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6A28B" w14:textId="77777777" w:rsidR="00F22A97" w:rsidRDefault="00F22A97" w:rsidP="006F0233">
      <w:pPr>
        <w:ind w:left="708"/>
        <w:jc w:val="center"/>
        <w:rPr>
          <w:b/>
          <w:sz w:val="72"/>
          <w:szCs w:val="72"/>
        </w:rPr>
      </w:pPr>
      <w:bookmarkStart w:id="0" w:name="_Hlk521582407"/>
      <w:bookmarkStart w:id="1" w:name="_GoBack"/>
      <w:bookmarkEnd w:id="0"/>
      <w:bookmarkEnd w:id="1"/>
    </w:p>
    <w:p w14:paraId="269F90E5" w14:textId="528665C0" w:rsidR="001D3DD7" w:rsidRPr="000B22EB" w:rsidRDefault="00382A53" w:rsidP="001D3DD7">
      <w:pPr>
        <w:jc w:val="center"/>
        <w:rPr>
          <w:b/>
          <w:sz w:val="44"/>
          <w:szCs w:val="44"/>
        </w:rPr>
      </w:pPr>
      <w:r w:rsidRPr="00820D2B">
        <w:rPr>
          <w:b/>
          <w:noProof/>
          <w:sz w:val="44"/>
          <w:szCs w:val="44"/>
        </w:rPr>
        <w:drawing>
          <wp:anchor distT="0" distB="0" distL="114300" distR="114300" simplePos="0" relativeHeight="251658240" behindDoc="0" locked="0" layoutInCell="1" allowOverlap="1" wp14:anchorId="4E73CA39" wp14:editId="03EA726F">
            <wp:simplePos x="0" y="0"/>
            <wp:positionH relativeFrom="margin">
              <wp:posOffset>254635</wp:posOffset>
            </wp:positionH>
            <wp:positionV relativeFrom="margin">
              <wp:posOffset>3537585</wp:posOffset>
            </wp:positionV>
            <wp:extent cx="5255895" cy="786765"/>
            <wp:effectExtent l="0" t="0" r="1905" b="0"/>
            <wp:wrapSquare wrapText="bothSides"/>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5895" cy="786765"/>
                    </a:xfrm>
                    <a:prstGeom prst="rect">
                      <a:avLst/>
                    </a:prstGeom>
                    <a:noFill/>
                  </pic:spPr>
                </pic:pic>
              </a:graphicData>
            </a:graphic>
            <wp14:sizeRelH relativeFrom="page">
              <wp14:pctWidth>0</wp14:pctWidth>
            </wp14:sizeRelH>
            <wp14:sizeRelV relativeFrom="page">
              <wp14:pctHeight>0</wp14:pctHeight>
            </wp14:sizeRelV>
          </wp:anchor>
        </w:drawing>
      </w:r>
      <w:r w:rsidR="00233DF1" w:rsidRPr="005236F1">
        <w:rPr>
          <w:b/>
          <w:sz w:val="72"/>
          <w:szCs w:val="72"/>
        </w:rPr>
        <w:t xml:space="preserve">Parallelbericht </w:t>
      </w:r>
      <w:r w:rsidR="00434E27" w:rsidRPr="005236F1">
        <w:rPr>
          <w:b/>
          <w:sz w:val="72"/>
          <w:szCs w:val="72"/>
        </w:rPr>
        <w:br/>
      </w:r>
      <w:r w:rsidR="001300DA" w:rsidRPr="005236F1">
        <w:rPr>
          <w:b/>
          <w:sz w:val="48"/>
          <w:szCs w:val="48"/>
        </w:rPr>
        <w:t xml:space="preserve">der </w:t>
      </w:r>
      <w:r w:rsidR="00434E27" w:rsidRPr="005236F1">
        <w:rPr>
          <w:b/>
          <w:sz w:val="48"/>
          <w:szCs w:val="48"/>
        </w:rPr>
        <w:br/>
      </w:r>
      <w:r w:rsidR="005236F1" w:rsidRPr="005236F1">
        <w:rPr>
          <w:b/>
          <w:sz w:val="44"/>
          <w:szCs w:val="44"/>
        </w:rPr>
        <w:t>Eberhard</w:t>
      </w:r>
      <w:r w:rsidR="005236F1">
        <w:rPr>
          <w:b/>
          <w:sz w:val="44"/>
          <w:szCs w:val="44"/>
        </w:rPr>
        <w:t>-</w:t>
      </w:r>
      <w:r w:rsidR="005236F1" w:rsidRPr="005236F1">
        <w:rPr>
          <w:b/>
          <w:sz w:val="44"/>
          <w:szCs w:val="44"/>
        </w:rPr>
        <w:t>Schultz</w:t>
      </w:r>
      <w:r w:rsidR="005236F1">
        <w:rPr>
          <w:b/>
          <w:sz w:val="44"/>
          <w:szCs w:val="44"/>
        </w:rPr>
        <w:t>-</w:t>
      </w:r>
      <w:r w:rsidR="005236F1" w:rsidRPr="005236F1">
        <w:rPr>
          <w:b/>
          <w:sz w:val="44"/>
          <w:szCs w:val="44"/>
        </w:rPr>
        <w:t>Stiftung für Soziale M</w:t>
      </w:r>
      <w:r w:rsidR="005236F1">
        <w:rPr>
          <w:b/>
          <w:sz w:val="44"/>
          <w:szCs w:val="44"/>
        </w:rPr>
        <w:t>enschenrechte und Partizipation</w:t>
      </w:r>
      <w:r w:rsidR="000B22EB">
        <w:rPr>
          <w:b/>
          <w:sz w:val="44"/>
          <w:szCs w:val="44"/>
        </w:rPr>
        <w:t>,</w:t>
      </w:r>
      <w:r w:rsidR="005236F1" w:rsidRPr="005236F1">
        <w:rPr>
          <w:b/>
          <w:sz w:val="44"/>
          <w:szCs w:val="44"/>
        </w:rPr>
        <w:t xml:space="preserve"> </w:t>
      </w:r>
      <w:r w:rsidR="00816B08">
        <w:rPr>
          <w:b/>
          <w:sz w:val="44"/>
          <w:szCs w:val="44"/>
        </w:rPr>
        <w:t xml:space="preserve">Volkssolidarität, </w:t>
      </w:r>
      <w:r w:rsidR="005236F1" w:rsidRPr="005236F1">
        <w:rPr>
          <w:b/>
          <w:bCs/>
          <w:sz w:val="44"/>
          <w:szCs w:val="44"/>
        </w:rPr>
        <w:t>Internationalen Liga für Menschenrechte</w:t>
      </w:r>
      <w:r w:rsidR="00D075F2">
        <w:rPr>
          <w:b/>
          <w:bCs/>
          <w:sz w:val="44"/>
          <w:szCs w:val="44"/>
        </w:rPr>
        <w:t xml:space="preserve">, </w:t>
      </w:r>
      <w:r w:rsidR="005236F1" w:rsidRPr="000B22EB">
        <w:rPr>
          <w:b/>
          <w:sz w:val="44"/>
          <w:szCs w:val="44"/>
        </w:rPr>
        <w:t>Humanistischen Union</w:t>
      </w:r>
      <w:r w:rsidR="007C56D5">
        <w:rPr>
          <w:b/>
          <w:sz w:val="44"/>
          <w:szCs w:val="44"/>
        </w:rPr>
        <w:t>,</w:t>
      </w:r>
      <w:r w:rsidR="007C56D5">
        <w:rPr>
          <w:b/>
          <w:sz w:val="44"/>
          <w:szCs w:val="44"/>
        </w:rPr>
        <w:br/>
      </w:r>
      <w:r w:rsidR="00D075F2">
        <w:rPr>
          <w:b/>
          <w:sz w:val="44"/>
          <w:szCs w:val="44"/>
        </w:rPr>
        <w:t xml:space="preserve"> IALANA</w:t>
      </w:r>
      <w:r w:rsidR="00325C05">
        <w:rPr>
          <w:b/>
          <w:sz w:val="44"/>
          <w:szCs w:val="44"/>
        </w:rPr>
        <w:t xml:space="preserve">, </w:t>
      </w:r>
      <w:r w:rsidR="007C56D5">
        <w:rPr>
          <w:b/>
          <w:sz w:val="44"/>
          <w:szCs w:val="44"/>
        </w:rPr>
        <w:t>LSBB</w:t>
      </w:r>
      <w:r w:rsidR="00325C05">
        <w:rPr>
          <w:b/>
          <w:sz w:val="44"/>
          <w:szCs w:val="44"/>
        </w:rPr>
        <w:t xml:space="preserve"> und </w:t>
      </w:r>
      <w:proofErr w:type="spellStart"/>
      <w:r w:rsidR="00325C05">
        <w:rPr>
          <w:b/>
          <w:sz w:val="44"/>
          <w:szCs w:val="44"/>
        </w:rPr>
        <w:t>NatWiss</w:t>
      </w:r>
      <w:proofErr w:type="spellEnd"/>
      <w:r w:rsidR="005236F1" w:rsidRPr="000B22EB">
        <w:rPr>
          <w:b/>
          <w:sz w:val="44"/>
          <w:szCs w:val="44"/>
        </w:rPr>
        <w:br/>
      </w:r>
    </w:p>
    <w:p w14:paraId="094662DF" w14:textId="7BB87870" w:rsidR="0000443E" w:rsidRDefault="00382A53" w:rsidP="00382A53">
      <w:pPr>
        <w:ind w:left="708"/>
        <w:jc w:val="center"/>
      </w:pPr>
      <w:r>
        <w:rPr>
          <w:noProof/>
        </w:rPr>
        <w:drawing>
          <wp:inline distT="0" distB="0" distL="0" distR="0" wp14:anchorId="5581AF60" wp14:editId="6B31D58E">
            <wp:extent cx="3390900" cy="45474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0389" cy="458695"/>
                    </a:xfrm>
                    <a:prstGeom prst="rect">
                      <a:avLst/>
                    </a:prstGeom>
                    <a:noFill/>
                    <a:ln>
                      <a:noFill/>
                    </a:ln>
                  </pic:spPr>
                </pic:pic>
              </a:graphicData>
            </a:graphic>
          </wp:inline>
        </w:drawing>
      </w:r>
      <w:bookmarkStart w:id="2" w:name="_Hlk521491979"/>
    </w:p>
    <w:p w14:paraId="6EF14B75" w14:textId="77777777" w:rsidR="00382A53" w:rsidRPr="000B22EB" w:rsidRDefault="00382A53" w:rsidP="00382A53">
      <w:pPr>
        <w:ind w:left="708"/>
        <w:jc w:val="center"/>
      </w:pPr>
    </w:p>
    <w:p w14:paraId="1EB184E0" w14:textId="72BAA653" w:rsidR="007C56D5" w:rsidRDefault="007C56D5" w:rsidP="00325C05">
      <w:pPr>
        <w:ind w:left="708"/>
      </w:pPr>
      <w:bookmarkStart w:id="3" w:name="_Hlk520719192"/>
      <w:bookmarkEnd w:id="2"/>
      <w:r>
        <w:rPr>
          <w:noProof/>
        </w:rPr>
        <w:drawing>
          <wp:inline distT="0" distB="0" distL="0" distR="0" wp14:anchorId="71E5551C" wp14:editId="39E1F76B">
            <wp:extent cx="1514475" cy="1038225"/>
            <wp:effectExtent l="0" t="0" r="9525" b="9525"/>
            <wp:docPr id="8" name="Grafik 8" descr="https://ilmr.de/wp-content/themes/liga_2011/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lmr.de/wp-content/themes/liga_2011/images/logo.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14475" cy="1038225"/>
                    </a:xfrm>
                    <a:prstGeom prst="rect">
                      <a:avLst/>
                    </a:prstGeom>
                    <a:noFill/>
                    <a:ln>
                      <a:noFill/>
                    </a:ln>
                  </pic:spPr>
                </pic:pic>
              </a:graphicData>
            </a:graphic>
          </wp:inline>
        </w:drawing>
      </w:r>
      <w:bookmarkEnd w:id="3"/>
      <w:r>
        <w:t xml:space="preserve">   </w:t>
      </w:r>
      <w:r w:rsidRPr="007C56D5">
        <w:t xml:space="preserve">  </w:t>
      </w:r>
      <w:r>
        <w:rPr>
          <w:noProof/>
        </w:rPr>
        <w:drawing>
          <wp:inline distT="0" distB="0" distL="0" distR="0" wp14:anchorId="05FF1002" wp14:editId="5522CAE9">
            <wp:extent cx="1476375" cy="10382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1038225"/>
                    </a:xfrm>
                    <a:prstGeom prst="rect">
                      <a:avLst/>
                    </a:prstGeom>
                    <a:noFill/>
                    <a:ln>
                      <a:noFill/>
                    </a:ln>
                  </pic:spPr>
                </pic:pic>
              </a:graphicData>
            </a:graphic>
          </wp:inline>
        </w:drawing>
      </w:r>
      <w:bookmarkStart w:id="4" w:name="_Hlk521499317"/>
      <w:r w:rsidR="00325C05">
        <w:t xml:space="preserve">  </w:t>
      </w:r>
      <w:r w:rsidR="001D3DD7">
        <w:t xml:space="preserve">    </w:t>
      </w:r>
      <w:r w:rsidR="00325C05">
        <w:rPr>
          <w:noProof/>
        </w:rPr>
        <w:drawing>
          <wp:inline distT="0" distB="0" distL="0" distR="0" wp14:anchorId="1F3390FE" wp14:editId="184E310D">
            <wp:extent cx="1733550" cy="8667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866775"/>
                    </a:xfrm>
                    <a:prstGeom prst="rect">
                      <a:avLst/>
                    </a:prstGeom>
                    <a:noFill/>
                    <a:ln>
                      <a:noFill/>
                    </a:ln>
                  </pic:spPr>
                </pic:pic>
              </a:graphicData>
            </a:graphic>
          </wp:inline>
        </w:drawing>
      </w:r>
      <w:bookmarkEnd w:id="4"/>
    </w:p>
    <w:p w14:paraId="7A49CA73" w14:textId="77777777" w:rsidR="001D3DD7" w:rsidRPr="007C56D5" w:rsidRDefault="001D3DD7" w:rsidP="00325C05">
      <w:pPr>
        <w:ind w:left="708"/>
        <w:rPr>
          <w:noProof/>
        </w:rPr>
      </w:pPr>
    </w:p>
    <w:p w14:paraId="1B4350D5" w14:textId="49769C3F" w:rsidR="007C56D5" w:rsidRDefault="007C56D5" w:rsidP="007C56D5">
      <w:pPr>
        <w:ind w:left="708"/>
        <w:jc w:val="center"/>
        <w:rPr>
          <w:noProof/>
        </w:rPr>
      </w:pPr>
      <w:r>
        <w:rPr>
          <w:noProof/>
          <w:lang w:val="en-US"/>
        </w:rPr>
        <w:drawing>
          <wp:inline distT="0" distB="0" distL="0" distR="0" wp14:anchorId="4EADC5E9" wp14:editId="2F62B038">
            <wp:extent cx="1714500" cy="9048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904875"/>
                    </a:xfrm>
                    <a:prstGeom prst="rect">
                      <a:avLst/>
                    </a:prstGeom>
                    <a:noFill/>
                    <a:ln>
                      <a:noFill/>
                    </a:ln>
                  </pic:spPr>
                </pic:pic>
              </a:graphicData>
            </a:graphic>
          </wp:inline>
        </w:drawing>
      </w:r>
      <w:r w:rsidR="00325C05">
        <w:rPr>
          <w:noProof/>
        </w:rPr>
        <w:t xml:space="preserve">  </w:t>
      </w:r>
      <w:r w:rsidR="001D3DD7" w:rsidRPr="000717DA">
        <w:rPr>
          <w:noProof/>
        </w:rPr>
        <w:t xml:space="preserve">   </w:t>
      </w:r>
      <w:r w:rsidR="00325C05">
        <w:rPr>
          <w:noProof/>
          <w:lang w:val="en-US"/>
        </w:rPr>
        <w:drawing>
          <wp:inline distT="0" distB="0" distL="0" distR="0" wp14:anchorId="0E11E9B5" wp14:editId="7D8A2690">
            <wp:extent cx="1428750" cy="914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914400"/>
                    </a:xfrm>
                    <a:prstGeom prst="rect">
                      <a:avLst/>
                    </a:prstGeom>
                    <a:noFill/>
                    <a:ln>
                      <a:noFill/>
                    </a:ln>
                  </pic:spPr>
                </pic:pic>
              </a:graphicData>
            </a:graphic>
          </wp:inline>
        </w:drawing>
      </w:r>
    </w:p>
    <w:p w14:paraId="6272CCE5" w14:textId="3CA0806A" w:rsidR="007C56D5" w:rsidRDefault="007C56D5" w:rsidP="007C56D5">
      <w:pPr>
        <w:ind w:left="708"/>
        <w:jc w:val="center"/>
      </w:pPr>
    </w:p>
    <w:p w14:paraId="746B2C9C" w14:textId="182C26C3" w:rsidR="00382A53" w:rsidRDefault="00382A53" w:rsidP="007C56D5">
      <w:pPr>
        <w:ind w:left="708"/>
        <w:jc w:val="center"/>
      </w:pPr>
    </w:p>
    <w:p w14:paraId="70D7B6DE" w14:textId="77777777" w:rsidR="00382A53" w:rsidRPr="007C56D5" w:rsidRDefault="00382A53" w:rsidP="007C56D5">
      <w:pPr>
        <w:ind w:left="708"/>
        <w:jc w:val="center"/>
      </w:pPr>
    </w:p>
    <w:p w14:paraId="6FA054D7" w14:textId="16775DF7" w:rsidR="00350936" w:rsidRPr="009579BD" w:rsidRDefault="006F0233" w:rsidP="00D63647">
      <w:pPr>
        <w:jc w:val="center"/>
        <w:rPr>
          <w:sz w:val="36"/>
          <w:szCs w:val="36"/>
        </w:rPr>
      </w:pPr>
      <w:r w:rsidRPr="009579BD">
        <w:rPr>
          <w:sz w:val="36"/>
          <w:szCs w:val="36"/>
        </w:rPr>
        <w:t xml:space="preserve">zum </w:t>
      </w:r>
      <w:r w:rsidR="005236F1" w:rsidRPr="009579BD">
        <w:rPr>
          <w:sz w:val="36"/>
          <w:szCs w:val="36"/>
        </w:rPr>
        <w:t>S</w:t>
      </w:r>
      <w:r w:rsidRPr="009579BD">
        <w:rPr>
          <w:sz w:val="36"/>
          <w:szCs w:val="36"/>
        </w:rPr>
        <w:t>echsten Staatenbericht der Bundesrepublik Deutschland zum Internationalen Pakt über wirtschaftliche</w:t>
      </w:r>
      <w:r w:rsidR="00C500FA" w:rsidRPr="009579BD">
        <w:rPr>
          <w:sz w:val="36"/>
          <w:szCs w:val="36"/>
        </w:rPr>
        <w:t>,</w:t>
      </w:r>
      <w:r w:rsidRPr="009579BD">
        <w:rPr>
          <w:sz w:val="36"/>
          <w:szCs w:val="36"/>
        </w:rPr>
        <w:t xml:space="preserve"> </w:t>
      </w:r>
      <w:r w:rsidR="00B45901" w:rsidRPr="009579BD">
        <w:rPr>
          <w:sz w:val="36"/>
          <w:szCs w:val="36"/>
        </w:rPr>
        <w:t xml:space="preserve">soziale </w:t>
      </w:r>
      <w:r w:rsidRPr="009579BD">
        <w:rPr>
          <w:sz w:val="36"/>
          <w:szCs w:val="36"/>
        </w:rPr>
        <w:t xml:space="preserve">und kulturelle Rechte </w:t>
      </w:r>
    </w:p>
    <w:p w14:paraId="222B86AA" w14:textId="220A94F8" w:rsidR="00350936" w:rsidRPr="009579BD" w:rsidRDefault="006F0233" w:rsidP="007C56D5">
      <w:pPr>
        <w:spacing w:before="120"/>
        <w:jc w:val="center"/>
        <w:rPr>
          <w:sz w:val="36"/>
          <w:szCs w:val="36"/>
        </w:rPr>
      </w:pPr>
      <w:r w:rsidRPr="009579BD">
        <w:rPr>
          <w:sz w:val="36"/>
          <w:szCs w:val="36"/>
        </w:rPr>
        <w:t>CESCR</w:t>
      </w:r>
      <w:r w:rsidR="00350936" w:rsidRPr="009579BD">
        <w:rPr>
          <w:sz w:val="36"/>
          <w:szCs w:val="36"/>
        </w:rPr>
        <w:t xml:space="preserve"> Session 64</w:t>
      </w:r>
    </w:p>
    <w:p w14:paraId="0B01A16C" w14:textId="77777777" w:rsidR="005236F1" w:rsidRDefault="005236F1" w:rsidP="00350936">
      <w:pPr>
        <w:jc w:val="center"/>
        <w:rPr>
          <w:sz w:val="44"/>
          <w:szCs w:val="44"/>
        </w:rPr>
      </w:pPr>
    </w:p>
    <w:p w14:paraId="15900163" w14:textId="4E11F687" w:rsidR="00546376" w:rsidRPr="00546376" w:rsidRDefault="00546376" w:rsidP="00350936">
      <w:pPr>
        <w:rPr>
          <w:color w:val="4472C4" w:themeColor="accent1"/>
          <w:sz w:val="44"/>
          <w:szCs w:val="44"/>
        </w:rPr>
      </w:pPr>
      <w:r w:rsidRPr="00546376">
        <w:rPr>
          <w:color w:val="4472C4" w:themeColor="accent1"/>
          <w:sz w:val="44"/>
          <w:szCs w:val="44"/>
        </w:rPr>
        <w:t>Impressum</w:t>
      </w:r>
    </w:p>
    <w:p w14:paraId="28F8B214" w14:textId="282237F3" w:rsidR="00546376" w:rsidRPr="00546376" w:rsidRDefault="00546376" w:rsidP="00325C05">
      <w:pPr>
        <w:pStyle w:val="KeinLeerraum"/>
        <w:spacing w:before="120"/>
        <w:rPr>
          <w:b/>
        </w:rPr>
      </w:pPr>
      <w:r w:rsidRPr="00546376">
        <w:rPr>
          <w:b/>
        </w:rPr>
        <w:t>Herausgegeben von:</w:t>
      </w:r>
    </w:p>
    <w:p w14:paraId="6DEF7C79" w14:textId="7B5E119A" w:rsidR="00546376" w:rsidRDefault="00546376" w:rsidP="00325C05">
      <w:pPr>
        <w:pStyle w:val="KeinLeerraum"/>
        <w:spacing w:before="120"/>
      </w:pPr>
      <w:r w:rsidRPr="00546376">
        <w:t xml:space="preserve">Eberhard-Schultz-Stiftung für </w:t>
      </w:r>
      <w:r w:rsidR="004B315D">
        <w:t>s</w:t>
      </w:r>
      <w:r w:rsidRPr="00546376">
        <w:t>oziale Menschenrechte und Partizipation</w:t>
      </w:r>
    </w:p>
    <w:p w14:paraId="1D02B03B" w14:textId="1C9AB2CE" w:rsidR="00546376" w:rsidRDefault="00546376" w:rsidP="00546376">
      <w:pPr>
        <w:rPr>
          <w:rStyle w:val="Fett"/>
          <w:b w:val="0"/>
        </w:rPr>
      </w:pPr>
      <w:r w:rsidRPr="00546376">
        <w:rPr>
          <w:rStyle w:val="Fett"/>
          <w:b w:val="0"/>
        </w:rPr>
        <w:t>Greifswalder Str. 4</w:t>
      </w:r>
    </w:p>
    <w:p w14:paraId="75CA4766" w14:textId="544A55C6" w:rsidR="00546376" w:rsidRPr="00546376" w:rsidRDefault="00546376" w:rsidP="00546376">
      <w:pPr>
        <w:rPr>
          <w:rStyle w:val="Fett"/>
          <w:b w:val="0"/>
        </w:rPr>
      </w:pPr>
      <w:r>
        <w:rPr>
          <w:rStyle w:val="Fett"/>
          <w:b w:val="0"/>
        </w:rPr>
        <w:t>Haus der Demokratie und Menschenrechte</w:t>
      </w:r>
    </w:p>
    <w:p w14:paraId="13FC62B7" w14:textId="37BECBFD" w:rsidR="00546376" w:rsidRPr="00546376" w:rsidRDefault="00546376" w:rsidP="00546376">
      <w:pPr>
        <w:rPr>
          <w:rStyle w:val="Fett"/>
          <w:b w:val="0"/>
        </w:rPr>
      </w:pPr>
      <w:r w:rsidRPr="00546376">
        <w:rPr>
          <w:rStyle w:val="Fett"/>
          <w:b w:val="0"/>
        </w:rPr>
        <w:t>10405 Berlin</w:t>
      </w:r>
    </w:p>
    <w:p w14:paraId="066FAC8D" w14:textId="39736577" w:rsidR="00546376" w:rsidRPr="00546376" w:rsidRDefault="00546376" w:rsidP="00546376">
      <w:r w:rsidRPr="00546376">
        <w:t>Deutschland</w:t>
      </w:r>
    </w:p>
    <w:p w14:paraId="08D1CA53" w14:textId="77777777" w:rsidR="00546376" w:rsidRDefault="00546376" w:rsidP="00546376">
      <w:pPr>
        <w:rPr>
          <w:rStyle w:val="Fett"/>
          <w:b w:val="0"/>
        </w:rPr>
      </w:pPr>
      <w:r w:rsidRPr="00546376">
        <w:rPr>
          <w:rStyle w:val="Fett"/>
          <w:b w:val="0"/>
        </w:rPr>
        <w:t>Telefon 030 245 33 798</w:t>
      </w:r>
    </w:p>
    <w:p w14:paraId="5463C199" w14:textId="3FFDDB45" w:rsidR="00546376" w:rsidRPr="00546376" w:rsidRDefault="00546376" w:rsidP="00546376">
      <w:r w:rsidRPr="00546376">
        <w:rPr>
          <w:rStyle w:val="Fett"/>
          <w:b w:val="0"/>
        </w:rPr>
        <w:t>Telefax 030 245 33 796</w:t>
      </w:r>
    </w:p>
    <w:p w14:paraId="1206F07D" w14:textId="734B86F9" w:rsidR="00546376" w:rsidRDefault="00886AA1" w:rsidP="00546376">
      <w:pPr>
        <w:rPr>
          <w:rStyle w:val="Fett"/>
          <w:b w:val="0"/>
        </w:rPr>
      </w:pPr>
      <w:hyperlink r:id="rId16" w:tgtFrame="_blank" w:history="1">
        <w:r w:rsidR="00546376" w:rsidRPr="00546376">
          <w:rPr>
            <w:rStyle w:val="Hyperlink"/>
            <w:bCs/>
          </w:rPr>
          <w:t>info@sozialeMenschenrechtsStiftung.org</w:t>
        </w:r>
      </w:hyperlink>
    </w:p>
    <w:p w14:paraId="338600D5" w14:textId="36DAC751" w:rsidR="00546376" w:rsidRDefault="00546376" w:rsidP="00546376"/>
    <w:p w14:paraId="2D915F24" w14:textId="77777777" w:rsidR="000A106A" w:rsidRDefault="002074DD" w:rsidP="000A106A">
      <w:pPr>
        <w:rPr>
          <w:rFonts w:cstheme="minorHAnsi"/>
          <w:b/>
        </w:rPr>
      </w:pPr>
      <w:r w:rsidRPr="002074DD">
        <w:rPr>
          <w:rFonts w:cstheme="minorHAnsi"/>
          <w:b/>
        </w:rPr>
        <w:t>In Kooperation mit</w:t>
      </w:r>
      <w:r>
        <w:rPr>
          <w:rFonts w:cstheme="minorHAnsi"/>
          <w:b/>
        </w:rPr>
        <w:t>:</w:t>
      </w:r>
    </w:p>
    <w:p w14:paraId="7B0ED4AB" w14:textId="77777777" w:rsidR="000A106A" w:rsidRDefault="005236F1" w:rsidP="000A106A">
      <w:pPr>
        <w:rPr>
          <w:rFonts w:cs="Calibri"/>
        </w:rPr>
        <w:sectPr w:rsidR="000A106A" w:rsidSect="00434E27">
          <w:footerReference w:type="even" r:id="rId17"/>
          <w:footerReference w:type="default" r:id="rId18"/>
          <w:footerReference w:type="first" r:id="rId19"/>
          <w:pgSz w:w="11900" w:h="16840"/>
          <w:pgMar w:top="1417" w:right="1417" w:bottom="1134" w:left="1417" w:header="708" w:footer="708" w:gutter="0"/>
          <w:pgNumType w:fmt="lowerRoman" w:start="1"/>
          <w:cols w:space="708"/>
          <w:titlePg/>
          <w:docGrid w:linePitch="360"/>
        </w:sectPr>
      </w:pPr>
      <w:r>
        <w:rPr>
          <w:rFonts w:cstheme="minorHAnsi"/>
          <w:b/>
        </w:rPr>
        <w:br/>
      </w:r>
    </w:p>
    <w:p w14:paraId="776DA232" w14:textId="5AE3055A" w:rsidR="000A106A" w:rsidRPr="000A106A" w:rsidRDefault="000A106A" w:rsidP="000A106A">
      <w:pPr>
        <w:rPr>
          <w:rFonts w:cs="Calibri"/>
        </w:rPr>
      </w:pPr>
      <w:r w:rsidRPr="000A106A">
        <w:rPr>
          <w:rFonts w:cs="Calibri"/>
        </w:rPr>
        <w:t>Volkssolidarität</w:t>
      </w:r>
    </w:p>
    <w:p w14:paraId="43F45286" w14:textId="77777777" w:rsidR="000A106A" w:rsidRPr="000A106A" w:rsidRDefault="000A106A" w:rsidP="000A106A">
      <w:pPr>
        <w:rPr>
          <w:rFonts w:cs="Calibri"/>
        </w:rPr>
      </w:pPr>
      <w:r w:rsidRPr="000A106A">
        <w:rPr>
          <w:rFonts w:cs="Calibri"/>
        </w:rPr>
        <w:t>Bundesgeschäftsstelle</w:t>
      </w:r>
    </w:p>
    <w:p w14:paraId="0F0EA9FC" w14:textId="77777777" w:rsidR="000A106A" w:rsidRPr="000A106A" w:rsidRDefault="000A106A" w:rsidP="000A106A">
      <w:pPr>
        <w:rPr>
          <w:rFonts w:cs="Calibri"/>
        </w:rPr>
      </w:pPr>
      <w:r w:rsidRPr="000A106A">
        <w:rPr>
          <w:rFonts w:cs="Calibri"/>
        </w:rPr>
        <w:t>Alte Schönhauser Str. 16</w:t>
      </w:r>
    </w:p>
    <w:p w14:paraId="479735CE" w14:textId="77777777" w:rsidR="003F241C" w:rsidRPr="00325C05" w:rsidRDefault="000A106A" w:rsidP="003F241C">
      <w:pPr>
        <w:rPr>
          <w:rStyle w:val="Hyperlink"/>
          <w:rFonts w:cs="Calibri"/>
          <w:sz w:val="22"/>
          <w:szCs w:val="22"/>
        </w:rPr>
      </w:pPr>
      <w:r w:rsidRPr="00325C05">
        <w:rPr>
          <w:rFonts w:cs="Calibri"/>
        </w:rPr>
        <w:t>10119 Berlin</w:t>
      </w:r>
      <w:r w:rsidR="00127E8C" w:rsidRPr="00325C05">
        <w:rPr>
          <w:rFonts w:cs="Calibri"/>
        </w:rPr>
        <w:br/>
      </w:r>
      <w:r w:rsidRPr="00325C05">
        <w:rPr>
          <w:rFonts w:cs="Calibri"/>
        </w:rPr>
        <w:t xml:space="preserve">Email: </w:t>
      </w:r>
      <w:hyperlink r:id="rId20" w:history="1">
        <w:r w:rsidR="00127E8C" w:rsidRPr="00325C05">
          <w:rPr>
            <w:rStyle w:val="Hyperlink"/>
            <w:rFonts w:cs="Calibri"/>
            <w:sz w:val="22"/>
            <w:szCs w:val="22"/>
          </w:rPr>
          <w:t>bundesverband@volkssolidaritaet.de</w:t>
        </w:r>
      </w:hyperlink>
    </w:p>
    <w:p w14:paraId="50E9251E" w14:textId="0EF7F0C3" w:rsidR="003F241C" w:rsidRDefault="003F241C" w:rsidP="003F241C">
      <w:pPr>
        <w:rPr>
          <w:rFonts w:cstheme="minorHAnsi"/>
        </w:rPr>
      </w:pPr>
    </w:p>
    <w:p w14:paraId="7387E26B" w14:textId="58DC22E8" w:rsidR="00127E8C" w:rsidRDefault="00C714EA" w:rsidP="003F241C">
      <w:pPr>
        <w:rPr>
          <w:rStyle w:val="Hyperlink"/>
          <w:rFonts w:cstheme="minorHAnsi"/>
        </w:rPr>
      </w:pPr>
      <w:r w:rsidRPr="00CF1579">
        <w:rPr>
          <w:rFonts w:cstheme="minorHAnsi"/>
        </w:rPr>
        <w:t>Internationale Liga für Menschenrechte</w:t>
      </w:r>
      <w:r w:rsidRPr="00CF1579">
        <w:rPr>
          <w:rFonts w:cstheme="minorHAnsi"/>
        </w:rPr>
        <w:br/>
        <w:t>Haus der Demokratie und</w:t>
      </w:r>
      <w:r w:rsidR="00ED6EF2">
        <w:rPr>
          <w:rFonts w:cstheme="minorHAnsi"/>
        </w:rPr>
        <w:t xml:space="preserve"> </w:t>
      </w:r>
      <w:r w:rsidRPr="00CF1579">
        <w:rPr>
          <w:rFonts w:cstheme="minorHAnsi"/>
        </w:rPr>
        <w:t>Menschenrechte</w:t>
      </w:r>
      <w:r w:rsidRPr="00CF1579">
        <w:rPr>
          <w:rFonts w:cstheme="minorHAnsi"/>
        </w:rPr>
        <w:br/>
        <w:t>Greifswalder Straße 4</w:t>
      </w:r>
      <w:r w:rsidRPr="00CF1579">
        <w:rPr>
          <w:rFonts w:cstheme="minorHAnsi"/>
        </w:rPr>
        <w:br/>
        <w:t>10405 Berlin</w:t>
      </w:r>
      <w:r w:rsidR="00127E8C">
        <w:rPr>
          <w:rFonts w:cstheme="minorHAnsi"/>
        </w:rPr>
        <w:br/>
      </w:r>
      <w:r w:rsidRPr="009579BD">
        <w:rPr>
          <w:rFonts w:cstheme="minorHAnsi"/>
        </w:rPr>
        <w:t xml:space="preserve">Email: </w:t>
      </w:r>
      <w:hyperlink r:id="rId21" w:tooltip="Linkification: mailto:vorstand@ilmr.de" w:history="1">
        <w:r w:rsidRPr="009579BD">
          <w:rPr>
            <w:rStyle w:val="Hyperlink"/>
            <w:rFonts w:cstheme="minorHAnsi"/>
          </w:rPr>
          <w:t>vorstand@ilmr.de</w:t>
        </w:r>
      </w:hyperlink>
    </w:p>
    <w:p w14:paraId="103415B8" w14:textId="77777777" w:rsidR="003F241C" w:rsidRDefault="003F241C" w:rsidP="003F241C">
      <w:pPr>
        <w:rPr>
          <w:rFonts w:cstheme="minorHAnsi"/>
          <w:color w:val="0000FF"/>
          <w:u w:val="single"/>
        </w:rPr>
      </w:pPr>
    </w:p>
    <w:p w14:paraId="67E2D13F" w14:textId="660E1DC8" w:rsidR="005236F1" w:rsidRPr="00127E8C" w:rsidRDefault="005236F1" w:rsidP="003F241C">
      <w:pPr>
        <w:rPr>
          <w:rFonts w:cstheme="minorHAnsi"/>
          <w:color w:val="0000FF"/>
          <w:u w:val="single"/>
        </w:rPr>
      </w:pPr>
      <w:r w:rsidRPr="005236F1">
        <w:rPr>
          <w:rFonts w:ascii="Calibri" w:hAnsi="Calibri" w:cs="Calibri"/>
        </w:rPr>
        <w:t>Humanistische Union</w:t>
      </w:r>
      <w:r w:rsidRPr="005236F1">
        <w:rPr>
          <w:rFonts w:ascii="Calibri" w:hAnsi="Calibri" w:cs="Calibri"/>
        </w:rPr>
        <w:br/>
      </w:r>
      <w:r w:rsidRPr="00CF1579">
        <w:rPr>
          <w:rFonts w:cstheme="minorHAnsi"/>
        </w:rPr>
        <w:t>Haus der Demokratie und Menschenrechte</w:t>
      </w:r>
      <w:r w:rsidRPr="005236F1">
        <w:rPr>
          <w:rFonts w:ascii="Calibri" w:hAnsi="Calibri" w:cs="Calibri"/>
        </w:rPr>
        <w:br/>
        <w:t>Greifswalder Straße 4</w:t>
      </w:r>
      <w:r w:rsidRPr="005236F1">
        <w:rPr>
          <w:rFonts w:ascii="Calibri" w:hAnsi="Calibri" w:cs="Calibri"/>
        </w:rPr>
        <w:br/>
        <w:t>10405 Berlin</w:t>
      </w:r>
      <w:r w:rsidRPr="005236F1">
        <w:rPr>
          <w:rFonts w:ascii="Calibri" w:hAnsi="Calibri" w:cs="Calibri"/>
        </w:rPr>
        <w:br/>
        <w:t xml:space="preserve">Email: </w:t>
      </w:r>
      <w:hyperlink r:id="rId22" w:history="1">
        <w:r w:rsidRPr="005236F1">
          <w:rPr>
            <w:rStyle w:val="Hyperlink"/>
            <w:rFonts w:ascii="Calibri" w:hAnsi="Calibri" w:cs="Calibri"/>
          </w:rPr>
          <w:t>info@humanistischeunion.de</w:t>
        </w:r>
      </w:hyperlink>
    </w:p>
    <w:p w14:paraId="00688B5A" w14:textId="6FF8DD8E" w:rsidR="007F5ED7" w:rsidRPr="00D4505A" w:rsidRDefault="007F5ED7" w:rsidP="007F5ED7">
      <w:pPr>
        <w:rPr>
          <w:rFonts w:cstheme="minorHAnsi"/>
          <w:lang w:val="en-US"/>
        </w:rPr>
      </w:pPr>
      <w:r>
        <w:rPr>
          <w:rFonts w:cstheme="minorHAnsi"/>
          <w:lang w:val="en-US"/>
        </w:rPr>
        <w:t>Deutsche</w:t>
      </w:r>
      <w:r w:rsidRPr="00D4505A">
        <w:rPr>
          <w:rFonts w:cstheme="minorHAnsi"/>
          <w:lang w:val="en-US"/>
        </w:rPr>
        <w:t xml:space="preserve"> </w:t>
      </w:r>
      <w:proofErr w:type="spellStart"/>
      <w:r w:rsidRPr="00D4505A">
        <w:rPr>
          <w:rFonts w:cstheme="minorHAnsi"/>
          <w:lang w:val="en-US"/>
        </w:rPr>
        <w:t>Se</w:t>
      </w:r>
      <w:r>
        <w:rPr>
          <w:rFonts w:cstheme="minorHAnsi"/>
          <w:lang w:val="en-US"/>
        </w:rPr>
        <w:t>k</w:t>
      </w:r>
      <w:r w:rsidRPr="00D4505A">
        <w:rPr>
          <w:rFonts w:cstheme="minorHAnsi"/>
          <w:lang w:val="en-US"/>
        </w:rPr>
        <w:t>tion</w:t>
      </w:r>
      <w:proofErr w:type="spellEnd"/>
      <w:r w:rsidRPr="00D4505A">
        <w:rPr>
          <w:rFonts w:cstheme="minorHAnsi"/>
          <w:lang w:val="en-US"/>
        </w:rPr>
        <w:t xml:space="preserve"> </w:t>
      </w:r>
      <w:r>
        <w:rPr>
          <w:rFonts w:cstheme="minorHAnsi"/>
          <w:lang w:val="en-US"/>
        </w:rPr>
        <w:t>der</w:t>
      </w:r>
      <w:r w:rsidRPr="00D4505A">
        <w:rPr>
          <w:rFonts w:cstheme="minorHAnsi"/>
          <w:lang w:val="en-US"/>
        </w:rPr>
        <w:t xml:space="preserve"> International Association </w:t>
      </w:r>
      <w:r>
        <w:rPr>
          <w:rFonts w:cstheme="minorHAnsi"/>
          <w:lang w:val="en-US"/>
        </w:rPr>
        <w:t>o</w:t>
      </w:r>
      <w:r w:rsidRPr="00D4505A">
        <w:rPr>
          <w:rFonts w:cstheme="minorHAnsi"/>
          <w:lang w:val="en-US"/>
        </w:rPr>
        <w:t xml:space="preserve">f Lawyers </w:t>
      </w:r>
      <w:r>
        <w:rPr>
          <w:rFonts w:cstheme="minorHAnsi"/>
          <w:lang w:val="en-US"/>
        </w:rPr>
        <w:t>a</w:t>
      </w:r>
      <w:r w:rsidRPr="00D4505A">
        <w:rPr>
          <w:rFonts w:cstheme="minorHAnsi"/>
          <w:lang w:val="en-US"/>
        </w:rPr>
        <w:t>gainst Nuclear Arms</w:t>
      </w:r>
      <w:r w:rsidR="0027472F">
        <w:rPr>
          <w:rFonts w:cstheme="minorHAnsi"/>
          <w:lang w:val="en-US"/>
        </w:rPr>
        <w:t xml:space="preserve">, </w:t>
      </w:r>
      <w:r w:rsidR="0027472F" w:rsidRPr="00D4505A">
        <w:rPr>
          <w:rFonts w:cstheme="minorHAnsi"/>
          <w:lang w:val="en-US"/>
        </w:rPr>
        <w:t xml:space="preserve">IALANA        </w:t>
      </w:r>
    </w:p>
    <w:p w14:paraId="45B6A1C2" w14:textId="77777777" w:rsidR="007F5ED7" w:rsidRPr="00D4505A" w:rsidRDefault="007F5ED7" w:rsidP="007F5ED7">
      <w:pPr>
        <w:rPr>
          <w:rFonts w:cstheme="minorHAnsi"/>
        </w:rPr>
      </w:pPr>
      <w:r w:rsidRPr="00D4505A">
        <w:rPr>
          <w:rFonts w:cstheme="minorHAnsi"/>
        </w:rPr>
        <w:t>Marienstr. 19-20</w:t>
      </w:r>
      <w:r w:rsidRPr="00D4505A">
        <w:rPr>
          <w:rFonts w:cstheme="minorHAnsi"/>
        </w:rPr>
        <w:br/>
        <w:t>10117 Berlin</w:t>
      </w:r>
    </w:p>
    <w:p w14:paraId="1AEE16E0" w14:textId="77777777" w:rsidR="007F5ED7" w:rsidRPr="00325C05" w:rsidRDefault="007F5ED7" w:rsidP="007F5ED7">
      <w:pPr>
        <w:rPr>
          <w:rStyle w:val="Hyperlink"/>
        </w:rPr>
      </w:pPr>
      <w:r w:rsidRPr="00325C05">
        <w:t xml:space="preserve">Email: </w:t>
      </w:r>
      <w:hyperlink r:id="rId23" w:history="1">
        <w:r w:rsidRPr="00325C05">
          <w:rPr>
            <w:rStyle w:val="Hyperlink"/>
          </w:rPr>
          <w:t>info@ialana.de</w:t>
        </w:r>
      </w:hyperlink>
    </w:p>
    <w:p w14:paraId="29FC705C" w14:textId="77777777" w:rsidR="007C56D5" w:rsidRPr="00325C05" w:rsidRDefault="007C56D5" w:rsidP="007F5ED7"/>
    <w:p w14:paraId="30B63811" w14:textId="0C47B194" w:rsidR="007C56D5" w:rsidRPr="00325C05" w:rsidRDefault="007C56D5" w:rsidP="007F5ED7">
      <w:bookmarkStart w:id="5" w:name="_Hlk521576278"/>
      <w:r w:rsidRPr="00325C05">
        <w:t>Landesseniorenbeirat Berlin</w:t>
      </w:r>
      <w:r w:rsidR="0027472F" w:rsidRPr="00325C05">
        <w:t xml:space="preserve">, </w:t>
      </w:r>
      <w:r w:rsidRPr="00325C05">
        <w:t>LSBB</w:t>
      </w:r>
    </w:p>
    <w:p w14:paraId="463A80B2" w14:textId="5CF0F14A" w:rsidR="007C56D5" w:rsidRDefault="007C56D5" w:rsidP="007F5ED7">
      <w:r>
        <w:t>Neues Stadthaus</w:t>
      </w:r>
    </w:p>
    <w:p w14:paraId="55D29F9F" w14:textId="77777777" w:rsidR="007C56D5" w:rsidRDefault="007C56D5" w:rsidP="007F5ED7">
      <w:r>
        <w:t>Parochialstr. 3</w:t>
      </w:r>
    </w:p>
    <w:p w14:paraId="57523DAF" w14:textId="77777777" w:rsidR="007C56D5" w:rsidRPr="00325C05" w:rsidRDefault="007C56D5" w:rsidP="007F5ED7">
      <w:r w:rsidRPr="00325C05">
        <w:t>10179 Berlin</w:t>
      </w:r>
    </w:p>
    <w:p w14:paraId="4AF4C0D9" w14:textId="6679F38F" w:rsidR="007C56D5" w:rsidRPr="000717DA" w:rsidRDefault="007C56D5" w:rsidP="007F5ED7">
      <w:pPr>
        <w:rPr>
          <w:rStyle w:val="Hyperlink"/>
        </w:rPr>
      </w:pPr>
      <w:r w:rsidRPr="00325C05">
        <w:t xml:space="preserve">Email: </w:t>
      </w:r>
      <w:hyperlink r:id="rId24" w:history="1">
        <w:r w:rsidRPr="00325C05">
          <w:rPr>
            <w:rStyle w:val="Hyperlink"/>
          </w:rPr>
          <w:t>lsbb@lsbb-lsv.de</w:t>
        </w:r>
      </w:hyperlink>
    </w:p>
    <w:p w14:paraId="6F81A065" w14:textId="77777777" w:rsidR="00325C05" w:rsidRPr="000717DA" w:rsidRDefault="00325C05" w:rsidP="007F5ED7">
      <w:pPr>
        <w:rPr>
          <w:rStyle w:val="Hyperlink"/>
        </w:rPr>
      </w:pPr>
    </w:p>
    <w:p w14:paraId="23C6E2B7" w14:textId="5BB0D9E2" w:rsidR="00325C05" w:rsidRPr="00325C05" w:rsidRDefault="00325C05" w:rsidP="00325C05">
      <w:pPr>
        <w:rPr>
          <w:rFonts w:cs="Calibri"/>
        </w:rPr>
      </w:pPr>
      <w:proofErr w:type="spellStart"/>
      <w:r w:rsidRPr="00325C05">
        <w:t>NaturwissenschaftlerInnen</w:t>
      </w:r>
      <w:proofErr w:type="spellEnd"/>
      <w:r w:rsidRPr="00325C05">
        <w:t xml:space="preserve"> - Initiative (</w:t>
      </w:r>
      <w:proofErr w:type="spellStart"/>
      <w:r w:rsidRPr="00325C05">
        <w:t>NatWiss</w:t>
      </w:r>
      <w:proofErr w:type="spellEnd"/>
      <w:r w:rsidRPr="00325C05">
        <w:t>)</w:t>
      </w:r>
      <w:r w:rsidRPr="00325C05">
        <w:rPr>
          <w:rFonts w:cs="Calibri"/>
        </w:rPr>
        <w:t xml:space="preserve"> c/o IALANA  </w:t>
      </w:r>
    </w:p>
    <w:p w14:paraId="1FF43949" w14:textId="77777777" w:rsidR="00325C05" w:rsidRPr="00325C05" w:rsidRDefault="00325C05" w:rsidP="00325C05">
      <w:pPr>
        <w:rPr>
          <w:rFonts w:cs="Calibri"/>
        </w:rPr>
      </w:pPr>
      <w:r w:rsidRPr="00325C05">
        <w:rPr>
          <w:rFonts w:cs="Calibri"/>
        </w:rPr>
        <w:t>Marienstr. 19-20</w:t>
      </w:r>
      <w:r w:rsidRPr="00325C05">
        <w:rPr>
          <w:rFonts w:cs="Calibri"/>
        </w:rPr>
        <w:br/>
        <w:t>10117 Berlin</w:t>
      </w:r>
    </w:p>
    <w:p w14:paraId="61B13638" w14:textId="77777777" w:rsidR="00325C05" w:rsidRPr="00325C05" w:rsidRDefault="00325C05" w:rsidP="00325C05">
      <w:pPr>
        <w:sectPr w:rsidR="00325C05" w:rsidRPr="00325C05" w:rsidSect="005431C9">
          <w:type w:val="continuous"/>
          <w:pgSz w:w="11900" w:h="16840"/>
          <w:pgMar w:top="1417" w:right="1417" w:bottom="1134" w:left="1417" w:header="708" w:footer="708" w:gutter="0"/>
          <w:pgNumType w:fmt="upperRoman" w:start="1"/>
          <w:cols w:num="2" w:space="708"/>
        </w:sectPr>
      </w:pPr>
      <w:r w:rsidRPr="00325C05">
        <w:t xml:space="preserve">Email:  </w:t>
      </w:r>
      <w:hyperlink r:id="rId25" w:history="1">
        <w:r w:rsidRPr="00325C05">
          <w:rPr>
            <w:rStyle w:val="Hyperlink"/>
          </w:rPr>
          <w:t>geschaeftsfuehrung@natwiss.de</w:t>
        </w:r>
      </w:hyperlink>
    </w:p>
    <w:p w14:paraId="642F9660" w14:textId="222A470F" w:rsidR="00325C05" w:rsidRPr="00325C05" w:rsidRDefault="00325C05" w:rsidP="007F5ED7">
      <w:pPr>
        <w:sectPr w:rsidR="00325C05" w:rsidRPr="00325C05" w:rsidSect="00833477">
          <w:type w:val="continuous"/>
          <w:pgSz w:w="11900" w:h="16840"/>
          <w:pgMar w:top="1417" w:right="1417" w:bottom="1134" w:left="1417" w:header="708" w:footer="708" w:gutter="0"/>
          <w:pgNumType w:fmt="upperRoman" w:start="1"/>
          <w:cols w:num="2" w:space="708"/>
          <w:titlePg/>
          <w:docGrid w:linePitch="360"/>
        </w:sectPr>
      </w:pPr>
    </w:p>
    <w:bookmarkEnd w:id="5"/>
    <w:p w14:paraId="6E6C141B" w14:textId="614491C7" w:rsidR="00127E8C" w:rsidRPr="00325C05" w:rsidRDefault="00127E8C" w:rsidP="00546376">
      <w:pPr>
        <w:rPr>
          <w:b/>
        </w:rPr>
        <w:sectPr w:rsidR="00127E8C" w:rsidRPr="00325C05" w:rsidSect="000A106A">
          <w:type w:val="continuous"/>
          <w:pgSz w:w="11900" w:h="16840"/>
          <w:pgMar w:top="1417" w:right="1417" w:bottom="1134" w:left="1417" w:header="708" w:footer="708" w:gutter="0"/>
          <w:pgNumType w:fmt="lowerRoman" w:start="1"/>
          <w:cols w:num="2" w:space="708"/>
          <w:titlePg/>
          <w:docGrid w:linePitch="360"/>
        </w:sectPr>
      </w:pPr>
    </w:p>
    <w:p w14:paraId="021D4366" w14:textId="3F06064D" w:rsidR="00546376" w:rsidRPr="00546376" w:rsidRDefault="00C714EA" w:rsidP="00546376">
      <w:pPr>
        <w:rPr>
          <w:b/>
        </w:rPr>
      </w:pPr>
      <w:r>
        <w:rPr>
          <w:b/>
        </w:rPr>
        <w:t>A</w:t>
      </w:r>
      <w:r w:rsidR="00546376" w:rsidRPr="00546376">
        <w:rPr>
          <w:b/>
        </w:rPr>
        <w:t>n dem Bericht haben</w:t>
      </w:r>
      <w:r w:rsidR="00A41E42">
        <w:rPr>
          <w:b/>
        </w:rPr>
        <w:t xml:space="preserve"> </w:t>
      </w:r>
      <w:r w:rsidR="00546376" w:rsidRPr="00546376">
        <w:rPr>
          <w:b/>
        </w:rPr>
        <w:t>mitgewirkt:</w:t>
      </w:r>
    </w:p>
    <w:p w14:paraId="7383A7DC" w14:textId="77777777" w:rsidR="00546376" w:rsidRDefault="00546376" w:rsidP="00546376"/>
    <w:p w14:paraId="34936ADE" w14:textId="77777777" w:rsidR="000A106A" w:rsidRDefault="000A106A" w:rsidP="00546376">
      <w:pPr>
        <w:sectPr w:rsidR="000A106A" w:rsidSect="000A106A">
          <w:type w:val="continuous"/>
          <w:pgSz w:w="11900" w:h="16840"/>
          <w:pgMar w:top="1417" w:right="1417" w:bottom="1134" w:left="1417" w:header="708" w:footer="708" w:gutter="0"/>
          <w:pgNumType w:fmt="lowerRoman" w:start="1"/>
          <w:cols w:space="708"/>
          <w:titlePg/>
          <w:docGrid w:linePitch="360"/>
        </w:sectPr>
      </w:pPr>
    </w:p>
    <w:p w14:paraId="12AF7218" w14:textId="71285D62" w:rsidR="00546376" w:rsidRDefault="00546376" w:rsidP="00546376">
      <w:r>
        <w:t>Eberhard Schultz</w:t>
      </w:r>
    </w:p>
    <w:p w14:paraId="65E52361" w14:textId="01869478" w:rsidR="00546376" w:rsidRDefault="00546376" w:rsidP="00546376">
      <w:r>
        <w:t>Hauke Reich</w:t>
      </w:r>
    </w:p>
    <w:p w14:paraId="467F0542" w14:textId="77777777" w:rsidR="0018567B" w:rsidRDefault="0018567B" w:rsidP="0018567B">
      <w:r>
        <w:t>Corinna Mazurek</w:t>
      </w:r>
    </w:p>
    <w:p w14:paraId="22FA6CC7" w14:textId="0A0BF2E5" w:rsidR="00DC729B" w:rsidRDefault="0018567B" w:rsidP="00546376">
      <w:r>
        <w:t xml:space="preserve">Katharina </w:t>
      </w:r>
      <w:proofErr w:type="spellStart"/>
      <w:r>
        <w:t>Lübstorf</w:t>
      </w:r>
      <w:proofErr w:type="spellEnd"/>
    </w:p>
    <w:p w14:paraId="76BE1191" w14:textId="37FA2E2C" w:rsidR="003A3939" w:rsidRDefault="003A3939" w:rsidP="00546376">
      <w:r>
        <w:t xml:space="preserve">Daniel </w:t>
      </w:r>
      <w:proofErr w:type="spellStart"/>
      <w:r>
        <w:t>Legrum</w:t>
      </w:r>
      <w:proofErr w:type="spellEnd"/>
    </w:p>
    <w:p w14:paraId="7E3B4410" w14:textId="37228F9A" w:rsidR="00546376" w:rsidRDefault="00546376" w:rsidP="00546376">
      <w:r>
        <w:t>Kevin Couvillion</w:t>
      </w:r>
    </w:p>
    <w:p w14:paraId="43EBD206" w14:textId="60602AC2" w:rsidR="00546376" w:rsidRDefault="00546376" w:rsidP="00546376">
      <w:r>
        <w:t>Patrick Berus</w:t>
      </w:r>
    </w:p>
    <w:p w14:paraId="37C9B274" w14:textId="77777777" w:rsidR="001737BF" w:rsidRDefault="001737BF" w:rsidP="001737BF">
      <w:r>
        <w:t>Silja Abel</w:t>
      </w:r>
    </w:p>
    <w:p w14:paraId="065A6CD4" w14:textId="77777777" w:rsidR="000A106A" w:rsidRDefault="000A106A" w:rsidP="00546376">
      <w:pPr>
        <w:sectPr w:rsidR="000A106A" w:rsidSect="000A106A">
          <w:type w:val="continuous"/>
          <w:pgSz w:w="11900" w:h="16840"/>
          <w:pgMar w:top="1417" w:right="1417" w:bottom="1134" w:left="1417" w:header="708" w:footer="708" w:gutter="0"/>
          <w:pgNumType w:fmt="lowerRoman" w:start="1"/>
          <w:cols w:num="2" w:space="708"/>
          <w:titlePg/>
          <w:docGrid w:linePitch="360"/>
        </w:sectPr>
      </w:pPr>
    </w:p>
    <w:p w14:paraId="17D7DBBA" w14:textId="1CCB8C6C" w:rsidR="00546376" w:rsidRDefault="00546376" w:rsidP="00546376">
      <w:pPr>
        <w:pStyle w:val="KeinLeerraum"/>
      </w:pPr>
    </w:p>
    <w:p w14:paraId="0723A89C" w14:textId="77777777" w:rsidR="001D3DD7" w:rsidRDefault="001D3DD7" w:rsidP="00546376">
      <w:pPr>
        <w:pStyle w:val="KeinLeerraum"/>
        <w:rPr>
          <w:b/>
        </w:rPr>
      </w:pPr>
    </w:p>
    <w:p w14:paraId="13CC6D62" w14:textId="77777777" w:rsidR="001D3DD7" w:rsidRDefault="001D3DD7" w:rsidP="00546376">
      <w:pPr>
        <w:pStyle w:val="KeinLeerraum"/>
        <w:rPr>
          <w:b/>
        </w:rPr>
      </w:pPr>
    </w:p>
    <w:p w14:paraId="5E1734D6" w14:textId="248D0E79" w:rsidR="000A106A" w:rsidRDefault="00546376" w:rsidP="00546376">
      <w:pPr>
        <w:pStyle w:val="KeinLeerraum"/>
      </w:pPr>
      <w:r w:rsidRPr="00546376">
        <w:rPr>
          <w:b/>
        </w:rPr>
        <w:t>Datum:</w:t>
      </w:r>
      <w:r w:rsidR="00325C05">
        <w:rPr>
          <w:b/>
        </w:rPr>
        <w:t xml:space="preserve"> </w:t>
      </w:r>
      <w:r w:rsidR="00EF6FF2">
        <w:t>13</w:t>
      </w:r>
      <w:r w:rsidR="009726B2">
        <w:t>.0</w:t>
      </w:r>
      <w:r w:rsidR="0027472F">
        <w:t>8</w:t>
      </w:r>
      <w:r w:rsidR="009726B2">
        <w:t>.2018</w:t>
      </w:r>
    </w:p>
    <w:sdt>
      <w:sdtPr>
        <w:rPr>
          <w:rFonts w:asciiTheme="minorHAnsi" w:eastAsiaTheme="minorHAnsi" w:hAnsiTheme="minorHAnsi" w:cstheme="minorBidi"/>
          <w:color w:val="4472C4" w:themeColor="accent1"/>
          <w:sz w:val="24"/>
          <w:szCs w:val="24"/>
          <w:lang w:eastAsia="en-US"/>
        </w:rPr>
        <w:id w:val="2122415995"/>
        <w:docPartObj>
          <w:docPartGallery w:val="Table of Contents"/>
          <w:docPartUnique/>
        </w:docPartObj>
      </w:sdtPr>
      <w:sdtEndPr>
        <w:rPr>
          <w:b/>
          <w:bCs/>
          <w:color w:val="auto"/>
        </w:rPr>
      </w:sdtEndPr>
      <w:sdtContent>
        <w:p w14:paraId="1DDDD35A" w14:textId="4C2805C0" w:rsidR="00F22A97" w:rsidRPr="00006E79" w:rsidRDefault="0057312B" w:rsidP="00546376">
          <w:pPr>
            <w:pStyle w:val="Inhaltsverzeichnisberschrift"/>
            <w:rPr>
              <w:color w:val="4472C4" w:themeColor="accent1"/>
            </w:rPr>
          </w:pPr>
          <w:r w:rsidRPr="00006E79">
            <w:rPr>
              <w:color w:val="4472C4" w:themeColor="accent1"/>
            </w:rPr>
            <w:t>Inhaltsverzeichnis</w:t>
          </w:r>
        </w:p>
        <w:p w14:paraId="367171CA" w14:textId="77777777" w:rsidR="009726B2" w:rsidRPr="009726B2" w:rsidRDefault="009726B2" w:rsidP="009726B2">
          <w:pPr>
            <w:rPr>
              <w:lang w:eastAsia="de-DE"/>
            </w:rPr>
          </w:pPr>
        </w:p>
        <w:p w14:paraId="71D7E425" w14:textId="6617D34E" w:rsidR="0082555E" w:rsidRDefault="0057312B">
          <w:pPr>
            <w:pStyle w:val="Verzeichnis1"/>
            <w:tabs>
              <w:tab w:val="right" w:leader="dot" w:pos="9056"/>
            </w:tabs>
            <w:rPr>
              <w:rFonts w:eastAsiaTheme="minorEastAsia"/>
              <w:noProof/>
              <w:sz w:val="22"/>
              <w:szCs w:val="22"/>
              <w:lang w:eastAsia="de-DE"/>
            </w:rPr>
          </w:pPr>
          <w:r>
            <w:fldChar w:fldCharType="begin"/>
          </w:r>
          <w:r>
            <w:instrText xml:space="preserve"> TOC \o "1-3" \h \z \u </w:instrText>
          </w:r>
          <w:r>
            <w:fldChar w:fldCharType="separate"/>
          </w:r>
          <w:hyperlink w:anchor="_Toc520720099" w:history="1">
            <w:r w:rsidR="0082555E" w:rsidRPr="00DB3592">
              <w:rPr>
                <w:rStyle w:val="Hyperlink"/>
                <w:noProof/>
              </w:rPr>
              <w:t>Einleitung</w:t>
            </w:r>
            <w:r w:rsidR="0082555E">
              <w:rPr>
                <w:noProof/>
                <w:webHidden/>
              </w:rPr>
              <w:tab/>
            </w:r>
            <w:r w:rsidR="0082555E">
              <w:rPr>
                <w:noProof/>
                <w:webHidden/>
              </w:rPr>
              <w:fldChar w:fldCharType="begin"/>
            </w:r>
            <w:r w:rsidR="0082555E">
              <w:rPr>
                <w:noProof/>
                <w:webHidden/>
              </w:rPr>
              <w:instrText xml:space="preserve"> PAGEREF _Toc520720099 \h </w:instrText>
            </w:r>
            <w:r w:rsidR="0082555E">
              <w:rPr>
                <w:noProof/>
                <w:webHidden/>
              </w:rPr>
            </w:r>
            <w:r w:rsidR="0082555E">
              <w:rPr>
                <w:noProof/>
                <w:webHidden/>
              </w:rPr>
              <w:fldChar w:fldCharType="separate"/>
            </w:r>
            <w:r w:rsidR="00B6709D">
              <w:rPr>
                <w:noProof/>
                <w:webHidden/>
              </w:rPr>
              <w:t>iv</w:t>
            </w:r>
            <w:r w:rsidR="0082555E">
              <w:rPr>
                <w:noProof/>
                <w:webHidden/>
              </w:rPr>
              <w:fldChar w:fldCharType="end"/>
            </w:r>
          </w:hyperlink>
        </w:p>
        <w:p w14:paraId="02584234" w14:textId="087E645C" w:rsidR="0082555E" w:rsidRDefault="00886AA1">
          <w:pPr>
            <w:pStyle w:val="Verzeichnis1"/>
            <w:tabs>
              <w:tab w:val="left" w:pos="480"/>
              <w:tab w:val="right" w:leader="dot" w:pos="9056"/>
            </w:tabs>
            <w:rPr>
              <w:rFonts w:eastAsiaTheme="minorEastAsia"/>
              <w:noProof/>
              <w:sz w:val="22"/>
              <w:szCs w:val="22"/>
              <w:lang w:eastAsia="de-DE"/>
            </w:rPr>
          </w:pPr>
          <w:hyperlink w:anchor="_Toc520720100" w:history="1">
            <w:r w:rsidR="0082555E" w:rsidRPr="00DB3592">
              <w:rPr>
                <w:rStyle w:val="Hyperlink"/>
                <w:noProof/>
              </w:rPr>
              <w:t>I.</w:t>
            </w:r>
            <w:r w:rsidR="0082555E">
              <w:rPr>
                <w:rFonts w:eastAsiaTheme="minorEastAsia"/>
                <w:noProof/>
                <w:sz w:val="22"/>
                <w:szCs w:val="22"/>
                <w:lang w:eastAsia="de-DE"/>
              </w:rPr>
              <w:tab/>
            </w:r>
            <w:r w:rsidR="0082555E" w:rsidRPr="00DB3592">
              <w:rPr>
                <w:rStyle w:val="Hyperlink"/>
                <w:noProof/>
              </w:rPr>
              <w:t>Ratifizierung des Fakultativprotokolls</w:t>
            </w:r>
            <w:r w:rsidR="0082555E">
              <w:rPr>
                <w:noProof/>
                <w:webHidden/>
              </w:rPr>
              <w:tab/>
            </w:r>
            <w:r w:rsidR="0082555E">
              <w:rPr>
                <w:noProof/>
                <w:webHidden/>
              </w:rPr>
              <w:fldChar w:fldCharType="begin"/>
            </w:r>
            <w:r w:rsidR="0082555E">
              <w:rPr>
                <w:noProof/>
                <w:webHidden/>
              </w:rPr>
              <w:instrText xml:space="preserve"> PAGEREF _Toc520720100 \h </w:instrText>
            </w:r>
            <w:r w:rsidR="0082555E">
              <w:rPr>
                <w:noProof/>
                <w:webHidden/>
              </w:rPr>
            </w:r>
            <w:r w:rsidR="0082555E">
              <w:rPr>
                <w:noProof/>
                <w:webHidden/>
              </w:rPr>
              <w:fldChar w:fldCharType="separate"/>
            </w:r>
            <w:r w:rsidR="00B6709D">
              <w:rPr>
                <w:noProof/>
                <w:webHidden/>
              </w:rPr>
              <w:t>1</w:t>
            </w:r>
            <w:r w:rsidR="0082555E">
              <w:rPr>
                <w:noProof/>
                <w:webHidden/>
              </w:rPr>
              <w:fldChar w:fldCharType="end"/>
            </w:r>
          </w:hyperlink>
        </w:p>
        <w:p w14:paraId="0EF07885" w14:textId="77023359" w:rsidR="0082555E" w:rsidRDefault="00886AA1">
          <w:pPr>
            <w:pStyle w:val="Verzeichnis1"/>
            <w:tabs>
              <w:tab w:val="left" w:pos="480"/>
              <w:tab w:val="right" w:leader="dot" w:pos="9056"/>
            </w:tabs>
            <w:rPr>
              <w:rFonts w:eastAsiaTheme="minorEastAsia"/>
              <w:noProof/>
              <w:sz w:val="22"/>
              <w:szCs w:val="22"/>
              <w:lang w:eastAsia="de-DE"/>
            </w:rPr>
          </w:pPr>
          <w:hyperlink w:anchor="_Toc520720101" w:history="1">
            <w:r w:rsidR="0082555E" w:rsidRPr="00DB3592">
              <w:rPr>
                <w:rStyle w:val="Hyperlink"/>
                <w:noProof/>
              </w:rPr>
              <w:t>II.</w:t>
            </w:r>
            <w:r w:rsidR="0082555E">
              <w:rPr>
                <w:rFonts w:eastAsiaTheme="minorEastAsia"/>
                <w:noProof/>
                <w:sz w:val="22"/>
                <w:szCs w:val="22"/>
                <w:lang w:eastAsia="de-DE"/>
              </w:rPr>
              <w:tab/>
            </w:r>
            <w:r w:rsidR="0082555E" w:rsidRPr="00DB3592">
              <w:rPr>
                <w:rStyle w:val="Hyperlink"/>
                <w:noProof/>
              </w:rPr>
              <w:t>Verankerung der sozialen Menschenrechte im Grundgesetz</w:t>
            </w:r>
            <w:r w:rsidR="0082555E">
              <w:rPr>
                <w:noProof/>
                <w:webHidden/>
              </w:rPr>
              <w:tab/>
            </w:r>
            <w:r w:rsidR="0082555E">
              <w:rPr>
                <w:noProof/>
                <w:webHidden/>
              </w:rPr>
              <w:fldChar w:fldCharType="begin"/>
            </w:r>
            <w:r w:rsidR="0082555E">
              <w:rPr>
                <w:noProof/>
                <w:webHidden/>
              </w:rPr>
              <w:instrText xml:space="preserve"> PAGEREF _Toc520720101 \h </w:instrText>
            </w:r>
            <w:r w:rsidR="0082555E">
              <w:rPr>
                <w:noProof/>
                <w:webHidden/>
              </w:rPr>
            </w:r>
            <w:r w:rsidR="0082555E">
              <w:rPr>
                <w:noProof/>
                <w:webHidden/>
              </w:rPr>
              <w:fldChar w:fldCharType="separate"/>
            </w:r>
            <w:r w:rsidR="00B6709D">
              <w:rPr>
                <w:noProof/>
                <w:webHidden/>
              </w:rPr>
              <w:t>2</w:t>
            </w:r>
            <w:r w:rsidR="0082555E">
              <w:rPr>
                <w:noProof/>
                <w:webHidden/>
              </w:rPr>
              <w:fldChar w:fldCharType="end"/>
            </w:r>
          </w:hyperlink>
        </w:p>
        <w:p w14:paraId="3A4C3F91" w14:textId="780BB735" w:rsidR="0082555E" w:rsidRDefault="00886AA1">
          <w:pPr>
            <w:pStyle w:val="Verzeichnis1"/>
            <w:tabs>
              <w:tab w:val="left" w:pos="480"/>
              <w:tab w:val="right" w:leader="dot" w:pos="9056"/>
            </w:tabs>
            <w:rPr>
              <w:rFonts w:eastAsiaTheme="minorEastAsia"/>
              <w:noProof/>
              <w:sz w:val="22"/>
              <w:szCs w:val="22"/>
              <w:lang w:eastAsia="de-DE"/>
            </w:rPr>
          </w:pPr>
          <w:hyperlink w:anchor="_Toc520720102" w:history="1">
            <w:r w:rsidR="0082555E" w:rsidRPr="00DB3592">
              <w:rPr>
                <w:rStyle w:val="Hyperlink"/>
                <w:noProof/>
              </w:rPr>
              <w:t>III.</w:t>
            </w:r>
            <w:r w:rsidR="0082555E">
              <w:rPr>
                <w:rFonts w:eastAsiaTheme="minorEastAsia"/>
                <w:noProof/>
                <w:sz w:val="22"/>
                <w:szCs w:val="22"/>
                <w:lang w:eastAsia="de-DE"/>
              </w:rPr>
              <w:tab/>
            </w:r>
            <w:r w:rsidR="0082555E" w:rsidRPr="00DB3592">
              <w:rPr>
                <w:rStyle w:val="Hyperlink"/>
                <w:noProof/>
              </w:rPr>
              <w:t>Zur Umsetzung einzelner sozialer Menschenrechte</w:t>
            </w:r>
            <w:r w:rsidR="0082555E">
              <w:rPr>
                <w:noProof/>
                <w:webHidden/>
              </w:rPr>
              <w:tab/>
            </w:r>
            <w:r w:rsidR="0082555E">
              <w:rPr>
                <w:noProof/>
                <w:webHidden/>
              </w:rPr>
              <w:fldChar w:fldCharType="begin"/>
            </w:r>
            <w:r w:rsidR="0082555E">
              <w:rPr>
                <w:noProof/>
                <w:webHidden/>
              </w:rPr>
              <w:instrText xml:space="preserve"> PAGEREF _Toc520720102 \h </w:instrText>
            </w:r>
            <w:r w:rsidR="0082555E">
              <w:rPr>
                <w:noProof/>
                <w:webHidden/>
              </w:rPr>
            </w:r>
            <w:r w:rsidR="0082555E">
              <w:rPr>
                <w:noProof/>
                <w:webHidden/>
              </w:rPr>
              <w:fldChar w:fldCharType="separate"/>
            </w:r>
            <w:r w:rsidR="00B6709D">
              <w:rPr>
                <w:noProof/>
                <w:webHidden/>
              </w:rPr>
              <w:t>2</w:t>
            </w:r>
            <w:r w:rsidR="0082555E">
              <w:rPr>
                <w:noProof/>
                <w:webHidden/>
              </w:rPr>
              <w:fldChar w:fldCharType="end"/>
            </w:r>
          </w:hyperlink>
        </w:p>
        <w:p w14:paraId="1A2F5F77" w14:textId="7A1BE0DF" w:rsidR="0082555E" w:rsidRDefault="00886AA1">
          <w:pPr>
            <w:pStyle w:val="Verzeichnis2"/>
            <w:tabs>
              <w:tab w:val="right" w:leader="dot" w:pos="9056"/>
            </w:tabs>
            <w:rPr>
              <w:rFonts w:eastAsiaTheme="minorEastAsia"/>
              <w:noProof/>
              <w:sz w:val="22"/>
              <w:szCs w:val="22"/>
              <w:lang w:eastAsia="de-DE"/>
            </w:rPr>
          </w:pPr>
          <w:hyperlink w:anchor="_Toc520720103" w:history="1">
            <w:r w:rsidR="0082555E" w:rsidRPr="00DB3592">
              <w:rPr>
                <w:rStyle w:val="Hyperlink"/>
                <w:noProof/>
              </w:rPr>
              <w:t>1. Recht auf soziale Sicherheit (Artikel 9)</w:t>
            </w:r>
            <w:r w:rsidR="0082555E">
              <w:rPr>
                <w:noProof/>
                <w:webHidden/>
              </w:rPr>
              <w:tab/>
            </w:r>
            <w:r w:rsidR="0082555E">
              <w:rPr>
                <w:noProof/>
                <w:webHidden/>
              </w:rPr>
              <w:fldChar w:fldCharType="begin"/>
            </w:r>
            <w:r w:rsidR="0082555E">
              <w:rPr>
                <w:noProof/>
                <w:webHidden/>
              </w:rPr>
              <w:instrText xml:space="preserve"> PAGEREF _Toc520720103 \h </w:instrText>
            </w:r>
            <w:r w:rsidR="0082555E">
              <w:rPr>
                <w:noProof/>
                <w:webHidden/>
              </w:rPr>
            </w:r>
            <w:r w:rsidR="0082555E">
              <w:rPr>
                <w:noProof/>
                <w:webHidden/>
              </w:rPr>
              <w:fldChar w:fldCharType="separate"/>
            </w:r>
            <w:r w:rsidR="00B6709D">
              <w:rPr>
                <w:noProof/>
                <w:webHidden/>
              </w:rPr>
              <w:t>2</w:t>
            </w:r>
            <w:r w:rsidR="0082555E">
              <w:rPr>
                <w:noProof/>
                <w:webHidden/>
              </w:rPr>
              <w:fldChar w:fldCharType="end"/>
            </w:r>
          </w:hyperlink>
        </w:p>
        <w:p w14:paraId="266E1E24" w14:textId="715662E6" w:rsidR="0082555E" w:rsidRDefault="00886AA1">
          <w:pPr>
            <w:pStyle w:val="Verzeichnis2"/>
            <w:tabs>
              <w:tab w:val="left" w:pos="880"/>
              <w:tab w:val="right" w:leader="dot" w:pos="9056"/>
            </w:tabs>
            <w:rPr>
              <w:rFonts w:eastAsiaTheme="minorEastAsia"/>
              <w:noProof/>
              <w:sz w:val="22"/>
              <w:szCs w:val="22"/>
              <w:lang w:eastAsia="de-DE"/>
            </w:rPr>
          </w:pPr>
          <w:hyperlink w:anchor="_Toc520720104" w:history="1">
            <w:r w:rsidR="0082555E" w:rsidRPr="00DB3592">
              <w:rPr>
                <w:rStyle w:val="Hyperlink"/>
                <w:noProof/>
              </w:rPr>
              <w:t>1.1.</w:t>
            </w:r>
            <w:r w:rsidR="0082555E">
              <w:rPr>
                <w:rFonts w:eastAsiaTheme="minorEastAsia"/>
                <w:noProof/>
                <w:sz w:val="22"/>
                <w:szCs w:val="22"/>
                <w:lang w:eastAsia="de-DE"/>
              </w:rPr>
              <w:tab/>
            </w:r>
            <w:r w:rsidR="0082555E" w:rsidRPr="00DB3592">
              <w:rPr>
                <w:rStyle w:val="Hyperlink"/>
                <w:noProof/>
              </w:rPr>
              <w:t>Kinderarmut</w:t>
            </w:r>
            <w:r w:rsidR="0082555E">
              <w:rPr>
                <w:noProof/>
                <w:webHidden/>
              </w:rPr>
              <w:tab/>
            </w:r>
            <w:r w:rsidR="0082555E">
              <w:rPr>
                <w:noProof/>
                <w:webHidden/>
              </w:rPr>
              <w:fldChar w:fldCharType="begin"/>
            </w:r>
            <w:r w:rsidR="0082555E">
              <w:rPr>
                <w:noProof/>
                <w:webHidden/>
              </w:rPr>
              <w:instrText xml:space="preserve"> PAGEREF _Toc520720104 \h </w:instrText>
            </w:r>
            <w:r w:rsidR="0082555E">
              <w:rPr>
                <w:noProof/>
                <w:webHidden/>
              </w:rPr>
            </w:r>
            <w:r w:rsidR="0082555E">
              <w:rPr>
                <w:noProof/>
                <w:webHidden/>
              </w:rPr>
              <w:fldChar w:fldCharType="separate"/>
            </w:r>
            <w:r w:rsidR="00B6709D">
              <w:rPr>
                <w:noProof/>
                <w:webHidden/>
              </w:rPr>
              <w:t>4</w:t>
            </w:r>
            <w:r w:rsidR="0082555E">
              <w:rPr>
                <w:noProof/>
                <w:webHidden/>
              </w:rPr>
              <w:fldChar w:fldCharType="end"/>
            </w:r>
          </w:hyperlink>
        </w:p>
        <w:p w14:paraId="6987109C" w14:textId="67D4B615" w:rsidR="0082555E" w:rsidRDefault="00886AA1">
          <w:pPr>
            <w:pStyle w:val="Verzeichnis3"/>
            <w:tabs>
              <w:tab w:val="left" w:pos="1100"/>
              <w:tab w:val="right" w:leader="dot" w:pos="9056"/>
            </w:tabs>
            <w:rPr>
              <w:rFonts w:eastAsiaTheme="minorEastAsia"/>
              <w:noProof/>
              <w:sz w:val="22"/>
              <w:szCs w:val="22"/>
              <w:lang w:eastAsia="de-DE"/>
            </w:rPr>
          </w:pPr>
          <w:hyperlink w:anchor="_Toc520720105" w:history="1">
            <w:r w:rsidR="0082555E" w:rsidRPr="00DB3592">
              <w:rPr>
                <w:rStyle w:val="Hyperlink"/>
                <w:noProof/>
              </w:rPr>
              <w:t>1.2.</w:t>
            </w:r>
            <w:r w:rsidR="0082555E">
              <w:rPr>
                <w:rFonts w:eastAsiaTheme="minorEastAsia"/>
                <w:noProof/>
                <w:sz w:val="22"/>
                <w:szCs w:val="22"/>
                <w:lang w:eastAsia="de-DE"/>
              </w:rPr>
              <w:tab/>
            </w:r>
            <w:r w:rsidR="0082555E" w:rsidRPr="00DB3592">
              <w:rPr>
                <w:rStyle w:val="Hyperlink"/>
                <w:noProof/>
              </w:rPr>
              <w:t>Altersarmut</w:t>
            </w:r>
            <w:r w:rsidR="0082555E">
              <w:rPr>
                <w:noProof/>
                <w:webHidden/>
              </w:rPr>
              <w:tab/>
            </w:r>
            <w:r w:rsidR="0082555E">
              <w:rPr>
                <w:noProof/>
                <w:webHidden/>
              </w:rPr>
              <w:fldChar w:fldCharType="begin"/>
            </w:r>
            <w:r w:rsidR="0082555E">
              <w:rPr>
                <w:noProof/>
                <w:webHidden/>
              </w:rPr>
              <w:instrText xml:space="preserve"> PAGEREF _Toc520720105 \h </w:instrText>
            </w:r>
            <w:r w:rsidR="0082555E">
              <w:rPr>
                <w:noProof/>
                <w:webHidden/>
              </w:rPr>
            </w:r>
            <w:r w:rsidR="0082555E">
              <w:rPr>
                <w:noProof/>
                <w:webHidden/>
              </w:rPr>
              <w:fldChar w:fldCharType="separate"/>
            </w:r>
            <w:r w:rsidR="00B6709D">
              <w:rPr>
                <w:noProof/>
                <w:webHidden/>
              </w:rPr>
              <w:t>8</w:t>
            </w:r>
            <w:r w:rsidR="0082555E">
              <w:rPr>
                <w:noProof/>
                <w:webHidden/>
              </w:rPr>
              <w:fldChar w:fldCharType="end"/>
            </w:r>
          </w:hyperlink>
        </w:p>
        <w:p w14:paraId="7D952016" w14:textId="2C0960AB" w:rsidR="0082555E" w:rsidRDefault="00886AA1">
          <w:pPr>
            <w:pStyle w:val="Verzeichnis3"/>
            <w:tabs>
              <w:tab w:val="left" w:pos="1100"/>
              <w:tab w:val="right" w:leader="dot" w:pos="9056"/>
            </w:tabs>
            <w:rPr>
              <w:rFonts w:eastAsiaTheme="minorEastAsia"/>
              <w:noProof/>
              <w:sz w:val="22"/>
              <w:szCs w:val="22"/>
              <w:lang w:eastAsia="de-DE"/>
            </w:rPr>
          </w:pPr>
          <w:hyperlink w:anchor="_Toc520720106" w:history="1">
            <w:r w:rsidR="0082555E" w:rsidRPr="00DB3592">
              <w:rPr>
                <w:rStyle w:val="Hyperlink"/>
                <w:noProof/>
              </w:rPr>
              <w:t>1.3.</w:t>
            </w:r>
            <w:r w:rsidR="0082555E">
              <w:rPr>
                <w:rFonts w:eastAsiaTheme="minorEastAsia"/>
                <w:noProof/>
                <w:sz w:val="22"/>
                <w:szCs w:val="22"/>
                <w:lang w:eastAsia="de-DE"/>
              </w:rPr>
              <w:tab/>
            </w:r>
            <w:r w:rsidR="0082555E" w:rsidRPr="00DB3592">
              <w:rPr>
                <w:rStyle w:val="Hyperlink"/>
                <w:noProof/>
              </w:rPr>
              <w:t>Einkommensarme Menschen</w:t>
            </w:r>
            <w:r w:rsidR="0082555E">
              <w:rPr>
                <w:noProof/>
                <w:webHidden/>
              </w:rPr>
              <w:tab/>
            </w:r>
            <w:r w:rsidR="0082555E">
              <w:rPr>
                <w:noProof/>
                <w:webHidden/>
              </w:rPr>
              <w:fldChar w:fldCharType="begin"/>
            </w:r>
            <w:r w:rsidR="0082555E">
              <w:rPr>
                <w:noProof/>
                <w:webHidden/>
              </w:rPr>
              <w:instrText xml:space="preserve"> PAGEREF _Toc520720106 \h </w:instrText>
            </w:r>
            <w:r w:rsidR="0082555E">
              <w:rPr>
                <w:noProof/>
                <w:webHidden/>
              </w:rPr>
            </w:r>
            <w:r w:rsidR="0082555E">
              <w:rPr>
                <w:noProof/>
                <w:webHidden/>
              </w:rPr>
              <w:fldChar w:fldCharType="separate"/>
            </w:r>
            <w:r w:rsidR="00B6709D">
              <w:rPr>
                <w:noProof/>
                <w:webHidden/>
              </w:rPr>
              <w:t>9</w:t>
            </w:r>
            <w:r w:rsidR="0082555E">
              <w:rPr>
                <w:noProof/>
                <w:webHidden/>
              </w:rPr>
              <w:fldChar w:fldCharType="end"/>
            </w:r>
          </w:hyperlink>
        </w:p>
        <w:p w14:paraId="5CFCF004" w14:textId="4DA5E0CE" w:rsidR="0082555E" w:rsidRDefault="00886AA1">
          <w:pPr>
            <w:pStyle w:val="Verzeichnis3"/>
            <w:tabs>
              <w:tab w:val="right" w:leader="dot" w:pos="9056"/>
            </w:tabs>
            <w:rPr>
              <w:rFonts w:eastAsiaTheme="minorEastAsia"/>
              <w:noProof/>
              <w:sz w:val="22"/>
              <w:szCs w:val="22"/>
              <w:lang w:eastAsia="de-DE"/>
            </w:rPr>
          </w:pPr>
          <w:hyperlink w:anchor="_Toc520720107" w:history="1">
            <w:r w:rsidR="0082555E" w:rsidRPr="00DB3592">
              <w:rPr>
                <w:rStyle w:val="Hyperlink"/>
                <w:noProof/>
              </w:rPr>
              <w:t>1.4. Soziale Sicherheit von Geflüchteten, Asylbewerber*innen und Geduldeten</w:t>
            </w:r>
            <w:r w:rsidR="0082555E">
              <w:rPr>
                <w:noProof/>
                <w:webHidden/>
              </w:rPr>
              <w:tab/>
            </w:r>
            <w:r w:rsidR="0082555E">
              <w:rPr>
                <w:noProof/>
                <w:webHidden/>
              </w:rPr>
              <w:fldChar w:fldCharType="begin"/>
            </w:r>
            <w:r w:rsidR="0082555E">
              <w:rPr>
                <w:noProof/>
                <w:webHidden/>
              </w:rPr>
              <w:instrText xml:space="preserve"> PAGEREF _Toc520720107 \h </w:instrText>
            </w:r>
            <w:r w:rsidR="0082555E">
              <w:rPr>
                <w:noProof/>
                <w:webHidden/>
              </w:rPr>
            </w:r>
            <w:r w:rsidR="0082555E">
              <w:rPr>
                <w:noProof/>
                <w:webHidden/>
              </w:rPr>
              <w:fldChar w:fldCharType="separate"/>
            </w:r>
            <w:r w:rsidR="00B6709D">
              <w:rPr>
                <w:noProof/>
                <w:webHidden/>
              </w:rPr>
              <w:t>10</w:t>
            </w:r>
            <w:r w:rsidR="0082555E">
              <w:rPr>
                <w:noProof/>
                <w:webHidden/>
              </w:rPr>
              <w:fldChar w:fldCharType="end"/>
            </w:r>
          </w:hyperlink>
        </w:p>
        <w:p w14:paraId="6E90A563" w14:textId="06B5E259" w:rsidR="0082555E" w:rsidRDefault="00886AA1">
          <w:pPr>
            <w:pStyle w:val="Verzeichnis2"/>
            <w:tabs>
              <w:tab w:val="right" w:leader="dot" w:pos="9056"/>
            </w:tabs>
            <w:rPr>
              <w:rFonts w:eastAsiaTheme="minorEastAsia"/>
              <w:noProof/>
              <w:sz w:val="22"/>
              <w:szCs w:val="22"/>
              <w:lang w:eastAsia="de-DE"/>
            </w:rPr>
          </w:pPr>
          <w:hyperlink w:anchor="_Toc520720108" w:history="1">
            <w:r w:rsidR="0082555E" w:rsidRPr="00DB3592">
              <w:rPr>
                <w:rStyle w:val="Hyperlink"/>
                <w:noProof/>
              </w:rPr>
              <w:t>2. Recht auf Familie (Artikel 10)</w:t>
            </w:r>
            <w:r w:rsidR="0082555E">
              <w:rPr>
                <w:noProof/>
                <w:webHidden/>
              </w:rPr>
              <w:tab/>
            </w:r>
            <w:r w:rsidR="0082555E">
              <w:rPr>
                <w:noProof/>
                <w:webHidden/>
              </w:rPr>
              <w:fldChar w:fldCharType="begin"/>
            </w:r>
            <w:r w:rsidR="0082555E">
              <w:rPr>
                <w:noProof/>
                <w:webHidden/>
              </w:rPr>
              <w:instrText xml:space="preserve"> PAGEREF _Toc520720108 \h </w:instrText>
            </w:r>
            <w:r w:rsidR="0082555E">
              <w:rPr>
                <w:noProof/>
                <w:webHidden/>
              </w:rPr>
            </w:r>
            <w:r w:rsidR="0082555E">
              <w:rPr>
                <w:noProof/>
                <w:webHidden/>
              </w:rPr>
              <w:fldChar w:fldCharType="separate"/>
            </w:r>
            <w:r w:rsidR="00B6709D">
              <w:rPr>
                <w:noProof/>
                <w:webHidden/>
              </w:rPr>
              <w:t>11</w:t>
            </w:r>
            <w:r w:rsidR="0082555E">
              <w:rPr>
                <w:noProof/>
                <w:webHidden/>
              </w:rPr>
              <w:fldChar w:fldCharType="end"/>
            </w:r>
          </w:hyperlink>
        </w:p>
        <w:p w14:paraId="3E25C24C" w14:textId="7CF87E59" w:rsidR="0082555E" w:rsidRDefault="00886AA1">
          <w:pPr>
            <w:pStyle w:val="Verzeichnis2"/>
            <w:tabs>
              <w:tab w:val="right" w:leader="dot" w:pos="9056"/>
            </w:tabs>
            <w:rPr>
              <w:rFonts w:eastAsiaTheme="minorEastAsia"/>
              <w:noProof/>
              <w:sz w:val="22"/>
              <w:szCs w:val="22"/>
              <w:lang w:eastAsia="de-DE"/>
            </w:rPr>
          </w:pPr>
          <w:hyperlink w:anchor="_Toc520720109" w:history="1">
            <w:r w:rsidR="0082555E" w:rsidRPr="00DB3592">
              <w:rPr>
                <w:rStyle w:val="Hyperlink"/>
                <w:noProof/>
              </w:rPr>
              <w:t>3. Recht auf angemessenen Wohnraum für alle (Artikel 11 Abs. 1)</w:t>
            </w:r>
            <w:r w:rsidR="0082555E">
              <w:rPr>
                <w:noProof/>
                <w:webHidden/>
              </w:rPr>
              <w:tab/>
            </w:r>
            <w:r w:rsidR="0082555E">
              <w:rPr>
                <w:noProof/>
                <w:webHidden/>
              </w:rPr>
              <w:fldChar w:fldCharType="begin"/>
            </w:r>
            <w:r w:rsidR="0082555E">
              <w:rPr>
                <w:noProof/>
                <w:webHidden/>
              </w:rPr>
              <w:instrText xml:space="preserve"> PAGEREF _Toc520720109 \h </w:instrText>
            </w:r>
            <w:r w:rsidR="0082555E">
              <w:rPr>
                <w:noProof/>
                <w:webHidden/>
              </w:rPr>
            </w:r>
            <w:r w:rsidR="0082555E">
              <w:rPr>
                <w:noProof/>
                <w:webHidden/>
              </w:rPr>
              <w:fldChar w:fldCharType="separate"/>
            </w:r>
            <w:r w:rsidR="00B6709D">
              <w:rPr>
                <w:noProof/>
                <w:webHidden/>
              </w:rPr>
              <w:t>12</w:t>
            </w:r>
            <w:r w:rsidR="0082555E">
              <w:rPr>
                <w:noProof/>
                <w:webHidden/>
              </w:rPr>
              <w:fldChar w:fldCharType="end"/>
            </w:r>
          </w:hyperlink>
        </w:p>
        <w:p w14:paraId="499BB6D9" w14:textId="73273F0C" w:rsidR="0082555E" w:rsidRDefault="00886AA1">
          <w:pPr>
            <w:pStyle w:val="Verzeichnis3"/>
            <w:tabs>
              <w:tab w:val="right" w:leader="dot" w:pos="9056"/>
            </w:tabs>
            <w:rPr>
              <w:rFonts w:eastAsiaTheme="minorEastAsia"/>
              <w:noProof/>
              <w:sz w:val="22"/>
              <w:szCs w:val="22"/>
              <w:lang w:eastAsia="de-DE"/>
            </w:rPr>
          </w:pPr>
          <w:hyperlink w:anchor="_Toc520720110" w:history="1">
            <w:r w:rsidR="0082555E" w:rsidRPr="00DB3592">
              <w:rPr>
                <w:rStyle w:val="Hyperlink"/>
                <w:noProof/>
              </w:rPr>
              <w:t>3.1. Bekämpfung der Wohnungslosigkeit</w:t>
            </w:r>
            <w:r w:rsidR="0082555E">
              <w:rPr>
                <w:noProof/>
                <w:webHidden/>
              </w:rPr>
              <w:tab/>
            </w:r>
            <w:r w:rsidR="0082555E">
              <w:rPr>
                <w:noProof/>
                <w:webHidden/>
              </w:rPr>
              <w:fldChar w:fldCharType="begin"/>
            </w:r>
            <w:r w:rsidR="0082555E">
              <w:rPr>
                <w:noProof/>
                <w:webHidden/>
              </w:rPr>
              <w:instrText xml:space="preserve"> PAGEREF _Toc520720110 \h </w:instrText>
            </w:r>
            <w:r w:rsidR="0082555E">
              <w:rPr>
                <w:noProof/>
                <w:webHidden/>
              </w:rPr>
            </w:r>
            <w:r w:rsidR="0082555E">
              <w:rPr>
                <w:noProof/>
                <w:webHidden/>
              </w:rPr>
              <w:fldChar w:fldCharType="separate"/>
            </w:r>
            <w:r w:rsidR="00B6709D">
              <w:rPr>
                <w:noProof/>
                <w:webHidden/>
              </w:rPr>
              <w:t>12</w:t>
            </w:r>
            <w:r w:rsidR="0082555E">
              <w:rPr>
                <w:noProof/>
                <w:webHidden/>
              </w:rPr>
              <w:fldChar w:fldCharType="end"/>
            </w:r>
          </w:hyperlink>
        </w:p>
        <w:p w14:paraId="75C2897B" w14:textId="04F5E64F" w:rsidR="0082555E" w:rsidRDefault="00886AA1">
          <w:pPr>
            <w:pStyle w:val="Verzeichnis3"/>
            <w:tabs>
              <w:tab w:val="right" w:leader="dot" w:pos="9056"/>
            </w:tabs>
            <w:rPr>
              <w:rFonts w:eastAsiaTheme="minorEastAsia"/>
              <w:noProof/>
              <w:sz w:val="22"/>
              <w:szCs w:val="22"/>
              <w:lang w:eastAsia="de-DE"/>
            </w:rPr>
          </w:pPr>
          <w:hyperlink w:anchor="_Toc520720111" w:history="1">
            <w:r w:rsidR="0082555E" w:rsidRPr="00DB3592">
              <w:rPr>
                <w:rStyle w:val="Hyperlink"/>
                <w:noProof/>
              </w:rPr>
              <w:t>3.2. Amtliche Statistik zur Wohnungslosigkeit</w:t>
            </w:r>
            <w:r w:rsidR="0082555E">
              <w:rPr>
                <w:noProof/>
                <w:webHidden/>
              </w:rPr>
              <w:tab/>
            </w:r>
            <w:r w:rsidR="0082555E">
              <w:rPr>
                <w:noProof/>
                <w:webHidden/>
              </w:rPr>
              <w:fldChar w:fldCharType="begin"/>
            </w:r>
            <w:r w:rsidR="0082555E">
              <w:rPr>
                <w:noProof/>
                <w:webHidden/>
              </w:rPr>
              <w:instrText xml:space="preserve"> PAGEREF _Toc520720111 \h </w:instrText>
            </w:r>
            <w:r w:rsidR="0082555E">
              <w:rPr>
                <w:noProof/>
                <w:webHidden/>
              </w:rPr>
            </w:r>
            <w:r w:rsidR="0082555E">
              <w:rPr>
                <w:noProof/>
                <w:webHidden/>
              </w:rPr>
              <w:fldChar w:fldCharType="separate"/>
            </w:r>
            <w:r w:rsidR="00B6709D">
              <w:rPr>
                <w:noProof/>
                <w:webHidden/>
              </w:rPr>
              <w:t>13</w:t>
            </w:r>
            <w:r w:rsidR="0082555E">
              <w:rPr>
                <w:noProof/>
                <w:webHidden/>
              </w:rPr>
              <w:fldChar w:fldCharType="end"/>
            </w:r>
          </w:hyperlink>
        </w:p>
        <w:p w14:paraId="43212E0B" w14:textId="21A6E488" w:rsidR="0082555E" w:rsidRDefault="00886AA1">
          <w:pPr>
            <w:pStyle w:val="Verzeichnis3"/>
            <w:tabs>
              <w:tab w:val="right" w:leader="dot" w:pos="9056"/>
            </w:tabs>
            <w:rPr>
              <w:rFonts w:eastAsiaTheme="minorEastAsia"/>
              <w:noProof/>
              <w:sz w:val="22"/>
              <w:szCs w:val="22"/>
              <w:lang w:eastAsia="de-DE"/>
            </w:rPr>
          </w:pPr>
          <w:hyperlink w:anchor="_Toc520720112" w:history="1">
            <w:r w:rsidR="0082555E" w:rsidRPr="00DB3592">
              <w:rPr>
                <w:rStyle w:val="Hyperlink"/>
                <w:noProof/>
              </w:rPr>
              <w:t>3.3. Schaffung bzw. Erhaltung von sozialem Wohnraum</w:t>
            </w:r>
            <w:r w:rsidR="0082555E">
              <w:rPr>
                <w:noProof/>
                <w:webHidden/>
              </w:rPr>
              <w:tab/>
            </w:r>
            <w:r w:rsidR="0082555E">
              <w:rPr>
                <w:noProof/>
                <w:webHidden/>
              </w:rPr>
              <w:fldChar w:fldCharType="begin"/>
            </w:r>
            <w:r w:rsidR="0082555E">
              <w:rPr>
                <w:noProof/>
                <w:webHidden/>
              </w:rPr>
              <w:instrText xml:space="preserve"> PAGEREF _Toc520720112 \h </w:instrText>
            </w:r>
            <w:r w:rsidR="0082555E">
              <w:rPr>
                <w:noProof/>
                <w:webHidden/>
              </w:rPr>
            </w:r>
            <w:r w:rsidR="0082555E">
              <w:rPr>
                <w:noProof/>
                <w:webHidden/>
              </w:rPr>
              <w:fldChar w:fldCharType="separate"/>
            </w:r>
            <w:r w:rsidR="00B6709D">
              <w:rPr>
                <w:noProof/>
                <w:webHidden/>
              </w:rPr>
              <w:t>13</w:t>
            </w:r>
            <w:r w:rsidR="0082555E">
              <w:rPr>
                <w:noProof/>
                <w:webHidden/>
              </w:rPr>
              <w:fldChar w:fldCharType="end"/>
            </w:r>
          </w:hyperlink>
        </w:p>
        <w:p w14:paraId="6AF0274C" w14:textId="1E0951F5" w:rsidR="0082555E" w:rsidRDefault="00886AA1">
          <w:pPr>
            <w:pStyle w:val="Verzeichnis3"/>
            <w:tabs>
              <w:tab w:val="right" w:leader="dot" w:pos="9056"/>
            </w:tabs>
            <w:rPr>
              <w:rFonts w:eastAsiaTheme="minorEastAsia"/>
              <w:noProof/>
              <w:sz w:val="22"/>
              <w:szCs w:val="22"/>
              <w:lang w:eastAsia="de-DE"/>
            </w:rPr>
          </w:pPr>
          <w:hyperlink w:anchor="_Toc520720113" w:history="1">
            <w:r w:rsidR="0082555E" w:rsidRPr="00DB3592">
              <w:rPr>
                <w:rStyle w:val="Hyperlink"/>
                <w:noProof/>
              </w:rPr>
              <w:t>3.4. Zwangsräumungen</w:t>
            </w:r>
            <w:r w:rsidR="0082555E">
              <w:rPr>
                <w:noProof/>
                <w:webHidden/>
              </w:rPr>
              <w:tab/>
            </w:r>
            <w:r w:rsidR="0082555E">
              <w:rPr>
                <w:noProof/>
                <w:webHidden/>
              </w:rPr>
              <w:fldChar w:fldCharType="begin"/>
            </w:r>
            <w:r w:rsidR="0082555E">
              <w:rPr>
                <w:noProof/>
                <w:webHidden/>
              </w:rPr>
              <w:instrText xml:space="preserve"> PAGEREF _Toc520720113 \h </w:instrText>
            </w:r>
            <w:r w:rsidR="0082555E">
              <w:rPr>
                <w:noProof/>
                <w:webHidden/>
              </w:rPr>
            </w:r>
            <w:r w:rsidR="0082555E">
              <w:rPr>
                <w:noProof/>
                <w:webHidden/>
              </w:rPr>
              <w:fldChar w:fldCharType="separate"/>
            </w:r>
            <w:r w:rsidR="00B6709D">
              <w:rPr>
                <w:noProof/>
                <w:webHidden/>
              </w:rPr>
              <w:t>14</w:t>
            </w:r>
            <w:r w:rsidR="0082555E">
              <w:rPr>
                <w:noProof/>
                <w:webHidden/>
              </w:rPr>
              <w:fldChar w:fldCharType="end"/>
            </w:r>
          </w:hyperlink>
        </w:p>
        <w:p w14:paraId="1A207D82" w14:textId="37CF7124" w:rsidR="0082555E" w:rsidRDefault="00886AA1">
          <w:pPr>
            <w:pStyle w:val="Verzeichnis2"/>
            <w:tabs>
              <w:tab w:val="right" w:leader="dot" w:pos="9056"/>
            </w:tabs>
            <w:rPr>
              <w:rFonts w:eastAsiaTheme="minorEastAsia"/>
              <w:noProof/>
              <w:sz w:val="22"/>
              <w:szCs w:val="22"/>
              <w:lang w:eastAsia="de-DE"/>
            </w:rPr>
          </w:pPr>
          <w:hyperlink w:anchor="_Toc520720114" w:history="1">
            <w:r w:rsidR="0082555E" w:rsidRPr="00DB3592">
              <w:rPr>
                <w:rStyle w:val="Hyperlink"/>
                <w:noProof/>
              </w:rPr>
              <w:t>4. Recht auf ein Höchstmaß an Gesundheit (Artikel 12)</w:t>
            </w:r>
            <w:r w:rsidR="0082555E">
              <w:rPr>
                <w:noProof/>
                <w:webHidden/>
              </w:rPr>
              <w:tab/>
            </w:r>
            <w:r w:rsidR="0082555E">
              <w:rPr>
                <w:noProof/>
                <w:webHidden/>
              </w:rPr>
              <w:fldChar w:fldCharType="begin"/>
            </w:r>
            <w:r w:rsidR="0082555E">
              <w:rPr>
                <w:noProof/>
                <w:webHidden/>
              </w:rPr>
              <w:instrText xml:space="preserve"> PAGEREF _Toc520720114 \h </w:instrText>
            </w:r>
            <w:r w:rsidR="0082555E">
              <w:rPr>
                <w:noProof/>
                <w:webHidden/>
              </w:rPr>
            </w:r>
            <w:r w:rsidR="0082555E">
              <w:rPr>
                <w:noProof/>
                <w:webHidden/>
              </w:rPr>
              <w:fldChar w:fldCharType="separate"/>
            </w:r>
            <w:r w:rsidR="00B6709D">
              <w:rPr>
                <w:noProof/>
                <w:webHidden/>
              </w:rPr>
              <w:t>15</w:t>
            </w:r>
            <w:r w:rsidR="0082555E">
              <w:rPr>
                <w:noProof/>
                <w:webHidden/>
              </w:rPr>
              <w:fldChar w:fldCharType="end"/>
            </w:r>
          </w:hyperlink>
        </w:p>
        <w:p w14:paraId="6B7B911B" w14:textId="6A744905" w:rsidR="0082555E" w:rsidRDefault="00886AA1">
          <w:pPr>
            <w:pStyle w:val="Verzeichnis3"/>
            <w:tabs>
              <w:tab w:val="right" w:leader="dot" w:pos="9056"/>
            </w:tabs>
            <w:rPr>
              <w:rFonts w:eastAsiaTheme="minorEastAsia"/>
              <w:noProof/>
              <w:sz w:val="22"/>
              <w:szCs w:val="22"/>
              <w:lang w:eastAsia="de-DE"/>
            </w:rPr>
          </w:pPr>
          <w:hyperlink w:anchor="_Toc520720115" w:history="1">
            <w:r w:rsidR="0082555E" w:rsidRPr="00DB3592">
              <w:rPr>
                <w:rStyle w:val="Hyperlink"/>
                <w:noProof/>
              </w:rPr>
              <w:t>4.1. Recht auf ein Höchstmaß an Gesundheit bei Asylbewerber*innen und Wohnungslosen</w:t>
            </w:r>
            <w:r w:rsidR="0082555E">
              <w:rPr>
                <w:noProof/>
                <w:webHidden/>
              </w:rPr>
              <w:tab/>
            </w:r>
            <w:r w:rsidR="0082555E">
              <w:rPr>
                <w:noProof/>
                <w:webHidden/>
              </w:rPr>
              <w:fldChar w:fldCharType="begin"/>
            </w:r>
            <w:r w:rsidR="0082555E">
              <w:rPr>
                <w:noProof/>
                <w:webHidden/>
              </w:rPr>
              <w:instrText xml:space="preserve"> PAGEREF _Toc520720115 \h </w:instrText>
            </w:r>
            <w:r w:rsidR="0082555E">
              <w:rPr>
                <w:noProof/>
                <w:webHidden/>
              </w:rPr>
            </w:r>
            <w:r w:rsidR="0082555E">
              <w:rPr>
                <w:noProof/>
                <w:webHidden/>
              </w:rPr>
              <w:fldChar w:fldCharType="separate"/>
            </w:r>
            <w:r w:rsidR="00B6709D">
              <w:rPr>
                <w:noProof/>
                <w:webHidden/>
              </w:rPr>
              <w:t>15</w:t>
            </w:r>
            <w:r w:rsidR="0082555E">
              <w:rPr>
                <w:noProof/>
                <w:webHidden/>
              </w:rPr>
              <w:fldChar w:fldCharType="end"/>
            </w:r>
          </w:hyperlink>
        </w:p>
        <w:p w14:paraId="7E7AB171" w14:textId="5C2F6B7C" w:rsidR="0082555E" w:rsidRDefault="00886AA1">
          <w:pPr>
            <w:pStyle w:val="Verzeichnis2"/>
            <w:tabs>
              <w:tab w:val="right" w:leader="dot" w:pos="9056"/>
            </w:tabs>
            <w:rPr>
              <w:rFonts w:eastAsiaTheme="minorEastAsia"/>
              <w:noProof/>
              <w:sz w:val="22"/>
              <w:szCs w:val="22"/>
              <w:lang w:eastAsia="de-DE"/>
            </w:rPr>
          </w:pPr>
          <w:hyperlink w:anchor="_Toc520720116" w:history="1">
            <w:r w:rsidR="0082555E" w:rsidRPr="00DB3592">
              <w:rPr>
                <w:rStyle w:val="Hyperlink"/>
                <w:noProof/>
              </w:rPr>
              <w:t>5. Recht auf Bildung (Artikel 13, 14)</w:t>
            </w:r>
            <w:r w:rsidR="0082555E">
              <w:rPr>
                <w:noProof/>
                <w:webHidden/>
              </w:rPr>
              <w:tab/>
            </w:r>
            <w:r w:rsidR="0082555E">
              <w:rPr>
                <w:noProof/>
                <w:webHidden/>
              </w:rPr>
              <w:fldChar w:fldCharType="begin"/>
            </w:r>
            <w:r w:rsidR="0082555E">
              <w:rPr>
                <w:noProof/>
                <w:webHidden/>
              </w:rPr>
              <w:instrText xml:space="preserve"> PAGEREF _Toc520720116 \h </w:instrText>
            </w:r>
            <w:r w:rsidR="0082555E">
              <w:rPr>
                <w:noProof/>
                <w:webHidden/>
              </w:rPr>
            </w:r>
            <w:r w:rsidR="0082555E">
              <w:rPr>
                <w:noProof/>
                <w:webHidden/>
              </w:rPr>
              <w:fldChar w:fldCharType="separate"/>
            </w:r>
            <w:r w:rsidR="00B6709D">
              <w:rPr>
                <w:noProof/>
                <w:webHidden/>
              </w:rPr>
              <w:t>18</w:t>
            </w:r>
            <w:r w:rsidR="0082555E">
              <w:rPr>
                <w:noProof/>
                <w:webHidden/>
              </w:rPr>
              <w:fldChar w:fldCharType="end"/>
            </w:r>
          </w:hyperlink>
        </w:p>
        <w:p w14:paraId="43F626F9" w14:textId="58642C6B" w:rsidR="0082555E" w:rsidRDefault="00886AA1">
          <w:pPr>
            <w:pStyle w:val="Verzeichnis3"/>
            <w:tabs>
              <w:tab w:val="right" w:leader="dot" w:pos="9056"/>
            </w:tabs>
            <w:rPr>
              <w:rFonts w:eastAsiaTheme="minorEastAsia"/>
              <w:noProof/>
              <w:sz w:val="22"/>
              <w:szCs w:val="22"/>
              <w:lang w:eastAsia="de-DE"/>
            </w:rPr>
          </w:pPr>
          <w:hyperlink w:anchor="_Toc520720117" w:history="1">
            <w:r w:rsidR="0082555E" w:rsidRPr="00DB3592">
              <w:rPr>
                <w:rStyle w:val="Hyperlink"/>
                <w:noProof/>
              </w:rPr>
              <w:t>5.1. Zugang zu Bildung von Asylsuchenden, Geflüchteten und Geduldeten</w:t>
            </w:r>
            <w:r w:rsidR="0082555E">
              <w:rPr>
                <w:noProof/>
                <w:webHidden/>
              </w:rPr>
              <w:tab/>
            </w:r>
            <w:r w:rsidR="0082555E">
              <w:rPr>
                <w:noProof/>
                <w:webHidden/>
              </w:rPr>
              <w:fldChar w:fldCharType="begin"/>
            </w:r>
            <w:r w:rsidR="0082555E">
              <w:rPr>
                <w:noProof/>
                <w:webHidden/>
              </w:rPr>
              <w:instrText xml:space="preserve"> PAGEREF _Toc520720117 \h </w:instrText>
            </w:r>
            <w:r w:rsidR="0082555E">
              <w:rPr>
                <w:noProof/>
                <w:webHidden/>
              </w:rPr>
            </w:r>
            <w:r w:rsidR="0082555E">
              <w:rPr>
                <w:noProof/>
                <w:webHidden/>
              </w:rPr>
              <w:fldChar w:fldCharType="separate"/>
            </w:r>
            <w:r w:rsidR="00B6709D">
              <w:rPr>
                <w:noProof/>
                <w:webHidden/>
              </w:rPr>
              <w:t>18</w:t>
            </w:r>
            <w:r w:rsidR="0082555E">
              <w:rPr>
                <w:noProof/>
                <w:webHidden/>
              </w:rPr>
              <w:fldChar w:fldCharType="end"/>
            </w:r>
          </w:hyperlink>
        </w:p>
        <w:p w14:paraId="434D1524" w14:textId="002EB458" w:rsidR="0057312B" w:rsidRDefault="0057312B">
          <w:r>
            <w:rPr>
              <w:b/>
              <w:bCs/>
            </w:rPr>
            <w:fldChar w:fldCharType="end"/>
          </w:r>
        </w:p>
      </w:sdtContent>
    </w:sdt>
    <w:p w14:paraId="2976FC42" w14:textId="77777777" w:rsidR="00D63647" w:rsidRDefault="00D63647" w:rsidP="002920EE">
      <w:pPr>
        <w:pBdr>
          <w:bottom w:val="single" w:sz="12" w:space="1" w:color="auto"/>
        </w:pBdr>
      </w:pPr>
    </w:p>
    <w:p w14:paraId="024A9343" w14:textId="02001EC0" w:rsidR="00FC2225" w:rsidRDefault="00FC2225">
      <w:pPr>
        <w:rPr>
          <w:u w:val="single"/>
        </w:rPr>
      </w:pPr>
    </w:p>
    <w:p w14:paraId="59A86213" w14:textId="77777777" w:rsidR="00FC2225" w:rsidRPr="00FC2225" w:rsidRDefault="00FC2225">
      <w:pPr>
        <w:rPr>
          <w:u w:val="single"/>
        </w:rPr>
      </w:pPr>
    </w:p>
    <w:p w14:paraId="6B6AF429" w14:textId="5DA7326C" w:rsidR="0082555E" w:rsidRDefault="0082555E">
      <w:pPr>
        <w:rPr>
          <w:rFonts w:asciiTheme="majorHAnsi" w:eastAsiaTheme="majorEastAsia" w:hAnsiTheme="majorHAnsi" w:cstheme="majorBidi"/>
          <w:color w:val="2F5496" w:themeColor="accent1" w:themeShade="BF"/>
          <w:sz w:val="32"/>
          <w:szCs w:val="32"/>
          <w:u w:val="single"/>
        </w:rPr>
      </w:pPr>
      <w:r>
        <w:rPr>
          <w:rFonts w:asciiTheme="majorHAnsi" w:eastAsiaTheme="majorEastAsia" w:hAnsiTheme="majorHAnsi" w:cstheme="majorBidi"/>
          <w:color w:val="2F5496" w:themeColor="accent1" w:themeShade="BF"/>
          <w:sz w:val="32"/>
          <w:szCs w:val="32"/>
          <w:u w:val="single"/>
        </w:rPr>
        <w:br w:type="page"/>
      </w:r>
    </w:p>
    <w:p w14:paraId="3BE6B415" w14:textId="76D52F49" w:rsidR="00D65957" w:rsidRPr="00006E79" w:rsidRDefault="00546376" w:rsidP="00224CF3">
      <w:pPr>
        <w:pStyle w:val="berschrift1"/>
        <w:ind w:left="708"/>
        <w:rPr>
          <w:color w:val="4472C4" w:themeColor="accent1"/>
          <w:u w:val="single"/>
        </w:rPr>
      </w:pPr>
      <w:bookmarkStart w:id="6" w:name="_Toc520720099"/>
      <w:r w:rsidRPr="00006E79">
        <w:rPr>
          <w:color w:val="4472C4" w:themeColor="accent1"/>
          <w:u w:val="single"/>
        </w:rPr>
        <w:lastRenderedPageBreak/>
        <w:t>Einleitung</w:t>
      </w:r>
      <w:bookmarkEnd w:id="6"/>
    </w:p>
    <w:p w14:paraId="00FFC43D" w14:textId="77777777" w:rsidR="00BE1634" w:rsidRDefault="00D65957" w:rsidP="005A7372">
      <w:pPr>
        <w:pStyle w:val="Listenabsatz"/>
        <w:numPr>
          <w:ilvl w:val="0"/>
          <w:numId w:val="10"/>
        </w:numPr>
        <w:jc w:val="both"/>
      </w:pPr>
      <w:r>
        <w:t xml:space="preserve">Wir freuen uns, mit der Vorlage dieses Parallelberichts </w:t>
      </w:r>
      <w:r w:rsidR="00C714EA">
        <w:t xml:space="preserve">in Kooperation mit der </w:t>
      </w:r>
      <w:r w:rsidR="006E69BA">
        <w:t xml:space="preserve">Volkssolidarität, der </w:t>
      </w:r>
      <w:r w:rsidR="00C714EA">
        <w:t>Internationalen Liga für Menschenrechte</w:t>
      </w:r>
      <w:r w:rsidR="00B47721">
        <w:t xml:space="preserve">, </w:t>
      </w:r>
      <w:r w:rsidR="005236F1">
        <w:t>der Humanistischen Union</w:t>
      </w:r>
      <w:r w:rsidR="00833477">
        <w:t>,</w:t>
      </w:r>
      <w:r w:rsidR="005236F1">
        <w:t xml:space="preserve"> </w:t>
      </w:r>
      <w:r w:rsidR="00B47721">
        <w:t xml:space="preserve">der </w:t>
      </w:r>
      <w:bookmarkStart w:id="7" w:name="_Hlk521500074"/>
      <w:r w:rsidR="00B47721" w:rsidRPr="00B47721">
        <w:rPr>
          <w:rFonts w:cstheme="minorHAnsi"/>
          <w:sz w:val="24"/>
          <w:szCs w:val="24"/>
        </w:rPr>
        <w:t xml:space="preserve">Deutschen Sektion der </w:t>
      </w:r>
      <w:bookmarkStart w:id="8" w:name="_Hlk521500480"/>
      <w:r w:rsidR="00B47721" w:rsidRPr="00B47721">
        <w:rPr>
          <w:rFonts w:cstheme="minorHAnsi"/>
          <w:sz w:val="24"/>
          <w:szCs w:val="24"/>
        </w:rPr>
        <w:t xml:space="preserve">International </w:t>
      </w:r>
      <w:proofErr w:type="spellStart"/>
      <w:r w:rsidR="00B47721" w:rsidRPr="00B47721">
        <w:rPr>
          <w:rFonts w:cstheme="minorHAnsi"/>
          <w:sz w:val="24"/>
          <w:szCs w:val="24"/>
        </w:rPr>
        <w:t>Association</w:t>
      </w:r>
      <w:proofErr w:type="spellEnd"/>
      <w:r w:rsidR="00B47721" w:rsidRPr="00B47721">
        <w:rPr>
          <w:rFonts w:cstheme="minorHAnsi"/>
          <w:sz w:val="24"/>
          <w:szCs w:val="24"/>
        </w:rPr>
        <w:t xml:space="preserve"> of </w:t>
      </w:r>
      <w:proofErr w:type="spellStart"/>
      <w:r w:rsidR="00B47721" w:rsidRPr="00B47721">
        <w:rPr>
          <w:rFonts w:cstheme="minorHAnsi"/>
          <w:sz w:val="24"/>
          <w:szCs w:val="24"/>
        </w:rPr>
        <w:t>Lawyers</w:t>
      </w:r>
      <w:proofErr w:type="spellEnd"/>
      <w:r w:rsidR="00B47721" w:rsidRPr="00B47721">
        <w:rPr>
          <w:rFonts w:cstheme="minorHAnsi"/>
          <w:sz w:val="24"/>
          <w:szCs w:val="24"/>
        </w:rPr>
        <w:t xml:space="preserve"> </w:t>
      </w:r>
      <w:bookmarkEnd w:id="7"/>
      <w:proofErr w:type="spellStart"/>
      <w:r w:rsidR="00C809B8">
        <w:rPr>
          <w:rFonts w:cstheme="minorHAnsi"/>
          <w:sz w:val="24"/>
          <w:szCs w:val="24"/>
        </w:rPr>
        <w:t>against</w:t>
      </w:r>
      <w:proofErr w:type="spellEnd"/>
      <w:r w:rsidR="00C809B8">
        <w:rPr>
          <w:rFonts w:cstheme="minorHAnsi"/>
          <w:sz w:val="24"/>
          <w:szCs w:val="24"/>
        </w:rPr>
        <w:t xml:space="preserve"> </w:t>
      </w:r>
      <w:proofErr w:type="spellStart"/>
      <w:r w:rsidR="00C809B8">
        <w:rPr>
          <w:rFonts w:cstheme="minorHAnsi"/>
          <w:sz w:val="24"/>
          <w:szCs w:val="24"/>
        </w:rPr>
        <w:t>Nuclear</w:t>
      </w:r>
      <w:proofErr w:type="spellEnd"/>
      <w:r w:rsidR="00C809B8">
        <w:rPr>
          <w:rFonts w:cstheme="minorHAnsi"/>
          <w:sz w:val="24"/>
          <w:szCs w:val="24"/>
        </w:rPr>
        <w:t xml:space="preserve"> Arms </w:t>
      </w:r>
      <w:r w:rsidR="00B47721">
        <w:rPr>
          <w:rFonts w:cstheme="minorHAnsi"/>
          <w:sz w:val="24"/>
          <w:szCs w:val="24"/>
        </w:rPr>
        <w:t>(</w:t>
      </w:r>
      <w:r w:rsidR="00B47721" w:rsidRPr="00B47721">
        <w:rPr>
          <w:sz w:val="24"/>
          <w:szCs w:val="24"/>
        </w:rPr>
        <w:t>IALANA</w:t>
      </w:r>
      <w:r w:rsidR="00B47721">
        <w:rPr>
          <w:sz w:val="24"/>
          <w:szCs w:val="24"/>
        </w:rPr>
        <w:t>)</w:t>
      </w:r>
      <w:bookmarkEnd w:id="8"/>
      <w:r w:rsidR="00325C05">
        <w:t xml:space="preserve">, </w:t>
      </w:r>
      <w:r w:rsidR="00833477">
        <w:t>dem Landesseniorenbeirat Berlin (LSBB)</w:t>
      </w:r>
      <w:r w:rsidR="00325C05">
        <w:t xml:space="preserve"> und der </w:t>
      </w:r>
      <w:proofErr w:type="spellStart"/>
      <w:r w:rsidR="00325C05">
        <w:t>NaturwissenschaftlerInnen</w:t>
      </w:r>
      <w:proofErr w:type="spellEnd"/>
      <w:r w:rsidR="00325C05">
        <w:t>-Initiative (</w:t>
      </w:r>
      <w:proofErr w:type="spellStart"/>
      <w:r w:rsidR="00325C05">
        <w:t>NatWiss</w:t>
      </w:r>
      <w:proofErr w:type="spellEnd"/>
      <w:r w:rsidR="00325C05">
        <w:t>)</w:t>
      </w:r>
      <w:r w:rsidR="00833477">
        <w:t xml:space="preserve"> </w:t>
      </w:r>
      <w:r>
        <w:t>zum ersten Mal an der Umsetzung der sozialen Menschenrechte durch d</w:t>
      </w:r>
      <w:r w:rsidR="00F51936">
        <w:t>en</w:t>
      </w:r>
      <w:r>
        <w:t xml:space="preserve"> UN-</w:t>
      </w:r>
      <w:r w:rsidR="00F51936">
        <w:t xml:space="preserve">Ausschuss für wirtschaftliche, soziale und kulturelle Rechte (CESCR) </w:t>
      </w:r>
      <w:r>
        <w:t xml:space="preserve">mitwirken zu können. </w:t>
      </w:r>
    </w:p>
    <w:p w14:paraId="08AFCBE3" w14:textId="77777777" w:rsidR="00BE1634" w:rsidRDefault="00D65957" w:rsidP="005A7372">
      <w:pPr>
        <w:pStyle w:val="Listenabsatz"/>
        <w:numPr>
          <w:ilvl w:val="0"/>
          <w:numId w:val="10"/>
        </w:numPr>
        <w:jc w:val="both"/>
      </w:pPr>
      <w:r>
        <w:t>Unsere junge, 2011 gegründete gemeinnützige Stiftung ist die einzige im deutschsprachigen Raum, die sich zum Ziel gesetzt hat, bei der Verwirklichung der sozialen Menschenrechte auf der Grundlage des UN-Sozialpakts von 1966 mitzuwirken. Deren umfassende Anerkennung und Umsetzung als subjektive Rechte, die notfalls vor den Gerichten und dem UN-Ausschuss einklagbar sind, ist nicht nur ein zwingendes Gebot des Völkerrechts. Gerade in Zeiten zunehmender soziale</w:t>
      </w:r>
      <w:r w:rsidR="00732D98">
        <w:t>r</w:t>
      </w:r>
      <w:r>
        <w:t xml:space="preserve"> Spaltung in einem der reichsten Länder der Welt, in dem wachsende rechtspopulistische Kräfte Diskriminierungen und Ausgrenzungen ganzer Bevölkerungsteile fordern, ist die Verwirklichung der sozialen Menschenrechte für </w:t>
      </w:r>
      <w:r w:rsidR="005C3DFD">
        <w:t>A</w:t>
      </w:r>
      <w:r>
        <w:t>lle von brennender Aktualität</w:t>
      </w:r>
      <w:r w:rsidR="00FE1001">
        <w:t>.</w:t>
      </w:r>
      <w:r w:rsidR="000A106A">
        <w:t xml:space="preserve"> </w:t>
      </w:r>
    </w:p>
    <w:p w14:paraId="1C974B1E" w14:textId="6F180CCB" w:rsidR="00D65957" w:rsidRDefault="000A106A" w:rsidP="005A7372">
      <w:pPr>
        <w:pStyle w:val="Listenabsatz"/>
        <w:numPr>
          <w:ilvl w:val="0"/>
          <w:numId w:val="10"/>
        </w:numPr>
        <w:jc w:val="both"/>
      </w:pPr>
      <w:r>
        <w:t>Die Volkssolidarität ist ein gemeinnütziger Sozial- und Wohlfahrtsverband, der die Interessen seiner Mitglieder, der Betreuten sowie benachteiligter und hilfebedürftiger Menschen aller Generationen vertritt. Sie bekennt sich zu Frieden, Humanismus, Demokratie und Solidarität als Grundwerte ihres Handelns.</w:t>
      </w:r>
      <w:r w:rsidRPr="009E1EDB">
        <w:rPr>
          <w:rFonts w:cstheme="minorHAnsi"/>
        </w:rPr>
        <w:t xml:space="preserve"> </w:t>
      </w:r>
      <w:r w:rsidR="00E811A9" w:rsidRPr="009E1EDB">
        <w:rPr>
          <w:rFonts w:cstheme="minorHAnsi"/>
        </w:rPr>
        <w:t>Die Internationale Liga für Menschenrechte kämpft für die Einhaltung und Weiterentwicklung der Bürger- und Menschenrechte – auf internationaler Ebene, in Europa und in der Bundesrepublik</w:t>
      </w:r>
      <w:r w:rsidR="00E811A9">
        <w:rPr>
          <w:rFonts w:cstheme="minorHAnsi"/>
        </w:rPr>
        <w:t xml:space="preserve">. </w:t>
      </w:r>
      <w:r w:rsidR="00FE1001" w:rsidRPr="00E81682">
        <w:rPr>
          <w:rFonts w:cstheme="minorHAnsi"/>
        </w:rPr>
        <w:t>Die Hu</w:t>
      </w:r>
      <w:r w:rsidR="00FE1001">
        <w:rPr>
          <w:rFonts w:cstheme="minorHAnsi"/>
        </w:rPr>
        <w:t>m</w:t>
      </w:r>
      <w:r w:rsidR="00FE1001" w:rsidRPr="00E81682">
        <w:rPr>
          <w:rFonts w:cstheme="minorHAnsi"/>
        </w:rPr>
        <w:t>anistische Union ist eine unabhängige Bürgerrechtsorganisation, die sich seit ihrer Gründung 1961 für den Schutz und die Durchsetzung der Menschen- und Bürgerrechte einsetzt. Im Mittelpunkt steht die Achtung der Menschenwürde</w:t>
      </w:r>
      <w:r w:rsidR="009B05B4">
        <w:t xml:space="preserve"> gegen jede unverhältnismäßige Einschränkung dieses Rechts durch Staat, Wirtschaft oder Kirchen</w:t>
      </w:r>
      <w:r w:rsidR="00D65957">
        <w:t>.</w:t>
      </w:r>
      <w:r w:rsidR="00FE1001">
        <w:t xml:space="preserve"> </w:t>
      </w:r>
      <w:bookmarkStart w:id="9" w:name="_Hlk521501054"/>
      <w:r w:rsidR="00BE090F">
        <w:t>Die IALANA</w:t>
      </w:r>
      <w:r w:rsidR="00D075F2">
        <w:t xml:space="preserve"> </w:t>
      </w:r>
      <w:r w:rsidR="00C809B8">
        <w:t xml:space="preserve">ist eine internationale Organisation von Jurist*innen und deren Organisationen die sich engagiert gegen Atomwaffen, </w:t>
      </w:r>
      <w:r w:rsidR="00127E45">
        <w:t>f</w:t>
      </w:r>
      <w:r w:rsidR="00B54B6E">
        <w:t xml:space="preserve">ür </w:t>
      </w:r>
      <w:r w:rsidR="00C809B8">
        <w:t xml:space="preserve">die Stärkung internationalen Rechts und </w:t>
      </w:r>
      <w:r w:rsidR="00B54B6E">
        <w:t xml:space="preserve">für </w:t>
      </w:r>
      <w:r w:rsidR="00C809B8">
        <w:t>die Entwicklung effektiver gewaltfreier internationaler Konfliktlösungen</w:t>
      </w:r>
      <w:r w:rsidR="00D075F2">
        <w:t>.</w:t>
      </w:r>
      <w:r w:rsidR="00833477">
        <w:t xml:space="preserve"> Der Landesseniorenbeirat Berlin (LSBB) berät auf der Grundlage des Berliner Seniorenmitwirkungsgesetzes das Abgeordnetenhaus von Berlin und den Senat von Berlin zu seniorenpolitisch wichtigen Fragen</w:t>
      </w:r>
      <w:r w:rsidR="00325C05">
        <w:t xml:space="preserve">. Die </w:t>
      </w:r>
      <w:proofErr w:type="spellStart"/>
      <w:r w:rsidR="00325C05">
        <w:t>NaturwissenschaftlerInnen</w:t>
      </w:r>
      <w:proofErr w:type="spellEnd"/>
      <w:r w:rsidR="00325C05">
        <w:t>-Initiative (</w:t>
      </w:r>
      <w:proofErr w:type="spellStart"/>
      <w:r w:rsidR="00325C05">
        <w:t>Natwiss</w:t>
      </w:r>
      <w:proofErr w:type="spellEnd"/>
      <w:r w:rsidR="00325C05">
        <w:t>) setzt sich ein für eine Welt ohne Krieg und Gewalt, für Abrüstung, Friedensforschung und eine soziale, ökologische und humane Technikgestaltung</w:t>
      </w:r>
      <w:r w:rsidR="00833477">
        <w:t>.</w:t>
      </w:r>
      <w:r w:rsidR="00325C05">
        <w:t xml:space="preserve"> </w:t>
      </w:r>
    </w:p>
    <w:bookmarkEnd w:id="9"/>
    <w:p w14:paraId="4416905E" w14:textId="77777777" w:rsidR="00224CF3" w:rsidRDefault="00224CF3" w:rsidP="00224CF3">
      <w:pPr>
        <w:ind w:left="708"/>
        <w:jc w:val="both"/>
      </w:pPr>
    </w:p>
    <w:p w14:paraId="743E2234" w14:textId="4D7F1CD4" w:rsidR="00F51936" w:rsidRDefault="00D65957" w:rsidP="005A7372">
      <w:pPr>
        <w:pStyle w:val="Listenabsatz"/>
        <w:numPr>
          <w:ilvl w:val="0"/>
          <w:numId w:val="10"/>
        </w:numPr>
        <w:jc w:val="both"/>
      </w:pPr>
      <w:r>
        <w:t>Schwerpunkte unsere</w:t>
      </w:r>
      <w:r w:rsidR="00F51936">
        <w:t>r</w:t>
      </w:r>
      <w:r>
        <w:t xml:space="preserve"> bisherigen Arbeit sind die Öffentlichkeitsarbeit</w:t>
      </w:r>
      <w:r w:rsidR="00F51936">
        <w:t>,</w:t>
      </w:r>
      <w:r>
        <w:t xml:space="preserve"> auch in Kooperation mit anderen Menschenrechtsorganisationen und Initiativen aus den sozialen Bewegungen, die Förderung von sozialen Projekten, Fachtagungen</w:t>
      </w:r>
      <w:r w:rsidR="000C4DC6">
        <w:t xml:space="preserve"> </w:t>
      </w:r>
      <w:r>
        <w:t>und</w:t>
      </w:r>
      <w:r w:rsidR="000C4DC6">
        <w:t xml:space="preserve"> -</w:t>
      </w:r>
      <w:r>
        <w:t>Gespräche</w:t>
      </w:r>
      <w:r w:rsidR="000C4DC6">
        <w:t>n</w:t>
      </w:r>
      <w:r>
        <w:t xml:space="preserve"> mit Expert</w:t>
      </w:r>
      <w:r w:rsidR="00F51936">
        <w:t>*</w:t>
      </w:r>
      <w:r>
        <w:t>innen aus Wissenschaft</w:t>
      </w:r>
      <w:r w:rsidR="00F51936">
        <w:t xml:space="preserve">, </w:t>
      </w:r>
      <w:r>
        <w:t>Politik und NGOs</w:t>
      </w:r>
      <w:r w:rsidR="00F51936">
        <w:t>.</w:t>
      </w:r>
      <w:r w:rsidR="000C4DC6">
        <w:rPr>
          <w:rStyle w:val="Funotenzeichen"/>
        </w:rPr>
        <w:footnoteReference w:id="1"/>
      </w:r>
    </w:p>
    <w:p w14:paraId="7EF8BB8C" w14:textId="77777777" w:rsidR="00224CF3" w:rsidRDefault="00224CF3" w:rsidP="00224CF3">
      <w:pPr>
        <w:ind w:left="708"/>
        <w:jc w:val="both"/>
      </w:pPr>
    </w:p>
    <w:p w14:paraId="4147F20A" w14:textId="30AD2F34" w:rsidR="00404466" w:rsidRDefault="00D65957" w:rsidP="005A7372">
      <w:pPr>
        <w:pStyle w:val="Listenabsatz"/>
        <w:numPr>
          <w:ilvl w:val="0"/>
          <w:numId w:val="10"/>
        </w:numPr>
        <w:jc w:val="both"/>
      </w:pPr>
      <w:r>
        <w:t>Bereits am 15. Dezember 2017 – dem Vorabend des 51. Jahrestages der Verabschiedung des UN – Sozialpakt</w:t>
      </w:r>
      <w:r w:rsidR="00732D98">
        <w:t>s</w:t>
      </w:r>
      <w:r>
        <w:t xml:space="preserve"> – haben wir in einer gemeinsamen, von uns initiierten Erklärung mit dem Paritätischen Gesamtverband, FIAN</w:t>
      </w:r>
      <w:r w:rsidR="00732D98">
        <w:t xml:space="preserve"> e.V.</w:t>
      </w:r>
      <w:r>
        <w:t>, der Humanistischen Union, der IALANA, dem VDJ und der internationalen Liga für Menschenrechte aus Anlass der Proklamation der »Europäischen Säule soziale</w:t>
      </w:r>
      <w:r w:rsidR="00FD26B2">
        <w:t>r</w:t>
      </w:r>
      <w:r>
        <w:t xml:space="preserve"> Rechte« auf dem EU-Sozialgipfel</w:t>
      </w:r>
      <w:r w:rsidR="00732D98">
        <w:t>,</w:t>
      </w:r>
      <w:r>
        <w:t xml:space="preserve"> auch die Zivilgesellschaft dazu aufgefordert, zum sechsten </w:t>
      </w:r>
      <w:r w:rsidR="00732D98">
        <w:t>deutschen Staatenb</w:t>
      </w:r>
      <w:r>
        <w:t>ericht Stellung zu nehmen.</w:t>
      </w:r>
    </w:p>
    <w:p w14:paraId="2BA2C147" w14:textId="77777777" w:rsidR="00404466" w:rsidRDefault="00404466" w:rsidP="00404466"/>
    <w:p w14:paraId="7BEAC476" w14:textId="6561CE69" w:rsidR="00224CF3" w:rsidRDefault="00B32F4B" w:rsidP="005A7372">
      <w:pPr>
        <w:pStyle w:val="Listenabsatz"/>
        <w:numPr>
          <w:ilvl w:val="0"/>
          <w:numId w:val="10"/>
        </w:numPr>
        <w:jc w:val="both"/>
      </w:pPr>
      <w:r>
        <w:t>Der vorliegende</w:t>
      </w:r>
      <w:r w:rsidR="00265A4C">
        <w:t xml:space="preserve"> </w:t>
      </w:r>
      <w:r w:rsidR="00404466">
        <w:t>Parallelbericht</w:t>
      </w:r>
      <w:r w:rsidR="00265A4C">
        <w:t xml:space="preserve"> wurde auf der Grundlage der List of </w:t>
      </w:r>
      <w:proofErr w:type="spellStart"/>
      <w:r w:rsidR="00265A4C">
        <w:t>Issues</w:t>
      </w:r>
      <w:proofErr w:type="spellEnd"/>
      <w:r w:rsidR="00265A4C">
        <w:t xml:space="preserve"> erarbeitet, die wir </w:t>
      </w:r>
      <w:r w:rsidR="00552822">
        <w:t xml:space="preserve">Ihnen 2017 </w:t>
      </w:r>
      <w:r w:rsidR="00265A4C">
        <w:t xml:space="preserve">übersandt haben. Ergänzend hinzu gekommen ist der Abschnitt über das soziale Menschenrecht auf Arbeit und seine Umsetzung. </w:t>
      </w:r>
    </w:p>
    <w:p w14:paraId="021B0419" w14:textId="77777777" w:rsidR="00006E79" w:rsidRDefault="00006E79" w:rsidP="00224CF3">
      <w:pPr>
        <w:ind w:left="708"/>
        <w:jc w:val="both"/>
      </w:pPr>
    </w:p>
    <w:p w14:paraId="4EDAE2B8" w14:textId="6178DEC3" w:rsidR="00FD26B2" w:rsidRDefault="00265A4C" w:rsidP="005A7372">
      <w:pPr>
        <w:pStyle w:val="Listenabsatz"/>
        <w:numPr>
          <w:ilvl w:val="0"/>
          <w:numId w:val="10"/>
        </w:numPr>
        <w:jc w:val="both"/>
      </w:pPr>
      <w:r>
        <w:t>Wie zu den einzelnen Bereichen ausgeführt, besteht ein wesentlicher Mangel für die Überprüfung der Verwirklichung der einzelnen Menschenrechte in fehlenden</w:t>
      </w:r>
      <w:r w:rsidR="009726B2">
        <w:t>,</w:t>
      </w:r>
      <w:r>
        <w:t xml:space="preserve"> beziehungsweise nicht konsequent an den Bedürfnissen ausgerichteten Untersuchungen und vor allem Statistiken. Dies sollte ebenfalls allgemein angemahnt und verbessert werden.</w:t>
      </w:r>
    </w:p>
    <w:p w14:paraId="7506DB12" w14:textId="77777777" w:rsidR="00006E79" w:rsidRDefault="00006E79" w:rsidP="00224CF3">
      <w:pPr>
        <w:ind w:left="708"/>
        <w:jc w:val="both"/>
      </w:pPr>
    </w:p>
    <w:p w14:paraId="15058726" w14:textId="1999D946" w:rsidR="00265A4C" w:rsidRDefault="00265A4C" w:rsidP="005A7372">
      <w:pPr>
        <w:pStyle w:val="Listenabsatz"/>
        <w:numPr>
          <w:ilvl w:val="0"/>
          <w:numId w:val="10"/>
        </w:numPr>
        <w:jc w:val="both"/>
      </w:pPr>
      <w:r w:rsidRPr="00265A4C">
        <w:t>Bei der Umsetzung der sozialen Menschenrechte beruft sich die Bundesregierung wiederholt – beispielhaft sei das Menschenrecht auf Bildung angeführt - auf die föderale Struktur der Bundesrepublik. Auch wenn diese nach dem Grundgesetz selbstverständlich zu beachten ist, muss hier ein Umdenken einsetzen, das der UN-Menschen</w:t>
      </w:r>
      <w:r>
        <w:t>r</w:t>
      </w:r>
      <w:r w:rsidRPr="00265A4C">
        <w:t xml:space="preserve">echtsrat einfordern sollte: </w:t>
      </w:r>
      <w:r>
        <w:t>Z</w:t>
      </w:r>
      <w:r w:rsidRPr="00265A4C">
        <w:t xml:space="preserve">um einen hat die Bundesregierung die Pflicht, die Landesregierungen auf die Anforderungen und bestehenden Defizite hinzuweisen und gemeinsam an den Verbesserungen und dazu erforderlichen Schritten zu arbeiten. </w:t>
      </w:r>
      <w:r w:rsidR="00404466">
        <w:t>Die Bundesregierung</w:t>
      </w:r>
      <w:r w:rsidR="00224CF3">
        <w:t xml:space="preserve">, </w:t>
      </w:r>
      <w:r w:rsidR="00404466">
        <w:t>als der UN gegenüber verantwortliches Organ</w:t>
      </w:r>
      <w:r w:rsidR="00006E79">
        <w:t xml:space="preserve"> </w:t>
      </w:r>
      <w:r w:rsidR="00404466">
        <w:t xml:space="preserve">des </w:t>
      </w:r>
      <w:r w:rsidR="00FD26B2">
        <w:t>V</w:t>
      </w:r>
      <w:r w:rsidR="00404466">
        <w:t>ölkerrecht</w:t>
      </w:r>
      <w:r w:rsidR="00FD26B2">
        <w:t>s</w:t>
      </w:r>
      <w:r w:rsidR="00404466">
        <w:t>subjekt</w:t>
      </w:r>
      <w:r w:rsidR="00006E79">
        <w:t>s</w:t>
      </w:r>
      <w:r w:rsidR="00224CF3">
        <w:t xml:space="preserve"> </w:t>
      </w:r>
      <w:r w:rsidR="00404466">
        <w:t>Deutschland</w:t>
      </w:r>
      <w:r w:rsidR="00FD26B2">
        <w:t>,</w:t>
      </w:r>
      <w:r w:rsidR="00404466">
        <w:t xml:space="preserve"> kann sich nicht dahinter verstecken, dass auf Grund interner Regelungen andere Institutionen für die Verwirklichung von Menschenrechten verantwor</w:t>
      </w:r>
      <w:r w:rsidR="00FD26B2">
        <w:t>t</w:t>
      </w:r>
      <w:r w:rsidR="00404466">
        <w:t>lich sind. Das wäre so, als wenn die französische Regierung argumentier</w:t>
      </w:r>
      <w:r w:rsidR="00B32F4B">
        <w:t>en würde</w:t>
      </w:r>
      <w:r w:rsidR="00FD26B2">
        <w:t xml:space="preserve">: </w:t>
      </w:r>
      <w:r w:rsidR="00FD26B2" w:rsidRPr="005A7372">
        <w:rPr>
          <w:i/>
        </w:rPr>
        <w:t>W</w:t>
      </w:r>
      <w:r w:rsidR="00404466" w:rsidRPr="005A7372">
        <w:rPr>
          <w:i/>
        </w:rPr>
        <w:t>as auf der Insel Korsika passiert</w:t>
      </w:r>
      <w:r w:rsidR="00B32F4B" w:rsidRPr="005A7372">
        <w:rPr>
          <w:i/>
        </w:rPr>
        <w:t xml:space="preserve">, da können </w:t>
      </w:r>
      <w:r w:rsidR="00404466" w:rsidRPr="005A7372">
        <w:rPr>
          <w:i/>
        </w:rPr>
        <w:t xml:space="preserve">wir keinen </w:t>
      </w:r>
      <w:r w:rsidR="00006E79" w:rsidRPr="005A7372">
        <w:rPr>
          <w:i/>
        </w:rPr>
        <w:t xml:space="preserve">Fall </w:t>
      </w:r>
      <w:r w:rsidR="00404466" w:rsidRPr="005A7372">
        <w:rPr>
          <w:i/>
        </w:rPr>
        <w:t>Einf</w:t>
      </w:r>
      <w:r w:rsidR="00FD26B2" w:rsidRPr="005A7372">
        <w:rPr>
          <w:i/>
        </w:rPr>
        <w:t>l</w:t>
      </w:r>
      <w:r w:rsidR="00404466" w:rsidRPr="005A7372">
        <w:rPr>
          <w:i/>
        </w:rPr>
        <w:t>uss nehmen.</w:t>
      </w:r>
      <w:r w:rsidR="00404466">
        <w:t xml:space="preserve"> </w:t>
      </w:r>
      <w:r w:rsidRPr="00265A4C">
        <w:t>Zum anderen wäre zu überlegen, ob und wie die Landesregierungen selbst eingebunden werden können.</w:t>
      </w:r>
    </w:p>
    <w:p w14:paraId="70F7D639" w14:textId="77777777" w:rsidR="00434E27" w:rsidRDefault="00434E27">
      <w:pPr>
        <w:sectPr w:rsidR="00434E27" w:rsidSect="000A106A">
          <w:type w:val="continuous"/>
          <w:pgSz w:w="11900" w:h="16840"/>
          <w:pgMar w:top="1417" w:right="1417" w:bottom="1134" w:left="1417" w:header="708" w:footer="708" w:gutter="0"/>
          <w:pgNumType w:fmt="lowerRoman" w:start="1"/>
          <w:cols w:space="708"/>
          <w:titlePg/>
          <w:docGrid w:linePitch="360"/>
        </w:sectPr>
      </w:pPr>
      <w:r>
        <w:br w:type="page"/>
      </w:r>
    </w:p>
    <w:p w14:paraId="09AB6064" w14:textId="77777777" w:rsidR="00265A4C" w:rsidRPr="00546376" w:rsidRDefault="00265A4C" w:rsidP="00265A4C">
      <w:pPr>
        <w:ind w:left="360"/>
      </w:pPr>
    </w:p>
    <w:p w14:paraId="616CCBF7" w14:textId="5D539C22" w:rsidR="0057312B" w:rsidRPr="00006E79" w:rsidRDefault="00233DF1" w:rsidP="00224CF3">
      <w:pPr>
        <w:pStyle w:val="berschrift1"/>
        <w:numPr>
          <w:ilvl w:val="0"/>
          <w:numId w:val="5"/>
        </w:numPr>
        <w:jc w:val="both"/>
        <w:rPr>
          <w:color w:val="4472C4" w:themeColor="accent1"/>
          <w:u w:val="single"/>
        </w:rPr>
      </w:pPr>
      <w:bookmarkStart w:id="10" w:name="_Toc520720100"/>
      <w:r w:rsidRPr="00006E79">
        <w:rPr>
          <w:color w:val="4472C4" w:themeColor="accent1"/>
          <w:u w:val="single"/>
        </w:rPr>
        <w:t>Ratifizierung des Fakultativprotokolls</w:t>
      </w:r>
      <w:bookmarkEnd w:id="10"/>
    </w:p>
    <w:p w14:paraId="4CA283B8" w14:textId="5C2E223F" w:rsidR="002446AA" w:rsidRDefault="00D008AA" w:rsidP="002446AA">
      <w:pPr>
        <w:pStyle w:val="Listenabsatz"/>
        <w:numPr>
          <w:ilvl w:val="0"/>
          <w:numId w:val="10"/>
        </w:numPr>
        <w:spacing w:after="360"/>
        <w:jc w:val="both"/>
      </w:pPr>
      <w:r w:rsidRPr="00D7648B">
        <w:t>Bekanntlich war die Bundesregierung 2008 am Zu</w:t>
      </w:r>
      <w:r w:rsidR="00D432CF">
        <w:t>standekommen</w:t>
      </w:r>
      <w:r w:rsidRPr="00D7648B">
        <w:t xml:space="preserve"> und der Formulierung des Zusatzprotokolls maßgeblich beteiligt und hat später wiederholt erklärt, dieses auch unterzeichnen zu wollen, ohne sich auf konkrete Zeiten festzulegen oder Voraussetzungen hierfür zu benennen.</w:t>
      </w:r>
    </w:p>
    <w:p w14:paraId="70E4A446" w14:textId="77777777" w:rsidR="002446AA" w:rsidRDefault="002446AA" w:rsidP="002446AA">
      <w:pPr>
        <w:pStyle w:val="Listenabsatz"/>
        <w:spacing w:after="360"/>
        <w:jc w:val="both"/>
      </w:pPr>
    </w:p>
    <w:p w14:paraId="244484FC" w14:textId="11A403B0" w:rsidR="00D008AA" w:rsidRPr="00D7648B" w:rsidRDefault="00D008AA" w:rsidP="002446AA">
      <w:pPr>
        <w:pStyle w:val="Listenabsatz"/>
        <w:numPr>
          <w:ilvl w:val="0"/>
          <w:numId w:val="10"/>
        </w:numPr>
        <w:spacing w:before="240" w:after="0"/>
        <w:jc w:val="both"/>
      </w:pPr>
      <w:r w:rsidRPr="005A7372">
        <w:rPr>
          <w:rFonts w:cstheme="minorHAnsi"/>
        </w:rPr>
        <w:t>Im 6. Staatenbericht heißt es zu Empfehlung Nummer 36 „Ratifizierung des Fakultativprotokolls“</w:t>
      </w:r>
      <w:r w:rsidR="00D432CF" w:rsidRPr="005A7372">
        <w:rPr>
          <w:rFonts w:cstheme="minorHAnsi"/>
        </w:rPr>
        <w:t>:</w:t>
      </w:r>
      <w:r w:rsidRPr="005A7372">
        <w:rPr>
          <w:rFonts w:cstheme="minorHAnsi"/>
        </w:rPr>
        <w:t xml:space="preserve"> </w:t>
      </w:r>
      <w:r w:rsidR="00D432CF" w:rsidRPr="005A7372">
        <w:rPr>
          <w:rFonts w:cstheme="minorHAnsi"/>
        </w:rPr>
        <w:t>„D</w:t>
      </w:r>
      <w:r w:rsidRPr="005A7372">
        <w:rPr>
          <w:rFonts w:cstheme="minorHAnsi"/>
        </w:rPr>
        <w:t>ie</w:t>
      </w:r>
      <w:r w:rsidR="00D432CF" w:rsidRPr="005A7372">
        <w:rPr>
          <w:rFonts w:cstheme="minorHAnsi"/>
        </w:rPr>
        <w:t xml:space="preserve"> Möglichkeit von [derartigen, Verf.] internationalen Beschwerdeverfahren […] </w:t>
      </w:r>
      <w:r w:rsidRPr="005A7372">
        <w:rPr>
          <w:rFonts w:cstheme="minorHAnsi"/>
        </w:rPr>
        <w:t xml:space="preserve"> </w:t>
      </w:r>
      <w:r w:rsidR="00D432CF" w:rsidRPr="005A7372">
        <w:rPr>
          <w:rFonts w:cstheme="minorHAnsi"/>
        </w:rPr>
        <w:t xml:space="preserve">ist </w:t>
      </w:r>
      <w:r w:rsidRPr="005A7372">
        <w:rPr>
          <w:rFonts w:cstheme="minorHAnsi"/>
        </w:rPr>
        <w:t xml:space="preserve">ein wichtiges und bewährtes Instrument </w:t>
      </w:r>
      <w:r w:rsidR="00D432CF" w:rsidRPr="005A7372">
        <w:rPr>
          <w:rFonts w:cstheme="minorHAnsi"/>
        </w:rPr>
        <w:t>[</w:t>
      </w:r>
      <w:r w:rsidRPr="005A7372">
        <w:rPr>
          <w:rFonts w:cstheme="minorHAnsi"/>
        </w:rPr>
        <w:t>…</w:t>
      </w:r>
      <w:r w:rsidR="00D432CF" w:rsidRPr="005A7372">
        <w:rPr>
          <w:rFonts w:cstheme="minorHAnsi"/>
        </w:rPr>
        <w:t>]</w:t>
      </w:r>
      <w:r w:rsidRPr="005A7372">
        <w:rPr>
          <w:rFonts w:cstheme="minorHAnsi"/>
        </w:rPr>
        <w:t xml:space="preserve"> In dieser Legislaturperiode wurde das Prüfverfahren </w:t>
      </w:r>
      <w:r w:rsidR="00D432CF" w:rsidRPr="005A7372">
        <w:rPr>
          <w:rFonts w:cstheme="minorHAnsi"/>
        </w:rPr>
        <w:t>zur Ratifizierung neu eingeleitet.“</w:t>
      </w:r>
      <w:r w:rsidR="00CA0F7B">
        <w:rPr>
          <w:rStyle w:val="Funotenzeichen"/>
          <w:rFonts w:cstheme="minorHAnsi"/>
        </w:rPr>
        <w:footnoteReference w:id="2"/>
      </w:r>
      <w:r w:rsidR="00D432CF" w:rsidRPr="005A7372">
        <w:rPr>
          <w:rFonts w:cstheme="minorHAnsi"/>
        </w:rPr>
        <w:t xml:space="preserve"> Ohne nähere Begründung wird jedoch darauf hingewiesen, dass die Prüfung </w:t>
      </w:r>
      <w:r w:rsidRPr="005A7372">
        <w:rPr>
          <w:rFonts w:cstheme="minorHAnsi"/>
        </w:rPr>
        <w:t>noch nicht abgeschlossen</w:t>
      </w:r>
      <w:r w:rsidR="00D432CF" w:rsidRPr="005A7372">
        <w:rPr>
          <w:rFonts w:cstheme="minorHAnsi"/>
        </w:rPr>
        <w:t xml:space="preserve"> ist</w:t>
      </w:r>
      <w:r w:rsidRPr="005A7372">
        <w:rPr>
          <w:rFonts w:cstheme="minorHAnsi"/>
        </w:rPr>
        <w:t xml:space="preserve">. Dabei </w:t>
      </w:r>
      <w:r w:rsidR="00D432CF" w:rsidRPr="005A7372">
        <w:rPr>
          <w:rFonts w:cstheme="minorHAnsi"/>
        </w:rPr>
        <w:t>gibt die Bundesregierung bereits seit 2009 an, die mit einer Ratifi</w:t>
      </w:r>
      <w:r w:rsidR="002941D1" w:rsidRPr="005A7372">
        <w:rPr>
          <w:rFonts w:cstheme="minorHAnsi"/>
        </w:rPr>
        <w:t xml:space="preserve">kation verbundenen Anpassungserfordernisse des </w:t>
      </w:r>
      <w:r w:rsidR="00527492" w:rsidRPr="005A7372">
        <w:rPr>
          <w:rFonts w:cstheme="minorHAnsi"/>
        </w:rPr>
        <w:t>geltenden</w:t>
      </w:r>
      <w:r w:rsidR="002941D1" w:rsidRPr="005A7372">
        <w:rPr>
          <w:rFonts w:cstheme="minorHAnsi"/>
        </w:rPr>
        <w:t xml:space="preserve"> Rechts durch das zuständige Ressort zu prüfen</w:t>
      </w:r>
      <w:r w:rsidR="002941D1">
        <w:rPr>
          <w:rStyle w:val="Funotenzeichen"/>
          <w:rFonts w:cstheme="minorHAnsi"/>
        </w:rPr>
        <w:footnoteReference w:id="3"/>
      </w:r>
      <w:r w:rsidR="00D432CF" w:rsidRPr="005A7372">
        <w:rPr>
          <w:rFonts w:cstheme="minorHAnsi"/>
        </w:rPr>
        <w:t xml:space="preserve"> </w:t>
      </w:r>
      <w:r w:rsidR="002941D1" w:rsidRPr="005A7372">
        <w:rPr>
          <w:rFonts w:cstheme="minorHAnsi"/>
        </w:rPr>
        <w:t>und stellte schon im</w:t>
      </w:r>
      <w:r w:rsidRPr="005A7372">
        <w:rPr>
          <w:rFonts w:cstheme="minorHAnsi"/>
        </w:rPr>
        <w:t xml:space="preserve"> 5. Staatenbericht fest, „dass die Klärung offener Fragen im Hinblick auf einen funktionierenden Beschwerdemechanismus zügig vorangetrieben werden soll.“</w:t>
      </w:r>
      <w:r w:rsidR="00BE43CC">
        <w:rPr>
          <w:rStyle w:val="Funotenzeichen"/>
          <w:rFonts w:cstheme="minorHAnsi"/>
        </w:rPr>
        <w:footnoteReference w:id="4"/>
      </w:r>
    </w:p>
    <w:p w14:paraId="73AE8086" w14:textId="77777777" w:rsidR="00D008AA" w:rsidRPr="00D7648B" w:rsidRDefault="00D008AA" w:rsidP="00224CF3">
      <w:pPr>
        <w:ind w:left="708"/>
        <w:jc w:val="both"/>
        <w:rPr>
          <w:rFonts w:cstheme="minorHAnsi"/>
        </w:rPr>
      </w:pPr>
    </w:p>
    <w:p w14:paraId="7E72C3E8" w14:textId="0E7F0605" w:rsidR="00D008AA" w:rsidRPr="005A7372" w:rsidRDefault="00D008AA" w:rsidP="005A7372">
      <w:pPr>
        <w:pStyle w:val="Listenabsatz"/>
        <w:numPr>
          <w:ilvl w:val="0"/>
          <w:numId w:val="10"/>
        </w:numPr>
        <w:jc w:val="both"/>
        <w:rPr>
          <w:rFonts w:cstheme="minorHAnsi"/>
        </w:rPr>
      </w:pPr>
      <w:r w:rsidRPr="005A7372">
        <w:rPr>
          <w:rFonts w:cstheme="minorHAnsi"/>
        </w:rPr>
        <w:t xml:space="preserve">In ihrer Antwort auf eine Anfrage der Bundestagsabgeordneten Azize Tank </w:t>
      </w:r>
      <w:r w:rsidR="00E94346" w:rsidRPr="005A7372">
        <w:rPr>
          <w:rFonts w:cstheme="minorHAnsi"/>
        </w:rPr>
        <w:t xml:space="preserve">nach den Hindernissen einer sofortigen Ratifizierung </w:t>
      </w:r>
      <w:r w:rsidRPr="005A7372">
        <w:rPr>
          <w:rFonts w:cstheme="minorHAnsi"/>
        </w:rPr>
        <w:t>hat die Bundes</w:t>
      </w:r>
      <w:r w:rsidR="00A542C0" w:rsidRPr="005A7372">
        <w:rPr>
          <w:rFonts w:cstheme="minorHAnsi"/>
        </w:rPr>
        <w:t>regierung demgegenüber 2014</w:t>
      </w:r>
      <w:r w:rsidRPr="005A7372">
        <w:rPr>
          <w:rFonts w:cstheme="minorHAnsi"/>
        </w:rPr>
        <w:t xml:space="preserve"> erklärt, die Spruchpraxis des UN-</w:t>
      </w:r>
      <w:r w:rsidR="00F30639" w:rsidRPr="005A7372">
        <w:rPr>
          <w:rFonts w:cstheme="minorHAnsi"/>
        </w:rPr>
        <w:t>Fachausschuss</w:t>
      </w:r>
      <w:r w:rsidR="008615C5" w:rsidRPr="005A7372">
        <w:rPr>
          <w:rFonts w:cstheme="minorHAnsi"/>
        </w:rPr>
        <w:t>es</w:t>
      </w:r>
      <w:r w:rsidR="00F30639" w:rsidRPr="005A7372">
        <w:rPr>
          <w:rFonts w:cstheme="minorHAnsi"/>
        </w:rPr>
        <w:t xml:space="preserve"> </w:t>
      </w:r>
      <w:r w:rsidR="008615C5" w:rsidRPr="005A7372">
        <w:rPr>
          <w:rFonts w:cstheme="minorHAnsi"/>
        </w:rPr>
        <w:t>zum Sozialpakt (UN-</w:t>
      </w:r>
      <w:r w:rsidRPr="005A7372">
        <w:rPr>
          <w:rFonts w:cstheme="minorHAnsi"/>
        </w:rPr>
        <w:t>Sozialausschuss</w:t>
      </w:r>
      <w:r w:rsidR="008615C5" w:rsidRPr="005A7372">
        <w:rPr>
          <w:rFonts w:cstheme="minorHAnsi"/>
        </w:rPr>
        <w:t>)</w:t>
      </w:r>
      <w:r w:rsidR="00D56849" w:rsidRPr="005A7372">
        <w:rPr>
          <w:rFonts w:cstheme="minorHAnsi"/>
        </w:rPr>
        <w:t xml:space="preserve"> </w:t>
      </w:r>
      <w:r w:rsidRPr="005A7372">
        <w:rPr>
          <w:rFonts w:cstheme="minorHAnsi"/>
        </w:rPr>
        <w:t xml:space="preserve"> sei „nur eingeschränkt einzuschätzen“ und zum Teil fehlten „allgemeine Bemerkungen zu einigen Artikeln des UN Sozialpaktes</w:t>
      </w:r>
      <w:r w:rsidR="00527492" w:rsidRPr="005A7372">
        <w:rPr>
          <w:rFonts w:cstheme="minorHAnsi"/>
        </w:rPr>
        <w:t>.</w:t>
      </w:r>
      <w:r w:rsidRPr="005A7372">
        <w:rPr>
          <w:rFonts w:cstheme="minorHAnsi"/>
        </w:rPr>
        <w:t>“</w:t>
      </w:r>
      <w:r w:rsidR="00BE43CC">
        <w:rPr>
          <w:rStyle w:val="Funotenzeichen"/>
          <w:rFonts w:cstheme="minorHAnsi"/>
        </w:rPr>
        <w:footnoteReference w:id="5"/>
      </w:r>
      <w:r w:rsidR="00FF12D6" w:rsidRPr="005A7372">
        <w:rPr>
          <w:rFonts w:cstheme="minorHAnsi"/>
        </w:rPr>
        <w:t xml:space="preserve"> </w:t>
      </w:r>
      <w:r w:rsidRPr="005A7372">
        <w:rPr>
          <w:rFonts w:cstheme="minorHAnsi"/>
        </w:rPr>
        <w:t>D</w:t>
      </w:r>
      <w:r w:rsidR="00E94346" w:rsidRPr="005A7372">
        <w:rPr>
          <w:rFonts w:cstheme="minorHAnsi"/>
        </w:rPr>
        <w:t>as Gegenteil ist der Fal</w:t>
      </w:r>
      <w:r w:rsidR="00646D39" w:rsidRPr="005A7372">
        <w:rPr>
          <w:rFonts w:cstheme="minorHAnsi"/>
        </w:rPr>
        <w:t>l, wenn es darauf für die Ratifizierung eines völkerrechtlich verbindlichen Vertrages überhaupt ankommen sollte.</w:t>
      </w:r>
      <w:r w:rsidR="00DF68EB" w:rsidRPr="005A7372">
        <w:rPr>
          <w:rFonts w:cstheme="minorHAnsi"/>
        </w:rPr>
        <w:t xml:space="preserve"> </w:t>
      </w:r>
      <w:r w:rsidR="00E94346" w:rsidRPr="005A7372">
        <w:rPr>
          <w:rFonts w:cstheme="minorHAnsi"/>
        </w:rPr>
        <w:t>D</w:t>
      </w:r>
      <w:r w:rsidRPr="005A7372">
        <w:rPr>
          <w:rFonts w:cstheme="minorHAnsi"/>
        </w:rPr>
        <w:t>ie Folgen der Ratifizierung sind</w:t>
      </w:r>
      <w:r w:rsidR="00646D39" w:rsidRPr="005A7372">
        <w:rPr>
          <w:rFonts w:cstheme="minorHAnsi"/>
        </w:rPr>
        <w:t xml:space="preserve"> nach einer Stellungnahme des Deutschen Institut</w:t>
      </w:r>
      <w:r w:rsidR="004E7746" w:rsidRPr="005A7372">
        <w:rPr>
          <w:rFonts w:cstheme="minorHAnsi"/>
        </w:rPr>
        <w:t>s</w:t>
      </w:r>
      <w:r w:rsidR="00646D39" w:rsidRPr="005A7372">
        <w:rPr>
          <w:rFonts w:cstheme="minorHAnsi"/>
        </w:rPr>
        <w:t xml:space="preserve"> für Menschenrechte </w:t>
      </w:r>
      <w:r w:rsidR="007C6EC1" w:rsidRPr="005A7372">
        <w:rPr>
          <w:rFonts w:cstheme="minorHAnsi"/>
        </w:rPr>
        <w:t xml:space="preserve">durch die Konkretisierung der im UN-Sozialpakt garantierten Rechte </w:t>
      </w:r>
      <w:r w:rsidR="004E7746" w:rsidRPr="005A7372">
        <w:rPr>
          <w:rFonts w:cstheme="minorHAnsi"/>
        </w:rPr>
        <w:t>durch „Abschließende Bemerkungen“ (</w:t>
      </w:r>
      <w:proofErr w:type="spellStart"/>
      <w:r w:rsidR="004E7746" w:rsidRPr="005A7372">
        <w:rPr>
          <w:rFonts w:cstheme="minorHAnsi"/>
        </w:rPr>
        <w:t>Concluding</w:t>
      </w:r>
      <w:proofErr w:type="spellEnd"/>
      <w:r w:rsidR="004E7746" w:rsidRPr="005A7372">
        <w:rPr>
          <w:rFonts w:cstheme="minorHAnsi"/>
        </w:rPr>
        <w:t xml:space="preserve"> </w:t>
      </w:r>
      <w:proofErr w:type="spellStart"/>
      <w:r w:rsidR="004E7746" w:rsidRPr="005A7372">
        <w:rPr>
          <w:rFonts w:cstheme="minorHAnsi"/>
        </w:rPr>
        <w:t>Observations</w:t>
      </w:r>
      <w:proofErr w:type="spellEnd"/>
      <w:r w:rsidR="004E7746" w:rsidRPr="005A7372">
        <w:rPr>
          <w:rFonts w:cstheme="minorHAnsi"/>
        </w:rPr>
        <w:t xml:space="preserve">) und „Allgemeine Bemerkungen“ (General Comments) des </w:t>
      </w:r>
      <w:r w:rsidR="008615C5" w:rsidRPr="005A7372">
        <w:rPr>
          <w:rFonts w:cstheme="minorHAnsi"/>
        </w:rPr>
        <w:t>UN-Soziala</w:t>
      </w:r>
      <w:r w:rsidR="004E7746" w:rsidRPr="005A7372">
        <w:rPr>
          <w:rFonts w:cstheme="minorHAnsi"/>
        </w:rPr>
        <w:t>usschusses hinreichend</w:t>
      </w:r>
      <w:r w:rsidRPr="005A7372">
        <w:rPr>
          <w:rFonts w:cstheme="minorHAnsi"/>
        </w:rPr>
        <w:t xml:space="preserve"> </w:t>
      </w:r>
      <w:r w:rsidR="00AE0459" w:rsidRPr="005A7372">
        <w:rPr>
          <w:rFonts w:cstheme="minorHAnsi"/>
        </w:rPr>
        <w:t>ein</w:t>
      </w:r>
      <w:r w:rsidRPr="005A7372">
        <w:rPr>
          <w:rFonts w:cstheme="minorHAnsi"/>
        </w:rPr>
        <w:t>schätzbar.</w:t>
      </w:r>
      <w:r w:rsidR="004E7746">
        <w:rPr>
          <w:rStyle w:val="Funotenzeichen"/>
          <w:rFonts w:cstheme="minorHAnsi"/>
        </w:rPr>
        <w:footnoteReference w:id="6"/>
      </w:r>
      <w:r w:rsidRPr="005A7372">
        <w:rPr>
          <w:rFonts w:cstheme="minorHAnsi"/>
        </w:rPr>
        <w:t xml:space="preserve"> Da vor einer </w:t>
      </w:r>
      <w:r w:rsidR="00D56849" w:rsidRPr="005A7372">
        <w:rPr>
          <w:rFonts w:cstheme="minorHAnsi"/>
        </w:rPr>
        <w:t>Individualb</w:t>
      </w:r>
      <w:r w:rsidRPr="005A7372">
        <w:rPr>
          <w:rFonts w:cstheme="minorHAnsi"/>
        </w:rPr>
        <w:t xml:space="preserve">eschwerde vor dem </w:t>
      </w:r>
      <w:r w:rsidR="008615C5" w:rsidRPr="005A7372">
        <w:rPr>
          <w:rFonts w:cstheme="minorHAnsi"/>
        </w:rPr>
        <w:t>UN-Soziala</w:t>
      </w:r>
      <w:r w:rsidRPr="005A7372">
        <w:rPr>
          <w:rFonts w:cstheme="minorHAnsi"/>
        </w:rPr>
        <w:t>usschuss der innerstaatliche Rechtsweg ausgeschöpft werden muss, ist keine große Klageflut zu erwarten, erst recht keine große Zahl an Ver</w:t>
      </w:r>
      <w:r w:rsidR="00E94346" w:rsidRPr="005A7372">
        <w:rPr>
          <w:rFonts w:cstheme="minorHAnsi"/>
        </w:rPr>
        <w:t>urteilungen der Bundesrepublik.</w:t>
      </w:r>
      <w:r w:rsidR="00D56849" w:rsidRPr="005A7372">
        <w:rPr>
          <w:rFonts w:cstheme="minorHAnsi"/>
        </w:rPr>
        <w:t xml:space="preserve"> </w:t>
      </w:r>
      <w:r w:rsidR="00AE0459" w:rsidRPr="005A7372">
        <w:rPr>
          <w:rFonts w:cstheme="minorHAnsi"/>
        </w:rPr>
        <w:t>Nur z</w:t>
      </w:r>
      <w:r w:rsidR="00D56849" w:rsidRPr="005A7372">
        <w:rPr>
          <w:rFonts w:cstheme="minorHAnsi"/>
        </w:rPr>
        <w:t>u</w:t>
      </w:r>
      <w:r w:rsidR="00AE0459" w:rsidRPr="005A7372">
        <w:rPr>
          <w:rFonts w:cstheme="minorHAnsi"/>
        </w:rPr>
        <w:t>r Einschätzung:</w:t>
      </w:r>
      <w:r w:rsidR="00D56849" w:rsidRPr="005A7372">
        <w:rPr>
          <w:rFonts w:cstheme="minorHAnsi"/>
        </w:rPr>
        <w:t xml:space="preserve"> </w:t>
      </w:r>
      <w:r w:rsidR="00AE0459" w:rsidRPr="005A7372">
        <w:rPr>
          <w:rFonts w:cstheme="minorHAnsi"/>
        </w:rPr>
        <w:t>B</w:t>
      </w:r>
      <w:r w:rsidR="00D56849" w:rsidRPr="005A7372">
        <w:rPr>
          <w:rFonts w:cstheme="minorHAnsi"/>
        </w:rPr>
        <w:t>is Ende 2015 wurden lediglich drei Individualbeschwerden vo</w:t>
      </w:r>
      <w:r w:rsidR="008615C5" w:rsidRPr="005A7372">
        <w:rPr>
          <w:rFonts w:cstheme="minorHAnsi"/>
        </w:rPr>
        <w:t>n diesem</w:t>
      </w:r>
      <w:r w:rsidR="00D56849" w:rsidRPr="005A7372">
        <w:rPr>
          <w:rFonts w:cstheme="minorHAnsi"/>
        </w:rPr>
        <w:t xml:space="preserve"> Ausschuss zur Entscheidung angenommen.</w:t>
      </w:r>
      <w:r w:rsidR="00D56849">
        <w:rPr>
          <w:rStyle w:val="Funotenzeichen"/>
          <w:rFonts w:cstheme="minorHAnsi"/>
        </w:rPr>
        <w:footnoteReference w:id="7"/>
      </w:r>
    </w:p>
    <w:p w14:paraId="3020278C" w14:textId="4FE289E3" w:rsidR="00FF12D6" w:rsidRDefault="00FF12D6" w:rsidP="00224CF3">
      <w:pPr>
        <w:ind w:left="708"/>
        <w:jc w:val="both"/>
        <w:rPr>
          <w:rFonts w:cstheme="minorHAnsi"/>
        </w:rPr>
      </w:pPr>
    </w:p>
    <w:p w14:paraId="40D0BC68" w14:textId="66180EE9" w:rsidR="00FF12D6" w:rsidRPr="005A7372" w:rsidRDefault="00FF12D6" w:rsidP="005A7372">
      <w:pPr>
        <w:pStyle w:val="Listenabsatz"/>
        <w:numPr>
          <w:ilvl w:val="0"/>
          <w:numId w:val="10"/>
        </w:numPr>
        <w:autoSpaceDE w:val="0"/>
        <w:autoSpaceDN w:val="0"/>
        <w:adjustRightInd w:val="0"/>
        <w:jc w:val="both"/>
        <w:rPr>
          <w:rFonts w:cstheme="minorHAnsi"/>
        </w:rPr>
      </w:pPr>
      <w:r w:rsidRPr="005A7372">
        <w:rPr>
          <w:rFonts w:cstheme="minorHAnsi"/>
        </w:rPr>
        <w:t>Im Koalitionsvertrag von CDU, CSU und SPD</w:t>
      </w:r>
      <w:r w:rsidR="00B16A7F" w:rsidRPr="005A7372">
        <w:rPr>
          <w:rFonts w:cstheme="minorHAnsi"/>
        </w:rPr>
        <w:t xml:space="preserve"> der neu konstituierten Bundesregierung</w:t>
      </w:r>
      <w:r w:rsidRPr="005A7372">
        <w:rPr>
          <w:rFonts w:cstheme="minorHAnsi"/>
        </w:rPr>
        <w:t xml:space="preserve"> vom </w:t>
      </w:r>
      <w:r w:rsidR="00D961DD" w:rsidRPr="005A7372">
        <w:rPr>
          <w:rFonts w:cstheme="minorHAnsi"/>
        </w:rPr>
        <w:t>14</w:t>
      </w:r>
      <w:r w:rsidRPr="005A7372">
        <w:rPr>
          <w:rFonts w:cstheme="minorHAnsi"/>
        </w:rPr>
        <w:t>.</w:t>
      </w:r>
      <w:r w:rsidR="00D961DD" w:rsidRPr="005A7372">
        <w:rPr>
          <w:rFonts w:cstheme="minorHAnsi"/>
        </w:rPr>
        <w:t>03</w:t>
      </w:r>
      <w:r w:rsidRPr="005A7372">
        <w:rPr>
          <w:rFonts w:cstheme="minorHAnsi"/>
        </w:rPr>
        <w:t>.2018 heißt es nun: „Wir streben die Ratifikation des Zusatzprotokolls zum Sozialpakt der Vereinten Nationen sowie der ILO-Konvention 169 zum Schutz der indigenen Völker an.“</w:t>
      </w:r>
      <w:r w:rsidR="007C0EF3">
        <w:rPr>
          <w:rStyle w:val="Funotenzeichen"/>
          <w:rFonts w:cstheme="minorHAnsi"/>
        </w:rPr>
        <w:footnoteReference w:id="8"/>
      </w:r>
      <w:r w:rsidRPr="005A7372">
        <w:rPr>
          <w:rFonts w:cstheme="minorHAnsi"/>
        </w:rPr>
        <w:t xml:space="preserve"> Auch hier fehlt leider ein konkretes Datum der Ratifizierung</w:t>
      </w:r>
      <w:r w:rsidR="00B16A7F" w:rsidRPr="005A7372">
        <w:rPr>
          <w:rFonts w:cstheme="minorHAnsi"/>
        </w:rPr>
        <w:t xml:space="preserve"> oder auch nur eine belastbare Angabe über notwendige Vorarbeiten und einen Zeitplan</w:t>
      </w:r>
      <w:r w:rsidRPr="005A7372">
        <w:rPr>
          <w:rFonts w:cstheme="minorHAnsi"/>
        </w:rPr>
        <w:t>.</w:t>
      </w:r>
      <w:r w:rsidRPr="005A7372">
        <w:rPr>
          <w:rFonts w:cstheme="minorHAnsi"/>
        </w:rPr>
        <w:br/>
      </w:r>
    </w:p>
    <w:p w14:paraId="1F5A44E9" w14:textId="77777777" w:rsidR="00401995" w:rsidRDefault="00401995" w:rsidP="002D4A49">
      <w:pPr>
        <w:ind w:left="708"/>
        <w:rPr>
          <w:rFonts w:cstheme="minorHAnsi"/>
          <w:b/>
        </w:rPr>
      </w:pPr>
    </w:p>
    <w:p w14:paraId="0D4F4522" w14:textId="07FD4E72" w:rsidR="00401995" w:rsidRPr="00EE3106" w:rsidRDefault="00401995" w:rsidP="00224CF3">
      <w:pPr>
        <w:pBdr>
          <w:top w:val="single" w:sz="4" w:space="1" w:color="auto"/>
          <w:left w:val="single" w:sz="4" w:space="4" w:color="auto"/>
          <w:bottom w:val="single" w:sz="4" w:space="1" w:color="auto"/>
          <w:right w:val="single" w:sz="4" w:space="4" w:color="auto"/>
        </w:pBdr>
        <w:shd w:val="clear" w:color="auto" w:fill="9CC2E5" w:themeFill="accent5" w:themeFillTint="99"/>
        <w:ind w:left="708"/>
        <w:jc w:val="both"/>
        <w:rPr>
          <w:rFonts w:cstheme="minorHAnsi"/>
          <w:b/>
        </w:rPr>
      </w:pPr>
      <w:r>
        <w:rPr>
          <w:rFonts w:cstheme="minorHAnsi"/>
          <w:b/>
        </w:rPr>
        <w:t>Wir fordern</w:t>
      </w:r>
      <w:r w:rsidRPr="00EE3106">
        <w:rPr>
          <w:rFonts w:cstheme="minorHAnsi"/>
          <w:b/>
        </w:rPr>
        <w:t>:</w:t>
      </w:r>
    </w:p>
    <w:p w14:paraId="5CF04C57" w14:textId="7C70123F" w:rsidR="009726B2" w:rsidRPr="009726B2" w:rsidRDefault="00401995" w:rsidP="00224CF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cstheme="minorHAnsi"/>
          <w:sz w:val="24"/>
          <w:szCs w:val="24"/>
        </w:rPr>
      </w:pPr>
      <w:r>
        <w:rPr>
          <w:rFonts w:cstheme="minorHAnsi"/>
          <w:sz w:val="24"/>
          <w:szCs w:val="24"/>
        </w:rPr>
        <w:t xml:space="preserve">Deutschland muss das Fakultativprotokoll </w:t>
      </w:r>
      <w:r w:rsidR="00B16A7F">
        <w:rPr>
          <w:rFonts w:cstheme="minorHAnsi"/>
          <w:sz w:val="24"/>
          <w:szCs w:val="24"/>
        </w:rPr>
        <w:t>unverzüglich</w:t>
      </w:r>
      <w:r w:rsidR="002941D1">
        <w:rPr>
          <w:rFonts w:cstheme="minorHAnsi"/>
          <w:sz w:val="24"/>
          <w:szCs w:val="24"/>
        </w:rPr>
        <w:t xml:space="preserve"> unterzeichnen und</w:t>
      </w:r>
      <w:r>
        <w:rPr>
          <w:rFonts w:cstheme="minorHAnsi"/>
          <w:sz w:val="24"/>
          <w:szCs w:val="24"/>
        </w:rPr>
        <w:t xml:space="preserve"> ratifizieren</w:t>
      </w:r>
      <w:r w:rsidR="00B16A7F">
        <w:rPr>
          <w:rFonts w:cstheme="minorHAnsi"/>
          <w:sz w:val="24"/>
          <w:szCs w:val="24"/>
        </w:rPr>
        <w:t xml:space="preserve"> – zumindest einen konkreten Zeitplan für die Ratifizierung vorlegen</w:t>
      </w:r>
      <w:r>
        <w:rPr>
          <w:rFonts w:cstheme="minorHAnsi"/>
          <w:sz w:val="24"/>
          <w:szCs w:val="24"/>
        </w:rPr>
        <w:t>.</w:t>
      </w:r>
    </w:p>
    <w:p w14:paraId="635F8636" w14:textId="222F8011" w:rsidR="00224CF3" w:rsidRDefault="00224CF3" w:rsidP="009726B2"/>
    <w:p w14:paraId="1350BDB5" w14:textId="77777777" w:rsidR="00006E79" w:rsidRPr="009726B2" w:rsidRDefault="00006E79" w:rsidP="009726B2"/>
    <w:p w14:paraId="638803A0" w14:textId="6DE5A6D5" w:rsidR="0057312B" w:rsidRPr="00006E79" w:rsidRDefault="00233DF1" w:rsidP="0057312B">
      <w:pPr>
        <w:pStyle w:val="berschrift1"/>
        <w:numPr>
          <w:ilvl w:val="0"/>
          <w:numId w:val="5"/>
        </w:numPr>
        <w:rPr>
          <w:color w:val="4472C4" w:themeColor="accent1"/>
          <w:u w:val="single"/>
        </w:rPr>
      </w:pPr>
      <w:bookmarkStart w:id="12" w:name="_Toc520720101"/>
      <w:r w:rsidRPr="00006E79">
        <w:rPr>
          <w:color w:val="4472C4" w:themeColor="accent1"/>
          <w:u w:val="single"/>
        </w:rPr>
        <w:t>Verankerung der sozialen Menschenrechte im Grundgesetz</w:t>
      </w:r>
      <w:bookmarkEnd w:id="12"/>
    </w:p>
    <w:p w14:paraId="3DC195DB" w14:textId="566D9772" w:rsidR="00463550" w:rsidRPr="002446AA" w:rsidRDefault="00516ED4" w:rsidP="002446AA">
      <w:pPr>
        <w:pStyle w:val="Listenabsatz"/>
        <w:numPr>
          <w:ilvl w:val="0"/>
          <w:numId w:val="10"/>
        </w:numPr>
        <w:rPr>
          <w:rFonts w:cstheme="minorHAnsi"/>
          <w:bCs/>
        </w:rPr>
      </w:pPr>
      <w:r w:rsidRPr="002446AA">
        <w:rPr>
          <w:rFonts w:cstheme="minorHAnsi"/>
        </w:rPr>
        <w:t>Neben der Ratifizierung des Fakultativprotokolls</w:t>
      </w:r>
      <w:r w:rsidR="009C09BE" w:rsidRPr="002446AA">
        <w:rPr>
          <w:rFonts w:cstheme="minorHAnsi"/>
        </w:rPr>
        <w:t xml:space="preserve"> ist e</w:t>
      </w:r>
      <w:r w:rsidR="00312652" w:rsidRPr="002446AA">
        <w:rPr>
          <w:rFonts w:cstheme="minorHAnsi"/>
        </w:rPr>
        <w:t>ine Verankerung der soziale</w:t>
      </w:r>
      <w:r w:rsidR="009C09BE" w:rsidRPr="002446AA">
        <w:rPr>
          <w:rFonts w:cstheme="minorHAnsi"/>
        </w:rPr>
        <w:t xml:space="preserve">n Menschenrechte im Grundgesetz </w:t>
      </w:r>
      <w:r w:rsidR="00646D39" w:rsidRPr="002446AA">
        <w:rPr>
          <w:rFonts w:cstheme="minorHAnsi"/>
        </w:rPr>
        <w:t>angesichts</w:t>
      </w:r>
      <w:r w:rsidR="00377A6B" w:rsidRPr="002446AA">
        <w:rPr>
          <w:rFonts w:cstheme="minorHAnsi"/>
        </w:rPr>
        <w:t xml:space="preserve"> des detaillierten Katalogs der </w:t>
      </w:r>
      <w:r w:rsidR="00646D39" w:rsidRPr="002446AA">
        <w:rPr>
          <w:rFonts w:cstheme="minorHAnsi"/>
        </w:rPr>
        <w:t>individuel</w:t>
      </w:r>
      <w:r w:rsidR="00377A6B" w:rsidRPr="002446AA">
        <w:rPr>
          <w:rFonts w:cstheme="minorHAnsi"/>
        </w:rPr>
        <w:t>len Bürger- und Freiheitsrechte</w:t>
      </w:r>
      <w:r w:rsidR="00646D39" w:rsidRPr="002446AA">
        <w:rPr>
          <w:rFonts w:cstheme="minorHAnsi"/>
        </w:rPr>
        <w:t xml:space="preserve"> angezeigt, </w:t>
      </w:r>
      <w:r w:rsidR="00312652" w:rsidRPr="002446AA">
        <w:rPr>
          <w:rFonts w:cstheme="minorHAnsi"/>
        </w:rPr>
        <w:t xml:space="preserve">um den universellen Charakter </w:t>
      </w:r>
      <w:r w:rsidR="00646D39" w:rsidRPr="002446AA">
        <w:rPr>
          <w:rFonts w:cstheme="minorHAnsi"/>
        </w:rPr>
        <w:t>im Hinblick auf diese</w:t>
      </w:r>
      <w:r w:rsidR="00312652" w:rsidRPr="002446AA">
        <w:rPr>
          <w:rFonts w:cstheme="minorHAnsi"/>
        </w:rPr>
        <w:t xml:space="preserve"> zu unterstreichen. </w:t>
      </w:r>
      <w:r w:rsidR="0072055A" w:rsidRPr="002446AA">
        <w:rPr>
          <w:rFonts w:cstheme="minorHAnsi"/>
          <w:bCs/>
        </w:rPr>
        <w:t>In mehreren Landesv</w:t>
      </w:r>
      <w:r w:rsidR="00312652" w:rsidRPr="002446AA">
        <w:rPr>
          <w:rFonts w:cstheme="minorHAnsi"/>
          <w:bCs/>
        </w:rPr>
        <w:t>erfassungen finden sich bereits</w:t>
      </w:r>
      <w:r w:rsidR="000168E3" w:rsidRPr="002446AA">
        <w:rPr>
          <w:rFonts w:cstheme="minorHAnsi"/>
          <w:bCs/>
        </w:rPr>
        <w:t xml:space="preserve"> soziale Menschenrechte wieder.</w:t>
      </w:r>
    </w:p>
    <w:p w14:paraId="0D8C6F18" w14:textId="77777777" w:rsidR="00224CF3" w:rsidRPr="000168E3" w:rsidRDefault="00224CF3" w:rsidP="000168E3">
      <w:pPr>
        <w:ind w:left="708"/>
        <w:rPr>
          <w:rFonts w:cstheme="minorHAnsi"/>
          <w:bCs/>
        </w:rPr>
      </w:pPr>
    </w:p>
    <w:p w14:paraId="45C32082" w14:textId="77777777" w:rsidR="00401995" w:rsidRDefault="00401995" w:rsidP="002D4A49">
      <w:pPr>
        <w:ind w:left="708"/>
        <w:rPr>
          <w:rFonts w:cstheme="minorHAnsi"/>
          <w:b/>
        </w:rPr>
      </w:pPr>
    </w:p>
    <w:p w14:paraId="3F97B879" w14:textId="146E5CAD" w:rsidR="00401995" w:rsidRPr="00EE3106" w:rsidRDefault="00401995" w:rsidP="00401995">
      <w:pPr>
        <w:pBdr>
          <w:top w:val="single" w:sz="4" w:space="1" w:color="auto"/>
          <w:left w:val="single" w:sz="4" w:space="4" w:color="auto"/>
          <w:bottom w:val="single" w:sz="4" w:space="1" w:color="auto"/>
          <w:right w:val="single" w:sz="4" w:space="4" w:color="auto"/>
        </w:pBdr>
        <w:shd w:val="clear" w:color="auto" w:fill="9CC2E5" w:themeFill="accent5" w:themeFillTint="99"/>
        <w:ind w:left="708"/>
        <w:rPr>
          <w:rFonts w:cstheme="minorHAnsi"/>
          <w:b/>
        </w:rPr>
      </w:pPr>
      <w:r>
        <w:rPr>
          <w:rFonts w:cstheme="minorHAnsi"/>
          <w:b/>
        </w:rPr>
        <w:t>Wir fordern</w:t>
      </w:r>
      <w:r w:rsidRPr="00EE3106">
        <w:rPr>
          <w:rFonts w:cstheme="minorHAnsi"/>
          <w:b/>
        </w:rPr>
        <w:t>:</w:t>
      </w:r>
    </w:p>
    <w:p w14:paraId="5B66AB44" w14:textId="34A10FBA" w:rsidR="00224CF3" w:rsidRPr="00224CF3" w:rsidRDefault="00401995" w:rsidP="00224CF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9CC2E5" w:themeFill="accent5" w:themeFillTint="99"/>
        <w:rPr>
          <w:rFonts w:cstheme="minorHAnsi"/>
          <w:sz w:val="24"/>
          <w:szCs w:val="24"/>
        </w:rPr>
      </w:pPr>
      <w:r>
        <w:rPr>
          <w:rFonts w:cstheme="minorHAnsi"/>
          <w:sz w:val="24"/>
          <w:szCs w:val="24"/>
        </w:rPr>
        <w:t xml:space="preserve">Nicht nur im Hinblick auf den umfassenden Grundrechtskatalog der individuellen Bürger- und Freiheitsrechte steht fest, dass die sozialen Menschenrechte in Deutschland über das Sozialstaatsprinzip hinaus </w:t>
      </w:r>
      <w:r w:rsidR="00B16A7F">
        <w:rPr>
          <w:rFonts w:cstheme="minorHAnsi"/>
          <w:sz w:val="24"/>
          <w:szCs w:val="24"/>
        </w:rPr>
        <w:t xml:space="preserve">mit Verfassungsrang </w:t>
      </w:r>
      <w:r>
        <w:rPr>
          <w:rFonts w:cstheme="minorHAnsi"/>
          <w:sz w:val="24"/>
          <w:szCs w:val="24"/>
        </w:rPr>
        <w:t>detailliert normiert werden müsse</w:t>
      </w:r>
      <w:r w:rsidR="00224CF3">
        <w:rPr>
          <w:rFonts w:cstheme="minorHAnsi"/>
          <w:sz w:val="24"/>
          <w:szCs w:val="24"/>
        </w:rPr>
        <w:t>n</w:t>
      </w:r>
    </w:p>
    <w:p w14:paraId="6D3F2856" w14:textId="05BE0976" w:rsidR="00224CF3" w:rsidRDefault="00224CF3" w:rsidP="00224CF3">
      <w:pPr>
        <w:pStyle w:val="berschrift1"/>
        <w:rPr>
          <w:u w:val="single"/>
        </w:rPr>
      </w:pPr>
    </w:p>
    <w:p w14:paraId="56839D0D" w14:textId="21E51ABA" w:rsidR="00286A02" w:rsidRPr="00006E79" w:rsidRDefault="00233DF1" w:rsidP="00224CF3">
      <w:pPr>
        <w:pStyle w:val="berschrift1"/>
        <w:numPr>
          <w:ilvl w:val="0"/>
          <w:numId w:val="5"/>
        </w:numPr>
        <w:jc w:val="both"/>
        <w:rPr>
          <w:color w:val="4472C4" w:themeColor="accent1"/>
          <w:u w:val="single"/>
        </w:rPr>
      </w:pPr>
      <w:bookmarkStart w:id="13" w:name="_Toc520720102"/>
      <w:r w:rsidRPr="00006E79">
        <w:rPr>
          <w:color w:val="4472C4" w:themeColor="accent1"/>
          <w:u w:val="single"/>
        </w:rPr>
        <w:t>Zur Umsetzung e</w:t>
      </w:r>
      <w:r w:rsidR="0057312B" w:rsidRPr="00006E79">
        <w:rPr>
          <w:color w:val="4472C4" w:themeColor="accent1"/>
          <w:u w:val="single"/>
        </w:rPr>
        <w:t>inzelner sozialer Menschenrechte</w:t>
      </w:r>
      <w:bookmarkEnd w:id="13"/>
    </w:p>
    <w:p w14:paraId="1C89E9BF" w14:textId="47A77C74" w:rsidR="006A12DE" w:rsidRPr="0064057B" w:rsidRDefault="0082555E" w:rsidP="00224CF3">
      <w:pPr>
        <w:pStyle w:val="berschrift2"/>
        <w:ind w:firstLine="708"/>
        <w:jc w:val="both"/>
        <w:rPr>
          <w:color w:val="4472C4" w:themeColor="accent1"/>
          <w:u w:val="single"/>
        </w:rPr>
      </w:pPr>
      <w:bookmarkStart w:id="14" w:name="_Toc520720103"/>
      <w:r>
        <w:rPr>
          <w:color w:val="4472C4" w:themeColor="accent1"/>
          <w:u w:val="single"/>
        </w:rPr>
        <w:t>1</w:t>
      </w:r>
      <w:r w:rsidR="006A12DE" w:rsidRPr="0064057B">
        <w:rPr>
          <w:color w:val="4472C4" w:themeColor="accent1"/>
          <w:u w:val="single"/>
        </w:rPr>
        <w:t>. Recht auf soziale Sicherheit (Artikel 9)</w:t>
      </w:r>
      <w:bookmarkEnd w:id="14"/>
    </w:p>
    <w:p w14:paraId="4C2C289D" w14:textId="5B2D7BBC" w:rsidR="006A12DE" w:rsidRDefault="006A12DE" w:rsidP="00FE1001">
      <w:pPr>
        <w:pStyle w:val="Listenabsatz"/>
        <w:numPr>
          <w:ilvl w:val="0"/>
          <w:numId w:val="10"/>
        </w:numPr>
        <w:jc w:val="both"/>
      </w:pPr>
      <w:r>
        <w:t xml:space="preserve">Der Staatenbericht lehnt das vom </w:t>
      </w:r>
      <w:r w:rsidR="008615C5">
        <w:t>UN-</w:t>
      </w:r>
      <w:r>
        <w:t>Sozialausschuss empfohlene umfassende Armutsbekämpfungsprogramm als nicht sachgerecht ab und verweist auf bestehende gesetzliche Regelungen,</w:t>
      </w:r>
      <w:r w:rsidR="00930366">
        <w:rPr>
          <w:rStyle w:val="Funotenzeichen"/>
        </w:rPr>
        <w:footnoteReference w:id="9"/>
      </w:r>
      <w:r>
        <w:t xml:space="preserve"> obwohl diese offensichtlich kein Instrument zur Armutsbekämpfung sind, da 13</w:t>
      </w:r>
      <w:r w:rsidR="008615C5">
        <w:t xml:space="preserve"> </w:t>
      </w:r>
      <w:r>
        <w:t>% der Bevölkerung unterhalb der Armutsgrenze</w:t>
      </w:r>
      <w:r w:rsidR="008615C5">
        <w:t xml:space="preserve"> </w:t>
      </w:r>
      <w:r>
        <w:t xml:space="preserve">leben. Die Bundesregierung sieht </w:t>
      </w:r>
      <w:r>
        <w:lastRenderedPageBreak/>
        <w:t>keinen Handlungsbedarf, da die bestehenden</w:t>
      </w:r>
      <w:r w:rsidR="008615C5">
        <w:t xml:space="preserve"> </w:t>
      </w:r>
      <w:r>
        <w:t xml:space="preserve">gesetzlichen Regelungen ihres Erachtens nach ein „Leben in Würde“, sowie </w:t>
      </w:r>
      <w:proofErr w:type="gramStart"/>
      <w:r>
        <w:t>einen</w:t>
      </w:r>
      <w:r w:rsidR="002446AA">
        <w:t xml:space="preserve">  </w:t>
      </w:r>
      <w:r>
        <w:t>„</w:t>
      </w:r>
      <w:proofErr w:type="gramEnd"/>
      <w:r>
        <w:t>angemessenen</w:t>
      </w:r>
      <w:r w:rsidR="008615C5">
        <w:t xml:space="preserve"> </w:t>
      </w:r>
      <w:r>
        <w:t>Lebensstandard“ gewährleisten.</w:t>
      </w:r>
      <w:r w:rsidR="0041726C">
        <w:rPr>
          <w:rStyle w:val="Funotenzeichen"/>
        </w:rPr>
        <w:footnoteReference w:id="10"/>
      </w:r>
    </w:p>
    <w:p w14:paraId="747D8862" w14:textId="77777777" w:rsidR="00213709" w:rsidRDefault="00213709" w:rsidP="00224CF3">
      <w:pPr>
        <w:jc w:val="both"/>
      </w:pPr>
    </w:p>
    <w:p w14:paraId="551EDBE9" w14:textId="5712388D" w:rsidR="006A12DE" w:rsidRDefault="006A12DE" w:rsidP="002446AA">
      <w:pPr>
        <w:pStyle w:val="Listenabsatz"/>
        <w:numPr>
          <w:ilvl w:val="0"/>
          <w:numId w:val="10"/>
        </w:numPr>
        <w:jc w:val="both"/>
      </w:pPr>
      <w:r>
        <w:t xml:space="preserve">Weiter wurde vom </w:t>
      </w:r>
      <w:r w:rsidR="008615C5">
        <w:t>UN-Soziala</w:t>
      </w:r>
      <w:r>
        <w:t>usschuss bemängelt, dass das bestehende Sicherungssystem nicht nur Armut nicht bekämpfen kann, sondern dass bestimmte Regelungen</w:t>
      </w:r>
      <w:r w:rsidR="0041726C">
        <w:t>,</w:t>
      </w:r>
      <w:r>
        <w:t xml:space="preserve"> wie die Verpflichtung von Leistungsempfängern zur Aufnahme „jeder zumutbaren Beschäftigung“ und die Zuweisung von unbezahlter ehrenamtlicher Arbeit</w:t>
      </w:r>
      <w:r w:rsidR="0041726C">
        <w:t>,</w:t>
      </w:r>
      <w:r>
        <w:t xml:space="preserve"> zu Verstößen gegen die Artikel 6 und 7, </w:t>
      </w:r>
      <w:r w:rsidR="0041726C">
        <w:t xml:space="preserve">insbesondere das </w:t>
      </w:r>
      <w:r>
        <w:t>Recht auf eine frei</w:t>
      </w:r>
      <w:r w:rsidR="00C21BA0">
        <w:t>e Berufswahl sowie das</w:t>
      </w:r>
      <w:r>
        <w:t xml:space="preserve"> Recht auf </w:t>
      </w:r>
      <w:r w:rsidR="00C21BA0">
        <w:t xml:space="preserve">ein </w:t>
      </w:r>
      <w:r>
        <w:t>angemessenes Entgelt</w:t>
      </w:r>
      <w:r w:rsidR="0041726C">
        <w:t xml:space="preserve"> für die geleistete</w:t>
      </w:r>
      <w:r w:rsidR="00C21BA0">
        <w:t xml:space="preserve"> Arbeit,</w:t>
      </w:r>
      <w:r>
        <w:t xml:space="preserve"> führen kann.</w:t>
      </w:r>
    </w:p>
    <w:p w14:paraId="1BE7616C" w14:textId="25A5376B" w:rsidR="006A12DE" w:rsidRDefault="006A12DE" w:rsidP="002446AA">
      <w:pPr>
        <w:ind w:firstLine="705"/>
        <w:jc w:val="both"/>
      </w:pPr>
    </w:p>
    <w:p w14:paraId="169135AB" w14:textId="397D239F" w:rsidR="006A12DE" w:rsidRDefault="006A12DE" w:rsidP="002446AA">
      <w:pPr>
        <w:pStyle w:val="Listenabsatz"/>
        <w:numPr>
          <w:ilvl w:val="0"/>
          <w:numId w:val="10"/>
        </w:numPr>
        <w:jc w:val="both"/>
      </w:pPr>
      <w:r>
        <w:t>Die Bundesregierung erklärt im Staatenbericht: „D</w:t>
      </w:r>
      <w:r w:rsidRPr="00AA4BA8">
        <w:t>ie Armutsgefährdungsquoten sowohl der Gesamtbevölkerung wie der Erwerbstätigen entsprachen 2014 in Deutschland in etwa jenen im europäischen Durchschnitt.</w:t>
      </w:r>
      <w:r>
        <w:t>“</w:t>
      </w:r>
      <w:r>
        <w:rPr>
          <w:rStyle w:val="Funotenzeichen"/>
        </w:rPr>
        <w:footnoteReference w:id="11"/>
      </w:r>
      <w:r>
        <w:t xml:space="preserve"> Nicht erwähnt wird das Armutsrisiko unter Arbeitslosen, das im Jahr 2016 bei </w:t>
      </w:r>
      <w:r w:rsidRPr="00B20AA0">
        <w:t>70,8 Prozent</w:t>
      </w:r>
      <w:r>
        <w:t xml:space="preserve"> lag und damit so hoch ist, wie in keinem anderen</w:t>
      </w:r>
      <w:r w:rsidRPr="00B20AA0">
        <w:t xml:space="preserve"> </w:t>
      </w:r>
      <w:r>
        <w:t>EU-</w:t>
      </w:r>
      <w:r w:rsidRPr="00B20AA0">
        <w:t>Land</w:t>
      </w:r>
      <w:r>
        <w:t>.</w:t>
      </w:r>
      <w:r w:rsidR="00EE56D9">
        <w:rPr>
          <w:rStyle w:val="Funotenzeichen"/>
        </w:rPr>
        <w:footnoteReference w:id="12"/>
      </w:r>
      <w:r>
        <w:t xml:space="preserve"> EU-weit betrug</w:t>
      </w:r>
      <w:r w:rsidRPr="00B20AA0">
        <w:t xml:space="preserve"> das Armutsrisiko für Arbeitslose zwischen 16 und 64 Jahren 48,7 Prozent.</w:t>
      </w:r>
      <w:r>
        <w:rPr>
          <w:rStyle w:val="Funotenzeichen"/>
        </w:rPr>
        <w:footnoteReference w:id="13"/>
      </w:r>
    </w:p>
    <w:p w14:paraId="5BC494E5" w14:textId="77777777" w:rsidR="006A12DE" w:rsidRDefault="006A12DE" w:rsidP="00224CF3">
      <w:pPr>
        <w:ind w:left="705"/>
        <w:jc w:val="both"/>
      </w:pPr>
    </w:p>
    <w:p w14:paraId="1F9102BD" w14:textId="7AEB1354" w:rsidR="006A12DE" w:rsidRDefault="006A12DE" w:rsidP="002446AA">
      <w:pPr>
        <w:pStyle w:val="Listenabsatz"/>
        <w:numPr>
          <w:ilvl w:val="0"/>
          <w:numId w:val="10"/>
        </w:numPr>
        <w:jc w:val="both"/>
      </w:pPr>
      <w:r>
        <w:t xml:space="preserve">Die Bundesregierung gibt im Staatenbericht an, </w:t>
      </w:r>
      <w:r w:rsidR="00A57622">
        <w:t xml:space="preserve">dass </w:t>
      </w:r>
      <w:r>
        <w:t>das Berechnungsverfahren im Rahmen einer gesetzlich vorgeschriebenen Neuermittlung der existenzsichernden Leistungen 2016 auf Basis aktueller statistischer Daten erneut überprüft</w:t>
      </w:r>
      <w:r w:rsidR="00A57622">
        <w:t xml:space="preserve"> wird</w:t>
      </w:r>
      <w:r>
        <w:t xml:space="preserve"> und auf Basis dieser Neuberechnungen einen Gesetzesentwurf erarbeitet, um die Höhe der existenzsichernden Leistungen ab 2017 neu festzulegen.</w:t>
      </w:r>
      <w:r>
        <w:rPr>
          <w:rStyle w:val="Funotenzeichen"/>
        </w:rPr>
        <w:footnoteReference w:id="14"/>
      </w:r>
    </w:p>
    <w:p w14:paraId="1922D591" w14:textId="77777777" w:rsidR="006A12DE" w:rsidRDefault="006A12DE" w:rsidP="00224CF3">
      <w:pPr>
        <w:ind w:left="705"/>
        <w:jc w:val="both"/>
      </w:pPr>
    </w:p>
    <w:p w14:paraId="6867EB66" w14:textId="7AF0C4F1" w:rsidR="006A12DE" w:rsidRDefault="006A12DE" w:rsidP="002446AA">
      <w:pPr>
        <w:pStyle w:val="Listenabsatz"/>
        <w:numPr>
          <w:ilvl w:val="0"/>
          <w:numId w:val="10"/>
        </w:numPr>
        <w:jc w:val="both"/>
      </w:pPr>
      <w:r>
        <w:t xml:space="preserve">Das </w:t>
      </w:r>
      <w:r w:rsidRPr="007234C6">
        <w:t xml:space="preserve">Bundesverfassungsgericht hat </w:t>
      </w:r>
      <w:r>
        <w:t>zwar</w:t>
      </w:r>
      <w:r w:rsidRPr="007234C6">
        <w:t xml:space="preserve"> </w:t>
      </w:r>
      <w:r>
        <w:t>festgestellt</w:t>
      </w:r>
      <w:r w:rsidR="00FE1DC1">
        <w:t>,</w:t>
      </w:r>
      <w:r>
        <w:t xml:space="preserve"> dass die </w:t>
      </w:r>
      <w:r w:rsidR="008B32B1">
        <w:t>Hartz-IV-Regels</w:t>
      </w:r>
      <w:r>
        <w:t>ätze</w:t>
      </w:r>
      <w:r w:rsidR="008867E7">
        <w:t xml:space="preserve"> „derzeit noch verfassungsgemäß sind“ und</w:t>
      </w:r>
      <w:r>
        <w:t xml:space="preserve"> transparent berechnet wurden,</w:t>
      </w:r>
      <w:r w:rsidR="00EE71B0">
        <w:rPr>
          <w:rStyle w:val="Funotenzeichen"/>
        </w:rPr>
        <w:footnoteReference w:id="15"/>
      </w:r>
      <w:r>
        <w:t xml:space="preserve"> aber </w:t>
      </w:r>
      <w:r w:rsidR="008867E7">
        <w:t xml:space="preserve">korrekturbedürftig sind. </w:t>
      </w:r>
      <w:r w:rsidR="00E76BEA">
        <w:t xml:space="preserve"> </w:t>
      </w:r>
      <w:r>
        <w:t xml:space="preserve">Kritik </w:t>
      </w:r>
      <w:r w:rsidR="008867E7">
        <w:t xml:space="preserve">wurde </w:t>
      </w:r>
      <w:r>
        <w:t>geübt</w:t>
      </w:r>
      <w:r w:rsidRPr="007234C6">
        <w:t xml:space="preserve"> </w:t>
      </w:r>
      <w:r w:rsidR="00AC4552">
        <w:t>angesichts</w:t>
      </w:r>
      <w:r w:rsidR="003F2C81">
        <w:t xml:space="preserve"> </w:t>
      </w:r>
      <w:r w:rsidR="00AC4552">
        <w:t>der</w:t>
      </w:r>
      <w:r w:rsidR="008867E7">
        <w:t xml:space="preserve"> Gefahr einer Unterdeckung hinsichtlich</w:t>
      </w:r>
      <w:r w:rsidR="00AC4552">
        <w:t xml:space="preserve"> langlebiger Konsumgüter (Haushaltsgeräte, wie Kühlschrank, Waschmaschine, etc</w:t>
      </w:r>
      <w:r w:rsidR="00E76BEA">
        <w:t>.</w:t>
      </w:r>
      <w:r w:rsidR="00AC4552">
        <w:t>),</w:t>
      </w:r>
      <w:r w:rsidR="00AC4552">
        <w:rPr>
          <w:rStyle w:val="Funotenzeichen"/>
        </w:rPr>
        <w:footnoteReference w:id="16"/>
      </w:r>
      <w:r w:rsidR="00AC4552">
        <w:t xml:space="preserve"> </w:t>
      </w:r>
      <w:r w:rsidR="008867E7">
        <w:t xml:space="preserve"> </w:t>
      </w:r>
      <w:r w:rsidR="00AC4552">
        <w:t>Haushaltsstrom (durch Preissteigerungen)</w:t>
      </w:r>
      <w:r w:rsidR="00AC4552">
        <w:rPr>
          <w:rStyle w:val="Funotenzeichen"/>
        </w:rPr>
        <w:footnoteReference w:id="17"/>
      </w:r>
      <w:r w:rsidR="003F2C81">
        <w:t xml:space="preserve"> und</w:t>
      </w:r>
      <w:r w:rsidR="00AC4552">
        <w:t xml:space="preserve"> des Mobilitätsbedarfs</w:t>
      </w:r>
      <w:r w:rsidR="003F2C81">
        <w:t>.</w:t>
      </w:r>
      <w:r w:rsidR="003F2C81">
        <w:rPr>
          <w:rStyle w:val="Funotenzeichen"/>
        </w:rPr>
        <w:footnoteReference w:id="18"/>
      </w:r>
      <w:r w:rsidR="00AC4552">
        <w:t xml:space="preserve"> </w:t>
      </w:r>
      <w:r>
        <w:t xml:space="preserve">In diesen Punkten hat sich </w:t>
      </w:r>
      <w:r w:rsidR="005825E6">
        <w:t xml:space="preserve">jedoch </w:t>
      </w:r>
      <w:r>
        <w:t>nichts verbessert.</w:t>
      </w:r>
      <w:r>
        <w:rPr>
          <w:rStyle w:val="Funotenzeichen"/>
        </w:rPr>
        <w:footnoteReference w:id="19"/>
      </w:r>
      <w:r w:rsidR="003D36B4">
        <w:t xml:space="preserve"> Weiterhin hätte</w:t>
      </w:r>
      <w:r w:rsidR="002849BF">
        <w:t xml:space="preserve"> bei der Berechnung des Regelbedarfs</w:t>
      </w:r>
      <w:r w:rsidR="003D36B4">
        <w:t xml:space="preserve"> die </w:t>
      </w:r>
      <w:r w:rsidR="003D36B4">
        <w:lastRenderedPageBreak/>
        <w:t>Herausnahme</w:t>
      </w:r>
      <w:r w:rsidR="002849BF">
        <w:t>,</w:t>
      </w:r>
      <w:r w:rsidR="002849BF">
        <w:rPr>
          <w:rStyle w:val="Funotenzeichen"/>
        </w:rPr>
        <w:footnoteReference w:id="20"/>
      </w:r>
      <w:r w:rsidR="002849BF">
        <w:t xml:space="preserve"> wie noch vom Bundesverfassungsgericht im Jahr 2010 gefordert,</w:t>
      </w:r>
      <w:r w:rsidR="002849BF">
        <w:rPr>
          <w:rStyle w:val="Funotenzeichen"/>
        </w:rPr>
        <w:footnoteReference w:id="21"/>
      </w:r>
      <w:r w:rsidR="002849BF">
        <w:t xml:space="preserve"> im Jahr 2014 zu einer Erhöhung des Regelbedarfs um 12,00 € für Alleinlebende führen müssen.</w:t>
      </w:r>
      <w:r w:rsidR="002849BF">
        <w:rPr>
          <w:rStyle w:val="Funotenzeichen"/>
        </w:rPr>
        <w:footnoteReference w:id="22"/>
      </w:r>
    </w:p>
    <w:p w14:paraId="75BE8C15" w14:textId="77777777" w:rsidR="006A12DE" w:rsidRDefault="006A12DE" w:rsidP="00224CF3">
      <w:pPr>
        <w:ind w:left="705"/>
        <w:jc w:val="both"/>
      </w:pPr>
    </w:p>
    <w:p w14:paraId="2A10EE47" w14:textId="254B08C8" w:rsidR="006A12DE" w:rsidRDefault="006A12DE" w:rsidP="002446AA">
      <w:pPr>
        <w:pStyle w:val="Listenabsatz"/>
        <w:numPr>
          <w:ilvl w:val="0"/>
          <w:numId w:val="10"/>
        </w:numPr>
        <w:jc w:val="both"/>
      </w:pPr>
      <w:r>
        <w:t>Es besteht ein direkter Zusammenhang zwischen Armut und der Einbuße an gesellschaftlicher Partizipation und weiteren sozialen Menschenrechten.</w:t>
      </w:r>
      <w:r w:rsidR="005825E6">
        <w:t xml:space="preserve"> Wie das Bundesverfassungsgericht bereits mehrfach in diesem Zusammenhang ausgeführt hat, muss sich der „verfassungsrechtlich garantierte Leistungsanspruch auf Gewährleistung eines menschenwürdigen Existenzminimums“ auch auf die „Sicherung eines Mindestmaßes an Teilhabe am gesellschaftlichen, kulturellen und politischen Leben“ erstrecken.</w:t>
      </w:r>
      <w:r w:rsidR="005825E6">
        <w:rPr>
          <w:rStyle w:val="Funotenzeichen"/>
        </w:rPr>
        <w:footnoteReference w:id="23"/>
      </w:r>
    </w:p>
    <w:p w14:paraId="5506CEDE" w14:textId="013B0F77" w:rsidR="00FE1DC1" w:rsidRDefault="00FE1DC1" w:rsidP="00224CF3">
      <w:pPr>
        <w:ind w:left="705"/>
        <w:jc w:val="both"/>
      </w:pPr>
    </w:p>
    <w:p w14:paraId="43E1A2FF" w14:textId="5237A5BD" w:rsidR="0023787C" w:rsidRPr="00EE3106" w:rsidRDefault="0023787C" w:rsidP="00224CF3">
      <w:pPr>
        <w:pBdr>
          <w:top w:val="single" w:sz="4" w:space="1" w:color="auto"/>
          <w:left w:val="single" w:sz="4" w:space="4" w:color="auto"/>
          <w:bottom w:val="single" w:sz="4" w:space="1" w:color="auto"/>
          <w:right w:val="single" w:sz="4" w:space="4" w:color="auto"/>
        </w:pBdr>
        <w:shd w:val="clear" w:color="auto" w:fill="9CC2E5" w:themeFill="accent5" w:themeFillTint="99"/>
        <w:ind w:left="708"/>
        <w:jc w:val="both"/>
        <w:rPr>
          <w:rFonts w:cstheme="minorHAnsi"/>
          <w:b/>
        </w:rPr>
      </w:pPr>
      <w:r>
        <w:rPr>
          <w:rFonts w:cstheme="minorHAnsi"/>
          <w:b/>
        </w:rPr>
        <w:t>Wir fordern</w:t>
      </w:r>
      <w:r w:rsidRPr="00EE3106">
        <w:rPr>
          <w:rFonts w:cstheme="minorHAnsi"/>
          <w:b/>
        </w:rPr>
        <w:t>:</w:t>
      </w:r>
    </w:p>
    <w:p w14:paraId="4236F7E3" w14:textId="4E51A507" w:rsidR="0023787C" w:rsidRPr="00401995" w:rsidRDefault="00EC3B4E" w:rsidP="00224CF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cstheme="minorHAnsi"/>
          <w:sz w:val="24"/>
          <w:szCs w:val="24"/>
        </w:rPr>
      </w:pPr>
      <w:r>
        <w:rPr>
          <w:rFonts w:cstheme="minorHAnsi"/>
          <w:sz w:val="24"/>
          <w:szCs w:val="24"/>
        </w:rPr>
        <w:t>Ein umfassendes Armutsbekämpfungsprogramm</w:t>
      </w:r>
      <w:r w:rsidR="00A36F2B">
        <w:rPr>
          <w:rFonts w:cstheme="minorHAnsi"/>
          <w:sz w:val="24"/>
          <w:szCs w:val="24"/>
        </w:rPr>
        <w:t xml:space="preserve"> auf der Grundlage belastbarer Statistiken</w:t>
      </w:r>
      <w:r w:rsidR="00482755" w:rsidRPr="00482755">
        <w:rPr>
          <w:rFonts w:cstheme="minorHAnsi"/>
          <w:sz w:val="24"/>
          <w:szCs w:val="24"/>
        </w:rPr>
        <w:t xml:space="preserve"> </w:t>
      </w:r>
      <w:r w:rsidR="00482755">
        <w:rPr>
          <w:rFonts w:cstheme="minorHAnsi"/>
          <w:sz w:val="24"/>
          <w:szCs w:val="24"/>
        </w:rPr>
        <w:t>ist zu entwickeln</w:t>
      </w:r>
      <w:r w:rsidR="006E5382" w:rsidRPr="006E5382">
        <w:rPr>
          <w:rFonts w:cstheme="minorHAnsi"/>
          <w:sz w:val="24"/>
          <w:szCs w:val="24"/>
        </w:rPr>
        <w:t xml:space="preserve"> </w:t>
      </w:r>
      <w:r w:rsidR="006E5382">
        <w:rPr>
          <w:rFonts w:cstheme="minorHAnsi"/>
          <w:sz w:val="24"/>
          <w:szCs w:val="24"/>
        </w:rPr>
        <w:t>und umzusetzen</w:t>
      </w:r>
      <w:r w:rsidR="007D1AF2">
        <w:rPr>
          <w:rFonts w:cstheme="minorHAnsi"/>
          <w:sz w:val="24"/>
          <w:szCs w:val="24"/>
        </w:rPr>
        <w:t xml:space="preserve">, </w:t>
      </w:r>
      <w:proofErr w:type="gramStart"/>
      <w:r w:rsidR="007D1AF2">
        <w:rPr>
          <w:rFonts w:cstheme="minorHAnsi"/>
          <w:sz w:val="24"/>
          <w:szCs w:val="24"/>
        </w:rPr>
        <w:t>das</w:t>
      </w:r>
      <w:proofErr w:type="gramEnd"/>
      <w:r w:rsidR="007D1AF2">
        <w:rPr>
          <w:rFonts w:cstheme="minorHAnsi"/>
          <w:sz w:val="24"/>
          <w:szCs w:val="24"/>
        </w:rPr>
        <w:t xml:space="preserve"> die unterschiedlichen Aspekte von Armut berücksichtigt, </w:t>
      </w:r>
      <w:r w:rsidR="005866CF">
        <w:rPr>
          <w:rFonts w:cstheme="minorHAnsi"/>
          <w:sz w:val="24"/>
          <w:szCs w:val="24"/>
        </w:rPr>
        <w:t>um eine wirksame gesellschaftliche Partizipation zu verwirkliche</w:t>
      </w:r>
      <w:r w:rsidR="007D1AF2">
        <w:rPr>
          <w:rFonts w:cstheme="minorHAnsi"/>
          <w:sz w:val="24"/>
          <w:szCs w:val="24"/>
        </w:rPr>
        <w:t>n</w:t>
      </w:r>
      <w:r>
        <w:rPr>
          <w:rFonts w:cstheme="minorHAnsi"/>
          <w:sz w:val="24"/>
          <w:szCs w:val="24"/>
        </w:rPr>
        <w:t>. Staatliche Unterstützung muss einfach verständlich und leicht zugänglich sein für alle betroffenen Gruppen.</w:t>
      </w:r>
    </w:p>
    <w:p w14:paraId="51CD0286" w14:textId="77777777" w:rsidR="00FE1DC1" w:rsidRDefault="00FE1DC1" w:rsidP="00224CF3">
      <w:pPr>
        <w:ind w:left="705"/>
        <w:jc w:val="both"/>
      </w:pPr>
    </w:p>
    <w:p w14:paraId="5D46E38B" w14:textId="77777777" w:rsidR="006A12DE" w:rsidRPr="00693788" w:rsidRDefault="006A12DE" w:rsidP="00224CF3">
      <w:pPr>
        <w:ind w:left="705"/>
        <w:jc w:val="both"/>
      </w:pPr>
    </w:p>
    <w:p w14:paraId="121F698A" w14:textId="6078ED84" w:rsidR="000168E3" w:rsidRPr="0064057B" w:rsidRDefault="000168E3" w:rsidP="000731D7">
      <w:pPr>
        <w:pStyle w:val="berschrift2"/>
        <w:numPr>
          <w:ilvl w:val="1"/>
          <w:numId w:val="9"/>
        </w:numPr>
        <w:jc w:val="both"/>
        <w:rPr>
          <w:color w:val="4472C4" w:themeColor="accent1"/>
          <w:u w:val="single"/>
        </w:rPr>
      </w:pPr>
      <w:bookmarkStart w:id="17" w:name="_Toc520720104"/>
      <w:r w:rsidRPr="0064057B">
        <w:rPr>
          <w:color w:val="4472C4" w:themeColor="accent1"/>
          <w:u w:val="single"/>
        </w:rPr>
        <w:t>Kinderarmut</w:t>
      </w:r>
      <w:bookmarkEnd w:id="17"/>
    </w:p>
    <w:p w14:paraId="23A7AAAE" w14:textId="310501A4" w:rsidR="003B1381" w:rsidRDefault="00187171" w:rsidP="002446AA">
      <w:pPr>
        <w:pStyle w:val="Listenabsatz"/>
        <w:numPr>
          <w:ilvl w:val="0"/>
          <w:numId w:val="10"/>
        </w:numPr>
        <w:jc w:val="both"/>
      </w:pPr>
      <w:r w:rsidRPr="003B1381">
        <w:t xml:space="preserve">In Deutschland leben rund 21 </w:t>
      </w:r>
      <w:r>
        <w:t>%</w:t>
      </w:r>
      <w:r w:rsidRPr="003B1381">
        <w:t xml:space="preserve"> aller Kinder mindestens fünf Jahre dauerhaft oder wie</w:t>
      </w:r>
      <w:r>
        <w:t>derkehrend in einer Armutslage.</w:t>
      </w:r>
      <w:r>
        <w:rPr>
          <w:rStyle w:val="Funotenzeichen"/>
        </w:rPr>
        <w:footnoteReference w:id="24"/>
      </w:r>
      <w:r>
        <w:t xml:space="preserve"> </w:t>
      </w:r>
      <w:r w:rsidR="007D71A7" w:rsidRPr="007D71A7">
        <w:t xml:space="preserve">Die Verweildauer von Kindern in SGB-II-Bezug </w:t>
      </w:r>
      <w:r>
        <w:t xml:space="preserve">steigt immer </w:t>
      </w:r>
      <w:r w:rsidR="007D71A7" w:rsidRPr="007D71A7">
        <w:t>weiter an</w:t>
      </w:r>
      <w:r>
        <w:t>:</w:t>
      </w:r>
      <w:r w:rsidR="007D71A7" w:rsidRPr="007D71A7">
        <w:t xml:space="preserve"> </w:t>
      </w:r>
      <w:r w:rsidR="007E39B2">
        <w:t xml:space="preserve">Im Jahr 2015 </w:t>
      </w:r>
      <w:r w:rsidR="00770E3C">
        <w:t>lebten fast</w:t>
      </w:r>
      <w:r w:rsidR="007E39B2">
        <w:t xml:space="preserve"> zwei Millionen</w:t>
      </w:r>
      <w:r w:rsidR="00F772B1">
        <w:t xml:space="preserve"> der</w:t>
      </w:r>
      <w:r w:rsidR="00770E3C">
        <w:t xml:space="preserve"> unter 18-</w:t>
      </w:r>
      <w:r w:rsidR="00405A63">
        <w:t>J</w:t>
      </w:r>
      <w:r w:rsidR="00770E3C">
        <w:t>ährige</w:t>
      </w:r>
      <w:r w:rsidR="00247D38">
        <w:t>n</w:t>
      </w:r>
      <w:r w:rsidR="00770E3C">
        <w:t xml:space="preserve"> in Familie</w:t>
      </w:r>
      <w:r w:rsidR="00247D38">
        <w:t>n</w:t>
      </w:r>
      <w:r w:rsidR="00770E3C">
        <w:t>, die auf SGB-II-Leistunge</w:t>
      </w:r>
      <w:r w:rsidR="00B13FFA">
        <w:t xml:space="preserve">n angewiesen </w:t>
      </w:r>
      <w:r w:rsidR="005B7E15">
        <w:t>sind</w:t>
      </w:r>
      <w:r>
        <w:t>,</w:t>
      </w:r>
      <w:r w:rsidR="00247D38">
        <w:rPr>
          <w:rStyle w:val="Funotenzeichen"/>
        </w:rPr>
        <w:footnoteReference w:id="25"/>
      </w:r>
      <w:r w:rsidR="00B13FFA">
        <w:t xml:space="preserve"> </w:t>
      </w:r>
      <w:r>
        <w:t>57,2 % dieser Kinder im Alter von 7 bis 15 Jahren sogar mehr als drei Jahre lang.</w:t>
      </w:r>
      <w:r>
        <w:rPr>
          <w:rStyle w:val="Funotenzeichen"/>
        </w:rPr>
        <w:footnoteReference w:id="26"/>
      </w:r>
      <w:r>
        <w:t xml:space="preserve"> </w:t>
      </w:r>
      <w:r w:rsidR="0037254B">
        <w:t>O</w:t>
      </w:r>
      <w:r w:rsidR="0037254B" w:rsidRPr="0037254B">
        <w:t xml:space="preserve">b </w:t>
      </w:r>
      <w:r w:rsidR="00540A00">
        <w:t xml:space="preserve">ein </w:t>
      </w:r>
      <w:r w:rsidR="0037254B" w:rsidRPr="0037254B">
        <w:t>Kind</w:t>
      </w:r>
      <w:r w:rsidR="00540A00">
        <w:t xml:space="preserve"> in Armut aufwächst</w:t>
      </w:r>
      <w:r w:rsidR="0037254B" w:rsidRPr="0037254B">
        <w:t xml:space="preserve">, hängt häufig von der Familienkonstellation </w:t>
      </w:r>
      <w:r w:rsidR="0037254B">
        <w:t>und folgenden Faktoren ab: Ist ein Elternteil alleinerziehend?</w:t>
      </w:r>
      <w:r w:rsidR="0037254B" w:rsidRPr="0037254B">
        <w:t xml:space="preserve"> </w:t>
      </w:r>
      <w:r w:rsidR="0037254B">
        <w:t>Hat es</w:t>
      </w:r>
      <w:r w:rsidR="0037254B" w:rsidRPr="0037254B">
        <w:t xml:space="preserve"> Geschwister? </w:t>
      </w:r>
      <w:r w:rsidR="000824E8">
        <w:t>Sind die Eltern, insbesondere die Mutter, berufstätig?</w:t>
      </w:r>
      <w:r w:rsidR="009D3C11" w:rsidRPr="0037254B" w:rsidDel="000824E8">
        <w:t xml:space="preserve"> </w:t>
      </w:r>
      <w:r w:rsidR="000824E8">
        <w:t xml:space="preserve"> H</w:t>
      </w:r>
      <w:r w:rsidR="0037254B">
        <w:t>at die Familie einen Migrationshintergrund</w:t>
      </w:r>
      <w:r w:rsidR="0037254B" w:rsidRPr="0037254B">
        <w:t>?</w:t>
      </w:r>
      <w:r w:rsidR="0037254B">
        <w:rPr>
          <w:rStyle w:val="Funotenzeichen"/>
        </w:rPr>
        <w:footnoteReference w:id="27"/>
      </w:r>
      <w:r w:rsidR="0037254B" w:rsidRPr="0037254B">
        <w:t xml:space="preserve"> </w:t>
      </w:r>
      <w:r w:rsidR="003B1381">
        <w:t>Besonders betroffen sind Kinder</w:t>
      </w:r>
      <w:r w:rsidR="00154734">
        <w:t xml:space="preserve"> Alleinerziehender und Kinder mit mehreren Geschwistern:</w:t>
      </w:r>
      <w:r w:rsidR="003B1381">
        <w:t xml:space="preserve"> </w:t>
      </w:r>
      <w:r w:rsidR="00D7578C">
        <w:t xml:space="preserve">Im Jahr 2015 wuchsen </w:t>
      </w:r>
      <w:r w:rsidR="00770E3C">
        <w:t>50</w:t>
      </w:r>
      <w:r w:rsidR="00D7578C">
        <w:t>,2</w:t>
      </w:r>
      <w:r w:rsidR="00AB0FF4">
        <w:t xml:space="preserve"> </w:t>
      </w:r>
      <w:r w:rsidR="00770E3C">
        <w:t>% der Kinder im SGB-</w:t>
      </w:r>
      <w:r w:rsidR="00AB0FF4">
        <w:t>II-</w:t>
      </w:r>
      <w:r w:rsidR="00770E3C">
        <w:t xml:space="preserve">Bezug </w:t>
      </w:r>
      <w:r w:rsidR="003B1381">
        <w:t xml:space="preserve">mit einem </w:t>
      </w:r>
      <w:r w:rsidR="003B1381">
        <w:lastRenderedPageBreak/>
        <w:t>Elternteil auf</w:t>
      </w:r>
      <w:r w:rsidR="00154734">
        <w:t>,</w:t>
      </w:r>
      <w:r w:rsidR="00770E3C">
        <w:t xml:space="preserve"> 36</w:t>
      </w:r>
      <w:r w:rsidR="00D7578C">
        <w:t xml:space="preserve">,4 </w:t>
      </w:r>
      <w:r w:rsidR="00770E3C">
        <w:t>% leb</w:t>
      </w:r>
      <w:r w:rsidR="00D7578C">
        <w:t>t</w:t>
      </w:r>
      <w:r w:rsidR="00770E3C">
        <w:t>en in einer Familie mit drei oder mehreren Geschwistern</w:t>
      </w:r>
      <w:r w:rsidR="00D7182D">
        <w:t>.</w:t>
      </w:r>
      <w:r w:rsidR="00D7182D">
        <w:rPr>
          <w:rStyle w:val="Funotenzeichen"/>
        </w:rPr>
        <w:footnoteReference w:id="28"/>
      </w:r>
      <w:r w:rsidR="0037254B">
        <w:t xml:space="preserve"> </w:t>
      </w:r>
      <w:r w:rsidR="00585AD9">
        <w:t>Vor allem</w:t>
      </w:r>
      <w:r w:rsidR="00831F41">
        <w:t xml:space="preserve"> Kinder alleinerziehender Mütter</w:t>
      </w:r>
      <w:r w:rsidR="00585AD9">
        <w:t>, die nicht erwerbstätig sind,</w:t>
      </w:r>
      <w:r w:rsidR="00831F41">
        <w:t xml:space="preserve"> </w:t>
      </w:r>
      <w:r w:rsidR="00585AD9">
        <w:t xml:space="preserve">wachsen </w:t>
      </w:r>
      <w:r w:rsidR="00831F41">
        <w:t xml:space="preserve">fast immer (96 %!) </w:t>
      </w:r>
      <w:r w:rsidR="00585AD9">
        <w:t>in einer dauerhaften oder wiederkehrenden Armutslage auf.</w:t>
      </w:r>
      <w:r w:rsidR="00585AD9">
        <w:rPr>
          <w:rStyle w:val="Funotenzeichen"/>
        </w:rPr>
        <w:footnoteReference w:id="29"/>
      </w:r>
      <w:r w:rsidR="00831F41">
        <w:t xml:space="preserve"> </w:t>
      </w:r>
    </w:p>
    <w:p w14:paraId="653DB91E" w14:textId="3D38F774" w:rsidR="00154734" w:rsidRDefault="00154734" w:rsidP="00224CF3">
      <w:pPr>
        <w:ind w:left="705"/>
        <w:jc w:val="both"/>
      </w:pPr>
    </w:p>
    <w:p w14:paraId="15EE0B2F" w14:textId="0293BB15" w:rsidR="00CF5DA3" w:rsidRDefault="00154734" w:rsidP="002446AA">
      <w:pPr>
        <w:pStyle w:val="Listenabsatz"/>
        <w:numPr>
          <w:ilvl w:val="0"/>
          <w:numId w:val="10"/>
        </w:numPr>
        <w:jc w:val="both"/>
      </w:pPr>
      <w:r>
        <w:t xml:space="preserve">Der </w:t>
      </w:r>
      <w:r w:rsidR="00862470">
        <w:t>UN- Soziala</w:t>
      </w:r>
      <w:r>
        <w:t xml:space="preserve">usschuss stellt fest, </w:t>
      </w:r>
      <w:r w:rsidR="00862470">
        <w:t xml:space="preserve">dass </w:t>
      </w:r>
      <w:r>
        <w:t>der Beitrag der Sozialleistungen für Kinder sehr niedrig ist und in Folge über 2,5 Millionen Kinder unterhalb der Armutsgrenze leben. Es wird empfohlen, das bestehende Sicherungssystem konkret hinsichtlich der Auswirkungen auf die Kind</w:t>
      </w:r>
      <w:r w:rsidR="009B2A74">
        <w:t>erarmut zu überprüfen.</w:t>
      </w:r>
      <w:r w:rsidR="00862470">
        <w:rPr>
          <w:rStyle w:val="Funotenzeichen"/>
        </w:rPr>
        <w:footnoteReference w:id="30"/>
      </w:r>
      <w:r w:rsidR="009B2A74">
        <w:t xml:space="preserve"> Deutschland behauptet im Staatenbericht, dass die SGB-II-Leistungen</w:t>
      </w:r>
      <w:r w:rsidR="00862470">
        <w:t xml:space="preserve"> jeweils dem konkreten Bedarf von Kindern und Jugendlichen angepasst wären.</w:t>
      </w:r>
      <w:r w:rsidR="009B2A74">
        <w:rPr>
          <w:rStyle w:val="Funotenzeichen"/>
        </w:rPr>
        <w:footnoteReference w:id="31"/>
      </w:r>
      <w:r w:rsidR="00211A8A">
        <w:t xml:space="preserve"> Di</w:t>
      </w:r>
      <w:r w:rsidR="009B2A74">
        <w:t>es ist nicht der Fall.</w:t>
      </w:r>
      <w:r w:rsidR="00CF5DA3" w:rsidRPr="00CF5DA3">
        <w:t xml:space="preserve"> </w:t>
      </w:r>
      <w:r w:rsidR="00CF5DA3">
        <w:t>D</w:t>
      </w:r>
      <w:r w:rsidR="00CF5DA3" w:rsidRPr="00CF5DA3">
        <w:t>as System der Existenzsicherung von Kindern</w:t>
      </w:r>
      <w:r w:rsidR="00CF5DA3">
        <w:t xml:space="preserve"> orientiert sich</w:t>
      </w:r>
      <w:r w:rsidR="00CF5DA3" w:rsidRPr="00CF5DA3">
        <w:t xml:space="preserve"> am unteren Einkommensrand der Gesellschaft</w:t>
      </w:r>
      <w:r w:rsidR="00862470">
        <w:t xml:space="preserve"> und ignoriert die</w:t>
      </w:r>
      <w:r w:rsidR="00E82ED1">
        <w:t xml:space="preserve"> Rechte, Interessen und</w:t>
      </w:r>
      <w:r w:rsidR="005534F0">
        <w:t xml:space="preserve"> tatsächlichen</w:t>
      </w:r>
      <w:r w:rsidR="00862470">
        <w:t xml:space="preserve"> Bedürfnisse</w:t>
      </w:r>
      <w:r w:rsidR="00CF5DA3" w:rsidRPr="00CF5DA3">
        <w:t xml:space="preserve"> von jungen Menschen</w:t>
      </w:r>
      <w:r w:rsidR="00CF5DA3">
        <w:t xml:space="preserve">. Es </w:t>
      </w:r>
      <w:r w:rsidR="00CF5DA3" w:rsidRPr="00CF5DA3">
        <w:t>trägt nicht dazu bei, Kinder</w:t>
      </w:r>
      <w:r w:rsidR="00CF5DA3">
        <w:t>armut zu verhindern</w:t>
      </w:r>
      <w:r w:rsidR="00862470">
        <w:t>, denn es fehlt</w:t>
      </w:r>
      <w:r w:rsidR="00847574">
        <w:t xml:space="preserve"> </w:t>
      </w:r>
      <w:r w:rsidR="00862470">
        <w:t>ein</w:t>
      </w:r>
      <w:r w:rsidR="005534F0">
        <w:t xml:space="preserve"> „Teilhabegeld“</w:t>
      </w:r>
      <w:r w:rsidR="005534F0">
        <w:rPr>
          <w:rStyle w:val="Funotenzeichen"/>
        </w:rPr>
        <w:footnoteReference w:id="32"/>
      </w:r>
      <w:r w:rsidR="005534F0">
        <w:t xml:space="preserve"> bzw.</w:t>
      </w:r>
      <w:r w:rsidR="00CF5DA3" w:rsidRPr="00CF5DA3">
        <w:t xml:space="preserve"> </w:t>
      </w:r>
      <w:r w:rsidR="005534F0">
        <w:t xml:space="preserve">ein </w:t>
      </w:r>
      <w:r w:rsidR="00CF5DA3" w:rsidRPr="00CF5DA3">
        <w:t>eigene</w:t>
      </w:r>
      <w:r w:rsidR="00862470">
        <w:t>r</w:t>
      </w:r>
      <w:r w:rsidR="00CF5DA3" w:rsidRPr="00CF5DA3">
        <w:t xml:space="preserve"> Kinderregelsatz</w:t>
      </w:r>
      <w:r w:rsidR="00697499">
        <w:t>,</w:t>
      </w:r>
      <w:r w:rsidR="00CF5DA3" w:rsidRPr="00CF5DA3">
        <w:t xml:space="preserve"> der den Erfordernissen Heranwachsende</w:t>
      </w:r>
      <w:r w:rsidR="00CF5DA3">
        <w:t>r</w:t>
      </w:r>
      <w:r w:rsidR="00CF5DA3" w:rsidRPr="00CF5DA3">
        <w:t xml:space="preserve"> Rechnung trägt</w:t>
      </w:r>
      <w:r w:rsidR="00CF5DA3">
        <w:t>.</w:t>
      </w:r>
      <w:r w:rsidR="00CF5DA3">
        <w:rPr>
          <w:rStyle w:val="Funotenzeichen"/>
        </w:rPr>
        <w:footnoteReference w:id="33"/>
      </w:r>
    </w:p>
    <w:p w14:paraId="0C9E43D8" w14:textId="77777777" w:rsidR="00CF5DA3" w:rsidRDefault="00CF5DA3" w:rsidP="00224CF3">
      <w:pPr>
        <w:ind w:left="705"/>
        <w:jc w:val="both"/>
      </w:pPr>
    </w:p>
    <w:p w14:paraId="4322E877" w14:textId="710779A3" w:rsidR="00BA30BF" w:rsidRDefault="003F5C52" w:rsidP="002446AA">
      <w:pPr>
        <w:pStyle w:val="Listenabsatz"/>
        <w:numPr>
          <w:ilvl w:val="0"/>
          <w:numId w:val="10"/>
        </w:numPr>
        <w:jc w:val="both"/>
      </w:pPr>
      <w:r>
        <w:t xml:space="preserve">Nach dem von der UN entwickelten sogenannten </w:t>
      </w:r>
      <w:r w:rsidR="00DF1581">
        <w:t>„</w:t>
      </w:r>
      <w:r>
        <w:t>Index der Entbehrungen</w:t>
      </w:r>
      <w:r w:rsidR="00DF1581">
        <w:t>“</w:t>
      </w:r>
      <w:r>
        <w:t xml:space="preserve"> benötigen Kinder 14 verschiedene Güter oder Angebote, damit ihre Entwicklungschancen und eine angemes</w:t>
      </w:r>
      <w:r w:rsidR="00FD423E">
        <w:t xml:space="preserve">sene Teilhabe sichergestellt </w:t>
      </w:r>
      <w:r w:rsidR="00DF1581">
        <w:t>sind. Auf Grundlage dieses Index</w:t>
      </w:r>
      <w:r>
        <w:t xml:space="preserve"> fühlen sich in Deutschland 8,8 Prozent der Kinder benachteiligt, es mangelt am meisten an folgenden Gütern und Angeboten: regelmäßige Freizeitaktivitäten (6,7 Prozent), eine warme Mahlzeit am Tag (4,9 Prozent), ein Platz, an dem sie ihre Hausaufgaben ungestört erledigen können (4,4 Prozent), angemessene Kleidung: 3,7 Prozent der Kinder besitzen höchstens ein Paar Schuhe und  3,1 Prozent der unter 16-Jährigen erhalten nie neue Kleider.</w:t>
      </w:r>
      <w:r>
        <w:rPr>
          <w:rStyle w:val="Funotenzeichen"/>
        </w:rPr>
        <w:footnoteReference w:id="34"/>
      </w:r>
      <w:r>
        <w:t xml:space="preserve"> </w:t>
      </w:r>
      <w:r w:rsidR="00405A63">
        <w:t>Deutschland schneidet damit im Vergleich zu anderen Industrieländern nur mittelmäßig ab.</w:t>
      </w:r>
      <w:r w:rsidR="00405A63">
        <w:rPr>
          <w:rStyle w:val="Funotenzeichen"/>
        </w:rPr>
        <w:footnoteReference w:id="35"/>
      </w:r>
      <w:r w:rsidR="00405A63">
        <w:t xml:space="preserve"> </w:t>
      </w:r>
      <w:r>
        <w:t xml:space="preserve">Deutschland wird vom </w:t>
      </w:r>
      <w:r w:rsidR="008615C5">
        <w:t>UN-</w:t>
      </w:r>
      <w:r>
        <w:t>Sozialausschuss aufgefordert, dafür zu sor</w:t>
      </w:r>
      <w:r w:rsidR="004C25A0">
        <w:t xml:space="preserve">gen, dass insbesondere Kinder aus ärmeren Familien warme </w:t>
      </w:r>
      <w:r>
        <w:t>Mahlzeit</w:t>
      </w:r>
      <w:r w:rsidR="004C25A0">
        <w:t>en</w:t>
      </w:r>
      <w:r>
        <w:t xml:space="preserve"> erh</w:t>
      </w:r>
      <w:r w:rsidR="004C25A0">
        <w:t>a</w:t>
      </w:r>
      <w:r>
        <w:t>lt</w:t>
      </w:r>
      <w:r w:rsidR="004C25A0">
        <w:t>en und die Maßnahmen nicht zu einer weiteren Diskriminierung von armen Kindern beiträgt</w:t>
      </w:r>
      <w:r>
        <w:t>.</w:t>
      </w:r>
      <w:r w:rsidR="004C25A0">
        <w:rPr>
          <w:rStyle w:val="Funotenzeichen"/>
        </w:rPr>
        <w:footnoteReference w:id="36"/>
      </w:r>
      <w:r>
        <w:t xml:space="preserve"> Im Staatenbericht </w:t>
      </w:r>
      <w:r w:rsidR="00862470">
        <w:t xml:space="preserve">beruft sich </w:t>
      </w:r>
      <w:r>
        <w:t>Deutschland auf</w:t>
      </w:r>
      <w:r w:rsidR="00862470">
        <w:t xml:space="preserve"> die</w:t>
      </w:r>
      <w:r>
        <w:t xml:space="preserve"> </w:t>
      </w:r>
      <w:r w:rsidR="004D2E74">
        <w:t>finanzielle</w:t>
      </w:r>
      <w:r>
        <w:t xml:space="preserve"> Förderung der Essensausgaben in Schule und Kita</w:t>
      </w:r>
      <w:r w:rsidR="003A6057">
        <w:t>,</w:t>
      </w:r>
      <w:r w:rsidR="00862470">
        <w:t xml:space="preserve"> </w:t>
      </w:r>
      <w:r w:rsidR="004A450A">
        <w:t>durch den</w:t>
      </w:r>
      <w:r w:rsidR="003A6057">
        <w:t xml:space="preserve"> bei einem</w:t>
      </w:r>
      <w:r w:rsidR="004C25A0">
        <w:t xml:space="preserve"> </w:t>
      </w:r>
      <w:r w:rsidR="004C25A0">
        <w:lastRenderedPageBreak/>
        <w:t>Eigenanteil</w:t>
      </w:r>
      <w:r w:rsidR="003A6057">
        <w:t xml:space="preserve"> </w:t>
      </w:r>
      <w:r w:rsidR="004A450A">
        <w:t>von 1 Euro</w:t>
      </w:r>
      <w:r w:rsidR="003A6057">
        <w:t xml:space="preserve"> arme</w:t>
      </w:r>
      <w:r w:rsidR="004A450A">
        <w:t>n</w:t>
      </w:r>
      <w:r w:rsidR="003A6057">
        <w:t xml:space="preserve"> Kinder</w:t>
      </w:r>
      <w:r w:rsidR="004A450A">
        <w:t>n</w:t>
      </w:r>
      <w:r w:rsidR="004C25A0">
        <w:t xml:space="preserve"> </w:t>
      </w:r>
      <w:r w:rsidR="004A450A">
        <w:t xml:space="preserve">eine </w:t>
      </w:r>
      <w:r w:rsidR="004C25A0">
        <w:t>Mahlzeit</w:t>
      </w:r>
      <w:r w:rsidR="004A450A">
        <w:t xml:space="preserve"> angeboten wird. Im Staatenbericht wird weiter</w:t>
      </w:r>
      <w:r w:rsidR="003A6057">
        <w:t xml:space="preserve"> auf die </w:t>
      </w:r>
      <w:r w:rsidR="00BA30BF">
        <w:t xml:space="preserve">Einbettung </w:t>
      </w:r>
      <w:r w:rsidR="003A6057">
        <w:t>der Themenkomplexe gesunde Ernährung</w:t>
      </w:r>
      <w:r w:rsidR="00BA30BF">
        <w:t xml:space="preserve"> in die Lerninhalte </w:t>
      </w:r>
      <w:r w:rsidR="003A6057">
        <w:t xml:space="preserve">als </w:t>
      </w:r>
      <w:r w:rsidR="004A450A">
        <w:t xml:space="preserve">eine praktische </w:t>
      </w:r>
      <w:r w:rsidR="003A6057">
        <w:t>Maßnahme</w:t>
      </w:r>
      <w:r w:rsidR="004A450A">
        <w:t xml:space="preserve"> verwiesen</w:t>
      </w:r>
      <w:r w:rsidR="003A6057">
        <w:t xml:space="preserve">. </w:t>
      </w:r>
      <w:r w:rsidR="006E5382">
        <w:t>U</w:t>
      </w:r>
      <w:r w:rsidR="00BA30BF">
        <w:t>nberücksichtigt bleibt hier, dass eine ausgewogene Ernährung entsprechend</w:t>
      </w:r>
      <w:r w:rsidR="00FE1DC1">
        <w:t>e</w:t>
      </w:r>
      <w:r w:rsidR="00BA30BF">
        <w:t xml:space="preserve"> finanzielle Mittel der Eltern voraussetzt. </w:t>
      </w:r>
      <w:r w:rsidR="003A6057">
        <w:t xml:space="preserve"> Die </w:t>
      </w:r>
      <w:r w:rsidR="00BA30BF">
        <w:t xml:space="preserve">Thematisierung </w:t>
      </w:r>
      <w:r w:rsidR="003A6057">
        <w:t xml:space="preserve">im Unterricht </w:t>
      </w:r>
      <w:r w:rsidR="00BA30BF">
        <w:t>kann zu einer Stigmatisierung von Schüler*innen und dem Gefühl der sozialen Ausgrenzung führen, wenn diese eine vollwertige Ernährung von Haus aus</w:t>
      </w:r>
      <w:r w:rsidR="003A6057">
        <w:t xml:space="preserve"> </w:t>
      </w:r>
      <w:r w:rsidR="00BA30BF">
        <w:t>nicht erhalten.</w:t>
      </w:r>
      <w:r w:rsidR="00944286">
        <w:t xml:space="preserve"> Das</w:t>
      </w:r>
      <w:r w:rsidR="00944286" w:rsidRPr="00944286">
        <w:t xml:space="preserve"> Ernährungsbudget für ein 5-jähriges Kind w</w:t>
      </w:r>
      <w:r w:rsidR="00944286">
        <w:t>i</w:t>
      </w:r>
      <w:r w:rsidR="00944286" w:rsidRPr="00944286">
        <w:t>rd beispielsweise</w:t>
      </w:r>
      <w:r w:rsidR="00944286">
        <w:t xml:space="preserve"> mit</w:t>
      </w:r>
      <w:r w:rsidR="00944286" w:rsidRPr="00944286">
        <w:t xml:space="preserve"> 2,80 Euro pro Tag </w:t>
      </w:r>
      <w:r w:rsidR="00944286">
        <w:t xml:space="preserve">im Regelsatz </w:t>
      </w:r>
      <w:r w:rsidR="00944286" w:rsidRPr="00944286">
        <w:t>bemessen</w:t>
      </w:r>
      <w:r w:rsidR="00944286">
        <w:t>. Damit wird</w:t>
      </w:r>
      <w:r w:rsidR="00944286" w:rsidRPr="00944286">
        <w:t xml:space="preserve"> </w:t>
      </w:r>
      <w:r w:rsidR="00597DDF">
        <w:t xml:space="preserve">nicht nur </w:t>
      </w:r>
      <w:r w:rsidR="00944286" w:rsidRPr="00944286">
        <w:t>eine gesunde</w:t>
      </w:r>
      <w:r w:rsidR="00597DDF">
        <w:t xml:space="preserve"> und ausgewogene</w:t>
      </w:r>
      <w:r w:rsidR="00944286" w:rsidRPr="00944286">
        <w:t xml:space="preserve"> Ernährung </w:t>
      </w:r>
      <w:r w:rsidR="00944286">
        <w:t>zu Hause ausgeschlossen</w:t>
      </w:r>
      <w:r w:rsidR="00597DDF">
        <w:t>, sondern die Chancenungleichheit von Kindern in SGB-II-Bezug beim Zugang zu einer gesunden Ernährung gefördert.</w:t>
      </w:r>
      <w:r w:rsidR="00944286">
        <w:rPr>
          <w:rStyle w:val="Funotenzeichen"/>
        </w:rPr>
        <w:footnoteReference w:id="37"/>
      </w:r>
      <w:r w:rsidR="00944286" w:rsidRPr="00944286">
        <w:t xml:space="preserve"> </w:t>
      </w:r>
      <w:r w:rsidR="004A450A">
        <w:t>Es ist</w:t>
      </w:r>
      <w:r w:rsidR="00DF1581">
        <w:t xml:space="preserve"> eine</w:t>
      </w:r>
      <w:r w:rsidR="00BA30BF">
        <w:t xml:space="preserve"> Kombination aus</w:t>
      </w:r>
      <w:r w:rsidR="004A450A">
        <w:t xml:space="preserve"> Maßnahmen notwendig.</w:t>
      </w:r>
      <w:r w:rsidR="00BA30BF">
        <w:t xml:space="preserve"> Lerninhalte</w:t>
      </w:r>
      <w:r w:rsidR="004A450A">
        <w:t xml:space="preserve"> müssen mit dem Angebot</w:t>
      </w:r>
      <w:r w:rsidR="00BA30BF">
        <w:t xml:space="preserve"> eine</w:t>
      </w:r>
      <w:r w:rsidR="004A450A">
        <w:t>r</w:t>
      </w:r>
      <w:r w:rsidR="00BA30BF">
        <w:t xml:space="preserve"> kostenfreie</w:t>
      </w:r>
      <w:r w:rsidR="004A450A">
        <w:t>n</w:t>
      </w:r>
      <w:r w:rsidR="00BA30BF">
        <w:t xml:space="preserve"> Mittagsmahlzeit</w:t>
      </w:r>
      <w:r w:rsidR="00DF1581">
        <w:t xml:space="preserve"> in der Schule </w:t>
      </w:r>
      <w:r w:rsidR="004A450A">
        <w:t>verbunden werden.</w:t>
      </w:r>
    </w:p>
    <w:p w14:paraId="2D3D030F" w14:textId="64CC7C85" w:rsidR="00BA30BF" w:rsidRDefault="00BA30BF" w:rsidP="00224CF3">
      <w:pPr>
        <w:ind w:left="705"/>
        <w:jc w:val="both"/>
      </w:pPr>
    </w:p>
    <w:p w14:paraId="27D7B46C" w14:textId="2CFB86E1" w:rsidR="001B5771" w:rsidRDefault="004A450A" w:rsidP="002446AA">
      <w:pPr>
        <w:pStyle w:val="Listenabsatz"/>
        <w:numPr>
          <w:ilvl w:val="0"/>
          <w:numId w:val="10"/>
        </w:numPr>
        <w:jc w:val="both"/>
      </w:pPr>
      <w:r>
        <w:t>D</w:t>
      </w:r>
      <w:r w:rsidR="001E7686">
        <w:t>ie weiteren Leistungen des Bildungs- und Teilhabepakets werden dem Anspruch, soziale und kulturelle Teilhabe zu ermöglichen</w:t>
      </w:r>
      <w:r w:rsidR="005B7E15">
        <w:t>,</w:t>
      </w:r>
      <w:r w:rsidR="001E7686">
        <w:t xml:space="preserve"> nicht gerecht. Das zeigt die</w:t>
      </w:r>
      <w:r w:rsidR="00211A8A">
        <w:t xml:space="preserve"> </w:t>
      </w:r>
      <w:r w:rsidR="00E34C57">
        <w:t xml:space="preserve">Auswertung des </w:t>
      </w:r>
      <w:r w:rsidR="00CD5740">
        <w:t>Bundesministerium</w:t>
      </w:r>
      <w:r w:rsidR="00211A8A">
        <w:t>s</w:t>
      </w:r>
      <w:r w:rsidR="00CD5740">
        <w:t xml:space="preserve"> für Arbeit und Soziales </w:t>
      </w:r>
      <w:r w:rsidR="00211A8A">
        <w:t>von August 2016</w:t>
      </w:r>
      <w:r w:rsidR="005B7E15">
        <w:t xml:space="preserve"> </w:t>
      </w:r>
      <w:r w:rsidR="00211A8A">
        <w:t xml:space="preserve">- </w:t>
      </w:r>
      <w:r w:rsidR="001E7686">
        <w:t>fünf</w:t>
      </w:r>
      <w:r w:rsidR="00CD5740">
        <w:t xml:space="preserve"> Jahre nach Einführung</w:t>
      </w:r>
      <w:r w:rsidR="006E5382">
        <w:t xml:space="preserve"> des</w:t>
      </w:r>
      <w:r w:rsidR="00CD5740">
        <w:t xml:space="preserve"> </w:t>
      </w:r>
      <w:r w:rsidR="00211A8A">
        <w:t>Bildungs- und Teilhabepaket</w:t>
      </w:r>
      <w:r w:rsidR="005B7E15">
        <w:t>es</w:t>
      </w:r>
      <w:r w:rsidR="00211A8A">
        <w:t>.</w:t>
      </w:r>
      <w:r w:rsidR="009B2A74">
        <w:rPr>
          <w:rStyle w:val="Funotenzeichen"/>
        </w:rPr>
        <w:footnoteReference w:id="38"/>
      </w:r>
      <w:r w:rsidR="00CD5740">
        <w:t xml:space="preserve"> Die Daten zeigen</w:t>
      </w:r>
      <w:r w:rsidR="001B5771">
        <w:t xml:space="preserve">, dass nur </w:t>
      </w:r>
      <w:r w:rsidR="001B1F09">
        <w:t>52</w:t>
      </w:r>
      <w:r w:rsidR="003725D9">
        <w:t xml:space="preserve"> </w:t>
      </w:r>
      <w:r w:rsidR="001B5771">
        <w:t>% der Antragsberechtigten Leistungen aus diesem Paket abgefordert haben. Dies liegt nicht daran, dass es keinen Bedarf an Unterstützung gibt. Es besteht</w:t>
      </w:r>
      <w:r w:rsidR="00DF1581">
        <w:t xml:space="preserve"> vielmehr</w:t>
      </w:r>
      <w:r w:rsidR="001B5771">
        <w:t xml:space="preserve"> ein Informationsmangel, denn die Leistungsberechtigten werden nicht automatisch von den Behörden über das Paket informiert. </w:t>
      </w:r>
      <w:r w:rsidR="00095B80">
        <w:t>Zudem ist die</w:t>
      </w:r>
      <w:r w:rsidR="001B5771">
        <w:t xml:space="preserve"> Antragsstellung </w:t>
      </w:r>
      <w:r w:rsidR="00095B80">
        <w:t>kompliziert, bürokratisch</w:t>
      </w:r>
      <w:r w:rsidR="001E1D8C">
        <w:t xml:space="preserve"> und </w:t>
      </w:r>
      <w:r w:rsidR="001B5771">
        <w:t xml:space="preserve">sehr </w:t>
      </w:r>
      <w:r w:rsidR="001E1D8C">
        <w:t>aufwendig</w:t>
      </w:r>
      <w:r w:rsidR="001B5771">
        <w:t>, so dass die Leistungsberechtigten Unterstützung bei der Antragsstellung benötigen.</w:t>
      </w:r>
      <w:r w:rsidR="00211A8A">
        <w:rPr>
          <w:rStyle w:val="Funotenzeichen"/>
        </w:rPr>
        <w:footnoteReference w:id="39"/>
      </w:r>
    </w:p>
    <w:p w14:paraId="10503E41" w14:textId="77777777" w:rsidR="004A450A" w:rsidRDefault="004A450A" w:rsidP="00224CF3">
      <w:pPr>
        <w:ind w:left="705"/>
        <w:jc w:val="both"/>
      </w:pPr>
    </w:p>
    <w:p w14:paraId="591C3F71" w14:textId="7A408DC7" w:rsidR="0081038E" w:rsidRDefault="00E70D07" w:rsidP="002446AA">
      <w:pPr>
        <w:pStyle w:val="Listenabsatz"/>
        <w:numPr>
          <w:ilvl w:val="0"/>
          <w:numId w:val="10"/>
        </w:numPr>
        <w:jc w:val="both"/>
      </w:pPr>
      <w:r>
        <w:t>Die im Bildungs- und Teilhabe</w:t>
      </w:r>
      <w:r w:rsidR="005B7E15">
        <w:t>p</w:t>
      </w:r>
      <w:r>
        <w:t>aket enthaltenen Leistungen sind</w:t>
      </w:r>
      <w:r w:rsidR="004A450A">
        <w:t xml:space="preserve"> auch</w:t>
      </w:r>
      <w:r>
        <w:t xml:space="preserve"> nicht dazu geeignet, das Recht auf Bildung für Kinder aus einkomme</w:t>
      </w:r>
      <w:r w:rsidR="009B2A74">
        <w:t xml:space="preserve">nsschwachen Familien zu sichern und bieten </w:t>
      </w:r>
      <w:r w:rsidR="00DE2F56">
        <w:t>nur eine geringfügige</w:t>
      </w:r>
      <w:r w:rsidR="009B2A74">
        <w:t xml:space="preserve"> finanzielle Unterstützung. So wird die Schulausstattung eines Kindes in Höhe von 100 € gefördert, obwohl die realen Kosten doppelt so hoch sind.</w:t>
      </w:r>
      <w:r w:rsidR="009B2A74">
        <w:rPr>
          <w:rStyle w:val="Funotenzeichen"/>
        </w:rPr>
        <w:footnoteReference w:id="40"/>
      </w:r>
      <w:r w:rsidR="009B2A74">
        <w:t xml:space="preserve"> </w:t>
      </w:r>
      <w:r>
        <w:t>Kinder</w:t>
      </w:r>
      <w:r w:rsidR="009B2A74">
        <w:t xml:space="preserve"> erhalten</w:t>
      </w:r>
      <w:r>
        <w:t xml:space="preserve"> erst eine Förderung von Nachhilfeunterricht, wenn die Versetzung nachweislich gefährdet ist. Das ist jedoch erst im zweiten Schulhalbjahr nachweisbar.</w:t>
      </w:r>
      <w:r w:rsidR="001B5771">
        <w:t xml:space="preserve"> </w:t>
      </w:r>
      <w:r>
        <w:t>Die Nutzung von Nachhilfeunterricht</w:t>
      </w:r>
      <w:r w:rsidR="00FE1DC1">
        <w:t>,</w:t>
      </w:r>
      <w:r>
        <w:t xml:space="preserve"> um die persönlichen Leistungen ohne Versetzungsgefährdung zu verbessern</w:t>
      </w:r>
      <w:r w:rsidR="00FE1DC1">
        <w:t>,</w:t>
      </w:r>
      <w:r>
        <w:t xml:space="preserve"> ist nicht vorgesehen. Damit wird Kindern aus einkommensschwachen Familien die Teilnahme an Bildungsförderung nur stark eingeschränkt zur Verfügung gestellt. Es ist höchst problematisch, dass die Bildungsförderung erst dann beginnt, wenn die Versetzung gefährdet ist und nicht grundsätzlich als Mittel zur Verfügung gestellt wird, um die Chancen auf spätere gesellschaftliche Teilhabe von Kindern aus einkommensschwachen Familien zu </w:t>
      </w:r>
      <w:r>
        <w:lastRenderedPageBreak/>
        <w:t>erhöhen.</w:t>
      </w:r>
      <w:r w:rsidR="008B0C33">
        <w:t xml:space="preserve"> Der Bildungserfolg der Kinder ist</w:t>
      </w:r>
      <w:r w:rsidR="00154734">
        <w:t xml:space="preserve"> in Deutschland nach wie vor</w:t>
      </w:r>
      <w:r w:rsidR="008B0C33">
        <w:t xml:space="preserve"> stark mit sozia</w:t>
      </w:r>
      <w:r w:rsidR="00154734">
        <w:t>len Status der Eltern verknüpft.</w:t>
      </w:r>
      <w:r w:rsidR="000F2260">
        <w:rPr>
          <w:rStyle w:val="Funotenzeichen"/>
        </w:rPr>
        <w:footnoteReference w:id="41"/>
      </w:r>
      <w:r w:rsidR="00154734">
        <w:t xml:space="preserve"> Hier besteht dringender Handlungsbedarf, um familiäre Armutskreisläufe dauerhaft zu durchbrechen.</w:t>
      </w:r>
      <w:r w:rsidR="00E34C57">
        <w:t xml:space="preserve"> Lediglich 25</w:t>
      </w:r>
      <w:r w:rsidR="000F2260">
        <w:t xml:space="preserve"> </w:t>
      </w:r>
      <w:r w:rsidR="00E34C57">
        <w:t xml:space="preserve">% der armen Jugendlichen haben ein hohes Schuldbildungsniveau, bei </w:t>
      </w:r>
      <w:r w:rsidR="00466D9B">
        <w:t xml:space="preserve">den </w:t>
      </w:r>
      <w:r w:rsidR="00E34C57">
        <w:t>nicht armen sind es 45</w:t>
      </w:r>
      <w:r w:rsidR="000F2260">
        <w:t xml:space="preserve"> </w:t>
      </w:r>
      <w:r w:rsidR="00E34C57">
        <w:t>%. Der Langzeitverlauf zeigt, dass sich frühe Armut deutlich auf das erreichte Schuldbildungsniveau auswirkt, denn arme Kita-Kinder sind später zu 48</w:t>
      </w:r>
      <w:r w:rsidR="00873500">
        <w:t xml:space="preserve"> </w:t>
      </w:r>
      <w:r w:rsidR="00E34C57">
        <w:t>% überdurchschnittlich häufig Hauptschüler</w:t>
      </w:r>
      <w:r w:rsidR="007D1AF2">
        <w:t>*innen</w:t>
      </w:r>
      <w:r w:rsidR="00E34C57">
        <w:t xml:space="preserve"> oder schließen ohne Abschluss ab.</w:t>
      </w:r>
      <w:r w:rsidR="00E34C57">
        <w:rPr>
          <w:rStyle w:val="Funotenzeichen"/>
        </w:rPr>
        <w:footnoteReference w:id="42"/>
      </w:r>
      <w:r w:rsidR="004205D0">
        <w:t xml:space="preserve"> Armut führt zu mangelhafter Teilhabe an Bildung und senkt die Chance auf einen Arbeitsplatz mit einem guten Einkommen drastisch.</w:t>
      </w:r>
    </w:p>
    <w:p w14:paraId="21643B36" w14:textId="4E7B463A" w:rsidR="00D74C5E" w:rsidRDefault="00D74C5E" w:rsidP="00224CF3">
      <w:pPr>
        <w:jc w:val="both"/>
      </w:pPr>
    </w:p>
    <w:p w14:paraId="70463A90" w14:textId="0DA30D66" w:rsidR="0064057B" w:rsidRDefault="00FE1DC1" w:rsidP="00FE1001">
      <w:pPr>
        <w:pStyle w:val="Listenabsatz"/>
        <w:numPr>
          <w:ilvl w:val="0"/>
          <w:numId w:val="10"/>
        </w:numPr>
        <w:jc w:val="both"/>
      </w:pPr>
      <w:r>
        <w:t>A</w:t>
      </w:r>
      <w:r w:rsidR="008B0C33">
        <w:t>uch die</w:t>
      </w:r>
      <w:r w:rsidR="00154734">
        <w:t xml:space="preserve"> gesellschaftliche Teilhabe an</w:t>
      </w:r>
      <w:r w:rsidR="008B0C33">
        <w:t xml:space="preserve"> kulturellen</w:t>
      </w:r>
      <w:r w:rsidR="00154734">
        <w:t xml:space="preserve"> und </w:t>
      </w:r>
      <w:r w:rsidR="00E34C57">
        <w:t>außerschulischen Bildungsangeboten</w:t>
      </w:r>
      <w:r w:rsidR="008B0C33">
        <w:t xml:space="preserve"> </w:t>
      </w:r>
      <w:r>
        <w:t xml:space="preserve">wird </w:t>
      </w:r>
      <w:r w:rsidR="008B0C33">
        <w:t>durch das Bildungs- und Teilhabepaket nicht wirksam unterstützt. Kinder aus einkommensschwachen Familien erhalten eine</w:t>
      </w:r>
      <w:r>
        <w:t>n</w:t>
      </w:r>
      <w:r w:rsidR="008B0C33">
        <w:t xml:space="preserve"> monatliche</w:t>
      </w:r>
      <w:r>
        <w:t>n</w:t>
      </w:r>
      <w:r w:rsidR="008B0C33">
        <w:t xml:space="preserve"> </w:t>
      </w:r>
      <w:r>
        <w:t>Zuschuss</w:t>
      </w:r>
      <w:r w:rsidR="008B0C33">
        <w:t xml:space="preserve"> von 10</w:t>
      </w:r>
      <w:r w:rsidR="00873500">
        <w:t xml:space="preserve"> </w:t>
      </w:r>
      <w:r w:rsidR="008B0C33">
        <w:t xml:space="preserve">€ zur Finanzierung von Sport-/Kulturangeboten. Es gibt </w:t>
      </w:r>
      <w:r w:rsidR="00E34C57">
        <w:t xml:space="preserve">jedoch </w:t>
      </w:r>
      <w:r w:rsidR="008B0C33">
        <w:t>kaum entsprechende Angebote, die für einkommensschwache Familie</w:t>
      </w:r>
      <w:r>
        <w:t>n</w:t>
      </w:r>
      <w:r w:rsidR="008B0C33">
        <w:t xml:space="preserve"> erschwinglich sind.</w:t>
      </w:r>
      <w:r w:rsidR="006E1A4C" w:rsidRPr="002446AA">
        <w:rPr>
          <w:rFonts w:ascii="Merriweather-Regular" w:hAnsi="Merriweather-Regular" w:cs="Merriweather-Regular"/>
          <w:sz w:val="16"/>
          <w:szCs w:val="16"/>
        </w:rPr>
        <w:t xml:space="preserve"> </w:t>
      </w:r>
      <w:r w:rsidR="00E34C57">
        <w:t>Die Höhe der Bezuschussung ist zu niedrig, um Kindern die Teilhabe am Kulturleben zu ermöglichen.</w:t>
      </w:r>
      <w:r w:rsidR="00E34C57" w:rsidRPr="008B0C33">
        <w:rPr>
          <w:rStyle w:val="Funotenzeichen"/>
        </w:rPr>
        <w:t xml:space="preserve"> </w:t>
      </w:r>
      <w:r w:rsidR="00E34C57">
        <w:rPr>
          <w:rStyle w:val="Funotenzeichen"/>
        </w:rPr>
        <w:footnoteReference w:id="43"/>
      </w:r>
      <w:r w:rsidR="00F66BCC">
        <w:t xml:space="preserve"> </w:t>
      </w:r>
      <w:r w:rsidR="006E1A4C" w:rsidRPr="006E1A4C">
        <w:t>Die Teilnahme älterer Kinder an</w:t>
      </w:r>
      <w:r w:rsidR="00873500">
        <w:t xml:space="preserve"> Freizeitangeboten in</w:t>
      </w:r>
      <w:r w:rsidR="002446AA">
        <w:t xml:space="preserve"> </w:t>
      </w:r>
      <w:r w:rsidR="006E1A4C" w:rsidRPr="006E1A4C">
        <w:t>Sportvereinen steht im Zusammenhang mit dem Familieneinkommen:</w:t>
      </w:r>
      <w:r w:rsidR="00E34C57">
        <w:t xml:space="preserve"> </w:t>
      </w:r>
      <w:r w:rsidR="006E1A4C" w:rsidRPr="006E1A4C">
        <w:t>33 % der Ki</w:t>
      </w:r>
      <w:r w:rsidR="00E34C57">
        <w:t>nder aus SGB-II-Haushalten und lediglich</w:t>
      </w:r>
      <w:r w:rsidR="006E1A4C" w:rsidRPr="006E1A4C">
        <w:t xml:space="preserve"> 73 % der Kinder aus</w:t>
      </w:r>
      <w:r w:rsidR="00E34C57">
        <w:t xml:space="preserve"> </w:t>
      </w:r>
      <w:r w:rsidR="006E1A4C" w:rsidRPr="006E1A4C">
        <w:t>Familien mit 1</w:t>
      </w:r>
      <w:r w:rsidR="00E34C57">
        <w:t xml:space="preserve">30 % Medianeinkommen nahmen an </w:t>
      </w:r>
      <w:r w:rsidR="006E1A4C" w:rsidRPr="006E1A4C">
        <w:t>Aktivitäten in</w:t>
      </w:r>
      <w:r w:rsidR="00873500">
        <w:t xml:space="preserve"> </w:t>
      </w:r>
      <w:r w:rsidR="006E1A4C" w:rsidRPr="006E1A4C">
        <w:t>einem Sportverein teil.</w:t>
      </w:r>
      <w:r w:rsidR="00E34C57" w:rsidRPr="00E34C57">
        <w:rPr>
          <w:rStyle w:val="Funotenzeichen"/>
        </w:rPr>
        <w:t xml:space="preserve"> </w:t>
      </w:r>
      <w:r w:rsidR="00E34C57">
        <w:rPr>
          <w:rStyle w:val="Funotenzeichen"/>
        </w:rPr>
        <w:footnoteReference w:id="44"/>
      </w:r>
      <w:r w:rsidR="008B0C33">
        <w:t xml:space="preserve"> </w:t>
      </w:r>
      <w:r w:rsidR="00211A8A">
        <w:t>Hinzu kommen die sozialen Folgen, da Kinder aufgrund fehlender materieller Mittel sich als arm outen</w:t>
      </w:r>
      <w:r w:rsidR="004C7FBB">
        <w:t xml:space="preserve"> müssen. Das standard</w:t>
      </w:r>
      <w:r w:rsidR="00211A8A">
        <w:t>isierte Verfahren</w:t>
      </w:r>
      <w:r w:rsidR="00EF38C0">
        <w:t xml:space="preserve"> zur Bemessung des Regelbedarfs</w:t>
      </w:r>
      <w:r w:rsidR="00211A8A">
        <w:t xml:space="preserve"> ist nicht geeignet, individuelle Bedürfnisse von Kindern und Jugendlichen zu ermitteln und kein wirksames Mittel zur Bekämpfung von Kinderarmut</w:t>
      </w:r>
      <w:r w:rsidR="00EF38C0">
        <w:t xml:space="preserve">. Vielmehr </w:t>
      </w:r>
      <w:r w:rsidR="002058E1">
        <w:t>ist</w:t>
      </w:r>
      <w:r w:rsidR="00F36B81">
        <w:t xml:space="preserve"> die Verletzung</w:t>
      </w:r>
      <w:r w:rsidR="00EF38C0">
        <w:t xml:space="preserve"> weiterer</w:t>
      </w:r>
      <w:r w:rsidR="00F36B81">
        <w:t xml:space="preserve"> sozialer Menschenrechte </w:t>
      </w:r>
      <w:r w:rsidR="00EF38C0">
        <w:t xml:space="preserve">die </w:t>
      </w:r>
      <w:r w:rsidR="00F36B81">
        <w:t>unmittelbare Folge.</w:t>
      </w:r>
      <w:r w:rsidR="00211A8A">
        <w:rPr>
          <w:rStyle w:val="Funotenzeichen"/>
        </w:rPr>
        <w:footnoteReference w:id="45"/>
      </w:r>
      <w:r w:rsidR="00F36B81">
        <w:t xml:space="preserve"> </w:t>
      </w:r>
    </w:p>
    <w:p w14:paraId="021FDCFA" w14:textId="1B6D1866" w:rsidR="00B11715" w:rsidRDefault="00B11715" w:rsidP="00224CF3">
      <w:pPr>
        <w:ind w:left="705"/>
        <w:jc w:val="both"/>
      </w:pPr>
    </w:p>
    <w:p w14:paraId="3114E8FF" w14:textId="11015014" w:rsidR="00B11715" w:rsidRPr="00EE3106" w:rsidRDefault="00B11715" w:rsidP="00224CF3">
      <w:pPr>
        <w:pBdr>
          <w:top w:val="single" w:sz="4" w:space="1" w:color="auto"/>
          <w:left w:val="single" w:sz="4" w:space="4" w:color="auto"/>
          <w:bottom w:val="single" w:sz="4" w:space="1" w:color="auto"/>
          <w:right w:val="single" w:sz="4" w:space="4" w:color="auto"/>
        </w:pBdr>
        <w:shd w:val="clear" w:color="auto" w:fill="9CC2E5" w:themeFill="accent5" w:themeFillTint="99"/>
        <w:ind w:left="708"/>
        <w:jc w:val="both"/>
        <w:rPr>
          <w:rFonts w:cstheme="minorHAnsi"/>
          <w:b/>
        </w:rPr>
      </w:pPr>
      <w:r>
        <w:rPr>
          <w:rFonts w:cstheme="minorHAnsi"/>
          <w:b/>
        </w:rPr>
        <w:t>Wir fordern</w:t>
      </w:r>
      <w:r w:rsidRPr="00EE3106">
        <w:rPr>
          <w:rFonts w:cstheme="minorHAnsi"/>
          <w:b/>
        </w:rPr>
        <w:t>:</w:t>
      </w:r>
    </w:p>
    <w:p w14:paraId="0A3B405A" w14:textId="3B2D1FF3" w:rsidR="00B11715" w:rsidRDefault="006E5382" w:rsidP="00224CF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cstheme="minorHAnsi"/>
          <w:sz w:val="24"/>
          <w:szCs w:val="24"/>
        </w:rPr>
      </w:pPr>
      <w:r>
        <w:rPr>
          <w:rFonts w:cstheme="minorHAnsi"/>
          <w:sz w:val="24"/>
          <w:szCs w:val="24"/>
        </w:rPr>
        <w:t>Sozialleistungen für Kinder wie das</w:t>
      </w:r>
      <w:r w:rsidR="00B11715">
        <w:rPr>
          <w:rFonts w:cstheme="minorHAnsi"/>
          <w:sz w:val="24"/>
          <w:szCs w:val="24"/>
        </w:rPr>
        <w:t xml:space="preserve"> Bildungs- und Teilhabepaket m</w:t>
      </w:r>
      <w:r>
        <w:rPr>
          <w:rFonts w:cstheme="minorHAnsi"/>
          <w:sz w:val="24"/>
          <w:szCs w:val="24"/>
        </w:rPr>
        <w:t>üssen</w:t>
      </w:r>
      <w:r w:rsidR="00B11715">
        <w:rPr>
          <w:rFonts w:cstheme="minorHAnsi"/>
          <w:sz w:val="24"/>
          <w:szCs w:val="24"/>
        </w:rPr>
        <w:t xml:space="preserve"> so überarbeitet </w:t>
      </w:r>
      <w:r w:rsidR="00D60258">
        <w:rPr>
          <w:rFonts w:cstheme="minorHAnsi"/>
          <w:sz w:val="24"/>
          <w:szCs w:val="24"/>
        </w:rPr>
        <w:t xml:space="preserve">und vereinfacht </w:t>
      </w:r>
      <w:r w:rsidR="00B11715">
        <w:rPr>
          <w:rFonts w:cstheme="minorHAnsi"/>
          <w:sz w:val="24"/>
          <w:szCs w:val="24"/>
        </w:rPr>
        <w:t xml:space="preserve">werden, dass </w:t>
      </w:r>
      <w:r w:rsidR="00C26EFC">
        <w:rPr>
          <w:rFonts w:cstheme="minorHAnsi"/>
          <w:sz w:val="24"/>
          <w:szCs w:val="24"/>
        </w:rPr>
        <w:t xml:space="preserve">allen </w:t>
      </w:r>
      <w:r w:rsidR="00B11715">
        <w:rPr>
          <w:rFonts w:cstheme="minorHAnsi"/>
          <w:sz w:val="24"/>
          <w:szCs w:val="24"/>
        </w:rPr>
        <w:t>Kindern die gleichen Bildungschancen und kulturelle und gesellschaftliche Teilhabe ermöglicht werden</w:t>
      </w:r>
      <w:r w:rsidR="007F0681">
        <w:rPr>
          <w:rFonts w:cstheme="minorHAnsi"/>
          <w:sz w:val="24"/>
          <w:szCs w:val="24"/>
        </w:rPr>
        <w:t>,</w:t>
      </w:r>
      <w:r w:rsidR="00C26EFC">
        <w:rPr>
          <w:rFonts w:cstheme="minorHAnsi"/>
          <w:sz w:val="24"/>
          <w:szCs w:val="24"/>
        </w:rPr>
        <w:t xml:space="preserve"> unabhängig von ihrer sozialen Herkunft</w:t>
      </w:r>
      <w:r w:rsidR="00B11715">
        <w:rPr>
          <w:rFonts w:cstheme="minorHAnsi"/>
          <w:sz w:val="24"/>
          <w:szCs w:val="24"/>
        </w:rPr>
        <w:t xml:space="preserve">. </w:t>
      </w:r>
    </w:p>
    <w:p w14:paraId="6E2181DC" w14:textId="7575DB7B" w:rsidR="007F0681" w:rsidRDefault="007F0681" w:rsidP="00224CF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cstheme="minorHAnsi"/>
          <w:sz w:val="24"/>
          <w:szCs w:val="24"/>
        </w:rPr>
      </w:pPr>
      <w:r>
        <w:rPr>
          <w:rFonts w:cstheme="minorHAnsi"/>
          <w:sz w:val="24"/>
          <w:szCs w:val="24"/>
        </w:rPr>
        <w:t>Eine an den Interessen und Bedürfnissen von Kindern und Jugendlichen orientierte Bedarfserhebung sowie die Einführung eines eigenen Kinderregelsatzes ist notwendig.</w:t>
      </w:r>
    </w:p>
    <w:p w14:paraId="1E207BA3" w14:textId="2C2646A3" w:rsidR="00B11715" w:rsidRPr="00401995" w:rsidRDefault="00B11715" w:rsidP="00224CF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cstheme="minorHAnsi"/>
          <w:sz w:val="24"/>
          <w:szCs w:val="24"/>
        </w:rPr>
      </w:pPr>
      <w:r>
        <w:rPr>
          <w:rFonts w:cstheme="minorHAnsi"/>
          <w:sz w:val="24"/>
          <w:szCs w:val="24"/>
        </w:rPr>
        <w:t>Eine gesunde Ernährung ist zu ermöglichen und sicherzustellen</w:t>
      </w:r>
      <w:r w:rsidR="007F0681">
        <w:rPr>
          <w:rFonts w:cstheme="minorHAnsi"/>
          <w:sz w:val="24"/>
          <w:szCs w:val="24"/>
        </w:rPr>
        <w:t>.</w:t>
      </w:r>
    </w:p>
    <w:p w14:paraId="434DAFAA" w14:textId="77777777" w:rsidR="00B11715" w:rsidRDefault="00B11715" w:rsidP="00224CF3">
      <w:pPr>
        <w:ind w:left="705"/>
        <w:jc w:val="both"/>
      </w:pPr>
    </w:p>
    <w:p w14:paraId="4299999C" w14:textId="0E19E021" w:rsidR="00BA30BF" w:rsidRPr="00401995" w:rsidRDefault="00BA30BF" w:rsidP="00224CF3">
      <w:pPr>
        <w:jc w:val="both"/>
      </w:pPr>
    </w:p>
    <w:p w14:paraId="5A209751" w14:textId="61F7DEE7" w:rsidR="000168E3" w:rsidRPr="0064057B" w:rsidRDefault="000168E3" w:rsidP="000731D7">
      <w:pPr>
        <w:pStyle w:val="berschrift3"/>
        <w:numPr>
          <w:ilvl w:val="1"/>
          <w:numId w:val="9"/>
        </w:numPr>
        <w:jc w:val="both"/>
        <w:rPr>
          <w:color w:val="4472C4" w:themeColor="accent1"/>
          <w:sz w:val="26"/>
          <w:szCs w:val="26"/>
          <w:u w:val="single"/>
        </w:rPr>
      </w:pPr>
      <w:bookmarkStart w:id="20" w:name="_Toc520720105"/>
      <w:r w:rsidRPr="0064057B">
        <w:rPr>
          <w:color w:val="4472C4" w:themeColor="accent1"/>
          <w:sz w:val="26"/>
          <w:szCs w:val="26"/>
          <w:u w:val="single"/>
        </w:rPr>
        <w:t>Altersarmut</w:t>
      </w:r>
      <w:bookmarkEnd w:id="20"/>
    </w:p>
    <w:p w14:paraId="4CA6DC1D" w14:textId="5B13D620" w:rsidR="00590A06" w:rsidRPr="00590A06" w:rsidRDefault="004D2EF1" w:rsidP="002446AA">
      <w:pPr>
        <w:pStyle w:val="Listenabsatz"/>
        <w:numPr>
          <w:ilvl w:val="0"/>
          <w:numId w:val="10"/>
        </w:numPr>
        <w:jc w:val="both"/>
      </w:pPr>
      <w:r>
        <w:t xml:space="preserve">Auf das wichtige Thema Altersarmut wird im Staatenbericht der Bundesregierung nicht eingegangen. </w:t>
      </w:r>
      <w:r w:rsidR="00590A06">
        <w:t>Dort</w:t>
      </w:r>
      <w:r>
        <w:t xml:space="preserve"> werden die gesetzlichen Rentenregelungen aufgezählt, aber die bestehende Altersarmut kommt nicht zur Sprache. Dabei </w:t>
      </w:r>
      <w:r w:rsidR="002058E1">
        <w:t>wird</w:t>
      </w:r>
      <w:r w:rsidRPr="004A450A">
        <w:t xml:space="preserve"> </w:t>
      </w:r>
      <w:r>
        <w:t>d</w:t>
      </w:r>
      <w:r w:rsidR="004A450A" w:rsidRPr="004A450A">
        <w:t>as Risiko von Altersmut bis</w:t>
      </w:r>
      <w:r>
        <w:t xml:space="preserve"> zum Jahr</w:t>
      </w:r>
      <w:r w:rsidR="004A450A" w:rsidRPr="004A450A">
        <w:t xml:space="preserve"> 2036 </w:t>
      </w:r>
      <w:r w:rsidR="002058E1">
        <w:t xml:space="preserve">ansteigen </w:t>
      </w:r>
      <w:r w:rsidR="004A450A" w:rsidRPr="004A450A">
        <w:t>von 16,2</w:t>
      </w:r>
      <w:r w:rsidR="00233A5D">
        <w:t xml:space="preserve"> </w:t>
      </w:r>
      <w:r w:rsidR="004A450A" w:rsidRPr="004A450A">
        <w:t>% auf 20,2</w:t>
      </w:r>
      <w:r w:rsidR="00233A5D">
        <w:t xml:space="preserve"> </w:t>
      </w:r>
      <w:r w:rsidR="004A450A" w:rsidRPr="004A450A">
        <w:t>%.</w:t>
      </w:r>
      <w:r w:rsidR="00180B1D">
        <w:rPr>
          <w:rStyle w:val="Funotenzeichen"/>
        </w:rPr>
        <w:footnoteReference w:id="46"/>
      </w:r>
      <w:r w:rsidR="004A450A" w:rsidRPr="004A450A">
        <w:t xml:space="preserve"> Die Grundsicherungsquote wird von 5,4 % auf 7 % </w:t>
      </w:r>
      <w:r w:rsidR="002058E1">
        <w:t>zunehmen</w:t>
      </w:r>
      <w:r w:rsidR="004A450A" w:rsidRPr="004A450A">
        <w:t>.</w:t>
      </w:r>
      <w:r w:rsidR="0017099B">
        <w:rPr>
          <w:rStyle w:val="Funotenzeichen"/>
        </w:rPr>
        <w:footnoteReference w:id="47"/>
      </w:r>
      <w:r w:rsidR="004A450A" w:rsidRPr="004A450A">
        <w:t xml:space="preserve"> Gründe sind Unterbrechungen des Berufslebens</w:t>
      </w:r>
      <w:r w:rsidR="0017099B">
        <w:t>,</w:t>
      </w:r>
      <w:r w:rsidR="004A450A" w:rsidRPr="004A450A">
        <w:t xml:space="preserve"> etwa bei Müttern, prekäre Arbeitsverhältnisse im Niedriglohnbereich sowie sinkende Renten durch eine alternde Gesellschaft. Die </w:t>
      </w:r>
      <w:r>
        <w:t xml:space="preserve">bisherigen </w:t>
      </w:r>
      <w:r w:rsidR="004A450A" w:rsidRPr="004A450A">
        <w:t>Maßnahmen der Bundesregierung greifen hier nicht, da sie an diesen Zielgruppen vorbeigehen.</w:t>
      </w:r>
      <w:r w:rsidR="004A450A" w:rsidRPr="004A450A">
        <w:rPr>
          <w:vertAlign w:val="superscript"/>
        </w:rPr>
        <w:footnoteReference w:id="48"/>
      </w:r>
      <w:r w:rsidR="00590A06" w:rsidRPr="00590A06">
        <w:t xml:space="preserve"> Die </w:t>
      </w:r>
      <w:r w:rsidR="00590A06">
        <w:t xml:space="preserve">Pläne der Bundesregierung zur </w:t>
      </w:r>
      <w:r w:rsidR="00590A06" w:rsidRPr="00590A06">
        <w:t>Einführung</w:t>
      </w:r>
      <w:r w:rsidR="00590A06">
        <w:t xml:space="preserve"> </w:t>
      </w:r>
      <w:r w:rsidR="00590A06" w:rsidRPr="00590A06">
        <w:t xml:space="preserve">einer Grundrente </w:t>
      </w:r>
      <w:r w:rsidR="00590A06">
        <w:t>sind</w:t>
      </w:r>
      <w:r w:rsidR="00590A06" w:rsidRPr="00590A06">
        <w:t xml:space="preserve"> kein geeignetes Mittel zur Bekämpfung der Altersarmut. Leistungsberechtigt sollen nach den Plänen der Bundesregierung Menschen sein, die aufgrund der geringen Höhe ihrer Rente Anspruch auf Leistungen aus dem SGB</w:t>
      </w:r>
      <w:r w:rsidR="002058E1">
        <w:t xml:space="preserve"> </w:t>
      </w:r>
      <w:r w:rsidR="00C94D1E">
        <w:t>X</w:t>
      </w:r>
      <w:r w:rsidR="002058E1">
        <w:t>II</w:t>
      </w:r>
      <w:r w:rsidR="00590A06" w:rsidRPr="00590A06">
        <w:t xml:space="preserve"> haben. </w:t>
      </w:r>
      <w:r w:rsidR="00775F4A">
        <w:t>Da d</w:t>
      </w:r>
      <w:r w:rsidR="00EF38C0">
        <w:t xml:space="preserve">ie Grundrente </w:t>
      </w:r>
      <w:r w:rsidR="00590A06" w:rsidRPr="00590A06">
        <w:t>an 35 Beitragsjahre</w:t>
      </w:r>
      <w:r w:rsidR="00EF38C0">
        <w:t xml:space="preserve"> gekoppelt werden</w:t>
      </w:r>
      <w:r w:rsidR="00775F4A">
        <w:t xml:space="preserve"> soll</w:t>
      </w:r>
      <w:r w:rsidR="00EF38C0">
        <w:t>, wird die</w:t>
      </w:r>
      <w:r w:rsidR="00590A06" w:rsidRPr="00590A06">
        <w:t xml:space="preserve"> Zahl der Leistungsberechtigten bei </w:t>
      </w:r>
      <w:r w:rsidR="00634BED">
        <w:t xml:space="preserve">nur </w:t>
      </w:r>
      <w:r w:rsidR="00590A06" w:rsidRPr="00590A06">
        <w:t xml:space="preserve">etwa 100.000 Menschen </w:t>
      </w:r>
      <w:r w:rsidR="00EF38C0">
        <w:t>liegen.</w:t>
      </w:r>
      <w:r w:rsidR="00590A06" w:rsidRPr="00590A06">
        <w:rPr>
          <w:vertAlign w:val="superscript"/>
        </w:rPr>
        <w:footnoteReference w:id="49"/>
      </w:r>
      <w:r w:rsidR="00590A06" w:rsidRPr="00590A06">
        <w:t xml:space="preserve"> Dem steht eine Zahl von 522.000 Rentner*innen (Stand 2017) entgegen, die Leistungen der Grundsicherung erhalten.</w:t>
      </w:r>
      <w:r w:rsidR="00590A06" w:rsidRPr="00590A06">
        <w:rPr>
          <w:vertAlign w:val="superscript"/>
        </w:rPr>
        <w:footnoteReference w:id="50"/>
      </w:r>
      <w:r w:rsidR="00590A06" w:rsidRPr="00590A06">
        <w:t xml:space="preserve"> Die Maßnahmen der Bundesregierung müssen </w:t>
      </w:r>
      <w:r w:rsidR="004205D0">
        <w:t>zu einem</w:t>
      </w:r>
      <w:r w:rsidR="00590A06" w:rsidRPr="00590A06">
        <w:t xml:space="preserve"> Konzept </w:t>
      </w:r>
      <w:r w:rsidR="004205D0">
        <w:t>führen</w:t>
      </w:r>
      <w:r w:rsidR="00590A06" w:rsidRPr="00590A06">
        <w:t>, das d</w:t>
      </w:r>
      <w:r w:rsidR="004205D0">
        <w:t>en</w:t>
      </w:r>
      <w:r w:rsidR="00590A06" w:rsidRPr="00590A06">
        <w:t xml:space="preserve"> Risikofaktoren für Altersarmut in den Bereichen Beitragszahlungen zur gesetzlichen Rentenversicherung in der Erwerbsphase, Leistungen der gesetzlichen Rentenversicherung in der Rentenbezugsphase und von Leistungen der Grundsicherung im Alter und bei Erwerbsminderung angemessen entgegenwirkt.</w:t>
      </w:r>
      <w:r w:rsidR="00590A06" w:rsidRPr="00590A06">
        <w:rPr>
          <w:vertAlign w:val="superscript"/>
        </w:rPr>
        <w:footnoteReference w:id="51"/>
      </w:r>
    </w:p>
    <w:p w14:paraId="0C39BBFD" w14:textId="6BF0C576" w:rsidR="004D2EF1" w:rsidRDefault="004D2EF1" w:rsidP="00224CF3">
      <w:pPr>
        <w:jc w:val="both"/>
      </w:pPr>
    </w:p>
    <w:p w14:paraId="5F828AD1" w14:textId="526F9970" w:rsidR="006432A1" w:rsidRDefault="00A71D5E" w:rsidP="002446AA">
      <w:pPr>
        <w:pStyle w:val="Listenabsatz"/>
        <w:numPr>
          <w:ilvl w:val="0"/>
          <w:numId w:val="10"/>
        </w:numPr>
        <w:jc w:val="both"/>
      </w:pPr>
      <w:r>
        <w:t>Die Zahl der Rentner</w:t>
      </w:r>
      <w:r w:rsidR="004205D0">
        <w:t>*innen</w:t>
      </w:r>
      <w:r w:rsidR="00867788">
        <w:t>,</w:t>
      </w:r>
      <w:r>
        <w:t xml:space="preserve"> die auf die Versorgung durch Tafeln angewiesen sind</w:t>
      </w:r>
      <w:r w:rsidR="00C26EFC">
        <w:t>,</w:t>
      </w:r>
      <w:r>
        <w:t xml:space="preserve"> hat sich in den letzten 10 Jahren verdoppelt. </w:t>
      </w:r>
      <w:r w:rsidR="00C065ED">
        <w:t>Ende des</w:t>
      </w:r>
      <w:r w:rsidRPr="00A71D5E">
        <w:t xml:space="preserve"> Jahres</w:t>
      </w:r>
      <w:r>
        <w:t xml:space="preserve"> 2017</w:t>
      </w:r>
      <w:r w:rsidR="00C065ED">
        <w:t xml:space="preserve"> bez</w:t>
      </w:r>
      <w:r w:rsidR="002058E1">
        <w:t>og</w:t>
      </w:r>
      <w:r w:rsidR="00C065ED">
        <w:t>en</w:t>
      </w:r>
      <w:r w:rsidRPr="00A71D5E">
        <w:t xml:space="preserve"> rund 522.000 Personen Leistung</w:t>
      </w:r>
      <w:r w:rsidR="00C065ED">
        <w:t xml:space="preserve">en der Grundsicherung im Alter, </w:t>
      </w:r>
      <w:r w:rsidRPr="00A71D5E">
        <w:t>End</w:t>
      </w:r>
      <w:r>
        <w:t xml:space="preserve">e 2006 </w:t>
      </w:r>
      <w:r w:rsidR="00C26EFC">
        <w:t>lag</w:t>
      </w:r>
      <w:r>
        <w:t xml:space="preserve"> diese Zahl</w:t>
      </w:r>
      <w:r w:rsidRPr="00A71D5E">
        <w:t xml:space="preserve"> noch bei rund 371.000.</w:t>
      </w:r>
      <w:r w:rsidR="00C065ED">
        <w:t xml:space="preserve"> </w:t>
      </w:r>
      <w:r>
        <w:t>B</w:t>
      </w:r>
      <w:r w:rsidRPr="00A71D5E">
        <w:t xml:space="preserve">esonders betroffen sind </w:t>
      </w:r>
      <w:r>
        <w:t xml:space="preserve">Frauen sowie </w:t>
      </w:r>
      <w:r w:rsidRPr="00A71D5E">
        <w:t>Erwerbsminderungsrentner, die hohe Abschläge auf ihr</w:t>
      </w:r>
      <w:r w:rsidR="00C065ED">
        <w:t>e Rente zahlen müssen. Nicht nur die</w:t>
      </w:r>
      <w:r w:rsidRPr="00A71D5E">
        <w:t xml:space="preserve"> Lebensmittelversorgung</w:t>
      </w:r>
      <w:r w:rsidR="00C065ED">
        <w:t>, sondern auch</w:t>
      </w:r>
      <w:r w:rsidRPr="00A71D5E">
        <w:t xml:space="preserve"> </w:t>
      </w:r>
      <w:r w:rsidR="00C065ED">
        <w:t>hohe</w:t>
      </w:r>
      <w:r w:rsidRPr="00A71D5E">
        <w:t xml:space="preserve"> Mieten</w:t>
      </w:r>
      <w:r w:rsidR="00C065ED">
        <w:t xml:space="preserve"> werden so zu einem Problem für viele Rentner</w:t>
      </w:r>
      <w:r w:rsidR="004205D0">
        <w:t>*innen</w:t>
      </w:r>
      <w:r w:rsidR="00867788">
        <w:t xml:space="preserve">. </w:t>
      </w:r>
      <w:r w:rsidR="006432A1">
        <w:t>Altersarmut bedeutet</w:t>
      </w:r>
      <w:r w:rsidR="004D2EF1">
        <w:t xml:space="preserve"> auch</w:t>
      </w:r>
      <w:r w:rsidR="006432A1">
        <w:t xml:space="preserve">, dass sich die Betroffenen, wenn sie mehrere Medikamente benötigen, die Zuzahlungen nicht mehr </w:t>
      </w:r>
      <w:r w:rsidR="004D2EF1">
        <w:t>leisten</w:t>
      </w:r>
      <w:r w:rsidR="006432A1">
        <w:t xml:space="preserve"> können. </w:t>
      </w:r>
      <w:r w:rsidR="004D2EF1">
        <w:t>Es</w:t>
      </w:r>
      <w:r w:rsidR="006432A1">
        <w:t xml:space="preserve"> werden nicht alle notwendigen Leistungen v</w:t>
      </w:r>
      <w:r w:rsidR="004A3AC4">
        <w:t xml:space="preserve">on den Krankenkassen vollständig übernommen </w:t>
      </w:r>
      <w:r w:rsidR="004D2EF1">
        <w:t xml:space="preserve">und </w:t>
      </w:r>
      <w:r w:rsidR="004205D0">
        <w:t xml:space="preserve">vollumfängliche </w:t>
      </w:r>
      <w:r w:rsidR="004A3AC4">
        <w:t>gesundheitliche Versorgung wird zum Luxusgut.</w:t>
      </w:r>
      <w:r w:rsidR="006432A1">
        <w:t xml:space="preserve"> </w:t>
      </w:r>
      <w:r w:rsidR="004A3AC4">
        <w:t>Altersarmut führt dazu, dass Menschen sozial isoliert sind und nur eingeschränkt am gesellschaftlichen</w:t>
      </w:r>
      <w:r w:rsidR="00D062C8">
        <w:t>,</w:t>
      </w:r>
      <w:r w:rsidR="004A3AC4">
        <w:t xml:space="preserve"> insbesondere dem kulturellen Leben teilhaben können, da </w:t>
      </w:r>
      <w:r w:rsidR="00137F6E">
        <w:t xml:space="preserve">die </w:t>
      </w:r>
      <w:r w:rsidR="004A3AC4">
        <w:lastRenderedPageBreak/>
        <w:t>beschränkte</w:t>
      </w:r>
      <w:r w:rsidR="00137F6E">
        <w:t>n</w:t>
      </w:r>
      <w:r w:rsidR="004A3AC4">
        <w:t xml:space="preserve"> finanzielle</w:t>
      </w:r>
      <w:r w:rsidR="00137F6E">
        <w:t>n Mittel nicht ausreichen.</w:t>
      </w:r>
      <w:r w:rsidR="004A3AC4">
        <w:rPr>
          <w:rStyle w:val="Funotenzeichen"/>
        </w:rPr>
        <w:footnoteReference w:id="52"/>
      </w:r>
      <w:r w:rsidR="00EF38C0" w:rsidRPr="00EF38C0">
        <w:t xml:space="preserve"> </w:t>
      </w:r>
      <w:r w:rsidR="00EF38C0" w:rsidRPr="00CE6036">
        <w:t>Für ältere Arbeitnehmer</w:t>
      </w:r>
      <w:r w:rsidR="00D062C8">
        <w:t>*innen</w:t>
      </w:r>
      <w:r w:rsidR="00EF38C0" w:rsidRPr="00CE6036">
        <w:t xml:space="preserve"> entsteht durch</w:t>
      </w:r>
      <w:r w:rsidR="00EF38C0">
        <w:t xml:space="preserve"> Altersarmut</w:t>
      </w:r>
      <w:r w:rsidR="00EF38C0" w:rsidRPr="00CE6036">
        <w:t xml:space="preserve"> zugleich die Frage nach der Anerkennung von Lebensleistungen. </w:t>
      </w:r>
      <w:r w:rsidR="00EF38C0">
        <w:t>Menschen</w:t>
      </w:r>
      <w:r w:rsidR="00D062C8">
        <w:t>,</w:t>
      </w:r>
      <w:r w:rsidR="00EF38C0">
        <w:t xml:space="preserve"> die</w:t>
      </w:r>
      <w:r w:rsidR="00EF38C0" w:rsidRPr="00CE6036">
        <w:t xml:space="preserve"> jahrzehntelang in körperlich belastenden Berufen</w:t>
      </w:r>
      <w:r w:rsidR="00EF38C0">
        <w:t xml:space="preserve"> gearbeitet haben</w:t>
      </w:r>
      <w:r w:rsidR="00D062C8">
        <w:t>,</w:t>
      </w:r>
      <w:r w:rsidR="00EF38C0">
        <w:t xml:space="preserve"> sind </w:t>
      </w:r>
      <w:r w:rsidR="00EF38C0" w:rsidRPr="00CE6036">
        <w:t>nach kürzeste</w:t>
      </w:r>
      <w:r w:rsidR="00EF38C0">
        <w:t>r</w:t>
      </w:r>
      <w:r w:rsidR="00EF38C0" w:rsidRPr="00CE6036">
        <w:t xml:space="preserve"> Zeit</w:t>
      </w:r>
      <w:r w:rsidR="00EF38C0">
        <w:t xml:space="preserve"> von</w:t>
      </w:r>
      <w:r w:rsidR="00EF38C0" w:rsidRPr="00CE6036">
        <w:t xml:space="preserve"> Sozialleistungen auf Grundsicherungsniveau</w:t>
      </w:r>
      <w:r w:rsidR="00EF38C0">
        <w:t xml:space="preserve"> abhängig.</w:t>
      </w:r>
      <w:r w:rsidR="00EF38C0">
        <w:rPr>
          <w:rStyle w:val="Funotenzeichen"/>
        </w:rPr>
        <w:footnoteReference w:id="53"/>
      </w:r>
    </w:p>
    <w:p w14:paraId="078BBD46" w14:textId="77777777" w:rsidR="005C2E0D" w:rsidRDefault="005C2E0D" w:rsidP="00224CF3">
      <w:pPr>
        <w:ind w:left="705" w:firstLine="3"/>
        <w:jc w:val="both"/>
      </w:pPr>
    </w:p>
    <w:p w14:paraId="44CA690C" w14:textId="4079450B" w:rsidR="00B11715" w:rsidRDefault="00B11715" w:rsidP="00224CF3">
      <w:pPr>
        <w:ind w:left="705" w:firstLine="3"/>
        <w:jc w:val="both"/>
      </w:pPr>
      <w:bookmarkStart w:id="23" w:name="_Hlk511307240"/>
    </w:p>
    <w:p w14:paraId="34CD9822" w14:textId="079CC726" w:rsidR="00B11715" w:rsidRPr="00EE3106" w:rsidRDefault="00B11715" w:rsidP="00224CF3">
      <w:pPr>
        <w:pBdr>
          <w:top w:val="single" w:sz="4" w:space="1" w:color="auto"/>
          <w:left w:val="single" w:sz="4" w:space="4" w:color="auto"/>
          <w:bottom w:val="single" w:sz="4" w:space="1" w:color="auto"/>
          <w:right w:val="single" w:sz="4" w:space="4" w:color="auto"/>
        </w:pBdr>
        <w:shd w:val="clear" w:color="auto" w:fill="9CC2E5" w:themeFill="accent5" w:themeFillTint="99"/>
        <w:ind w:left="708"/>
        <w:jc w:val="both"/>
        <w:rPr>
          <w:rFonts w:cstheme="minorHAnsi"/>
          <w:b/>
        </w:rPr>
      </w:pPr>
      <w:r>
        <w:rPr>
          <w:rFonts w:cstheme="minorHAnsi"/>
          <w:b/>
        </w:rPr>
        <w:t>Wir fordern</w:t>
      </w:r>
      <w:r w:rsidRPr="00EE3106">
        <w:rPr>
          <w:rFonts w:cstheme="minorHAnsi"/>
          <w:b/>
        </w:rPr>
        <w:t>:</w:t>
      </w:r>
    </w:p>
    <w:p w14:paraId="4E5211EA" w14:textId="3073A107" w:rsidR="00B11715" w:rsidRDefault="00B11715" w:rsidP="00224CF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cstheme="minorHAnsi"/>
          <w:sz w:val="24"/>
          <w:szCs w:val="24"/>
        </w:rPr>
      </w:pPr>
      <w:r>
        <w:rPr>
          <w:rFonts w:cstheme="minorHAnsi"/>
          <w:sz w:val="24"/>
          <w:szCs w:val="24"/>
        </w:rPr>
        <w:t>Altersarmut muss wirksam bekämpft werden. Das Recht auf soziale Sicherheit, angemessene Gesundheitsversorgung und kulturelle und gesellschaftliche Teilhabe muss sichergestellt werden.</w:t>
      </w:r>
    </w:p>
    <w:p w14:paraId="64FDBAE3" w14:textId="77777777" w:rsidR="00B11715" w:rsidRPr="009C2388" w:rsidRDefault="00B11715" w:rsidP="00224CF3">
      <w:pPr>
        <w:jc w:val="both"/>
      </w:pPr>
    </w:p>
    <w:p w14:paraId="0D3E9186" w14:textId="77777777" w:rsidR="000168E3" w:rsidRDefault="000168E3" w:rsidP="00224CF3">
      <w:pPr>
        <w:jc w:val="both"/>
      </w:pPr>
    </w:p>
    <w:p w14:paraId="01C9345E" w14:textId="4AF3E942" w:rsidR="001304C4" w:rsidRPr="0064057B" w:rsidRDefault="000168E3" w:rsidP="000731D7">
      <w:pPr>
        <w:pStyle w:val="berschrift3"/>
        <w:numPr>
          <w:ilvl w:val="1"/>
          <w:numId w:val="9"/>
        </w:numPr>
        <w:jc w:val="both"/>
        <w:rPr>
          <w:color w:val="4472C4" w:themeColor="accent1"/>
          <w:sz w:val="26"/>
          <w:szCs w:val="26"/>
          <w:u w:val="single"/>
        </w:rPr>
      </w:pPr>
      <w:bookmarkStart w:id="24" w:name="_Toc520720106"/>
      <w:bookmarkEnd w:id="23"/>
      <w:r w:rsidRPr="0064057B">
        <w:rPr>
          <w:color w:val="4472C4" w:themeColor="accent1"/>
          <w:sz w:val="26"/>
          <w:szCs w:val="26"/>
          <w:u w:val="single"/>
        </w:rPr>
        <w:t>Einkommensarme Menschen</w:t>
      </w:r>
      <w:bookmarkEnd w:id="24"/>
    </w:p>
    <w:p w14:paraId="544D9E28" w14:textId="155032A6" w:rsidR="00DF1581" w:rsidRDefault="001304C4" w:rsidP="002446AA">
      <w:pPr>
        <w:pStyle w:val="Listenabsatz"/>
        <w:numPr>
          <w:ilvl w:val="0"/>
          <w:numId w:val="10"/>
        </w:numPr>
        <w:jc w:val="both"/>
      </w:pPr>
      <w:r>
        <w:t>J</w:t>
      </w:r>
      <w:r w:rsidRPr="001304C4">
        <w:t>ede sechste Person</w:t>
      </w:r>
      <w:r>
        <w:t xml:space="preserve"> galt im Jahr 2015</w:t>
      </w:r>
      <w:r w:rsidRPr="001304C4">
        <w:t xml:space="preserve"> in Deutschland als armutsgefährdet</w:t>
      </w:r>
      <w:r w:rsidR="002058E1">
        <w:t>. O</w:t>
      </w:r>
      <w:r w:rsidRPr="001304C4">
        <w:t xml:space="preserve">hne die umverteilende Wirkung von Sozialleistungen wäre </w:t>
      </w:r>
      <w:r w:rsidR="005E6D9B">
        <w:t xml:space="preserve">sogar </w:t>
      </w:r>
      <w:r w:rsidRPr="001304C4">
        <w:t xml:space="preserve">jede vierte Person in Deutschland armutsgefährdet. </w:t>
      </w:r>
      <w:r w:rsidR="00BC4960">
        <w:t>Unter den Betroffenen sind ü</w:t>
      </w:r>
      <w:r w:rsidRPr="001304C4">
        <w:t>berdurchschnittlich häufig Arbeitslose</w:t>
      </w:r>
      <w:r w:rsidR="004205D0">
        <w:t>.</w:t>
      </w:r>
      <w:r w:rsidR="00BC4960">
        <w:t xml:space="preserve"> </w:t>
      </w:r>
      <w:r w:rsidR="004205D0">
        <w:t>A</w:t>
      </w:r>
      <w:r w:rsidR="00BC4960">
        <w:t>uch</w:t>
      </w:r>
      <w:r w:rsidRPr="001304C4">
        <w:t xml:space="preserve"> bei Alleinlebenden und Alleinerziehenden </w:t>
      </w:r>
      <w:r w:rsidR="00BC4960">
        <w:t xml:space="preserve">besteht </w:t>
      </w:r>
      <w:r w:rsidRPr="001304C4">
        <w:t>ein erhöhtes Armutsrisiko.</w:t>
      </w:r>
      <w:r>
        <w:rPr>
          <w:rStyle w:val="Funotenzeichen"/>
        </w:rPr>
        <w:footnoteReference w:id="54"/>
      </w:r>
      <w:r w:rsidR="00BC4960">
        <w:t xml:space="preserve"> </w:t>
      </w:r>
      <w:r w:rsidR="006050F3">
        <w:t xml:space="preserve">Laut </w:t>
      </w:r>
      <w:r w:rsidR="00DF1581" w:rsidRPr="00DF1581">
        <w:t xml:space="preserve">Bundesagentur für Arbeit </w:t>
      </w:r>
      <w:r w:rsidR="006050F3">
        <w:t xml:space="preserve">bezogen im Februar 2018 </w:t>
      </w:r>
      <w:r w:rsidR="00DF1581" w:rsidRPr="00DF1581">
        <w:t>insgesamt 5,95 Millionen Menschen Hartz IV,</w:t>
      </w:r>
      <w:r w:rsidR="006050F3">
        <w:t xml:space="preserve"> davon sind</w:t>
      </w:r>
      <w:r w:rsidR="00DF1581" w:rsidRPr="00DF1581">
        <w:t xml:space="preserve"> 4,26 Millionen erwerbsfähig</w:t>
      </w:r>
      <w:r w:rsidR="006050F3">
        <w:t>. Fast jeder</w:t>
      </w:r>
      <w:r w:rsidR="00DF1581" w:rsidRPr="00DF1581">
        <w:t xml:space="preserve"> zehnte Haushalt</w:t>
      </w:r>
      <w:r w:rsidR="006050F3">
        <w:t xml:space="preserve"> lebt von</w:t>
      </w:r>
      <w:r w:rsidR="00DF1581" w:rsidRPr="00DF1581">
        <w:t xml:space="preserve"> Hartz IV.</w:t>
      </w:r>
      <w:r w:rsidR="00DF1581">
        <w:rPr>
          <w:rStyle w:val="Funotenzeichen"/>
        </w:rPr>
        <w:footnoteReference w:id="55"/>
      </w:r>
    </w:p>
    <w:p w14:paraId="4367D367" w14:textId="0125EA58" w:rsidR="00F36B81" w:rsidRDefault="00F36B81" w:rsidP="00224CF3">
      <w:pPr>
        <w:ind w:left="705"/>
        <w:jc w:val="both"/>
      </w:pPr>
    </w:p>
    <w:p w14:paraId="13F648F8" w14:textId="53671EF3" w:rsidR="00F36B81" w:rsidRPr="00F36B81" w:rsidRDefault="00F36B81" w:rsidP="002446AA">
      <w:pPr>
        <w:pStyle w:val="Listenabsatz"/>
        <w:numPr>
          <w:ilvl w:val="0"/>
          <w:numId w:val="10"/>
        </w:numPr>
        <w:jc w:val="both"/>
      </w:pPr>
      <w:r w:rsidRPr="00F36B81">
        <w:t>Der UN-Sozialausschuss äußert sich besorgt darüber, dass das angewandte Verfahren zu Berechnung des Leistungsbedarfs nach SGB II den Leistungsbeziehe</w:t>
      </w:r>
      <w:r w:rsidR="002058E1">
        <w:t>nden</w:t>
      </w:r>
      <w:r w:rsidRPr="00F36B81">
        <w:t xml:space="preserve"> keinen angemessenen Lebensstandard gewährleistet.</w:t>
      </w:r>
      <w:r w:rsidRPr="00F36B81">
        <w:rPr>
          <w:vertAlign w:val="superscript"/>
        </w:rPr>
        <w:footnoteReference w:id="56"/>
      </w:r>
      <w:r w:rsidRPr="00F36B81">
        <w:t xml:space="preserve"> Ab 2018 wurden die Regelsätze für Alleinstehende von 409 auf 416 Euro erhöht</w:t>
      </w:r>
      <w:r w:rsidR="00BD36DC">
        <w:t>,</w:t>
      </w:r>
      <w:r w:rsidRPr="00F36B81">
        <w:t xml:space="preserve"> die Grundsicherung für Kinder und Jugendliche erhöhte sich um 5 Euro.</w:t>
      </w:r>
      <w:r w:rsidRPr="00F36B81">
        <w:rPr>
          <w:vertAlign w:val="superscript"/>
        </w:rPr>
        <w:footnoteReference w:id="57"/>
      </w:r>
      <w:r w:rsidRPr="00F36B81">
        <w:t xml:space="preserve"> Diese Regelsätze sind</w:t>
      </w:r>
      <w:r w:rsidR="00EF38C0">
        <w:t xml:space="preserve"> weiter</w:t>
      </w:r>
      <w:r w:rsidRPr="00F36B81">
        <w:t xml:space="preserve"> nicht ausreichend, um das Recht auf soziale Sicherheit zu gewährleisten. </w:t>
      </w:r>
      <w:r w:rsidR="00BD36DC">
        <w:t>Nach Berechnungen von NGOs sollte d</w:t>
      </w:r>
      <w:r w:rsidRPr="00F36B81">
        <w:t>ie Höhe mindestens bei 520-570 Euro liegen.</w:t>
      </w:r>
      <w:r w:rsidRPr="00F36B81">
        <w:rPr>
          <w:vertAlign w:val="superscript"/>
        </w:rPr>
        <w:footnoteReference w:id="58"/>
      </w:r>
      <w:r w:rsidRPr="00F36B81">
        <w:t xml:space="preserve"> </w:t>
      </w:r>
    </w:p>
    <w:p w14:paraId="269BCFDE" w14:textId="77777777" w:rsidR="00F36B81" w:rsidRDefault="00F36B81" w:rsidP="00224CF3">
      <w:pPr>
        <w:ind w:left="705"/>
        <w:jc w:val="both"/>
      </w:pPr>
    </w:p>
    <w:p w14:paraId="695DA3B4" w14:textId="1945E939" w:rsidR="00923ADC" w:rsidRDefault="00F36B81" w:rsidP="002446AA">
      <w:pPr>
        <w:pStyle w:val="Listenabsatz"/>
        <w:numPr>
          <w:ilvl w:val="0"/>
          <w:numId w:val="10"/>
        </w:numPr>
        <w:jc w:val="both"/>
      </w:pPr>
      <w:r>
        <w:t>E</w:t>
      </w:r>
      <w:r w:rsidR="006E1A4C">
        <w:t>inkommensschwachen Familien</w:t>
      </w:r>
      <w:r>
        <w:t xml:space="preserve"> stehen</w:t>
      </w:r>
      <w:r w:rsidR="006E1A4C">
        <w:t xml:space="preserve"> aus finanziellen Gründen bestimmte Dinge nicht zur Verfügung:</w:t>
      </w:r>
      <w:r>
        <w:t xml:space="preserve"> J</w:t>
      </w:r>
      <w:r w:rsidR="006E1A4C">
        <w:t>ede vierte Familie</w:t>
      </w:r>
      <w:r>
        <w:t xml:space="preserve"> kann sich</w:t>
      </w:r>
      <w:r w:rsidR="006E1A4C">
        <w:t xml:space="preserve"> keine neue Kleidung für d</w:t>
      </w:r>
      <w:r w:rsidR="004205D0">
        <w:t>ie</w:t>
      </w:r>
      <w:r w:rsidR="006E1A4C">
        <w:t xml:space="preserve"> Kind</w:t>
      </w:r>
      <w:r w:rsidR="004205D0">
        <w:t>er</w:t>
      </w:r>
      <w:r w:rsidR="006E1A4C">
        <w:t xml:space="preserve"> </w:t>
      </w:r>
      <w:r>
        <w:t>leisten</w:t>
      </w:r>
      <w:r w:rsidR="006E1A4C">
        <w:t xml:space="preserve">, in jeder </w:t>
      </w:r>
      <w:r w:rsidR="006E1A4C">
        <w:lastRenderedPageBreak/>
        <w:t>dritten Familie hat der junge Mensch kein eigenes Zimme</w:t>
      </w:r>
      <w:r>
        <w:t>r und es muss zwischen</w:t>
      </w:r>
      <w:r w:rsidR="006E1A4C">
        <w:t xml:space="preserve"> Zahnersatz oder</w:t>
      </w:r>
      <w:r>
        <w:t xml:space="preserve"> </w:t>
      </w:r>
      <w:r w:rsidR="006E1A4C">
        <w:t>Brille</w:t>
      </w:r>
      <w:r>
        <w:t xml:space="preserve"> entsch</w:t>
      </w:r>
      <w:r w:rsidR="002058E1">
        <w:t>ie</w:t>
      </w:r>
      <w:r>
        <w:t>den werden.</w:t>
      </w:r>
      <w:r>
        <w:rPr>
          <w:rStyle w:val="Funotenzeichen"/>
        </w:rPr>
        <w:footnoteReference w:id="59"/>
      </w:r>
      <w:r>
        <w:t xml:space="preserve"> </w:t>
      </w:r>
      <w:r w:rsidRPr="00862DDA">
        <w:t>Das Gesundheitsbudget im Regelsatz von 15,80 Euro pro Monat ist viel zu gering.</w:t>
      </w:r>
      <w:r>
        <w:rPr>
          <w:rStyle w:val="Funotenzeichen"/>
        </w:rPr>
        <w:footnoteReference w:id="60"/>
      </w:r>
      <w:r w:rsidR="002058E1">
        <w:t xml:space="preserve"> </w:t>
      </w:r>
      <w:r>
        <w:t>U</w:t>
      </w:r>
      <w:r w:rsidR="006E1A4C">
        <w:t>nerwartete</w:t>
      </w:r>
      <w:r w:rsidR="00D00F8B">
        <w:t>, aber notwendige</w:t>
      </w:r>
      <w:r w:rsidR="006E1A4C">
        <w:t xml:space="preserve"> Ausgaben</w:t>
      </w:r>
      <w:r w:rsidR="00D00F8B">
        <w:t>,</w:t>
      </w:r>
      <w:r>
        <w:t xml:space="preserve"> wie </w:t>
      </w:r>
      <w:r w:rsidR="006E1A4C">
        <w:t>für eine kaputte Waschmaschine</w:t>
      </w:r>
      <w:r w:rsidR="00D00F8B">
        <w:t>,</w:t>
      </w:r>
      <w:r>
        <w:t xml:space="preserve"> </w:t>
      </w:r>
      <w:r w:rsidR="006E1A4C">
        <w:t xml:space="preserve">können </w:t>
      </w:r>
      <w:r>
        <w:t xml:space="preserve">sich </w:t>
      </w:r>
      <w:r w:rsidR="007F47A4">
        <w:t xml:space="preserve">nur </w:t>
      </w:r>
      <w:r w:rsidR="002058E1">
        <w:t>knapp</w:t>
      </w:r>
      <w:r w:rsidR="006E1A4C">
        <w:t xml:space="preserve"> ein Drittel der Familie</w:t>
      </w:r>
      <w:r w:rsidR="00C26EFC">
        <w:t>n</w:t>
      </w:r>
      <w:r w:rsidR="006E1A4C">
        <w:t xml:space="preserve"> </w:t>
      </w:r>
      <w:r>
        <w:t>leisten</w:t>
      </w:r>
      <w:r w:rsidR="006E1A4C">
        <w:t xml:space="preserve">. </w:t>
      </w:r>
      <w:r>
        <w:t>Das Gleiche gilt für e</w:t>
      </w:r>
      <w:r w:rsidR="006E1A4C">
        <w:t>ine Einladung von</w:t>
      </w:r>
      <w:r w:rsidR="00DC4BE8">
        <w:t xml:space="preserve"> </w:t>
      </w:r>
      <w:r w:rsidR="006E1A4C">
        <w:t xml:space="preserve">Freunden zu Hause, einen </w:t>
      </w:r>
      <w:r w:rsidR="00923ADC">
        <w:t>mehrtägigen</w:t>
      </w:r>
      <w:r w:rsidR="006E1A4C">
        <w:t xml:space="preserve"> Urlaub oder gar einen Restaurantbesuch</w:t>
      </w:r>
      <w:r w:rsidR="002058E1">
        <w:t>:</w:t>
      </w:r>
      <w:r w:rsidR="006E1A4C">
        <w:t xml:space="preserve"> 83 % aller armutsbetroffenen Familien </w:t>
      </w:r>
      <w:r>
        <w:t>fehlen hier</w:t>
      </w:r>
      <w:r w:rsidR="00D00F8B">
        <w:t xml:space="preserve"> die</w:t>
      </w:r>
      <w:r>
        <w:t xml:space="preserve"> finanziellen Mittel.</w:t>
      </w:r>
      <w:r w:rsidR="00DC4BE8">
        <w:rPr>
          <w:rStyle w:val="Funotenzeichen"/>
        </w:rPr>
        <w:footnoteReference w:id="61"/>
      </w:r>
      <w:r>
        <w:t xml:space="preserve"> </w:t>
      </w:r>
      <w:r w:rsidR="00C21AF4">
        <w:t>Die für SGB</w:t>
      </w:r>
      <w:r w:rsidR="002058E1">
        <w:t xml:space="preserve"> II</w:t>
      </w:r>
      <w:r w:rsidR="00C21AF4">
        <w:t xml:space="preserve">-Leistungsbeziehende geltenden </w:t>
      </w:r>
      <w:r w:rsidR="00BC4960" w:rsidRPr="00BC4960">
        <w:t>Mietobergrenzen</w:t>
      </w:r>
      <w:r w:rsidR="00C21AF4">
        <w:t xml:space="preserve"> machen es fast unmöglich</w:t>
      </w:r>
      <w:r w:rsidR="00BC4960" w:rsidRPr="00BC4960">
        <w:t xml:space="preserve"> in vielen Städten selbst</w:t>
      </w:r>
      <w:r w:rsidR="00C21AF4">
        <w:t xml:space="preserve"> eine</w:t>
      </w:r>
      <w:r w:rsidR="00BC4960" w:rsidRPr="00BC4960">
        <w:t xml:space="preserve"> Sozialwohnung zu finden</w:t>
      </w:r>
      <w:r w:rsidR="00C21AF4">
        <w:t>. I</w:t>
      </w:r>
      <w:r w:rsidR="00BC4960" w:rsidRPr="00BC4960">
        <w:t>n deutschen Großstädten müssen bereits gut eine Million Haushalte mehr als die Hälfte des Einkommens für die Kaltmiete ausgeben</w:t>
      </w:r>
      <w:r w:rsidR="00BC4960">
        <w:t xml:space="preserve"> un</w:t>
      </w:r>
      <w:r w:rsidR="00C21AF4">
        <w:t>d</w:t>
      </w:r>
      <w:r w:rsidR="00BC4960">
        <w:t xml:space="preserve"> nach Abzug der Mietzahlungen verfügen</w:t>
      </w:r>
      <w:r w:rsidR="00BC4960" w:rsidRPr="00BC4960">
        <w:t xml:space="preserve"> </w:t>
      </w:r>
      <w:r w:rsidR="00BC4960">
        <w:t>e</w:t>
      </w:r>
      <w:r w:rsidR="00BC4960" w:rsidRPr="00BC4960">
        <w:t xml:space="preserve">twa 1,3 Millionen Haushalte über ein Resteinkommen, das unterhalb </w:t>
      </w:r>
      <w:r w:rsidR="00C24BC7" w:rsidRPr="00BC4960">
        <w:t>de</w:t>
      </w:r>
      <w:r w:rsidR="00C24BC7">
        <w:t>r Hartz-IV-Leistungen</w:t>
      </w:r>
      <w:r w:rsidR="00BC4960" w:rsidRPr="00BC4960">
        <w:t xml:space="preserve"> liegt.</w:t>
      </w:r>
      <w:r w:rsidR="00C21AF4">
        <w:rPr>
          <w:rStyle w:val="Funotenzeichen"/>
        </w:rPr>
        <w:footnoteReference w:id="62"/>
      </w:r>
    </w:p>
    <w:p w14:paraId="0EDA2F5D" w14:textId="77777777" w:rsidR="00923ADC" w:rsidRDefault="00923ADC" w:rsidP="00224CF3">
      <w:pPr>
        <w:ind w:left="705"/>
        <w:jc w:val="both"/>
      </w:pPr>
    </w:p>
    <w:p w14:paraId="4CAA54F2" w14:textId="77777777" w:rsidR="00F36B81" w:rsidRPr="00F36B81" w:rsidRDefault="00F36B81" w:rsidP="00224CF3">
      <w:pPr>
        <w:ind w:left="705"/>
        <w:jc w:val="both"/>
      </w:pPr>
    </w:p>
    <w:p w14:paraId="5DE73B7B" w14:textId="62B3271F" w:rsidR="00B11715" w:rsidRPr="00EE3106" w:rsidRDefault="00B11715" w:rsidP="00224CF3">
      <w:pPr>
        <w:pBdr>
          <w:top w:val="single" w:sz="4" w:space="1" w:color="auto"/>
          <w:left w:val="single" w:sz="4" w:space="4" w:color="auto"/>
          <w:bottom w:val="single" w:sz="4" w:space="1" w:color="auto"/>
          <w:right w:val="single" w:sz="4" w:space="4" w:color="auto"/>
        </w:pBdr>
        <w:shd w:val="clear" w:color="auto" w:fill="9CC2E5" w:themeFill="accent5" w:themeFillTint="99"/>
        <w:ind w:left="708"/>
        <w:jc w:val="both"/>
        <w:rPr>
          <w:rFonts w:cstheme="minorHAnsi"/>
          <w:b/>
        </w:rPr>
      </w:pPr>
      <w:bookmarkStart w:id="26" w:name="_Hlk518076966"/>
      <w:r>
        <w:rPr>
          <w:rFonts w:cstheme="minorHAnsi"/>
          <w:b/>
        </w:rPr>
        <w:t>Wir fordern</w:t>
      </w:r>
      <w:r w:rsidRPr="00EE3106">
        <w:rPr>
          <w:rFonts w:cstheme="minorHAnsi"/>
          <w:b/>
        </w:rPr>
        <w:t>:</w:t>
      </w:r>
    </w:p>
    <w:p w14:paraId="31A1736C" w14:textId="05601AA4" w:rsidR="0085133D" w:rsidRPr="0085133D" w:rsidRDefault="008D1BAB" w:rsidP="00224CF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cstheme="minorHAnsi"/>
          <w:sz w:val="24"/>
          <w:szCs w:val="24"/>
        </w:rPr>
      </w:pPr>
      <w:r>
        <w:rPr>
          <w:rFonts w:cstheme="minorHAnsi"/>
          <w:sz w:val="24"/>
          <w:szCs w:val="24"/>
        </w:rPr>
        <w:t xml:space="preserve">Einkommensarmut </w:t>
      </w:r>
      <w:r w:rsidR="00B11715">
        <w:rPr>
          <w:rFonts w:cstheme="minorHAnsi"/>
          <w:sz w:val="24"/>
          <w:szCs w:val="24"/>
        </w:rPr>
        <w:t>muss wirksam bekämpft werden. Das Recht auf soziale Sicherheit, angemessene Gesundheitsversorgung und kulturelle und gesellschaftliche Teilhabe muss sichergestellt werden.</w:t>
      </w:r>
      <w:bookmarkEnd w:id="26"/>
    </w:p>
    <w:p w14:paraId="19C3D933" w14:textId="77777777" w:rsidR="0085133D" w:rsidRDefault="0085133D" w:rsidP="00224CF3">
      <w:pPr>
        <w:pStyle w:val="berschrift3"/>
        <w:ind w:left="708"/>
        <w:jc w:val="both"/>
        <w:rPr>
          <w:sz w:val="26"/>
          <w:szCs w:val="26"/>
        </w:rPr>
      </w:pPr>
    </w:p>
    <w:p w14:paraId="7822D6DF" w14:textId="692E6287" w:rsidR="00DD4776" w:rsidRPr="0064057B" w:rsidRDefault="0082555E" w:rsidP="00224CF3">
      <w:pPr>
        <w:pStyle w:val="berschrift3"/>
        <w:ind w:left="708"/>
        <w:jc w:val="both"/>
        <w:rPr>
          <w:color w:val="4472C4" w:themeColor="accent1"/>
          <w:sz w:val="26"/>
          <w:szCs w:val="26"/>
          <w:u w:val="single"/>
        </w:rPr>
      </w:pPr>
      <w:bookmarkStart w:id="27" w:name="_Toc520720107"/>
      <w:r>
        <w:rPr>
          <w:color w:val="4472C4" w:themeColor="accent1"/>
          <w:sz w:val="26"/>
          <w:szCs w:val="26"/>
          <w:u w:val="single"/>
        </w:rPr>
        <w:t>1</w:t>
      </w:r>
      <w:r w:rsidR="000168E3" w:rsidRPr="0064057B">
        <w:rPr>
          <w:color w:val="4472C4" w:themeColor="accent1"/>
          <w:sz w:val="26"/>
          <w:szCs w:val="26"/>
          <w:u w:val="single"/>
        </w:rPr>
        <w:t>.4. Soziale Sicherheit von Geflüchte</w:t>
      </w:r>
      <w:r w:rsidR="00380FDB" w:rsidRPr="0064057B">
        <w:rPr>
          <w:color w:val="4472C4" w:themeColor="accent1"/>
          <w:sz w:val="26"/>
          <w:szCs w:val="26"/>
          <w:u w:val="single"/>
        </w:rPr>
        <w:t xml:space="preserve">ten, Asylbewerber*innen und </w:t>
      </w:r>
      <w:r w:rsidR="000168E3" w:rsidRPr="0064057B">
        <w:rPr>
          <w:color w:val="4472C4" w:themeColor="accent1"/>
          <w:sz w:val="26"/>
          <w:szCs w:val="26"/>
          <w:u w:val="single"/>
        </w:rPr>
        <w:t>Geduldeten</w:t>
      </w:r>
      <w:bookmarkEnd w:id="27"/>
    </w:p>
    <w:p w14:paraId="42B28AB6" w14:textId="1987570A" w:rsidR="00D8570C" w:rsidRDefault="0062466B" w:rsidP="002446AA">
      <w:pPr>
        <w:pStyle w:val="Listenabsatz"/>
        <w:numPr>
          <w:ilvl w:val="0"/>
          <w:numId w:val="10"/>
        </w:numPr>
        <w:jc w:val="both"/>
      </w:pPr>
      <w:r>
        <w:t>Asylbewerber*innen, Ausländer mit Duldung und ausreisepflichtige Ausländer ohne legalen Aufenthalt können nur Leistungen nach dem Asylbewerberleistungsgesetz (AsylbLG) beanspruchen.</w:t>
      </w:r>
      <w:r w:rsidR="00384D80">
        <w:rPr>
          <w:rStyle w:val="Funotenzeichen"/>
        </w:rPr>
        <w:footnoteReference w:id="63"/>
      </w:r>
      <w:r>
        <w:t xml:space="preserve"> </w:t>
      </w:r>
      <w:r w:rsidR="00DB71A4">
        <w:t>Das AsylbLG wurde nach dem Urteil des Bundesverfassungsgerichts vom 18.07.2012, indem es die Geldleistungen nach § 3 AsylbLG a.F. für evident unzureichend zur Sicherung des menschenwürdigen Existenzminimums erklärt hat,</w:t>
      </w:r>
      <w:r w:rsidR="00DB71A4">
        <w:rPr>
          <w:rStyle w:val="Funotenzeichen"/>
        </w:rPr>
        <w:footnoteReference w:id="64"/>
      </w:r>
      <w:r w:rsidR="00740DB4">
        <w:t xml:space="preserve"> im Jahr 2015</w:t>
      </w:r>
      <w:r w:rsidR="00DB71A4">
        <w:t xml:space="preserve"> reformiert. </w:t>
      </w:r>
      <w:r>
        <w:t>Das Bundesverfassungsgericht stellt</w:t>
      </w:r>
      <w:r w:rsidR="0042705B">
        <w:t>e</w:t>
      </w:r>
      <w:r>
        <w:t xml:space="preserve"> klar, dass </w:t>
      </w:r>
      <w:r w:rsidR="0042705B">
        <w:t>die „</w:t>
      </w:r>
      <w:r w:rsidR="0042705B" w:rsidRPr="0042705B">
        <w:t xml:space="preserve">einheitlich zu verstehende menschenwürdige Existenz </w:t>
      </w:r>
      <w:r w:rsidR="0042705B" w:rsidRPr="002446AA">
        <w:rPr>
          <w:rFonts w:cstheme="majorHAnsi"/>
        </w:rPr>
        <w:t>[…]</w:t>
      </w:r>
      <w:r w:rsidR="0042705B" w:rsidRPr="0042705B">
        <w:t xml:space="preserve"> ab Beginn des Aufenthalts in der Bundesrepublik Deutschland realisiert werden</w:t>
      </w:r>
      <w:r w:rsidR="0042705B">
        <w:t>“ muss und</w:t>
      </w:r>
      <w:r w:rsidR="0042705B" w:rsidRPr="0042705B">
        <w:t xml:space="preserve"> </w:t>
      </w:r>
      <w:r w:rsidR="0042705B">
        <w:t>„die</w:t>
      </w:r>
      <w:r w:rsidRPr="0062466B">
        <w:t xml:space="preserve"> in Art. 1 Abs. 1 GG garantierte Menschenwürde </w:t>
      </w:r>
      <w:r w:rsidR="0042705B" w:rsidRPr="002446AA">
        <w:rPr>
          <w:rFonts w:cstheme="majorHAnsi"/>
        </w:rPr>
        <w:t>[…]</w:t>
      </w:r>
      <w:r w:rsidRPr="0062466B">
        <w:t xml:space="preserve"> migrationspolitisch nicht zu relativieren</w:t>
      </w:r>
      <w:r w:rsidR="0042705B">
        <w:t>“ ist</w:t>
      </w:r>
      <w:r w:rsidRPr="0062466B">
        <w:t>.</w:t>
      </w:r>
      <w:r w:rsidR="0042705B">
        <w:rPr>
          <w:rStyle w:val="Funotenzeichen"/>
        </w:rPr>
        <w:footnoteReference w:id="65"/>
      </w:r>
      <w:r w:rsidR="0042705B">
        <w:t xml:space="preserve"> </w:t>
      </w:r>
      <w:r w:rsidR="00A24600">
        <w:t>Wie in dem Staatenbericht ausgeführt, haben Asylsuchende seit</w:t>
      </w:r>
      <w:r w:rsidR="00D8570C">
        <w:t xml:space="preserve"> der Novellierung des Gesetzes</w:t>
      </w:r>
      <w:r w:rsidR="00A24600">
        <w:t xml:space="preserve"> grundsätzlich nach 15 Monaten seit Einreise einen Anspruch auf Leistungen nach SGB VII</w:t>
      </w:r>
      <w:r w:rsidR="00A24600">
        <w:rPr>
          <w:rStyle w:val="Funotenzeichen"/>
        </w:rPr>
        <w:footnoteReference w:id="66"/>
      </w:r>
      <w:r w:rsidR="00740DB4">
        <w:t xml:space="preserve"> und sollen außerhalb von Erstaufnahmeeinrichtungen vorranging Geldleistungen zur Deckung des notwendigen </w:t>
      </w:r>
      <w:r w:rsidR="00740DB4">
        <w:lastRenderedPageBreak/>
        <w:t>persönlichen Bedarfs gewährleistet bekommen</w:t>
      </w:r>
      <w:r w:rsidR="00A23030">
        <w:t>, wobei Wertgutscheine und Sachleistungen auch zulässig sind.</w:t>
      </w:r>
      <w:r w:rsidR="00740DB4">
        <w:rPr>
          <w:rStyle w:val="Funotenzeichen"/>
        </w:rPr>
        <w:footnoteReference w:id="67"/>
      </w:r>
      <w:r w:rsidR="00D8570C">
        <w:t xml:space="preserve"> </w:t>
      </w:r>
    </w:p>
    <w:p w14:paraId="604DFDF3" w14:textId="5310F20D" w:rsidR="00D8570C" w:rsidRDefault="00D8570C" w:rsidP="00224CF3">
      <w:pPr>
        <w:ind w:left="708"/>
        <w:jc w:val="both"/>
      </w:pPr>
    </w:p>
    <w:p w14:paraId="444BC4AC" w14:textId="725F092E" w:rsidR="002446AA" w:rsidRDefault="00D8570C" w:rsidP="002446AA">
      <w:pPr>
        <w:pStyle w:val="Listenabsatz"/>
        <w:numPr>
          <w:ilvl w:val="0"/>
          <w:numId w:val="10"/>
        </w:numPr>
        <w:spacing w:after="240"/>
        <w:jc w:val="both"/>
      </w:pPr>
      <w:r>
        <w:t xml:space="preserve">Trotz dieser </w:t>
      </w:r>
      <w:r w:rsidR="00111B67">
        <w:t>grundsätzlich zu begrüßenden</w:t>
      </w:r>
      <w:r>
        <w:t xml:space="preserve"> Änderun</w:t>
      </w:r>
      <w:r w:rsidR="004C6C1C">
        <w:t>g</w:t>
      </w:r>
      <w:r>
        <w:t xml:space="preserve">en hat die Bundesregierung umfassend </w:t>
      </w:r>
      <w:r w:rsidR="00226DC0">
        <w:t xml:space="preserve">Gebrauch gemacht </w:t>
      </w:r>
      <w:r>
        <w:t>von dem durch das Bundesverfassungsgericht eingeräumten Gestaltungsspielraum bei der Ermittlung des menschwürdigen Existenzminimums</w:t>
      </w:r>
      <w:r w:rsidR="00226DC0">
        <w:t>.</w:t>
      </w:r>
      <w:r w:rsidR="00226DC0">
        <w:rPr>
          <w:rStyle w:val="Funotenzeichen"/>
        </w:rPr>
        <w:footnoteReference w:id="68"/>
      </w:r>
      <w:r w:rsidR="00226DC0">
        <w:t xml:space="preserve"> So können die Grundleistungen von den in § 1a </w:t>
      </w:r>
      <w:r w:rsidR="00384D80">
        <w:t xml:space="preserve">Abs. 1-4 </w:t>
      </w:r>
      <w:r w:rsidR="00226DC0">
        <w:t xml:space="preserve">AsylbLG genannten Personen, wie z.B. Geduldeten, vollziehbar Ausreisepflichtigen oder Personen, die bereits in einem anderen EU-Mitgliedstaat einen internationalen Schutzstatus erhalten haben, unter bestimmten Voraussetzungen </w:t>
      </w:r>
      <w:r w:rsidR="004C6C1C">
        <w:t xml:space="preserve">bis hin zur Unterschreitung des menschenwürden Existenzminimums </w:t>
      </w:r>
      <w:r w:rsidR="00226DC0">
        <w:t>eingeschränkt werden</w:t>
      </w:r>
      <w:r w:rsidR="004C6C1C">
        <w:t xml:space="preserve">. </w:t>
      </w:r>
      <w:r w:rsidR="00384D80">
        <w:t>Eine</w:t>
      </w:r>
      <w:r w:rsidR="00DA3965">
        <w:t xml:space="preserve"> solche</w:t>
      </w:r>
      <w:r w:rsidR="00384D80">
        <w:t xml:space="preserve"> </w:t>
      </w:r>
      <w:r w:rsidR="00A563FD">
        <w:t xml:space="preserve">mit Art. 9 nicht haltbare </w:t>
      </w:r>
      <w:r w:rsidR="00384D80">
        <w:t xml:space="preserve">Sanktionierung </w:t>
      </w:r>
      <w:r w:rsidR="00B6092F">
        <w:t>ist nach</w:t>
      </w:r>
      <w:r w:rsidR="00DA3965">
        <w:t xml:space="preserve"> § 1a Abs. 5 AsylbLG</w:t>
      </w:r>
      <w:r w:rsidR="00B6092F">
        <w:t xml:space="preserve"> auch zulässig, wenn Leistungsberechtigte den dort genannten Mitwirkungspflichten nicht nachkommen.</w:t>
      </w:r>
      <w:r w:rsidR="00DA3965">
        <w:t xml:space="preserve"> </w:t>
      </w:r>
    </w:p>
    <w:p w14:paraId="12064D73" w14:textId="77777777" w:rsidR="002446AA" w:rsidRDefault="002446AA" w:rsidP="002446AA">
      <w:pPr>
        <w:pStyle w:val="Listenabsatz"/>
      </w:pPr>
    </w:p>
    <w:p w14:paraId="42F0269E" w14:textId="77777777" w:rsidR="002446AA" w:rsidRDefault="002446AA" w:rsidP="002446AA">
      <w:pPr>
        <w:pStyle w:val="Listenabsatz"/>
        <w:spacing w:after="240"/>
        <w:jc w:val="both"/>
      </w:pPr>
    </w:p>
    <w:p w14:paraId="04F01375" w14:textId="77777777" w:rsidR="00302914" w:rsidRDefault="007C7C21" w:rsidP="002446AA">
      <w:pPr>
        <w:pStyle w:val="Listenabsatz"/>
        <w:numPr>
          <w:ilvl w:val="0"/>
          <w:numId w:val="10"/>
        </w:numPr>
        <w:spacing w:before="240"/>
        <w:jc w:val="both"/>
      </w:pPr>
      <w:r>
        <w:t>Mit dem „Asylpaket II“ wurden d</w:t>
      </w:r>
      <w:r w:rsidR="004C6C1C">
        <w:t>ie Geldleistungen nach § 3 Abs. 1 AsylbLG bis zu 10 € pro Monat mit der Begründung gekürzt, dass damit Sprach- und Integrationskurse finanziert würden. Problematisch hieran ist</w:t>
      </w:r>
      <w:r w:rsidR="00384D80">
        <w:t xml:space="preserve"> die eingeschränkte Verfügbarkeit dieser Kurse sowie die fehlende Berechtigung von Asylsuchenden mit einer „schlechten Bleibeperspektive“.</w:t>
      </w:r>
    </w:p>
    <w:p w14:paraId="3FA64FA3" w14:textId="06A81346" w:rsidR="00302914" w:rsidRDefault="00302914" w:rsidP="00224CF3">
      <w:pPr>
        <w:jc w:val="both"/>
        <w:rPr>
          <w:rFonts w:asciiTheme="majorHAnsi" w:eastAsiaTheme="majorEastAsia" w:hAnsiTheme="majorHAnsi" w:cstheme="majorBidi"/>
          <w:color w:val="1F3763" w:themeColor="accent1" w:themeShade="7F"/>
        </w:rPr>
      </w:pPr>
    </w:p>
    <w:p w14:paraId="1D2284D1" w14:textId="28736440" w:rsidR="00302914" w:rsidRPr="00EE3106" w:rsidRDefault="00302914" w:rsidP="00224CF3">
      <w:pPr>
        <w:pBdr>
          <w:top w:val="single" w:sz="4" w:space="1" w:color="auto"/>
          <w:left w:val="single" w:sz="4" w:space="4" w:color="auto"/>
          <w:bottom w:val="single" w:sz="4" w:space="1" w:color="auto"/>
          <w:right w:val="single" w:sz="4" w:space="4" w:color="auto"/>
        </w:pBdr>
        <w:shd w:val="clear" w:color="auto" w:fill="9CC2E5" w:themeFill="accent5" w:themeFillTint="99"/>
        <w:ind w:left="708"/>
        <w:jc w:val="both"/>
        <w:rPr>
          <w:rFonts w:cstheme="minorHAnsi"/>
          <w:b/>
        </w:rPr>
      </w:pPr>
      <w:r>
        <w:rPr>
          <w:rFonts w:cstheme="minorHAnsi"/>
          <w:b/>
        </w:rPr>
        <w:t>Wir fordern</w:t>
      </w:r>
      <w:r w:rsidRPr="00EE3106">
        <w:rPr>
          <w:rFonts w:cstheme="minorHAnsi"/>
          <w:b/>
        </w:rPr>
        <w:t>:</w:t>
      </w:r>
    </w:p>
    <w:p w14:paraId="504E0E15" w14:textId="12194D2F" w:rsidR="00302914" w:rsidRDefault="00302914" w:rsidP="00224CF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cstheme="minorHAnsi"/>
          <w:sz w:val="24"/>
          <w:szCs w:val="24"/>
        </w:rPr>
      </w:pPr>
      <w:r>
        <w:rPr>
          <w:rFonts w:cstheme="minorHAnsi"/>
          <w:sz w:val="24"/>
          <w:szCs w:val="24"/>
        </w:rPr>
        <w:t xml:space="preserve">Die Bundesregierung muss sicherstellen, dass Leistungen nach dem AsylbLG mindestens </w:t>
      </w:r>
      <w:r w:rsidR="0044058D">
        <w:rPr>
          <w:rFonts w:cstheme="minorHAnsi"/>
          <w:sz w:val="24"/>
          <w:szCs w:val="24"/>
        </w:rPr>
        <w:t>das</w:t>
      </w:r>
      <w:r>
        <w:rPr>
          <w:rFonts w:cstheme="minorHAnsi"/>
          <w:sz w:val="24"/>
          <w:szCs w:val="24"/>
        </w:rPr>
        <w:t xml:space="preserve"> physische</w:t>
      </w:r>
      <w:r w:rsidR="0044058D">
        <w:rPr>
          <w:rFonts w:cstheme="minorHAnsi"/>
          <w:sz w:val="24"/>
          <w:szCs w:val="24"/>
        </w:rPr>
        <w:t xml:space="preserve"> </w:t>
      </w:r>
      <w:r>
        <w:rPr>
          <w:rFonts w:cstheme="minorHAnsi"/>
          <w:sz w:val="24"/>
          <w:szCs w:val="24"/>
        </w:rPr>
        <w:t>und soziokulturelle Existenzminimum ge</w:t>
      </w:r>
      <w:r w:rsidR="0044058D">
        <w:rPr>
          <w:rFonts w:cstheme="minorHAnsi"/>
          <w:sz w:val="24"/>
          <w:szCs w:val="24"/>
        </w:rPr>
        <w:t>währleisten</w:t>
      </w:r>
      <w:r w:rsidR="007F59F9">
        <w:rPr>
          <w:rFonts w:cstheme="minorHAnsi"/>
          <w:sz w:val="24"/>
          <w:szCs w:val="24"/>
        </w:rPr>
        <w:t>, unabhängig vom Aufenthaltsstatus der Leistungsberechtigten.</w:t>
      </w:r>
    </w:p>
    <w:p w14:paraId="66C4AEC0" w14:textId="77777777" w:rsidR="00931F32" w:rsidRDefault="00931F32" w:rsidP="00224CF3">
      <w:pPr>
        <w:jc w:val="both"/>
      </w:pPr>
    </w:p>
    <w:p w14:paraId="73600DA3" w14:textId="55DAED21" w:rsidR="004B230A" w:rsidRPr="0064057B" w:rsidRDefault="0082555E" w:rsidP="00224CF3">
      <w:pPr>
        <w:pStyle w:val="berschrift2"/>
        <w:ind w:firstLine="708"/>
        <w:jc w:val="both"/>
        <w:rPr>
          <w:color w:val="4472C4" w:themeColor="accent1"/>
          <w:u w:val="single"/>
        </w:rPr>
      </w:pPr>
      <w:bookmarkStart w:id="28" w:name="_Toc520720108"/>
      <w:r>
        <w:rPr>
          <w:color w:val="4472C4" w:themeColor="accent1"/>
          <w:u w:val="single"/>
        </w:rPr>
        <w:t>2</w:t>
      </w:r>
      <w:r w:rsidR="004B230A" w:rsidRPr="0064057B">
        <w:rPr>
          <w:color w:val="4472C4" w:themeColor="accent1"/>
          <w:u w:val="single"/>
        </w:rPr>
        <w:t xml:space="preserve">. Recht auf Familie </w:t>
      </w:r>
      <w:r w:rsidR="007C18C3" w:rsidRPr="0064057B">
        <w:rPr>
          <w:color w:val="4472C4" w:themeColor="accent1"/>
          <w:u w:val="single"/>
        </w:rPr>
        <w:t>(</w:t>
      </w:r>
      <w:r w:rsidR="004B230A" w:rsidRPr="0064057B">
        <w:rPr>
          <w:color w:val="4472C4" w:themeColor="accent1"/>
          <w:u w:val="single"/>
        </w:rPr>
        <w:t>Art</w:t>
      </w:r>
      <w:r w:rsidR="007C18C3" w:rsidRPr="0064057B">
        <w:rPr>
          <w:color w:val="4472C4" w:themeColor="accent1"/>
          <w:u w:val="single"/>
        </w:rPr>
        <w:t>ikel</w:t>
      </w:r>
      <w:r w:rsidR="004B230A" w:rsidRPr="0064057B">
        <w:rPr>
          <w:color w:val="4472C4" w:themeColor="accent1"/>
          <w:u w:val="single"/>
        </w:rPr>
        <w:t xml:space="preserve"> 10</w:t>
      </w:r>
      <w:r w:rsidR="007C18C3" w:rsidRPr="0064057B">
        <w:rPr>
          <w:color w:val="4472C4" w:themeColor="accent1"/>
          <w:u w:val="single"/>
        </w:rPr>
        <w:t>)</w:t>
      </w:r>
      <w:bookmarkEnd w:id="28"/>
    </w:p>
    <w:p w14:paraId="576DAA80" w14:textId="6D99E388" w:rsidR="004B230A" w:rsidRPr="006050D4" w:rsidRDefault="004B230A" w:rsidP="002446AA">
      <w:pPr>
        <w:pStyle w:val="Listenabsatz"/>
        <w:numPr>
          <w:ilvl w:val="0"/>
          <w:numId w:val="10"/>
        </w:numPr>
        <w:jc w:val="both"/>
      </w:pPr>
      <w:r w:rsidRPr="006050D4">
        <w:t>Ursprünglich wurde mit dem sogenannten Asylpaket II der Familiennachzug zu subsidiär Schutzberechtigten, der Nachzug von Eltern zu ihren unbegleiteten minderjährigen Kindern mit diesem Schutzstatus eingeschlossen, „im Interesse der Aufnahme- und Integrationssysteme in Staat und Gesellschaft“</w:t>
      </w:r>
      <w:r w:rsidRPr="006050D4">
        <w:rPr>
          <w:vertAlign w:val="superscript"/>
        </w:rPr>
        <w:footnoteReference w:id="69"/>
      </w:r>
      <w:r w:rsidRPr="006050D4">
        <w:t xml:space="preserve"> bis zum 16. März 2018 ausgesetzt. Obwohl </w:t>
      </w:r>
      <w:r>
        <w:t>nur (</w:t>
      </w:r>
      <w:r w:rsidRPr="006050D4">
        <w:t>schätzungsweise</w:t>
      </w:r>
      <w:r>
        <w:t xml:space="preserve">) </w:t>
      </w:r>
      <w:r w:rsidRPr="006050D4">
        <w:t>50.000</w:t>
      </w:r>
      <w:r w:rsidR="00E63593">
        <w:t xml:space="preserve"> </w:t>
      </w:r>
      <w:r w:rsidRPr="006050D4">
        <w:t>-</w:t>
      </w:r>
      <w:r w:rsidR="00E63593">
        <w:t xml:space="preserve"> </w:t>
      </w:r>
      <w:r w:rsidRPr="006050D4">
        <w:t>60.000 Familienangehörige von subsidiär Schutzberechtigten von dem Anspruch auf Familiennachzug Gebrauch machen würden,</w:t>
      </w:r>
      <w:r w:rsidRPr="006050D4">
        <w:rPr>
          <w:vertAlign w:val="superscript"/>
        </w:rPr>
        <w:footnoteReference w:id="70"/>
      </w:r>
      <w:r w:rsidRPr="006050D4">
        <w:t xml:space="preserve"> wurde die Aussetzung der Familienzusammenführung bis zum 31. Juli 2018 verlängert.</w:t>
      </w:r>
      <w:r w:rsidRPr="006050D4">
        <w:rPr>
          <w:vertAlign w:val="superscript"/>
        </w:rPr>
        <w:footnoteReference w:id="71"/>
      </w:r>
      <w:r w:rsidRPr="006050D4">
        <w:t xml:space="preserve"> Zudem wurde bislang von der gesetzlichen Ausnahmeregelung, die nur in absoluten Härtefällen zur Anwendung </w:t>
      </w:r>
      <w:r w:rsidRPr="006050D4">
        <w:lastRenderedPageBreak/>
        <w:t>kommen soll, in der Praxis kaum Gebrauch gemacht.</w:t>
      </w:r>
      <w:r w:rsidRPr="006050D4">
        <w:rPr>
          <w:vertAlign w:val="superscript"/>
        </w:rPr>
        <w:footnoteReference w:id="72"/>
      </w:r>
      <w:r w:rsidRPr="006050D4">
        <w:t xml:space="preserve"> Ab dem 1. August 2018 ist der Familiennachzug zu subsidiär Schutzberechtigten zwar wieder gestattet, jedoch auf 1000 nachzugsberechtigte Familienangehörige pro Monat begrenzt.</w:t>
      </w:r>
      <w:r w:rsidRPr="006050D4">
        <w:rPr>
          <w:vertAlign w:val="superscript"/>
        </w:rPr>
        <w:footnoteReference w:id="73"/>
      </w:r>
      <w:r w:rsidRPr="006050D4">
        <w:t xml:space="preserve"> Durch die Aussetzung des Familiennachzugs wird das grund- und menschenrechtlich verankerte Recht auf Familienleben</w:t>
      </w:r>
      <w:r w:rsidR="00E63593">
        <w:t xml:space="preserve"> verletzt</w:t>
      </w:r>
      <w:r w:rsidRPr="006050D4">
        <w:t xml:space="preserve"> sowie die besondere Schutzbedürftigkeit von Kindern und Jugendlichen </w:t>
      </w:r>
      <w:r w:rsidR="00DA3AC1">
        <w:t>ignoriert.</w:t>
      </w:r>
      <w:r w:rsidRPr="006050D4">
        <w:rPr>
          <w:vertAlign w:val="superscript"/>
        </w:rPr>
        <w:footnoteReference w:id="74"/>
      </w:r>
      <w:r w:rsidRPr="006050D4">
        <w:t xml:space="preserve"> Subsidiär Schutzberechtigte können aufgrund eines drohenden ernsthaften Schadens nicht in ihr Herkunftsland zurück</w:t>
      </w:r>
      <w:r w:rsidRPr="006050D4">
        <w:rPr>
          <w:vertAlign w:val="superscript"/>
        </w:rPr>
        <w:footnoteReference w:id="75"/>
      </w:r>
      <w:r w:rsidRPr="006050D4">
        <w:t xml:space="preserve"> und sind für einen unbestimmten Zeitraum, genau wie Flüchtlinge nach der Genfer Flüchtlingskonvention, von ihren Familien getrennt. Die Familie muss als „natürliche Kernzelle der Gesellschaft“ geschützt werden,</w:t>
      </w:r>
      <w:r w:rsidRPr="006050D4">
        <w:rPr>
          <w:vertAlign w:val="superscript"/>
        </w:rPr>
        <w:footnoteReference w:id="76"/>
      </w:r>
      <w:r w:rsidRPr="006050D4">
        <w:t xml:space="preserve"> unabhängig vom Schutzstatus der geflüchteten Person.</w:t>
      </w:r>
    </w:p>
    <w:p w14:paraId="089ED3B1" w14:textId="77777777" w:rsidR="005D5F56" w:rsidRPr="00401995" w:rsidRDefault="005D5F56" w:rsidP="00224CF3">
      <w:pPr>
        <w:jc w:val="both"/>
      </w:pPr>
    </w:p>
    <w:p w14:paraId="335B6D32" w14:textId="3268DF82" w:rsidR="00286A02" w:rsidRPr="0064057B" w:rsidRDefault="00286A02" w:rsidP="00224CF3">
      <w:pPr>
        <w:pStyle w:val="berschrift2"/>
        <w:jc w:val="both"/>
        <w:rPr>
          <w:rFonts w:cstheme="minorHAnsi"/>
          <w:color w:val="4472C4" w:themeColor="accent1"/>
          <w:u w:val="single"/>
        </w:rPr>
      </w:pPr>
      <w:r w:rsidRPr="0064057B">
        <w:rPr>
          <w:color w:val="4472C4" w:themeColor="accent1"/>
        </w:rPr>
        <w:tab/>
      </w:r>
      <w:bookmarkStart w:id="29" w:name="_Toc520720109"/>
      <w:r w:rsidR="0082555E">
        <w:rPr>
          <w:color w:val="4472C4" w:themeColor="accent1"/>
          <w:u w:val="single"/>
        </w:rPr>
        <w:t>3</w:t>
      </w:r>
      <w:r w:rsidRPr="0064057B">
        <w:rPr>
          <w:color w:val="4472C4" w:themeColor="accent1"/>
          <w:u w:val="single"/>
        </w:rPr>
        <w:t>. Recht auf angemessenen Wohnraum für alle (Artikel 11 Abs. 1)</w:t>
      </w:r>
      <w:bookmarkEnd w:id="29"/>
    </w:p>
    <w:p w14:paraId="5578F486" w14:textId="43BACE58" w:rsidR="00286A02" w:rsidRPr="00D7648B" w:rsidRDefault="00286A02" w:rsidP="002446AA">
      <w:pPr>
        <w:pStyle w:val="Listenabsatz"/>
        <w:numPr>
          <w:ilvl w:val="0"/>
          <w:numId w:val="10"/>
        </w:numPr>
        <w:spacing w:line="240" w:lineRule="auto"/>
        <w:jc w:val="both"/>
        <w:rPr>
          <w:rFonts w:cstheme="minorHAnsi"/>
          <w:sz w:val="24"/>
          <w:szCs w:val="24"/>
        </w:rPr>
      </w:pPr>
      <w:r w:rsidRPr="00D7648B">
        <w:rPr>
          <w:rFonts w:cstheme="minorHAnsi"/>
          <w:sz w:val="24"/>
          <w:szCs w:val="24"/>
        </w:rPr>
        <w:t xml:space="preserve">Dieses wichtige soziale Menschenrecht ist dem Staatenbericht keine ausführlichen Darlegungen wert, obwohl der </w:t>
      </w:r>
      <w:r w:rsidR="008615C5">
        <w:rPr>
          <w:rFonts w:cstheme="minorHAnsi"/>
          <w:sz w:val="24"/>
          <w:szCs w:val="24"/>
        </w:rPr>
        <w:t>UN-Soziala</w:t>
      </w:r>
      <w:r w:rsidRPr="00D7648B">
        <w:rPr>
          <w:rFonts w:cstheme="minorHAnsi"/>
          <w:sz w:val="24"/>
          <w:szCs w:val="24"/>
        </w:rPr>
        <w:t>usschuss bereits in den Schlussfolgerungen zum 5. Staatenbericht Deutschlands</w:t>
      </w:r>
      <w:r>
        <w:rPr>
          <w:rStyle w:val="Funotenzeichen"/>
          <w:rFonts w:cstheme="minorHAnsi"/>
          <w:sz w:val="24"/>
          <w:szCs w:val="24"/>
        </w:rPr>
        <w:footnoteReference w:id="77"/>
      </w:r>
      <w:r>
        <w:rPr>
          <w:rFonts w:cstheme="minorHAnsi"/>
          <w:sz w:val="24"/>
          <w:szCs w:val="24"/>
        </w:rPr>
        <w:t xml:space="preserve"> </w:t>
      </w:r>
      <w:r w:rsidRPr="00D7648B">
        <w:rPr>
          <w:rFonts w:cstheme="minorHAnsi"/>
          <w:sz w:val="24"/>
          <w:szCs w:val="24"/>
        </w:rPr>
        <w:t xml:space="preserve">die Dringlichkeit der Einführung eines Grundrechts auf Wohnraum zum Ausdruck gebracht hatte. </w:t>
      </w:r>
    </w:p>
    <w:p w14:paraId="48A87226" w14:textId="69327C2E" w:rsidR="00286A02" w:rsidRPr="0064057B" w:rsidRDefault="00286A02" w:rsidP="00224CF3">
      <w:pPr>
        <w:pStyle w:val="berschrift3"/>
        <w:jc w:val="both"/>
        <w:rPr>
          <w:color w:val="4472C4" w:themeColor="accent1"/>
          <w:sz w:val="26"/>
          <w:szCs w:val="26"/>
          <w:u w:val="single"/>
        </w:rPr>
      </w:pPr>
      <w:r w:rsidRPr="0064057B">
        <w:rPr>
          <w:color w:val="4472C4" w:themeColor="accent1"/>
        </w:rPr>
        <w:tab/>
      </w:r>
      <w:bookmarkStart w:id="30" w:name="_Toc520720110"/>
      <w:r w:rsidR="0082555E">
        <w:rPr>
          <w:color w:val="4472C4" w:themeColor="accent1"/>
          <w:sz w:val="26"/>
          <w:szCs w:val="26"/>
          <w:u w:val="single"/>
        </w:rPr>
        <w:t>3</w:t>
      </w:r>
      <w:r w:rsidRPr="0064057B">
        <w:rPr>
          <w:color w:val="4472C4" w:themeColor="accent1"/>
          <w:sz w:val="26"/>
          <w:szCs w:val="26"/>
          <w:u w:val="single"/>
        </w:rPr>
        <w:t>.1. Bekämpfung der Wohnungslosigkeit</w:t>
      </w:r>
      <w:bookmarkEnd w:id="30"/>
    </w:p>
    <w:p w14:paraId="16B536F3" w14:textId="1A2EE015" w:rsidR="005F7DF5" w:rsidRPr="002446AA" w:rsidRDefault="00286A02" w:rsidP="002446AA">
      <w:pPr>
        <w:pStyle w:val="Listenabsatz"/>
        <w:numPr>
          <w:ilvl w:val="0"/>
          <w:numId w:val="10"/>
        </w:numPr>
        <w:jc w:val="both"/>
        <w:rPr>
          <w:rFonts w:cstheme="minorHAnsi"/>
        </w:rPr>
      </w:pPr>
      <w:r w:rsidRPr="002446AA">
        <w:rPr>
          <w:rFonts w:cstheme="minorHAnsi"/>
        </w:rPr>
        <w:t xml:space="preserve">Die vom </w:t>
      </w:r>
      <w:r w:rsidR="008615C5" w:rsidRPr="002446AA">
        <w:rPr>
          <w:rFonts w:cstheme="minorHAnsi"/>
        </w:rPr>
        <w:t>UN-Soziala</w:t>
      </w:r>
      <w:r w:rsidRPr="002446AA">
        <w:rPr>
          <w:rFonts w:cstheme="minorHAnsi"/>
        </w:rPr>
        <w:t xml:space="preserve">usschuss seiner Zeit angeführte Besorgnis über die Zahl </w:t>
      </w:r>
      <w:r w:rsidR="00674AF5" w:rsidRPr="002446AA">
        <w:rPr>
          <w:rFonts w:cstheme="minorHAnsi"/>
        </w:rPr>
        <w:t>o</w:t>
      </w:r>
      <w:r w:rsidRPr="002446AA">
        <w:rPr>
          <w:rFonts w:cstheme="minorHAnsi"/>
        </w:rPr>
        <w:t>bdachloser Menschen</w:t>
      </w:r>
      <w:r>
        <w:rPr>
          <w:rStyle w:val="Funotenzeichen"/>
          <w:rFonts w:cstheme="minorHAnsi"/>
        </w:rPr>
        <w:footnoteReference w:id="78"/>
      </w:r>
      <w:r w:rsidRPr="002446AA">
        <w:rPr>
          <w:rFonts w:cstheme="minorHAnsi"/>
        </w:rPr>
        <w:t xml:space="preserve"> wird durch die aktuelle Entwicklung bestätigt: Angesichts geschätzter Zahlen der Bundesarbeitsgemeinschaft Wohnungslosenhilfe e.V. (BAGW) </w:t>
      </w:r>
      <w:r w:rsidR="00096034" w:rsidRPr="002446AA">
        <w:rPr>
          <w:rFonts w:cstheme="minorHAnsi"/>
        </w:rPr>
        <w:t>von 860.000 Wohnungslosen</w:t>
      </w:r>
      <w:r w:rsidR="005F7DF5">
        <w:rPr>
          <w:rStyle w:val="Funotenzeichen"/>
          <w:rFonts w:cstheme="minorHAnsi"/>
        </w:rPr>
        <w:footnoteReference w:id="79"/>
      </w:r>
      <w:r w:rsidR="00096034" w:rsidRPr="002446AA">
        <w:rPr>
          <w:rFonts w:cstheme="minorHAnsi"/>
        </w:rPr>
        <w:t xml:space="preserve"> sowie 52.000 Obdachlosen (2016)</w:t>
      </w:r>
      <w:r w:rsidR="005F7DF5">
        <w:rPr>
          <w:rStyle w:val="Funotenzeichen"/>
          <w:rFonts w:cstheme="minorHAnsi"/>
        </w:rPr>
        <w:footnoteReference w:id="80"/>
      </w:r>
      <w:r w:rsidR="00096034" w:rsidRPr="00096034">
        <w:t xml:space="preserve"> </w:t>
      </w:r>
      <w:r w:rsidR="00096034" w:rsidRPr="002446AA">
        <w:rPr>
          <w:rFonts w:cstheme="minorHAnsi"/>
        </w:rPr>
        <w:t xml:space="preserve">ist es in einem reichen </w:t>
      </w:r>
      <w:r w:rsidR="00EE5E46" w:rsidRPr="002446AA">
        <w:rPr>
          <w:rFonts w:cstheme="minorHAnsi"/>
        </w:rPr>
        <w:t>Industriel</w:t>
      </w:r>
      <w:r w:rsidR="00096034" w:rsidRPr="002446AA">
        <w:rPr>
          <w:rFonts w:cstheme="minorHAnsi"/>
        </w:rPr>
        <w:t>and wie Deutschland dringend nötig, jedem Menschen ein</w:t>
      </w:r>
      <w:r w:rsidR="004C274F" w:rsidRPr="002446AA">
        <w:rPr>
          <w:rFonts w:cstheme="minorHAnsi"/>
        </w:rPr>
        <w:t xml:space="preserve"> einklagbares</w:t>
      </w:r>
      <w:r w:rsidR="00096034" w:rsidRPr="002446AA">
        <w:rPr>
          <w:rFonts w:cstheme="minorHAnsi"/>
        </w:rPr>
        <w:t xml:space="preserve"> </w:t>
      </w:r>
      <w:r w:rsidR="004C274F" w:rsidRPr="002446AA">
        <w:rPr>
          <w:rFonts w:cstheme="minorHAnsi"/>
        </w:rPr>
        <w:t xml:space="preserve">Recht </w:t>
      </w:r>
      <w:r w:rsidR="00096034" w:rsidRPr="002446AA">
        <w:rPr>
          <w:rFonts w:cstheme="minorHAnsi"/>
        </w:rPr>
        <w:t>auf angemessene</w:t>
      </w:r>
      <w:r w:rsidR="00EE5E46" w:rsidRPr="002446AA">
        <w:rPr>
          <w:rFonts w:cstheme="minorHAnsi"/>
        </w:rPr>
        <w:t>n</w:t>
      </w:r>
      <w:r w:rsidR="00096034" w:rsidRPr="002446AA">
        <w:rPr>
          <w:rFonts w:cstheme="minorHAnsi"/>
        </w:rPr>
        <w:t xml:space="preserve"> Wohn</w:t>
      </w:r>
      <w:r w:rsidR="00EE5E46" w:rsidRPr="002446AA">
        <w:rPr>
          <w:rFonts w:cstheme="minorHAnsi"/>
        </w:rPr>
        <w:t>raum</w:t>
      </w:r>
      <w:r w:rsidR="00096034" w:rsidRPr="002446AA">
        <w:rPr>
          <w:rFonts w:cstheme="minorHAnsi"/>
        </w:rPr>
        <w:t xml:space="preserve"> zu </w:t>
      </w:r>
      <w:r w:rsidR="004C274F" w:rsidRPr="002446AA">
        <w:rPr>
          <w:rFonts w:cstheme="minorHAnsi"/>
        </w:rPr>
        <w:t>ver</w:t>
      </w:r>
      <w:r w:rsidR="00096034" w:rsidRPr="002446AA">
        <w:rPr>
          <w:rFonts w:cstheme="minorHAnsi"/>
        </w:rPr>
        <w:t>schaffen.</w:t>
      </w:r>
      <w:r w:rsidR="004C274F" w:rsidRPr="002446AA">
        <w:rPr>
          <w:rFonts w:cstheme="minorHAnsi"/>
        </w:rPr>
        <w:t xml:space="preserve"> Während 2014 noch eine Steigerung auf eine halbe Million Wohnungslose bis 2018 prognostiziert wurde,</w:t>
      </w:r>
      <w:r w:rsidR="004C274F">
        <w:rPr>
          <w:rStyle w:val="Funotenzeichen"/>
          <w:rFonts w:cstheme="minorHAnsi"/>
        </w:rPr>
        <w:footnoteReference w:id="81"/>
      </w:r>
      <w:r w:rsidR="004C274F" w:rsidRPr="002446AA">
        <w:rPr>
          <w:rFonts w:cstheme="minorHAnsi"/>
        </w:rPr>
        <w:t xml:space="preserve"> korrigierte die BAGW ihre Einschätzung zwei Jahre später auf 1,2 Millionen Wohnungslose bis 2018.</w:t>
      </w:r>
      <w:r w:rsidR="004C274F">
        <w:rPr>
          <w:rStyle w:val="Funotenzeichen"/>
          <w:rFonts w:cstheme="minorHAnsi"/>
        </w:rPr>
        <w:footnoteReference w:id="82"/>
      </w:r>
      <w:r w:rsidR="00752FB2" w:rsidRPr="002446AA">
        <w:rPr>
          <w:rFonts w:cstheme="minorHAnsi"/>
        </w:rPr>
        <w:t xml:space="preserve"> </w:t>
      </w:r>
    </w:p>
    <w:p w14:paraId="29C41789" w14:textId="77777777" w:rsidR="00286A02" w:rsidRPr="00D7648B" w:rsidRDefault="00286A02" w:rsidP="00224CF3">
      <w:pPr>
        <w:jc w:val="both"/>
        <w:rPr>
          <w:rFonts w:cstheme="minorHAnsi"/>
        </w:rPr>
      </w:pPr>
    </w:p>
    <w:p w14:paraId="62C7A89A" w14:textId="6077DBC2" w:rsidR="00286A02" w:rsidRPr="002446AA" w:rsidRDefault="00286A02" w:rsidP="002446AA">
      <w:pPr>
        <w:pStyle w:val="Listenabsatz"/>
        <w:numPr>
          <w:ilvl w:val="0"/>
          <w:numId w:val="10"/>
        </w:numPr>
        <w:jc w:val="both"/>
        <w:rPr>
          <w:rFonts w:cstheme="minorHAnsi"/>
        </w:rPr>
      </w:pPr>
      <w:r w:rsidRPr="002446AA">
        <w:rPr>
          <w:rFonts w:cstheme="minorHAnsi"/>
        </w:rPr>
        <w:t xml:space="preserve">Wohnungslosigkeit ist ein bundesweites und insbesondere in den Großstädten ein schwerwiegendes Problem, welches neuerdings auch </w:t>
      </w:r>
      <w:r w:rsidR="0085133D" w:rsidRPr="002446AA">
        <w:rPr>
          <w:rFonts w:cstheme="minorHAnsi"/>
        </w:rPr>
        <w:t xml:space="preserve">eine steigende Zahl von </w:t>
      </w:r>
      <w:r w:rsidRPr="002446AA">
        <w:rPr>
          <w:rFonts w:cstheme="minorHAnsi"/>
        </w:rPr>
        <w:t>Geflüchtete</w:t>
      </w:r>
      <w:r w:rsidR="0085133D" w:rsidRPr="002446AA">
        <w:rPr>
          <w:rFonts w:cstheme="minorHAnsi"/>
        </w:rPr>
        <w:t>n</w:t>
      </w:r>
      <w:r w:rsidR="00244A45" w:rsidRPr="002446AA">
        <w:rPr>
          <w:rFonts w:cstheme="minorHAnsi"/>
        </w:rPr>
        <w:t xml:space="preserve">, </w:t>
      </w:r>
      <w:r w:rsidRPr="002446AA">
        <w:rPr>
          <w:rFonts w:cstheme="minorHAnsi"/>
        </w:rPr>
        <w:t xml:space="preserve">Wanderarbeiter*innen aus osteuropäischen Ländern sowie andere Menschen ohne </w:t>
      </w:r>
      <w:r w:rsidRPr="002446AA">
        <w:rPr>
          <w:rFonts w:cstheme="minorHAnsi"/>
        </w:rPr>
        <w:lastRenderedPageBreak/>
        <w:t>gesicherten Status betrifft. Momentan betont die Bundesregierung, es sei die alleinige Zuständigkeit der Kommunen, Probleme der Wohnungslosigkeit zu lösen.</w:t>
      </w:r>
      <w:r w:rsidR="007E16B1">
        <w:rPr>
          <w:rStyle w:val="Funotenzeichen"/>
          <w:rFonts w:cstheme="minorHAnsi"/>
        </w:rPr>
        <w:footnoteReference w:id="83"/>
      </w:r>
    </w:p>
    <w:p w14:paraId="209C0C61" w14:textId="77777777" w:rsidR="00286A02" w:rsidRDefault="00286A02" w:rsidP="00224CF3">
      <w:pPr>
        <w:ind w:left="708"/>
        <w:jc w:val="both"/>
        <w:rPr>
          <w:rFonts w:cstheme="minorHAnsi"/>
        </w:rPr>
      </w:pPr>
    </w:p>
    <w:p w14:paraId="1D939ABD" w14:textId="7D5EE695" w:rsidR="00286A02" w:rsidRPr="002446AA" w:rsidRDefault="00286A02" w:rsidP="002446AA">
      <w:pPr>
        <w:pStyle w:val="Listenabsatz"/>
        <w:numPr>
          <w:ilvl w:val="0"/>
          <w:numId w:val="10"/>
        </w:numPr>
        <w:jc w:val="both"/>
        <w:rPr>
          <w:rFonts w:cstheme="minorHAnsi"/>
        </w:rPr>
      </w:pPr>
      <w:r w:rsidRPr="002446AA">
        <w:rPr>
          <w:rFonts w:cstheme="minorHAnsi"/>
        </w:rPr>
        <w:t>Dass die Ursachen von Wohnungslosigkeit kommunal höchst unterschiedlich sind</w:t>
      </w:r>
      <w:r w:rsidR="00A82C88" w:rsidRPr="002446AA">
        <w:rPr>
          <w:rFonts w:cstheme="minorHAnsi"/>
        </w:rPr>
        <w:t>,</w:t>
      </w:r>
      <w:r w:rsidRPr="002446AA">
        <w:rPr>
          <w:rFonts w:cstheme="minorHAnsi"/>
        </w:rPr>
        <w:t xml:space="preserve"> ist zu bezweifeln. Selbstverständlich spielen die wohnungspolitischen Gegebenheiten vor Ort</w:t>
      </w:r>
      <w:r w:rsidR="00A82C88" w:rsidRPr="002446AA">
        <w:rPr>
          <w:rFonts w:cstheme="minorHAnsi"/>
        </w:rPr>
        <w:t xml:space="preserve"> bzw. </w:t>
      </w:r>
      <w:r w:rsidRPr="002446AA">
        <w:rPr>
          <w:rFonts w:cstheme="minorHAnsi"/>
        </w:rPr>
        <w:t>der vor Ort verfügbare Wohnraum eine Rolle, allerdings verweist die Bundesregierung selbst auf die von ihr bevorzugten präventiven Maßnahmen auf Grundlage der Sozialgesetzbücher II und XII. Demnach lässt sich feststellen, dass in Deutschland auch Empfänger*innen von Leistungen nach dem zweiten Sozialgesetzbuch trotz Unterstützung oft von Wohnungslosigkeit bedroht sind. Die Praktiken der Jobcenter und öffentlichen Wohnungsbaugesellschaften fördern diesen Prozess. Dies zeigt die Wichtigkeit einer Bekämpfung der Wohnungslosigkeit auch auf Bundesebene.</w:t>
      </w:r>
    </w:p>
    <w:p w14:paraId="0951C8E6" w14:textId="77777777" w:rsidR="00286A02" w:rsidRPr="00D7648B" w:rsidRDefault="00286A02" w:rsidP="00224CF3">
      <w:pPr>
        <w:jc w:val="both"/>
        <w:rPr>
          <w:rFonts w:cstheme="minorHAnsi"/>
          <w:b/>
        </w:rPr>
      </w:pPr>
    </w:p>
    <w:p w14:paraId="2194E65D" w14:textId="220C8A28" w:rsidR="00286A02" w:rsidRPr="0064057B" w:rsidRDefault="0082555E" w:rsidP="00224CF3">
      <w:pPr>
        <w:pStyle w:val="berschrift3"/>
        <w:ind w:firstLine="708"/>
        <w:jc w:val="both"/>
        <w:rPr>
          <w:color w:val="4472C4" w:themeColor="accent1"/>
          <w:sz w:val="26"/>
          <w:szCs w:val="26"/>
          <w:u w:val="single"/>
        </w:rPr>
      </w:pPr>
      <w:bookmarkStart w:id="31" w:name="_Toc520720111"/>
      <w:r>
        <w:rPr>
          <w:color w:val="4472C4" w:themeColor="accent1"/>
          <w:sz w:val="26"/>
          <w:szCs w:val="26"/>
          <w:u w:val="single"/>
        </w:rPr>
        <w:t>3</w:t>
      </w:r>
      <w:r w:rsidR="00286A02" w:rsidRPr="0064057B">
        <w:rPr>
          <w:color w:val="4472C4" w:themeColor="accent1"/>
          <w:sz w:val="26"/>
          <w:szCs w:val="26"/>
          <w:u w:val="single"/>
        </w:rPr>
        <w:t>.2. Amtliche Statistik zur Wohnungslosigkeit</w:t>
      </w:r>
      <w:bookmarkEnd w:id="31"/>
    </w:p>
    <w:p w14:paraId="4776B346" w14:textId="2A411836" w:rsidR="0085133D" w:rsidRPr="002446AA" w:rsidRDefault="00286A02" w:rsidP="002446AA">
      <w:pPr>
        <w:pStyle w:val="Listenabsatz"/>
        <w:numPr>
          <w:ilvl w:val="0"/>
          <w:numId w:val="10"/>
        </w:numPr>
        <w:jc w:val="both"/>
        <w:rPr>
          <w:rFonts w:cstheme="minorHAnsi"/>
        </w:rPr>
      </w:pPr>
      <w:r w:rsidRPr="002446AA">
        <w:rPr>
          <w:rFonts w:cstheme="minorHAnsi"/>
        </w:rPr>
        <w:t>Um die Ursachen und den Umfang von Wohnungslosigkeit in Deutschland zu ermitteln und zu verbessern, sind aufgeschlüsselte Daten notwendig. Im Staatenbericht schreibt die Bundesregierung, dass „sowohl Ausmaß als auch Ursachen von Wohnungslosigkeit kommunal höchst unterschiedlich“</w:t>
      </w:r>
      <w:r>
        <w:rPr>
          <w:rStyle w:val="Funotenzeichen"/>
          <w:rFonts w:cstheme="minorHAnsi"/>
        </w:rPr>
        <w:footnoteReference w:id="84"/>
      </w:r>
      <w:r w:rsidRPr="002446AA">
        <w:rPr>
          <w:rFonts w:cstheme="minorHAnsi"/>
        </w:rPr>
        <w:t xml:space="preserve"> s</w:t>
      </w:r>
      <w:r w:rsidR="00A82C88" w:rsidRPr="002446AA">
        <w:rPr>
          <w:rFonts w:cstheme="minorHAnsi"/>
        </w:rPr>
        <w:t>ind</w:t>
      </w:r>
      <w:r w:rsidR="008E2D5F" w:rsidRPr="002446AA">
        <w:rPr>
          <w:rFonts w:cstheme="minorHAnsi"/>
        </w:rPr>
        <w:t>.</w:t>
      </w:r>
      <w:r w:rsidR="0085133D" w:rsidRPr="002446AA">
        <w:rPr>
          <w:rFonts w:cstheme="minorHAnsi"/>
        </w:rPr>
        <w:t xml:space="preserve"> Fundiert kann das Ausmaß des Problems jedoch erst auf Grund von bisher fehlenden Statistiken vergleichen werden</w:t>
      </w:r>
      <w:r w:rsidR="002446AA">
        <w:rPr>
          <w:rFonts w:cstheme="minorHAnsi"/>
        </w:rPr>
        <w:t>.</w:t>
      </w:r>
    </w:p>
    <w:p w14:paraId="3ED5DD6E" w14:textId="77777777" w:rsidR="00286A02" w:rsidRPr="00D7648B" w:rsidRDefault="00286A02" w:rsidP="00224CF3">
      <w:pPr>
        <w:jc w:val="both"/>
        <w:rPr>
          <w:rFonts w:cstheme="minorHAnsi"/>
          <w:b/>
          <w:color w:val="00B050"/>
        </w:rPr>
      </w:pPr>
    </w:p>
    <w:p w14:paraId="2D9CA146" w14:textId="2E9E98A1" w:rsidR="00286A02" w:rsidRPr="0064057B" w:rsidRDefault="0082555E" w:rsidP="00224CF3">
      <w:pPr>
        <w:pStyle w:val="berschrift3"/>
        <w:ind w:firstLine="708"/>
        <w:jc w:val="both"/>
        <w:rPr>
          <w:rFonts w:cstheme="minorHAnsi"/>
          <w:color w:val="4472C4" w:themeColor="accent1"/>
          <w:sz w:val="26"/>
          <w:szCs w:val="26"/>
          <w:u w:val="single"/>
        </w:rPr>
      </w:pPr>
      <w:bookmarkStart w:id="32" w:name="_Toc520720112"/>
      <w:r>
        <w:rPr>
          <w:color w:val="4472C4" w:themeColor="accent1"/>
          <w:sz w:val="26"/>
          <w:szCs w:val="26"/>
          <w:u w:val="single"/>
        </w:rPr>
        <w:t>3</w:t>
      </w:r>
      <w:r w:rsidR="00286A02" w:rsidRPr="0064057B">
        <w:rPr>
          <w:color w:val="4472C4" w:themeColor="accent1"/>
          <w:sz w:val="26"/>
          <w:szCs w:val="26"/>
          <w:u w:val="single"/>
        </w:rPr>
        <w:t>.3. Schaffung bzw. Erhaltung von sozialem Wohnraum</w:t>
      </w:r>
      <w:bookmarkEnd w:id="32"/>
    </w:p>
    <w:p w14:paraId="6CE3CBE0" w14:textId="206848D9" w:rsidR="00286A02" w:rsidRPr="00D7648B" w:rsidRDefault="00286A02" w:rsidP="002446AA">
      <w:pPr>
        <w:pStyle w:val="Listenabsatz"/>
        <w:numPr>
          <w:ilvl w:val="0"/>
          <w:numId w:val="10"/>
        </w:numPr>
        <w:jc w:val="both"/>
      </w:pPr>
      <w:r w:rsidRPr="00D7648B">
        <w:t xml:space="preserve">Der Bedarf an Sozialwohnungen steigt stetig, die Zahl der verfügbaren Wohnungen jedoch sinkt. Nach einer Studie des </w:t>
      </w:r>
      <w:r w:rsidR="008E2D5F">
        <w:t>Eduard-</w:t>
      </w:r>
      <w:r w:rsidRPr="00D7648B">
        <w:t>Pestel-Instituts best</w:t>
      </w:r>
      <w:r w:rsidR="00FF0193">
        <w:t>and 2012</w:t>
      </w:r>
      <w:r w:rsidRPr="00D7648B">
        <w:t xml:space="preserve"> nur für jeden fünften ökonomisch schwachen Haushalt die Möglichkeit eine Sozialwohnung zu bekommen.</w:t>
      </w:r>
      <w:r w:rsidR="008E2D5F">
        <w:rPr>
          <w:rStyle w:val="Funotenzeichen"/>
        </w:rPr>
        <w:footnoteReference w:id="85"/>
      </w:r>
      <w:r w:rsidRPr="00D7648B">
        <w:t xml:space="preserve"> Dem Bedarf von 5,6 Millionen Wohnungen st</w:t>
      </w:r>
      <w:r w:rsidR="00FB7561">
        <w:t>anden</w:t>
      </w:r>
      <w:r w:rsidRPr="00D7648B">
        <w:t xml:space="preserve"> lediglich 1,6 Millionen verfügbare Wohnungen gegenüber. Um allein den Status Quo zu erhalten, bed</w:t>
      </w:r>
      <w:r w:rsidR="00FB7561">
        <w:t>urfte</w:t>
      </w:r>
      <w:r w:rsidRPr="00D7648B">
        <w:t xml:space="preserve"> es demnach jährlich 130.000 neuer Wohnungen. Besonders in </w:t>
      </w:r>
      <w:r w:rsidR="008E2D5F">
        <w:t xml:space="preserve">Großstädten, </w:t>
      </w:r>
      <w:r w:rsidRPr="00D7648B">
        <w:t>Ballungszentren</w:t>
      </w:r>
      <w:r w:rsidR="008E2D5F">
        <w:t xml:space="preserve"> und Universitätsstädten</w:t>
      </w:r>
      <w:r w:rsidRPr="00D7648B">
        <w:t xml:space="preserve"> is</w:t>
      </w:r>
      <w:r>
        <w:t>t die Lage oft besonders heikel</w:t>
      </w:r>
      <w:r w:rsidR="008E2D5F">
        <w:t>.</w:t>
      </w:r>
      <w:r>
        <w:rPr>
          <w:rStyle w:val="Funotenzeichen"/>
        </w:rPr>
        <w:footnoteReference w:id="86"/>
      </w:r>
      <w:r w:rsidR="00FB7561">
        <w:t xml:space="preserve"> Seit 1990 ist der Zahl der Sozialwohnungen um 60 % gesunken, 2016 gab es noch ca. 1,2 Millionen Sozialwohnungen.</w:t>
      </w:r>
      <w:r w:rsidR="00FB7561">
        <w:rPr>
          <w:rStyle w:val="Funotenzeichen"/>
        </w:rPr>
        <w:footnoteReference w:id="87"/>
      </w:r>
    </w:p>
    <w:p w14:paraId="7A113B38" w14:textId="77777777" w:rsidR="00286A02" w:rsidRPr="00D7648B" w:rsidRDefault="00286A02" w:rsidP="00224CF3">
      <w:pPr>
        <w:ind w:left="708"/>
        <w:jc w:val="both"/>
      </w:pPr>
    </w:p>
    <w:p w14:paraId="0219D44D" w14:textId="13802030" w:rsidR="00286A02" w:rsidRDefault="00286A02" w:rsidP="002446AA">
      <w:pPr>
        <w:pStyle w:val="Listenabsatz"/>
        <w:numPr>
          <w:ilvl w:val="0"/>
          <w:numId w:val="10"/>
        </w:numPr>
        <w:jc w:val="both"/>
      </w:pPr>
      <w:r w:rsidRPr="00D7648B">
        <w:t>Zwar stell</w:t>
      </w:r>
      <w:r w:rsidR="00F34324">
        <w:t>en die Bundesländer</w:t>
      </w:r>
      <w:r w:rsidRPr="00D7648B">
        <w:t xml:space="preserve"> mittlerweile jährlich mehr Fördermittel zur Verfügung, allerdings wurden in einigen Ländern über Jahre hinweg trotzdem gar keine Sozialwohnungen gebaut.</w:t>
      </w:r>
      <w:r w:rsidR="00FF0193" w:rsidRPr="00FF0193">
        <w:t xml:space="preserve"> Eine Umfrage hat ergeben, dass der öffentlich geförderte soziale Wohnungsbau für Unternehmen u.a. wegen der Mietpreisbindung und zu langer Laufzeiten </w:t>
      </w:r>
      <w:r w:rsidR="00FF0193" w:rsidRPr="00FF0193">
        <w:lastRenderedPageBreak/>
        <w:t>der Förderprogramme unattraktiv ist.</w:t>
      </w:r>
      <w:r w:rsidR="00FF0193">
        <w:rPr>
          <w:rStyle w:val="Funotenzeichen"/>
        </w:rPr>
        <w:footnoteReference w:id="88"/>
      </w:r>
      <w:r w:rsidRPr="00D7648B">
        <w:t xml:space="preserve"> Oft werden die Mittel auch </w:t>
      </w:r>
      <w:r w:rsidR="0082555E">
        <w:t>z</w:t>
      </w:r>
      <w:r w:rsidRPr="00D7648B">
        <w:t>weckentfremdet und</w:t>
      </w:r>
      <w:r w:rsidR="00F34324">
        <w:t>,</w:t>
      </w:r>
      <w:r w:rsidRPr="00D7648B">
        <w:t xml:space="preserve"> wie z.B. in Sachsen</w:t>
      </w:r>
      <w:r w:rsidR="00F34324">
        <w:t>,</w:t>
      </w:r>
      <w:r w:rsidRPr="00D7648B">
        <w:t xml:space="preserve"> vor allem für </w:t>
      </w:r>
      <w:r>
        <w:t>Eigenheimförderungen verwendet</w:t>
      </w:r>
      <w:r w:rsidR="00F34324">
        <w:t>.</w:t>
      </w:r>
      <w:r>
        <w:rPr>
          <w:rStyle w:val="Funotenzeichen"/>
        </w:rPr>
        <w:footnoteReference w:id="89"/>
      </w:r>
    </w:p>
    <w:p w14:paraId="33F23250" w14:textId="77777777" w:rsidR="00286A02" w:rsidRDefault="00286A02" w:rsidP="00224CF3">
      <w:pPr>
        <w:ind w:left="708"/>
        <w:jc w:val="both"/>
      </w:pPr>
    </w:p>
    <w:p w14:paraId="6D810493" w14:textId="77AF9CFA" w:rsidR="00286A02" w:rsidRPr="00D7648B" w:rsidRDefault="00286A02" w:rsidP="002446AA">
      <w:pPr>
        <w:pStyle w:val="Listenabsatz"/>
        <w:numPr>
          <w:ilvl w:val="0"/>
          <w:numId w:val="10"/>
        </w:numPr>
        <w:jc w:val="both"/>
      </w:pPr>
      <w:r w:rsidRPr="002446AA">
        <w:rPr>
          <w:rFonts w:cstheme="minorHAnsi"/>
        </w:rPr>
        <w:t xml:space="preserve">Es werden nicht nur zu wenig neue Sozialwohnungen gebaut, </w:t>
      </w:r>
      <w:r w:rsidR="00FB7561" w:rsidRPr="002446AA">
        <w:rPr>
          <w:rFonts w:cstheme="minorHAnsi"/>
        </w:rPr>
        <w:t xml:space="preserve">sondern </w:t>
      </w:r>
      <w:r w:rsidRPr="002446AA">
        <w:rPr>
          <w:rFonts w:cstheme="minorHAnsi"/>
        </w:rPr>
        <w:t>ö</w:t>
      </w:r>
      <w:r>
        <w:t>ffentliche Wohnungsbaugesellschaften werden privatisiert und staatliche Förderungen sind an zeitlich befristete Bindungen geknüpft, welche irgendwann auslaufen. Dieses Vorgehen befördert den drastischen Rückgang der Zahl an Sozialwohnungen durch Umwandlung in Eigentums- oder Mietwohnungen.</w:t>
      </w:r>
    </w:p>
    <w:p w14:paraId="09996042" w14:textId="77777777" w:rsidR="00286A02" w:rsidRPr="00D7648B" w:rsidRDefault="00286A02" w:rsidP="00224CF3">
      <w:pPr>
        <w:jc w:val="both"/>
        <w:rPr>
          <w:rFonts w:cstheme="minorHAnsi"/>
          <w:b/>
        </w:rPr>
      </w:pPr>
    </w:p>
    <w:p w14:paraId="5FB0639E" w14:textId="094E2123" w:rsidR="00286A02" w:rsidRPr="0064057B" w:rsidRDefault="0082555E" w:rsidP="00224CF3">
      <w:pPr>
        <w:pStyle w:val="berschrift3"/>
        <w:ind w:firstLine="708"/>
        <w:jc w:val="both"/>
        <w:rPr>
          <w:color w:val="4472C4" w:themeColor="accent1"/>
          <w:sz w:val="26"/>
          <w:szCs w:val="26"/>
          <w:u w:val="single"/>
        </w:rPr>
      </w:pPr>
      <w:bookmarkStart w:id="34" w:name="_Toc520720113"/>
      <w:r>
        <w:rPr>
          <w:color w:val="4472C4" w:themeColor="accent1"/>
          <w:sz w:val="26"/>
          <w:szCs w:val="26"/>
          <w:u w:val="single"/>
        </w:rPr>
        <w:t>3</w:t>
      </w:r>
      <w:r w:rsidR="00286A02" w:rsidRPr="0064057B">
        <w:rPr>
          <w:color w:val="4472C4" w:themeColor="accent1"/>
          <w:sz w:val="26"/>
          <w:szCs w:val="26"/>
          <w:u w:val="single"/>
        </w:rPr>
        <w:t>.4. Zwangsräumungen</w:t>
      </w:r>
      <w:bookmarkEnd w:id="34"/>
    </w:p>
    <w:p w14:paraId="0CEA8390" w14:textId="3C37D8B6" w:rsidR="00286A02" w:rsidRDefault="00286A02" w:rsidP="002446AA">
      <w:pPr>
        <w:pStyle w:val="Listenabsatz"/>
        <w:numPr>
          <w:ilvl w:val="0"/>
          <w:numId w:val="10"/>
        </w:numPr>
        <w:jc w:val="both"/>
      </w:pPr>
      <w:r w:rsidRPr="00D7648B">
        <w:t>Nach Schätzungen der BAGW waren 2014 ca. 172.000 Haushalte (2012: 144.000) vom Verlust ihrer Wohnung unmittelbar bedroht</w:t>
      </w:r>
      <w:r w:rsidR="004D18A7">
        <w:t>,</w:t>
      </w:r>
      <w:r w:rsidRPr="00D7648B">
        <w:t xml:space="preserve"> </w:t>
      </w:r>
      <w:r w:rsidR="004D18A7">
        <w:t>i</w:t>
      </w:r>
      <w:r w:rsidRPr="00D7648B">
        <w:t xml:space="preserve">nsgesamt gab es 86.000 neue Wohnungsverluste. </w:t>
      </w:r>
      <w:r w:rsidR="004D18A7">
        <w:t xml:space="preserve">Hiervon waren </w:t>
      </w:r>
      <w:r w:rsidRPr="00D7648B">
        <w:t xml:space="preserve">33.000 (38 %) auf Zwangsräumungen zurückzuführen und </w:t>
      </w:r>
      <w:r w:rsidR="004D18A7">
        <w:t xml:space="preserve">bei </w:t>
      </w:r>
      <w:r w:rsidRPr="00D7648B">
        <w:t>53.000 (62 %)</w:t>
      </w:r>
      <w:r w:rsidR="004D18A7">
        <w:t xml:space="preserve"> handelte es sich um</w:t>
      </w:r>
      <w:r w:rsidRPr="00D7648B">
        <w:t xml:space="preserve"> „kalte“ Wohnungsverluste, bei welche</w:t>
      </w:r>
      <w:r w:rsidR="004D18A7">
        <w:t>n</w:t>
      </w:r>
      <w:r w:rsidRPr="00D7648B">
        <w:t xml:space="preserve"> Mieter*innen die Wohnung ohne Räumungsverfahren oder vor dem</w:t>
      </w:r>
      <w:r>
        <w:t xml:space="preserve"> Zwangsräumungstermin verlassen</w:t>
      </w:r>
      <w:r w:rsidR="002129D7">
        <w:t>.</w:t>
      </w:r>
      <w:r>
        <w:rPr>
          <w:rStyle w:val="Funotenzeichen"/>
        </w:rPr>
        <w:footnoteReference w:id="90"/>
      </w:r>
    </w:p>
    <w:p w14:paraId="1BC5D2A7" w14:textId="77777777" w:rsidR="00286A02" w:rsidRDefault="00286A02" w:rsidP="00224CF3">
      <w:pPr>
        <w:ind w:left="708"/>
        <w:jc w:val="both"/>
      </w:pPr>
    </w:p>
    <w:p w14:paraId="65FA2DD5" w14:textId="77777777" w:rsidR="00286A02" w:rsidRDefault="00286A02" w:rsidP="00224CF3">
      <w:pPr>
        <w:jc w:val="both"/>
        <w:rPr>
          <w:rFonts w:cstheme="minorHAnsi"/>
          <w:b/>
        </w:rPr>
      </w:pPr>
    </w:p>
    <w:p w14:paraId="49BD373E" w14:textId="3B520F79" w:rsidR="00286A02" w:rsidRPr="00EE3106" w:rsidRDefault="00286A02" w:rsidP="00224CF3">
      <w:pPr>
        <w:pBdr>
          <w:top w:val="single" w:sz="4" w:space="1" w:color="auto"/>
          <w:left w:val="single" w:sz="4" w:space="4" w:color="auto"/>
          <w:bottom w:val="single" w:sz="4" w:space="1" w:color="auto"/>
          <w:right w:val="single" w:sz="4" w:space="4" w:color="auto"/>
        </w:pBdr>
        <w:shd w:val="clear" w:color="auto" w:fill="9CC2E5" w:themeFill="accent5" w:themeFillTint="99"/>
        <w:ind w:left="708"/>
        <w:jc w:val="both"/>
        <w:rPr>
          <w:rFonts w:cstheme="minorHAnsi"/>
          <w:b/>
        </w:rPr>
      </w:pPr>
      <w:r>
        <w:rPr>
          <w:rFonts w:cstheme="minorHAnsi"/>
          <w:b/>
        </w:rPr>
        <w:t>Wir fordern</w:t>
      </w:r>
      <w:r w:rsidRPr="00EE3106">
        <w:rPr>
          <w:rFonts w:cstheme="minorHAnsi"/>
          <w:b/>
        </w:rPr>
        <w:t>:</w:t>
      </w:r>
    </w:p>
    <w:p w14:paraId="7AFD30D1" w14:textId="5492C532" w:rsidR="00286A02" w:rsidRDefault="0085133D" w:rsidP="00224CF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cstheme="minorHAnsi"/>
          <w:sz w:val="24"/>
          <w:szCs w:val="24"/>
        </w:rPr>
      </w:pPr>
      <w:r>
        <w:rPr>
          <w:rFonts w:cstheme="minorHAnsi"/>
          <w:sz w:val="24"/>
          <w:szCs w:val="24"/>
        </w:rPr>
        <w:t>Die Entwicklung und Fortsetzung</w:t>
      </w:r>
      <w:r w:rsidR="00286A02" w:rsidRPr="00401995">
        <w:rPr>
          <w:rFonts w:cstheme="minorHAnsi"/>
          <w:sz w:val="24"/>
          <w:szCs w:val="24"/>
        </w:rPr>
        <w:t xml:space="preserve"> einer amtlichen </w:t>
      </w:r>
      <w:r w:rsidR="009B518A">
        <w:rPr>
          <w:rFonts w:cstheme="minorHAnsi"/>
          <w:sz w:val="24"/>
          <w:szCs w:val="24"/>
        </w:rPr>
        <w:t xml:space="preserve">bundesweiten </w:t>
      </w:r>
      <w:r w:rsidR="00286A02" w:rsidRPr="00401995">
        <w:rPr>
          <w:rFonts w:cstheme="minorHAnsi"/>
          <w:sz w:val="24"/>
          <w:szCs w:val="24"/>
        </w:rPr>
        <w:t xml:space="preserve">Statistik zur Wohnungslosigkeit ist Fundament einer erfolgreichen Bekämpfung von Wohnungslosigkeit. Zudem </w:t>
      </w:r>
      <w:r w:rsidR="009B518A">
        <w:rPr>
          <w:rFonts w:cstheme="minorHAnsi"/>
          <w:sz w:val="24"/>
          <w:szCs w:val="24"/>
        </w:rPr>
        <w:t>würde die Einführung einer solchen Statistik</w:t>
      </w:r>
      <w:r w:rsidR="00286A02" w:rsidRPr="00401995">
        <w:rPr>
          <w:rFonts w:cstheme="minorHAnsi"/>
          <w:sz w:val="24"/>
          <w:szCs w:val="24"/>
        </w:rPr>
        <w:t xml:space="preserve"> auf</w:t>
      </w:r>
      <w:r w:rsidR="009B518A">
        <w:rPr>
          <w:rFonts w:cstheme="minorHAnsi"/>
          <w:sz w:val="24"/>
          <w:szCs w:val="24"/>
        </w:rPr>
        <w:t>zeigen</w:t>
      </w:r>
      <w:r w:rsidR="00286A02" w:rsidRPr="00401995">
        <w:rPr>
          <w:rFonts w:cstheme="minorHAnsi"/>
          <w:sz w:val="24"/>
          <w:szCs w:val="24"/>
        </w:rPr>
        <w:t>, dass die Bundesregierung das Problem als solches wahrn</w:t>
      </w:r>
      <w:r w:rsidR="00A73C75">
        <w:rPr>
          <w:rFonts w:cstheme="minorHAnsi"/>
          <w:sz w:val="24"/>
          <w:szCs w:val="24"/>
        </w:rPr>
        <w:t>immt</w:t>
      </w:r>
      <w:r w:rsidR="00286A02" w:rsidRPr="00401995">
        <w:rPr>
          <w:rFonts w:cstheme="minorHAnsi"/>
          <w:sz w:val="24"/>
          <w:szCs w:val="24"/>
        </w:rPr>
        <w:t>.</w:t>
      </w:r>
    </w:p>
    <w:p w14:paraId="168D5E31" w14:textId="3AF2F314" w:rsidR="00A90226" w:rsidRPr="00401995" w:rsidRDefault="0085133D" w:rsidP="00224CF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cstheme="minorHAnsi"/>
          <w:sz w:val="24"/>
          <w:szCs w:val="24"/>
        </w:rPr>
      </w:pPr>
      <w:r>
        <w:rPr>
          <w:rFonts w:cstheme="minorHAnsi"/>
          <w:sz w:val="24"/>
          <w:szCs w:val="24"/>
        </w:rPr>
        <w:t>Die Entwicklung eines</w:t>
      </w:r>
      <w:r w:rsidR="00A90226">
        <w:rPr>
          <w:rFonts w:cstheme="minorHAnsi"/>
          <w:sz w:val="24"/>
          <w:szCs w:val="24"/>
        </w:rPr>
        <w:t xml:space="preserve"> Nationalen Aktionsplan</w:t>
      </w:r>
      <w:r>
        <w:rPr>
          <w:rFonts w:cstheme="minorHAnsi"/>
          <w:sz w:val="24"/>
          <w:szCs w:val="24"/>
        </w:rPr>
        <w:t>s</w:t>
      </w:r>
      <w:r w:rsidR="00A90226">
        <w:rPr>
          <w:rFonts w:cstheme="minorHAnsi"/>
          <w:sz w:val="24"/>
          <w:szCs w:val="24"/>
        </w:rPr>
        <w:t xml:space="preserve"> zur Überwindung der Wohnungsnot</w:t>
      </w:r>
      <w:r w:rsidR="007F47A4">
        <w:rPr>
          <w:rFonts w:cstheme="minorHAnsi"/>
          <w:sz w:val="24"/>
          <w:szCs w:val="24"/>
        </w:rPr>
        <w:t>.</w:t>
      </w:r>
    </w:p>
    <w:p w14:paraId="5E46C653" w14:textId="77777777" w:rsidR="00286A02" w:rsidRPr="00401995" w:rsidRDefault="00286A02" w:rsidP="00224CF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cstheme="minorHAnsi"/>
          <w:sz w:val="24"/>
          <w:szCs w:val="24"/>
        </w:rPr>
      </w:pPr>
      <w:r w:rsidRPr="00401995">
        <w:rPr>
          <w:rFonts w:cstheme="minorHAnsi"/>
          <w:sz w:val="24"/>
          <w:szCs w:val="24"/>
        </w:rPr>
        <w:t>Die negative Entwicklung im sozialen Wohnungsbau ist umzukehren. Öffentliche Wohnungsbaugesellschaften müssen vor Privatisierung geschützt werden. Zudem dürfen Bindungen bei staatlicher Förderung nicht länger zeitlich befristet sein.</w:t>
      </w:r>
    </w:p>
    <w:p w14:paraId="5C33367E" w14:textId="77777777" w:rsidR="00286A02" w:rsidRPr="00401995" w:rsidRDefault="00286A02" w:rsidP="00224CF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cstheme="minorHAnsi"/>
          <w:sz w:val="24"/>
          <w:szCs w:val="24"/>
        </w:rPr>
      </w:pPr>
      <w:r w:rsidRPr="00401995">
        <w:rPr>
          <w:rFonts w:cstheme="minorHAnsi"/>
          <w:sz w:val="24"/>
          <w:szCs w:val="24"/>
        </w:rPr>
        <w:t>Obdachlosenunterkünfte müssen unabhängig von der konkreten Wetterlage und ganzjährig zur Verfügung stehen, um den Betroffenen eine geschützte Sphäre bereitzustellen. Eine solche persönliche Sphäre ist eine Grundvoraussetzung für die (erleichterte) Rückkehr in ein geregeltes Leben.</w:t>
      </w:r>
    </w:p>
    <w:p w14:paraId="33BE5F88" w14:textId="15642773" w:rsidR="00286A02" w:rsidRPr="00401995" w:rsidRDefault="0085133D" w:rsidP="00224CF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cstheme="minorHAnsi"/>
          <w:sz w:val="24"/>
          <w:szCs w:val="24"/>
        </w:rPr>
      </w:pPr>
      <w:r>
        <w:rPr>
          <w:rFonts w:cstheme="minorHAnsi"/>
          <w:sz w:val="24"/>
          <w:szCs w:val="24"/>
        </w:rPr>
        <w:t xml:space="preserve">Die Entwicklung vorbeugender Maßnahmen, mit denen bereits </w:t>
      </w:r>
      <w:r w:rsidR="00286A02" w:rsidRPr="00401995">
        <w:rPr>
          <w:rFonts w:cstheme="minorHAnsi"/>
          <w:sz w:val="24"/>
          <w:szCs w:val="24"/>
        </w:rPr>
        <w:t>die Erhebung einer Räumungsklage zu verhinder</w:t>
      </w:r>
      <w:r>
        <w:rPr>
          <w:rFonts w:cstheme="minorHAnsi"/>
          <w:sz w:val="24"/>
          <w:szCs w:val="24"/>
        </w:rPr>
        <w:t xml:space="preserve">t werden kann, sowie vorsorgliche Sicherstellung </w:t>
      </w:r>
      <w:r w:rsidR="00286A02" w:rsidRPr="00401995">
        <w:rPr>
          <w:rFonts w:cstheme="minorHAnsi"/>
          <w:sz w:val="24"/>
          <w:szCs w:val="24"/>
        </w:rPr>
        <w:t>eine</w:t>
      </w:r>
      <w:r>
        <w:rPr>
          <w:rFonts w:cstheme="minorHAnsi"/>
          <w:sz w:val="24"/>
          <w:szCs w:val="24"/>
        </w:rPr>
        <w:t>r</w:t>
      </w:r>
      <w:r w:rsidR="00286A02" w:rsidRPr="00401995">
        <w:rPr>
          <w:rFonts w:cstheme="minorHAnsi"/>
          <w:sz w:val="24"/>
          <w:szCs w:val="24"/>
        </w:rPr>
        <w:t xml:space="preserve"> neue</w:t>
      </w:r>
      <w:r>
        <w:rPr>
          <w:rFonts w:cstheme="minorHAnsi"/>
          <w:sz w:val="24"/>
          <w:szCs w:val="24"/>
        </w:rPr>
        <w:t>n</w:t>
      </w:r>
      <w:r w:rsidR="00286A02" w:rsidRPr="00401995">
        <w:rPr>
          <w:rFonts w:cstheme="minorHAnsi"/>
          <w:sz w:val="24"/>
          <w:szCs w:val="24"/>
        </w:rPr>
        <w:t>, zumutbare</w:t>
      </w:r>
      <w:r>
        <w:rPr>
          <w:rFonts w:cstheme="minorHAnsi"/>
          <w:sz w:val="24"/>
          <w:szCs w:val="24"/>
        </w:rPr>
        <w:t>n</w:t>
      </w:r>
      <w:r w:rsidR="00286A02" w:rsidRPr="00401995">
        <w:rPr>
          <w:rFonts w:cstheme="minorHAnsi"/>
          <w:sz w:val="24"/>
          <w:szCs w:val="24"/>
        </w:rPr>
        <w:t xml:space="preserve"> und angemessene</w:t>
      </w:r>
      <w:r>
        <w:rPr>
          <w:rFonts w:cstheme="minorHAnsi"/>
          <w:sz w:val="24"/>
          <w:szCs w:val="24"/>
        </w:rPr>
        <w:t>n</w:t>
      </w:r>
      <w:r w:rsidR="00286A02" w:rsidRPr="00401995">
        <w:rPr>
          <w:rFonts w:cstheme="minorHAnsi"/>
          <w:sz w:val="24"/>
          <w:szCs w:val="24"/>
        </w:rPr>
        <w:t>, bezahlbare</w:t>
      </w:r>
      <w:r>
        <w:rPr>
          <w:rFonts w:cstheme="minorHAnsi"/>
          <w:sz w:val="24"/>
          <w:szCs w:val="24"/>
        </w:rPr>
        <w:t>n</w:t>
      </w:r>
      <w:r w:rsidR="00286A02" w:rsidRPr="00401995">
        <w:rPr>
          <w:rFonts w:cstheme="minorHAnsi"/>
          <w:sz w:val="24"/>
          <w:szCs w:val="24"/>
        </w:rPr>
        <w:t xml:space="preserve"> Wohnung</w:t>
      </w:r>
      <w:r w:rsidR="007F47A4">
        <w:rPr>
          <w:rFonts w:cstheme="minorHAnsi"/>
          <w:sz w:val="24"/>
          <w:szCs w:val="24"/>
        </w:rPr>
        <w:t>.</w:t>
      </w:r>
    </w:p>
    <w:p w14:paraId="2963C37E" w14:textId="4B0643F0" w:rsidR="00286A02" w:rsidRDefault="00286A02" w:rsidP="00224CF3">
      <w:pPr>
        <w:pStyle w:val="Listenabsatz"/>
        <w:spacing w:line="240" w:lineRule="auto"/>
        <w:ind w:left="708"/>
        <w:jc w:val="both"/>
        <w:rPr>
          <w:rFonts w:cstheme="minorHAnsi"/>
          <w:b/>
          <w:sz w:val="24"/>
          <w:szCs w:val="24"/>
        </w:rPr>
      </w:pPr>
    </w:p>
    <w:p w14:paraId="4A6922DB" w14:textId="77777777" w:rsidR="000F3642" w:rsidRPr="00D7648B" w:rsidRDefault="000F3642" w:rsidP="00224CF3">
      <w:pPr>
        <w:pStyle w:val="Listenabsatz"/>
        <w:spacing w:line="240" w:lineRule="auto"/>
        <w:ind w:left="708"/>
        <w:jc w:val="both"/>
        <w:rPr>
          <w:rFonts w:cstheme="minorHAnsi"/>
          <w:b/>
          <w:sz w:val="24"/>
          <w:szCs w:val="24"/>
        </w:rPr>
      </w:pPr>
    </w:p>
    <w:p w14:paraId="75DA6FCE" w14:textId="3E84B7ED" w:rsidR="00286A02" w:rsidRPr="0064057B" w:rsidRDefault="00286A02" w:rsidP="00224CF3">
      <w:pPr>
        <w:pStyle w:val="berschrift2"/>
        <w:jc w:val="both"/>
        <w:rPr>
          <w:color w:val="4472C4" w:themeColor="accent1"/>
          <w:u w:val="single"/>
        </w:rPr>
      </w:pPr>
      <w:r w:rsidRPr="0064057B">
        <w:rPr>
          <w:color w:val="4472C4" w:themeColor="accent1"/>
        </w:rPr>
        <w:tab/>
      </w:r>
      <w:bookmarkStart w:id="35" w:name="_Toc520720114"/>
      <w:r w:rsidR="0082555E">
        <w:rPr>
          <w:color w:val="4472C4" w:themeColor="accent1"/>
          <w:u w:val="single"/>
        </w:rPr>
        <w:t>4</w:t>
      </w:r>
      <w:r w:rsidRPr="0064057B">
        <w:rPr>
          <w:color w:val="4472C4" w:themeColor="accent1"/>
          <w:u w:val="single"/>
        </w:rPr>
        <w:t>. Recht auf ein Höchstmaß an Gesundheit (Artikel 12)</w:t>
      </w:r>
      <w:bookmarkEnd w:id="35"/>
    </w:p>
    <w:p w14:paraId="5800351C" w14:textId="77777777" w:rsidR="00286A02" w:rsidRDefault="00286A02" w:rsidP="002446AA">
      <w:pPr>
        <w:pStyle w:val="Listenabsatz"/>
        <w:numPr>
          <w:ilvl w:val="0"/>
          <w:numId w:val="10"/>
        </w:numPr>
        <w:jc w:val="both"/>
      </w:pPr>
      <w:r w:rsidRPr="00D7648B">
        <w:t xml:space="preserve">Hier enthält der Staatenbericht zwar ein eigenes Kapitel mit einer Reihe von Unterpunkten, die jedoch die grundlegenden Defizite der fehlenden Umsetzung als soziales Menschenrecht nicht ausgleichen. </w:t>
      </w:r>
    </w:p>
    <w:p w14:paraId="1B025601" w14:textId="77777777" w:rsidR="00286A02" w:rsidRDefault="00286A02" w:rsidP="00224CF3">
      <w:pPr>
        <w:ind w:left="708"/>
        <w:jc w:val="both"/>
      </w:pPr>
    </w:p>
    <w:p w14:paraId="43AA2E3E" w14:textId="48AE3D65" w:rsidR="00286A02" w:rsidRDefault="00286A02" w:rsidP="002446AA">
      <w:pPr>
        <w:pStyle w:val="Listenabsatz"/>
        <w:numPr>
          <w:ilvl w:val="0"/>
          <w:numId w:val="10"/>
        </w:numPr>
        <w:jc w:val="both"/>
      </w:pPr>
      <w:r>
        <w:t>In Deutschland ist, entgegen dem Sozialstaatsprinzip, die medizinische und pflegerische Versorgung stark von den finanziellen Möglichkeiten der Person abhängig. Dabei belegen mittlerweile zahlreiche Studien und Expertisen einen Zusammenhang zwischen Armut und Krankheitsrisiken sowie zwischen Armut und einer niedrigeren Lebenserwartung</w:t>
      </w:r>
      <w:r w:rsidR="00677A01">
        <w:t>.</w:t>
      </w:r>
      <w:r>
        <w:rPr>
          <w:rStyle w:val="Funotenzeichen"/>
        </w:rPr>
        <w:footnoteReference w:id="91"/>
      </w:r>
      <w:r w:rsidRPr="002D4A49">
        <w:t>.</w:t>
      </w:r>
    </w:p>
    <w:p w14:paraId="1F76576E" w14:textId="77777777" w:rsidR="00286A02" w:rsidRDefault="00286A02" w:rsidP="00224CF3">
      <w:pPr>
        <w:jc w:val="both"/>
        <w:rPr>
          <w:b/>
        </w:rPr>
      </w:pPr>
    </w:p>
    <w:p w14:paraId="1437725D" w14:textId="57815DBB" w:rsidR="00C61A49" w:rsidRPr="0064057B" w:rsidRDefault="0082555E" w:rsidP="00224CF3">
      <w:pPr>
        <w:pStyle w:val="berschrift3"/>
        <w:ind w:left="708"/>
        <w:jc w:val="both"/>
        <w:rPr>
          <w:color w:val="4472C4" w:themeColor="accent1"/>
          <w:sz w:val="26"/>
          <w:szCs w:val="26"/>
          <w:u w:val="single"/>
        </w:rPr>
      </w:pPr>
      <w:bookmarkStart w:id="36" w:name="_Toc520720115"/>
      <w:r>
        <w:rPr>
          <w:color w:val="4472C4" w:themeColor="accent1"/>
          <w:sz w:val="26"/>
          <w:szCs w:val="26"/>
          <w:u w:val="single"/>
        </w:rPr>
        <w:t>4</w:t>
      </w:r>
      <w:r w:rsidR="00286A02" w:rsidRPr="0064057B">
        <w:rPr>
          <w:color w:val="4472C4" w:themeColor="accent1"/>
          <w:sz w:val="26"/>
          <w:szCs w:val="26"/>
          <w:u w:val="single"/>
        </w:rPr>
        <w:t>.1. Recht auf ein Höchstmaß an Gesundheit bei Asylbewerber*innen und Wohnungslosen</w:t>
      </w:r>
      <w:bookmarkEnd w:id="36"/>
    </w:p>
    <w:p w14:paraId="08F169C2" w14:textId="02DF0922" w:rsidR="00D0072F" w:rsidRDefault="00DD5234" w:rsidP="002446AA">
      <w:pPr>
        <w:pStyle w:val="Listenabsatz"/>
        <w:numPr>
          <w:ilvl w:val="0"/>
          <w:numId w:val="10"/>
        </w:numPr>
        <w:jc w:val="both"/>
      </w:pPr>
      <w:r>
        <w:t xml:space="preserve">Während des Asylverfahrens haben </w:t>
      </w:r>
      <w:r w:rsidR="00F07FA5" w:rsidRPr="00F07FA5">
        <w:t>Asylbewerber*innen</w:t>
      </w:r>
      <w:r>
        <w:t xml:space="preserve"> </w:t>
      </w:r>
      <w:r w:rsidR="00F07FA5">
        <w:t>innerhalb der ersten 15 Monate nur einen eingeschränkten Zugang zu medizinischer Versorgung. Nach § 4 Abs. 1 AsylbLG werden nur Kosten für Impfungen und die Behandlung von Schmerzzuständen sowie akuter Erkrankungen erstatte</w:t>
      </w:r>
      <w:r w:rsidR="001258B9">
        <w:t>t</w:t>
      </w:r>
      <w:r w:rsidR="00F07FA5">
        <w:t>.</w:t>
      </w:r>
      <w:r w:rsidR="001258B9">
        <w:t xml:space="preserve"> </w:t>
      </w:r>
      <w:r w:rsidR="00872F0A">
        <w:t>Ob eine Behandlung nach dieser Vorschrift notwendig und erstattungsfähig ist, entscheiden in der Regel keine Ärzte, sondern medizinisch nicht fachkundige Sachbearbeiter. Die Ethikkommission der Ärztekammer kritisierte bereits 2013, dass d</w:t>
      </w:r>
      <w:r w:rsidR="00872F0A" w:rsidRPr="00872F0A">
        <w:t xml:space="preserve">ie </w:t>
      </w:r>
      <w:r w:rsidR="00872F0A">
        <w:t>„</w:t>
      </w:r>
      <w:r w:rsidR="00872F0A" w:rsidRPr="00872F0A">
        <w:t>Gefahr, dass gesundheitliche Risiken falsch eingeschätzt werden</w:t>
      </w:r>
      <w:r w:rsidR="00872F0A">
        <w:t xml:space="preserve"> </w:t>
      </w:r>
      <w:r w:rsidR="00872F0A" w:rsidRPr="002446AA">
        <w:rPr>
          <w:rFonts w:cstheme="minorHAnsi"/>
        </w:rPr>
        <w:t>[…]</w:t>
      </w:r>
      <w:r w:rsidR="00872F0A" w:rsidRPr="00872F0A">
        <w:t>, gerade auch bei kranken Kindern</w:t>
      </w:r>
      <w:r w:rsidR="00872F0A">
        <w:t>“ hoch ist</w:t>
      </w:r>
      <w:r w:rsidR="00872F0A" w:rsidRPr="00872F0A">
        <w:t>.</w:t>
      </w:r>
      <w:r w:rsidR="00872F0A">
        <w:rPr>
          <w:rStyle w:val="Funotenzeichen"/>
        </w:rPr>
        <w:footnoteReference w:id="92"/>
      </w:r>
      <w:r w:rsidR="00872F0A" w:rsidRPr="00872F0A">
        <w:t xml:space="preserve"> </w:t>
      </w:r>
      <w:r w:rsidR="000513E0" w:rsidRPr="000513E0">
        <w:t>Der Präsident der Bundesärztekammer Prof. Dr. Frank Ulrich Montgomery</w:t>
      </w:r>
      <w:r w:rsidR="000513E0">
        <w:t xml:space="preserve"> kritisiert das AsylbLG stark: „</w:t>
      </w:r>
      <w:r w:rsidR="000513E0" w:rsidRPr="000513E0">
        <w:t>Damit werden wir Ärzte indirekt zu Sozialrichtern am Patienten, denn wir könnten diese Menschen besser behandeln."</w:t>
      </w:r>
      <w:r w:rsidR="000513E0">
        <w:rPr>
          <w:rStyle w:val="Funotenzeichen"/>
        </w:rPr>
        <w:footnoteReference w:id="93"/>
      </w:r>
    </w:p>
    <w:p w14:paraId="54B6BA8F" w14:textId="77777777" w:rsidR="00D0072F" w:rsidRDefault="00D0072F" w:rsidP="00224CF3">
      <w:pPr>
        <w:ind w:left="708"/>
        <w:jc w:val="both"/>
      </w:pPr>
    </w:p>
    <w:p w14:paraId="4135FACA" w14:textId="0D796184" w:rsidR="001258B9" w:rsidRDefault="001258B9" w:rsidP="002446AA">
      <w:pPr>
        <w:pStyle w:val="Listenabsatz"/>
        <w:numPr>
          <w:ilvl w:val="0"/>
          <w:numId w:val="10"/>
        </w:numPr>
        <w:jc w:val="both"/>
      </w:pPr>
      <w:r>
        <w:t>Zwar können nach § 6 Abs. 1 AsylbLG die Kosten für sonstige Leistungen, die für die Gesundheit unerlässlich sind oder</w:t>
      </w:r>
      <w:r w:rsidRPr="001258B9">
        <w:t xml:space="preserve"> zur Deckung der besonderen Bedürfnisse von Kindern geboten </w:t>
      </w:r>
      <w:r>
        <w:t>sind,</w:t>
      </w:r>
      <w:r w:rsidRPr="001258B9">
        <w:t xml:space="preserve"> </w:t>
      </w:r>
      <w:r>
        <w:t>erstattet werden, jedoch liegt eine solche Regelung im Ermessen der zuständigen Behörde und garantiert somit nicht das Recht auf ein Höchstmaß an Gesundheit</w:t>
      </w:r>
      <w:r w:rsidR="00D36700">
        <w:t>. Da</w:t>
      </w:r>
      <w:r>
        <w:t xml:space="preserve"> die Aufnahme in die gesetzliche Krankenversicherung </w:t>
      </w:r>
      <w:r w:rsidR="00D36700">
        <w:t>erst nach Ablauf der 15 Monate erfolg</w:t>
      </w:r>
      <w:r w:rsidR="00B638AB">
        <w:t>t</w:t>
      </w:r>
      <w:r w:rsidR="00D36700">
        <w:t>, wird Asylbewerber*innen eine jedem Menschen zustehende „gute qualitätsgesicherte Gesundheitsversorgung“ nicht gewährleistet.</w:t>
      </w:r>
      <w:r w:rsidR="00D36700">
        <w:rPr>
          <w:rStyle w:val="Funotenzeichen"/>
        </w:rPr>
        <w:footnoteReference w:id="94"/>
      </w:r>
      <w:r w:rsidR="002E57DF">
        <w:t xml:space="preserve"> </w:t>
      </w:r>
    </w:p>
    <w:p w14:paraId="5DDA243B" w14:textId="55F94787" w:rsidR="00C72099" w:rsidRDefault="00C72099" w:rsidP="002446AA">
      <w:pPr>
        <w:ind w:left="708" w:firstLine="60"/>
        <w:jc w:val="both"/>
      </w:pPr>
    </w:p>
    <w:p w14:paraId="4C822092" w14:textId="7481DD86" w:rsidR="007168DC" w:rsidRDefault="007168DC" w:rsidP="002446AA">
      <w:pPr>
        <w:pStyle w:val="Listenabsatz"/>
        <w:numPr>
          <w:ilvl w:val="0"/>
          <w:numId w:val="10"/>
        </w:numPr>
        <w:jc w:val="both"/>
      </w:pPr>
      <w:r>
        <w:lastRenderedPageBreak/>
        <w:t xml:space="preserve">Das Verfahren zur Beantragung eines Arztbesuchs wird in jedem Bundesland </w:t>
      </w:r>
      <w:r w:rsidR="00A73C75">
        <w:t>unter</w:t>
      </w:r>
      <w:r>
        <w:t xml:space="preserve">schiedlich geregelt. Beispielsweise müssen Asylbewerber*innen in Sachsen oder Bayern zunächst zum Sozialamt, </w:t>
      </w:r>
      <w:r w:rsidR="00D00BA2">
        <w:t>bevor sie</w:t>
      </w:r>
      <w:r>
        <w:t xml:space="preserve"> einen Arzt aufsuchen </w:t>
      </w:r>
      <w:r w:rsidR="00D00BA2">
        <w:t>dürfen</w:t>
      </w:r>
      <w:r>
        <w:t>. In Bremen</w:t>
      </w:r>
      <w:r w:rsidR="00503C66">
        <w:t xml:space="preserve"> und Hamburg hingegen</w:t>
      </w:r>
      <w:r>
        <w:t xml:space="preserve"> bekommen sie frühzeitig eine</w:t>
      </w:r>
      <w:r w:rsidR="00F455BE">
        <w:t xml:space="preserve"> </w:t>
      </w:r>
      <w:r w:rsidR="00503C66">
        <w:t xml:space="preserve">elektronische </w:t>
      </w:r>
      <w:r>
        <w:t>Gesundheitskarte</w:t>
      </w:r>
      <w:r w:rsidR="00503C66">
        <w:t xml:space="preserve"> der AOK und die Vorabprüfung nach § 4 Abs. 1 AsylbLG entfällt vollständig</w:t>
      </w:r>
      <w:r>
        <w:t>.</w:t>
      </w:r>
      <w:r w:rsidR="00503C66">
        <w:rPr>
          <w:rStyle w:val="Funotenzeichen"/>
        </w:rPr>
        <w:footnoteReference w:id="95"/>
      </w:r>
    </w:p>
    <w:p w14:paraId="416F75A8" w14:textId="5BC0F289" w:rsidR="00DD3B08" w:rsidRDefault="007168DC" w:rsidP="002446AA">
      <w:pPr>
        <w:pStyle w:val="Listenabsatz"/>
        <w:numPr>
          <w:ilvl w:val="0"/>
          <w:numId w:val="10"/>
        </w:numPr>
        <w:jc w:val="both"/>
      </w:pPr>
      <w:r>
        <w:t xml:space="preserve">Auch müssen die </w:t>
      </w:r>
      <w:r w:rsidR="000C0DA4">
        <w:t>Betroffenen</w:t>
      </w:r>
      <w:r>
        <w:t xml:space="preserve"> in vielen Bundesländern</w:t>
      </w:r>
      <w:r w:rsidR="000C0DA4">
        <w:t xml:space="preserve"> </w:t>
      </w:r>
      <w:r w:rsidR="00DD3B08">
        <w:t>zunächst in Vorkasse gehen</w:t>
      </w:r>
      <w:r w:rsidR="00503C66">
        <w:t xml:space="preserve">, was nicht nur </w:t>
      </w:r>
      <w:r w:rsidR="00DD3B08">
        <w:t xml:space="preserve">viele Asylbewerber*innen vor enorme </w:t>
      </w:r>
      <w:r w:rsidR="009A7747">
        <w:t>rechtlich</w:t>
      </w:r>
      <w:r w:rsidR="00A73C75">
        <w:t>e</w:t>
      </w:r>
      <w:r w:rsidR="009A7747">
        <w:t xml:space="preserve"> und </w:t>
      </w:r>
      <w:r w:rsidR="00DD3B08">
        <w:t>finanzielle Hürden</w:t>
      </w:r>
      <w:r w:rsidR="009A7747">
        <w:t xml:space="preserve"> </w:t>
      </w:r>
      <w:r w:rsidR="00503C66">
        <w:t>stellt, sondern auch</w:t>
      </w:r>
      <w:r w:rsidR="009A7747">
        <w:t xml:space="preserve"> das behandelnde medizinische Personal vor ethische Konflikte, wenn keine Zahlung erfolgt</w:t>
      </w:r>
      <w:r w:rsidR="000C0DA4">
        <w:t xml:space="preserve">. </w:t>
      </w:r>
    </w:p>
    <w:p w14:paraId="0D21492F" w14:textId="77777777" w:rsidR="00503C66" w:rsidRDefault="00503C66" w:rsidP="00224CF3">
      <w:pPr>
        <w:ind w:left="708"/>
        <w:jc w:val="both"/>
      </w:pPr>
    </w:p>
    <w:p w14:paraId="0EA29C46" w14:textId="179D5043" w:rsidR="00393DF6" w:rsidRDefault="007F386F" w:rsidP="002446AA">
      <w:pPr>
        <w:pStyle w:val="Listenabsatz"/>
        <w:numPr>
          <w:ilvl w:val="0"/>
          <w:numId w:val="10"/>
        </w:numPr>
        <w:jc w:val="both"/>
      </w:pPr>
      <w:r>
        <w:t xml:space="preserve">Im Zuge der Kostenerstattung </w:t>
      </w:r>
      <w:r w:rsidR="00272194">
        <w:t>kann es dazu kommen, dass Krankenhäuser Daten von Menschen ohne legalen Aufenthaltsstatus an die Sozialämter weiterleiten, welche diese wiederrum an die Ausländerbehörden weitergeben können.</w:t>
      </w:r>
      <w:r w:rsidR="00B562AF">
        <w:rPr>
          <w:rStyle w:val="Funotenzeichen"/>
        </w:rPr>
        <w:footnoteReference w:id="96"/>
      </w:r>
      <w:r w:rsidR="00393DF6">
        <w:t xml:space="preserve"> </w:t>
      </w:r>
      <w:r w:rsidR="00B562AF">
        <w:t>Hierdurch werden d</w:t>
      </w:r>
      <w:r w:rsidR="00393DF6">
        <w:t xml:space="preserve">ie sensiblen Daten der beantragenden </w:t>
      </w:r>
      <w:r w:rsidR="009A7747">
        <w:t>P</w:t>
      </w:r>
      <w:r w:rsidR="00294F73">
        <w:t>e</w:t>
      </w:r>
      <w:r w:rsidR="009A7747">
        <w:t>rsonen</w:t>
      </w:r>
      <w:r w:rsidR="00393DF6">
        <w:t xml:space="preserve"> nicht unter Schutz gestellt</w:t>
      </w:r>
      <w:r w:rsidR="00272194">
        <w:t xml:space="preserve">, so dass </w:t>
      </w:r>
      <w:r w:rsidR="00393DF6">
        <w:t>Asylbewerber*innen</w:t>
      </w:r>
      <w:r w:rsidR="00272194">
        <w:t xml:space="preserve"> ohne legalen Aufenthaltsstatus von einer notwendigen medizinischen Versorgung </w:t>
      </w:r>
      <w:r w:rsidR="002E57DF">
        <w:t>höchstwahrscheinlich</w:t>
      </w:r>
      <w:r w:rsidR="00272194">
        <w:t xml:space="preserve"> absehen werden</w:t>
      </w:r>
      <w:r w:rsidR="00B562AF">
        <w:t>, um ihren Aufenthalt nicht zu gefährden.</w:t>
      </w:r>
    </w:p>
    <w:p w14:paraId="31C89452" w14:textId="77777777" w:rsidR="002074DD" w:rsidRDefault="002074DD" w:rsidP="002074DD">
      <w:pPr>
        <w:pStyle w:val="Listenabsatz"/>
      </w:pPr>
    </w:p>
    <w:p w14:paraId="091CD29D" w14:textId="77777777" w:rsidR="002074DD" w:rsidRDefault="002074DD" w:rsidP="002074DD">
      <w:pPr>
        <w:pStyle w:val="Listenabsatz"/>
        <w:jc w:val="both"/>
      </w:pPr>
    </w:p>
    <w:p w14:paraId="5E2EF19F" w14:textId="223BC9A2" w:rsidR="00C72099" w:rsidRDefault="00065A09" w:rsidP="002446AA">
      <w:pPr>
        <w:pStyle w:val="Listenabsatz"/>
        <w:numPr>
          <w:ilvl w:val="0"/>
          <w:numId w:val="10"/>
        </w:numPr>
        <w:jc w:val="both"/>
      </w:pPr>
      <w:r>
        <w:t>Durch d</w:t>
      </w:r>
      <w:r w:rsidR="00AC4473">
        <w:t>as im Jahr 200</w:t>
      </w:r>
      <w:r w:rsidR="004F686D">
        <w:t>4</w:t>
      </w:r>
      <w:r w:rsidR="00AC4473">
        <w:t xml:space="preserve"> </w:t>
      </w:r>
      <w:r w:rsidR="004F686D">
        <w:t>eingeführte</w:t>
      </w:r>
      <w:r w:rsidR="00AC4473">
        <w:t xml:space="preserve"> Gesundheitsmodernisierungsgesetz </w:t>
      </w:r>
      <w:r>
        <w:t>hat sich der Gesundheitszustand wohnungsloser Menschen verschlechtert.</w:t>
      </w:r>
      <w:r>
        <w:rPr>
          <w:rStyle w:val="Funotenzeichen"/>
        </w:rPr>
        <w:footnoteReference w:id="97"/>
      </w:r>
      <w:r>
        <w:t xml:space="preserve"> </w:t>
      </w:r>
      <w:r w:rsidR="008A6F86">
        <w:t>Seit Einführung dieses Gesetz</w:t>
      </w:r>
      <w:r w:rsidR="00923ADC">
        <w:t>es</w:t>
      </w:r>
      <w:r w:rsidR="008A6F86" w:rsidRPr="008A6F86">
        <w:t xml:space="preserve"> müssen </w:t>
      </w:r>
      <w:r w:rsidR="002531F2">
        <w:t xml:space="preserve">auch </w:t>
      </w:r>
      <w:r w:rsidR="008A6F86">
        <w:t xml:space="preserve">Wohnungslose </w:t>
      </w:r>
      <w:r w:rsidR="002531F2">
        <w:t>sich an den Gesundheitskosten beteiligen: Sie müssen</w:t>
      </w:r>
      <w:r w:rsidR="008A6F86" w:rsidRPr="008A6F86">
        <w:t xml:space="preserve"> Praxisgebühren</w:t>
      </w:r>
      <w:r w:rsidR="008A6F86">
        <w:t xml:space="preserve"> zahlen</w:t>
      </w:r>
      <w:r w:rsidR="002531F2">
        <w:t xml:space="preserve">, </w:t>
      </w:r>
      <w:r w:rsidR="008A6F86" w:rsidRPr="008A6F86">
        <w:t xml:space="preserve">Zuzahlungen auf Heil- und Hilfsmittel </w:t>
      </w:r>
      <w:r w:rsidR="008A6F86">
        <w:t>leisten</w:t>
      </w:r>
      <w:r w:rsidR="008A6F86" w:rsidRPr="008A6F86">
        <w:t xml:space="preserve">, </w:t>
      </w:r>
      <w:r w:rsidR="002531F2">
        <w:t>Zuschüsse zu Brillen entfallen vollständig und</w:t>
      </w:r>
      <w:r w:rsidR="008A6F86" w:rsidRPr="008A6F86">
        <w:t xml:space="preserve"> zahnmedizinische Behandlungen sind für Wohnungslose unbezahlbar.</w:t>
      </w:r>
      <w:r w:rsidR="002531F2">
        <w:rPr>
          <w:rStyle w:val="Funotenzeichen"/>
        </w:rPr>
        <w:footnoteReference w:id="98"/>
      </w:r>
      <w:r w:rsidR="008A6F86">
        <w:t xml:space="preserve"> </w:t>
      </w:r>
      <w:r w:rsidR="003D404A">
        <w:t xml:space="preserve">Die Inanspruchnahme medizinischer Leistungen wird durch diese Zuzahlungen erheblich erschwert, während die Inanspruchnahme niedrigschwelliger medizinischer Hilfe durch einen nicht zu unterschätzenden Verwaltungsaufwand und unzureichende finanzielle Mittel freier Träger beeinträchtigt wird. </w:t>
      </w:r>
      <w:r w:rsidR="00E76366">
        <w:t>Beispielsweise haben die Krankenkassen keinen Bargeldverkehr, weshalb Wohnungslose, die kein Konto haben, mit größeren Zuzahlungen rechnen müssen, wenn sie Leistungen be</w:t>
      </w:r>
      <w:r w:rsidR="003755C0">
        <w:t xml:space="preserve">gleichen </w:t>
      </w:r>
      <w:r w:rsidR="003C16E1">
        <w:t>wollen</w:t>
      </w:r>
      <w:r w:rsidR="00E76366">
        <w:t>.</w:t>
      </w:r>
      <w:r w:rsidR="00574052">
        <w:rPr>
          <w:rStyle w:val="Funotenzeichen"/>
        </w:rPr>
        <w:footnoteReference w:id="99"/>
      </w:r>
      <w:r w:rsidR="00E76366">
        <w:t xml:space="preserve"> </w:t>
      </w:r>
    </w:p>
    <w:p w14:paraId="6AB316ED" w14:textId="77777777" w:rsidR="002074DD" w:rsidRDefault="002074DD" w:rsidP="002074DD">
      <w:pPr>
        <w:pStyle w:val="Listenabsatz"/>
        <w:jc w:val="both"/>
      </w:pPr>
    </w:p>
    <w:p w14:paraId="52FAF931" w14:textId="421E5CE2" w:rsidR="003B629D" w:rsidRDefault="00C61A49" w:rsidP="002446AA">
      <w:pPr>
        <w:pStyle w:val="Listenabsatz"/>
        <w:numPr>
          <w:ilvl w:val="0"/>
          <w:numId w:val="10"/>
        </w:numPr>
        <w:jc w:val="both"/>
      </w:pPr>
      <w:r>
        <w:t>Wohnungslose</w:t>
      </w:r>
      <w:r w:rsidR="00240573">
        <w:t xml:space="preserve"> Menschen, insbesondere obdachlose Menschen,</w:t>
      </w:r>
      <w:r>
        <w:t xml:space="preserve"> </w:t>
      </w:r>
      <w:r w:rsidR="00240573">
        <w:t>sind</w:t>
      </w:r>
      <w:r>
        <w:t xml:space="preserve"> </w:t>
      </w:r>
      <w:r w:rsidR="00E76366">
        <w:t xml:space="preserve">generell in hohem Maße von </w:t>
      </w:r>
      <w:r w:rsidR="00240573">
        <w:t xml:space="preserve">einer </w:t>
      </w:r>
      <w:r>
        <w:t>eingeschränkte</w:t>
      </w:r>
      <w:r w:rsidR="00240573">
        <w:t>n</w:t>
      </w:r>
      <w:r>
        <w:t xml:space="preserve"> Gesundheitsversorgung betroffen, die für Einzelfälle mitunter lebensgefährliche Auswirkungen haben kann</w:t>
      </w:r>
      <w:r w:rsidR="00B562AF">
        <w:t>:</w:t>
      </w:r>
      <w:r w:rsidR="00E76366">
        <w:t xml:space="preserve"> </w:t>
      </w:r>
      <w:r w:rsidR="005E6F8D">
        <w:t>64</w:t>
      </w:r>
      <w:r w:rsidR="00C0080B">
        <w:t xml:space="preserve"> </w:t>
      </w:r>
      <w:r w:rsidR="005E6F8D">
        <w:t xml:space="preserve">% der </w:t>
      </w:r>
      <w:r w:rsidR="00E76366">
        <w:t xml:space="preserve">betroffenen </w:t>
      </w:r>
      <w:r w:rsidR="005E6F8D">
        <w:t xml:space="preserve">Personen </w:t>
      </w:r>
      <w:r w:rsidR="00E76366">
        <w:lastRenderedPageBreak/>
        <w:t xml:space="preserve">leiden </w:t>
      </w:r>
      <w:r w:rsidR="005E6F8D">
        <w:t>unter einer erkennbar schweren Krankheit</w:t>
      </w:r>
      <w:r w:rsidR="00B562AF">
        <w:t>,</w:t>
      </w:r>
      <w:r w:rsidR="005E6F8D">
        <w:rPr>
          <w:rStyle w:val="Funotenzeichen"/>
        </w:rPr>
        <w:footnoteReference w:id="100"/>
      </w:r>
      <w:r w:rsidR="005E6F8D">
        <w:t xml:space="preserve"> </w:t>
      </w:r>
      <w:r w:rsidR="00B562AF">
        <w:t>mindestens</w:t>
      </w:r>
      <w:r w:rsidR="00C0080B">
        <w:t xml:space="preserve"> </w:t>
      </w:r>
      <w:r w:rsidR="00C0080B" w:rsidRPr="00C0080B">
        <w:t xml:space="preserve">75 % </w:t>
      </w:r>
      <w:r w:rsidR="00B562AF">
        <w:t>der Wohnungslosen</w:t>
      </w:r>
      <w:r w:rsidR="00C0080B" w:rsidRPr="00C0080B">
        <w:t xml:space="preserve"> leiden aktuell an einer behandlungsbedürftigen psychiatrischen Störung</w:t>
      </w:r>
      <w:r w:rsidR="00B562AF">
        <w:t>.</w:t>
      </w:r>
      <w:r w:rsidR="00B562AF">
        <w:rPr>
          <w:rStyle w:val="Funotenzeichen"/>
        </w:rPr>
        <w:footnoteReference w:id="101"/>
      </w:r>
      <w:r w:rsidR="00C0080B">
        <w:t xml:space="preserve"> </w:t>
      </w:r>
      <w:r w:rsidR="001D22B5">
        <w:t>I</w:t>
      </w:r>
      <w:r w:rsidR="00C0080B">
        <w:t>m Vergleich zur Allgemeinbevölkerung haben Obdachlose ein 3- bis 4-mal erhöhtes Risiko frühzeitig zu versterben.</w:t>
      </w:r>
      <w:r w:rsidR="00C0080B">
        <w:rPr>
          <w:rStyle w:val="Funotenzeichen"/>
        </w:rPr>
        <w:footnoteReference w:id="102"/>
      </w:r>
      <w:r w:rsidR="00523822">
        <w:t xml:space="preserve"> </w:t>
      </w:r>
      <w:r w:rsidR="004F686D">
        <w:t xml:space="preserve">Die </w:t>
      </w:r>
      <w:r w:rsidR="00523822">
        <w:t>Ursache</w:t>
      </w:r>
      <w:r w:rsidR="004F686D">
        <w:t>n</w:t>
      </w:r>
      <w:r w:rsidR="00523822">
        <w:t xml:space="preserve"> für </w:t>
      </w:r>
      <w:r w:rsidR="004F686D">
        <w:t>die Nichtinanspruchnahme von medizinischen Gesundheitsleistungen sind vielseitig, hängen aber maßgeblich mit dem fehlenden oder unklaren Krankenversicherungsstatus zusammen.</w:t>
      </w:r>
      <w:r w:rsidR="004F686D">
        <w:rPr>
          <w:rStyle w:val="Funotenzeichen"/>
        </w:rPr>
        <w:footnoteReference w:id="103"/>
      </w:r>
      <w:r w:rsidR="003764C1">
        <w:t xml:space="preserve"> Die medizinische Hilfe für Wohnungslose außerhalb des Regelversorgungssystem muss durch zusätzliche Angebote, wie mobile Arztpraxen und „Krankenstuben“, ausgebaut werden.</w:t>
      </w:r>
      <w:r w:rsidR="003764C1">
        <w:rPr>
          <w:rStyle w:val="Funotenzeichen"/>
        </w:rPr>
        <w:footnoteReference w:id="104"/>
      </w:r>
    </w:p>
    <w:p w14:paraId="455F40E2" w14:textId="77777777" w:rsidR="003764C1" w:rsidRDefault="003764C1" w:rsidP="00224CF3">
      <w:pPr>
        <w:ind w:left="708"/>
        <w:jc w:val="both"/>
      </w:pPr>
    </w:p>
    <w:p w14:paraId="5AAB81E8" w14:textId="4B8F6275" w:rsidR="005D6D6F" w:rsidRDefault="005E6F8D" w:rsidP="002446AA">
      <w:pPr>
        <w:pStyle w:val="Listenabsatz"/>
        <w:numPr>
          <w:ilvl w:val="0"/>
          <w:numId w:val="10"/>
        </w:numPr>
        <w:jc w:val="both"/>
      </w:pPr>
      <w:r>
        <w:t>Wie in der Gruppe der Asylsuchenden, gestaltet sich die Kostenrückerstattung für die Bezahlung von Gesundheitsleistungen, wie beispielsweise Krankenhausaufenthalte</w:t>
      </w:r>
      <w:r w:rsidR="00574052">
        <w:t>,</w:t>
      </w:r>
      <w:r>
        <w:t xml:space="preserve"> als hinderlich, da auch hier unterschiedliche Herangehensweisen zum Ausdruck kommen. So liegt es auch hier im Ermessen des medizinischen Personals</w:t>
      </w:r>
      <w:r w:rsidR="00F3349A">
        <w:t xml:space="preserve">, die Rechnung solange zurück zu stellen, bis der betroffene Patient </w:t>
      </w:r>
      <w:r w:rsidR="00E74371">
        <w:t xml:space="preserve">freiwillig leistet oder </w:t>
      </w:r>
      <w:r w:rsidR="00F3349A">
        <w:t xml:space="preserve">von </w:t>
      </w:r>
      <w:r w:rsidR="00E74371">
        <w:t>s</w:t>
      </w:r>
      <w:r w:rsidR="00F3349A">
        <w:t>einer Z</w:t>
      </w:r>
      <w:r w:rsidR="00E74371">
        <w:t>uz</w:t>
      </w:r>
      <w:r w:rsidR="00F3349A">
        <w:t>ahlung der Leistung befreit wird</w:t>
      </w:r>
      <w:r w:rsidR="00E74371">
        <w:t>.</w:t>
      </w:r>
      <w:r w:rsidR="00090E8B">
        <w:rPr>
          <w:rStyle w:val="Funotenzeichen"/>
        </w:rPr>
        <w:footnoteReference w:id="105"/>
      </w:r>
      <w:r w:rsidR="00090E8B">
        <w:t xml:space="preserve"> </w:t>
      </w:r>
      <w:r w:rsidR="00E74371">
        <w:t xml:space="preserve">Nach </w:t>
      </w:r>
      <w:r w:rsidR="00E74371" w:rsidRPr="00E74371">
        <w:t xml:space="preserve">§ 186 Abs 11 Satz 4 SGB </w:t>
      </w:r>
      <w:r w:rsidR="00090E8B">
        <w:t>haben</w:t>
      </w:r>
      <w:r w:rsidR="00E74371">
        <w:t xml:space="preserve"> Krankenkassen</w:t>
      </w:r>
      <w:r w:rsidR="00090E8B">
        <w:t xml:space="preserve"> Regelungen vorzusehen, dass Beitragsrückstande aufgrund verspäteter Meldung</w:t>
      </w:r>
      <w:r w:rsidR="00E74371">
        <w:t xml:space="preserve"> </w:t>
      </w:r>
      <w:r w:rsidR="00090E8B">
        <w:t>ermäßigt, gestundet oder erlassen werden</w:t>
      </w:r>
      <w:r w:rsidR="00E74371">
        <w:t xml:space="preserve"> – Wohnungslosigkeit muss hiervon als nicht zu vertretener Grund aufgenommen werden.</w:t>
      </w:r>
      <w:r w:rsidR="00E74371">
        <w:rPr>
          <w:rStyle w:val="Funotenzeichen"/>
        </w:rPr>
        <w:footnoteReference w:id="106"/>
      </w:r>
    </w:p>
    <w:p w14:paraId="062A9BCA" w14:textId="073AA8A8" w:rsidR="005E7FDE" w:rsidRPr="0064057B" w:rsidRDefault="005E7FDE" w:rsidP="0064057B">
      <w:pPr>
        <w:ind w:left="708"/>
        <w:jc w:val="both"/>
        <w:rPr>
          <w:rFonts w:ascii="MyriadPro-Regular" w:hAnsi="MyriadPro-Regular" w:cs="MyriadPro-Regular"/>
          <w:sz w:val="22"/>
          <w:szCs w:val="22"/>
        </w:rPr>
      </w:pPr>
    </w:p>
    <w:p w14:paraId="45E81013" w14:textId="77777777" w:rsidR="00286A02" w:rsidRDefault="00286A02" w:rsidP="00224CF3">
      <w:pPr>
        <w:jc w:val="both"/>
      </w:pPr>
    </w:p>
    <w:p w14:paraId="72BD7A6C" w14:textId="13149082" w:rsidR="00286A02" w:rsidRPr="00EE3106" w:rsidRDefault="00286A02" w:rsidP="00224CF3">
      <w:pPr>
        <w:pBdr>
          <w:top w:val="single" w:sz="4" w:space="1" w:color="auto"/>
          <w:left w:val="single" w:sz="4" w:space="4" w:color="auto"/>
          <w:bottom w:val="single" w:sz="4" w:space="1" w:color="auto"/>
          <w:right w:val="single" w:sz="4" w:space="4" w:color="auto"/>
        </w:pBdr>
        <w:shd w:val="clear" w:color="auto" w:fill="9CC2E5" w:themeFill="accent5" w:themeFillTint="99"/>
        <w:ind w:left="708"/>
        <w:jc w:val="both"/>
        <w:rPr>
          <w:rFonts w:cstheme="minorHAnsi"/>
          <w:b/>
        </w:rPr>
      </w:pPr>
      <w:r>
        <w:rPr>
          <w:rFonts w:cstheme="minorHAnsi"/>
          <w:b/>
        </w:rPr>
        <w:t>Wir fordern</w:t>
      </w:r>
      <w:r w:rsidRPr="00EE3106">
        <w:rPr>
          <w:rFonts w:cstheme="minorHAnsi"/>
          <w:b/>
        </w:rPr>
        <w:t>:</w:t>
      </w:r>
    </w:p>
    <w:p w14:paraId="3AB1CC3F" w14:textId="6C5CB0AE" w:rsidR="002E57DF" w:rsidRPr="00847574" w:rsidRDefault="00272194" w:rsidP="00224CF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cstheme="minorHAnsi"/>
          <w:sz w:val="24"/>
          <w:szCs w:val="24"/>
        </w:rPr>
      </w:pPr>
      <w:r w:rsidRPr="00847574">
        <w:rPr>
          <w:rFonts w:cstheme="minorHAnsi"/>
          <w:sz w:val="24"/>
          <w:szCs w:val="24"/>
        </w:rPr>
        <w:t>Eine</w:t>
      </w:r>
      <w:r w:rsidR="00847574" w:rsidRPr="00847574">
        <w:rPr>
          <w:rFonts w:cstheme="minorHAnsi"/>
          <w:sz w:val="24"/>
          <w:szCs w:val="24"/>
        </w:rPr>
        <w:t xml:space="preserve"> bundesweite </w:t>
      </w:r>
      <w:r w:rsidR="00847574">
        <w:rPr>
          <w:rFonts w:cstheme="minorHAnsi"/>
          <w:sz w:val="24"/>
          <w:szCs w:val="24"/>
        </w:rPr>
        <w:t xml:space="preserve">und </w:t>
      </w:r>
      <w:r w:rsidR="00847574" w:rsidRPr="00847574">
        <w:rPr>
          <w:rFonts w:cstheme="minorHAnsi"/>
          <w:sz w:val="24"/>
          <w:szCs w:val="24"/>
        </w:rPr>
        <w:t>einheitliche Regelung für eine</w:t>
      </w:r>
      <w:r w:rsidRPr="00847574">
        <w:rPr>
          <w:rFonts w:cstheme="minorHAnsi"/>
          <w:sz w:val="24"/>
          <w:szCs w:val="24"/>
        </w:rPr>
        <w:t xml:space="preserve"> gute qualitätsgesicherte</w:t>
      </w:r>
      <w:r w:rsidR="00F3349A" w:rsidRPr="00847574">
        <w:rPr>
          <w:rFonts w:cstheme="minorHAnsi"/>
          <w:sz w:val="24"/>
          <w:szCs w:val="24"/>
        </w:rPr>
        <w:t xml:space="preserve"> Gesundheitsversorgung für alle</w:t>
      </w:r>
      <w:r w:rsidR="007F47A4">
        <w:rPr>
          <w:rFonts w:cstheme="minorHAnsi"/>
          <w:sz w:val="24"/>
          <w:szCs w:val="24"/>
        </w:rPr>
        <w:t>.</w:t>
      </w:r>
    </w:p>
    <w:p w14:paraId="6A82D112" w14:textId="2F33032B" w:rsidR="00F3349A" w:rsidRPr="00847574" w:rsidRDefault="00847574" w:rsidP="00224CF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cstheme="minorHAnsi"/>
          <w:sz w:val="24"/>
          <w:szCs w:val="24"/>
        </w:rPr>
      </w:pPr>
      <w:r>
        <w:rPr>
          <w:rFonts w:cstheme="minorHAnsi"/>
          <w:sz w:val="24"/>
          <w:szCs w:val="24"/>
        </w:rPr>
        <w:t>Eine unverzügliche Modifizierung des A</w:t>
      </w:r>
      <w:r w:rsidR="009C50DD" w:rsidRPr="00847574">
        <w:rPr>
          <w:rFonts w:cstheme="minorHAnsi"/>
          <w:sz w:val="24"/>
          <w:szCs w:val="24"/>
        </w:rPr>
        <w:t>sylbewerberleistungsgesetz</w:t>
      </w:r>
      <w:r>
        <w:rPr>
          <w:rFonts w:cstheme="minorHAnsi"/>
          <w:sz w:val="24"/>
          <w:szCs w:val="24"/>
        </w:rPr>
        <w:t>e</w:t>
      </w:r>
      <w:r w:rsidR="0076709F">
        <w:rPr>
          <w:rFonts w:cstheme="minorHAnsi"/>
          <w:sz w:val="24"/>
          <w:szCs w:val="24"/>
        </w:rPr>
        <w:t xml:space="preserve">s </w:t>
      </w:r>
      <w:r w:rsidR="00272194" w:rsidRPr="00847574">
        <w:rPr>
          <w:rFonts w:cstheme="minorHAnsi"/>
          <w:sz w:val="24"/>
          <w:szCs w:val="24"/>
        </w:rPr>
        <w:t xml:space="preserve">dahingehend, dass Asylbewerber*innen bereits vor Ablauf der 15 Monate uneingeschränkten Zugang zu </w:t>
      </w:r>
      <w:r w:rsidR="00102FB0" w:rsidRPr="00847574">
        <w:rPr>
          <w:rFonts w:cstheme="minorHAnsi"/>
          <w:sz w:val="24"/>
          <w:szCs w:val="24"/>
        </w:rPr>
        <w:t xml:space="preserve">einer ausreichenden </w:t>
      </w:r>
      <w:r w:rsidR="00272194" w:rsidRPr="00847574">
        <w:rPr>
          <w:rFonts w:cstheme="minorHAnsi"/>
          <w:sz w:val="24"/>
          <w:szCs w:val="24"/>
        </w:rPr>
        <w:t>medizinische</w:t>
      </w:r>
      <w:r w:rsidR="001D22B5" w:rsidRPr="00847574">
        <w:rPr>
          <w:rFonts w:cstheme="minorHAnsi"/>
          <w:sz w:val="24"/>
          <w:szCs w:val="24"/>
        </w:rPr>
        <w:t>n</w:t>
      </w:r>
      <w:r w:rsidR="00272194" w:rsidRPr="00847574">
        <w:rPr>
          <w:rFonts w:cstheme="minorHAnsi"/>
          <w:sz w:val="24"/>
          <w:szCs w:val="24"/>
        </w:rPr>
        <w:t xml:space="preserve"> Versorgung bekommen.</w:t>
      </w:r>
      <w:r w:rsidR="002E57DF" w:rsidRPr="00847574">
        <w:rPr>
          <w:rFonts w:cstheme="minorHAnsi"/>
          <w:sz w:val="24"/>
          <w:szCs w:val="24"/>
        </w:rPr>
        <w:t xml:space="preserve"> Insbesondere die Versorgung von Kindern und traumatisierten Asylbewerber*innen ist frühzeitig und bedingungslos zu gewährleisten. </w:t>
      </w:r>
    </w:p>
    <w:p w14:paraId="321E6C13" w14:textId="0352BEAD" w:rsidR="003327BE" w:rsidRPr="00847574" w:rsidRDefault="0076709F" w:rsidP="00224CF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cstheme="minorHAnsi"/>
        </w:rPr>
      </w:pPr>
      <w:r>
        <w:rPr>
          <w:rFonts w:cstheme="minorHAnsi"/>
          <w:sz w:val="24"/>
          <w:szCs w:val="24"/>
        </w:rPr>
        <w:t xml:space="preserve">Die bundesweite Einführung der </w:t>
      </w:r>
      <w:r w:rsidRPr="00847574">
        <w:rPr>
          <w:rFonts w:cstheme="minorHAnsi"/>
          <w:sz w:val="24"/>
          <w:szCs w:val="24"/>
        </w:rPr>
        <w:t>elektronische</w:t>
      </w:r>
      <w:r>
        <w:rPr>
          <w:rFonts w:cstheme="minorHAnsi"/>
          <w:sz w:val="24"/>
          <w:szCs w:val="24"/>
        </w:rPr>
        <w:t>n</w:t>
      </w:r>
      <w:r w:rsidRPr="00847574">
        <w:rPr>
          <w:rFonts w:cstheme="minorHAnsi"/>
          <w:sz w:val="24"/>
          <w:szCs w:val="24"/>
        </w:rPr>
        <w:t xml:space="preserve"> Gesundheitskarte</w:t>
      </w:r>
      <w:r w:rsidR="00521024">
        <w:rPr>
          <w:rFonts w:cstheme="minorHAnsi"/>
          <w:sz w:val="24"/>
          <w:szCs w:val="24"/>
        </w:rPr>
        <w:t>,</w:t>
      </w:r>
      <w:r w:rsidR="00521024" w:rsidRPr="00521024">
        <w:rPr>
          <w:rFonts w:cstheme="minorHAnsi"/>
          <w:sz w:val="24"/>
          <w:szCs w:val="24"/>
        </w:rPr>
        <w:t xml:space="preserve"> </w:t>
      </w:r>
      <w:r w:rsidR="00521024" w:rsidRPr="00847574">
        <w:rPr>
          <w:rFonts w:cstheme="minorHAnsi"/>
          <w:sz w:val="24"/>
          <w:szCs w:val="24"/>
        </w:rPr>
        <w:t>nach dem Vorbild der Bundesländer Bremen und Hamburg</w:t>
      </w:r>
      <w:r w:rsidR="00521024">
        <w:rPr>
          <w:rFonts w:cstheme="minorHAnsi"/>
          <w:sz w:val="24"/>
          <w:szCs w:val="24"/>
        </w:rPr>
        <w:t>,</w:t>
      </w:r>
      <w:r w:rsidRPr="00847574">
        <w:rPr>
          <w:rFonts w:cstheme="minorHAnsi"/>
          <w:sz w:val="24"/>
          <w:szCs w:val="24"/>
        </w:rPr>
        <w:t xml:space="preserve"> </w:t>
      </w:r>
      <w:r w:rsidR="00521024">
        <w:rPr>
          <w:rFonts w:cstheme="minorHAnsi"/>
          <w:sz w:val="24"/>
          <w:szCs w:val="24"/>
        </w:rPr>
        <w:t>z</w:t>
      </w:r>
      <w:r w:rsidR="00F11A2E" w:rsidRPr="00847574">
        <w:rPr>
          <w:rFonts w:cstheme="minorHAnsi"/>
          <w:sz w:val="24"/>
          <w:szCs w:val="24"/>
        </w:rPr>
        <w:t>ur Überwindung der derzeitigen bürokratischen Hürden.</w:t>
      </w:r>
      <w:r w:rsidR="001D22B5" w:rsidRPr="00847574">
        <w:rPr>
          <w:rFonts w:cstheme="minorHAnsi"/>
          <w:sz w:val="24"/>
          <w:szCs w:val="24"/>
        </w:rPr>
        <w:t xml:space="preserve"> Falls diese Forderung nicht durchgesetzt werden kann, muss zumindest fachmedizinisches Personal über Leistungszahlungen entscheiden.</w:t>
      </w:r>
    </w:p>
    <w:p w14:paraId="4513D3A5" w14:textId="3FB32A49" w:rsidR="003327BE" w:rsidRPr="00847574" w:rsidRDefault="00521024" w:rsidP="00224CF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cstheme="minorHAnsi"/>
          <w:sz w:val="24"/>
          <w:szCs w:val="24"/>
        </w:rPr>
      </w:pPr>
      <w:r>
        <w:rPr>
          <w:rFonts w:cstheme="minorHAnsi"/>
          <w:sz w:val="24"/>
          <w:szCs w:val="24"/>
        </w:rPr>
        <w:t>E</w:t>
      </w:r>
      <w:r w:rsidR="003327BE" w:rsidRPr="00847574">
        <w:rPr>
          <w:rFonts w:cstheme="minorHAnsi"/>
          <w:sz w:val="24"/>
          <w:szCs w:val="24"/>
        </w:rPr>
        <w:t xml:space="preserve">inen diskriminierungsfreien Zugang zu staatlichen Gesundheitsleistungen </w:t>
      </w:r>
      <w:r w:rsidR="001D22B5" w:rsidRPr="00847574">
        <w:rPr>
          <w:rFonts w:cstheme="minorHAnsi"/>
          <w:sz w:val="24"/>
          <w:szCs w:val="24"/>
        </w:rPr>
        <w:t xml:space="preserve">und den Schutz </w:t>
      </w:r>
      <w:r w:rsidR="003327BE" w:rsidRPr="00847574">
        <w:rPr>
          <w:rFonts w:cstheme="minorHAnsi"/>
          <w:sz w:val="24"/>
          <w:szCs w:val="24"/>
        </w:rPr>
        <w:t>sensible</w:t>
      </w:r>
      <w:r w:rsidR="001D22B5" w:rsidRPr="00847574">
        <w:rPr>
          <w:rFonts w:cstheme="minorHAnsi"/>
          <w:sz w:val="24"/>
          <w:szCs w:val="24"/>
        </w:rPr>
        <w:t>r</w:t>
      </w:r>
      <w:r w:rsidR="003327BE" w:rsidRPr="00847574">
        <w:rPr>
          <w:rFonts w:cstheme="minorHAnsi"/>
          <w:sz w:val="24"/>
          <w:szCs w:val="24"/>
        </w:rPr>
        <w:t xml:space="preserve"> Daten der Betroffenen</w:t>
      </w:r>
      <w:r w:rsidR="001D22B5" w:rsidRPr="00847574">
        <w:rPr>
          <w:rFonts w:cstheme="minorHAnsi"/>
          <w:sz w:val="24"/>
          <w:szCs w:val="24"/>
        </w:rPr>
        <w:t>.</w:t>
      </w:r>
    </w:p>
    <w:p w14:paraId="12AD498A" w14:textId="735656D9" w:rsidR="00822C85" w:rsidRPr="00847574" w:rsidRDefault="00521024" w:rsidP="00224CF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cstheme="minorHAnsi"/>
          <w:sz w:val="24"/>
          <w:szCs w:val="24"/>
        </w:rPr>
      </w:pPr>
      <w:r>
        <w:rPr>
          <w:rFonts w:cstheme="minorHAnsi"/>
          <w:sz w:val="24"/>
          <w:szCs w:val="24"/>
        </w:rPr>
        <w:lastRenderedPageBreak/>
        <w:t xml:space="preserve">Dass die </w:t>
      </w:r>
      <w:r w:rsidR="00822C85" w:rsidRPr="00847574">
        <w:rPr>
          <w:rFonts w:cstheme="minorHAnsi"/>
          <w:sz w:val="24"/>
          <w:szCs w:val="24"/>
        </w:rPr>
        <w:t>medizinischen Versorgungsangebote</w:t>
      </w:r>
      <w:r w:rsidR="00240573" w:rsidRPr="00847574">
        <w:rPr>
          <w:rFonts w:cstheme="minorHAnsi"/>
          <w:sz w:val="24"/>
          <w:szCs w:val="24"/>
        </w:rPr>
        <w:t xml:space="preserve"> außerhalb der Regelangebote</w:t>
      </w:r>
      <w:r w:rsidR="00822C85" w:rsidRPr="00847574">
        <w:rPr>
          <w:rFonts w:cstheme="minorHAnsi"/>
          <w:sz w:val="24"/>
          <w:szCs w:val="24"/>
        </w:rPr>
        <w:t xml:space="preserve"> für wohnungslose Menschen ausgebaut werden.</w:t>
      </w:r>
    </w:p>
    <w:p w14:paraId="055FC440" w14:textId="77777777" w:rsidR="00464CB1" w:rsidRPr="004F6649" w:rsidRDefault="00464CB1" w:rsidP="00224CF3">
      <w:pPr>
        <w:jc w:val="both"/>
      </w:pPr>
    </w:p>
    <w:p w14:paraId="4089B08E" w14:textId="25FC0736" w:rsidR="00775A02" w:rsidRPr="0064057B" w:rsidRDefault="0082555E" w:rsidP="00224CF3">
      <w:pPr>
        <w:pStyle w:val="berschrift2"/>
        <w:ind w:left="708"/>
        <w:jc w:val="both"/>
        <w:rPr>
          <w:color w:val="4472C4" w:themeColor="accent1"/>
          <w:u w:val="single"/>
        </w:rPr>
      </w:pPr>
      <w:bookmarkStart w:id="37" w:name="_Toc520720116"/>
      <w:r>
        <w:rPr>
          <w:color w:val="4472C4" w:themeColor="accent1"/>
          <w:u w:val="single"/>
        </w:rPr>
        <w:t>5</w:t>
      </w:r>
      <w:r w:rsidR="00775A02" w:rsidRPr="0064057B">
        <w:rPr>
          <w:color w:val="4472C4" w:themeColor="accent1"/>
          <w:u w:val="single"/>
        </w:rPr>
        <w:t>. Recht auf Bildung</w:t>
      </w:r>
      <w:r w:rsidR="00CC78FA" w:rsidRPr="0064057B">
        <w:rPr>
          <w:color w:val="4472C4" w:themeColor="accent1"/>
          <w:u w:val="single"/>
        </w:rPr>
        <w:t xml:space="preserve"> (Artikel 13, 14)</w:t>
      </w:r>
      <w:bookmarkEnd w:id="37"/>
    </w:p>
    <w:p w14:paraId="55196282" w14:textId="39C25C36" w:rsidR="009726B2" w:rsidRDefault="009726B2" w:rsidP="002446AA">
      <w:pPr>
        <w:pStyle w:val="Listenabsatz"/>
        <w:numPr>
          <w:ilvl w:val="0"/>
          <w:numId w:val="10"/>
        </w:numPr>
        <w:jc w:val="both"/>
      </w:pPr>
      <w:r>
        <w:t>Angesichts der zunehmenden sozialen Spaltung in einem der reichsten Länder der Welt kann es nicht hingenommen werden, dass Bildungsinhalte zum Teil an überholten bildungsbürgerlichen Idealen festhalten oder auf vermeintliche Bedürfnisse des Arbeitsmarktes zugeschnitten sind, welche die Ansprüche auf gleiche Zugangschancen zur lebenslangen umfassenden Bildung von der Herkunft, bzw. den finanziellen Möglichkeiten der Eltern abhängen und neue inklusive Bildungsformen mit gleichen Chancen für alle, wie etwa die Modelle einer Gemeinschaftsschule (Dänemark) nicht beherzt angegangen werden. </w:t>
      </w:r>
    </w:p>
    <w:p w14:paraId="2C6D00AC" w14:textId="77777777" w:rsidR="009726B2" w:rsidRDefault="009726B2" w:rsidP="00224CF3">
      <w:pPr>
        <w:jc w:val="both"/>
      </w:pPr>
    </w:p>
    <w:p w14:paraId="5D17EACE" w14:textId="6C708C85" w:rsidR="00775A02" w:rsidRPr="0064057B" w:rsidRDefault="00775A02" w:rsidP="00224CF3">
      <w:pPr>
        <w:pStyle w:val="berschrift3"/>
        <w:jc w:val="both"/>
        <w:rPr>
          <w:color w:val="4472C4" w:themeColor="accent1"/>
          <w:sz w:val="26"/>
          <w:szCs w:val="26"/>
          <w:u w:val="single"/>
        </w:rPr>
      </w:pPr>
      <w:r w:rsidRPr="0064057B">
        <w:rPr>
          <w:color w:val="4472C4" w:themeColor="accent1"/>
        </w:rPr>
        <w:tab/>
      </w:r>
      <w:bookmarkStart w:id="38" w:name="_Toc520720117"/>
      <w:r w:rsidR="0082555E">
        <w:rPr>
          <w:color w:val="4472C4" w:themeColor="accent1"/>
          <w:sz w:val="26"/>
          <w:szCs w:val="26"/>
          <w:u w:val="single"/>
        </w:rPr>
        <w:t>5</w:t>
      </w:r>
      <w:r w:rsidRPr="0064057B">
        <w:rPr>
          <w:color w:val="4472C4" w:themeColor="accent1"/>
          <w:sz w:val="26"/>
          <w:szCs w:val="26"/>
          <w:u w:val="single"/>
        </w:rPr>
        <w:t xml:space="preserve">.1. Zugang </w:t>
      </w:r>
      <w:r w:rsidR="000168E3" w:rsidRPr="0064057B">
        <w:rPr>
          <w:color w:val="4472C4" w:themeColor="accent1"/>
          <w:sz w:val="26"/>
          <w:szCs w:val="26"/>
          <w:u w:val="single"/>
        </w:rPr>
        <w:t xml:space="preserve">zu Bildung </w:t>
      </w:r>
      <w:r w:rsidRPr="0064057B">
        <w:rPr>
          <w:color w:val="4472C4" w:themeColor="accent1"/>
          <w:sz w:val="26"/>
          <w:szCs w:val="26"/>
          <w:u w:val="single"/>
        </w:rPr>
        <w:t>von Asylsuchenden</w:t>
      </w:r>
      <w:r w:rsidR="000168E3" w:rsidRPr="0064057B">
        <w:rPr>
          <w:color w:val="4472C4" w:themeColor="accent1"/>
          <w:sz w:val="26"/>
          <w:szCs w:val="26"/>
          <w:u w:val="single"/>
        </w:rPr>
        <w:t>, Geflüchteten und Geduldeten</w:t>
      </w:r>
      <w:bookmarkEnd w:id="38"/>
    </w:p>
    <w:p w14:paraId="7C38830E" w14:textId="77777777" w:rsidR="006A12DE" w:rsidRDefault="006A12DE" w:rsidP="002446AA">
      <w:pPr>
        <w:pStyle w:val="Listenabsatz"/>
        <w:numPr>
          <w:ilvl w:val="0"/>
          <w:numId w:val="10"/>
        </w:numPr>
        <w:jc w:val="both"/>
      </w:pPr>
      <w:r>
        <w:t>Das Recht auf Zugang zu Bildung von geflüchteten Kindern im schulpflichtigen Alter wird in den Landesschulgesetzen der einzelnen Bundesländer unterschiedlich umgesetzt.</w:t>
      </w:r>
      <w:r w:rsidRPr="007A52CD">
        <w:t xml:space="preserve"> In Bayern und Thüringen setzt die Schulpflicht drei Monate nach Zuzug aus dem Ausland ein, in Baden-Württemberg gilt die Schulpflicht erst nach sechs Monaten.</w:t>
      </w:r>
      <w:r>
        <w:rPr>
          <w:rStyle w:val="Funotenzeichen"/>
        </w:rPr>
        <w:footnoteReference w:id="107"/>
      </w:r>
      <w:r>
        <w:t xml:space="preserve"> </w:t>
      </w:r>
      <w:r w:rsidRPr="006B66B3">
        <w:t>In Brandenburg, Hessen, Mecklenburg-Vorpommern, Niedersachsen, Nordrhein-Westfalen, Rheinland-Pfalz, Sachsen und Sachsen-Anhalt haben geflüchtete Kinder in Erstaufnahmeeinrichtungen keinen Anspruch auf einen Regelschulplatz, da die Schulpflicht erst mit der Zuweisung zu einer Gemeinde</w:t>
      </w:r>
      <w:r>
        <w:t xml:space="preserve"> </w:t>
      </w:r>
      <w:r w:rsidRPr="006B66B3">
        <w:t>einsetzt.</w:t>
      </w:r>
      <w:r w:rsidRPr="006B66B3">
        <w:rPr>
          <w:vertAlign w:val="superscript"/>
        </w:rPr>
        <w:footnoteReference w:id="108"/>
      </w:r>
      <w:r>
        <w:t xml:space="preserve"> In diesen Bundesländern wird geflüchteten Kindern der Zugang zur Regelschule, auch durch die Verlängerung der zulässigen Aufenthaltsdauer in Erstaufnahmeeinrichtungen durch das Asylverfahrensbeschleunigungsgesetz,</w:t>
      </w:r>
      <w:r>
        <w:rPr>
          <w:rStyle w:val="Funotenzeichen"/>
        </w:rPr>
        <w:footnoteReference w:id="109"/>
      </w:r>
      <w:r>
        <w:t xml:space="preserve"> für einen Zeitraum von bis zu sechs Monaten verwehrt</w:t>
      </w:r>
      <w:r w:rsidRPr="006B66B3">
        <w:t>.</w:t>
      </w:r>
      <w:r w:rsidRPr="006B66B3">
        <w:rPr>
          <w:vertAlign w:val="superscript"/>
        </w:rPr>
        <w:footnoteReference w:id="110"/>
      </w:r>
      <w:r w:rsidRPr="007A52CD">
        <w:t xml:space="preserve"> </w:t>
      </w:r>
      <w:r>
        <w:t>Besonders benachteiligt werden geflüchtete Kinder aus sogenannten sicheren Herkunftsländern und mit einer „schlechten Bleibeperspektive“, die bis zu ihrer Ausreise in der Erstaufnahmeeinrichtung verbleiben müssen oder in „besonderen Aufnahmeeinrichtungen“ untergebracht sind, da sie mangels Schulpflicht in zahlreichen Bundesländern für einen unbestimmten Zeitraum keinen Zugang zum Regelschulsystem erhalten.</w:t>
      </w:r>
      <w:r>
        <w:rPr>
          <w:rStyle w:val="Funotenzeichen"/>
        </w:rPr>
        <w:footnoteReference w:id="111"/>
      </w:r>
      <w:r>
        <w:t xml:space="preserve"> </w:t>
      </w:r>
    </w:p>
    <w:p w14:paraId="1F08B1A4" w14:textId="77777777" w:rsidR="006A12DE" w:rsidRDefault="006A12DE" w:rsidP="00224CF3">
      <w:pPr>
        <w:jc w:val="both"/>
      </w:pPr>
    </w:p>
    <w:p w14:paraId="2B93964E" w14:textId="77777777" w:rsidR="006A12DE" w:rsidRDefault="006A12DE" w:rsidP="002446AA">
      <w:pPr>
        <w:pStyle w:val="Listenabsatz"/>
        <w:numPr>
          <w:ilvl w:val="0"/>
          <w:numId w:val="10"/>
        </w:numPr>
        <w:jc w:val="both"/>
      </w:pPr>
      <w:r>
        <w:lastRenderedPageBreak/>
        <w:t>Rudimentärer Ersatzunterricht in Aufnahmeeinrichtungen ist ungenügend und ersetzt nicht das Recht jedes Kindes auf einen regulären Schulbesuch.</w:t>
      </w:r>
      <w:r>
        <w:rPr>
          <w:rStyle w:val="Funotenzeichen"/>
        </w:rPr>
        <w:footnoteReference w:id="112"/>
      </w:r>
      <w:r>
        <w:t xml:space="preserve"> Die Unterbringung von geflüchteten Kindern in separaten Willkommensklassen, wie beispielsweise an Berliner Schulen, führt nicht nur zur sozialen Isolation der Kinder, sondern behindert auch den Spracherwerb.</w:t>
      </w:r>
      <w:r>
        <w:rPr>
          <w:rStyle w:val="Funotenzeichen"/>
        </w:rPr>
        <w:footnoteReference w:id="113"/>
      </w:r>
    </w:p>
    <w:p w14:paraId="46F399FF" w14:textId="211F344A" w:rsidR="006A12DE" w:rsidRPr="006A12DE" w:rsidRDefault="006A12DE" w:rsidP="00224CF3">
      <w:pPr>
        <w:pStyle w:val="berschrift3"/>
        <w:jc w:val="both"/>
        <w:rPr>
          <w:sz w:val="26"/>
          <w:szCs w:val="26"/>
          <w:u w:val="single"/>
        </w:rPr>
      </w:pPr>
    </w:p>
    <w:p w14:paraId="0A67B5AA" w14:textId="77777777" w:rsidR="006A12DE" w:rsidRDefault="006A12DE" w:rsidP="00224CF3">
      <w:pPr>
        <w:jc w:val="both"/>
      </w:pPr>
    </w:p>
    <w:p w14:paraId="47B0EF0F" w14:textId="67FCE599" w:rsidR="006A12DE" w:rsidRPr="00EE3106" w:rsidRDefault="006A12DE" w:rsidP="00224CF3">
      <w:pPr>
        <w:pBdr>
          <w:top w:val="single" w:sz="4" w:space="1" w:color="auto"/>
          <w:left w:val="single" w:sz="4" w:space="4" w:color="auto"/>
          <w:bottom w:val="single" w:sz="4" w:space="1" w:color="auto"/>
          <w:right w:val="single" w:sz="4" w:space="4" w:color="auto"/>
        </w:pBdr>
        <w:shd w:val="clear" w:color="auto" w:fill="9CC2E5" w:themeFill="accent5" w:themeFillTint="99"/>
        <w:ind w:left="708"/>
        <w:jc w:val="both"/>
        <w:rPr>
          <w:rFonts w:cstheme="minorHAnsi"/>
          <w:b/>
        </w:rPr>
      </w:pPr>
      <w:r>
        <w:rPr>
          <w:rFonts w:cstheme="minorHAnsi"/>
          <w:b/>
        </w:rPr>
        <w:t>Wir fordern</w:t>
      </w:r>
      <w:r w:rsidRPr="00EE3106">
        <w:rPr>
          <w:rFonts w:cstheme="minorHAnsi"/>
          <w:b/>
        </w:rPr>
        <w:t>:</w:t>
      </w:r>
    </w:p>
    <w:p w14:paraId="69CFE40B" w14:textId="1813DE31" w:rsidR="006A12DE" w:rsidRPr="00464CB1" w:rsidRDefault="00464CB1" w:rsidP="00224CF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cstheme="minorHAnsi"/>
          <w:sz w:val="24"/>
          <w:szCs w:val="24"/>
        </w:rPr>
      </w:pPr>
      <w:r>
        <w:rPr>
          <w:rFonts w:cstheme="minorHAnsi"/>
          <w:sz w:val="24"/>
          <w:szCs w:val="24"/>
        </w:rPr>
        <w:t xml:space="preserve">Eintritt der </w:t>
      </w:r>
      <w:r w:rsidR="006A12DE" w:rsidRPr="00464CB1">
        <w:rPr>
          <w:rFonts w:cstheme="minorHAnsi"/>
          <w:sz w:val="24"/>
          <w:szCs w:val="24"/>
        </w:rPr>
        <w:t xml:space="preserve">Schulpflicht </w:t>
      </w:r>
      <w:r>
        <w:rPr>
          <w:rFonts w:cstheme="minorHAnsi"/>
          <w:sz w:val="24"/>
          <w:szCs w:val="24"/>
        </w:rPr>
        <w:t xml:space="preserve">in </w:t>
      </w:r>
      <w:r w:rsidR="006A12DE" w:rsidRPr="00464CB1">
        <w:rPr>
          <w:rFonts w:cstheme="minorHAnsi"/>
          <w:sz w:val="24"/>
          <w:szCs w:val="24"/>
        </w:rPr>
        <w:t>allen Bundesländern</w:t>
      </w:r>
      <w:r>
        <w:rPr>
          <w:rFonts w:cstheme="minorHAnsi"/>
          <w:sz w:val="24"/>
          <w:szCs w:val="24"/>
        </w:rPr>
        <w:t>,</w:t>
      </w:r>
      <w:r w:rsidR="006A12DE" w:rsidRPr="00464CB1">
        <w:rPr>
          <w:rFonts w:cstheme="minorHAnsi"/>
          <w:sz w:val="24"/>
          <w:szCs w:val="24"/>
        </w:rPr>
        <w:t xml:space="preserve"> unabhängig vom Aufenthaltsstatus und Zuweisung in ein Bundesland</w:t>
      </w:r>
      <w:r>
        <w:rPr>
          <w:rFonts w:cstheme="minorHAnsi"/>
          <w:sz w:val="24"/>
          <w:szCs w:val="24"/>
        </w:rPr>
        <w:t>.</w:t>
      </w:r>
    </w:p>
    <w:p w14:paraId="676C72C7" w14:textId="59827D55" w:rsidR="006A12DE" w:rsidRPr="00464CB1" w:rsidRDefault="00464CB1" w:rsidP="00224CF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cstheme="minorHAnsi"/>
          <w:sz w:val="24"/>
          <w:szCs w:val="24"/>
        </w:rPr>
      </w:pPr>
      <w:r>
        <w:rPr>
          <w:rFonts w:cstheme="minorHAnsi"/>
          <w:sz w:val="24"/>
          <w:szCs w:val="24"/>
        </w:rPr>
        <w:t>G</w:t>
      </w:r>
      <w:r w:rsidR="00DD4776" w:rsidRPr="00464CB1">
        <w:rPr>
          <w:rFonts w:cstheme="minorHAnsi"/>
          <w:sz w:val="24"/>
          <w:szCs w:val="24"/>
        </w:rPr>
        <w:t>enügend</w:t>
      </w:r>
      <w:r w:rsidR="006A12DE" w:rsidRPr="00464CB1">
        <w:rPr>
          <w:rFonts w:cstheme="minorHAnsi"/>
          <w:sz w:val="24"/>
          <w:szCs w:val="24"/>
        </w:rPr>
        <w:t xml:space="preserve"> Regelschulplätze für neu zugezogene Kinder</w:t>
      </w:r>
      <w:r>
        <w:rPr>
          <w:rFonts w:cstheme="minorHAnsi"/>
          <w:sz w:val="24"/>
          <w:szCs w:val="24"/>
        </w:rPr>
        <w:t>.</w:t>
      </w:r>
    </w:p>
    <w:p w14:paraId="4CF35ABB" w14:textId="32903D56" w:rsidR="00401995" w:rsidRPr="00464CB1" w:rsidRDefault="00464CB1" w:rsidP="00224CF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cstheme="minorHAnsi"/>
          <w:sz w:val="24"/>
          <w:szCs w:val="24"/>
        </w:rPr>
      </w:pPr>
      <w:r>
        <w:rPr>
          <w:rFonts w:cstheme="minorHAnsi"/>
          <w:sz w:val="24"/>
          <w:szCs w:val="24"/>
        </w:rPr>
        <w:t>Die Inklusion von g</w:t>
      </w:r>
      <w:r w:rsidR="006A12DE" w:rsidRPr="00464CB1">
        <w:rPr>
          <w:rFonts w:cstheme="minorHAnsi"/>
          <w:sz w:val="24"/>
          <w:szCs w:val="24"/>
        </w:rPr>
        <w:t>eflüchtete</w:t>
      </w:r>
      <w:r>
        <w:rPr>
          <w:rFonts w:cstheme="minorHAnsi"/>
          <w:sz w:val="24"/>
          <w:szCs w:val="24"/>
        </w:rPr>
        <w:t>n</w:t>
      </w:r>
      <w:r w:rsidR="006A12DE" w:rsidRPr="00464CB1">
        <w:rPr>
          <w:rFonts w:cstheme="minorHAnsi"/>
          <w:sz w:val="24"/>
          <w:szCs w:val="24"/>
        </w:rPr>
        <w:t xml:space="preserve"> Kinder</w:t>
      </w:r>
      <w:r>
        <w:rPr>
          <w:rFonts w:cstheme="minorHAnsi"/>
          <w:sz w:val="24"/>
          <w:szCs w:val="24"/>
        </w:rPr>
        <w:t>n</w:t>
      </w:r>
      <w:r w:rsidR="006A12DE" w:rsidRPr="00464CB1">
        <w:rPr>
          <w:rFonts w:cstheme="minorHAnsi"/>
          <w:sz w:val="24"/>
          <w:szCs w:val="24"/>
        </w:rPr>
        <w:t xml:space="preserve"> in Regelklasse</w:t>
      </w:r>
      <w:r>
        <w:rPr>
          <w:rFonts w:cstheme="minorHAnsi"/>
          <w:sz w:val="24"/>
          <w:szCs w:val="24"/>
        </w:rPr>
        <w:t>n von Schulbeginn an.</w:t>
      </w:r>
    </w:p>
    <w:sectPr w:rsidR="00401995" w:rsidRPr="00464CB1" w:rsidSect="00434E27">
      <w:pgSz w:w="11900" w:h="16840"/>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98719" w14:textId="77777777" w:rsidR="00886AA1" w:rsidRDefault="00886AA1" w:rsidP="00D008AA">
      <w:r>
        <w:separator/>
      </w:r>
    </w:p>
  </w:endnote>
  <w:endnote w:type="continuationSeparator" w:id="0">
    <w:p w14:paraId="6F30DF82" w14:textId="77777777" w:rsidR="00886AA1" w:rsidRDefault="00886AA1" w:rsidP="00D0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Regular">
    <w:altName w:val="Cambria"/>
    <w:panose1 w:val="00000000000000000000"/>
    <w:charset w:val="00"/>
    <w:family w:val="roman"/>
    <w:notTrueType/>
    <w:pitch w:val="default"/>
    <w:sig w:usb0="00000003" w:usb1="00000000" w:usb2="00000000" w:usb3="00000000" w:csb0="00000001" w:csb1="00000000"/>
  </w:font>
  <w:font w:name="MyriadPro-Regular">
    <w:altName w:val="Calibri"/>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C924" w14:textId="77777777" w:rsidR="00833477" w:rsidRDefault="00833477" w:rsidP="0040199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B4E1E99" w14:textId="77777777" w:rsidR="00833477" w:rsidRDefault="00833477" w:rsidP="002A5C0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5F98" w14:textId="4AFEDC70" w:rsidR="00833477" w:rsidRDefault="00833477">
    <w:pPr>
      <w:pStyle w:val="Fuzeile"/>
      <w:jc w:val="right"/>
    </w:pPr>
  </w:p>
  <w:p w14:paraId="00795E2A" w14:textId="2F5AB521" w:rsidR="00833477" w:rsidRDefault="00833477" w:rsidP="00434E27">
    <w:pPr>
      <w:pStyle w:val="Fuzeile"/>
      <w:ind w:right="360"/>
      <w:jc w:val="right"/>
    </w:pP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226855"/>
      <w:docPartObj>
        <w:docPartGallery w:val="Page Numbers (Bottom of Page)"/>
        <w:docPartUnique/>
      </w:docPartObj>
    </w:sdtPr>
    <w:sdtEndPr/>
    <w:sdtContent>
      <w:p w14:paraId="63BDF292" w14:textId="38FB747D" w:rsidR="00833477" w:rsidRDefault="00833477">
        <w:pPr>
          <w:pStyle w:val="Fuzeile"/>
          <w:jc w:val="right"/>
        </w:pPr>
        <w:r>
          <w:fldChar w:fldCharType="begin"/>
        </w:r>
        <w:r>
          <w:instrText>PAGE   \* MERGEFORMAT</w:instrText>
        </w:r>
        <w:r>
          <w:fldChar w:fldCharType="separate"/>
        </w:r>
        <w:r>
          <w:t>2</w:t>
        </w:r>
        <w:r>
          <w:fldChar w:fldCharType="end"/>
        </w:r>
      </w:p>
    </w:sdtContent>
  </w:sdt>
  <w:p w14:paraId="57BACA67" w14:textId="77777777" w:rsidR="00833477" w:rsidRDefault="008334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E8BD4" w14:textId="77777777" w:rsidR="00886AA1" w:rsidRDefault="00886AA1" w:rsidP="00D008AA">
      <w:r>
        <w:separator/>
      </w:r>
    </w:p>
  </w:footnote>
  <w:footnote w:type="continuationSeparator" w:id="0">
    <w:p w14:paraId="7383DA70" w14:textId="77777777" w:rsidR="00886AA1" w:rsidRDefault="00886AA1" w:rsidP="00D008AA">
      <w:r>
        <w:continuationSeparator/>
      </w:r>
    </w:p>
  </w:footnote>
  <w:footnote w:id="1">
    <w:p w14:paraId="23327FBE" w14:textId="0BAD5C98" w:rsidR="00833477" w:rsidRDefault="00833477" w:rsidP="00224CF3">
      <w:pPr>
        <w:pStyle w:val="Funotentext"/>
        <w:jc w:val="both"/>
      </w:pPr>
      <w:r>
        <w:rPr>
          <w:rStyle w:val="Funotenzeichen"/>
        </w:rPr>
        <w:footnoteRef/>
      </w:r>
      <w:r>
        <w:t xml:space="preserve"> </w:t>
      </w:r>
      <w:r>
        <w:rPr>
          <w:sz w:val="20"/>
        </w:rPr>
        <w:t xml:space="preserve">Fachtagungen </w:t>
      </w:r>
      <w:r w:rsidRPr="00F51936">
        <w:rPr>
          <w:sz w:val="20"/>
        </w:rPr>
        <w:t>zu den Themen „Das soziale Menschenrecht auf Wohnen, Gesundheit, Bildung“ und „Soziale Menschenrechte – (k)ein Thema in Deutschland?“</w:t>
      </w:r>
      <w:r w:rsidRPr="000C4DC6">
        <w:rPr>
          <w:sz w:val="16"/>
        </w:rPr>
        <w:t xml:space="preserve">; </w:t>
      </w:r>
      <w:r w:rsidRPr="000C4DC6">
        <w:rPr>
          <w:sz w:val="20"/>
        </w:rPr>
        <w:t>sowie</w:t>
      </w:r>
      <w:r>
        <w:rPr>
          <w:sz w:val="16"/>
        </w:rPr>
        <w:t xml:space="preserve"> </w:t>
      </w:r>
      <w:r w:rsidRPr="000C4DC6">
        <w:rPr>
          <w:sz w:val="20"/>
        </w:rPr>
        <w:t>die öffentliche Ausschreibung und Verleihung des sozialen Menschenrechtepreises auf unseren Jahresveranstaltungen zum Internationalen Tag der Armut – bisher u.a. an den KulturistenhochZwei, Hamburg; mob e.V. Berlin und Medibüro Berlin. Die Träger unseres Sonderpreises waren SOS Mediterranée, FIAN e.V. und Vielfältiges Menschenbild Berlin gGmbH.</w:t>
      </w:r>
    </w:p>
  </w:footnote>
  <w:footnote w:id="2">
    <w:p w14:paraId="7DF14E96" w14:textId="015467D0" w:rsidR="00833477" w:rsidRPr="00006E79" w:rsidRDefault="00833477" w:rsidP="000F3642">
      <w:pPr>
        <w:pStyle w:val="Funotentext"/>
        <w:rPr>
          <w:sz w:val="20"/>
          <w:szCs w:val="20"/>
        </w:rPr>
      </w:pPr>
      <w:r w:rsidRPr="00006E79">
        <w:rPr>
          <w:rStyle w:val="Funotenzeichen"/>
          <w:sz w:val="20"/>
          <w:szCs w:val="20"/>
        </w:rPr>
        <w:footnoteRef/>
      </w:r>
      <w:r w:rsidRPr="00006E79">
        <w:rPr>
          <w:sz w:val="20"/>
          <w:szCs w:val="20"/>
        </w:rPr>
        <w:t xml:space="preserve"> Sechster Staatenbericht der Bundesrepublik Deutschland nach Artikel 16 und 17 des Internationalen Paktes über wirtschaftliche, soziale und kulturelle Rechte, 2016 (im Folgenden: Staatenbericht 2016), S. 7.</w:t>
      </w:r>
    </w:p>
  </w:footnote>
  <w:footnote w:id="3">
    <w:p w14:paraId="23330881" w14:textId="7368F40B" w:rsidR="00833477" w:rsidRPr="00006E79" w:rsidRDefault="00833477" w:rsidP="000F3642">
      <w:pPr>
        <w:pStyle w:val="Funotentext"/>
        <w:rPr>
          <w:sz w:val="20"/>
          <w:szCs w:val="20"/>
          <w:lang w:val="en-AU"/>
        </w:rPr>
      </w:pPr>
      <w:r w:rsidRPr="00006E79">
        <w:rPr>
          <w:rStyle w:val="Funotenzeichen"/>
          <w:sz w:val="20"/>
          <w:szCs w:val="20"/>
        </w:rPr>
        <w:footnoteRef/>
      </w:r>
      <w:r w:rsidRPr="00006E79">
        <w:rPr>
          <w:sz w:val="20"/>
          <w:szCs w:val="20"/>
          <w:lang w:val="en-AU"/>
        </w:rPr>
        <w:t xml:space="preserve"> Human Rights Council, </w:t>
      </w:r>
      <w:r w:rsidRPr="00006E79">
        <w:rPr>
          <w:i/>
          <w:sz w:val="20"/>
          <w:szCs w:val="20"/>
          <w:lang w:val="en-AU"/>
        </w:rPr>
        <w:t>Report of the Working Group on the Periodic Review, Germany, Addendum, Views on conclusions and/or recommendations, voluntary commitments and replies presented by the State under review</w:t>
      </w:r>
      <w:r w:rsidRPr="00006E79">
        <w:rPr>
          <w:sz w:val="20"/>
          <w:szCs w:val="20"/>
          <w:lang w:val="en-AU"/>
        </w:rPr>
        <w:t>, 11</w:t>
      </w:r>
      <w:r w:rsidRPr="00006E79">
        <w:rPr>
          <w:sz w:val="20"/>
          <w:szCs w:val="20"/>
          <w:vertAlign w:val="superscript"/>
          <w:lang w:val="en-AU"/>
        </w:rPr>
        <w:t>th</w:t>
      </w:r>
      <w:r w:rsidRPr="00006E79">
        <w:rPr>
          <w:sz w:val="20"/>
          <w:szCs w:val="20"/>
          <w:lang w:val="en-AU"/>
        </w:rPr>
        <w:t xml:space="preserve"> sess., Agenda item 6, UN Doc A/HRC/11/15/Add.1 (20 May 2009) 2, para 5. </w:t>
      </w:r>
    </w:p>
  </w:footnote>
  <w:footnote w:id="4">
    <w:p w14:paraId="31BD233D" w14:textId="53F93C5C" w:rsidR="00833477" w:rsidRPr="00006E79" w:rsidRDefault="00833477" w:rsidP="000F3642">
      <w:pPr>
        <w:pStyle w:val="Funotentext"/>
        <w:rPr>
          <w:sz w:val="20"/>
          <w:szCs w:val="20"/>
        </w:rPr>
      </w:pPr>
      <w:r w:rsidRPr="00006E79">
        <w:rPr>
          <w:rStyle w:val="Funotenzeichen"/>
          <w:sz w:val="20"/>
          <w:szCs w:val="20"/>
        </w:rPr>
        <w:footnoteRef/>
      </w:r>
      <w:r w:rsidRPr="00006E79">
        <w:rPr>
          <w:sz w:val="20"/>
          <w:szCs w:val="20"/>
        </w:rPr>
        <w:t xml:space="preserve"> </w:t>
      </w:r>
      <w:bookmarkStart w:id="11" w:name="_Hlk517974405"/>
      <w:r w:rsidRPr="00006E79">
        <w:rPr>
          <w:sz w:val="20"/>
          <w:szCs w:val="20"/>
        </w:rPr>
        <w:t>Fünfter Staatenbericht der Bundesrepublik Deutschland nach Artikel 16 und 17 des Internationalen Paktes über wirtschaftliche, soziale und kulturelle Rechte, 2008, S. 21.</w:t>
      </w:r>
      <w:bookmarkEnd w:id="11"/>
    </w:p>
  </w:footnote>
  <w:footnote w:id="5">
    <w:p w14:paraId="63EE6395" w14:textId="6DDDCCD3" w:rsidR="00833477" w:rsidRPr="00006E79" w:rsidRDefault="00833477" w:rsidP="000F3642">
      <w:pPr>
        <w:pStyle w:val="Funotentext"/>
        <w:rPr>
          <w:sz w:val="20"/>
          <w:szCs w:val="20"/>
        </w:rPr>
      </w:pPr>
      <w:r w:rsidRPr="00006E79">
        <w:rPr>
          <w:rStyle w:val="Funotenzeichen"/>
          <w:sz w:val="20"/>
          <w:szCs w:val="20"/>
        </w:rPr>
        <w:footnoteRef/>
      </w:r>
      <w:r w:rsidRPr="00006E79">
        <w:rPr>
          <w:sz w:val="20"/>
          <w:szCs w:val="20"/>
        </w:rPr>
        <w:t xml:space="preserve"> Deutscher Bundestag, Plenarprotokoll der 22. Sitzung vom 19. März 2014, </w:t>
      </w:r>
      <w:r w:rsidRPr="00006E79">
        <w:rPr>
          <w:rFonts w:cstheme="minorHAnsi"/>
          <w:sz w:val="20"/>
          <w:szCs w:val="20"/>
        </w:rPr>
        <w:t>Antwort der Parlamentarischen Staatssekretärin Gabriele Lösekrug-Möller auf die Frage 47 der Abgeordneten Azize Tank, Plenarprotokoll 18/22, S. 1740.</w:t>
      </w:r>
    </w:p>
  </w:footnote>
  <w:footnote w:id="6">
    <w:p w14:paraId="586541D8" w14:textId="08060689" w:rsidR="00833477" w:rsidRPr="00006E79" w:rsidRDefault="00833477" w:rsidP="000F3642">
      <w:pPr>
        <w:pStyle w:val="Funotentext"/>
        <w:rPr>
          <w:sz w:val="20"/>
          <w:szCs w:val="20"/>
        </w:rPr>
      </w:pPr>
      <w:r w:rsidRPr="00006E79">
        <w:rPr>
          <w:rStyle w:val="Funotenzeichen"/>
          <w:sz w:val="20"/>
          <w:szCs w:val="20"/>
        </w:rPr>
        <w:footnoteRef/>
      </w:r>
      <w:r w:rsidRPr="00006E79">
        <w:rPr>
          <w:sz w:val="20"/>
          <w:szCs w:val="20"/>
        </w:rPr>
        <w:t xml:space="preserve"> Deutsches Institut für Menschenrechte, Dr. Claudia Mahler, Das Fakultativprotokoll zum UN-Sozialpakt endlich annehmen (05/2015), S. 3.</w:t>
      </w:r>
    </w:p>
  </w:footnote>
  <w:footnote w:id="7">
    <w:p w14:paraId="5E537480" w14:textId="4DDBBA2D" w:rsidR="00833477" w:rsidRPr="001B1F09" w:rsidRDefault="00833477" w:rsidP="000F3642">
      <w:pPr>
        <w:pStyle w:val="Funotentext"/>
        <w:rPr>
          <w:sz w:val="20"/>
          <w:szCs w:val="20"/>
          <w:lang w:val="en-AU"/>
        </w:rPr>
      </w:pPr>
      <w:r w:rsidRPr="001B1F09">
        <w:rPr>
          <w:rStyle w:val="Funotenzeichen"/>
          <w:sz w:val="20"/>
          <w:szCs w:val="20"/>
        </w:rPr>
        <w:footnoteRef/>
      </w:r>
      <w:r w:rsidRPr="001B1F09">
        <w:rPr>
          <w:sz w:val="20"/>
          <w:szCs w:val="20"/>
          <w:lang w:val="en-AU"/>
        </w:rPr>
        <w:t xml:space="preserve"> Office of </w:t>
      </w:r>
      <w:r>
        <w:rPr>
          <w:sz w:val="20"/>
          <w:szCs w:val="20"/>
          <w:lang w:val="en-AU"/>
        </w:rPr>
        <w:t xml:space="preserve">the UN High Commissioner for Human Rights, Committee on Social, Economic and Cultural Rights, </w:t>
      </w:r>
      <w:r w:rsidRPr="00086602">
        <w:rPr>
          <w:sz w:val="20"/>
          <w:szCs w:val="20"/>
          <w:lang w:val="en-AU"/>
        </w:rPr>
        <w:t>TABLE OF PENDING CASES BEFORE THE COMMITTEE ON ECONOMIC, SOCIAL AND CULTURAL RIGHTS, CONSIDERED UNDER THE OPTIONAL PROTOCOL TO THE INTERNATIONAL COVENANT ON ECONOMIC, SOCIAL AND CULTURA</w:t>
      </w:r>
      <w:r>
        <w:rPr>
          <w:sz w:val="20"/>
          <w:szCs w:val="20"/>
          <w:lang w:val="en-AU"/>
        </w:rPr>
        <w:t>L</w:t>
      </w:r>
      <w:r w:rsidRPr="00086602">
        <w:rPr>
          <w:sz w:val="20"/>
          <w:szCs w:val="20"/>
          <w:lang w:val="en-AU"/>
        </w:rPr>
        <w:t xml:space="preserve"> RIGHTS (OP-CESCR) </w:t>
      </w:r>
      <w:r>
        <w:rPr>
          <w:sz w:val="20"/>
          <w:szCs w:val="20"/>
          <w:lang w:val="en-AU"/>
        </w:rPr>
        <w:t>&lt;</w:t>
      </w:r>
      <w:hyperlink r:id="rId1" w:history="1">
        <w:r w:rsidRPr="007D1AF2">
          <w:rPr>
            <w:rStyle w:val="Hyperlink"/>
            <w:sz w:val="20"/>
            <w:szCs w:val="20"/>
            <w:lang w:val="en-AU"/>
          </w:rPr>
          <w:t>https://www.ohchr.org/EN/HRBodies/CESCR/Pages/PendingCases.aspx</w:t>
        </w:r>
      </w:hyperlink>
      <w:r>
        <w:rPr>
          <w:sz w:val="20"/>
          <w:szCs w:val="20"/>
          <w:lang w:val="en-AU"/>
        </w:rPr>
        <w:t>&gt;.</w:t>
      </w:r>
    </w:p>
  </w:footnote>
  <w:footnote w:id="8">
    <w:p w14:paraId="4D9BC3ED" w14:textId="0FD8E18D" w:rsidR="00833477" w:rsidRPr="00777ED4" w:rsidRDefault="00833477" w:rsidP="000F3642">
      <w:pPr>
        <w:pStyle w:val="Funotentext"/>
      </w:pPr>
      <w:r w:rsidRPr="001B1F09">
        <w:rPr>
          <w:rStyle w:val="Funotenzeichen"/>
          <w:sz w:val="20"/>
          <w:szCs w:val="20"/>
        </w:rPr>
        <w:footnoteRef/>
      </w:r>
      <w:r w:rsidRPr="001B1F09">
        <w:rPr>
          <w:sz w:val="20"/>
          <w:szCs w:val="20"/>
        </w:rPr>
        <w:t xml:space="preserve"> Koalitionsvertrag zwischen CDU, CSU und SPD (2018): Ein neuer Aufbruch für Europa. Eine neue Dynamik für Deutschland. Ein neuer Zusammenhalt für unser Land, 19. Legislaturperiode, S. 155, Z. 7366 f.</w:t>
      </w:r>
    </w:p>
  </w:footnote>
  <w:footnote w:id="9">
    <w:p w14:paraId="68E12E09" w14:textId="2ABC6411" w:rsidR="00833477" w:rsidRPr="001B1F09" w:rsidRDefault="00833477">
      <w:pPr>
        <w:pStyle w:val="Funotentext"/>
        <w:rPr>
          <w:sz w:val="20"/>
          <w:szCs w:val="20"/>
        </w:rPr>
      </w:pPr>
      <w:r w:rsidRPr="001B1F09">
        <w:rPr>
          <w:rStyle w:val="Funotenzeichen"/>
          <w:sz w:val="20"/>
          <w:szCs w:val="20"/>
        </w:rPr>
        <w:footnoteRef/>
      </w:r>
      <w:r w:rsidRPr="001B1F09">
        <w:rPr>
          <w:sz w:val="20"/>
          <w:szCs w:val="20"/>
        </w:rPr>
        <w:t xml:space="preserve"> </w:t>
      </w:r>
      <w:bookmarkStart w:id="15" w:name="_Hlk517975662"/>
      <w:r w:rsidRPr="00DD4776">
        <w:rPr>
          <w:sz w:val="20"/>
          <w:szCs w:val="20"/>
        </w:rPr>
        <w:t>Staatenbericht</w:t>
      </w:r>
      <w:r w:rsidRPr="001B1F09">
        <w:rPr>
          <w:sz w:val="20"/>
          <w:szCs w:val="20"/>
        </w:rPr>
        <w:t xml:space="preserve"> 2016, S. 49.</w:t>
      </w:r>
      <w:bookmarkEnd w:id="15"/>
    </w:p>
  </w:footnote>
  <w:footnote w:id="10">
    <w:p w14:paraId="6DE4DE2D" w14:textId="116F6F64" w:rsidR="00833477" w:rsidRPr="001B1F09" w:rsidRDefault="00833477">
      <w:pPr>
        <w:pStyle w:val="Funotentext"/>
        <w:rPr>
          <w:sz w:val="20"/>
          <w:szCs w:val="20"/>
        </w:rPr>
      </w:pPr>
      <w:r w:rsidRPr="001B1F09">
        <w:rPr>
          <w:rStyle w:val="Funotenzeichen"/>
          <w:sz w:val="20"/>
          <w:szCs w:val="20"/>
        </w:rPr>
        <w:footnoteRef/>
      </w:r>
      <w:r w:rsidRPr="001B1F09">
        <w:rPr>
          <w:sz w:val="20"/>
          <w:szCs w:val="20"/>
        </w:rPr>
        <w:t xml:space="preserve"> Ebd. S. 46.</w:t>
      </w:r>
    </w:p>
  </w:footnote>
  <w:footnote w:id="11">
    <w:p w14:paraId="6691DBF4" w14:textId="5EFDDB8C" w:rsidR="00833477" w:rsidRPr="00FE101A" w:rsidRDefault="00833477" w:rsidP="006A12DE">
      <w:pPr>
        <w:pStyle w:val="Funotentext"/>
        <w:rPr>
          <w:sz w:val="20"/>
          <w:szCs w:val="20"/>
        </w:rPr>
      </w:pPr>
      <w:r w:rsidRPr="001B1F09">
        <w:rPr>
          <w:rStyle w:val="Funotenzeichen"/>
          <w:sz w:val="20"/>
          <w:szCs w:val="20"/>
        </w:rPr>
        <w:footnoteRef/>
      </w:r>
      <w:r w:rsidRPr="001B1F09">
        <w:rPr>
          <w:sz w:val="20"/>
          <w:szCs w:val="20"/>
        </w:rPr>
        <w:t xml:space="preserve"> </w:t>
      </w:r>
      <w:r w:rsidRPr="00EE56D9">
        <w:rPr>
          <w:sz w:val="20"/>
          <w:szCs w:val="20"/>
        </w:rPr>
        <w:t xml:space="preserve">Ebd. </w:t>
      </w:r>
      <w:r w:rsidRPr="00FE101A">
        <w:rPr>
          <w:sz w:val="20"/>
          <w:szCs w:val="20"/>
        </w:rPr>
        <w:t>S. 48.</w:t>
      </w:r>
    </w:p>
  </w:footnote>
  <w:footnote w:id="12">
    <w:p w14:paraId="25ED0342" w14:textId="3C8983A0" w:rsidR="00833477" w:rsidRPr="001B1F09" w:rsidRDefault="00833477">
      <w:pPr>
        <w:pStyle w:val="Funotentext"/>
        <w:rPr>
          <w:lang w:val="en-AU"/>
        </w:rPr>
      </w:pPr>
      <w:r w:rsidRPr="001B1F09">
        <w:rPr>
          <w:rStyle w:val="Funotenzeichen"/>
          <w:sz w:val="20"/>
          <w:szCs w:val="20"/>
        </w:rPr>
        <w:footnoteRef/>
      </w:r>
      <w:r w:rsidRPr="001B1F09">
        <w:rPr>
          <w:sz w:val="20"/>
          <w:szCs w:val="20"/>
          <w:lang w:val="en-AU"/>
        </w:rPr>
        <w:t xml:space="preserve"> Eurostat, Almost half the unemployed at risk of monetary poverty in the EU (26.02.2018) &lt;</w:t>
      </w:r>
      <w:hyperlink r:id="rId2" w:history="1">
        <w:r w:rsidRPr="007D1AF2">
          <w:rPr>
            <w:rStyle w:val="Hyperlink"/>
            <w:sz w:val="20"/>
            <w:szCs w:val="20"/>
            <w:lang w:val="en-AU"/>
          </w:rPr>
          <w:t>http://ec.europa.eu/eurostat/de/web/products-eurostat-news/-/DDN-20180226-1?inheritRedirect=true&amp;redirect=%2Feurostat%2Fde%2Fhome</w:t>
        </w:r>
      </w:hyperlink>
      <w:r w:rsidRPr="001B1F09">
        <w:rPr>
          <w:sz w:val="20"/>
          <w:szCs w:val="20"/>
          <w:lang w:val="en-AU"/>
        </w:rPr>
        <w:t>&gt;.</w:t>
      </w:r>
    </w:p>
  </w:footnote>
  <w:footnote w:id="13">
    <w:p w14:paraId="04B00865" w14:textId="63E3596D" w:rsidR="00833477" w:rsidRPr="001B1F09" w:rsidRDefault="00833477" w:rsidP="006A12DE">
      <w:pPr>
        <w:pStyle w:val="Funotentext"/>
        <w:rPr>
          <w:sz w:val="20"/>
          <w:szCs w:val="20"/>
        </w:rPr>
      </w:pPr>
      <w:r w:rsidRPr="001B1F09">
        <w:rPr>
          <w:rStyle w:val="Funotenzeichen"/>
          <w:sz w:val="20"/>
          <w:szCs w:val="20"/>
        </w:rPr>
        <w:footnoteRef/>
      </w:r>
      <w:r w:rsidRPr="001B1F09">
        <w:rPr>
          <w:sz w:val="20"/>
          <w:szCs w:val="20"/>
        </w:rPr>
        <w:t xml:space="preserve"> Ebd.; siehe auch Zeit Online, Deutschland hat EU-weit höchstes Armutsrisiko bei Arbeitslosigkeit (27. Februar 2018) &lt;</w:t>
      </w:r>
      <w:hyperlink r:id="rId3" w:history="1">
        <w:r w:rsidRPr="00937E62">
          <w:rPr>
            <w:rStyle w:val="Hyperlink"/>
            <w:sz w:val="20"/>
            <w:szCs w:val="20"/>
          </w:rPr>
          <w:t>www.zeit.de/gesellschaft/zeitgeschehen/2018-02/eurostat-deutschland-arbeitslose-armutsrisiko</w:t>
        </w:r>
      </w:hyperlink>
      <w:r w:rsidRPr="00937E62">
        <w:rPr>
          <w:rFonts w:cstheme="minorHAnsi"/>
          <w:sz w:val="20"/>
          <w:szCs w:val="20"/>
        </w:rPr>
        <w:t>&gt;.</w:t>
      </w:r>
    </w:p>
  </w:footnote>
  <w:footnote w:id="14">
    <w:p w14:paraId="703EBB9E" w14:textId="79E70BD3" w:rsidR="00833477" w:rsidRPr="001B1F09" w:rsidRDefault="00833477" w:rsidP="006A12DE">
      <w:pPr>
        <w:pStyle w:val="Funotentext"/>
        <w:rPr>
          <w:sz w:val="20"/>
          <w:szCs w:val="20"/>
        </w:rPr>
      </w:pPr>
      <w:r w:rsidRPr="001B1F09">
        <w:rPr>
          <w:rStyle w:val="Funotenzeichen"/>
          <w:sz w:val="20"/>
          <w:szCs w:val="20"/>
        </w:rPr>
        <w:footnoteRef/>
      </w:r>
      <w:r w:rsidRPr="001B1F09">
        <w:rPr>
          <w:sz w:val="20"/>
          <w:szCs w:val="20"/>
        </w:rPr>
        <w:t xml:space="preserve"> </w:t>
      </w:r>
      <w:r w:rsidRPr="00937E62">
        <w:rPr>
          <w:sz w:val="20"/>
          <w:szCs w:val="20"/>
        </w:rPr>
        <w:t>Staatenbericht 2016, S. 46-7.</w:t>
      </w:r>
    </w:p>
  </w:footnote>
  <w:footnote w:id="15">
    <w:p w14:paraId="343F5CDE" w14:textId="404EF2DD" w:rsidR="00833477" w:rsidRPr="001B1F09" w:rsidRDefault="00833477">
      <w:pPr>
        <w:pStyle w:val="Funotentext"/>
        <w:rPr>
          <w:sz w:val="20"/>
          <w:szCs w:val="20"/>
        </w:rPr>
      </w:pPr>
      <w:r w:rsidRPr="001B1F09">
        <w:rPr>
          <w:rStyle w:val="Funotenzeichen"/>
          <w:sz w:val="20"/>
          <w:szCs w:val="20"/>
        </w:rPr>
        <w:footnoteRef/>
      </w:r>
      <w:r w:rsidRPr="001B1F09">
        <w:rPr>
          <w:sz w:val="20"/>
          <w:szCs w:val="20"/>
        </w:rPr>
        <w:t xml:space="preserve"> </w:t>
      </w:r>
      <w:r w:rsidRPr="00937E62">
        <w:rPr>
          <w:sz w:val="20"/>
          <w:szCs w:val="20"/>
        </w:rPr>
        <w:t>BVerfG, Beschluss des Ersten Senats vom 23. Juli 2014</w:t>
      </w:r>
      <w:r>
        <w:rPr>
          <w:sz w:val="20"/>
          <w:szCs w:val="20"/>
        </w:rPr>
        <w:t xml:space="preserve"> -</w:t>
      </w:r>
      <w:r w:rsidRPr="00937E62">
        <w:rPr>
          <w:sz w:val="20"/>
          <w:szCs w:val="20"/>
        </w:rPr>
        <w:t xml:space="preserve"> 1 BvL 10/12</w:t>
      </w:r>
      <w:r>
        <w:rPr>
          <w:sz w:val="20"/>
          <w:szCs w:val="20"/>
        </w:rPr>
        <w:t xml:space="preserve"> -</w:t>
      </w:r>
      <w:r w:rsidRPr="00937E62">
        <w:rPr>
          <w:sz w:val="20"/>
          <w:szCs w:val="20"/>
        </w:rPr>
        <w:t xml:space="preserve"> Rn. 86.</w:t>
      </w:r>
    </w:p>
  </w:footnote>
  <w:footnote w:id="16">
    <w:p w14:paraId="3A51EE88" w14:textId="52A53865" w:rsidR="00833477" w:rsidRPr="001B1F09" w:rsidRDefault="00833477">
      <w:pPr>
        <w:pStyle w:val="Funotentext"/>
        <w:rPr>
          <w:sz w:val="20"/>
          <w:szCs w:val="20"/>
        </w:rPr>
      </w:pPr>
      <w:r w:rsidRPr="001B1F09">
        <w:rPr>
          <w:rStyle w:val="Funotenzeichen"/>
          <w:sz w:val="20"/>
          <w:szCs w:val="20"/>
        </w:rPr>
        <w:footnoteRef/>
      </w:r>
      <w:r w:rsidRPr="001B1F09">
        <w:rPr>
          <w:sz w:val="20"/>
          <w:szCs w:val="20"/>
        </w:rPr>
        <w:t xml:space="preserve"> Ebd. Rn. 120.</w:t>
      </w:r>
    </w:p>
  </w:footnote>
  <w:footnote w:id="17">
    <w:p w14:paraId="35280AF5" w14:textId="5F92C44A" w:rsidR="00833477" w:rsidRPr="001B1F09" w:rsidRDefault="00833477">
      <w:pPr>
        <w:pStyle w:val="Funotentext"/>
        <w:rPr>
          <w:sz w:val="20"/>
          <w:szCs w:val="20"/>
        </w:rPr>
      </w:pPr>
      <w:r w:rsidRPr="001B1F09">
        <w:rPr>
          <w:rStyle w:val="Funotenzeichen"/>
          <w:sz w:val="20"/>
          <w:szCs w:val="20"/>
        </w:rPr>
        <w:footnoteRef/>
      </w:r>
      <w:r w:rsidRPr="001B1F09">
        <w:rPr>
          <w:sz w:val="20"/>
          <w:szCs w:val="20"/>
        </w:rPr>
        <w:t xml:space="preserve"> Ebd. Rn. 111.</w:t>
      </w:r>
    </w:p>
  </w:footnote>
  <w:footnote w:id="18">
    <w:p w14:paraId="032106C0" w14:textId="0C14E652" w:rsidR="00833477" w:rsidRDefault="00833477">
      <w:pPr>
        <w:pStyle w:val="Funotentext"/>
      </w:pPr>
      <w:r w:rsidRPr="001B1F09">
        <w:rPr>
          <w:rStyle w:val="Funotenzeichen"/>
          <w:sz w:val="20"/>
          <w:szCs w:val="20"/>
        </w:rPr>
        <w:footnoteRef/>
      </w:r>
      <w:r w:rsidRPr="001B1F09">
        <w:rPr>
          <w:sz w:val="20"/>
          <w:szCs w:val="20"/>
        </w:rPr>
        <w:t xml:space="preserve"> Ebd. Rn. 114.</w:t>
      </w:r>
    </w:p>
  </w:footnote>
  <w:footnote w:id="19">
    <w:p w14:paraId="31B08DB1" w14:textId="0BB286D4" w:rsidR="00833477" w:rsidRPr="007234C6" w:rsidRDefault="00833477" w:rsidP="006A12DE">
      <w:pPr>
        <w:pStyle w:val="Funotentext"/>
        <w:rPr>
          <w:sz w:val="20"/>
          <w:szCs w:val="20"/>
        </w:rPr>
      </w:pPr>
      <w:r w:rsidRPr="007234C6">
        <w:rPr>
          <w:rStyle w:val="Funotenzeichen"/>
          <w:sz w:val="20"/>
          <w:szCs w:val="20"/>
        </w:rPr>
        <w:footnoteRef/>
      </w:r>
      <w:r w:rsidRPr="007234C6">
        <w:rPr>
          <w:sz w:val="20"/>
          <w:szCs w:val="20"/>
        </w:rPr>
        <w:t xml:space="preserve"> </w:t>
      </w:r>
      <w:r>
        <w:rPr>
          <w:sz w:val="20"/>
          <w:szCs w:val="20"/>
        </w:rPr>
        <w:t>Deutschlandfunk, „Die Menschen haben Angst vor sozialem Abstieg“ (12.03.2018) &lt;</w:t>
      </w:r>
      <w:hyperlink r:id="rId4" w:history="1">
        <w:r w:rsidRPr="008638EC">
          <w:rPr>
            <w:rStyle w:val="Hyperlink"/>
            <w:sz w:val="20"/>
            <w:szCs w:val="20"/>
          </w:rPr>
          <w:t>http://www.deutschlandfunk.de/armut-in-deutschland-die-menschen-haben-angst-vor-sozialem.694.de.html?dram:article_id=412760</w:t>
        </w:r>
      </w:hyperlink>
      <w:r>
        <w:rPr>
          <w:rFonts w:cstheme="minorHAnsi"/>
          <w:sz w:val="20"/>
          <w:szCs w:val="20"/>
        </w:rPr>
        <w:t>&gt;.</w:t>
      </w:r>
    </w:p>
  </w:footnote>
  <w:footnote w:id="20">
    <w:p w14:paraId="42E39259" w14:textId="080BBDF0" w:rsidR="00833477" w:rsidRPr="001B1F09" w:rsidRDefault="00833477">
      <w:pPr>
        <w:pStyle w:val="Funotentext"/>
        <w:rPr>
          <w:sz w:val="20"/>
          <w:szCs w:val="20"/>
        </w:rPr>
      </w:pPr>
      <w:r w:rsidRPr="001B1F09">
        <w:rPr>
          <w:rStyle w:val="Funotenzeichen"/>
          <w:sz w:val="20"/>
          <w:szCs w:val="20"/>
        </w:rPr>
        <w:footnoteRef/>
      </w:r>
      <w:r w:rsidRPr="001B1F09">
        <w:rPr>
          <w:sz w:val="20"/>
          <w:szCs w:val="20"/>
        </w:rPr>
        <w:t xml:space="preserve"> Haushalte, die eine zustehende Grundsicherungsleistung nicht in Anspruch nehmen; siehe Irene Becker, Der Einfluss verdeckter Armut auf das Grundsicherungsniveau (2015) S. 4.</w:t>
      </w:r>
    </w:p>
  </w:footnote>
  <w:footnote w:id="21">
    <w:p w14:paraId="7F474FF8" w14:textId="08EF0ED1" w:rsidR="00833477" w:rsidRPr="001B1F09" w:rsidRDefault="00833477" w:rsidP="001B1F09">
      <w:pPr>
        <w:pStyle w:val="Funotentext"/>
        <w:tabs>
          <w:tab w:val="left" w:pos="855"/>
        </w:tabs>
        <w:rPr>
          <w:sz w:val="20"/>
          <w:szCs w:val="20"/>
        </w:rPr>
      </w:pPr>
      <w:r w:rsidRPr="001B1F09">
        <w:rPr>
          <w:rStyle w:val="Funotenzeichen"/>
          <w:sz w:val="20"/>
          <w:szCs w:val="20"/>
        </w:rPr>
        <w:footnoteRef/>
      </w:r>
      <w:r w:rsidRPr="001B1F09">
        <w:rPr>
          <w:sz w:val="20"/>
          <w:szCs w:val="20"/>
        </w:rPr>
        <w:t xml:space="preserve"> </w:t>
      </w:r>
      <w:r w:rsidRPr="005825E6">
        <w:rPr>
          <w:sz w:val="20"/>
          <w:szCs w:val="20"/>
        </w:rPr>
        <w:t>BVerfG, Urteil des Ersten Senats vom 09. Februar 2010 - 1 BvL 1/09 - Rn. 169.</w:t>
      </w:r>
    </w:p>
  </w:footnote>
  <w:footnote w:id="22">
    <w:p w14:paraId="2EBFEFBD" w14:textId="3DB436BF" w:rsidR="00833477" w:rsidRPr="001B1F09" w:rsidRDefault="00833477">
      <w:pPr>
        <w:pStyle w:val="Funotentext"/>
        <w:rPr>
          <w:sz w:val="20"/>
          <w:szCs w:val="20"/>
        </w:rPr>
      </w:pPr>
      <w:r w:rsidRPr="001B1F09">
        <w:rPr>
          <w:rStyle w:val="Funotenzeichen"/>
          <w:sz w:val="20"/>
          <w:szCs w:val="20"/>
        </w:rPr>
        <w:footnoteRef/>
      </w:r>
      <w:r w:rsidRPr="001B1F09">
        <w:rPr>
          <w:sz w:val="20"/>
          <w:szCs w:val="20"/>
        </w:rPr>
        <w:t xml:space="preserve"> </w:t>
      </w:r>
      <w:bookmarkStart w:id="16" w:name="_Hlk517979658"/>
      <w:r w:rsidRPr="001B1F09">
        <w:rPr>
          <w:sz w:val="20"/>
          <w:szCs w:val="20"/>
        </w:rPr>
        <w:t xml:space="preserve">Irene Becker (Fn. </w:t>
      </w:r>
      <w:r>
        <w:rPr>
          <w:sz w:val="20"/>
          <w:szCs w:val="20"/>
        </w:rPr>
        <w:t>20</w:t>
      </w:r>
      <w:r w:rsidRPr="001B1F09">
        <w:rPr>
          <w:sz w:val="20"/>
          <w:szCs w:val="20"/>
        </w:rPr>
        <w:t>) S. 13 ff</w:t>
      </w:r>
      <w:bookmarkEnd w:id="16"/>
      <w:r w:rsidRPr="001B1F09">
        <w:rPr>
          <w:sz w:val="20"/>
          <w:szCs w:val="20"/>
        </w:rPr>
        <w:t>.</w:t>
      </w:r>
    </w:p>
  </w:footnote>
  <w:footnote w:id="23">
    <w:p w14:paraId="4A9C9854" w14:textId="502FC671" w:rsidR="00833477" w:rsidRPr="001B1F09" w:rsidRDefault="00833477">
      <w:pPr>
        <w:pStyle w:val="Funotentext"/>
        <w:rPr>
          <w:sz w:val="20"/>
          <w:szCs w:val="20"/>
        </w:rPr>
      </w:pPr>
      <w:r w:rsidRPr="001B1F09">
        <w:rPr>
          <w:rStyle w:val="Funotenzeichen"/>
          <w:sz w:val="20"/>
          <w:szCs w:val="20"/>
        </w:rPr>
        <w:footnoteRef/>
      </w:r>
      <w:r w:rsidRPr="001B1F09">
        <w:rPr>
          <w:sz w:val="20"/>
          <w:szCs w:val="20"/>
        </w:rPr>
        <w:t xml:space="preserve"> BVerfG 23. Juli 2014 (Fn. 2</w:t>
      </w:r>
      <w:r>
        <w:rPr>
          <w:sz w:val="20"/>
          <w:szCs w:val="20"/>
        </w:rPr>
        <w:t>1</w:t>
      </w:r>
      <w:r w:rsidRPr="001B1F09">
        <w:rPr>
          <w:sz w:val="20"/>
          <w:szCs w:val="20"/>
        </w:rPr>
        <w:t>) Rn. 75.</w:t>
      </w:r>
    </w:p>
  </w:footnote>
  <w:footnote w:id="24">
    <w:p w14:paraId="7F799183" w14:textId="43C2DF25" w:rsidR="00833477" w:rsidRPr="00A1597E" w:rsidRDefault="00833477" w:rsidP="00187171">
      <w:pPr>
        <w:pStyle w:val="Funotentext"/>
        <w:rPr>
          <w:sz w:val="20"/>
          <w:szCs w:val="20"/>
        </w:rPr>
      </w:pPr>
      <w:r w:rsidRPr="00A1597E">
        <w:rPr>
          <w:rStyle w:val="Funotenzeichen"/>
          <w:sz w:val="20"/>
          <w:szCs w:val="20"/>
        </w:rPr>
        <w:footnoteRef/>
      </w:r>
      <w:r w:rsidRPr="00A1597E">
        <w:rPr>
          <w:sz w:val="20"/>
          <w:szCs w:val="20"/>
        </w:rPr>
        <w:t xml:space="preserve"> Bertelsmann Stiftung, Studie Kinderarmut ist in Deutschland oft ein Dauerzustand (23.10.2017) &lt; </w:t>
      </w:r>
      <w:hyperlink r:id="rId5" w:history="1">
        <w:r w:rsidRPr="007D1AF2">
          <w:rPr>
            <w:rStyle w:val="Hyperlink"/>
            <w:sz w:val="20"/>
            <w:szCs w:val="20"/>
          </w:rPr>
          <w:t>https://www.bertelsmann-stiftung.de/es/themen/aktuelle-meldungen/2017/oktober/kinderarmut-ist-in-deutschland-oft-ein-dauerzustand/</w:t>
        </w:r>
      </w:hyperlink>
      <w:r w:rsidRPr="00A1597E">
        <w:rPr>
          <w:sz w:val="20"/>
          <w:szCs w:val="20"/>
        </w:rPr>
        <w:t>&gt;.</w:t>
      </w:r>
    </w:p>
  </w:footnote>
  <w:footnote w:id="25">
    <w:p w14:paraId="73FA2A3E" w14:textId="756EA661" w:rsidR="00833477" w:rsidRPr="000F3642" w:rsidRDefault="00833477">
      <w:pPr>
        <w:pStyle w:val="Funotentext"/>
        <w:rPr>
          <w:sz w:val="20"/>
          <w:szCs w:val="20"/>
        </w:rPr>
      </w:pPr>
      <w:r w:rsidRPr="000F3642">
        <w:rPr>
          <w:rStyle w:val="Funotenzeichen"/>
          <w:sz w:val="20"/>
          <w:szCs w:val="20"/>
        </w:rPr>
        <w:footnoteRef/>
      </w:r>
      <w:r w:rsidRPr="000F3642">
        <w:rPr>
          <w:sz w:val="20"/>
          <w:szCs w:val="20"/>
        </w:rPr>
        <w:t xml:space="preserve"> Bertelsmann Stiftung, Factsheet Kinderarmut – Kinder im SGB-II-Bezug in Deutschland (2016) S. 1 &lt;</w:t>
      </w:r>
      <w:hyperlink r:id="rId6" w:history="1">
        <w:r w:rsidRPr="007D1AF2">
          <w:rPr>
            <w:rStyle w:val="Hyperlink"/>
            <w:sz w:val="20"/>
            <w:szCs w:val="20"/>
          </w:rPr>
          <w:t>https://www.bertelsmann-stiftung.de/fileadmin/files/BSt/Publikationen/GrauePublikationen/Factsheet_WB_Kinderarmut_DE_09_2016.pdf</w:t>
        </w:r>
      </w:hyperlink>
      <w:r w:rsidRPr="000F3642">
        <w:rPr>
          <w:sz w:val="20"/>
          <w:szCs w:val="20"/>
        </w:rPr>
        <w:t>&gt;.</w:t>
      </w:r>
    </w:p>
  </w:footnote>
  <w:footnote w:id="26">
    <w:p w14:paraId="788BA9E4" w14:textId="46419D1E" w:rsidR="00833477" w:rsidRPr="000F3642" w:rsidRDefault="00833477">
      <w:pPr>
        <w:pStyle w:val="Funotentext"/>
        <w:rPr>
          <w:sz w:val="20"/>
          <w:szCs w:val="20"/>
        </w:rPr>
      </w:pPr>
      <w:r w:rsidRPr="000F3642">
        <w:rPr>
          <w:rStyle w:val="Funotenzeichen"/>
          <w:sz w:val="20"/>
          <w:szCs w:val="20"/>
        </w:rPr>
        <w:footnoteRef/>
      </w:r>
      <w:r w:rsidRPr="000F3642">
        <w:rPr>
          <w:sz w:val="20"/>
          <w:szCs w:val="20"/>
        </w:rPr>
        <w:t xml:space="preserve"> Ebd. S. 5.</w:t>
      </w:r>
    </w:p>
  </w:footnote>
  <w:footnote w:id="27">
    <w:p w14:paraId="288D664B" w14:textId="523553E7" w:rsidR="00833477" w:rsidRPr="000F3642" w:rsidRDefault="00833477">
      <w:pPr>
        <w:pStyle w:val="Funotentext"/>
        <w:rPr>
          <w:sz w:val="20"/>
          <w:szCs w:val="20"/>
        </w:rPr>
      </w:pPr>
      <w:r w:rsidRPr="000F3642">
        <w:rPr>
          <w:rStyle w:val="Funotenzeichen"/>
          <w:sz w:val="20"/>
          <w:szCs w:val="20"/>
        </w:rPr>
        <w:footnoteRef/>
      </w:r>
      <w:r w:rsidRPr="000F3642">
        <w:rPr>
          <w:sz w:val="20"/>
          <w:szCs w:val="20"/>
        </w:rPr>
        <w:t xml:space="preserve"> Nationale Armutskonferenz, 25 Jahre Nationale Armutskonferenz – Raus aus der Armut (2017) S. 7 &lt;</w:t>
      </w:r>
      <w:r w:rsidRPr="000F3642">
        <w:rPr>
          <w:rStyle w:val="Hyperlink"/>
          <w:sz w:val="20"/>
          <w:szCs w:val="20"/>
        </w:rPr>
        <w:t>https://www.nationale-armutskonferenz.de/wp-content/uploads/2017/06/25-Jahre-Armutskonferenz.pdf</w:t>
      </w:r>
      <w:r w:rsidRPr="000F3642">
        <w:rPr>
          <w:rFonts w:cstheme="minorHAnsi"/>
          <w:sz w:val="20"/>
          <w:szCs w:val="20"/>
        </w:rPr>
        <w:t>&gt;; Bertelsmann-Stiftung, Studie Kinderarmut hängt stark von Berufstätigkeit der Mütter ab (27.06.2018) &lt;</w:t>
      </w:r>
      <w:hyperlink r:id="rId7" w:history="1">
        <w:r w:rsidRPr="007D1AF2">
          <w:rPr>
            <w:rStyle w:val="Hyperlink"/>
            <w:rFonts w:cstheme="minorHAnsi"/>
            <w:sz w:val="20"/>
            <w:szCs w:val="20"/>
          </w:rPr>
          <w:t>https://www.bertelsmann-stiftung.de/de/themen/aktuelle-meldungen/2018/juni/kinderarmut-haengt-stark-von-berufstaetigkeit-der-muetter-ab/</w:t>
        </w:r>
      </w:hyperlink>
      <w:r w:rsidRPr="000F3642">
        <w:rPr>
          <w:rFonts w:cstheme="minorHAnsi"/>
          <w:sz w:val="20"/>
          <w:szCs w:val="20"/>
        </w:rPr>
        <w:t>&gt;.</w:t>
      </w:r>
    </w:p>
  </w:footnote>
  <w:footnote w:id="28">
    <w:p w14:paraId="27AAE784" w14:textId="4ADA9CFD" w:rsidR="00833477" w:rsidRPr="000F3642" w:rsidRDefault="00833477">
      <w:pPr>
        <w:pStyle w:val="Funotentext"/>
        <w:rPr>
          <w:sz w:val="20"/>
          <w:szCs w:val="20"/>
        </w:rPr>
      </w:pPr>
      <w:r w:rsidRPr="000F3642">
        <w:rPr>
          <w:rStyle w:val="Funotenzeichen"/>
          <w:sz w:val="20"/>
          <w:szCs w:val="20"/>
        </w:rPr>
        <w:footnoteRef/>
      </w:r>
      <w:r w:rsidRPr="000F3642">
        <w:rPr>
          <w:sz w:val="20"/>
          <w:szCs w:val="20"/>
        </w:rPr>
        <w:t xml:space="preserve"> </w:t>
      </w:r>
      <w:bookmarkStart w:id="18" w:name="_Hlk518056301"/>
      <w:r w:rsidRPr="000F3642">
        <w:rPr>
          <w:sz w:val="20"/>
          <w:szCs w:val="20"/>
        </w:rPr>
        <w:t>Laubstein, Holz, Seddig (Hrsg.), Armutsfolgen für Kinder und Jugendliche. Erkenntnisse aus empirischen Studien in Deutschland</w:t>
      </w:r>
      <w:bookmarkEnd w:id="18"/>
      <w:r w:rsidRPr="000F3642">
        <w:rPr>
          <w:sz w:val="20"/>
          <w:szCs w:val="20"/>
        </w:rPr>
        <w:t xml:space="preserve">, Bertelsmann-Stiftung (2016); Bertelsmann-Stiftung (Fn. </w:t>
      </w:r>
      <w:r>
        <w:rPr>
          <w:sz w:val="20"/>
          <w:szCs w:val="20"/>
        </w:rPr>
        <w:t>25</w:t>
      </w:r>
      <w:r w:rsidRPr="000F3642">
        <w:rPr>
          <w:sz w:val="20"/>
          <w:szCs w:val="20"/>
        </w:rPr>
        <w:t>) S. 6, 7.</w:t>
      </w:r>
    </w:p>
  </w:footnote>
  <w:footnote w:id="29">
    <w:p w14:paraId="0F02460F" w14:textId="662678FC" w:rsidR="00833477" w:rsidRPr="000F3642" w:rsidRDefault="00833477">
      <w:pPr>
        <w:pStyle w:val="Funotentext"/>
        <w:rPr>
          <w:sz w:val="20"/>
          <w:szCs w:val="20"/>
        </w:rPr>
      </w:pPr>
      <w:r w:rsidRPr="000F3642">
        <w:rPr>
          <w:rStyle w:val="Funotenzeichen"/>
          <w:sz w:val="20"/>
          <w:szCs w:val="20"/>
        </w:rPr>
        <w:footnoteRef/>
      </w:r>
      <w:r w:rsidRPr="000F3642">
        <w:rPr>
          <w:sz w:val="20"/>
          <w:szCs w:val="20"/>
        </w:rPr>
        <w:t xml:space="preserve"> Bertelsmann-Stiftung (Fn. </w:t>
      </w:r>
      <w:r>
        <w:rPr>
          <w:sz w:val="20"/>
          <w:szCs w:val="20"/>
        </w:rPr>
        <w:t>25</w:t>
      </w:r>
      <w:r w:rsidRPr="000F3642">
        <w:rPr>
          <w:sz w:val="20"/>
          <w:szCs w:val="20"/>
        </w:rPr>
        <w:t>).</w:t>
      </w:r>
    </w:p>
  </w:footnote>
  <w:footnote w:id="30">
    <w:p w14:paraId="252F5192" w14:textId="20811EEF" w:rsidR="00833477" w:rsidRPr="000F3642" w:rsidRDefault="00833477" w:rsidP="00736D14">
      <w:pPr>
        <w:pStyle w:val="Funotentext"/>
        <w:rPr>
          <w:sz w:val="20"/>
          <w:szCs w:val="20"/>
        </w:rPr>
      </w:pPr>
      <w:r w:rsidRPr="000F3642">
        <w:rPr>
          <w:rStyle w:val="Funotenzeichen"/>
          <w:sz w:val="20"/>
          <w:szCs w:val="20"/>
        </w:rPr>
        <w:footnoteRef/>
      </w:r>
      <w:r w:rsidRPr="000F3642">
        <w:rPr>
          <w:sz w:val="20"/>
          <w:szCs w:val="20"/>
        </w:rPr>
        <w:t xml:space="preserve"> UN Ausschuss für wirtschaftliche, soziale und kulturelle Rechte (CESCR), Prüfung der Staatenberichte nach Artikel 16 und 17 des Paktes: Abschließende Bemerkungen des Ausschusses für wirtschaftliche, soziale und kulturelle Rechte: Deutschland, 46</w:t>
      </w:r>
      <w:r w:rsidRPr="000F3642">
        <w:rPr>
          <w:sz w:val="20"/>
          <w:szCs w:val="20"/>
          <w:vertAlign w:val="superscript"/>
        </w:rPr>
        <w:t>th</w:t>
      </w:r>
      <w:r w:rsidRPr="000F3642">
        <w:rPr>
          <w:sz w:val="20"/>
          <w:szCs w:val="20"/>
        </w:rPr>
        <w:t xml:space="preserve"> sess., UN Doc. E/C.12/DEU/CO/5 (12 July 2011) S. 6, para 21.</w:t>
      </w:r>
    </w:p>
  </w:footnote>
  <w:footnote w:id="31">
    <w:p w14:paraId="7F9B3066" w14:textId="4DDDCE79" w:rsidR="00833477" w:rsidRPr="000F3642" w:rsidRDefault="00833477">
      <w:pPr>
        <w:pStyle w:val="Funotentext"/>
        <w:rPr>
          <w:sz w:val="20"/>
          <w:szCs w:val="20"/>
        </w:rPr>
      </w:pPr>
      <w:r w:rsidRPr="000F3642">
        <w:rPr>
          <w:rStyle w:val="Funotenzeichen"/>
          <w:sz w:val="20"/>
          <w:szCs w:val="20"/>
        </w:rPr>
        <w:footnoteRef/>
      </w:r>
      <w:r w:rsidRPr="000F3642">
        <w:rPr>
          <w:sz w:val="20"/>
          <w:szCs w:val="20"/>
        </w:rPr>
        <w:t xml:space="preserve"> Staatenbericht 2016. S. 46.</w:t>
      </w:r>
    </w:p>
  </w:footnote>
  <w:footnote w:id="32">
    <w:p w14:paraId="7899B6AA" w14:textId="5A6E5CEE" w:rsidR="00833477" w:rsidRPr="000F3642" w:rsidRDefault="00833477">
      <w:pPr>
        <w:pStyle w:val="Funotentext"/>
        <w:rPr>
          <w:sz w:val="20"/>
          <w:szCs w:val="20"/>
        </w:rPr>
      </w:pPr>
      <w:r w:rsidRPr="000F3642">
        <w:rPr>
          <w:rStyle w:val="Funotenzeichen"/>
          <w:sz w:val="20"/>
          <w:szCs w:val="20"/>
        </w:rPr>
        <w:footnoteRef/>
      </w:r>
      <w:r w:rsidRPr="000F3642">
        <w:rPr>
          <w:sz w:val="20"/>
          <w:szCs w:val="20"/>
        </w:rPr>
        <w:t xml:space="preserve"> Bertelsmann Stiftung, Neue Existenzsicherung für Kinder und Jugendliche &lt; </w:t>
      </w:r>
      <w:hyperlink r:id="rId8" w:history="1">
        <w:r w:rsidRPr="007D1AF2">
          <w:rPr>
            <w:rStyle w:val="Hyperlink"/>
            <w:sz w:val="20"/>
            <w:szCs w:val="20"/>
          </w:rPr>
          <w:t>https://www.bertelsmann-stiftung.de/de/unsere-projekte/familie-und-bildung-politik-vom-kind-aus-denken/projektthemen/neue-existenzsicherung-fuer-kinder-und-jugendliche/</w:t>
        </w:r>
      </w:hyperlink>
      <w:r w:rsidRPr="000F3642">
        <w:rPr>
          <w:sz w:val="20"/>
          <w:szCs w:val="20"/>
        </w:rPr>
        <w:t>&gt;.</w:t>
      </w:r>
    </w:p>
  </w:footnote>
  <w:footnote w:id="33">
    <w:p w14:paraId="21481209" w14:textId="40378D04" w:rsidR="00833477" w:rsidRPr="001B1F09" w:rsidRDefault="00833477">
      <w:pPr>
        <w:pStyle w:val="Funotentext"/>
        <w:rPr>
          <w:sz w:val="20"/>
          <w:szCs w:val="20"/>
        </w:rPr>
      </w:pPr>
      <w:r w:rsidRPr="000F3642">
        <w:rPr>
          <w:rStyle w:val="Funotenzeichen"/>
          <w:sz w:val="20"/>
          <w:szCs w:val="20"/>
        </w:rPr>
        <w:footnoteRef/>
      </w:r>
      <w:r w:rsidRPr="000F3642">
        <w:rPr>
          <w:sz w:val="20"/>
          <w:szCs w:val="20"/>
        </w:rPr>
        <w:t xml:space="preserve"> Andreas Kaczynski, Kinderarmut – und was daraus folgt, Eberhard-Schultz-Stiftung für soziale Menschenrechte und Partizipation (10.10.2017) &lt;</w:t>
      </w:r>
      <w:hyperlink r:id="rId9" w:history="1">
        <w:r w:rsidRPr="000F3642">
          <w:rPr>
            <w:rStyle w:val="Hyperlink"/>
            <w:sz w:val="20"/>
            <w:szCs w:val="20"/>
          </w:rPr>
          <w:t>http://sozialemenschenrechtsstiftung.org/images/pdf/Rede_Kaczynski.pdf</w:t>
        </w:r>
      </w:hyperlink>
      <w:r w:rsidRPr="000F3642">
        <w:rPr>
          <w:rFonts w:cstheme="minorHAnsi"/>
          <w:sz w:val="20"/>
          <w:szCs w:val="20"/>
        </w:rPr>
        <w:t>&gt;.</w:t>
      </w:r>
    </w:p>
  </w:footnote>
  <w:footnote w:id="34">
    <w:p w14:paraId="13FC2923" w14:textId="4A10DC92" w:rsidR="00833477" w:rsidRPr="000F3642" w:rsidRDefault="00833477" w:rsidP="003A6057">
      <w:pPr>
        <w:pStyle w:val="Funotentext"/>
        <w:tabs>
          <w:tab w:val="right" w:pos="9066"/>
        </w:tabs>
        <w:rPr>
          <w:sz w:val="20"/>
          <w:szCs w:val="20"/>
        </w:rPr>
      </w:pPr>
      <w:r w:rsidRPr="000F3642">
        <w:rPr>
          <w:rStyle w:val="Funotenzeichen"/>
          <w:sz w:val="20"/>
          <w:szCs w:val="20"/>
        </w:rPr>
        <w:footnoteRef/>
      </w:r>
      <w:r w:rsidRPr="000F3642">
        <w:rPr>
          <w:sz w:val="20"/>
          <w:szCs w:val="20"/>
        </w:rPr>
        <w:t xml:space="preserve"> Zivilgesellschaft KONKRET, Allen Kindern eine Zukunft bieten (07/2015) S. 5 &lt;</w:t>
      </w:r>
      <w:hyperlink r:id="rId10" w:history="1">
        <w:r w:rsidRPr="000F3642">
          <w:rPr>
            <w:rStyle w:val="Hyperlink"/>
            <w:sz w:val="20"/>
            <w:szCs w:val="20"/>
          </w:rPr>
          <w:t>https://www.bertelsmann-stiftung.de/fileadmin/files/user_upload/ZiviZ_Konkret_Nr_7_NEU.docx.pdf</w:t>
        </w:r>
      </w:hyperlink>
      <w:r w:rsidRPr="000F3642">
        <w:rPr>
          <w:rFonts w:cstheme="minorHAnsi"/>
          <w:sz w:val="20"/>
          <w:szCs w:val="20"/>
        </w:rPr>
        <w:t>&gt;.</w:t>
      </w:r>
    </w:p>
  </w:footnote>
  <w:footnote w:id="35">
    <w:p w14:paraId="76512D48" w14:textId="5F5CC402" w:rsidR="00833477" w:rsidRPr="000F3642" w:rsidRDefault="00833477">
      <w:pPr>
        <w:pStyle w:val="Funotentext"/>
        <w:rPr>
          <w:sz w:val="20"/>
          <w:szCs w:val="20"/>
        </w:rPr>
      </w:pPr>
      <w:r w:rsidRPr="000F3642">
        <w:rPr>
          <w:rStyle w:val="Funotenzeichen"/>
          <w:sz w:val="20"/>
          <w:szCs w:val="20"/>
        </w:rPr>
        <w:footnoteRef/>
      </w:r>
      <w:r w:rsidRPr="000F3642">
        <w:rPr>
          <w:sz w:val="20"/>
          <w:szCs w:val="20"/>
        </w:rPr>
        <w:t xml:space="preserve"> Unicef, Index der Entbehrungen von Kindern in 29 Industrieländern (2009) &lt;</w:t>
      </w:r>
      <w:hyperlink r:id="rId11" w:history="1">
        <w:r w:rsidRPr="007D1AF2">
          <w:rPr>
            <w:rStyle w:val="Hyperlink"/>
            <w:sz w:val="20"/>
            <w:szCs w:val="20"/>
          </w:rPr>
          <w:t>https://www.unicef.de/blob/19544/87933a8959836063e72ae7ae92f4daf1/grafik-index-der-entbehrungen-von-kindern-in-29-industrielaendern-data.pdf</w:t>
        </w:r>
      </w:hyperlink>
      <w:r w:rsidRPr="000F3642">
        <w:rPr>
          <w:sz w:val="20"/>
          <w:szCs w:val="20"/>
        </w:rPr>
        <w:t>&gt;.</w:t>
      </w:r>
    </w:p>
  </w:footnote>
  <w:footnote w:id="36">
    <w:p w14:paraId="4810CFAC" w14:textId="12B3F479" w:rsidR="00833477" w:rsidRPr="000F3642" w:rsidRDefault="00833477">
      <w:pPr>
        <w:pStyle w:val="Funotentext"/>
        <w:rPr>
          <w:sz w:val="20"/>
          <w:szCs w:val="20"/>
        </w:rPr>
      </w:pPr>
      <w:r w:rsidRPr="000F3642">
        <w:rPr>
          <w:rStyle w:val="Funotenzeichen"/>
          <w:sz w:val="20"/>
          <w:szCs w:val="20"/>
        </w:rPr>
        <w:footnoteRef/>
      </w:r>
      <w:r w:rsidRPr="000F3642">
        <w:rPr>
          <w:sz w:val="20"/>
          <w:szCs w:val="20"/>
        </w:rPr>
        <w:t xml:space="preserve"> CESCR (Fn. </w:t>
      </w:r>
      <w:r>
        <w:rPr>
          <w:sz w:val="20"/>
          <w:szCs w:val="20"/>
        </w:rPr>
        <w:t>30</w:t>
      </w:r>
      <w:r w:rsidRPr="000F3642">
        <w:rPr>
          <w:sz w:val="20"/>
          <w:szCs w:val="20"/>
        </w:rPr>
        <w:t>). S. 8, para 28.</w:t>
      </w:r>
    </w:p>
  </w:footnote>
  <w:footnote w:id="37">
    <w:p w14:paraId="2FB636EE" w14:textId="28E32E14" w:rsidR="00833477" w:rsidRPr="000F3642" w:rsidRDefault="00833477">
      <w:pPr>
        <w:pStyle w:val="Funotentext"/>
        <w:rPr>
          <w:sz w:val="20"/>
          <w:szCs w:val="20"/>
        </w:rPr>
      </w:pPr>
      <w:r w:rsidRPr="000F3642">
        <w:rPr>
          <w:rStyle w:val="Funotenzeichen"/>
          <w:sz w:val="20"/>
          <w:szCs w:val="20"/>
        </w:rPr>
        <w:footnoteRef/>
      </w:r>
      <w:r w:rsidRPr="000F3642">
        <w:rPr>
          <w:sz w:val="20"/>
          <w:szCs w:val="20"/>
        </w:rPr>
        <w:t xml:space="preserve"> PD Dr. Mathilde Kersting und Dr. oec. troph. Kerstin Clausen, Wie teuer ist eine gesunde Ernährung für Kinder und Jugendliche, Ernährungs Umschau (09/2007) S. 512-3 &lt;</w:t>
      </w:r>
      <w:hyperlink r:id="rId12" w:history="1">
        <w:r w:rsidRPr="007D1AF2">
          <w:rPr>
            <w:rStyle w:val="Hyperlink"/>
            <w:sz w:val="20"/>
            <w:szCs w:val="20"/>
          </w:rPr>
          <w:t>https://www.ernaehrungs-umschau.de/fileadmin/Ernaehrungs-Umschau/pdfs/pdf_2007/09_07/EU09_508_513.qxd.pdf</w:t>
        </w:r>
      </w:hyperlink>
      <w:r w:rsidRPr="000F3642">
        <w:rPr>
          <w:sz w:val="20"/>
          <w:szCs w:val="20"/>
        </w:rPr>
        <w:t>&gt;.</w:t>
      </w:r>
    </w:p>
  </w:footnote>
  <w:footnote w:id="38">
    <w:p w14:paraId="6C760F5E" w14:textId="746D32FC" w:rsidR="00833477" w:rsidRPr="000F3642" w:rsidRDefault="00833477">
      <w:pPr>
        <w:pStyle w:val="Funotentext"/>
        <w:rPr>
          <w:sz w:val="20"/>
          <w:szCs w:val="20"/>
        </w:rPr>
      </w:pPr>
      <w:r w:rsidRPr="000F3642">
        <w:rPr>
          <w:rStyle w:val="Funotenzeichen"/>
          <w:sz w:val="20"/>
          <w:szCs w:val="20"/>
        </w:rPr>
        <w:footnoteRef/>
      </w:r>
      <w:r w:rsidRPr="000F3642">
        <w:rPr>
          <w:sz w:val="20"/>
          <w:szCs w:val="20"/>
        </w:rPr>
        <w:t xml:space="preserve"> Bundesministerium für Arbeit und Soziales, Evaluation der bundesweiten Inanspruchnahme und Umsetzung der Leistungen für Bildung und Teilhabe (2016) &lt;</w:t>
      </w:r>
      <w:hyperlink r:id="rId13" w:history="1">
        <w:r w:rsidRPr="000F3642">
          <w:rPr>
            <w:rStyle w:val="Hyperlink"/>
            <w:sz w:val="20"/>
            <w:szCs w:val="20"/>
          </w:rPr>
          <w:t>http://www.bmas.de/DE/Presse/Meldungen/2016/endbericht-zur-evaluation-des-bildungspaketes.html</w:t>
        </w:r>
      </w:hyperlink>
      <w:r w:rsidRPr="000F3642">
        <w:rPr>
          <w:rFonts w:cstheme="minorHAnsi"/>
          <w:sz w:val="20"/>
          <w:szCs w:val="20"/>
        </w:rPr>
        <w:t>&gt;.</w:t>
      </w:r>
    </w:p>
  </w:footnote>
  <w:footnote w:id="39">
    <w:p w14:paraId="72C7B2EC" w14:textId="2C7F7804" w:rsidR="00833477" w:rsidRPr="001E1D8C" w:rsidRDefault="00833477">
      <w:pPr>
        <w:pStyle w:val="Funotentext"/>
        <w:rPr>
          <w:sz w:val="18"/>
          <w:szCs w:val="18"/>
        </w:rPr>
      </w:pPr>
      <w:r w:rsidRPr="000F3642">
        <w:rPr>
          <w:rStyle w:val="Funotenzeichen"/>
          <w:sz w:val="20"/>
          <w:szCs w:val="20"/>
        </w:rPr>
        <w:footnoteRef/>
      </w:r>
      <w:r w:rsidRPr="000F3642">
        <w:rPr>
          <w:sz w:val="20"/>
          <w:szCs w:val="20"/>
        </w:rPr>
        <w:t xml:space="preserve"> Philip Banse, Zu wenig Informationen, viel zu komplizierte Anträge, Deutschlandfunk (02.05.2017) &lt;</w:t>
      </w:r>
      <w:r w:rsidRPr="000F3642">
        <w:rPr>
          <w:rStyle w:val="Hyperlink"/>
          <w:sz w:val="20"/>
          <w:szCs w:val="20"/>
        </w:rPr>
        <w:t>https://www.deutschlandfunk.de/bildungs-und-teilhabepaket-zu-wenig-informationen-viel-zu.680.de.html?dram:article_id=385161</w:t>
      </w:r>
      <w:r w:rsidRPr="000F3642">
        <w:rPr>
          <w:rFonts w:cstheme="minorHAnsi"/>
          <w:sz w:val="20"/>
          <w:szCs w:val="20"/>
        </w:rPr>
        <w:t>&gt;.</w:t>
      </w:r>
    </w:p>
  </w:footnote>
  <w:footnote w:id="40">
    <w:p w14:paraId="3F7F74E2" w14:textId="445CC964" w:rsidR="00833477" w:rsidRPr="001B1F09" w:rsidRDefault="00833477">
      <w:pPr>
        <w:pStyle w:val="Funotentext"/>
        <w:rPr>
          <w:sz w:val="20"/>
          <w:szCs w:val="20"/>
        </w:rPr>
      </w:pPr>
      <w:r w:rsidRPr="001B1F09">
        <w:rPr>
          <w:rStyle w:val="Funotenzeichen"/>
          <w:sz w:val="20"/>
          <w:szCs w:val="20"/>
        </w:rPr>
        <w:footnoteRef/>
      </w:r>
      <w:r w:rsidRPr="001B1F09">
        <w:rPr>
          <w:sz w:val="20"/>
          <w:szCs w:val="20"/>
        </w:rPr>
        <w:t xml:space="preserve"> &lt;</w:t>
      </w:r>
      <w:hyperlink r:id="rId14" w:history="1">
        <w:r w:rsidRPr="001B1F09">
          <w:rPr>
            <w:rStyle w:val="Hyperlink"/>
            <w:sz w:val="20"/>
            <w:szCs w:val="20"/>
          </w:rPr>
          <w:t>https://www.paritaet-th.de/2017/06/06/presse/pressemeldungen/bildungs-und-teilhabepaket-reicht-nicht-heftige-kritik-an-hilfen-fuer-kinder-aus-einkommensschwachen-familien</w:t>
        </w:r>
      </w:hyperlink>
      <w:r w:rsidRPr="0065553F">
        <w:rPr>
          <w:rFonts w:cstheme="minorHAnsi"/>
          <w:sz w:val="20"/>
          <w:szCs w:val="20"/>
        </w:rPr>
        <w:t>&gt;</w:t>
      </w:r>
    </w:p>
  </w:footnote>
  <w:footnote w:id="41">
    <w:p w14:paraId="59F9DB28" w14:textId="133EE0BE" w:rsidR="00833477" w:rsidRPr="001B1F09" w:rsidRDefault="00833477">
      <w:pPr>
        <w:pStyle w:val="Funotentext"/>
        <w:rPr>
          <w:sz w:val="20"/>
          <w:szCs w:val="20"/>
        </w:rPr>
      </w:pPr>
      <w:r w:rsidRPr="001B1F09">
        <w:rPr>
          <w:rStyle w:val="Funotenzeichen"/>
          <w:sz w:val="20"/>
          <w:szCs w:val="20"/>
        </w:rPr>
        <w:footnoteRef/>
      </w:r>
      <w:r w:rsidRPr="001B1F09">
        <w:rPr>
          <w:sz w:val="20"/>
          <w:szCs w:val="20"/>
        </w:rPr>
        <w:t xml:space="preserve"> Autorengruppen Bildungsberichterstattung, Bildung in Deutschland 2018 - Ein indikatorengestützter Bericht mit einer Analyse zu Wirkungen und Erträgen von Bildung &lt;</w:t>
      </w:r>
      <w:hyperlink r:id="rId15" w:history="1">
        <w:r w:rsidRPr="007D1AF2">
          <w:rPr>
            <w:rStyle w:val="Hyperlink"/>
            <w:sz w:val="20"/>
            <w:szCs w:val="20"/>
          </w:rPr>
          <w:t>https://www.bildungsbericht.de/de/bildungsberichte-seit-2006/bildungsbericht-2018/pdf-bildungsbericht-2018/bildungsbericht-2018.pdf</w:t>
        </w:r>
      </w:hyperlink>
      <w:r w:rsidRPr="001B1F09">
        <w:rPr>
          <w:sz w:val="20"/>
          <w:szCs w:val="20"/>
        </w:rPr>
        <w:t>&gt;.</w:t>
      </w:r>
    </w:p>
  </w:footnote>
  <w:footnote w:id="42">
    <w:p w14:paraId="13AF867B" w14:textId="307C697B" w:rsidR="00833477" w:rsidRPr="001B1F09" w:rsidRDefault="00833477">
      <w:pPr>
        <w:pStyle w:val="Funotentext"/>
        <w:rPr>
          <w:sz w:val="20"/>
          <w:szCs w:val="20"/>
        </w:rPr>
      </w:pPr>
      <w:r w:rsidRPr="001B1F09">
        <w:rPr>
          <w:rStyle w:val="Funotenzeichen"/>
          <w:sz w:val="20"/>
          <w:szCs w:val="20"/>
        </w:rPr>
        <w:footnoteRef/>
      </w:r>
      <w:r w:rsidRPr="001B1F09">
        <w:rPr>
          <w:sz w:val="20"/>
          <w:szCs w:val="20"/>
        </w:rPr>
        <w:t xml:space="preserve"> </w:t>
      </w:r>
      <w:bookmarkStart w:id="19" w:name="_Hlk508890224"/>
      <w:r w:rsidRPr="001B1F09">
        <w:rPr>
          <w:sz w:val="20"/>
          <w:szCs w:val="20"/>
        </w:rPr>
        <w:t xml:space="preserve">Laubstein u.a. (Fn. </w:t>
      </w:r>
      <w:r>
        <w:rPr>
          <w:sz w:val="20"/>
          <w:szCs w:val="20"/>
        </w:rPr>
        <w:t>28</w:t>
      </w:r>
      <w:r w:rsidRPr="001B1F09">
        <w:rPr>
          <w:sz w:val="20"/>
          <w:szCs w:val="20"/>
        </w:rPr>
        <w:t xml:space="preserve">) </w:t>
      </w:r>
      <w:bookmarkEnd w:id="19"/>
      <w:r w:rsidRPr="001B1F09">
        <w:rPr>
          <w:sz w:val="20"/>
          <w:szCs w:val="20"/>
        </w:rPr>
        <w:t>S.</w:t>
      </w:r>
      <w:r>
        <w:rPr>
          <w:sz w:val="20"/>
          <w:szCs w:val="20"/>
        </w:rPr>
        <w:t xml:space="preserve"> </w:t>
      </w:r>
      <w:r w:rsidRPr="001B1F09">
        <w:rPr>
          <w:sz w:val="20"/>
          <w:szCs w:val="20"/>
        </w:rPr>
        <w:t>55.</w:t>
      </w:r>
    </w:p>
  </w:footnote>
  <w:footnote w:id="43">
    <w:p w14:paraId="05EEB516" w14:textId="640B0981" w:rsidR="00833477" w:rsidRPr="001B1F09" w:rsidRDefault="00833477" w:rsidP="00E34C57">
      <w:pPr>
        <w:pStyle w:val="Funotentext"/>
        <w:rPr>
          <w:sz w:val="20"/>
          <w:szCs w:val="20"/>
        </w:rPr>
      </w:pPr>
      <w:r w:rsidRPr="001B1F09">
        <w:rPr>
          <w:rStyle w:val="Funotenzeichen"/>
          <w:sz w:val="20"/>
          <w:szCs w:val="20"/>
        </w:rPr>
        <w:footnoteRef/>
      </w:r>
      <w:r w:rsidRPr="001B1F09">
        <w:rPr>
          <w:sz w:val="20"/>
          <w:szCs w:val="20"/>
        </w:rPr>
        <w:t xml:space="preserve"> Claudia Heissenberg, Keine Chance auf Gerechtigkeit, Deutschlandfunk (05.07.2016) &lt;</w:t>
      </w:r>
      <w:hyperlink r:id="rId16" w:history="1">
        <w:r w:rsidRPr="001B1F09">
          <w:rPr>
            <w:rStyle w:val="Hyperlink"/>
            <w:sz w:val="20"/>
            <w:szCs w:val="20"/>
          </w:rPr>
          <w:t>http://www.deutschlandfunk.de/bildungs-und-teilhabepaket-keine-chance-auf-gerechtigkeit.724.de.html?dram:article_id=359230</w:t>
        </w:r>
      </w:hyperlink>
      <w:r w:rsidRPr="0065553F">
        <w:rPr>
          <w:rFonts w:cstheme="minorHAnsi"/>
          <w:sz w:val="20"/>
          <w:szCs w:val="20"/>
        </w:rPr>
        <w:t>&gt;.</w:t>
      </w:r>
    </w:p>
  </w:footnote>
  <w:footnote w:id="44">
    <w:p w14:paraId="5CE2744E" w14:textId="59BD0BE6" w:rsidR="00833477" w:rsidRPr="001B1F09" w:rsidRDefault="00833477" w:rsidP="00E34C57">
      <w:pPr>
        <w:pStyle w:val="Funotentext"/>
        <w:rPr>
          <w:sz w:val="20"/>
          <w:szCs w:val="20"/>
        </w:rPr>
      </w:pPr>
      <w:r w:rsidRPr="001B1F09">
        <w:rPr>
          <w:rStyle w:val="Funotenzeichen"/>
          <w:sz w:val="20"/>
          <w:szCs w:val="20"/>
        </w:rPr>
        <w:footnoteRef/>
      </w:r>
      <w:r w:rsidRPr="001B1F09">
        <w:rPr>
          <w:sz w:val="20"/>
          <w:szCs w:val="20"/>
        </w:rPr>
        <w:t xml:space="preserve">Laubstein u.a. (Fn. </w:t>
      </w:r>
      <w:r>
        <w:rPr>
          <w:sz w:val="20"/>
          <w:szCs w:val="20"/>
        </w:rPr>
        <w:t>28</w:t>
      </w:r>
      <w:r w:rsidRPr="001B1F09">
        <w:rPr>
          <w:sz w:val="20"/>
          <w:szCs w:val="20"/>
        </w:rPr>
        <w:t>) S. 67.</w:t>
      </w:r>
    </w:p>
  </w:footnote>
  <w:footnote w:id="45">
    <w:p w14:paraId="1056C899" w14:textId="5883A520" w:rsidR="00833477" w:rsidRDefault="00833477">
      <w:pPr>
        <w:pStyle w:val="Funotentext"/>
      </w:pPr>
      <w:r w:rsidRPr="001B1F09">
        <w:rPr>
          <w:rStyle w:val="Funotenzeichen"/>
          <w:sz w:val="20"/>
          <w:szCs w:val="20"/>
        </w:rPr>
        <w:footnoteRef/>
      </w:r>
      <w:r w:rsidRPr="001B1F09">
        <w:rPr>
          <w:sz w:val="20"/>
          <w:szCs w:val="20"/>
        </w:rPr>
        <w:t xml:space="preserve"> Armutskongress, Das Bildungs- und Teilhabepaket ist gescheitert (08.04.2016) &lt;</w:t>
      </w:r>
      <w:hyperlink r:id="rId17" w:history="1">
        <w:r w:rsidRPr="001B1F09">
          <w:rPr>
            <w:rStyle w:val="Hyperlink"/>
            <w:sz w:val="20"/>
            <w:szCs w:val="20"/>
          </w:rPr>
          <w:t>https://www.armutskongress.de/armutsbloganzeige/ak/das-bildungs-und-teilhabepaket-ist-gescheitert/</w:t>
        </w:r>
      </w:hyperlink>
      <w:r w:rsidRPr="0065553F">
        <w:rPr>
          <w:rFonts w:cstheme="minorHAnsi"/>
          <w:sz w:val="20"/>
          <w:szCs w:val="20"/>
        </w:rPr>
        <w:t>&gt;.</w:t>
      </w:r>
    </w:p>
  </w:footnote>
  <w:footnote w:id="46">
    <w:p w14:paraId="7F2710CF" w14:textId="4668B77A" w:rsidR="00833477" w:rsidRPr="001B1F09" w:rsidRDefault="00833477">
      <w:pPr>
        <w:pStyle w:val="Funotentext"/>
        <w:rPr>
          <w:sz w:val="20"/>
          <w:szCs w:val="20"/>
        </w:rPr>
      </w:pPr>
      <w:r w:rsidRPr="001B1F09">
        <w:rPr>
          <w:rStyle w:val="Funotenzeichen"/>
          <w:sz w:val="20"/>
          <w:szCs w:val="20"/>
        </w:rPr>
        <w:footnoteRef/>
      </w:r>
      <w:r w:rsidRPr="001B1F09">
        <w:rPr>
          <w:sz w:val="20"/>
          <w:szCs w:val="20"/>
        </w:rPr>
        <w:t xml:space="preserve"> Bertelsmann Stiftung, Entwicklung der Altersarmut bis 2036. Trends, Risikogruppen und Politikszenarien (2017) &lt;</w:t>
      </w:r>
      <w:hyperlink r:id="rId18" w:history="1">
        <w:r w:rsidRPr="007D1AF2">
          <w:rPr>
            <w:rStyle w:val="Hyperlink"/>
            <w:sz w:val="20"/>
            <w:szCs w:val="20"/>
          </w:rPr>
          <w:t>https://www.bertelsmann-stiftung.de/fileadmin/files/BSt/Publikationen/GrauePublikationen/Entwicklung_der_Altersarmut_bis_2036.pdf</w:t>
        </w:r>
      </w:hyperlink>
      <w:r w:rsidRPr="001B1F09">
        <w:rPr>
          <w:sz w:val="20"/>
          <w:szCs w:val="20"/>
        </w:rPr>
        <w:t>&gt;.</w:t>
      </w:r>
    </w:p>
  </w:footnote>
  <w:footnote w:id="47">
    <w:p w14:paraId="3B9AA315" w14:textId="12753E32" w:rsidR="00833477" w:rsidRPr="001B1F09" w:rsidRDefault="00833477">
      <w:pPr>
        <w:pStyle w:val="Funotentext"/>
        <w:rPr>
          <w:sz w:val="20"/>
          <w:szCs w:val="20"/>
        </w:rPr>
      </w:pPr>
      <w:r w:rsidRPr="001B1F09">
        <w:rPr>
          <w:rStyle w:val="Funotenzeichen"/>
          <w:sz w:val="20"/>
          <w:szCs w:val="20"/>
        </w:rPr>
        <w:footnoteRef/>
      </w:r>
      <w:r w:rsidRPr="001B1F09">
        <w:rPr>
          <w:sz w:val="20"/>
          <w:szCs w:val="20"/>
        </w:rPr>
        <w:t xml:space="preserve"> Ebd.</w:t>
      </w:r>
    </w:p>
  </w:footnote>
  <w:footnote w:id="48">
    <w:p w14:paraId="572D5263" w14:textId="42A9D793" w:rsidR="00833477" w:rsidRPr="001B1F09" w:rsidRDefault="00833477" w:rsidP="004A450A">
      <w:pPr>
        <w:pStyle w:val="Funotentext"/>
        <w:rPr>
          <w:sz w:val="20"/>
          <w:szCs w:val="20"/>
        </w:rPr>
      </w:pPr>
      <w:r w:rsidRPr="001B1F09">
        <w:rPr>
          <w:rStyle w:val="Funotenzeichen"/>
          <w:sz w:val="20"/>
          <w:szCs w:val="20"/>
        </w:rPr>
        <w:footnoteRef/>
      </w:r>
      <w:bookmarkStart w:id="21" w:name="_Hlk511304335"/>
      <w:r w:rsidRPr="001B1F09">
        <w:rPr>
          <w:sz w:val="20"/>
          <w:szCs w:val="20"/>
        </w:rPr>
        <w:t xml:space="preserve"> Zeit Online, Deutlich mehr Rentner versorgen sich bei Tafeln (21. Dezember 2017) &lt;</w:t>
      </w:r>
      <w:hyperlink r:id="rId19" w:history="1">
        <w:r w:rsidRPr="001B1F09">
          <w:rPr>
            <w:rStyle w:val="Hyperlink"/>
            <w:sz w:val="20"/>
            <w:szCs w:val="20"/>
          </w:rPr>
          <w:t>http://www.zeit.de/wirtschaft/2017-12/altersarmut-gesetzliche-rentenversicherung-tafeln-jochen-bruehl</w:t>
        </w:r>
      </w:hyperlink>
      <w:bookmarkEnd w:id="21"/>
      <w:r w:rsidRPr="00634BED">
        <w:rPr>
          <w:rFonts w:cstheme="minorHAnsi"/>
          <w:sz w:val="20"/>
          <w:szCs w:val="20"/>
        </w:rPr>
        <w:t>&gt;.</w:t>
      </w:r>
    </w:p>
  </w:footnote>
  <w:footnote w:id="49">
    <w:p w14:paraId="38572904" w14:textId="114BABEE" w:rsidR="00833477" w:rsidRPr="001B1F09" w:rsidRDefault="00833477" w:rsidP="00590A06">
      <w:pPr>
        <w:pStyle w:val="Funotentext"/>
        <w:rPr>
          <w:sz w:val="20"/>
          <w:szCs w:val="20"/>
        </w:rPr>
      </w:pPr>
      <w:r w:rsidRPr="001B1F09">
        <w:rPr>
          <w:rStyle w:val="Funotenzeichen"/>
          <w:sz w:val="20"/>
          <w:szCs w:val="20"/>
        </w:rPr>
        <w:footnoteRef/>
      </w:r>
      <w:r w:rsidRPr="001B1F09">
        <w:rPr>
          <w:sz w:val="20"/>
          <w:szCs w:val="20"/>
        </w:rPr>
        <w:t xml:space="preserve"> Ann-Kathrin Büüsker, „Die Menschen haben Angst vor sozialem Abstieg“, Deutschlandfunk (12.03.2018) &lt;</w:t>
      </w:r>
      <w:hyperlink r:id="rId20" w:history="1">
        <w:r w:rsidRPr="001B1F09">
          <w:rPr>
            <w:rStyle w:val="Hyperlink"/>
            <w:sz w:val="20"/>
            <w:szCs w:val="20"/>
          </w:rPr>
          <w:t>http://www.deutschlandfunk.de/armut-in-deutschland-die-menschen-haben-angst-vor-sozialem.694.de.html?dram:article_id=412760</w:t>
        </w:r>
      </w:hyperlink>
      <w:r w:rsidRPr="00634BED">
        <w:rPr>
          <w:rFonts w:cstheme="minorHAnsi"/>
          <w:sz w:val="20"/>
          <w:szCs w:val="20"/>
        </w:rPr>
        <w:t>&gt;.</w:t>
      </w:r>
    </w:p>
  </w:footnote>
  <w:footnote w:id="50">
    <w:p w14:paraId="02CD4830" w14:textId="136440EE" w:rsidR="00833477" w:rsidRPr="00434E27" w:rsidRDefault="00833477" w:rsidP="007F47A4">
      <w:pPr>
        <w:tabs>
          <w:tab w:val="left" w:pos="1515"/>
        </w:tabs>
        <w:rPr>
          <w:sz w:val="20"/>
          <w:szCs w:val="20"/>
        </w:rPr>
      </w:pPr>
      <w:r w:rsidRPr="001B1F09">
        <w:rPr>
          <w:rStyle w:val="Funotenzeichen"/>
          <w:sz w:val="20"/>
          <w:szCs w:val="20"/>
        </w:rPr>
        <w:footnoteRef/>
      </w:r>
      <w:r w:rsidRPr="001B1F09">
        <w:rPr>
          <w:sz w:val="20"/>
          <w:szCs w:val="20"/>
        </w:rPr>
        <w:t xml:space="preserve"> </w:t>
      </w:r>
      <w:r w:rsidRPr="00434E27">
        <w:rPr>
          <w:sz w:val="20"/>
          <w:szCs w:val="20"/>
        </w:rPr>
        <w:t>Zeit Online (fn. 48).</w:t>
      </w:r>
    </w:p>
  </w:footnote>
  <w:footnote w:id="51">
    <w:p w14:paraId="185702BA" w14:textId="4B4C5989" w:rsidR="00833477" w:rsidRPr="001B1F09" w:rsidRDefault="00833477" w:rsidP="00590A06">
      <w:pPr>
        <w:pStyle w:val="Funotentext"/>
        <w:rPr>
          <w:sz w:val="20"/>
          <w:szCs w:val="20"/>
        </w:rPr>
      </w:pPr>
      <w:r w:rsidRPr="001B1F09">
        <w:rPr>
          <w:rStyle w:val="Funotenzeichen"/>
          <w:sz w:val="20"/>
          <w:szCs w:val="20"/>
        </w:rPr>
        <w:footnoteRef/>
      </w:r>
      <w:r w:rsidRPr="001B1F09">
        <w:rPr>
          <w:sz w:val="20"/>
          <w:szCs w:val="20"/>
        </w:rPr>
        <w:t xml:space="preserve"> Sozialverband Deutschland, Lieber NICHT arm dran. Bekämpfung von Altersarmut (2016) &lt;</w:t>
      </w:r>
      <w:hyperlink r:id="rId21" w:history="1">
        <w:r w:rsidRPr="001B1F09">
          <w:rPr>
            <w:rStyle w:val="Hyperlink"/>
            <w:sz w:val="20"/>
            <w:szCs w:val="20"/>
          </w:rPr>
          <w:t>https://www.sovd.de/fileadmin/downloads/broschueren/pdf/WEB_Bekaempfung-von-Altersarmut.pdf</w:t>
        </w:r>
      </w:hyperlink>
      <w:r w:rsidRPr="00A9452E">
        <w:rPr>
          <w:rFonts w:cstheme="minorHAnsi"/>
          <w:sz w:val="20"/>
          <w:szCs w:val="20"/>
        </w:rPr>
        <w:t>&gt;.</w:t>
      </w:r>
    </w:p>
  </w:footnote>
  <w:footnote w:id="52">
    <w:p w14:paraId="4083598F" w14:textId="62F11ABE" w:rsidR="00833477" w:rsidRPr="001B1F09" w:rsidRDefault="00833477">
      <w:pPr>
        <w:pStyle w:val="Funotentext"/>
        <w:rPr>
          <w:sz w:val="20"/>
          <w:szCs w:val="20"/>
        </w:rPr>
      </w:pPr>
      <w:r w:rsidRPr="001B1F09">
        <w:rPr>
          <w:rStyle w:val="Funotenzeichen"/>
          <w:sz w:val="20"/>
          <w:szCs w:val="20"/>
        </w:rPr>
        <w:footnoteRef/>
      </w:r>
      <w:r w:rsidRPr="001B1F09">
        <w:rPr>
          <w:sz w:val="20"/>
          <w:szCs w:val="20"/>
        </w:rPr>
        <w:t xml:space="preserve"> Irene Götz, Sie kochen </w:t>
      </w:r>
      <w:r w:rsidRPr="001B1F09">
        <w:rPr>
          <w:sz w:val="20"/>
          <w:szCs w:val="20"/>
        </w:rPr>
        <w:t>Kohlrabiblätter aus und heizen nur ein Zimmer, Zeit Online (07.02.2018) &lt;</w:t>
      </w:r>
      <w:bookmarkStart w:id="22" w:name="_Hlk518058329"/>
      <w:r w:rsidRPr="001B1F09">
        <w:rPr>
          <w:rStyle w:val="Hyperlink"/>
          <w:sz w:val="20"/>
          <w:szCs w:val="20"/>
        </w:rPr>
        <w:fldChar w:fldCharType="begin"/>
      </w:r>
      <w:r w:rsidRPr="001B1F09">
        <w:rPr>
          <w:rStyle w:val="Hyperlink"/>
          <w:sz w:val="20"/>
          <w:szCs w:val="20"/>
        </w:rPr>
        <w:instrText xml:space="preserve"> HYPERLINK "http://www.zeit.de/arbeit/2018-01/altersarmut-frauen-ruhestand-jobbing/seite-2" </w:instrText>
      </w:r>
      <w:r w:rsidRPr="001B1F09">
        <w:rPr>
          <w:rStyle w:val="Hyperlink"/>
          <w:sz w:val="20"/>
          <w:szCs w:val="20"/>
        </w:rPr>
        <w:fldChar w:fldCharType="separate"/>
      </w:r>
      <w:r w:rsidRPr="001B1F09">
        <w:rPr>
          <w:rStyle w:val="Hyperlink"/>
          <w:sz w:val="20"/>
          <w:szCs w:val="20"/>
        </w:rPr>
        <w:t>http://www.zeit.de/arbeit/2018-01/altersarmut-frauen-ruhestand-jobbing/seite-2</w:t>
      </w:r>
      <w:r w:rsidRPr="001B1F09">
        <w:rPr>
          <w:rStyle w:val="Hyperlink"/>
          <w:sz w:val="20"/>
          <w:szCs w:val="20"/>
        </w:rPr>
        <w:fldChar w:fldCharType="end"/>
      </w:r>
      <w:bookmarkEnd w:id="22"/>
      <w:r w:rsidRPr="00E07B1F">
        <w:rPr>
          <w:rFonts w:cstheme="minorHAnsi"/>
          <w:sz w:val="20"/>
          <w:szCs w:val="20"/>
        </w:rPr>
        <w:t>&gt;.</w:t>
      </w:r>
    </w:p>
  </w:footnote>
  <w:footnote w:id="53">
    <w:p w14:paraId="6B2CD7C4" w14:textId="178B3A50" w:rsidR="00833477" w:rsidRPr="001B1F09" w:rsidRDefault="00833477" w:rsidP="00EF38C0">
      <w:pPr>
        <w:pStyle w:val="Funotentext"/>
        <w:rPr>
          <w:sz w:val="20"/>
          <w:szCs w:val="20"/>
        </w:rPr>
      </w:pPr>
      <w:r w:rsidRPr="001B1F09">
        <w:rPr>
          <w:rStyle w:val="Funotenzeichen"/>
          <w:sz w:val="20"/>
          <w:szCs w:val="20"/>
        </w:rPr>
        <w:footnoteRef/>
      </w:r>
      <w:r w:rsidRPr="001B1F09">
        <w:rPr>
          <w:sz w:val="20"/>
          <w:szCs w:val="20"/>
        </w:rPr>
        <w:t xml:space="preserve"> Dietmar Bartsch, „So kann das nicht weitergehen!“, The European (24.05.2017) &lt;</w:t>
      </w:r>
      <w:hyperlink r:id="rId22" w:history="1">
        <w:r w:rsidRPr="001B1F09">
          <w:rPr>
            <w:rStyle w:val="Hyperlink"/>
            <w:sz w:val="20"/>
            <w:szCs w:val="20"/>
          </w:rPr>
          <w:t>www.theeuropean.de/dietmar-bartsch/12254-die-agenda-2010-muss-revidiert-werden</w:t>
        </w:r>
      </w:hyperlink>
      <w:r w:rsidRPr="00E07B1F">
        <w:rPr>
          <w:rFonts w:cstheme="minorHAnsi"/>
          <w:sz w:val="20"/>
          <w:szCs w:val="20"/>
        </w:rPr>
        <w:t>&gt;.</w:t>
      </w:r>
    </w:p>
  </w:footnote>
  <w:footnote w:id="54">
    <w:p w14:paraId="6A319529" w14:textId="7E03EA99" w:rsidR="00833477" w:rsidRDefault="00833477">
      <w:pPr>
        <w:pStyle w:val="Funotentext"/>
      </w:pPr>
      <w:r w:rsidRPr="001B1F09">
        <w:rPr>
          <w:rStyle w:val="Funotenzeichen"/>
          <w:sz w:val="20"/>
          <w:szCs w:val="20"/>
        </w:rPr>
        <w:footnoteRef/>
      </w:r>
      <w:r w:rsidRPr="001B1F09">
        <w:rPr>
          <w:sz w:val="20"/>
          <w:szCs w:val="20"/>
        </w:rPr>
        <w:t xml:space="preserve"> Bundeszentrale für politische Bildung, Ausgewählte Armutsgefährdungsquoten (04.04.2018) &lt;</w:t>
      </w:r>
      <w:hyperlink r:id="rId23" w:history="1">
        <w:r w:rsidRPr="001B1F09">
          <w:rPr>
            <w:rStyle w:val="Hyperlink"/>
            <w:sz w:val="20"/>
            <w:szCs w:val="20"/>
          </w:rPr>
          <w:t>https://www.bpb.de/nachschlagen/zahlen-und-fakten/soziale-situation-in-deutschland/61784/armut</w:t>
        </w:r>
      </w:hyperlink>
      <w:r w:rsidRPr="00E07B1F">
        <w:rPr>
          <w:rFonts w:cstheme="minorHAnsi"/>
          <w:sz w:val="20"/>
          <w:szCs w:val="20"/>
        </w:rPr>
        <w:t>&gt;.</w:t>
      </w:r>
    </w:p>
  </w:footnote>
  <w:footnote w:id="55">
    <w:p w14:paraId="5E75EE2F" w14:textId="2CB49344" w:rsidR="00833477" w:rsidRPr="001B1F09" w:rsidRDefault="00833477">
      <w:pPr>
        <w:pStyle w:val="Funotentext"/>
        <w:rPr>
          <w:sz w:val="20"/>
          <w:szCs w:val="20"/>
        </w:rPr>
      </w:pPr>
      <w:r w:rsidRPr="001B1F09">
        <w:rPr>
          <w:rStyle w:val="Funotenzeichen"/>
          <w:sz w:val="20"/>
          <w:szCs w:val="20"/>
        </w:rPr>
        <w:footnoteRef/>
      </w:r>
      <w:r w:rsidRPr="001B1F09">
        <w:rPr>
          <w:sz w:val="20"/>
          <w:szCs w:val="20"/>
        </w:rPr>
        <w:t xml:space="preserve"> Sabine Zimmermann, Viele Deutsche haben von Hartz IV gelebt, Zeit Online (25.03.2018) &lt;</w:t>
      </w:r>
      <w:hyperlink r:id="rId24" w:history="1">
        <w:r w:rsidRPr="001B1F09">
          <w:rPr>
            <w:rStyle w:val="Hyperlink"/>
            <w:sz w:val="20"/>
            <w:szCs w:val="20"/>
          </w:rPr>
          <w:t>www.zeit.de/wirtschaft/2018-03/armut-hartz-iv-grundsicherung-sabine-zimmermann</w:t>
        </w:r>
      </w:hyperlink>
      <w:r w:rsidRPr="00D50C81">
        <w:rPr>
          <w:rFonts w:cstheme="minorHAnsi"/>
          <w:sz w:val="20"/>
          <w:szCs w:val="20"/>
        </w:rPr>
        <w:t>&gt;.</w:t>
      </w:r>
    </w:p>
  </w:footnote>
  <w:footnote w:id="56">
    <w:p w14:paraId="6A5A0258" w14:textId="17BFD0A0" w:rsidR="00833477" w:rsidRPr="000F3642" w:rsidRDefault="00833477" w:rsidP="00F36B81">
      <w:pPr>
        <w:pStyle w:val="Funotentext"/>
        <w:rPr>
          <w:sz w:val="20"/>
          <w:szCs w:val="20"/>
        </w:rPr>
      </w:pPr>
      <w:r w:rsidRPr="000F3642">
        <w:rPr>
          <w:rStyle w:val="Funotenzeichen"/>
          <w:sz w:val="20"/>
          <w:szCs w:val="20"/>
        </w:rPr>
        <w:footnoteRef/>
      </w:r>
      <w:r w:rsidRPr="000F3642">
        <w:rPr>
          <w:sz w:val="20"/>
          <w:szCs w:val="20"/>
        </w:rPr>
        <w:t xml:space="preserve"> CESCR (Fn. </w:t>
      </w:r>
      <w:r>
        <w:rPr>
          <w:sz w:val="20"/>
          <w:szCs w:val="20"/>
        </w:rPr>
        <w:t>30</w:t>
      </w:r>
      <w:r w:rsidRPr="000F3642">
        <w:rPr>
          <w:sz w:val="20"/>
          <w:szCs w:val="20"/>
        </w:rPr>
        <w:t>) S. 6, para. 21.</w:t>
      </w:r>
    </w:p>
  </w:footnote>
  <w:footnote w:id="57">
    <w:p w14:paraId="48B9ED35" w14:textId="1E2DCAFF" w:rsidR="00833477" w:rsidRPr="000F3642" w:rsidRDefault="00833477" w:rsidP="00F36B81">
      <w:pPr>
        <w:pStyle w:val="Funotentext"/>
        <w:rPr>
          <w:sz w:val="20"/>
          <w:szCs w:val="20"/>
        </w:rPr>
      </w:pPr>
      <w:r w:rsidRPr="000F3642">
        <w:rPr>
          <w:rStyle w:val="Funotenzeichen"/>
          <w:sz w:val="20"/>
          <w:szCs w:val="20"/>
        </w:rPr>
        <w:footnoteRef/>
      </w:r>
      <w:r w:rsidRPr="000F3642">
        <w:rPr>
          <w:sz w:val="20"/>
          <w:szCs w:val="20"/>
        </w:rPr>
        <w:t xml:space="preserve"> Bundesregierung, Grundsicherung und Sozialhilfe – Höhere Regelsätze ab 2018 &lt;</w:t>
      </w:r>
      <w:hyperlink r:id="rId25" w:history="1">
        <w:r w:rsidRPr="000F3642">
          <w:rPr>
            <w:rStyle w:val="Hyperlink"/>
            <w:sz w:val="20"/>
            <w:szCs w:val="20"/>
          </w:rPr>
          <w:t>https://www.bundesregierung.de/Content/DE/Artikel/2017/09/2017-09-06-neue-regelsaetze-grundsicherung-2018.html</w:t>
        </w:r>
      </w:hyperlink>
      <w:r w:rsidRPr="000F3642">
        <w:rPr>
          <w:rFonts w:cstheme="minorHAnsi"/>
          <w:sz w:val="20"/>
          <w:szCs w:val="20"/>
        </w:rPr>
        <w:t>&gt;.</w:t>
      </w:r>
    </w:p>
  </w:footnote>
  <w:footnote w:id="58">
    <w:p w14:paraId="1FCDEEBC" w14:textId="53ED7FD2" w:rsidR="00833477" w:rsidRPr="000F3642" w:rsidRDefault="00833477" w:rsidP="00F36B81">
      <w:pPr>
        <w:pStyle w:val="Funotentext"/>
        <w:rPr>
          <w:sz w:val="20"/>
          <w:szCs w:val="20"/>
        </w:rPr>
      </w:pPr>
      <w:r w:rsidRPr="000F3642">
        <w:rPr>
          <w:rStyle w:val="Funotenzeichen"/>
          <w:sz w:val="20"/>
          <w:szCs w:val="20"/>
        </w:rPr>
        <w:footnoteRef/>
      </w:r>
      <w:r w:rsidRPr="000F3642">
        <w:rPr>
          <w:sz w:val="20"/>
          <w:szCs w:val="20"/>
        </w:rPr>
        <w:t xml:space="preserve"> Ann-Kathrin Büüsker (Fn. </w:t>
      </w:r>
      <w:r>
        <w:rPr>
          <w:sz w:val="20"/>
          <w:szCs w:val="20"/>
        </w:rPr>
        <w:t>49</w:t>
      </w:r>
      <w:r w:rsidRPr="000F3642">
        <w:rPr>
          <w:sz w:val="20"/>
          <w:szCs w:val="20"/>
        </w:rPr>
        <w:t>).</w:t>
      </w:r>
      <w:hyperlink w:history="1"/>
    </w:p>
  </w:footnote>
  <w:footnote w:id="59">
    <w:p w14:paraId="080EAF9F" w14:textId="69440FA8" w:rsidR="00833477" w:rsidRPr="000F3642" w:rsidRDefault="00833477">
      <w:pPr>
        <w:pStyle w:val="Funotentext"/>
        <w:rPr>
          <w:sz w:val="20"/>
          <w:szCs w:val="20"/>
        </w:rPr>
      </w:pPr>
      <w:r w:rsidRPr="000F3642">
        <w:rPr>
          <w:rStyle w:val="Funotenzeichen"/>
          <w:sz w:val="20"/>
          <w:szCs w:val="20"/>
        </w:rPr>
        <w:footnoteRef/>
      </w:r>
      <w:r w:rsidRPr="000F3642">
        <w:rPr>
          <w:sz w:val="20"/>
          <w:szCs w:val="20"/>
        </w:rPr>
        <w:t xml:space="preserve"> Nationale Armutskonferenz, Brille finanzieren, Zuzahlungen streichen: Nationale Armutskonferenz fordert gute Gesundheitsversorgung auch für einkommensarme Menschen (01.02.2018) &lt;</w:t>
      </w:r>
      <w:hyperlink r:id="rId26" w:history="1">
        <w:r w:rsidRPr="000F3642">
          <w:rPr>
            <w:rStyle w:val="Hyperlink"/>
            <w:sz w:val="20"/>
            <w:szCs w:val="20"/>
          </w:rPr>
          <w:t>https://www.nationale-armutskonferenz.de/2018/02/01/brille-finanzieren-zuzahlungen-streichen-nationale-armutskonferenz-fordert-gute-gesundheitsversorgung-auch-fuer-einkommensarme-menschen</w:t>
        </w:r>
      </w:hyperlink>
      <w:r w:rsidRPr="000F3642">
        <w:rPr>
          <w:rFonts w:cstheme="minorHAnsi"/>
          <w:sz w:val="20"/>
          <w:szCs w:val="20"/>
        </w:rPr>
        <w:t>&gt;.</w:t>
      </w:r>
    </w:p>
  </w:footnote>
  <w:footnote w:id="60">
    <w:p w14:paraId="63EA1ADF" w14:textId="383A77FF" w:rsidR="00833477" w:rsidRPr="000F3642" w:rsidRDefault="00833477" w:rsidP="00F36B81">
      <w:pPr>
        <w:pStyle w:val="Funotentext"/>
        <w:rPr>
          <w:sz w:val="20"/>
          <w:szCs w:val="20"/>
        </w:rPr>
      </w:pPr>
      <w:r w:rsidRPr="000F3642">
        <w:rPr>
          <w:rStyle w:val="Funotenzeichen"/>
          <w:sz w:val="20"/>
          <w:szCs w:val="20"/>
        </w:rPr>
        <w:footnoteRef/>
      </w:r>
      <w:r w:rsidRPr="000F3642">
        <w:rPr>
          <w:sz w:val="20"/>
          <w:szCs w:val="20"/>
        </w:rPr>
        <w:t xml:space="preserve"> </w:t>
      </w:r>
      <w:bookmarkStart w:id="25" w:name="_Hlk511307201"/>
      <w:r w:rsidRPr="000F3642">
        <w:rPr>
          <w:sz w:val="20"/>
          <w:szCs w:val="20"/>
        </w:rPr>
        <w:t>Ebd.</w:t>
      </w:r>
      <w:bookmarkEnd w:id="25"/>
    </w:p>
  </w:footnote>
  <w:footnote w:id="61">
    <w:p w14:paraId="2495A75E" w14:textId="555F6AB7" w:rsidR="00833477" w:rsidRPr="000F3642" w:rsidRDefault="00833477" w:rsidP="007F47A4">
      <w:pPr>
        <w:tabs>
          <w:tab w:val="left" w:pos="1515"/>
        </w:tabs>
        <w:rPr>
          <w:sz w:val="20"/>
          <w:szCs w:val="20"/>
        </w:rPr>
      </w:pPr>
      <w:r w:rsidRPr="000F3642">
        <w:rPr>
          <w:rStyle w:val="Funotenzeichen"/>
          <w:sz w:val="20"/>
          <w:szCs w:val="20"/>
        </w:rPr>
        <w:footnoteRef/>
      </w:r>
      <w:r w:rsidRPr="000F3642">
        <w:rPr>
          <w:sz w:val="20"/>
          <w:szCs w:val="20"/>
        </w:rPr>
        <w:t xml:space="preserve"> Laubstein</w:t>
      </w:r>
      <w:r w:rsidRPr="004B315D">
        <w:rPr>
          <w:sz w:val="20"/>
          <w:szCs w:val="20"/>
        </w:rPr>
        <w:t xml:space="preserve"> </w:t>
      </w:r>
      <w:r w:rsidRPr="001B1F09">
        <w:rPr>
          <w:sz w:val="20"/>
          <w:szCs w:val="20"/>
        </w:rPr>
        <w:t xml:space="preserve">u.a. (Fn. </w:t>
      </w:r>
      <w:r>
        <w:rPr>
          <w:sz w:val="20"/>
          <w:szCs w:val="20"/>
        </w:rPr>
        <w:t>28</w:t>
      </w:r>
      <w:r w:rsidRPr="001B1F09">
        <w:rPr>
          <w:sz w:val="20"/>
          <w:szCs w:val="20"/>
        </w:rPr>
        <w:t>)</w:t>
      </w:r>
      <w:r>
        <w:rPr>
          <w:sz w:val="20"/>
          <w:szCs w:val="20"/>
        </w:rPr>
        <w:t>,</w:t>
      </w:r>
      <w:r w:rsidRPr="000F3642">
        <w:rPr>
          <w:sz w:val="20"/>
          <w:szCs w:val="20"/>
        </w:rPr>
        <w:t xml:space="preserve"> S. 75.</w:t>
      </w:r>
    </w:p>
  </w:footnote>
  <w:footnote w:id="62">
    <w:p w14:paraId="1E3EC062" w14:textId="5DF1ECE0" w:rsidR="00833477" w:rsidRPr="000F3642" w:rsidRDefault="00833477">
      <w:pPr>
        <w:pStyle w:val="Funotentext"/>
        <w:rPr>
          <w:sz w:val="20"/>
          <w:szCs w:val="20"/>
        </w:rPr>
      </w:pPr>
      <w:r w:rsidRPr="000F3642">
        <w:rPr>
          <w:rStyle w:val="Funotenzeichen"/>
          <w:sz w:val="20"/>
          <w:szCs w:val="20"/>
        </w:rPr>
        <w:footnoteRef/>
      </w:r>
      <w:r w:rsidRPr="000F3642">
        <w:rPr>
          <w:sz w:val="20"/>
          <w:szCs w:val="20"/>
        </w:rPr>
        <w:t xml:space="preserve"> Sylvia Margret Steinitz, Single-Eltern berichten: Deshalb sind wir von Armut bedroht, Stern &lt;</w:t>
      </w:r>
      <w:hyperlink r:id="rId27" w:history="1">
        <w:r w:rsidRPr="000F3642">
          <w:rPr>
            <w:rStyle w:val="Hyperlink"/>
            <w:sz w:val="20"/>
            <w:szCs w:val="20"/>
          </w:rPr>
          <w:t>https://www.stern.de/panorama/hartz-iv-und-armut--alleinerziehende-erklaeren-ihr-armutsrisiko-7915826.html</w:t>
        </w:r>
      </w:hyperlink>
      <w:r w:rsidRPr="000F3642">
        <w:rPr>
          <w:rFonts w:cstheme="minorHAnsi"/>
          <w:sz w:val="20"/>
          <w:szCs w:val="20"/>
        </w:rPr>
        <w:t>&gt;.</w:t>
      </w:r>
    </w:p>
  </w:footnote>
  <w:footnote w:id="63">
    <w:p w14:paraId="32698A81" w14:textId="64774B6A" w:rsidR="00833477" w:rsidRPr="001B1F09" w:rsidRDefault="00833477">
      <w:pPr>
        <w:pStyle w:val="Funotentext"/>
        <w:rPr>
          <w:sz w:val="20"/>
          <w:szCs w:val="20"/>
        </w:rPr>
      </w:pPr>
      <w:r w:rsidRPr="000F3642">
        <w:rPr>
          <w:rStyle w:val="Funotenzeichen"/>
          <w:sz w:val="20"/>
          <w:szCs w:val="20"/>
        </w:rPr>
        <w:footnoteRef/>
      </w:r>
      <w:r w:rsidRPr="000F3642">
        <w:rPr>
          <w:sz w:val="20"/>
          <w:szCs w:val="20"/>
        </w:rPr>
        <w:t xml:space="preserve"> § 1 Abs. 1, 4, 5, 7 Asylbewerberleistungsgesetz.</w:t>
      </w:r>
    </w:p>
  </w:footnote>
  <w:footnote w:id="64">
    <w:p w14:paraId="5BD71CAC" w14:textId="2CE268AD" w:rsidR="00833477" w:rsidRPr="001B1F09" w:rsidRDefault="00833477" w:rsidP="00DB71A4">
      <w:pPr>
        <w:pStyle w:val="Funotentext"/>
        <w:rPr>
          <w:sz w:val="20"/>
          <w:szCs w:val="20"/>
        </w:rPr>
      </w:pPr>
      <w:r w:rsidRPr="001B1F09">
        <w:rPr>
          <w:rStyle w:val="Funotenzeichen"/>
          <w:sz w:val="20"/>
          <w:szCs w:val="20"/>
        </w:rPr>
        <w:footnoteRef/>
      </w:r>
      <w:r w:rsidRPr="001B1F09">
        <w:rPr>
          <w:sz w:val="20"/>
          <w:szCs w:val="20"/>
        </w:rPr>
        <w:t xml:space="preserve"> BVerfG, Urteil des Ersten Senats vom 18. Juli 2012 - 1 BvL 10/10.</w:t>
      </w:r>
    </w:p>
  </w:footnote>
  <w:footnote w:id="65">
    <w:p w14:paraId="4037E3F5" w14:textId="0DCB7420" w:rsidR="00833477" w:rsidRPr="001B1F09" w:rsidRDefault="00833477">
      <w:pPr>
        <w:pStyle w:val="Funotentext"/>
        <w:rPr>
          <w:sz w:val="20"/>
          <w:szCs w:val="20"/>
        </w:rPr>
      </w:pPr>
      <w:r w:rsidRPr="001B1F09">
        <w:rPr>
          <w:rStyle w:val="Funotenzeichen"/>
          <w:sz w:val="20"/>
          <w:szCs w:val="20"/>
        </w:rPr>
        <w:footnoteRef/>
      </w:r>
      <w:r w:rsidRPr="001B1F09">
        <w:rPr>
          <w:sz w:val="20"/>
          <w:szCs w:val="20"/>
        </w:rPr>
        <w:t xml:space="preserve"> Ebd. Rn. 94-5.</w:t>
      </w:r>
    </w:p>
  </w:footnote>
  <w:footnote w:id="66">
    <w:p w14:paraId="5D051697" w14:textId="50C0A40E" w:rsidR="00833477" w:rsidRPr="001B1F09" w:rsidRDefault="00833477">
      <w:pPr>
        <w:pStyle w:val="Funotentext"/>
        <w:rPr>
          <w:sz w:val="20"/>
          <w:szCs w:val="20"/>
        </w:rPr>
      </w:pPr>
      <w:r w:rsidRPr="001B1F09">
        <w:rPr>
          <w:rStyle w:val="Funotenzeichen"/>
          <w:sz w:val="20"/>
          <w:szCs w:val="20"/>
        </w:rPr>
        <w:footnoteRef/>
      </w:r>
      <w:r w:rsidRPr="001B1F09">
        <w:rPr>
          <w:sz w:val="20"/>
          <w:szCs w:val="20"/>
        </w:rPr>
        <w:t xml:space="preserve"> § 2 Abs. 1 Asylbewerberleistungsgesetz n.F.; Staatenbericht 2016, S. 13.</w:t>
      </w:r>
    </w:p>
  </w:footnote>
  <w:footnote w:id="67">
    <w:p w14:paraId="57C30419" w14:textId="198AD4D5" w:rsidR="00833477" w:rsidRPr="001B1F09" w:rsidRDefault="00833477">
      <w:pPr>
        <w:pStyle w:val="Funotentext"/>
        <w:rPr>
          <w:sz w:val="20"/>
          <w:szCs w:val="20"/>
        </w:rPr>
      </w:pPr>
      <w:r w:rsidRPr="001B1F09">
        <w:rPr>
          <w:rStyle w:val="Funotenzeichen"/>
          <w:sz w:val="20"/>
          <w:szCs w:val="20"/>
        </w:rPr>
        <w:footnoteRef/>
      </w:r>
      <w:r w:rsidRPr="001B1F09">
        <w:rPr>
          <w:sz w:val="20"/>
          <w:szCs w:val="20"/>
        </w:rPr>
        <w:t xml:space="preserve"> § 3 Abs. 2 Asylbewerberleistungsgesetz n.F.</w:t>
      </w:r>
    </w:p>
  </w:footnote>
  <w:footnote w:id="68">
    <w:p w14:paraId="6BBAB504" w14:textId="0DA723BE" w:rsidR="00833477" w:rsidRPr="00384D80" w:rsidRDefault="00833477" w:rsidP="00226DC0">
      <w:pPr>
        <w:pStyle w:val="Funotentext"/>
      </w:pPr>
      <w:r w:rsidRPr="001B1F09">
        <w:rPr>
          <w:rStyle w:val="Funotenzeichen"/>
          <w:sz w:val="20"/>
          <w:szCs w:val="20"/>
        </w:rPr>
        <w:footnoteRef/>
      </w:r>
      <w:r w:rsidRPr="001B1F09">
        <w:rPr>
          <w:sz w:val="20"/>
          <w:szCs w:val="20"/>
        </w:rPr>
        <w:t xml:space="preserve"> BVerfG (Fn. </w:t>
      </w:r>
      <w:r>
        <w:rPr>
          <w:sz w:val="20"/>
          <w:szCs w:val="20"/>
        </w:rPr>
        <w:t>6</w:t>
      </w:r>
      <w:r w:rsidRPr="001B1F09">
        <w:rPr>
          <w:sz w:val="20"/>
          <w:szCs w:val="20"/>
        </w:rPr>
        <w:t xml:space="preserve">4) Rn. </w:t>
      </w:r>
      <w:r>
        <w:rPr>
          <w:sz w:val="20"/>
          <w:szCs w:val="20"/>
        </w:rPr>
        <w:t xml:space="preserve">93, </w:t>
      </w:r>
      <w:r w:rsidRPr="001B1F09">
        <w:rPr>
          <w:sz w:val="20"/>
          <w:szCs w:val="20"/>
        </w:rPr>
        <w:t>74, 133, 138; Staatenbericht 2016 S. 13.</w:t>
      </w:r>
    </w:p>
  </w:footnote>
  <w:footnote w:id="69">
    <w:p w14:paraId="2532CD57" w14:textId="435FE526" w:rsidR="00833477" w:rsidRPr="001B1F09" w:rsidRDefault="00833477" w:rsidP="004B230A">
      <w:pPr>
        <w:pStyle w:val="Funotentext"/>
        <w:rPr>
          <w:sz w:val="20"/>
          <w:szCs w:val="20"/>
        </w:rPr>
      </w:pPr>
      <w:r w:rsidRPr="001B1F09">
        <w:rPr>
          <w:rStyle w:val="Funotenzeichen"/>
          <w:sz w:val="20"/>
          <w:szCs w:val="20"/>
        </w:rPr>
        <w:footnoteRef/>
      </w:r>
      <w:r w:rsidRPr="001B1F09">
        <w:rPr>
          <w:sz w:val="20"/>
          <w:szCs w:val="20"/>
        </w:rPr>
        <w:t xml:space="preserve"> Deutscher Bundestag, 18. Wahlperiode, Gesetzentwurf der Fraktionen der CDU/CSU und SPD: Entwurf eines Gesetzes zur Einführung beschleunigter Asylverfahren, BT-Drs. 18/7538 (16.02.2016)</w:t>
      </w:r>
      <w:r>
        <w:rPr>
          <w:sz w:val="20"/>
          <w:szCs w:val="20"/>
        </w:rPr>
        <w:t>:</w:t>
      </w:r>
      <w:r w:rsidRPr="001B1F09">
        <w:rPr>
          <w:sz w:val="20"/>
          <w:szCs w:val="20"/>
        </w:rPr>
        <w:t xml:space="preserve"> &lt;</w:t>
      </w:r>
      <w:hyperlink r:id="rId28" w:history="1">
        <w:r w:rsidRPr="001B1F09">
          <w:rPr>
            <w:rStyle w:val="Hyperlink"/>
            <w:sz w:val="20"/>
            <w:szCs w:val="20"/>
          </w:rPr>
          <w:t>http://dip21.bundestag.de/dip21/btd/18/075/1807538.pdf</w:t>
        </w:r>
      </w:hyperlink>
      <w:r w:rsidRPr="001B1F09">
        <w:rPr>
          <w:sz w:val="20"/>
          <w:szCs w:val="20"/>
        </w:rPr>
        <w:t xml:space="preserve"> </w:t>
      </w:r>
      <w:r w:rsidRPr="0010097F">
        <w:rPr>
          <w:rFonts w:cstheme="minorHAnsi"/>
          <w:sz w:val="20"/>
          <w:szCs w:val="20"/>
        </w:rPr>
        <w:t>&gt;</w:t>
      </w:r>
      <w:r>
        <w:rPr>
          <w:rFonts w:cstheme="minorHAnsi"/>
          <w:sz w:val="20"/>
          <w:szCs w:val="20"/>
        </w:rPr>
        <w:t>.</w:t>
      </w:r>
    </w:p>
  </w:footnote>
  <w:footnote w:id="70">
    <w:p w14:paraId="6F0131CE" w14:textId="2267A88E" w:rsidR="00833477" w:rsidRPr="00674AF5" w:rsidRDefault="00833477" w:rsidP="004B230A">
      <w:pPr>
        <w:pStyle w:val="Funotentext"/>
        <w:rPr>
          <w:sz w:val="20"/>
          <w:szCs w:val="20"/>
        </w:rPr>
      </w:pPr>
      <w:r w:rsidRPr="001B1F09">
        <w:rPr>
          <w:rStyle w:val="Funotenzeichen"/>
          <w:sz w:val="20"/>
          <w:szCs w:val="20"/>
        </w:rPr>
        <w:footnoteRef/>
      </w:r>
      <w:r w:rsidRPr="001B1F09">
        <w:rPr>
          <w:sz w:val="20"/>
          <w:szCs w:val="20"/>
        </w:rPr>
        <w:t xml:space="preserve"> Herbert Brücker, Institut für Arbeitsmarkt und Berufsforschung, &lt;</w:t>
      </w:r>
      <w:hyperlink r:id="rId29" w:history="1">
        <w:r w:rsidRPr="001B1F09">
          <w:rPr>
            <w:rStyle w:val="Hyperlink"/>
            <w:sz w:val="20"/>
            <w:szCs w:val="20"/>
          </w:rPr>
          <w:t>https://mediendienst-integration.de/artikel/familienzusammenfuehrung-iom-subsidiaer-schutzberechtigte-syrien-irak.html</w:t>
        </w:r>
      </w:hyperlink>
      <w:r w:rsidRPr="00674AF5">
        <w:rPr>
          <w:sz w:val="20"/>
          <w:szCs w:val="20"/>
        </w:rPr>
        <w:t xml:space="preserve"> </w:t>
      </w:r>
      <w:r w:rsidRPr="001B1F09">
        <w:rPr>
          <w:rFonts w:cstheme="minorHAnsi"/>
          <w:sz w:val="20"/>
          <w:szCs w:val="20"/>
        </w:rPr>
        <w:t>&gt;</w:t>
      </w:r>
    </w:p>
    <w:p w14:paraId="1BE0AF6A" w14:textId="50E6CCFA" w:rsidR="00833477" w:rsidRPr="001B1F09" w:rsidRDefault="00833477" w:rsidP="004B230A">
      <w:pPr>
        <w:pStyle w:val="Funotentext"/>
        <w:rPr>
          <w:sz w:val="20"/>
          <w:szCs w:val="20"/>
        </w:rPr>
      </w:pPr>
      <w:r w:rsidRPr="001B1F09">
        <w:rPr>
          <w:sz w:val="20"/>
          <w:szCs w:val="20"/>
        </w:rPr>
        <w:t>&lt;</w:t>
      </w:r>
      <w:hyperlink r:id="rId30" w:history="1">
        <w:r w:rsidRPr="001B1F09">
          <w:rPr>
            <w:rStyle w:val="Hyperlink"/>
            <w:sz w:val="20"/>
            <w:szCs w:val="20"/>
          </w:rPr>
          <w:t>https://www.iab-forum.de/familiennachzug-150-000-bis-180-000-ehepartner-und-kinder-von-gefluechteten- mit-schutzstatus-leben-im-ausland/?pdf=5323</w:t>
        </w:r>
      </w:hyperlink>
      <w:r w:rsidRPr="00674AF5">
        <w:rPr>
          <w:rFonts w:cstheme="minorHAnsi"/>
          <w:sz w:val="20"/>
          <w:szCs w:val="20"/>
        </w:rPr>
        <w:t>&gt;</w:t>
      </w:r>
      <w:r>
        <w:rPr>
          <w:rFonts w:cstheme="minorHAnsi"/>
          <w:sz w:val="20"/>
          <w:szCs w:val="20"/>
        </w:rPr>
        <w:t>.</w:t>
      </w:r>
    </w:p>
  </w:footnote>
  <w:footnote w:id="71">
    <w:p w14:paraId="15B6277D" w14:textId="39DEF9F4" w:rsidR="00833477" w:rsidRPr="00674AF5" w:rsidRDefault="00833477" w:rsidP="004B230A">
      <w:pPr>
        <w:pStyle w:val="Funotentext"/>
        <w:rPr>
          <w:sz w:val="20"/>
          <w:szCs w:val="20"/>
        </w:rPr>
      </w:pPr>
      <w:r w:rsidRPr="001B1F09">
        <w:rPr>
          <w:rStyle w:val="Funotenzeichen"/>
          <w:sz w:val="20"/>
          <w:szCs w:val="20"/>
        </w:rPr>
        <w:footnoteRef/>
      </w:r>
      <w:r w:rsidRPr="001B1F09">
        <w:rPr>
          <w:sz w:val="20"/>
          <w:szCs w:val="20"/>
        </w:rPr>
        <w:t xml:space="preserve"> § 104 Abs. 13 S. 1 Aufenthaltsgesetz</w:t>
      </w:r>
      <w:r w:rsidRPr="00674AF5">
        <w:rPr>
          <w:sz w:val="20"/>
          <w:szCs w:val="20"/>
        </w:rPr>
        <w:t>.</w:t>
      </w:r>
    </w:p>
  </w:footnote>
  <w:footnote w:id="72">
    <w:p w14:paraId="08159FCF" w14:textId="3832AF19" w:rsidR="00833477" w:rsidRPr="00674AF5" w:rsidRDefault="00833477" w:rsidP="004B230A">
      <w:pPr>
        <w:pStyle w:val="Funotentext"/>
        <w:rPr>
          <w:sz w:val="20"/>
          <w:szCs w:val="20"/>
        </w:rPr>
      </w:pPr>
      <w:r w:rsidRPr="001B1F09">
        <w:rPr>
          <w:rStyle w:val="Funotenzeichen"/>
          <w:sz w:val="20"/>
          <w:szCs w:val="20"/>
        </w:rPr>
        <w:footnoteRef/>
      </w:r>
      <w:r w:rsidRPr="001B1F09">
        <w:rPr>
          <w:sz w:val="20"/>
          <w:szCs w:val="20"/>
        </w:rPr>
        <w:t xml:space="preserve"> § 104 Abs. 13 S. 3 Aufenthaltsgesetz</w:t>
      </w:r>
      <w:r w:rsidRPr="00674AF5">
        <w:rPr>
          <w:sz w:val="20"/>
          <w:szCs w:val="20"/>
        </w:rPr>
        <w:t>.</w:t>
      </w:r>
    </w:p>
  </w:footnote>
  <w:footnote w:id="73">
    <w:p w14:paraId="40A080EC" w14:textId="255C3084" w:rsidR="00833477" w:rsidRPr="00674AF5" w:rsidRDefault="00833477" w:rsidP="004B230A">
      <w:pPr>
        <w:pStyle w:val="Funotentext"/>
        <w:rPr>
          <w:sz w:val="20"/>
          <w:szCs w:val="20"/>
        </w:rPr>
      </w:pPr>
      <w:r w:rsidRPr="001B1F09">
        <w:rPr>
          <w:rStyle w:val="Funotenzeichen"/>
          <w:sz w:val="20"/>
          <w:szCs w:val="20"/>
        </w:rPr>
        <w:footnoteRef/>
      </w:r>
      <w:r w:rsidRPr="001B1F09">
        <w:rPr>
          <w:sz w:val="20"/>
          <w:szCs w:val="20"/>
        </w:rPr>
        <w:t xml:space="preserve"> § 104 Abs. 13 S. 2 Aufenthaltsgesetz; Koalitionsvertrag (Fn. </w:t>
      </w:r>
      <w:r>
        <w:rPr>
          <w:sz w:val="20"/>
          <w:szCs w:val="20"/>
        </w:rPr>
        <w:t>8</w:t>
      </w:r>
      <w:r w:rsidRPr="001B1F09">
        <w:rPr>
          <w:sz w:val="20"/>
          <w:szCs w:val="20"/>
        </w:rPr>
        <w:t>), s. 104-5, Z. 4863 ff.</w:t>
      </w:r>
    </w:p>
  </w:footnote>
  <w:footnote w:id="74">
    <w:p w14:paraId="687EA477" w14:textId="0F5F02DF" w:rsidR="00833477" w:rsidRPr="001B1F09" w:rsidRDefault="00833477" w:rsidP="004B230A">
      <w:pPr>
        <w:pStyle w:val="Funotentext"/>
        <w:rPr>
          <w:sz w:val="20"/>
          <w:szCs w:val="20"/>
        </w:rPr>
      </w:pPr>
      <w:r w:rsidRPr="001B1F09">
        <w:rPr>
          <w:rStyle w:val="Funotenzeichen"/>
          <w:sz w:val="20"/>
          <w:szCs w:val="20"/>
        </w:rPr>
        <w:footnoteRef/>
      </w:r>
      <w:r w:rsidRPr="00674AF5">
        <w:rPr>
          <w:sz w:val="20"/>
          <w:szCs w:val="20"/>
        </w:rPr>
        <w:t xml:space="preserve"> </w:t>
      </w:r>
      <w:r w:rsidRPr="001B1F09">
        <w:rPr>
          <w:sz w:val="20"/>
          <w:szCs w:val="20"/>
        </w:rPr>
        <w:t>Pro Asyl, Petition vom 22.12.2017 &lt;</w:t>
      </w:r>
      <w:hyperlink r:id="rId31" w:history="1">
        <w:r w:rsidRPr="001B1F09">
          <w:rPr>
            <w:rStyle w:val="Hyperlink"/>
            <w:sz w:val="20"/>
            <w:szCs w:val="20"/>
          </w:rPr>
          <w:t>https://www.proasyl.de/wp-content/uploads/2015/12/Bundestag_Petition-Familiennachzug-PRO-ASYL.pdf</w:t>
        </w:r>
      </w:hyperlink>
      <w:r w:rsidRPr="00674AF5">
        <w:rPr>
          <w:rFonts w:cstheme="minorHAnsi"/>
          <w:sz w:val="20"/>
          <w:szCs w:val="20"/>
        </w:rPr>
        <w:t>&gt;.</w:t>
      </w:r>
    </w:p>
  </w:footnote>
  <w:footnote w:id="75">
    <w:p w14:paraId="5D78550D" w14:textId="77777777" w:rsidR="00833477" w:rsidRPr="001B1F09" w:rsidRDefault="00833477" w:rsidP="004B230A">
      <w:pPr>
        <w:pStyle w:val="Funotentext"/>
        <w:rPr>
          <w:sz w:val="20"/>
          <w:szCs w:val="20"/>
        </w:rPr>
      </w:pPr>
      <w:r w:rsidRPr="001B1F09">
        <w:rPr>
          <w:rStyle w:val="Funotenzeichen"/>
          <w:sz w:val="20"/>
          <w:szCs w:val="20"/>
        </w:rPr>
        <w:footnoteRef/>
      </w:r>
      <w:r w:rsidRPr="001B1F09">
        <w:rPr>
          <w:sz w:val="20"/>
          <w:szCs w:val="20"/>
        </w:rPr>
        <w:t xml:space="preserve"> § 4 Abs. 1 Asylgesetz.</w:t>
      </w:r>
    </w:p>
  </w:footnote>
  <w:footnote w:id="76">
    <w:p w14:paraId="6C63BC2C" w14:textId="0E7611F8" w:rsidR="00833477" w:rsidRPr="001B1F09" w:rsidRDefault="00833477" w:rsidP="004B230A">
      <w:pPr>
        <w:pStyle w:val="Funotentext"/>
        <w:rPr>
          <w:sz w:val="20"/>
          <w:szCs w:val="20"/>
        </w:rPr>
      </w:pPr>
      <w:r w:rsidRPr="001B1F09">
        <w:rPr>
          <w:rStyle w:val="Funotenzeichen"/>
          <w:sz w:val="20"/>
          <w:szCs w:val="20"/>
        </w:rPr>
        <w:footnoteRef/>
      </w:r>
      <w:r w:rsidRPr="001B1F09">
        <w:rPr>
          <w:sz w:val="20"/>
          <w:szCs w:val="20"/>
        </w:rPr>
        <w:t xml:space="preserve"> Art. 10 Abs. 1 UN-Sozialpakt.</w:t>
      </w:r>
    </w:p>
  </w:footnote>
  <w:footnote w:id="77">
    <w:p w14:paraId="734F7F81" w14:textId="644D629B" w:rsidR="00833477" w:rsidRPr="001B1F09" w:rsidRDefault="00833477" w:rsidP="00286A02">
      <w:pPr>
        <w:pStyle w:val="Funotentext"/>
        <w:rPr>
          <w:sz w:val="20"/>
          <w:szCs w:val="20"/>
        </w:rPr>
      </w:pPr>
      <w:r w:rsidRPr="001B1F09">
        <w:rPr>
          <w:rStyle w:val="Funotenzeichen"/>
          <w:sz w:val="20"/>
          <w:szCs w:val="20"/>
        </w:rPr>
        <w:footnoteRef/>
      </w:r>
      <w:r w:rsidRPr="001B1F09">
        <w:rPr>
          <w:sz w:val="20"/>
          <w:szCs w:val="20"/>
        </w:rPr>
        <w:t xml:space="preserve"> Staatenbericht 2008 (Fn. </w:t>
      </w:r>
      <w:r>
        <w:rPr>
          <w:sz w:val="20"/>
          <w:szCs w:val="20"/>
        </w:rPr>
        <w:t>4</w:t>
      </w:r>
      <w:r w:rsidRPr="001B1F09">
        <w:rPr>
          <w:sz w:val="20"/>
          <w:szCs w:val="20"/>
        </w:rPr>
        <w:t>) S. 72; C</w:t>
      </w:r>
      <w:r>
        <w:rPr>
          <w:sz w:val="20"/>
          <w:szCs w:val="20"/>
        </w:rPr>
        <w:t>ESCR</w:t>
      </w:r>
      <w:r w:rsidRPr="001B1F09">
        <w:rPr>
          <w:sz w:val="20"/>
          <w:szCs w:val="20"/>
        </w:rPr>
        <w:t xml:space="preserve"> (Fn. </w:t>
      </w:r>
      <w:r>
        <w:rPr>
          <w:sz w:val="20"/>
          <w:szCs w:val="20"/>
        </w:rPr>
        <w:t>59</w:t>
      </w:r>
      <w:r w:rsidRPr="001B1F09">
        <w:rPr>
          <w:sz w:val="20"/>
          <w:szCs w:val="20"/>
        </w:rPr>
        <w:t>) S. 7, 8 para. 25.</w:t>
      </w:r>
    </w:p>
  </w:footnote>
  <w:footnote w:id="78">
    <w:p w14:paraId="4BDB63AF" w14:textId="217ADF38" w:rsidR="00833477" w:rsidRPr="001B1F09" w:rsidRDefault="00833477" w:rsidP="00286A02">
      <w:pPr>
        <w:pStyle w:val="Funotentext"/>
        <w:rPr>
          <w:sz w:val="20"/>
          <w:szCs w:val="20"/>
        </w:rPr>
      </w:pPr>
      <w:r w:rsidRPr="001B1F09">
        <w:rPr>
          <w:rStyle w:val="Funotenzeichen"/>
          <w:sz w:val="20"/>
          <w:szCs w:val="20"/>
        </w:rPr>
        <w:footnoteRef/>
      </w:r>
      <w:r w:rsidRPr="001B1F09">
        <w:rPr>
          <w:sz w:val="20"/>
          <w:szCs w:val="20"/>
        </w:rPr>
        <w:t xml:space="preserve"> Ebd.</w:t>
      </w:r>
    </w:p>
  </w:footnote>
  <w:footnote w:id="79">
    <w:p w14:paraId="60627E92" w14:textId="063A0673" w:rsidR="00833477" w:rsidRPr="001B1F09" w:rsidRDefault="00833477">
      <w:pPr>
        <w:pStyle w:val="Funotentext"/>
        <w:rPr>
          <w:sz w:val="20"/>
          <w:szCs w:val="20"/>
        </w:rPr>
      </w:pPr>
      <w:r w:rsidRPr="001B1F09">
        <w:rPr>
          <w:rStyle w:val="Funotenzeichen"/>
          <w:sz w:val="20"/>
          <w:szCs w:val="20"/>
        </w:rPr>
        <w:footnoteRef/>
      </w:r>
      <w:r w:rsidRPr="001B1F09">
        <w:rPr>
          <w:sz w:val="20"/>
          <w:szCs w:val="20"/>
        </w:rPr>
        <w:t xml:space="preserve"> Seit 2016 schließt die BAGW die Zahl der wohnungslosen anerkannten Flüchtlinge in ihre Schätzung mit ein. Ohne Einbeziehung dieser Personengruppe betrug die Zahl der Wohnungslosen im Jahr 2016 420.000 Menschen</w:t>
      </w:r>
      <w:r>
        <w:rPr>
          <w:sz w:val="20"/>
          <w:szCs w:val="20"/>
        </w:rPr>
        <w:t>, 32.000 hiervon waren Kinder und minderjährige Jugendliche.</w:t>
      </w:r>
    </w:p>
  </w:footnote>
  <w:footnote w:id="80">
    <w:p w14:paraId="50B86B76" w14:textId="06BC0946" w:rsidR="00833477" w:rsidRPr="000F3642" w:rsidRDefault="00833477">
      <w:pPr>
        <w:pStyle w:val="Funotentext"/>
        <w:rPr>
          <w:sz w:val="20"/>
          <w:szCs w:val="20"/>
        </w:rPr>
      </w:pPr>
      <w:r w:rsidRPr="000F3642">
        <w:rPr>
          <w:rStyle w:val="Funotenzeichen"/>
          <w:sz w:val="20"/>
          <w:szCs w:val="20"/>
        </w:rPr>
        <w:footnoteRef/>
      </w:r>
      <w:r w:rsidRPr="000F3642">
        <w:rPr>
          <w:sz w:val="20"/>
          <w:szCs w:val="20"/>
        </w:rPr>
        <w:t xml:space="preserve"> BAG Wohnungslosenhilfe e.V. (BAGW), Zahl der Wohnungslosen 2016, &lt;http://www.bagw.de/de/themen/zahl_der_wohnungslosen/&gt;.</w:t>
      </w:r>
    </w:p>
  </w:footnote>
  <w:footnote w:id="81">
    <w:p w14:paraId="1B744A56" w14:textId="2FC085CA" w:rsidR="00833477" w:rsidRPr="000F3642" w:rsidRDefault="00833477">
      <w:pPr>
        <w:pStyle w:val="Funotentext"/>
        <w:rPr>
          <w:sz w:val="20"/>
          <w:szCs w:val="20"/>
        </w:rPr>
      </w:pPr>
      <w:r w:rsidRPr="000F3642">
        <w:rPr>
          <w:rStyle w:val="Funotenzeichen"/>
          <w:sz w:val="20"/>
          <w:szCs w:val="20"/>
        </w:rPr>
        <w:footnoteRef/>
      </w:r>
      <w:r w:rsidRPr="000F3642">
        <w:rPr>
          <w:sz w:val="20"/>
          <w:szCs w:val="20"/>
        </w:rPr>
        <w:t xml:space="preserve"> BAGW, Zahl der Wohnungslosen 2014 &lt;http://www.bagw.de/de/presse/index~81.html&gt;.</w:t>
      </w:r>
    </w:p>
  </w:footnote>
  <w:footnote w:id="82">
    <w:p w14:paraId="1649ACF0" w14:textId="3E110727" w:rsidR="00833477" w:rsidRPr="000F3642" w:rsidRDefault="00833477">
      <w:pPr>
        <w:pStyle w:val="Funotentext"/>
        <w:rPr>
          <w:sz w:val="20"/>
          <w:szCs w:val="20"/>
        </w:rPr>
      </w:pPr>
      <w:r w:rsidRPr="000F3642">
        <w:rPr>
          <w:rStyle w:val="Funotenzeichen"/>
          <w:sz w:val="20"/>
          <w:szCs w:val="20"/>
        </w:rPr>
        <w:footnoteRef/>
      </w:r>
      <w:r w:rsidRPr="000F3642">
        <w:rPr>
          <w:sz w:val="20"/>
          <w:szCs w:val="20"/>
        </w:rPr>
        <w:t xml:space="preserve"> BAGW (Fn. </w:t>
      </w:r>
      <w:r>
        <w:rPr>
          <w:sz w:val="20"/>
          <w:szCs w:val="20"/>
        </w:rPr>
        <w:t>80</w:t>
      </w:r>
      <w:r w:rsidRPr="000F3642">
        <w:rPr>
          <w:sz w:val="20"/>
          <w:szCs w:val="20"/>
        </w:rPr>
        <w:t>).</w:t>
      </w:r>
    </w:p>
  </w:footnote>
  <w:footnote w:id="83">
    <w:p w14:paraId="422D0365" w14:textId="1B56296D" w:rsidR="00833477" w:rsidRPr="000F3642" w:rsidRDefault="00833477">
      <w:pPr>
        <w:pStyle w:val="Funotentext"/>
        <w:rPr>
          <w:sz w:val="20"/>
          <w:szCs w:val="20"/>
        </w:rPr>
      </w:pPr>
      <w:r w:rsidRPr="000F3642">
        <w:rPr>
          <w:rStyle w:val="Funotenzeichen"/>
          <w:sz w:val="20"/>
          <w:szCs w:val="20"/>
        </w:rPr>
        <w:footnoteRef/>
      </w:r>
      <w:r w:rsidRPr="000F3642">
        <w:rPr>
          <w:sz w:val="20"/>
          <w:szCs w:val="20"/>
        </w:rPr>
        <w:t xml:space="preserve"> Staatenbericht 2016 (Fn. </w:t>
      </w:r>
      <w:r>
        <w:rPr>
          <w:sz w:val="20"/>
          <w:szCs w:val="20"/>
        </w:rPr>
        <w:t>2</w:t>
      </w:r>
      <w:r w:rsidRPr="000F3642">
        <w:rPr>
          <w:sz w:val="20"/>
          <w:szCs w:val="20"/>
        </w:rPr>
        <w:t>), S. 57-8.</w:t>
      </w:r>
    </w:p>
  </w:footnote>
  <w:footnote w:id="84">
    <w:p w14:paraId="2BABBCD5" w14:textId="01D22B88" w:rsidR="00833477" w:rsidRPr="000F3642" w:rsidRDefault="00833477" w:rsidP="00286A02">
      <w:pPr>
        <w:pStyle w:val="Funotentext"/>
        <w:rPr>
          <w:sz w:val="20"/>
          <w:szCs w:val="20"/>
        </w:rPr>
      </w:pPr>
      <w:r w:rsidRPr="000F3642">
        <w:rPr>
          <w:rStyle w:val="Funotenzeichen"/>
          <w:sz w:val="20"/>
          <w:szCs w:val="20"/>
        </w:rPr>
        <w:footnoteRef/>
      </w:r>
      <w:r w:rsidRPr="000F3642">
        <w:rPr>
          <w:sz w:val="20"/>
          <w:szCs w:val="20"/>
        </w:rPr>
        <w:t xml:space="preserve"> Ebd.</w:t>
      </w:r>
    </w:p>
  </w:footnote>
  <w:footnote w:id="85">
    <w:p w14:paraId="1AC0E56B" w14:textId="2036C484" w:rsidR="00833477" w:rsidRDefault="00833477">
      <w:pPr>
        <w:pStyle w:val="Funotentext"/>
      </w:pPr>
      <w:r w:rsidRPr="000F3642">
        <w:rPr>
          <w:rStyle w:val="Funotenzeichen"/>
          <w:sz w:val="20"/>
          <w:szCs w:val="20"/>
        </w:rPr>
        <w:footnoteRef/>
      </w:r>
      <w:r w:rsidRPr="000F3642">
        <w:rPr>
          <w:sz w:val="20"/>
          <w:szCs w:val="20"/>
        </w:rPr>
        <w:t xml:space="preserve"> Eduard Pestel Institut, Wohnungsmarkt &lt;</w:t>
      </w:r>
      <w:hyperlink r:id="rId32" w:history="1">
        <w:r w:rsidRPr="000F3642">
          <w:rPr>
            <w:rStyle w:val="Hyperlink"/>
            <w:sz w:val="20"/>
            <w:szCs w:val="20"/>
          </w:rPr>
          <w:t>http://www.pestel-institut.de/themenbereiche/wohnungsmarkt/</w:t>
        </w:r>
      </w:hyperlink>
      <w:r w:rsidRPr="000F3642">
        <w:rPr>
          <w:sz w:val="20"/>
          <w:szCs w:val="20"/>
        </w:rPr>
        <w:t>&gt;.</w:t>
      </w:r>
    </w:p>
  </w:footnote>
  <w:footnote w:id="86">
    <w:p w14:paraId="76780EAB" w14:textId="6EC57E97" w:rsidR="00833477" w:rsidRPr="008E2D5F" w:rsidRDefault="00833477" w:rsidP="00286A02">
      <w:pPr>
        <w:pStyle w:val="Funotentext"/>
        <w:rPr>
          <w:sz w:val="20"/>
          <w:szCs w:val="20"/>
        </w:rPr>
      </w:pPr>
      <w:r w:rsidRPr="008E2D5F">
        <w:rPr>
          <w:rStyle w:val="Funotenzeichen"/>
          <w:sz w:val="20"/>
          <w:szCs w:val="20"/>
        </w:rPr>
        <w:footnoteRef/>
      </w:r>
      <w:r w:rsidRPr="008E2D5F">
        <w:rPr>
          <w:sz w:val="20"/>
          <w:szCs w:val="20"/>
        </w:rPr>
        <w:t xml:space="preserve"> </w:t>
      </w:r>
      <w:bookmarkStart w:id="33" w:name="_Hlk518121755"/>
      <w:r>
        <w:rPr>
          <w:sz w:val="20"/>
          <w:szCs w:val="20"/>
        </w:rPr>
        <w:t>Ebd.</w:t>
      </w:r>
      <w:bookmarkEnd w:id="33"/>
    </w:p>
  </w:footnote>
  <w:footnote w:id="87">
    <w:p w14:paraId="10593737" w14:textId="77777777" w:rsidR="00833477" w:rsidRPr="00ED446A" w:rsidRDefault="00833477" w:rsidP="00FB7561">
      <w:pPr>
        <w:pStyle w:val="Funotentext"/>
        <w:rPr>
          <w:sz w:val="20"/>
          <w:szCs w:val="20"/>
        </w:rPr>
      </w:pPr>
      <w:r w:rsidRPr="00ED446A">
        <w:rPr>
          <w:rStyle w:val="Funotenzeichen"/>
          <w:sz w:val="20"/>
          <w:szCs w:val="20"/>
        </w:rPr>
        <w:footnoteRef/>
      </w:r>
      <w:r w:rsidRPr="00ED446A">
        <w:rPr>
          <w:sz w:val="20"/>
          <w:szCs w:val="20"/>
        </w:rPr>
        <w:t xml:space="preserve"> BAGW, Pressemitteilung: BAG Wohnungslosenhilfe: 860.000 Menschen in 2016 ohne Wohnung, Prognose: 1,2 Millionen Wohnungslose bis 2018 (14.11.2017) S. 2.</w:t>
      </w:r>
    </w:p>
  </w:footnote>
  <w:footnote w:id="88">
    <w:p w14:paraId="567C1867" w14:textId="7C123EF1" w:rsidR="00833477" w:rsidRPr="001B1F09" w:rsidRDefault="00833477">
      <w:pPr>
        <w:pStyle w:val="Funotentext"/>
        <w:rPr>
          <w:sz w:val="20"/>
          <w:szCs w:val="20"/>
        </w:rPr>
      </w:pPr>
      <w:r w:rsidRPr="001B1F09">
        <w:rPr>
          <w:rStyle w:val="Funotenzeichen"/>
          <w:sz w:val="20"/>
          <w:szCs w:val="20"/>
        </w:rPr>
        <w:footnoteRef/>
      </w:r>
      <w:r w:rsidRPr="001B1F09">
        <w:rPr>
          <w:sz w:val="20"/>
          <w:szCs w:val="20"/>
        </w:rPr>
        <w:t xml:space="preserve"> Nicolai Kwasniewski, Sozialer Wohnungsbau: Massiv gefördert, kaum gebaut, Spiegel Online (30.03.2017) &lt; </w:t>
      </w:r>
      <w:hyperlink r:id="rId33" w:history="1">
        <w:r w:rsidRPr="005F01C6">
          <w:rPr>
            <w:rStyle w:val="Hyperlink"/>
            <w:sz w:val="20"/>
            <w:szCs w:val="20"/>
          </w:rPr>
          <w:t>http://www.spiegel.de/wirtschaft/soziales/mieten-in-deutschland-warum-fehlt-es-an-sozialwohnungen-a-1141001.html</w:t>
        </w:r>
      </w:hyperlink>
      <w:r w:rsidRPr="001B1F09">
        <w:rPr>
          <w:sz w:val="20"/>
          <w:szCs w:val="20"/>
        </w:rPr>
        <w:t>&gt;.</w:t>
      </w:r>
    </w:p>
  </w:footnote>
  <w:footnote w:id="89">
    <w:p w14:paraId="76D7A769" w14:textId="74A330C5" w:rsidR="00833477" w:rsidRPr="00D35C8A" w:rsidRDefault="00833477" w:rsidP="00286A02">
      <w:pPr>
        <w:pStyle w:val="Funotentext"/>
        <w:rPr>
          <w:sz w:val="20"/>
          <w:szCs w:val="20"/>
        </w:rPr>
      </w:pPr>
      <w:r w:rsidRPr="004D18A7">
        <w:rPr>
          <w:rStyle w:val="Funotenzeichen"/>
          <w:sz w:val="20"/>
          <w:szCs w:val="20"/>
        </w:rPr>
        <w:footnoteRef/>
      </w:r>
      <w:r w:rsidRPr="004D18A7">
        <w:rPr>
          <w:sz w:val="20"/>
          <w:szCs w:val="20"/>
        </w:rPr>
        <w:t xml:space="preserve"> MDR, SPD wirft Sachsen Missbrauch von Fördermitteln vor (30.06.2017) &lt;</w:t>
      </w:r>
      <w:hyperlink r:id="rId34" w:history="1">
        <w:r w:rsidRPr="005F01C6">
          <w:rPr>
            <w:rStyle w:val="Hyperlink"/>
            <w:sz w:val="20"/>
            <w:szCs w:val="20"/>
          </w:rPr>
          <w:t>https://www.mdr.de/nachrichten/politik/inland/spd-vorwurf-sachsen-missbrauch-foerdergelder-sozial-wohnungsbau-100.html</w:t>
        </w:r>
      </w:hyperlink>
      <w:r w:rsidRPr="001B1F09" w:rsidDel="004D18A7">
        <w:rPr>
          <w:rStyle w:val="Hyperlink"/>
          <w:sz w:val="20"/>
          <w:szCs w:val="20"/>
        </w:rPr>
        <w:t xml:space="preserve"> </w:t>
      </w:r>
      <w:r w:rsidRPr="004D18A7">
        <w:rPr>
          <w:sz w:val="20"/>
          <w:szCs w:val="20"/>
        </w:rPr>
        <w:t>&gt;.</w:t>
      </w:r>
    </w:p>
  </w:footnote>
  <w:footnote w:id="90">
    <w:p w14:paraId="4A3E598F" w14:textId="21E575AD" w:rsidR="00833477" w:rsidRPr="00D35C8A" w:rsidRDefault="00833477" w:rsidP="00286A02">
      <w:pPr>
        <w:pStyle w:val="Funotentext"/>
        <w:rPr>
          <w:sz w:val="20"/>
          <w:szCs w:val="20"/>
        </w:rPr>
      </w:pPr>
      <w:r w:rsidRPr="00D35C8A">
        <w:rPr>
          <w:rStyle w:val="Funotenzeichen"/>
          <w:sz w:val="20"/>
          <w:szCs w:val="20"/>
        </w:rPr>
        <w:footnoteRef/>
      </w:r>
      <w:r w:rsidRPr="00D35C8A">
        <w:rPr>
          <w:sz w:val="20"/>
          <w:szCs w:val="20"/>
        </w:rPr>
        <w:t xml:space="preserve"> </w:t>
      </w:r>
      <w:r>
        <w:rPr>
          <w:sz w:val="20"/>
          <w:szCs w:val="20"/>
        </w:rPr>
        <w:t>BAGW (Fn. 87).</w:t>
      </w:r>
    </w:p>
  </w:footnote>
  <w:footnote w:id="91">
    <w:p w14:paraId="47609044" w14:textId="71903E16" w:rsidR="00833477" w:rsidRPr="0064057B" w:rsidRDefault="00833477" w:rsidP="00286A02">
      <w:pPr>
        <w:pStyle w:val="Funotentext"/>
        <w:rPr>
          <w:sz w:val="20"/>
          <w:szCs w:val="20"/>
        </w:rPr>
      </w:pPr>
      <w:r w:rsidRPr="0064057B">
        <w:rPr>
          <w:rStyle w:val="Funotenzeichen"/>
          <w:sz w:val="20"/>
          <w:szCs w:val="20"/>
        </w:rPr>
        <w:footnoteRef/>
      </w:r>
      <w:r w:rsidRPr="0064057B">
        <w:rPr>
          <w:sz w:val="20"/>
          <w:szCs w:val="20"/>
        </w:rPr>
        <w:t xml:space="preserve"> Vgl. Zusammenfassung aktueller Studienergebnisse durch das Robert Koch Institut: &lt;</w:t>
      </w:r>
      <w:hyperlink r:id="rId35" w:history="1">
        <w:r w:rsidRPr="0064057B">
          <w:rPr>
            <w:rStyle w:val="Hyperlink"/>
            <w:sz w:val="20"/>
            <w:szCs w:val="20"/>
          </w:rPr>
          <w:t>http://edoc.rki.de/series/gbe-kompakt/sonstige/reAwH2wxwRHfM/PDF/29wYJ9AaKy3gU.pdf</w:t>
        </w:r>
      </w:hyperlink>
      <w:r w:rsidRPr="0064057B">
        <w:rPr>
          <w:sz w:val="20"/>
          <w:szCs w:val="20"/>
        </w:rPr>
        <w:t>&gt;.</w:t>
      </w:r>
    </w:p>
  </w:footnote>
  <w:footnote w:id="92">
    <w:p w14:paraId="39CBE8B9" w14:textId="1592CF8D" w:rsidR="00833477" w:rsidRPr="001B1F09" w:rsidRDefault="00833477">
      <w:pPr>
        <w:pStyle w:val="Funotentext"/>
        <w:rPr>
          <w:sz w:val="20"/>
          <w:szCs w:val="20"/>
        </w:rPr>
      </w:pPr>
      <w:r w:rsidRPr="0064057B">
        <w:rPr>
          <w:rStyle w:val="Funotenzeichen"/>
          <w:sz w:val="20"/>
          <w:szCs w:val="20"/>
        </w:rPr>
        <w:footnoteRef/>
      </w:r>
      <w:r w:rsidRPr="0064057B">
        <w:rPr>
          <w:sz w:val="20"/>
          <w:szCs w:val="20"/>
        </w:rPr>
        <w:t xml:space="preserve"> Bundesärztekammer, Stellungnahme der Zentralen Kommission zur Wahrung ethischer Grundsätze in der Medizin und ihren Grenzgebieten (Zentrale Ethikkommission) bei der Bundesärztekammer „Versorgung von nicht regulär krankenversicherten Patienten mit Migrationshintergrund“ (2013) &lt;</w:t>
      </w:r>
      <w:hyperlink r:id="rId36" w:history="1">
        <w:r w:rsidRPr="007F47A4">
          <w:rPr>
            <w:rStyle w:val="Hyperlink"/>
            <w:sz w:val="20"/>
            <w:szCs w:val="20"/>
          </w:rPr>
          <w:t>https://www.aerzteblatt.de/archiv/138061</w:t>
        </w:r>
      </w:hyperlink>
      <w:r w:rsidRPr="0064057B">
        <w:rPr>
          <w:sz w:val="20"/>
          <w:szCs w:val="20"/>
        </w:rPr>
        <w:t>&gt;.</w:t>
      </w:r>
    </w:p>
  </w:footnote>
  <w:footnote w:id="93">
    <w:p w14:paraId="416DFDB9" w14:textId="54928F84" w:rsidR="00833477" w:rsidRPr="0064057B" w:rsidRDefault="00833477">
      <w:pPr>
        <w:pStyle w:val="Funotentext"/>
        <w:rPr>
          <w:sz w:val="20"/>
          <w:szCs w:val="20"/>
        </w:rPr>
      </w:pPr>
      <w:r w:rsidRPr="0064057B">
        <w:rPr>
          <w:rStyle w:val="Funotenzeichen"/>
          <w:sz w:val="20"/>
          <w:szCs w:val="20"/>
        </w:rPr>
        <w:footnoteRef/>
      </w:r>
      <w:r w:rsidRPr="0064057B">
        <w:rPr>
          <w:sz w:val="20"/>
          <w:szCs w:val="20"/>
        </w:rPr>
        <w:t xml:space="preserve"> Prof. Dr. Frank Ulrich Montgomery, Ärzte behandeln alle Menschen gleich, youtube (21.08.2015) ab 1:17 &lt;</w:t>
      </w:r>
      <w:hyperlink r:id="rId37" w:history="1">
        <w:r w:rsidRPr="007F47A4">
          <w:rPr>
            <w:rStyle w:val="Hyperlink"/>
            <w:sz w:val="20"/>
            <w:szCs w:val="20"/>
          </w:rPr>
          <w:t>https://www.youtube.com/watch?v=AdxwlbWfIaQ</w:t>
        </w:r>
      </w:hyperlink>
      <w:r w:rsidRPr="0064057B">
        <w:rPr>
          <w:sz w:val="20"/>
          <w:szCs w:val="20"/>
        </w:rPr>
        <w:t>&gt;.</w:t>
      </w:r>
    </w:p>
  </w:footnote>
  <w:footnote w:id="94">
    <w:p w14:paraId="4C6AA5EB" w14:textId="28221903" w:rsidR="00833477" w:rsidRPr="0064057B" w:rsidRDefault="00833477">
      <w:pPr>
        <w:pStyle w:val="Funotentext"/>
        <w:rPr>
          <w:sz w:val="20"/>
          <w:szCs w:val="20"/>
        </w:rPr>
      </w:pPr>
      <w:r w:rsidRPr="0064057B">
        <w:rPr>
          <w:rStyle w:val="Funotenzeichen"/>
          <w:sz w:val="20"/>
          <w:szCs w:val="20"/>
        </w:rPr>
        <w:footnoteRef/>
      </w:r>
      <w:r w:rsidRPr="0064057B">
        <w:rPr>
          <w:sz w:val="20"/>
          <w:szCs w:val="20"/>
        </w:rPr>
        <w:t xml:space="preserve"> Ebd.</w:t>
      </w:r>
    </w:p>
  </w:footnote>
  <w:footnote w:id="95">
    <w:p w14:paraId="70B1DCFF" w14:textId="51FD040C" w:rsidR="00833477" w:rsidRPr="0064057B" w:rsidRDefault="00833477">
      <w:pPr>
        <w:pStyle w:val="Funotentext"/>
        <w:rPr>
          <w:sz w:val="20"/>
          <w:szCs w:val="20"/>
        </w:rPr>
      </w:pPr>
      <w:r w:rsidRPr="0064057B">
        <w:rPr>
          <w:rStyle w:val="Funotenzeichen"/>
          <w:sz w:val="20"/>
          <w:szCs w:val="20"/>
        </w:rPr>
        <w:footnoteRef/>
      </w:r>
      <w:r w:rsidRPr="0064057B">
        <w:rPr>
          <w:sz w:val="20"/>
          <w:szCs w:val="20"/>
        </w:rPr>
        <w:t xml:space="preserve"> Gesundheitsamt Bremen, Gesundheitliche Versorgung von Flüchtlingen &lt;</w:t>
      </w:r>
      <w:hyperlink r:id="rId38" w:history="1">
        <w:r w:rsidRPr="007F47A4">
          <w:rPr>
            <w:rStyle w:val="Hyperlink"/>
            <w:sz w:val="20"/>
            <w:szCs w:val="20"/>
          </w:rPr>
          <w:t>https://www.gesundheitsamt.bremen.de/fluechtlinge-15222</w:t>
        </w:r>
      </w:hyperlink>
      <w:r w:rsidRPr="0064057B">
        <w:rPr>
          <w:sz w:val="20"/>
          <w:szCs w:val="20"/>
        </w:rPr>
        <w:t>&gt;; Irene Berres, So werden Flüchtlinge medizinisch versorgt, Spiegel Online (22.03.2016) &lt;</w:t>
      </w:r>
      <w:hyperlink r:id="rId39" w:history="1">
        <w:r w:rsidRPr="007F47A4">
          <w:rPr>
            <w:rStyle w:val="Hyperlink"/>
            <w:sz w:val="20"/>
            <w:szCs w:val="20"/>
          </w:rPr>
          <w:t>http://www.spiegel.de/gesundheit/diagnose/fluechtlinge-so-laeuft-die-medizinische-versorgung-a-1081702.html</w:t>
        </w:r>
      </w:hyperlink>
      <w:r w:rsidRPr="0064057B">
        <w:rPr>
          <w:sz w:val="20"/>
          <w:szCs w:val="20"/>
        </w:rPr>
        <w:t>&gt;.</w:t>
      </w:r>
    </w:p>
  </w:footnote>
  <w:footnote w:id="96">
    <w:p w14:paraId="2A3EEB4D" w14:textId="3D14DD00" w:rsidR="00833477" w:rsidRPr="0064057B" w:rsidRDefault="00833477">
      <w:pPr>
        <w:pStyle w:val="Funotentext"/>
        <w:rPr>
          <w:sz w:val="20"/>
          <w:szCs w:val="20"/>
        </w:rPr>
      </w:pPr>
      <w:r w:rsidRPr="0064057B">
        <w:rPr>
          <w:rStyle w:val="Funotenzeichen"/>
          <w:sz w:val="20"/>
          <w:szCs w:val="20"/>
        </w:rPr>
        <w:footnoteRef/>
      </w:r>
      <w:r w:rsidRPr="0064057B">
        <w:rPr>
          <w:sz w:val="20"/>
          <w:szCs w:val="20"/>
        </w:rPr>
        <w:t xml:space="preserve"> Bundesärztekammer, Patientinnen und Patienten ohne legalen Aufenthaltsstatus in Krankenhaus und Praxis, S.</w:t>
      </w:r>
      <w:r>
        <w:rPr>
          <w:sz w:val="20"/>
          <w:szCs w:val="20"/>
        </w:rPr>
        <w:t xml:space="preserve"> </w:t>
      </w:r>
      <w:r w:rsidRPr="0064057B">
        <w:rPr>
          <w:sz w:val="20"/>
          <w:szCs w:val="20"/>
        </w:rPr>
        <w:t>2-3 &lt;</w:t>
      </w:r>
      <w:hyperlink r:id="rId40" w:history="1">
        <w:r w:rsidRPr="007F47A4">
          <w:rPr>
            <w:rStyle w:val="Hyperlink"/>
            <w:sz w:val="20"/>
            <w:szCs w:val="20"/>
          </w:rPr>
          <w:t>http://www.bundesaerztekammer.de/fileadmin/user_upload/downloads/Faltblatt_Patienten-ohne-Aufenthaltsstatus_30112013.pdf</w:t>
        </w:r>
      </w:hyperlink>
      <w:r w:rsidRPr="0064057B">
        <w:rPr>
          <w:sz w:val="20"/>
          <w:szCs w:val="20"/>
        </w:rPr>
        <w:t>&gt;.</w:t>
      </w:r>
    </w:p>
  </w:footnote>
  <w:footnote w:id="97">
    <w:p w14:paraId="69D0651C" w14:textId="59B5F447" w:rsidR="00833477" w:rsidRPr="0064057B" w:rsidRDefault="00833477">
      <w:pPr>
        <w:pStyle w:val="Funotentext"/>
        <w:rPr>
          <w:sz w:val="20"/>
          <w:szCs w:val="20"/>
        </w:rPr>
      </w:pPr>
      <w:r w:rsidRPr="0064057B">
        <w:rPr>
          <w:rStyle w:val="Funotenzeichen"/>
          <w:sz w:val="20"/>
          <w:szCs w:val="20"/>
        </w:rPr>
        <w:footnoteRef/>
      </w:r>
      <w:r w:rsidRPr="0064057B">
        <w:rPr>
          <w:sz w:val="20"/>
          <w:szCs w:val="20"/>
        </w:rPr>
        <w:t xml:space="preserve"> BAGW, Gesundheit und medizinische Versorgung wohnungsloser Menschen &lt;</w:t>
      </w:r>
      <w:hyperlink r:id="rId41" w:history="1">
        <w:r w:rsidRPr="007F47A4">
          <w:rPr>
            <w:rStyle w:val="Hyperlink"/>
            <w:sz w:val="20"/>
            <w:szCs w:val="20"/>
          </w:rPr>
          <w:t>http://bagw.de/de/themen/gesundheit/</w:t>
        </w:r>
      </w:hyperlink>
      <w:r w:rsidRPr="0064057B">
        <w:rPr>
          <w:sz w:val="20"/>
          <w:szCs w:val="20"/>
        </w:rPr>
        <w:t>&gt;.</w:t>
      </w:r>
    </w:p>
  </w:footnote>
  <w:footnote w:id="98">
    <w:p w14:paraId="75813892" w14:textId="1918CEE2" w:rsidR="00833477" w:rsidRPr="00DD4776" w:rsidRDefault="00833477">
      <w:pPr>
        <w:pStyle w:val="Funotentext"/>
        <w:rPr>
          <w:sz w:val="20"/>
          <w:szCs w:val="20"/>
        </w:rPr>
      </w:pPr>
      <w:r w:rsidRPr="0064057B">
        <w:rPr>
          <w:rStyle w:val="Funotenzeichen"/>
          <w:sz w:val="20"/>
          <w:szCs w:val="20"/>
        </w:rPr>
        <w:footnoteRef/>
      </w:r>
      <w:r w:rsidRPr="0064057B">
        <w:rPr>
          <w:sz w:val="20"/>
          <w:szCs w:val="20"/>
        </w:rPr>
        <w:t xml:space="preserve"> Ebd.</w:t>
      </w:r>
    </w:p>
  </w:footnote>
  <w:footnote w:id="99">
    <w:p w14:paraId="357AD0EC" w14:textId="65B27BCB" w:rsidR="00833477" w:rsidRPr="001B1F09" w:rsidRDefault="00833477" w:rsidP="00574052">
      <w:pPr>
        <w:pStyle w:val="Funotentext"/>
        <w:rPr>
          <w:sz w:val="20"/>
          <w:szCs w:val="20"/>
        </w:rPr>
      </w:pPr>
      <w:r w:rsidRPr="001B1F09">
        <w:rPr>
          <w:rStyle w:val="Funotenzeichen"/>
          <w:sz w:val="20"/>
          <w:szCs w:val="20"/>
        </w:rPr>
        <w:footnoteRef/>
      </w:r>
      <w:r w:rsidRPr="001B1F09">
        <w:rPr>
          <w:sz w:val="20"/>
          <w:szCs w:val="20"/>
        </w:rPr>
        <w:t xml:space="preserve"> BAGW, Positionspapier: Auswirkungen zunehmender Kostenbeteiligung und</w:t>
      </w:r>
    </w:p>
    <w:p w14:paraId="5D875CF1" w14:textId="4F310349" w:rsidR="00833477" w:rsidRPr="000F3642" w:rsidRDefault="00833477" w:rsidP="00574052">
      <w:pPr>
        <w:pStyle w:val="Funotentext"/>
        <w:rPr>
          <w:sz w:val="20"/>
          <w:szCs w:val="20"/>
        </w:rPr>
      </w:pPr>
      <w:r w:rsidRPr="001B1F09">
        <w:rPr>
          <w:sz w:val="20"/>
          <w:szCs w:val="20"/>
        </w:rPr>
        <w:t>Eigenverantwortung auf die Gesundheitsversorg</w:t>
      </w:r>
      <w:r>
        <w:rPr>
          <w:sz w:val="20"/>
          <w:szCs w:val="20"/>
        </w:rPr>
        <w:t xml:space="preserve"> </w:t>
      </w:r>
      <w:r w:rsidRPr="001B1F09">
        <w:rPr>
          <w:sz w:val="20"/>
          <w:szCs w:val="20"/>
        </w:rPr>
        <w:t>un</w:t>
      </w:r>
      <w:r>
        <w:rPr>
          <w:sz w:val="20"/>
          <w:szCs w:val="20"/>
        </w:rPr>
        <w:t xml:space="preserve">d </w:t>
      </w:r>
      <w:r w:rsidRPr="000F3642">
        <w:rPr>
          <w:rFonts w:asciiTheme="majorHAnsi" w:hAnsiTheme="majorHAnsi" w:cstheme="majorHAnsi"/>
          <w:sz w:val="20"/>
          <w:szCs w:val="20"/>
        </w:rPr>
        <w:t>wohnungsloser und armer Patienten (12.11.2010) S. 5.</w:t>
      </w:r>
    </w:p>
  </w:footnote>
  <w:footnote w:id="100">
    <w:p w14:paraId="54B1EC4A" w14:textId="57144A95" w:rsidR="00833477" w:rsidRPr="007F47A4" w:rsidRDefault="00833477">
      <w:pPr>
        <w:pStyle w:val="Funotentext"/>
        <w:rPr>
          <w:rFonts w:cstheme="minorHAnsi"/>
          <w:sz w:val="20"/>
          <w:szCs w:val="20"/>
        </w:rPr>
      </w:pPr>
      <w:r w:rsidRPr="007F47A4">
        <w:rPr>
          <w:rStyle w:val="Funotenzeichen"/>
          <w:rFonts w:cstheme="minorHAnsi"/>
          <w:sz w:val="20"/>
          <w:szCs w:val="20"/>
        </w:rPr>
        <w:footnoteRef/>
      </w:r>
      <w:r w:rsidRPr="007F47A4">
        <w:rPr>
          <w:rFonts w:cstheme="minorHAnsi"/>
          <w:sz w:val="20"/>
          <w:szCs w:val="20"/>
        </w:rPr>
        <w:t xml:space="preserve"> BAGW, Statistikbericht 2008, Bielefeld 2010.</w:t>
      </w:r>
    </w:p>
  </w:footnote>
  <w:footnote w:id="101">
    <w:p w14:paraId="0D9EABEE" w14:textId="02F5292F" w:rsidR="00833477" w:rsidRPr="007F47A4" w:rsidRDefault="00833477">
      <w:pPr>
        <w:pStyle w:val="Funotentext"/>
        <w:rPr>
          <w:rFonts w:cstheme="minorHAnsi"/>
          <w:sz w:val="20"/>
          <w:szCs w:val="20"/>
        </w:rPr>
      </w:pPr>
      <w:r w:rsidRPr="007F47A4">
        <w:rPr>
          <w:rStyle w:val="Funotenzeichen"/>
          <w:rFonts w:cstheme="minorHAnsi"/>
          <w:sz w:val="20"/>
          <w:szCs w:val="20"/>
        </w:rPr>
        <w:footnoteRef/>
      </w:r>
      <w:r w:rsidRPr="007F47A4">
        <w:rPr>
          <w:rFonts w:cstheme="minorHAnsi"/>
          <w:sz w:val="20"/>
          <w:szCs w:val="20"/>
        </w:rPr>
        <w:t xml:space="preserve"> Hanna Kaduszkiewicz u.a., Medizinische Versorgung von wohnungslosen Menschen, Deutsches Ärzteblatt 2017,  114(40), 673-9 &lt;</w:t>
      </w:r>
      <w:hyperlink r:id="rId42" w:history="1">
        <w:r w:rsidRPr="00745269">
          <w:rPr>
            <w:rStyle w:val="Hyperlink"/>
            <w:rFonts w:cstheme="minorHAnsi"/>
            <w:color w:val="2E74B5" w:themeColor="accent5" w:themeShade="BF"/>
            <w:sz w:val="20"/>
            <w:szCs w:val="20"/>
          </w:rPr>
          <w:t>https://www.aerzteblatt.de/archiv/193639/Medizinische-Versorgung-von-wohnungslosen-Menschen</w:t>
        </w:r>
      </w:hyperlink>
      <w:r w:rsidRPr="007F47A4">
        <w:rPr>
          <w:rFonts w:cstheme="minorHAnsi"/>
          <w:sz w:val="20"/>
          <w:szCs w:val="20"/>
        </w:rPr>
        <w:t>&gt;.</w:t>
      </w:r>
    </w:p>
  </w:footnote>
  <w:footnote w:id="102">
    <w:p w14:paraId="67E51D96" w14:textId="7A2D97C7" w:rsidR="00833477" w:rsidRPr="007F47A4" w:rsidRDefault="00833477">
      <w:pPr>
        <w:pStyle w:val="Funotentext"/>
        <w:rPr>
          <w:rFonts w:cstheme="minorHAnsi"/>
          <w:sz w:val="20"/>
          <w:szCs w:val="20"/>
        </w:rPr>
      </w:pPr>
      <w:r w:rsidRPr="007F47A4">
        <w:rPr>
          <w:rStyle w:val="Funotenzeichen"/>
          <w:rFonts w:cstheme="minorHAnsi"/>
          <w:sz w:val="20"/>
          <w:szCs w:val="20"/>
        </w:rPr>
        <w:footnoteRef/>
      </w:r>
      <w:r w:rsidRPr="007F47A4">
        <w:rPr>
          <w:rFonts w:cstheme="minorHAnsi"/>
          <w:sz w:val="20"/>
          <w:szCs w:val="20"/>
        </w:rPr>
        <w:t xml:space="preserve"> Ebd.</w:t>
      </w:r>
    </w:p>
  </w:footnote>
  <w:footnote w:id="103">
    <w:p w14:paraId="5D3C48BE" w14:textId="1BC8B4DB" w:rsidR="00833477" w:rsidRPr="007F47A4" w:rsidRDefault="00833477">
      <w:pPr>
        <w:pStyle w:val="Funotentext"/>
        <w:rPr>
          <w:rFonts w:cstheme="minorHAnsi"/>
          <w:sz w:val="20"/>
          <w:szCs w:val="20"/>
        </w:rPr>
      </w:pPr>
      <w:r w:rsidRPr="007F47A4">
        <w:rPr>
          <w:rStyle w:val="Funotenzeichen"/>
          <w:rFonts w:cstheme="minorHAnsi"/>
          <w:sz w:val="20"/>
          <w:szCs w:val="20"/>
        </w:rPr>
        <w:footnoteRef/>
      </w:r>
      <w:r w:rsidRPr="007F47A4">
        <w:rPr>
          <w:rFonts w:cstheme="minorHAnsi"/>
          <w:sz w:val="20"/>
          <w:szCs w:val="20"/>
        </w:rPr>
        <w:t xml:space="preserve"> Ebd.</w:t>
      </w:r>
    </w:p>
  </w:footnote>
  <w:footnote w:id="104">
    <w:p w14:paraId="691FA0E1" w14:textId="5AC42393" w:rsidR="00833477" w:rsidRPr="007F47A4" w:rsidRDefault="00833477">
      <w:pPr>
        <w:pStyle w:val="Funotentext"/>
        <w:rPr>
          <w:rFonts w:cstheme="minorHAnsi"/>
          <w:sz w:val="20"/>
          <w:szCs w:val="20"/>
        </w:rPr>
      </w:pPr>
      <w:r w:rsidRPr="007F47A4">
        <w:rPr>
          <w:rStyle w:val="Funotenzeichen"/>
          <w:rFonts w:cstheme="minorHAnsi"/>
          <w:sz w:val="20"/>
          <w:szCs w:val="20"/>
        </w:rPr>
        <w:footnoteRef/>
      </w:r>
      <w:r w:rsidRPr="007F47A4">
        <w:rPr>
          <w:rFonts w:cstheme="minorHAnsi"/>
          <w:sz w:val="20"/>
          <w:szCs w:val="20"/>
        </w:rPr>
        <w:t xml:space="preserve"> Ebd.</w:t>
      </w:r>
    </w:p>
  </w:footnote>
  <w:footnote w:id="105">
    <w:p w14:paraId="6DEF59C2" w14:textId="7581D8FE" w:rsidR="00833477" w:rsidRPr="007F47A4" w:rsidRDefault="00833477">
      <w:pPr>
        <w:pStyle w:val="Funotentext"/>
        <w:rPr>
          <w:rFonts w:cstheme="minorHAnsi"/>
          <w:sz w:val="20"/>
          <w:szCs w:val="20"/>
        </w:rPr>
      </w:pPr>
      <w:r w:rsidRPr="007F47A4">
        <w:rPr>
          <w:rStyle w:val="Funotenzeichen"/>
          <w:rFonts w:cstheme="minorHAnsi"/>
          <w:sz w:val="20"/>
          <w:szCs w:val="20"/>
        </w:rPr>
        <w:footnoteRef/>
      </w:r>
      <w:r w:rsidRPr="007F47A4">
        <w:rPr>
          <w:rFonts w:cstheme="minorHAnsi"/>
          <w:sz w:val="20"/>
          <w:szCs w:val="20"/>
        </w:rPr>
        <w:t xml:space="preserve"> BAGW (Fn. </w:t>
      </w:r>
      <w:r>
        <w:rPr>
          <w:rFonts w:cstheme="minorHAnsi"/>
          <w:sz w:val="20"/>
          <w:szCs w:val="20"/>
        </w:rPr>
        <w:t>97</w:t>
      </w:r>
      <w:r w:rsidRPr="007F47A4">
        <w:rPr>
          <w:rFonts w:cstheme="minorHAnsi"/>
          <w:sz w:val="20"/>
          <w:szCs w:val="20"/>
        </w:rPr>
        <w:t>) S. 5.</w:t>
      </w:r>
    </w:p>
  </w:footnote>
  <w:footnote w:id="106">
    <w:p w14:paraId="52282931" w14:textId="00DB0871" w:rsidR="00833477" w:rsidRPr="007F47A4" w:rsidRDefault="00833477">
      <w:pPr>
        <w:pStyle w:val="Funotentext"/>
        <w:rPr>
          <w:rFonts w:cstheme="minorHAnsi"/>
        </w:rPr>
      </w:pPr>
      <w:r w:rsidRPr="007F47A4">
        <w:rPr>
          <w:rStyle w:val="Funotenzeichen"/>
          <w:rFonts w:cstheme="minorHAnsi"/>
          <w:sz w:val="20"/>
          <w:szCs w:val="20"/>
        </w:rPr>
        <w:footnoteRef/>
      </w:r>
      <w:r w:rsidRPr="007F47A4">
        <w:rPr>
          <w:rFonts w:cstheme="minorHAnsi"/>
          <w:sz w:val="20"/>
          <w:szCs w:val="20"/>
        </w:rPr>
        <w:t xml:space="preserve"> Ebd. S. 7.</w:t>
      </w:r>
    </w:p>
  </w:footnote>
  <w:footnote w:id="107">
    <w:p w14:paraId="29B48A96" w14:textId="77777777" w:rsidR="00833477" w:rsidRPr="00817AE7" w:rsidRDefault="00833477" w:rsidP="006A12DE">
      <w:pPr>
        <w:pStyle w:val="Funotentext"/>
        <w:rPr>
          <w:sz w:val="20"/>
          <w:szCs w:val="20"/>
        </w:rPr>
      </w:pPr>
      <w:r w:rsidRPr="00817AE7">
        <w:rPr>
          <w:rStyle w:val="Funotenzeichen"/>
          <w:sz w:val="20"/>
          <w:szCs w:val="20"/>
        </w:rPr>
        <w:footnoteRef/>
      </w:r>
      <w:r w:rsidRPr="00817AE7">
        <w:rPr>
          <w:sz w:val="20"/>
          <w:szCs w:val="20"/>
        </w:rPr>
        <w:t xml:space="preserve"> </w:t>
      </w:r>
      <w:bookmarkStart w:id="39" w:name="_Hlk511083634"/>
      <w:r w:rsidRPr="00817AE7">
        <w:rPr>
          <w:sz w:val="20"/>
          <w:szCs w:val="20"/>
        </w:rPr>
        <w:t xml:space="preserve">Deutsches Institut für Menschenrechte, </w:t>
      </w:r>
      <w:r w:rsidRPr="001B1F09">
        <w:rPr>
          <w:sz w:val="20"/>
          <w:szCs w:val="20"/>
        </w:rPr>
        <w:t>Welchen Zugang haben geflüchtete Kinder zu Schulen?</w:t>
      </w:r>
      <w:r w:rsidRPr="00817AE7">
        <w:rPr>
          <w:sz w:val="20"/>
          <w:szCs w:val="20"/>
        </w:rPr>
        <w:t xml:space="preserve"> Frage 1/6 &lt;</w:t>
      </w:r>
      <w:hyperlink r:id="rId43" w:history="1">
        <w:r w:rsidRPr="00817AE7">
          <w:rPr>
            <w:rStyle w:val="Hyperlink"/>
            <w:sz w:val="20"/>
            <w:szCs w:val="20"/>
          </w:rPr>
          <w:t>http://landkarte-kinderrechte.de/zugang_schule.html</w:t>
        </w:r>
      </w:hyperlink>
      <w:r w:rsidRPr="00817AE7">
        <w:rPr>
          <w:sz w:val="20"/>
          <w:szCs w:val="20"/>
        </w:rPr>
        <w:t>&gt;</w:t>
      </w:r>
      <w:bookmarkEnd w:id="39"/>
      <w:r w:rsidRPr="00817AE7">
        <w:rPr>
          <w:sz w:val="20"/>
          <w:szCs w:val="20"/>
        </w:rPr>
        <w:t xml:space="preserve">; Institut der deutschen Wirtschaft, </w:t>
      </w:r>
      <w:r w:rsidRPr="001B1F09">
        <w:rPr>
          <w:sz w:val="20"/>
          <w:szCs w:val="20"/>
        </w:rPr>
        <w:t>Vom Recht auf (Schul-)Bildung</w:t>
      </w:r>
      <w:r w:rsidRPr="00817AE7">
        <w:rPr>
          <w:sz w:val="20"/>
          <w:szCs w:val="20"/>
        </w:rPr>
        <w:t xml:space="preserve"> &lt; </w:t>
      </w:r>
      <w:hyperlink r:id="rId44" w:history="1">
        <w:r w:rsidRPr="00817AE7">
          <w:rPr>
            <w:rStyle w:val="Hyperlink"/>
            <w:sz w:val="20"/>
            <w:szCs w:val="20"/>
          </w:rPr>
          <w:t>https://www.iwd.de/artikel/vom-recht-auf-schul-bildung-286616/</w:t>
        </w:r>
      </w:hyperlink>
      <w:r w:rsidRPr="00817AE7">
        <w:rPr>
          <w:sz w:val="20"/>
          <w:szCs w:val="20"/>
        </w:rPr>
        <w:t xml:space="preserve">&gt;. </w:t>
      </w:r>
    </w:p>
  </w:footnote>
  <w:footnote w:id="108">
    <w:p w14:paraId="0E3575F6" w14:textId="77777777" w:rsidR="00833477" w:rsidRPr="00817AE7" w:rsidRDefault="00833477" w:rsidP="006A12DE">
      <w:pPr>
        <w:pStyle w:val="Funotentext"/>
        <w:rPr>
          <w:sz w:val="20"/>
          <w:szCs w:val="20"/>
        </w:rPr>
      </w:pPr>
      <w:r w:rsidRPr="00817AE7">
        <w:rPr>
          <w:rStyle w:val="Funotenzeichen"/>
          <w:sz w:val="20"/>
          <w:szCs w:val="20"/>
        </w:rPr>
        <w:footnoteRef/>
      </w:r>
      <w:r w:rsidRPr="00817AE7">
        <w:rPr>
          <w:sz w:val="20"/>
          <w:szCs w:val="20"/>
        </w:rPr>
        <w:t xml:space="preserve"> Ebd.</w:t>
      </w:r>
    </w:p>
  </w:footnote>
  <w:footnote w:id="109">
    <w:p w14:paraId="33FB0D33" w14:textId="77777777" w:rsidR="00833477" w:rsidRPr="00817AE7" w:rsidRDefault="00833477" w:rsidP="006A12DE">
      <w:pPr>
        <w:pStyle w:val="Funotentext"/>
        <w:rPr>
          <w:sz w:val="20"/>
          <w:szCs w:val="20"/>
        </w:rPr>
      </w:pPr>
      <w:r w:rsidRPr="00817AE7">
        <w:rPr>
          <w:rStyle w:val="Funotenzeichen"/>
          <w:sz w:val="20"/>
          <w:szCs w:val="20"/>
        </w:rPr>
        <w:footnoteRef/>
      </w:r>
      <w:r w:rsidRPr="00817AE7">
        <w:rPr>
          <w:sz w:val="20"/>
          <w:szCs w:val="20"/>
        </w:rPr>
        <w:t xml:space="preserve"> § 47 Abs. 1 Asylgesetz.</w:t>
      </w:r>
    </w:p>
  </w:footnote>
  <w:footnote w:id="110">
    <w:p w14:paraId="41362529" w14:textId="7373CFFF" w:rsidR="00833477" w:rsidRPr="00817AE7" w:rsidRDefault="00833477" w:rsidP="006A12DE">
      <w:pPr>
        <w:pStyle w:val="Funotentext"/>
        <w:rPr>
          <w:sz w:val="20"/>
          <w:szCs w:val="20"/>
        </w:rPr>
      </w:pPr>
      <w:r w:rsidRPr="00817AE7">
        <w:rPr>
          <w:rStyle w:val="Funotenzeichen"/>
          <w:sz w:val="20"/>
          <w:szCs w:val="20"/>
        </w:rPr>
        <w:footnoteRef/>
      </w:r>
      <w:r w:rsidRPr="00817AE7">
        <w:rPr>
          <w:sz w:val="20"/>
          <w:szCs w:val="20"/>
        </w:rPr>
        <w:t xml:space="preserve"> </w:t>
      </w:r>
      <w:bookmarkStart w:id="40" w:name="_Hlk511083942"/>
      <w:r w:rsidRPr="00817AE7">
        <w:rPr>
          <w:sz w:val="20"/>
          <w:szCs w:val="20"/>
        </w:rPr>
        <w:t xml:space="preserve">UNICEF, </w:t>
      </w:r>
      <w:r w:rsidRPr="001B1F09">
        <w:rPr>
          <w:sz w:val="20"/>
          <w:szCs w:val="20"/>
        </w:rPr>
        <w:t>Kindheit im Wartezustand – Studie zur Situation von Kindern und Jugendlichen in Flüchtlingsunterkünften in Deutschland</w:t>
      </w:r>
      <w:r w:rsidRPr="00817AE7">
        <w:rPr>
          <w:sz w:val="20"/>
          <w:szCs w:val="20"/>
        </w:rPr>
        <w:t>, S. 38-43 &lt;</w:t>
      </w:r>
      <w:hyperlink r:id="rId45" w:history="1">
        <w:r w:rsidRPr="00817AE7">
          <w:rPr>
            <w:rStyle w:val="Hyperlink"/>
            <w:sz w:val="20"/>
            <w:szCs w:val="20"/>
          </w:rPr>
          <w:t>https://www.unicef.de/blob/137024/ecc6a2cfed1abe041d261b489d2ae6cf/kindheit-im-wartezustand-unicef-fluechtlingskinderstudie-2017-data.pdf</w:t>
        </w:r>
      </w:hyperlink>
      <w:r w:rsidRPr="00817AE7">
        <w:rPr>
          <w:sz w:val="20"/>
          <w:szCs w:val="20"/>
        </w:rPr>
        <w:t>&gt;</w:t>
      </w:r>
      <w:bookmarkEnd w:id="40"/>
      <w:r w:rsidRPr="00817AE7">
        <w:rPr>
          <w:sz w:val="20"/>
          <w:szCs w:val="20"/>
        </w:rPr>
        <w:t xml:space="preserve">; Deutsches Institut für Menschenrechte, </w:t>
      </w:r>
      <w:r w:rsidRPr="001B1F09">
        <w:rPr>
          <w:sz w:val="20"/>
          <w:szCs w:val="20"/>
        </w:rPr>
        <w:t>Welchen Zugang haben geflüchtete Kinder zu Schulen?</w:t>
      </w:r>
      <w:r w:rsidRPr="00817AE7">
        <w:rPr>
          <w:sz w:val="20"/>
          <w:szCs w:val="20"/>
        </w:rPr>
        <w:t xml:space="preserve"> Frage 4/6 &lt;</w:t>
      </w:r>
      <w:hyperlink r:id="rId46" w:history="1">
        <w:r w:rsidRPr="00817AE7">
          <w:rPr>
            <w:rStyle w:val="Hyperlink"/>
            <w:sz w:val="20"/>
            <w:szCs w:val="20"/>
          </w:rPr>
          <w:t>http://landkarte-kinderrechte.de/zugang_schule.html</w:t>
        </w:r>
      </w:hyperlink>
      <w:r w:rsidRPr="00817AE7">
        <w:rPr>
          <w:sz w:val="20"/>
          <w:szCs w:val="20"/>
        </w:rPr>
        <w:t>&gt;</w:t>
      </w:r>
      <w:r>
        <w:rPr>
          <w:sz w:val="20"/>
          <w:szCs w:val="20"/>
        </w:rPr>
        <w:t>.</w:t>
      </w:r>
    </w:p>
  </w:footnote>
  <w:footnote w:id="111">
    <w:p w14:paraId="553C623F" w14:textId="77777777" w:rsidR="00833477" w:rsidRPr="00817AE7" w:rsidRDefault="00833477" w:rsidP="006A12DE">
      <w:pPr>
        <w:pStyle w:val="Funotentext"/>
        <w:rPr>
          <w:sz w:val="20"/>
          <w:szCs w:val="20"/>
        </w:rPr>
      </w:pPr>
      <w:r w:rsidRPr="00817AE7">
        <w:rPr>
          <w:rStyle w:val="Funotenzeichen"/>
          <w:sz w:val="20"/>
          <w:szCs w:val="20"/>
        </w:rPr>
        <w:footnoteRef/>
      </w:r>
      <w:r w:rsidRPr="00817AE7">
        <w:rPr>
          <w:sz w:val="20"/>
          <w:szCs w:val="20"/>
        </w:rPr>
        <w:t xml:space="preserve"> U</w:t>
      </w:r>
      <w:bookmarkStart w:id="41" w:name="_Hlk511633771"/>
      <w:r w:rsidRPr="00817AE7">
        <w:rPr>
          <w:sz w:val="20"/>
          <w:szCs w:val="20"/>
        </w:rPr>
        <w:t xml:space="preserve">NICEF, </w:t>
      </w:r>
      <w:r w:rsidRPr="001B1F09">
        <w:rPr>
          <w:sz w:val="20"/>
          <w:szCs w:val="20"/>
        </w:rPr>
        <w:t>Kindheit im Wartezustand – Studie zur Situation von Kindern und Jugendlichen in Flüchtlingsunterkünften in Deutschland</w:t>
      </w:r>
      <w:r w:rsidRPr="00817AE7">
        <w:rPr>
          <w:sz w:val="20"/>
          <w:szCs w:val="20"/>
        </w:rPr>
        <w:t>, S. 27, 38-43 &lt;</w:t>
      </w:r>
      <w:hyperlink r:id="rId47" w:history="1">
        <w:r w:rsidRPr="00817AE7">
          <w:rPr>
            <w:rStyle w:val="Hyperlink"/>
            <w:sz w:val="20"/>
            <w:szCs w:val="20"/>
          </w:rPr>
          <w:t>https://www.unicef.de/blob/137024/ecc6a2cfed1abe041d261b489d2ae6cf/kindheit-im-wartezustand-unicef-fluechtlingskinderstudie-2017-data.pdf</w:t>
        </w:r>
      </w:hyperlink>
      <w:r w:rsidRPr="00817AE7">
        <w:rPr>
          <w:sz w:val="20"/>
          <w:szCs w:val="20"/>
        </w:rPr>
        <w:t xml:space="preserve">&gt;; </w:t>
      </w:r>
      <w:bookmarkEnd w:id="41"/>
      <w:r w:rsidRPr="00817AE7">
        <w:rPr>
          <w:sz w:val="20"/>
          <w:szCs w:val="20"/>
        </w:rPr>
        <w:t>UNICEF, Zur Situation der Flüchtlingskinder in Deutschland, S. 10-11 &lt;</w:t>
      </w:r>
      <w:hyperlink r:id="rId48" w:history="1">
        <w:r w:rsidRPr="00817AE7">
          <w:rPr>
            <w:rStyle w:val="Hyperlink"/>
            <w:sz w:val="20"/>
            <w:szCs w:val="20"/>
          </w:rPr>
          <w:t>http://www.b-umf.de/images/zur-situation-der-fluechtlingskinder-in-deutschland.pdf</w:t>
        </w:r>
      </w:hyperlink>
      <w:r w:rsidRPr="00817AE7">
        <w:rPr>
          <w:sz w:val="20"/>
          <w:szCs w:val="20"/>
        </w:rPr>
        <w:t xml:space="preserve">&gt;. </w:t>
      </w:r>
    </w:p>
  </w:footnote>
  <w:footnote w:id="112">
    <w:p w14:paraId="0891E840" w14:textId="77777777" w:rsidR="00833477" w:rsidRPr="00817AE7" w:rsidRDefault="00833477" w:rsidP="006A12DE">
      <w:pPr>
        <w:pStyle w:val="Funotentext"/>
        <w:rPr>
          <w:sz w:val="20"/>
          <w:szCs w:val="20"/>
        </w:rPr>
      </w:pPr>
      <w:r w:rsidRPr="00817AE7">
        <w:rPr>
          <w:rStyle w:val="Funotenzeichen"/>
          <w:sz w:val="20"/>
          <w:szCs w:val="20"/>
        </w:rPr>
        <w:footnoteRef/>
      </w:r>
      <w:r w:rsidRPr="00817AE7">
        <w:rPr>
          <w:sz w:val="20"/>
          <w:szCs w:val="20"/>
        </w:rPr>
        <w:t xml:space="preserve"> Pro Asyl, </w:t>
      </w:r>
      <w:r w:rsidRPr="001B1F09">
        <w:rPr>
          <w:sz w:val="20"/>
          <w:szCs w:val="20"/>
        </w:rPr>
        <w:t>Recht auf Schule auch für Flüchtlingskinder</w:t>
      </w:r>
      <w:r w:rsidRPr="00817AE7">
        <w:rPr>
          <w:sz w:val="20"/>
          <w:szCs w:val="20"/>
        </w:rPr>
        <w:t xml:space="preserve"> &lt;</w:t>
      </w:r>
      <w:hyperlink r:id="rId49" w:history="1">
        <w:r w:rsidRPr="00817AE7">
          <w:rPr>
            <w:rStyle w:val="Hyperlink"/>
            <w:sz w:val="20"/>
            <w:szCs w:val="20"/>
          </w:rPr>
          <w:t>https://www.proasyl.de/news/recht-auf-schule-auch-fuer-fluechtlingskinder/</w:t>
        </w:r>
      </w:hyperlink>
      <w:r w:rsidRPr="00817AE7">
        <w:rPr>
          <w:sz w:val="20"/>
          <w:szCs w:val="20"/>
        </w:rPr>
        <w:t>&gt;.</w:t>
      </w:r>
    </w:p>
  </w:footnote>
  <w:footnote w:id="113">
    <w:p w14:paraId="60879F2A" w14:textId="2D78196A" w:rsidR="00833477" w:rsidRPr="00817AE7" w:rsidRDefault="00833477" w:rsidP="006A12DE">
      <w:pPr>
        <w:pStyle w:val="Funotentext"/>
        <w:rPr>
          <w:sz w:val="20"/>
          <w:szCs w:val="20"/>
        </w:rPr>
      </w:pPr>
      <w:r w:rsidRPr="00817AE7">
        <w:rPr>
          <w:rStyle w:val="Funotenzeichen"/>
          <w:sz w:val="20"/>
          <w:szCs w:val="20"/>
        </w:rPr>
        <w:footnoteRef/>
      </w:r>
      <w:r w:rsidRPr="00817AE7">
        <w:rPr>
          <w:sz w:val="20"/>
          <w:szCs w:val="20"/>
        </w:rPr>
        <w:t xml:space="preserve"> UNICEF, </w:t>
      </w:r>
      <w:r w:rsidRPr="001B1F09">
        <w:rPr>
          <w:sz w:val="20"/>
          <w:szCs w:val="20"/>
        </w:rPr>
        <w:t>Kindheit im Wartezustand – Studie zur Situation von Kindern und Jugendlichen in Flüchtlingsunterkünften in Deutschland</w:t>
      </w:r>
      <w:r w:rsidRPr="00817AE7">
        <w:rPr>
          <w:sz w:val="20"/>
          <w:szCs w:val="20"/>
        </w:rPr>
        <w:t>, S. 37</w:t>
      </w:r>
      <w:r>
        <w:rPr>
          <w:sz w:val="20"/>
          <w:szCs w:val="20"/>
        </w:rPr>
        <w:t xml:space="preserve"> </w:t>
      </w:r>
      <w:r w:rsidRPr="00817AE7">
        <w:rPr>
          <w:sz w:val="20"/>
          <w:szCs w:val="20"/>
        </w:rPr>
        <w:t>ff. &lt;</w:t>
      </w:r>
      <w:hyperlink r:id="rId50" w:history="1">
        <w:r w:rsidRPr="00817AE7">
          <w:rPr>
            <w:rStyle w:val="Hyperlink"/>
            <w:sz w:val="20"/>
            <w:szCs w:val="20"/>
          </w:rPr>
          <w:t>https://www.unicef.de/blob/137024/ecc6a2cfed1abe041d261b489d2ae6cf/kindheit-im-wartezustand-unicef-fluechtlingskinderstudie-2017-data.pdf</w:t>
        </w:r>
      </w:hyperlink>
      <w:r w:rsidRPr="00817AE7">
        <w:rPr>
          <w:sz w:val="20"/>
          <w:szCs w:val="20"/>
        </w:rPr>
        <w:t xml:space="preserve">&gt;; Ufuq.de, </w:t>
      </w:r>
      <w:r w:rsidRPr="001B1F09">
        <w:rPr>
          <w:sz w:val="20"/>
          <w:szCs w:val="20"/>
        </w:rPr>
        <w:t>Studie zu Willkommensklassen: Neues Konzept ohne Zukunft?</w:t>
      </w:r>
      <w:r w:rsidRPr="00817AE7">
        <w:rPr>
          <w:sz w:val="20"/>
          <w:szCs w:val="20"/>
        </w:rPr>
        <w:t xml:space="preserve"> &lt;</w:t>
      </w:r>
      <w:hyperlink r:id="rId51" w:history="1">
        <w:r w:rsidRPr="00817AE7">
          <w:rPr>
            <w:rStyle w:val="Hyperlink"/>
            <w:sz w:val="20"/>
            <w:szCs w:val="20"/>
          </w:rPr>
          <w:t>http://www.ufuq.de/studie-zu-willkommensklassen-neues-konzept-ohne-zukunft/</w:t>
        </w:r>
      </w:hyperlink>
      <w:r w:rsidRPr="00817AE7">
        <w:rPr>
          <w:sz w:val="20"/>
          <w:szCs w:val="20"/>
        </w:rPr>
        <w:t xml:space="preserve">&gt;.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1B7F"/>
    <w:multiLevelType w:val="hybridMultilevel"/>
    <w:tmpl w:val="FE94FCEE"/>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 w15:restartNumberingAfterBreak="0">
    <w:nsid w:val="10C8704A"/>
    <w:multiLevelType w:val="hybridMultilevel"/>
    <w:tmpl w:val="1E5C33D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11CE412F"/>
    <w:multiLevelType w:val="hybridMultilevel"/>
    <w:tmpl w:val="F08E0970"/>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 w15:restartNumberingAfterBreak="0">
    <w:nsid w:val="1A3C2A6B"/>
    <w:multiLevelType w:val="multilevel"/>
    <w:tmpl w:val="073CC166"/>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1E4A2FB5"/>
    <w:multiLevelType w:val="hybridMultilevel"/>
    <w:tmpl w:val="DA7A1D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FC2DDD"/>
    <w:multiLevelType w:val="hybridMultilevel"/>
    <w:tmpl w:val="4C4A0C8E"/>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15:restartNumberingAfterBreak="0">
    <w:nsid w:val="2C7D7C56"/>
    <w:multiLevelType w:val="hybridMultilevel"/>
    <w:tmpl w:val="813AF40C"/>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7" w15:restartNumberingAfterBreak="0">
    <w:nsid w:val="339E6743"/>
    <w:multiLevelType w:val="hybridMultilevel"/>
    <w:tmpl w:val="A8C4EFE4"/>
    <w:lvl w:ilvl="0" w:tplc="8C6A505E">
      <w:start w:val="1"/>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39356520"/>
    <w:multiLevelType w:val="hybridMultilevel"/>
    <w:tmpl w:val="7B7CBF0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1614D9"/>
    <w:multiLevelType w:val="hybridMultilevel"/>
    <w:tmpl w:val="0B80900C"/>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0" w15:restartNumberingAfterBreak="0">
    <w:nsid w:val="3AD65EA6"/>
    <w:multiLevelType w:val="hybridMultilevel"/>
    <w:tmpl w:val="6E705F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E37F00"/>
    <w:multiLevelType w:val="hybridMultilevel"/>
    <w:tmpl w:val="D35C0D7E"/>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2" w15:restartNumberingAfterBreak="0">
    <w:nsid w:val="3F003524"/>
    <w:multiLevelType w:val="hybridMultilevel"/>
    <w:tmpl w:val="B83C66EE"/>
    <w:lvl w:ilvl="0" w:tplc="0407000F">
      <w:start w:val="1"/>
      <w:numFmt w:val="decimal"/>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3" w15:restartNumberingAfterBreak="0">
    <w:nsid w:val="434565F4"/>
    <w:multiLevelType w:val="hybridMultilevel"/>
    <w:tmpl w:val="366AF9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DF7309"/>
    <w:multiLevelType w:val="hybridMultilevel"/>
    <w:tmpl w:val="C03685DC"/>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5" w15:restartNumberingAfterBreak="0">
    <w:nsid w:val="56BD6B54"/>
    <w:multiLevelType w:val="hybridMultilevel"/>
    <w:tmpl w:val="96A023FC"/>
    <w:lvl w:ilvl="0" w:tplc="8C6A505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3841F5"/>
    <w:multiLevelType w:val="hybridMultilevel"/>
    <w:tmpl w:val="31B2F11E"/>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7" w15:restartNumberingAfterBreak="0">
    <w:nsid w:val="5CA90B3B"/>
    <w:multiLevelType w:val="hybridMultilevel"/>
    <w:tmpl w:val="2810522C"/>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8" w15:restartNumberingAfterBreak="0">
    <w:nsid w:val="5EB91B8A"/>
    <w:multiLevelType w:val="multilevel"/>
    <w:tmpl w:val="5442C7EC"/>
    <w:lvl w:ilvl="0">
      <w:start w:val="1"/>
      <w:numFmt w:val="upperRoman"/>
      <w:lvlText w:val="%1."/>
      <w:lvlJc w:val="righ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63E34472"/>
    <w:multiLevelType w:val="hybridMultilevel"/>
    <w:tmpl w:val="4B929F1E"/>
    <w:lvl w:ilvl="0" w:tplc="A7B42B58">
      <w:start w:val="2"/>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698A26A2"/>
    <w:multiLevelType w:val="hybridMultilevel"/>
    <w:tmpl w:val="80501E6E"/>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1" w15:restartNumberingAfterBreak="0">
    <w:nsid w:val="71A06538"/>
    <w:multiLevelType w:val="hybridMultilevel"/>
    <w:tmpl w:val="548CF2C0"/>
    <w:lvl w:ilvl="0" w:tplc="E0DCDD24">
      <w:start w:val="3"/>
      <w:numFmt w:val="bullet"/>
      <w:lvlText w:val=""/>
      <w:lvlJc w:val="left"/>
      <w:pPr>
        <w:ind w:left="1069" w:hanging="360"/>
      </w:pPr>
      <w:rPr>
        <w:rFonts w:ascii="Wingdings" w:eastAsiaTheme="minorHAnsi" w:hAnsi="Wingdings"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2" w15:restartNumberingAfterBreak="0">
    <w:nsid w:val="77E430DD"/>
    <w:multiLevelType w:val="hybridMultilevel"/>
    <w:tmpl w:val="7AA448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7F42DE4"/>
    <w:multiLevelType w:val="hybridMultilevel"/>
    <w:tmpl w:val="76D2B1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D67F90"/>
    <w:multiLevelType w:val="multilevel"/>
    <w:tmpl w:val="8D64BD2C"/>
    <w:lvl w:ilvl="0">
      <w:start w:val="1"/>
      <w:numFmt w:val="upperRoman"/>
      <w:lvlText w:val="%1."/>
      <w:lvlJc w:val="left"/>
      <w:pPr>
        <w:ind w:left="1080" w:hanging="720"/>
      </w:pPr>
      <w:rPr>
        <w:rFonts w:hint="default"/>
      </w:rPr>
    </w:lvl>
    <w:lvl w:ilvl="1">
      <w:start w:val="1"/>
      <w:numFmt w:val="decimal"/>
      <w:isLgl/>
      <w:lvlText w:val="%1.%2."/>
      <w:lvlJc w:val="left"/>
      <w:pPr>
        <w:ind w:left="1155" w:hanging="45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5" w15:restartNumberingAfterBreak="0">
    <w:nsid w:val="7DFF6B4F"/>
    <w:multiLevelType w:val="multilevel"/>
    <w:tmpl w:val="E250B1B8"/>
    <w:lvl w:ilvl="0">
      <w:start w:val="1"/>
      <w:numFmt w:val="none"/>
      <w:pStyle w:val="HausarbeitJura"/>
      <w:lvlText w:val="A."/>
      <w:lvlJc w:val="left"/>
      <w:pPr>
        <w:ind w:left="360" w:hanging="360"/>
      </w:pPr>
      <w:rPr>
        <w:rFonts w:ascii="Times New Roman" w:hAnsi="Times New Roman" w:hint="default"/>
        <w:sz w:val="24"/>
      </w:rPr>
    </w:lvl>
    <w:lvl w:ilvl="1">
      <w:start w:val="1"/>
      <w:numFmt w:val="none"/>
      <w:lvlText w:val="1."/>
      <w:lvlJc w:val="left"/>
      <w:pPr>
        <w:ind w:left="357" w:hanging="357"/>
      </w:pPr>
      <w:rPr>
        <w:rFonts w:hint="default"/>
      </w:rPr>
    </w:lvl>
    <w:lvl w:ilvl="2">
      <w:start w:val="1"/>
      <w:numFmt w:val="none"/>
      <w:lvlText w:val="a)"/>
      <w:lvlJc w:val="left"/>
      <w:pPr>
        <w:ind w:left="357" w:hanging="357"/>
      </w:pPr>
      <w:rPr>
        <w:rFonts w:hint="default"/>
      </w:rPr>
    </w:lvl>
    <w:lvl w:ilvl="3">
      <w:start w:val="1"/>
      <w:numFmt w:val="none"/>
      <w:lvlText w:val="aa)"/>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25"/>
  </w:num>
  <w:num w:numId="3">
    <w:abstractNumId w:val="18"/>
  </w:num>
  <w:num w:numId="4">
    <w:abstractNumId w:val="7"/>
  </w:num>
  <w:num w:numId="5">
    <w:abstractNumId w:val="24"/>
  </w:num>
  <w:num w:numId="6">
    <w:abstractNumId w:val="15"/>
  </w:num>
  <w:num w:numId="7">
    <w:abstractNumId w:val="21"/>
  </w:num>
  <w:num w:numId="8">
    <w:abstractNumId w:val="19"/>
  </w:num>
  <w:num w:numId="9">
    <w:abstractNumId w:val="3"/>
  </w:num>
  <w:num w:numId="10">
    <w:abstractNumId w:val="10"/>
  </w:num>
  <w:num w:numId="11">
    <w:abstractNumId w:val="5"/>
  </w:num>
  <w:num w:numId="12">
    <w:abstractNumId w:val="9"/>
  </w:num>
  <w:num w:numId="13">
    <w:abstractNumId w:val="8"/>
  </w:num>
  <w:num w:numId="14">
    <w:abstractNumId w:val="22"/>
  </w:num>
  <w:num w:numId="15">
    <w:abstractNumId w:val="13"/>
  </w:num>
  <w:num w:numId="16">
    <w:abstractNumId w:val="12"/>
  </w:num>
  <w:num w:numId="17">
    <w:abstractNumId w:val="11"/>
  </w:num>
  <w:num w:numId="18">
    <w:abstractNumId w:val="23"/>
  </w:num>
  <w:num w:numId="19">
    <w:abstractNumId w:val="20"/>
  </w:num>
  <w:num w:numId="20">
    <w:abstractNumId w:val="14"/>
  </w:num>
  <w:num w:numId="21">
    <w:abstractNumId w:val="2"/>
  </w:num>
  <w:num w:numId="22">
    <w:abstractNumId w:val="17"/>
  </w:num>
  <w:num w:numId="23">
    <w:abstractNumId w:val="6"/>
  </w:num>
  <w:num w:numId="24">
    <w:abstractNumId w:val="0"/>
  </w:num>
  <w:num w:numId="25">
    <w:abstractNumId w:val="4"/>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AW999929" w:val="36dd05e3-fb9f-45cd-aec1-40f9c23a523c"/>
  </w:docVars>
  <w:rsids>
    <w:rsidRoot w:val="00D008AA"/>
    <w:rsid w:val="0000443E"/>
    <w:rsid w:val="00004802"/>
    <w:rsid w:val="00006E79"/>
    <w:rsid w:val="000168E3"/>
    <w:rsid w:val="00031D8D"/>
    <w:rsid w:val="000333FA"/>
    <w:rsid w:val="00033D9B"/>
    <w:rsid w:val="000478C4"/>
    <w:rsid w:val="000513E0"/>
    <w:rsid w:val="00061800"/>
    <w:rsid w:val="00065A09"/>
    <w:rsid w:val="000717DA"/>
    <w:rsid w:val="000731D7"/>
    <w:rsid w:val="00077F30"/>
    <w:rsid w:val="000824E8"/>
    <w:rsid w:val="00085D23"/>
    <w:rsid w:val="00086602"/>
    <w:rsid w:val="00086943"/>
    <w:rsid w:val="00090E8B"/>
    <w:rsid w:val="00095B80"/>
    <w:rsid w:val="00096034"/>
    <w:rsid w:val="00096B4E"/>
    <w:rsid w:val="000A106A"/>
    <w:rsid w:val="000A1C10"/>
    <w:rsid w:val="000B15EE"/>
    <w:rsid w:val="000B20BF"/>
    <w:rsid w:val="000B22EB"/>
    <w:rsid w:val="000B3B51"/>
    <w:rsid w:val="000B6315"/>
    <w:rsid w:val="000C0DA4"/>
    <w:rsid w:val="000C4DC6"/>
    <w:rsid w:val="000D02F8"/>
    <w:rsid w:val="000D2B00"/>
    <w:rsid w:val="000D3F0D"/>
    <w:rsid w:val="000F2260"/>
    <w:rsid w:val="000F3642"/>
    <w:rsid w:val="0010097F"/>
    <w:rsid w:val="00102FB0"/>
    <w:rsid w:val="00104DC5"/>
    <w:rsid w:val="00110E37"/>
    <w:rsid w:val="00111424"/>
    <w:rsid w:val="00111B67"/>
    <w:rsid w:val="001214EB"/>
    <w:rsid w:val="001258B9"/>
    <w:rsid w:val="00127E45"/>
    <w:rsid w:val="00127E8C"/>
    <w:rsid w:val="001300DA"/>
    <w:rsid w:val="001304C4"/>
    <w:rsid w:val="00137F6E"/>
    <w:rsid w:val="001446C1"/>
    <w:rsid w:val="00150F19"/>
    <w:rsid w:val="0015157B"/>
    <w:rsid w:val="00154734"/>
    <w:rsid w:val="00165E1B"/>
    <w:rsid w:val="0017099B"/>
    <w:rsid w:val="00171AAE"/>
    <w:rsid w:val="001737BF"/>
    <w:rsid w:val="00180B1D"/>
    <w:rsid w:val="00180EF1"/>
    <w:rsid w:val="001851A5"/>
    <w:rsid w:val="0018567B"/>
    <w:rsid w:val="001859DA"/>
    <w:rsid w:val="00187171"/>
    <w:rsid w:val="001925F6"/>
    <w:rsid w:val="00192C6E"/>
    <w:rsid w:val="001B1F09"/>
    <w:rsid w:val="001B5771"/>
    <w:rsid w:val="001B62FD"/>
    <w:rsid w:val="001C7AEF"/>
    <w:rsid w:val="001D0707"/>
    <w:rsid w:val="001D22B5"/>
    <w:rsid w:val="001D3DD7"/>
    <w:rsid w:val="001D6767"/>
    <w:rsid w:val="001D71C3"/>
    <w:rsid w:val="001E1D8C"/>
    <w:rsid w:val="001E47BC"/>
    <w:rsid w:val="001E7686"/>
    <w:rsid w:val="001E77EC"/>
    <w:rsid w:val="00201F77"/>
    <w:rsid w:val="002058E1"/>
    <w:rsid w:val="002074DD"/>
    <w:rsid w:val="00210AEB"/>
    <w:rsid w:val="00211A8A"/>
    <w:rsid w:val="002129D7"/>
    <w:rsid w:val="00213495"/>
    <w:rsid w:val="00213709"/>
    <w:rsid w:val="00224CF3"/>
    <w:rsid w:val="00226DC0"/>
    <w:rsid w:val="00233A5D"/>
    <w:rsid w:val="00233DF1"/>
    <w:rsid w:val="0023787C"/>
    <w:rsid w:val="00237F9B"/>
    <w:rsid w:val="00240573"/>
    <w:rsid w:val="00241F73"/>
    <w:rsid w:val="0024459A"/>
    <w:rsid w:val="002446AA"/>
    <w:rsid w:val="00244A45"/>
    <w:rsid w:val="00244E4A"/>
    <w:rsid w:val="00245252"/>
    <w:rsid w:val="00247D38"/>
    <w:rsid w:val="002522F1"/>
    <w:rsid w:val="00252D0A"/>
    <w:rsid w:val="002531F2"/>
    <w:rsid w:val="00257AC1"/>
    <w:rsid w:val="00260246"/>
    <w:rsid w:val="00264301"/>
    <w:rsid w:val="00265A4C"/>
    <w:rsid w:val="00271BF3"/>
    <w:rsid w:val="00272194"/>
    <w:rsid w:val="00273AAB"/>
    <w:rsid w:val="0027472F"/>
    <w:rsid w:val="002770BC"/>
    <w:rsid w:val="00283C08"/>
    <w:rsid w:val="002849BF"/>
    <w:rsid w:val="00286A02"/>
    <w:rsid w:val="00290C0A"/>
    <w:rsid w:val="002913E5"/>
    <w:rsid w:val="002920EE"/>
    <w:rsid w:val="002941D1"/>
    <w:rsid w:val="00294F73"/>
    <w:rsid w:val="002A3A98"/>
    <w:rsid w:val="002A4B4E"/>
    <w:rsid w:val="002A5700"/>
    <w:rsid w:val="002A5C0E"/>
    <w:rsid w:val="002C27D4"/>
    <w:rsid w:val="002D4A49"/>
    <w:rsid w:val="002D66A7"/>
    <w:rsid w:val="002D76BD"/>
    <w:rsid w:val="002D784E"/>
    <w:rsid w:val="002E57DF"/>
    <w:rsid w:val="002F7BED"/>
    <w:rsid w:val="002F7C6B"/>
    <w:rsid w:val="00302914"/>
    <w:rsid w:val="00312652"/>
    <w:rsid w:val="00315D4E"/>
    <w:rsid w:val="00324390"/>
    <w:rsid w:val="00325C05"/>
    <w:rsid w:val="00325F60"/>
    <w:rsid w:val="00327D44"/>
    <w:rsid w:val="003327BE"/>
    <w:rsid w:val="0033363C"/>
    <w:rsid w:val="003408AE"/>
    <w:rsid w:val="00345BF8"/>
    <w:rsid w:val="0034755E"/>
    <w:rsid w:val="00350936"/>
    <w:rsid w:val="00351944"/>
    <w:rsid w:val="003526A5"/>
    <w:rsid w:val="003545A5"/>
    <w:rsid w:val="003571D2"/>
    <w:rsid w:val="003675D1"/>
    <w:rsid w:val="0037254B"/>
    <w:rsid w:val="003725D9"/>
    <w:rsid w:val="00372A9B"/>
    <w:rsid w:val="003755C0"/>
    <w:rsid w:val="00375CCA"/>
    <w:rsid w:val="003764C1"/>
    <w:rsid w:val="00377A6B"/>
    <w:rsid w:val="00380B02"/>
    <w:rsid w:val="00380FDB"/>
    <w:rsid w:val="00381E3F"/>
    <w:rsid w:val="00382A53"/>
    <w:rsid w:val="003833C0"/>
    <w:rsid w:val="00384D80"/>
    <w:rsid w:val="00393DF6"/>
    <w:rsid w:val="003A1F36"/>
    <w:rsid w:val="003A3939"/>
    <w:rsid w:val="003A6057"/>
    <w:rsid w:val="003B1381"/>
    <w:rsid w:val="003B55BE"/>
    <w:rsid w:val="003B629D"/>
    <w:rsid w:val="003B7E25"/>
    <w:rsid w:val="003C16E1"/>
    <w:rsid w:val="003D36B4"/>
    <w:rsid w:val="003D404A"/>
    <w:rsid w:val="003D5312"/>
    <w:rsid w:val="003E184E"/>
    <w:rsid w:val="003F0B1F"/>
    <w:rsid w:val="003F1DB6"/>
    <w:rsid w:val="003F241C"/>
    <w:rsid w:val="003F2C81"/>
    <w:rsid w:val="003F5C52"/>
    <w:rsid w:val="00401995"/>
    <w:rsid w:val="00401B7F"/>
    <w:rsid w:val="004029CA"/>
    <w:rsid w:val="00404466"/>
    <w:rsid w:val="00405A63"/>
    <w:rsid w:val="0041726C"/>
    <w:rsid w:val="004205D0"/>
    <w:rsid w:val="004209E8"/>
    <w:rsid w:val="004230B0"/>
    <w:rsid w:val="0042705B"/>
    <w:rsid w:val="004339B1"/>
    <w:rsid w:val="00434E27"/>
    <w:rsid w:val="00436816"/>
    <w:rsid w:val="0044058D"/>
    <w:rsid w:val="00442A2B"/>
    <w:rsid w:val="0044723C"/>
    <w:rsid w:val="004525BB"/>
    <w:rsid w:val="004579EE"/>
    <w:rsid w:val="00463550"/>
    <w:rsid w:val="00464CB1"/>
    <w:rsid w:val="00466D9B"/>
    <w:rsid w:val="00467C22"/>
    <w:rsid w:val="0047297B"/>
    <w:rsid w:val="00474B2C"/>
    <w:rsid w:val="00477D8D"/>
    <w:rsid w:val="00482755"/>
    <w:rsid w:val="00485F31"/>
    <w:rsid w:val="0049311E"/>
    <w:rsid w:val="0049526A"/>
    <w:rsid w:val="004A3AC4"/>
    <w:rsid w:val="004A3B18"/>
    <w:rsid w:val="004A450A"/>
    <w:rsid w:val="004B230A"/>
    <w:rsid w:val="004B315D"/>
    <w:rsid w:val="004B3C85"/>
    <w:rsid w:val="004B5D83"/>
    <w:rsid w:val="004C25A0"/>
    <w:rsid w:val="004C274F"/>
    <w:rsid w:val="004C34F5"/>
    <w:rsid w:val="004C4E29"/>
    <w:rsid w:val="004C6C1C"/>
    <w:rsid w:val="004C7CE6"/>
    <w:rsid w:val="004C7FBB"/>
    <w:rsid w:val="004D18A7"/>
    <w:rsid w:val="004D2E74"/>
    <w:rsid w:val="004D2EF1"/>
    <w:rsid w:val="004D5C09"/>
    <w:rsid w:val="004D71D2"/>
    <w:rsid w:val="004D75C5"/>
    <w:rsid w:val="004E7746"/>
    <w:rsid w:val="004F6649"/>
    <w:rsid w:val="004F686D"/>
    <w:rsid w:val="004F6CB2"/>
    <w:rsid w:val="004F76F4"/>
    <w:rsid w:val="00503C66"/>
    <w:rsid w:val="00507DEA"/>
    <w:rsid w:val="00512FB5"/>
    <w:rsid w:val="00513CA9"/>
    <w:rsid w:val="00516ED4"/>
    <w:rsid w:val="00521024"/>
    <w:rsid w:val="00521B8F"/>
    <w:rsid w:val="00521C2D"/>
    <w:rsid w:val="005236F1"/>
    <w:rsid w:val="00523822"/>
    <w:rsid w:val="00527492"/>
    <w:rsid w:val="00530E00"/>
    <w:rsid w:val="005317B3"/>
    <w:rsid w:val="005338B3"/>
    <w:rsid w:val="0053564B"/>
    <w:rsid w:val="00540A00"/>
    <w:rsid w:val="00541BAE"/>
    <w:rsid w:val="0054260B"/>
    <w:rsid w:val="005428C8"/>
    <w:rsid w:val="00545139"/>
    <w:rsid w:val="00546376"/>
    <w:rsid w:val="00552822"/>
    <w:rsid w:val="005534F0"/>
    <w:rsid w:val="00553C69"/>
    <w:rsid w:val="005559B6"/>
    <w:rsid w:val="0057312B"/>
    <w:rsid w:val="00573F39"/>
    <w:rsid w:val="00574052"/>
    <w:rsid w:val="005744CB"/>
    <w:rsid w:val="0057497B"/>
    <w:rsid w:val="005825E6"/>
    <w:rsid w:val="00582BE6"/>
    <w:rsid w:val="00585AD9"/>
    <w:rsid w:val="005866CF"/>
    <w:rsid w:val="00586AD5"/>
    <w:rsid w:val="00590A06"/>
    <w:rsid w:val="00591B19"/>
    <w:rsid w:val="00593E63"/>
    <w:rsid w:val="00596686"/>
    <w:rsid w:val="00597DDF"/>
    <w:rsid w:val="005A2382"/>
    <w:rsid w:val="005A7372"/>
    <w:rsid w:val="005A74A6"/>
    <w:rsid w:val="005B7B38"/>
    <w:rsid w:val="005B7E15"/>
    <w:rsid w:val="005C2E0D"/>
    <w:rsid w:val="005C3DFD"/>
    <w:rsid w:val="005C4AC2"/>
    <w:rsid w:val="005D5F56"/>
    <w:rsid w:val="005D6D6F"/>
    <w:rsid w:val="005E5ACF"/>
    <w:rsid w:val="005E5CA5"/>
    <w:rsid w:val="005E6252"/>
    <w:rsid w:val="005E6D9B"/>
    <w:rsid w:val="005E6F8D"/>
    <w:rsid w:val="005E7FDE"/>
    <w:rsid w:val="005F01C6"/>
    <w:rsid w:val="005F7DF5"/>
    <w:rsid w:val="006050F3"/>
    <w:rsid w:val="006226F8"/>
    <w:rsid w:val="0062466B"/>
    <w:rsid w:val="006309EC"/>
    <w:rsid w:val="00634BED"/>
    <w:rsid w:val="0064057B"/>
    <w:rsid w:val="006409FF"/>
    <w:rsid w:val="00641786"/>
    <w:rsid w:val="006422C6"/>
    <w:rsid w:val="006432A1"/>
    <w:rsid w:val="006445C2"/>
    <w:rsid w:val="00646D39"/>
    <w:rsid w:val="0065553F"/>
    <w:rsid w:val="0066471A"/>
    <w:rsid w:val="00670217"/>
    <w:rsid w:val="00674AF5"/>
    <w:rsid w:val="00677A01"/>
    <w:rsid w:val="00686793"/>
    <w:rsid w:val="0068779A"/>
    <w:rsid w:val="00693788"/>
    <w:rsid w:val="006963E5"/>
    <w:rsid w:val="00696A94"/>
    <w:rsid w:val="00697499"/>
    <w:rsid w:val="006A0199"/>
    <w:rsid w:val="006A12DE"/>
    <w:rsid w:val="006A3F1A"/>
    <w:rsid w:val="006A4A7B"/>
    <w:rsid w:val="006A5C56"/>
    <w:rsid w:val="006C1F89"/>
    <w:rsid w:val="006C38A3"/>
    <w:rsid w:val="006C7A7B"/>
    <w:rsid w:val="006D38C6"/>
    <w:rsid w:val="006D5457"/>
    <w:rsid w:val="006D57BE"/>
    <w:rsid w:val="006D672F"/>
    <w:rsid w:val="006E1A4C"/>
    <w:rsid w:val="006E4B83"/>
    <w:rsid w:val="006E5382"/>
    <w:rsid w:val="006E69BA"/>
    <w:rsid w:val="006F0233"/>
    <w:rsid w:val="006F2DAB"/>
    <w:rsid w:val="00704351"/>
    <w:rsid w:val="007111A9"/>
    <w:rsid w:val="00711DE7"/>
    <w:rsid w:val="00714242"/>
    <w:rsid w:val="007168DC"/>
    <w:rsid w:val="00716F1A"/>
    <w:rsid w:val="0072055A"/>
    <w:rsid w:val="0072097D"/>
    <w:rsid w:val="007234C6"/>
    <w:rsid w:val="00732D98"/>
    <w:rsid w:val="00734B1F"/>
    <w:rsid w:val="00736D14"/>
    <w:rsid w:val="00740BB6"/>
    <w:rsid w:val="00740DB4"/>
    <w:rsid w:val="00741B02"/>
    <w:rsid w:val="0074207C"/>
    <w:rsid w:val="00745269"/>
    <w:rsid w:val="00752FB2"/>
    <w:rsid w:val="00753F31"/>
    <w:rsid w:val="00755E76"/>
    <w:rsid w:val="00755ED3"/>
    <w:rsid w:val="0075767F"/>
    <w:rsid w:val="00757833"/>
    <w:rsid w:val="007623D7"/>
    <w:rsid w:val="0076709F"/>
    <w:rsid w:val="00767890"/>
    <w:rsid w:val="00770E3C"/>
    <w:rsid w:val="0077323C"/>
    <w:rsid w:val="00775A02"/>
    <w:rsid w:val="00775F4A"/>
    <w:rsid w:val="00776AD1"/>
    <w:rsid w:val="00777ED4"/>
    <w:rsid w:val="00785CDC"/>
    <w:rsid w:val="007914A2"/>
    <w:rsid w:val="00793559"/>
    <w:rsid w:val="007A08FF"/>
    <w:rsid w:val="007A7336"/>
    <w:rsid w:val="007C0EF3"/>
    <w:rsid w:val="007C18C3"/>
    <w:rsid w:val="007C37D1"/>
    <w:rsid w:val="007C3DC5"/>
    <w:rsid w:val="007C56D5"/>
    <w:rsid w:val="007C5870"/>
    <w:rsid w:val="007C6EC1"/>
    <w:rsid w:val="007C751B"/>
    <w:rsid w:val="007C7C21"/>
    <w:rsid w:val="007D1AF2"/>
    <w:rsid w:val="007D71A7"/>
    <w:rsid w:val="007E16B1"/>
    <w:rsid w:val="007E39B2"/>
    <w:rsid w:val="007F0681"/>
    <w:rsid w:val="007F10EC"/>
    <w:rsid w:val="007F386F"/>
    <w:rsid w:val="007F47A4"/>
    <w:rsid w:val="007F59F9"/>
    <w:rsid w:val="007F5ED7"/>
    <w:rsid w:val="00801454"/>
    <w:rsid w:val="008054A2"/>
    <w:rsid w:val="0081038E"/>
    <w:rsid w:val="008146DA"/>
    <w:rsid w:val="00815327"/>
    <w:rsid w:val="00816B08"/>
    <w:rsid w:val="00817AE7"/>
    <w:rsid w:val="00822B65"/>
    <w:rsid w:val="00822C85"/>
    <w:rsid w:val="0082555E"/>
    <w:rsid w:val="00831F41"/>
    <w:rsid w:val="00833477"/>
    <w:rsid w:val="008374C2"/>
    <w:rsid w:val="00843F3F"/>
    <w:rsid w:val="00844D8A"/>
    <w:rsid w:val="00847574"/>
    <w:rsid w:val="00850081"/>
    <w:rsid w:val="00851131"/>
    <w:rsid w:val="0085133D"/>
    <w:rsid w:val="0085622D"/>
    <w:rsid w:val="008564F1"/>
    <w:rsid w:val="008615C5"/>
    <w:rsid w:val="00862470"/>
    <w:rsid w:val="00862DDA"/>
    <w:rsid w:val="008638EC"/>
    <w:rsid w:val="00867788"/>
    <w:rsid w:val="00870211"/>
    <w:rsid w:val="00872F0A"/>
    <w:rsid w:val="00873500"/>
    <w:rsid w:val="00880185"/>
    <w:rsid w:val="0088133A"/>
    <w:rsid w:val="008867E7"/>
    <w:rsid w:val="00886AA1"/>
    <w:rsid w:val="00895FC4"/>
    <w:rsid w:val="008A2AF9"/>
    <w:rsid w:val="008A6F86"/>
    <w:rsid w:val="008B0A46"/>
    <w:rsid w:val="008B0C33"/>
    <w:rsid w:val="008B32B1"/>
    <w:rsid w:val="008B527B"/>
    <w:rsid w:val="008C3083"/>
    <w:rsid w:val="008D1BAB"/>
    <w:rsid w:val="008D574D"/>
    <w:rsid w:val="008E0035"/>
    <w:rsid w:val="008E2128"/>
    <w:rsid w:val="008E2D5F"/>
    <w:rsid w:val="009041AF"/>
    <w:rsid w:val="00905533"/>
    <w:rsid w:val="00905D89"/>
    <w:rsid w:val="00907A68"/>
    <w:rsid w:val="00923ADC"/>
    <w:rsid w:val="00925CA5"/>
    <w:rsid w:val="00930366"/>
    <w:rsid w:val="00931E69"/>
    <w:rsid w:val="00931F32"/>
    <w:rsid w:val="0093505D"/>
    <w:rsid w:val="00937E62"/>
    <w:rsid w:val="00944286"/>
    <w:rsid w:val="009457DB"/>
    <w:rsid w:val="00953878"/>
    <w:rsid w:val="00953ECE"/>
    <w:rsid w:val="009579BD"/>
    <w:rsid w:val="009726B2"/>
    <w:rsid w:val="00977843"/>
    <w:rsid w:val="00990F2D"/>
    <w:rsid w:val="00995202"/>
    <w:rsid w:val="00995AFE"/>
    <w:rsid w:val="009A1E30"/>
    <w:rsid w:val="009A7747"/>
    <w:rsid w:val="009B05B4"/>
    <w:rsid w:val="009B289D"/>
    <w:rsid w:val="009B2A74"/>
    <w:rsid w:val="009B518A"/>
    <w:rsid w:val="009B73CC"/>
    <w:rsid w:val="009C09BE"/>
    <w:rsid w:val="009C2388"/>
    <w:rsid w:val="009C4150"/>
    <w:rsid w:val="009C50DD"/>
    <w:rsid w:val="009D33F1"/>
    <w:rsid w:val="009D3C11"/>
    <w:rsid w:val="009D4671"/>
    <w:rsid w:val="009E0E81"/>
    <w:rsid w:val="009E1FDD"/>
    <w:rsid w:val="009F2001"/>
    <w:rsid w:val="009F2CD2"/>
    <w:rsid w:val="009F34B0"/>
    <w:rsid w:val="00A0276B"/>
    <w:rsid w:val="00A136B6"/>
    <w:rsid w:val="00A13FA5"/>
    <w:rsid w:val="00A14CC4"/>
    <w:rsid w:val="00A15A61"/>
    <w:rsid w:val="00A23030"/>
    <w:rsid w:val="00A24600"/>
    <w:rsid w:val="00A33005"/>
    <w:rsid w:val="00A336F7"/>
    <w:rsid w:val="00A36F2B"/>
    <w:rsid w:val="00A41E42"/>
    <w:rsid w:val="00A4254D"/>
    <w:rsid w:val="00A542C0"/>
    <w:rsid w:val="00A563FD"/>
    <w:rsid w:val="00A57622"/>
    <w:rsid w:val="00A61442"/>
    <w:rsid w:val="00A61E5C"/>
    <w:rsid w:val="00A63193"/>
    <w:rsid w:val="00A64D7F"/>
    <w:rsid w:val="00A71A0C"/>
    <w:rsid w:val="00A71D5E"/>
    <w:rsid w:val="00A73C75"/>
    <w:rsid w:val="00A82C88"/>
    <w:rsid w:val="00A90226"/>
    <w:rsid w:val="00A91C90"/>
    <w:rsid w:val="00A9452E"/>
    <w:rsid w:val="00AA25BC"/>
    <w:rsid w:val="00AA29D0"/>
    <w:rsid w:val="00AA458D"/>
    <w:rsid w:val="00AA4BA8"/>
    <w:rsid w:val="00AB0FF4"/>
    <w:rsid w:val="00AB20E7"/>
    <w:rsid w:val="00AB555E"/>
    <w:rsid w:val="00AC3526"/>
    <w:rsid w:val="00AC42FF"/>
    <w:rsid w:val="00AC4473"/>
    <w:rsid w:val="00AC4552"/>
    <w:rsid w:val="00AC6D1B"/>
    <w:rsid w:val="00AD4DD7"/>
    <w:rsid w:val="00AE0459"/>
    <w:rsid w:val="00AE16DB"/>
    <w:rsid w:val="00AE1829"/>
    <w:rsid w:val="00AE5DA6"/>
    <w:rsid w:val="00AE603C"/>
    <w:rsid w:val="00AF0D70"/>
    <w:rsid w:val="00B054EE"/>
    <w:rsid w:val="00B11715"/>
    <w:rsid w:val="00B1347E"/>
    <w:rsid w:val="00B13FFA"/>
    <w:rsid w:val="00B16A7F"/>
    <w:rsid w:val="00B20AA0"/>
    <w:rsid w:val="00B31C99"/>
    <w:rsid w:val="00B32F4B"/>
    <w:rsid w:val="00B33BFF"/>
    <w:rsid w:val="00B341E3"/>
    <w:rsid w:val="00B3578F"/>
    <w:rsid w:val="00B35D49"/>
    <w:rsid w:val="00B37588"/>
    <w:rsid w:val="00B43717"/>
    <w:rsid w:val="00B43FDB"/>
    <w:rsid w:val="00B45901"/>
    <w:rsid w:val="00B47721"/>
    <w:rsid w:val="00B51AEA"/>
    <w:rsid w:val="00B51D80"/>
    <w:rsid w:val="00B54B6E"/>
    <w:rsid w:val="00B562AF"/>
    <w:rsid w:val="00B6092F"/>
    <w:rsid w:val="00B638AB"/>
    <w:rsid w:val="00B6709D"/>
    <w:rsid w:val="00B742BD"/>
    <w:rsid w:val="00B75CBA"/>
    <w:rsid w:val="00B85D7C"/>
    <w:rsid w:val="00B9099F"/>
    <w:rsid w:val="00BA151B"/>
    <w:rsid w:val="00BA30BF"/>
    <w:rsid w:val="00BA41E6"/>
    <w:rsid w:val="00BB1F34"/>
    <w:rsid w:val="00BC4960"/>
    <w:rsid w:val="00BC4B5F"/>
    <w:rsid w:val="00BD36DC"/>
    <w:rsid w:val="00BD7DE5"/>
    <w:rsid w:val="00BE090F"/>
    <w:rsid w:val="00BE1634"/>
    <w:rsid w:val="00BE2E5D"/>
    <w:rsid w:val="00BE3BC1"/>
    <w:rsid w:val="00BE43CC"/>
    <w:rsid w:val="00C0080B"/>
    <w:rsid w:val="00C01AD4"/>
    <w:rsid w:val="00C065ED"/>
    <w:rsid w:val="00C13D4F"/>
    <w:rsid w:val="00C147BB"/>
    <w:rsid w:val="00C162EE"/>
    <w:rsid w:val="00C21AF4"/>
    <w:rsid w:val="00C21BA0"/>
    <w:rsid w:val="00C21F4D"/>
    <w:rsid w:val="00C23849"/>
    <w:rsid w:val="00C24BC7"/>
    <w:rsid w:val="00C26EFC"/>
    <w:rsid w:val="00C33250"/>
    <w:rsid w:val="00C500FA"/>
    <w:rsid w:val="00C53786"/>
    <w:rsid w:val="00C61A49"/>
    <w:rsid w:val="00C64D26"/>
    <w:rsid w:val="00C66490"/>
    <w:rsid w:val="00C714EA"/>
    <w:rsid w:val="00C72099"/>
    <w:rsid w:val="00C809B8"/>
    <w:rsid w:val="00C8223A"/>
    <w:rsid w:val="00C83EA5"/>
    <w:rsid w:val="00C86C73"/>
    <w:rsid w:val="00C9343C"/>
    <w:rsid w:val="00C94D1E"/>
    <w:rsid w:val="00CA0F7B"/>
    <w:rsid w:val="00CA2635"/>
    <w:rsid w:val="00CA4EA1"/>
    <w:rsid w:val="00CB6693"/>
    <w:rsid w:val="00CC4E80"/>
    <w:rsid w:val="00CC5238"/>
    <w:rsid w:val="00CC78FA"/>
    <w:rsid w:val="00CD26D3"/>
    <w:rsid w:val="00CD5740"/>
    <w:rsid w:val="00CD78FA"/>
    <w:rsid w:val="00CE31EF"/>
    <w:rsid w:val="00CE3F77"/>
    <w:rsid w:val="00CE6036"/>
    <w:rsid w:val="00CE657F"/>
    <w:rsid w:val="00CF0A84"/>
    <w:rsid w:val="00CF4D67"/>
    <w:rsid w:val="00CF4FC8"/>
    <w:rsid w:val="00CF5DA3"/>
    <w:rsid w:val="00D006AE"/>
    <w:rsid w:val="00D0072F"/>
    <w:rsid w:val="00D008AA"/>
    <w:rsid w:val="00D00BA2"/>
    <w:rsid w:val="00D00F8B"/>
    <w:rsid w:val="00D06177"/>
    <w:rsid w:val="00D062C8"/>
    <w:rsid w:val="00D075F2"/>
    <w:rsid w:val="00D163B5"/>
    <w:rsid w:val="00D23BE8"/>
    <w:rsid w:val="00D25037"/>
    <w:rsid w:val="00D253C7"/>
    <w:rsid w:val="00D25FB9"/>
    <w:rsid w:val="00D35C8A"/>
    <w:rsid w:val="00D35D01"/>
    <w:rsid w:val="00D36700"/>
    <w:rsid w:val="00D432CF"/>
    <w:rsid w:val="00D50C81"/>
    <w:rsid w:val="00D56849"/>
    <w:rsid w:val="00D60258"/>
    <w:rsid w:val="00D60296"/>
    <w:rsid w:val="00D63647"/>
    <w:rsid w:val="00D65957"/>
    <w:rsid w:val="00D7182D"/>
    <w:rsid w:val="00D74C5E"/>
    <w:rsid w:val="00D7578C"/>
    <w:rsid w:val="00D7648B"/>
    <w:rsid w:val="00D77254"/>
    <w:rsid w:val="00D8570C"/>
    <w:rsid w:val="00D858C6"/>
    <w:rsid w:val="00D8638A"/>
    <w:rsid w:val="00D86B92"/>
    <w:rsid w:val="00D93BF7"/>
    <w:rsid w:val="00D961DD"/>
    <w:rsid w:val="00DA27D7"/>
    <w:rsid w:val="00DA3965"/>
    <w:rsid w:val="00DA3AC1"/>
    <w:rsid w:val="00DB05E1"/>
    <w:rsid w:val="00DB0C71"/>
    <w:rsid w:val="00DB6CA1"/>
    <w:rsid w:val="00DB71A4"/>
    <w:rsid w:val="00DC298E"/>
    <w:rsid w:val="00DC4BE8"/>
    <w:rsid w:val="00DC4EB6"/>
    <w:rsid w:val="00DC729B"/>
    <w:rsid w:val="00DC7D96"/>
    <w:rsid w:val="00DD28C5"/>
    <w:rsid w:val="00DD3B08"/>
    <w:rsid w:val="00DD4776"/>
    <w:rsid w:val="00DD5234"/>
    <w:rsid w:val="00DD6FA1"/>
    <w:rsid w:val="00DD7699"/>
    <w:rsid w:val="00DE240B"/>
    <w:rsid w:val="00DE2F56"/>
    <w:rsid w:val="00DE6CE7"/>
    <w:rsid w:val="00DF1581"/>
    <w:rsid w:val="00DF3DF2"/>
    <w:rsid w:val="00DF68EB"/>
    <w:rsid w:val="00E06B04"/>
    <w:rsid w:val="00E07B1F"/>
    <w:rsid w:val="00E10761"/>
    <w:rsid w:val="00E1249B"/>
    <w:rsid w:val="00E13BCA"/>
    <w:rsid w:val="00E232C8"/>
    <w:rsid w:val="00E34C57"/>
    <w:rsid w:val="00E44BE4"/>
    <w:rsid w:val="00E44F61"/>
    <w:rsid w:val="00E52277"/>
    <w:rsid w:val="00E52879"/>
    <w:rsid w:val="00E621FD"/>
    <w:rsid w:val="00E63593"/>
    <w:rsid w:val="00E65B7E"/>
    <w:rsid w:val="00E66E45"/>
    <w:rsid w:val="00E70D07"/>
    <w:rsid w:val="00E74371"/>
    <w:rsid w:val="00E76366"/>
    <w:rsid w:val="00E76ADB"/>
    <w:rsid w:val="00E76BEA"/>
    <w:rsid w:val="00E811A9"/>
    <w:rsid w:val="00E82ED1"/>
    <w:rsid w:val="00E83D7C"/>
    <w:rsid w:val="00E931AD"/>
    <w:rsid w:val="00E94346"/>
    <w:rsid w:val="00EA39BF"/>
    <w:rsid w:val="00EA446E"/>
    <w:rsid w:val="00EA5901"/>
    <w:rsid w:val="00EC3B4E"/>
    <w:rsid w:val="00EC7C10"/>
    <w:rsid w:val="00ED4714"/>
    <w:rsid w:val="00ED6EF2"/>
    <w:rsid w:val="00EE0440"/>
    <w:rsid w:val="00EE3106"/>
    <w:rsid w:val="00EE56D9"/>
    <w:rsid w:val="00EE5E46"/>
    <w:rsid w:val="00EE6A48"/>
    <w:rsid w:val="00EE71B0"/>
    <w:rsid w:val="00EF38C0"/>
    <w:rsid w:val="00EF6F38"/>
    <w:rsid w:val="00EF6FF2"/>
    <w:rsid w:val="00F0587A"/>
    <w:rsid w:val="00F07FA5"/>
    <w:rsid w:val="00F11A2E"/>
    <w:rsid w:val="00F22094"/>
    <w:rsid w:val="00F22A46"/>
    <w:rsid w:val="00F22A97"/>
    <w:rsid w:val="00F25C6A"/>
    <w:rsid w:val="00F30639"/>
    <w:rsid w:val="00F3349A"/>
    <w:rsid w:val="00F34324"/>
    <w:rsid w:val="00F36B81"/>
    <w:rsid w:val="00F37789"/>
    <w:rsid w:val="00F433B9"/>
    <w:rsid w:val="00F455BE"/>
    <w:rsid w:val="00F510EF"/>
    <w:rsid w:val="00F51936"/>
    <w:rsid w:val="00F57228"/>
    <w:rsid w:val="00F65FF3"/>
    <w:rsid w:val="00F66BCC"/>
    <w:rsid w:val="00F67906"/>
    <w:rsid w:val="00F73B3C"/>
    <w:rsid w:val="00F74209"/>
    <w:rsid w:val="00F772B1"/>
    <w:rsid w:val="00F823EE"/>
    <w:rsid w:val="00F833AE"/>
    <w:rsid w:val="00F91037"/>
    <w:rsid w:val="00FA43F8"/>
    <w:rsid w:val="00FA522B"/>
    <w:rsid w:val="00FB13BC"/>
    <w:rsid w:val="00FB7561"/>
    <w:rsid w:val="00FB78B2"/>
    <w:rsid w:val="00FC2225"/>
    <w:rsid w:val="00FC3FFF"/>
    <w:rsid w:val="00FD26B2"/>
    <w:rsid w:val="00FD423E"/>
    <w:rsid w:val="00FD4F90"/>
    <w:rsid w:val="00FD5BD6"/>
    <w:rsid w:val="00FD655F"/>
    <w:rsid w:val="00FE0DEF"/>
    <w:rsid w:val="00FE1001"/>
    <w:rsid w:val="00FE101A"/>
    <w:rsid w:val="00FE1DC1"/>
    <w:rsid w:val="00FE4F5E"/>
    <w:rsid w:val="00FF0193"/>
    <w:rsid w:val="00FF12D6"/>
    <w:rsid w:val="00FF258B"/>
    <w:rsid w:val="00FF3D7B"/>
    <w:rsid w:val="00FF4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AF3B"/>
  <w14:defaultImageDpi w14:val="32767"/>
  <w15:docId w15:val="{F9AEF875-4130-44A3-B541-0CC4D05C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02914"/>
  </w:style>
  <w:style w:type="paragraph" w:styleId="berschrift1">
    <w:name w:val="heading 1"/>
    <w:basedOn w:val="Standard"/>
    <w:next w:val="Standard"/>
    <w:link w:val="berschrift1Zchn"/>
    <w:uiPriority w:val="9"/>
    <w:qFormat/>
    <w:rsid w:val="00D636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731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4B5D83"/>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usarbeitJura">
    <w:name w:val="Hausarbeit Jura"/>
    <w:basedOn w:val="Standard"/>
    <w:rsid w:val="00D163B5"/>
    <w:pPr>
      <w:numPr>
        <w:numId w:val="2"/>
      </w:numPr>
      <w:spacing w:line="360" w:lineRule="auto"/>
      <w:jc w:val="both"/>
    </w:pPr>
    <w:rPr>
      <w:rFonts w:ascii="Times New Roman" w:hAnsi="Times New Roman" w:cs="Times New Roman"/>
      <w:b/>
    </w:rPr>
  </w:style>
  <w:style w:type="paragraph" w:styleId="Kopfzeile">
    <w:name w:val="header"/>
    <w:basedOn w:val="Standard"/>
    <w:link w:val="KopfzeileZchn"/>
    <w:uiPriority w:val="99"/>
    <w:unhideWhenUsed/>
    <w:rsid w:val="00D008AA"/>
    <w:pPr>
      <w:tabs>
        <w:tab w:val="center" w:pos="4536"/>
        <w:tab w:val="right" w:pos="9072"/>
      </w:tabs>
    </w:pPr>
  </w:style>
  <w:style w:type="character" w:customStyle="1" w:styleId="KopfzeileZchn">
    <w:name w:val="Kopfzeile Zchn"/>
    <w:basedOn w:val="Absatz-Standardschriftart"/>
    <w:link w:val="Kopfzeile"/>
    <w:uiPriority w:val="99"/>
    <w:rsid w:val="00D008AA"/>
  </w:style>
  <w:style w:type="paragraph" w:styleId="Fuzeile">
    <w:name w:val="footer"/>
    <w:basedOn w:val="Standard"/>
    <w:link w:val="FuzeileZchn"/>
    <w:uiPriority w:val="99"/>
    <w:unhideWhenUsed/>
    <w:rsid w:val="00D008AA"/>
    <w:pPr>
      <w:tabs>
        <w:tab w:val="center" w:pos="4536"/>
        <w:tab w:val="right" w:pos="9072"/>
      </w:tabs>
    </w:pPr>
  </w:style>
  <w:style w:type="character" w:customStyle="1" w:styleId="FuzeileZchn">
    <w:name w:val="Fußzeile Zchn"/>
    <w:basedOn w:val="Absatz-Standardschriftart"/>
    <w:link w:val="Fuzeile"/>
    <w:uiPriority w:val="99"/>
    <w:rsid w:val="00D008AA"/>
  </w:style>
  <w:style w:type="paragraph" w:styleId="Listenabsatz">
    <w:name w:val="List Paragraph"/>
    <w:basedOn w:val="Standard"/>
    <w:uiPriority w:val="34"/>
    <w:qFormat/>
    <w:rsid w:val="00D008AA"/>
    <w:pPr>
      <w:spacing w:after="200" w:line="276" w:lineRule="auto"/>
      <w:ind w:left="720"/>
      <w:contextualSpacing/>
    </w:pPr>
    <w:rPr>
      <w:sz w:val="22"/>
      <w:szCs w:val="22"/>
    </w:rPr>
  </w:style>
  <w:style w:type="character" w:styleId="Hyperlink">
    <w:name w:val="Hyperlink"/>
    <w:basedOn w:val="Absatz-Standardschriftart"/>
    <w:uiPriority w:val="99"/>
    <w:unhideWhenUsed/>
    <w:rsid w:val="00B3578F"/>
    <w:rPr>
      <w:color w:val="0563C1" w:themeColor="hyperlink"/>
      <w:u w:val="single"/>
    </w:rPr>
  </w:style>
  <w:style w:type="character" w:styleId="BesuchterLink">
    <w:name w:val="FollowedHyperlink"/>
    <w:basedOn w:val="Absatz-Standardschriftart"/>
    <w:uiPriority w:val="99"/>
    <w:semiHidden/>
    <w:unhideWhenUsed/>
    <w:rsid w:val="00B3578F"/>
    <w:rPr>
      <w:color w:val="954F72" w:themeColor="followedHyperlink"/>
      <w:u w:val="single"/>
    </w:rPr>
  </w:style>
  <w:style w:type="paragraph" w:styleId="Funotentext">
    <w:name w:val="footnote text"/>
    <w:basedOn w:val="Standard"/>
    <w:link w:val="FunotentextZchn"/>
    <w:uiPriority w:val="99"/>
    <w:unhideWhenUsed/>
    <w:rsid w:val="002A5C0E"/>
  </w:style>
  <w:style w:type="character" w:customStyle="1" w:styleId="FunotentextZchn">
    <w:name w:val="Fußnotentext Zchn"/>
    <w:basedOn w:val="Absatz-Standardschriftart"/>
    <w:link w:val="Funotentext"/>
    <w:uiPriority w:val="99"/>
    <w:rsid w:val="002A5C0E"/>
  </w:style>
  <w:style w:type="character" w:styleId="Funotenzeichen">
    <w:name w:val="footnote reference"/>
    <w:basedOn w:val="Absatz-Standardschriftart"/>
    <w:uiPriority w:val="99"/>
    <w:unhideWhenUsed/>
    <w:rsid w:val="002A5C0E"/>
    <w:rPr>
      <w:vertAlign w:val="superscript"/>
    </w:rPr>
  </w:style>
  <w:style w:type="character" w:styleId="Seitenzahl">
    <w:name w:val="page number"/>
    <w:basedOn w:val="Absatz-Standardschriftart"/>
    <w:uiPriority w:val="99"/>
    <w:semiHidden/>
    <w:unhideWhenUsed/>
    <w:rsid w:val="002A5C0E"/>
  </w:style>
  <w:style w:type="character" w:customStyle="1" w:styleId="berschrift1Zchn">
    <w:name w:val="Überschrift 1 Zchn"/>
    <w:basedOn w:val="Absatz-Standardschriftart"/>
    <w:link w:val="berschrift1"/>
    <w:uiPriority w:val="9"/>
    <w:rsid w:val="00D63647"/>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D63647"/>
    <w:pPr>
      <w:spacing w:line="259" w:lineRule="auto"/>
      <w:outlineLvl w:val="9"/>
    </w:pPr>
    <w:rPr>
      <w:lang w:eastAsia="de-DE"/>
    </w:rPr>
  </w:style>
  <w:style w:type="paragraph" w:styleId="Verzeichnis1">
    <w:name w:val="toc 1"/>
    <w:basedOn w:val="Standard"/>
    <w:next w:val="Standard"/>
    <w:autoRedefine/>
    <w:uiPriority w:val="39"/>
    <w:unhideWhenUsed/>
    <w:rsid w:val="00D63647"/>
    <w:pPr>
      <w:spacing w:after="100"/>
    </w:pPr>
  </w:style>
  <w:style w:type="character" w:customStyle="1" w:styleId="berschrift2Zchn">
    <w:name w:val="Überschrift 2 Zchn"/>
    <w:basedOn w:val="Absatz-Standardschriftart"/>
    <w:link w:val="berschrift2"/>
    <w:uiPriority w:val="9"/>
    <w:rsid w:val="0057312B"/>
    <w:rPr>
      <w:rFonts w:asciiTheme="majorHAnsi" w:eastAsiaTheme="majorEastAsia" w:hAnsiTheme="majorHAnsi" w:cstheme="majorBidi"/>
      <w:color w:val="2F5496" w:themeColor="accent1" w:themeShade="BF"/>
      <w:sz w:val="26"/>
      <w:szCs w:val="26"/>
    </w:rPr>
  </w:style>
  <w:style w:type="paragraph" w:styleId="Verzeichnis2">
    <w:name w:val="toc 2"/>
    <w:basedOn w:val="Standard"/>
    <w:next w:val="Standard"/>
    <w:autoRedefine/>
    <w:uiPriority w:val="39"/>
    <w:unhideWhenUsed/>
    <w:rsid w:val="0057312B"/>
    <w:pPr>
      <w:spacing w:after="100"/>
      <w:ind w:left="240"/>
    </w:pPr>
  </w:style>
  <w:style w:type="character" w:customStyle="1" w:styleId="berschrift3Zchn">
    <w:name w:val="Überschrift 3 Zchn"/>
    <w:basedOn w:val="Absatz-Standardschriftart"/>
    <w:link w:val="berschrift3"/>
    <w:uiPriority w:val="9"/>
    <w:rsid w:val="004B5D83"/>
    <w:rPr>
      <w:rFonts w:asciiTheme="majorHAnsi" w:eastAsiaTheme="majorEastAsia" w:hAnsiTheme="majorHAnsi" w:cstheme="majorBidi"/>
      <w:color w:val="1F3763" w:themeColor="accent1" w:themeShade="7F"/>
    </w:rPr>
  </w:style>
  <w:style w:type="paragraph" w:styleId="Verzeichnis3">
    <w:name w:val="toc 3"/>
    <w:basedOn w:val="Standard"/>
    <w:next w:val="Standard"/>
    <w:autoRedefine/>
    <w:uiPriority w:val="39"/>
    <w:unhideWhenUsed/>
    <w:rsid w:val="004B5D83"/>
    <w:pPr>
      <w:spacing w:after="100"/>
      <w:ind w:left="480"/>
    </w:pPr>
  </w:style>
  <w:style w:type="paragraph" w:styleId="Sprechblasentext">
    <w:name w:val="Balloon Text"/>
    <w:basedOn w:val="Standard"/>
    <w:link w:val="SprechblasentextZchn"/>
    <w:uiPriority w:val="99"/>
    <w:semiHidden/>
    <w:unhideWhenUsed/>
    <w:rsid w:val="00775A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5A02"/>
    <w:rPr>
      <w:rFonts w:ascii="Tahoma" w:hAnsi="Tahoma" w:cs="Tahoma"/>
      <w:sz w:val="16"/>
      <w:szCs w:val="16"/>
    </w:rPr>
  </w:style>
  <w:style w:type="character" w:customStyle="1" w:styleId="jnenbez">
    <w:name w:val="jnenbez"/>
    <w:basedOn w:val="Absatz-Standardschriftart"/>
    <w:rsid w:val="00393DF6"/>
  </w:style>
  <w:style w:type="character" w:customStyle="1" w:styleId="jnentitel">
    <w:name w:val="jnentitel"/>
    <w:basedOn w:val="Absatz-Standardschriftart"/>
    <w:rsid w:val="00393DF6"/>
  </w:style>
  <w:style w:type="character" w:customStyle="1" w:styleId="NichtaufgelsteErwhnung1">
    <w:name w:val="Nicht aufgelöste Erwähnung1"/>
    <w:basedOn w:val="Absatz-Standardschriftart"/>
    <w:uiPriority w:val="99"/>
    <w:semiHidden/>
    <w:unhideWhenUsed/>
    <w:rsid w:val="00264301"/>
    <w:rPr>
      <w:color w:val="808080"/>
      <w:shd w:val="clear" w:color="auto" w:fill="E6E6E6"/>
    </w:rPr>
  </w:style>
  <w:style w:type="paragraph" w:styleId="KeinLeerraum">
    <w:name w:val="No Spacing"/>
    <w:uiPriority w:val="1"/>
    <w:qFormat/>
    <w:rsid w:val="006A12DE"/>
  </w:style>
  <w:style w:type="character" w:styleId="NichtaufgelsteErwhnung">
    <w:name w:val="Unresolved Mention"/>
    <w:basedOn w:val="Absatz-Standardschriftart"/>
    <w:uiPriority w:val="99"/>
    <w:semiHidden/>
    <w:unhideWhenUsed/>
    <w:rsid w:val="005317B3"/>
    <w:rPr>
      <w:color w:val="605E5C"/>
      <w:shd w:val="clear" w:color="auto" w:fill="E1DFDD"/>
    </w:rPr>
  </w:style>
  <w:style w:type="character" w:styleId="Kommentarzeichen">
    <w:name w:val="annotation reference"/>
    <w:basedOn w:val="Absatz-Standardschriftart"/>
    <w:uiPriority w:val="99"/>
    <w:semiHidden/>
    <w:unhideWhenUsed/>
    <w:rsid w:val="00777ED4"/>
    <w:rPr>
      <w:sz w:val="16"/>
      <w:szCs w:val="16"/>
    </w:rPr>
  </w:style>
  <w:style w:type="paragraph" w:styleId="Kommentartext">
    <w:name w:val="annotation text"/>
    <w:basedOn w:val="Standard"/>
    <w:link w:val="KommentartextZchn"/>
    <w:uiPriority w:val="99"/>
    <w:semiHidden/>
    <w:unhideWhenUsed/>
    <w:rsid w:val="00777ED4"/>
    <w:rPr>
      <w:sz w:val="20"/>
      <w:szCs w:val="20"/>
    </w:rPr>
  </w:style>
  <w:style w:type="character" w:customStyle="1" w:styleId="KommentartextZchn">
    <w:name w:val="Kommentartext Zchn"/>
    <w:basedOn w:val="Absatz-Standardschriftart"/>
    <w:link w:val="Kommentartext"/>
    <w:uiPriority w:val="99"/>
    <w:semiHidden/>
    <w:rsid w:val="00777ED4"/>
    <w:rPr>
      <w:sz w:val="20"/>
      <w:szCs w:val="20"/>
    </w:rPr>
  </w:style>
  <w:style w:type="paragraph" w:styleId="Kommentarthema">
    <w:name w:val="annotation subject"/>
    <w:basedOn w:val="Kommentartext"/>
    <w:next w:val="Kommentartext"/>
    <w:link w:val="KommentarthemaZchn"/>
    <w:uiPriority w:val="99"/>
    <w:semiHidden/>
    <w:unhideWhenUsed/>
    <w:rsid w:val="00777ED4"/>
    <w:rPr>
      <w:b/>
      <w:bCs/>
    </w:rPr>
  </w:style>
  <w:style w:type="character" w:customStyle="1" w:styleId="KommentarthemaZchn">
    <w:name w:val="Kommentarthema Zchn"/>
    <w:basedOn w:val="KommentartextZchn"/>
    <w:link w:val="Kommentarthema"/>
    <w:uiPriority w:val="99"/>
    <w:semiHidden/>
    <w:rsid w:val="00777ED4"/>
    <w:rPr>
      <w:b/>
      <w:bCs/>
      <w:sz w:val="20"/>
      <w:szCs w:val="20"/>
    </w:rPr>
  </w:style>
  <w:style w:type="paragraph" w:styleId="berarbeitung">
    <w:name w:val="Revision"/>
    <w:hidden/>
    <w:uiPriority w:val="99"/>
    <w:semiHidden/>
    <w:rsid w:val="00777ED4"/>
  </w:style>
  <w:style w:type="character" w:styleId="Fett">
    <w:name w:val="Strong"/>
    <w:basedOn w:val="Absatz-Standardschriftart"/>
    <w:uiPriority w:val="22"/>
    <w:qFormat/>
    <w:rsid w:val="00546376"/>
    <w:rPr>
      <w:b/>
      <w:bCs/>
    </w:rPr>
  </w:style>
  <w:style w:type="paragraph" w:styleId="Endnotentext">
    <w:name w:val="endnote text"/>
    <w:basedOn w:val="Standard"/>
    <w:link w:val="EndnotentextZchn"/>
    <w:uiPriority w:val="99"/>
    <w:semiHidden/>
    <w:unhideWhenUsed/>
    <w:rsid w:val="000C4DC6"/>
    <w:rPr>
      <w:sz w:val="20"/>
      <w:szCs w:val="20"/>
    </w:rPr>
  </w:style>
  <w:style w:type="character" w:customStyle="1" w:styleId="EndnotentextZchn">
    <w:name w:val="Endnotentext Zchn"/>
    <w:basedOn w:val="Absatz-Standardschriftart"/>
    <w:link w:val="Endnotentext"/>
    <w:uiPriority w:val="99"/>
    <w:semiHidden/>
    <w:rsid w:val="000C4DC6"/>
    <w:rPr>
      <w:sz w:val="20"/>
      <w:szCs w:val="20"/>
    </w:rPr>
  </w:style>
  <w:style w:type="character" w:styleId="Endnotenzeichen">
    <w:name w:val="endnote reference"/>
    <w:basedOn w:val="Absatz-Standardschriftart"/>
    <w:uiPriority w:val="99"/>
    <w:semiHidden/>
    <w:unhideWhenUsed/>
    <w:rsid w:val="000C4DC6"/>
    <w:rPr>
      <w:vertAlign w:val="superscript"/>
    </w:rPr>
  </w:style>
  <w:style w:type="paragraph" w:styleId="StandardWeb">
    <w:name w:val="Normal (Web)"/>
    <w:basedOn w:val="Standard"/>
    <w:uiPriority w:val="99"/>
    <w:unhideWhenUsed/>
    <w:rsid w:val="00C714EA"/>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00399">
      <w:bodyDiv w:val="1"/>
      <w:marLeft w:val="0"/>
      <w:marRight w:val="0"/>
      <w:marTop w:val="0"/>
      <w:marBottom w:val="0"/>
      <w:divBdr>
        <w:top w:val="none" w:sz="0" w:space="0" w:color="auto"/>
        <w:left w:val="none" w:sz="0" w:space="0" w:color="auto"/>
        <w:bottom w:val="none" w:sz="0" w:space="0" w:color="auto"/>
        <w:right w:val="none" w:sz="0" w:space="0" w:color="auto"/>
      </w:divBdr>
    </w:div>
    <w:div w:id="769739308">
      <w:bodyDiv w:val="1"/>
      <w:marLeft w:val="0"/>
      <w:marRight w:val="0"/>
      <w:marTop w:val="0"/>
      <w:marBottom w:val="0"/>
      <w:divBdr>
        <w:top w:val="none" w:sz="0" w:space="0" w:color="auto"/>
        <w:left w:val="none" w:sz="0" w:space="0" w:color="auto"/>
        <w:bottom w:val="none" w:sz="0" w:space="0" w:color="auto"/>
        <w:right w:val="none" w:sz="0" w:space="0" w:color="auto"/>
      </w:divBdr>
      <w:divsChild>
        <w:div w:id="1801995949">
          <w:marLeft w:val="0"/>
          <w:marRight w:val="0"/>
          <w:marTop w:val="0"/>
          <w:marBottom w:val="0"/>
          <w:divBdr>
            <w:top w:val="none" w:sz="0" w:space="0" w:color="auto"/>
            <w:left w:val="none" w:sz="0" w:space="0" w:color="auto"/>
            <w:bottom w:val="none" w:sz="0" w:space="0" w:color="auto"/>
            <w:right w:val="none" w:sz="0" w:space="0" w:color="auto"/>
          </w:divBdr>
        </w:div>
        <w:div w:id="1910649846">
          <w:marLeft w:val="0"/>
          <w:marRight w:val="0"/>
          <w:marTop w:val="0"/>
          <w:marBottom w:val="0"/>
          <w:divBdr>
            <w:top w:val="none" w:sz="0" w:space="0" w:color="auto"/>
            <w:left w:val="none" w:sz="0" w:space="0" w:color="auto"/>
            <w:bottom w:val="none" w:sz="0" w:space="0" w:color="auto"/>
            <w:right w:val="none" w:sz="0" w:space="0" w:color="auto"/>
          </w:divBdr>
        </w:div>
        <w:div w:id="231620630">
          <w:marLeft w:val="0"/>
          <w:marRight w:val="0"/>
          <w:marTop w:val="0"/>
          <w:marBottom w:val="0"/>
          <w:divBdr>
            <w:top w:val="none" w:sz="0" w:space="0" w:color="auto"/>
            <w:left w:val="none" w:sz="0" w:space="0" w:color="auto"/>
            <w:bottom w:val="none" w:sz="0" w:space="0" w:color="auto"/>
            <w:right w:val="none" w:sz="0" w:space="0" w:color="auto"/>
          </w:divBdr>
        </w:div>
      </w:divsChild>
    </w:div>
    <w:div w:id="1650283604">
      <w:bodyDiv w:val="1"/>
      <w:marLeft w:val="0"/>
      <w:marRight w:val="0"/>
      <w:marTop w:val="0"/>
      <w:marBottom w:val="0"/>
      <w:divBdr>
        <w:top w:val="none" w:sz="0" w:space="0" w:color="auto"/>
        <w:left w:val="none" w:sz="0" w:space="0" w:color="auto"/>
        <w:bottom w:val="none" w:sz="0" w:space="0" w:color="auto"/>
        <w:right w:val="none" w:sz="0" w:space="0" w:color="auto"/>
      </w:divBdr>
    </w:div>
    <w:div w:id="1869834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vorstand@ilmr.d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geschaeftsfuehrung@natwiss.de" TargetMode="External"/><Relationship Id="rId2" Type="http://schemas.openxmlformats.org/officeDocument/2006/relationships/numbering" Target="numbering.xml"/><Relationship Id="rId16" Type="http://schemas.openxmlformats.org/officeDocument/2006/relationships/hyperlink" Target="mailto:info@sozialeMenschenrechtsStiftung.org" TargetMode="External"/><Relationship Id="rId20" Type="http://schemas.openxmlformats.org/officeDocument/2006/relationships/hyperlink" Target="mailto:bundesverband@volkssolidaritaet.de"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ilmr.de/wp-content/themes/liga_2011/images/logo.png" TargetMode="External"/><Relationship Id="rId24" Type="http://schemas.openxmlformats.org/officeDocument/2006/relationships/hyperlink" Target="lsbb@lsbb-lsv.de"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info@ialana.de" TargetMode="External"/><Relationship Id="rId28"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mailto:info@humanistischeunion.de"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3" Type="http://schemas.openxmlformats.org/officeDocument/2006/relationships/hyperlink" Target="http://www.bmas.de/DE/Presse/Meldungen/2016/endbericht-zur-evaluation-des-bildungspaketes.html" TargetMode="External"/><Relationship Id="rId18" Type="http://schemas.openxmlformats.org/officeDocument/2006/relationships/hyperlink" Target="https://www.bertelsmann-stiftung.de/fileadmin/files/BSt/Publikationen/GrauePublikationen/Entwicklung_der_Altersarmut_bis_2036.pdf" TargetMode="External"/><Relationship Id="rId26" Type="http://schemas.openxmlformats.org/officeDocument/2006/relationships/hyperlink" Target="https://www.nationale-armutskonferenz.de/2018/02/01/brille-finanzieren-zuzahlungen-streichen-nationale-armutskonferenz-fordert-gute-gesundheitsversorgung-auch-fuer-einkommensarme-menschen" TargetMode="External"/><Relationship Id="rId39" Type="http://schemas.openxmlformats.org/officeDocument/2006/relationships/hyperlink" Target="http://www.spiegel.de/gesundheit/diagnose/fluechtlinge-so-laeuft-die-medizinische-versorgung-a-1081702.html" TargetMode="External"/><Relationship Id="rId21" Type="http://schemas.openxmlformats.org/officeDocument/2006/relationships/hyperlink" Target="https://www.sovd.de/fileadmin/downloads/broschueren/pdf/WEB_Bekaempfung-von-Altersarmut.pdf" TargetMode="External"/><Relationship Id="rId34" Type="http://schemas.openxmlformats.org/officeDocument/2006/relationships/hyperlink" Target="https://www.mdr.de/nachrichten/politik/inland/spd-vorwurf-sachsen-missbrauch-foerdergelder-sozial-wohnungsbau-100.html%20" TargetMode="External"/><Relationship Id="rId42" Type="http://schemas.openxmlformats.org/officeDocument/2006/relationships/hyperlink" Target="https://www.aerzteblatt.de/archiv/193639/Medizinische-Versorgung-von-wohnungslosen-Menschen" TargetMode="External"/><Relationship Id="rId47" Type="http://schemas.openxmlformats.org/officeDocument/2006/relationships/hyperlink" Target="https://www.unicef.de/blob/137024/ecc6a2cfed1abe041d261b489d2ae6cf/kindheit-im-wartezustand-unicef-fluechtlingskinderstudie-2017-data.pdf" TargetMode="External"/><Relationship Id="rId50" Type="http://schemas.openxmlformats.org/officeDocument/2006/relationships/hyperlink" Target="https://www.unicef.de/blob/137024/ecc6a2cfed1abe041d261b489d2ae6cf/kindheit-im-wartezustand-unicef-fluechtlingskinderstudie-2017-data.pdf" TargetMode="External"/><Relationship Id="rId7" Type="http://schemas.openxmlformats.org/officeDocument/2006/relationships/hyperlink" Target="https://www.bertelsmann-stiftung.de/de/themen/aktuelle-meldungen/2018/juni/kinderarmut-haengt-stark-von-berufstaetigkeit-der-muetter-ab/" TargetMode="External"/><Relationship Id="rId2" Type="http://schemas.openxmlformats.org/officeDocument/2006/relationships/hyperlink" Target="http://ec.europa.eu/eurostat/de/web/products-eurostat-news/-/DDN-20180226-1?inheritRedirect=true&amp;redirect=%2Feurostat%2Fde%2Fhome" TargetMode="External"/><Relationship Id="rId16" Type="http://schemas.openxmlformats.org/officeDocument/2006/relationships/hyperlink" Target="http://www.deutschlandfunk.de/bildungs-und-teilhabepaket-keine-chance-auf-gerechtigkeit.724.de.html?dram:article_id=359230" TargetMode="External"/><Relationship Id="rId29" Type="http://schemas.openxmlformats.org/officeDocument/2006/relationships/hyperlink" Target="https://mediendienst-integration.de/artikel/familienzusammenfuehrung-iom-subsidiaer-schutzberechtigte-syrien-irak.html" TargetMode="External"/><Relationship Id="rId11" Type="http://schemas.openxmlformats.org/officeDocument/2006/relationships/hyperlink" Target="https://www.unicef.de/blob/19544/87933a8959836063e72ae7ae92f4daf1/grafik-index-der-entbehrungen-von-kindern-in-29-industrielaendern-data.pdf" TargetMode="External"/><Relationship Id="rId24" Type="http://schemas.openxmlformats.org/officeDocument/2006/relationships/hyperlink" Target="file:///C:\Users\Corinna\Desktop\www.zeit.de\wirtschaft\2018-03\armut-hartz-iv-grundsicherung-sabine-zimmermann" TargetMode="External"/><Relationship Id="rId32" Type="http://schemas.openxmlformats.org/officeDocument/2006/relationships/hyperlink" Target="http://www.pestel-institut.de/themenbereiche/wohnungsmarkt/" TargetMode="External"/><Relationship Id="rId37" Type="http://schemas.openxmlformats.org/officeDocument/2006/relationships/hyperlink" Target="https://www.youtube.com/watch?v=AdxwlbWfIaQ" TargetMode="External"/><Relationship Id="rId40" Type="http://schemas.openxmlformats.org/officeDocument/2006/relationships/hyperlink" Target="http://www.bundesaerztekammer.de/fileadmin/user_upload/downloads/Faltblatt_Patienten-ohne-Aufenthaltsstatus_30112013.pdf" TargetMode="External"/><Relationship Id="rId45" Type="http://schemas.openxmlformats.org/officeDocument/2006/relationships/hyperlink" Target="https://www.unicef.de/blob/137024/ecc6a2cfed1abe041d261b489d2ae6cf/kindheit-im-wartezustand-unicef-fluechtlingskinderstudie-2017-data.pdf" TargetMode="External"/><Relationship Id="rId5" Type="http://schemas.openxmlformats.org/officeDocument/2006/relationships/hyperlink" Target="https://www.bertelsmann-stiftung.de/es/themen/aktuelle-meldungen/2017/oktober/kinderarmut-ist-in-deutschland-oft-ein-dauerzustand/" TargetMode="External"/><Relationship Id="rId15" Type="http://schemas.openxmlformats.org/officeDocument/2006/relationships/hyperlink" Target="https://www.bildungsbericht.de/de/bildungsberichte-seit-2006/bildungsbericht-2018/pdf-bildungsbericht-2018/bildungsbericht-2018.pdf" TargetMode="External"/><Relationship Id="rId23" Type="http://schemas.openxmlformats.org/officeDocument/2006/relationships/hyperlink" Target="https://www.bpb.de/nachschlagen/zahlen-und-fakten/soziale-situation-in-deutschland/61784/armut" TargetMode="External"/><Relationship Id="rId28" Type="http://schemas.openxmlformats.org/officeDocument/2006/relationships/hyperlink" Target="http://dip21.bundestag.de/dip21/btd/18/075/1807538.pdf" TargetMode="External"/><Relationship Id="rId36" Type="http://schemas.openxmlformats.org/officeDocument/2006/relationships/hyperlink" Target="https://www.aerzteblatt.de/archiv/138061" TargetMode="External"/><Relationship Id="rId49" Type="http://schemas.openxmlformats.org/officeDocument/2006/relationships/hyperlink" Target="https://www.proasyl.de/news/recht-auf-schule-auch-fuer-fluechtlingskinder/" TargetMode="External"/><Relationship Id="rId10" Type="http://schemas.openxmlformats.org/officeDocument/2006/relationships/hyperlink" Target="https://www.bertelsmann-stiftung.de/fileadmin/files/user_upload/ZiviZ_Konkret_Nr_7_NEU.docx.pdf" TargetMode="External"/><Relationship Id="rId19" Type="http://schemas.openxmlformats.org/officeDocument/2006/relationships/hyperlink" Target="http://www.zeit.de/wirtschaft/2017-12/altersarmut-gesetzliche-rentenversicherung-tafeln-jochen-bruehl%20" TargetMode="External"/><Relationship Id="rId31" Type="http://schemas.openxmlformats.org/officeDocument/2006/relationships/hyperlink" Target="https://www.proasyl.de/wp-content/uploads/2015/12/Bundestag_Petition-Familiennachzug-PRO-ASYL.pdf" TargetMode="External"/><Relationship Id="rId44" Type="http://schemas.openxmlformats.org/officeDocument/2006/relationships/hyperlink" Target="https://www.iwd.de/artikel/vom-recht-auf-schul-bildung-286616/" TargetMode="External"/><Relationship Id="rId4" Type="http://schemas.openxmlformats.org/officeDocument/2006/relationships/hyperlink" Target="http://www.deutschlandfunk.de/armut-in-deutschland-die-menschen-haben-angst-vor-sozialem.694.de.html?dram:article_id=412760" TargetMode="External"/><Relationship Id="rId9" Type="http://schemas.openxmlformats.org/officeDocument/2006/relationships/hyperlink" Target="http://sozialemenschenrechtsstiftung.org/images/pdf/Rede_Kaczynski.pdf" TargetMode="External"/><Relationship Id="rId14" Type="http://schemas.openxmlformats.org/officeDocument/2006/relationships/hyperlink" Target="https://www.paritaet-th.de/2017/06/06/presse/pressemeldungen/bildungs-und-teilhabepaket-reicht-nicht-heftige-kritik-an-hilfen-fuer-kinder-aus-einkommensschwachen-familien" TargetMode="External"/><Relationship Id="rId22" Type="http://schemas.openxmlformats.org/officeDocument/2006/relationships/hyperlink" Target="file:///C:\Users\Corinna\Desktop\www.theeuropean.de\dietmar-bartsch\12254-die-agenda-2010-muss-revidiert-werden" TargetMode="External"/><Relationship Id="rId27" Type="http://schemas.openxmlformats.org/officeDocument/2006/relationships/hyperlink" Target="https://www.stern.de/panorama/hartz-iv-und-armut--alleinerziehende-erklaeren-ihr-armutsrisiko-7915826.html" TargetMode="External"/><Relationship Id="rId30" Type="http://schemas.openxmlformats.org/officeDocument/2006/relationships/hyperlink" Target="https://www.iab-forum.de/familiennachzug-150-000-bis-180-000-ehepartner-und-kinder-von-gefluechteten-" TargetMode="External"/><Relationship Id="rId35" Type="http://schemas.openxmlformats.org/officeDocument/2006/relationships/hyperlink" Target="http://edoc.rki.de/series/gbe-kompakt/sonstige/reAwH2wxwRHfM/PDF/29wYJ9AaKy3gU.pdf" TargetMode="External"/><Relationship Id="rId43" Type="http://schemas.openxmlformats.org/officeDocument/2006/relationships/hyperlink" Target="http://landkarte-kinderrechte.de/zugang_schule.html" TargetMode="External"/><Relationship Id="rId48" Type="http://schemas.openxmlformats.org/officeDocument/2006/relationships/hyperlink" Target="http://www.b-umf.de/images/zur-situation-der-fluechtlingskinder-in-deutschland.pdf" TargetMode="External"/><Relationship Id="rId8" Type="http://schemas.openxmlformats.org/officeDocument/2006/relationships/hyperlink" Target="https://www.bertelsmann-stiftung.de/de/unsere-projekte/familie-und-bildung-politik-vom-kind-aus-denken/projektthemen/neue-existenzsicherung-fuer-kinder-und-jugendliche/" TargetMode="External"/><Relationship Id="rId51" Type="http://schemas.openxmlformats.org/officeDocument/2006/relationships/hyperlink" Target="http://www.ufuq.de/studie-zu-willkommensklassen-neues-konzept-ohne-zukunft/" TargetMode="External"/><Relationship Id="rId3" Type="http://schemas.openxmlformats.org/officeDocument/2006/relationships/hyperlink" Target="file:///C:\Users\Corinna\Desktop\www.zeit.de\gesellschaft\zeitgeschehen\2018-02\eurostat-deutschland-arbeitslose-armutsrisiko" TargetMode="External"/><Relationship Id="rId12" Type="http://schemas.openxmlformats.org/officeDocument/2006/relationships/hyperlink" Target="https://www.ernaehrungs-umschau.de/fileadmin/Ernaehrungs-Umschau/pdfs/pdf_2007/09_07/EU09_508_513.qxd.pdf" TargetMode="External"/><Relationship Id="rId17" Type="http://schemas.openxmlformats.org/officeDocument/2006/relationships/hyperlink" Target="https://www.armutskongress.de/armutsbloganzeige/ak/das-bildungs-und-teilhabepaket-ist-gescheitert/" TargetMode="External"/><Relationship Id="rId25" Type="http://schemas.openxmlformats.org/officeDocument/2006/relationships/hyperlink" Target="https://www.bundesregierung.de/Content/DE/Artikel/2017/09/2017-09-06-neue-regelsaetze-grundsicherung-2018.html" TargetMode="External"/><Relationship Id="rId33" Type="http://schemas.openxmlformats.org/officeDocument/2006/relationships/hyperlink" Target="http://www.spiegel.de/wirtschaft/soziales/mieten-in-deutschland-warum-fehlt-es-an-sozialwohnungen-a-1141001.html" TargetMode="External"/><Relationship Id="rId38" Type="http://schemas.openxmlformats.org/officeDocument/2006/relationships/hyperlink" Target="https://www.gesundheitsamt.bremen.de/fluechtlinge-15222" TargetMode="External"/><Relationship Id="rId46" Type="http://schemas.openxmlformats.org/officeDocument/2006/relationships/hyperlink" Target="http://landkarte-kinderrechte.de/zugang_schule.html" TargetMode="External"/><Relationship Id="rId20" Type="http://schemas.openxmlformats.org/officeDocument/2006/relationships/hyperlink" Target="http://www.deutschlandfunk.de/armut-in-deutschland-die-menschen-haben-angst-vor-sozialem.694.de.html?dram:article_id=412760" TargetMode="External"/><Relationship Id="rId41" Type="http://schemas.openxmlformats.org/officeDocument/2006/relationships/hyperlink" Target="http://bagw.de/de/themen/gesundheit/" TargetMode="External"/><Relationship Id="rId1" Type="http://schemas.openxmlformats.org/officeDocument/2006/relationships/hyperlink" Target="https://www.ohchr.org/EN/HRBodies/CESCR/Pages/PendingCases.aspx" TargetMode="External"/><Relationship Id="rId6" Type="http://schemas.openxmlformats.org/officeDocument/2006/relationships/hyperlink" Target="https://www.bertelsmann-stiftung.de/fileadmin/files/BSt/Publikationen/GrauePublikationen/Factsheet_WB_Kinderarmut_DE_09_2016.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C3F8D8-65BA-44E4-9966-C56788829511}"/>
</file>

<file path=customXml/itemProps2.xml><?xml version="1.0" encoding="utf-8"?>
<ds:datastoreItem xmlns:ds="http://schemas.openxmlformats.org/officeDocument/2006/customXml" ds:itemID="{D461425C-3542-4EA4-BB33-9A33F8136F1F}"/>
</file>

<file path=customXml/itemProps3.xml><?xml version="1.0" encoding="utf-8"?>
<ds:datastoreItem xmlns:ds="http://schemas.openxmlformats.org/officeDocument/2006/customXml" ds:itemID="{3B21F460-1CC1-4C79-BE69-B15FFD6FEF3D}"/>
</file>

<file path=customXml/itemProps4.xml><?xml version="1.0" encoding="utf-8"?>
<ds:datastoreItem xmlns:ds="http://schemas.openxmlformats.org/officeDocument/2006/customXml" ds:itemID="{489A955D-86A7-4CB2-AF75-566046565CFD}"/>
</file>

<file path=docProps/app.xml><?xml version="1.0" encoding="utf-8"?>
<Properties xmlns="http://schemas.openxmlformats.org/officeDocument/2006/extended-properties" xmlns:vt="http://schemas.openxmlformats.org/officeDocument/2006/docPropsVTypes">
  <Template>Normal</Template>
  <TotalTime>0</TotalTime>
  <Pages>24</Pages>
  <Words>6738</Words>
  <Characters>42456</Characters>
  <Application>Microsoft Office Word</Application>
  <DocSecurity>0</DocSecurity>
  <Lines>353</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Legrum</dc:creator>
  <cp:keywords/>
  <dc:description/>
  <cp:lastModifiedBy>Eberhard Schultz</cp:lastModifiedBy>
  <cp:revision>37</cp:revision>
  <cp:lastPrinted>2018-08-13T09:12:00Z</cp:lastPrinted>
  <dcterms:created xsi:type="dcterms:W3CDTF">2018-07-30T10:44:00Z</dcterms:created>
  <dcterms:modified xsi:type="dcterms:W3CDTF">2018-08-13T09:13:00Z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