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8AFB" w14:textId="77777777" w:rsidR="00C70ACC" w:rsidRPr="00BE5605" w:rsidRDefault="00C70ACC" w:rsidP="00C70ACC">
      <w:pPr>
        <w:pStyle w:val="Overskrift1"/>
        <w:spacing w:after="240"/>
        <w:jc w:val="center"/>
        <w:rPr>
          <w:rFonts w:ascii="Arial" w:hAnsi="Arial" w:cs="Arial"/>
          <w:sz w:val="56"/>
          <w:lang w:val="nb-NO"/>
        </w:rPr>
      </w:pPr>
    </w:p>
    <w:p w14:paraId="1B9E78F5" w14:textId="1DE73391" w:rsidR="009C03F7" w:rsidRDefault="00DE0D25" w:rsidP="00DE0D25">
      <w:pPr>
        <w:pStyle w:val="Tittel"/>
        <w:tabs>
          <w:tab w:val="left" w:pos="300"/>
        </w:tabs>
        <w:rPr>
          <w:sz w:val="72"/>
          <w:lang w:val="en-GB"/>
        </w:rPr>
      </w:pPr>
      <w:bookmarkStart w:id="0" w:name="_Toc508096006"/>
      <w:bookmarkStart w:id="1" w:name="_Toc508096050"/>
      <w:r>
        <w:rPr>
          <w:sz w:val="72"/>
          <w:lang w:val="en-GB"/>
        </w:rPr>
        <w:tab/>
      </w:r>
    </w:p>
    <w:p w14:paraId="29930434" w14:textId="77777777" w:rsidR="009C03F7" w:rsidRDefault="009C03F7" w:rsidP="009C03F7">
      <w:pPr>
        <w:rPr>
          <w:lang w:val="en-GB"/>
        </w:rPr>
      </w:pPr>
    </w:p>
    <w:p w14:paraId="08151762" w14:textId="77777777" w:rsidR="009C03F7" w:rsidRPr="009C03F7" w:rsidRDefault="009C03F7" w:rsidP="005E3CEE">
      <w:pPr>
        <w:pStyle w:val="Tittel"/>
        <w:jc w:val="center"/>
        <w:rPr>
          <w:lang w:val="en-GB"/>
        </w:rPr>
      </w:pPr>
    </w:p>
    <w:p w14:paraId="2C2ED1EF" w14:textId="2E2059F2" w:rsidR="00B022FD" w:rsidRPr="009C03F7" w:rsidRDefault="00C03E11" w:rsidP="005E3CEE">
      <w:pPr>
        <w:pStyle w:val="Tittel"/>
        <w:jc w:val="center"/>
        <w:rPr>
          <w:sz w:val="72"/>
          <w:lang w:val="en-GB"/>
        </w:rPr>
      </w:pPr>
      <w:r>
        <w:rPr>
          <w:sz w:val="72"/>
          <w:lang w:val="en-GB"/>
        </w:rPr>
        <w:t>Civil S</w:t>
      </w:r>
      <w:r w:rsidR="000D4ACD">
        <w:rPr>
          <w:sz w:val="72"/>
          <w:lang w:val="en-GB"/>
        </w:rPr>
        <w:t>ociety’s Submission for the List of issues on Norway’s Initial Report to the UN Committee on the Rights of Persons with Disab</w:t>
      </w:r>
      <w:r w:rsidR="000445F8">
        <w:rPr>
          <w:sz w:val="72"/>
          <w:lang w:val="en-GB"/>
        </w:rPr>
        <w:t>i</w:t>
      </w:r>
      <w:r w:rsidR="000D4ACD">
        <w:rPr>
          <w:sz w:val="72"/>
          <w:lang w:val="en-GB"/>
        </w:rPr>
        <w:t>lities</w:t>
      </w:r>
    </w:p>
    <w:p w14:paraId="1B3894AB" w14:textId="77777777" w:rsidR="00B022FD" w:rsidRPr="009C03F7" w:rsidRDefault="00B022FD" w:rsidP="00B022FD">
      <w:pPr>
        <w:rPr>
          <w:lang w:val="en-GB"/>
        </w:rPr>
      </w:pPr>
    </w:p>
    <w:bookmarkEnd w:id="0"/>
    <w:bookmarkEnd w:id="1"/>
    <w:p w14:paraId="64AC2B9A" w14:textId="77777777" w:rsidR="00C70ACC" w:rsidRPr="009C03F7" w:rsidRDefault="00C70ACC" w:rsidP="009C03F7">
      <w:pPr>
        <w:pStyle w:val="Tittel"/>
        <w:rPr>
          <w:sz w:val="72"/>
          <w:lang w:val="en-GB"/>
        </w:rPr>
      </w:pPr>
    </w:p>
    <w:p w14:paraId="3C1197B9" w14:textId="77777777" w:rsidR="009A4861" w:rsidRPr="009C03F7" w:rsidRDefault="009A4861" w:rsidP="009A4861">
      <w:pPr>
        <w:rPr>
          <w:lang w:val="en-GB"/>
        </w:rPr>
      </w:pPr>
    </w:p>
    <w:p w14:paraId="09F679D0" w14:textId="77777777" w:rsidR="009A4861" w:rsidRPr="009C03F7" w:rsidRDefault="009A4861" w:rsidP="009A4861">
      <w:pPr>
        <w:rPr>
          <w:b/>
          <w:lang w:val="en-GB"/>
        </w:rPr>
      </w:pPr>
    </w:p>
    <w:p w14:paraId="0FB2C122" w14:textId="77777777" w:rsidR="00C70ACC" w:rsidRPr="009C03F7" w:rsidRDefault="00C70ACC">
      <w:pPr>
        <w:rPr>
          <w:rFonts w:ascii="Arial" w:hAnsi="Arial" w:cs="Arial"/>
          <w:color w:val="000000" w:themeColor="text1"/>
          <w:sz w:val="58"/>
          <w:szCs w:val="58"/>
          <w:lang w:val="en-GB"/>
        </w:rPr>
      </w:pPr>
      <w:r w:rsidRPr="009C03F7">
        <w:rPr>
          <w:rFonts w:ascii="Arial" w:hAnsi="Arial" w:cs="Arial"/>
          <w:color w:val="000000" w:themeColor="text1"/>
          <w:sz w:val="58"/>
          <w:szCs w:val="58"/>
          <w:lang w:val="en-GB"/>
        </w:rPr>
        <w:br w:type="page"/>
      </w:r>
    </w:p>
    <w:p w14:paraId="0E79449E" w14:textId="68641BF5" w:rsidR="00FC7EAB" w:rsidRPr="00FC7EAB" w:rsidRDefault="00FC7EAB" w:rsidP="00FC7EAB">
      <w:pPr>
        <w:pStyle w:val="Overskrift1"/>
        <w:rPr>
          <w:rFonts w:ascii="Arial" w:hAnsi="Arial" w:cs="Arial"/>
          <w:b/>
          <w:caps/>
          <w:sz w:val="28"/>
          <w:szCs w:val="24"/>
        </w:rPr>
      </w:pPr>
      <w:bookmarkStart w:id="2" w:name="_Innledning_1"/>
      <w:bookmarkStart w:id="3" w:name="_Toc516836367"/>
      <w:bookmarkEnd w:id="2"/>
      <w:r w:rsidRPr="00FC7EAB">
        <w:rPr>
          <w:rFonts w:ascii="Arial" w:hAnsi="Arial" w:cs="Arial"/>
          <w:b/>
          <w:caps/>
          <w:sz w:val="28"/>
          <w:szCs w:val="24"/>
        </w:rPr>
        <w:t>Introduction</w:t>
      </w:r>
      <w:bookmarkEnd w:id="3"/>
      <w:r w:rsidRPr="00FC7EAB">
        <w:rPr>
          <w:rFonts w:ascii="Arial" w:hAnsi="Arial" w:cs="Arial"/>
          <w:b/>
          <w:caps/>
          <w:sz w:val="28"/>
          <w:szCs w:val="24"/>
        </w:rPr>
        <w:t xml:space="preserve"> </w:t>
      </w:r>
    </w:p>
    <w:p w14:paraId="23D2DB2C" w14:textId="5D4A14F3" w:rsidR="00102277" w:rsidRDefault="00270875" w:rsidP="00270875">
      <w:pPr>
        <w:pStyle w:val="BrdArial"/>
        <w:spacing w:after="100" w:afterAutospacing="1"/>
        <w:rPr>
          <w:rFonts w:cs="Arial"/>
          <w:sz w:val="22"/>
          <w:szCs w:val="22"/>
          <w:lang w:val="en-GB"/>
        </w:rPr>
      </w:pPr>
      <w:r w:rsidRPr="00270875">
        <w:rPr>
          <w:sz w:val="22"/>
          <w:szCs w:val="22"/>
          <w:lang w:val="en-GB"/>
        </w:rPr>
        <w:t>With this submission, civil society in N</w:t>
      </w:r>
      <w:r w:rsidR="005E3CEE">
        <w:rPr>
          <w:sz w:val="22"/>
          <w:szCs w:val="22"/>
          <w:lang w:val="en-GB"/>
        </w:rPr>
        <w:t>orway provides an input to the list of i</w:t>
      </w:r>
      <w:r w:rsidRPr="00270875">
        <w:rPr>
          <w:sz w:val="22"/>
          <w:szCs w:val="22"/>
          <w:lang w:val="en-GB"/>
        </w:rPr>
        <w:t xml:space="preserve">ssues for the review of </w:t>
      </w:r>
      <w:r w:rsidRPr="00270875">
        <w:rPr>
          <w:rFonts w:cs="Arial"/>
          <w:sz w:val="22"/>
          <w:szCs w:val="22"/>
          <w:lang w:val="en-GB"/>
        </w:rPr>
        <w:t xml:space="preserve">Norway’s initial report to the UN Committee on the Rights of Persons with Disabilities. </w:t>
      </w:r>
      <w:r>
        <w:rPr>
          <w:rFonts w:cs="Arial"/>
          <w:sz w:val="22"/>
          <w:szCs w:val="22"/>
          <w:lang w:val="en-GB"/>
        </w:rPr>
        <w:t>The submission</w:t>
      </w:r>
      <w:r w:rsidR="000D4ACD" w:rsidRPr="00270875">
        <w:rPr>
          <w:rFonts w:cs="Arial"/>
          <w:sz w:val="22"/>
          <w:szCs w:val="22"/>
          <w:lang w:val="en-GB"/>
        </w:rPr>
        <w:t xml:space="preserve"> is based on </w:t>
      </w:r>
      <w:r w:rsidR="004D54A2" w:rsidRPr="00270875">
        <w:rPr>
          <w:rFonts w:cs="Arial"/>
          <w:sz w:val="22"/>
          <w:szCs w:val="22"/>
          <w:lang w:val="en-GB"/>
        </w:rPr>
        <w:t xml:space="preserve">a </w:t>
      </w:r>
      <w:r w:rsidR="000D4ACD" w:rsidRPr="00270875">
        <w:rPr>
          <w:rFonts w:cs="Arial"/>
          <w:sz w:val="22"/>
          <w:szCs w:val="22"/>
          <w:lang w:val="en-GB"/>
        </w:rPr>
        <w:t xml:space="preserve">broad cooperation between </w:t>
      </w:r>
      <w:r w:rsidR="00CD60BE" w:rsidRPr="00270875">
        <w:rPr>
          <w:rFonts w:cs="Arial"/>
          <w:sz w:val="22"/>
          <w:szCs w:val="22"/>
          <w:lang w:val="en-GB"/>
        </w:rPr>
        <w:t>organisations of perso</w:t>
      </w:r>
      <w:r w:rsidR="00CD60BE">
        <w:rPr>
          <w:rFonts w:cs="Arial"/>
          <w:sz w:val="22"/>
          <w:szCs w:val="22"/>
          <w:lang w:val="en-GB"/>
        </w:rPr>
        <w:t>ns with disabilities</w:t>
      </w:r>
      <w:r w:rsidR="000D4ACD" w:rsidRPr="000235E6">
        <w:rPr>
          <w:rFonts w:cs="Arial"/>
          <w:sz w:val="22"/>
          <w:szCs w:val="22"/>
          <w:lang w:val="en-GB"/>
        </w:rPr>
        <w:t xml:space="preserve"> and other </w:t>
      </w:r>
      <w:r w:rsidR="005E3CEE">
        <w:rPr>
          <w:rFonts w:cs="Arial"/>
          <w:sz w:val="22"/>
          <w:szCs w:val="22"/>
          <w:lang w:val="en-GB"/>
        </w:rPr>
        <w:t xml:space="preserve">civil society </w:t>
      </w:r>
      <w:r w:rsidR="000D4ACD" w:rsidRPr="000235E6">
        <w:rPr>
          <w:rFonts w:cs="Arial"/>
          <w:sz w:val="22"/>
          <w:szCs w:val="22"/>
          <w:lang w:val="en-GB"/>
        </w:rPr>
        <w:t xml:space="preserve">organisations in Norway. </w:t>
      </w:r>
      <w:r w:rsidR="005E3CEE">
        <w:rPr>
          <w:rFonts w:cs="Arial"/>
          <w:sz w:val="22"/>
          <w:szCs w:val="22"/>
          <w:lang w:val="en-GB"/>
        </w:rPr>
        <w:t>T</w:t>
      </w:r>
      <w:r w:rsidR="000D4ACD" w:rsidRPr="000235E6">
        <w:rPr>
          <w:rFonts w:cs="Arial"/>
          <w:sz w:val="22"/>
          <w:szCs w:val="22"/>
          <w:lang w:val="en-GB"/>
        </w:rPr>
        <w:t xml:space="preserve">hese organisations </w:t>
      </w:r>
      <w:r w:rsidR="004D54A2">
        <w:rPr>
          <w:rFonts w:cs="Arial"/>
          <w:sz w:val="22"/>
          <w:szCs w:val="22"/>
          <w:lang w:val="en-GB"/>
        </w:rPr>
        <w:t xml:space="preserve">will </w:t>
      </w:r>
      <w:r>
        <w:rPr>
          <w:rFonts w:cs="Arial"/>
          <w:sz w:val="22"/>
          <w:szCs w:val="22"/>
          <w:lang w:val="en-GB"/>
        </w:rPr>
        <w:t xml:space="preserve">also </w:t>
      </w:r>
      <w:r w:rsidR="004D54A2">
        <w:rPr>
          <w:rFonts w:cs="Arial"/>
          <w:sz w:val="22"/>
          <w:szCs w:val="22"/>
          <w:lang w:val="en-GB"/>
        </w:rPr>
        <w:t>submit a</w:t>
      </w:r>
      <w:r w:rsidR="006A0326" w:rsidRPr="000235E6">
        <w:rPr>
          <w:rFonts w:cs="Arial"/>
          <w:sz w:val="22"/>
          <w:szCs w:val="22"/>
          <w:lang w:val="en-GB"/>
        </w:rPr>
        <w:t xml:space="preserve"> </w:t>
      </w:r>
      <w:r w:rsidR="00102277" w:rsidRPr="00FB206E">
        <w:rPr>
          <w:color w:val="222222"/>
          <w:sz w:val="22"/>
          <w:szCs w:val="22"/>
          <w:lang w:val="en"/>
        </w:rPr>
        <w:t>comprehensive</w:t>
      </w:r>
      <w:r w:rsidR="00102277" w:rsidRPr="00FB206E">
        <w:rPr>
          <w:rFonts w:cs="Arial"/>
          <w:sz w:val="22"/>
          <w:szCs w:val="22"/>
          <w:lang w:val="en-GB"/>
        </w:rPr>
        <w:t xml:space="preserve"> </w:t>
      </w:r>
      <w:r w:rsidR="006A0326" w:rsidRPr="00FB206E">
        <w:rPr>
          <w:rFonts w:cs="Arial"/>
          <w:sz w:val="22"/>
          <w:szCs w:val="22"/>
          <w:lang w:val="en-GB"/>
        </w:rPr>
        <w:t>alternative</w:t>
      </w:r>
      <w:r w:rsidR="006A0326" w:rsidRPr="000235E6">
        <w:rPr>
          <w:rFonts w:cs="Arial"/>
          <w:sz w:val="22"/>
          <w:szCs w:val="22"/>
          <w:lang w:val="en-GB"/>
        </w:rPr>
        <w:t xml:space="preserve"> report to the </w:t>
      </w:r>
      <w:r w:rsidR="00102277">
        <w:rPr>
          <w:rFonts w:cs="Arial"/>
          <w:sz w:val="22"/>
          <w:szCs w:val="22"/>
          <w:lang w:val="en-GB"/>
        </w:rPr>
        <w:t xml:space="preserve">CRPD </w:t>
      </w:r>
      <w:r w:rsidR="006A0326" w:rsidRPr="000235E6">
        <w:rPr>
          <w:rFonts w:cs="Arial"/>
          <w:sz w:val="22"/>
          <w:szCs w:val="22"/>
          <w:lang w:val="en-GB"/>
        </w:rPr>
        <w:t>Committee</w:t>
      </w:r>
      <w:r w:rsidR="005E3CEE">
        <w:rPr>
          <w:rFonts w:cs="Arial"/>
          <w:sz w:val="22"/>
          <w:szCs w:val="22"/>
          <w:lang w:val="en-GB"/>
        </w:rPr>
        <w:t xml:space="preserve"> at a later stage</w:t>
      </w:r>
      <w:r w:rsidR="006A0326" w:rsidRPr="000235E6">
        <w:rPr>
          <w:rFonts w:cs="Arial"/>
          <w:sz w:val="22"/>
          <w:szCs w:val="22"/>
          <w:lang w:val="en-GB"/>
        </w:rPr>
        <w:t xml:space="preserve">. </w:t>
      </w:r>
    </w:p>
    <w:p w14:paraId="7D16C201" w14:textId="40D84814" w:rsidR="005E3CEE" w:rsidRDefault="006A0326" w:rsidP="000D4ACD">
      <w:pPr>
        <w:pStyle w:val="BrdArial"/>
        <w:rPr>
          <w:rFonts w:cs="Arial"/>
          <w:sz w:val="22"/>
          <w:lang w:val="en-GB" w:bidi="en-US"/>
        </w:rPr>
      </w:pPr>
      <w:r w:rsidRPr="000235E6">
        <w:rPr>
          <w:rFonts w:cs="Arial"/>
          <w:sz w:val="22"/>
          <w:szCs w:val="22"/>
          <w:lang w:val="en-GB"/>
        </w:rPr>
        <w:t xml:space="preserve">The organisations are </w:t>
      </w:r>
      <w:r w:rsidR="00540EA8">
        <w:rPr>
          <w:rFonts w:cs="Arial"/>
          <w:sz w:val="22"/>
          <w:szCs w:val="22"/>
          <w:lang w:val="en-GB"/>
        </w:rPr>
        <w:t>four</w:t>
      </w:r>
      <w:r w:rsidR="000D4ACD" w:rsidRPr="000235E6">
        <w:rPr>
          <w:rFonts w:cs="Arial"/>
          <w:sz w:val="22"/>
          <w:szCs w:val="22"/>
          <w:lang w:val="en-GB" w:bidi="en-US"/>
        </w:rPr>
        <w:t xml:space="preserve"> umbrella</w:t>
      </w:r>
      <w:r w:rsidR="000D4ACD" w:rsidRPr="000235E6">
        <w:rPr>
          <w:rFonts w:cs="Arial"/>
          <w:sz w:val="22"/>
          <w:lang w:val="en-GB" w:bidi="en-US"/>
        </w:rPr>
        <w:t xml:space="preserve"> organisations</w:t>
      </w:r>
      <w:r w:rsidR="000235E6" w:rsidRPr="000235E6">
        <w:rPr>
          <w:rFonts w:cs="Arial"/>
          <w:sz w:val="22"/>
          <w:lang w:val="en-GB" w:bidi="en-US"/>
        </w:rPr>
        <w:t xml:space="preserve"> </w:t>
      </w:r>
      <w:r w:rsidR="00937E93">
        <w:rPr>
          <w:rFonts w:cs="Arial"/>
          <w:sz w:val="22"/>
          <w:lang w:val="en-GB" w:bidi="en-US"/>
        </w:rPr>
        <w:t>and</w:t>
      </w:r>
      <w:r w:rsidR="00540EA8">
        <w:rPr>
          <w:rFonts w:cs="Arial"/>
          <w:sz w:val="22"/>
          <w:lang w:val="en-GB" w:bidi="en-US"/>
        </w:rPr>
        <w:t xml:space="preserve"> ten</w:t>
      </w:r>
      <w:r w:rsidR="00937E93">
        <w:rPr>
          <w:rFonts w:cs="Arial"/>
          <w:sz w:val="22"/>
          <w:lang w:val="en-GB" w:bidi="en-US"/>
        </w:rPr>
        <w:t xml:space="preserve"> other</w:t>
      </w:r>
      <w:r w:rsidR="000235E6" w:rsidRPr="000235E6">
        <w:rPr>
          <w:rFonts w:cs="Arial"/>
          <w:sz w:val="22"/>
          <w:lang w:val="en-GB" w:bidi="en-US"/>
        </w:rPr>
        <w:t xml:space="preserve"> organisations.</w:t>
      </w:r>
      <w:r w:rsidR="00102277">
        <w:rPr>
          <w:rFonts w:cs="Arial"/>
          <w:sz w:val="22"/>
          <w:lang w:val="en-GB" w:bidi="en-US"/>
        </w:rPr>
        <w:t xml:space="preserve"> </w:t>
      </w:r>
      <w:r w:rsidR="000235E6" w:rsidRPr="000235E6">
        <w:rPr>
          <w:rFonts w:cs="Arial"/>
          <w:sz w:val="22"/>
          <w:lang w:val="en-GB" w:bidi="en-US"/>
        </w:rPr>
        <w:t>The umbrella organisations are</w:t>
      </w:r>
      <w:r w:rsidR="000D4ACD" w:rsidRPr="000235E6">
        <w:rPr>
          <w:rFonts w:cs="Arial"/>
          <w:sz w:val="22"/>
          <w:lang w:val="en-GB" w:bidi="en-US"/>
        </w:rPr>
        <w:t xml:space="preserve"> the Norwegian Federation of Organisations of Disabled People (FFO) with 82 member organisations, the Norwegian Forum of Disabled Peoples’ Organisations (SAFO) with three member organisations</w:t>
      </w:r>
      <w:r w:rsidR="00540EA8">
        <w:rPr>
          <w:rFonts w:cs="Arial"/>
          <w:sz w:val="22"/>
          <w:lang w:val="en-GB" w:bidi="en-US"/>
        </w:rPr>
        <w:t>,</w:t>
      </w:r>
      <w:r w:rsidR="000D4ACD" w:rsidRPr="000235E6">
        <w:rPr>
          <w:rFonts w:cs="Arial"/>
          <w:sz w:val="22"/>
          <w:lang w:val="en-GB" w:bidi="en-US"/>
        </w:rPr>
        <w:t xml:space="preserve"> the Norwegian Association of Youth with Disabilities with 35 member organisations</w:t>
      </w:r>
      <w:r w:rsidR="00540EA8">
        <w:rPr>
          <w:rFonts w:cs="Arial"/>
          <w:sz w:val="22"/>
          <w:lang w:val="en-GB" w:bidi="en-US"/>
        </w:rPr>
        <w:t xml:space="preserve"> </w:t>
      </w:r>
      <w:r w:rsidR="00540EA8" w:rsidRPr="00540EA8">
        <w:rPr>
          <w:rFonts w:cs="Arial"/>
          <w:sz w:val="22"/>
          <w:lang w:val="en-GB" w:bidi="en-US"/>
        </w:rPr>
        <w:t>and the Atlas Alliance with 13 member organisations. The Atlas Alliance is an umbrella organisation consisting of DPOs that are</w:t>
      </w:r>
      <w:r w:rsidR="00540EA8">
        <w:rPr>
          <w:rFonts w:cs="Arial"/>
          <w:sz w:val="22"/>
          <w:lang w:val="en-GB" w:bidi="en-US"/>
        </w:rPr>
        <w:t xml:space="preserve"> involved in international work</w:t>
      </w:r>
      <w:r w:rsidR="000D4ACD" w:rsidRPr="000235E6">
        <w:rPr>
          <w:rFonts w:cs="Arial"/>
          <w:sz w:val="22"/>
          <w:lang w:val="en-GB" w:bidi="en-US"/>
        </w:rPr>
        <w:t xml:space="preserve">. </w:t>
      </w:r>
      <w:r w:rsidR="009D3CC9">
        <w:rPr>
          <w:rFonts w:cs="Arial"/>
          <w:sz w:val="22"/>
          <w:lang w:val="en-GB" w:bidi="en-US"/>
        </w:rPr>
        <w:t>Some of the organisations are member of several umbrella organisations.</w:t>
      </w:r>
    </w:p>
    <w:p w14:paraId="49AF2CAF" w14:textId="6B688F34" w:rsidR="000D4ACD" w:rsidRPr="000235E6" w:rsidRDefault="004D54A2" w:rsidP="000D4ACD">
      <w:pPr>
        <w:pStyle w:val="BrdArial"/>
        <w:rPr>
          <w:rFonts w:cs="Arial"/>
          <w:sz w:val="22"/>
          <w:lang w:val="en-GB"/>
        </w:rPr>
      </w:pPr>
      <w:r w:rsidRPr="000235E6">
        <w:rPr>
          <w:rFonts w:cs="Arial"/>
          <w:sz w:val="22"/>
          <w:lang w:val="en-GB" w:bidi="en-US"/>
        </w:rPr>
        <w:t xml:space="preserve">Most </w:t>
      </w:r>
      <w:r>
        <w:rPr>
          <w:rFonts w:cs="Arial"/>
          <w:sz w:val="22"/>
          <w:lang w:val="en-GB" w:bidi="en-US"/>
        </w:rPr>
        <w:t>of the</w:t>
      </w:r>
      <w:r w:rsidR="005E3CEE">
        <w:rPr>
          <w:rFonts w:cs="Arial"/>
          <w:sz w:val="22"/>
          <w:lang w:val="en-GB" w:bidi="en-US"/>
        </w:rPr>
        <w:t xml:space="preserve"> organisations</w:t>
      </w:r>
      <w:r>
        <w:rPr>
          <w:rFonts w:cs="Arial"/>
          <w:sz w:val="22"/>
          <w:lang w:val="en-GB" w:bidi="en-US"/>
        </w:rPr>
        <w:t xml:space="preserve"> are representative organisations where </w:t>
      </w:r>
      <w:r w:rsidRPr="00CD60BE">
        <w:rPr>
          <w:rFonts w:cs="Arial"/>
          <w:sz w:val="22"/>
          <w:lang w:val="en-GB" w:bidi="en-US"/>
        </w:rPr>
        <w:t>persons with disabilities</w:t>
      </w:r>
      <w:r w:rsidRPr="000235E6">
        <w:rPr>
          <w:rFonts w:cs="Arial"/>
          <w:sz w:val="22"/>
          <w:lang w:val="en-GB" w:bidi="en-US"/>
        </w:rPr>
        <w:t xml:space="preserve"> </w:t>
      </w:r>
      <w:r>
        <w:rPr>
          <w:rFonts w:cs="Arial"/>
          <w:sz w:val="22"/>
          <w:lang w:val="en-GB" w:bidi="en-US"/>
        </w:rPr>
        <w:t xml:space="preserve">constitute a majority of the overall staff, board, volunteers </w:t>
      </w:r>
      <w:r w:rsidRPr="000235E6">
        <w:rPr>
          <w:rFonts w:cs="Arial"/>
          <w:sz w:val="22"/>
          <w:lang w:val="en-GB" w:bidi="en-US"/>
        </w:rPr>
        <w:t xml:space="preserve">and have </w:t>
      </w:r>
      <w:r>
        <w:rPr>
          <w:rFonts w:cs="Arial"/>
          <w:sz w:val="22"/>
          <w:lang w:val="en-GB" w:bidi="en-US"/>
        </w:rPr>
        <w:t>persons with disabilities</w:t>
      </w:r>
      <w:r w:rsidRPr="000235E6">
        <w:rPr>
          <w:rFonts w:cs="Arial"/>
          <w:sz w:val="22"/>
          <w:lang w:val="en-GB" w:bidi="en-US"/>
        </w:rPr>
        <w:t xml:space="preserve"> </w:t>
      </w:r>
      <w:r>
        <w:rPr>
          <w:rFonts w:cs="Arial"/>
          <w:sz w:val="22"/>
          <w:lang w:val="en-GB" w:bidi="en-US"/>
        </w:rPr>
        <w:t xml:space="preserve">as </w:t>
      </w:r>
      <w:r w:rsidRPr="000235E6">
        <w:rPr>
          <w:rFonts w:cs="Arial"/>
          <w:sz w:val="22"/>
          <w:lang w:val="en-GB" w:bidi="en-US"/>
        </w:rPr>
        <w:t>members</w:t>
      </w:r>
      <w:r>
        <w:rPr>
          <w:rFonts w:cs="Arial"/>
          <w:sz w:val="22"/>
          <w:lang w:val="en-GB" w:bidi="en-US"/>
        </w:rPr>
        <w:t>.</w:t>
      </w:r>
      <w:r w:rsidRPr="000235E6">
        <w:rPr>
          <w:rFonts w:cs="Arial"/>
          <w:sz w:val="22"/>
          <w:lang w:val="en-GB" w:bidi="en-US"/>
        </w:rPr>
        <w:t xml:space="preserve"> </w:t>
      </w:r>
      <w:r w:rsidR="000D4ACD" w:rsidRPr="000235E6">
        <w:rPr>
          <w:rFonts w:cs="Arial"/>
          <w:sz w:val="22"/>
          <w:lang w:val="en-GB" w:bidi="en-US"/>
        </w:rPr>
        <w:t>Most of the</w:t>
      </w:r>
      <w:r>
        <w:rPr>
          <w:rFonts w:cs="Arial"/>
          <w:sz w:val="22"/>
          <w:lang w:val="en-GB" w:bidi="en-US"/>
        </w:rPr>
        <w:t xml:space="preserve"> organisations work at both </w:t>
      </w:r>
      <w:r w:rsidR="000D4ACD" w:rsidRPr="000235E6">
        <w:rPr>
          <w:rFonts w:cs="Arial"/>
          <w:sz w:val="22"/>
          <w:lang w:val="en-GB" w:bidi="en-US"/>
        </w:rPr>
        <w:t>national and local levels</w:t>
      </w:r>
      <w:r>
        <w:rPr>
          <w:rFonts w:cs="Arial"/>
          <w:sz w:val="22"/>
          <w:lang w:val="en-GB" w:bidi="en-US"/>
        </w:rPr>
        <w:t xml:space="preserve"> and several work internationally</w:t>
      </w:r>
      <w:r w:rsidR="000D4ACD" w:rsidRPr="000235E6">
        <w:rPr>
          <w:rFonts w:cs="Arial"/>
          <w:sz w:val="22"/>
          <w:lang w:val="en-GB" w:bidi="en-US"/>
        </w:rPr>
        <w:t xml:space="preserve">. An extensive list of </w:t>
      </w:r>
      <w:r>
        <w:rPr>
          <w:rFonts w:cs="Arial"/>
          <w:sz w:val="22"/>
          <w:lang w:val="en-GB" w:bidi="en-US"/>
        </w:rPr>
        <w:t xml:space="preserve">the </w:t>
      </w:r>
      <w:r w:rsidR="000D4ACD" w:rsidRPr="000235E6">
        <w:rPr>
          <w:rFonts w:cs="Arial"/>
          <w:sz w:val="22"/>
          <w:lang w:val="en-GB" w:bidi="en-US"/>
        </w:rPr>
        <w:t>organisations</w:t>
      </w:r>
      <w:r w:rsidR="008525A0">
        <w:rPr>
          <w:rStyle w:val="Sluttnotereferanse"/>
          <w:sz w:val="22"/>
          <w:lang w:val="en-GB" w:bidi="en-US"/>
        </w:rPr>
        <w:endnoteReference w:id="1"/>
      </w:r>
      <w:r w:rsidR="000D4ACD" w:rsidRPr="000235E6">
        <w:rPr>
          <w:rFonts w:cs="Arial"/>
          <w:sz w:val="22"/>
          <w:lang w:val="en-GB" w:bidi="en-US"/>
        </w:rPr>
        <w:t xml:space="preserve"> </w:t>
      </w:r>
      <w:r>
        <w:rPr>
          <w:rFonts w:cs="Arial"/>
          <w:sz w:val="22"/>
          <w:lang w:val="en-GB" w:bidi="en-US"/>
        </w:rPr>
        <w:t>can be</w:t>
      </w:r>
      <w:r w:rsidR="008525A0">
        <w:rPr>
          <w:rFonts w:cs="Arial"/>
          <w:sz w:val="22"/>
          <w:lang w:val="en-GB" w:bidi="en-US"/>
        </w:rPr>
        <w:t xml:space="preserve"> found below.</w:t>
      </w:r>
      <w:r w:rsidR="000D4ACD" w:rsidRPr="000235E6">
        <w:rPr>
          <w:rFonts w:cs="Arial"/>
          <w:sz w:val="22"/>
          <w:lang w:val="en-GB" w:bidi="en-US"/>
        </w:rPr>
        <w:t xml:space="preserve"> </w:t>
      </w:r>
    </w:p>
    <w:p w14:paraId="5A3C32EF" w14:textId="77777777" w:rsidR="00ED6463" w:rsidRPr="00ED6463" w:rsidRDefault="00ED6463" w:rsidP="00ED6463">
      <w:pPr>
        <w:pStyle w:val="Tilsluttedeorganisasjonermellomtittel"/>
        <w:rPr>
          <w:rFonts w:cs="Arial"/>
          <w:lang w:val="en-GB"/>
        </w:rPr>
      </w:pPr>
      <w:bookmarkStart w:id="4" w:name="_Toc508096009"/>
      <w:r w:rsidRPr="00ED6463">
        <w:rPr>
          <w:rFonts w:cs="Arial"/>
          <w:lang w:val="en-GB" w:bidi="en-US"/>
        </w:rPr>
        <w:t>The Norwegian Federation of Organisations of Disabled People (FFO)</w:t>
      </w:r>
    </w:p>
    <w:p w14:paraId="2E13654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ADHD Norway</w:t>
      </w:r>
    </w:p>
    <w:p w14:paraId="090A11F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Aphasia Association of Norway</w:t>
      </w:r>
    </w:p>
    <w:p w14:paraId="3920E1C2"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Association for Eating Disorders </w:t>
      </w:r>
    </w:p>
    <w:p w14:paraId="3D81933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Association for the Electro Hypersensitive</w:t>
      </w:r>
      <w:bookmarkStart w:id="5" w:name="_GoBack"/>
      <w:bookmarkEnd w:id="5"/>
    </w:p>
    <w:p w14:paraId="4556D294"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Autism Society of Norway</w:t>
      </w:r>
    </w:p>
    <w:p w14:paraId="2EF96040" w14:textId="5AFA2B39" w:rsidR="00540EA8" w:rsidRPr="00540EA8" w:rsidRDefault="003A6A88" w:rsidP="00540EA8">
      <w:pPr>
        <w:pStyle w:val="Tilsluttedeorganisasjoner"/>
        <w:ind w:left="709"/>
        <w:rPr>
          <w:rFonts w:ascii="Arial" w:hAnsi="Arial" w:cs="Arial"/>
          <w:sz w:val="22"/>
          <w:szCs w:val="22"/>
          <w:lang w:val="en-GB"/>
        </w:rPr>
      </w:pPr>
      <w:r>
        <w:rPr>
          <w:rFonts w:ascii="Arial" w:hAnsi="Arial" w:cs="Arial"/>
          <w:sz w:val="22"/>
          <w:szCs w:val="22"/>
          <w:lang w:val="en-GB"/>
        </w:rPr>
        <w:t>Bardet-</w:t>
      </w:r>
      <w:r w:rsidR="00540EA8" w:rsidRPr="00540EA8">
        <w:rPr>
          <w:rFonts w:ascii="Arial" w:hAnsi="Arial" w:cs="Arial"/>
          <w:sz w:val="22"/>
          <w:szCs w:val="22"/>
          <w:lang w:val="en-GB"/>
        </w:rPr>
        <w:t>Biedl Syndrome Association</w:t>
      </w:r>
    </w:p>
    <w:p w14:paraId="2FEE44BA"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CarciNor</w:t>
      </w:r>
    </w:p>
    <w:p w14:paraId="457BBE01"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Children’s Cancer Society</w:t>
      </w:r>
    </w:p>
    <w:p w14:paraId="62CF665D"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DEBRA Norway</w:t>
      </w:r>
    </w:p>
    <w:p w14:paraId="4996F2F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Dyslexia Norway</w:t>
      </w:r>
    </w:p>
    <w:p w14:paraId="3EF4179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HivNorway</w:t>
      </w:r>
    </w:p>
    <w:p w14:paraId="3539F39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LHL – the National Association for Heart and Lung Diseases</w:t>
      </w:r>
    </w:p>
    <w:p w14:paraId="0B42CBBD" w14:textId="0E451475"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Little People of Norway</w:t>
      </w:r>
      <w:r w:rsidR="00C127F5">
        <w:rPr>
          <w:rFonts w:ascii="Arial" w:hAnsi="Arial" w:cs="Arial"/>
          <w:sz w:val="22"/>
          <w:szCs w:val="22"/>
          <w:lang w:val="en-GB"/>
        </w:rPr>
        <w:t xml:space="preserve"> (NiK)</w:t>
      </w:r>
    </w:p>
    <w:p w14:paraId="1C8ECA02"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Mental Health Norway</w:t>
      </w:r>
    </w:p>
    <w:p w14:paraId="2CE878FB" w14:textId="77777777" w:rsid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Momentum - Norwegian Association for Arm and Leg Prosthesis Users</w:t>
      </w:r>
    </w:p>
    <w:p w14:paraId="1A44164F" w14:textId="77777777" w:rsidR="003A6A88" w:rsidRPr="00540EA8" w:rsidRDefault="003A6A88" w:rsidP="003A6A88">
      <w:pPr>
        <w:pStyle w:val="Tilsluttedeorganisasjoner"/>
        <w:ind w:left="709"/>
        <w:rPr>
          <w:rFonts w:ascii="Arial" w:hAnsi="Arial" w:cs="Arial"/>
          <w:sz w:val="22"/>
          <w:szCs w:val="22"/>
          <w:lang w:val="en-GB"/>
        </w:rPr>
      </w:pPr>
      <w:r w:rsidRPr="00540EA8">
        <w:rPr>
          <w:rFonts w:ascii="Arial" w:hAnsi="Arial" w:cs="Arial"/>
          <w:sz w:val="22"/>
          <w:szCs w:val="22"/>
          <w:lang w:val="en-GB"/>
        </w:rPr>
        <w:t>The N</w:t>
      </w:r>
      <w:r>
        <w:rPr>
          <w:rFonts w:ascii="Arial" w:hAnsi="Arial" w:cs="Arial"/>
          <w:sz w:val="22"/>
          <w:szCs w:val="22"/>
          <w:lang w:val="en-GB"/>
        </w:rPr>
        <w:t>ational Association for</w:t>
      </w:r>
      <w:r w:rsidRPr="00540EA8">
        <w:rPr>
          <w:rFonts w:ascii="Arial" w:hAnsi="Arial" w:cs="Arial"/>
          <w:sz w:val="22"/>
          <w:szCs w:val="22"/>
          <w:lang w:val="en-GB"/>
        </w:rPr>
        <w:t xml:space="preserve"> Kidney </w:t>
      </w:r>
      <w:r>
        <w:rPr>
          <w:rFonts w:ascii="Arial" w:hAnsi="Arial" w:cs="Arial"/>
          <w:sz w:val="22"/>
          <w:szCs w:val="22"/>
          <w:lang w:val="en-GB"/>
        </w:rPr>
        <w:t xml:space="preserve">Patients </w:t>
      </w:r>
      <w:r w:rsidRPr="00540EA8">
        <w:rPr>
          <w:rFonts w:ascii="Arial" w:hAnsi="Arial" w:cs="Arial"/>
          <w:sz w:val="22"/>
          <w:szCs w:val="22"/>
          <w:lang w:val="en-GB"/>
        </w:rPr>
        <w:t>and Transplant</w:t>
      </w:r>
      <w:r>
        <w:rPr>
          <w:rFonts w:ascii="Arial" w:hAnsi="Arial" w:cs="Arial"/>
          <w:sz w:val="22"/>
          <w:szCs w:val="22"/>
          <w:lang w:val="en-GB"/>
        </w:rPr>
        <w:t xml:space="preserve"> Recipients</w:t>
      </w:r>
    </w:p>
    <w:p w14:paraId="6D760F3F"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Neuro Muscular Disorders Association of Norway (NMD Norway)</w:t>
      </w:r>
    </w:p>
    <w:p w14:paraId="6533CA7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NOFUS, Norwegian Society for Patients with Urologic Diseases</w:t>
      </w:r>
    </w:p>
    <w:p w14:paraId="0EEB045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NORILCO, Norwegian Association for People with a Stoma, Reservoir and Gastrointestinal Cancer</w:t>
      </w:r>
    </w:p>
    <w:p w14:paraId="75C86C6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Addison's Association</w:t>
      </w:r>
    </w:p>
    <w:p w14:paraId="24F35741"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Alopecia Areata Association</w:t>
      </w:r>
    </w:p>
    <w:p w14:paraId="26671622"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Adults with Congenital Heart Disease</w:t>
      </w:r>
    </w:p>
    <w:p w14:paraId="5BC8CEB2" w14:textId="77777777" w:rsid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Anal Atresia</w:t>
      </w:r>
    </w:p>
    <w:p w14:paraId="41AE734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Children with Congenital Heart Disease</w:t>
      </w:r>
    </w:p>
    <w:p w14:paraId="5C896B3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Ehlers-Danlos Syndrome</w:t>
      </w:r>
    </w:p>
    <w:p w14:paraId="0BCC0FC4"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Neurofibromatosis</w:t>
      </w:r>
    </w:p>
    <w:p w14:paraId="2E857B31"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Persons with Intellectual Disability and Relatives (LUPE)</w:t>
      </w:r>
    </w:p>
    <w:p w14:paraId="51D3C7FD"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Spina Bifida and Hydrocephalus</w:t>
      </w:r>
    </w:p>
    <w:p w14:paraId="44AC0FCC" w14:textId="6B4F9843"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Norwegian </w:t>
      </w:r>
      <w:r w:rsidR="003A6A88">
        <w:rPr>
          <w:rFonts w:ascii="Arial" w:hAnsi="Arial" w:cs="Arial"/>
          <w:sz w:val="22"/>
          <w:szCs w:val="22"/>
          <w:lang w:val="en-GB"/>
        </w:rPr>
        <w:t>A</w:t>
      </w:r>
      <w:r w:rsidRPr="00540EA8">
        <w:rPr>
          <w:rFonts w:ascii="Arial" w:hAnsi="Arial" w:cs="Arial"/>
          <w:sz w:val="22"/>
          <w:szCs w:val="22"/>
          <w:lang w:val="en-GB"/>
        </w:rPr>
        <w:t xml:space="preserve">ssociation for the </w:t>
      </w:r>
      <w:r w:rsidR="003A6A88">
        <w:rPr>
          <w:rFonts w:ascii="Arial" w:hAnsi="Arial" w:cs="Arial"/>
          <w:sz w:val="22"/>
          <w:szCs w:val="22"/>
          <w:lang w:val="en-GB"/>
        </w:rPr>
        <w:t>Traumatically I</w:t>
      </w:r>
      <w:r w:rsidRPr="00540EA8">
        <w:rPr>
          <w:rFonts w:ascii="Arial" w:hAnsi="Arial" w:cs="Arial"/>
          <w:sz w:val="22"/>
          <w:szCs w:val="22"/>
          <w:lang w:val="en-GB"/>
        </w:rPr>
        <w:t>njured</w:t>
      </w:r>
    </w:p>
    <w:p w14:paraId="17E6EB9D"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Velo-cardio-facial Syndrome (VCFS)</w:t>
      </w:r>
    </w:p>
    <w:p w14:paraId="10E9AC1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for Visually Impaired</w:t>
      </w:r>
    </w:p>
    <w:p w14:paraId="6F7BE830"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of Mental Health Family Carers (LPP)</w:t>
      </w:r>
    </w:p>
    <w:p w14:paraId="7F87609C"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Norwegian Association of Sleep Disorders </w:t>
      </w:r>
    </w:p>
    <w:p w14:paraId="0792458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Norwegian Association of the Blind and Partially Sighted </w:t>
      </w:r>
    </w:p>
    <w:p w14:paraId="1181DB1B" w14:textId="77777777" w:rsid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of the Deaf</w:t>
      </w:r>
    </w:p>
    <w:p w14:paraId="6813D573" w14:textId="77777777" w:rsidR="003A6A88" w:rsidRPr="00540EA8" w:rsidRDefault="003A6A88" w:rsidP="003A6A8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Norwegian Association </w:t>
      </w:r>
      <w:r>
        <w:rPr>
          <w:rFonts w:ascii="Arial" w:hAnsi="Arial" w:cs="Arial"/>
          <w:sz w:val="22"/>
          <w:szCs w:val="22"/>
          <w:lang w:val="en-GB"/>
        </w:rPr>
        <w:t>of the</w:t>
      </w:r>
      <w:r w:rsidRPr="00540EA8">
        <w:rPr>
          <w:rFonts w:ascii="Arial" w:hAnsi="Arial" w:cs="Arial"/>
          <w:sz w:val="22"/>
          <w:szCs w:val="22"/>
          <w:lang w:val="en-GB"/>
        </w:rPr>
        <w:t xml:space="preserve"> Hard of Hearing (HLF)</w:t>
      </w:r>
    </w:p>
    <w:p w14:paraId="3B49AD53" w14:textId="77777777" w:rsidR="003A6A88" w:rsidRDefault="00540EA8" w:rsidP="003A6A8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Association of Tuberous Sclerosis</w:t>
      </w:r>
      <w:r w:rsidR="003A6A88" w:rsidRPr="003A6A88">
        <w:rPr>
          <w:rFonts w:ascii="Arial" w:hAnsi="Arial" w:cs="Arial"/>
          <w:sz w:val="22"/>
          <w:szCs w:val="22"/>
          <w:lang w:val="en-GB"/>
        </w:rPr>
        <w:t xml:space="preserve"> </w:t>
      </w:r>
    </w:p>
    <w:p w14:paraId="75E6C76D" w14:textId="0620F068" w:rsidR="003A6A88" w:rsidRPr="00540EA8" w:rsidRDefault="003A6A88" w:rsidP="003A6A8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w:t>
      </w:r>
      <w:r>
        <w:rPr>
          <w:rFonts w:ascii="Arial" w:hAnsi="Arial" w:cs="Arial"/>
          <w:sz w:val="22"/>
          <w:szCs w:val="22"/>
          <w:lang w:val="en-GB"/>
        </w:rPr>
        <w:t xml:space="preserve">Norwegian </w:t>
      </w:r>
      <w:r w:rsidRPr="00540EA8">
        <w:rPr>
          <w:rFonts w:ascii="Arial" w:hAnsi="Arial" w:cs="Arial"/>
          <w:sz w:val="22"/>
          <w:szCs w:val="22"/>
          <w:lang w:val="en-GB"/>
        </w:rPr>
        <w:t>Asthma and Allergy Association</w:t>
      </w:r>
      <w:r>
        <w:rPr>
          <w:rFonts w:ascii="Arial" w:hAnsi="Arial" w:cs="Arial"/>
          <w:sz w:val="22"/>
          <w:szCs w:val="22"/>
          <w:lang w:val="en-GB"/>
        </w:rPr>
        <w:t xml:space="preserve"> (NAAF)</w:t>
      </w:r>
    </w:p>
    <w:p w14:paraId="7219566F"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Bladder Cancer Society</w:t>
      </w:r>
    </w:p>
    <w:p w14:paraId="5115DEA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Brain Tumour Association (HsF)</w:t>
      </w:r>
    </w:p>
    <w:p w14:paraId="5AD3D5B5" w14:textId="77777777" w:rsidR="003A6A88" w:rsidRPr="00540EA8" w:rsidRDefault="003A6A88" w:rsidP="003A6A8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w:t>
      </w:r>
      <w:r>
        <w:rPr>
          <w:rFonts w:ascii="Arial" w:hAnsi="Arial" w:cs="Arial"/>
          <w:sz w:val="22"/>
          <w:szCs w:val="22"/>
          <w:lang w:val="en-GB"/>
        </w:rPr>
        <w:t xml:space="preserve">Norwegian </w:t>
      </w:r>
      <w:r w:rsidRPr="00540EA8">
        <w:rPr>
          <w:rFonts w:ascii="Arial" w:hAnsi="Arial" w:cs="Arial"/>
          <w:sz w:val="22"/>
          <w:szCs w:val="22"/>
          <w:lang w:val="en-GB"/>
        </w:rPr>
        <w:t>Cerebral Palsy Association</w:t>
      </w:r>
    </w:p>
    <w:p w14:paraId="4F0B9019" w14:textId="77777777" w:rsid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Chronic Pain Association</w:t>
      </w:r>
    </w:p>
    <w:p w14:paraId="09A3EA5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Craniofacial Association</w:t>
      </w:r>
    </w:p>
    <w:p w14:paraId="706214F2"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Cystic Fibrosis Association (NFCF)</w:t>
      </w:r>
    </w:p>
    <w:p w14:paraId="7DCA861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Deafblind Association (LSHDB)</w:t>
      </w:r>
    </w:p>
    <w:p w14:paraId="5D871C10"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Diabetes Association</w:t>
      </w:r>
    </w:p>
    <w:p w14:paraId="234C677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Digestive Diseases Association</w:t>
      </w:r>
    </w:p>
    <w:p w14:paraId="4529BE9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Dysmelia Association</w:t>
      </w:r>
    </w:p>
    <w:p w14:paraId="6D81341E"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Dystonia Association</w:t>
      </w:r>
    </w:p>
    <w:p w14:paraId="10B94283"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Epilepsy Association</w:t>
      </w:r>
    </w:p>
    <w:p w14:paraId="2E394660"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Fibromyalgia Association</w:t>
      </w:r>
    </w:p>
    <w:p w14:paraId="664D9FD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Fragile X Syndrome Association</w:t>
      </w:r>
    </w:p>
    <w:p w14:paraId="4AFA32E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Gynaecological Cancer Society</w:t>
      </w:r>
    </w:p>
    <w:p w14:paraId="7B7FB76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Haemochromatosis Association</w:t>
      </w:r>
    </w:p>
    <w:p w14:paraId="6DAC1BC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lastRenderedPageBreak/>
        <w:t xml:space="preserve">The Norwegian Head and Neck Cancer Association </w:t>
      </w:r>
    </w:p>
    <w:p w14:paraId="7EB252AB"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Hemophilia Society</w:t>
      </w:r>
    </w:p>
    <w:p w14:paraId="1A1A5EF0"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 xml:space="preserve">The Norwegian Huntington Association </w:t>
      </w:r>
    </w:p>
    <w:p w14:paraId="00B8D790"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Ichthyosis Association</w:t>
      </w:r>
    </w:p>
    <w:p w14:paraId="4E324F8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Immunodeficiency Organisation</w:t>
      </w:r>
    </w:p>
    <w:p w14:paraId="6058FD0A"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Klinefelter Syndrome Association</w:t>
      </w:r>
    </w:p>
    <w:p w14:paraId="50F041B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Liver Association</w:t>
      </w:r>
    </w:p>
    <w:p w14:paraId="2C162EEC"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Lymphoedema Association</w:t>
      </w:r>
    </w:p>
    <w:p w14:paraId="6A12EFF8"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Marfan Association</w:t>
      </w:r>
    </w:p>
    <w:p w14:paraId="738CEDEF"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Multiple Sclerosis Association</w:t>
      </w:r>
    </w:p>
    <w:p w14:paraId="0090D8CC"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Myalgic Encephalopathy Association</w:t>
      </w:r>
    </w:p>
    <w:p w14:paraId="4FD9BE09"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Obesity Association</w:t>
      </w:r>
    </w:p>
    <w:p w14:paraId="6F5C3463"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Organisation for Stroke Survivors</w:t>
      </w:r>
    </w:p>
    <w:p w14:paraId="3F52AC7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Osteogenesis Imperfecta Association</w:t>
      </w:r>
    </w:p>
    <w:p w14:paraId="61AECCF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Osteoporosis Society</w:t>
      </w:r>
    </w:p>
    <w:p w14:paraId="09F9C5A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Parkinson’s Disease Association</w:t>
      </w:r>
    </w:p>
    <w:p w14:paraId="4E20215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Porphyria Association</w:t>
      </w:r>
    </w:p>
    <w:p w14:paraId="41ABA44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Prostate Cancer Association (NPCA)</w:t>
      </w:r>
    </w:p>
    <w:p w14:paraId="70CA0EEF"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Rheumatism Association</w:t>
      </w:r>
    </w:p>
    <w:p w14:paraId="12ABCA2F"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Spinal Association</w:t>
      </w:r>
    </w:p>
    <w:p w14:paraId="63781B2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Stuttering and Cluttering Association</w:t>
      </w:r>
    </w:p>
    <w:p w14:paraId="11B69C36"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Thyroid Association</w:t>
      </w:r>
    </w:p>
    <w:p w14:paraId="25936C74"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Norwegian Tourettes Association</w:t>
      </w:r>
    </w:p>
    <w:p w14:paraId="23B477C2"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Psoriasis and Eczema Association of Norway (PEF)</w:t>
      </w:r>
    </w:p>
    <w:p w14:paraId="5D630A3E"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Society of Bipolar Disorders in Norway</w:t>
      </w:r>
    </w:p>
    <w:p w14:paraId="3B8CD247"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Teeth and Health Association</w:t>
      </w:r>
    </w:p>
    <w:p w14:paraId="246BBAE5" w14:textId="77777777" w:rsidR="00540EA8" w:rsidRPr="00540EA8"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The Turner Syndrome Association in Norway</w:t>
      </w:r>
    </w:p>
    <w:p w14:paraId="41A9A136" w14:textId="51D84281" w:rsidR="00DE0D25" w:rsidRDefault="00540EA8" w:rsidP="00540EA8">
      <w:pPr>
        <w:pStyle w:val="Tilsluttedeorganisasjoner"/>
        <w:ind w:left="709"/>
        <w:rPr>
          <w:rFonts w:ascii="Arial" w:hAnsi="Arial" w:cs="Arial"/>
          <w:sz w:val="22"/>
          <w:szCs w:val="22"/>
          <w:lang w:val="en-GB"/>
        </w:rPr>
      </w:pPr>
      <w:r w:rsidRPr="00540EA8">
        <w:rPr>
          <w:rFonts w:ascii="Arial" w:hAnsi="Arial" w:cs="Arial"/>
          <w:sz w:val="22"/>
          <w:szCs w:val="22"/>
          <w:lang w:val="en-GB"/>
        </w:rPr>
        <w:t>We Shall Overcome</w:t>
      </w:r>
    </w:p>
    <w:p w14:paraId="373503A8" w14:textId="77777777" w:rsidR="00540EA8" w:rsidRPr="00ED6463" w:rsidRDefault="00540EA8" w:rsidP="00540EA8">
      <w:pPr>
        <w:pStyle w:val="Tilsluttedeorganisasjoner"/>
        <w:rPr>
          <w:rFonts w:ascii="Arial" w:hAnsi="Arial" w:cs="Arial"/>
          <w:lang w:val="en-GB"/>
        </w:rPr>
      </w:pPr>
    </w:p>
    <w:p w14:paraId="239A5EE0" w14:textId="77777777" w:rsidR="00ED6463" w:rsidRPr="00ED6463" w:rsidRDefault="00ED6463" w:rsidP="00ED6463">
      <w:pPr>
        <w:pStyle w:val="Tilsluttedeorganisasjonermellomtittel"/>
        <w:rPr>
          <w:rFonts w:cs="Arial"/>
          <w:lang w:val="en-GB"/>
        </w:rPr>
      </w:pPr>
      <w:r w:rsidRPr="00ED6463">
        <w:rPr>
          <w:rFonts w:cs="Arial"/>
          <w:lang w:val="en-GB" w:bidi="en-US"/>
        </w:rPr>
        <w:t>The Norwegian Forum of Disabled Peoples’ Organisations (SAFO)</w:t>
      </w:r>
    </w:p>
    <w:p w14:paraId="74366B13" w14:textId="77777777" w:rsidR="00ED6463" w:rsidRPr="00ED6463" w:rsidRDefault="00ED6463" w:rsidP="00ED6463">
      <w:pPr>
        <w:pStyle w:val="Tilsluttedeorganisasjoner"/>
        <w:ind w:left="709"/>
        <w:rPr>
          <w:rFonts w:ascii="Arial" w:hAnsi="Arial" w:cs="Arial"/>
          <w:sz w:val="22"/>
          <w:lang w:val="en-GB"/>
        </w:rPr>
      </w:pPr>
      <w:r w:rsidRPr="00ED6463">
        <w:rPr>
          <w:rFonts w:ascii="Arial" w:eastAsia="Arial" w:hAnsi="Arial" w:cs="Arial"/>
          <w:sz w:val="22"/>
          <w:lang w:val="en-GB" w:bidi="en-US"/>
        </w:rPr>
        <w:t>The Norwegian Association for Persons with Intellectual Disabilities (NFU)</w:t>
      </w:r>
    </w:p>
    <w:p w14:paraId="72DF4FC0" w14:textId="77777777" w:rsidR="00540EA8" w:rsidRDefault="00ED6463" w:rsidP="00540EA8">
      <w:pPr>
        <w:pStyle w:val="Tilsluttedeorganisasjoner"/>
        <w:ind w:left="709"/>
        <w:rPr>
          <w:rFonts w:ascii="Arial" w:eastAsia="Arial" w:hAnsi="Arial" w:cs="Arial"/>
          <w:sz w:val="22"/>
          <w:lang w:val="en-GB" w:bidi="en-US"/>
        </w:rPr>
      </w:pPr>
      <w:r w:rsidRPr="00ED6463">
        <w:rPr>
          <w:rFonts w:ascii="Arial" w:eastAsia="Arial" w:hAnsi="Arial" w:cs="Arial"/>
          <w:sz w:val="22"/>
          <w:lang w:val="en-GB" w:bidi="en-US"/>
        </w:rPr>
        <w:t>The Norwegian Association of Disabled (NHF)</w:t>
      </w:r>
      <w:r w:rsidR="00540EA8" w:rsidRPr="00540EA8">
        <w:rPr>
          <w:rFonts w:ascii="Arial" w:eastAsia="Arial" w:hAnsi="Arial" w:cs="Arial"/>
          <w:sz w:val="22"/>
          <w:lang w:val="en-GB" w:bidi="en-US"/>
        </w:rPr>
        <w:t xml:space="preserve"> </w:t>
      </w:r>
    </w:p>
    <w:p w14:paraId="0F971ADC" w14:textId="7C037820" w:rsidR="00540EA8" w:rsidRPr="00ED6463" w:rsidRDefault="00540EA8" w:rsidP="00540EA8">
      <w:pPr>
        <w:pStyle w:val="Tilsluttedeorganisasjoner"/>
        <w:ind w:left="709"/>
        <w:rPr>
          <w:rFonts w:ascii="Arial" w:eastAsia="MingLiU" w:hAnsi="Arial" w:cs="Arial"/>
          <w:sz w:val="22"/>
          <w:lang w:val="en-GB"/>
        </w:rPr>
      </w:pPr>
      <w:r w:rsidRPr="00ED6463">
        <w:rPr>
          <w:rFonts w:ascii="Arial" w:eastAsia="Arial" w:hAnsi="Arial" w:cs="Arial"/>
          <w:sz w:val="22"/>
          <w:lang w:val="en-GB" w:bidi="en-US"/>
        </w:rPr>
        <w:t>The Norwegian Association of the Deafblind (FNDB)</w:t>
      </w:r>
    </w:p>
    <w:p w14:paraId="06EAA1CA" w14:textId="77777777" w:rsidR="00ED6463" w:rsidRPr="00ED6463" w:rsidRDefault="00ED6463" w:rsidP="00ED6463">
      <w:pPr>
        <w:pStyle w:val="Tilsluttedeorganisasjoner"/>
        <w:spacing w:after="0"/>
        <w:ind w:left="709"/>
        <w:rPr>
          <w:rFonts w:ascii="Arial" w:hAnsi="Arial" w:cs="Arial"/>
          <w:sz w:val="22"/>
          <w:lang w:val="en-GB"/>
        </w:rPr>
      </w:pPr>
    </w:p>
    <w:p w14:paraId="202830AD" w14:textId="77777777" w:rsidR="00ED6463" w:rsidRPr="00ED6463" w:rsidRDefault="00ED6463" w:rsidP="00ED6463">
      <w:pPr>
        <w:pStyle w:val="Tilsluttedeorganisasjonermellomtittel"/>
        <w:spacing w:after="120"/>
        <w:rPr>
          <w:rFonts w:cs="Arial"/>
          <w:lang w:val="en-GB" w:bidi="en-US"/>
        </w:rPr>
      </w:pPr>
      <w:r w:rsidRPr="00ED6463">
        <w:rPr>
          <w:rFonts w:cs="Arial"/>
          <w:lang w:val="en-GB" w:bidi="en-US"/>
        </w:rPr>
        <w:t>The Norwegian Association of Youth with Disabilities</w:t>
      </w:r>
    </w:p>
    <w:p w14:paraId="235A0BED"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ADHD Norway Adolescent</w:t>
      </w:r>
    </w:p>
    <w:p w14:paraId="5088591D"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Bardet-Biedl Syndrome Association</w:t>
      </w:r>
    </w:p>
    <w:p w14:paraId="19CF9B75"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Dyslexia Youth</w:t>
      </w:r>
    </w:p>
    <w:p w14:paraId="4C8B9CE3"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LHL – the National Association for Heart and Lung Disease – youth section</w:t>
      </w:r>
    </w:p>
    <w:p w14:paraId="230E91F3"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Little People of Norway, youth section (UNiK)</w:t>
      </w:r>
    </w:p>
    <w:p w14:paraId="0101D6D2"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Neuro Muscular Disorders Youth Association of Norway</w:t>
      </w:r>
    </w:p>
    <w:p w14:paraId="3E9AEAF7"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NOFUS Ung, Norwegian Society for Patients with Urologic Diseases - youth section</w:t>
      </w:r>
    </w:p>
    <w:p w14:paraId="5834D3CE"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NORILCO Ung, Norwegian Association for People with a Stoma, Reservoir and Gastrointestinal Cancer - youth section</w:t>
      </w:r>
    </w:p>
    <w:p w14:paraId="7DAE757A"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National Association for Kidney Patients and Transplant Recipients - child and youth section</w:t>
      </w:r>
    </w:p>
    <w:p w14:paraId="28DDBBE3"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Adults with Congenital Heart Disease</w:t>
      </w:r>
    </w:p>
    <w:p w14:paraId="5D7DC2F6"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Children with Congenital Heart Disease - youth section</w:t>
      </w:r>
    </w:p>
    <w:p w14:paraId="3CAD4CDB"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Ehlers-Danlos Syndrome – child and youth section</w:t>
      </w:r>
    </w:p>
    <w:p w14:paraId="5F6A403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Neurofibromatosis – youth section</w:t>
      </w:r>
    </w:p>
    <w:p w14:paraId="0A2DF225"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Spina Bifida and Hydrocephalus</w:t>
      </w:r>
    </w:p>
    <w:p w14:paraId="1FAF3475"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for the Traumatically Injured</w:t>
      </w:r>
    </w:p>
    <w:p w14:paraId="1F7C3D21"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of Blind and Partially Sighted Youth (NAPBY)</w:t>
      </w:r>
    </w:p>
    <w:p w14:paraId="7C41DF8B"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of the Deaf Youth section (NFDU)</w:t>
      </w:r>
    </w:p>
    <w:p w14:paraId="0629DF6B"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Association of Youth Mental Health</w:t>
      </w:r>
    </w:p>
    <w:p w14:paraId="0F6CD288"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Asthma and Allergy Association - youth section</w:t>
      </w:r>
    </w:p>
    <w:p w14:paraId="5CD569E5"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Cerebral Palsy Association - youth section</w:t>
      </w:r>
    </w:p>
    <w:p w14:paraId="024C62C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Cystic Fibrosis Association (NFCF)</w:t>
      </w:r>
    </w:p>
    <w:p w14:paraId="4775B43F"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Digestive Diseases Associations - youth section</w:t>
      </w:r>
    </w:p>
    <w:p w14:paraId="0990B3D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Dysmelia Association - youth section</w:t>
      </w:r>
    </w:p>
    <w:p w14:paraId="0F4F757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Epilepsy Youth Association</w:t>
      </w:r>
    </w:p>
    <w:p w14:paraId="7659A7C6"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Fibromyalgia Association</w:t>
      </w:r>
    </w:p>
    <w:p w14:paraId="68863F7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Multiple Sclerosis Association - youth section</w:t>
      </w:r>
    </w:p>
    <w:p w14:paraId="013D2DF8"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Organisation for Children and Youth with Rheumatism (BURG)</w:t>
      </w:r>
    </w:p>
    <w:p w14:paraId="23193AFE"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Osteogenesis Imperfecta Association</w:t>
      </w:r>
    </w:p>
    <w:p w14:paraId="19F8E916"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Thyroid Association</w:t>
      </w:r>
    </w:p>
    <w:p w14:paraId="7D12A28E"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Tourettes Association - child and youth section</w:t>
      </w:r>
    </w:p>
    <w:p w14:paraId="4EF31490"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Youth Association of the Hard of Hearing (HLFU)</w:t>
      </w:r>
    </w:p>
    <w:p w14:paraId="5E68BAFE"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Norwegian Youth Coeliac Society</w:t>
      </w:r>
    </w:p>
    <w:p w14:paraId="72DA8494"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The Psoriasis and Eczema Youth Association of Norway (PEF-Ung)</w:t>
      </w:r>
    </w:p>
    <w:p w14:paraId="441D0798" w14:textId="77777777" w:rsidR="003A6A88" w:rsidRPr="003A6A88" w:rsidRDefault="003A6A88" w:rsidP="003A6A88">
      <w:pPr>
        <w:pStyle w:val="Tilsluttedeorganisasjonermellomtittel"/>
        <w:spacing w:after="120"/>
        <w:ind w:left="709"/>
        <w:rPr>
          <w:rFonts w:cs="Arial"/>
          <w:b w:val="0"/>
          <w:sz w:val="22"/>
          <w:lang w:val="en-GB" w:bidi="en-US"/>
        </w:rPr>
      </w:pPr>
      <w:r w:rsidRPr="003A6A88">
        <w:rPr>
          <w:rFonts w:cs="Arial"/>
          <w:b w:val="0"/>
          <w:sz w:val="22"/>
          <w:lang w:val="en-GB" w:bidi="en-US"/>
        </w:rPr>
        <w:t>Ung Kreft, the Norwegian Association for Youth with Cancer and Next of Kin</w:t>
      </w:r>
    </w:p>
    <w:p w14:paraId="6F188F3C" w14:textId="28B9265D" w:rsidR="00ED6463" w:rsidRDefault="003A6A88" w:rsidP="003A6A88">
      <w:pPr>
        <w:pStyle w:val="Tilsluttedeorganisasjonermellomtittel"/>
        <w:spacing w:after="120"/>
        <w:ind w:left="709"/>
        <w:rPr>
          <w:rFonts w:cs="Arial"/>
          <w:b w:val="0"/>
          <w:lang w:val="en-GB" w:bidi="en-US"/>
        </w:rPr>
      </w:pPr>
      <w:r w:rsidRPr="003A6A88">
        <w:rPr>
          <w:rFonts w:cs="Arial"/>
          <w:b w:val="0"/>
          <w:sz w:val="22"/>
          <w:lang w:val="en-GB" w:bidi="en-US"/>
        </w:rPr>
        <w:t>Ungdiabetes, the Norwegian Diabetes Association – youth section</w:t>
      </w:r>
    </w:p>
    <w:p w14:paraId="620196F3" w14:textId="77777777" w:rsidR="003A6A88" w:rsidRPr="00540EA8" w:rsidRDefault="003A6A88" w:rsidP="003A6A88">
      <w:pPr>
        <w:pStyle w:val="Tilsluttedeorganisasjonermellomtittel"/>
        <w:spacing w:after="120"/>
        <w:rPr>
          <w:rFonts w:cs="Arial"/>
          <w:lang w:val="en-GB"/>
        </w:rPr>
      </w:pPr>
    </w:p>
    <w:p w14:paraId="1C3BEADC" w14:textId="77777777" w:rsidR="00ED6463" w:rsidRDefault="00ED6463" w:rsidP="00ED6463">
      <w:pPr>
        <w:pStyle w:val="Tilsluttedeorganisasjonermellomtittel"/>
        <w:spacing w:after="120"/>
        <w:rPr>
          <w:rFonts w:cs="Arial"/>
          <w:lang w:val="en-GB" w:bidi="en-US"/>
        </w:rPr>
      </w:pPr>
      <w:r w:rsidRPr="00ED6463">
        <w:rPr>
          <w:rFonts w:cs="Arial"/>
          <w:lang w:val="en-GB" w:bidi="en-US"/>
        </w:rPr>
        <w:t xml:space="preserve">The Atlas Alliance </w:t>
      </w:r>
    </w:p>
    <w:p w14:paraId="5BF608D9"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Mental Health Norway</w:t>
      </w:r>
    </w:p>
    <w:p w14:paraId="08BE66AC"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for Hard of Hearing (HLF)</w:t>
      </w:r>
    </w:p>
    <w:p w14:paraId="0B7585F1"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for Persons with Intellectual Disabilities (NFU)</w:t>
      </w:r>
    </w:p>
    <w:p w14:paraId="36A01D88"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for Spina Bifida and Hydrocephalus</w:t>
      </w:r>
    </w:p>
    <w:p w14:paraId="3799BFFA"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for the Traumatically Injured</w:t>
      </w:r>
    </w:p>
    <w:p w14:paraId="20669DEF"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of Disabled (NHF)</w:t>
      </w:r>
    </w:p>
    <w:p w14:paraId="1BC59193"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 xml:space="preserve">The Norwegian Association of the Blind and Partially Sighted </w:t>
      </w:r>
    </w:p>
    <w:p w14:paraId="056E6D47"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of the Deaf</w:t>
      </w:r>
    </w:p>
    <w:p w14:paraId="7862EB18" w14:textId="77777777" w:rsidR="00540EA8" w:rsidRPr="00087A95" w:rsidRDefault="00540EA8" w:rsidP="00087A95">
      <w:pPr>
        <w:pStyle w:val="Tilsluttedeorganisasjonermellomtittel"/>
        <w:spacing w:after="120"/>
        <w:ind w:firstLine="709"/>
        <w:rPr>
          <w:rFonts w:cs="Arial"/>
          <w:b w:val="0"/>
          <w:sz w:val="22"/>
          <w:lang w:val="en-GB" w:bidi="en-US"/>
        </w:rPr>
      </w:pPr>
      <w:r w:rsidRPr="00087A95">
        <w:rPr>
          <w:rFonts w:cs="Arial"/>
          <w:b w:val="0"/>
          <w:sz w:val="22"/>
          <w:lang w:val="en-GB" w:bidi="en-US"/>
        </w:rPr>
        <w:t>The Norwegian Association of the Deafblind (FNDB)</w:t>
      </w:r>
    </w:p>
    <w:p w14:paraId="05E201AA"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Diabetes Association</w:t>
      </w:r>
    </w:p>
    <w:p w14:paraId="4A6699AB"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Federation of Organisations of Disabled People (FFO)</w:t>
      </w:r>
    </w:p>
    <w:p w14:paraId="5D2216D3" w14:textId="77777777"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Multiple Sclerosis Association</w:t>
      </w:r>
    </w:p>
    <w:p w14:paraId="468F345D" w14:textId="7FD29775" w:rsidR="00540EA8" w:rsidRPr="00087A95" w:rsidRDefault="00540EA8" w:rsidP="00540EA8">
      <w:pPr>
        <w:pStyle w:val="Tilsluttedeorganisasjonermellomtittel"/>
        <w:spacing w:after="120"/>
        <w:ind w:firstLine="709"/>
        <w:rPr>
          <w:rFonts w:cs="Arial"/>
          <w:b w:val="0"/>
          <w:sz w:val="22"/>
          <w:lang w:val="en-GB" w:bidi="en-US"/>
        </w:rPr>
      </w:pPr>
      <w:r w:rsidRPr="00087A95">
        <w:rPr>
          <w:rFonts w:cs="Arial"/>
          <w:b w:val="0"/>
          <w:sz w:val="22"/>
          <w:lang w:val="en-GB" w:bidi="en-US"/>
        </w:rPr>
        <w:t>The Norwegian Stuttering and Cluttering Association</w:t>
      </w:r>
    </w:p>
    <w:p w14:paraId="00741C80" w14:textId="77777777" w:rsidR="00ED6463" w:rsidRPr="00ED6463" w:rsidRDefault="00ED6463" w:rsidP="00ED6463">
      <w:pPr>
        <w:pStyle w:val="Tilsluttedeorganisasjonermellomtittel"/>
        <w:spacing w:after="120"/>
        <w:rPr>
          <w:rFonts w:cs="Arial"/>
          <w:lang w:val="en-GB" w:bidi="en-US"/>
        </w:rPr>
      </w:pPr>
    </w:p>
    <w:p w14:paraId="489578DD" w14:textId="77777777" w:rsidR="009D5AA9" w:rsidRPr="00ED6463" w:rsidRDefault="009D5AA9" w:rsidP="009D5AA9">
      <w:pPr>
        <w:pStyle w:val="Tilsluttedeorganisasjonermellomtittel"/>
        <w:spacing w:after="120"/>
        <w:rPr>
          <w:rFonts w:cs="Arial"/>
          <w:lang w:val="en-GB" w:bidi="en-US"/>
        </w:rPr>
      </w:pPr>
      <w:r w:rsidRPr="00ED6463">
        <w:rPr>
          <w:rFonts w:cs="Arial"/>
          <w:lang w:val="en-GB" w:bidi="en-US"/>
        </w:rPr>
        <w:t>Civil Rights Foundation Stop Discrimination</w:t>
      </w:r>
    </w:p>
    <w:p w14:paraId="28A705A2" w14:textId="77777777" w:rsidR="00ED6463" w:rsidRPr="003A6A88" w:rsidRDefault="00ED6463" w:rsidP="00ED6463">
      <w:pPr>
        <w:pStyle w:val="Tilsluttedeorganisasjonermellomtittel"/>
        <w:spacing w:after="120"/>
        <w:rPr>
          <w:rFonts w:cs="Arial"/>
          <w:sz w:val="10"/>
          <w:szCs w:val="10"/>
          <w:lang w:val="en-GB"/>
        </w:rPr>
      </w:pPr>
    </w:p>
    <w:p w14:paraId="16E85F02" w14:textId="77777777" w:rsidR="009D5AA9" w:rsidRPr="00ED6463" w:rsidRDefault="009D5AA9" w:rsidP="009D5AA9">
      <w:pPr>
        <w:pStyle w:val="Tilsluttedeorganisasjonermellomtittel"/>
        <w:spacing w:after="120"/>
        <w:rPr>
          <w:rFonts w:cs="Arial"/>
          <w:lang w:val="en-GB" w:bidi="en-US"/>
        </w:rPr>
      </w:pPr>
      <w:r w:rsidRPr="00ED6463">
        <w:rPr>
          <w:rFonts w:cs="Arial"/>
          <w:lang w:val="en-GB" w:bidi="en-US"/>
        </w:rPr>
        <w:t>The Norwegian Centre Against Racism</w:t>
      </w:r>
    </w:p>
    <w:p w14:paraId="52DF3B2C" w14:textId="77777777" w:rsidR="00ED6463" w:rsidRPr="003A6A88" w:rsidRDefault="00ED6463" w:rsidP="00ED6463">
      <w:pPr>
        <w:pStyle w:val="Tilsluttedeorganisasjonermellomtittel"/>
        <w:spacing w:after="120"/>
        <w:rPr>
          <w:rFonts w:cs="Arial"/>
          <w:sz w:val="10"/>
          <w:szCs w:val="10"/>
          <w:lang w:val="en-GB"/>
        </w:rPr>
      </w:pPr>
    </w:p>
    <w:p w14:paraId="7B2AC23C" w14:textId="77777777" w:rsidR="009D5AA9" w:rsidRDefault="009D5AA9" w:rsidP="009D5AA9">
      <w:pPr>
        <w:pStyle w:val="Tilsluttedeorganisasjonermellomtittel"/>
        <w:spacing w:after="120"/>
        <w:rPr>
          <w:lang w:val="en-GB"/>
        </w:rPr>
      </w:pPr>
      <w:r w:rsidRPr="00ED6463">
        <w:rPr>
          <w:rFonts w:cs="Arial"/>
          <w:lang w:val="en-GB" w:bidi="en-US"/>
        </w:rPr>
        <w:t xml:space="preserve">The </w:t>
      </w:r>
      <w:r w:rsidRPr="00ED6463">
        <w:rPr>
          <w:lang w:val="en-GB"/>
        </w:rPr>
        <w:t xml:space="preserve">Norwegian Health Association </w:t>
      </w:r>
    </w:p>
    <w:p w14:paraId="3A12F3A4" w14:textId="77777777" w:rsidR="009D5AA9" w:rsidRPr="003A6A88" w:rsidRDefault="009D5AA9" w:rsidP="009D5AA9">
      <w:pPr>
        <w:pStyle w:val="Tilsluttedeorganisasjonermellomtittel"/>
        <w:spacing w:after="120"/>
        <w:rPr>
          <w:sz w:val="10"/>
          <w:szCs w:val="10"/>
          <w:lang w:val="en-GB"/>
        </w:rPr>
      </w:pPr>
    </w:p>
    <w:p w14:paraId="0B634A6C" w14:textId="326A7B8F" w:rsidR="009D5AA9" w:rsidRPr="00ED6463" w:rsidRDefault="009D5AA9" w:rsidP="009D5AA9">
      <w:pPr>
        <w:pStyle w:val="Tilsluttedeorganisasjonermellomtittel"/>
        <w:spacing w:after="120"/>
        <w:rPr>
          <w:rFonts w:cs="Arial"/>
          <w:lang w:val="en-GB" w:bidi="en-US"/>
        </w:rPr>
      </w:pPr>
      <w:r w:rsidRPr="00ED6463">
        <w:rPr>
          <w:rFonts w:cs="Arial"/>
          <w:lang w:val="en-GB" w:bidi="en-US"/>
        </w:rPr>
        <w:t>The Norwegian Humanist Association</w:t>
      </w:r>
    </w:p>
    <w:p w14:paraId="398BE82D" w14:textId="77777777" w:rsidR="00ED6463" w:rsidRPr="003A6A88" w:rsidRDefault="00ED6463" w:rsidP="00ED6463">
      <w:pPr>
        <w:pStyle w:val="Tilsluttedeorganisasjonermellomtittel"/>
        <w:spacing w:after="120"/>
        <w:rPr>
          <w:rFonts w:cs="Arial"/>
          <w:sz w:val="10"/>
          <w:szCs w:val="10"/>
          <w:lang w:val="en-GB"/>
        </w:rPr>
      </w:pPr>
    </w:p>
    <w:p w14:paraId="4756E8A7" w14:textId="77777777" w:rsidR="00ED6463" w:rsidRDefault="00ED6463" w:rsidP="00ED6463">
      <w:pPr>
        <w:pStyle w:val="Tilsluttedeorganisasjonermellomtittel"/>
        <w:spacing w:after="120"/>
        <w:rPr>
          <w:rFonts w:cs="Arial"/>
          <w:lang w:val="en-GB" w:bidi="en-US"/>
        </w:rPr>
      </w:pPr>
      <w:r w:rsidRPr="00ED6463">
        <w:rPr>
          <w:rFonts w:cs="Arial"/>
          <w:lang w:val="en-GB" w:bidi="en-US"/>
        </w:rPr>
        <w:t>The Norwegian Psychological Association's Human Rights Committee</w:t>
      </w:r>
    </w:p>
    <w:p w14:paraId="5AD02283" w14:textId="77777777" w:rsidR="009D5AA9" w:rsidRPr="003A6A88" w:rsidRDefault="009D5AA9" w:rsidP="00ED6463">
      <w:pPr>
        <w:pStyle w:val="Tilsluttedeorganisasjonermellomtittel"/>
        <w:spacing w:after="120"/>
        <w:rPr>
          <w:rFonts w:cs="Arial"/>
          <w:sz w:val="10"/>
          <w:szCs w:val="10"/>
          <w:lang w:val="en-GB" w:bidi="en-US"/>
        </w:rPr>
      </w:pPr>
    </w:p>
    <w:p w14:paraId="75370538" w14:textId="77777777" w:rsidR="009D5AA9" w:rsidRPr="00ED6463" w:rsidRDefault="009D5AA9" w:rsidP="009D5AA9">
      <w:pPr>
        <w:pStyle w:val="Tilsluttedeorganisasjonermellomtittel"/>
        <w:spacing w:after="120"/>
        <w:rPr>
          <w:lang w:val="en-GB"/>
        </w:rPr>
      </w:pPr>
      <w:r w:rsidRPr="00ED6463">
        <w:rPr>
          <w:lang w:val="en-GB"/>
        </w:rPr>
        <w:t>The Norwegian Union of Social Educators and Social Workers (FO)</w:t>
      </w:r>
    </w:p>
    <w:p w14:paraId="1644839A" w14:textId="77777777" w:rsidR="00ED6463" w:rsidRPr="003A6A88" w:rsidRDefault="00ED6463" w:rsidP="00ED6463">
      <w:pPr>
        <w:pStyle w:val="Tilsluttedeorganisasjonermellomtittel"/>
        <w:spacing w:after="120"/>
        <w:rPr>
          <w:sz w:val="10"/>
          <w:szCs w:val="10"/>
          <w:lang w:val="en-GB"/>
        </w:rPr>
      </w:pPr>
    </w:p>
    <w:p w14:paraId="5D797652" w14:textId="77777777" w:rsidR="00ED6463" w:rsidRPr="00ED6463" w:rsidRDefault="00ED6463" w:rsidP="00ED6463">
      <w:pPr>
        <w:pStyle w:val="Tilsluttedeorganisasjonermellomtittel"/>
        <w:spacing w:after="120"/>
        <w:rPr>
          <w:rFonts w:cs="Arial"/>
          <w:lang w:val="en-GB" w:bidi="en-US"/>
        </w:rPr>
      </w:pPr>
      <w:r w:rsidRPr="00ED6463">
        <w:rPr>
          <w:rFonts w:cs="Arial"/>
          <w:lang w:val="en-GB" w:bidi="en-US"/>
        </w:rPr>
        <w:t>Save the Children Norway</w:t>
      </w:r>
    </w:p>
    <w:p w14:paraId="17BD1DA7" w14:textId="77777777" w:rsidR="00ED6463" w:rsidRPr="003A6A88" w:rsidRDefault="00ED6463" w:rsidP="00ED6463">
      <w:pPr>
        <w:pStyle w:val="Tilsluttedeorganisasjonermellomtittel"/>
        <w:spacing w:after="120"/>
        <w:rPr>
          <w:rFonts w:cs="Arial"/>
          <w:sz w:val="10"/>
          <w:szCs w:val="10"/>
          <w:lang w:val="en-GB"/>
        </w:rPr>
      </w:pPr>
    </w:p>
    <w:p w14:paraId="4D275ECB" w14:textId="77777777" w:rsidR="00ED6463" w:rsidRPr="00ED6463" w:rsidRDefault="00ED6463" w:rsidP="00ED6463">
      <w:pPr>
        <w:pStyle w:val="Tilsluttedeorganisasjonermellomtittel"/>
        <w:spacing w:after="120"/>
        <w:rPr>
          <w:rFonts w:cs="Arial"/>
          <w:lang w:val="en-GB" w:bidi="en-US"/>
        </w:rPr>
      </w:pPr>
      <w:r w:rsidRPr="00ED6463">
        <w:rPr>
          <w:rFonts w:cs="Arial"/>
          <w:lang w:val="en-GB" w:bidi="en-US"/>
        </w:rPr>
        <w:t xml:space="preserve">The SOR Foundation </w:t>
      </w:r>
    </w:p>
    <w:p w14:paraId="7A6C6464" w14:textId="77777777" w:rsidR="00ED6463" w:rsidRPr="003A6A88" w:rsidRDefault="00ED6463" w:rsidP="00ED6463">
      <w:pPr>
        <w:pStyle w:val="Tilsluttedeorganisasjonermellomtittel"/>
        <w:spacing w:after="120"/>
        <w:rPr>
          <w:rFonts w:cs="Arial"/>
          <w:sz w:val="10"/>
          <w:szCs w:val="10"/>
          <w:lang w:val="en-GB" w:bidi="en-US"/>
        </w:rPr>
      </w:pPr>
    </w:p>
    <w:p w14:paraId="2B543795" w14:textId="77777777" w:rsidR="00ED6463" w:rsidRPr="00ED6463" w:rsidRDefault="00ED6463" w:rsidP="00ED6463">
      <w:pPr>
        <w:pStyle w:val="Tilsluttedeorganisasjonermellomtittel"/>
        <w:spacing w:after="120"/>
        <w:rPr>
          <w:rFonts w:cs="Arial"/>
          <w:lang w:val="en-GB" w:bidi="en-US"/>
        </w:rPr>
      </w:pPr>
      <w:r w:rsidRPr="00ED6463">
        <w:rPr>
          <w:rFonts w:cs="Arial"/>
          <w:lang w:val="en-GB" w:bidi="en-US"/>
        </w:rPr>
        <w:lastRenderedPageBreak/>
        <w:t>Visually Impaired Academics</w:t>
      </w:r>
    </w:p>
    <w:p w14:paraId="58E50E4B" w14:textId="77777777" w:rsidR="00ED6463" w:rsidRPr="003A6A88" w:rsidRDefault="00ED6463" w:rsidP="00ED6463">
      <w:pPr>
        <w:pStyle w:val="Tilsluttedeorganisasjonermellomtittel"/>
        <w:spacing w:after="120"/>
        <w:rPr>
          <w:rFonts w:cs="Arial"/>
          <w:sz w:val="10"/>
          <w:szCs w:val="10"/>
          <w:lang w:val="en-GB"/>
        </w:rPr>
      </w:pPr>
    </w:p>
    <w:p w14:paraId="666231CE" w14:textId="77777777" w:rsidR="00ED6463" w:rsidRDefault="00ED6463" w:rsidP="00ED6463">
      <w:pPr>
        <w:pStyle w:val="Tilsluttedeorganisasjonermellomtittel"/>
        <w:spacing w:after="120"/>
        <w:rPr>
          <w:rFonts w:cs="Arial"/>
          <w:lang w:val="en-GB" w:bidi="en-US"/>
        </w:rPr>
      </w:pPr>
      <w:r w:rsidRPr="00540EA8">
        <w:rPr>
          <w:rFonts w:cs="Arial"/>
          <w:lang w:val="en-GB" w:bidi="en-US"/>
        </w:rPr>
        <w:t>ULOBA - Independent Living Norway SA</w:t>
      </w:r>
    </w:p>
    <w:p w14:paraId="67DD7375" w14:textId="5F891BD8" w:rsidR="00FC7EAB" w:rsidRPr="00FC7EAB" w:rsidRDefault="00C127F5" w:rsidP="00FC7EAB">
      <w:pPr>
        <w:rPr>
          <w:rFonts w:ascii="Arial" w:hAnsi="Arial" w:cs="Arial"/>
          <w:b/>
        </w:rPr>
      </w:pPr>
      <w:r>
        <w:rPr>
          <w:lang w:val="en-GB" w:bidi="en-US"/>
        </w:rPr>
        <w:br w:type="page"/>
      </w:r>
      <w:bookmarkStart w:id="6" w:name="_Toc516046702"/>
      <w:r w:rsidR="00FC7EAB" w:rsidRPr="00FC7EAB">
        <w:rPr>
          <w:rFonts w:ascii="Arial" w:hAnsi="Arial" w:cs="Arial"/>
          <w:b/>
          <w:sz w:val="28"/>
          <w:lang w:val="en-US" w:bidi="en-US"/>
        </w:rPr>
        <w:t>CONTENTS</w:t>
      </w:r>
      <w:bookmarkEnd w:id="6"/>
    </w:p>
    <w:p w14:paraId="0081FC6F" w14:textId="3027ABAC" w:rsidR="00C127F5" w:rsidRPr="00FC7EAB" w:rsidRDefault="00C127F5">
      <w:pPr>
        <w:rPr>
          <w:rFonts w:ascii="Arial" w:hAnsi="Arial" w:cs="Arial"/>
          <w:color w:val="000000"/>
          <w:szCs w:val="28"/>
          <w:lang w:val="en-GB" w:bidi="en-US"/>
        </w:rPr>
      </w:pPr>
    </w:p>
    <w:sdt>
      <w:sdtPr>
        <w:id w:val="-80913268"/>
        <w:docPartObj>
          <w:docPartGallery w:val="Table of Contents"/>
          <w:docPartUnique/>
        </w:docPartObj>
      </w:sdtPr>
      <w:sdtEndPr>
        <w:rPr>
          <w:rFonts w:ascii="Arial" w:hAnsi="Arial" w:cs="Arial"/>
          <w:bCs/>
          <w:color w:val="auto"/>
          <w:sz w:val="22"/>
          <w:szCs w:val="22"/>
          <w:lang w:val="nb-NO"/>
        </w:rPr>
      </w:sdtEndPr>
      <w:sdtContent>
        <w:p w14:paraId="062FF8CC" w14:textId="77777777" w:rsidR="003A6A88" w:rsidRPr="003A6A88" w:rsidRDefault="00C127F5">
          <w:pPr>
            <w:pStyle w:val="INNH1"/>
            <w:tabs>
              <w:tab w:val="right" w:leader="dot" w:pos="9058"/>
            </w:tabs>
            <w:rPr>
              <w:rFonts w:ascii="Arial" w:eastAsiaTheme="minorEastAsia" w:hAnsi="Arial" w:cs="Arial"/>
              <w:noProof/>
              <w:color w:val="auto"/>
              <w:sz w:val="22"/>
              <w:szCs w:val="22"/>
              <w:lang w:val="nb-NO" w:eastAsia="nb-NO"/>
            </w:rPr>
          </w:pPr>
          <w:r w:rsidRPr="003A6A88">
            <w:rPr>
              <w:rFonts w:ascii="Arial" w:hAnsi="Arial" w:cs="Arial"/>
              <w:sz w:val="22"/>
              <w:szCs w:val="22"/>
            </w:rPr>
            <w:fldChar w:fldCharType="begin"/>
          </w:r>
          <w:r w:rsidRPr="003A6A88">
            <w:rPr>
              <w:rFonts w:ascii="Arial" w:hAnsi="Arial" w:cs="Arial"/>
              <w:sz w:val="22"/>
              <w:szCs w:val="22"/>
            </w:rPr>
            <w:instrText xml:space="preserve"> TOC \o "1-3" \h \z \u </w:instrText>
          </w:r>
          <w:r w:rsidRPr="003A6A88">
            <w:rPr>
              <w:rFonts w:ascii="Arial" w:hAnsi="Arial" w:cs="Arial"/>
              <w:sz w:val="22"/>
              <w:szCs w:val="22"/>
            </w:rPr>
            <w:fldChar w:fldCharType="separate"/>
          </w:r>
          <w:hyperlink w:anchor="_Toc516836367" w:history="1">
            <w:r w:rsidR="003A6A88" w:rsidRPr="003A6A88">
              <w:rPr>
                <w:rStyle w:val="Hyperkobling"/>
                <w:rFonts w:cs="Arial"/>
                <w:caps/>
                <w:noProof/>
                <w:sz w:val="22"/>
                <w:szCs w:val="22"/>
              </w:rPr>
              <w:t>Introduction</w:t>
            </w:r>
            <w:r w:rsidR="003A6A88" w:rsidRPr="003A6A88">
              <w:rPr>
                <w:rFonts w:ascii="Arial" w:hAnsi="Arial" w:cs="Arial"/>
                <w:noProof/>
                <w:webHidden/>
                <w:sz w:val="22"/>
                <w:szCs w:val="22"/>
              </w:rPr>
              <w:tab/>
            </w:r>
            <w:r w:rsidR="003A6A88" w:rsidRPr="003A6A88">
              <w:rPr>
                <w:rFonts w:ascii="Arial" w:hAnsi="Arial" w:cs="Arial"/>
                <w:noProof/>
                <w:webHidden/>
                <w:sz w:val="22"/>
                <w:szCs w:val="22"/>
              </w:rPr>
              <w:fldChar w:fldCharType="begin"/>
            </w:r>
            <w:r w:rsidR="003A6A88" w:rsidRPr="003A6A88">
              <w:rPr>
                <w:rFonts w:ascii="Arial" w:hAnsi="Arial" w:cs="Arial"/>
                <w:noProof/>
                <w:webHidden/>
                <w:sz w:val="22"/>
                <w:szCs w:val="22"/>
              </w:rPr>
              <w:instrText xml:space="preserve"> PAGEREF _Toc516836367 \h </w:instrText>
            </w:r>
            <w:r w:rsidR="003A6A88" w:rsidRPr="003A6A88">
              <w:rPr>
                <w:rFonts w:ascii="Arial" w:hAnsi="Arial" w:cs="Arial"/>
                <w:noProof/>
                <w:webHidden/>
                <w:sz w:val="22"/>
                <w:szCs w:val="22"/>
              </w:rPr>
            </w:r>
            <w:r w:rsidR="003A6A88" w:rsidRPr="003A6A88">
              <w:rPr>
                <w:rFonts w:ascii="Arial" w:hAnsi="Arial" w:cs="Arial"/>
                <w:noProof/>
                <w:webHidden/>
                <w:sz w:val="22"/>
                <w:szCs w:val="22"/>
              </w:rPr>
              <w:fldChar w:fldCharType="separate"/>
            </w:r>
            <w:r w:rsidR="003A6A88" w:rsidRPr="003A6A88">
              <w:rPr>
                <w:rFonts w:ascii="Arial" w:hAnsi="Arial" w:cs="Arial"/>
                <w:noProof/>
                <w:webHidden/>
                <w:sz w:val="22"/>
                <w:szCs w:val="22"/>
              </w:rPr>
              <w:t>2</w:t>
            </w:r>
            <w:r w:rsidR="003A6A88" w:rsidRPr="003A6A88">
              <w:rPr>
                <w:rFonts w:ascii="Arial" w:hAnsi="Arial" w:cs="Arial"/>
                <w:noProof/>
                <w:webHidden/>
                <w:sz w:val="22"/>
                <w:szCs w:val="22"/>
              </w:rPr>
              <w:fldChar w:fldCharType="end"/>
            </w:r>
          </w:hyperlink>
        </w:p>
        <w:p w14:paraId="7968660D"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68" w:history="1">
            <w:r w:rsidRPr="003A6A88">
              <w:rPr>
                <w:rStyle w:val="Hyperkobling"/>
                <w:rFonts w:cs="Arial"/>
                <w:caps/>
                <w:noProof/>
                <w:sz w:val="22"/>
                <w:szCs w:val="22"/>
              </w:rPr>
              <w:t>a. Main Concerns</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_Toc516836368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8</w:t>
            </w:r>
            <w:r w:rsidRPr="003A6A88">
              <w:rPr>
                <w:rFonts w:ascii="Arial" w:hAnsi="Arial" w:cs="Arial"/>
                <w:noProof/>
                <w:webHidden/>
                <w:sz w:val="22"/>
                <w:szCs w:val="22"/>
              </w:rPr>
              <w:fldChar w:fldCharType="end"/>
            </w:r>
          </w:hyperlink>
        </w:p>
        <w:p w14:paraId="351FE68D"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69" w:history="1">
            <w:r w:rsidRPr="003A6A88">
              <w:rPr>
                <w:rStyle w:val="Hyperkobling"/>
                <w:rFonts w:cs="Arial"/>
                <w:caps/>
                <w:noProof/>
                <w:sz w:val="22"/>
                <w:szCs w:val="22"/>
              </w:rPr>
              <w:t>B. Purpose, general principles and obligations (Article 1-4):</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_Toc516836369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9</w:t>
            </w:r>
            <w:r w:rsidRPr="003A6A88">
              <w:rPr>
                <w:rFonts w:ascii="Arial" w:hAnsi="Arial" w:cs="Arial"/>
                <w:noProof/>
                <w:webHidden/>
                <w:sz w:val="22"/>
                <w:szCs w:val="22"/>
              </w:rPr>
              <w:fldChar w:fldCharType="end"/>
            </w:r>
          </w:hyperlink>
        </w:p>
        <w:p w14:paraId="23DC835F"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0" w:history="1">
            <w:r w:rsidRPr="003A6A88">
              <w:rPr>
                <w:rStyle w:val="Hyperkobling"/>
                <w:rFonts w:cs="Arial"/>
                <w:caps/>
                <w:noProof/>
                <w:sz w:val="22"/>
                <w:szCs w:val="22"/>
              </w:rPr>
              <w:t>C. Specific rights (arts. 5-30)</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_Toc516836370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9</w:t>
            </w:r>
            <w:r w:rsidRPr="003A6A88">
              <w:rPr>
                <w:rFonts w:ascii="Arial" w:hAnsi="Arial" w:cs="Arial"/>
                <w:noProof/>
                <w:webHidden/>
                <w:sz w:val="22"/>
                <w:szCs w:val="22"/>
              </w:rPr>
              <w:fldChar w:fldCharType="end"/>
            </w:r>
          </w:hyperlink>
        </w:p>
        <w:p w14:paraId="5DA88650"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1" w:history="1">
            <w:r w:rsidRPr="003A6A88">
              <w:rPr>
                <w:rStyle w:val="Hyperkobling"/>
                <w:rFonts w:cs="Arial"/>
                <w:noProof/>
                <w:sz w:val="22"/>
                <w:szCs w:val="22"/>
              </w:rPr>
              <w:t>Article 5 Equality and Non-Discrimination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_Toc516836371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9</w:t>
            </w:r>
            <w:r w:rsidRPr="003A6A88">
              <w:rPr>
                <w:rFonts w:ascii="Arial" w:hAnsi="Arial" w:cs="Arial"/>
                <w:noProof/>
                <w:webHidden/>
                <w:sz w:val="22"/>
                <w:szCs w:val="22"/>
              </w:rPr>
              <w:fldChar w:fldCharType="end"/>
            </w:r>
          </w:hyperlink>
        </w:p>
        <w:p w14:paraId="25358ABF"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2" w:history="1">
            <w:r w:rsidRPr="003A6A88">
              <w:rPr>
                <w:rStyle w:val="Hyperkobling"/>
                <w:rFonts w:cs="Arial"/>
                <w:noProof/>
                <w:sz w:val="22"/>
                <w:szCs w:val="22"/>
              </w:rPr>
              <w:t>Article 6: Women with Disabilities</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_Toc516836372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10</w:t>
            </w:r>
            <w:r w:rsidRPr="003A6A88">
              <w:rPr>
                <w:rFonts w:ascii="Arial" w:hAnsi="Arial" w:cs="Arial"/>
                <w:noProof/>
                <w:webHidden/>
                <w:sz w:val="22"/>
                <w:szCs w:val="22"/>
              </w:rPr>
              <w:fldChar w:fldCharType="end"/>
            </w:r>
          </w:hyperlink>
        </w:p>
        <w:p w14:paraId="12189981"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3" w:history="1">
            <w:r w:rsidRPr="003A6A88">
              <w:rPr>
                <w:rStyle w:val="Hyperkobling"/>
                <w:rFonts w:cs="Arial"/>
                <w:noProof/>
                <w:sz w:val="22"/>
                <w:szCs w:val="22"/>
              </w:rPr>
              <w:t>Article 7: Children with Disabilities</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_Toc516836373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10</w:t>
            </w:r>
            <w:r w:rsidRPr="003A6A88">
              <w:rPr>
                <w:rFonts w:ascii="Arial" w:hAnsi="Arial" w:cs="Arial"/>
                <w:noProof/>
                <w:webHidden/>
                <w:sz w:val="22"/>
                <w:szCs w:val="22"/>
              </w:rPr>
              <w:fldChar w:fldCharType="end"/>
            </w:r>
          </w:hyperlink>
        </w:p>
        <w:p w14:paraId="54C5B4B7"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4" w:history="1">
            <w:r w:rsidRPr="003A6A88">
              <w:rPr>
                <w:rStyle w:val="Hyperkobling"/>
                <w:rFonts w:cs="Arial"/>
                <w:noProof/>
                <w:sz w:val="22"/>
                <w:szCs w:val="22"/>
              </w:rPr>
              <w:t>Article 8: Awareness-raising</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_Toc516836374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10</w:t>
            </w:r>
            <w:r w:rsidRPr="003A6A88">
              <w:rPr>
                <w:rFonts w:ascii="Arial" w:hAnsi="Arial" w:cs="Arial"/>
                <w:noProof/>
                <w:webHidden/>
                <w:sz w:val="22"/>
                <w:szCs w:val="22"/>
              </w:rPr>
              <w:fldChar w:fldCharType="end"/>
            </w:r>
          </w:hyperlink>
        </w:p>
        <w:p w14:paraId="3FB2BBEE"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5" w:history="1">
            <w:r w:rsidRPr="003A6A88">
              <w:rPr>
                <w:rStyle w:val="Hyperkobling"/>
                <w:rFonts w:cs="Arial"/>
                <w:noProof/>
                <w:sz w:val="22"/>
                <w:szCs w:val="22"/>
              </w:rPr>
              <w:t>Article 9: Accessibility</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_Toc516836375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10</w:t>
            </w:r>
            <w:r w:rsidRPr="003A6A88">
              <w:rPr>
                <w:rFonts w:ascii="Arial" w:hAnsi="Arial" w:cs="Arial"/>
                <w:noProof/>
                <w:webHidden/>
                <w:sz w:val="22"/>
                <w:szCs w:val="22"/>
              </w:rPr>
              <w:fldChar w:fldCharType="end"/>
            </w:r>
          </w:hyperlink>
        </w:p>
        <w:p w14:paraId="46E05F12"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6" w:history="1">
            <w:r w:rsidRPr="003A6A88">
              <w:rPr>
                <w:rStyle w:val="Hyperkobling"/>
                <w:rFonts w:cs="Arial"/>
                <w:noProof/>
                <w:sz w:val="22"/>
                <w:szCs w:val="22"/>
              </w:rPr>
              <w:t>Article 11 Situations of risk and humanitarian emergencies</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_Toc516836376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11</w:t>
            </w:r>
            <w:r w:rsidRPr="003A6A88">
              <w:rPr>
                <w:rFonts w:ascii="Arial" w:hAnsi="Arial" w:cs="Arial"/>
                <w:noProof/>
                <w:webHidden/>
                <w:sz w:val="22"/>
                <w:szCs w:val="22"/>
              </w:rPr>
              <w:fldChar w:fldCharType="end"/>
            </w:r>
          </w:hyperlink>
        </w:p>
        <w:p w14:paraId="28AC0590"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7" w:history="1">
            <w:r w:rsidRPr="003A6A88">
              <w:rPr>
                <w:rStyle w:val="Hyperkobling"/>
                <w:rFonts w:cs="Arial"/>
                <w:noProof/>
                <w:sz w:val="22"/>
                <w:szCs w:val="22"/>
              </w:rPr>
              <w:t>Article 12: Equal recognition before the law</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_Toc516836377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11</w:t>
            </w:r>
            <w:r w:rsidRPr="003A6A88">
              <w:rPr>
                <w:rFonts w:ascii="Arial" w:hAnsi="Arial" w:cs="Arial"/>
                <w:noProof/>
                <w:webHidden/>
                <w:sz w:val="22"/>
                <w:szCs w:val="22"/>
              </w:rPr>
              <w:fldChar w:fldCharType="end"/>
            </w:r>
          </w:hyperlink>
        </w:p>
        <w:p w14:paraId="6A5E3ED9"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8" w:history="1">
            <w:r w:rsidRPr="003A6A88">
              <w:rPr>
                <w:rStyle w:val="Hyperkobling"/>
                <w:rFonts w:cs="Arial"/>
                <w:noProof/>
                <w:sz w:val="22"/>
                <w:szCs w:val="22"/>
              </w:rPr>
              <w:t>Article 13: Access to justice</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_Toc516836378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12</w:t>
            </w:r>
            <w:r w:rsidRPr="003A6A88">
              <w:rPr>
                <w:rFonts w:ascii="Arial" w:hAnsi="Arial" w:cs="Arial"/>
                <w:noProof/>
                <w:webHidden/>
                <w:sz w:val="22"/>
                <w:szCs w:val="22"/>
              </w:rPr>
              <w:fldChar w:fldCharType="end"/>
            </w:r>
          </w:hyperlink>
        </w:p>
        <w:p w14:paraId="3C9E0D5C"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79" w:history="1">
            <w:r w:rsidRPr="003A6A88">
              <w:rPr>
                <w:rStyle w:val="Hyperkobling"/>
                <w:rFonts w:cs="Arial"/>
                <w:noProof/>
                <w:sz w:val="22"/>
                <w:szCs w:val="22"/>
              </w:rPr>
              <w:t>Article 14: Liberty and security of the person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_Toc516836379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13</w:t>
            </w:r>
            <w:r w:rsidRPr="003A6A88">
              <w:rPr>
                <w:rFonts w:ascii="Arial" w:hAnsi="Arial" w:cs="Arial"/>
                <w:noProof/>
                <w:webHidden/>
                <w:sz w:val="22"/>
                <w:szCs w:val="22"/>
              </w:rPr>
              <w:fldChar w:fldCharType="end"/>
            </w:r>
          </w:hyperlink>
        </w:p>
        <w:p w14:paraId="167345EF"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0" w:history="1">
            <w:r w:rsidRPr="003A6A88">
              <w:rPr>
                <w:rStyle w:val="Hyperkobling"/>
                <w:rFonts w:cs="Arial"/>
                <w:noProof/>
                <w:sz w:val="22"/>
                <w:szCs w:val="22"/>
              </w:rPr>
              <w:t>Article 15: Freedom from torture or cruel, inhuman or degrading treatment or punishment</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_Toc516836380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14</w:t>
            </w:r>
            <w:r w:rsidRPr="003A6A88">
              <w:rPr>
                <w:rFonts w:ascii="Arial" w:hAnsi="Arial" w:cs="Arial"/>
                <w:noProof/>
                <w:webHidden/>
                <w:sz w:val="22"/>
                <w:szCs w:val="22"/>
              </w:rPr>
              <w:fldChar w:fldCharType="end"/>
            </w:r>
          </w:hyperlink>
        </w:p>
        <w:p w14:paraId="5F4EAE8D"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1" w:history="1">
            <w:r w:rsidRPr="003A6A88">
              <w:rPr>
                <w:rStyle w:val="Hyperkobling"/>
                <w:rFonts w:cs="Arial"/>
                <w:noProof/>
                <w:sz w:val="22"/>
                <w:szCs w:val="22"/>
              </w:rPr>
              <w:t>Article 16: Freedom from exploitation, violence and abuse</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_Toc516836381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14</w:t>
            </w:r>
            <w:r w:rsidRPr="003A6A88">
              <w:rPr>
                <w:rFonts w:ascii="Arial" w:hAnsi="Arial" w:cs="Arial"/>
                <w:noProof/>
                <w:webHidden/>
                <w:sz w:val="22"/>
                <w:szCs w:val="22"/>
              </w:rPr>
              <w:fldChar w:fldCharType="end"/>
            </w:r>
          </w:hyperlink>
        </w:p>
        <w:p w14:paraId="688B310F"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2" w:history="1">
            <w:r w:rsidRPr="003A6A88">
              <w:rPr>
                <w:rStyle w:val="Hyperkobling"/>
                <w:rFonts w:cs="Arial"/>
                <w:noProof/>
                <w:sz w:val="22"/>
                <w:szCs w:val="22"/>
              </w:rPr>
              <w:t>Article 17: Protecting the integrity of the person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_Toc516836382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14</w:t>
            </w:r>
            <w:r w:rsidRPr="003A6A88">
              <w:rPr>
                <w:rFonts w:ascii="Arial" w:hAnsi="Arial" w:cs="Arial"/>
                <w:noProof/>
                <w:webHidden/>
                <w:sz w:val="22"/>
                <w:szCs w:val="22"/>
              </w:rPr>
              <w:fldChar w:fldCharType="end"/>
            </w:r>
          </w:hyperlink>
        </w:p>
        <w:p w14:paraId="3EE6047C"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3" w:history="1">
            <w:r w:rsidRPr="003A6A88">
              <w:rPr>
                <w:rStyle w:val="Hyperkobling"/>
                <w:rFonts w:cs="Arial"/>
                <w:noProof/>
                <w:sz w:val="22"/>
                <w:szCs w:val="22"/>
              </w:rPr>
              <w:t>Article 19: Living independently and being included in the community</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_Toc516836383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15</w:t>
            </w:r>
            <w:r w:rsidRPr="003A6A88">
              <w:rPr>
                <w:rFonts w:ascii="Arial" w:hAnsi="Arial" w:cs="Arial"/>
                <w:noProof/>
                <w:webHidden/>
                <w:sz w:val="22"/>
                <w:szCs w:val="22"/>
              </w:rPr>
              <w:fldChar w:fldCharType="end"/>
            </w:r>
          </w:hyperlink>
        </w:p>
        <w:p w14:paraId="1946E270"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4" w:history="1">
            <w:r w:rsidRPr="003A6A88">
              <w:rPr>
                <w:rStyle w:val="Hyperkobling"/>
                <w:rFonts w:cs="Arial"/>
                <w:noProof/>
                <w:sz w:val="22"/>
                <w:szCs w:val="22"/>
              </w:rPr>
              <w:t>Article 21: Freedom of expression and opinion, and access to information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_Toc516836384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16</w:t>
            </w:r>
            <w:r w:rsidRPr="003A6A88">
              <w:rPr>
                <w:rFonts w:ascii="Arial" w:hAnsi="Arial" w:cs="Arial"/>
                <w:noProof/>
                <w:webHidden/>
                <w:sz w:val="22"/>
                <w:szCs w:val="22"/>
              </w:rPr>
              <w:fldChar w:fldCharType="end"/>
            </w:r>
          </w:hyperlink>
        </w:p>
        <w:p w14:paraId="4F69B0E9"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5" w:history="1">
            <w:r w:rsidRPr="003A6A88">
              <w:rPr>
                <w:rStyle w:val="Hyperkobling"/>
                <w:rFonts w:cs="Arial"/>
                <w:noProof/>
                <w:sz w:val="22"/>
                <w:szCs w:val="22"/>
              </w:rPr>
              <w:t>Article 23: Respect for home and the family</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_Toc516836385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16</w:t>
            </w:r>
            <w:r w:rsidRPr="003A6A88">
              <w:rPr>
                <w:rFonts w:ascii="Arial" w:hAnsi="Arial" w:cs="Arial"/>
                <w:noProof/>
                <w:webHidden/>
                <w:sz w:val="22"/>
                <w:szCs w:val="22"/>
              </w:rPr>
              <w:fldChar w:fldCharType="end"/>
            </w:r>
          </w:hyperlink>
        </w:p>
        <w:p w14:paraId="24B4CCC3"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6" w:history="1">
            <w:r w:rsidRPr="003A6A88">
              <w:rPr>
                <w:rStyle w:val="Hyperkobling"/>
                <w:rFonts w:cs="Arial"/>
                <w:noProof/>
                <w:sz w:val="22"/>
                <w:szCs w:val="22"/>
              </w:rPr>
              <w:t>Article 24: Education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_Toc516836386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17</w:t>
            </w:r>
            <w:r w:rsidRPr="003A6A88">
              <w:rPr>
                <w:rFonts w:ascii="Arial" w:hAnsi="Arial" w:cs="Arial"/>
                <w:noProof/>
                <w:webHidden/>
                <w:sz w:val="22"/>
                <w:szCs w:val="22"/>
              </w:rPr>
              <w:fldChar w:fldCharType="end"/>
            </w:r>
          </w:hyperlink>
        </w:p>
        <w:p w14:paraId="472020D1"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7" w:history="1">
            <w:r w:rsidRPr="003A6A88">
              <w:rPr>
                <w:rStyle w:val="Hyperkobling"/>
                <w:rFonts w:cs="Arial"/>
                <w:noProof/>
                <w:sz w:val="22"/>
                <w:szCs w:val="22"/>
              </w:rPr>
              <w:t>Article 25: Health</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_Toc516836387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18</w:t>
            </w:r>
            <w:r w:rsidRPr="003A6A88">
              <w:rPr>
                <w:rFonts w:ascii="Arial" w:hAnsi="Arial" w:cs="Arial"/>
                <w:noProof/>
                <w:webHidden/>
                <w:sz w:val="22"/>
                <w:szCs w:val="22"/>
              </w:rPr>
              <w:fldChar w:fldCharType="end"/>
            </w:r>
          </w:hyperlink>
        </w:p>
        <w:p w14:paraId="3697D2CF"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8" w:history="1">
            <w:r w:rsidRPr="003A6A88">
              <w:rPr>
                <w:rStyle w:val="Hyperkobling"/>
                <w:rFonts w:cs="Arial"/>
                <w:noProof/>
                <w:sz w:val="22"/>
                <w:szCs w:val="22"/>
              </w:rPr>
              <w:t>Article 27: Work and employment</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_Toc516836388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18</w:t>
            </w:r>
            <w:r w:rsidRPr="003A6A88">
              <w:rPr>
                <w:rFonts w:ascii="Arial" w:hAnsi="Arial" w:cs="Arial"/>
                <w:noProof/>
                <w:webHidden/>
                <w:sz w:val="22"/>
                <w:szCs w:val="22"/>
              </w:rPr>
              <w:fldChar w:fldCharType="end"/>
            </w:r>
          </w:hyperlink>
        </w:p>
        <w:p w14:paraId="797F23B7"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89" w:history="1">
            <w:r w:rsidRPr="003A6A88">
              <w:rPr>
                <w:rStyle w:val="Hyperkobling"/>
                <w:rFonts w:cs="Arial"/>
                <w:noProof/>
                <w:sz w:val="22"/>
                <w:szCs w:val="22"/>
              </w:rPr>
              <w:t>Article 29: Participation in political and public life</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_Toc516836389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19</w:t>
            </w:r>
            <w:r w:rsidRPr="003A6A88">
              <w:rPr>
                <w:rFonts w:ascii="Arial" w:hAnsi="Arial" w:cs="Arial"/>
                <w:noProof/>
                <w:webHidden/>
                <w:sz w:val="22"/>
                <w:szCs w:val="22"/>
              </w:rPr>
              <w:fldChar w:fldCharType="end"/>
            </w:r>
          </w:hyperlink>
        </w:p>
        <w:p w14:paraId="1D8A1F7D"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90" w:history="1">
            <w:r w:rsidRPr="003A6A88">
              <w:rPr>
                <w:rStyle w:val="Hyperkobling"/>
                <w:rFonts w:cs="Arial"/>
                <w:caps/>
                <w:noProof/>
                <w:sz w:val="22"/>
                <w:szCs w:val="22"/>
              </w:rPr>
              <w:t>D. Specific obligations (art 31-33)</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_Toc516836390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19</w:t>
            </w:r>
            <w:r w:rsidRPr="003A6A88">
              <w:rPr>
                <w:rFonts w:ascii="Arial" w:hAnsi="Arial" w:cs="Arial"/>
                <w:noProof/>
                <w:webHidden/>
                <w:sz w:val="22"/>
                <w:szCs w:val="22"/>
              </w:rPr>
              <w:fldChar w:fldCharType="end"/>
            </w:r>
          </w:hyperlink>
        </w:p>
        <w:p w14:paraId="56E6C990"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91" w:history="1">
            <w:r w:rsidRPr="003A6A88">
              <w:rPr>
                <w:rStyle w:val="Hyperkobling"/>
                <w:rFonts w:cs="Arial"/>
                <w:noProof/>
                <w:sz w:val="22"/>
                <w:szCs w:val="22"/>
              </w:rPr>
              <w:t>Article 31: Statistics and data collection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_Toc516836391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19</w:t>
            </w:r>
            <w:r w:rsidRPr="003A6A88">
              <w:rPr>
                <w:rFonts w:ascii="Arial" w:hAnsi="Arial" w:cs="Arial"/>
                <w:noProof/>
                <w:webHidden/>
                <w:sz w:val="22"/>
                <w:szCs w:val="22"/>
              </w:rPr>
              <w:fldChar w:fldCharType="end"/>
            </w:r>
          </w:hyperlink>
        </w:p>
        <w:p w14:paraId="6ECF7A44"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92" w:history="1">
            <w:r w:rsidRPr="003A6A88">
              <w:rPr>
                <w:rStyle w:val="Hyperkobling"/>
                <w:rFonts w:cs="Arial"/>
                <w:noProof/>
                <w:sz w:val="22"/>
                <w:szCs w:val="22"/>
              </w:rPr>
              <w:t>Article 32: International cooperation</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_Toc516836392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19</w:t>
            </w:r>
            <w:r w:rsidRPr="003A6A88">
              <w:rPr>
                <w:rFonts w:ascii="Arial" w:hAnsi="Arial" w:cs="Arial"/>
                <w:noProof/>
                <w:webHidden/>
                <w:sz w:val="22"/>
                <w:szCs w:val="22"/>
              </w:rPr>
              <w:fldChar w:fldCharType="end"/>
            </w:r>
          </w:hyperlink>
        </w:p>
        <w:p w14:paraId="2892848E"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93" w:history="1">
            <w:r w:rsidRPr="003A6A88">
              <w:rPr>
                <w:rStyle w:val="Hyperkobling"/>
                <w:rFonts w:cs="Arial"/>
                <w:noProof/>
                <w:sz w:val="22"/>
                <w:szCs w:val="22"/>
              </w:rPr>
              <w:t>Article 33: National implementation and monitoring</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_Toc516836393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19</w:t>
            </w:r>
            <w:r w:rsidRPr="003A6A88">
              <w:rPr>
                <w:rFonts w:ascii="Arial" w:hAnsi="Arial" w:cs="Arial"/>
                <w:noProof/>
                <w:webHidden/>
                <w:sz w:val="22"/>
                <w:szCs w:val="22"/>
              </w:rPr>
              <w:fldChar w:fldCharType="end"/>
            </w:r>
          </w:hyperlink>
        </w:p>
        <w:p w14:paraId="17F40D30" w14:textId="77777777" w:rsidR="003A6A88" w:rsidRPr="003A6A88" w:rsidRDefault="003A6A88">
          <w:pPr>
            <w:pStyle w:val="INNH1"/>
            <w:tabs>
              <w:tab w:val="right" w:leader="dot" w:pos="9058"/>
            </w:tabs>
            <w:rPr>
              <w:rFonts w:ascii="Arial" w:eastAsiaTheme="minorEastAsia" w:hAnsi="Arial" w:cs="Arial"/>
              <w:noProof/>
              <w:color w:val="auto"/>
              <w:sz w:val="22"/>
              <w:szCs w:val="22"/>
              <w:lang w:val="nb-NO" w:eastAsia="nb-NO"/>
            </w:rPr>
          </w:pPr>
          <w:hyperlink w:anchor="_Toc516836394" w:history="1">
            <w:r w:rsidRPr="003A6A88">
              <w:rPr>
                <w:rStyle w:val="Hyperkobling"/>
                <w:rFonts w:cs="Arial"/>
                <w:noProof/>
                <w:sz w:val="22"/>
                <w:szCs w:val="22"/>
              </w:rPr>
              <w:t>END NOTES</w:t>
            </w:r>
            <w:r w:rsidRPr="003A6A88">
              <w:rPr>
                <w:rFonts w:ascii="Arial" w:hAnsi="Arial" w:cs="Arial"/>
                <w:noProof/>
                <w:webHidden/>
                <w:sz w:val="22"/>
                <w:szCs w:val="22"/>
              </w:rPr>
              <w:tab/>
            </w:r>
            <w:r w:rsidRPr="003A6A88">
              <w:rPr>
                <w:rFonts w:ascii="Arial" w:hAnsi="Arial" w:cs="Arial"/>
                <w:noProof/>
                <w:webHidden/>
                <w:sz w:val="22"/>
                <w:szCs w:val="22"/>
              </w:rPr>
              <w:fldChar w:fldCharType="begin"/>
            </w:r>
            <w:r w:rsidRPr="003A6A88">
              <w:rPr>
                <w:rFonts w:ascii="Arial" w:hAnsi="Arial" w:cs="Arial"/>
                <w:noProof/>
                <w:webHidden/>
                <w:sz w:val="22"/>
                <w:szCs w:val="22"/>
              </w:rPr>
              <w:instrText xml:space="preserve"> PAGEREF _Toc516836394 \h </w:instrText>
            </w:r>
            <w:r w:rsidRPr="003A6A88">
              <w:rPr>
                <w:rFonts w:ascii="Arial" w:hAnsi="Arial" w:cs="Arial"/>
                <w:noProof/>
                <w:webHidden/>
                <w:sz w:val="22"/>
                <w:szCs w:val="22"/>
              </w:rPr>
            </w:r>
            <w:r w:rsidRPr="003A6A88">
              <w:rPr>
                <w:rFonts w:ascii="Arial" w:hAnsi="Arial" w:cs="Arial"/>
                <w:noProof/>
                <w:webHidden/>
                <w:sz w:val="22"/>
                <w:szCs w:val="22"/>
              </w:rPr>
              <w:fldChar w:fldCharType="separate"/>
            </w:r>
            <w:r w:rsidRPr="003A6A88">
              <w:rPr>
                <w:rFonts w:ascii="Arial" w:hAnsi="Arial" w:cs="Arial"/>
                <w:noProof/>
                <w:webHidden/>
                <w:sz w:val="22"/>
                <w:szCs w:val="22"/>
              </w:rPr>
              <w:t>20</w:t>
            </w:r>
            <w:r w:rsidRPr="003A6A88">
              <w:rPr>
                <w:rFonts w:ascii="Arial" w:hAnsi="Arial" w:cs="Arial"/>
                <w:noProof/>
                <w:webHidden/>
                <w:sz w:val="22"/>
                <w:szCs w:val="22"/>
              </w:rPr>
              <w:fldChar w:fldCharType="end"/>
            </w:r>
          </w:hyperlink>
        </w:p>
        <w:p w14:paraId="15BDDF2E" w14:textId="7ED47A9D" w:rsidR="00C127F5" w:rsidRPr="003A6A88" w:rsidRDefault="00C127F5" w:rsidP="00DE0D25">
          <w:pPr>
            <w:rPr>
              <w:rFonts w:ascii="Arial" w:hAnsi="Arial" w:cs="Arial"/>
              <w:sz w:val="22"/>
              <w:szCs w:val="22"/>
            </w:rPr>
          </w:pPr>
          <w:r w:rsidRPr="003A6A88">
            <w:rPr>
              <w:rFonts w:ascii="Arial" w:hAnsi="Arial" w:cs="Arial"/>
              <w:bCs/>
              <w:sz w:val="22"/>
              <w:szCs w:val="22"/>
            </w:rPr>
            <w:fldChar w:fldCharType="end"/>
          </w:r>
        </w:p>
      </w:sdtContent>
    </w:sdt>
    <w:p w14:paraId="06CD32AC" w14:textId="0E51266F" w:rsidR="006356E3" w:rsidRPr="000235E6" w:rsidRDefault="006356E3" w:rsidP="00A82BBE">
      <w:pPr>
        <w:pStyle w:val="Tilsluttedeorganisasjonermellomtittel"/>
        <w:spacing w:after="120"/>
        <w:rPr>
          <w:rFonts w:cs="Arial"/>
          <w:color w:val="000000" w:themeColor="text1"/>
          <w:sz w:val="56"/>
          <w:szCs w:val="58"/>
          <w:lang w:val="en-GB"/>
        </w:rPr>
      </w:pPr>
      <w:r w:rsidRPr="000235E6">
        <w:rPr>
          <w:rFonts w:cs="Arial"/>
          <w:color w:val="000000" w:themeColor="text1"/>
          <w:sz w:val="56"/>
          <w:szCs w:val="58"/>
          <w:lang w:val="en-GB"/>
        </w:rPr>
        <w:br w:type="page"/>
      </w:r>
    </w:p>
    <w:p w14:paraId="6250F02B" w14:textId="31BF22E3" w:rsidR="00CA11C4" w:rsidRPr="00436E36" w:rsidRDefault="001E7859" w:rsidP="008721BA">
      <w:pPr>
        <w:pStyle w:val="Overskrift1"/>
        <w:spacing w:after="120"/>
        <w:rPr>
          <w:rFonts w:ascii="Arial" w:hAnsi="Arial" w:cs="Arial"/>
          <w:b/>
          <w:caps/>
          <w:sz w:val="28"/>
          <w:szCs w:val="22"/>
        </w:rPr>
      </w:pPr>
      <w:bookmarkStart w:id="7" w:name="_Toc508284227"/>
      <w:bookmarkStart w:id="8" w:name="_Toc516836368"/>
      <w:r>
        <w:rPr>
          <w:rFonts w:ascii="Arial" w:hAnsi="Arial" w:cs="Arial"/>
          <w:b/>
          <w:caps/>
          <w:sz w:val="28"/>
          <w:szCs w:val="22"/>
        </w:rPr>
        <w:lastRenderedPageBreak/>
        <w:t xml:space="preserve">a. </w:t>
      </w:r>
      <w:r w:rsidR="00436E36" w:rsidRPr="00436E36">
        <w:rPr>
          <w:rFonts w:ascii="Arial" w:hAnsi="Arial" w:cs="Arial"/>
          <w:b/>
          <w:caps/>
          <w:sz w:val="28"/>
          <w:szCs w:val="22"/>
        </w:rPr>
        <w:t>Main Concerns</w:t>
      </w:r>
      <w:bookmarkEnd w:id="8"/>
    </w:p>
    <w:p w14:paraId="55673CF9" w14:textId="0D7B1F33" w:rsidR="00CA11C4" w:rsidRPr="000E0E77" w:rsidRDefault="00CA11C4" w:rsidP="001E7859">
      <w:pPr>
        <w:pStyle w:val="BrdArial"/>
        <w:rPr>
          <w:rFonts w:cs="Arial"/>
          <w:sz w:val="22"/>
          <w:szCs w:val="22"/>
          <w:lang w:val="en-GB"/>
        </w:rPr>
      </w:pPr>
      <w:r w:rsidRPr="00DE0D25">
        <w:rPr>
          <w:rFonts w:cs="Arial"/>
          <w:b/>
          <w:color w:val="auto"/>
          <w:sz w:val="22"/>
          <w:szCs w:val="22"/>
          <w:lang w:val="en-GB" w:bidi="en-US"/>
        </w:rPr>
        <w:t>1.</w:t>
      </w:r>
      <w:r w:rsidRPr="00887F30">
        <w:rPr>
          <w:rFonts w:cs="Arial"/>
          <w:color w:val="auto"/>
          <w:sz w:val="22"/>
          <w:szCs w:val="22"/>
          <w:lang w:val="en-GB" w:bidi="en-US"/>
        </w:rPr>
        <w:t xml:space="preserve"> </w:t>
      </w:r>
      <w:r w:rsidR="005A251C">
        <w:rPr>
          <w:rFonts w:cs="Arial"/>
          <w:color w:val="auto"/>
          <w:sz w:val="22"/>
          <w:szCs w:val="22"/>
          <w:lang w:val="en-GB" w:bidi="en-US"/>
        </w:rPr>
        <w:t xml:space="preserve">The </w:t>
      </w:r>
      <w:r w:rsidR="00E40B65">
        <w:rPr>
          <w:rFonts w:cs="Arial"/>
          <w:color w:val="auto"/>
          <w:sz w:val="22"/>
          <w:szCs w:val="22"/>
          <w:lang w:val="en-GB" w:bidi="en-US"/>
        </w:rPr>
        <w:t xml:space="preserve">two </w:t>
      </w:r>
      <w:r w:rsidR="001E7859" w:rsidRPr="00887F30">
        <w:rPr>
          <w:rFonts w:cs="Arial"/>
          <w:color w:val="auto"/>
          <w:sz w:val="22"/>
          <w:szCs w:val="22"/>
          <w:lang w:val="en-GB" w:bidi="en-US"/>
        </w:rPr>
        <w:t>interpretative decl</w:t>
      </w:r>
      <w:r w:rsidR="005A251C">
        <w:rPr>
          <w:rFonts w:cs="Arial"/>
          <w:color w:val="auto"/>
          <w:sz w:val="22"/>
          <w:szCs w:val="22"/>
          <w:lang w:val="en-GB" w:bidi="en-US"/>
        </w:rPr>
        <w:t>arations done by Norway on Article 12</w:t>
      </w:r>
      <w:r w:rsidR="00E40B65">
        <w:rPr>
          <w:rFonts w:cs="Arial"/>
          <w:color w:val="auto"/>
          <w:sz w:val="22"/>
          <w:szCs w:val="22"/>
          <w:lang w:val="en-GB" w:bidi="en-US"/>
        </w:rPr>
        <w:t xml:space="preserve"> and on Articles </w:t>
      </w:r>
      <w:r w:rsidR="005A251C">
        <w:rPr>
          <w:rFonts w:cs="Arial"/>
          <w:color w:val="auto"/>
          <w:sz w:val="22"/>
          <w:szCs w:val="22"/>
          <w:lang w:val="en-GB" w:bidi="en-US"/>
        </w:rPr>
        <w:t>14</w:t>
      </w:r>
      <w:r w:rsidR="00E40B65">
        <w:rPr>
          <w:rFonts w:cs="Arial"/>
          <w:color w:val="auto"/>
          <w:sz w:val="22"/>
          <w:szCs w:val="22"/>
          <w:lang w:val="en-GB" w:bidi="en-US"/>
        </w:rPr>
        <w:t xml:space="preserve"> and </w:t>
      </w:r>
      <w:r w:rsidR="005A251C">
        <w:rPr>
          <w:rFonts w:cs="Arial"/>
          <w:color w:val="auto"/>
          <w:sz w:val="22"/>
          <w:szCs w:val="22"/>
          <w:lang w:val="en-GB" w:bidi="en-US"/>
        </w:rPr>
        <w:t xml:space="preserve">25 </w:t>
      </w:r>
      <w:r w:rsidR="001E7859" w:rsidRPr="00887F30">
        <w:rPr>
          <w:rFonts w:cs="Arial"/>
          <w:color w:val="auto"/>
          <w:sz w:val="22"/>
          <w:szCs w:val="22"/>
          <w:lang w:val="en-GB" w:bidi="en-US"/>
        </w:rPr>
        <w:t>that expresses CRPD</w:t>
      </w:r>
      <w:r w:rsidR="00887F30">
        <w:rPr>
          <w:rFonts w:cs="Arial"/>
          <w:color w:val="auto"/>
          <w:sz w:val="22"/>
          <w:szCs w:val="22"/>
          <w:lang w:val="en-GB" w:bidi="en-US"/>
        </w:rPr>
        <w:t>’</w:t>
      </w:r>
      <w:r w:rsidR="001E7859" w:rsidRPr="00887F30">
        <w:rPr>
          <w:rFonts w:cs="Arial"/>
          <w:color w:val="auto"/>
          <w:sz w:val="22"/>
          <w:szCs w:val="22"/>
          <w:lang w:val="en-GB" w:bidi="en-US"/>
        </w:rPr>
        <w:t>s paradigm shift</w:t>
      </w:r>
      <w:r w:rsidR="005A251C">
        <w:rPr>
          <w:rFonts w:cs="Arial"/>
          <w:color w:val="auto"/>
          <w:sz w:val="22"/>
          <w:szCs w:val="22"/>
          <w:lang w:val="en-GB" w:bidi="en-US"/>
        </w:rPr>
        <w:t>,</w:t>
      </w:r>
      <w:r w:rsidR="001E7859" w:rsidRPr="00887F30">
        <w:rPr>
          <w:rFonts w:cs="Arial"/>
          <w:color w:val="auto"/>
          <w:sz w:val="22"/>
          <w:szCs w:val="22"/>
          <w:lang w:val="en-GB" w:bidi="en-US"/>
        </w:rPr>
        <w:t xml:space="preserve"> restrict the Convention's legal protection in contradiction with the obje</w:t>
      </w:r>
      <w:r w:rsidR="00887F30">
        <w:rPr>
          <w:rFonts w:cs="Arial"/>
          <w:color w:val="auto"/>
          <w:sz w:val="22"/>
          <w:szCs w:val="22"/>
          <w:lang w:val="en-GB" w:bidi="en-US"/>
        </w:rPr>
        <w:t>c</w:t>
      </w:r>
      <w:r w:rsidR="001E7859" w:rsidRPr="00887F30">
        <w:rPr>
          <w:rFonts w:cs="Arial"/>
          <w:color w:val="auto"/>
          <w:sz w:val="22"/>
          <w:szCs w:val="22"/>
          <w:lang w:val="en-GB" w:bidi="en-US"/>
        </w:rPr>
        <w:t>t and purpose of the treaty.</w:t>
      </w:r>
      <w:r w:rsidRPr="00887F30">
        <w:rPr>
          <w:rStyle w:val="Sluttnotereferanse"/>
          <w:rFonts w:ascii="Arial" w:hAnsi="Arial" w:cs="Arial"/>
          <w:color w:val="auto"/>
          <w:sz w:val="22"/>
          <w:szCs w:val="22"/>
          <w:lang w:bidi="en-US"/>
        </w:rPr>
        <w:endnoteReference w:id="2"/>
      </w:r>
      <w:r w:rsidRPr="00887F30">
        <w:rPr>
          <w:rFonts w:cs="Arial"/>
          <w:color w:val="auto"/>
          <w:sz w:val="22"/>
          <w:szCs w:val="22"/>
          <w:lang w:val="en-GB" w:bidi="en-US"/>
        </w:rPr>
        <w:t xml:space="preserve"> The </w:t>
      </w:r>
      <w:r w:rsidRPr="000E0E77">
        <w:rPr>
          <w:rFonts w:cs="Arial"/>
          <w:sz w:val="22"/>
          <w:szCs w:val="22"/>
          <w:lang w:val="en-GB" w:bidi="en-US"/>
        </w:rPr>
        <w:t>Optional Protocol has not been signed or ratified.</w:t>
      </w:r>
      <w:r w:rsidRPr="000E0E77">
        <w:rPr>
          <w:rStyle w:val="Sluttnotereferanse"/>
          <w:rFonts w:ascii="Arial" w:hAnsi="Arial" w:cs="Arial"/>
          <w:sz w:val="22"/>
          <w:szCs w:val="22"/>
          <w:lang w:bidi="en-US"/>
        </w:rPr>
        <w:endnoteReference w:id="3"/>
      </w:r>
      <w:r w:rsidRPr="000E0E77">
        <w:rPr>
          <w:rFonts w:cs="Arial"/>
          <w:sz w:val="22"/>
          <w:szCs w:val="22"/>
          <w:lang w:val="en-GB" w:bidi="en-US"/>
        </w:rPr>
        <w:t xml:space="preserve"> </w:t>
      </w:r>
      <w:r w:rsidR="00655A3C">
        <w:rPr>
          <w:rFonts w:cs="Arial"/>
          <w:sz w:val="22"/>
          <w:szCs w:val="22"/>
          <w:lang w:val="en-GB" w:bidi="en-US"/>
        </w:rPr>
        <w:t>CRC, CEDAW and CERD</w:t>
      </w:r>
      <w:r w:rsidRPr="000E0E77">
        <w:rPr>
          <w:rFonts w:cs="Arial"/>
          <w:sz w:val="22"/>
          <w:szCs w:val="22"/>
          <w:lang w:val="en-GB" w:bidi="en-US"/>
        </w:rPr>
        <w:t xml:space="preserve"> are implemented</w:t>
      </w:r>
      <w:r w:rsidR="00655A3C" w:rsidRPr="000E0E77">
        <w:rPr>
          <w:rStyle w:val="Sluttnotereferanse"/>
          <w:rFonts w:ascii="Arial" w:hAnsi="Arial" w:cs="Arial"/>
          <w:sz w:val="22"/>
          <w:szCs w:val="22"/>
          <w:lang w:bidi="en-US"/>
        </w:rPr>
        <w:endnoteReference w:id="4"/>
      </w:r>
      <w:r w:rsidR="00655A3C" w:rsidRPr="000E0E77">
        <w:rPr>
          <w:rFonts w:cs="Arial"/>
          <w:sz w:val="22"/>
          <w:szCs w:val="22"/>
          <w:lang w:val="en-GB" w:bidi="en-US"/>
        </w:rPr>
        <w:t xml:space="preserve"> </w:t>
      </w:r>
      <w:r w:rsidRPr="000E0E77">
        <w:rPr>
          <w:rFonts w:cs="Arial"/>
          <w:sz w:val="22"/>
          <w:szCs w:val="22"/>
          <w:lang w:val="en-GB" w:bidi="en-US"/>
        </w:rPr>
        <w:t>in Norwegian law through the Human Rights Act</w:t>
      </w:r>
      <w:r w:rsidR="00FB206E">
        <w:rPr>
          <w:rFonts w:cs="Arial"/>
          <w:sz w:val="22"/>
          <w:szCs w:val="22"/>
          <w:lang w:val="en-GB" w:bidi="en-US"/>
        </w:rPr>
        <w:t xml:space="preserve"> </w:t>
      </w:r>
      <w:r w:rsidRPr="000E0E77">
        <w:rPr>
          <w:rFonts w:cs="Arial"/>
          <w:sz w:val="22"/>
          <w:szCs w:val="22"/>
          <w:lang w:val="en-GB" w:bidi="en-US"/>
        </w:rPr>
        <w:t xml:space="preserve">or </w:t>
      </w:r>
      <w:r w:rsidR="00655A3C">
        <w:rPr>
          <w:rFonts w:cs="Arial"/>
          <w:sz w:val="22"/>
          <w:szCs w:val="22"/>
          <w:lang w:val="en-GB" w:bidi="en-US"/>
        </w:rPr>
        <w:t>other</w:t>
      </w:r>
      <w:r w:rsidR="00655A3C" w:rsidRPr="000E0E77">
        <w:rPr>
          <w:rFonts w:cs="Arial"/>
          <w:sz w:val="22"/>
          <w:szCs w:val="22"/>
          <w:lang w:val="en-GB" w:bidi="en-US"/>
        </w:rPr>
        <w:t xml:space="preserve"> </w:t>
      </w:r>
      <w:r w:rsidRPr="000E0E77">
        <w:rPr>
          <w:rFonts w:cs="Arial"/>
          <w:sz w:val="22"/>
          <w:szCs w:val="22"/>
          <w:lang w:val="en-GB" w:bidi="en-US"/>
        </w:rPr>
        <w:t>legislation.</w:t>
      </w:r>
      <w:r w:rsidR="00523DD8" w:rsidRPr="000E0E77">
        <w:rPr>
          <w:rStyle w:val="Sluttnotereferanse"/>
          <w:rFonts w:ascii="Arial" w:hAnsi="Arial" w:cs="Arial"/>
          <w:sz w:val="22"/>
          <w:szCs w:val="22"/>
          <w:lang w:bidi="en-US"/>
        </w:rPr>
        <w:endnoteReference w:id="5"/>
      </w:r>
      <w:r w:rsidRPr="000E0E77">
        <w:rPr>
          <w:rFonts w:cs="Arial"/>
          <w:sz w:val="22"/>
          <w:szCs w:val="22"/>
          <w:lang w:val="en-GB" w:bidi="en-US"/>
        </w:rPr>
        <w:t xml:space="preserve"> CRPD has not been incorporated into Norwegian law. </w:t>
      </w:r>
      <w:r w:rsidR="00F36899">
        <w:rPr>
          <w:rFonts w:cs="Arial"/>
          <w:sz w:val="22"/>
          <w:szCs w:val="22"/>
          <w:lang w:val="en-GB" w:bidi="en-US"/>
        </w:rPr>
        <w:t>It is a general principle that w</w:t>
      </w:r>
      <w:r w:rsidRPr="000E0E77">
        <w:rPr>
          <w:rFonts w:cs="Arial"/>
          <w:sz w:val="22"/>
          <w:szCs w:val="22"/>
          <w:lang w:val="en-GB" w:bidi="en-US"/>
        </w:rPr>
        <w:t xml:space="preserve">hen there is an interpretative conflict between Norwegian law and </w:t>
      </w:r>
      <w:r w:rsidR="00F36899">
        <w:rPr>
          <w:rFonts w:cs="Arial"/>
          <w:sz w:val="22"/>
          <w:szCs w:val="22"/>
          <w:lang w:val="en-GB" w:bidi="en-US"/>
        </w:rPr>
        <w:t>a</w:t>
      </w:r>
      <w:r w:rsidR="00F36899" w:rsidRPr="000E0E77">
        <w:rPr>
          <w:rFonts w:cs="Arial"/>
          <w:sz w:val="22"/>
          <w:szCs w:val="22"/>
          <w:lang w:val="en-GB" w:bidi="en-US"/>
        </w:rPr>
        <w:t xml:space="preserve"> </w:t>
      </w:r>
      <w:r w:rsidRPr="000E0E77">
        <w:rPr>
          <w:rFonts w:cs="Arial"/>
          <w:sz w:val="22"/>
          <w:szCs w:val="22"/>
          <w:lang w:val="en-GB" w:bidi="en-US"/>
        </w:rPr>
        <w:t>Convention, Norwegian law takes precedence</w:t>
      </w:r>
      <w:r w:rsidR="00F36899">
        <w:rPr>
          <w:rFonts w:cs="Arial"/>
          <w:sz w:val="22"/>
          <w:szCs w:val="22"/>
          <w:lang w:val="en-GB" w:bidi="en-US"/>
        </w:rPr>
        <w:t xml:space="preserve"> unless the convention is implemented in the Human Rights Act. The Supreme Court has </w:t>
      </w:r>
      <w:r w:rsidR="005A251C">
        <w:rPr>
          <w:rFonts w:cs="Arial"/>
          <w:sz w:val="22"/>
          <w:szCs w:val="22"/>
          <w:lang w:val="en-GB" w:bidi="en-US"/>
        </w:rPr>
        <w:t>accepted</w:t>
      </w:r>
      <w:r w:rsidR="00F36899">
        <w:rPr>
          <w:rFonts w:cs="Arial"/>
          <w:sz w:val="22"/>
          <w:szCs w:val="22"/>
          <w:lang w:val="en-GB" w:bidi="en-US"/>
        </w:rPr>
        <w:t xml:space="preserve"> t</w:t>
      </w:r>
      <w:r w:rsidR="00F36899" w:rsidRPr="00CA11C4">
        <w:rPr>
          <w:rFonts w:cs="Arial"/>
          <w:sz w:val="22"/>
          <w:szCs w:val="22"/>
          <w:lang w:val="en-GB" w:bidi="en-US"/>
        </w:rPr>
        <w:t>he pro</w:t>
      </w:r>
      <w:r w:rsidR="00887F30">
        <w:rPr>
          <w:rFonts w:cs="Arial"/>
          <w:sz w:val="22"/>
          <w:szCs w:val="22"/>
          <w:lang w:val="en-GB" w:bidi="en-US"/>
        </w:rPr>
        <w:t xml:space="preserve">vision set out in the </w:t>
      </w:r>
      <w:r w:rsidR="00F36899" w:rsidRPr="00CA11C4">
        <w:rPr>
          <w:rFonts w:cs="Arial"/>
          <w:sz w:val="22"/>
          <w:szCs w:val="22"/>
          <w:lang w:val="en-GB" w:bidi="en-US"/>
        </w:rPr>
        <w:t xml:space="preserve">Guardianship Act authorising </w:t>
      </w:r>
      <w:r w:rsidR="00F36899">
        <w:rPr>
          <w:rFonts w:cs="Arial"/>
          <w:sz w:val="22"/>
          <w:szCs w:val="22"/>
          <w:lang w:val="en-GB" w:bidi="en-US"/>
        </w:rPr>
        <w:t>t</w:t>
      </w:r>
      <w:r w:rsidR="005A251C">
        <w:rPr>
          <w:rFonts w:cs="Arial"/>
          <w:sz w:val="22"/>
          <w:szCs w:val="22"/>
          <w:lang w:val="en-GB" w:bidi="en-US"/>
        </w:rPr>
        <w:t xml:space="preserve">he </w:t>
      </w:r>
      <w:r w:rsidR="00F36899">
        <w:rPr>
          <w:rFonts w:cs="Arial"/>
          <w:sz w:val="22"/>
          <w:szCs w:val="22"/>
          <w:lang w:val="en-GB" w:bidi="en-US"/>
        </w:rPr>
        <w:t>depriv</w:t>
      </w:r>
      <w:r w:rsidR="005A251C">
        <w:rPr>
          <w:rFonts w:cs="Arial"/>
          <w:sz w:val="22"/>
          <w:szCs w:val="22"/>
          <w:lang w:val="en-GB" w:bidi="en-US"/>
        </w:rPr>
        <w:t xml:space="preserve">ation of </w:t>
      </w:r>
      <w:r w:rsidR="00F36899">
        <w:rPr>
          <w:rFonts w:cs="Arial"/>
          <w:sz w:val="22"/>
          <w:szCs w:val="22"/>
          <w:lang w:val="en-GB" w:bidi="en-US"/>
        </w:rPr>
        <w:t xml:space="preserve">the </w:t>
      </w:r>
      <w:r w:rsidR="00F36899">
        <w:rPr>
          <w:rFonts w:eastAsiaTheme="majorEastAsia" w:cs="Arial"/>
          <w:sz w:val="22"/>
          <w:szCs w:val="22"/>
          <w:lang w:val="en-GB" w:bidi="en-US"/>
        </w:rPr>
        <w:t>legal capacity</w:t>
      </w:r>
      <w:r w:rsidR="00F36899" w:rsidRPr="00CA11C4">
        <w:rPr>
          <w:rFonts w:eastAsiaTheme="majorEastAsia" w:cs="Arial"/>
          <w:sz w:val="22"/>
          <w:szCs w:val="22"/>
          <w:lang w:val="en-GB" w:bidi="en-US"/>
        </w:rPr>
        <w:t xml:space="preserve"> </w:t>
      </w:r>
      <w:r w:rsidR="005A251C">
        <w:rPr>
          <w:rFonts w:eastAsiaTheme="majorEastAsia" w:cs="Arial"/>
          <w:sz w:val="22"/>
          <w:szCs w:val="22"/>
          <w:lang w:val="en-GB" w:bidi="en-US"/>
        </w:rPr>
        <w:t>o</w:t>
      </w:r>
      <w:r w:rsidR="00523DD8">
        <w:rPr>
          <w:rFonts w:eastAsiaTheme="majorEastAsia" w:cs="Arial"/>
          <w:sz w:val="22"/>
          <w:szCs w:val="22"/>
          <w:lang w:val="en-GB" w:bidi="en-US"/>
        </w:rPr>
        <w:t>f</w:t>
      </w:r>
      <w:r w:rsidR="005A251C">
        <w:rPr>
          <w:rFonts w:eastAsiaTheme="majorEastAsia" w:cs="Arial"/>
          <w:sz w:val="22"/>
          <w:szCs w:val="22"/>
          <w:lang w:val="en-GB" w:bidi="en-US"/>
        </w:rPr>
        <w:t xml:space="preserve"> the plaintiff </w:t>
      </w:r>
      <w:r w:rsidR="00F36899" w:rsidRPr="00CA11C4">
        <w:rPr>
          <w:rFonts w:cs="Arial"/>
          <w:sz w:val="22"/>
          <w:szCs w:val="22"/>
          <w:lang w:val="en-GB" w:bidi="en-US"/>
        </w:rPr>
        <w:t>even</w:t>
      </w:r>
      <w:r w:rsidR="00887F30">
        <w:rPr>
          <w:rFonts w:cs="Arial"/>
          <w:sz w:val="22"/>
          <w:szCs w:val="22"/>
          <w:lang w:val="en-GB" w:bidi="en-US"/>
        </w:rPr>
        <w:t xml:space="preserve"> though it clearly violated CRPD</w:t>
      </w:r>
      <w:r w:rsidR="00F36899" w:rsidRPr="00CA11C4">
        <w:rPr>
          <w:rFonts w:cs="Arial"/>
          <w:sz w:val="22"/>
          <w:szCs w:val="22"/>
          <w:lang w:val="en-GB" w:bidi="en-US"/>
        </w:rPr>
        <w:t>.</w:t>
      </w:r>
      <w:r w:rsidRPr="000E0E77">
        <w:rPr>
          <w:rStyle w:val="Sluttnotereferanse"/>
          <w:rFonts w:ascii="Arial" w:hAnsi="Arial" w:cs="Arial"/>
          <w:sz w:val="22"/>
          <w:szCs w:val="22"/>
          <w:lang w:bidi="en-US"/>
        </w:rPr>
        <w:endnoteReference w:id="6"/>
      </w:r>
    </w:p>
    <w:p w14:paraId="749AFC83" w14:textId="3DB2E00B" w:rsidR="00CA11C4" w:rsidRPr="000E0E77" w:rsidRDefault="00CA11C4" w:rsidP="00CA11C4">
      <w:pPr>
        <w:pStyle w:val="BrdArial"/>
        <w:rPr>
          <w:rFonts w:cs="Arial"/>
          <w:sz w:val="22"/>
          <w:szCs w:val="22"/>
          <w:lang w:val="en-GB"/>
        </w:rPr>
      </w:pPr>
      <w:r w:rsidRPr="00DE0D25">
        <w:rPr>
          <w:rFonts w:cs="Arial"/>
          <w:b/>
          <w:sz w:val="22"/>
          <w:szCs w:val="22"/>
          <w:lang w:val="en-GB" w:bidi="en-US"/>
        </w:rPr>
        <w:t>2.</w:t>
      </w:r>
      <w:r w:rsidRPr="000E0E77">
        <w:rPr>
          <w:rFonts w:cs="Arial"/>
          <w:sz w:val="22"/>
          <w:szCs w:val="22"/>
          <w:lang w:val="en-GB" w:bidi="en-US"/>
        </w:rPr>
        <w:t xml:space="preserve"> </w:t>
      </w:r>
      <w:r w:rsidR="00CD60BE" w:rsidRPr="00CD60BE">
        <w:rPr>
          <w:sz w:val="22"/>
          <w:szCs w:val="22"/>
          <w:lang w:val="en-GB"/>
        </w:rPr>
        <w:t>Persons with disabilities</w:t>
      </w:r>
      <w:r w:rsidRPr="00CD60BE">
        <w:rPr>
          <w:rFonts w:cs="Arial"/>
          <w:sz w:val="22"/>
          <w:szCs w:val="22"/>
          <w:lang w:val="en-GB" w:bidi="en-US"/>
        </w:rPr>
        <w:t xml:space="preserve"> are</w:t>
      </w:r>
      <w:r w:rsidRPr="000E0E77">
        <w:rPr>
          <w:rFonts w:cs="Arial"/>
          <w:sz w:val="22"/>
          <w:szCs w:val="22"/>
          <w:lang w:val="en-GB" w:bidi="en-US"/>
        </w:rPr>
        <w:t xml:space="preserve"> not considered in key studies, policies and programmes relating to power, democracy, equality and diversity. The Norwegian equality and diversity polic</w:t>
      </w:r>
      <w:r w:rsidR="00937E93">
        <w:rPr>
          <w:rFonts w:cs="Arial"/>
          <w:sz w:val="22"/>
          <w:szCs w:val="22"/>
          <w:lang w:val="en-GB" w:bidi="en-US"/>
        </w:rPr>
        <w:t>ies</w:t>
      </w:r>
      <w:r w:rsidRPr="000E0E77">
        <w:rPr>
          <w:rFonts w:cs="Arial"/>
          <w:sz w:val="22"/>
          <w:szCs w:val="22"/>
          <w:lang w:val="en-GB" w:bidi="en-US"/>
        </w:rPr>
        <w:t xml:space="preserve"> focuses mainly on gender and ethnicity, not on disability. This includes efforts to support the freedom of expression and impact, promote democracy in schools, and recruitment of diversity in the world of academics and the media.</w:t>
      </w:r>
      <w:r w:rsidRPr="000E0E77">
        <w:rPr>
          <w:rStyle w:val="Sluttnotereferanse"/>
          <w:rFonts w:ascii="Arial" w:hAnsi="Arial" w:cs="Arial"/>
          <w:sz w:val="22"/>
          <w:szCs w:val="22"/>
          <w:lang w:bidi="en-US"/>
        </w:rPr>
        <w:endnoteReference w:id="7"/>
      </w:r>
      <w:r w:rsidRPr="000E0E77">
        <w:rPr>
          <w:rFonts w:cs="Arial"/>
          <w:sz w:val="22"/>
          <w:szCs w:val="22"/>
          <w:lang w:val="en-GB" w:bidi="en-US"/>
        </w:rPr>
        <w:t xml:space="preserve"> </w:t>
      </w:r>
    </w:p>
    <w:p w14:paraId="4ADE5F8C" w14:textId="7E8BB9B0" w:rsidR="00CA11C4" w:rsidRDefault="00CA11C4" w:rsidP="00CA11C4">
      <w:pPr>
        <w:pStyle w:val="Punktliste1"/>
        <w:numPr>
          <w:ilvl w:val="0"/>
          <w:numId w:val="0"/>
        </w:numPr>
        <w:rPr>
          <w:rFonts w:cs="Arial"/>
          <w:sz w:val="22"/>
          <w:szCs w:val="22"/>
          <w:lang w:val="en-GB" w:bidi="en-US"/>
        </w:rPr>
      </w:pPr>
      <w:r w:rsidRPr="00DE0D25">
        <w:rPr>
          <w:rFonts w:cs="Arial"/>
          <w:b/>
          <w:sz w:val="22"/>
          <w:szCs w:val="22"/>
          <w:lang w:val="en-GB" w:bidi="en-US"/>
        </w:rPr>
        <w:t>3.</w:t>
      </w:r>
      <w:r w:rsidRPr="000E0E77">
        <w:rPr>
          <w:rFonts w:cs="Arial"/>
          <w:sz w:val="22"/>
          <w:szCs w:val="22"/>
          <w:lang w:val="en-GB" w:bidi="en-US"/>
        </w:rPr>
        <w:t xml:space="preserve"> The paradigm shift from ‘substituted decision making’ to ‘supported decision-making’ has not been implemented. Norwegian law authorises the use of force and the deprivation of self-determination on the basis of a </w:t>
      </w:r>
      <w:r w:rsidRPr="00A94DAA">
        <w:rPr>
          <w:rFonts w:cs="Arial"/>
          <w:sz w:val="22"/>
          <w:szCs w:val="22"/>
          <w:lang w:val="en-GB" w:bidi="en-US"/>
        </w:rPr>
        <w:t>diagnosis and functional ability, which</w:t>
      </w:r>
      <w:r w:rsidRPr="000E0E77">
        <w:rPr>
          <w:rFonts w:cs="Arial"/>
          <w:sz w:val="22"/>
          <w:szCs w:val="22"/>
          <w:lang w:val="en-GB" w:bidi="en-US"/>
        </w:rPr>
        <w:t xml:space="preserve"> contravenes the CRPD. </w:t>
      </w:r>
      <w:r w:rsidR="001E7859">
        <w:rPr>
          <w:rFonts w:cs="Arial"/>
          <w:sz w:val="22"/>
          <w:szCs w:val="22"/>
          <w:lang w:val="en-GB" w:bidi="en-US"/>
        </w:rPr>
        <w:t xml:space="preserve">See Articles 12 and 14. </w:t>
      </w:r>
      <w:r w:rsidRPr="000E0E77">
        <w:rPr>
          <w:rFonts w:cs="Arial"/>
          <w:sz w:val="22"/>
          <w:szCs w:val="22"/>
          <w:lang w:val="en-GB" w:bidi="en-US"/>
        </w:rPr>
        <w:t xml:space="preserve">Illegal coercion against </w:t>
      </w:r>
      <w:r w:rsidR="00020B65">
        <w:rPr>
          <w:rFonts w:cs="Arial"/>
          <w:sz w:val="22"/>
          <w:szCs w:val="22"/>
          <w:lang w:val="en-GB" w:bidi="en-US"/>
        </w:rPr>
        <w:t>persons</w:t>
      </w:r>
      <w:r w:rsidRPr="000E0E77">
        <w:rPr>
          <w:rFonts w:cs="Arial"/>
          <w:sz w:val="22"/>
          <w:szCs w:val="22"/>
          <w:lang w:val="en-GB" w:bidi="en-US"/>
        </w:rPr>
        <w:t xml:space="preserve"> with cognitive </w:t>
      </w:r>
      <w:r w:rsidR="009C6B34">
        <w:rPr>
          <w:rFonts w:cs="Arial"/>
          <w:sz w:val="22"/>
          <w:szCs w:val="22"/>
          <w:lang w:val="en-GB" w:bidi="en-US"/>
        </w:rPr>
        <w:t xml:space="preserve">disabilities </w:t>
      </w:r>
      <w:r w:rsidRPr="000E0E77">
        <w:rPr>
          <w:rFonts w:cs="Arial"/>
          <w:sz w:val="22"/>
          <w:szCs w:val="22"/>
          <w:lang w:val="en-GB" w:bidi="en-US"/>
        </w:rPr>
        <w:t xml:space="preserve">and </w:t>
      </w:r>
      <w:r w:rsidR="009C6B34">
        <w:rPr>
          <w:rFonts w:cs="Arial"/>
          <w:sz w:val="22"/>
          <w:szCs w:val="22"/>
          <w:lang w:val="en-GB" w:bidi="en-US"/>
        </w:rPr>
        <w:t xml:space="preserve">persons with </w:t>
      </w:r>
      <w:r w:rsidRPr="000E0E77">
        <w:rPr>
          <w:rFonts w:cs="Arial"/>
          <w:sz w:val="22"/>
          <w:szCs w:val="22"/>
          <w:lang w:val="en-GB" w:bidi="en-US"/>
        </w:rPr>
        <w:t>psychosocial disabilities takes place in the health and care services, and in the education sector.</w:t>
      </w:r>
      <w:r w:rsidR="001E7859">
        <w:rPr>
          <w:rFonts w:cs="Arial"/>
          <w:sz w:val="22"/>
          <w:szCs w:val="22"/>
          <w:lang w:val="en-GB" w:bidi="en-US"/>
        </w:rPr>
        <w:t xml:space="preserve"> See Article 14.</w:t>
      </w:r>
    </w:p>
    <w:p w14:paraId="0308A869" w14:textId="77777777" w:rsidR="003E63B1" w:rsidRPr="000E0E77" w:rsidRDefault="003E63B1" w:rsidP="003E63B1">
      <w:pPr>
        <w:pStyle w:val="Punktliste1"/>
        <w:numPr>
          <w:ilvl w:val="0"/>
          <w:numId w:val="0"/>
        </w:numPr>
        <w:spacing w:after="0" w:line="240" w:lineRule="auto"/>
        <w:rPr>
          <w:rFonts w:cs="Arial"/>
          <w:sz w:val="22"/>
          <w:szCs w:val="22"/>
          <w:lang w:val="en-GB"/>
        </w:rPr>
      </w:pPr>
    </w:p>
    <w:p w14:paraId="50044BDC" w14:textId="50DEE4E3" w:rsidR="00CA11C4" w:rsidRPr="000E0E77" w:rsidRDefault="00CA11C4" w:rsidP="00CA11C4">
      <w:pPr>
        <w:pStyle w:val="BrdArial"/>
        <w:rPr>
          <w:rFonts w:cs="Arial"/>
          <w:sz w:val="22"/>
          <w:szCs w:val="22"/>
          <w:lang w:val="en-GB"/>
        </w:rPr>
      </w:pPr>
      <w:r w:rsidRPr="00DE0D25">
        <w:rPr>
          <w:rFonts w:cs="Arial"/>
          <w:b/>
          <w:sz w:val="22"/>
          <w:szCs w:val="22"/>
          <w:lang w:val="en-GB" w:bidi="en-US"/>
        </w:rPr>
        <w:t>4.</w:t>
      </w:r>
      <w:r w:rsidRPr="000E0E77">
        <w:rPr>
          <w:rFonts w:cs="Arial"/>
          <w:sz w:val="22"/>
          <w:szCs w:val="22"/>
          <w:lang w:val="en-GB" w:bidi="en-US"/>
        </w:rPr>
        <w:t xml:space="preserve"> The rights of</w:t>
      </w:r>
      <w:r w:rsidR="00CD60BE">
        <w:rPr>
          <w:rFonts w:cs="Arial"/>
          <w:sz w:val="22"/>
          <w:szCs w:val="22"/>
          <w:lang w:val="en-GB" w:bidi="en-US"/>
        </w:rPr>
        <w:t xml:space="preserve"> persons with disabilities </w:t>
      </w:r>
      <w:r w:rsidRPr="000E0E77">
        <w:rPr>
          <w:rFonts w:cs="Arial"/>
          <w:sz w:val="22"/>
          <w:szCs w:val="22"/>
          <w:lang w:val="en-GB" w:bidi="en-US"/>
        </w:rPr>
        <w:t xml:space="preserve">are not necessarily observed, even though they have rights under the law. In areas where legislation </w:t>
      </w:r>
      <w:r w:rsidR="001E7859">
        <w:rPr>
          <w:rFonts w:cs="Arial"/>
          <w:sz w:val="22"/>
          <w:szCs w:val="22"/>
          <w:lang w:val="en-GB" w:bidi="en-US"/>
        </w:rPr>
        <w:t>is mostly in line</w:t>
      </w:r>
      <w:r w:rsidRPr="000E0E77">
        <w:rPr>
          <w:rFonts w:cs="Arial"/>
          <w:sz w:val="22"/>
          <w:szCs w:val="22"/>
          <w:lang w:val="en-GB" w:bidi="en-US"/>
        </w:rPr>
        <w:t xml:space="preserve"> with the Convention, the practices are incompatible with the CRPD. The experiences of </w:t>
      </w:r>
      <w:r w:rsidR="002C4C7C">
        <w:rPr>
          <w:rFonts w:cs="Arial"/>
          <w:sz w:val="22"/>
          <w:szCs w:val="22"/>
          <w:lang w:val="en-GB" w:bidi="en-US"/>
        </w:rPr>
        <w:t>DPOs</w:t>
      </w:r>
      <w:r w:rsidRPr="000E0E77">
        <w:rPr>
          <w:rFonts w:cs="Arial"/>
          <w:sz w:val="22"/>
          <w:szCs w:val="22"/>
          <w:lang w:val="en-GB" w:bidi="en-US"/>
        </w:rPr>
        <w:t>, ombudsmen</w:t>
      </w:r>
      <w:r w:rsidRPr="000E0E77">
        <w:rPr>
          <w:rStyle w:val="Sluttnotereferanse"/>
          <w:rFonts w:ascii="Arial" w:hAnsi="Arial" w:cs="Arial"/>
          <w:sz w:val="22"/>
          <w:szCs w:val="22"/>
          <w:lang w:bidi="en-US"/>
        </w:rPr>
        <w:endnoteReference w:id="8"/>
      </w:r>
      <w:r w:rsidRPr="000E0E77">
        <w:rPr>
          <w:rFonts w:cs="Arial"/>
          <w:sz w:val="22"/>
          <w:szCs w:val="22"/>
          <w:lang w:val="en-GB" w:bidi="en-US"/>
        </w:rPr>
        <w:t xml:space="preserve"> and public supervisory bodies</w:t>
      </w:r>
      <w:r w:rsidRPr="000E0E77">
        <w:rPr>
          <w:rStyle w:val="Sluttnotereferanse"/>
          <w:rFonts w:ascii="Arial" w:hAnsi="Arial" w:cs="Arial"/>
          <w:spacing w:val="-2"/>
          <w:sz w:val="22"/>
          <w:szCs w:val="22"/>
          <w:lang w:bidi="en-US"/>
        </w:rPr>
        <w:endnoteReference w:id="9"/>
      </w:r>
      <w:r w:rsidRPr="000E0E77">
        <w:rPr>
          <w:rFonts w:cs="Arial"/>
          <w:spacing w:val="-2"/>
          <w:sz w:val="22"/>
          <w:szCs w:val="22"/>
          <w:lang w:val="en-GB" w:bidi="en-US"/>
        </w:rPr>
        <w:t xml:space="preserve"> show that such implementation is inadequate. This also applies to non-fulfilment</w:t>
      </w:r>
      <w:r w:rsidRPr="000E0E77">
        <w:rPr>
          <w:rFonts w:cs="Arial"/>
          <w:sz w:val="22"/>
          <w:szCs w:val="22"/>
          <w:lang w:val="en-GB" w:bidi="en-US"/>
        </w:rPr>
        <w:t xml:space="preserve"> of existing administrative decisions and ensuring that administrative decisions are indeed passed. Legislation is not followed. Restricted access to legal aid makes it difficult to demand one’s right</w:t>
      </w:r>
      <w:r w:rsidR="007F6DD7" w:rsidRPr="000E0E77">
        <w:rPr>
          <w:rFonts w:cs="Arial"/>
          <w:sz w:val="22"/>
          <w:szCs w:val="22"/>
          <w:lang w:val="en-GB" w:bidi="en-US"/>
        </w:rPr>
        <w:t>s through the judicial system.</w:t>
      </w:r>
    </w:p>
    <w:p w14:paraId="4FDF1422" w14:textId="55FF401B" w:rsidR="00CA11C4" w:rsidRPr="000E0E77" w:rsidRDefault="00CA11C4" w:rsidP="00CA11C4">
      <w:pPr>
        <w:pStyle w:val="Punktliste1"/>
        <w:numPr>
          <w:ilvl w:val="0"/>
          <w:numId w:val="0"/>
        </w:numPr>
        <w:rPr>
          <w:rFonts w:cs="Arial"/>
          <w:sz w:val="22"/>
          <w:szCs w:val="22"/>
          <w:lang w:val="en-GB"/>
        </w:rPr>
      </w:pPr>
      <w:r w:rsidRPr="00DE0D25">
        <w:rPr>
          <w:rFonts w:cs="Arial"/>
          <w:b/>
          <w:sz w:val="22"/>
          <w:szCs w:val="22"/>
          <w:lang w:val="en-GB" w:bidi="en-US"/>
        </w:rPr>
        <w:t>5.</w:t>
      </w:r>
      <w:r w:rsidRPr="000E0E77">
        <w:rPr>
          <w:rFonts w:cs="Arial"/>
          <w:sz w:val="22"/>
          <w:szCs w:val="22"/>
          <w:lang w:val="en-GB" w:bidi="en-US"/>
        </w:rPr>
        <w:t xml:space="preserve"> Municipal self-government leads to inequities in the allocation of services and benefits depending on where the person resides.</w:t>
      </w:r>
      <w:r w:rsidRPr="000E0E77">
        <w:rPr>
          <w:rStyle w:val="Sluttnotereferanse"/>
          <w:rFonts w:ascii="Arial" w:hAnsi="Arial" w:cs="Arial"/>
          <w:sz w:val="22"/>
          <w:szCs w:val="22"/>
          <w:lang w:bidi="en-US"/>
        </w:rPr>
        <w:endnoteReference w:id="10"/>
      </w:r>
      <w:r w:rsidRPr="000E0E77">
        <w:rPr>
          <w:rFonts w:cs="Arial"/>
          <w:sz w:val="22"/>
          <w:szCs w:val="22"/>
          <w:lang w:val="en-GB" w:bidi="en-US"/>
        </w:rPr>
        <w:t xml:space="preserve"> The </w:t>
      </w:r>
      <w:r w:rsidR="002C4C7C">
        <w:rPr>
          <w:rFonts w:cs="Arial"/>
          <w:sz w:val="22"/>
          <w:szCs w:val="22"/>
          <w:lang w:val="en-GB" w:bidi="en-US"/>
        </w:rPr>
        <w:t>CRC Committee</w:t>
      </w:r>
      <w:r w:rsidRPr="000E0E77">
        <w:rPr>
          <w:rFonts w:cs="Arial"/>
          <w:sz w:val="22"/>
          <w:szCs w:val="22"/>
          <w:lang w:val="en-GB" w:bidi="en-US"/>
        </w:rPr>
        <w:t xml:space="preserve"> has pointed out the immense differences between the municipalities.</w:t>
      </w:r>
      <w:r w:rsidRPr="000E0E77">
        <w:rPr>
          <w:rStyle w:val="Sluttnotereferanse"/>
          <w:rFonts w:ascii="Arial" w:hAnsi="Arial" w:cs="Arial"/>
          <w:sz w:val="22"/>
          <w:szCs w:val="22"/>
          <w:lang w:bidi="en-US"/>
        </w:rPr>
        <w:endnoteReference w:id="11"/>
      </w:r>
      <w:r w:rsidRPr="000E0E77">
        <w:rPr>
          <w:rFonts w:cs="Arial"/>
          <w:sz w:val="22"/>
          <w:szCs w:val="22"/>
          <w:lang w:val="en-GB" w:bidi="en-US"/>
        </w:rPr>
        <w:t xml:space="preserve"> Inadequate municipal follow up of national laws and guidelines have few or no consequences for the municipalities.</w:t>
      </w:r>
    </w:p>
    <w:p w14:paraId="6E364A0F" w14:textId="31D71F4E" w:rsidR="00CA11C4" w:rsidRPr="000E0E77" w:rsidRDefault="00CA11C4" w:rsidP="00CA11C4">
      <w:pPr>
        <w:pStyle w:val="BrdArial"/>
        <w:rPr>
          <w:rFonts w:cs="Arial"/>
          <w:sz w:val="22"/>
          <w:szCs w:val="22"/>
          <w:lang w:val="en-GB"/>
        </w:rPr>
      </w:pPr>
      <w:r w:rsidRPr="00DE0D25">
        <w:rPr>
          <w:rFonts w:cs="Arial"/>
          <w:b/>
          <w:sz w:val="22"/>
          <w:szCs w:val="22"/>
          <w:lang w:val="en-GB" w:bidi="en-US"/>
        </w:rPr>
        <w:t>6.</w:t>
      </w:r>
      <w:r w:rsidRPr="00510E4B">
        <w:rPr>
          <w:rFonts w:cs="Arial"/>
          <w:sz w:val="22"/>
          <w:szCs w:val="22"/>
          <w:lang w:val="en-GB" w:bidi="en-US"/>
        </w:rPr>
        <w:t xml:space="preserve"> </w:t>
      </w:r>
      <w:r w:rsidR="00E46326" w:rsidRPr="00095EC7">
        <w:rPr>
          <w:rFonts w:cs="Arial"/>
          <w:sz w:val="22"/>
          <w:szCs w:val="22"/>
          <w:lang w:val="en-GB" w:bidi="en-US"/>
        </w:rPr>
        <w:t>The principle of sectoral responsibility means that the responsibility</w:t>
      </w:r>
      <w:r w:rsidR="00510E4B" w:rsidRPr="00095EC7">
        <w:rPr>
          <w:rFonts w:cs="Arial"/>
          <w:sz w:val="22"/>
          <w:szCs w:val="22"/>
          <w:lang w:val="en-GB" w:bidi="en-US"/>
        </w:rPr>
        <w:t xml:space="preserve"> </w:t>
      </w:r>
      <w:r w:rsidR="00E46326" w:rsidRPr="00510E4B">
        <w:rPr>
          <w:rFonts w:cs="Arial"/>
          <w:sz w:val="22"/>
          <w:szCs w:val="22"/>
          <w:lang w:val="en-GB" w:bidi="en-US"/>
        </w:rPr>
        <w:t>e</w:t>
      </w:r>
      <w:r w:rsidRPr="00510E4B">
        <w:rPr>
          <w:rFonts w:cs="Arial"/>
          <w:sz w:val="22"/>
          <w:szCs w:val="22"/>
          <w:lang w:val="en-GB" w:bidi="en-US"/>
        </w:rPr>
        <w:t xml:space="preserve">ach </w:t>
      </w:r>
      <w:r w:rsidR="00095EC7">
        <w:rPr>
          <w:rFonts w:cs="Arial"/>
          <w:sz w:val="22"/>
          <w:szCs w:val="22"/>
          <w:lang w:val="en-GB" w:bidi="en-US"/>
        </w:rPr>
        <w:t xml:space="preserve">public </w:t>
      </w:r>
      <w:r w:rsidRPr="00510E4B">
        <w:rPr>
          <w:rFonts w:cs="Arial"/>
          <w:sz w:val="22"/>
          <w:szCs w:val="22"/>
          <w:lang w:val="en-GB" w:bidi="en-US"/>
        </w:rPr>
        <w:t xml:space="preserve">sector </w:t>
      </w:r>
      <w:r w:rsidR="008721BA">
        <w:rPr>
          <w:rFonts w:cs="Arial"/>
          <w:sz w:val="22"/>
          <w:szCs w:val="22"/>
          <w:lang w:val="en-GB" w:bidi="en-US"/>
        </w:rPr>
        <w:t xml:space="preserve">(such as labour, education, transport, health, etc.) </w:t>
      </w:r>
      <w:r w:rsidR="00510E4B" w:rsidRPr="00510E4B">
        <w:rPr>
          <w:rFonts w:cs="Arial"/>
          <w:sz w:val="22"/>
          <w:szCs w:val="22"/>
          <w:lang w:val="en-GB" w:bidi="en-US"/>
        </w:rPr>
        <w:t>has for</w:t>
      </w:r>
      <w:r w:rsidRPr="00510E4B">
        <w:rPr>
          <w:rFonts w:cs="Arial"/>
          <w:sz w:val="22"/>
          <w:szCs w:val="22"/>
          <w:lang w:val="en-GB" w:bidi="en-US"/>
        </w:rPr>
        <w:t xml:space="preserve"> ensuring that </w:t>
      </w:r>
      <w:r w:rsidR="00CD60BE" w:rsidRPr="00510E4B">
        <w:rPr>
          <w:rFonts w:cs="Arial"/>
          <w:sz w:val="22"/>
          <w:szCs w:val="22"/>
          <w:lang w:val="en-GB" w:bidi="en-US"/>
        </w:rPr>
        <w:t>persons with disabilities</w:t>
      </w:r>
      <w:r w:rsidRPr="00510E4B">
        <w:rPr>
          <w:rFonts w:cs="Arial"/>
          <w:sz w:val="22"/>
          <w:szCs w:val="22"/>
          <w:lang w:val="en-GB" w:bidi="en-US"/>
        </w:rPr>
        <w:t xml:space="preserve"> have the same rights as others</w:t>
      </w:r>
      <w:r w:rsidR="00510E4B" w:rsidRPr="00510E4B">
        <w:rPr>
          <w:rFonts w:cs="Arial"/>
          <w:sz w:val="22"/>
          <w:szCs w:val="22"/>
          <w:lang w:val="en-GB" w:bidi="en-US"/>
        </w:rPr>
        <w:t>, is limited to the</w:t>
      </w:r>
      <w:r w:rsidR="00510E4B">
        <w:rPr>
          <w:rFonts w:cs="Arial"/>
          <w:sz w:val="22"/>
          <w:szCs w:val="22"/>
          <w:lang w:val="en-GB" w:bidi="en-US"/>
        </w:rPr>
        <w:t xml:space="preserve"> sector itself</w:t>
      </w:r>
      <w:r w:rsidRPr="000E0E77">
        <w:rPr>
          <w:rFonts w:cs="Arial"/>
          <w:sz w:val="22"/>
          <w:szCs w:val="22"/>
          <w:lang w:val="en-GB" w:bidi="en-US"/>
        </w:rPr>
        <w:t xml:space="preserve">. The coordination between different sectors is poor and a uniform professional approach is missing. Specific and measurable results do not exist. </w:t>
      </w:r>
    </w:p>
    <w:p w14:paraId="33C40089" w14:textId="21280DC0" w:rsidR="00CA11C4" w:rsidRPr="000E0E77" w:rsidRDefault="00CA11C4" w:rsidP="00CA11C4">
      <w:pPr>
        <w:pStyle w:val="BrdArial"/>
        <w:rPr>
          <w:rFonts w:cs="Arial"/>
          <w:sz w:val="22"/>
          <w:szCs w:val="22"/>
          <w:lang w:val="en-GB"/>
        </w:rPr>
      </w:pPr>
      <w:r w:rsidRPr="00DE0D25">
        <w:rPr>
          <w:rFonts w:cs="Arial"/>
          <w:b/>
          <w:sz w:val="22"/>
          <w:szCs w:val="22"/>
          <w:lang w:val="en-GB" w:bidi="en-US"/>
        </w:rPr>
        <w:t>7.</w:t>
      </w:r>
      <w:r w:rsidRPr="000E0E77">
        <w:rPr>
          <w:rFonts w:cs="Arial"/>
          <w:sz w:val="22"/>
          <w:szCs w:val="22"/>
          <w:lang w:val="en-GB" w:bidi="en-US"/>
        </w:rPr>
        <w:t xml:space="preserve"> It is unclear how municipalities and count</w:t>
      </w:r>
      <w:r w:rsidR="00581A9B">
        <w:rPr>
          <w:rFonts w:cs="Arial"/>
          <w:sz w:val="22"/>
          <w:szCs w:val="22"/>
          <w:lang w:val="en-GB" w:bidi="en-US"/>
        </w:rPr>
        <w:t xml:space="preserve">ies </w:t>
      </w:r>
      <w:r w:rsidRPr="000E0E77">
        <w:rPr>
          <w:rFonts w:cs="Arial"/>
          <w:sz w:val="22"/>
          <w:szCs w:val="22"/>
          <w:lang w:val="en-GB" w:bidi="en-US"/>
        </w:rPr>
        <w:t xml:space="preserve">relate to the Convention and its principles, </w:t>
      </w:r>
      <w:r w:rsidR="00581A9B">
        <w:rPr>
          <w:rFonts w:cs="Arial"/>
          <w:sz w:val="22"/>
          <w:szCs w:val="22"/>
          <w:lang w:val="en-GB" w:bidi="en-US"/>
        </w:rPr>
        <w:t>and</w:t>
      </w:r>
      <w:r w:rsidRPr="000E0E77">
        <w:rPr>
          <w:rFonts w:cs="Arial"/>
          <w:sz w:val="22"/>
          <w:szCs w:val="22"/>
          <w:lang w:val="en-GB" w:bidi="en-US"/>
        </w:rPr>
        <w:t xml:space="preserve"> </w:t>
      </w:r>
      <w:r w:rsidR="001B4443">
        <w:rPr>
          <w:rFonts w:cs="Arial"/>
          <w:sz w:val="22"/>
          <w:szCs w:val="22"/>
          <w:lang w:val="en-GB" w:bidi="en-US"/>
        </w:rPr>
        <w:t>what kind</w:t>
      </w:r>
      <w:r w:rsidRPr="000E0E77">
        <w:rPr>
          <w:rFonts w:cs="Arial"/>
          <w:sz w:val="22"/>
          <w:szCs w:val="22"/>
          <w:lang w:val="en-GB" w:bidi="en-US"/>
        </w:rPr>
        <w:t xml:space="preserve"> of CRPD training</w:t>
      </w:r>
      <w:r w:rsidR="00581A9B">
        <w:rPr>
          <w:rFonts w:cs="Arial"/>
          <w:sz w:val="22"/>
          <w:szCs w:val="22"/>
          <w:lang w:val="en-GB" w:bidi="en-US"/>
        </w:rPr>
        <w:t xml:space="preserve"> professionals working for the G</w:t>
      </w:r>
      <w:r w:rsidRPr="000E0E77">
        <w:rPr>
          <w:rFonts w:cs="Arial"/>
          <w:sz w:val="22"/>
          <w:szCs w:val="22"/>
          <w:lang w:val="en-GB" w:bidi="en-US"/>
        </w:rPr>
        <w:t>overnment, count</w:t>
      </w:r>
      <w:r w:rsidR="00581A9B">
        <w:rPr>
          <w:rFonts w:cs="Arial"/>
          <w:sz w:val="22"/>
          <w:szCs w:val="22"/>
          <w:lang w:val="en-GB" w:bidi="en-US"/>
        </w:rPr>
        <w:t>ies</w:t>
      </w:r>
      <w:r w:rsidRPr="000E0E77">
        <w:rPr>
          <w:rFonts w:cs="Arial"/>
          <w:sz w:val="22"/>
          <w:szCs w:val="22"/>
          <w:lang w:val="en-GB" w:bidi="en-US"/>
        </w:rPr>
        <w:t xml:space="preserve"> and municipalities receive.</w:t>
      </w:r>
    </w:p>
    <w:p w14:paraId="16B3A4BE" w14:textId="3E63D03F" w:rsidR="00CA11C4" w:rsidRPr="001438F1" w:rsidRDefault="00220669" w:rsidP="001438F1">
      <w:pPr>
        <w:pStyle w:val="Punktliste1"/>
        <w:numPr>
          <w:ilvl w:val="0"/>
          <w:numId w:val="0"/>
        </w:numPr>
        <w:rPr>
          <w:rFonts w:cs="Arial"/>
          <w:sz w:val="22"/>
          <w:szCs w:val="22"/>
          <w:lang w:val="en-GB" w:bidi="en-US"/>
        </w:rPr>
      </w:pPr>
      <w:r w:rsidRPr="00DE0D25">
        <w:rPr>
          <w:rFonts w:cs="Arial"/>
          <w:b/>
          <w:sz w:val="22"/>
          <w:szCs w:val="22"/>
          <w:lang w:val="en-GB" w:bidi="en-US"/>
        </w:rPr>
        <w:t>8.</w:t>
      </w:r>
      <w:r>
        <w:rPr>
          <w:rFonts w:cs="Arial"/>
          <w:sz w:val="22"/>
          <w:szCs w:val="22"/>
          <w:lang w:val="en-GB" w:bidi="en-US"/>
        </w:rPr>
        <w:t xml:space="preserve"> Documentation,</w:t>
      </w:r>
      <w:r w:rsidR="00CA11C4" w:rsidRPr="000E0E77">
        <w:rPr>
          <w:rFonts w:cs="Arial"/>
          <w:sz w:val="22"/>
          <w:szCs w:val="22"/>
          <w:lang w:val="en-GB" w:bidi="en-US"/>
        </w:rPr>
        <w:t xml:space="preserve"> research and statistics on discrimination again</w:t>
      </w:r>
      <w:r w:rsidR="00CD60BE">
        <w:rPr>
          <w:rFonts w:cs="Arial"/>
          <w:sz w:val="22"/>
          <w:szCs w:val="22"/>
          <w:lang w:val="en-GB" w:bidi="en-US"/>
        </w:rPr>
        <w:t>st</w:t>
      </w:r>
      <w:r w:rsidR="00CA11C4" w:rsidRPr="000E0E77">
        <w:rPr>
          <w:rFonts w:cs="Arial"/>
          <w:sz w:val="22"/>
          <w:szCs w:val="22"/>
          <w:lang w:val="en-GB" w:bidi="en-US"/>
        </w:rPr>
        <w:t xml:space="preserve"> </w:t>
      </w:r>
      <w:r w:rsidR="00CD60BE">
        <w:rPr>
          <w:rFonts w:cs="Arial"/>
          <w:sz w:val="22"/>
          <w:szCs w:val="22"/>
          <w:lang w:val="en-GB" w:bidi="en-US"/>
        </w:rPr>
        <w:t>persons with disabilities</w:t>
      </w:r>
      <w:r w:rsidR="00CA11C4" w:rsidRPr="000E0E77">
        <w:rPr>
          <w:rFonts w:cs="Arial"/>
          <w:sz w:val="22"/>
          <w:szCs w:val="22"/>
          <w:lang w:val="en-GB" w:bidi="en-US"/>
        </w:rPr>
        <w:t xml:space="preserve"> are </w:t>
      </w:r>
      <w:r w:rsidR="00CA11C4" w:rsidRPr="00B203D5">
        <w:rPr>
          <w:rFonts w:cs="Arial"/>
          <w:sz w:val="22"/>
          <w:szCs w:val="22"/>
          <w:lang w:val="en-GB" w:bidi="en-US"/>
        </w:rPr>
        <w:t>imprecise</w:t>
      </w:r>
      <w:r w:rsidR="00B203D5" w:rsidRPr="00B203D5">
        <w:rPr>
          <w:rFonts w:cs="Arial"/>
          <w:sz w:val="22"/>
          <w:szCs w:val="22"/>
          <w:lang w:val="en-GB" w:bidi="en-US"/>
        </w:rPr>
        <w:t xml:space="preserve"> and</w:t>
      </w:r>
      <w:r w:rsidR="00B203D5">
        <w:rPr>
          <w:rFonts w:cs="Arial"/>
          <w:sz w:val="22"/>
          <w:szCs w:val="22"/>
          <w:lang w:val="en-GB" w:bidi="en-US"/>
        </w:rPr>
        <w:t xml:space="preserve"> lacking</w:t>
      </w:r>
      <w:r w:rsidR="00CA11C4" w:rsidRPr="000E0E77">
        <w:rPr>
          <w:rFonts w:cs="Arial"/>
          <w:sz w:val="22"/>
          <w:szCs w:val="22"/>
          <w:lang w:val="en-GB" w:bidi="en-US"/>
        </w:rPr>
        <w:t>. Professional</w:t>
      </w:r>
      <w:r w:rsidR="007F6DD7" w:rsidRPr="000E0E77">
        <w:rPr>
          <w:rFonts w:cs="Arial"/>
          <w:sz w:val="22"/>
          <w:szCs w:val="22"/>
          <w:lang w:val="en-GB" w:bidi="en-US"/>
        </w:rPr>
        <w:t>s</w:t>
      </w:r>
      <w:r w:rsidR="00CA11C4" w:rsidRPr="000E0E77">
        <w:rPr>
          <w:rFonts w:cs="Arial"/>
          <w:sz w:val="22"/>
          <w:szCs w:val="22"/>
          <w:lang w:val="en-GB" w:bidi="en-US"/>
        </w:rPr>
        <w:t xml:space="preserve"> and researchers </w:t>
      </w:r>
      <w:r w:rsidR="000E0E77" w:rsidRPr="000E0E77">
        <w:rPr>
          <w:rFonts w:cs="Arial"/>
          <w:sz w:val="22"/>
          <w:szCs w:val="22"/>
          <w:lang w:val="en-GB" w:bidi="en-US"/>
        </w:rPr>
        <w:t>do not relate to</w:t>
      </w:r>
      <w:r w:rsidR="00CA11C4" w:rsidRPr="000E0E77">
        <w:rPr>
          <w:rFonts w:cs="Arial"/>
          <w:sz w:val="22"/>
          <w:szCs w:val="22"/>
          <w:lang w:val="en-GB" w:bidi="en-US"/>
        </w:rPr>
        <w:t xml:space="preserve"> the CRPD.</w:t>
      </w:r>
    </w:p>
    <w:p w14:paraId="091D956D" w14:textId="7A332F03" w:rsidR="006356E3" w:rsidRPr="006270BA" w:rsidRDefault="001E7859" w:rsidP="00EB02FD">
      <w:pPr>
        <w:pStyle w:val="Overskrift1"/>
        <w:spacing w:after="0" w:line="240" w:lineRule="auto"/>
        <w:rPr>
          <w:rFonts w:ascii="Arial" w:hAnsi="Arial" w:cs="Arial"/>
          <w:b/>
          <w:caps/>
          <w:sz w:val="28"/>
          <w:szCs w:val="22"/>
        </w:rPr>
      </w:pPr>
      <w:bookmarkStart w:id="9" w:name="_Toc516836369"/>
      <w:r>
        <w:rPr>
          <w:rFonts w:ascii="Arial" w:hAnsi="Arial" w:cs="Arial"/>
          <w:b/>
          <w:caps/>
          <w:sz w:val="28"/>
          <w:szCs w:val="22"/>
        </w:rPr>
        <w:lastRenderedPageBreak/>
        <w:t>B</w:t>
      </w:r>
      <w:r w:rsidR="006A723C" w:rsidRPr="006270BA">
        <w:rPr>
          <w:rFonts w:ascii="Arial" w:hAnsi="Arial" w:cs="Arial"/>
          <w:b/>
          <w:caps/>
          <w:sz w:val="28"/>
          <w:szCs w:val="22"/>
        </w:rPr>
        <w:t xml:space="preserve">. </w:t>
      </w:r>
      <w:r w:rsidR="009C03F7" w:rsidRPr="006270BA">
        <w:rPr>
          <w:rFonts w:ascii="Arial" w:hAnsi="Arial" w:cs="Arial"/>
          <w:b/>
          <w:caps/>
          <w:sz w:val="28"/>
          <w:szCs w:val="22"/>
        </w:rPr>
        <w:t>Purpose, g</w:t>
      </w:r>
      <w:r w:rsidR="006356E3" w:rsidRPr="006270BA">
        <w:rPr>
          <w:rFonts w:ascii="Arial" w:hAnsi="Arial" w:cs="Arial"/>
          <w:b/>
          <w:caps/>
          <w:sz w:val="28"/>
          <w:szCs w:val="22"/>
        </w:rPr>
        <w:t>eneral principles and obligations (</w:t>
      </w:r>
      <w:r w:rsidR="006A0326" w:rsidRPr="006270BA">
        <w:rPr>
          <w:rFonts w:ascii="Arial" w:hAnsi="Arial" w:cs="Arial"/>
          <w:b/>
          <w:caps/>
          <w:sz w:val="28"/>
          <w:szCs w:val="22"/>
        </w:rPr>
        <w:t>A</w:t>
      </w:r>
      <w:r w:rsidR="006356E3" w:rsidRPr="006270BA">
        <w:rPr>
          <w:rFonts w:ascii="Arial" w:hAnsi="Arial" w:cs="Arial"/>
          <w:b/>
          <w:caps/>
          <w:sz w:val="28"/>
          <w:szCs w:val="22"/>
        </w:rPr>
        <w:t>rticle 1-4):</w:t>
      </w:r>
      <w:bookmarkEnd w:id="7"/>
      <w:bookmarkEnd w:id="9"/>
    </w:p>
    <w:p w14:paraId="453C3042" w14:textId="77777777" w:rsidR="002D17F7" w:rsidRDefault="002D17F7" w:rsidP="002D17F7">
      <w:pPr>
        <w:rPr>
          <w:lang w:val="en-GB"/>
        </w:rPr>
      </w:pPr>
    </w:p>
    <w:p w14:paraId="6813A9AF" w14:textId="52B9EBEC" w:rsidR="00EE7CD6" w:rsidRPr="00B814E5" w:rsidRDefault="00510E4B" w:rsidP="000B3A05">
      <w:pPr>
        <w:pStyle w:val="Sprsml-oganbefalinger"/>
        <w:numPr>
          <w:ilvl w:val="0"/>
          <w:numId w:val="4"/>
        </w:numPr>
        <w:rPr>
          <w:sz w:val="22"/>
          <w:szCs w:val="22"/>
          <w:lang w:val="en-GB"/>
        </w:rPr>
      </w:pPr>
      <w:r w:rsidRPr="008721BA">
        <w:rPr>
          <w:color w:val="auto"/>
          <w:sz w:val="22"/>
          <w:szCs w:val="22"/>
          <w:lang w:val="en-GB" w:bidi="en-US"/>
        </w:rPr>
        <w:t>W</w:t>
      </w:r>
      <w:r w:rsidR="005A251C">
        <w:rPr>
          <w:color w:val="auto"/>
          <w:sz w:val="22"/>
          <w:szCs w:val="22"/>
          <w:lang w:val="en-GB" w:bidi="en-US"/>
        </w:rPr>
        <w:t xml:space="preserve">hen will Norway withdraw its </w:t>
      </w:r>
      <w:r w:rsidR="00E40B65">
        <w:rPr>
          <w:color w:val="auto"/>
          <w:sz w:val="22"/>
          <w:szCs w:val="22"/>
          <w:lang w:val="en-GB" w:bidi="en-US"/>
        </w:rPr>
        <w:t xml:space="preserve">two </w:t>
      </w:r>
      <w:r w:rsidR="006A0326" w:rsidRPr="008721BA">
        <w:rPr>
          <w:color w:val="auto"/>
          <w:sz w:val="22"/>
          <w:szCs w:val="22"/>
          <w:lang w:val="en-GB" w:bidi="en-US"/>
        </w:rPr>
        <w:t xml:space="preserve">interpretative </w:t>
      </w:r>
      <w:r w:rsidR="006A0326" w:rsidRPr="00510E4B">
        <w:rPr>
          <w:sz w:val="22"/>
          <w:szCs w:val="22"/>
          <w:lang w:val="en-GB" w:bidi="en-US"/>
        </w:rPr>
        <w:t>declarations</w:t>
      </w:r>
      <w:r w:rsidR="00655A3C">
        <w:rPr>
          <w:sz w:val="22"/>
          <w:szCs w:val="22"/>
          <w:lang w:val="en-GB" w:bidi="en-US"/>
        </w:rPr>
        <w:t>,</w:t>
      </w:r>
      <w:r w:rsidR="008721BA">
        <w:rPr>
          <w:sz w:val="22"/>
          <w:szCs w:val="22"/>
          <w:lang w:val="en-GB" w:bidi="en-US"/>
        </w:rPr>
        <w:t xml:space="preserve"> which currently violate the object and purpose of the Convention</w:t>
      </w:r>
      <w:r w:rsidR="006A0326" w:rsidRPr="00510E4B">
        <w:rPr>
          <w:sz w:val="22"/>
          <w:szCs w:val="22"/>
          <w:lang w:val="en-GB" w:bidi="en-US"/>
        </w:rPr>
        <w:t>?</w:t>
      </w:r>
    </w:p>
    <w:p w14:paraId="2BB3FB3B" w14:textId="281A80C6" w:rsidR="00510E4B" w:rsidRPr="00510E4B" w:rsidRDefault="00510E4B" w:rsidP="00510E4B">
      <w:pPr>
        <w:pStyle w:val="Sprsml-oganbefalinger1"/>
        <w:numPr>
          <w:ilvl w:val="0"/>
          <w:numId w:val="4"/>
        </w:numPr>
        <w:spacing w:after="0"/>
        <w:jc w:val="both"/>
        <w:rPr>
          <w:sz w:val="22"/>
          <w:szCs w:val="22"/>
          <w:lang w:val="en-GB"/>
        </w:rPr>
      </w:pPr>
      <w:r w:rsidRPr="00510E4B">
        <w:rPr>
          <w:sz w:val="22"/>
          <w:szCs w:val="22"/>
          <w:lang w:val="en-GB" w:bidi="en-US"/>
        </w:rPr>
        <w:t>Wh</w:t>
      </w:r>
      <w:r w:rsidR="00655A3C">
        <w:rPr>
          <w:sz w:val="22"/>
          <w:szCs w:val="22"/>
          <w:lang w:val="en-GB" w:bidi="en-US"/>
        </w:rPr>
        <w:t>en and how will</w:t>
      </w:r>
      <w:r w:rsidRPr="00510E4B">
        <w:rPr>
          <w:sz w:val="22"/>
          <w:szCs w:val="22"/>
          <w:lang w:val="en-GB" w:bidi="en-US"/>
        </w:rPr>
        <w:t xml:space="preserve"> CRPD </w:t>
      </w:r>
      <w:r w:rsidR="00655A3C">
        <w:rPr>
          <w:sz w:val="22"/>
          <w:szCs w:val="22"/>
          <w:lang w:val="en-GB" w:bidi="en-US"/>
        </w:rPr>
        <w:t xml:space="preserve">be incorporated </w:t>
      </w:r>
      <w:r w:rsidRPr="00510E4B">
        <w:rPr>
          <w:sz w:val="22"/>
          <w:szCs w:val="22"/>
          <w:lang w:val="en-GB" w:bidi="en-US"/>
        </w:rPr>
        <w:t>into Norwegian law</w:t>
      </w:r>
      <w:r w:rsidR="00655A3C">
        <w:rPr>
          <w:sz w:val="22"/>
          <w:szCs w:val="22"/>
          <w:lang w:val="en-GB" w:bidi="en-US"/>
        </w:rPr>
        <w:t>?</w:t>
      </w:r>
    </w:p>
    <w:p w14:paraId="49E4A100" w14:textId="3556BAD9" w:rsidR="00EE7CD6" w:rsidRPr="000235E6" w:rsidRDefault="00EB02FD" w:rsidP="000B3A05">
      <w:pPr>
        <w:pStyle w:val="Sprsml-oganbefalinger"/>
        <w:numPr>
          <w:ilvl w:val="0"/>
          <w:numId w:val="4"/>
        </w:numPr>
        <w:rPr>
          <w:sz w:val="22"/>
          <w:szCs w:val="22"/>
          <w:lang w:val="en-GB"/>
        </w:rPr>
      </w:pPr>
      <w:r w:rsidRPr="00B814E5">
        <w:rPr>
          <w:rFonts w:eastAsia="Times New Roman"/>
          <w:color w:val="auto"/>
          <w:sz w:val="22"/>
          <w:szCs w:val="22"/>
          <w:lang w:val="en-GB" w:eastAsia="nb-NO"/>
        </w:rPr>
        <w:t>Please provide information on how the Convention is systematically incorporated, implemented and coordinated among all devolved governments and local authorities and across all poli</w:t>
      </w:r>
      <w:r w:rsidRPr="007E6264">
        <w:rPr>
          <w:rFonts w:eastAsia="Times New Roman"/>
          <w:color w:val="auto"/>
          <w:sz w:val="22"/>
          <w:szCs w:val="22"/>
          <w:lang w:val="en-GB" w:eastAsia="nb-NO"/>
        </w:rPr>
        <w:t>cy areas, and how organi</w:t>
      </w:r>
      <w:r w:rsidR="00937E93">
        <w:rPr>
          <w:rFonts w:eastAsia="Times New Roman"/>
          <w:color w:val="auto"/>
          <w:sz w:val="22"/>
          <w:szCs w:val="22"/>
          <w:lang w:val="en-GB" w:eastAsia="nb-NO"/>
        </w:rPr>
        <w:t>s</w:t>
      </w:r>
      <w:r w:rsidRPr="007E6264">
        <w:rPr>
          <w:rFonts w:eastAsia="Times New Roman"/>
          <w:color w:val="auto"/>
          <w:sz w:val="22"/>
          <w:szCs w:val="22"/>
          <w:lang w:val="en-GB" w:eastAsia="nb-NO"/>
        </w:rPr>
        <w:t>ations of persons with disabilities are consulted</w:t>
      </w:r>
      <w:r w:rsidRPr="000235E6">
        <w:rPr>
          <w:rFonts w:eastAsia="Times New Roman"/>
          <w:color w:val="auto"/>
          <w:sz w:val="22"/>
          <w:szCs w:val="22"/>
          <w:lang w:val="en-GB" w:eastAsia="nb-NO"/>
        </w:rPr>
        <w:t xml:space="preserve"> and included in such processes.</w:t>
      </w:r>
    </w:p>
    <w:p w14:paraId="6B477DF9" w14:textId="4D2D46D3" w:rsidR="00EE7CD6" w:rsidRPr="00C47CF8" w:rsidRDefault="00B83C47" w:rsidP="000B3A05">
      <w:pPr>
        <w:pStyle w:val="Sprsml-oganbefalinger"/>
        <w:numPr>
          <w:ilvl w:val="0"/>
          <w:numId w:val="4"/>
        </w:numPr>
        <w:rPr>
          <w:sz w:val="22"/>
          <w:szCs w:val="22"/>
          <w:lang w:val="en-GB"/>
        </w:rPr>
      </w:pPr>
      <w:r w:rsidRPr="00C47CF8">
        <w:rPr>
          <w:sz w:val="22"/>
          <w:szCs w:val="22"/>
          <w:lang w:val="en-GB" w:bidi="en-US"/>
        </w:rPr>
        <w:t>W</w:t>
      </w:r>
      <w:r w:rsidR="001B4443">
        <w:rPr>
          <w:sz w:val="22"/>
          <w:szCs w:val="22"/>
          <w:lang w:val="en-GB" w:bidi="en-US"/>
        </w:rPr>
        <w:t>hat</w:t>
      </w:r>
      <w:r w:rsidRPr="00C47CF8">
        <w:rPr>
          <w:sz w:val="22"/>
          <w:szCs w:val="22"/>
          <w:lang w:val="en-GB" w:bidi="en-US"/>
        </w:rPr>
        <w:t xml:space="preserve"> measures will </w:t>
      </w:r>
      <w:r w:rsidR="00655A3C">
        <w:rPr>
          <w:sz w:val="22"/>
          <w:szCs w:val="22"/>
          <w:lang w:val="en-GB" w:bidi="en-US"/>
        </w:rPr>
        <w:t>Norway</w:t>
      </w:r>
      <w:r w:rsidRPr="00C47CF8">
        <w:rPr>
          <w:sz w:val="22"/>
          <w:szCs w:val="22"/>
          <w:lang w:val="en-GB" w:bidi="en-US"/>
        </w:rPr>
        <w:t xml:space="preserve"> implement to reduce municipal differences in the services offered, </w:t>
      </w:r>
      <w:r w:rsidR="00C47CF8" w:rsidRPr="00C47CF8">
        <w:rPr>
          <w:sz w:val="22"/>
          <w:szCs w:val="22"/>
          <w:lang w:val="en-GB" w:bidi="en-US"/>
        </w:rPr>
        <w:t xml:space="preserve">and in </w:t>
      </w:r>
      <w:r w:rsidR="001B4443">
        <w:rPr>
          <w:sz w:val="22"/>
          <w:szCs w:val="22"/>
          <w:lang w:val="en-GB" w:bidi="en-US"/>
        </w:rPr>
        <w:t>what way</w:t>
      </w:r>
      <w:r w:rsidR="00C47CF8" w:rsidRPr="00C47CF8">
        <w:rPr>
          <w:sz w:val="22"/>
          <w:szCs w:val="22"/>
          <w:lang w:val="en-GB" w:bidi="en-US"/>
        </w:rPr>
        <w:t xml:space="preserve"> will the scheduled strategy plan for </w:t>
      </w:r>
      <w:r w:rsidR="00CD60BE">
        <w:rPr>
          <w:sz w:val="22"/>
          <w:szCs w:val="22"/>
          <w:lang w:val="en-GB" w:bidi="en-US"/>
        </w:rPr>
        <w:t>persons with disabilities</w:t>
      </w:r>
      <w:r w:rsidR="00C47CF8" w:rsidRPr="00C47CF8">
        <w:rPr>
          <w:sz w:val="22"/>
          <w:szCs w:val="22"/>
          <w:lang w:val="en-GB" w:bidi="en-US"/>
        </w:rPr>
        <w:t xml:space="preserve"> contribute to reducing these differences?</w:t>
      </w:r>
    </w:p>
    <w:p w14:paraId="667D542C" w14:textId="2B4C8D1D" w:rsidR="00C47CF8" w:rsidRPr="00C47CF8" w:rsidRDefault="00C47CF8" w:rsidP="00C47CF8">
      <w:pPr>
        <w:pStyle w:val="Sprsml-oganbefalinger"/>
        <w:numPr>
          <w:ilvl w:val="0"/>
          <w:numId w:val="4"/>
        </w:numPr>
        <w:rPr>
          <w:sz w:val="22"/>
          <w:szCs w:val="22"/>
          <w:lang w:val="en-GB"/>
        </w:rPr>
      </w:pPr>
      <w:r w:rsidRPr="00C47CF8">
        <w:rPr>
          <w:sz w:val="22"/>
          <w:szCs w:val="22"/>
          <w:lang w:val="en-GB" w:bidi="en-US"/>
        </w:rPr>
        <w:t xml:space="preserve">How is CRPD training </w:t>
      </w:r>
      <w:r w:rsidR="005A251C">
        <w:rPr>
          <w:sz w:val="22"/>
          <w:szCs w:val="22"/>
          <w:lang w:val="en-GB" w:bidi="en-US"/>
        </w:rPr>
        <w:t>carried out</w:t>
      </w:r>
      <w:r w:rsidRPr="00C47CF8">
        <w:rPr>
          <w:sz w:val="22"/>
          <w:szCs w:val="22"/>
          <w:lang w:val="en-GB" w:bidi="en-US"/>
        </w:rPr>
        <w:t xml:space="preserve"> </w:t>
      </w:r>
      <w:r w:rsidRPr="00C47CF8">
        <w:rPr>
          <w:rFonts w:eastAsia="Times New Roman"/>
          <w:color w:val="auto"/>
          <w:sz w:val="22"/>
          <w:szCs w:val="22"/>
          <w:lang w:val="en-GB" w:eastAsia="nb-NO"/>
        </w:rPr>
        <w:t xml:space="preserve">for all individuals who have obligations under the Convention, both in the public and </w:t>
      </w:r>
      <w:r w:rsidRPr="00BA6F41">
        <w:rPr>
          <w:rFonts w:eastAsia="Times New Roman"/>
          <w:color w:val="auto"/>
          <w:sz w:val="22"/>
          <w:szCs w:val="22"/>
          <w:lang w:val="en-GB" w:eastAsia="nb-NO"/>
        </w:rPr>
        <w:t xml:space="preserve">private sector, </w:t>
      </w:r>
      <w:r w:rsidR="005A251C">
        <w:rPr>
          <w:rFonts w:eastAsia="Times New Roman"/>
          <w:color w:val="auto"/>
          <w:sz w:val="22"/>
          <w:szCs w:val="22"/>
          <w:lang w:val="en-GB" w:eastAsia="nb-NO"/>
        </w:rPr>
        <w:t>including in</w:t>
      </w:r>
      <w:r w:rsidRPr="00BA6F41">
        <w:rPr>
          <w:rFonts w:eastAsia="Times New Roman"/>
          <w:color w:val="auto"/>
          <w:sz w:val="22"/>
          <w:szCs w:val="22"/>
          <w:lang w:val="en-GB" w:eastAsia="nb-NO"/>
        </w:rPr>
        <w:t xml:space="preserve"> the police</w:t>
      </w:r>
      <w:r w:rsidRPr="00C47CF8">
        <w:rPr>
          <w:rFonts w:eastAsia="Times New Roman"/>
          <w:color w:val="auto"/>
          <w:sz w:val="22"/>
          <w:szCs w:val="22"/>
          <w:lang w:val="en-GB" w:eastAsia="nb-NO"/>
        </w:rPr>
        <w:t xml:space="preserve"> and judiciary?</w:t>
      </w:r>
    </w:p>
    <w:p w14:paraId="2488827E" w14:textId="10AFA458" w:rsidR="00EB02FD" w:rsidRPr="000235E6" w:rsidRDefault="00EB02FD" w:rsidP="000B3A05">
      <w:pPr>
        <w:pStyle w:val="Sprsml-oganbefalinger"/>
        <w:numPr>
          <w:ilvl w:val="0"/>
          <w:numId w:val="4"/>
        </w:numPr>
        <w:rPr>
          <w:sz w:val="22"/>
          <w:szCs w:val="22"/>
          <w:lang w:val="en-GB"/>
        </w:rPr>
      </w:pPr>
      <w:r w:rsidRPr="000235E6">
        <w:rPr>
          <w:sz w:val="22"/>
          <w:szCs w:val="22"/>
          <w:lang w:val="en-GB"/>
        </w:rPr>
        <w:t xml:space="preserve">Please indicate what remedies are available for persons who claim protection of their rights under the Convention. </w:t>
      </w:r>
    </w:p>
    <w:p w14:paraId="2402EB59" w14:textId="77777777" w:rsidR="00EB02FD" w:rsidRPr="000235E6" w:rsidRDefault="00EB02FD" w:rsidP="00EB02FD">
      <w:pPr>
        <w:pStyle w:val="Sprsml-oganbefalinger"/>
        <w:spacing w:after="0" w:line="240" w:lineRule="auto"/>
        <w:ind w:left="0" w:firstLine="0"/>
        <w:rPr>
          <w:sz w:val="22"/>
          <w:lang w:val="en-GB"/>
        </w:rPr>
      </w:pPr>
    </w:p>
    <w:p w14:paraId="18F0A320" w14:textId="77777777" w:rsidR="00140A96" w:rsidRPr="000235E6" w:rsidRDefault="00140A96" w:rsidP="002C04C2">
      <w:pPr>
        <w:rPr>
          <w:sz w:val="22"/>
          <w:lang w:val="en-GB"/>
        </w:rPr>
      </w:pPr>
      <w:bookmarkStart w:id="10" w:name="_Toc508096013"/>
      <w:bookmarkStart w:id="11" w:name="_Toc508284228"/>
      <w:bookmarkEnd w:id="4"/>
    </w:p>
    <w:p w14:paraId="62AEC3E3" w14:textId="3A1DE682" w:rsidR="00225A45" w:rsidRPr="002D17F7" w:rsidRDefault="001E7859" w:rsidP="00EB02FD">
      <w:pPr>
        <w:pStyle w:val="Overskrift1"/>
        <w:spacing w:after="0" w:line="240" w:lineRule="auto"/>
        <w:rPr>
          <w:rFonts w:ascii="Arial" w:hAnsi="Arial" w:cs="Arial"/>
          <w:b/>
          <w:caps/>
          <w:sz w:val="24"/>
          <w:szCs w:val="22"/>
        </w:rPr>
      </w:pPr>
      <w:bookmarkStart w:id="12" w:name="_Toc516836370"/>
      <w:r>
        <w:rPr>
          <w:rFonts w:ascii="Arial" w:hAnsi="Arial" w:cs="Arial"/>
          <w:b/>
          <w:caps/>
          <w:sz w:val="28"/>
          <w:szCs w:val="22"/>
        </w:rPr>
        <w:t>C</w:t>
      </w:r>
      <w:r w:rsidR="006A723C" w:rsidRPr="002D17F7">
        <w:rPr>
          <w:rFonts w:ascii="Arial" w:hAnsi="Arial" w:cs="Arial"/>
          <w:b/>
          <w:caps/>
          <w:sz w:val="28"/>
          <w:szCs w:val="22"/>
        </w:rPr>
        <w:t xml:space="preserve">. </w:t>
      </w:r>
      <w:r w:rsidR="001259C9" w:rsidRPr="002D17F7">
        <w:rPr>
          <w:rFonts w:ascii="Arial" w:hAnsi="Arial" w:cs="Arial"/>
          <w:b/>
          <w:caps/>
          <w:sz w:val="28"/>
          <w:szCs w:val="22"/>
        </w:rPr>
        <w:t>Specific rights (arts. 5-30)</w:t>
      </w:r>
      <w:bookmarkStart w:id="13" w:name="_Toc508096014"/>
      <w:bookmarkStart w:id="14" w:name="_Toc508284229"/>
      <w:bookmarkEnd w:id="10"/>
      <w:bookmarkEnd w:id="11"/>
      <w:bookmarkEnd w:id="12"/>
    </w:p>
    <w:p w14:paraId="659DBD52" w14:textId="77777777" w:rsidR="00EB02FD" w:rsidRPr="000235E6" w:rsidRDefault="00EB02FD" w:rsidP="00EB02FD">
      <w:pPr>
        <w:rPr>
          <w:sz w:val="22"/>
          <w:lang w:val="en-GB"/>
        </w:rPr>
      </w:pPr>
    </w:p>
    <w:p w14:paraId="719B79E7" w14:textId="2935632D" w:rsidR="006270BA" w:rsidRDefault="008667E0" w:rsidP="006270BA">
      <w:pPr>
        <w:pStyle w:val="Overskrift1"/>
        <w:tabs>
          <w:tab w:val="left" w:pos="7313"/>
        </w:tabs>
        <w:spacing w:after="0" w:line="240" w:lineRule="auto"/>
        <w:rPr>
          <w:rFonts w:ascii="Arial" w:hAnsi="Arial" w:cs="Arial"/>
          <w:b/>
          <w:sz w:val="24"/>
          <w:szCs w:val="22"/>
        </w:rPr>
      </w:pPr>
      <w:bookmarkStart w:id="15" w:name="_Toc516836371"/>
      <w:bookmarkEnd w:id="13"/>
      <w:bookmarkEnd w:id="14"/>
      <w:r w:rsidRPr="007E6264">
        <w:rPr>
          <w:rFonts w:ascii="Arial" w:hAnsi="Arial" w:cs="Arial"/>
          <w:b/>
          <w:sz w:val="24"/>
          <w:szCs w:val="22"/>
        </w:rPr>
        <w:t>Article 5 Equality and Non-Discrimination</w:t>
      </w:r>
      <w:bookmarkEnd w:id="15"/>
    </w:p>
    <w:p w14:paraId="5FC339FC" w14:textId="77777777" w:rsidR="001F423D" w:rsidRPr="001F423D" w:rsidRDefault="001F423D" w:rsidP="001F423D">
      <w:pPr>
        <w:rPr>
          <w:lang w:val="en-GB"/>
        </w:rPr>
      </w:pPr>
    </w:p>
    <w:p w14:paraId="1F1CE616" w14:textId="5381AA64" w:rsidR="00A21286" w:rsidRPr="00B814E5" w:rsidRDefault="006270BA" w:rsidP="00A21286">
      <w:pPr>
        <w:pStyle w:val="BrdArial"/>
        <w:rPr>
          <w:rFonts w:cs="Arial"/>
          <w:sz w:val="22"/>
          <w:szCs w:val="22"/>
          <w:lang w:val="en-GB" w:bidi="en-US"/>
        </w:rPr>
      </w:pPr>
      <w:r w:rsidRPr="00DE0D25">
        <w:rPr>
          <w:rFonts w:cs="Arial"/>
          <w:b/>
          <w:sz w:val="22"/>
          <w:szCs w:val="22"/>
          <w:lang w:val="en-GB"/>
        </w:rPr>
        <w:t>9</w:t>
      </w:r>
      <w:r w:rsidR="00A87EAC" w:rsidRPr="00DE0D25">
        <w:rPr>
          <w:rFonts w:cs="Arial"/>
          <w:b/>
          <w:sz w:val="22"/>
          <w:szCs w:val="22"/>
          <w:lang w:val="en-GB"/>
        </w:rPr>
        <w:t>.</w:t>
      </w:r>
      <w:r w:rsidR="00A87EAC" w:rsidRPr="00B814E5">
        <w:rPr>
          <w:rFonts w:cs="Arial"/>
          <w:sz w:val="22"/>
          <w:szCs w:val="22"/>
          <w:lang w:val="en-GB"/>
        </w:rPr>
        <w:t xml:space="preserve"> </w:t>
      </w:r>
      <w:r w:rsidR="00B814E5" w:rsidRPr="00B814E5">
        <w:rPr>
          <w:rFonts w:eastAsia="Arial" w:cs="Arial"/>
          <w:sz w:val="22"/>
          <w:szCs w:val="22"/>
          <w:lang w:val="en-GB" w:bidi="en-US"/>
        </w:rPr>
        <w:t xml:space="preserve">The lack of opportunity to enforce </w:t>
      </w:r>
      <w:r w:rsidR="00B814E5" w:rsidRPr="00364D4E">
        <w:rPr>
          <w:rFonts w:eastAsia="Arial" w:cs="Arial"/>
          <w:sz w:val="22"/>
          <w:szCs w:val="22"/>
          <w:lang w:val="en-GB" w:bidi="en-US"/>
        </w:rPr>
        <w:t xml:space="preserve">sanctions and inadequate access to legal aid means that </w:t>
      </w:r>
      <w:r w:rsidR="0065357F">
        <w:rPr>
          <w:rFonts w:eastAsia="Arial" w:cs="Arial"/>
          <w:sz w:val="22"/>
          <w:szCs w:val="22"/>
          <w:lang w:val="en-GB" w:bidi="en-US"/>
        </w:rPr>
        <w:t>the p</w:t>
      </w:r>
      <w:r w:rsidR="0065357F" w:rsidRPr="00B814E5">
        <w:rPr>
          <w:rFonts w:eastAsia="Arial" w:cs="Arial"/>
          <w:sz w:val="22"/>
          <w:szCs w:val="22"/>
          <w:lang w:val="en-GB" w:bidi="en-US"/>
        </w:rPr>
        <w:t>rotection against discriminatio</w:t>
      </w:r>
      <w:r w:rsidR="0065357F">
        <w:rPr>
          <w:rFonts w:eastAsia="Arial" w:cs="Arial"/>
          <w:sz w:val="22"/>
          <w:szCs w:val="22"/>
          <w:lang w:val="en-GB" w:bidi="en-US"/>
        </w:rPr>
        <w:t>n is not sufficiently effective</w:t>
      </w:r>
      <w:r w:rsidR="00B814E5" w:rsidRPr="00364D4E">
        <w:rPr>
          <w:rFonts w:eastAsia="Arial" w:cs="Arial"/>
          <w:sz w:val="22"/>
          <w:szCs w:val="22"/>
          <w:lang w:val="en-GB" w:bidi="en-US"/>
        </w:rPr>
        <w:t xml:space="preserve">. </w:t>
      </w:r>
      <w:r w:rsidR="00364D4E">
        <w:rPr>
          <w:rFonts w:eastAsia="Arial" w:cs="Arial"/>
          <w:sz w:val="22"/>
          <w:szCs w:val="22"/>
          <w:lang w:val="en-GB" w:bidi="en-US"/>
        </w:rPr>
        <w:t>L</w:t>
      </w:r>
      <w:r w:rsidR="00364D4E" w:rsidRPr="005602C8">
        <w:rPr>
          <w:rFonts w:eastAsia="Arial" w:cs="Arial"/>
          <w:sz w:val="22"/>
          <w:szCs w:val="22"/>
          <w:lang w:val="en-GB" w:bidi="en-US"/>
        </w:rPr>
        <w:t>egal aid is not granted in discrimination cases.</w:t>
      </w:r>
      <w:r w:rsidR="0065357F">
        <w:rPr>
          <w:rFonts w:eastAsia="Arial" w:cs="Arial"/>
          <w:sz w:val="22"/>
          <w:szCs w:val="22"/>
          <w:lang w:val="en-GB" w:bidi="en-US"/>
        </w:rPr>
        <w:t xml:space="preserve"> </w:t>
      </w:r>
      <w:r w:rsidR="00B814E5" w:rsidRPr="00364D4E">
        <w:rPr>
          <w:rFonts w:eastAsia="Arial" w:cs="Arial"/>
          <w:sz w:val="22"/>
          <w:szCs w:val="22"/>
          <w:lang w:val="en-GB" w:bidi="en-US"/>
        </w:rPr>
        <w:t xml:space="preserve">The Anti-Discrimination Tribunal </w:t>
      </w:r>
      <w:r w:rsidR="005A251C">
        <w:rPr>
          <w:rFonts w:eastAsia="Arial" w:cs="Arial"/>
          <w:sz w:val="22"/>
          <w:szCs w:val="22"/>
          <w:lang w:val="en-GB" w:bidi="en-US"/>
        </w:rPr>
        <w:t>is an administrative body with</w:t>
      </w:r>
      <w:r w:rsidR="00B814E5" w:rsidRPr="00364D4E">
        <w:rPr>
          <w:rFonts w:eastAsia="Arial" w:cs="Arial"/>
          <w:sz w:val="22"/>
          <w:szCs w:val="22"/>
          <w:lang w:val="en-GB" w:bidi="en-US"/>
        </w:rPr>
        <w:t xml:space="preserve"> limited powers to impose restitution and compensation. </w:t>
      </w:r>
      <w:r w:rsidR="006B33F0" w:rsidRPr="00364D4E">
        <w:rPr>
          <w:rFonts w:cs="Arial"/>
          <w:sz w:val="22"/>
          <w:szCs w:val="22"/>
          <w:lang w:val="en-GB"/>
        </w:rPr>
        <w:t xml:space="preserve">The </w:t>
      </w:r>
      <w:r w:rsidR="003C37B8" w:rsidRPr="00364D4E">
        <w:rPr>
          <w:rFonts w:cs="Arial"/>
          <w:sz w:val="22"/>
          <w:szCs w:val="22"/>
          <w:lang w:val="en-GB"/>
        </w:rPr>
        <w:t xml:space="preserve">Tribunal </w:t>
      </w:r>
      <w:r w:rsidR="006B33F0" w:rsidRPr="00364D4E">
        <w:rPr>
          <w:rFonts w:cs="Arial"/>
          <w:sz w:val="22"/>
          <w:szCs w:val="22"/>
          <w:lang w:val="en-GB"/>
        </w:rPr>
        <w:t>may make an administrative decision con</w:t>
      </w:r>
      <w:r w:rsidR="006B33F0" w:rsidRPr="007E6264">
        <w:rPr>
          <w:rFonts w:cs="Arial"/>
          <w:sz w:val="22"/>
          <w:szCs w:val="22"/>
          <w:lang w:val="en-GB"/>
        </w:rPr>
        <w:t>cerning redress in the context of an employment relationship and in connection with an employer's selection and treatment of self-employed persons and hired workers. The Tribunal may make a unanimous administrative decision concerning compensation if the o</w:t>
      </w:r>
      <w:r w:rsidR="006B33F0" w:rsidRPr="00A15010">
        <w:rPr>
          <w:rFonts w:cs="Arial"/>
          <w:sz w:val="22"/>
          <w:szCs w:val="22"/>
          <w:lang w:val="en-GB"/>
        </w:rPr>
        <w:t>nly submissions made by the respondent relate to inability or pay or other manifestly untenable objections.</w:t>
      </w:r>
      <w:r w:rsidR="001A75AE" w:rsidRPr="00364D4E">
        <w:rPr>
          <w:rStyle w:val="Sluttnotereferanse"/>
          <w:rFonts w:ascii="Arial" w:hAnsi="Arial" w:cs="Arial"/>
          <w:sz w:val="22"/>
          <w:szCs w:val="22"/>
          <w:lang w:val="en-GB"/>
        </w:rPr>
        <w:endnoteReference w:id="12"/>
      </w:r>
      <w:r w:rsidR="00A21286" w:rsidRPr="00364D4E">
        <w:rPr>
          <w:rFonts w:cs="Arial"/>
          <w:sz w:val="22"/>
          <w:szCs w:val="22"/>
          <w:lang w:val="en-GB" w:bidi="en-US"/>
        </w:rPr>
        <w:t xml:space="preserve"> </w:t>
      </w:r>
      <w:r w:rsidR="00B814E5" w:rsidRPr="00364D4E">
        <w:rPr>
          <w:rFonts w:cs="Arial"/>
          <w:sz w:val="22"/>
          <w:szCs w:val="22"/>
          <w:lang w:val="en-GB" w:bidi="en-US"/>
        </w:rPr>
        <w:t>L</w:t>
      </w:r>
      <w:r w:rsidR="00B814E5" w:rsidRPr="00364D4E">
        <w:rPr>
          <w:sz w:val="22"/>
          <w:szCs w:val="22"/>
          <w:lang w:val="en-GB"/>
        </w:rPr>
        <w:t>odging complaints to the Tribunal is not mandatory before going to ordinary courts.</w:t>
      </w:r>
      <w:r w:rsidR="00B814E5" w:rsidRPr="00364D4E">
        <w:rPr>
          <w:rFonts w:eastAsia="Arial" w:cs="Arial"/>
          <w:sz w:val="22"/>
          <w:szCs w:val="22"/>
          <w:lang w:val="en-GB" w:bidi="en-US"/>
        </w:rPr>
        <w:t xml:space="preserve"> </w:t>
      </w:r>
      <w:r w:rsidR="003C64F3">
        <w:rPr>
          <w:rFonts w:eastAsia="Arial" w:cs="Arial"/>
          <w:sz w:val="22"/>
          <w:szCs w:val="22"/>
          <w:lang w:val="en-GB" w:bidi="en-US"/>
        </w:rPr>
        <w:t>V</w:t>
      </w:r>
      <w:r w:rsidR="00B814E5" w:rsidRPr="00364D4E">
        <w:rPr>
          <w:rFonts w:eastAsia="Arial" w:cs="Arial"/>
          <w:sz w:val="22"/>
          <w:szCs w:val="22"/>
          <w:lang w:val="en-GB" w:bidi="en-US"/>
        </w:rPr>
        <w:t>ery few discrimination cases are brought before the courts</w:t>
      </w:r>
      <w:r w:rsidR="00364D4E">
        <w:rPr>
          <w:rFonts w:eastAsia="Arial" w:cs="Arial"/>
          <w:sz w:val="22"/>
          <w:szCs w:val="22"/>
          <w:lang w:val="en-GB" w:bidi="en-US"/>
        </w:rPr>
        <w:t>.</w:t>
      </w:r>
      <w:r w:rsidR="00B814E5" w:rsidRPr="00364D4E">
        <w:rPr>
          <w:rStyle w:val="Sluttnotereferanse"/>
          <w:rFonts w:ascii="Arial" w:eastAsia="Arial" w:hAnsi="Arial" w:cs="Arial"/>
          <w:sz w:val="22"/>
          <w:szCs w:val="22"/>
          <w:lang w:val="en-GB" w:bidi="en-US"/>
        </w:rPr>
        <w:endnoteReference w:id="13"/>
      </w:r>
      <w:r w:rsidR="00B814E5" w:rsidRPr="00364D4E">
        <w:rPr>
          <w:rFonts w:eastAsia="Arial" w:cs="Arial"/>
          <w:sz w:val="22"/>
          <w:szCs w:val="22"/>
          <w:lang w:val="en-GB" w:bidi="en-US"/>
        </w:rPr>
        <w:t xml:space="preserve"> </w:t>
      </w:r>
    </w:p>
    <w:p w14:paraId="640537FA" w14:textId="007AD818" w:rsidR="00A21286" w:rsidRPr="00746AE3" w:rsidRDefault="006270BA" w:rsidP="00A21286">
      <w:pPr>
        <w:pStyle w:val="BrdArial"/>
        <w:rPr>
          <w:rFonts w:cs="Arial"/>
          <w:color w:val="auto"/>
          <w:sz w:val="20"/>
          <w:szCs w:val="22"/>
          <w:vertAlign w:val="superscript"/>
          <w:lang w:val="en-GB"/>
        </w:rPr>
      </w:pPr>
      <w:r w:rsidRPr="00DE0D25">
        <w:rPr>
          <w:rFonts w:cs="Arial"/>
          <w:b/>
          <w:sz w:val="22"/>
          <w:szCs w:val="22"/>
          <w:lang w:val="en-GB" w:bidi="en-US"/>
        </w:rPr>
        <w:t>10</w:t>
      </w:r>
      <w:r w:rsidR="00A21286" w:rsidRPr="00DE0D25">
        <w:rPr>
          <w:rFonts w:cs="Arial"/>
          <w:b/>
          <w:sz w:val="22"/>
          <w:szCs w:val="22"/>
          <w:lang w:val="en-GB" w:bidi="en-US"/>
        </w:rPr>
        <w:t>.</w:t>
      </w:r>
      <w:r w:rsidR="00A21286" w:rsidRPr="000E0E77">
        <w:rPr>
          <w:rFonts w:cs="Arial"/>
          <w:sz w:val="22"/>
          <w:szCs w:val="22"/>
          <w:lang w:val="en-GB" w:bidi="en-US"/>
        </w:rPr>
        <w:t xml:space="preserve"> Families</w:t>
      </w:r>
      <w:r w:rsidR="00A21286" w:rsidRPr="007126AE">
        <w:rPr>
          <w:rFonts w:cs="Arial"/>
          <w:sz w:val="22"/>
          <w:lang w:val="en-GB" w:bidi="en-US"/>
        </w:rPr>
        <w:t xml:space="preserve"> with an immigrant background, who ha</w:t>
      </w:r>
      <w:r w:rsidR="005A251C">
        <w:rPr>
          <w:rFonts w:cs="Arial"/>
          <w:sz w:val="22"/>
          <w:lang w:val="en-GB" w:bidi="en-US"/>
        </w:rPr>
        <w:t xml:space="preserve">ve children with disabilities, have less access to </w:t>
      </w:r>
      <w:r w:rsidR="00A21286" w:rsidRPr="007126AE">
        <w:rPr>
          <w:rFonts w:cs="Arial"/>
          <w:sz w:val="22"/>
          <w:lang w:val="en-GB" w:bidi="en-US"/>
        </w:rPr>
        <w:t xml:space="preserve">public services than other children in the same situation because of communication problems and </w:t>
      </w:r>
      <w:r w:rsidR="00F43806">
        <w:rPr>
          <w:rFonts w:cs="Arial"/>
          <w:sz w:val="22"/>
          <w:lang w:val="en-GB" w:bidi="en-US"/>
        </w:rPr>
        <w:t>poor knowledge of</w:t>
      </w:r>
      <w:r w:rsidR="00A21286" w:rsidRPr="007126AE">
        <w:rPr>
          <w:rFonts w:cs="Arial"/>
          <w:sz w:val="22"/>
          <w:lang w:val="en-GB" w:bidi="en-US"/>
        </w:rPr>
        <w:t xml:space="preserve"> the welfare system.</w:t>
      </w:r>
      <w:r w:rsidR="00A21286" w:rsidRPr="007126AE">
        <w:rPr>
          <w:rStyle w:val="Sluttnotereferanse"/>
          <w:rFonts w:ascii="Arial" w:eastAsia="Arial" w:hAnsi="Arial" w:cs="Arial"/>
          <w:sz w:val="22"/>
          <w:lang w:bidi="en-US"/>
        </w:rPr>
        <w:endnoteReference w:id="14"/>
      </w:r>
      <w:r w:rsidR="00A21286" w:rsidRPr="007126AE">
        <w:rPr>
          <w:rFonts w:cs="Arial"/>
          <w:sz w:val="22"/>
          <w:vertAlign w:val="superscript"/>
          <w:lang w:val="en-GB" w:bidi="en-US"/>
        </w:rPr>
        <w:t xml:space="preserve"> </w:t>
      </w:r>
      <w:r w:rsidR="00CD60BE">
        <w:rPr>
          <w:rFonts w:cs="Arial"/>
          <w:sz w:val="22"/>
          <w:vertAlign w:val="superscript"/>
          <w:lang w:val="en-GB" w:bidi="en-US"/>
        </w:rPr>
        <w:t xml:space="preserve"> </w:t>
      </w:r>
      <w:r w:rsidR="00CD60BE">
        <w:rPr>
          <w:rFonts w:cs="Arial"/>
          <w:sz w:val="22"/>
          <w:szCs w:val="22"/>
          <w:lang w:val="en-GB" w:bidi="en-US"/>
        </w:rPr>
        <w:t>Persons with disabilities</w:t>
      </w:r>
      <w:r w:rsidR="00A21286" w:rsidRPr="007126AE">
        <w:rPr>
          <w:rFonts w:cs="Arial"/>
          <w:sz w:val="22"/>
          <w:lang w:val="en-GB" w:bidi="en-US"/>
        </w:rPr>
        <w:t xml:space="preserve"> with a Sami background do not get equally adapted services because of cultural and language barriers within the </w:t>
      </w:r>
      <w:r w:rsidR="00A21286" w:rsidRPr="00746AE3">
        <w:rPr>
          <w:rFonts w:cs="Arial"/>
          <w:color w:val="auto"/>
          <w:sz w:val="22"/>
          <w:lang w:val="en-GB" w:bidi="en-US"/>
        </w:rPr>
        <w:t>support services.</w:t>
      </w:r>
      <w:r w:rsidR="00A21286" w:rsidRPr="00746AE3">
        <w:rPr>
          <w:rStyle w:val="Sluttnotereferanse"/>
          <w:rFonts w:ascii="Arial" w:eastAsia="Arial" w:hAnsi="Arial" w:cs="Arial"/>
          <w:color w:val="auto"/>
          <w:sz w:val="22"/>
          <w:lang w:bidi="en-US"/>
        </w:rPr>
        <w:endnoteReference w:id="15"/>
      </w:r>
    </w:p>
    <w:p w14:paraId="4565E789" w14:textId="56472BBD" w:rsidR="001076EA" w:rsidRPr="002102C6" w:rsidRDefault="00C47CF8" w:rsidP="004C65BF">
      <w:pPr>
        <w:pStyle w:val="Listeavsnitt"/>
        <w:numPr>
          <w:ilvl w:val="0"/>
          <w:numId w:val="5"/>
        </w:numPr>
        <w:autoSpaceDE w:val="0"/>
        <w:autoSpaceDN w:val="0"/>
        <w:adjustRightInd w:val="0"/>
        <w:ind w:left="709"/>
        <w:rPr>
          <w:rFonts w:ascii="Arial" w:hAnsi="Arial" w:cs="Arial"/>
          <w:color w:val="000000"/>
          <w:lang w:val="en-US"/>
        </w:rPr>
      </w:pPr>
      <w:r w:rsidRPr="002102C6">
        <w:rPr>
          <w:rFonts w:ascii="Arial" w:hAnsi="Arial" w:cs="Arial"/>
          <w:lang w:val="en-US"/>
        </w:rPr>
        <w:t>Wh</w:t>
      </w:r>
      <w:r w:rsidR="0065357F" w:rsidRPr="002102C6">
        <w:rPr>
          <w:rFonts w:ascii="Arial" w:hAnsi="Arial" w:cs="Arial"/>
          <w:lang w:val="en-US"/>
        </w:rPr>
        <w:t>at plans d</w:t>
      </w:r>
      <w:r w:rsidR="00B814E5" w:rsidRPr="002102C6">
        <w:rPr>
          <w:rFonts w:ascii="Arial" w:hAnsi="Arial" w:cs="Arial"/>
          <w:lang w:val="en-US"/>
        </w:rPr>
        <w:t xml:space="preserve">o the </w:t>
      </w:r>
      <w:r w:rsidR="00937E93">
        <w:rPr>
          <w:rFonts w:ascii="Arial" w:hAnsi="Arial" w:cs="Arial"/>
          <w:lang w:val="en-US"/>
        </w:rPr>
        <w:t>G</w:t>
      </w:r>
      <w:r w:rsidR="00B814E5" w:rsidRPr="002102C6">
        <w:rPr>
          <w:rFonts w:ascii="Arial" w:hAnsi="Arial" w:cs="Arial"/>
          <w:lang w:val="en-US"/>
        </w:rPr>
        <w:t xml:space="preserve">overnment have to </w:t>
      </w:r>
      <w:r w:rsidR="0065357F" w:rsidRPr="002102C6">
        <w:rPr>
          <w:rFonts w:ascii="Arial" w:hAnsi="Arial" w:cs="Arial"/>
          <w:lang w:val="en-US"/>
        </w:rPr>
        <w:t>expand</w:t>
      </w:r>
      <w:r w:rsidRPr="002102C6">
        <w:rPr>
          <w:rFonts w:ascii="Arial" w:hAnsi="Arial" w:cs="Arial"/>
          <w:lang w:val="en-US"/>
        </w:rPr>
        <w:t xml:space="preserve"> the sanctioning authorities of </w:t>
      </w:r>
      <w:r w:rsidR="00746AE3" w:rsidRPr="002102C6">
        <w:rPr>
          <w:rFonts w:ascii="Arial" w:hAnsi="Arial" w:cs="Arial"/>
          <w:lang w:val="en-US"/>
        </w:rPr>
        <w:t>the Tribunal</w:t>
      </w:r>
      <w:r w:rsidR="00B814E5" w:rsidRPr="002102C6">
        <w:rPr>
          <w:rFonts w:ascii="Arial" w:hAnsi="Arial" w:cs="Arial"/>
          <w:lang w:val="en-US"/>
        </w:rPr>
        <w:t xml:space="preserve"> beyond</w:t>
      </w:r>
      <w:r w:rsidRPr="002102C6">
        <w:rPr>
          <w:rFonts w:ascii="Arial" w:hAnsi="Arial" w:cs="Arial"/>
          <w:lang w:val="en-US"/>
        </w:rPr>
        <w:t xml:space="preserve"> </w:t>
      </w:r>
      <w:r w:rsidR="00746AE3" w:rsidRPr="002102C6">
        <w:rPr>
          <w:rFonts w:ascii="Arial" w:hAnsi="Arial" w:cs="Arial"/>
          <w:lang w:val="en-US"/>
        </w:rPr>
        <w:t>imposing</w:t>
      </w:r>
      <w:r w:rsidRPr="002102C6">
        <w:rPr>
          <w:rFonts w:ascii="Arial" w:hAnsi="Arial" w:cs="Arial"/>
          <w:lang w:val="en-US"/>
        </w:rPr>
        <w:t xml:space="preserve"> redress in labour cases </w:t>
      </w:r>
      <w:r w:rsidRPr="002102C6">
        <w:rPr>
          <w:rFonts w:ascii="Arial" w:hAnsi="Arial" w:cs="Arial"/>
          <w:color w:val="000000"/>
          <w:lang w:val="en-US"/>
        </w:rPr>
        <w:t>and compensation in simple cases?</w:t>
      </w:r>
    </w:p>
    <w:p w14:paraId="27C462F9" w14:textId="77777777" w:rsidR="001076EA" w:rsidRPr="001F423D" w:rsidRDefault="001076EA" w:rsidP="001076EA">
      <w:pPr>
        <w:pStyle w:val="Listeavsnitt"/>
        <w:autoSpaceDE w:val="0"/>
        <w:autoSpaceDN w:val="0"/>
        <w:adjustRightInd w:val="0"/>
        <w:ind w:left="709"/>
        <w:rPr>
          <w:rFonts w:ascii="Arial" w:hAnsi="Arial" w:cs="Arial"/>
          <w:color w:val="000000"/>
          <w:sz w:val="12"/>
          <w:lang w:val="en-US"/>
        </w:rPr>
      </w:pPr>
    </w:p>
    <w:p w14:paraId="172C453B" w14:textId="77777777" w:rsidR="001076EA" w:rsidRPr="001076EA" w:rsidRDefault="001076EA" w:rsidP="001076EA">
      <w:pPr>
        <w:pStyle w:val="Listeavsnitt"/>
        <w:numPr>
          <w:ilvl w:val="0"/>
          <w:numId w:val="5"/>
        </w:numPr>
        <w:rPr>
          <w:rFonts w:ascii="Arial" w:hAnsi="Arial" w:cs="Arial"/>
          <w:color w:val="000000"/>
          <w:lang w:val="en-US"/>
        </w:rPr>
      </w:pPr>
      <w:r w:rsidRPr="001076EA">
        <w:rPr>
          <w:rFonts w:ascii="Arial" w:hAnsi="Arial" w:cs="Arial"/>
          <w:color w:val="000000"/>
          <w:lang w:val="en-US"/>
        </w:rPr>
        <w:t xml:space="preserve">What measures are taken to inform indigenous peoples, national minorities and immigrants with disabilities about their rights, hereunder the right to public services and benefits? </w:t>
      </w:r>
    </w:p>
    <w:p w14:paraId="7A0187D1" w14:textId="77777777" w:rsidR="001076EA" w:rsidRPr="001076EA" w:rsidRDefault="001076EA" w:rsidP="001076EA">
      <w:pPr>
        <w:pStyle w:val="Listeavsnitt"/>
        <w:autoSpaceDE w:val="0"/>
        <w:autoSpaceDN w:val="0"/>
        <w:adjustRightInd w:val="0"/>
        <w:ind w:left="709"/>
        <w:rPr>
          <w:rFonts w:ascii="Arial" w:hAnsi="Arial" w:cs="Arial"/>
          <w:color w:val="000000"/>
          <w:lang w:val="en-US"/>
        </w:rPr>
      </w:pPr>
    </w:p>
    <w:p w14:paraId="31754378" w14:textId="1257C24D" w:rsidR="003C37B8" w:rsidRDefault="00353C3F" w:rsidP="00A87EAC">
      <w:pPr>
        <w:pStyle w:val="Overskrift1"/>
        <w:tabs>
          <w:tab w:val="left" w:pos="7313"/>
        </w:tabs>
        <w:spacing w:after="0" w:line="240" w:lineRule="auto"/>
        <w:rPr>
          <w:rFonts w:ascii="Arial" w:hAnsi="Arial" w:cs="Arial"/>
          <w:b/>
          <w:sz w:val="22"/>
          <w:szCs w:val="22"/>
        </w:rPr>
      </w:pPr>
      <w:bookmarkStart w:id="16" w:name="_Toc508096015"/>
      <w:bookmarkStart w:id="17" w:name="_Toc508284230"/>
      <w:bookmarkStart w:id="18" w:name="_Toc516836372"/>
      <w:r w:rsidRPr="002D17F7">
        <w:rPr>
          <w:rFonts w:ascii="Arial" w:hAnsi="Arial" w:cs="Arial"/>
          <w:b/>
          <w:sz w:val="24"/>
          <w:szCs w:val="22"/>
        </w:rPr>
        <w:lastRenderedPageBreak/>
        <w:t>Arti</w:t>
      </w:r>
      <w:r w:rsidR="00B83C47" w:rsidRPr="002D17F7">
        <w:rPr>
          <w:rFonts w:ascii="Arial" w:hAnsi="Arial" w:cs="Arial"/>
          <w:b/>
          <w:sz w:val="24"/>
          <w:szCs w:val="22"/>
        </w:rPr>
        <w:t>cle 6: Women with Disabilities</w:t>
      </w:r>
      <w:bookmarkEnd w:id="16"/>
      <w:bookmarkEnd w:id="17"/>
      <w:bookmarkEnd w:id="18"/>
    </w:p>
    <w:p w14:paraId="44E3499D" w14:textId="77777777" w:rsidR="002D17F7" w:rsidRPr="002D17F7" w:rsidRDefault="002D17F7" w:rsidP="002D17F7">
      <w:pPr>
        <w:rPr>
          <w:lang w:val="en-GB"/>
        </w:rPr>
      </w:pPr>
    </w:p>
    <w:p w14:paraId="4C949C72" w14:textId="4CF66058" w:rsidR="00F56242" w:rsidRDefault="006270BA" w:rsidP="00EB02FD">
      <w:pPr>
        <w:pStyle w:val="Sprsml-oganbefalinger1"/>
        <w:tabs>
          <w:tab w:val="clear" w:pos="340"/>
        </w:tabs>
        <w:spacing w:after="0" w:line="240" w:lineRule="auto"/>
        <w:ind w:left="0" w:firstLine="0"/>
        <w:rPr>
          <w:sz w:val="22"/>
          <w:lang w:val="en-GB" w:bidi="en-US"/>
        </w:rPr>
      </w:pPr>
      <w:r w:rsidRPr="00DE0D25">
        <w:rPr>
          <w:b/>
          <w:sz w:val="20"/>
          <w:szCs w:val="22"/>
          <w:lang w:val="en-GB" w:bidi="en-US"/>
        </w:rPr>
        <w:t>11</w:t>
      </w:r>
      <w:r w:rsidR="00A87EAC" w:rsidRPr="00DE0D25">
        <w:rPr>
          <w:b/>
          <w:sz w:val="20"/>
          <w:szCs w:val="22"/>
          <w:lang w:val="en-GB" w:bidi="en-US"/>
        </w:rPr>
        <w:t>.</w:t>
      </w:r>
      <w:r w:rsidR="00A87EAC" w:rsidRPr="007126AE">
        <w:rPr>
          <w:sz w:val="20"/>
          <w:szCs w:val="22"/>
          <w:lang w:val="en-GB" w:bidi="en-US"/>
        </w:rPr>
        <w:t xml:space="preserve"> </w:t>
      </w:r>
      <w:r w:rsidR="007126AE" w:rsidRPr="007126AE">
        <w:rPr>
          <w:sz w:val="22"/>
          <w:lang w:val="en-GB" w:bidi="en-US"/>
        </w:rPr>
        <w:t xml:space="preserve">There is a lack of research on multiple discrimination. </w:t>
      </w:r>
      <w:r w:rsidR="007126AE" w:rsidRPr="00F43806">
        <w:rPr>
          <w:sz w:val="22"/>
          <w:lang w:val="en-GB" w:bidi="en-US"/>
        </w:rPr>
        <w:t>Norway does</w:t>
      </w:r>
      <w:r w:rsidR="00D37F5B" w:rsidRPr="00F43806">
        <w:rPr>
          <w:sz w:val="22"/>
          <w:lang w:val="en-GB" w:bidi="en-US"/>
        </w:rPr>
        <w:t xml:space="preserve"> not</w:t>
      </w:r>
      <w:r w:rsidR="00D37F5B">
        <w:rPr>
          <w:sz w:val="22"/>
          <w:lang w:val="en-GB" w:bidi="en-US"/>
        </w:rPr>
        <w:t xml:space="preserve"> have </w:t>
      </w:r>
      <w:r w:rsidR="007126AE" w:rsidRPr="007126AE">
        <w:rPr>
          <w:sz w:val="22"/>
          <w:lang w:val="en-GB" w:bidi="en-US"/>
        </w:rPr>
        <w:t xml:space="preserve">sufficient statistics on women with disabilities. A gender perspective is rarely included in research on </w:t>
      </w:r>
      <w:r w:rsidR="00CD60BE">
        <w:rPr>
          <w:sz w:val="22"/>
          <w:szCs w:val="22"/>
          <w:lang w:val="en-GB" w:bidi="en-US"/>
        </w:rPr>
        <w:t>persons with disabilities</w:t>
      </w:r>
      <w:r w:rsidR="007126AE" w:rsidRPr="007126AE">
        <w:rPr>
          <w:sz w:val="22"/>
          <w:lang w:val="en-GB" w:bidi="en-US"/>
        </w:rPr>
        <w:t>. Gender studies barely focus on women with disabilities.</w:t>
      </w:r>
      <w:r w:rsidR="007126AE" w:rsidRPr="007126AE">
        <w:rPr>
          <w:rStyle w:val="Sluttnotereferanse"/>
          <w:rFonts w:ascii="Arial" w:eastAsia="Arial" w:hAnsi="Arial" w:cs="Arial"/>
          <w:sz w:val="22"/>
          <w:lang w:bidi="en-US"/>
        </w:rPr>
        <w:endnoteReference w:id="16"/>
      </w:r>
      <w:r w:rsidR="007126AE" w:rsidRPr="007126AE">
        <w:rPr>
          <w:sz w:val="22"/>
          <w:lang w:val="en-GB" w:bidi="en-US"/>
        </w:rPr>
        <w:t xml:space="preserve"> There are no studies on discrimination against girls/women </w:t>
      </w:r>
      <w:r w:rsidR="001B4443">
        <w:rPr>
          <w:sz w:val="22"/>
          <w:lang w:val="en-GB" w:bidi="en-US"/>
        </w:rPr>
        <w:t xml:space="preserve">with disabilities </w:t>
      </w:r>
      <w:r w:rsidR="007126AE" w:rsidRPr="007126AE">
        <w:rPr>
          <w:sz w:val="22"/>
          <w:lang w:val="en-GB" w:bidi="en-US"/>
        </w:rPr>
        <w:t>compared to discrimination against boys/men</w:t>
      </w:r>
      <w:r w:rsidR="001B4443">
        <w:rPr>
          <w:sz w:val="22"/>
          <w:lang w:val="en-GB" w:bidi="en-US"/>
        </w:rPr>
        <w:t xml:space="preserve"> with disabilities</w:t>
      </w:r>
      <w:r w:rsidR="007126AE" w:rsidRPr="007126AE">
        <w:rPr>
          <w:sz w:val="22"/>
          <w:lang w:val="en-GB" w:bidi="en-US"/>
        </w:rPr>
        <w:t>.</w:t>
      </w:r>
      <w:r w:rsidR="007126AE" w:rsidRPr="007126AE">
        <w:rPr>
          <w:rStyle w:val="Sluttnotereferanse"/>
          <w:rFonts w:ascii="Arial" w:eastAsia="Arial" w:hAnsi="Arial" w:cs="Arial"/>
          <w:sz w:val="22"/>
          <w:lang w:bidi="en-US"/>
        </w:rPr>
        <w:endnoteReference w:id="17"/>
      </w:r>
      <w:r w:rsidR="00EE67A5">
        <w:rPr>
          <w:sz w:val="22"/>
          <w:lang w:val="en-GB" w:bidi="en-US"/>
        </w:rPr>
        <w:t xml:space="preserve"> </w:t>
      </w:r>
      <w:r w:rsidR="005A251C">
        <w:rPr>
          <w:sz w:val="22"/>
          <w:lang w:val="en-GB" w:bidi="en-US"/>
        </w:rPr>
        <w:t>The most recent gender equality policy “Gender Equality 2014” stated that its approach was multidimensional and included disability</w:t>
      </w:r>
      <w:r w:rsidR="00F43806">
        <w:rPr>
          <w:sz w:val="22"/>
          <w:lang w:val="en-GB" w:bidi="en-US"/>
        </w:rPr>
        <w:t>,</w:t>
      </w:r>
      <w:r w:rsidR="005A251C">
        <w:rPr>
          <w:sz w:val="22"/>
          <w:lang w:val="en-GB" w:bidi="en-US"/>
        </w:rPr>
        <w:t xml:space="preserve"> however had no initiatives or targeted measures that included disability.</w:t>
      </w:r>
      <w:r w:rsidR="005A251C">
        <w:rPr>
          <w:rStyle w:val="Sluttnotereferanse"/>
          <w:sz w:val="22"/>
          <w:lang w:val="en-GB" w:bidi="en-US"/>
        </w:rPr>
        <w:endnoteReference w:id="18"/>
      </w:r>
    </w:p>
    <w:p w14:paraId="21F7820A" w14:textId="77777777" w:rsidR="00F56242" w:rsidRDefault="00F56242" w:rsidP="00EB02FD">
      <w:pPr>
        <w:pStyle w:val="Sprsml-oganbefalinger1"/>
        <w:tabs>
          <w:tab w:val="clear" w:pos="340"/>
        </w:tabs>
        <w:spacing w:after="0" w:line="240" w:lineRule="auto"/>
        <w:ind w:left="0" w:firstLine="0"/>
        <w:rPr>
          <w:sz w:val="22"/>
          <w:lang w:val="en-GB" w:bidi="en-US"/>
        </w:rPr>
      </w:pPr>
    </w:p>
    <w:p w14:paraId="30CB9CE4" w14:textId="77777777" w:rsidR="005A251C" w:rsidRPr="001F423D" w:rsidRDefault="00C47CF8" w:rsidP="005A251C">
      <w:pPr>
        <w:pStyle w:val="Listeavsnitt"/>
        <w:numPr>
          <w:ilvl w:val="0"/>
          <w:numId w:val="5"/>
        </w:numPr>
        <w:rPr>
          <w:rFonts w:ascii="Arial" w:eastAsia="Times New Roman" w:hAnsi="Arial" w:cs="Arial"/>
          <w:lang w:val="en-US" w:eastAsia="nb-NO"/>
        </w:rPr>
      </w:pPr>
      <w:r w:rsidRPr="00C47CF8">
        <w:rPr>
          <w:rFonts w:ascii="Arial" w:hAnsi="Arial" w:cs="Arial"/>
          <w:lang w:val="en-US"/>
        </w:rPr>
        <w:t>What measures have been taken to include a disability perspective in the Government</w:t>
      </w:r>
      <w:r w:rsidRPr="00C47CF8">
        <w:rPr>
          <w:rFonts w:ascii="Arial" w:eastAsia="Times New Roman" w:hAnsi="Arial" w:cs="Arial"/>
          <w:color w:val="222222"/>
          <w:shd w:val="clear" w:color="auto" w:fill="FFFFFF"/>
          <w:lang w:val="en-US" w:eastAsia="nb-NO"/>
        </w:rPr>
        <w:t xml:space="preserve">'s policy for gender equality in general, and intersectional equality policy </w:t>
      </w:r>
      <w:r w:rsidRPr="00AC7425">
        <w:rPr>
          <w:rFonts w:ascii="Arial" w:eastAsia="Times New Roman" w:hAnsi="Arial" w:cs="Arial"/>
          <w:color w:val="222222"/>
          <w:shd w:val="clear" w:color="auto" w:fill="FFFFFF"/>
          <w:lang w:val="en-US" w:eastAsia="nb-NO"/>
        </w:rPr>
        <w:t>in particular?</w:t>
      </w:r>
    </w:p>
    <w:p w14:paraId="64355E08" w14:textId="77777777" w:rsidR="001F423D" w:rsidRPr="001F423D" w:rsidRDefault="001F423D" w:rsidP="001F423D">
      <w:pPr>
        <w:pStyle w:val="Listeavsnitt"/>
        <w:rPr>
          <w:rFonts w:ascii="Arial" w:eastAsia="Times New Roman" w:hAnsi="Arial" w:cs="Arial"/>
          <w:sz w:val="6"/>
          <w:lang w:val="en-US" w:eastAsia="nb-NO"/>
        </w:rPr>
      </w:pPr>
    </w:p>
    <w:p w14:paraId="77C45288" w14:textId="4781D63E" w:rsidR="005A251C" w:rsidRPr="00AC7425" w:rsidRDefault="005A251C" w:rsidP="005A251C">
      <w:pPr>
        <w:pStyle w:val="Listeavsnitt"/>
        <w:numPr>
          <w:ilvl w:val="0"/>
          <w:numId w:val="5"/>
        </w:numPr>
        <w:rPr>
          <w:rFonts w:ascii="Arial" w:eastAsia="Times New Roman" w:hAnsi="Arial" w:cs="Arial"/>
          <w:lang w:val="en-US" w:eastAsia="nb-NO"/>
        </w:rPr>
      </w:pPr>
      <w:r w:rsidRPr="00AC7425">
        <w:rPr>
          <w:rFonts w:ascii="Arial" w:hAnsi="Arial" w:cs="Arial"/>
          <w:lang w:val="en-US"/>
        </w:rPr>
        <w:t xml:space="preserve">What will </w:t>
      </w:r>
      <w:r w:rsidR="00AC7425" w:rsidRPr="00AC7425">
        <w:rPr>
          <w:rFonts w:ascii="Arial" w:hAnsi="Arial" w:cs="Arial"/>
          <w:lang w:val="en-US"/>
        </w:rPr>
        <w:t>be done</w:t>
      </w:r>
      <w:r w:rsidRPr="00AC7425">
        <w:rPr>
          <w:rFonts w:ascii="Arial" w:hAnsi="Arial" w:cs="Arial"/>
          <w:lang w:val="en-US"/>
        </w:rPr>
        <w:t xml:space="preserve"> to ensure that more research on multiple discrimination is carried out?</w:t>
      </w:r>
    </w:p>
    <w:p w14:paraId="6F0F680E" w14:textId="77777777" w:rsidR="000E0E77" w:rsidRPr="005A251C" w:rsidRDefault="000E0E77" w:rsidP="00312F2D">
      <w:pPr>
        <w:rPr>
          <w:lang w:val="en-US"/>
        </w:rPr>
      </w:pPr>
    </w:p>
    <w:p w14:paraId="51CD7247" w14:textId="6499D0F9" w:rsidR="000926CC" w:rsidRDefault="000926CC" w:rsidP="00EB02FD">
      <w:pPr>
        <w:pStyle w:val="Overskrift1"/>
        <w:spacing w:after="0" w:line="240" w:lineRule="auto"/>
        <w:rPr>
          <w:rFonts w:ascii="Arial" w:hAnsi="Arial" w:cs="Arial"/>
          <w:b/>
          <w:sz w:val="24"/>
          <w:szCs w:val="22"/>
        </w:rPr>
      </w:pPr>
      <w:bookmarkStart w:id="19" w:name="_Toc516836373"/>
      <w:r w:rsidRPr="002D17F7">
        <w:rPr>
          <w:rFonts w:ascii="Arial" w:hAnsi="Arial" w:cs="Arial"/>
          <w:b/>
          <w:sz w:val="24"/>
          <w:szCs w:val="22"/>
        </w:rPr>
        <w:t>Arti</w:t>
      </w:r>
      <w:r w:rsidR="00B83C47" w:rsidRPr="002D17F7">
        <w:rPr>
          <w:rFonts w:ascii="Arial" w:hAnsi="Arial" w:cs="Arial"/>
          <w:b/>
          <w:sz w:val="24"/>
          <w:szCs w:val="22"/>
        </w:rPr>
        <w:t xml:space="preserve">cle 7: Children with </w:t>
      </w:r>
      <w:r w:rsidR="00A87EAC" w:rsidRPr="002D17F7">
        <w:rPr>
          <w:rFonts w:ascii="Arial" w:hAnsi="Arial" w:cs="Arial"/>
          <w:b/>
          <w:sz w:val="24"/>
          <w:szCs w:val="22"/>
        </w:rPr>
        <w:t>Disabilities</w:t>
      </w:r>
      <w:bookmarkEnd w:id="19"/>
    </w:p>
    <w:p w14:paraId="4826B7DA" w14:textId="77777777" w:rsidR="002D17F7" w:rsidRPr="002D17F7" w:rsidRDefault="002D17F7" w:rsidP="002D17F7">
      <w:pPr>
        <w:rPr>
          <w:lang w:val="en-GB"/>
        </w:rPr>
      </w:pPr>
    </w:p>
    <w:p w14:paraId="3D02728F" w14:textId="459B811A" w:rsidR="003C37B8" w:rsidRDefault="006270BA" w:rsidP="002D17F7">
      <w:pPr>
        <w:pStyle w:val="BrdArial"/>
        <w:rPr>
          <w:rFonts w:cs="Arial"/>
          <w:sz w:val="22"/>
          <w:lang w:val="en-GB" w:bidi="en-US"/>
        </w:rPr>
      </w:pPr>
      <w:r w:rsidRPr="00DE0D25">
        <w:rPr>
          <w:rFonts w:cs="Arial"/>
          <w:b/>
          <w:sz w:val="22"/>
          <w:szCs w:val="22"/>
          <w:lang w:val="en-GB" w:bidi="en-US"/>
        </w:rPr>
        <w:t>12</w:t>
      </w:r>
      <w:r w:rsidR="00A87EAC" w:rsidRPr="00DE0D25">
        <w:rPr>
          <w:rFonts w:cs="Arial"/>
          <w:b/>
          <w:sz w:val="22"/>
          <w:szCs w:val="22"/>
          <w:lang w:val="en-GB" w:bidi="en-US"/>
        </w:rPr>
        <w:t>.</w:t>
      </w:r>
      <w:r w:rsidR="00A87EAC" w:rsidRPr="00F56242">
        <w:rPr>
          <w:rFonts w:cs="Arial"/>
          <w:sz w:val="22"/>
          <w:szCs w:val="22"/>
          <w:lang w:val="en-GB" w:bidi="en-US"/>
        </w:rPr>
        <w:t xml:space="preserve"> </w:t>
      </w:r>
      <w:r w:rsidR="00101B41" w:rsidRPr="00F56242">
        <w:rPr>
          <w:rFonts w:cs="Arial"/>
          <w:sz w:val="22"/>
          <w:szCs w:val="22"/>
          <w:lang w:val="en-GB" w:bidi="en-US"/>
        </w:rPr>
        <w:t xml:space="preserve">The principle of the child's best interests is not </w:t>
      </w:r>
      <w:r w:rsidR="00F56242" w:rsidRPr="00F56242">
        <w:rPr>
          <w:rFonts w:cs="Arial"/>
          <w:sz w:val="22"/>
          <w:szCs w:val="22"/>
          <w:lang w:val="en-GB" w:bidi="en-US"/>
        </w:rPr>
        <w:t xml:space="preserve">mentioned </w:t>
      </w:r>
      <w:r w:rsidR="00101B41" w:rsidRPr="00F56242">
        <w:rPr>
          <w:rFonts w:cs="Arial"/>
          <w:sz w:val="22"/>
          <w:szCs w:val="22"/>
          <w:lang w:val="en-GB" w:bidi="en-US"/>
        </w:rPr>
        <w:t xml:space="preserve">in </w:t>
      </w:r>
      <w:r w:rsidR="00F56242" w:rsidRPr="00F56242">
        <w:rPr>
          <w:rFonts w:cs="Arial"/>
          <w:sz w:val="22"/>
          <w:szCs w:val="22"/>
          <w:lang w:val="en-GB" w:bidi="en-US"/>
        </w:rPr>
        <w:t>key</w:t>
      </w:r>
      <w:r w:rsidR="00101B41" w:rsidRPr="00F56242">
        <w:rPr>
          <w:rFonts w:cs="Arial"/>
          <w:sz w:val="22"/>
          <w:szCs w:val="22"/>
          <w:lang w:val="en-GB" w:bidi="en-US"/>
        </w:rPr>
        <w:t xml:space="preserve"> laws for children and youth with disabilities, such as the Education Act</w:t>
      </w:r>
      <w:r w:rsidR="001076EA">
        <w:rPr>
          <w:rStyle w:val="Sluttnotereferanse"/>
          <w:sz w:val="22"/>
          <w:szCs w:val="22"/>
          <w:lang w:val="en-GB" w:bidi="en-US"/>
        </w:rPr>
        <w:endnoteReference w:id="19"/>
      </w:r>
      <w:r w:rsidR="00101B41" w:rsidRPr="00F56242">
        <w:rPr>
          <w:rFonts w:cs="Arial"/>
          <w:sz w:val="22"/>
          <w:szCs w:val="22"/>
          <w:lang w:val="en-GB" w:bidi="en-US"/>
        </w:rPr>
        <w:t xml:space="preserve"> and the Patients’ and Users’ Act.</w:t>
      </w:r>
      <w:r w:rsidR="001076EA">
        <w:rPr>
          <w:rStyle w:val="Sluttnotereferanse"/>
          <w:sz w:val="22"/>
          <w:szCs w:val="22"/>
          <w:lang w:val="en-GB" w:bidi="en-US"/>
        </w:rPr>
        <w:endnoteReference w:id="20"/>
      </w:r>
      <w:r w:rsidR="00101B41" w:rsidRPr="00F56242">
        <w:rPr>
          <w:rFonts w:cs="Arial"/>
          <w:sz w:val="22"/>
          <w:szCs w:val="22"/>
          <w:lang w:val="en-GB" w:bidi="en-US"/>
        </w:rPr>
        <w:t xml:space="preserve"> The </w:t>
      </w:r>
      <w:r w:rsidR="00937E93">
        <w:rPr>
          <w:rFonts w:cs="Arial"/>
          <w:sz w:val="22"/>
          <w:szCs w:val="22"/>
          <w:lang w:val="en-GB" w:bidi="en-US"/>
        </w:rPr>
        <w:t>CRC</w:t>
      </w:r>
      <w:r w:rsidR="00101B41" w:rsidRPr="00F56242">
        <w:rPr>
          <w:rFonts w:cs="Arial"/>
          <w:sz w:val="22"/>
          <w:szCs w:val="22"/>
          <w:lang w:val="en-GB" w:bidi="en-US"/>
        </w:rPr>
        <w:t xml:space="preserve"> Comm</w:t>
      </w:r>
      <w:r w:rsidR="00937E93">
        <w:rPr>
          <w:rFonts w:cs="Arial"/>
          <w:sz w:val="22"/>
          <w:szCs w:val="22"/>
          <w:lang w:val="en-GB" w:bidi="en-US"/>
        </w:rPr>
        <w:t>ittee</w:t>
      </w:r>
      <w:r w:rsidR="00101B41" w:rsidRPr="00F56242">
        <w:rPr>
          <w:rFonts w:cs="Arial"/>
          <w:sz w:val="22"/>
          <w:szCs w:val="22"/>
          <w:lang w:val="en-GB" w:bidi="en-US"/>
        </w:rPr>
        <w:t xml:space="preserve"> urges Norway to highlight this principle in all legislation that may have an impact on children.</w:t>
      </w:r>
      <w:r w:rsidR="00101B41" w:rsidRPr="00F56242">
        <w:rPr>
          <w:rStyle w:val="Sluttnotereferanse"/>
          <w:rFonts w:ascii="Arial" w:eastAsia="Arial" w:hAnsi="Arial" w:cs="Arial"/>
          <w:sz w:val="22"/>
          <w:szCs w:val="22"/>
          <w:lang w:val="en-GB" w:bidi="en-US"/>
        </w:rPr>
        <w:endnoteReference w:id="21"/>
      </w:r>
      <w:r w:rsidR="00101B41" w:rsidRPr="00F56242">
        <w:rPr>
          <w:rFonts w:cs="Arial"/>
          <w:sz w:val="22"/>
          <w:szCs w:val="22"/>
          <w:lang w:val="en-GB" w:bidi="en-US"/>
        </w:rPr>
        <w:t xml:space="preserve"> </w:t>
      </w:r>
      <w:r w:rsidR="007126AE" w:rsidRPr="00F56242">
        <w:rPr>
          <w:rFonts w:cs="Arial"/>
          <w:sz w:val="22"/>
          <w:szCs w:val="22"/>
          <w:lang w:val="en-GB" w:bidi="en-US"/>
        </w:rPr>
        <w:t>Little</w:t>
      </w:r>
      <w:r w:rsidR="007126AE" w:rsidRPr="003763C4">
        <w:rPr>
          <w:rFonts w:cs="Arial"/>
          <w:sz w:val="22"/>
          <w:szCs w:val="22"/>
          <w:lang w:val="en-GB" w:bidi="en-US"/>
        </w:rPr>
        <w:t xml:space="preserve"> research has been conducted on the fulfilment of the right of </w:t>
      </w:r>
      <w:r w:rsidR="007126AE" w:rsidRPr="00F56242">
        <w:rPr>
          <w:rFonts w:cs="Arial"/>
          <w:sz w:val="22"/>
          <w:szCs w:val="22"/>
          <w:lang w:val="en-GB" w:bidi="en-US"/>
        </w:rPr>
        <w:t xml:space="preserve">children </w:t>
      </w:r>
      <w:r w:rsidR="001B4443">
        <w:rPr>
          <w:rFonts w:cs="Arial"/>
          <w:sz w:val="22"/>
          <w:szCs w:val="22"/>
          <w:lang w:val="en-GB" w:bidi="en-US"/>
        </w:rPr>
        <w:t xml:space="preserve">with disabilities </w:t>
      </w:r>
      <w:r w:rsidR="007126AE" w:rsidRPr="00F56242">
        <w:rPr>
          <w:rFonts w:cs="Arial"/>
          <w:sz w:val="22"/>
          <w:szCs w:val="22"/>
          <w:lang w:val="en-GB" w:bidi="en-US"/>
        </w:rPr>
        <w:t>to be heard and make an impact. Existing research gives reason to believe that these children are</w:t>
      </w:r>
      <w:r w:rsidR="00F56242">
        <w:rPr>
          <w:rFonts w:cs="Arial"/>
          <w:sz w:val="22"/>
          <w:szCs w:val="22"/>
          <w:lang w:val="en-GB" w:bidi="en-US"/>
        </w:rPr>
        <w:t xml:space="preserve"> less likely</w:t>
      </w:r>
      <w:r w:rsidR="00F56242">
        <w:rPr>
          <w:rFonts w:cs="Arial"/>
          <w:sz w:val="22"/>
          <w:lang w:val="en-GB" w:bidi="en-US"/>
        </w:rPr>
        <w:t xml:space="preserve"> </w:t>
      </w:r>
      <w:r w:rsidR="007126AE" w:rsidRPr="00F56242">
        <w:rPr>
          <w:rFonts w:cs="Arial"/>
          <w:sz w:val="22"/>
          <w:lang w:val="en-GB" w:bidi="en-US"/>
        </w:rPr>
        <w:t>to</w:t>
      </w:r>
      <w:r w:rsidR="00F56242">
        <w:rPr>
          <w:rFonts w:cs="Arial"/>
          <w:sz w:val="22"/>
          <w:lang w:val="en-GB" w:bidi="en-US"/>
        </w:rPr>
        <w:t xml:space="preserve"> </w:t>
      </w:r>
      <w:r w:rsidR="007126AE" w:rsidRPr="00F56242">
        <w:rPr>
          <w:rFonts w:cs="Arial"/>
          <w:sz w:val="22"/>
          <w:lang w:val="en-GB" w:bidi="en-US"/>
        </w:rPr>
        <w:t xml:space="preserve">have their right to be heard </w:t>
      </w:r>
      <w:r w:rsidR="00F56242" w:rsidRPr="00F56242">
        <w:rPr>
          <w:rFonts w:cs="Arial"/>
          <w:sz w:val="22"/>
          <w:lang w:val="en-GB" w:bidi="en-US"/>
        </w:rPr>
        <w:t>respected</w:t>
      </w:r>
      <w:r w:rsidR="00F56242">
        <w:rPr>
          <w:rFonts w:cs="Arial"/>
          <w:sz w:val="22"/>
          <w:lang w:val="en-GB" w:bidi="en-US"/>
        </w:rPr>
        <w:t xml:space="preserve"> compared to other children</w:t>
      </w:r>
      <w:r w:rsidR="007126AE" w:rsidRPr="007126AE">
        <w:rPr>
          <w:rFonts w:cs="Arial"/>
          <w:sz w:val="22"/>
          <w:lang w:val="en-GB" w:bidi="en-US"/>
        </w:rPr>
        <w:t xml:space="preserve">. For example, children </w:t>
      </w:r>
      <w:r w:rsidR="00502E22">
        <w:rPr>
          <w:rFonts w:cs="Arial"/>
          <w:sz w:val="22"/>
          <w:lang w:val="en-GB" w:bidi="en-US"/>
        </w:rPr>
        <w:t xml:space="preserve">with disabilities </w:t>
      </w:r>
      <w:r w:rsidR="007126AE" w:rsidRPr="007126AE">
        <w:rPr>
          <w:rFonts w:cs="Arial"/>
          <w:sz w:val="22"/>
          <w:lang w:val="en-GB" w:bidi="en-US"/>
        </w:rPr>
        <w:t>are rarely involved in decisions that concern them in the education sector.</w:t>
      </w:r>
      <w:r w:rsidR="007126AE" w:rsidRPr="007126AE">
        <w:rPr>
          <w:rStyle w:val="Sluttnotereferanse"/>
          <w:rFonts w:ascii="Arial" w:eastAsia="Arial" w:hAnsi="Arial" w:cs="Arial"/>
          <w:sz w:val="22"/>
          <w:lang w:bidi="en-US"/>
        </w:rPr>
        <w:endnoteReference w:id="22"/>
      </w:r>
    </w:p>
    <w:p w14:paraId="09C99E96" w14:textId="53BA3BDE" w:rsidR="00C87BD7" w:rsidRPr="00502E22" w:rsidRDefault="00B83C47" w:rsidP="00502E22">
      <w:pPr>
        <w:pStyle w:val="Sprsml-oganbefalinger1"/>
        <w:numPr>
          <w:ilvl w:val="0"/>
          <w:numId w:val="5"/>
        </w:numPr>
        <w:spacing w:after="0" w:afterAutospacing="1" w:line="240" w:lineRule="auto"/>
        <w:rPr>
          <w:sz w:val="22"/>
          <w:szCs w:val="22"/>
          <w:lang w:val="en-GB"/>
        </w:rPr>
      </w:pPr>
      <w:r w:rsidRPr="00502E22">
        <w:rPr>
          <w:sz w:val="22"/>
          <w:szCs w:val="22"/>
          <w:lang w:val="en-GB"/>
        </w:rPr>
        <w:t>What</w:t>
      </w:r>
      <w:r w:rsidR="00F56242" w:rsidRPr="00502E22">
        <w:rPr>
          <w:sz w:val="22"/>
          <w:szCs w:val="22"/>
          <w:lang w:val="en-GB"/>
        </w:rPr>
        <w:t xml:space="preserve"> plans do the G</w:t>
      </w:r>
      <w:r w:rsidR="00FD3BE6" w:rsidRPr="00502E22">
        <w:rPr>
          <w:sz w:val="22"/>
          <w:szCs w:val="22"/>
          <w:lang w:val="en-GB"/>
        </w:rPr>
        <w:t>overnment have to</w:t>
      </w:r>
      <w:r w:rsidRPr="00502E22">
        <w:rPr>
          <w:sz w:val="22"/>
          <w:szCs w:val="22"/>
          <w:lang w:val="en-GB"/>
        </w:rPr>
        <w:t xml:space="preserve"> ensure </w:t>
      </w:r>
      <w:r w:rsidRPr="00502E22">
        <w:rPr>
          <w:sz w:val="22"/>
          <w:szCs w:val="22"/>
          <w:lang w:val="en-GB" w:bidi="en-US"/>
        </w:rPr>
        <w:t>that</w:t>
      </w:r>
      <w:r w:rsidR="003763C4" w:rsidRPr="00502E22">
        <w:rPr>
          <w:sz w:val="22"/>
          <w:szCs w:val="22"/>
          <w:lang w:val="en-GB" w:bidi="en-US"/>
        </w:rPr>
        <w:t xml:space="preserve"> the principle of the child's best interests is incorporated in the Education Act and the Patients’ and Users’ Act</w:t>
      </w:r>
      <w:r w:rsidR="00F56242" w:rsidRPr="00502E22">
        <w:rPr>
          <w:lang w:val="en-GB"/>
        </w:rPr>
        <w:t>?</w:t>
      </w:r>
      <w:r w:rsidR="00A15010" w:rsidRPr="00502E22">
        <w:rPr>
          <w:lang w:val="en-GB"/>
        </w:rPr>
        <w:t xml:space="preserve"> </w:t>
      </w:r>
      <w:r w:rsidR="00F56242" w:rsidRPr="00502E22">
        <w:rPr>
          <w:sz w:val="22"/>
          <w:szCs w:val="22"/>
          <w:lang w:val="en-GB" w:bidi="en-US"/>
        </w:rPr>
        <w:t>What plans d</w:t>
      </w:r>
      <w:r w:rsidR="000774EB">
        <w:rPr>
          <w:sz w:val="22"/>
          <w:szCs w:val="22"/>
          <w:lang w:val="en-GB" w:bidi="en-US"/>
        </w:rPr>
        <w:t>o the G</w:t>
      </w:r>
      <w:r w:rsidR="003763C4" w:rsidRPr="00502E22">
        <w:rPr>
          <w:sz w:val="22"/>
          <w:szCs w:val="22"/>
          <w:lang w:val="en-GB" w:bidi="en-US"/>
        </w:rPr>
        <w:t xml:space="preserve">overnment have to ensure that </w:t>
      </w:r>
      <w:r w:rsidR="00FD3BE6" w:rsidRPr="00502E22">
        <w:rPr>
          <w:sz w:val="22"/>
          <w:szCs w:val="22"/>
          <w:lang w:val="en-GB" w:bidi="en-US"/>
        </w:rPr>
        <w:t>children and youth with disabilities</w:t>
      </w:r>
      <w:r w:rsidRPr="00502E22">
        <w:rPr>
          <w:sz w:val="22"/>
          <w:szCs w:val="22"/>
          <w:lang w:val="en-GB" w:bidi="en-US"/>
        </w:rPr>
        <w:t xml:space="preserve"> are heard on their own terms and on the same basis as other children</w:t>
      </w:r>
      <w:r w:rsidR="00502E22">
        <w:rPr>
          <w:sz w:val="22"/>
          <w:szCs w:val="22"/>
          <w:lang w:val="en-GB" w:bidi="en-US"/>
        </w:rPr>
        <w:t>?</w:t>
      </w:r>
    </w:p>
    <w:p w14:paraId="532C88F4" w14:textId="77777777" w:rsidR="00655FDE" w:rsidRPr="00270875" w:rsidRDefault="00655FDE" w:rsidP="00655FDE">
      <w:pPr>
        <w:rPr>
          <w:lang w:val="en-GB"/>
        </w:rPr>
      </w:pPr>
      <w:bookmarkStart w:id="20" w:name="_Toc513220319"/>
    </w:p>
    <w:p w14:paraId="2407176C" w14:textId="77777777" w:rsidR="00B83C47" w:rsidRDefault="00B83C47" w:rsidP="00E57394">
      <w:pPr>
        <w:pStyle w:val="Overskrift1"/>
        <w:spacing w:after="0" w:line="240" w:lineRule="auto"/>
        <w:rPr>
          <w:rFonts w:ascii="Arial" w:hAnsi="Arial" w:cs="Arial"/>
          <w:b/>
          <w:sz w:val="24"/>
          <w:szCs w:val="22"/>
        </w:rPr>
      </w:pPr>
      <w:bookmarkStart w:id="21" w:name="_Toc516836374"/>
      <w:r w:rsidRPr="002D17F7">
        <w:rPr>
          <w:rFonts w:ascii="Arial" w:hAnsi="Arial" w:cs="Arial"/>
          <w:b/>
          <w:sz w:val="24"/>
          <w:szCs w:val="22"/>
        </w:rPr>
        <w:t>Article 8: Awareness</w:t>
      </w:r>
      <w:bookmarkStart w:id="22" w:name="Artikkel8"/>
      <w:bookmarkEnd w:id="22"/>
      <w:r w:rsidRPr="002D17F7">
        <w:rPr>
          <w:rFonts w:ascii="Arial" w:hAnsi="Arial" w:cs="Arial"/>
          <w:b/>
          <w:sz w:val="24"/>
          <w:szCs w:val="22"/>
        </w:rPr>
        <w:t>-raising</w:t>
      </w:r>
      <w:bookmarkEnd w:id="20"/>
      <w:bookmarkEnd w:id="21"/>
    </w:p>
    <w:p w14:paraId="6622BFE2" w14:textId="77777777" w:rsidR="002D17F7" w:rsidRPr="002D17F7" w:rsidRDefault="002D17F7" w:rsidP="002D17F7">
      <w:pPr>
        <w:rPr>
          <w:lang w:val="en-GB"/>
        </w:rPr>
      </w:pPr>
    </w:p>
    <w:p w14:paraId="6369B820" w14:textId="0B2D55DC" w:rsidR="003C37B8" w:rsidRPr="00A21286" w:rsidRDefault="006270BA" w:rsidP="00A21286">
      <w:pPr>
        <w:pStyle w:val="BrdArial"/>
        <w:rPr>
          <w:rFonts w:cs="Arial"/>
          <w:lang w:val="en-GB"/>
        </w:rPr>
      </w:pPr>
      <w:r w:rsidRPr="00DE0D25">
        <w:rPr>
          <w:rFonts w:cs="Arial"/>
          <w:b/>
          <w:sz w:val="22"/>
          <w:szCs w:val="22"/>
          <w:lang w:val="en-GB" w:bidi="en-US"/>
        </w:rPr>
        <w:t>13</w:t>
      </w:r>
      <w:r w:rsidR="00A87EAC" w:rsidRPr="00DE0D25">
        <w:rPr>
          <w:rFonts w:cs="Arial"/>
          <w:b/>
          <w:sz w:val="22"/>
          <w:szCs w:val="22"/>
          <w:lang w:val="en-GB" w:bidi="en-US"/>
        </w:rPr>
        <w:t>.</w:t>
      </w:r>
      <w:r w:rsidR="00A87EAC" w:rsidRPr="000235E6">
        <w:rPr>
          <w:rFonts w:cs="Arial"/>
          <w:sz w:val="22"/>
          <w:szCs w:val="22"/>
          <w:lang w:val="en-GB" w:bidi="en-US"/>
        </w:rPr>
        <w:t xml:space="preserve"> </w:t>
      </w:r>
      <w:r w:rsidR="00B83C47" w:rsidRPr="000235E6">
        <w:rPr>
          <w:rFonts w:cs="Arial"/>
          <w:sz w:val="22"/>
          <w:szCs w:val="22"/>
          <w:lang w:val="en-GB" w:bidi="en-US"/>
        </w:rPr>
        <w:t xml:space="preserve">There are </w:t>
      </w:r>
      <w:r w:rsidR="00502E22">
        <w:rPr>
          <w:rFonts w:cs="Arial"/>
          <w:sz w:val="22"/>
          <w:szCs w:val="22"/>
          <w:lang w:val="en-GB" w:bidi="en-US"/>
        </w:rPr>
        <w:t>hardly any</w:t>
      </w:r>
      <w:r w:rsidR="00502E22" w:rsidRPr="000235E6">
        <w:rPr>
          <w:rFonts w:cs="Arial"/>
          <w:sz w:val="22"/>
          <w:szCs w:val="22"/>
          <w:lang w:val="en-GB" w:bidi="en-US"/>
        </w:rPr>
        <w:t xml:space="preserve"> </w:t>
      </w:r>
      <w:r w:rsidR="00B83C47" w:rsidRPr="000235E6">
        <w:rPr>
          <w:rFonts w:cs="Arial"/>
          <w:sz w:val="22"/>
          <w:szCs w:val="22"/>
          <w:lang w:val="en-GB" w:bidi="en-US"/>
        </w:rPr>
        <w:t xml:space="preserve">state-initiated public awareness campaigns to ensure awareness of non-discrimination </w:t>
      </w:r>
      <w:r w:rsidR="00502E22">
        <w:rPr>
          <w:rFonts w:cs="Arial"/>
          <w:sz w:val="22"/>
          <w:szCs w:val="22"/>
          <w:lang w:val="en-GB" w:bidi="en-US"/>
        </w:rPr>
        <w:t>regarding</w:t>
      </w:r>
      <w:r w:rsidR="00B83C47" w:rsidRPr="000235E6">
        <w:rPr>
          <w:rFonts w:cs="Arial"/>
          <w:sz w:val="22"/>
          <w:szCs w:val="22"/>
          <w:lang w:val="en-GB" w:bidi="en-US"/>
        </w:rPr>
        <w:t xml:space="preserve"> the rights of </w:t>
      </w:r>
      <w:r w:rsidR="00CD60BE">
        <w:rPr>
          <w:rFonts w:cs="Arial"/>
          <w:sz w:val="22"/>
          <w:szCs w:val="22"/>
          <w:lang w:val="en-GB" w:bidi="en-US"/>
        </w:rPr>
        <w:t>persons with disabilities</w:t>
      </w:r>
      <w:r w:rsidR="00B83C47" w:rsidRPr="000235E6">
        <w:rPr>
          <w:rFonts w:cs="Arial"/>
          <w:sz w:val="22"/>
          <w:szCs w:val="22"/>
          <w:lang w:val="en-GB" w:bidi="en-US"/>
        </w:rPr>
        <w:t xml:space="preserve">. </w:t>
      </w:r>
      <w:r w:rsidR="007126AE" w:rsidRPr="007126AE">
        <w:rPr>
          <w:rFonts w:cs="Arial"/>
          <w:sz w:val="22"/>
          <w:lang w:val="en-GB" w:bidi="en-US"/>
        </w:rPr>
        <w:t xml:space="preserve">A number of major studies initiated by the Government have been conducted on the population’s attitudes towards minority groups, without including </w:t>
      </w:r>
      <w:r w:rsidR="00CD60BE">
        <w:rPr>
          <w:rFonts w:cs="Arial"/>
          <w:sz w:val="22"/>
          <w:szCs w:val="22"/>
          <w:lang w:val="en-GB" w:bidi="en-US"/>
        </w:rPr>
        <w:t>persons with disabilities</w:t>
      </w:r>
      <w:r w:rsidR="007126AE" w:rsidRPr="007126AE">
        <w:rPr>
          <w:rFonts w:cs="Arial"/>
          <w:sz w:val="22"/>
          <w:lang w:val="en-GB" w:bidi="en-US"/>
        </w:rPr>
        <w:t>.</w:t>
      </w:r>
      <w:r w:rsidR="007126AE" w:rsidRPr="007126AE">
        <w:rPr>
          <w:rStyle w:val="Sluttnotereferanse"/>
          <w:rFonts w:ascii="Arial" w:eastAsia="Arial" w:hAnsi="Arial" w:cs="Arial"/>
          <w:sz w:val="22"/>
          <w:lang w:bidi="en-US"/>
        </w:rPr>
        <w:endnoteReference w:id="23"/>
      </w:r>
      <w:r w:rsidR="007126AE" w:rsidRPr="007126AE">
        <w:rPr>
          <w:rFonts w:cs="Arial"/>
          <w:sz w:val="22"/>
          <w:lang w:val="en-GB" w:bidi="en-US"/>
        </w:rPr>
        <w:t xml:space="preserve"> </w:t>
      </w:r>
      <w:r w:rsidR="00CD60BE">
        <w:rPr>
          <w:rFonts w:cs="Arial"/>
          <w:sz w:val="22"/>
          <w:szCs w:val="22"/>
          <w:lang w:val="en-GB" w:bidi="en-US"/>
        </w:rPr>
        <w:t>Persons with disabilities</w:t>
      </w:r>
      <w:r w:rsidR="007126AE" w:rsidRPr="007126AE">
        <w:rPr>
          <w:rFonts w:cs="Arial"/>
          <w:sz w:val="22"/>
          <w:lang w:val="en-GB" w:bidi="en-US"/>
        </w:rPr>
        <w:t xml:space="preserve"> are not included in efforts to raise awareness amongst the population to combat stereotypes and negative attitudes.</w:t>
      </w:r>
      <w:r w:rsidR="007126AE" w:rsidRPr="007126AE">
        <w:rPr>
          <w:rStyle w:val="Sluttnotereferanse"/>
          <w:rFonts w:ascii="Arial" w:eastAsia="Arial" w:hAnsi="Arial" w:cs="Arial"/>
          <w:sz w:val="22"/>
          <w:lang w:bidi="en-US"/>
        </w:rPr>
        <w:endnoteReference w:id="24"/>
      </w:r>
      <w:r w:rsidR="00A21286">
        <w:rPr>
          <w:rFonts w:cs="Arial"/>
          <w:sz w:val="22"/>
          <w:lang w:val="en-GB" w:bidi="en-US"/>
        </w:rPr>
        <w:t xml:space="preserve"> </w:t>
      </w:r>
      <w:r w:rsidR="00B83C47" w:rsidRPr="000235E6">
        <w:rPr>
          <w:rFonts w:cs="Arial"/>
          <w:sz w:val="22"/>
          <w:szCs w:val="22"/>
          <w:lang w:val="en-GB" w:bidi="en-US"/>
        </w:rPr>
        <w:t xml:space="preserve">The media often presents </w:t>
      </w:r>
      <w:r w:rsidR="00CD60BE">
        <w:rPr>
          <w:rFonts w:cs="Arial"/>
          <w:sz w:val="22"/>
          <w:szCs w:val="22"/>
          <w:lang w:val="en-GB" w:bidi="en-US"/>
        </w:rPr>
        <w:t>persons with disabilities</w:t>
      </w:r>
      <w:r w:rsidR="00B83C47" w:rsidRPr="000235E6">
        <w:rPr>
          <w:rFonts w:cs="Arial"/>
          <w:sz w:val="22"/>
          <w:szCs w:val="22"/>
          <w:lang w:val="en-GB" w:bidi="en-US"/>
        </w:rPr>
        <w:t xml:space="preserve"> based on stereotypes and prejudiced language.</w:t>
      </w:r>
    </w:p>
    <w:p w14:paraId="1C8E2A05" w14:textId="5CF59852" w:rsidR="00B83C47" w:rsidRPr="000235E6" w:rsidRDefault="00B83C47" w:rsidP="000B3A05">
      <w:pPr>
        <w:pStyle w:val="Sprsml-oganbefalinger1"/>
        <w:numPr>
          <w:ilvl w:val="0"/>
          <w:numId w:val="5"/>
        </w:numPr>
        <w:rPr>
          <w:sz w:val="22"/>
          <w:szCs w:val="22"/>
          <w:lang w:val="en-GB"/>
        </w:rPr>
      </w:pPr>
      <w:r w:rsidRPr="000235E6">
        <w:rPr>
          <w:sz w:val="22"/>
          <w:szCs w:val="22"/>
          <w:lang w:val="en-GB" w:bidi="en-US"/>
        </w:rPr>
        <w:t xml:space="preserve">What measures have been taken </w:t>
      </w:r>
      <w:r w:rsidR="00390D4C">
        <w:rPr>
          <w:sz w:val="22"/>
          <w:szCs w:val="22"/>
          <w:lang w:val="en-GB" w:bidi="en-US"/>
        </w:rPr>
        <w:t xml:space="preserve">and will be taken by the Government </w:t>
      </w:r>
      <w:r w:rsidRPr="000235E6">
        <w:rPr>
          <w:sz w:val="22"/>
          <w:szCs w:val="22"/>
          <w:lang w:val="en-GB" w:bidi="en-US"/>
        </w:rPr>
        <w:t>to avert stereotypes and pr</w:t>
      </w:r>
      <w:r w:rsidR="00CD60BE">
        <w:rPr>
          <w:sz w:val="22"/>
          <w:szCs w:val="22"/>
          <w:lang w:val="en-GB" w:bidi="en-US"/>
        </w:rPr>
        <w:t>ejudices against persons with disabilities</w:t>
      </w:r>
      <w:r w:rsidRPr="000235E6">
        <w:rPr>
          <w:sz w:val="22"/>
          <w:szCs w:val="22"/>
          <w:lang w:val="en-GB" w:bidi="en-US"/>
        </w:rPr>
        <w:t>?</w:t>
      </w:r>
    </w:p>
    <w:p w14:paraId="3794F0A1" w14:textId="34B47000" w:rsidR="00BC4280" w:rsidRDefault="00761B4C" w:rsidP="00EB02FD">
      <w:pPr>
        <w:pStyle w:val="Overskrift1"/>
        <w:spacing w:after="0" w:line="240" w:lineRule="auto"/>
        <w:rPr>
          <w:rFonts w:ascii="Arial" w:hAnsi="Arial" w:cs="Arial"/>
          <w:b/>
          <w:sz w:val="24"/>
          <w:szCs w:val="22"/>
        </w:rPr>
      </w:pPr>
      <w:bookmarkStart w:id="23" w:name="_Toc508096018"/>
      <w:bookmarkStart w:id="24" w:name="_Toc508284233"/>
      <w:bookmarkStart w:id="25" w:name="_Toc516836375"/>
      <w:r w:rsidRPr="002D17F7">
        <w:rPr>
          <w:rFonts w:ascii="Arial" w:hAnsi="Arial" w:cs="Arial"/>
          <w:b/>
          <w:sz w:val="24"/>
          <w:szCs w:val="22"/>
        </w:rPr>
        <w:t>Arti</w:t>
      </w:r>
      <w:r w:rsidR="00BF3750" w:rsidRPr="002D17F7">
        <w:rPr>
          <w:rFonts w:ascii="Arial" w:hAnsi="Arial" w:cs="Arial"/>
          <w:b/>
          <w:sz w:val="24"/>
          <w:szCs w:val="22"/>
        </w:rPr>
        <w:t>cle 9</w:t>
      </w:r>
      <w:r w:rsidR="00E57394" w:rsidRPr="002D17F7">
        <w:rPr>
          <w:rFonts w:ascii="Arial" w:hAnsi="Arial" w:cs="Arial"/>
          <w:b/>
          <w:sz w:val="24"/>
          <w:szCs w:val="22"/>
        </w:rPr>
        <w:t>:</w:t>
      </w:r>
      <w:r w:rsidR="00BF3750" w:rsidRPr="002D17F7">
        <w:rPr>
          <w:rFonts w:ascii="Arial" w:hAnsi="Arial" w:cs="Arial"/>
          <w:b/>
          <w:sz w:val="24"/>
          <w:szCs w:val="22"/>
        </w:rPr>
        <w:t xml:space="preserve"> Accessibility</w:t>
      </w:r>
      <w:bookmarkEnd w:id="23"/>
      <w:bookmarkEnd w:id="24"/>
      <w:bookmarkEnd w:id="25"/>
      <w:r w:rsidRPr="002D17F7">
        <w:rPr>
          <w:rFonts w:ascii="Arial" w:hAnsi="Arial" w:cs="Arial"/>
          <w:b/>
          <w:sz w:val="24"/>
          <w:szCs w:val="22"/>
        </w:rPr>
        <w:t xml:space="preserve"> </w:t>
      </w:r>
    </w:p>
    <w:p w14:paraId="0C25AF7A" w14:textId="77777777" w:rsidR="002D17F7" w:rsidRPr="002D17F7" w:rsidRDefault="002D17F7" w:rsidP="002D17F7">
      <w:pPr>
        <w:rPr>
          <w:lang w:val="en-GB"/>
        </w:rPr>
      </w:pPr>
    </w:p>
    <w:p w14:paraId="1C4FF63F" w14:textId="38FE7244" w:rsidR="00A87EAC" w:rsidRPr="000235E6" w:rsidRDefault="006270BA" w:rsidP="00EB02FD">
      <w:pPr>
        <w:pStyle w:val="Sprsml-oganbefalinger"/>
        <w:tabs>
          <w:tab w:val="clear" w:pos="340"/>
        </w:tabs>
        <w:spacing w:after="0" w:line="240" w:lineRule="auto"/>
        <w:ind w:left="0" w:firstLine="0"/>
        <w:rPr>
          <w:color w:val="auto"/>
          <w:sz w:val="22"/>
          <w:szCs w:val="22"/>
          <w:lang w:val="en-GB" w:bidi="en-US"/>
        </w:rPr>
      </w:pPr>
      <w:r w:rsidRPr="00DE0D25">
        <w:rPr>
          <w:b/>
          <w:color w:val="auto"/>
          <w:sz w:val="22"/>
          <w:szCs w:val="22"/>
          <w:lang w:val="en-GB"/>
        </w:rPr>
        <w:t>14</w:t>
      </w:r>
      <w:r w:rsidR="00A21286">
        <w:rPr>
          <w:color w:val="auto"/>
          <w:sz w:val="22"/>
          <w:szCs w:val="22"/>
          <w:lang w:val="en-GB"/>
        </w:rPr>
        <w:t xml:space="preserve">. </w:t>
      </w:r>
      <w:r w:rsidR="00BF3750" w:rsidRPr="000235E6">
        <w:rPr>
          <w:color w:val="auto"/>
          <w:sz w:val="22"/>
          <w:szCs w:val="22"/>
          <w:lang w:val="en-GB"/>
        </w:rPr>
        <w:t>The Planning an</w:t>
      </w:r>
      <w:r w:rsidR="001752B6" w:rsidRPr="000235E6">
        <w:rPr>
          <w:color w:val="auto"/>
          <w:sz w:val="22"/>
          <w:szCs w:val="22"/>
          <w:lang w:val="en-GB"/>
        </w:rPr>
        <w:t>d</w:t>
      </w:r>
      <w:r w:rsidR="00BF3750" w:rsidRPr="000235E6">
        <w:rPr>
          <w:color w:val="auto"/>
          <w:sz w:val="22"/>
          <w:szCs w:val="22"/>
          <w:lang w:val="en-GB"/>
        </w:rPr>
        <w:t xml:space="preserve"> Building Act </w:t>
      </w:r>
      <w:r w:rsidR="0074710E" w:rsidRPr="000235E6">
        <w:rPr>
          <w:color w:val="auto"/>
          <w:sz w:val="22"/>
          <w:szCs w:val="22"/>
          <w:lang w:val="en-GB"/>
        </w:rPr>
        <w:t>set</w:t>
      </w:r>
      <w:r w:rsidR="007126AE">
        <w:rPr>
          <w:color w:val="auto"/>
          <w:sz w:val="22"/>
          <w:szCs w:val="22"/>
          <w:lang w:val="en-GB"/>
        </w:rPr>
        <w:t>s</w:t>
      </w:r>
      <w:r w:rsidR="00BF3750" w:rsidRPr="000235E6">
        <w:rPr>
          <w:color w:val="auto"/>
          <w:sz w:val="22"/>
          <w:szCs w:val="22"/>
          <w:lang w:val="en-GB"/>
        </w:rPr>
        <w:t xml:space="preserve"> requirements for </w:t>
      </w:r>
      <w:r w:rsidR="00A87EAC" w:rsidRPr="000235E6">
        <w:rPr>
          <w:color w:val="auto"/>
          <w:sz w:val="22"/>
          <w:szCs w:val="22"/>
          <w:lang w:val="en-GB"/>
        </w:rPr>
        <w:t>universal</w:t>
      </w:r>
      <w:r w:rsidR="0074710E" w:rsidRPr="000235E6">
        <w:rPr>
          <w:color w:val="auto"/>
          <w:sz w:val="22"/>
          <w:szCs w:val="22"/>
          <w:lang w:val="en-GB"/>
        </w:rPr>
        <w:t xml:space="preserve"> design for new buildings, but </w:t>
      </w:r>
      <w:r w:rsidR="0074710E" w:rsidRPr="000235E6">
        <w:rPr>
          <w:color w:val="auto"/>
          <w:sz w:val="22"/>
          <w:szCs w:val="22"/>
          <w:lang w:val="en-GB" w:bidi="en-US"/>
        </w:rPr>
        <w:t>n</w:t>
      </w:r>
      <w:r w:rsidR="0074710E" w:rsidRPr="000235E6">
        <w:rPr>
          <w:color w:val="auto"/>
          <w:spacing w:val="-2"/>
          <w:sz w:val="22"/>
          <w:szCs w:val="22"/>
          <w:lang w:val="en-GB" w:bidi="en-US"/>
        </w:rPr>
        <w:t xml:space="preserve">o deadlines have been set for when </w:t>
      </w:r>
      <w:r w:rsidR="0074710E" w:rsidRPr="000235E6">
        <w:rPr>
          <w:i/>
          <w:color w:val="auto"/>
          <w:spacing w:val="-2"/>
          <w:sz w:val="22"/>
          <w:szCs w:val="22"/>
          <w:lang w:val="en-GB" w:bidi="en-US"/>
        </w:rPr>
        <w:t xml:space="preserve">existing </w:t>
      </w:r>
      <w:r w:rsidR="0074710E" w:rsidRPr="000235E6">
        <w:rPr>
          <w:color w:val="auto"/>
          <w:spacing w:val="-2"/>
          <w:sz w:val="22"/>
          <w:szCs w:val="22"/>
          <w:lang w:val="en-GB" w:bidi="en-US"/>
        </w:rPr>
        <w:t>buildings and modes of transport must have a universal</w:t>
      </w:r>
      <w:r w:rsidR="0074710E" w:rsidRPr="000235E6">
        <w:rPr>
          <w:color w:val="auto"/>
          <w:sz w:val="22"/>
          <w:szCs w:val="22"/>
          <w:lang w:val="en-GB" w:bidi="en-US"/>
        </w:rPr>
        <w:t xml:space="preserve"> design. Statutory deadlines set out in regulations were </w:t>
      </w:r>
      <w:r w:rsidR="00B938E2" w:rsidRPr="000235E6">
        <w:rPr>
          <w:color w:val="auto"/>
          <w:sz w:val="22"/>
          <w:szCs w:val="22"/>
          <w:lang w:val="en-GB" w:bidi="en-US"/>
        </w:rPr>
        <w:t xml:space="preserve">an assumption </w:t>
      </w:r>
      <w:r w:rsidR="0074710E" w:rsidRPr="000235E6">
        <w:rPr>
          <w:color w:val="auto"/>
          <w:sz w:val="22"/>
          <w:szCs w:val="22"/>
          <w:lang w:val="en-GB" w:bidi="en-US"/>
        </w:rPr>
        <w:t xml:space="preserve">in the </w:t>
      </w:r>
      <w:r w:rsidR="0074710E" w:rsidRPr="000235E6">
        <w:rPr>
          <w:color w:val="auto"/>
          <w:sz w:val="22"/>
          <w:szCs w:val="22"/>
          <w:lang w:val="en-GB" w:bidi="en-US"/>
        </w:rPr>
        <w:lastRenderedPageBreak/>
        <w:t xml:space="preserve">preparatory works of the Act </w:t>
      </w:r>
      <w:r w:rsidR="00B938E2" w:rsidRPr="000235E6">
        <w:rPr>
          <w:color w:val="auto"/>
          <w:sz w:val="22"/>
          <w:szCs w:val="22"/>
          <w:lang w:val="en-GB" w:bidi="en-US"/>
        </w:rPr>
        <w:t>in 2008</w:t>
      </w:r>
      <w:r w:rsidR="00A87EAC" w:rsidRPr="000235E6">
        <w:rPr>
          <w:color w:val="auto"/>
          <w:sz w:val="22"/>
          <w:szCs w:val="22"/>
          <w:lang w:val="en-GB" w:bidi="en-US"/>
        </w:rPr>
        <w:t>,</w:t>
      </w:r>
      <w:r w:rsidR="00B938E2" w:rsidRPr="000235E6">
        <w:rPr>
          <w:color w:val="auto"/>
          <w:sz w:val="22"/>
          <w:szCs w:val="22"/>
          <w:lang w:val="en-GB" w:bidi="en-US"/>
        </w:rPr>
        <w:t xml:space="preserve"> but have not been adopted.</w:t>
      </w:r>
      <w:r w:rsidR="007126AE" w:rsidRPr="0098554E">
        <w:rPr>
          <w:rStyle w:val="Sluttnotereferanse"/>
          <w:rFonts w:ascii="Arial" w:eastAsia="Arial" w:hAnsi="Arial" w:cs="Arial"/>
          <w:color w:val="auto"/>
          <w:lang w:bidi="en-US"/>
        </w:rPr>
        <w:endnoteReference w:id="25"/>
      </w:r>
      <w:r w:rsidR="00B938E2" w:rsidRPr="000235E6">
        <w:rPr>
          <w:color w:val="auto"/>
          <w:sz w:val="22"/>
          <w:szCs w:val="22"/>
          <w:lang w:val="en-GB" w:bidi="en-US"/>
        </w:rPr>
        <w:t xml:space="preserve"> </w:t>
      </w:r>
    </w:p>
    <w:p w14:paraId="09821459" w14:textId="77777777" w:rsidR="00A87EAC" w:rsidRPr="000235E6" w:rsidRDefault="00A87EAC" w:rsidP="00EB02FD">
      <w:pPr>
        <w:pStyle w:val="Sprsml-oganbefalinger"/>
        <w:tabs>
          <w:tab w:val="clear" w:pos="340"/>
        </w:tabs>
        <w:spacing w:after="0" w:line="240" w:lineRule="auto"/>
        <w:ind w:left="0" w:firstLine="0"/>
        <w:rPr>
          <w:color w:val="auto"/>
          <w:sz w:val="22"/>
          <w:szCs w:val="22"/>
          <w:lang w:val="en-GB" w:bidi="en-US"/>
        </w:rPr>
      </w:pPr>
    </w:p>
    <w:p w14:paraId="7266AE24" w14:textId="389A80D2" w:rsidR="00F67A03" w:rsidRDefault="006270BA" w:rsidP="00EB02FD">
      <w:pPr>
        <w:pStyle w:val="Sprsml-oganbefalinger"/>
        <w:tabs>
          <w:tab w:val="clear" w:pos="340"/>
        </w:tabs>
        <w:spacing w:after="0" w:line="240" w:lineRule="auto"/>
        <w:ind w:left="0" w:firstLine="0"/>
        <w:rPr>
          <w:color w:val="auto"/>
          <w:sz w:val="22"/>
          <w:szCs w:val="22"/>
          <w:lang w:val="en-GB" w:bidi="en-US"/>
        </w:rPr>
      </w:pPr>
      <w:r w:rsidRPr="00DE0D25">
        <w:rPr>
          <w:b/>
          <w:color w:val="auto"/>
          <w:sz w:val="22"/>
          <w:szCs w:val="22"/>
          <w:lang w:val="en-GB" w:bidi="en-US"/>
        </w:rPr>
        <w:t>15</w:t>
      </w:r>
      <w:r w:rsidR="00A87EAC" w:rsidRPr="00DE0D25">
        <w:rPr>
          <w:b/>
          <w:color w:val="auto"/>
          <w:sz w:val="22"/>
          <w:szCs w:val="22"/>
          <w:lang w:val="en-GB" w:bidi="en-US"/>
        </w:rPr>
        <w:t>.</w:t>
      </w:r>
      <w:r w:rsidR="00A87EAC" w:rsidRPr="000235E6">
        <w:rPr>
          <w:color w:val="auto"/>
          <w:sz w:val="22"/>
          <w:szCs w:val="22"/>
          <w:lang w:val="en-GB" w:bidi="en-US"/>
        </w:rPr>
        <w:t xml:space="preserve"> </w:t>
      </w:r>
      <w:r w:rsidR="00B938E2" w:rsidRPr="000235E6">
        <w:rPr>
          <w:rFonts w:eastAsia="Arial"/>
          <w:sz w:val="22"/>
          <w:szCs w:val="22"/>
          <w:lang w:val="en-GB" w:bidi="en-US"/>
        </w:rPr>
        <w:t>In the Government's action p</w:t>
      </w:r>
      <w:r w:rsidR="00D37F5B">
        <w:rPr>
          <w:rFonts w:eastAsia="Arial"/>
          <w:sz w:val="22"/>
          <w:szCs w:val="22"/>
          <w:lang w:val="en-GB" w:bidi="en-US"/>
        </w:rPr>
        <w:t>lan for universal design</w:t>
      </w:r>
      <w:r w:rsidR="00B938E2" w:rsidRPr="000235E6">
        <w:rPr>
          <w:rFonts w:eastAsia="Arial"/>
          <w:sz w:val="22"/>
          <w:szCs w:val="22"/>
          <w:lang w:val="en-GB" w:bidi="en-US"/>
        </w:rPr>
        <w:t xml:space="preserve"> 2015-2019, the time-specified vision of Norway being universally designed by 2025 has been removed and replaced with a vision of a society in which everyone can participat</w:t>
      </w:r>
      <w:r w:rsidR="00B938E2" w:rsidRPr="007126AE">
        <w:rPr>
          <w:rFonts w:eastAsia="Arial"/>
          <w:sz w:val="22"/>
          <w:szCs w:val="22"/>
          <w:lang w:val="en-GB" w:bidi="en-US"/>
        </w:rPr>
        <w:t>e.</w:t>
      </w:r>
      <w:r w:rsidR="007126AE" w:rsidRPr="007126AE">
        <w:rPr>
          <w:rStyle w:val="Sluttnotereferanse"/>
          <w:rFonts w:ascii="Arial" w:hAnsi="Arial" w:cs="Arial"/>
          <w:color w:val="000000"/>
          <w:szCs w:val="21"/>
          <w:lang w:bidi="en-US"/>
        </w:rPr>
        <w:endnoteReference w:id="26"/>
      </w:r>
      <w:r w:rsidR="007126AE" w:rsidRPr="007126AE">
        <w:rPr>
          <w:color w:val="000000"/>
          <w:szCs w:val="21"/>
          <w:lang w:val="en-GB" w:bidi="en-US"/>
        </w:rPr>
        <w:t xml:space="preserve"> </w:t>
      </w:r>
      <w:r w:rsidR="00B938E2" w:rsidRPr="000235E6">
        <w:rPr>
          <w:color w:val="auto"/>
          <w:sz w:val="22"/>
          <w:szCs w:val="22"/>
          <w:lang w:val="en-GB" w:bidi="en-US"/>
        </w:rPr>
        <w:t>The lack of deadlines constitutes a sharp depreciation of the statutory power to dismantle disabling barriers.</w:t>
      </w:r>
    </w:p>
    <w:p w14:paraId="3C37AFBF" w14:textId="77777777" w:rsidR="00A21286" w:rsidRDefault="00A21286" w:rsidP="00EB02FD">
      <w:pPr>
        <w:pStyle w:val="Sprsml-oganbefalinger"/>
        <w:tabs>
          <w:tab w:val="clear" w:pos="340"/>
        </w:tabs>
        <w:spacing w:after="0" w:line="240" w:lineRule="auto"/>
        <w:ind w:left="0" w:firstLine="0"/>
        <w:rPr>
          <w:color w:val="auto"/>
          <w:sz w:val="22"/>
          <w:szCs w:val="22"/>
          <w:lang w:val="en-GB" w:bidi="en-US"/>
        </w:rPr>
      </w:pPr>
    </w:p>
    <w:p w14:paraId="1CBCE6BC" w14:textId="08E8D3B7" w:rsidR="00DE40B1" w:rsidRDefault="006270BA" w:rsidP="00DE40B1">
      <w:pPr>
        <w:pStyle w:val="BrdArial"/>
        <w:rPr>
          <w:rFonts w:cs="Arial"/>
          <w:b/>
          <w:lang w:val="en-GB" w:bidi="en-US"/>
        </w:rPr>
      </w:pPr>
      <w:r w:rsidRPr="00DE0D25">
        <w:rPr>
          <w:rFonts w:cs="Arial"/>
          <w:b/>
          <w:sz w:val="22"/>
          <w:szCs w:val="22"/>
          <w:lang w:val="en-GB" w:bidi="en-US"/>
        </w:rPr>
        <w:t>16</w:t>
      </w:r>
      <w:r w:rsidR="00DE40B1" w:rsidRPr="00DE0D25">
        <w:rPr>
          <w:rFonts w:cs="Arial"/>
          <w:b/>
          <w:sz w:val="22"/>
          <w:szCs w:val="22"/>
          <w:lang w:val="en-GB" w:bidi="en-US"/>
        </w:rPr>
        <w:t>.</w:t>
      </w:r>
      <w:r w:rsidR="00DE40B1" w:rsidRPr="000235E6">
        <w:rPr>
          <w:rFonts w:cs="Arial"/>
          <w:sz w:val="22"/>
          <w:szCs w:val="22"/>
          <w:lang w:val="en-GB" w:bidi="en-US"/>
        </w:rPr>
        <w:t xml:space="preserve"> </w:t>
      </w:r>
      <w:r w:rsidR="00DE40B1" w:rsidRPr="007126AE">
        <w:rPr>
          <w:rFonts w:cs="Arial"/>
          <w:sz w:val="22"/>
          <w:lang w:val="en-GB" w:bidi="en-US"/>
        </w:rPr>
        <w:t>Under pressure from civil society, the Ministry of Children and Equality initiate</w:t>
      </w:r>
      <w:r w:rsidR="008B7047">
        <w:rPr>
          <w:rFonts w:cs="Arial"/>
          <w:sz w:val="22"/>
          <w:lang w:val="en-GB" w:bidi="en-US"/>
        </w:rPr>
        <w:t xml:space="preserve">d a project in 2008 to study a </w:t>
      </w:r>
      <w:r w:rsidR="002451BB">
        <w:rPr>
          <w:rFonts w:cs="Arial"/>
          <w:sz w:val="22"/>
          <w:lang w:val="en-GB" w:bidi="en-US"/>
        </w:rPr>
        <w:t>possible</w:t>
      </w:r>
      <w:r w:rsidR="00DE40B1" w:rsidRPr="007126AE">
        <w:rPr>
          <w:rFonts w:cs="Arial"/>
          <w:sz w:val="22"/>
          <w:lang w:val="en-GB" w:bidi="en-US"/>
        </w:rPr>
        <w:t xml:space="preserve"> addition of an enhanced obligation in the </w:t>
      </w:r>
      <w:r w:rsidR="00F32912">
        <w:rPr>
          <w:rFonts w:cs="Arial"/>
          <w:sz w:val="22"/>
          <w:lang w:val="en-GB" w:bidi="en-US"/>
        </w:rPr>
        <w:t xml:space="preserve">former </w:t>
      </w:r>
      <w:r w:rsidR="00DE40B1" w:rsidRPr="007126AE">
        <w:rPr>
          <w:rFonts w:cs="Arial"/>
          <w:sz w:val="22"/>
          <w:lang w:val="en-GB" w:bidi="en-US"/>
        </w:rPr>
        <w:t>Anti-Discrimination and Accessibility Act to guarantee access to goods, services and information.</w:t>
      </w:r>
      <w:r w:rsidR="00DE40B1" w:rsidRPr="007126AE">
        <w:rPr>
          <w:rStyle w:val="Sluttnotereferanse"/>
          <w:sz w:val="22"/>
          <w:lang w:bidi="en-US"/>
        </w:rPr>
        <w:endnoteReference w:id="27"/>
      </w:r>
      <w:r w:rsidR="00DE40B1" w:rsidRPr="007126AE">
        <w:rPr>
          <w:rFonts w:cs="Arial"/>
          <w:sz w:val="22"/>
          <w:lang w:val="en-GB" w:bidi="en-US"/>
        </w:rPr>
        <w:t xml:space="preserve"> Uncertainty about the costs for private sector providers led to abandonment of the proposal. The measures referred to in </w:t>
      </w:r>
      <w:r w:rsidR="00937E93">
        <w:rPr>
          <w:rFonts w:cs="Arial"/>
          <w:sz w:val="22"/>
          <w:lang w:val="en-GB" w:bidi="en-US"/>
        </w:rPr>
        <w:t>para</w:t>
      </w:r>
      <w:r w:rsidR="00DE40B1" w:rsidRPr="007126AE">
        <w:rPr>
          <w:rFonts w:cs="Arial"/>
          <w:sz w:val="22"/>
          <w:lang w:val="en-GB" w:bidi="en-US"/>
        </w:rPr>
        <w:t xml:space="preserve"> 67 of the </w:t>
      </w:r>
      <w:r w:rsidR="00937E93">
        <w:rPr>
          <w:rFonts w:cs="Arial"/>
          <w:sz w:val="22"/>
          <w:lang w:val="en-GB" w:bidi="en-US"/>
        </w:rPr>
        <w:t>State</w:t>
      </w:r>
      <w:r w:rsidR="00DE40B1" w:rsidRPr="007126AE">
        <w:rPr>
          <w:rFonts w:cs="Arial"/>
          <w:sz w:val="22"/>
          <w:lang w:val="en-GB" w:bidi="en-US"/>
        </w:rPr>
        <w:t xml:space="preserve"> report does not guarantee access to goods, services and information for those who cannot use self-service options. Nor has work on the new common Equality and Anti-Discrimination Act guaranteed access to goods and services</w:t>
      </w:r>
      <w:r w:rsidR="00DE40B1">
        <w:rPr>
          <w:rFonts w:cs="Arial"/>
          <w:b/>
          <w:lang w:val="en-GB" w:bidi="en-US"/>
        </w:rPr>
        <w:t>.</w:t>
      </w:r>
    </w:p>
    <w:p w14:paraId="74DC5B9D" w14:textId="2AEC450C" w:rsidR="00DE40B1" w:rsidRPr="00E529EB" w:rsidRDefault="006270BA" w:rsidP="00DE40B1">
      <w:pPr>
        <w:pStyle w:val="BrdArial"/>
        <w:rPr>
          <w:rFonts w:eastAsia="Times New Roman" w:cs="Arial"/>
          <w:color w:val="auto"/>
          <w:sz w:val="22"/>
          <w:szCs w:val="22"/>
          <w:lang w:val="en-GB" w:bidi="en-US"/>
        </w:rPr>
      </w:pPr>
      <w:r w:rsidRPr="00DE0D25">
        <w:rPr>
          <w:rFonts w:cs="Arial"/>
          <w:b/>
          <w:sz w:val="22"/>
          <w:szCs w:val="22"/>
          <w:lang w:val="en-GB" w:bidi="en-US"/>
        </w:rPr>
        <w:t>17</w:t>
      </w:r>
      <w:r w:rsidR="00DE40B1" w:rsidRPr="00DE0D25">
        <w:rPr>
          <w:rFonts w:cs="Arial"/>
          <w:b/>
          <w:sz w:val="22"/>
          <w:szCs w:val="22"/>
          <w:lang w:val="en-GB" w:bidi="en-US"/>
        </w:rPr>
        <w:t>.</w:t>
      </w:r>
      <w:r w:rsidR="00DE40B1" w:rsidRPr="007126AE">
        <w:rPr>
          <w:rFonts w:cs="Arial"/>
          <w:sz w:val="22"/>
          <w:szCs w:val="22"/>
          <w:lang w:val="en-GB" w:bidi="en-US"/>
        </w:rPr>
        <w:t xml:space="preserve"> Norway does not have a law governing general accommodation of information, communication or </w:t>
      </w:r>
      <w:r w:rsidR="007D5E39">
        <w:rPr>
          <w:rFonts w:cs="Arial"/>
          <w:sz w:val="22"/>
          <w:szCs w:val="22"/>
          <w:lang w:val="en-GB" w:bidi="en-US"/>
        </w:rPr>
        <w:t xml:space="preserve">digital </w:t>
      </w:r>
      <w:r w:rsidR="00DE40B1" w:rsidRPr="007126AE">
        <w:rPr>
          <w:rFonts w:cs="Arial"/>
          <w:sz w:val="22"/>
          <w:szCs w:val="22"/>
          <w:lang w:val="en-GB" w:bidi="en-US"/>
        </w:rPr>
        <w:t>services.</w:t>
      </w:r>
      <w:r w:rsidR="00DE40B1" w:rsidRPr="007126AE">
        <w:rPr>
          <w:rStyle w:val="Sluttnotereferanse"/>
          <w:rFonts w:ascii="Arial" w:eastAsia="Arial" w:hAnsi="Arial" w:cs="Arial"/>
          <w:sz w:val="22"/>
          <w:szCs w:val="22"/>
          <w:lang w:bidi="en-US"/>
        </w:rPr>
        <w:endnoteReference w:id="28"/>
      </w:r>
      <w:r w:rsidR="00DE40B1" w:rsidRPr="007126AE">
        <w:rPr>
          <w:rFonts w:cs="Arial"/>
          <w:sz w:val="22"/>
          <w:szCs w:val="22"/>
          <w:lang w:val="en-GB" w:bidi="en-US"/>
        </w:rPr>
        <w:t xml:space="preserve"> The regulations on the universal design of ICT are limited to </w:t>
      </w:r>
      <w:r w:rsidR="004810FF">
        <w:rPr>
          <w:rFonts w:cs="Arial"/>
          <w:sz w:val="22"/>
          <w:szCs w:val="22"/>
          <w:lang w:val="en-GB" w:bidi="en-US"/>
        </w:rPr>
        <w:t>enterprises</w:t>
      </w:r>
      <w:r w:rsidR="004810FF" w:rsidRPr="007126AE">
        <w:rPr>
          <w:rFonts w:cs="Arial"/>
          <w:sz w:val="22"/>
          <w:szCs w:val="22"/>
          <w:lang w:val="en-GB" w:bidi="en-US"/>
        </w:rPr>
        <w:t xml:space="preserve"> </w:t>
      </w:r>
      <w:r w:rsidR="00DE40B1" w:rsidRPr="007126AE">
        <w:rPr>
          <w:rFonts w:cs="Arial"/>
          <w:sz w:val="22"/>
          <w:szCs w:val="22"/>
          <w:lang w:val="en-GB" w:bidi="en-US"/>
        </w:rPr>
        <w:t>aimed at the general public with the exception of the education sector.</w:t>
      </w:r>
      <w:r w:rsidR="00DE40B1" w:rsidRPr="007126AE">
        <w:rPr>
          <w:rStyle w:val="Sluttnotereferanse"/>
          <w:rFonts w:ascii="Arial" w:eastAsia="Arial" w:hAnsi="Arial" w:cs="Arial"/>
          <w:sz w:val="22"/>
          <w:szCs w:val="22"/>
          <w:lang w:bidi="en-US"/>
        </w:rPr>
        <w:endnoteReference w:id="29"/>
      </w:r>
      <w:r w:rsidR="00DE40B1" w:rsidRPr="007126AE">
        <w:rPr>
          <w:rStyle w:val="highlight"/>
          <w:rFonts w:cs="Arial"/>
          <w:sz w:val="22"/>
          <w:szCs w:val="22"/>
          <w:lang w:val="en-GB" w:bidi="en-US"/>
        </w:rPr>
        <w:t xml:space="preserve"> The regulations </w:t>
      </w:r>
      <w:r w:rsidR="00DE40B1" w:rsidRPr="007126AE">
        <w:rPr>
          <w:rFonts w:cs="Arial"/>
          <w:sz w:val="22"/>
          <w:szCs w:val="22"/>
          <w:lang w:val="en-GB" w:bidi="en-US"/>
        </w:rPr>
        <w:t>are limited to online solutions, including digital teaching aids and machines, and include</w:t>
      </w:r>
      <w:r w:rsidR="00DE40B1" w:rsidRPr="007126AE">
        <w:rPr>
          <w:rFonts w:eastAsia="Times New Roman" w:cs="Arial"/>
          <w:color w:val="333333"/>
          <w:sz w:val="22"/>
          <w:szCs w:val="22"/>
          <w:lang w:val="en-GB" w:bidi="en-US"/>
        </w:rPr>
        <w:t xml:space="preserve"> exceptions for </w:t>
      </w:r>
      <w:r w:rsidR="00B203D5" w:rsidRPr="007126AE">
        <w:rPr>
          <w:rFonts w:eastAsia="Times New Roman" w:cs="Arial"/>
          <w:color w:val="333333"/>
          <w:sz w:val="22"/>
          <w:szCs w:val="22"/>
          <w:lang w:val="en-GB" w:bidi="en-US"/>
        </w:rPr>
        <w:t>pre-recorded</w:t>
      </w:r>
      <w:r w:rsidR="00DE40B1" w:rsidRPr="007126AE">
        <w:rPr>
          <w:rFonts w:eastAsia="Times New Roman" w:cs="Arial"/>
          <w:color w:val="333333"/>
          <w:sz w:val="22"/>
          <w:szCs w:val="22"/>
          <w:lang w:val="en-GB" w:bidi="en-US"/>
        </w:rPr>
        <w:t xml:space="preserve"> audio description or media alternatives </w:t>
      </w:r>
      <w:r w:rsidR="00DE40B1" w:rsidRPr="00595F99">
        <w:rPr>
          <w:rFonts w:eastAsia="Times New Roman" w:cs="Arial"/>
          <w:color w:val="333333"/>
          <w:sz w:val="22"/>
          <w:szCs w:val="22"/>
          <w:lang w:val="en-GB" w:bidi="en-US"/>
        </w:rPr>
        <w:t xml:space="preserve">and direct </w:t>
      </w:r>
      <w:r w:rsidR="00DE40B1" w:rsidRPr="00E529EB">
        <w:rPr>
          <w:rFonts w:eastAsia="Times New Roman" w:cs="Arial"/>
          <w:color w:val="auto"/>
          <w:sz w:val="22"/>
          <w:szCs w:val="22"/>
          <w:lang w:val="en-GB" w:bidi="en-US"/>
        </w:rPr>
        <w:t>captioning.</w:t>
      </w:r>
    </w:p>
    <w:p w14:paraId="6DF74A88" w14:textId="1FEAEDF8" w:rsidR="00595F99" w:rsidRPr="00373BAD" w:rsidRDefault="004810FF" w:rsidP="00595F99">
      <w:pPr>
        <w:pStyle w:val="Sprsml-oganbefalinger"/>
        <w:numPr>
          <w:ilvl w:val="0"/>
          <w:numId w:val="5"/>
        </w:numPr>
        <w:tabs>
          <w:tab w:val="clear" w:pos="340"/>
        </w:tabs>
        <w:spacing w:after="0" w:line="240" w:lineRule="auto"/>
        <w:rPr>
          <w:color w:val="auto"/>
          <w:sz w:val="22"/>
          <w:szCs w:val="22"/>
          <w:lang w:val="en-US"/>
        </w:rPr>
      </w:pPr>
      <w:r w:rsidRPr="00E529EB">
        <w:rPr>
          <w:color w:val="auto"/>
          <w:sz w:val="22"/>
          <w:szCs w:val="22"/>
          <w:lang w:val="en-US"/>
        </w:rPr>
        <w:t xml:space="preserve">When will the Government introduce </w:t>
      </w:r>
      <w:r w:rsidR="00595F99" w:rsidRPr="00E529EB">
        <w:rPr>
          <w:color w:val="auto"/>
          <w:sz w:val="22"/>
          <w:szCs w:val="22"/>
          <w:lang w:val="en-US"/>
        </w:rPr>
        <w:t>regulation</w:t>
      </w:r>
      <w:r w:rsidRPr="00373BAD">
        <w:rPr>
          <w:color w:val="auto"/>
          <w:sz w:val="22"/>
          <w:szCs w:val="22"/>
          <w:lang w:val="en-US"/>
        </w:rPr>
        <w:t>s</w:t>
      </w:r>
      <w:r w:rsidR="00595F99" w:rsidRPr="00373BAD">
        <w:rPr>
          <w:color w:val="auto"/>
          <w:sz w:val="22"/>
          <w:szCs w:val="22"/>
          <w:lang w:val="en-US"/>
        </w:rPr>
        <w:t xml:space="preserve"> with</w:t>
      </w:r>
      <w:r w:rsidRPr="00373BAD">
        <w:rPr>
          <w:color w:val="auto"/>
          <w:sz w:val="22"/>
          <w:szCs w:val="22"/>
          <w:lang w:val="en-US"/>
        </w:rPr>
        <w:t xml:space="preserve"> </w:t>
      </w:r>
      <w:r w:rsidR="00595F99" w:rsidRPr="00373BAD">
        <w:rPr>
          <w:color w:val="auto"/>
          <w:sz w:val="22"/>
          <w:szCs w:val="22"/>
          <w:lang w:val="en-US"/>
        </w:rPr>
        <w:t>deadline</w:t>
      </w:r>
      <w:r w:rsidRPr="00373BAD">
        <w:rPr>
          <w:color w:val="auto"/>
          <w:sz w:val="22"/>
          <w:szCs w:val="22"/>
          <w:lang w:val="en-US"/>
        </w:rPr>
        <w:t>s</w:t>
      </w:r>
      <w:r w:rsidR="00595F99" w:rsidRPr="00373BAD">
        <w:rPr>
          <w:color w:val="auto"/>
          <w:sz w:val="22"/>
          <w:szCs w:val="22"/>
          <w:lang w:val="en-US"/>
        </w:rPr>
        <w:t xml:space="preserve"> for universal design of existing buildings</w:t>
      </w:r>
      <w:r w:rsidR="00E529EB" w:rsidRPr="00373BAD">
        <w:rPr>
          <w:color w:val="auto"/>
          <w:sz w:val="22"/>
          <w:szCs w:val="22"/>
          <w:lang w:val="en-US"/>
        </w:rPr>
        <w:t>?</w:t>
      </w:r>
      <w:r w:rsidR="00595F99" w:rsidRPr="00373BAD">
        <w:rPr>
          <w:rStyle w:val="Sluttnotereferanse"/>
          <w:rFonts w:ascii="Arial" w:hAnsi="Arial" w:cs="Arial"/>
          <w:color w:val="auto"/>
          <w:sz w:val="22"/>
          <w:szCs w:val="22"/>
          <w:lang w:val="en-US"/>
        </w:rPr>
        <w:t xml:space="preserve"> </w:t>
      </w:r>
    </w:p>
    <w:p w14:paraId="7D65609E" w14:textId="77777777" w:rsidR="00712CA2" w:rsidRPr="001F423D" w:rsidRDefault="00712CA2" w:rsidP="00EB02FD">
      <w:pPr>
        <w:pStyle w:val="Sprsml-oganbefalinger"/>
        <w:tabs>
          <w:tab w:val="clear" w:pos="340"/>
        </w:tabs>
        <w:spacing w:after="0" w:line="240" w:lineRule="auto"/>
        <w:ind w:left="0" w:firstLine="0"/>
        <w:rPr>
          <w:color w:val="auto"/>
          <w:sz w:val="6"/>
          <w:szCs w:val="22"/>
          <w:lang w:val="en-GB"/>
        </w:rPr>
      </w:pPr>
    </w:p>
    <w:p w14:paraId="09780372" w14:textId="0FF0B189" w:rsidR="00C87BD7" w:rsidRPr="00E529EB" w:rsidRDefault="00E529EB" w:rsidP="00E529EB">
      <w:pPr>
        <w:pStyle w:val="Sprsml-oganbefalinger1"/>
        <w:numPr>
          <w:ilvl w:val="0"/>
          <w:numId w:val="5"/>
        </w:numPr>
        <w:spacing w:after="0" w:line="240" w:lineRule="auto"/>
        <w:rPr>
          <w:color w:val="auto"/>
          <w:sz w:val="22"/>
          <w:szCs w:val="22"/>
          <w:lang w:val="en-GB"/>
        </w:rPr>
      </w:pPr>
      <w:r w:rsidRPr="00E529EB">
        <w:rPr>
          <w:color w:val="auto"/>
          <w:sz w:val="22"/>
          <w:szCs w:val="22"/>
          <w:lang w:val="en-GB" w:bidi="en-US"/>
        </w:rPr>
        <w:t xml:space="preserve">When will </w:t>
      </w:r>
      <w:r w:rsidR="001752B6" w:rsidRPr="00E529EB">
        <w:rPr>
          <w:color w:val="auto"/>
          <w:sz w:val="22"/>
          <w:szCs w:val="22"/>
          <w:lang w:val="en-GB" w:bidi="en-US"/>
        </w:rPr>
        <w:t>Article 9 (2) b be</w:t>
      </w:r>
      <w:r w:rsidRPr="00E529EB">
        <w:rPr>
          <w:color w:val="auto"/>
          <w:sz w:val="22"/>
          <w:szCs w:val="22"/>
          <w:lang w:val="en-GB" w:bidi="en-US"/>
        </w:rPr>
        <w:t xml:space="preserve"> incorporated into</w:t>
      </w:r>
      <w:r w:rsidR="001752B6" w:rsidRPr="00E529EB">
        <w:rPr>
          <w:color w:val="auto"/>
          <w:sz w:val="22"/>
          <w:szCs w:val="22"/>
          <w:lang w:val="en-GB" w:bidi="en-US"/>
        </w:rPr>
        <w:t xml:space="preserve"> </w:t>
      </w:r>
      <w:r w:rsidR="00373BAD">
        <w:rPr>
          <w:color w:val="auto"/>
          <w:sz w:val="22"/>
          <w:szCs w:val="22"/>
          <w:lang w:val="en-GB" w:bidi="en-US"/>
        </w:rPr>
        <w:t>the Equality and Anti-Discrimination Act</w:t>
      </w:r>
      <w:r w:rsidR="001752B6" w:rsidRPr="00E529EB">
        <w:rPr>
          <w:color w:val="auto"/>
          <w:sz w:val="22"/>
          <w:szCs w:val="22"/>
          <w:lang w:val="en-GB" w:bidi="en-US"/>
        </w:rPr>
        <w:t>?</w:t>
      </w:r>
    </w:p>
    <w:p w14:paraId="61CFA66F" w14:textId="77777777" w:rsidR="00595F99" w:rsidRPr="001F423D" w:rsidRDefault="00595F99" w:rsidP="00595F99">
      <w:pPr>
        <w:pStyle w:val="Sprsml-oganbefalinger1"/>
        <w:spacing w:after="0" w:line="240" w:lineRule="auto"/>
        <w:rPr>
          <w:color w:val="auto"/>
          <w:sz w:val="10"/>
          <w:szCs w:val="22"/>
          <w:lang w:val="en-GB"/>
        </w:rPr>
      </w:pPr>
    </w:p>
    <w:p w14:paraId="7630C9C9" w14:textId="6C8FC6C6" w:rsidR="00595F99" w:rsidRPr="001C7624" w:rsidRDefault="00E529EB" w:rsidP="00595F99">
      <w:pPr>
        <w:pStyle w:val="BrdArial"/>
        <w:numPr>
          <w:ilvl w:val="0"/>
          <w:numId w:val="5"/>
        </w:numPr>
        <w:rPr>
          <w:rFonts w:eastAsia="Times New Roman" w:cs="Arial"/>
          <w:color w:val="auto"/>
          <w:sz w:val="22"/>
          <w:szCs w:val="22"/>
          <w:lang w:val="en-US" w:eastAsia="nb-NO"/>
        </w:rPr>
      </w:pPr>
      <w:r w:rsidRPr="00E529EB">
        <w:rPr>
          <w:rFonts w:cs="Arial"/>
          <w:color w:val="auto"/>
          <w:sz w:val="22"/>
          <w:szCs w:val="22"/>
          <w:lang w:val="en-US"/>
        </w:rPr>
        <w:t xml:space="preserve">What measures </w:t>
      </w:r>
      <w:r>
        <w:rPr>
          <w:rFonts w:cs="Arial"/>
          <w:sz w:val="22"/>
          <w:szCs w:val="22"/>
          <w:lang w:val="en-US"/>
        </w:rPr>
        <w:t>will be taken to ensure the</w:t>
      </w:r>
      <w:r w:rsidR="00595F99" w:rsidRPr="001C7624">
        <w:rPr>
          <w:rFonts w:cs="Arial"/>
          <w:sz w:val="22"/>
          <w:szCs w:val="22"/>
          <w:lang w:val="en-US"/>
        </w:rPr>
        <w:t xml:space="preserve"> right to information and communication ensured within areas not</w:t>
      </w:r>
      <w:r w:rsidR="001C7624" w:rsidRPr="001C7624">
        <w:rPr>
          <w:rFonts w:cs="Arial"/>
          <w:sz w:val="22"/>
          <w:szCs w:val="22"/>
          <w:lang w:val="en-US"/>
        </w:rPr>
        <w:t xml:space="preserve"> included</w:t>
      </w:r>
      <w:r w:rsidR="00595F99" w:rsidRPr="001C7624">
        <w:rPr>
          <w:rFonts w:cs="Arial"/>
          <w:sz w:val="22"/>
          <w:szCs w:val="22"/>
          <w:lang w:val="en-US"/>
        </w:rPr>
        <w:t xml:space="preserve"> </w:t>
      </w:r>
      <w:r w:rsidR="001C7624" w:rsidRPr="001C7624">
        <w:rPr>
          <w:rFonts w:cs="Arial"/>
          <w:sz w:val="22"/>
          <w:szCs w:val="22"/>
          <w:lang w:val="en-US"/>
        </w:rPr>
        <w:t xml:space="preserve">in </w:t>
      </w:r>
      <w:r w:rsidR="00595F99" w:rsidRPr="001C7624">
        <w:rPr>
          <w:rFonts w:cs="Arial"/>
          <w:sz w:val="22"/>
          <w:szCs w:val="22"/>
          <w:lang w:val="en-US"/>
        </w:rPr>
        <w:t xml:space="preserve">the regulation on universal design of ICT? </w:t>
      </w:r>
    </w:p>
    <w:p w14:paraId="3A8E5EEC" w14:textId="77777777" w:rsidR="00C87BD7" w:rsidRPr="001C7624" w:rsidRDefault="00C87BD7" w:rsidP="00EB02FD">
      <w:pPr>
        <w:pStyle w:val="Sprsml-oganbefalinger1"/>
        <w:spacing w:after="0" w:line="240" w:lineRule="auto"/>
        <w:rPr>
          <w:sz w:val="22"/>
          <w:szCs w:val="22"/>
          <w:lang w:val="en-GB"/>
        </w:rPr>
      </w:pPr>
    </w:p>
    <w:p w14:paraId="02DC5902" w14:textId="471C0412" w:rsidR="00C973EC" w:rsidRPr="001C7624" w:rsidRDefault="00C973EC" w:rsidP="00E57394">
      <w:pPr>
        <w:pStyle w:val="Overskrift1"/>
        <w:spacing w:after="0" w:line="240" w:lineRule="auto"/>
        <w:rPr>
          <w:rFonts w:ascii="Arial" w:hAnsi="Arial" w:cs="Arial"/>
          <w:b/>
          <w:sz w:val="24"/>
          <w:szCs w:val="22"/>
        </w:rPr>
      </w:pPr>
      <w:bookmarkStart w:id="26" w:name="_Toc508096020"/>
      <w:bookmarkStart w:id="27" w:name="_Toc508284235"/>
      <w:bookmarkStart w:id="28" w:name="_Toc516836376"/>
      <w:r w:rsidRPr="001C7624">
        <w:rPr>
          <w:rFonts w:ascii="Arial" w:hAnsi="Arial" w:cs="Arial"/>
          <w:b/>
          <w:sz w:val="24"/>
          <w:szCs w:val="22"/>
        </w:rPr>
        <w:t>Arti</w:t>
      </w:r>
      <w:r w:rsidR="001752B6" w:rsidRPr="001C7624">
        <w:rPr>
          <w:rFonts w:ascii="Arial" w:hAnsi="Arial" w:cs="Arial"/>
          <w:b/>
          <w:sz w:val="24"/>
          <w:szCs w:val="22"/>
        </w:rPr>
        <w:t xml:space="preserve">cle </w:t>
      </w:r>
      <w:r w:rsidRPr="001C7624">
        <w:rPr>
          <w:rFonts w:ascii="Arial" w:hAnsi="Arial" w:cs="Arial"/>
          <w:b/>
          <w:sz w:val="24"/>
          <w:szCs w:val="22"/>
        </w:rPr>
        <w:t xml:space="preserve">11 </w:t>
      </w:r>
      <w:bookmarkEnd w:id="26"/>
      <w:bookmarkEnd w:id="27"/>
      <w:r w:rsidR="001752B6" w:rsidRPr="001C7624">
        <w:rPr>
          <w:rFonts w:ascii="Arial" w:hAnsi="Arial" w:cs="Arial"/>
          <w:b/>
          <w:sz w:val="24"/>
          <w:szCs w:val="22"/>
        </w:rPr>
        <w:t>Situations of risk and humanitarian emergencies</w:t>
      </w:r>
      <w:bookmarkEnd w:id="28"/>
    </w:p>
    <w:p w14:paraId="18EE5924" w14:textId="77777777" w:rsidR="002D17F7" w:rsidRPr="001C7624" w:rsidRDefault="002D17F7" w:rsidP="002D17F7">
      <w:pPr>
        <w:rPr>
          <w:lang w:val="en-GB"/>
        </w:rPr>
      </w:pPr>
    </w:p>
    <w:p w14:paraId="48D6F78F" w14:textId="557648BE" w:rsidR="00595F99" w:rsidRPr="001C7624" w:rsidRDefault="00595F99" w:rsidP="00595F99">
      <w:pPr>
        <w:pStyle w:val="Sprsml-oganbefalinger1"/>
        <w:numPr>
          <w:ilvl w:val="0"/>
          <w:numId w:val="5"/>
        </w:numPr>
        <w:tabs>
          <w:tab w:val="clear" w:pos="340"/>
          <w:tab w:val="left" w:pos="0"/>
        </w:tabs>
        <w:spacing w:after="0" w:line="240" w:lineRule="auto"/>
        <w:rPr>
          <w:sz w:val="22"/>
          <w:szCs w:val="22"/>
          <w:lang w:val="en-US"/>
        </w:rPr>
      </w:pPr>
      <w:r w:rsidRPr="001C7624">
        <w:rPr>
          <w:sz w:val="22"/>
          <w:szCs w:val="22"/>
          <w:lang w:val="en-US"/>
        </w:rPr>
        <w:t>W</w:t>
      </w:r>
      <w:r w:rsidR="001B4443">
        <w:rPr>
          <w:sz w:val="22"/>
          <w:szCs w:val="22"/>
          <w:lang w:val="en-US"/>
        </w:rPr>
        <w:t>hat</w:t>
      </w:r>
      <w:r w:rsidRPr="001C7624">
        <w:rPr>
          <w:sz w:val="22"/>
          <w:szCs w:val="22"/>
          <w:lang w:val="en-US"/>
        </w:rPr>
        <w:t xml:space="preserve"> measures have been taken to address the needs of </w:t>
      </w:r>
      <w:r w:rsidR="00CD60BE">
        <w:rPr>
          <w:sz w:val="22"/>
          <w:szCs w:val="22"/>
          <w:lang w:val="en-GB" w:bidi="en-US"/>
        </w:rPr>
        <w:t>persons with disabilities</w:t>
      </w:r>
      <w:r w:rsidRPr="001C7624">
        <w:rPr>
          <w:sz w:val="22"/>
          <w:szCs w:val="22"/>
          <w:lang w:val="en-US"/>
        </w:rPr>
        <w:t xml:space="preserve"> in relation </w:t>
      </w:r>
      <w:r w:rsidRPr="001C7624">
        <w:rPr>
          <w:color w:val="auto"/>
          <w:sz w:val="22"/>
          <w:szCs w:val="22"/>
          <w:lang w:val="en-US"/>
        </w:rPr>
        <w:t xml:space="preserve">to national security and emergency preparedness on </w:t>
      </w:r>
      <w:r w:rsidRPr="001C7624">
        <w:rPr>
          <w:sz w:val="22"/>
          <w:szCs w:val="22"/>
          <w:lang w:val="en-US"/>
        </w:rPr>
        <w:t xml:space="preserve">a national and local level? How are deaf and </w:t>
      </w:r>
      <w:r w:rsidR="00020B65">
        <w:rPr>
          <w:sz w:val="22"/>
          <w:szCs w:val="22"/>
          <w:lang w:val="en-US"/>
        </w:rPr>
        <w:t>persons hard of hearing</w:t>
      </w:r>
      <w:r w:rsidRPr="001C7624">
        <w:rPr>
          <w:sz w:val="22"/>
          <w:szCs w:val="22"/>
          <w:lang w:val="en-US"/>
        </w:rPr>
        <w:t xml:space="preserve"> alerted during risk situations and humanitarian emergencies?</w:t>
      </w:r>
    </w:p>
    <w:p w14:paraId="79E3FCF1" w14:textId="77777777" w:rsidR="00595F99" w:rsidRPr="00EA6AD5" w:rsidRDefault="00595F99" w:rsidP="00595F99">
      <w:pPr>
        <w:pStyle w:val="Sprsml-oganbefalinger1"/>
        <w:tabs>
          <w:tab w:val="clear" w:pos="340"/>
          <w:tab w:val="left" w:pos="0"/>
        </w:tabs>
        <w:spacing w:after="0" w:line="240" w:lineRule="auto"/>
        <w:ind w:left="720" w:firstLine="0"/>
        <w:rPr>
          <w:sz w:val="22"/>
          <w:szCs w:val="22"/>
          <w:highlight w:val="yellow"/>
          <w:lang w:val="en-US"/>
        </w:rPr>
      </w:pPr>
    </w:p>
    <w:p w14:paraId="488FE21B" w14:textId="77777777" w:rsidR="00C87BD7" w:rsidRPr="00820C0B" w:rsidRDefault="00C87BD7" w:rsidP="009D3F41">
      <w:pPr>
        <w:pStyle w:val="Sprsml-oganbefalinger1"/>
        <w:tabs>
          <w:tab w:val="left" w:pos="8222"/>
        </w:tabs>
        <w:spacing w:after="0" w:line="240" w:lineRule="auto"/>
        <w:rPr>
          <w:sz w:val="22"/>
          <w:szCs w:val="22"/>
          <w:lang w:val="en-GB"/>
        </w:rPr>
      </w:pPr>
    </w:p>
    <w:p w14:paraId="4DB3C7D5" w14:textId="77777777" w:rsidR="000D65AC" w:rsidRPr="002D17F7" w:rsidRDefault="000D65AC" w:rsidP="00E57394">
      <w:pPr>
        <w:pStyle w:val="Overskrift1"/>
        <w:spacing w:after="0" w:line="240" w:lineRule="auto"/>
        <w:rPr>
          <w:rFonts w:ascii="Arial" w:hAnsi="Arial" w:cs="Arial"/>
          <w:b/>
          <w:sz w:val="24"/>
          <w:szCs w:val="22"/>
        </w:rPr>
      </w:pPr>
      <w:bookmarkStart w:id="29" w:name="_Toc516836377"/>
      <w:r w:rsidRPr="002D17F7">
        <w:rPr>
          <w:rFonts w:ascii="Arial" w:hAnsi="Arial" w:cs="Arial"/>
          <w:b/>
          <w:sz w:val="24"/>
          <w:szCs w:val="22"/>
        </w:rPr>
        <w:t>Article 12: Equal recognition before the law</w:t>
      </w:r>
      <w:bookmarkEnd w:id="29"/>
      <w:r w:rsidRPr="002D17F7">
        <w:rPr>
          <w:rFonts w:ascii="Arial" w:hAnsi="Arial" w:cs="Arial"/>
          <w:b/>
          <w:sz w:val="24"/>
          <w:szCs w:val="22"/>
        </w:rPr>
        <w:t xml:space="preserve"> </w:t>
      </w:r>
    </w:p>
    <w:p w14:paraId="434D95B7" w14:textId="77777777" w:rsidR="002D17F7" w:rsidRPr="002D17F7" w:rsidRDefault="002D17F7" w:rsidP="002D17F7">
      <w:pPr>
        <w:rPr>
          <w:lang w:val="en-GB"/>
        </w:rPr>
      </w:pPr>
    </w:p>
    <w:p w14:paraId="588F83B1" w14:textId="2EBAA975" w:rsidR="00A06877" w:rsidRPr="009B4DE4" w:rsidRDefault="006270BA" w:rsidP="00A06877">
      <w:pPr>
        <w:pStyle w:val="xmsonormal"/>
        <w:rPr>
          <w:rFonts w:ascii="Arial" w:eastAsia="Arial" w:hAnsi="Arial" w:cs="Arial"/>
          <w:color w:val="000000"/>
          <w:sz w:val="22"/>
          <w:lang w:val="en-GB" w:bidi="en-US"/>
        </w:rPr>
      </w:pPr>
      <w:r w:rsidRPr="00DE0D25">
        <w:rPr>
          <w:rFonts w:ascii="Arial" w:eastAsia="Arial" w:hAnsi="Arial" w:cs="Arial"/>
          <w:b/>
          <w:color w:val="000000"/>
          <w:sz w:val="22"/>
          <w:lang w:val="en-GB" w:bidi="en-US"/>
        </w:rPr>
        <w:t>18</w:t>
      </w:r>
      <w:r w:rsidR="00A21286" w:rsidRPr="00DE0D25">
        <w:rPr>
          <w:rFonts w:ascii="Arial" w:eastAsia="Arial" w:hAnsi="Arial" w:cs="Arial"/>
          <w:b/>
          <w:color w:val="000000"/>
          <w:sz w:val="22"/>
          <w:lang w:val="en-GB" w:bidi="en-US"/>
        </w:rPr>
        <w:t>.</w:t>
      </w:r>
      <w:r w:rsidR="006C62E3" w:rsidRPr="006C62E3">
        <w:rPr>
          <w:rFonts w:ascii="Arial" w:eastAsia="Arial" w:hAnsi="Arial" w:cs="Arial"/>
          <w:color w:val="000000"/>
          <w:sz w:val="22"/>
          <w:lang w:val="en-GB" w:bidi="en-US"/>
        </w:rPr>
        <w:t xml:space="preserve"> T</w:t>
      </w:r>
      <w:r w:rsidR="00A06877" w:rsidRPr="006C62E3">
        <w:rPr>
          <w:rFonts w:ascii="Arial" w:eastAsia="Arial" w:hAnsi="Arial" w:cs="Arial"/>
          <w:color w:val="000000"/>
          <w:sz w:val="22"/>
          <w:lang w:val="en-GB" w:bidi="en-US"/>
        </w:rPr>
        <w:t xml:space="preserve">hrough the Guardianship Act the courts have authority to deprive a person wholly or partially his or </w:t>
      </w:r>
      <w:r w:rsidR="00A06877" w:rsidRPr="000774EB">
        <w:rPr>
          <w:rFonts w:ascii="Arial" w:eastAsia="Arial" w:hAnsi="Arial" w:cs="Arial"/>
          <w:sz w:val="22"/>
          <w:lang w:val="en-GB" w:bidi="en-US"/>
        </w:rPr>
        <w:t xml:space="preserve">her legal capacity due to cognitive </w:t>
      </w:r>
      <w:r w:rsidR="007B79E2" w:rsidRPr="000774EB">
        <w:rPr>
          <w:rFonts w:ascii="Arial" w:eastAsia="Arial" w:hAnsi="Arial" w:cs="Arial"/>
          <w:sz w:val="22"/>
          <w:lang w:val="en-GB" w:bidi="en-US"/>
        </w:rPr>
        <w:t>or</w:t>
      </w:r>
      <w:r w:rsidR="00A06877" w:rsidRPr="000774EB">
        <w:rPr>
          <w:rFonts w:ascii="Arial" w:eastAsia="Arial" w:hAnsi="Arial" w:cs="Arial"/>
          <w:sz w:val="22"/>
          <w:lang w:val="en-GB" w:bidi="en-US"/>
        </w:rPr>
        <w:t xml:space="preserve"> psychosocial disabilities.</w:t>
      </w:r>
      <w:r w:rsidR="00A06877" w:rsidRPr="000774EB">
        <w:rPr>
          <w:rStyle w:val="Sluttnotereferanse"/>
          <w:rFonts w:ascii="Arial" w:eastAsia="Arial" w:hAnsi="Arial" w:cs="Arial"/>
          <w:sz w:val="22"/>
          <w:lang w:bidi="en-US"/>
        </w:rPr>
        <w:endnoteReference w:id="30"/>
      </w:r>
      <w:r w:rsidR="008232DD" w:rsidRPr="000774EB">
        <w:rPr>
          <w:rFonts w:ascii="Arial" w:eastAsia="Arial" w:hAnsi="Arial" w:cs="Arial"/>
          <w:sz w:val="22"/>
          <w:lang w:val="en-GB" w:bidi="en-US"/>
        </w:rPr>
        <w:t xml:space="preserve"> </w:t>
      </w:r>
      <w:r w:rsidR="009B4DE4" w:rsidRPr="000774EB">
        <w:rPr>
          <w:rFonts w:ascii="Arial" w:eastAsia="Arial" w:hAnsi="Arial" w:cs="Arial"/>
          <w:sz w:val="22"/>
          <w:lang w:val="en-GB" w:bidi="en-US"/>
        </w:rPr>
        <w:t xml:space="preserve">In these cases a guardian </w:t>
      </w:r>
      <w:r w:rsidR="009B4DE4" w:rsidRPr="000774EB">
        <w:rPr>
          <w:rFonts w:ascii="Arial" w:eastAsia="Arial" w:hAnsi="Arial" w:cs="Arial"/>
          <w:color w:val="000000"/>
          <w:sz w:val="22"/>
          <w:lang w:val="en-GB" w:bidi="en-US"/>
        </w:rPr>
        <w:t>will be appointed, but a guardian can also be appointed for persons with legal capacity.</w:t>
      </w:r>
    </w:p>
    <w:p w14:paraId="14BC01EF" w14:textId="77777777" w:rsidR="00A06877" w:rsidRPr="009B4DE4" w:rsidRDefault="00A06877" w:rsidP="00A06877">
      <w:pPr>
        <w:pStyle w:val="xmsonormal"/>
        <w:rPr>
          <w:rFonts w:ascii="Arial" w:hAnsi="Arial" w:cs="Arial"/>
          <w:color w:val="000000"/>
          <w:sz w:val="22"/>
          <w:lang w:val="en-GB"/>
        </w:rPr>
      </w:pPr>
    </w:p>
    <w:p w14:paraId="0BA2DF21" w14:textId="75C3E11F" w:rsidR="00A06877" w:rsidRPr="006C62E3" w:rsidRDefault="006C62E3" w:rsidP="00A06877">
      <w:pPr>
        <w:pStyle w:val="xmsonormal"/>
        <w:rPr>
          <w:rFonts w:ascii="Arial" w:eastAsia="Arial" w:hAnsi="Arial" w:cs="Arial"/>
          <w:color w:val="000000"/>
          <w:sz w:val="22"/>
          <w:lang w:val="en-GB" w:bidi="en-US"/>
        </w:rPr>
      </w:pPr>
      <w:r w:rsidRPr="00DE0D25">
        <w:rPr>
          <w:rFonts w:ascii="Arial" w:eastAsia="Arial" w:hAnsi="Arial" w:cs="Arial"/>
          <w:b/>
          <w:color w:val="000000"/>
          <w:sz w:val="22"/>
          <w:lang w:val="en-GB" w:bidi="en-US"/>
        </w:rPr>
        <w:t>1</w:t>
      </w:r>
      <w:r w:rsidR="006270BA" w:rsidRPr="00DE0D25">
        <w:rPr>
          <w:rFonts w:ascii="Arial" w:eastAsia="Arial" w:hAnsi="Arial" w:cs="Arial"/>
          <w:b/>
          <w:color w:val="000000"/>
          <w:sz w:val="22"/>
          <w:lang w:val="en-GB" w:bidi="en-US"/>
        </w:rPr>
        <w:t>9</w:t>
      </w:r>
      <w:r w:rsidRPr="006C62E3">
        <w:rPr>
          <w:rFonts w:ascii="Arial" w:eastAsia="Arial" w:hAnsi="Arial" w:cs="Arial"/>
          <w:color w:val="000000"/>
          <w:sz w:val="22"/>
          <w:lang w:val="en-GB" w:bidi="en-US"/>
        </w:rPr>
        <w:t xml:space="preserve">. </w:t>
      </w:r>
      <w:r w:rsidR="00A06877" w:rsidRPr="006C62E3">
        <w:rPr>
          <w:rFonts w:ascii="Arial" w:eastAsia="Arial" w:hAnsi="Arial" w:cs="Arial"/>
          <w:color w:val="000000"/>
          <w:sz w:val="22"/>
          <w:lang w:val="en-GB" w:bidi="en-US"/>
        </w:rPr>
        <w:t xml:space="preserve">In </w:t>
      </w:r>
      <w:r w:rsidR="00A06877" w:rsidRPr="000E0E77">
        <w:rPr>
          <w:rFonts w:ascii="Arial" w:eastAsia="Arial" w:hAnsi="Arial" w:cs="Arial"/>
          <w:color w:val="000000"/>
          <w:sz w:val="22"/>
          <w:lang w:val="en-GB" w:bidi="en-US"/>
        </w:rPr>
        <w:t>practice p</w:t>
      </w:r>
      <w:r w:rsidR="00020B65">
        <w:rPr>
          <w:rFonts w:ascii="Arial" w:eastAsia="Arial" w:hAnsi="Arial" w:cs="Arial"/>
          <w:color w:val="000000"/>
          <w:sz w:val="22"/>
          <w:lang w:val="en-GB" w:bidi="en-US"/>
        </w:rPr>
        <w:t>ersons</w:t>
      </w:r>
      <w:r w:rsidR="00A06877" w:rsidRPr="000E0E77">
        <w:rPr>
          <w:rFonts w:ascii="Arial" w:eastAsia="Arial" w:hAnsi="Arial" w:cs="Arial"/>
          <w:color w:val="000000"/>
          <w:sz w:val="22"/>
          <w:lang w:val="en-GB" w:bidi="en-US"/>
        </w:rPr>
        <w:t xml:space="preserve"> with cognitive </w:t>
      </w:r>
      <w:r w:rsidR="009D3F41">
        <w:rPr>
          <w:rFonts w:ascii="Arial" w:eastAsia="Arial" w:hAnsi="Arial" w:cs="Arial"/>
          <w:color w:val="000000"/>
          <w:sz w:val="22"/>
          <w:lang w:val="en-GB" w:bidi="en-US"/>
        </w:rPr>
        <w:t xml:space="preserve">disabilities and persons with </w:t>
      </w:r>
      <w:r w:rsidR="00A06877" w:rsidRPr="000E0E77">
        <w:rPr>
          <w:rFonts w:ascii="Arial" w:eastAsia="Arial" w:hAnsi="Arial" w:cs="Arial"/>
          <w:color w:val="000000"/>
          <w:sz w:val="22"/>
          <w:lang w:val="en-GB" w:bidi="en-US"/>
        </w:rPr>
        <w:t>psychosocial disabilities</w:t>
      </w:r>
      <w:r w:rsidR="00A06877" w:rsidRPr="000E0E77" w:rsidDel="001422EF">
        <w:rPr>
          <w:rFonts w:ascii="Arial" w:eastAsia="Arial" w:hAnsi="Arial" w:cs="Arial"/>
          <w:color w:val="000000"/>
          <w:sz w:val="22"/>
          <w:lang w:val="en-GB" w:bidi="en-US"/>
        </w:rPr>
        <w:t xml:space="preserve"> </w:t>
      </w:r>
      <w:r w:rsidR="00A06877" w:rsidRPr="000E0E77">
        <w:rPr>
          <w:rFonts w:ascii="Arial" w:eastAsia="Arial" w:hAnsi="Arial" w:cs="Arial"/>
          <w:color w:val="000000"/>
          <w:sz w:val="22"/>
          <w:lang w:val="en-GB" w:bidi="en-US"/>
        </w:rPr>
        <w:t>often lose their legal capacity without the existence of a formal decision that may be contested and overruled.</w:t>
      </w:r>
      <w:r w:rsidR="00A06877" w:rsidRPr="000E0E77">
        <w:rPr>
          <w:rStyle w:val="Sluttnotereferanse"/>
          <w:rFonts w:ascii="Arial" w:eastAsia="Arial" w:hAnsi="Arial" w:cs="Arial"/>
          <w:color w:val="000000"/>
          <w:sz w:val="22"/>
          <w:lang w:bidi="en-US"/>
        </w:rPr>
        <w:endnoteReference w:id="31"/>
      </w:r>
      <w:r w:rsidR="00A06877" w:rsidRPr="000E0E77">
        <w:rPr>
          <w:rFonts w:ascii="Arial" w:eastAsia="Arial" w:hAnsi="Arial" w:cs="Arial"/>
          <w:color w:val="000000"/>
          <w:sz w:val="22"/>
          <w:lang w:val="en-GB" w:bidi="en-US"/>
        </w:rPr>
        <w:t xml:space="preserve"> Based on a statement from a doctor t</w:t>
      </w:r>
      <w:r w:rsidR="007B79E2" w:rsidRPr="007B79E2">
        <w:rPr>
          <w:rFonts w:ascii="Arial" w:eastAsia="Arial" w:hAnsi="Arial" w:cs="Arial"/>
          <w:color w:val="000000"/>
          <w:sz w:val="22"/>
          <w:lang w:val="en-GB" w:bidi="en-US"/>
        </w:rPr>
        <w:t>he County Governor</w:t>
      </w:r>
      <w:r w:rsidR="00A06877" w:rsidRPr="000E0E77">
        <w:rPr>
          <w:rFonts w:ascii="Arial" w:eastAsia="Arial" w:hAnsi="Arial" w:cs="Arial"/>
          <w:color w:val="000000"/>
          <w:sz w:val="22"/>
          <w:lang w:val="en-GB" w:bidi="en-US"/>
        </w:rPr>
        <w:t xml:space="preserve"> can make a decision on whether or not a person has the competence to consent. This</w:t>
      </w:r>
      <w:r w:rsidR="00A06877" w:rsidRPr="006C62E3">
        <w:rPr>
          <w:rFonts w:ascii="Arial" w:eastAsia="Arial" w:hAnsi="Arial" w:cs="Arial"/>
          <w:color w:val="000000"/>
          <w:sz w:val="22"/>
          <w:lang w:val="en-GB" w:bidi="en-US"/>
        </w:rPr>
        <w:t xml:space="preserve"> means that p</w:t>
      </w:r>
      <w:r w:rsidR="00020B65">
        <w:rPr>
          <w:rFonts w:ascii="Arial" w:eastAsia="Arial" w:hAnsi="Arial" w:cs="Arial"/>
          <w:color w:val="000000"/>
          <w:sz w:val="22"/>
          <w:lang w:val="en-GB" w:bidi="en-US"/>
        </w:rPr>
        <w:t>ersons</w:t>
      </w:r>
      <w:r w:rsidR="00A06877" w:rsidRPr="006C62E3">
        <w:rPr>
          <w:rFonts w:ascii="Arial" w:eastAsia="Arial" w:hAnsi="Arial" w:cs="Arial"/>
          <w:color w:val="000000"/>
          <w:sz w:val="22"/>
          <w:lang w:val="en-GB" w:bidi="en-US"/>
        </w:rPr>
        <w:t xml:space="preserve"> with cognitive </w:t>
      </w:r>
      <w:r w:rsidR="009D3F41" w:rsidRPr="006C62E3">
        <w:rPr>
          <w:rFonts w:ascii="Arial" w:eastAsia="Arial" w:hAnsi="Arial" w:cs="Arial"/>
          <w:color w:val="000000"/>
          <w:sz w:val="22"/>
          <w:lang w:val="en-GB" w:bidi="en-US"/>
        </w:rPr>
        <w:t xml:space="preserve">disabilities </w:t>
      </w:r>
      <w:r w:rsidR="009D3F41">
        <w:rPr>
          <w:rFonts w:ascii="Arial" w:eastAsia="Arial" w:hAnsi="Arial" w:cs="Arial"/>
          <w:color w:val="000000"/>
          <w:sz w:val="22"/>
          <w:lang w:val="en-GB" w:bidi="en-US"/>
        </w:rPr>
        <w:t>and</w:t>
      </w:r>
      <w:r w:rsidR="00A06877" w:rsidRPr="006C62E3">
        <w:rPr>
          <w:rFonts w:ascii="Arial" w:eastAsia="Arial" w:hAnsi="Arial" w:cs="Arial"/>
          <w:color w:val="000000"/>
          <w:sz w:val="22"/>
          <w:lang w:val="en-GB" w:bidi="en-US"/>
        </w:rPr>
        <w:t xml:space="preserve"> </w:t>
      </w:r>
      <w:r w:rsidR="009D3F41">
        <w:rPr>
          <w:rFonts w:ascii="Arial" w:eastAsia="Arial" w:hAnsi="Arial" w:cs="Arial"/>
          <w:color w:val="000000"/>
          <w:sz w:val="22"/>
          <w:lang w:val="en-GB" w:bidi="en-US"/>
        </w:rPr>
        <w:t xml:space="preserve">persons with </w:t>
      </w:r>
      <w:r w:rsidR="00A06877" w:rsidRPr="006C62E3">
        <w:rPr>
          <w:rFonts w:ascii="Arial" w:eastAsia="Arial" w:hAnsi="Arial" w:cs="Arial"/>
          <w:color w:val="000000"/>
          <w:sz w:val="22"/>
          <w:lang w:val="en-GB" w:bidi="en-US"/>
        </w:rPr>
        <w:t>psychosocial disabilities can be deprived of their competence to give consent</w:t>
      </w:r>
      <w:r w:rsidR="00A06877" w:rsidRPr="006C62E3">
        <w:rPr>
          <w:rStyle w:val="Sluttnotereferanse"/>
          <w:rFonts w:ascii="Arial" w:hAnsi="Arial" w:cs="Arial"/>
          <w:color w:val="000000"/>
          <w:sz w:val="22"/>
          <w:lang w:bidi="en-US"/>
        </w:rPr>
        <w:endnoteReference w:id="32"/>
      </w:r>
      <w:r w:rsidR="00A06877" w:rsidRPr="006C62E3">
        <w:rPr>
          <w:rFonts w:ascii="Arial" w:eastAsia="Arial" w:hAnsi="Arial" w:cs="Arial"/>
          <w:color w:val="000000"/>
          <w:sz w:val="22"/>
          <w:lang w:val="en-GB" w:bidi="en-US"/>
        </w:rPr>
        <w:t xml:space="preserve"> to determine whether a guardian should be appointed, who will be appointed and for what purpose. This also applies to a number of </w:t>
      </w:r>
      <w:r w:rsidR="00A06877" w:rsidRPr="006C62E3">
        <w:rPr>
          <w:rFonts w:ascii="Arial" w:eastAsia="Arial" w:hAnsi="Arial" w:cs="Arial"/>
          <w:color w:val="000000"/>
          <w:sz w:val="22"/>
          <w:lang w:val="en-GB" w:bidi="en-US"/>
        </w:rPr>
        <w:lastRenderedPageBreak/>
        <w:t xml:space="preserve">other decisions in their own lives. The decision on whether a person has the competence to consent or not is often made </w:t>
      </w:r>
      <w:r w:rsidR="007B79E2">
        <w:rPr>
          <w:rFonts w:ascii="Arial" w:eastAsia="Arial" w:hAnsi="Arial" w:cs="Arial"/>
          <w:color w:val="000000"/>
          <w:sz w:val="22"/>
          <w:lang w:val="en-GB" w:bidi="en-US"/>
        </w:rPr>
        <w:t>without meeting</w:t>
      </w:r>
      <w:r w:rsidR="00A06877" w:rsidRPr="006C62E3">
        <w:rPr>
          <w:rFonts w:ascii="Arial" w:eastAsia="Arial" w:hAnsi="Arial" w:cs="Arial"/>
          <w:color w:val="000000"/>
          <w:sz w:val="22"/>
          <w:lang w:val="en-GB" w:bidi="en-US"/>
        </w:rPr>
        <w:t xml:space="preserve"> the person concerned.</w:t>
      </w:r>
      <w:r w:rsidR="00A06877" w:rsidRPr="006C62E3">
        <w:rPr>
          <w:rStyle w:val="Sluttnotereferanse"/>
          <w:rFonts w:ascii="Arial" w:eastAsia="Arial" w:hAnsi="Arial" w:cs="Arial"/>
          <w:color w:val="000000"/>
          <w:sz w:val="22"/>
          <w:lang w:bidi="en-US"/>
        </w:rPr>
        <w:endnoteReference w:id="33"/>
      </w:r>
    </w:p>
    <w:p w14:paraId="0256BC66" w14:textId="77777777" w:rsidR="00A06877" w:rsidRPr="006C62E3" w:rsidRDefault="00A06877" w:rsidP="00A06877">
      <w:pPr>
        <w:pStyle w:val="xmsonormal"/>
        <w:rPr>
          <w:rFonts w:ascii="Arial" w:hAnsi="Arial" w:cs="Arial"/>
          <w:color w:val="000000"/>
          <w:sz w:val="22"/>
          <w:lang w:val="en-GB"/>
        </w:rPr>
      </w:pPr>
    </w:p>
    <w:p w14:paraId="70DBEADC" w14:textId="7BB34317" w:rsidR="00A06877" w:rsidRPr="006C62E3" w:rsidRDefault="006270BA" w:rsidP="00A06877">
      <w:pPr>
        <w:pStyle w:val="xmsonormal"/>
        <w:rPr>
          <w:rFonts w:ascii="Arial" w:hAnsi="Arial" w:cs="Arial"/>
          <w:color w:val="000000"/>
          <w:sz w:val="22"/>
          <w:lang w:val="en-GB"/>
        </w:rPr>
      </w:pPr>
      <w:r w:rsidRPr="00DE0D25">
        <w:rPr>
          <w:rFonts w:ascii="Arial" w:eastAsia="Arial" w:hAnsi="Arial" w:cs="Arial"/>
          <w:b/>
          <w:color w:val="000000"/>
          <w:sz w:val="22"/>
          <w:lang w:val="en-GB" w:bidi="en-US"/>
        </w:rPr>
        <w:t>20</w:t>
      </w:r>
      <w:r w:rsidR="00A06877" w:rsidRPr="00DE0D25">
        <w:rPr>
          <w:rFonts w:ascii="Arial" w:eastAsia="Arial" w:hAnsi="Arial" w:cs="Arial"/>
          <w:b/>
          <w:color w:val="000000"/>
          <w:sz w:val="22"/>
          <w:lang w:val="en-GB" w:bidi="en-US"/>
        </w:rPr>
        <w:t>.</w:t>
      </w:r>
      <w:r w:rsidR="00A06877" w:rsidRPr="00756894">
        <w:rPr>
          <w:rFonts w:ascii="Arial" w:eastAsia="Arial" w:hAnsi="Arial" w:cs="Arial"/>
          <w:color w:val="000000"/>
          <w:sz w:val="22"/>
          <w:lang w:val="en-GB" w:bidi="en-US"/>
        </w:rPr>
        <w:t xml:space="preserve"> </w:t>
      </w:r>
      <w:r w:rsidR="00756894">
        <w:rPr>
          <w:rFonts w:ascii="Arial" w:eastAsia="Arial" w:hAnsi="Arial" w:cs="Arial"/>
          <w:color w:val="000000"/>
          <w:sz w:val="22"/>
          <w:lang w:val="en-GB" w:bidi="en-US"/>
        </w:rPr>
        <w:t>Irrespective of the fact that</w:t>
      </w:r>
      <w:r w:rsidR="00756894" w:rsidRPr="00756894">
        <w:rPr>
          <w:rFonts w:ascii="Arial" w:eastAsia="Arial" w:hAnsi="Arial" w:cs="Arial"/>
          <w:color w:val="000000"/>
          <w:sz w:val="22"/>
          <w:lang w:val="en-GB" w:bidi="en-US"/>
        </w:rPr>
        <w:t xml:space="preserve"> </w:t>
      </w:r>
      <w:r w:rsidR="00756894">
        <w:rPr>
          <w:rFonts w:ascii="Arial" w:eastAsia="Arial" w:hAnsi="Arial" w:cs="Arial"/>
          <w:color w:val="000000"/>
          <w:sz w:val="22"/>
          <w:lang w:val="en-GB" w:bidi="en-US"/>
        </w:rPr>
        <w:t xml:space="preserve">withdrawal of legal capacity </w:t>
      </w:r>
      <w:r w:rsidR="0024775E">
        <w:rPr>
          <w:rFonts w:ascii="Arial" w:eastAsia="Arial" w:hAnsi="Arial" w:cs="Arial"/>
          <w:color w:val="000000"/>
          <w:sz w:val="22"/>
          <w:lang w:val="en-GB" w:bidi="en-US"/>
        </w:rPr>
        <w:t xml:space="preserve">in itself </w:t>
      </w:r>
      <w:r w:rsidR="00756894">
        <w:rPr>
          <w:rFonts w:ascii="Arial" w:eastAsia="Arial" w:hAnsi="Arial" w:cs="Arial"/>
          <w:color w:val="000000"/>
          <w:sz w:val="22"/>
          <w:lang w:val="en-GB" w:bidi="en-US"/>
        </w:rPr>
        <w:t xml:space="preserve">is contrary to CRPD, there are several </w:t>
      </w:r>
      <w:r w:rsidR="0024775E">
        <w:rPr>
          <w:rFonts w:ascii="Arial" w:eastAsia="Arial" w:hAnsi="Arial" w:cs="Arial"/>
          <w:color w:val="000000"/>
          <w:sz w:val="22"/>
          <w:lang w:val="en-GB" w:bidi="en-US"/>
        </w:rPr>
        <w:t>additional</w:t>
      </w:r>
      <w:r w:rsidR="00756894">
        <w:rPr>
          <w:rFonts w:ascii="Arial" w:eastAsia="Arial" w:hAnsi="Arial" w:cs="Arial"/>
          <w:color w:val="000000"/>
          <w:sz w:val="22"/>
          <w:lang w:val="en-GB" w:bidi="en-US"/>
        </w:rPr>
        <w:t xml:space="preserve"> </w:t>
      </w:r>
      <w:r w:rsidR="00756894" w:rsidRPr="000774EB">
        <w:rPr>
          <w:rFonts w:ascii="Arial" w:eastAsia="Arial" w:hAnsi="Arial" w:cs="Arial"/>
          <w:color w:val="000000"/>
          <w:sz w:val="22"/>
          <w:lang w:val="en-GB" w:bidi="en-US"/>
        </w:rPr>
        <w:t>aspects of the guardianship system</w:t>
      </w:r>
      <w:r w:rsidR="0024775E">
        <w:rPr>
          <w:rFonts w:ascii="Arial" w:eastAsia="Arial" w:hAnsi="Arial" w:cs="Arial"/>
          <w:color w:val="000000"/>
          <w:sz w:val="22"/>
          <w:lang w:val="en-GB" w:bidi="en-US"/>
        </w:rPr>
        <w:t xml:space="preserve"> which are problematic</w:t>
      </w:r>
      <w:r w:rsidR="00756894" w:rsidRPr="000774EB">
        <w:rPr>
          <w:rFonts w:ascii="Arial" w:eastAsia="Arial" w:hAnsi="Arial" w:cs="Arial"/>
          <w:color w:val="000000"/>
          <w:sz w:val="22"/>
          <w:lang w:val="en-GB" w:bidi="en-US"/>
        </w:rPr>
        <w:t>.</w:t>
      </w:r>
      <w:r w:rsidR="00D16BE9" w:rsidRPr="000774EB">
        <w:rPr>
          <w:rFonts w:ascii="Arial" w:eastAsia="Arial" w:hAnsi="Arial" w:cs="Arial"/>
          <w:color w:val="000000"/>
          <w:sz w:val="22"/>
          <w:lang w:val="en-GB" w:bidi="en-US"/>
        </w:rPr>
        <w:t xml:space="preserve"> </w:t>
      </w:r>
      <w:r w:rsidR="00756894" w:rsidRPr="000774EB">
        <w:rPr>
          <w:rFonts w:ascii="Arial" w:eastAsia="Arial" w:hAnsi="Arial" w:cs="Arial"/>
          <w:color w:val="000000"/>
          <w:sz w:val="22"/>
          <w:lang w:val="en-GB" w:bidi="en-US"/>
        </w:rPr>
        <w:t>G</w:t>
      </w:r>
      <w:r w:rsidR="00A06877" w:rsidRPr="000774EB">
        <w:rPr>
          <w:rFonts w:ascii="Arial" w:eastAsia="Arial" w:hAnsi="Arial" w:cs="Arial"/>
          <w:color w:val="000000"/>
          <w:sz w:val="22"/>
          <w:lang w:val="en-GB" w:bidi="en-US"/>
        </w:rPr>
        <w:t xml:space="preserve">uardianship assignments often have a general formulation. An assessment to determine whether a guardian is </w:t>
      </w:r>
      <w:r w:rsidR="00F85FA9" w:rsidRPr="000774EB">
        <w:rPr>
          <w:rFonts w:ascii="Arial" w:eastAsia="Arial" w:hAnsi="Arial" w:cs="Arial"/>
          <w:color w:val="000000"/>
          <w:sz w:val="22"/>
          <w:lang w:val="en-GB" w:bidi="en-US"/>
        </w:rPr>
        <w:t>necessary,</w:t>
      </w:r>
      <w:r w:rsidR="00C544FF">
        <w:rPr>
          <w:rFonts w:ascii="Arial" w:eastAsia="Arial" w:hAnsi="Arial" w:cs="Arial"/>
          <w:color w:val="000000"/>
          <w:sz w:val="22"/>
          <w:lang w:val="en-GB" w:bidi="en-US"/>
        </w:rPr>
        <w:t xml:space="preserve"> is often not performed</w:t>
      </w:r>
      <w:r w:rsidR="00A06877" w:rsidRPr="000774EB">
        <w:rPr>
          <w:rFonts w:ascii="Arial" w:eastAsia="Arial" w:hAnsi="Arial" w:cs="Arial"/>
          <w:color w:val="000000"/>
          <w:sz w:val="22"/>
          <w:lang w:val="en-GB" w:bidi="en-US"/>
        </w:rPr>
        <w:t>.</w:t>
      </w:r>
      <w:r w:rsidR="00A06877" w:rsidRPr="000774EB">
        <w:rPr>
          <w:rStyle w:val="Sluttnotereferanse"/>
          <w:rFonts w:ascii="Arial" w:eastAsia="Arial" w:hAnsi="Arial" w:cs="Arial"/>
          <w:color w:val="000000"/>
          <w:sz w:val="22"/>
          <w:lang w:bidi="en-US"/>
        </w:rPr>
        <w:endnoteReference w:id="34"/>
      </w:r>
      <w:r w:rsidR="00756894" w:rsidRPr="000774EB">
        <w:rPr>
          <w:rFonts w:ascii="Arial" w:eastAsia="Arial" w:hAnsi="Arial" w:cs="Arial"/>
          <w:color w:val="000000"/>
          <w:sz w:val="22"/>
          <w:lang w:val="en-GB" w:bidi="en-US"/>
        </w:rPr>
        <w:t xml:space="preserve"> </w:t>
      </w:r>
      <w:r w:rsidR="00A06877" w:rsidRPr="000774EB">
        <w:rPr>
          <w:rFonts w:ascii="Arial" w:eastAsia="Arial" w:hAnsi="Arial" w:cs="Arial"/>
          <w:color w:val="000000"/>
          <w:sz w:val="22"/>
          <w:lang w:val="en-GB" w:bidi="en-US"/>
        </w:rPr>
        <w:t>Permanent guardians can</w:t>
      </w:r>
      <w:r w:rsidR="00A06877" w:rsidRPr="006C62E3">
        <w:rPr>
          <w:rFonts w:ascii="Arial" w:eastAsia="Arial" w:hAnsi="Arial" w:cs="Arial"/>
          <w:color w:val="000000"/>
          <w:sz w:val="22"/>
          <w:lang w:val="en-GB" w:bidi="en-US"/>
        </w:rPr>
        <w:t xml:space="preserve"> have up to 100 guardianship assignments,</w:t>
      </w:r>
      <w:r w:rsidR="006C62E3" w:rsidRPr="006C62E3">
        <w:rPr>
          <w:rStyle w:val="Sluttnotereferanse"/>
          <w:rFonts w:ascii="Arial" w:hAnsi="Arial" w:cs="Arial"/>
          <w:color w:val="000000"/>
          <w:sz w:val="22"/>
        </w:rPr>
        <w:endnoteReference w:id="35"/>
      </w:r>
      <w:r w:rsidR="006C62E3" w:rsidRPr="006C62E3">
        <w:rPr>
          <w:rFonts w:ascii="Arial" w:hAnsi="Arial" w:cs="Arial"/>
          <w:color w:val="000000"/>
          <w:sz w:val="22"/>
          <w:lang w:val="en-GB"/>
        </w:rPr>
        <w:t xml:space="preserve"> </w:t>
      </w:r>
      <w:r w:rsidR="00A06877" w:rsidRPr="006C62E3">
        <w:rPr>
          <w:rFonts w:ascii="Arial" w:eastAsia="Arial" w:hAnsi="Arial" w:cs="Arial"/>
          <w:color w:val="000000"/>
          <w:sz w:val="22"/>
          <w:lang w:val="en-GB" w:bidi="en-US"/>
        </w:rPr>
        <w:t>often without meeting those concerned. This practice makes it difficult to fulfil the Convention’s requirement to receive support based on one’s own will and preferences. There are specific and documentable examples from the organisations where permanent guardians, in contravention of the appointment, create visitation agreements between the person and relatives, re-address mail and authorise restricted telephone calls.</w:t>
      </w:r>
      <w:r w:rsidR="00A06877" w:rsidRPr="006C62E3">
        <w:rPr>
          <w:rStyle w:val="Sluttnotereferanse"/>
          <w:rFonts w:ascii="Arial" w:eastAsia="Arial" w:hAnsi="Arial" w:cs="Arial"/>
          <w:color w:val="000000"/>
          <w:sz w:val="22"/>
          <w:lang w:bidi="en-US"/>
        </w:rPr>
        <w:endnoteReference w:id="36"/>
      </w:r>
      <w:r w:rsidR="00A06877" w:rsidRPr="006C62E3">
        <w:rPr>
          <w:rFonts w:ascii="Arial" w:eastAsia="Arial" w:hAnsi="Arial" w:cs="Arial"/>
          <w:color w:val="000000"/>
          <w:sz w:val="22"/>
          <w:lang w:val="en-GB" w:bidi="en-US"/>
        </w:rPr>
        <w:t xml:space="preserve"> These examples show that guardians go beyond their mandate and regulate areas of an individual's life that violate basic human rights. </w:t>
      </w:r>
    </w:p>
    <w:p w14:paraId="3FCDF94D" w14:textId="77777777" w:rsidR="00A06877" w:rsidRPr="006C62E3" w:rsidRDefault="00A06877" w:rsidP="00A06877">
      <w:pPr>
        <w:pStyle w:val="xmsonormal"/>
        <w:rPr>
          <w:rFonts w:ascii="Arial" w:hAnsi="Arial" w:cs="Arial"/>
          <w:color w:val="000000"/>
          <w:sz w:val="22"/>
          <w:lang w:val="en-GB"/>
        </w:rPr>
      </w:pPr>
      <w:r w:rsidRPr="006C62E3">
        <w:rPr>
          <w:rFonts w:ascii="Arial" w:eastAsia="Arial" w:hAnsi="Arial" w:cs="Arial"/>
          <w:color w:val="000000"/>
          <w:sz w:val="22"/>
          <w:lang w:val="en-GB" w:bidi="en-US"/>
        </w:rPr>
        <w:t> </w:t>
      </w:r>
    </w:p>
    <w:p w14:paraId="05AD0278" w14:textId="3F94186A" w:rsidR="006C62E3" w:rsidRPr="006C62E3" w:rsidRDefault="006270BA" w:rsidP="00A06877">
      <w:pPr>
        <w:autoSpaceDE w:val="0"/>
        <w:autoSpaceDN w:val="0"/>
        <w:adjustRightInd w:val="0"/>
        <w:rPr>
          <w:rFonts w:ascii="Arial" w:eastAsia="Arial" w:hAnsi="Arial" w:cs="Arial"/>
          <w:color w:val="000000"/>
          <w:sz w:val="22"/>
          <w:lang w:val="en-GB" w:bidi="en-US"/>
        </w:rPr>
      </w:pPr>
      <w:r w:rsidRPr="00DE0D25">
        <w:rPr>
          <w:rFonts w:ascii="Arial" w:eastAsia="Arial" w:hAnsi="Arial" w:cs="Arial"/>
          <w:b/>
          <w:color w:val="000000"/>
          <w:sz w:val="22"/>
          <w:lang w:val="en-GB" w:bidi="en-US"/>
        </w:rPr>
        <w:t>2</w:t>
      </w:r>
      <w:r w:rsidR="009B4DE4" w:rsidRPr="00DE0D25">
        <w:rPr>
          <w:rFonts w:ascii="Arial" w:eastAsia="Arial" w:hAnsi="Arial" w:cs="Arial"/>
          <w:b/>
          <w:color w:val="000000"/>
          <w:sz w:val="22"/>
          <w:lang w:val="en-GB" w:bidi="en-US"/>
        </w:rPr>
        <w:t>1</w:t>
      </w:r>
      <w:r w:rsidR="00A06877" w:rsidRPr="006C62E3">
        <w:rPr>
          <w:rFonts w:ascii="Arial" w:eastAsia="Arial" w:hAnsi="Arial" w:cs="Arial"/>
          <w:color w:val="000000"/>
          <w:sz w:val="22"/>
          <w:lang w:val="en-GB" w:bidi="en-US"/>
        </w:rPr>
        <w:t xml:space="preserve">. </w:t>
      </w:r>
      <w:r w:rsidR="006C62E3" w:rsidRPr="006C62E3">
        <w:rPr>
          <w:rFonts w:ascii="Arial" w:eastAsia="Arial" w:hAnsi="Arial" w:cs="Arial"/>
          <w:color w:val="000000"/>
          <w:sz w:val="22"/>
          <w:lang w:val="en-GB" w:bidi="en-US"/>
        </w:rPr>
        <w:t xml:space="preserve">The guardianship reform has not improved the legal protection and circumstances of </w:t>
      </w:r>
      <w:r w:rsidR="00020B65">
        <w:rPr>
          <w:rFonts w:ascii="Arial" w:eastAsia="Arial" w:hAnsi="Arial" w:cs="Arial"/>
          <w:color w:val="000000"/>
          <w:sz w:val="22"/>
          <w:lang w:val="en-GB" w:bidi="en-US"/>
        </w:rPr>
        <w:t>persons</w:t>
      </w:r>
      <w:r w:rsidR="006C62E3" w:rsidRPr="006C62E3">
        <w:rPr>
          <w:rFonts w:ascii="Arial" w:eastAsia="Arial" w:hAnsi="Arial" w:cs="Arial"/>
          <w:color w:val="000000"/>
          <w:sz w:val="22"/>
          <w:lang w:val="en-GB" w:bidi="en-US"/>
        </w:rPr>
        <w:t xml:space="preserve"> who need support to exercise their legal capacity. Guardians are followed up in very different ways with few checks.</w:t>
      </w:r>
      <w:r w:rsidR="006C62E3" w:rsidRPr="006C62E3">
        <w:rPr>
          <w:rStyle w:val="Sluttnotereferanse"/>
          <w:rFonts w:ascii="Arial" w:hAnsi="Arial" w:cs="Arial"/>
          <w:color w:val="000000"/>
          <w:sz w:val="22"/>
          <w:lang w:bidi="en-US"/>
        </w:rPr>
        <w:endnoteReference w:id="37"/>
      </w:r>
      <w:r w:rsidR="006C62E3" w:rsidRPr="006C62E3">
        <w:rPr>
          <w:rFonts w:ascii="Arial" w:eastAsia="Arial" w:hAnsi="Arial" w:cs="Arial"/>
          <w:color w:val="000000"/>
          <w:sz w:val="22"/>
          <w:lang w:val="en-GB" w:bidi="en-US"/>
        </w:rPr>
        <w:t xml:space="preserve"> </w:t>
      </w:r>
    </w:p>
    <w:p w14:paraId="56BD63CC" w14:textId="77777777" w:rsidR="002D17F7" w:rsidRDefault="002D17F7" w:rsidP="00A06877">
      <w:pPr>
        <w:autoSpaceDE w:val="0"/>
        <w:autoSpaceDN w:val="0"/>
        <w:adjustRightInd w:val="0"/>
        <w:rPr>
          <w:rFonts w:ascii="Arial" w:eastAsia="Arial" w:hAnsi="Arial" w:cs="Arial"/>
          <w:sz w:val="22"/>
          <w:lang w:val="en-GB" w:bidi="en-US"/>
        </w:rPr>
      </w:pPr>
    </w:p>
    <w:p w14:paraId="710B783E" w14:textId="77777777" w:rsidR="002A21DA" w:rsidRPr="001F423D" w:rsidRDefault="002A21DA" w:rsidP="002A21DA">
      <w:pPr>
        <w:pStyle w:val="Listeavsnitt"/>
        <w:numPr>
          <w:ilvl w:val="0"/>
          <w:numId w:val="5"/>
        </w:numPr>
        <w:rPr>
          <w:rFonts w:ascii="Arial" w:hAnsi="Arial" w:cs="Arial"/>
          <w:lang w:val="en-GB"/>
        </w:rPr>
      </w:pPr>
      <w:r>
        <w:rPr>
          <w:rFonts w:ascii="Arial" w:eastAsia="Arial" w:hAnsi="Arial" w:cs="Arial"/>
          <w:lang w:val="en-GB" w:bidi="en-US"/>
        </w:rPr>
        <w:t>When will Norway remove its declaration on article 12?</w:t>
      </w:r>
    </w:p>
    <w:p w14:paraId="6E6543D4" w14:textId="77777777" w:rsidR="001F423D" w:rsidRPr="001F423D" w:rsidRDefault="001F423D" w:rsidP="001F423D">
      <w:pPr>
        <w:pStyle w:val="Listeavsnitt"/>
        <w:rPr>
          <w:rFonts w:ascii="Arial" w:hAnsi="Arial" w:cs="Arial"/>
          <w:sz w:val="6"/>
          <w:lang w:val="en-GB"/>
        </w:rPr>
      </w:pPr>
    </w:p>
    <w:p w14:paraId="77A47B04" w14:textId="431802CA" w:rsidR="009835D6" w:rsidRPr="000235E6" w:rsidRDefault="009835D6" w:rsidP="000B3A05">
      <w:pPr>
        <w:pStyle w:val="Listeavsnitt"/>
        <w:numPr>
          <w:ilvl w:val="0"/>
          <w:numId w:val="5"/>
        </w:numPr>
        <w:rPr>
          <w:rFonts w:ascii="Arial" w:hAnsi="Arial" w:cs="Arial"/>
          <w:lang w:val="en-GB"/>
        </w:rPr>
      </w:pPr>
      <w:r w:rsidRPr="000235E6">
        <w:rPr>
          <w:rFonts w:ascii="Arial" w:eastAsia="Arial" w:hAnsi="Arial" w:cs="Arial"/>
          <w:lang w:val="en-GB" w:bidi="en-US"/>
        </w:rPr>
        <w:t xml:space="preserve">What measures </w:t>
      </w:r>
      <w:r w:rsidR="003B2AF6">
        <w:rPr>
          <w:rFonts w:ascii="Arial" w:eastAsia="Arial" w:hAnsi="Arial" w:cs="Arial"/>
          <w:lang w:val="en-GB" w:bidi="en-US"/>
        </w:rPr>
        <w:t xml:space="preserve">will be </w:t>
      </w:r>
      <w:r w:rsidRPr="000235E6">
        <w:rPr>
          <w:rFonts w:ascii="Arial" w:eastAsia="Arial" w:hAnsi="Arial" w:cs="Arial"/>
          <w:lang w:val="en-GB" w:bidi="en-US"/>
        </w:rPr>
        <w:t xml:space="preserve">taken to oversee that legislation and practices go from substitute decision-making to enable people to make informed choices with the required support to exercise their legal capacity (supported decision-making)? </w:t>
      </w:r>
      <w:r w:rsidRPr="000235E6">
        <w:rPr>
          <w:rFonts w:ascii="Arial" w:eastAsia="Arial" w:hAnsi="Arial" w:cs="Arial"/>
          <w:color w:val="000000"/>
          <w:lang w:val="en-GB" w:bidi="en-US"/>
        </w:rPr>
        <w:t xml:space="preserve">How will the Government ensure that </w:t>
      </w:r>
      <w:r w:rsidRPr="001C7624">
        <w:rPr>
          <w:rFonts w:ascii="Arial" w:eastAsia="Arial" w:hAnsi="Arial" w:cs="Arial"/>
          <w:color w:val="000000"/>
          <w:lang w:val="en-GB" w:bidi="en-US"/>
        </w:rPr>
        <w:t>the person's will and preferences are realised?</w:t>
      </w:r>
      <w:r w:rsidRPr="001C7624">
        <w:rPr>
          <w:rFonts w:ascii="Arial" w:hAnsi="Arial" w:cs="Arial"/>
          <w:color w:val="000000"/>
          <w:lang w:val="en-GB"/>
        </w:rPr>
        <w:t xml:space="preserve"> </w:t>
      </w:r>
      <w:r w:rsidR="00595F99" w:rsidRPr="001C7624">
        <w:rPr>
          <w:rFonts w:ascii="Arial" w:eastAsia="Arial" w:hAnsi="Arial" w:cs="Arial"/>
          <w:color w:val="000000"/>
          <w:lang w:val="en-US" w:bidi="en-US"/>
        </w:rPr>
        <w:t>W</w:t>
      </w:r>
      <w:r w:rsidR="001B4443">
        <w:rPr>
          <w:rFonts w:ascii="Arial" w:eastAsia="Arial" w:hAnsi="Arial" w:cs="Arial"/>
          <w:color w:val="000000"/>
          <w:lang w:val="en-US" w:bidi="en-US"/>
        </w:rPr>
        <w:t>hat</w:t>
      </w:r>
      <w:r w:rsidR="00595F99" w:rsidRPr="001C7624">
        <w:rPr>
          <w:rFonts w:ascii="Arial" w:eastAsia="Arial" w:hAnsi="Arial" w:cs="Arial"/>
          <w:color w:val="000000"/>
          <w:lang w:val="en-US" w:bidi="en-US"/>
        </w:rPr>
        <w:t xml:space="preserve"> measures will be taken to ensure that people who are considered not to have competence to give consent are able to appeal against the decision</w:t>
      </w:r>
      <w:r w:rsidRPr="001C7624">
        <w:rPr>
          <w:rFonts w:ascii="Arial" w:hAnsi="Arial" w:cs="Arial"/>
          <w:color w:val="000000"/>
          <w:lang w:val="en-GB"/>
        </w:rPr>
        <w:t>?</w:t>
      </w:r>
      <w:r w:rsidR="00A87EAC" w:rsidRPr="001C7624">
        <w:rPr>
          <w:rFonts w:ascii="Arial" w:hAnsi="Arial" w:cs="Arial"/>
          <w:color w:val="000000"/>
          <w:lang w:val="en-GB"/>
        </w:rPr>
        <w:t xml:space="preserve"> </w:t>
      </w:r>
      <w:r w:rsidRPr="001C7624">
        <w:rPr>
          <w:rFonts w:ascii="Arial" w:eastAsia="Arial" w:hAnsi="Arial" w:cs="Arial"/>
          <w:color w:val="000000"/>
          <w:lang w:val="en-GB" w:bidi="en-US"/>
        </w:rPr>
        <w:t>How will the Government provide training based on human rights and supported decision</w:t>
      </w:r>
      <w:r w:rsidRPr="000235E6">
        <w:rPr>
          <w:rFonts w:ascii="Arial" w:eastAsia="Arial" w:hAnsi="Arial" w:cs="Arial"/>
          <w:color w:val="000000"/>
          <w:lang w:val="en-GB" w:bidi="en-US"/>
        </w:rPr>
        <w:t>-making?</w:t>
      </w:r>
    </w:p>
    <w:p w14:paraId="023EF396" w14:textId="5FC73547" w:rsidR="00EB02FD" w:rsidRPr="000235E6" w:rsidRDefault="00EB02FD" w:rsidP="009835D6">
      <w:pPr>
        <w:pStyle w:val="Sprsml-oganbefalinger1"/>
        <w:tabs>
          <w:tab w:val="clear" w:pos="340"/>
          <w:tab w:val="left" w:pos="0"/>
        </w:tabs>
        <w:spacing w:after="0" w:line="240" w:lineRule="auto"/>
        <w:ind w:left="0" w:firstLine="0"/>
        <w:rPr>
          <w:rFonts w:eastAsia="Times New Roman"/>
          <w:color w:val="000000"/>
          <w:sz w:val="22"/>
          <w:szCs w:val="22"/>
          <w:lang w:val="en-GB" w:eastAsia="nb-NO"/>
        </w:rPr>
      </w:pPr>
    </w:p>
    <w:p w14:paraId="44137711" w14:textId="77777777" w:rsidR="00C87BD7" w:rsidRPr="000235E6" w:rsidRDefault="00C87BD7" w:rsidP="00EB02FD">
      <w:pPr>
        <w:pStyle w:val="Sprsml-oganbefalinger1"/>
        <w:spacing w:after="0" w:line="240" w:lineRule="auto"/>
        <w:rPr>
          <w:rFonts w:eastAsia="Times New Roman"/>
          <w:color w:val="000000"/>
          <w:sz w:val="22"/>
          <w:szCs w:val="22"/>
          <w:lang w:val="en-GB" w:eastAsia="nb-NO"/>
        </w:rPr>
      </w:pPr>
    </w:p>
    <w:p w14:paraId="40582A7B" w14:textId="77777777" w:rsidR="000D65AC" w:rsidRPr="002D17F7" w:rsidRDefault="000D65AC" w:rsidP="00E57394">
      <w:pPr>
        <w:pStyle w:val="Overskrift1"/>
        <w:spacing w:after="0" w:line="240" w:lineRule="auto"/>
        <w:rPr>
          <w:rFonts w:ascii="Arial" w:hAnsi="Arial" w:cs="Arial"/>
          <w:b/>
          <w:sz w:val="24"/>
          <w:szCs w:val="22"/>
        </w:rPr>
      </w:pPr>
      <w:bookmarkStart w:id="30" w:name="_Toc516836378"/>
      <w:r w:rsidRPr="002D17F7">
        <w:rPr>
          <w:rFonts w:ascii="Arial" w:hAnsi="Arial" w:cs="Arial"/>
          <w:b/>
          <w:sz w:val="24"/>
          <w:szCs w:val="22"/>
        </w:rPr>
        <w:t>Article 13: Access to justice</w:t>
      </w:r>
      <w:bookmarkEnd w:id="30"/>
    </w:p>
    <w:p w14:paraId="30D3AAD6" w14:textId="77777777" w:rsidR="002D17F7" w:rsidRPr="002D17F7" w:rsidRDefault="002D17F7" w:rsidP="002D17F7">
      <w:pPr>
        <w:rPr>
          <w:lang w:val="en-GB"/>
        </w:rPr>
      </w:pPr>
    </w:p>
    <w:p w14:paraId="70230EA9" w14:textId="2F796EA7" w:rsidR="002D17F7" w:rsidRPr="006C62E3" w:rsidRDefault="006270BA" w:rsidP="009835D6">
      <w:pPr>
        <w:pStyle w:val="BrdArial"/>
        <w:rPr>
          <w:rFonts w:cs="Arial"/>
          <w:sz w:val="22"/>
          <w:szCs w:val="22"/>
          <w:lang w:val="en-GB" w:bidi="en-US"/>
        </w:rPr>
      </w:pPr>
      <w:r w:rsidRPr="00DE0D25">
        <w:rPr>
          <w:rFonts w:cs="Arial"/>
          <w:b/>
          <w:sz w:val="22"/>
          <w:szCs w:val="22"/>
          <w:lang w:val="en-GB" w:bidi="en-US"/>
        </w:rPr>
        <w:t>2</w:t>
      </w:r>
      <w:r w:rsidR="000774EB" w:rsidRPr="00DE0D25">
        <w:rPr>
          <w:rFonts w:cs="Arial"/>
          <w:b/>
          <w:sz w:val="22"/>
          <w:szCs w:val="22"/>
          <w:lang w:val="en-GB" w:bidi="en-US"/>
        </w:rPr>
        <w:t>2</w:t>
      </w:r>
      <w:r w:rsidR="00CD60BE" w:rsidRPr="00DE0D25">
        <w:rPr>
          <w:rFonts w:cs="Arial"/>
          <w:b/>
          <w:sz w:val="22"/>
          <w:szCs w:val="22"/>
          <w:lang w:val="en-GB" w:bidi="en-US"/>
        </w:rPr>
        <w:t>.</w:t>
      </w:r>
      <w:r w:rsidR="00CD60BE">
        <w:rPr>
          <w:rFonts w:cs="Arial"/>
          <w:sz w:val="22"/>
          <w:szCs w:val="22"/>
          <w:lang w:val="en-GB" w:bidi="en-US"/>
        </w:rPr>
        <w:t xml:space="preserve"> </w:t>
      </w:r>
      <w:r w:rsidR="002A21DA">
        <w:rPr>
          <w:rFonts w:cs="Arial"/>
          <w:sz w:val="22"/>
          <w:szCs w:val="22"/>
          <w:lang w:val="en-GB" w:bidi="en-US"/>
        </w:rPr>
        <w:t>Many</w:t>
      </w:r>
      <w:r w:rsidR="006C62E3" w:rsidRPr="006C62E3">
        <w:rPr>
          <w:rFonts w:cs="Arial"/>
          <w:sz w:val="22"/>
          <w:szCs w:val="22"/>
          <w:lang w:val="en-GB" w:bidi="en-US"/>
        </w:rPr>
        <w:t xml:space="preserve"> </w:t>
      </w:r>
      <w:r w:rsidR="00CD60BE">
        <w:rPr>
          <w:rFonts w:cs="Arial"/>
          <w:sz w:val="22"/>
          <w:szCs w:val="22"/>
          <w:lang w:val="en-GB" w:bidi="en-US"/>
        </w:rPr>
        <w:t>persons with disabilities</w:t>
      </w:r>
      <w:r w:rsidR="006C62E3" w:rsidRPr="006C62E3">
        <w:rPr>
          <w:rFonts w:cs="Arial"/>
          <w:sz w:val="22"/>
          <w:szCs w:val="22"/>
          <w:lang w:val="en-GB" w:bidi="en-US"/>
        </w:rPr>
        <w:t>, who want to file a case before a county governor, conciliation board or the courts, cannot afford a lawyer. The Legal Aid Act</w:t>
      </w:r>
      <w:r w:rsidR="006C62E3" w:rsidRPr="006C62E3">
        <w:rPr>
          <w:rStyle w:val="Sluttnotereferanse"/>
          <w:rFonts w:ascii="Arial" w:eastAsia="Arial" w:hAnsi="Arial" w:cs="Arial"/>
          <w:sz w:val="22"/>
          <w:szCs w:val="22"/>
          <w:lang w:bidi="en-US"/>
        </w:rPr>
        <w:endnoteReference w:id="38"/>
      </w:r>
      <w:r w:rsidR="006C62E3" w:rsidRPr="006C62E3">
        <w:rPr>
          <w:rFonts w:cs="Arial"/>
          <w:sz w:val="22"/>
          <w:szCs w:val="22"/>
          <w:lang w:val="en-GB" w:bidi="en-US"/>
        </w:rPr>
        <w:t xml:space="preserve"> does not c</w:t>
      </w:r>
      <w:r w:rsidR="001500EE">
        <w:rPr>
          <w:rFonts w:cs="Arial"/>
          <w:sz w:val="22"/>
          <w:szCs w:val="22"/>
          <w:lang w:val="en-GB" w:bidi="en-US"/>
        </w:rPr>
        <w:t xml:space="preserve">over areas of importance to </w:t>
      </w:r>
      <w:r w:rsidR="00CD60BE">
        <w:rPr>
          <w:rFonts w:cs="Arial"/>
          <w:sz w:val="22"/>
          <w:szCs w:val="22"/>
          <w:lang w:val="en-GB" w:bidi="en-US"/>
        </w:rPr>
        <w:t>persons with disabilities</w:t>
      </w:r>
      <w:r w:rsidR="006C62E3" w:rsidRPr="006C62E3">
        <w:rPr>
          <w:rFonts w:cs="Arial"/>
          <w:sz w:val="22"/>
          <w:szCs w:val="22"/>
          <w:lang w:val="en-GB" w:bidi="en-US"/>
        </w:rPr>
        <w:t xml:space="preserve">, such as </w:t>
      </w:r>
      <w:r w:rsidR="002665FA">
        <w:rPr>
          <w:rFonts w:cs="Arial"/>
          <w:sz w:val="22"/>
          <w:szCs w:val="22"/>
          <w:lang w:val="en-GB" w:bidi="en-US"/>
        </w:rPr>
        <w:t>education</w:t>
      </w:r>
      <w:r w:rsidR="006C62E3" w:rsidRPr="006C62E3">
        <w:rPr>
          <w:rFonts w:cs="Arial"/>
          <w:sz w:val="22"/>
          <w:szCs w:val="22"/>
          <w:lang w:val="en-GB" w:bidi="en-US"/>
        </w:rPr>
        <w:t>, health and care services, and discrimination. The UN Human Rights Committee has criticised the legal aid scheme as being too restrictive.</w:t>
      </w:r>
      <w:r w:rsidR="006C62E3" w:rsidRPr="006C62E3">
        <w:rPr>
          <w:rStyle w:val="Sluttnotereferanse"/>
          <w:rFonts w:ascii="Arial" w:eastAsia="Arial" w:hAnsi="Arial" w:cs="Arial"/>
          <w:sz w:val="22"/>
          <w:szCs w:val="22"/>
          <w:lang w:bidi="en-US"/>
        </w:rPr>
        <w:endnoteReference w:id="39"/>
      </w:r>
      <w:r w:rsidR="006C62E3" w:rsidRPr="006C62E3">
        <w:rPr>
          <w:rFonts w:cs="Arial"/>
          <w:sz w:val="22"/>
          <w:szCs w:val="22"/>
          <w:lang w:val="en-GB" w:bidi="en-US"/>
        </w:rPr>
        <w:t xml:space="preserve"> </w:t>
      </w:r>
      <w:r w:rsidR="009835D6" w:rsidRPr="006C62E3">
        <w:rPr>
          <w:rFonts w:cs="Arial"/>
          <w:sz w:val="22"/>
          <w:szCs w:val="22"/>
          <w:lang w:val="en-GB" w:bidi="en-US"/>
        </w:rPr>
        <w:t xml:space="preserve"> </w:t>
      </w:r>
    </w:p>
    <w:p w14:paraId="5C48606D" w14:textId="0F6236E5" w:rsidR="00A87EAC" w:rsidRPr="00167788" w:rsidRDefault="006270BA" w:rsidP="009835D6">
      <w:pPr>
        <w:pStyle w:val="BrdArial"/>
        <w:rPr>
          <w:rFonts w:cs="Arial"/>
          <w:color w:val="auto"/>
          <w:sz w:val="22"/>
          <w:szCs w:val="22"/>
          <w:lang w:val="en-GB"/>
        </w:rPr>
      </w:pPr>
      <w:r w:rsidRPr="00DE0D25">
        <w:rPr>
          <w:rFonts w:cs="Arial"/>
          <w:b/>
          <w:color w:val="auto"/>
          <w:sz w:val="22"/>
          <w:szCs w:val="22"/>
          <w:lang w:val="en-GB" w:bidi="en-US"/>
        </w:rPr>
        <w:t>2</w:t>
      </w:r>
      <w:r w:rsidR="000774EB" w:rsidRPr="00DE0D25">
        <w:rPr>
          <w:rFonts w:cs="Arial"/>
          <w:b/>
          <w:color w:val="auto"/>
          <w:sz w:val="22"/>
          <w:szCs w:val="22"/>
          <w:lang w:val="en-GB" w:bidi="en-US"/>
        </w:rPr>
        <w:t>3</w:t>
      </w:r>
      <w:r w:rsidR="00A87EAC" w:rsidRPr="00DE0D25">
        <w:rPr>
          <w:rFonts w:cs="Arial"/>
          <w:b/>
          <w:color w:val="auto"/>
          <w:sz w:val="22"/>
          <w:szCs w:val="22"/>
          <w:lang w:val="en-GB" w:bidi="en-US"/>
        </w:rPr>
        <w:t>.</w:t>
      </w:r>
      <w:r w:rsidR="00A87EAC" w:rsidRPr="00167788">
        <w:rPr>
          <w:rFonts w:cs="Arial"/>
          <w:color w:val="auto"/>
          <w:sz w:val="22"/>
          <w:szCs w:val="22"/>
          <w:lang w:val="en-GB" w:bidi="en-US"/>
        </w:rPr>
        <w:t xml:space="preserve"> </w:t>
      </w:r>
      <w:r w:rsidR="009835D6" w:rsidRPr="00167788">
        <w:rPr>
          <w:rFonts w:cs="Arial"/>
          <w:color w:val="auto"/>
          <w:sz w:val="22"/>
          <w:szCs w:val="22"/>
          <w:lang w:val="en-GB" w:bidi="en-US"/>
        </w:rPr>
        <w:t>P</w:t>
      </w:r>
      <w:r w:rsidR="00020B65">
        <w:rPr>
          <w:rFonts w:cs="Arial"/>
          <w:color w:val="auto"/>
          <w:sz w:val="22"/>
          <w:szCs w:val="22"/>
          <w:lang w:val="en-GB" w:bidi="en-US"/>
        </w:rPr>
        <w:t>ersons</w:t>
      </w:r>
      <w:r w:rsidR="009835D6" w:rsidRPr="00167788">
        <w:rPr>
          <w:rFonts w:cs="Arial"/>
          <w:color w:val="auto"/>
          <w:sz w:val="22"/>
          <w:szCs w:val="22"/>
          <w:lang w:val="en-GB" w:bidi="en-US"/>
        </w:rPr>
        <w:t xml:space="preserve"> with sensory impairments are denied the right to serve as a lay judge.</w:t>
      </w:r>
      <w:r w:rsidR="006C62E3" w:rsidRPr="00167788">
        <w:rPr>
          <w:rStyle w:val="Sluttnotereferanse"/>
          <w:rFonts w:ascii="Arial" w:eastAsia="Arial" w:hAnsi="Arial" w:cs="Arial"/>
          <w:sz w:val="22"/>
          <w:szCs w:val="22"/>
          <w:lang w:bidi="en-US"/>
        </w:rPr>
        <w:endnoteReference w:id="40"/>
      </w:r>
    </w:p>
    <w:p w14:paraId="55A910C2" w14:textId="2441B4AA" w:rsidR="006C62E3" w:rsidRPr="00EA54EB" w:rsidRDefault="006270BA" w:rsidP="006C62E3">
      <w:pPr>
        <w:pStyle w:val="BrdArial"/>
        <w:rPr>
          <w:rFonts w:cs="Arial"/>
          <w:sz w:val="22"/>
          <w:szCs w:val="22"/>
          <w:lang w:val="en-GB" w:bidi="en-US"/>
        </w:rPr>
      </w:pPr>
      <w:r w:rsidRPr="00DE0D25">
        <w:rPr>
          <w:rFonts w:cs="Arial"/>
          <w:b/>
          <w:color w:val="auto"/>
          <w:sz w:val="22"/>
          <w:szCs w:val="22"/>
          <w:lang w:val="en-GB"/>
        </w:rPr>
        <w:t>2</w:t>
      </w:r>
      <w:r w:rsidR="000774EB" w:rsidRPr="00DE0D25">
        <w:rPr>
          <w:rFonts w:cs="Arial"/>
          <w:b/>
          <w:color w:val="auto"/>
          <w:sz w:val="22"/>
          <w:szCs w:val="22"/>
          <w:lang w:val="en-GB"/>
        </w:rPr>
        <w:t>4</w:t>
      </w:r>
      <w:r w:rsidRPr="00DE0D25">
        <w:rPr>
          <w:rFonts w:cs="Arial"/>
          <w:b/>
          <w:color w:val="auto"/>
          <w:sz w:val="22"/>
          <w:szCs w:val="22"/>
          <w:lang w:val="en-GB"/>
        </w:rPr>
        <w:t>.</w:t>
      </w:r>
      <w:r w:rsidR="00A87EAC" w:rsidRPr="00167788">
        <w:rPr>
          <w:rFonts w:cs="Arial"/>
          <w:color w:val="auto"/>
          <w:sz w:val="22"/>
          <w:szCs w:val="22"/>
          <w:lang w:val="en-GB"/>
        </w:rPr>
        <w:t xml:space="preserve"> </w:t>
      </w:r>
      <w:r w:rsidR="006C62E3" w:rsidRPr="00167788">
        <w:rPr>
          <w:rFonts w:cs="Arial"/>
          <w:sz w:val="22"/>
          <w:szCs w:val="22"/>
          <w:lang w:val="en-GB" w:bidi="en-US"/>
        </w:rPr>
        <w:t>When questioning pe</w:t>
      </w:r>
      <w:r w:rsidR="00020B65">
        <w:rPr>
          <w:rFonts w:cs="Arial"/>
          <w:sz w:val="22"/>
          <w:szCs w:val="22"/>
          <w:lang w:val="en-GB" w:bidi="en-US"/>
        </w:rPr>
        <w:t>rsons</w:t>
      </w:r>
      <w:r w:rsidR="006C62E3" w:rsidRPr="00167788">
        <w:rPr>
          <w:rFonts w:cs="Arial"/>
          <w:sz w:val="22"/>
          <w:szCs w:val="22"/>
          <w:lang w:val="en-GB" w:bidi="en-US"/>
        </w:rPr>
        <w:t xml:space="preserve"> with impairments, specific non-discriminatory interrogation methods are required, but this is not always taken into account.</w:t>
      </w:r>
      <w:r w:rsidR="006C62E3" w:rsidRPr="00167788">
        <w:rPr>
          <w:rStyle w:val="Sluttnotereferanse"/>
          <w:rFonts w:ascii="Arial" w:eastAsia="Arial" w:hAnsi="Arial" w:cs="Arial"/>
          <w:sz w:val="22"/>
          <w:szCs w:val="22"/>
          <w:lang w:bidi="en-US"/>
        </w:rPr>
        <w:endnoteReference w:id="41"/>
      </w:r>
      <w:r w:rsidR="006C62E3" w:rsidRPr="00167788">
        <w:rPr>
          <w:rFonts w:cs="Arial"/>
          <w:sz w:val="22"/>
          <w:szCs w:val="22"/>
          <w:lang w:val="en-GB" w:bidi="en-US"/>
        </w:rPr>
        <w:t xml:space="preserve"> </w:t>
      </w:r>
      <w:r w:rsidR="00C924FA">
        <w:rPr>
          <w:rFonts w:cs="Arial"/>
          <w:sz w:val="22"/>
          <w:szCs w:val="22"/>
          <w:lang w:val="en-GB" w:bidi="en-US"/>
        </w:rPr>
        <w:t>Despite legal provisions,</w:t>
      </w:r>
      <w:r w:rsidR="00C924FA">
        <w:rPr>
          <w:rStyle w:val="Sluttnotereferanse"/>
          <w:sz w:val="22"/>
          <w:szCs w:val="22"/>
          <w:lang w:val="en-GB" w:bidi="en-US"/>
        </w:rPr>
        <w:endnoteReference w:id="42"/>
      </w:r>
      <w:r w:rsidR="00C924FA">
        <w:rPr>
          <w:rFonts w:cs="Arial"/>
          <w:sz w:val="22"/>
          <w:szCs w:val="22"/>
          <w:lang w:val="en-GB" w:bidi="en-US"/>
        </w:rPr>
        <w:t xml:space="preserve"> c</w:t>
      </w:r>
      <w:r w:rsidR="006C62E3" w:rsidRPr="00167788">
        <w:rPr>
          <w:rFonts w:cs="Arial"/>
          <w:spacing w:val="-1"/>
          <w:sz w:val="22"/>
          <w:szCs w:val="22"/>
          <w:lang w:val="en-GB" w:bidi="en-US"/>
        </w:rPr>
        <w:t>ourt rooms can be physically inaccessible with inadequate communication equipment. P</w:t>
      </w:r>
      <w:r w:rsidR="00020B65">
        <w:rPr>
          <w:rFonts w:cs="Arial"/>
          <w:spacing w:val="-1"/>
          <w:sz w:val="22"/>
          <w:szCs w:val="22"/>
          <w:lang w:val="en-GB" w:bidi="en-US"/>
        </w:rPr>
        <w:t>ersons</w:t>
      </w:r>
      <w:r w:rsidR="006C62E3" w:rsidRPr="00167788">
        <w:rPr>
          <w:rFonts w:cs="Arial"/>
          <w:spacing w:val="-1"/>
          <w:sz w:val="22"/>
          <w:szCs w:val="22"/>
          <w:lang w:val="en-GB" w:bidi="en-US"/>
        </w:rPr>
        <w:t xml:space="preserve"> hard of hearing</w:t>
      </w:r>
      <w:r w:rsidR="006C62E3" w:rsidRPr="00167788">
        <w:rPr>
          <w:rFonts w:cs="Arial"/>
          <w:sz w:val="22"/>
          <w:szCs w:val="22"/>
          <w:lang w:val="en-GB" w:bidi="en-US"/>
        </w:rPr>
        <w:t xml:space="preserve"> find that the </w:t>
      </w:r>
      <w:r w:rsidR="006C62E3" w:rsidRPr="00EA54EB">
        <w:rPr>
          <w:rFonts w:cs="Arial"/>
          <w:sz w:val="22"/>
          <w:szCs w:val="22"/>
          <w:lang w:val="en-GB" w:bidi="en-US"/>
        </w:rPr>
        <w:t>courts overrule the accommodation they need.</w:t>
      </w:r>
      <w:r w:rsidR="006C62E3" w:rsidRPr="00EA54EB">
        <w:rPr>
          <w:rStyle w:val="Sluttnotereferanse"/>
          <w:rFonts w:ascii="Arial" w:eastAsia="Arial" w:hAnsi="Arial" w:cs="Arial"/>
          <w:sz w:val="22"/>
          <w:szCs w:val="22"/>
          <w:lang w:bidi="en-US"/>
        </w:rPr>
        <w:endnoteReference w:id="43"/>
      </w:r>
    </w:p>
    <w:p w14:paraId="3E86D390" w14:textId="1A4CD56D" w:rsidR="00EB02FD" w:rsidRPr="000235E6" w:rsidRDefault="009835D6" w:rsidP="00167788">
      <w:pPr>
        <w:pStyle w:val="BrdArial"/>
        <w:numPr>
          <w:ilvl w:val="0"/>
          <w:numId w:val="14"/>
        </w:numPr>
        <w:rPr>
          <w:sz w:val="22"/>
          <w:szCs w:val="22"/>
          <w:lang w:val="en-GB"/>
        </w:rPr>
      </w:pPr>
      <w:r w:rsidRPr="00EA54EB">
        <w:rPr>
          <w:rFonts w:cs="Arial"/>
          <w:color w:val="auto"/>
          <w:sz w:val="22"/>
          <w:szCs w:val="22"/>
          <w:lang w:val="en-GB"/>
        </w:rPr>
        <w:t>What steps</w:t>
      </w:r>
      <w:r w:rsidR="00EA54EB" w:rsidRPr="00EA54EB">
        <w:rPr>
          <w:rFonts w:cs="Arial"/>
          <w:color w:val="auto"/>
          <w:sz w:val="22"/>
          <w:szCs w:val="22"/>
          <w:lang w:val="en-GB"/>
        </w:rPr>
        <w:t xml:space="preserve"> have </w:t>
      </w:r>
      <w:r w:rsidR="001C7624" w:rsidRPr="00EA54EB">
        <w:rPr>
          <w:rFonts w:cs="Arial"/>
          <w:color w:val="auto"/>
          <w:sz w:val="22"/>
          <w:szCs w:val="22"/>
          <w:lang w:val="en-GB" w:bidi="en-US"/>
        </w:rPr>
        <w:t xml:space="preserve">the Government taken to follow up </w:t>
      </w:r>
      <w:r w:rsidR="001C7624" w:rsidRPr="00EA54EB">
        <w:rPr>
          <w:rFonts w:cs="Arial"/>
          <w:color w:val="auto"/>
          <w:sz w:val="22"/>
          <w:szCs w:val="22"/>
          <w:lang w:val="en-GB"/>
        </w:rPr>
        <w:t>t</w:t>
      </w:r>
      <w:r w:rsidR="001C7624" w:rsidRPr="00EA54EB">
        <w:rPr>
          <w:rFonts w:cs="Arial"/>
          <w:color w:val="auto"/>
          <w:sz w:val="22"/>
          <w:szCs w:val="22"/>
          <w:lang w:val="en-GB" w:bidi="en-US"/>
        </w:rPr>
        <w:t xml:space="preserve">he recommendations on legal aid given in </w:t>
      </w:r>
      <w:r w:rsidR="00EE7CD6" w:rsidRPr="00EA54EB">
        <w:rPr>
          <w:rFonts w:cs="Arial"/>
          <w:color w:val="auto"/>
          <w:sz w:val="22"/>
          <w:szCs w:val="22"/>
          <w:lang w:val="en-GB"/>
        </w:rPr>
        <w:t xml:space="preserve">Concluding Observations of </w:t>
      </w:r>
      <w:r w:rsidR="00EE7CD6" w:rsidRPr="00EA54EB">
        <w:rPr>
          <w:rFonts w:cs="Arial"/>
          <w:color w:val="auto"/>
          <w:sz w:val="22"/>
          <w:szCs w:val="22"/>
          <w:lang w:val="en-GB" w:bidi="en-US"/>
        </w:rPr>
        <w:t>CCPR/C/N</w:t>
      </w:r>
      <w:r w:rsidR="00BA6F41" w:rsidRPr="00EA54EB">
        <w:rPr>
          <w:rFonts w:cs="Arial"/>
          <w:color w:val="auto"/>
          <w:sz w:val="22"/>
          <w:szCs w:val="22"/>
          <w:lang w:val="en-GB" w:bidi="en-US"/>
        </w:rPr>
        <w:t>OR/CO/6 and</w:t>
      </w:r>
      <w:r w:rsidR="00167788" w:rsidRPr="00EA54EB">
        <w:rPr>
          <w:rFonts w:cs="Arial"/>
          <w:color w:val="auto"/>
          <w:sz w:val="22"/>
          <w:szCs w:val="22"/>
          <w:lang w:val="en-GB" w:bidi="en-US"/>
        </w:rPr>
        <w:t xml:space="preserve"> </w:t>
      </w:r>
      <w:r w:rsidR="002665FA">
        <w:rPr>
          <w:rFonts w:cs="Arial"/>
          <w:color w:val="auto"/>
          <w:sz w:val="22"/>
          <w:szCs w:val="22"/>
          <w:lang w:val="en-GB" w:bidi="en-US"/>
        </w:rPr>
        <w:t>what steps will be taken to ensure that education</w:t>
      </w:r>
      <w:r w:rsidR="00EE7CD6" w:rsidRPr="00EA54EB">
        <w:rPr>
          <w:rFonts w:cs="Arial"/>
          <w:sz w:val="22"/>
          <w:szCs w:val="22"/>
          <w:lang w:val="en-GB" w:bidi="en-US"/>
        </w:rPr>
        <w:t>, health and care services, and discrimination</w:t>
      </w:r>
      <w:r w:rsidR="00EB02FD" w:rsidRPr="00EA54EB">
        <w:rPr>
          <w:rFonts w:cs="Arial"/>
          <w:sz w:val="22"/>
          <w:szCs w:val="22"/>
          <w:lang w:val="en-GB"/>
        </w:rPr>
        <w:t xml:space="preserve"> </w:t>
      </w:r>
      <w:r w:rsidR="002665FA">
        <w:rPr>
          <w:rFonts w:cs="Arial"/>
          <w:sz w:val="22"/>
          <w:szCs w:val="22"/>
          <w:lang w:val="en-GB"/>
        </w:rPr>
        <w:t xml:space="preserve">are </w:t>
      </w:r>
      <w:r w:rsidR="00EE7CD6" w:rsidRPr="00EA54EB">
        <w:rPr>
          <w:rFonts w:cs="Arial"/>
          <w:sz w:val="22"/>
          <w:szCs w:val="22"/>
          <w:lang w:val="en-GB"/>
        </w:rPr>
        <w:t xml:space="preserve">prioritised </w:t>
      </w:r>
      <w:r w:rsidR="00EA54EB" w:rsidRPr="00EA54EB">
        <w:rPr>
          <w:rFonts w:cs="Arial"/>
          <w:sz w:val="22"/>
          <w:szCs w:val="22"/>
          <w:lang w:val="en-GB"/>
        </w:rPr>
        <w:t xml:space="preserve">areas </w:t>
      </w:r>
      <w:r w:rsidR="00EE7CD6" w:rsidRPr="00EA54EB">
        <w:rPr>
          <w:rFonts w:cs="Arial"/>
          <w:sz w:val="22"/>
          <w:szCs w:val="22"/>
          <w:lang w:val="en-GB"/>
        </w:rPr>
        <w:t>in the Legal Aid Act?</w:t>
      </w:r>
      <w:r w:rsidR="00EB02FD" w:rsidRPr="00EA54EB">
        <w:rPr>
          <w:rFonts w:cs="Arial"/>
          <w:color w:val="auto"/>
          <w:sz w:val="22"/>
          <w:szCs w:val="22"/>
          <w:lang w:val="en-GB"/>
        </w:rPr>
        <w:t xml:space="preserve"> </w:t>
      </w:r>
      <w:r w:rsidR="00EE7CD6" w:rsidRPr="00EA54EB">
        <w:rPr>
          <w:rFonts w:cs="Arial"/>
          <w:sz w:val="22"/>
          <w:szCs w:val="22"/>
          <w:lang w:val="en-GB" w:bidi="en-US"/>
        </w:rPr>
        <w:t xml:space="preserve">What </w:t>
      </w:r>
      <w:r w:rsidR="00EA54EB">
        <w:rPr>
          <w:rFonts w:cs="Arial"/>
          <w:sz w:val="22"/>
          <w:szCs w:val="22"/>
          <w:lang w:val="en-GB" w:bidi="en-US"/>
        </w:rPr>
        <w:t xml:space="preserve">steps </w:t>
      </w:r>
      <w:r w:rsidR="002665FA">
        <w:rPr>
          <w:rFonts w:cs="Arial"/>
          <w:sz w:val="22"/>
          <w:szCs w:val="22"/>
          <w:lang w:val="en-GB" w:bidi="en-US"/>
        </w:rPr>
        <w:t xml:space="preserve">will be </w:t>
      </w:r>
      <w:r w:rsidR="00EA54EB">
        <w:rPr>
          <w:rFonts w:cs="Arial"/>
          <w:sz w:val="22"/>
          <w:szCs w:val="22"/>
          <w:lang w:val="en-GB" w:bidi="en-US"/>
        </w:rPr>
        <w:t>taken to</w:t>
      </w:r>
      <w:r w:rsidR="00EE7CD6" w:rsidRPr="000235E6">
        <w:rPr>
          <w:rFonts w:cs="Arial"/>
          <w:sz w:val="22"/>
          <w:szCs w:val="22"/>
          <w:lang w:val="en-GB" w:bidi="en-US"/>
        </w:rPr>
        <w:t xml:space="preserve"> enable </w:t>
      </w:r>
      <w:r w:rsidR="00CD60BE">
        <w:rPr>
          <w:rFonts w:cs="Arial"/>
          <w:sz w:val="22"/>
          <w:szCs w:val="22"/>
          <w:lang w:val="en-GB" w:bidi="en-US"/>
        </w:rPr>
        <w:t>persons with disabilities</w:t>
      </w:r>
      <w:r w:rsidR="00EE7CD6" w:rsidRPr="000235E6">
        <w:rPr>
          <w:rFonts w:cs="Arial"/>
          <w:sz w:val="22"/>
          <w:szCs w:val="22"/>
          <w:lang w:val="en-GB" w:bidi="en-US"/>
        </w:rPr>
        <w:t xml:space="preserve"> access </w:t>
      </w:r>
      <w:r w:rsidR="00D37F5B">
        <w:rPr>
          <w:rFonts w:cs="Arial"/>
          <w:sz w:val="22"/>
          <w:szCs w:val="22"/>
          <w:lang w:val="en-GB" w:bidi="en-US"/>
        </w:rPr>
        <w:t xml:space="preserve">to </w:t>
      </w:r>
      <w:r w:rsidR="00EE7CD6" w:rsidRPr="000235E6">
        <w:rPr>
          <w:rFonts w:cs="Arial"/>
          <w:sz w:val="22"/>
          <w:szCs w:val="22"/>
          <w:lang w:val="en-GB" w:bidi="en-US"/>
        </w:rPr>
        <w:t xml:space="preserve">the legal system in a way that is adapted to their age and disability at all stages during the proceedings, </w:t>
      </w:r>
      <w:r w:rsidR="00A87EAC" w:rsidRPr="000235E6">
        <w:rPr>
          <w:rFonts w:cs="Arial"/>
          <w:sz w:val="22"/>
          <w:szCs w:val="22"/>
          <w:lang w:val="en-GB" w:bidi="en-US"/>
        </w:rPr>
        <w:t xml:space="preserve">including serving as a </w:t>
      </w:r>
      <w:r w:rsidR="00EE7CD6" w:rsidRPr="000235E6">
        <w:rPr>
          <w:rFonts w:cs="Arial"/>
          <w:sz w:val="22"/>
          <w:szCs w:val="22"/>
          <w:lang w:val="en-GB" w:bidi="en-US"/>
        </w:rPr>
        <w:t xml:space="preserve">lay </w:t>
      </w:r>
      <w:r w:rsidR="00A87EAC" w:rsidRPr="000235E6">
        <w:rPr>
          <w:rFonts w:cs="Arial"/>
          <w:sz w:val="22"/>
          <w:szCs w:val="22"/>
          <w:lang w:val="en-GB" w:bidi="en-US"/>
        </w:rPr>
        <w:t>judge</w:t>
      </w:r>
      <w:r w:rsidR="00EE7CD6" w:rsidRPr="000235E6">
        <w:rPr>
          <w:rFonts w:cs="Arial"/>
          <w:sz w:val="22"/>
          <w:szCs w:val="22"/>
          <w:lang w:val="en-GB" w:bidi="en-US"/>
        </w:rPr>
        <w:t xml:space="preserve">? </w:t>
      </w:r>
    </w:p>
    <w:p w14:paraId="556F04E4" w14:textId="77777777" w:rsidR="00C87BD7" w:rsidRPr="000235E6" w:rsidRDefault="00C87BD7" w:rsidP="00EB02FD">
      <w:pPr>
        <w:pStyle w:val="Sprsml-oganbefalinger"/>
        <w:tabs>
          <w:tab w:val="clear" w:pos="340"/>
          <w:tab w:val="left" w:pos="0"/>
        </w:tabs>
        <w:spacing w:after="0" w:line="240" w:lineRule="auto"/>
        <w:ind w:left="0" w:firstLine="0"/>
        <w:rPr>
          <w:sz w:val="22"/>
          <w:szCs w:val="22"/>
          <w:lang w:val="en-GB"/>
        </w:rPr>
      </w:pPr>
    </w:p>
    <w:p w14:paraId="5E7FC7B9" w14:textId="77777777" w:rsidR="001438F1" w:rsidRPr="009D39F6" w:rsidRDefault="001438F1" w:rsidP="00C03E11">
      <w:pPr>
        <w:rPr>
          <w:lang w:val="en-GB"/>
        </w:rPr>
      </w:pPr>
    </w:p>
    <w:p w14:paraId="4E5390C6" w14:textId="77777777" w:rsidR="00167788" w:rsidRDefault="00250840" w:rsidP="002D17F7">
      <w:pPr>
        <w:pStyle w:val="Overskrift1"/>
        <w:spacing w:after="0" w:line="240" w:lineRule="auto"/>
        <w:rPr>
          <w:rFonts w:ascii="Arial" w:hAnsi="Arial" w:cs="Arial"/>
          <w:b/>
          <w:sz w:val="24"/>
          <w:szCs w:val="22"/>
        </w:rPr>
      </w:pPr>
      <w:bookmarkStart w:id="31" w:name="_Toc516836379"/>
      <w:r w:rsidRPr="002D17F7">
        <w:rPr>
          <w:rFonts w:ascii="Arial" w:hAnsi="Arial" w:cs="Arial"/>
          <w:b/>
          <w:sz w:val="24"/>
          <w:szCs w:val="22"/>
        </w:rPr>
        <w:lastRenderedPageBreak/>
        <w:t>Article 14: Liberty and security of the person</w:t>
      </w:r>
      <w:bookmarkEnd w:id="31"/>
      <w:r w:rsidR="00167788" w:rsidRPr="002D17F7">
        <w:rPr>
          <w:rFonts w:ascii="Arial" w:hAnsi="Arial" w:cs="Arial"/>
          <w:b/>
          <w:sz w:val="24"/>
          <w:szCs w:val="22"/>
        </w:rPr>
        <w:t xml:space="preserve"> </w:t>
      </w:r>
    </w:p>
    <w:p w14:paraId="757B378F" w14:textId="77777777" w:rsidR="002D17F7" w:rsidRPr="002D17F7" w:rsidRDefault="002D17F7" w:rsidP="002D17F7">
      <w:pPr>
        <w:rPr>
          <w:lang w:val="en-GB"/>
        </w:rPr>
      </w:pPr>
    </w:p>
    <w:p w14:paraId="529882FB" w14:textId="7710E684" w:rsidR="00167788" w:rsidRPr="009B4DE4" w:rsidRDefault="006270BA" w:rsidP="00167788">
      <w:pPr>
        <w:pStyle w:val="BrdArial"/>
        <w:rPr>
          <w:rFonts w:cs="Arial"/>
          <w:sz w:val="22"/>
          <w:szCs w:val="22"/>
          <w:lang w:val="en-GB" w:bidi="en-US"/>
        </w:rPr>
      </w:pPr>
      <w:r w:rsidRPr="00DE0D25">
        <w:rPr>
          <w:rFonts w:cs="Arial"/>
          <w:b/>
          <w:sz w:val="22"/>
          <w:lang w:val="en-GB" w:bidi="en-US"/>
        </w:rPr>
        <w:t>2</w:t>
      </w:r>
      <w:r w:rsidR="002A21DA" w:rsidRPr="00DE0D25">
        <w:rPr>
          <w:rFonts w:cs="Arial"/>
          <w:b/>
          <w:sz w:val="22"/>
          <w:lang w:val="en-GB" w:bidi="en-US"/>
        </w:rPr>
        <w:t>5</w:t>
      </w:r>
      <w:r w:rsidR="00167788" w:rsidRPr="00DE0D25">
        <w:rPr>
          <w:rFonts w:cs="Arial"/>
          <w:b/>
          <w:sz w:val="22"/>
          <w:lang w:val="en-GB" w:bidi="en-US"/>
        </w:rPr>
        <w:t>.</w:t>
      </w:r>
      <w:r w:rsidR="00167788" w:rsidRPr="002D17F7">
        <w:rPr>
          <w:rFonts w:cs="Arial"/>
          <w:sz w:val="22"/>
          <w:lang w:val="en-GB" w:bidi="en-US"/>
        </w:rPr>
        <w:t xml:space="preserve"> The Mental Health Care Act applies to p</w:t>
      </w:r>
      <w:r w:rsidR="00020B65">
        <w:rPr>
          <w:rFonts w:cs="Arial"/>
          <w:sz w:val="22"/>
          <w:lang w:val="en-GB" w:bidi="en-US"/>
        </w:rPr>
        <w:t>ersons</w:t>
      </w:r>
      <w:r w:rsidR="00167788" w:rsidRPr="002D17F7">
        <w:rPr>
          <w:rFonts w:cs="Arial"/>
          <w:sz w:val="22"/>
          <w:lang w:val="en-GB" w:bidi="en-US"/>
        </w:rPr>
        <w:t xml:space="preserve"> who have been diagnosed </w:t>
      </w:r>
      <w:r w:rsidR="00655FDE">
        <w:rPr>
          <w:rFonts w:cs="Arial"/>
          <w:sz w:val="22"/>
          <w:lang w:val="en-GB" w:bidi="en-US"/>
        </w:rPr>
        <w:t>with a “severe mental health disorder”</w:t>
      </w:r>
      <w:r w:rsidR="00167788" w:rsidRPr="002D17F7">
        <w:rPr>
          <w:rFonts w:cs="Arial"/>
          <w:sz w:val="22"/>
          <w:lang w:val="en-GB" w:bidi="en-US"/>
        </w:rPr>
        <w:t>.</w:t>
      </w:r>
      <w:r w:rsidR="00167788" w:rsidRPr="002D17F7">
        <w:rPr>
          <w:rStyle w:val="Sluttnotereferanse"/>
          <w:rFonts w:ascii="Arial" w:eastAsia="Arial" w:hAnsi="Arial" w:cs="Arial"/>
          <w:sz w:val="22"/>
          <w:lang w:bidi="en-US"/>
        </w:rPr>
        <w:endnoteReference w:id="44"/>
      </w:r>
      <w:r w:rsidR="00167788" w:rsidRPr="002D17F7">
        <w:rPr>
          <w:rFonts w:cs="Arial"/>
          <w:sz w:val="22"/>
          <w:lang w:val="en-GB" w:bidi="en-US"/>
        </w:rPr>
        <w:t xml:space="preserve"> The Act regulates detention on the basis of psychosocial disability (“severe mental illness”) and additional criteria related to the need for treatment or self-harm or harm to others. The Act authorises extensive coercion in institutions, including compulsory medication and physical restraint, and coercion without having to stay at the institution for 24 hours.</w:t>
      </w:r>
      <w:r w:rsidR="00167788" w:rsidRPr="002D17F7">
        <w:rPr>
          <w:rStyle w:val="Sluttnotereferanse"/>
          <w:rFonts w:ascii="Arial" w:eastAsia="Arial" w:hAnsi="Arial" w:cs="Arial"/>
          <w:sz w:val="22"/>
          <w:lang w:bidi="en-US"/>
        </w:rPr>
        <w:endnoteReference w:id="45"/>
      </w:r>
      <w:r w:rsidR="00167788" w:rsidRPr="002D17F7">
        <w:rPr>
          <w:rFonts w:cs="Arial"/>
          <w:sz w:val="22"/>
          <w:lang w:val="en-GB" w:bidi="en-US"/>
        </w:rPr>
        <w:t xml:space="preserve"> The coercive measures set out in the Act are based on broad discretionary interpretation, which involves arbitrary and undesired practices. Norway does not have </w:t>
      </w:r>
      <w:r w:rsidR="00167788" w:rsidRPr="009B4DE4">
        <w:rPr>
          <w:rFonts w:cs="Arial"/>
          <w:sz w:val="22"/>
          <w:szCs w:val="22"/>
          <w:lang w:val="en-GB" w:bidi="en-US"/>
        </w:rPr>
        <w:t>adequate data on compulsory admission, compulsory treatment or coercive measures.</w:t>
      </w:r>
      <w:r w:rsidR="00167788" w:rsidRPr="009B4DE4">
        <w:rPr>
          <w:rStyle w:val="Sluttnotereferanse"/>
          <w:rFonts w:ascii="Arial" w:eastAsia="Arial" w:hAnsi="Arial" w:cs="Arial"/>
          <w:sz w:val="22"/>
          <w:szCs w:val="22"/>
          <w:lang w:bidi="en-US"/>
        </w:rPr>
        <w:endnoteReference w:id="46"/>
      </w:r>
    </w:p>
    <w:p w14:paraId="2B638D87" w14:textId="70EC603F" w:rsidR="00167788" w:rsidRPr="002D17F7" w:rsidRDefault="006270BA" w:rsidP="00167788">
      <w:pPr>
        <w:pStyle w:val="BrdArial"/>
        <w:rPr>
          <w:rFonts w:cs="Arial"/>
          <w:sz w:val="22"/>
          <w:lang w:val="en-GB"/>
        </w:rPr>
      </w:pPr>
      <w:r w:rsidRPr="00DE0D25">
        <w:rPr>
          <w:rFonts w:cs="Arial"/>
          <w:b/>
          <w:sz w:val="22"/>
          <w:szCs w:val="22"/>
          <w:lang w:val="en-GB" w:bidi="en-US"/>
        </w:rPr>
        <w:t>2</w:t>
      </w:r>
      <w:r w:rsidR="002A21DA" w:rsidRPr="00DE0D25">
        <w:rPr>
          <w:rFonts w:cs="Arial"/>
          <w:b/>
          <w:sz w:val="22"/>
          <w:szCs w:val="22"/>
          <w:lang w:val="en-GB" w:bidi="en-US"/>
        </w:rPr>
        <w:t>6</w:t>
      </w:r>
      <w:r w:rsidR="00167788" w:rsidRPr="00DE0D25">
        <w:rPr>
          <w:rFonts w:cs="Arial"/>
          <w:b/>
          <w:sz w:val="22"/>
          <w:szCs w:val="22"/>
          <w:lang w:val="en-GB" w:bidi="en-US"/>
        </w:rPr>
        <w:t>.</w:t>
      </w:r>
      <w:r w:rsidR="00167788" w:rsidRPr="009B4DE4">
        <w:rPr>
          <w:rFonts w:cs="Arial"/>
          <w:sz w:val="22"/>
          <w:szCs w:val="22"/>
          <w:lang w:val="en-GB" w:bidi="en-US"/>
        </w:rPr>
        <w:t xml:space="preserve"> There</w:t>
      </w:r>
      <w:r w:rsidR="00167788" w:rsidRPr="002D17F7">
        <w:rPr>
          <w:rFonts w:cs="Arial"/>
          <w:sz w:val="22"/>
          <w:lang w:val="en-GB" w:bidi="en-US"/>
        </w:rPr>
        <w:t xml:space="preserve"> are considerable documented and permanent differences in the utilisation of coercion in different units and hospitals in various regions.</w:t>
      </w:r>
      <w:r w:rsidR="00167788" w:rsidRPr="002D17F7">
        <w:rPr>
          <w:rStyle w:val="Sluttnotereferanse"/>
          <w:rFonts w:ascii="Arial" w:eastAsia="Arial" w:hAnsi="Arial" w:cs="Arial"/>
          <w:sz w:val="22"/>
          <w:lang w:bidi="en-US"/>
        </w:rPr>
        <w:endnoteReference w:id="47"/>
      </w:r>
      <w:r w:rsidR="00167788" w:rsidRPr="002D17F7">
        <w:rPr>
          <w:rFonts w:cs="Arial"/>
          <w:sz w:val="22"/>
          <w:lang w:val="en-GB" w:bidi="en-US"/>
        </w:rPr>
        <w:t xml:space="preserve"> The figures have remained stable over time and do not show any significant decline.</w:t>
      </w:r>
      <w:r w:rsidR="00167788" w:rsidRPr="002D17F7">
        <w:rPr>
          <w:rStyle w:val="Sluttnotereferanse"/>
          <w:rFonts w:ascii="Arial" w:eastAsia="Arial" w:hAnsi="Arial" w:cs="Arial"/>
          <w:sz w:val="22"/>
          <w:lang w:bidi="en-US"/>
        </w:rPr>
        <w:endnoteReference w:id="48"/>
      </w:r>
      <w:r w:rsidR="00167788" w:rsidRPr="002D17F7">
        <w:rPr>
          <w:rFonts w:cs="Arial"/>
          <w:sz w:val="22"/>
          <w:lang w:val="en-GB" w:bidi="en-US"/>
        </w:rPr>
        <w:t xml:space="preserve"> The development of volunteer and user-driven </w:t>
      </w:r>
      <w:r w:rsidR="005D3D4B">
        <w:rPr>
          <w:rFonts w:cs="Arial"/>
          <w:sz w:val="22"/>
          <w:lang w:val="en-GB" w:bidi="en-US"/>
        </w:rPr>
        <w:t>services, including services providing</w:t>
      </w:r>
      <w:r w:rsidR="00167788" w:rsidRPr="002D17F7">
        <w:rPr>
          <w:rFonts w:cs="Arial"/>
          <w:sz w:val="22"/>
          <w:lang w:val="en-GB" w:bidi="en-US"/>
        </w:rPr>
        <w:t xml:space="preserve"> medication-free treatment is moving too slow and only applies to a few.</w:t>
      </w:r>
      <w:r w:rsidR="00167788" w:rsidRPr="002D17F7">
        <w:rPr>
          <w:rStyle w:val="Sluttnotereferanse"/>
          <w:sz w:val="22"/>
          <w:lang w:bidi="en-US"/>
        </w:rPr>
        <w:endnoteReference w:id="49"/>
      </w:r>
      <w:r w:rsidR="00167788" w:rsidRPr="002D17F7">
        <w:rPr>
          <w:rFonts w:cs="Arial"/>
          <w:sz w:val="22"/>
          <w:lang w:val="en-GB" w:bidi="en-US"/>
        </w:rPr>
        <w:t xml:space="preserve"> </w:t>
      </w:r>
      <w:r w:rsidR="00020B65">
        <w:rPr>
          <w:rFonts w:cs="Arial"/>
          <w:sz w:val="22"/>
          <w:lang w:val="en-GB" w:bidi="en-US"/>
        </w:rPr>
        <w:t>Persons</w:t>
      </w:r>
      <w:r w:rsidR="00167788" w:rsidRPr="002D17F7">
        <w:rPr>
          <w:rFonts w:cs="Arial"/>
          <w:sz w:val="22"/>
          <w:lang w:val="en-GB" w:bidi="en-US"/>
        </w:rPr>
        <w:t xml:space="preserve"> who have been detained or given compulsory medication in accordance with the Mental Health </w:t>
      </w:r>
      <w:r w:rsidR="00BA6F41">
        <w:rPr>
          <w:rFonts w:cs="Arial"/>
          <w:sz w:val="22"/>
          <w:lang w:val="en-GB" w:bidi="en-US"/>
        </w:rPr>
        <w:t xml:space="preserve">Care </w:t>
      </w:r>
      <w:r w:rsidR="00167788" w:rsidRPr="002D17F7">
        <w:rPr>
          <w:rFonts w:cs="Arial"/>
          <w:sz w:val="22"/>
          <w:lang w:val="en-GB" w:bidi="en-US"/>
        </w:rPr>
        <w:t>Act do not have the opportunity to use such services.</w:t>
      </w:r>
    </w:p>
    <w:p w14:paraId="25394A23" w14:textId="4E13E75F" w:rsidR="00167788" w:rsidRPr="002D17F7" w:rsidRDefault="008B3558" w:rsidP="00167788">
      <w:pPr>
        <w:pStyle w:val="BrdArial"/>
        <w:rPr>
          <w:rFonts w:cs="Arial"/>
          <w:sz w:val="22"/>
          <w:lang w:val="en-GB"/>
        </w:rPr>
      </w:pPr>
      <w:r w:rsidRPr="00DE0D25">
        <w:rPr>
          <w:rFonts w:cs="Arial"/>
          <w:b/>
          <w:sz w:val="22"/>
          <w:lang w:val="en-GB" w:bidi="en-US"/>
        </w:rPr>
        <w:t>2</w:t>
      </w:r>
      <w:r w:rsidR="002A21DA" w:rsidRPr="00DE0D25">
        <w:rPr>
          <w:rFonts w:cs="Arial"/>
          <w:b/>
          <w:sz w:val="22"/>
          <w:lang w:val="en-GB" w:bidi="en-US"/>
        </w:rPr>
        <w:t>7</w:t>
      </w:r>
      <w:r w:rsidR="00167788" w:rsidRPr="00DE0D25">
        <w:rPr>
          <w:rFonts w:cs="Arial"/>
          <w:b/>
          <w:sz w:val="22"/>
          <w:lang w:val="en-GB" w:bidi="en-US"/>
        </w:rPr>
        <w:t>.</w:t>
      </w:r>
      <w:r w:rsidR="00167788" w:rsidRPr="002D17F7">
        <w:rPr>
          <w:rFonts w:cs="Arial"/>
          <w:sz w:val="22"/>
          <w:lang w:val="en-GB" w:bidi="en-US"/>
        </w:rPr>
        <w:t xml:space="preserve"> Even if the CRPD is invoked by the plaintiff in cases concerning a repeal of compulsory psychiatric care, the courts rarely consider the CRPD</w:t>
      </w:r>
      <w:r w:rsidR="00167788" w:rsidRPr="002D17F7">
        <w:rPr>
          <w:rStyle w:val="Sluttnotereferanse"/>
          <w:rFonts w:ascii="Arial" w:eastAsia="Arial" w:hAnsi="Arial" w:cs="Arial"/>
          <w:sz w:val="22"/>
          <w:lang w:bidi="en-US"/>
        </w:rPr>
        <w:endnoteReference w:id="50"/>
      </w:r>
      <w:r w:rsidR="00167788" w:rsidRPr="002D17F7">
        <w:rPr>
          <w:rFonts w:cs="Arial"/>
          <w:sz w:val="22"/>
          <w:lang w:val="en-GB" w:bidi="en-US"/>
        </w:rPr>
        <w:t xml:space="preserve"> nor whether the coercion violates the CRPD. Except in one instance, such cases have been dismissed by the Supreme Court of N</w:t>
      </w:r>
      <w:r w:rsidR="005D3D4B">
        <w:rPr>
          <w:rFonts w:cs="Arial"/>
          <w:sz w:val="22"/>
          <w:lang w:val="en-GB" w:bidi="en-US"/>
        </w:rPr>
        <w:t>orway due to a lack of principal</w:t>
      </w:r>
      <w:r w:rsidR="00167788" w:rsidRPr="002D17F7">
        <w:rPr>
          <w:rFonts w:cs="Arial"/>
          <w:sz w:val="22"/>
          <w:lang w:val="en-GB" w:bidi="en-US"/>
        </w:rPr>
        <w:t xml:space="preserve"> importance.</w:t>
      </w:r>
      <w:r w:rsidR="00167788" w:rsidRPr="002D17F7">
        <w:rPr>
          <w:rStyle w:val="Sluttnotereferanse"/>
          <w:rFonts w:ascii="Arial" w:eastAsia="Arial" w:hAnsi="Arial" w:cs="Arial"/>
          <w:sz w:val="22"/>
          <w:lang w:bidi="en-US"/>
        </w:rPr>
        <w:endnoteReference w:id="51"/>
      </w:r>
      <w:r w:rsidR="00167788" w:rsidRPr="002D17F7">
        <w:rPr>
          <w:rFonts w:cs="Arial"/>
          <w:sz w:val="22"/>
          <w:lang w:val="en-GB" w:bidi="en-US"/>
        </w:rPr>
        <w:t xml:space="preserve"> In a Supreme Court ruling from 2016, the Supreme Court says that national legislation is considered to comply with the CRPD and that Norway has issued an interpretative declaration.</w:t>
      </w:r>
      <w:r w:rsidR="00167788" w:rsidRPr="002D17F7">
        <w:rPr>
          <w:rStyle w:val="Sluttnotereferanse"/>
          <w:rFonts w:ascii="Arial" w:eastAsia="Arial" w:hAnsi="Arial" w:cs="Arial"/>
          <w:sz w:val="22"/>
          <w:lang w:bidi="en-US"/>
        </w:rPr>
        <w:endnoteReference w:id="52"/>
      </w:r>
    </w:p>
    <w:p w14:paraId="64E35E6B" w14:textId="53B2BDB2" w:rsidR="00167788" w:rsidRPr="002D17F7" w:rsidRDefault="009B4DE4" w:rsidP="00167788">
      <w:pPr>
        <w:pStyle w:val="BrdArial"/>
        <w:rPr>
          <w:rFonts w:cs="Arial"/>
          <w:sz w:val="22"/>
          <w:lang w:val="en-GB" w:bidi="en-US"/>
        </w:rPr>
      </w:pPr>
      <w:r w:rsidRPr="00DE0D25">
        <w:rPr>
          <w:rFonts w:cs="Arial"/>
          <w:b/>
          <w:sz w:val="22"/>
          <w:szCs w:val="22"/>
          <w:lang w:val="en-GB" w:bidi="en-US"/>
        </w:rPr>
        <w:t>2</w:t>
      </w:r>
      <w:r w:rsidR="002A21DA" w:rsidRPr="00DE0D25">
        <w:rPr>
          <w:rFonts w:cs="Arial"/>
          <w:b/>
          <w:sz w:val="22"/>
          <w:szCs w:val="22"/>
          <w:lang w:val="en-GB" w:bidi="en-US"/>
        </w:rPr>
        <w:t>8</w:t>
      </w:r>
      <w:r w:rsidR="00167788" w:rsidRPr="00DE0D25">
        <w:rPr>
          <w:rFonts w:cs="Arial"/>
          <w:b/>
          <w:sz w:val="22"/>
          <w:szCs w:val="22"/>
          <w:lang w:val="en-GB" w:bidi="en-US"/>
        </w:rPr>
        <w:t>.</w:t>
      </w:r>
      <w:r w:rsidR="00167788" w:rsidRPr="006270BA">
        <w:rPr>
          <w:rFonts w:cs="Arial"/>
          <w:sz w:val="22"/>
          <w:szCs w:val="22"/>
          <w:lang w:val="en-GB" w:bidi="en-US"/>
        </w:rPr>
        <w:t xml:space="preserve"> Five hours of free legal advice is given for complaints about compulsory medication and nutrition</w:t>
      </w:r>
      <w:r w:rsidR="00167788" w:rsidRPr="002D17F7">
        <w:rPr>
          <w:rFonts w:cs="Arial"/>
          <w:sz w:val="22"/>
          <w:lang w:val="en-GB" w:bidi="en-US"/>
        </w:rPr>
        <w:t>, but in practice it is not subject to judicial scrutiny, because it is not possible to get free legal representation to overrule the decision of a chief county medical officer.</w:t>
      </w:r>
      <w:r w:rsidR="00167788" w:rsidRPr="002D17F7">
        <w:rPr>
          <w:rStyle w:val="Sluttnotereferanse"/>
          <w:rFonts w:ascii="Arial" w:eastAsia="Arial" w:hAnsi="Arial" w:cs="Arial"/>
          <w:sz w:val="22"/>
          <w:lang w:bidi="en-US"/>
        </w:rPr>
        <w:endnoteReference w:id="53"/>
      </w:r>
      <w:r w:rsidR="00167788" w:rsidRPr="002D17F7">
        <w:rPr>
          <w:rFonts w:cs="Arial"/>
          <w:sz w:val="22"/>
          <w:lang w:val="en-GB" w:bidi="en-US"/>
        </w:rPr>
        <w:t xml:space="preserve"> Free legal aid is not given for complaints about other coercive measures or protection.</w:t>
      </w:r>
      <w:r w:rsidR="00167788" w:rsidRPr="002D17F7">
        <w:rPr>
          <w:rStyle w:val="Sluttnotereferanse"/>
          <w:sz w:val="22"/>
          <w:lang w:bidi="en-US"/>
        </w:rPr>
        <w:endnoteReference w:id="54"/>
      </w:r>
    </w:p>
    <w:p w14:paraId="280AC4B5" w14:textId="15CA95ED" w:rsidR="00167788" w:rsidRPr="002D17F7" w:rsidRDefault="002A21DA" w:rsidP="00167788">
      <w:pPr>
        <w:pStyle w:val="BrdArial"/>
        <w:rPr>
          <w:rFonts w:cs="Arial"/>
          <w:sz w:val="22"/>
          <w:lang w:val="en-GB" w:bidi="en-US"/>
        </w:rPr>
      </w:pPr>
      <w:r w:rsidRPr="00DE0D25">
        <w:rPr>
          <w:rFonts w:cs="Arial"/>
          <w:b/>
          <w:sz w:val="22"/>
          <w:lang w:val="en-GB" w:bidi="en-US"/>
        </w:rPr>
        <w:t>29</w:t>
      </w:r>
      <w:r w:rsidR="008B3558" w:rsidRPr="00DE0D25">
        <w:rPr>
          <w:rFonts w:cs="Arial"/>
          <w:b/>
          <w:sz w:val="22"/>
          <w:lang w:val="en-GB" w:bidi="en-US"/>
        </w:rPr>
        <w:t>.</w:t>
      </w:r>
      <w:r w:rsidR="008B3558" w:rsidRPr="002D17F7">
        <w:rPr>
          <w:rFonts w:cs="Arial"/>
          <w:sz w:val="22"/>
          <w:lang w:val="en-GB" w:bidi="en-US"/>
        </w:rPr>
        <w:t xml:space="preserve"> </w:t>
      </w:r>
      <w:r w:rsidR="00167788" w:rsidRPr="002D17F7">
        <w:rPr>
          <w:rFonts w:cs="Arial"/>
          <w:sz w:val="22"/>
          <w:lang w:val="en-GB" w:bidi="en-US"/>
        </w:rPr>
        <w:t>Coercion is permitted in accordance with the Patients’ and Users’ Rights Act, Chapter 4A</w:t>
      </w:r>
      <w:r w:rsidR="00167788" w:rsidRPr="002D17F7">
        <w:rPr>
          <w:rStyle w:val="Sluttnotereferanse"/>
          <w:rFonts w:ascii="Arial" w:eastAsia="Arial" w:hAnsi="Arial" w:cs="Arial"/>
          <w:sz w:val="22"/>
          <w:lang w:bidi="en-US"/>
        </w:rPr>
        <w:endnoteReference w:id="55"/>
      </w:r>
      <w:r w:rsidR="00167788" w:rsidRPr="002D17F7">
        <w:rPr>
          <w:rFonts w:cs="Arial"/>
          <w:sz w:val="22"/>
          <w:lang w:val="en-GB" w:bidi="en-US"/>
        </w:rPr>
        <w:t xml:space="preserve"> to give medical assistance to those who are considered incompetent to give consent, and in accordance with the Health and Care Services Act</w:t>
      </w:r>
      <w:r w:rsidR="00167788" w:rsidRPr="002D17F7">
        <w:rPr>
          <w:rStyle w:val="Sluttnotereferanse"/>
          <w:rFonts w:ascii="Arial" w:eastAsia="Arial" w:hAnsi="Arial" w:cs="Arial"/>
          <w:sz w:val="22"/>
          <w:lang w:bidi="en-US"/>
        </w:rPr>
        <w:endnoteReference w:id="56"/>
      </w:r>
      <w:r w:rsidR="00167788" w:rsidRPr="002D17F7">
        <w:rPr>
          <w:rFonts w:cs="Arial"/>
          <w:sz w:val="22"/>
          <w:lang w:val="en-GB" w:bidi="en-US"/>
        </w:rPr>
        <w:t xml:space="preserve"> to those with a</w:t>
      </w:r>
      <w:r w:rsidR="001076EA">
        <w:rPr>
          <w:rFonts w:cs="Arial"/>
          <w:sz w:val="22"/>
          <w:lang w:val="en-GB" w:bidi="en-US"/>
        </w:rPr>
        <w:t>n</w:t>
      </w:r>
      <w:r w:rsidR="00167788" w:rsidRPr="002D17F7">
        <w:rPr>
          <w:rFonts w:cs="Arial"/>
          <w:sz w:val="22"/>
          <w:lang w:val="en-GB" w:bidi="en-US"/>
        </w:rPr>
        <w:t xml:space="preserve"> </w:t>
      </w:r>
      <w:r w:rsidR="00A27378">
        <w:rPr>
          <w:rFonts w:cs="Arial"/>
          <w:sz w:val="22"/>
          <w:lang w:val="en-GB" w:bidi="en-US"/>
        </w:rPr>
        <w:t>intellectual</w:t>
      </w:r>
      <w:r w:rsidR="00A27378" w:rsidRPr="002D17F7">
        <w:rPr>
          <w:rFonts w:cs="Arial"/>
          <w:sz w:val="22"/>
          <w:lang w:val="en-GB" w:bidi="en-US"/>
        </w:rPr>
        <w:t xml:space="preserve"> </w:t>
      </w:r>
      <w:r w:rsidR="00167788" w:rsidRPr="002D17F7">
        <w:rPr>
          <w:rFonts w:cs="Arial"/>
          <w:sz w:val="22"/>
          <w:lang w:val="en-GB" w:bidi="en-US"/>
        </w:rPr>
        <w:t>disability. Even though the purpose of the Health and Care Services Act, Chapter 9, is to avert the use of coercion and force, such measures have been registered considerably more.</w:t>
      </w:r>
      <w:r w:rsidR="008B3558" w:rsidRPr="002D17F7">
        <w:rPr>
          <w:rFonts w:cs="Arial"/>
          <w:sz w:val="22"/>
          <w:lang w:val="en-GB" w:bidi="en-US"/>
        </w:rPr>
        <w:t xml:space="preserve"> Examples </w:t>
      </w:r>
      <w:r w:rsidR="00667990">
        <w:rPr>
          <w:rFonts w:cs="Arial"/>
          <w:sz w:val="22"/>
          <w:lang w:val="en-GB" w:bidi="en-US"/>
        </w:rPr>
        <w:t xml:space="preserve">from DPOs </w:t>
      </w:r>
      <w:r w:rsidR="008B3558" w:rsidRPr="002D17F7">
        <w:rPr>
          <w:rFonts w:cs="Arial"/>
          <w:sz w:val="22"/>
          <w:lang w:val="en-GB" w:bidi="en-US"/>
        </w:rPr>
        <w:t>show that detention and coercive measures against the pe</w:t>
      </w:r>
      <w:r w:rsidR="00020B65">
        <w:rPr>
          <w:rFonts w:cs="Arial"/>
          <w:sz w:val="22"/>
          <w:lang w:val="en-GB" w:bidi="en-US"/>
        </w:rPr>
        <w:t>rsons</w:t>
      </w:r>
      <w:r w:rsidR="008B3558" w:rsidRPr="002D17F7">
        <w:rPr>
          <w:rFonts w:cs="Arial"/>
          <w:sz w:val="22"/>
          <w:lang w:val="en-GB" w:bidi="en-US"/>
        </w:rPr>
        <w:t xml:space="preserve"> with </w:t>
      </w:r>
      <w:r w:rsidR="00A27378">
        <w:rPr>
          <w:rFonts w:cs="Arial"/>
          <w:sz w:val="22"/>
          <w:lang w:val="en-GB" w:bidi="en-US"/>
        </w:rPr>
        <w:t>intellectual</w:t>
      </w:r>
      <w:r w:rsidR="008B3558" w:rsidRPr="002D17F7">
        <w:rPr>
          <w:rFonts w:cs="Arial"/>
          <w:sz w:val="22"/>
          <w:lang w:val="en-GB" w:bidi="en-US"/>
        </w:rPr>
        <w:t xml:space="preserve"> disabilities are determined on </w:t>
      </w:r>
      <w:r>
        <w:rPr>
          <w:rFonts w:cs="Arial"/>
          <w:sz w:val="22"/>
          <w:lang w:val="en-GB" w:bidi="en-US"/>
        </w:rPr>
        <w:t>weak</w:t>
      </w:r>
      <w:r w:rsidR="00A27378">
        <w:rPr>
          <w:rFonts w:cs="Arial"/>
          <w:sz w:val="22"/>
          <w:lang w:val="en-GB" w:bidi="en-US"/>
        </w:rPr>
        <w:t xml:space="preserve"> </w:t>
      </w:r>
      <w:r w:rsidR="008B3558" w:rsidRPr="002D17F7">
        <w:rPr>
          <w:rFonts w:cs="Arial"/>
          <w:spacing w:val="-1"/>
          <w:sz w:val="22"/>
          <w:lang w:val="en-GB" w:bidi="en-US"/>
        </w:rPr>
        <w:t>grounds.</w:t>
      </w:r>
      <w:r w:rsidR="008B3558" w:rsidRPr="002D17F7">
        <w:rPr>
          <w:rStyle w:val="Sluttnotereferanse"/>
          <w:rFonts w:ascii="Arial" w:eastAsia="Arial" w:hAnsi="Arial" w:cs="Arial"/>
          <w:spacing w:val="-1"/>
          <w:sz w:val="22"/>
          <w:lang w:bidi="en-US"/>
        </w:rPr>
        <w:endnoteReference w:id="57"/>
      </w:r>
      <w:r w:rsidR="008B3558" w:rsidRPr="002D17F7">
        <w:rPr>
          <w:rFonts w:cs="Arial"/>
          <w:spacing w:val="-1"/>
          <w:sz w:val="22"/>
          <w:lang w:val="en-GB" w:bidi="en-US"/>
        </w:rPr>
        <w:t xml:space="preserve"> What constitutes adequate coercive measures and the criteria to trigger implementation</w:t>
      </w:r>
      <w:r w:rsidR="008B3558" w:rsidRPr="002D17F7">
        <w:rPr>
          <w:rFonts w:cs="Arial"/>
          <w:sz w:val="22"/>
          <w:lang w:val="en-GB" w:bidi="en-US"/>
        </w:rPr>
        <w:t xml:space="preserve"> of such measures is unclear. Research shows that the municipalities do not have enough qualified staff, which violates the legal requirement to be qualified.</w:t>
      </w:r>
      <w:r w:rsidR="008B3558" w:rsidRPr="002D17F7">
        <w:rPr>
          <w:rStyle w:val="Sluttnotereferanse"/>
          <w:rFonts w:ascii="Arial" w:eastAsia="Arial" w:hAnsi="Arial" w:cs="Arial"/>
          <w:sz w:val="22"/>
          <w:lang w:bidi="en-US"/>
        </w:rPr>
        <w:endnoteReference w:id="58"/>
      </w:r>
    </w:p>
    <w:p w14:paraId="3A8DEEFE" w14:textId="5CEB4595" w:rsidR="008B3558" w:rsidRPr="00B86731" w:rsidRDefault="002A21DA" w:rsidP="009C6B34">
      <w:pPr>
        <w:pStyle w:val="BrdArial"/>
        <w:rPr>
          <w:rFonts w:cs="Arial"/>
          <w:sz w:val="22"/>
          <w:szCs w:val="22"/>
          <w:lang w:val="en-GB" w:bidi="en-US"/>
        </w:rPr>
      </w:pPr>
      <w:r w:rsidRPr="00DE0D25">
        <w:rPr>
          <w:rFonts w:cs="Arial"/>
          <w:b/>
          <w:sz w:val="22"/>
          <w:lang w:val="en-GB" w:bidi="en-US"/>
        </w:rPr>
        <w:t>30</w:t>
      </w:r>
      <w:r w:rsidR="008B3558" w:rsidRPr="00DE0D25">
        <w:rPr>
          <w:rFonts w:cs="Arial"/>
          <w:b/>
          <w:sz w:val="22"/>
          <w:lang w:val="en-GB" w:bidi="en-US"/>
        </w:rPr>
        <w:t>.</w:t>
      </w:r>
      <w:r w:rsidR="008B3558" w:rsidRPr="002D17F7">
        <w:rPr>
          <w:rFonts w:cs="Arial"/>
          <w:sz w:val="22"/>
          <w:lang w:val="en-GB" w:bidi="en-US"/>
        </w:rPr>
        <w:t xml:space="preserve"> Use of force or physical chastisement is prohibited in schools, but it is possible to intervene in violent acts if necessary.</w:t>
      </w:r>
      <w:r w:rsidR="008B3558" w:rsidRPr="002D17F7">
        <w:rPr>
          <w:rStyle w:val="Sluttnotereferanse"/>
          <w:rFonts w:ascii="Arial" w:eastAsia="Arial" w:hAnsi="Arial" w:cs="Arial"/>
          <w:sz w:val="22"/>
          <w:lang w:bidi="en-US"/>
        </w:rPr>
        <w:endnoteReference w:id="59"/>
      </w:r>
      <w:r w:rsidR="008B3558" w:rsidRPr="002D17F7">
        <w:rPr>
          <w:rFonts w:cs="Arial"/>
          <w:sz w:val="22"/>
          <w:lang w:val="en-GB" w:bidi="en-US"/>
        </w:rPr>
        <w:t xml:space="preserve"> A </w:t>
      </w:r>
      <w:r w:rsidR="008B3558" w:rsidRPr="002665FA">
        <w:rPr>
          <w:rFonts w:cs="Arial"/>
          <w:sz w:val="22"/>
          <w:szCs w:val="22"/>
          <w:lang w:val="en-GB" w:bidi="en-US"/>
        </w:rPr>
        <w:t xml:space="preserve">survey in Vestfold County showed that 73 per cent of </w:t>
      </w:r>
      <w:r w:rsidR="008B3558" w:rsidRPr="00933C78">
        <w:rPr>
          <w:rFonts w:cs="Arial"/>
          <w:sz w:val="22"/>
          <w:szCs w:val="22"/>
          <w:lang w:val="en-GB" w:bidi="en-US"/>
        </w:rPr>
        <w:t>the teachers had used illegal force</w:t>
      </w:r>
      <w:r w:rsidR="00032683">
        <w:rPr>
          <w:rFonts w:cs="Arial"/>
          <w:sz w:val="22"/>
          <w:szCs w:val="22"/>
          <w:lang w:val="en-GB" w:bidi="en-US"/>
        </w:rPr>
        <w:t xml:space="preserve">, particularly against </w:t>
      </w:r>
      <w:r w:rsidR="009C6B34">
        <w:rPr>
          <w:rFonts w:cs="Arial"/>
          <w:sz w:val="22"/>
          <w:szCs w:val="22"/>
          <w:lang w:val="en-GB" w:bidi="en-US"/>
        </w:rPr>
        <w:t>pupils</w:t>
      </w:r>
      <w:r w:rsidR="00175949">
        <w:rPr>
          <w:rFonts w:cs="Arial"/>
          <w:sz w:val="22"/>
          <w:szCs w:val="22"/>
          <w:lang w:val="en-GB" w:bidi="en-US"/>
        </w:rPr>
        <w:t xml:space="preserve"> with intellectual disabilities</w:t>
      </w:r>
      <w:r w:rsidR="00032683">
        <w:rPr>
          <w:rFonts w:cs="Arial"/>
          <w:sz w:val="22"/>
          <w:szCs w:val="22"/>
          <w:lang w:val="en-GB" w:bidi="en-US"/>
        </w:rPr>
        <w:t xml:space="preserve"> or</w:t>
      </w:r>
      <w:r w:rsidR="003B7A00">
        <w:rPr>
          <w:rFonts w:cs="Arial"/>
          <w:sz w:val="22"/>
          <w:szCs w:val="22"/>
          <w:lang w:val="en-GB" w:bidi="en-US"/>
        </w:rPr>
        <w:t xml:space="preserve"> autism </w:t>
      </w:r>
      <w:r w:rsidR="00032683">
        <w:rPr>
          <w:rFonts w:cs="Arial"/>
          <w:sz w:val="22"/>
          <w:szCs w:val="22"/>
          <w:lang w:val="en-GB" w:bidi="en-US"/>
        </w:rPr>
        <w:t>who</w:t>
      </w:r>
      <w:r w:rsidR="00175949">
        <w:rPr>
          <w:rFonts w:cs="Arial"/>
          <w:sz w:val="22"/>
          <w:szCs w:val="22"/>
          <w:lang w:val="en-GB" w:bidi="en-US"/>
        </w:rPr>
        <w:t xml:space="preserve"> receive</w:t>
      </w:r>
      <w:r w:rsidR="00032683">
        <w:rPr>
          <w:rFonts w:cs="Arial"/>
          <w:sz w:val="22"/>
          <w:szCs w:val="22"/>
          <w:lang w:val="en-GB" w:bidi="en-US"/>
        </w:rPr>
        <w:t>d</w:t>
      </w:r>
      <w:r w:rsidR="00175949">
        <w:rPr>
          <w:rFonts w:cs="Arial"/>
          <w:sz w:val="22"/>
          <w:szCs w:val="22"/>
          <w:lang w:val="en-GB" w:bidi="en-US"/>
        </w:rPr>
        <w:t xml:space="preserve"> special needs education</w:t>
      </w:r>
      <w:r w:rsidR="00032683">
        <w:rPr>
          <w:rFonts w:cs="Arial"/>
          <w:sz w:val="22"/>
          <w:szCs w:val="22"/>
          <w:lang w:val="en-GB" w:bidi="en-US"/>
        </w:rPr>
        <w:t>.</w:t>
      </w:r>
      <w:r w:rsidR="008B3558" w:rsidRPr="00933C78">
        <w:rPr>
          <w:rStyle w:val="Sluttnotereferanse"/>
          <w:rFonts w:ascii="Arial" w:eastAsia="Arial" w:hAnsi="Arial" w:cs="Arial"/>
          <w:sz w:val="22"/>
          <w:szCs w:val="22"/>
          <w:lang w:bidi="en-US"/>
        </w:rPr>
        <w:endnoteReference w:id="60"/>
      </w:r>
      <w:r w:rsidR="008B3558" w:rsidRPr="00933C78">
        <w:rPr>
          <w:rFonts w:cs="Arial"/>
          <w:sz w:val="22"/>
          <w:szCs w:val="22"/>
          <w:lang w:val="en-GB" w:bidi="en-US"/>
        </w:rPr>
        <w:t xml:space="preserve"> </w:t>
      </w:r>
      <w:r w:rsidR="001E0FC9">
        <w:rPr>
          <w:rFonts w:cs="Arial"/>
          <w:sz w:val="22"/>
          <w:szCs w:val="22"/>
          <w:lang w:val="en-GB" w:bidi="en-US"/>
        </w:rPr>
        <w:t xml:space="preserve">No </w:t>
      </w:r>
      <w:r w:rsidR="001E0FC9" w:rsidRPr="00933C78">
        <w:rPr>
          <w:rFonts w:cs="Arial"/>
          <w:sz w:val="22"/>
          <w:szCs w:val="22"/>
          <w:lang w:val="en-GB" w:bidi="en-US"/>
        </w:rPr>
        <w:t>similar surveys having been conducted</w:t>
      </w:r>
      <w:r w:rsidR="001E0FC9">
        <w:rPr>
          <w:rFonts w:cs="Arial"/>
          <w:sz w:val="22"/>
          <w:szCs w:val="22"/>
          <w:lang w:val="en-GB" w:bidi="en-US"/>
        </w:rPr>
        <w:t xml:space="preserve"> in other </w:t>
      </w:r>
      <w:r w:rsidR="001E0FC9" w:rsidRPr="00933C78">
        <w:rPr>
          <w:rFonts w:cs="Arial"/>
          <w:sz w:val="22"/>
          <w:szCs w:val="22"/>
          <w:lang w:val="en-GB" w:bidi="en-US"/>
        </w:rPr>
        <w:t>counties</w:t>
      </w:r>
      <w:r w:rsidR="001E0FC9">
        <w:rPr>
          <w:rFonts w:cs="Arial"/>
          <w:sz w:val="22"/>
          <w:szCs w:val="22"/>
          <w:lang w:val="en-GB" w:bidi="en-US"/>
        </w:rPr>
        <w:t>, but t</w:t>
      </w:r>
      <w:r w:rsidR="008B3558" w:rsidRPr="00933C78">
        <w:rPr>
          <w:rFonts w:cs="Arial"/>
          <w:sz w:val="22"/>
          <w:szCs w:val="22"/>
          <w:lang w:val="en-GB" w:bidi="en-US"/>
        </w:rPr>
        <w:t>he extent to which coercion is used in scho</w:t>
      </w:r>
      <w:r w:rsidR="001E0FC9">
        <w:rPr>
          <w:rFonts w:cs="Arial"/>
          <w:sz w:val="22"/>
          <w:szCs w:val="22"/>
          <w:lang w:val="en-GB" w:bidi="en-US"/>
        </w:rPr>
        <w:t>ols in general is considered high.</w:t>
      </w:r>
      <w:r w:rsidR="008B3558" w:rsidRPr="00933C78">
        <w:rPr>
          <w:rStyle w:val="Sluttnotereferanse"/>
          <w:rFonts w:ascii="Arial" w:eastAsia="Arial" w:hAnsi="Arial" w:cs="Arial"/>
          <w:sz w:val="22"/>
          <w:szCs w:val="22"/>
          <w:lang w:bidi="en-US"/>
        </w:rPr>
        <w:endnoteReference w:id="61"/>
      </w:r>
      <w:r w:rsidR="00933C78" w:rsidRPr="00933C78">
        <w:rPr>
          <w:rFonts w:cs="Arial"/>
          <w:sz w:val="22"/>
          <w:szCs w:val="22"/>
          <w:lang w:val="en-GB" w:bidi="en-US"/>
        </w:rPr>
        <w:t xml:space="preserve"> </w:t>
      </w:r>
    </w:p>
    <w:p w14:paraId="4C63A83F" w14:textId="419CA75C" w:rsidR="005D3D4B" w:rsidRPr="001F423D" w:rsidRDefault="005D3D4B" w:rsidP="005D3D4B">
      <w:pPr>
        <w:pStyle w:val="Listeavsnitt"/>
        <w:numPr>
          <w:ilvl w:val="0"/>
          <w:numId w:val="5"/>
        </w:numPr>
        <w:rPr>
          <w:rFonts w:ascii="Arial" w:hAnsi="Arial" w:cs="Arial"/>
          <w:lang w:val="en-GB"/>
        </w:rPr>
      </w:pPr>
      <w:r w:rsidRPr="00B86731">
        <w:rPr>
          <w:rFonts w:ascii="Arial" w:eastAsia="Arial" w:hAnsi="Arial" w:cs="Arial"/>
          <w:lang w:val="en-GB" w:bidi="en-US"/>
        </w:rPr>
        <w:t>When will Norway remove its declaration on article 14</w:t>
      </w:r>
      <w:r w:rsidR="00E40B65">
        <w:rPr>
          <w:rFonts w:ascii="Arial" w:eastAsia="Arial" w:hAnsi="Arial" w:cs="Arial"/>
          <w:lang w:val="en-GB" w:bidi="en-US"/>
        </w:rPr>
        <w:t>/25</w:t>
      </w:r>
      <w:r w:rsidRPr="00B86731">
        <w:rPr>
          <w:rFonts w:ascii="Arial" w:eastAsia="Arial" w:hAnsi="Arial" w:cs="Arial"/>
          <w:lang w:val="en-GB" w:bidi="en-US"/>
        </w:rPr>
        <w:t>?</w:t>
      </w:r>
    </w:p>
    <w:p w14:paraId="3DE7FD93" w14:textId="77777777" w:rsidR="001F423D" w:rsidRPr="001F423D" w:rsidRDefault="001F423D" w:rsidP="001F423D">
      <w:pPr>
        <w:pStyle w:val="Listeavsnitt"/>
        <w:rPr>
          <w:rFonts w:ascii="Arial" w:hAnsi="Arial" w:cs="Arial"/>
          <w:sz w:val="2"/>
          <w:lang w:val="en-GB"/>
        </w:rPr>
      </w:pPr>
    </w:p>
    <w:p w14:paraId="2881445A" w14:textId="52F96B67" w:rsidR="005D3D4B" w:rsidRDefault="005D3D4B" w:rsidP="001D664E">
      <w:pPr>
        <w:pStyle w:val="Listeavsnitt"/>
        <w:numPr>
          <w:ilvl w:val="0"/>
          <w:numId w:val="5"/>
        </w:numPr>
        <w:rPr>
          <w:rFonts w:ascii="Arial" w:hAnsi="Arial" w:cs="Arial"/>
          <w:lang w:val="en-GB"/>
        </w:rPr>
      </w:pPr>
      <w:r w:rsidRPr="00B86731">
        <w:rPr>
          <w:rFonts w:ascii="Arial" w:eastAsia="Arial" w:hAnsi="Arial" w:cs="Arial"/>
          <w:lang w:val="en-GB" w:bidi="en-US"/>
        </w:rPr>
        <w:lastRenderedPageBreak/>
        <w:t xml:space="preserve">What measures are being taken to repeal the legal provisions in the Mental Health Care Act, the </w:t>
      </w:r>
      <w:r w:rsidRPr="00B86731">
        <w:rPr>
          <w:rFonts w:ascii="Arial" w:hAnsi="Arial" w:cs="Arial"/>
          <w:lang w:val="en-GB" w:bidi="en-US"/>
        </w:rPr>
        <w:t>Patients’ and Users’ Rights Act Chapter 4A, and the Health and Care Services Act to ensure that in no case a person can be deprived of liberty and be subject to coercion on the basis of impairments?</w:t>
      </w:r>
      <w:r w:rsidR="001D664E" w:rsidRPr="00B86731">
        <w:rPr>
          <w:rFonts w:ascii="Arial" w:hAnsi="Arial" w:cs="Arial"/>
          <w:lang w:val="en-GB" w:bidi="en-US"/>
        </w:rPr>
        <w:t xml:space="preserve"> </w:t>
      </w:r>
      <w:r w:rsidRPr="00B86731">
        <w:rPr>
          <w:rFonts w:ascii="Arial" w:hAnsi="Arial" w:cs="Arial"/>
          <w:lang w:val="en-GB" w:bidi="en-US"/>
        </w:rPr>
        <w:t xml:space="preserve">When will legislation that permits the use of coercion based on a diagnosis be replaced with non-discriminatory legislation? </w:t>
      </w:r>
    </w:p>
    <w:p w14:paraId="07F7B710" w14:textId="77777777" w:rsidR="001F423D" w:rsidRPr="001F423D" w:rsidRDefault="001F423D" w:rsidP="001F423D">
      <w:pPr>
        <w:pStyle w:val="Listeavsnitt"/>
        <w:rPr>
          <w:rFonts w:ascii="Arial" w:hAnsi="Arial" w:cs="Arial"/>
          <w:sz w:val="8"/>
          <w:lang w:val="en-GB"/>
        </w:rPr>
      </w:pPr>
    </w:p>
    <w:p w14:paraId="02280990" w14:textId="77777777" w:rsidR="005D3D4B" w:rsidRPr="00B86731" w:rsidRDefault="005D3D4B" w:rsidP="005D3D4B">
      <w:pPr>
        <w:pStyle w:val="Listeavsnitt"/>
        <w:numPr>
          <w:ilvl w:val="0"/>
          <w:numId w:val="5"/>
        </w:numPr>
        <w:rPr>
          <w:rFonts w:ascii="Arial" w:hAnsi="Arial" w:cs="Arial"/>
          <w:lang w:val="en-GB"/>
        </w:rPr>
      </w:pPr>
      <w:r w:rsidRPr="00B86731">
        <w:rPr>
          <w:rFonts w:ascii="Arial" w:hAnsi="Arial" w:cs="Arial"/>
          <w:lang w:val="en-GB" w:bidi="en-US"/>
        </w:rPr>
        <w:t>What will the Government do to prevent the use of coercion in the educational system?</w:t>
      </w:r>
    </w:p>
    <w:p w14:paraId="55039D1F" w14:textId="77777777" w:rsidR="005D3D4B" w:rsidRPr="00B86731" w:rsidRDefault="005D3D4B" w:rsidP="005D3D4B">
      <w:pPr>
        <w:pStyle w:val="Listeavsnitt"/>
        <w:numPr>
          <w:ilvl w:val="0"/>
          <w:numId w:val="5"/>
        </w:numPr>
        <w:rPr>
          <w:rFonts w:ascii="Arial" w:hAnsi="Arial" w:cs="Arial"/>
          <w:lang w:val="en-GB"/>
        </w:rPr>
      </w:pPr>
      <w:r w:rsidRPr="00B86731">
        <w:rPr>
          <w:rFonts w:ascii="Arial" w:hAnsi="Arial" w:cs="Arial"/>
          <w:lang w:val="en-GB" w:bidi="en-US"/>
        </w:rPr>
        <w:t>When will an efficient judicial scrutiny of all forms of use of coercion against people with disabilities be put in place?</w:t>
      </w:r>
    </w:p>
    <w:p w14:paraId="43EECBDE" w14:textId="77777777" w:rsidR="005D3D4B" w:rsidRPr="00CA11C4" w:rsidRDefault="005D3D4B" w:rsidP="005173A3">
      <w:pPr>
        <w:rPr>
          <w:lang w:val="en-GB"/>
        </w:rPr>
      </w:pPr>
      <w:bookmarkStart w:id="32" w:name="_Toc508096024"/>
      <w:bookmarkStart w:id="33" w:name="_Toc508284239"/>
    </w:p>
    <w:p w14:paraId="63330991" w14:textId="77777777" w:rsidR="000D65AC" w:rsidRDefault="000D65AC" w:rsidP="000D65AC">
      <w:pPr>
        <w:pStyle w:val="Overskrift1"/>
        <w:spacing w:after="0" w:line="240" w:lineRule="auto"/>
        <w:rPr>
          <w:rFonts w:ascii="Arial" w:hAnsi="Arial" w:cs="Arial"/>
          <w:b/>
          <w:sz w:val="24"/>
          <w:szCs w:val="22"/>
        </w:rPr>
      </w:pPr>
      <w:bookmarkStart w:id="34" w:name="_Toc516836380"/>
      <w:r w:rsidRPr="002D17F7">
        <w:rPr>
          <w:rFonts w:ascii="Arial" w:hAnsi="Arial" w:cs="Arial"/>
          <w:b/>
          <w:sz w:val="24"/>
          <w:szCs w:val="22"/>
        </w:rPr>
        <w:t>Article 15: Freedom from torture or cruel, inhuman or degrading treatment or punishment</w:t>
      </w:r>
      <w:bookmarkEnd w:id="34"/>
    </w:p>
    <w:p w14:paraId="3E657134" w14:textId="77777777" w:rsidR="00F40766" w:rsidRPr="00F40766" w:rsidRDefault="00F40766" w:rsidP="00F40766">
      <w:pPr>
        <w:rPr>
          <w:lang w:val="en-GB"/>
        </w:rPr>
      </w:pPr>
    </w:p>
    <w:p w14:paraId="0FFE7B7A" w14:textId="3E90E182" w:rsidR="002D17F7" w:rsidRDefault="00492306" w:rsidP="002D17F7">
      <w:pPr>
        <w:rPr>
          <w:rFonts w:ascii="Arial" w:eastAsia="Arial" w:hAnsi="Arial" w:cs="Arial"/>
          <w:color w:val="000000" w:themeColor="text1"/>
          <w:sz w:val="22"/>
          <w:szCs w:val="22"/>
          <w:lang w:val="en-GB" w:bidi="en-US"/>
        </w:rPr>
      </w:pPr>
      <w:r w:rsidRPr="00DE0D25">
        <w:rPr>
          <w:rFonts w:ascii="Arial" w:eastAsia="Arial" w:hAnsi="Arial" w:cs="Arial"/>
          <w:b/>
          <w:color w:val="000000" w:themeColor="text1"/>
          <w:sz w:val="22"/>
          <w:szCs w:val="22"/>
          <w:lang w:val="en-GB" w:bidi="en-US"/>
        </w:rPr>
        <w:t>3</w:t>
      </w:r>
      <w:r w:rsidR="00AC7425" w:rsidRPr="00DE0D25">
        <w:rPr>
          <w:rFonts w:ascii="Arial" w:eastAsia="Arial" w:hAnsi="Arial" w:cs="Arial"/>
          <w:b/>
          <w:color w:val="000000" w:themeColor="text1"/>
          <w:sz w:val="22"/>
          <w:szCs w:val="22"/>
          <w:lang w:val="en-GB" w:bidi="en-US"/>
        </w:rPr>
        <w:t>1</w:t>
      </w:r>
      <w:r w:rsidRPr="00DE0D25">
        <w:rPr>
          <w:rFonts w:ascii="Arial" w:eastAsia="Arial" w:hAnsi="Arial" w:cs="Arial"/>
          <w:b/>
          <w:color w:val="000000" w:themeColor="text1"/>
          <w:sz w:val="22"/>
          <w:szCs w:val="22"/>
          <w:lang w:val="en-GB" w:bidi="en-US"/>
        </w:rPr>
        <w:t>.</w:t>
      </w:r>
      <w:r>
        <w:rPr>
          <w:rFonts w:ascii="Arial" w:eastAsia="Arial" w:hAnsi="Arial" w:cs="Arial"/>
          <w:color w:val="000000" w:themeColor="text1"/>
          <w:sz w:val="22"/>
          <w:szCs w:val="22"/>
          <w:lang w:val="en-GB" w:bidi="en-US"/>
        </w:rPr>
        <w:t xml:space="preserve"> </w:t>
      </w:r>
      <w:r w:rsidR="00F40766" w:rsidRPr="00F40766">
        <w:rPr>
          <w:rFonts w:ascii="Arial" w:eastAsia="Arial" w:hAnsi="Arial" w:cs="Arial"/>
          <w:color w:val="000000" w:themeColor="text1"/>
          <w:sz w:val="22"/>
          <w:szCs w:val="22"/>
          <w:lang w:val="en-GB" w:bidi="en-US"/>
        </w:rPr>
        <w:t>The use of electroconvulsive therapy (ECT) requires voluntary informed consent but can be carried out by force if authorised by the necessity provision of the Criminal Code.</w:t>
      </w:r>
      <w:r w:rsidR="00F40766" w:rsidRPr="00F40766">
        <w:rPr>
          <w:rStyle w:val="Sluttnotereferanse"/>
          <w:rFonts w:ascii="Arial" w:eastAsia="Arial" w:hAnsi="Arial" w:cs="Arial"/>
          <w:color w:val="000000" w:themeColor="text1"/>
          <w:sz w:val="22"/>
          <w:szCs w:val="22"/>
          <w:lang w:val="en-GB" w:bidi="en-US"/>
        </w:rPr>
        <w:endnoteReference w:id="62"/>
      </w:r>
      <w:r w:rsidR="00F40766" w:rsidRPr="00F40766">
        <w:rPr>
          <w:rFonts w:ascii="Arial" w:eastAsia="Arial" w:hAnsi="Arial" w:cs="Arial"/>
          <w:color w:val="000000" w:themeColor="text1"/>
          <w:sz w:val="22"/>
          <w:szCs w:val="22"/>
          <w:lang w:val="en-GB" w:bidi="en-US"/>
        </w:rPr>
        <w:t xml:space="preserve"> </w:t>
      </w:r>
      <w:r w:rsidR="00595BB6" w:rsidRPr="00F40766">
        <w:rPr>
          <w:rFonts w:ascii="Arial" w:eastAsia="Arial" w:hAnsi="Arial" w:cs="Arial"/>
          <w:color w:val="000000" w:themeColor="text1"/>
          <w:sz w:val="22"/>
          <w:szCs w:val="22"/>
          <w:lang w:val="en-GB" w:bidi="en-US"/>
        </w:rPr>
        <w:t>The statutory requirement is not met.</w:t>
      </w:r>
      <w:r w:rsidR="00352107">
        <w:rPr>
          <w:rStyle w:val="Sluttnotereferanse"/>
          <w:rFonts w:eastAsia="Arial"/>
          <w:color w:val="000000" w:themeColor="text1"/>
          <w:sz w:val="22"/>
          <w:szCs w:val="22"/>
          <w:lang w:val="en-GB" w:bidi="en-US"/>
        </w:rPr>
        <w:endnoteReference w:id="63"/>
      </w:r>
      <w:r w:rsidR="00595BB6">
        <w:rPr>
          <w:rFonts w:ascii="Arial" w:eastAsia="Arial" w:hAnsi="Arial" w:cs="Arial"/>
          <w:color w:val="000000" w:themeColor="text1"/>
          <w:sz w:val="22"/>
          <w:szCs w:val="22"/>
          <w:lang w:val="en-GB" w:bidi="en-US"/>
        </w:rPr>
        <w:t xml:space="preserve"> </w:t>
      </w:r>
      <w:r w:rsidR="00F40766" w:rsidRPr="00F40766">
        <w:rPr>
          <w:rFonts w:ascii="Arial" w:eastAsia="Arial" w:hAnsi="Arial" w:cs="Arial"/>
          <w:color w:val="000000" w:themeColor="text1"/>
          <w:sz w:val="22"/>
          <w:szCs w:val="22"/>
          <w:lang w:val="en-GB" w:bidi="en-US"/>
        </w:rPr>
        <w:t xml:space="preserve">If </w:t>
      </w:r>
      <w:r w:rsidR="00F40766">
        <w:rPr>
          <w:rFonts w:ascii="Arial" w:eastAsia="Arial" w:hAnsi="Arial" w:cs="Arial"/>
          <w:color w:val="000000" w:themeColor="text1"/>
          <w:sz w:val="22"/>
          <w:szCs w:val="22"/>
          <w:lang w:val="en-GB" w:bidi="en-US"/>
        </w:rPr>
        <w:t>ECT</w:t>
      </w:r>
      <w:r w:rsidR="00F40766" w:rsidRPr="00F40766">
        <w:rPr>
          <w:rFonts w:ascii="Arial" w:eastAsia="Arial" w:hAnsi="Arial" w:cs="Arial"/>
          <w:color w:val="000000" w:themeColor="text1"/>
          <w:sz w:val="22"/>
          <w:szCs w:val="22"/>
          <w:lang w:val="en-GB" w:bidi="en-US"/>
        </w:rPr>
        <w:t xml:space="preserve"> is used based on legal necessity, it cannot be stopped or appealed.</w:t>
      </w:r>
      <w:r w:rsidR="00F40766" w:rsidRPr="00F40766">
        <w:rPr>
          <w:rStyle w:val="Sluttnotereferanse"/>
          <w:rFonts w:ascii="Arial" w:hAnsi="Arial" w:cs="Arial"/>
          <w:color w:val="000000" w:themeColor="text1"/>
          <w:sz w:val="22"/>
          <w:szCs w:val="22"/>
          <w:lang w:val="en-GB" w:bidi="en-US"/>
        </w:rPr>
        <w:endnoteReference w:id="64"/>
      </w:r>
      <w:r w:rsidR="00F40766" w:rsidRPr="00F40766">
        <w:rPr>
          <w:rFonts w:ascii="Arial" w:eastAsia="Arial" w:hAnsi="Arial" w:cs="Arial"/>
          <w:color w:val="000000" w:themeColor="text1"/>
          <w:sz w:val="22"/>
          <w:szCs w:val="22"/>
          <w:lang w:val="en-GB" w:bidi="en-US"/>
        </w:rPr>
        <w:t xml:space="preserve"> </w:t>
      </w:r>
    </w:p>
    <w:p w14:paraId="4FE9260C" w14:textId="77777777" w:rsidR="00F40766" w:rsidRPr="00F40766" w:rsidRDefault="00F40766" w:rsidP="002D17F7">
      <w:pPr>
        <w:rPr>
          <w:rFonts w:ascii="Arial" w:hAnsi="Arial" w:cs="Arial"/>
          <w:sz w:val="22"/>
          <w:szCs w:val="22"/>
          <w:lang w:val="en-GB"/>
        </w:rPr>
      </w:pPr>
    </w:p>
    <w:p w14:paraId="7890B021" w14:textId="4E621714" w:rsidR="00D23792" w:rsidRPr="00D23792" w:rsidRDefault="00D23792" w:rsidP="00D23792">
      <w:pPr>
        <w:pStyle w:val="Listeavsnitt"/>
        <w:numPr>
          <w:ilvl w:val="0"/>
          <w:numId w:val="15"/>
        </w:numPr>
        <w:autoSpaceDE w:val="0"/>
        <w:autoSpaceDN w:val="0"/>
        <w:adjustRightInd w:val="0"/>
        <w:rPr>
          <w:rFonts w:ascii="Arial" w:hAnsi="Arial" w:cs="Arial"/>
          <w:color w:val="000000" w:themeColor="text1"/>
          <w:lang w:val="en-GB" w:bidi="en-US"/>
        </w:rPr>
      </w:pPr>
      <w:r w:rsidRPr="00D23792">
        <w:rPr>
          <w:rFonts w:ascii="Arial" w:hAnsi="Arial" w:cs="Arial"/>
          <w:color w:val="000000" w:themeColor="text1"/>
          <w:lang w:val="en-GB" w:bidi="en-US"/>
        </w:rPr>
        <w:t xml:space="preserve">What has been </w:t>
      </w:r>
      <w:r w:rsidR="00C23134">
        <w:rPr>
          <w:rFonts w:ascii="Arial" w:hAnsi="Arial" w:cs="Arial"/>
          <w:color w:val="000000" w:themeColor="text1"/>
          <w:lang w:val="en-GB" w:bidi="en-US"/>
        </w:rPr>
        <w:t xml:space="preserve">and will be </w:t>
      </w:r>
      <w:r w:rsidRPr="00D23792">
        <w:rPr>
          <w:rFonts w:ascii="Arial" w:hAnsi="Arial" w:cs="Arial"/>
          <w:color w:val="000000" w:themeColor="text1"/>
          <w:lang w:val="en-GB" w:bidi="en-US"/>
        </w:rPr>
        <w:t>done to follow up the CESCR's recommendation from 2013</w:t>
      </w:r>
      <w:r w:rsidRPr="00F40766">
        <w:rPr>
          <w:rFonts w:ascii="Arial" w:hAnsi="Arial" w:cs="Arial"/>
          <w:color w:val="000000" w:themeColor="text1"/>
          <w:vertAlign w:val="superscript"/>
          <w:lang w:val="en-GB" w:bidi="en-US"/>
        </w:rPr>
        <w:endnoteReference w:id="65"/>
      </w:r>
      <w:r w:rsidRPr="00D23792">
        <w:rPr>
          <w:rFonts w:ascii="Arial" w:hAnsi="Arial" w:cs="Arial"/>
          <w:color w:val="000000" w:themeColor="text1"/>
          <w:lang w:val="en-GB" w:bidi="en-US"/>
        </w:rPr>
        <w:t xml:space="preserve"> </w:t>
      </w:r>
      <w:r w:rsidR="00C23134">
        <w:rPr>
          <w:rFonts w:ascii="Arial" w:hAnsi="Arial" w:cs="Arial"/>
          <w:color w:val="000000" w:themeColor="text1"/>
          <w:lang w:val="en-GB" w:bidi="en-US"/>
        </w:rPr>
        <w:t>and the CAT’s recommendation from 2018</w:t>
      </w:r>
      <w:r w:rsidR="00C23134">
        <w:rPr>
          <w:rStyle w:val="Sluttnotereferanse"/>
          <w:color w:val="000000" w:themeColor="text1"/>
          <w:lang w:val="en-GB" w:bidi="en-US"/>
        </w:rPr>
        <w:endnoteReference w:id="66"/>
      </w:r>
      <w:r w:rsidR="00C23134">
        <w:rPr>
          <w:rFonts w:ascii="Arial" w:hAnsi="Arial" w:cs="Arial"/>
          <w:color w:val="000000" w:themeColor="text1"/>
          <w:lang w:val="en-GB" w:bidi="en-US"/>
        </w:rPr>
        <w:t xml:space="preserve"> </w:t>
      </w:r>
      <w:r w:rsidRPr="00D23792">
        <w:rPr>
          <w:rFonts w:ascii="Arial" w:hAnsi="Arial" w:cs="Arial"/>
          <w:color w:val="000000" w:themeColor="text1"/>
          <w:lang w:val="en-GB" w:bidi="en-US"/>
        </w:rPr>
        <w:t>to incorporate into the law the abolition of the use of restraint and the enforced administration of intrusive and irreversible treatments such as neuroleptic drugs and ECT?</w:t>
      </w:r>
    </w:p>
    <w:bookmarkEnd w:id="32"/>
    <w:bookmarkEnd w:id="33"/>
    <w:p w14:paraId="672C28A9" w14:textId="77777777" w:rsidR="00D23792" w:rsidRPr="001500EE" w:rsidRDefault="00D23792" w:rsidP="000320D9">
      <w:pPr>
        <w:rPr>
          <w:lang w:val="en-GB"/>
        </w:rPr>
      </w:pPr>
    </w:p>
    <w:p w14:paraId="380C82AE" w14:textId="77777777" w:rsidR="000D65AC" w:rsidRPr="000235E6" w:rsidRDefault="000D65AC" w:rsidP="00250840">
      <w:pPr>
        <w:pStyle w:val="Overskrift1"/>
        <w:spacing w:after="0" w:line="240" w:lineRule="auto"/>
        <w:rPr>
          <w:rFonts w:ascii="Arial" w:hAnsi="Arial" w:cs="Arial"/>
          <w:b/>
          <w:sz w:val="22"/>
          <w:szCs w:val="22"/>
        </w:rPr>
      </w:pPr>
      <w:bookmarkStart w:id="35" w:name="_Toc516836381"/>
      <w:r w:rsidRPr="002D17F7">
        <w:rPr>
          <w:rFonts w:ascii="Arial" w:hAnsi="Arial" w:cs="Arial"/>
          <w:b/>
          <w:sz w:val="24"/>
          <w:szCs w:val="22"/>
        </w:rPr>
        <w:t>Article 16: Freedom from exploitation, violence and abuse</w:t>
      </w:r>
      <w:bookmarkEnd w:id="35"/>
    </w:p>
    <w:p w14:paraId="7587770B" w14:textId="77777777" w:rsidR="002D17F7" w:rsidRDefault="002D17F7" w:rsidP="00A87EAC">
      <w:pPr>
        <w:rPr>
          <w:rFonts w:ascii="Arial" w:eastAsia="Arial" w:hAnsi="Arial" w:cs="Arial"/>
          <w:sz w:val="22"/>
          <w:szCs w:val="22"/>
          <w:lang w:val="en-GB" w:bidi="en-US"/>
        </w:rPr>
      </w:pPr>
    </w:p>
    <w:p w14:paraId="6D033359" w14:textId="7F57F1C1" w:rsidR="001D664E" w:rsidRPr="001D664E" w:rsidRDefault="006270BA" w:rsidP="001D664E">
      <w:pPr>
        <w:rPr>
          <w:rFonts w:ascii="Arial" w:hAnsi="Arial" w:cs="Arial"/>
          <w:lang w:val="en-GB"/>
        </w:rPr>
      </w:pPr>
      <w:r w:rsidRPr="00DE0D25">
        <w:rPr>
          <w:rFonts w:ascii="Arial" w:eastAsia="Arial" w:hAnsi="Arial" w:cs="Arial"/>
          <w:b/>
          <w:sz w:val="22"/>
          <w:szCs w:val="22"/>
          <w:lang w:val="en-GB" w:bidi="en-US"/>
        </w:rPr>
        <w:t>3</w:t>
      </w:r>
      <w:r w:rsidR="00AC7425" w:rsidRPr="00DE0D25">
        <w:rPr>
          <w:rFonts w:ascii="Arial" w:eastAsia="Arial" w:hAnsi="Arial" w:cs="Arial"/>
          <w:b/>
          <w:sz w:val="22"/>
          <w:szCs w:val="22"/>
          <w:lang w:val="en-GB" w:bidi="en-US"/>
        </w:rPr>
        <w:t>2</w:t>
      </w:r>
      <w:r w:rsidR="000D65AC" w:rsidRPr="00DE0D25">
        <w:rPr>
          <w:rFonts w:ascii="Arial" w:eastAsia="Arial" w:hAnsi="Arial" w:cs="Arial"/>
          <w:b/>
          <w:sz w:val="22"/>
          <w:szCs w:val="22"/>
          <w:lang w:val="en-GB" w:bidi="en-US"/>
        </w:rPr>
        <w:t>.</w:t>
      </w:r>
      <w:r w:rsidR="000D65AC" w:rsidRPr="000E0E77">
        <w:rPr>
          <w:rFonts w:ascii="Arial" w:eastAsia="Arial" w:hAnsi="Arial" w:cs="Arial"/>
          <w:sz w:val="22"/>
          <w:szCs w:val="22"/>
          <w:lang w:val="en-GB" w:bidi="en-US"/>
        </w:rPr>
        <w:t xml:space="preserve"> </w:t>
      </w:r>
      <w:r w:rsidR="002D17F7" w:rsidRPr="000E0E77">
        <w:rPr>
          <w:rFonts w:ascii="Arial" w:eastAsia="Arial" w:hAnsi="Arial" w:cs="Arial"/>
          <w:sz w:val="22"/>
          <w:szCs w:val="22"/>
          <w:lang w:val="en-GB" w:bidi="en-US"/>
        </w:rPr>
        <w:t>Individual</w:t>
      </w:r>
      <w:r w:rsidR="002D17F7" w:rsidRPr="00DE40B1">
        <w:rPr>
          <w:rFonts w:ascii="Arial" w:eastAsia="Arial" w:hAnsi="Arial" w:cs="Arial"/>
          <w:sz w:val="22"/>
          <w:lang w:val="en-GB" w:bidi="en-US"/>
        </w:rPr>
        <w:t xml:space="preserve"> cases</w:t>
      </w:r>
      <w:r w:rsidR="002D17F7" w:rsidRPr="00DE40B1">
        <w:rPr>
          <w:rStyle w:val="Sluttnotereferanse"/>
          <w:rFonts w:ascii="Arial" w:eastAsia="Arial" w:hAnsi="Arial" w:cs="Arial"/>
          <w:sz w:val="22"/>
          <w:lang w:bidi="en-US"/>
        </w:rPr>
        <w:endnoteReference w:id="67"/>
      </w:r>
      <w:r w:rsidR="002D17F7" w:rsidRPr="00DE40B1">
        <w:rPr>
          <w:rFonts w:ascii="Arial" w:eastAsia="Arial" w:hAnsi="Arial" w:cs="Arial"/>
          <w:sz w:val="22"/>
          <w:lang w:val="en-GB" w:bidi="en-US"/>
        </w:rPr>
        <w:t xml:space="preserve"> have provided extensive documentation of prejudice-based discrimination, </w:t>
      </w:r>
      <w:r w:rsidR="002D17F7" w:rsidRPr="001D664E">
        <w:rPr>
          <w:rFonts w:ascii="Arial" w:eastAsia="Arial" w:hAnsi="Arial" w:cs="Arial"/>
          <w:sz w:val="22"/>
          <w:szCs w:val="22"/>
          <w:lang w:val="en-GB" w:bidi="en-US"/>
        </w:rPr>
        <w:t xml:space="preserve">such as bullying, harassment, exclusion, violence, hate speech and hate crimes against </w:t>
      </w:r>
      <w:r w:rsidR="00CD60BE" w:rsidRPr="001D664E">
        <w:rPr>
          <w:rFonts w:ascii="Arial" w:hAnsi="Arial" w:cs="Arial"/>
          <w:sz w:val="22"/>
          <w:szCs w:val="22"/>
          <w:lang w:val="en-GB" w:bidi="en-US"/>
        </w:rPr>
        <w:t>persons with disabilities</w:t>
      </w:r>
      <w:r w:rsidR="002D17F7" w:rsidRPr="001D664E">
        <w:rPr>
          <w:rFonts w:ascii="Arial" w:eastAsia="Arial" w:hAnsi="Arial" w:cs="Arial"/>
          <w:spacing w:val="-2"/>
          <w:sz w:val="22"/>
          <w:szCs w:val="22"/>
          <w:lang w:val="en-GB" w:bidi="en-US"/>
        </w:rPr>
        <w:t xml:space="preserve">, because of their disability. </w:t>
      </w:r>
      <w:r w:rsidR="001D664E" w:rsidRPr="001D664E">
        <w:rPr>
          <w:rFonts w:ascii="Arial" w:eastAsia="Arial" w:hAnsi="Arial" w:cs="Arial"/>
          <w:sz w:val="22"/>
          <w:szCs w:val="22"/>
          <w:lang w:val="en-GB" w:bidi="en-US"/>
        </w:rPr>
        <w:t xml:space="preserve">A large scale study of </w:t>
      </w:r>
      <w:r w:rsidR="001D664E" w:rsidRPr="001D664E">
        <w:rPr>
          <w:rFonts w:ascii="Arial" w:hAnsi="Arial" w:cs="Arial"/>
          <w:sz w:val="22"/>
          <w:szCs w:val="22"/>
          <w:lang w:val="en-GB"/>
        </w:rPr>
        <w:t>hate speech</w:t>
      </w:r>
      <w:r w:rsidR="001D664E" w:rsidRPr="001D664E">
        <w:rPr>
          <w:rFonts w:ascii="Arial" w:eastAsia="Arial" w:hAnsi="Arial" w:cs="Arial"/>
          <w:sz w:val="22"/>
          <w:szCs w:val="22"/>
          <w:lang w:val="en-GB" w:bidi="en-US"/>
        </w:rPr>
        <w:t xml:space="preserve"> against people with impairments shows that over 32% have been subjected to hate speech. It also shows that a third have contacted the police.</w:t>
      </w:r>
      <w:r w:rsidR="001D664E" w:rsidRPr="001D664E">
        <w:rPr>
          <w:rStyle w:val="Sluttnotereferanse"/>
          <w:rFonts w:ascii="Arial" w:eastAsia="Arial" w:hAnsi="Arial" w:cs="Arial"/>
          <w:sz w:val="22"/>
          <w:szCs w:val="22"/>
          <w:lang w:bidi="en-US"/>
        </w:rPr>
        <w:endnoteReference w:id="68"/>
      </w:r>
      <w:r w:rsidR="001D664E" w:rsidRPr="001D664E">
        <w:rPr>
          <w:rFonts w:ascii="Arial" w:eastAsia="Arial" w:hAnsi="Arial" w:cs="Arial"/>
          <w:sz w:val="22"/>
          <w:szCs w:val="22"/>
          <w:lang w:val="en-GB" w:bidi="en-US"/>
        </w:rPr>
        <w:t xml:space="preserve"> </w:t>
      </w:r>
      <w:r w:rsidR="001D664E">
        <w:rPr>
          <w:rFonts w:ascii="Arial" w:eastAsia="Arial" w:hAnsi="Arial" w:cs="Arial"/>
          <w:sz w:val="22"/>
          <w:szCs w:val="22"/>
          <w:lang w:val="en-GB" w:bidi="en-US"/>
        </w:rPr>
        <w:t>Persons with disabilities</w:t>
      </w:r>
      <w:r w:rsidR="001D664E" w:rsidRPr="001D664E">
        <w:rPr>
          <w:rFonts w:ascii="Arial" w:eastAsia="Arial" w:hAnsi="Arial" w:cs="Arial"/>
          <w:sz w:val="22"/>
          <w:szCs w:val="22"/>
          <w:lang w:val="en-GB" w:bidi="en-US"/>
        </w:rPr>
        <w:t xml:space="preserve"> are given low priority in efforts to combat hate crimes nationally. Hate crimes against </w:t>
      </w:r>
      <w:r w:rsidR="001D664E">
        <w:rPr>
          <w:rFonts w:ascii="Arial" w:eastAsia="Arial" w:hAnsi="Arial" w:cs="Arial"/>
          <w:sz w:val="22"/>
          <w:szCs w:val="22"/>
          <w:lang w:val="en-GB" w:bidi="en-US"/>
        </w:rPr>
        <w:t>persons with disabilities</w:t>
      </w:r>
      <w:r w:rsidR="001D664E" w:rsidRPr="001D664E">
        <w:rPr>
          <w:rFonts w:ascii="Arial" w:eastAsia="Arial" w:hAnsi="Arial" w:cs="Arial"/>
          <w:sz w:val="22"/>
          <w:szCs w:val="22"/>
          <w:lang w:val="en-GB" w:bidi="en-US"/>
        </w:rPr>
        <w:t xml:space="preserve"> are neither identified nor investigated as hate crimes, as the police and courts do not have the necessary competence. A s</w:t>
      </w:r>
      <w:r w:rsidR="00873493">
        <w:rPr>
          <w:rFonts w:ascii="Arial" w:eastAsia="Arial" w:hAnsi="Arial" w:cs="Arial"/>
          <w:sz w:val="22"/>
          <w:szCs w:val="22"/>
          <w:lang w:val="en-GB" w:bidi="en-US"/>
        </w:rPr>
        <w:t>tudy</w:t>
      </w:r>
      <w:r w:rsidR="001D664E" w:rsidRPr="001D664E">
        <w:rPr>
          <w:rFonts w:ascii="Arial" w:eastAsia="Arial" w:hAnsi="Arial" w:cs="Arial"/>
          <w:sz w:val="22"/>
          <w:szCs w:val="22"/>
          <w:lang w:val="en-GB" w:bidi="en-US"/>
        </w:rPr>
        <w:t xml:space="preserve"> based on interviews with employees of the police and the Norwegian Ministry of Justice confirms that </w:t>
      </w:r>
      <w:r w:rsidR="00873493">
        <w:rPr>
          <w:rFonts w:ascii="Arial" w:eastAsia="Arial" w:hAnsi="Arial" w:cs="Arial"/>
          <w:sz w:val="22"/>
          <w:szCs w:val="22"/>
          <w:lang w:val="en-GB" w:bidi="en-US"/>
        </w:rPr>
        <w:t xml:space="preserve"> there is a </w:t>
      </w:r>
      <w:r w:rsidR="001D664E" w:rsidRPr="001D664E">
        <w:rPr>
          <w:rFonts w:ascii="Arial" w:eastAsia="Arial" w:hAnsi="Arial" w:cs="Arial"/>
          <w:sz w:val="22"/>
          <w:szCs w:val="22"/>
          <w:lang w:val="en-GB" w:bidi="en-US"/>
        </w:rPr>
        <w:t xml:space="preserve">doubt </w:t>
      </w:r>
      <w:r w:rsidR="00873493">
        <w:rPr>
          <w:rFonts w:ascii="Arial" w:eastAsia="Arial" w:hAnsi="Arial" w:cs="Arial"/>
          <w:sz w:val="22"/>
          <w:szCs w:val="22"/>
          <w:lang w:val="en-GB" w:bidi="en-US"/>
        </w:rPr>
        <w:t>within the criminal justice system that v</w:t>
      </w:r>
      <w:r w:rsidR="001D664E" w:rsidRPr="001D664E">
        <w:rPr>
          <w:rFonts w:ascii="Arial" w:eastAsia="Arial" w:hAnsi="Arial" w:cs="Arial"/>
          <w:sz w:val="22"/>
          <w:szCs w:val="22"/>
          <w:lang w:val="en-GB" w:bidi="en-US"/>
        </w:rPr>
        <w:t xml:space="preserve">iolence could be motivated by </w:t>
      </w:r>
      <w:r w:rsidR="00873493">
        <w:rPr>
          <w:rFonts w:ascii="Arial" w:eastAsia="Arial" w:hAnsi="Arial" w:cs="Arial"/>
          <w:sz w:val="22"/>
          <w:szCs w:val="22"/>
          <w:lang w:val="en-GB" w:bidi="en-US"/>
        </w:rPr>
        <w:t xml:space="preserve">animosity towards </w:t>
      </w:r>
      <w:r w:rsidR="001D664E" w:rsidRPr="001D664E">
        <w:rPr>
          <w:rFonts w:ascii="Arial" w:eastAsia="Arial" w:hAnsi="Arial" w:cs="Arial"/>
          <w:sz w:val="22"/>
          <w:szCs w:val="22"/>
          <w:lang w:val="en-GB" w:bidi="en-US"/>
        </w:rPr>
        <w:t xml:space="preserve">omeone's disability. Violence against </w:t>
      </w:r>
      <w:r w:rsidR="001D664E">
        <w:rPr>
          <w:rFonts w:ascii="Arial" w:eastAsia="Arial" w:hAnsi="Arial" w:cs="Arial"/>
          <w:sz w:val="22"/>
          <w:szCs w:val="22"/>
          <w:lang w:val="en-GB" w:bidi="en-US"/>
        </w:rPr>
        <w:t>persons with disabilities</w:t>
      </w:r>
      <w:r w:rsidR="001D664E" w:rsidRPr="001D664E">
        <w:rPr>
          <w:rFonts w:ascii="Arial" w:eastAsia="Arial" w:hAnsi="Arial" w:cs="Arial"/>
          <w:sz w:val="22"/>
          <w:szCs w:val="22"/>
          <w:lang w:val="en-GB" w:bidi="en-US"/>
        </w:rPr>
        <w:t xml:space="preserve"> is </w:t>
      </w:r>
      <w:r w:rsidR="00873493">
        <w:rPr>
          <w:rFonts w:ascii="Arial" w:eastAsia="Arial" w:hAnsi="Arial" w:cs="Arial"/>
          <w:sz w:val="22"/>
          <w:szCs w:val="22"/>
          <w:lang w:val="en-GB" w:bidi="en-US"/>
        </w:rPr>
        <w:t xml:space="preserve">often </w:t>
      </w:r>
      <w:r w:rsidR="001D664E" w:rsidRPr="001D664E">
        <w:rPr>
          <w:rFonts w:ascii="Arial" w:eastAsia="Arial" w:hAnsi="Arial" w:cs="Arial"/>
          <w:sz w:val="22"/>
          <w:szCs w:val="22"/>
          <w:lang w:val="en-GB" w:bidi="en-US"/>
        </w:rPr>
        <w:t xml:space="preserve">registered and judged instead as </w:t>
      </w:r>
      <w:r w:rsidR="009B65FD">
        <w:rPr>
          <w:rFonts w:ascii="Arial" w:eastAsia="Arial" w:hAnsi="Arial" w:cs="Arial"/>
          <w:sz w:val="22"/>
          <w:szCs w:val="22"/>
          <w:lang w:val="en-GB" w:bidi="en-US"/>
        </w:rPr>
        <w:t>other forms of crime, including</w:t>
      </w:r>
      <w:r w:rsidR="001D664E" w:rsidRPr="001D664E">
        <w:rPr>
          <w:rFonts w:ascii="Arial" w:eastAsia="Arial" w:hAnsi="Arial" w:cs="Arial"/>
          <w:sz w:val="22"/>
          <w:szCs w:val="22"/>
          <w:lang w:val="en-GB" w:bidi="en-US"/>
        </w:rPr>
        <w:t xml:space="preserve"> violence against a </w:t>
      </w:r>
      <w:r w:rsidR="009B65FD">
        <w:rPr>
          <w:rFonts w:ascii="Arial" w:eastAsia="Arial" w:hAnsi="Arial" w:cs="Arial"/>
          <w:sz w:val="22"/>
          <w:szCs w:val="22"/>
          <w:lang w:val="en-GB" w:bidi="en-US"/>
        </w:rPr>
        <w:t>“</w:t>
      </w:r>
      <w:r w:rsidR="001D664E" w:rsidRPr="001D664E">
        <w:rPr>
          <w:rFonts w:ascii="Arial" w:eastAsia="Arial" w:hAnsi="Arial" w:cs="Arial"/>
          <w:sz w:val="22"/>
          <w:szCs w:val="22"/>
          <w:lang w:val="en-GB" w:bidi="en-US"/>
        </w:rPr>
        <w:t>defenceless</w:t>
      </w:r>
      <w:r w:rsidR="009B65FD">
        <w:rPr>
          <w:rFonts w:ascii="Arial" w:eastAsia="Arial" w:hAnsi="Arial" w:cs="Arial"/>
          <w:sz w:val="22"/>
          <w:szCs w:val="22"/>
          <w:lang w:val="en-GB" w:bidi="en-US"/>
        </w:rPr>
        <w:t>”</w:t>
      </w:r>
      <w:r w:rsidR="001D664E" w:rsidRPr="001D664E">
        <w:rPr>
          <w:rFonts w:ascii="Arial" w:eastAsia="Arial" w:hAnsi="Arial" w:cs="Arial"/>
          <w:sz w:val="22"/>
          <w:szCs w:val="22"/>
          <w:lang w:val="en-GB" w:bidi="en-US"/>
        </w:rPr>
        <w:t xml:space="preserve"> person.</w:t>
      </w:r>
      <w:r w:rsidR="001D664E" w:rsidRPr="001D664E">
        <w:rPr>
          <w:rStyle w:val="Sluttnotereferanse"/>
          <w:rFonts w:ascii="Arial" w:eastAsia="Arial" w:hAnsi="Arial" w:cs="Arial"/>
          <w:sz w:val="22"/>
          <w:szCs w:val="22"/>
          <w:lang w:bidi="en-US"/>
        </w:rPr>
        <w:endnoteReference w:id="69"/>
      </w:r>
    </w:p>
    <w:p w14:paraId="27EA4AEE" w14:textId="77777777" w:rsidR="002D17F7" w:rsidRDefault="002D17F7" w:rsidP="00A87EAC">
      <w:pPr>
        <w:rPr>
          <w:rFonts w:ascii="Arial" w:eastAsia="Arial" w:hAnsi="Arial" w:cs="Arial"/>
          <w:sz w:val="22"/>
          <w:szCs w:val="22"/>
          <w:lang w:val="en-GB" w:bidi="en-US"/>
        </w:rPr>
      </w:pPr>
    </w:p>
    <w:p w14:paraId="6CD8C11F" w14:textId="1E0DCD34" w:rsidR="00464A1C" w:rsidRPr="000235E6" w:rsidRDefault="00A87EAC" w:rsidP="000B3A05">
      <w:pPr>
        <w:pStyle w:val="Sprsml-oganbefalinger"/>
        <w:numPr>
          <w:ilvl w:val="0"/>
          <w:numId w:val="7"/>
        </w:numPr>
        <w:tabs>
          <w:tab w:val="clear" w:pos="340"/>
          <w:tab w:val="left" w:pos="0"/>
        </w:tabs>
        <w:spacing w:after="0" w:line="240" w:lineRule="auto"/>
        <w:rPr>
          <w:sz w:val="22"/>
          <w:szCs w:val="22"/>
          <w:lang w:val="en-GB"/>
        </w:rPr>
      </w:pPr>
      <w:r w:rsidRPr="000235E6">
        <w:rPr>
          <w:sz w:val="22"/>
          <w:szCs w:val="22"/>
          <w:lang w:val="en-GB" w:bidi="en-US"/>
        </w:rPr>
        <w:t xml:space="preserve">What </w:t>
      </w:r>
      <w:r w:rsidR="006011A6">
        <w:rPr>
          <w:sz w:val="22"/>
          <w:szCs w:val="22"/>
          <w:lang w:val="en-GB" w:bidi="en-US"/>
        </w:rPr>
        <w:t>will be done</w:t>
      </w:r>
      <w:r w:rsidRPr="000235E6">
        <w:rPr>
          <w:sz w:val="22"/>
          <w:szCs w:val="22"/>
          <w:lang w:val="en-GB" w:bidi="en-US"/>
        </w:rPr>
        <w:t xml:space="preserve"> to prevent </w:t>
      </w:r>
      <w:r w:rsidR="00CD60BE">
        <w:rPr>
          <w:sz w:val="22"/>
          <w:szCs w:val="22"/>
          <w:lang w:val="en-GB" w:bidi="en-US"/>
        </w:rPr>
        <w:t>persons with disabilities</w:t>
      </w:r>
      <w:r w:rsidRPr="000235E6">
        <w:rPr>
          <w:sz w:val="22"/>
          <w:szCs w:val="22"/>
          <w:lang w:val="en-GB" w:bidi="en-US"/>
        </w:rPr>
        <w:t xml:space="preserve"> from becoming exposed to insults, threats and abuse, including hate crimes</w:t>
      </w:r>
      <w:r w:rsidR="002C04C2" w:rsidRPr="000235E6">
        <w:rPr>
          <w:sz w:val="22"/>
          <w:szCs w:val="22"/>
          <w:lang w:val="en-GB"/>
        </w:rPr>
        <w:t>?</w:t>
      </w:r>
      <w:r w:rsidR="00563110" w:rsidRPr="000235E6">
        <w:rPr>
          <w:sz w:val="22"/>
          <w:szCs w:val="22"/>
          <w:lang w:val="en-GB"/>
        </w:rPr>
        <w:t xml:space="preserve"> </w:t>
      </w:r>
      <w:r w:rsidR="000D65AC" w:rsidRPr="000235E6">
        <w:rPr>
          <w:sz w:val="22"/>
          <w:szCs w:val="22"/>
          <w:lang w:val="en-GB"/>
        </w:rPr>
        <w:t xml:space="preserve">What measures </w:t>
      </w:r>
      <w:r w:rsidR="006011A6">
        <w:rPr>
          <w:sz w:val="22"/>
          <w:szCs w:val="22"/>
          <w:lang w:val="en-GB"/>
        </w:rPr>
        <w:t>will be</w:t>
      </w:r>
      <w:r w:rsidR="000D65AC" w:rsidRPr="000235E6">
        <w:rPr>
          <w:sz w:val="22"/>
          <w:szCs w:val="22"/>
          <w:lang w:val="en-GB"/>
        </w:rPr>
        <w:t xml:space="preserve"> taken to train the police and the judicial system to ensure that such crime is identified, investigated and sanctioned?</w:t>
      </w:r>
    </w:p>
    <w:p w14:paraId="5275C277" w14:textId="77777777" w:rsidR="00EB02FD" w:rsidRPr="000235E6" w:rsidRDefault="00EB02FD" w:rsidP="006011A6">
      <w:pPr>
        <w:rPr>
          <w:lang w:val="en-GB"/>
        </w:rPr>
      </w:pPr>
    </w:p>
    <w:p w14:paraId="7B499A86" w14:textId="77777777" w:rsidR="006011A6" w:rsidRPr="006011A6" w:rsidRDefault="006011A6" w:rsidP="006011A6">
      <w:pPr>
        <w:rPr>
          <w:rFonts w:ascii="Arial" w:hAnsi="Arial" w:cs="Arial"/>
          <w:b/>
          <w:lang w:val="en-GB"/>
        </w:rPr>
      </w:pPr>
    </w:p>
    <w:p w14:paraId="3CC269D1" w14:textId="1AA12DC1" w:rsidR="00760F76" w:rsidRDefault="00711417" w:rsidP="00250840">
      <w:pPr>
        <w:pStyle w:val="Overskrift1"/>
        <w:spacing w:after="0" w:line="240" w:lineRule="auto"/>
        <w:rPr>
          <w:rFonts w:ascii="Arial" w:hAnsi="Arial" w:cs="Arial"/>
          <w:b/>
          <w:color w:val="auto"/>
          <w:sz w:val="24"/>
          <w:szCs w:val="22"/>
        </w:rPr>
      </w:pPr>
      <w:bookmarkStart w:id="36" w:name="_Toc516836382"/>
      <w:r w:rsidRPr="002D17F7">
        <w:rPr>
          <w:rFonts w:ascii="Arial" w:hAnsi="Arial" w:cs="Arial"/>
          <w:b/>
          <w:color w:val="auto"/>
          <w:sz w:val="24"/>
          <w:szCs w:val="22"/>
        </w:rPr>
        <w:t>Article 17: Protecting the integrity of the person</w:t>
      </w:r>
      <w:bookmarkEnd w:id="36"/>
    </w:p>
    <w:p w14:paraId="271CBAC5" w14:textId="77777777" w:rsidR="00DE40B1" w:rsidRPr="00DE40B1" w:rsidRDefault="00DE40B1" w:rsidP="00DE40B1">
      <w:pPr>
        <w:rPr>
          <w:lang w:val="en-GB"/>
        </w:rPr>
      </w:pPr>
    </w:p>
    <w:p w14:paraId="6549F4A2" w14:textId="41981C16" w:rsidR="00DE40B1" w:rsidRPr="00DE40B1" w:rsidRDefault="006270BA" w:rsidP="00DE40B1">
      <w:pPr>
        <w:pStyle w:val="BrdArial"/>
        <w:rPr>
          <w:rFonts w:cs="Arial"/>
          <w:sz w:val="22"/>
          <w:lang w:val="en-GB"/>
        </w:rPr>
      </w:pPr>
      <w:r w:rsidRPr="00DE0D25">
        <w:rPr>
          <w:rFonts w:cs="Arial"/>
          <w:b/>
          <w:color w:val="auto"/>
          <w:sz w:val="22"/>
          <w:szCs w:val="22"/>
          <w:lang w:val="en-GB"/>
        </w:rPr>
        <w:t>3</w:t>
      </w:r>
      <w:r w:rsidR="00AC7425" w:rsidRPr="00DE0D25">
        <w:rPr>
          <w:rFonts w:cs="Arial"/>
          <w:b/>
          <w:color w:val="auto"/>
          <w:sz w:val="22"/>
          <w:szCs w:val="22"/>
          <w:lang w:val="en-GB"/>
        </w:rPr>
        <w:t>3</w:t>
      </w:r>
      <w:r w:rsidR="000D65AC" w:rsidRPr="00DE0D25">
        <w:rPr>
          <w:rFonts w:cs="Arial"/>
          <w:b/>
          <w:color w:val="auto"/>
          <w:sz w:val="22"/>
          <w:szCs w:val="22"/>
          <w:lang w:val="en-GB"/>
        </w:rPr>
        <w:t>.</w:t>
      </w:r>
      <w:r w:rsidR="000D65AC" w:rsidRPr="006270BA">
        <w:rPr>
          <w:rFonts w:cs="Arial"/>
          <w:color w:val="auto"/>
          <w:sz w:val="22"/>
          <w:szCs w:val="22"/>
          <w:lang w:val="en-GB"/>
        </w:rPr>
        <w:t xml:space="preserve"> </w:t>
      </w:r>
      <w:r w:rsidR="006011A6">
        <w:rPr>
          <w:rFonts w:cs="Arial"/>
          <w:color w:val="auto"/>
          <w:sz w:val="22"/>
          <w:szCs w:val="22"/>
          <w:lang w:val="en-GB"/>
        </w:rPr>
        <w:t>The municipalities’ e</w:t>
      </w:r>
      <w:r w:rsidR="006011A6" w:rsidRPr="006270BA">
        <w:rPr>
          <w:rFonts w:cs="Arial"/>
          <w:sz w:val="22"/>
          <w:szCs w:val="22"/>
          <w:lang w:val="en-GB" w:bidi="en-US"/>
        </w:rPr>
        <w:t>xtensive</w:t>
      </w:r>
      <w:r w:rsidR="006011A6">
        <w:rPr>
          <w:rFonts w:cs="Arial"/>
          <w:color w:val="auto"/>
          <w:sz w:val="22"/>
          <w:szCs w:val="22"/>
          <w:lang w:val="en-GB"/>
        </w:rPr>
        <w:t xml:space="preserve"> construction and </w:t>
      </w:r>
      <w:r w:rsidR="00DE40B1" w:rsidRPr="00DE40B1">
        <w:rPr>
          <w:rFonts w:cs="Arial"/>
          <w:sz w:val="22"/>
          <w:lang w:val="en-GB" w:bidi="en-US"/>
        </w:rPr>
        <w:t>use of large homes, similar to institution</w:t>
      </w:r>
      <w:r w:rsidR="006011A6">
        <w:rPr>
          <w:rFonts w:cs="Arial"/>
          <w:sz w:val="22"/>
          <w:lang w:val="en-GB" w:bidi="en-US"/>
        </w:rPr>
        <w:t>s</w:t>
      </w:r>
      <w:r w:rsidR="00DE40B1" w:rsidRPr="00DE40B1">
        <w:rPr>
          <w:rFonts w:cs="Arial"/>
          <w:sz w:val="22"/>
          <w:lang w:val="en-GB" w:bidi="en-US"/>
        </w:rPr>
        <w:t xml:space="preserve">, for </w:t>
      </w:r>
      <w:r w:rsidR="00020B65">
        <w:rPr>
          <w:rFonts w:cs="Arial"/>
          <w:sz w:val="22"/>
          <w:lang w:val="en-GB" w:bidi="en-US"/>
        </w:rPr>
        <w:t>persons</w:t>
      </w:r>
      <w:r w:rsidR="00DE40B1" w:rsidRPr="00DE40B1">
        <w:rPr>
          <w:rFonts w:cs="Arial"/>
          <w:sz w:val="22"/>
          <w:lang w:val="en-GB" w:bidi="en-US"/>
        </w:rPr>
        <w:t xml:space="preserve"> with psychosocial </w:t>
      </w:r>
      <w:r w:rsidR="009C6B34">
        <w:rPr>
          <w:rFonts w:cs="Arial"/>
          <w:sz w:val="22"/>
          <w:lang w:val="en-GB" w:bidi="en-US"/>
        </w:rPr>
        <w:t xml:space="preserve">disabilities </w:t>
      </w:r>
      <w:r w:rsidR="00DE40B1" w:rsidRPr="00DE40B1">
        <w:rPr>
          <w:rFonts w:cs="Arial"/>
          <w:sz w:val="22"/>
          <w:lang w:val="en-GB" w:bidi="en-US"/>
        </w:rPr>
        <w:t xml:space="preserve">and </w:t>
      </w:r>
      <w:r w:rsidR="009C6B34">
        <w:rPr>
          <w:rFonts w:cs="Arial"/>
          <w:sz w:val="22"/>
          <w:lang w:val="en-GB" w:bidi="en-US"/>
        </w:rPr>
        <w:t xml:space="preserve">persons with </w:t>
      </w:r>
      <w:r w:rsidR="00DE40B1" w:rsidRPr="00DE40B1">
        <w:rPr>
          <w:rFonts w:cs="Arial"/>
          <w:sz w:val="22"/>
          <w:lang w:val="en-GB" w:bidi="en-US"/>
        </w:rPr>
        <w:t xml:space="preserve">cognitive disabilities restricts the right to protect the integrity of the person. Everyday life might be characterised by power in the form of rigid structures, for example, weekly plans, rules about bedtimes, visits, and restrictions on food, beverages and spending. More than 85 per cent of employees working in homes said that they perform services for residents with conflicting </w:t>
      </w:r>
      <w:r w:rsidR="00DE40B1" w:rsidRPr="0044793F">
        <w:rPr>
          <w:rFonts w:cs="Arial"/>
          <w:sz w:val="22"/>
          <w:lang w:val="en-GB" w:bidi="en-US"/>
        </w:rPr>
        <w:t>needs.</w:t>
      </w:r>
      <w:r w:rsidR="00DE40B1" w:rsidRPr="0044793F">
        <w:rPr>
          <w:rStyle w:val="Sluttnotereferanse"/>
          <w:rFonts w:ascii="Arial" w:eastAsia="Arial" w:hAnsi="Arial" w:cs="Arial"/>
          <w:sz w:val="22"/>
          <w:lang w:bidi="en-US"/>
        </w:rPr>
        <w:endnoteReference w:id="70"/>
      </w:r>
      <w:r w:rsidR="00DE40B1" w:rsidRPr="0044793F">
        <w:rPr>
          <w:rFonts w:cs="Arial"/>
          <w:sz w:val="22"/>
          <w:lang w:val="en-GB" w:bidi="en-US"/>
        </w:rPr>
        <w:t xml:space="preserve"> The right of residents to be independent and self-determined in their own daily lives must often be waived</w:t>
      </w:r>
      <w:r w:rsidR="00DE40B1" w:rsidRPr="00DE40B1">
        <w:rPr>
          <w:rFonts w:cs="Arial"/>
          <w:sz w:val="22"/>
          <w:lang w:val="en-GB" w:bidi="en-US"/>
        </w:rPr>
        <w:t xml:space="preserve"> </w:t>
      </w:r>
      <w:r w:rsidR="00DE40B1" w:rsidRPr="00DE40B1">
        <w:rPr>
          <w:rFonts w:cs="Arial"/>
          <w:sz w:val="22"/>
          <w:lang w:val="en-GB" w:bidi="en-US"/>
        </w:rPr>
        <w:lastRenderedPageBreak/>
        <w:t>in consideration of shift rotas and the needs of employees to follow routines and to be in control.</w:t>
      </w:r>
      <w:r w:rsidR="00DE40B1" w:rsidRPr="00DE40B1">
        <w:rPr>
          <w:rStyle w:val="Sluttnotereferanse"/>
          <w:rFonts w:ascii="Arial" w:eastAsia="Arial" w:hAnsi="Arial" w:cs="Arial"/>
          <w:sz w:val="22"/>
          <w:lang w:bidi="en-US"/>
        </w:rPr>
        <w:endnoteReference w:id="71"/>
      </w:r>
    </w:p>
    <w:p w14:paraId="4219B6BC" w14:textId="07C19D1F" w:rsidR="00DE40B1" w:rsidRDefault="006270BA" w:rsidP="00DE40B1">
      <w:pPr>
        <w:pStyle w:val="BrdArial"/>
        <w:rPr>
          <w:rFonts w:cs="Arial"/>
          <w:sz w:val="22"/>
          <w:lang w:val="en-GB" w:bidi="en-US"/>
        </w:rPr>
      </w:pPr>
      <w:r w:rsidRPr="00DE0D25">
        <w:rPr>
          <w:rFonts w:cs="Arial"/>
          <w:b/>
          <w:sz w:val="22"/>
          <w:lang w:val="en-GB" w:bidi="en-US"/>
        </w:rPr>
        <w:t>3</w:t>
      </w:r>
      <w:r w:rsidR="00AC7425" w:rsidRPr="00DE0D25">
        <w:rPr>
          <w:rFonts w:cs="Arial"/>
          <w:b/>
          <w:sz w:val="22"/>
          <w:lang w:val="en-GB" w:bidi="en-US"/>
        </w:rPr>
        <w:t>4</w:t>
      </w:r>
      <w:r w:rsidR="00DE40B1" w:rsidRPr="00DE0D25">
        <w:rPr>
          <w:rFonts w:cs="Arial"/>
          <w:b/>
          <w:sz w:val="22"/>
          <w:lang w:val="en-GB" w:bidi="en-US"/>
        </w:rPr>
        <w:t>.</w:t>
      </w:r>
      <w:r w:rsidR="00DE40B1" w:rsidRPr="00DE40B1">
        <w:rPr>
          <w:rFonts w:cs="Arial"/>
          <w:sz w:val="22"/>
          <w:lang w:val="en-GB" w:bidi="en-US"/>
        </w:rPr>
        <w:t xml:space="preserve"> Psychotropic drugs, especially depot injections with long lasting effects and ECT without consent, are invasive and potentially irreversible restraints that constitute violation of the right </w:t>
      </w:r>
      <w:r w:rsidR="00DE40B1" w:rsidRPr="00DE40B1">
        <w:rPr>
          <w:rFonts w:cs="Arial"/>
          <w:spacing w:val="-3"/>
          <w:sz w:val="22"/>
          <w:lang w:val="en-GB" w:bidi="en-US"/>
        </w:rPr>
        <w:t>for the psychological and physical integrity of pe</w:t>
      </w:r>
      <w:r w:rsidR="00020B65">
        <w:rPr>
          <w:rFonts w:cs="Arial"/>
          <w:spacing w:val="-3"/>
          <w:sz w:val="22"/>
          <w:lang w:val="en-GB" w:bidi="en-US"/>
        </w:rPr>
        <w:t>rsons</w:t>
      </w:r>
      <w:r w:rsidR="00DE40B1" w:rsidRPr="00DE40B1">
        <w:rPr>
          <w:rFonts w:cs="Arial"/>
          <w:spacing w:val="-3"/>
          <w:sz w:val="22"/>
          <w:lang w:val="en-GB" w:bidi="en-US"/>
        </w:rPr>
        <w:t xml:space="preserve"> with psychosocial disabilities to be respected. Institutions also use ‘</w:t>
      </w:r>
      <w:r w:rsidR="00DE40B1" w:rsidRPr="00DE40B1">
        <w:rPr>
          <w:rFonts w:cs="Arial"/>
          <w:i/>
          <w:spacing w:val="-3"/>
          <w:sz w:val="22"/>
          <w:lang w:val="en-GB" w:bidi="en-US"/>
        </w:rPr>
        <w:t>shielding</w:t>
      </w:r>
      <w:r w:rsidR="00DE40B1" w:rsidRPr="00DE40B1">
        <w:rPr>
          <w:rFonts w:cs="Arial"/>
          <w:spacing w:val="-3"/>
          <w:sz w:val="22"/>
          <w:lang w:val="en-GB" w:bidi="en-US"/>
        </w:rPr>
        <w:t xml:space="preserve">’ </w:t>
      </w:r>
      <w:r w:rsidR="00DE40B1" w:rsidRPr="00DE40B1">
        <w:rPr>
          <w:rFonts w:cs="Arial"/>
          <w:spacing w:val="-2"/>
          <w:sz w:val="22"/>
          <w:lang w:val="en-GB" w:bidi="en-US"/>
        </w:rPr>
        <w:t xml:space="preserve">to impose restrictions on activities in the unit’s shared environment or to keep people wholly or partly </w:t>
      </w:r>
      <w:r w:rsidR="00DE40B1" w:rsidRPr="00DE40B1">
        <w:rPr>
          <w:rFonts w:cs="Arial"/>
          <w:sz w:val="22"/>
          <w:lang w:val="en-GB" w:bidi="en-US"/>
        </w:rPr>
        <w:t>shielded from others, which frequently results in situations similar to isolation.</w:t>
      </w:r>
      <w:r w:rsidR="00DE40B1" w:rsidRPr="00DE40B1">
        <w:rPr>
          <w:rStyle w:val="Sluttnotereferanse"/>
          <w:rFonts w:ascii="Arial" w:eastAsia="Arial" w:hAnsi="Arial" w:cs="Arial"/>
          <w:sz w:val="22"/>
          <w:lang w:bidi="en-US"/>
        </w:rPr>
        <w:endnoteReference w:id="72"/>
      </w:r>
      <w:r w:rsidR="00DE40B1" w:rsidRPr="00DE40B1">
        <w:rPr>
          <w:rFonts w:cs="Arial"/>
          <w:spacing w:val="-4"/>
          <w:sz w:val="22"/>
          <w:lang w:val="en-GB" w:bidi="en-US"/>
        </w:rPr>
        <w:t xml:space="preserve">  Shielding usually involves phone control and restrictions on con</w:t>
      </w:r>
      <w:r w:rsidR="00DE40B1" w:rsidRPr="00DE40B1">
        <w:rPr>
          <w:rFonts w:cs="Arial"/>
          <w:spacing w:val="-1"/>
          <w:sz w:val="22"/>
          <w:lang w:val="en-GB" w:bidi="en-US"/>
        </w:rPr>
        <w:t xml:space="preserve">tact with the outside world. Patients are not allowed access to their own music, radio, television or other means of communication. </w:t>
      </w:r>
      <w:r w:rsidR="00DE40B1" w:rsidRPr="00DE40B1">
        <w:rPr>
          <w:rFonts w:cs="Arial"/>
          <w:sz w:val="22"/>
          <w:lang w:val="en-GB" w:bidi="en-US"/>
        </w:rPr>
        <w:t>Twenty to thirty-five per cent of patients in psychiatric emergency departments are shielded.</w:t>
      </w:r>
      <w:r w:rsidR="00DE40B1" w:rsidRPr="00DE40B1">
        <w:rPr>
          <w:rStyle w:val="Sluttnotereferanse"/>
          <w:rFonts w:ascii="Arial" w:eastAsia="Arial" w:hAnsi="Arial" w:cs="Arial"/>
          <w:sz w:val="22"/>
          <w:lang w:bidi="en-US"/>
        </w:rPr>
        <w:endnoteReference w:id="73"/>
      </w:r>
      <w:r w:rsidR="00DE40B1" w:rsidRPr="00DE40B1">
        <w:rPr>
          <w:rFonts w:cs="Arial"/>
          <w:sz w:val="22"/>
          <w:lang w:val="en-GB" w:bidi="en-US"/>
        </w:rPr>
        <w:t xml:space="preserve"> </w:t>
      </w:r>
    </w:p>
    <w:p w14:paraId="354EB8E8" w14:textId="4AEC22EC" w:rsidR="000774EB" w:rsidRDefault="00AC7425" w:rsidP="000774EB">
      <w:pPr>
        <w:autoSpaceDE w:val="0"/>
        <w:autoSpaceDN w:val="0"/>
        <w:adjustRightInd w:val="0"/>
        <w:rPr>
          <w:rFonts w:ascii="Arial" w:eastAsia="Arial" w:hAnsi="Arial" w:cs="Arial"/>
          <w:sz w:val="22"/>
          <w:lang w:val="en-GB" w:bidi="en-US"/>
        </w:rPr>
      </w:pPr>
      <w:r w:rsidRPr="00DE0D25">
        <w:rPr>
          <w:rFonts w:ascii="Arial" w:eastAsia="Arial" w:hAnsi="Arial" w:cs="Arial"/>
          <w:b/>
          <w:color w:val="000000"/>
          <w:sz w:val="22"/>
          <w:lang w:val="en-GB" w:bidi="en-US"/>
        </w:rPr>
        <w:t>35</w:t>
      </w:r>
      <w:r w:rsidR="000774EB" w:rsidRPr="00DE0D25">
        <w:rPr>
          <w:rFonts w:ascii="Arial" w:eastAsia="Arial" w:hAnsi="Arial" w:cs="Arial"/>
          <w:b/>
          <w:color w:val="000000"/>
          <w:sz w:val="22"/>
          <w:lang w:val="en-GB" w:bidi="en-US"/>
        </w:rPr>
        <w:t>.</w:t>
      </w:r>
      <w:r w:rsidR="000774EB" w:rsidRPr="006C62E3">
        <w:rPr>
          <w:rFonts w:ascii="Arial" w:eastAsia="Arial" w:hAnsi="Arial" w:cs="Arial"/>
          <w:color w:val="000000"/>
          <w:sz w:val="22"/>
          <w:lang w:val="en-GB" w:bidi="en-US"/>
        </w:rPr>
        <w:t xml:space="preserve"> </w:t>
      </w:r>
      <w:r w:rsidR="00961596">
        <w:rPr>
          <w:rFonts w:ascii="Arial" w:eastAsia="Arial" w:hAnsi="Arial" w:cs="Arial"/>
          <w:color w:val="000000"/>
          <w:sz w:val="22"/>
          <w:lang w:val="en-GB" w:bidi="en-US"/>
        </w:rPr>
        <w:t>A</w:t>
      </w:r>
      <w:r w:rsidR="000774EB" w:rsidRPr="006C62E3">
        <w:rPr>
          <w:rFonts w:ascii="Arial" w:eastAsia="Arial" w:hAnsi="Arial" w:cs="Arial"/>
          <w:color w:val="000000"/>
          <w:sz w:val="22"/>
          <w:lang w:val="en-GB" w:bidi="en-US"/>
        </w:rPr>
        <w:t xml:space="preserve"> guardian can apply for sterilisation on behalf of a person who has “a serious mental illness or intellectual disability or mental impairment that prevents the person from making an informed decision on the procedure</w:t>
      </w:r>
      <w:r w:rsidR="000774EB">
        <w:rPr>
          <w:rFonts w:ascii="Arial" w:eastAsia="Arial" w:hAnsi="Arial" w:cs="Arial"/>
          <w:color w:val="000000"/>
          <w:sz w:val="22"/>
          <w:lang w:val="en-GB" w:bidi="en-US"/>
        </w:rPr>
        <w:t>”</w:t>
      </w:r>
      <w:r w:rsidR="000774EB" w:rsidRPr="006C62E3">
        <w:rPr>
          <w:rFonts w:ascii="Arial" w:eastAsia="Arial" w:hAnsi="Arial" w:cs="Arial"/>
          <w:color w:val="000000"/>
          <w:sz w:val="22"/>
          <w:lang w:val="en-GB" w:bidi="en-US"/>
        </w:rPr>
        <w:t>.</w:t>
      </w:r>
      <w:r w:rsidR="000774EB" w:rsidRPr="006C62E3">
        <w:rPr>
          <w:rStyle w:val="Sluttnotereferanse"/>
          <w:rFonts w:ascii="Arial" w:eastAsia="Arial" w:hAnsi="Arial" w:cs="Arial"/>
          <w:color w:val="000000"/>
          <w:sz w:val="22"/>
          <w:lang w:bidi="en-US"/>
        </w:rPr>
        <w:endnoteReference w:id="74"/>
      </w:r>
      <w:r w:rsidR="000774EB">
        <w:rPr>
          <w:rFonts w:ascii="Arial" w:eastAsia="Arial" w:hAnsi="Arial" w:cs="Arial"/>
          <w:color w:val="000000"/>
          <w:sz w:val="22"/>
          <w:lang w:val="en-GB" w:bidi="en-US"/>
        </w:rPr>
        <w:t xml:space="preserve">  </w:t>
      </w:r>
      <w:r w:rsidR="00961596">
        <w:rPr>
          <w:rFonts w:ascii="Arial" w:eastAsia="Arial" w:hAnsi="Arial" w:cs="Arial"/>
          <w:color w:val="000000"/>
          <w:sz w:val="22"/>
          <w:lang w:val="en-GB" w:bidi="en-US"/>
        </w:rPr>
        <w:t>A</w:t>
      </w:r>
      <w:r w:rsidR="000774EB" w:rsidRPr="006C62E3">
        <w:rPr>
          <w:rFonts w:ascii="Arial" w:eastAsia="Arial" w:hAnsi="Arial" w:cs="Arial"/>
          <w:color w:val="000000"/>
          <w:sz w:val="22"/>
          <w:lang w:val="en-GB" w:bidi="en-US"/>
        </w:rPr>
        <w:t xml:space="preserve"> guardian can </w:t>
      </w:r>
      <w:r w:rsidR="00961596">
        <w:rPr>
          <w:rFonts w:ascii="Arial" w:eastAsia="Arial" w:hAnsi="Arial" w:cs="Arial"/>
          <w:color w:val="000000"/>
          <w:sz w:val="22"/>
          <w:lang w:val="en-GB" w:bidi="en-US"/>
        </w:rPr>
        <w:t xml:space="preserve">also </w:t>
      </w:r>
      <w:r w:rsidR="000774EB" w:rsidRPr="006C62E3">
        <w:rPr>
          <w:rFonts w:ascii="Arial" w:eastAsia="Arial" w:hAnsi="Arial" w:cs="Arial"/>
          <w:color w:val="000000"/>
          <w:sz w:val="22"/>
          <w:lang w:val="en-GB" w:bidi="en-US"/>
        </w:rPr>
        <w:t xml:space="preserve">put forward a request for an abortion if the woman has a </w:t>
      </w:r>
      <w:r w:rsidR="00961596">
        <w:rPr>
          <w:rFonts w:ascii="Arial" w:eastAsia="Arial" w:hAnsi="Arial" w:cs="Arial"/>
          <w:color w:val="000000"/>
          <w:sz w:val="22"/>
          <w:lang w:val="en-GB" w:bidi="en-US"/>
        </w:rPr>
        <w:t>“</w:t>
      </w:r>
      <w:r w:rsidR="000774EB" w:rsidRPr="006C62E3">
        <w:rPr>
          <w:rFonts w:ascii="Arial" w:eastAsia="Arial" w:hAnsi="Arial" w:cs="Arial"/>
          <w:color w:val="000000"/>
          <w:sz w:val="22"/>
          <w:lang w:val="en-GB" w:bidi="en-US"/>
        </w:rPr>
        <w:t>serious mental illness or a severe development disability</w:t>
      </w:r>
      <w:r w:rsidR="00961596">
        <w:rPr>
          <w:rFonts w:ascii="Arial" w:eastAsia="Arial" w:hAnsi="Arial" w:cs="Arial"/>
          <w:color w:val="000000"/>
          <w:sz w:val="22"/>
          <w:lang w:val="en-GB" w:bidi="en-US"/>
        </w:rPr>
        <w:t>”</w:t>
      </w:r>
      <w:r w:rsidR="000774EB" w:rsidRPr="006C62E3">
        <w:rPr>
          <w:rFonts w:ascii="Arial" w:eastAsia="Arial" w:hAnsi="Arial" w:cs="Arial"/>
          <w:color w:val="000000"/>
          <w:sz w:val="22"/>
          <w:lang w:val="en-GB" w:bidi="en-US"/>
        </w:rPr>
        <w:t>.</w:t>
      </w:r>
      <w:r w:rsidR="000774EB" w:rsidRPr="006C62E3">
        <w:rPr>
          <w:rStyle w:val="Sluttnotereferanse"/>
          <w:rFonts w:ascii="Arial" w:eastAsia="Arial" w:hAnsi="Arial" w:cs="Arial"/>
          <w:color w:val="000000"/>
          <w:sz w:val="22"/>
          <w:lang w:bidi="en-US"/>
        </w:rPr>
        <w:endnoteReference w:id="75"/>
      </w:r>
      <w:r w:rsidR="000774EB" w:rsidRPr="006C62E3">
        <w:rPr>
          <w:rFonts w:ascii="Arial" w:eastAsia="Arial" w:hAnsi="Arial" w:cs="Arial"/>
          <w:sz w:val="22"/>
          <w:lang w:val="en-GB" w:bidi="en-US"/>
        </w:rPr>
        <w:t xml:space="preserve"> P</w:t>
      </w:r>
      <w:r w:rsidR="000774EB">
        <w:rPr>
          <w:rFonts w:ascii="Arial" w:eastAsia="Arial" w:hAnsi="Arial" w:cs="Arial"/>
          <w:sz w:val="22"/>
          <w:lang w:val="en-GB" w:bidi="en-US"/>
        </w:rPr>
        <w:t>ersons</w:t>
      </w:r>
      <w:r w:rsidR="000774EB" w:rsidRPr="006C62E3">
        <w:rPr>
          <w:rFonts w:ascii="Arial" w:eastAsia="Arial" w:hAnsi="Arial" w:cs="Arial"/>
          <w:sz w:val="22"/>
          <w:lang w:val="en-GB" w:bidi="en-US"/>
        </w:rPr>
        <w:t xml:space="preserve"> with a guardian depend on the guardian's consent to enter into marriage if it falls under the guardian's mandate.</w:t>
      </w:r>
      <w:r w:rsidR="000774EB" w:rsidRPr="006C62E3">
        <w:rPr>
          <w:rStyle w:val="Sluttnotereferanse"/>
          <w:rFonts w:ascii="Arial" w:eastAsia="Arial" w:hAnsi="Arial" w:cs="Arial"/>
          <w:sz w:val="22"/>
          <w:lang w:bidi="en-US"/>
        </w:rPr>
        <w:endnoteReference w:id="76"/>
      </w:r>
    </w:p>
    <w:p w14:paraId="60049638" w14:textId="77777777" w:rsidR="00961596" w:rsidRDefault="00961596" w:rsidP="000774EB">
      <w:pPr>
        <w:autoSpaceDE w:val="0"/>
        <w:autoSpaceDN w:val="0"/>
        <w:adjustRightInd w:val="0"/>
        <w:rPr>
          <w:rFonts w:ascii="Arial" w:eastAsia="Arial" w:hAnsi="Arial" w:cs="Arial"/>
          <w:sz w:val="22"/>
          <w:lang w:val="en-GB" w:bidi="en-US"/>
        </w:rPr>
      </w:pPr>
    </w:p>
    <w:p w14:paraId="6566B9B3" w14:textId="7F1ED5B3" w:rsidR="00845366" w:rsidRPr="001F423D" w:rsidRDefault="00711417" w:rsidP="001F423D">
      <w:pPr>
        <w:pStyle w:val="BrdArial"/>
        <w:numPr>
          <w:ilvl w:val="0"/>
          <w:numId w:val="7"/>
        </w:numPr>
        <w:spacing w:after="0" w:line="240" w:lineRule="auto"/>
        <w:ind w:left="714" w:hanging="357"/>
        <w:rPr>
          <w:rFonts w:cs="Arial"/>
          <w:color w:val="auto"/>
          <w:sz w:val="22"/>
          <w:szCs w:val="22"/>
          <w:lang w:val="en-GB"/>
        </w:rPr>
      </w:pPr>
      <w:r w:rsidRPr="000235E6">
        <w:rPr>
          <w:rFonts w:eastAsia="Times New Roman" w:cs="Arial"/>
          <w:sz w:val="22"/>
          <w:szCs w:val="22"/>
          <w:lang w:val="en-GB" w:eastAsia="nb-NO"/>
        </w:rPr>
        <w:t xml:space="preserve">What measures </w:t>
      </w:r>
      <w:r w:rsidR="006011A6">
        <w:rPr>
          <w:rFonts w:eastAsia="Times New Roman" w:cs="Arial"/>
          <w:sz w:val="22"/>
          <w:szCs w:val="22"/>
          <w:lang w:val="en-GB" w:eastAsia="nb-NO"/>
        </w:rPr>
        <w:t>will be</w:t>
      </w:r>
      <w:r w:rsidRPr="000235E6">
        <w:rPr>
          <w:rFonts w:eastAsia="Times New Roman" w:cs="Arial"/>
          <w:sz w:val="22"/>
          <w:szCs w:val="22"/>
          <w:lang w:val="en-GB" w:eastAsia="nb-NO"/>
        </w:rPr>
        <w:t xml:space="preserve"> taken to ensure per</w:t>
      </w:r>
      <w:r w:rsidR="000E4DAD">
        <w:rPr>
          <w:rFonts w:eastAsia="Times New Roman" w:cs="Arial"/>
          <w:sz w:val="22"/>
          <w:szCs w:val="22"/>
          <w:lang w:val="en-GB" w:eastAsia="nb-NO"/>
        </w:rPr>
        <w:t>sons living in institutions and</w:t>
      </w:r>
      <w:r w:rsidR="009B65FD">
        <w:rPr>
          <w:rFonts w:eastAsia="Times New Roman" w:cs="Arial"/>
          <w:sz w:val="22"/>
          <w:szCs w:val="22"/>
          <w:lang w:val="en-GB" w:eastAsia="nb-NO"/>
        </w:rPr>
        <w:t xml:space="preserve"> </w:t>
      </w:r>
      <w:r w:rsidRPr="000235E6">
        <w:rPr>
          <w:rFonts w:cs="Arial"/>
          <w:sz w:val="22"/>
          <w:szCs w:val="22"/>
          <w:lang w:val="en-GB" w:bidi="en-US"/>
        </w:rPr>
        <w:t xml:space="preserve">large </w:t>
      </w:r>
      <w:r w:rsidRPr="00C544FF">
        <w:rPr>
          <w:rFonts w:cs="Arial"/>
          <w:color w:val="auto"/>
          <w:sz w:val="22"/>
          <w:szCs w:val="22"/>
          <w:lang w:val="en-GB" w:bidi="en-US"/>
        </w:rPr>
        <w:t>homes, similar to institutions,</w:t>
      </w:r>
      <w:r w:rsidRPr="00C544FF">
        <w:rPr>
          <w:rFonts w:eastAsia="Times New Roman" w:cs="Arial"/>
          <w:color w:val="auto"/>
          <w:sz w:val="22"/>
          <w:szCs w:val="22"/>
          <w:lang w:val="en-GB" w:eastAsia="nb-NO"/>
        </w:rPr>
        <w:t xml:space="preserve"> respect of their </w:t>
      </w:r>
      <w:r w:rsidRPr="00C544FF">
        <w:rPr>
          <w:rFonts w:eastAsia="Times New Roman" w:cs="Arial"/>
          <w:color w:val="auto"/>
          <w:sz w:val="22"/>
          <w:szCs w:val="22"/>
          <w:lang w:val="en-GB" w:bidi="en-US"/>
        </w:rPr>
        <w:t>psychological and physical integrity?</w:t>
      </w:r>
    </w:p>
    <w:p w14:paraId="0428D05C" w14:textId="77777777" w:rsidR="001F423D" w:rsidRPr="001F423D" w:rsidRDefault="001F423D" w:rsidP="001F423D">
      <w:pPr>
        <w:pStyle w:val="BrdArial"/>
        <w:spacing w:after="0" w:line="240" w:lineRule="auto"/>
        <w:ind w:left="714"/>
        <w:rPr>
          <w:rFonts w:cs="Arial"/>
          <w:color w:val="auto"/>
          <w:sz w:val="4"/>
          <w:szCs w:val="22"/>
          <w:lang w:val="en-GB"/>
        </w:rPr>
      </w:pPr>
    </w:p>
    <w:p w14:paraId="69116EDA" w14:textId="463FCAC8" w:rsidR="00F93295" w:rsidRPr="001F423D" w:rsidRDefault="001B4443" w:rsidP="001F423D">
      <w:pPr>
        <w:pStyle w:val="BrdArial"/>
        <w:numPr>
          <w:ilvl w:val="0"/>
          <w:numId w:val="7"/>
        </w:numPr>
        <w:spacing w:after="0" w:line="240" w:lineRule="auto"/>
        <w:ind w:left="714" w:hanging="357"/>
        <w:rPr>
          <w:rFonts w:cs="Arial"/>
          <w:color w:val="auto"/>
          <w:sz w:val="22"/>
          <w:szCs w:val="22"/>
          <w:lang w:val="en-GB"/>
        </w:rPr>
      </w:pPr>
      <w:r>
        <w:rPr>
          <w:color w:val="auto"/>
          <w:sz w:val="22"/>
          <w:szCs w:val="22"/>
          <w:lang w:val="en-GB"/>
        </w:rPr>
        <w:t>What</w:t>
      </w:r>
      <w:r w:rsidR="00C544FF" w:rsidRPr="00C544FF">
        <w:rPr>
          <w:color w:val="auto"/>
          <w:sz w:val="22"/>
          <w:szCs w:val="22"/>
          <w:lang w:val="en-GB"/>
        </w:rPr>
        <w:t xml:space="preserve"> steps will be taken to ensure that the psychological and physical integrity of people admitted for psychiatric care is respected at all times, and that their right to communicate with the outside world never is denied?</w:t>
      </w:r>
    </w:p>
    <w:p w14:paraId="2CCE00C3" w14:textId="77777777" w:rsidR="001F423D" w:rsidRPr="001F423D" w:rsidRDefault="001F423D" w:rsidP="001F423D">
      <w:pPr>
        <w:pStyle w:val="BrdArial"/>
        <w:spacing w:after="0" w:line="240" w:lineRule="auto"/>
        <w:ind w:left="714"/>
        <w:rPr>
          <w:rFonts w:cs="Arial"/>
          <w:color w:val="auto"/>
          <w:sz w:val="6"/>
          <w:szCs w:val="22"/>
          <w:lang w:val="en-GB"/>
        </w:rPr>
      </w:pPr>
    </w:p>
    <w:p w14:paraId="6F008EB9" w14:textId="3179CFB7" w:rsidR="000774EB" w:rsidRPr="000774EB" w:rsidRDefault="000774EB" w:rsidP="001F423D">
      <w:pPr>
        <w:pStyle w:val="Sprsml-oganbefalinger1"/>
        <w:numPr>
          <w:ilvl w:val="0"/>
          <w:numId w:val="7"/>
        </w:numPr>
        <w:tabs>
          <w:tab w:val="clear" w:pos="340"/>
          <w:tab w:val="left" w:pos="0"/>
        </w:tabs>
        <w:spacing w:after="0" w:line="240" w:lineRule="auto"/>
        <w:ind w:left="714" w:hanging="357"/>
        <w:rPr>
          <w:rFonts w:eastAsia="Times New Roman"/>
          <w:color w:val="000000"/>
          <w:sz w:val="22"/>
          <w:szCs w:val="22"/>
          <w:lang w:val="en-GB" w:eastAsia="nb-NO"/>
        </w:rPr>
      </w:pPr>
      <w:r w:rsidRPr="00C544FF">
        <w:rPr>
          <w:rFonts w:eastAsia="Times New Roman"/>
          <w:color w:val="auto"/>
          <w:sz w:val="22"/>
          <w:szCs w:val="22"/>
          <w:lang w:val="en-GB" w:bidi="en-US"/>
        </w:rPr>
        <w:t xml:space="preserve">What steps </w:t>
      </w:r>
      <w:r>
        <w:rPr>
          <w:rFonts w:eastAsia="Times New Roman"/>
          <w:color w:val="000000"/>
          <w:sz w:val="22"/>
          <w:szCs w:val="22"/>
          <w:lang w:val="en-GB" w:bidi="en-US"/>
        </w:rPr>
        <w:t>will be</w:t>
      </w:r>
      <w:r w:rsidRPr="000235E6">
        <w:rPr>
          <w:rFonts w:eastAsia="Times New Roman"/>
          <w:color w:val="000000"/>
          <w:sz w:val="22"/>
          <w:szCs w:val="22"/>
          <w:lang w:val="en-GB" w:bidi="en-US"/>
        </w:rPr>
        <w:t xml:space="preserve"> taken to remove laws that allow compulsory intervention like abortion or sterilisation of </w:t>
      </w:r>
      <w:r>
        <w:rPr>
          <w:sz w:val="22"/>
          <w:szCs w:val="22"/>
          <w:lang w:val="en-GB" w:bidi="en-US"/>
        </w:rPr>
        <w:t>persons with disabilities</w:t>
      </w:r>
      <w:r w:rsidRPr="000235E6">
        <w:rPr>
          <w:rFonts w:eastAsia="Times New Roman"/>
          <w:color w:val="000000"/>
          <w:sz w:val="22"/>
          <w:szCs w:val="22"/>
          <w:lang w:val="en-GB" w:bidi="en-US"/>
        </w:rPr>
        <w:t>, and legislation that requires the consent of a guardian to enter into marriage?</w:t>
      </w:r>
    </w:p>
    <w:p w14:paraId="30EEF2F4" w14:textId="77777777" w:rsidR="00EB02FD" w:rsidRPr="00DE0D25" w:rsidRDefault="00EB02FD" w:rsidP="00EB02FD">
      <w:pPr>
        <w:rPr>
          <w:rFonts w:ascii="Arial" w:eastAsia="Times New Roman" w:hAnsi="Arial" w:cs="Arial"/>
          <w:sz w:val="22"/>
          <w:szCs w:val="22"/>
          <w:lang w:val="en-GB" w:eastAsia="nb-NO"/>
        </w:rPr>
      </w:pPr>
    </w:p>
    <w:p w14:paraId="7D44CAFF" w14:textId="77777777" w:rsidR="00655FDE" w:rsidRPr="00270875" w:rsidRDefault="00655FDE" w:rsidP="00655FDE">
      <w:pPr>
        <w:rPr>
          <w:lang w:val="en-GB"/>
        </w:rPr>
      </w:pPr>
    </w:p>
    <w:p w14:paraId="0CDB1DF9" w14:textId="37C25577" w:rsidR="00711417" w:rsidRDefault="00711417" w:rsidP="00250840">
      <w:pPr>
        <w:pStyle w:val="Overskrift1"/>
        <w:spacing w:after="0" w:line="240" w:lineRule="auto"/>
        <w:rPr>
          <w:rFonts w:ascii="Arial" w:hAnsi="Arial" w:cs="Arial"/>
          <w:b/>
          <w:color w:val="auto"/>
          <w:sz w:val="22"/>
          <w:szCs w:val="22"/>
        </w:rPr>
      </w:pPr>
      <w:bookmarkStart w:id="37" w:name="_Toc516836383"/>
      <w:r w:rsidRPr="000235E6">
        <w:rPr>
          <w:rFonts w:ascii="Arial" w:hAnsi="Arial" w:cs="Arial"/>
          <w:b/>
          <w:color w:val="auto"/>
          <w:sz w:val="22"/>
          <w:szCs w:val="22"/>
        </w:rPr>
        <w:t>Article 19: Living independently and being included in the c</w:t>
      </w:r>
      <w:r w:rsidR="00E9569A">
        <w:rPr>
          <w:rFonts w:ascii="Arial" w:hAnsi="Arial" w:cs="Arial"/>
          <w:b/>
          <w:color w:val="auto"/>
          <w:sz w:val="22"/>
          <w:szCs w:val="22"/>
        </w:rPr>
        <w:t>ommunity</w:t>
      </w:r>
      <w:bookmarkEnd w:id="37"/>
    </w:p>
    <w:p w14:paraId="40D49E1B" w14:textId="77777777" w:rsidR="00E9569A" w:rsidRDefault="00E9569A" w:rsidP="00E9569A">
      <w:pPr>
        <w:rPr>
          <w:lang w:val="en-GB"/>
        </w:rPr>
      </w:pPr>
    </w:p>
    <w:p w14:paraId="2C1DAFE3" w14:textId="7EA58725" w:rsidR="00E9569A" w:rsidRPr="00FB4275" w:rsidRDefault="006270BA" w:rsidP="00E9569A">
      <w:pPr>
        <w:pStyle w:val="BrdArial"/>
        <w:rPr>
          <w:rFonts w:cs="Arial"/>
          <w:sz w:val="22"/>
          <w:szCs w:val="22"/>
          <w:lang w:val="en-GB"/>
        </w:rPr>
      </w:pPr>
      <w:r w:rsidRPr="00DE0D25">
        <w:rPr>
          <w:rFonts w:cs="Arial"/>
          <w:b/>
          <w:sz w:val="22"/>
          <w:szCs w:val="22"/>
          <w:lang w:val="en-GB" w:bidi="en-US"/>
        </w:rPr>
        <w:t>36</w:t>
      </w:r>
      <w:r w:rsidR="00E9569A" w:rsidRPr="00DE0D25">
        <w:rPr>
          <w:rFonts w:cs="Arial"/>
          <w:b/>
          <w:sz w:val="22"/>
          <w:szCs w:val="22"/>
          <w:lang w:val="en-GB" w:bidi="en-US"/>
        </w:rPr>
        <w:t>.</w:t>
      </w:r>
      <w:r w:rsidR="00E9569A" w:rsidRPr="00FB4275">
        <w:rPr>
          <w:rFonts w:cs="Arial"/>
          <w:sz w:val="22"/>
          <w:szCs w:val="22"/>
          <w:lang w:val="en-GB" w:bidi="en-US"/>
        </w:rPr>
        <w:t xml:space="preserve"> The obligation of municipalities to </w:t>
      </w:r>
      <w:r w:rsidR="00E9569A" w:rsidRPr="00151A2D">
        <w:rPr>
          <w:rFonts w:cs="Arial"/>
          <w:sz w:val="22"/>
          <w:szCs w:val="22"/>
          <w:lang w:val="en-GB" w:bidi="en-US"/>
        </w:rPr>
        <w:t xml:space="preserve">assist </w:t>
      </w:r>
      <w:r w:rsidR="00CD60BE">
        <w:rPr>
          <w:rFonts w:cs="Arial"/>
          <w:sz w:val="22"/>
          <w:szCs w:val="22"/>
          <w:lang w:val="en-GB" w:bidi="en-US"/>
        </w:rPr>
        <w:t>persons with disabilities</w:t>
      </w:r>
      <w:r w:rsidR="00E9569A" w:rsidRPr="00151A2D">
        <w:rPr>
          <w:rFonts w:cs="Arial"/>
          <w:sz w:val="22"/>
          <w:szCs w:val="22"/>
          <w:lang w:val="en-GB" w:bidi="en-US"/>
        </w:rPr>
        <w:t xml:space="preserve"> with the acquisition of suitable housing is too weak.</w:t>
      </w:r>
      <w:r w:rsidR="00E9569A" w:rsidRPr="00151A2D">
        <w:rPr>
          <w:rStyle w:val="Sluttnotereferanse"/>
          <w:rFonts w:ascii="Arial" w:eastAsia="Arial" w:hAnsi="Arial" w:cs="Arial"/>
          <w:sz w:val="22"/>
          <w:szCs w:val="22"/>
          <w:lang w:bidi="en-US"/>
        </w:rPr>
        <w:endnoteReference w:id="77"/>
      </w:r>
    </w:p>
    <w:p w14:paraId="09F17069" w14:textId="6A556070" w:rsidR="00E9569A" w:rsidRPr="00F93295" w:rsidRDefault="00E9569A" w:rsidP="00E9569A">
      <w:pPr>
        <w:pStyle w:val="BrdArial"/>
        <w:rPr>
          <w:rFonts w:cs="Arial"/>
          <w:sz w:val="22"/>
          <w:szCs w:val="22"/>
          <w:lang w:val="en-GB"/>
        </w:rPr>
      </w:pPr>
      <w:r w:rsidRPr="00DE0D25">
        <w:rPr>
          <w:rFonts w:cs="Arial"/>
          <w:b/>
          <w:sz w:val="22"/>
          <w:szCs w:val="22"/>
          <w:lang w:val="en-GB" w:bidi="en-US"/>
        </w:rPr>
        <w:t>3</w:t>
      </w:r>
      <w:r w:rsidR="006270BA" w:rsidRPr="00DE0D25">
        <w:rPr>
          <w:rFonts w:cs="Arial"/>
          <w:b/>
          <w:sz w:val="22"/>
          <w:szCs w:val="22"/>
          <w:lang w:val="en-GB" w:bidi="en-US"/>
        </w:rPr>
        <w:t>7</w:t>
      </w:r>
      <w:r w:rsidRPr="00DE0D25">
        <w:rPr>
          <w:rFonts w:cs="Arial"/>
          <w:b/>
          <w:sz w:val="22"/>
          <w:szCs w:val="22"/>
          <w:lang w:val="en-GB" w:bidi="en-US"/>
        </w:rPr>
        <w:t>.</w:t>
      </w:r>
      <w:r w:rsidRPr="00FB4275">
        <w:rPr>
          <w:rFonts w:cs="Arial"/>
          <w:sz w:val="22"/>
          <w:szCs w:val="22"/>
          <w:lang w:val="en-GB" w:bidi="en-US"/>
        </w:rPr>
        <w:t xml:space="preserve"> </w:t>
      </w:r>
      <w:r w:rsidR="00CD60BE">
        <w:rPr>
          <w:rFonts w:cs="Arial"/>
          <w:sz w:val="22"/>
          <w:szCs w:val="22"/>
          <w:lang w:val="en-GB" w:bidi="en-US"/>
        </w:rPr>
        <w:t>Persons with disabilities</w:t>
      </w:r>
      <w:r w:rsidRPr="00FB4275">
        <w:rPr>
          <w:rFonts w:cs="Arial"/>
          <w:sz w:val="22"/>
          <w:szCs w:val="22"/>
          <w:lang w:val="en-GB" w:bidi="en-US"/>
        </w:rPr>
        <w:t xml:space="preserve"> are not assured self-determination when it comes to their living arrangements and municipalities often state </w:t>
      </w:r>
      <w:r w:rsidRPr="00FB4275">
        <w:rPr>
          <w:rFonts w:cs="Arial"/>
          <w:spacing w:val="-1"/>
          <w:sz w:val="22"/>
          <w:szCs w:val="22"/>
          <w:lang w:val="en-GB" w:bidi="en-US"/>
        </w:rPr>
        <w:t>how they should live in order to receive municipal services.</w:t>
      </w:r>
      <w:r w:rsidRPr="00FB4275">
        <w:rPr>
          <w:rStyle w:val="Sluttnotereferanse"/>
          <w:rFonts w:ascii="Arial" w:eastAsia="Arial" w:hAnsi="Arial" w:cs="Arial"/>
          <w:spacing w:val="-1"/>
          <w:sz w:val="22"/>
          <w:szCs w:val="22"/>
          <w:lang w:bidi="en-US"/>
        </w:rPr>
        <w:endnoteReference w:id="78"/>
      </w:r>
      <w:r w:rsidRPr="00FB4275">
        <w:rPr>
          <w:rFonts w:cs="Arial"/>
          <w:spacing w:val="-1"/>
          <w:sz w:val="22"/>
          <w:szCs w:val="22"/>
          <w:lang w:val="en-GB" w:bidi="en-US"/>
        </w:rPr>
        <w:t xml:space="preserve"> Because of financial incentives, large buildings, similar to an institution, are provided as shared housing for different groups in need of municipal services, </w:t>
      </w:r>
      <w:r w:rsidRPr="00FB4275">
        <w:rPr>
          <w:rFonts w:cs="Arial"/>
          <w:sz w:val="22"/>
          <w:szCs w:val="22"/>
          <w:lang w:val="en-GB" w:bidi="en-US"/>
        </w:rPr>
        <w:t xml:space="preserve">and these are often close </w:t>
      </w:r>
      <w:r w:rsidRPr="00F93295">
        <w:rPr>
          <w:rFonts w:cs="Arial"/>
          <w:sz w:val="22"/>
          <w:szCs w:val="22"/>
          <w:lang w:val="en-GB" w:bidi="en-US"/>
        </w:rPr>
        <w:t xml:space="preserve">to nursing homes for the elderly. </w:t>
      </w:r>
      <w:r w:rsidR="00BA174F" w:rsidRPr="00F93295">
        <w:rPr>
          <w:rFonts w:cs="Arial"/>
          <w:sz w:val="22"/>
          <w:szCs w:val="22"/>
          <w:lang w:val="en-GB" w:bidi="en-US"/>
        </w:rPr>
        <w:t>See also Article 17.</w:t>
      </w:r>
    </w:p>
    <w:p w14:paraId="0E721090" w14:textId="2B8EFDB9" w:rsidR="00E9569A" w:rsidRPr="00FB4275" w:rsidRDefault="00E9569A" w:rsidP="00E9569A">
      <w:pPr>
        <w:pStyle w:val="BrdArial"/>
        <w:rPr>
          <w:rFonts w:cs="Arial"/>
          <w:sz w:val="22"/>
          <w:szCs w:val="22"/>
          <w:lang w:val="en-GB"/>
        </w:rPr>
      </w:pPr>
      <w:r w:rsidRPr="00DE0D25">
        <w:rPr>
          <w:rFonts w:cs="Arial"/>
          <w:b/>
          <w:sz w:val="22"/>
          <w:szCs w:val="22"/>
          <w:lang w:val="en-GB" w:bidi="en-US"/>
        </w:rPr>
        <w:t>3</w:t>
      </w:r>
      <w:r w:rsidR="006270BA" w:rsidRPr="00DE0D25">
        <w:rPr>
          <w:rFonts w:cs="Arial"/>
          <w:b/>
          <w:sz w:val="22"/>
          <w:szCs w:val="22"/>
          <w:lang w:val="en-GB" w:bidi="en-US"/>
        </w:rPr>
        <w:t>8</w:t>
      </w:r>
      <w:r w:rsidRPr="00DE0D25">
        <w:rPr>
          <w:rFonts w:cs="Arial"/>
          <w:b/>
          <w:sz w:val="22"/>
          <w:szCs w:val="22"/>
          <w:lang w:val="en-GB" w:bidi="en-US"/>
        </w:rPr>
        <w:t>.</w:t>
      </w:r>
      <w:r w:rsidRPr="00F93295">
        <w:rPr>
          <w:rFonts w:cs="Arial"/>
          <w:sz w:val="22"/>
          <w:szCs w:val="22"/>
          <w:lang w:val="en-GB" w:bidi="en-US"/>
        </w:rPr>
        <w:t xml:space="preserve"> </w:t>
      </w:r>
      <w:r w:rsidR="0045730A" w:rsidRPr="00F93295">
        <w:rPr>
          <w:rFonts w:cs="Arial"/>
          <w:sz w:val="22"/>
          <w:szCs w:val="22"/>
          <w:lang w:val="en-GB" w:bidi="en-US"/>
        </w:rPr>
        <w:t xml:space="preserve">Because of the de-institutionalisation reform </w:t>
      </w:r>
      <w:r w:rsidR="00F93295" w:rsidRPr="00F93295">
        <w:rPr>
          <w:rFonts w:cs="Arial"/>
          <w:sz w:val="22"/>
          <w:szCs w:val="22"/>
          <w:lang w:val="en-GB" w:bidi="en-US"/>
        </w:rPr>
        <w:t>in the early 1990-ies,</w:t>
      </w:r>
      <w:r w:rsidR="0045730A" w:rsidRPr="00F93295">
        <w:rPr>
          <w:rFonts w:cs="Arial"/>
          <w:sz w:val="22"/>
          <w:szCs w:val="22"/>
          <w:lang w:val="en-GB" w:bidi="en-US"/>
        </w:rPr>
        <w:t xml:space="preserve"> persons with intellectual disabilities were moved from big </w:t>
      </w:r>
      <w:r w:rsidR="00F93295" w:rsidRPr="00F93295">
        <w:rPr>
          <w:rFonts w:cs="Arial"/>
          <w:sz w:val="22"/>
          <w:szCs w:val="22"/>
          <w:lang w:val="en-GB" w:bidi="en-US"/>
        </w:rPr>
        <w:t xml:space="preserve">regionalised </w:t>
      </w:r>
      <w:r w:rsidR="0045730A" w:rsidRPr="00F93295">
        <w:rPr>
          <w:rFonts w:cs="Arial"/>
          <w:sz w:val="22"/>
          <w:szCs w:val="22"/>
          <w:lang w:val="en-GB" w:bidi="en-US"/>
        </w:rPr>
        <w:t xml:space="preserve">institutions to live in the </w:t>
      </w:r>
      <w:r w:rsidR="00C544FF" w:rsidRPr="00F93295">
        <w:rPr>
          <w:rFonts w:cs="Arial"/>
          <w:sz w:val="22"/>
          <w:szCs w:val="22"/>
          <w:lang w:val="en-GB" w:bidi="en-US"/>
        </w:rPr>
        <w:t>municipalities</w:t>
      </w:r>
      <w:r w:rsidR="0045730A" w:rsidRPr="00F93295">
        <w:rPr>
          <w:rFonts w:cs="Arial"/>
          <w:sz w:val="22"/>
          <w:szCs w:val="22"/>
          <w:lang w:val="en-GB" w:bidi="en-US"/>
        </w:rPr>
        <w:t xml:space="preserve">. However, shared housing has been </w:t>
      </w:r>
      <w:r w:rsidRPr="00F93295">
        <w:rPr>
          <w:rFonts w:cs="Arial"/>
          <w:sz w:val="22"/>
          <w:szCs w:val="22"/>
          <w:lang w:val="en-GB" w:bidi="en-US"/>
        </w:rPr>
        <w:t xml:space="preserve">the dominant form of accommodation </w:t>
      </w:r>
      <w:r w:rsidR="0045730A" w:rsidRPr="00F93295">
        <w:rPr>
          <w:rFonts w:cs="Arial"/>
          <w:sz w:val="22"/>
          <w:szCs w:val="22"/>
          <w:lang w:val="en-GB" w:bidi="en-US"/>
        </w:rPr>
        <w:t xml:space="preserve">in the municipalities </w:t>
      </w:r>
      <w:r w:rsidRPr="00F93295">
        <w:rPr>
          <w:rFonts w:cs="Arial"/>
          <w:sz w:val="22"/>
          <w:szCs w:val="22"/>
          <w:lang w:val="en-GB" w:bidi="en-US"/>
        </w:rPr>
        <w:t>for pe</w:t>
      </w:r>
      <w:r w:rsidR="00020B65" w:rsidRPr="00F93295">
        <w:rPr>
          <w:rFonts w:cs="Arial"/>
          <w:sz w:val="22"/>
          <w:szCs w:val="22"/>
          <w:lang w:val="en-GB" w:bidi="en-US"/>
        </w:rPr>
        <w:t>rsons</w:t>
      </w:r>
      <w:r w:rsidRPr="00F93295">
        <w:rPr>
          <w:rFonts w:cs="Arial"/>
          <w:sz w:val="22"/>
          <w:szCs w:val="22"/>
          <w:lang w:val="en-GB" w:bidi="en-US"/>
        </w:rPr>
        <w:t xml:space="preserve"> with </w:t>
      </w:r>
      <w:r w:rsidR="0045730A" w:rsidRPr="00F93295">
        <w:rPr>
          <w:rFonts w:cs="Arial"/>
          <w:sz w:val="22"/>
          <w:szCs w:val="22"/>
          <w:lang w:val="en-GB" w:bidi="en-US"/>
        </w:rPr>
        <w:t xml:space="preserve">intellectual </w:t>
      </w:r>
      <w:r w:rsidR="00F93295" w:rsidRPr="00F93295">
        <w:rPr>
          <w:rFonts w:cs="Arial"/>
          <w:sz w:val="22"/>
          <w:szCs w:val="22"/>
          <w:lang w:val="en-GB" w:bidi="en-US"/>
        </w:rPr>
        <w:t>disabilities</w:t>
      </w:r>
      <w:r w:rsidR="0045730A" w:rsidRPr="00F93295">
        <w:rPr>
          <w:rFonts w:cs="Arial"/>
          <w:sz w:val="22"/>
          <w:szCs w:val="22"/>
          <w:lang w:val="en-GB" w:bidi="en-US"/>
        </w:rPr>
        <w:t xml:space="preserve"> since 2000</w:t>
      </w:r>
      <w:r w:rsidRPr="00F93295">
        <w:rPr>
          <w:rFonts w:cs="Arial"/>
          <w:sz w:val="22"/>
          <w:szCs w:val="22"/>
          <w:lang w:val="en-GB" w:bidi="en-US"/>
        </w:rPr>
        <w:t>. The percentage of pe</w:t>
      </w:r>
      <w:r w:rsidR="00020B65" w:rsidRPr="00F93295">
        <w:rPr>
          <w:rFonts w:cs="Arial"/>
          <w:sz w:val="22"/>
          <w:szCs w:val="22"/>
          <w:lang w:val="en-GB" w:bidi="en-US"/>
        </w:rPr>
        <w:t>rsons</w:t>
      </w:r>
      <w:r w:rsidRPr="00F93295">
        <w:rPr>
          <w:rFonts w:cs="Arial"/>
          <w:sz w:val="22"/>
          <w:szCs w:val="22"/>
          <w:lang w:val="en-GB" w:bidi="en-US"/>
        </w:rPr>
        <w:t xml:space="preserve"> with </w:t>
      </w:r>
      <w:r w:rsidR="0045730A" w:rsidRPr="00F93295">
        <w:rPr>
          <w:rFonts w:cs="Arial"/>
          <w:sz w:val="22"/>
          <w:szCs w:val="22"/>
          <w:lang w:val="en-GB" w:bidi="en-US"/>
        </w:rPr>
        <w:t xml:space="preserve">intellectual </w:t>
      </w:r>
      <w:r w:rsidR="00F93295" w:rsidRPr="00F93295">
        <w:rPr>
          <w:rFonts w:cs="Arial"/>
          <w:sz w:val="22"/>
          <w:szCs w:val="22"/>
          <w:lang w:val="en-GB" w:bidi="en-US"/>
        </w:rPr>
        <w:t>disabilities</w:t>
      </w:r>
      <w:r w:rsidRPr="00F93295">
        <w:rPr>
          <w:rFonts w:cs="Arial"/>
          <w:sz w:val="22"/>
          <w:szCs w:val="22"/>
          <w:lang w:val="en-GB" w:bidi="en-US"/>
        </w:rPr>
        <w:t xml:space="preserve"> living in large </w:t>
      </w:r>
      <w:r w:rsidRPr="000E4DAD">
        <w:rPr>
          <w:rFonts w:cs="Arial"/>
          <w:sz w:val="22"/>
          <w:szCs w:val="22"/>
          <w:lang w:val="en-GB" w:bidi="en-US"/>
        </w:rPr>
        <w:t>shared housing establishments, with common areas and facilities for day activities, is increasing</w:t>
      </w:r>
      <w:r w:rsidR="0044793F" w:rsidRPr="000E4DAD">
        <w:rPr>
          <w:rFonts w:cs="Arial"/>
          <w:sz w:val="22"/>
          <w:szCs w:val="22"/>
          <w:lang w:val="en-GB" w:bidi="en-US"/>
        </w:rPr>
        <w:t>.</w:t>
      </w:r>
      <w:r w:rsidR="0044793F" w:rsidRPr="000E4DAD">
        <w:rPr>
          <w:rFonts w:cs="Arial"/>
          <w:sz w:val="22"/>
          <w:szCs w:val="22"/>
          <w:lang w:val="en-GB"/>
        </w:rPr>
        <w:t xml:space="preserve"> </w:t>
      </w:r>
      <w:r w:rsidR="00F93295" w:rsidRPr="000E4DAD">
        <w:rPr>
          <w:rFonts w:cs="Arial"/>
          <w:sz w:val="22"/>
          <w:szCs w:val="22"/>
          <w:lang w:val="en-GB"/>
        </w:rPr>
        <w:t>Since 2000 m</w:t>
      </w:r>
      <w:r w:rsidR="000E4DAD" w:rsidRPr="000E4DAD">
        <w:rPr>
          <w:rFonts w:cs="Arial"/>
          <w:sz w:val="22"/>
          <w:szCs w:val="22"/>
          <w:lang w:val="en-GB"/>
        </w:rPr>
        <w:t xml:space="preserve">ore than half of those who </w:t>
      </w:r>
      <w:r w:rsidR="00F93295" w:rsidRPr="000E4DAD">
        <w:rPr>
          <w:rFonts w:cs="Arial"/>
          <w:sz w:val="22"/>
          <w:szCs w:val="22"/>
          <w:lang w:val="en-GB"/>
        </w:rPr>
        <w:t>moved</w:t>
      </w:r>
      <w:r w:rsidR="0044793F" w:rsidRPr="000E4DAD">
        <w:rPr>
          <w:rFonts w:cs="Arial"/>
          <w:sz w:val="22"/>
          <w:szCs w:val="22"/>
          <w:lang w:val="en-GB"/>
        </w:rPr>
        <w:t xml:space="preserve">, moved to a shared home </w:t>
      </w:r>
      <w:r w:rsidR="00F93295" w:rsidRPr="000E4DAD">
        <w:rPr>
          <w:rFonts w:cs="Arial"/>
          <w:sz w:val="22"/>
          <w:szCs w:val="22"/>
          <w:lang w:val="en-GB"/>
        </w:rPr>
        <w:t>with</w:t>
      </w:r>
      <w:r w:rsidR="0044793F" w:rsidRPr="000E4DAD">
        <w:rPr>
          <w:rFonts w:cs="Arial"/>
          <w:sz w:val="22"/>
          <w:szCs w:val="22"/>
          <w:lang w:val="en-GB"/>
        </w:rPr>
        <w:t xml:space="preserve"> more than six residents.</w:t>
      </w:r>
      <w:r w:rsidRPr="000E4DAD">
        <w:rPr>
          <w:rStyle w:val="Sluttnotereferanse"/>
          <w:rFonts w:ascii="Arial" w:eastAsia="Arial" w:hAnsi="Arial" w:cs="Arial"/>
          <w:sz w:val="22"/>
          <w:szCs w:val="22"/>
          <w:lang w:bidi="en-US"/>
        </w:rPr>
        <w:endnoteReference w:id="79"/>
      </w:r>
    </w:p>
    <w:p w14:paraId="35558009" w14:textId="2840416C" w:rsidR="00E9569A" w:rsidRPr="00FB4275" w:rsidRDefault="006270BA" w:rsidP="00E9569A">
      <w:pPr>
        <w:rPr>
          <w:rFonts w:ascii="Arial" w:hAnsi="Arial" w:cs="Arial"/>
          <w:sz w:val="22"/>
          <w:szCs w:val="22"/>
          <w:lang w:val="en-GB" w:bidi="en-US"/>
        </w:rPr>
      </w:pPr>
      <w:r w:rsidRPr="00DE0D25">
        <w:rPr>
          <w:rFonts w:ascii="Arial" w:hAnsi="Arial" w:cs="Arial"/>
          <w:b/>
          <w:sz w:val="22"/>
          <w:szCs w:val="22"/>
          <w:lang w:val="en-GB" w:bidi="en-US"/>
        </w:rPr>
        <w:t>39</w:t>
      </w:r>
      <w:r w:rsidR="00E9569A" w:rsidRPr="00DE0D25">
        <w:rPr>
          <w:rFonts w:ascii="Arial" w:hAnsi="Arial" w:cs="Arial"/>
          <w:b/>
          <w:sz w:val="22"/>
          <w:szCs w:val="22"/>
          <w:lang w:val="en-GB" w:bidi="en-US"/>
        </w:rPr>
        <w:t>.</w:t>
      </w:r>
      <w:r w:rsidR="00E9569A" w:rsidRPr="00FB4275">
        <w:rPr>
          <w:rFonts w:ascii="Arial" w:hAnsi="Arial" w:cs="Arial"/>
          <w:sz w:val="22"/>
          <w:szCs w:val="22"/>
          <w:lang w:val="en-GB" w:bidi="en-US"/>
        </w:rPr>
        <w:t xml:space="preserve"> The Health and Care Services Act states that municipalities must provide services to secure independent activities of daily living and participation</w:t>
      </w:r>
      <w:r w:rsidR="00E9569A" w:rsidRPr="00F85FA9">
        <w:rPr>
          <w:rFonts w:ascii="Arial" w:hAnsi="Arial" w:cs="Arial"/>
          <w:sz w:val="22"/>
          <w:szCs w:val="22"/>
          <w:lang w:val="en-GB" w:bidi="en-US"/>
        </w:rPr>
        <w:t>.</w:t>
      </w:r>
      <w:r w:rsidR="00E9569A" w:rsidRPr="00F85FA9">
        <w:rPr>
          <w:rStyle w:val="Sluttnotereferanse"/>
          <w:rFonts w:ascii="Arial" w:eastAsia="Arial" w:hAnsi="Arial" w:cs="Arial"/>
          <w:sz w:val="22"/>
          <w:szCs w:val="22"/>
          <w:lang w:bidi="en-US"/>
        </w:rPr>
        <w:endnoteReference w:id="80"/>
      </w:r>
      <w:r w:rsidR="00E9569A" w:rsidRPr="00F85FA9">
        <w:rPr>
          <w:rFonts w:ascii="Arial" w:hAnsi="Arial" w:cs="Arial"/>
          <w:sz w:val="22"/>
          <w:szCs w:val="22"/>
          <w:lang w:val="en-GB" w:bidi="en-US"/>
        </w:rPr>
        <w:t xml:space="preserve"> The</w:t>
      </w:r>
      <w:r w:rsidR="00E9569A" w:rsidRPr="00FB4275">
        <w:rPr>
          <w:rFonts w:ascii="Arial" w:hAnsi="Arial" w:cs="Arial"/>
          <w:sz w:val="22"/>
          <w:szCs w:val="22"/>
          <w:lang w:val="en-GB" w:bidi="en-US"/>
        </w:rPr>
        <w:t xml:space="preserve"> management and provision of these services varies greatly because of municipal self-government.</w:t>
      </w:r>
      <w:r w:rsidR="00E9569A" w:rsidRPr="00FB4275">
        <w:rPr>
          <w:rStyle w:val="Sluttnotereferanse"/>
          <w:rFonts w:ascii="Arial" w:eastAsia="Arial" w:hAnsi="Arial" w:cs="Arial"/>
          <w:sz w:val="22"/>
          <w:szCs w:val="22"/>
          <w:lang w:bidi="en-US"/>
        </w:rPr>
        <w:endnoteReference w:id="81"/>
      </w:r>
      <w:r w:rsidR="00E9569A" w:rsidRPr="00FB4275">
        <w:rPr>
          <w:rFonts w:ascii="Arial" w:hAnsi="Arial" w:cs="Arial"/>
          <w:sz w:val="22"/>
          <w:szCs w:val="22"/>
          <w:lang w:val="en-GB" w:bidi="en-US"/>
        </w:rPr>
        <w:t xml:space="preserve"> </w:t>
      </w:r>
    </w:p>
    <w:p w14:paraId="77B7462A" w14:textId="77777777" w:rsidR="00E9569A" w:rsidRPr="00FB4275" w:rsidRDefault="00E9569A" w:rsidP="00E9569A">
      <w:pPr>
        <w:rPr>
          <w:rFonts w:ascii="Arial" w:hAnsi="Arial" w:cs="Arial"/>
          <w:sz w:val="22"/>
          <w:szCs w:val="22"/>
          <w:lang w:val="en-GB" w:bidi="en-US"/>
        </w:rPr>
      </w:pPr>
    </w:p>
    <w:p w14:paraId="3D00AD53" w14:textId="754CC102" w:rsidR="00E9569A" w:rsidRPr="00FB4275" w:rsidRDefault="006270BA" w:rsidP="00E9569A">
      <w:pPr>
        <w:rPr>
          <w:rFonts w:ascii="Arial" w:eastAsia="Arial" w:hAnsi="Arial" w:cs="Arial"/>
          <w:spacing w:val="-2"/>
          <w:sz w:val="22"/>
          <w:szCs w:val="22"/>
          <w:lang w:val="en-GB" w:bidi="en-US"/>
        </w:rPr>
      </w:pPr>
      <w:r w:rsidRPr="00DE0D25">
        <w:rPr>
          <w:rFonts w:ascii="Arial" w:eastAsia="Arial" w:hAnsi="Arial" w:cs="Arial"/>
          <w:b/>
          <w:spacing w:val="-2"/>
          <w:sz w:val="22"/>
          <w:szCs w:val="22"/>
          <w:lang w:val="en-GB" w:bidi="en-US"/>
        </w:rPr>
        <w:lastRenderedPageBreak/>
        <w:t>40</w:t>
      </w:r>
      <w:r w:rsidR="00E9569A" w:rsidRPr="00DE0D25">
        <w:rPr>
          <w:rFonts w:ascii="Arial" w:eastAsia="Arial" w:hAnsi="Arial" w:cs="Arial"/>
          <w:b/>
          <w:spacing w:val="-2"/>
          <w:sz w:val="22"/>
          <w:szCs w:val="22"/>
          <w:lang w:val="en-GB" w:bidi="en-US"/>
        </w:rPr>
        <w:t>.</w:t>
      </w:r>
      <w:r w:rsidR="00E9569A" w:rsidRPr="00FB4275">
        <w:rPr>
          <w:rFonts w:ascii="Arial" w:eastAsia="Arial" w:hAnsi="Arial" w:cs="Arial"/>
          <w:spacing w:val="-2"/>
          <w:sz w:val="22"/>
          <w:szCs w:val="22"/>
          <w:lang w:val="en-GB" w:bidi="en-US"/>
        </w:rPr>
        <w:t xml:space="preserve"> Personal assistance from a municipality may be organised as user-controlled personal assistance (UPA), i.e. assistance organised and led by </w:t>
      </w:r>
      <w:r w:rsidR="00CD60BE" w:rsidRPr="00CD60BE">
        <w:rPr>
          <w:rFonts w:ascii="Arial" w:eastAsia="Arial" w:hAnsi="Arial" w:cs="Arial"/>
          <w:spacing w:val="-2"/>
          <w:sz w:val="22"/>
          <w:szCs w:val="22"/>
          <w:lang w:val="en-GB" w:bidi="en-US"/>
        </w:rPr>
        <w:t>persons with disabilities</w:t>
      </w:r>
      <w:r w:rsidR="00E9569A" w:rsidRPr="00FB4275">
        <w:rPr>
          <w:rFonts w:ascii="Arial" w:eastAsia="Arial" w:hAnsi="Arial" w:cs="Arial"/>
          <w:spacing w:val="-2"/>
          <w:sz w:val="22"/>
          <w:szCs w:val="22"/>
          <w:lang w:val="en-GB" w:bidi="en-US"/>
        </w:rPr>
        <w:t xml:space="preserve"> themselves or if necessary by an individual on their behalf. The right to choose such an organisation for personal assistance was enacted in 2015, but large groups still fall outside the right to choose UPA.</w:t>
      </w:r>
      <w:r w:rsidR="00E9569A" w:rsidRPr="00FB4275">
        <w:rPr>
          <w:rStyle w:val="Sluttnotereferanse"/>
          <w:rFonts w:ascii="Arial" w:eastAsia="Arial" w:hAnsi="Arial" w:cs="Arial"/>
          <w:spacing w:val="-2"/>
          <w:sz w:val="22"/>
          <w:szCs w:val="22"/>
          <w:lang w:bidi="en-US"/>
        </w:rPr>
        <w:endnoteReference w:id="82"/>
      </w:r>
      <w:r w:rsidR="00E9569A" w:rsidRPr="00FB4275">
        <w:rPr>
          <w:rFonts w:ascii="Arial" w:eastAsia="Arial" w:hAnsi="Arial" w:cs="Arial"/>
          <w:spacing w:val="-2"/>
          <w:sz w:val="22"/>
          <w:szCs w:val="22"/>
          <w:lang w:val="en-GB" w:bidi="en-US"/>
        </w:rPr>
        <w:t xml:space="preserve"> Surveys</w:t>
      </w:r>
      <w:r w:rsidR="00E9569A" w:rsidRPr="00FB4275">
        <w:rPr>
          <w:rStyle w:val="Sluttnotereferanse"/>
          <w:rFonts w:ascii="Arial" w:eastAsia="Arial" w:hAnsi="Arial" w:cs="Arial"/>
          <w:spacing w:val="-2"/>
          <w:sz w:val="22"/>
          <w:szCs w:val="22"/>
          <w:lang w:bidi="en-US"/>
        </w:rPr>
        <w:endnoteReference w:id="83"/>
      </w:r>
      <w:r w:rsidR="00E9569A" w:rsidRPr="00FB4275">
        <w:rPr>
          <w:rFonts w:ascii="Arial" w:eastAsia="Arial" w:hAnsi="Arial" w:cs="Arial"/>
          <w:spacing w:val="-2"/>
          <w:sz w:val="22"/>
          <w:szCs w:val="22"/>
          <w:lang w:val="en-GB" w:bidi="en-US"/>
        </w:rPr>
        <w:t xml:space="preserve"> show that municipalities place more emphasis on assistance for basic needs when allocating UPA instead of the need for assistance to take part in society through social activities, work and study. Municipalities state </w:t>
      </w:r>
      <w:r w:rsidR="00E9569A" w:rsidRPr="00FB4275">
        <w:rPr>
          <w:rFonts w:ascii="Arial" w:eastAsia="Arial" w:hAnsi="Arial" w:cs="Arial"/>
          <w:sz w:val="22"/>
          <w:szCs w:val="22"/>
          <w:lang w:val="en-GB" w:bidi="en-US"/>
        </w:rPr>
        <w:t xml:space="preserve">when, where and how the assistance will be given, in addition to who is allowed to give </w:t>
      </w:r>
      <w:r w:rsidR="001E0FC9">
        <w:rPr>
          <w:rFonts w:ascii="Arial" w:eastAsia="Arial" w:hAnsi="Arial" w:cs="Arial"/>
          <w:sz w:val="22"/>
          <w:szCs w:val="22"/>
          <w:lang w:val="en-GB" w:bidi="en-US"/>
        </w:rPr>
        <w:t>the assistance, and user contro</w:t>
      </w:r>
      <w:r w:rsidR="00E9569A" w:rsidRPr="00FB4275">
        <w:rPr>
          <w:rFonts w:ascii="Arial" w:eastAsia="Arial" w:hAnsi="Arial" w:cs="Arial"/>
          <w:sz w:val="22"/>
          <w:szCs w:val="22"/>
          <w:lang w:val="en-GB" w:bidi="en-US"/>
        </w:rPr>
        <w:t>l is therefore not good enough.</w:t>
      </w:r>
      <w:r w:rsidR="00E9569A" w:rsidRPr="00FB4275">
        <w:rPr>
          <w:rStyle w:val="Sluttnotereferanse"/>
          <w:rFonts w:ascii="Arial" w:eastAsia="Arial" w:hAnsi="Arial" w:cs="Arial"/>
          <w:sz w:val="22"/>
          <w:szCs w:val="22"/>
          <w:lang w:bidi="en-US"/>
        </w:rPr>
        <w:endnoteReference w:id="84"/>
      </w:r>
      <w:r w:rsidR="00E9569A" w:rsidRPr="00FB4275">
        <w:rPr>
          <w:rFonts w:ascii="Arial" w:eastAsia="Arial" w:hAnsi="Arial" w:cs="Arial"/>
          <w:sz w:val="22"/>
          <w:szCs w:val="22"/>
          <w:lang w:val="en-GB" w:bidi="en-US"/>
        </w:rPr>
        <w:t xml:space="preserve"> There are large differences between municipalities when executing the scheme.</w:t>
      </w:r>
      <w:r w:rsidR="00E9569A" w:rsidRPr="00FB4275">
        <w:rPr>
          <w:rStyle w:val="Sluttnotereferanse"/>
          <w:rFonts w:ascii="Arial" w:hAnsi="Arial" w:cs="Arial"/>
          <w:sz w:val="22"/>
          <w:szCs w:val="22"/>
          <w:lang w:bidi="en-US"/>
        </w:rPr>
        <w:endnoteReference w:id="85"/>
      </w:r>
      <w:r w:rsidR="00E9569A" w:rsidRPr="00FB4275">
        <w:rPr>
          <w:rFonts w:ascii="Arial" w:eastAsia="Arial" w:hAnsi="Arial" w:cs="Arial"/>
          <w:spacing w:val="-2"/>
          <w:sz w:val="22"/>
          <w:szCs w:val="22"/>
          <w:lang w:val="en-GB" w:bidi="en-US"/>
        </w:rPr>
        <w:t xml:space="preserve"> </w:t>
      </w:r>
    </w:p>
    <w:p w14:paraId="78D50BB4" w14:textId="77777777" w:rsidR="00E9569A" w:rsidRPr="00FB4275" w:rsidRDefault="00E9569A" w:rsidP="00E9569A">
      <w:pPr>
        <w:rPr>
          <w:rFonts w:ascii="Arial" w:eastAsia="Arial" w:hAnsi="Arial" w:cs="Arial"/>
          <w:spacing w:val="-2"/>
          <w:sz w:val="22"/>
          <w:szCs w:val="22"/>
          <w:lang w:val="en-GB" w:bidi="en-US"/>
        </w:rPr>
      </w:pPr>
    </w:p>
    <w:p w14:paraId="202EFC0B" w14:textId="0212FB31" w:rsidR="00E9569A" w:rsidRPr="00FB4275" w:rsidRDefault="006270BA" w:rsidP="00E9569A">
      <w:pPr>
        <w:rPr>
          <w:rFonts w:ascii="Arial" w:hAnsi="Arial" w:cs="Arial"/>
          <w:sz w:val="22"/>
          <w:szCs w:val="22"/>
          <w:lang w:val="en-GB"/>
        </w:rPr>
      </w:pPr>
      <w:r w:rsidRPr="00DE0D25">
        <w:rPr>
          <w:rFonts w:ascii="Arial" w:hAnsi="Arial" w:cs="Arial"/>
          <w:b/>
          <w:spacing w:val="-2"/>
          <w:sz w:val="22"/>
          <w:szCs w:val="22"/>
          <w:lang w:val="en-GB" w:bidi="en-US"/>
        </w:rPr>
        <w:t>41</w:t>
      </w:r>
      <w:r w:rsidR="00E9569A" w:rsidRPr="00DE0D25">
        <w:rPr>
          <w:rFonts w:ascii="Arial" w:hAnsi="Arial" w:cs="Arial"/>
          <w:b/>
          <w:spacing w:val="-2"/>
          <w:sz w:val="22"/>
          <w:szCs w:val="22"/>
          <w:lang w:val="en-GB" w:bidi="en-US"/>
        </w:rPr>
        <w:t>.</w:t>
      </w:r>
      <w:r w:rsidR="00E9569A" w:rsidRPr="00FB4275">
        <w:rPr>
          <w:rFonts w:ascii="Arial" w:hAnsi="Arial" w:cs="Arial"/>
          <w:spacing w:val="-2"/>
          <w:sz w:val="22"/>
          <w:szCs w:val="22"/>
          <w:lang w:val="en-GB" w:bidi="en-US"/>
        </w:rPr>
        <w:t xml:space="preserve"> P</w:t>
      </w:r>
      <w:r w:rsidR="00020B65">
        <w:rPr>
          <w:rFonts w:ascii="Arial" w:hAnsi="Arial" w:cs="Arial"/>
          <w:spacing w:val="-2"/>
          <w:sz w:val="22"/>
          <w:szCs w:val="22"/>
          <w:lang w:val="en-GB" w:bidi="en-US"/>
        </w:rPr>
        <w:t>ersons</w:t>
      </w:r>
      <w:r w:rsidR="00E9569A" w:rsidRPr="00FB4275">
        <w:rPr>
          <w:rFonts w:ascii="Arial" w:hAnsi="Arial" w:cs="Arial"/>
          <w:spacing w:val="-2"/>
          <w:sz w:val="22"/>
          <w:szCs w:val="22"/>
          <w:lang w:val="en-GB" w:bidi="en-US"/>
        </w:rPr>
        <w:t xml:space="preserve"> with s</w:t>
      </w:r>
      <w:r w:rsidR="00E9569A" w:rsidRPr="00FB4275">
        <w:rPr>
          <w:rFonts w:ascii="Arial" w:hAnsi="Arial" w:cs="Arial"/>
          <w:sz w:val="22"/>
          <w:szCs w:val="22"/>
          <w:lang w:val="en-GB" w:bidi="en-US"/>
        </w:rPr>
        <w:t>ensory loss do not receive the services of an interpreter outside office hours.</w:t>
      </w:r>
      <w:r w:rsidR="00E9569A" w:rsidRPr="00FB4275">
        <w:rPr>
          <w:rStyle w:val="Sluttnotereferanse"/>
          <w:rFonts w:ascii="Arial" w:eastAsia="Arial" w:hAnsi="Arial" w:cs="Arial"/>
          <w:sz w:val="22"/>
          <w:szCs w:val="22"/>
          <w:lang w:bidi="en-US"/>
        </w:rPr>
        <w:endnoteReference w:id="86"/>
      </w:r>
    </w:p>
    <w:p w14:paraId="66CACF4E" w14:textId="77777777" w:rsidR="00711417" w:rsidRPr="00E9569A" w:rsidRDefault="00711417" w:rsidP="00EB02FD">
      <w:pPr>
        <w:pStyle w:val="Sprsml-oganbefalinger1"/>
        <w:tabs>
          <w:tab w:val="clear" w:pos="340"/>
          <w:tab w:val="left" w:pos="0"/>
        </w:tabs>
        <w:spacing w:after="0" w:line="240" w:lineRule="auto"/>
        <w:ind w:left="0" w:firstLine="0"/>
        <w:rPr>
          <w:b/>
          <w:sz w:val="22"/>
          <w:szCs w:val="22"/>
          <w:lang w:val="en-GB"/>
        </w:rPr>
      </w:pPr>
    </w:p>
    <w:p w14:paraId="79C4E9DC" w14:textId="77777777" w:rsidR="00AC7425" w:rsidRDefault="00711417" w:rsidP="00AC7425">
      <w:pPr>
        <w:pStyle w:val="Sprsml-oganbefalinger1"/>
        <w:numPr>
          <w:ilvl w:val="0"/>
          <w:numId w:val="7"/>
        </w:numPr>
        <w:tabs>
          <w:tab w:val="clear" w:pos="340"/>
          <w:tab w:val="left" w:pos="0"/>
        </w:tabs>
        <w:spacing w:after="0" w:line="240" w:lineRule="auto"/>
        <w:rPr>
          <w:sz w:val="22"/>
          <w:szCs w:val="22"/>
          <w:lang w:val="en-GB"/>
        </w:rPr>
      </w:pPr>
      <w:r w:rsidRPr="000235E6">
        <w:rPr>
          <w:sz w:val="22"/>
          <w:szCs w:val="22"/>
          <w:lang w:val="en-GB" w:bidi="en-US"/>
        </w:rPr>
        <w:t xml:space="preserve">How </w:t>
      </w:r>
      <w:r w:rsidR="003A561F">
        <w:rPr>
          <w:sz w:val="22"/>
          <w:szCs w:val="22"/>
          <w:lang w:val="en-GB" w:bidi="en-US"/>
        </w:rPr>
        <w:t>will</w:t>
      </w:r>
      <w:r w:rsidRPr="000235E6">
        <w:rPr>
          <w:sz w:val="22"/>
          <w:szCs w:val="22"/>
          <w:lang w:val="en-GB" w:bidi="en-US"/>
        </w:rPr>
        <w:t xml:space="preserve"> the</w:t>
      </w:r>
      <w:r w:rsidR="003A561F">
        <w:rPr>
          <w:sz w:val="22"/>
          <w:szCs w:val="22"/>
          <w:lang w:val="en-GB" w:bidi="en-US"/>
        </w:rPr>
        <w:t xml:space="preserve"> Government</w:t>
      </w:r>
      <w:r w:rsidRPr="000235E6">
        <w:rPr>
          <w:sz w:val="22"/>
          <w:szCs w:val="22"/>
          <w:lang w:val="en-GB" w:bidi="en-US"/>
        </w:rPr>
        <w:t xml:space="preserve"> ensure that </w:t>
      </w:r>
      <w:r w:rsidR="00CD60BE">
        <w:rPr>
          <w:sz w:val="22"/>
          <w:szCs w:val="22"/>
          <w:lang w:val="en-GB" w:bidi="en-US"/>
        </w:rPr>
        <w:t>persons with disabilities</w:t>
      </w:r>
      <w:r w:rsidRPr="000235E6">
        <w:rPr>
          <w:sz w:val="22"/>
          <w:szCs w:val="22"/>
          <w:lang w:val="en-GB" w:bidi="en-US"/>
        </w:rPr>
        <w:t xml:space="preserve"> are given the right to </w:t>
      </w:r>
      <w:r w:rsidRPr="00AC7425">
        <w:rPr>
          <w:sz w:val="22"/>
          <w:szCs w:val="22"/>
          <w:lang w:val="en-GB" w:bidi="en-US"/>
        </w:rPr>
        <w:t>freely choose their place of residence and living arrangements regardless of what services they need?</w:t>
      </w:r>
    </w:p>
    <w:p w14:paraId="1F4EB0B8" w14:textId="77777777" w:rsidR="00AC7425" w:rsidRPr="001F423D" w:rsidRDefault="00AC7425" w:rsidP="00AC7425">
      <w:pPr>
        <w:pStyle w:val="Sprsml-oganbefalinger1"/>
        <w:tabs>
          <w:tab w:val="clear" w:pos="340"/>
          <w:tab w:val="left" w:pos="0"/>
        </w:tabs>
        <w:spacing w:after="0" w:line="240" w:lineRule="auto"/>
        <w:ind w:left="720" w:firstLine="0"/>
        <w:rPr>
          <w:sz w:val="4"/>
          <w:szCs w:val="22"/>
          <w:lang w:val="en-GB"/>
        </w:rPr>
      </w:pPr>
    </w:p>
    <w:p w14:paraId="1783024C" w14:textId="09D29026" w:rsidR="00D23792" w:rsidRPr="00A21EF6" w:rsidRDefault="00711417" w:rsidP="00AC7425">
      <w:pPr>
        <w:pStyle w:val="Sprsml-oganbefalinger1"/>
        <w:numPr>
          <w:ilvl w:val="0"/>
          <w:numId w:val="7"/>
        </w:numPr>
        <w:tabs>
          <w:tab w:val="clear" w:pos="340"/>
          <w:tab w:val="left" w:pos="0"/>
        </w:tabs>
        <w:spacing w:after="0" w:line="240" w:lineRule="auto"/>
        <w:rPr>
          <w:sz w:val="22"/>
          <w:szCs w:val="22"/>
          <w:lang w:val="en-GB"/>
        </w:rPr>
      </w:pPr>
      <w:r w:rsidRPr="00AC7425">
        <w:rPr>
          <w:sz w:val="22"/>
          <w:szCs w:val="22"/>
          <w:lang w:val="en-GB" w:bidi="en-US"/>
        </w:rPr>
        <w:t xml:space="preserve">How </w:t>
      </w:r>
      <w:r w:rsidR="003A561F" w:rsidRPr="00AC7425">
        <w:rPr>
          <w:sz w:val="22"/>
          <w:szCs w:val="22"/>
          <w:lang w:val="en-GB" w:bidi="en-US"/>
        </w:rPr>
        <w:t>will</w:t>
      </w:r>
      <w:r w:rsidRPr="00AC7425">
        <w:rPr>
          <w:sz w:val="22"/>
          <w:szCs w:val="22"/>
          <w:lang w:val="en-GB" w:bidi="en-US"/>
        </w:rPr>
        <w:t xml:space="preserve"> user involvement and user control </w:t>
      </w:r>
      <w:r w:rsidR="003A561F" w:rsidRPr="00AC7425">
        <w:rPr>
          <w:sz w:val="22"/>
          <w:szCs w:val="22"/>
          <w:lang w:val="en-GB" w:bidi="en-US"/>
        </w:rPr>
        <w:t xml:space="preserve">be </w:t>
      </w:r>
      <w:r w:rsidRPr="00AC7425">
        <w:rPr>
          <w:sz w:val="22"/>
          <w:szCs w:val="22"/>
          <w:lang w:val="en-GB" w:bidi="en-US"/>
        </w:rPr>
        <w:t xml:space="preserve">secured when allocating and organising municipal services, </w:t>
      </w:r>
      <w:r w:rsidR="00D23792" w:rsidRPr="00AC7425">
        <w:rPr>
          <w:sz w:val="22"/>
          <w:szCs w:val="22"/>
          <w:lang w:val="en-GB" w:bidi="en-US"/>
        </w:rPr>
        <w:t xml:space="preserve">so that </w:t>
      </w:r>
      <w:r w:rsidR="00CD60BE" w:rsidRPr="00AC7425">
        <w:rPr>
          <w:sz w:val="22"/>
          <w:szCs w:val="22"/>
          <w:lang w:val="en-GB" w:bidi="en-US"/>
        </w:rPr>
        <w:t>persons with disabilities</w:t>
      </w:r>
      <w:r w:rsidR="005B2D25" w:rsidRPr="00AC7425">
        <w:rPr>
          <w:sz w:val="22"/>
          <w:szCs w:val="22"/>
          <w:lang w:val="en-GB" w:bidi="en-US"/>
        </w:rPr>
        <w:t xml:space="preserve"> can live</w:t>
      </w:r>
      <w:r w:rsidR="000E4DAD">
        <w:rPr>
          <w:sz w:val="22"/>
          <w:szCs w:val="22"/>
          <w:lang w:val="en-GB" w:bidi="en-US"/>
        </w:rPr>
        <w:t xml:space="preserve"> active </w:t>
      </w:r>
      <w:r w:rsidR="005B2D25" w:rsidRPr="00AC7425">
        <w:rPr>
          <w:sz w:val="22"/>
          <w:szCs w:val="22"/>
          <w:lang w:val="en-GB" w:bidi="en-US"/>
        </w:rPr>
        <w:t xml:space="preserve">independent </w:t>
      </w:r>
      <w:r w:rsidR="000E4DAD" w:rsidRPr="00AC7425">
        <w:rPr>
          <w:sz w:val="22"/>
          <w:szCs w:val="22"/>
          <w:lang w:val="en-GB" w:bidi="en-US"/>
        </w:rPr>
        <w:t>li</w:t>
      </w:r>
      <w:r w:rsidR="000E4DAD">
        <w:rPr>
          <w:sz w:val="22"/>
          <w:szCs w:val="22"/>
          <w:lang w:val="en-GB" w:bidi="en-US"/>
        </w:rPr>
        <w:t>ves</w:t>
      </w:r>
      <w:r w:rsidR="005B2D25" w:rsidRPr="00AC7425">
        <w:rPr>
          <w:sz w:val="22"/>
          <w:szCs w:val="22"/>
          <w:lang w:val="en-GB" w:bidi="en-US"/>
        </w:rPr>
        <w:t xml:space="preserve"> </w:t>
      </w:r>
      <w:r w:rsidR="005B2D25" w:rsidRPr="00AC7425">
        <w:rPr>
          <w:color w:val="auto"/>
          <w:sz w:val="22"/>
          <w:szCs w:val="22"/>
          <w:lang w:val="en-GB" w:bidi="en-US"/>
        </w:rPr>
        <w:t xml:space="preserve">and </w:t>
      </w:r>
      <w:r w:rsidR="00D23792" w:rsidRPr="00AC7425">
        <w:rPr>
          <w:color w:val="auto"/>
          <w:sz w:val="22"/>
          <w:szCs w:val="22"/>
          <w:lang w:val="en-GB" w:bidi="en-US"/>
        </w:rPr>
        <w:t>participat</w:t>
      </w:r>
      <w:r w:rsidR="005B2D25" w:rsidRPr="00AC7425">
        <w:rPr>
          <w:color w:val="auto"/>
          <w:sz w:val="22"/>
          <w:szCs w:val="22"/>
          <w:lang w:val="en-GB" w:bidi="en-US"/>
        </w:rPr>
        <w:t>e in society</w:t>
      </w:r>
      <w:r w:rsidR="00D23792" w:rsidRPr="00AC7425">
        <w:rPr>
          <w:color w:val="auto"/>
          <w:sz w:val="22"/>
          <w:szCs w:val="22"/>
          <w:lang w:val="en-GB" w:bidi="en-US"/>
        </w:rPr>
        <w:t xml:space="preserve"> outside of the home? </w:t>
      </w:r>
      <w:r w:rsidR="003A561F" w:rsidRPr="00AC7425">
        <w:rPr>
          <w:color w:val="auto"/>
          <w:sz w:val="22"/>
          <w:szCs w:val="22"/>
          <w:lang w:val="en-US" w:bidi="en-US"/>
        </w:rPr>
        <w:t>What measures</w:t>
      </w:r>
      <w:r w:rsidR="00BE189B" w:rsidRPr="00AC7425">
        <w:rPr>
          <w:color w:val="auto"/>
          <w:sz w:val="22"/>
          <w:szCs w:val="22"/>
          <w:lang w:val="en-US" w:bidi="en-US"/>
        </w:rPr>
        <w:t xml:space="preserve"> will be taken to ensure that persons with disabilities in all cases are free to control their own UPA without constraints? What measures will be taken to ensure that the statutory right to UPA is expanded to people in need of a lower number of hours of assistance than 32 hours </w:t>
      </w:r>
      <w:r w:rsidR="00BE189B" w:rsidRPr="00A21EF6">
        <w:rPr>
          <w:color w:val="auto"/>
          <w:sz w:val="22"/>
          <w:szCs w:val="22"/>
          <w:lang w:val="en-US" w:bidi="en-US"/>
        </w:rPr>
        <w:t xml:space="preserve">a week? </w:t>
      </w:r>
    </w:p>
    <w:p w14:paraId="697F7A03" w14:textId="77777777" w:rsidR="00EB02FD" w:rsidRPr="001F423D" w:rsidRDefault="00EB02FD" w:rsidP="00EB02FD">
      <w:pPr>
        <w:pStyle w:val="Sprsml-oganbefalinger1"/>
        <w:tabs>
          <w:tab w:val="clear" w:pos="340"/>
        </w:tabs>
        <w:spacing w:after="0" w:line="240" w:lineRule="auto"/>
        <w:ind w:left="0" w:firstLine="0"/>
        <w:rPr>
          <w:color w:val="auto"/>
          <w:sz w:val="4"/>
          <w:szCs w:val="22"/>
          <w:lang w:val="en-GB"/>
        </w:rPr>
      </w:pPr>
    </w:p>
    <w:p w14:paraId="5A78A320" w14:textId="7DF9902A" w:rsidR="00117C24" w:rsidRPr="00A21EF6" w:rsidRDefault="00711417" w:rsidP="000B3A05">
      <w:pPr>
        <w:pStyle w:val="Sprsml-oganbefalinger1"/>
        <w:numPr>
          <w:ilvl w:val="0"/>
          <w:numId w:val="7"/>
        </w:numPr>
        <w:tabs>
          <w:tab w:val="clear" w:pos="340"/>
          <w:tab w:val="left" w:pos="0"/>
        </w:tabs>
        <w:spacing w:after="0" w:line="240" w:lineRule="auto"/>
        <w:rPr>
          <w:sz w:val="22"/>
          <w:szCs w:val="22"/>
          <w:lang w:val="en-GB"/>
        </w:rPr>
      </w:pPr>
      <w:r w:rsidRPr="00A21EF6">
        <w:rPr>
          <w:sz w:val="22"/>
          <w:szCs w:val="22"/>
          <w:lang w:val="en-GB" w:bidi="en-US"/>
        </w:rPr>
        <w:t xml:space="preserve">What </w:t>
      </w:r>
      <w:r w:rsidR="00BE189B" w:rsidRPr="00A21EF6">
        <w:rPr>
          <w:sz w:val="22"/>
          <w:szCs w:val="22"/>
          <w:lang w:val="en-GB" w:bidi="en-US"/>
        </w:rPr>
        <w:t xml:space="preserve">will be done </w:t>
      </w:r>
      <w:r w:rsidRPr="00A21EF6">
        <w:rPr>
          <w:sz w:val="22"/>
          <w:szCs w:val="22"/>
          <w:lang w:val="en-GB" w:bidi="en-US"/>
        </w:rPr>
        <w:t>to enable deaf and pe</w:t>
      </w:r>
      <w:r w:rsidR="00020B65" w:rsidRPr="00A21EF6">
        <w:rPr>
          <w:sz w:val="22"/>
          <w:szCs w:val="22"/>
          <w:lang w:val="en-GB" w:bidi="en-US"/>
        </w:rPr>
        <w:t>rsons</w:t>
      </w:r>
      <w:r w:rsidRPr="00A21EF6">
        <w:rPr>
          <w:sz w:val="22"/>
          <w:szCs w:val="22"/>
          <w:lang w:val="en-GB" w:bidi="en-US"/>
        </w:rPr>
        <w:t xml:space="preserve"> hard of hearing to receive interpreting services when needed, </w:t>
      </w:r>
      <w:r w:rsidRPr="00A21EF6">
        <w:rPr>
          <w:color w:val="auto"/>
          <w:sz w:val="22"/>
          <w:szCs w:val="22"/>
          <w:lang w:val="en-GB" w:bidi="en-US"/>
        </w:rPr>
        <w:t>including outside of office hours and public holidays?</w:t>
      </w:r>
    </w:p>
    <w:p w14:paraId="6116DAE4" w14:textId="77777777" w:rsidR="00EB02FD" w:rsidRPr="00A21EF6" w:rsidRDefault="00EB02FD" w:rsidP="00EB02FD">
      <w:pPr>
        <w:pStyle w:val="Sprsml-oganbefalinger1"/>
        <w:spacing w:after="0" w:line="240" w:lineRule="auto"/>
        <w:rPr>
          <w:sz w:val="22"/>
          <w:szCs w:val="22"/>
          <w:lang w:val="en-GB"/>
        </w:rPr>
      </w:pPr>
    </w:p>
    <w:p w14:paraId="44D8359E" w14:textId="77777777" w:rsidR="00C87BD7" w:rsidRPr="00A21EF6" w:rsidRDefault="00C87BD7" w:rsidP="00EB02FD">
      <w:pPr>
        <w:pStyle w:val="Sprsml-oganbefalinger1"/>
        <w:spacing w:after="0" w:line="240" w:lineRule="auto"/>
        <w:rPr>
          <w:sz w:val="22"/>
          <w:szCs w:val="22"/>
          <w:lang w:val="en-GB"/>
        </w:rPr>
      </w:pPr>
    </w:p>
    <w:p w14:paraId="358DD19B" w14:textId="7FF113ED" w:rsidR="00717EEC" w:rsidRPr="00A21EF6" w:rsidRDefault="00711417" w:rsidP="00EB02FD">
      <w:pPr>
        <w:pStyle w:val="Overskrift1"/>
        <w:spacing w:after="0" w:line="240" w:lineRule="auto"/>
        <w:rPr>
          <w:rFonts w:ascii="Arial" w:hAnsi="Arial" w:cs="Arial"/>
          <w:b/>
          <w:sz w:val="22"/>
          <w:szCs w:val="22"/>
        </w:rPr>
      </w:pPr>
      <w:bookmarkStart w:id="38" w:name="_Toc516836384"/>
      <w:r w:rsidRPr="00A21EF6">
        <w:rPr>
          <w:rFonts w:ascii="Arial" w:hAnsi="Arial" w:cs="Arial"/>
          <w:b/>
          <w:sz w:val="22"/>
          <w:szCs w:val="22"/>
        </w:rPr>
        <w:t>Article 21: Freedom of expression and opinion, and access to information</w:t>
      </w:r>
      <w:bookmarkEnd w:id="38"/>
    </w:p>
    <w:p w14:paraId="26996D63" w14:textId="77777777" w:rsidR="00F93295" w:rsidRPr="00A21EF6" w:rsidRDefault="00F93295" w:rsidP="00F93295">
      <w:pPr>
        <w:rPr>
          <w:sz w:val="22"/>
          <w:szCs w:val="22"/>
          <w:lang w:val="en-GB"/>
        </w:rPr>
      </w:pPr>
    </w:p>
    <w:p w14:paraId="28CEF546" w14:textId="45D1E38E" w:rsidR="00037243" w:rsidRPr="00B86731" w:rsidRDefault="00AC7425" w:rsidP="00037243">
      <w:pPr>
        <w:pStyle w:val="BrdArial"/>
        <w:jc w:val="both"/>
        <w:rPr>
          <w:rFonts w:cs="Arial"/>
          <w:sz w:val="22"/>
          <w:szCs w:val="22"/>
          <w:lang w:val="en-GB"/>
        </w:rPr>
      </w:pPr>
      <w:r w:rsidRPr="00DE0D25">
        <w:rPr>
          <w:b/>
          <w:sz w:val="22"/>
          <w:szCs w:val="22"/>
          <w:lang w:val="en-GB" w:bidi="en-US"/>
        </w:rPr>
        <w:t>42.</w:t>
      </w:r>
      <w:r w:rsidRPr="00A21EF6">
        <w:rPr>
          <w:sz w:val="22"/>
          <w:szCs w:val="22"/>
          <w:lang w:val="en-GB" w:bidi="en-US"/>
        </w:rPr>
        <w:t xml:space="preserve"> </w:t>
      </w:r>
      <w:r w:rsidR="00F93295" w:rsidRPr="00A21EF6">
        <w:rPr>
          <w:sz w:val="22"/>
          <w:szCs w:val="22"/>
          <w:lang w:val="en-GB" w:bidi="en-US"/>
        </w:rPr>
        <w:t xml:space="preserve">No requirements have been set for the universal design of information and communication. </w:t>
      </w:r>
      <w:r w:rsidR="00037243" w:rsidRPr="00A21EF6">
        <w:rPr>
          <w:sz w:val="22"/>
          <w:szCs w:val="22"/>
          <w:lang w:val="en-GB" w:bidi="en-US"/>
        </w:rPr>
        <w:t xml:space="preserve">See Article 9. </w:t>
      </w:r>
      <w:r w:rsidR="000E4DAD">
        <w:rPr>
          <w:rFonts w:cs="Arial"/>
          <w:sz w:val="22"/>
          <w:szCs w:val="22"/>
          <w:lang w:val="en-GB" w:bidi="en-US"/>
        </w:rPr>
        <w:t xml:space="preserve">The </w:t>
      </w:r>
      <w:r w:rsidR="00037243" w:rsidRPr="00A21EF6">
        <w:rPr>
          <w:rFonts w:cs="Arial"/>
          <w:sz w:val="22"/>
          <w:szCs w:val="22"/>
          <w:lang w:val="en-GB" w:bidi="en-US"/>
        </w:rPr>
        <w:t>Broadcasting Act</w:t>
      </w:r>
      <w:r w:rsidR="00037243" w:rsidRPr="00AC7425">
        <w:rPr>
          <w:rStyle w:val="Sluttnotereferanse"/>
          <w:rFonts w:ascii="Arial" w:eastAsia="Arial" w:hAnsi="Arial" w:cs="Arial"/>
          <w:sz w:val="22"/>
          <w:szCs w:val="22"/>
          <w:lang w:val="en-GB" w:bidi="en-US"/>
        </w:rPr>
        <w:endnoteReference w:id="87"/>
      </w:r>
      <w:r w:rsidR="00037243" w:rsidRPr="00AC7425">
        <w:rPr>
          <w:rFonts w:cs="Arial"/>
          <w:sz w:val="22"/>
          <w:szCs w:val="22"/>
          <w:lang w:val="en-GB" w:bidi="en-US"/>
        </w:rPr>
        <w:t xml:space="preserve"> only requires Norwegian television broadcasters</w:t>
      </w:r>
      <w:r w:rsidR="00037243" w:rsidRPr="00B86731">
        <w:rPr>
          <w:rFonts w:cs="Arial"/>
          <w:sz w:val="22"/>
          <w:szCs w:val="22"/>
          <w:lang w:val="en-GB" w:bidi="en-US"/>
        </w:rPr>
        <w:t xml:space="preserve"> with more than five per cent viewers (250,000) to subtitle their broadcasts from 6pm to 11pm. The Norwegian Media Authority does not carry out any active checks and is not a sanctioning authority. P</w:t>
      </w:r>
      <w:r w:rsidR="00037243" w:rsidRPr="00B86731">
        <w:rPr>
          <w:sz w:val="22"/>
          <w:szCs w:val="22"/>
          <w:lang w:val="en-GB" w:bidi="en-US"/>
        </w:rPr>
        <w:t xml:space="preserve">ersons with </w:t>
      </w:r>
      <w:r w:rsidR="00037243" w:rsidRPr="00B86731">
        <w:rPr>
          <w:rFonts w:cs="Arial"/>
          <w:sz w:val="22"/>
          <w:szCs w:val="22"/>
          <w:lang w:val="en-GB" w:bidi="en-US"/>
        </w:rPr>
        <w:t>visually</w:t>
      </w:r>
      <w:r w:rsidR="00037243" w:rsidRPr="00B86731">
        <w:rPr>
          <w:sz w:val="22"/>
          <w:szCs w:val="22"/>
          <w:lang w:val="en-GB" w:bidi="en-US"/>
        </w:rPr>
        <w:t xml:space="preserve"> loss and cognitive disabilities</w:t>
      </w:r>
      <w:r w:rsidR="00037243" w:rsidRPr="00B86731">
        <w:rPr>
          <w:rFonts w:cs="Arial"/>
          <w:sz w:val="22"/>
          <w:szCs w:val="22"/>
          <w:lang w:val="en-GB" w:bidi="en-US"/>
        </w:rPr>
        <w:t xml:space="preserve"> do not have full access to news broadcasts and other TV programmes in a language other than Norwegian, as there are no dubbing requirements.</w:t>
      </w:r>
    </w:p>
    <w:p w14:paraId="26A44431" w14:textId="743AA6E4" w:rsidR="00037243" w:rsidRDefault="00AC7425" w:rsidP="00037243">
      <w:pPr>
        <w:widowControl w:val="0"/>
        <w:tabs>
          <w:tab w:val="left" w:pos="340"/>
        </w:tabs>
        <w:autoSpaceDE w:val="0"/>
        <w:autoSpaceDN w:val="0"/>
        <w:adjustRightInd w:val="0"/>
        <w:spacing w:after="227" w:line="260" w:lineRule="atLeast"/>
        <w:jc w:val="both"/>
        <w:textAlignment w:val="center"/>
        <w:rPr>
          <w:rFonts w:ascii="Arial" w:eastAsia="Arial" w:hAnsi="Arial" w:cs="Arial"/>
          <w:spacing w:val="-1"/>
          <w:sz w:val="22"/>
          <w:szCs w:val="22"/>
          <w:lang w:val="en-GB" w:bidi="en-US"/>
        </w:rPr>
      </w:pPr>
      <w:r w:rsidRPr="00DE0D25">
        <w:rPr>
          <w:rFonts w:ascii="Arial" w:eastAsia="Arial" w:hAnsi="Arial" w:cs="Arial"/>
          <w:b/>
          <w:sz w:val="22"/>
          <w:szCs w:val="22"/>
          <w:lang w:val="en-GB" w:bidi="en-US"/>
        </w:rPr>
        <w:t>43.</w:t>
      </w:r>
      <w:r>
        <w:rPr>
          <w:rFonts w:ascii="Arial" w:eastAsia="Arial" w:hAnsi="Arial" w:cs="Arial"/>
          <w:sz w:val="22"/>
          <w:szCs w:val="22"/>
          <w:lang w:val="en-GB" w:bidi="en-US"/>
        </w:rPr>
        <w:t xml:space="preserve"> </w:t>
      </w:r>
      <w:r w:rsidR="00037243" w:rsidRPr="00B86731">
        <w:rPr>
          <w:rFonts w:ascii="Arial" w:eastAsia="Arial" w:hAnsi="Arial" w:cs="Arial"/>
          <w:sz w:val="22"/>
          <w:szCs w:val="22"/>
          <w:lang w:val="en-GB" w:bidi="en-US"/>
        </w:rPr>
        <w:t xml:space="preserve">No general interpreting services are </w:t>
      </w:r>
      <w:r w:rsidR="00037243" w:rsidRPr="00B86731">
        <w:rPr>
          <w:rFonts w:ascii="Arial" w:eastAsia="Arial" w:hAnsi="Arial" w:cs="Arial"/>
          <w:spacing w:val="-1"/>
          <w:sz w:val="22"/>
          <w:szCs w:val="22"/>
          <w:lang w:val="en-GB" w:bidi="en-US"/>
        </w:rPr>
        <w:t>available at public events - the individual has to apply for a personal interpreter.</w:t>
      </w:r>
    </w:p>
    <w:p w14:paraId="28EBF624" w14:textId="778F1240" w:rsidR="00C87BD7" w:rsidRDefault="00C114E8" w:rsidP="00540026">
      <w:pPr>
        <w:pStyle w:val="Sprsml-oganbefalinger1"/>
        <w:numPr>
          <w:ilvl w:val="0"/>
          <w:numId w:val="19"/>
        </w:numPr>
        <w:spacing w:after="0" w:line="240" w:lineRule="auto"/>
        <w:rPr>
          <w:color w:val="000000"/>
          <w:sz w:val="22"/>
          <w:szCs w:val="22"/>
          <w:lang w:val="en-GB"/>
        </w:rPr>
      </w:pPr>
      <w:r w:rsidRPr="00C114E8">
        <w:rPr>
          <w:color w:val="000000"/>
          <w:sz w:val="22"/>
          <w:szCs w:val="22"/>
          <w:lang w:val="en-GB"/>
        </w:rPr>
        <w:t>Please indicate measures to strengthen requirements by the Norwegian Broadcasting Act to ensure subtitling and dubbing of all broadcasters, not only the public broadcaster. What measures will be taken to ensure interpreting services at public events?</w:t>
      </w:r>
    </w:p>
    <w:p w14:paraId="76DCDBE0" w14:textId="77777777" w:rsidR="003A535B" w:rsidRDefault="003A535B" w:rsidP="00EB02FD">
      <w:pPr>
        <w:pStyle w:val="Sprsml-oganbefalinger1"/>
        <w:spacing w:after="0" w:line="240" w:lineRule="auto"/>
        <w:ind w:left="0" w:firstLine="0"/>
        <w:rPr>
          <w:sz w:val="22"/>
          <w:szCs w:val="22"/>
          <w:lang w:val="en-GB"/>
        </w:rPr>
      </w:pPr>
    </w:p>
    <w:p w14:paraId="64E34116" w14:textId="77777777" w:rsidR="00655FDE" w:rsidRPr="000235E6" w:rsidRDefault="00655FDE" w:rsidP="00EB02FD">
      <w:pPr>
        <w:pStyle w:val="Sprsml-oganbefalinger1"/>
        <w:spacing w:after="0" w:line="240" w:lineRule="auto"/>
        <w:ind w:left="0" w:firstLine="0"/>
        <w:rPr>
          <w:sz w:val="22"/>
          <w:szCs w:val="22"/>
          <w:lang w:val="en-GB"/>
        </w:rPr>
      </w:pPr>
    </w:p>
    <w:p w14:paraId="67054B8A" w14:textId="5EDC4789" w:rsidR="001641D0" w:rsidRPr="003A535B" w:rsidRDefault="00711417" w:rsidP="00250840">
      <w:pPr>
        <w:pStyle w:val="Overskrift1"/>
        <w:spacing w:after="0" w:line="240" w:lineRule="auto"/>
        <w:rPr>
          <w:rFonts w:ascii="Arial" w:hAnsi="Arial" w:cs="Arial"/>
          <w:b/>
          <w:sz w:val="22"/>
          <w:szCs w:val="22"/>
        </w:rPr>
      </w:pPr>
      <w:bookmarkStart w:id="39" w:name="_Toc516836385"/>
      <w:r w:rsidRPr="003A535B">
        <w:rPr>
          <w:rFonts w:ascii="Arial" w:hAnsi="Arial" w:cs="Arial"/>
          <w:b/>
          <w:sz w:val="22"/>
          <w:szCs w:val="22"/>
        </w:rPr>
        <w:t>Article 23: Respect for home and the family</w:t>
      </w:r>
      <w:bookmarkEnd w:id="39"/>
    </w:p>
    <w:p w14:paraId="4C6D300F" w14:textId="77777777" w:rsidR="00E9569A" w:rsidRDefault="00E9569A" w:rsidP="00EB02FD">
      <w:pPr>
        <w:pStyle w:val="Sprsml-oganbefalinger"/>
        <w:tabs>
          <w:tab w:val="clear" w:pos="340"/>
          <w:tab w:val="left" w:pos="0"/>
        </w:tabs>
        <w:spacing w:after="0" w:line="240" w:lineRule="auto"/>
        <w:ind w:left="0" w:firstLine="0"/>
        <w:rPr>
          <w:sz w:val="22"/>
          <w:szCs w:val="22"/>
          <w:lang w:val="en-GB" w:bidi="en-US"/>
        </w:rPr>
      </w:pPr>
    </w:p>
    <w:p w14:paraId="4C37868C" w14:textId="584F4DBD" w:rsidR="009C5E03" w:rsidRPr="005B2D25" w:rsidRDefault="006270BA" w:rsidP="009C5E03">
      <w:pPr>
        <w:pStyle w:val="BrdArial"/>
        <w:rPr>
          <w:rFonts w:cs="Arial"/>
          <w:sz w:val="22"/>
          <w:szCs w:val="22"/>
          <w:lang w:val="en-GB" w:bidi="en-US"/>
        </w:rPr>
      </w:pPr>
      <w:r w:rsidRPr="00DE0D25">
        <w:rPr>
          <w:b/>
          <w:sz w:val="22"/>
          <w:szCs w:val="22"/>
          <w:lang w:val="en-GB" w:bidi="en-US"/>
        </w:rPr>
        <w:t>4</w:t>
      </w:r>
      <w:r w:rsidR="00AC7425" w:rsidRPr="00DE0D25">
        <w:rPr>
          <w:b/>
          <w:sz w:val="22"/>
          <w:szCs w:val="22"/>
          <w:lang w:val="en-GB" w:bidi="en-US"/>
        </w:rPr>
        <w:t>4</w:t>
      </w:r>
      <w:r w:rsidR="00E9569A" w:rsidRPr="00DE0D25">
        <w:rPr>
          <w:b/>
          <w:sz w:val="22"/>
          <w:szCs w:val="22"/>
          <w:lang w:val="en-GB" w:bidi="en-US"/>
        </w:rPr>
        <w:t>.</w:t>
      </w:r>
      <w:r w:rsidR="006D42E0" w:rsidRPr="00472291">
        <w:rPr>
          <w:sz w:val="22"/>
          <w:szCs w:val="22"/>
          <w:lang w:val="en-GB" w:bidi="en-US"/>
        </w:rPr>
        <w:t xml:space="preserve"> </w:t>
      </w:r>
      <w:r w:rsidR="00E9569A" w:rsidRPr="00472291">
        <w:rPr>
          <w:sz w:val="22"/>
          <w:szCs w:val="22"/>
          <w:lang w:val="en-GB" w:bidi="en-US"/>
        </w:rPr>
        <w:t xml:space="preserve">Many families with children </w:t>
      </w:r>
      <w:r w:rsidR="001B4443">
        <w:rPr>
          <w:sz w:val="22"/>
          <w:szCs w:val="22"/>
          <w:lang w:val="en-GB" w:bidi="en-US"/>
        </w:rPr>
        <w:t xml:space="preserve">with disabilities </w:t>
      </w:r>
      <w:r w:rsidR="00E9569A" w:rsidRPr="00472291">
        <w:rPr>
          <w:sz w:val="22"/>
          <w:szCs w:val="22"/>
          <w:lang w:val="en-GB" w:bidi="en-US"/>
        </w:rPr>
        <w:t>experience that they are not given the necessary information, services and support</w:t>
      </w:r>
      <w:r w:rsidR="00F43806">
        <w:rPr>
          <w:sz w:val="22"/>
          <w:szCs w:val="22"/>
          <w:lang w:val="en-GB" w:bidi="en-US"/>
        </w:rPr>
        <w:t xml:space="preserve"> from </w:t>
      </w:r>
      <w:r w:rsidR="00F43806" w:rsidRPr="00472291">
        <w:rPr>
          <w:spacing w:val="-2"/>
          <w:sz w:val="22"/>
          <w:szCs w:val="22"/>
          <w:lang w:val="en-GB" w:bidi="en-US"/>
        </w:rPr>
        <w:t>support services</w:t>
      </w:r>
      <w:r w:rsidR="00E9569A" w:rsidRPr="00472291">
        <w:rPr>
          <w:sz w:val="22"/>
          <w:szCs w:val="22"/>
          <w:lang w:val="en-GB" w:bidi="en-US"/>
        </w:rPr>
        <w:t>.</w:t>
      </w:r>
      <w:r w:rsidR="00E9569A" w:rsidRPr="00472291">
        <w:rPr>
          <w:rStyle w:val="Sluttnotereferanse"/>
          <w:rFonts w:ascii="Arial" w:eastAsia="Arial" w:hAnsi="Arial" w:cs="Arial"/>
          <w:sz w:val="22"/>
          <w:szCs w:val="22"/>
          <w:lang w:bidi="en-US"/>
        </w:rPr>
        <w:endnoteReference w:id="88"/>
      </w:r>
      <w:r w:rsidR="00E9569A" w:rsidRPr="00472291">
        <w:rPr>
          <w:sz w:val="22"/>
          <w:szCs w:val="22"/>
          <w:lang w:val="en-GB" w:bidi="en-US"/>
        </w:rPr>
        <w:t> </w:t>
      </w:r>
      <w:r w:rsidR="00F43806">
        <w:rPr>
          <w:spacing w:val="-2"/>
          <w:sz w:val="22"/>
          <w:szCs w:val="22"/>
          <w:lang w:val="en-GB" w:bidi="en-US"/>
        </w:rPr>
        <w:t>T</w:t>
      </w:r>
      <w:r w:rsidR="00E9569A" w:rsidRPr="00472291">
        <w:rPr>
          <w:spacing w:val="-2"/>
          <w:sz w:val="22"/>
          <w:szCs w:val="22"/>
          <w:lang w:val="en-GB" w:bidi="en-US"/>
        </w:rPr>
        <w:t>he information</w:t>
      </w:r>
      <w:r w:rsidR="00E9569A" w:rsidRPr="00472291">
        <w:rPr>
          <w:sz w:val="22"/>
          <w:szCs w:val="22"/>
          <w:lang w:val="en-GB" w:bidi="en-US"/>
        </w:rPr>
        <w:t xml:space="preserve"> they receive about various support measures and regulations is inadequate</w:t>
      </w:r>
      <w:r w:rsidR="00F43806">
        <w:rPr>
          <w:sz w:val="22"/>
          <w:szCs w:val="22"/>
          <w:lang w:val="en-GB" w:bidi="en-US"/>
        </w:rPr>
        <w:t>,</w:t>
      </w:r>
      <w:r w:rsidR="00E9569A" w:rsidRPr="00472291">
        <w:rPr>
          <w:sz w:val="22"/>
          <w:szCs w:val="22"/>
          <w:lang w:val="en-GB" w:bidi="en-US"/>
        </w:rPr>
        <w:t xml:space="preserve"> the support services are fragmented and disorganised</w:t>
      </w:r>
      <w:r w:rsidR="00F43806">
        <w:rPr>
          <w:sz w:val="22"/>
          <w:szCs w:val="22"/>
          <w:lang w:val="en-GB" w:bidi="en-US"/>
        </w:rPr>
        <w:t>,</w:t>
      </w:r>
      <w:r w:rsidR="00E9569A" w:rsidRPr="00472291">
        <w:rPr>
          <w:sz w:val="22"/>
          <w:szCs w:val="22"/>
          <w:lang w:val="en-GB" w:bidi="en-US"/>
        </w:rPr>
        <w:t xml:space="preserve"> and the process </w:t>
      </w:r>
      <w:r w:rsidR="00F43806">
        <w:rPr>
          <w:sz w:val="22"/>
          <w:szCs w:val="22"/>
          <w:lang w:val="en-GB" w:bidi="en-US"/>
        </w:rPr>
        <w:t>concerning</w:t>
      </w:r>
      <w:r w:rsidR="00E9569A" w:rsidRPr="00472291">
        <w:rPr>
          <w:sz w:val="22"/>
          <w:szCs w:val="22"/>
          <w:lang w:val="en-GB" w:bidi="en-US"/>
        </w:rPr>
        <w:t xml:space="preserve"> </w:t>
      </w:r>
      <w:r w:rsidR="00E9569A" w:rsidRPr="005B2D25">
        <w:rPr>
          <w:rFonts w:cs="Arial"/>
          <w:sz w:val="22"/>
          <w:szCs w:val="22"/>
          <w:lang w:val="en-GB" w:bidi="en-US"/>
        </w:rPr>
        <w:t>applications and complaints about refused benefits and services is long.</w:t>
      </w:r>
      <w:r w:rsidR="00E9569A" w:rsidRPr="005B2D25">
        <w:rPr>
          <w:rStyle w:val="Sluttnotereferanse"/>
          <w:rFonts w:ascii="Arial" w:eastAsia="Arial" w:hAnsi="Arial" w:cs="Arial"/>
          <w:sz w:val="22"/>
          <w:szCs w:val="22"/>
          <w:lang w:bidi="en-US"/>
        </w:rPr>
        <w:endnoteReference w:id="89"/>
      </w:r>
      <w:r w:rsidR="009C5E03" w:rsidRPr="005B2D25">
        <w:rPr>
          <w:rFonts w:cs="Arial"/>
          <w:sz w:val="22"/>
          <w:szCs w:val="22"/>
          <w:lang w:val="en-GB" w:bidi="en-US"/>
        </w:rPr>
        <w:t xml:space="preserve"> </w:t>
      </w:r>
    </w:p>
    <w:p w14:paraId="7D4C23D6" w14:textId="30AF27BD" w:rsidR="00472291" w:rsidRPr="00472291" w:rsidRDefault="006270BA" w:rsidP="00FB4275">
      <w:pPr>
        <w:pStyle w:val="BrdArial"/>
        <w:rPr>
          <w:sz w:val="22"/>
          <w:szCs w:val="22"/>
          <w:lang w:val="en-GB" w:bidi="en-US"/>
        </w:rPr>
      </w:pPr>
      <w:r w:rsidRPr="00DE0D25">
        <w:rPr>
          <w:rFonts w:cs="Arial"/>
          <w:b/>
          <w:sz w:val="22"/>
          <w:szCs w:val="22"/>
          <w:lang w:val="en-GB" w:bidi="en-US"/>
        </w:rPr>
        <w:lastRenderedPageBreak/>
        <w:t>4</w:t>
      </w:r>
      <w:r w:rsidR="00AC7425" w:rsidRPr="00DE0D25">
        <w:rPr>
          <w:rFonts w:cs="Arial"/>
          <w:b/>
          <w:sz w:val="22"/>
          <w:szCs w:val="22"/>
          <w:lang w:val="en-GB" w:bidi="en-US"/>
        </w:rPr>
        <w:t>5</w:t>
      </w:r>
      <w:r w:rsidR="00F7465E" w:rsidRPr="00DE0D25">
        <w:rPr>
          <w:rFonts w:cs="Arial"/>
          <w:b/>
          <w:sz w:val="22"/>
          <w:szCs w:val="22"/>
          <w:lang w:val="en-GB" w:bidi="en-US"/>
        </w:rPr>
        <w:t>.</w:t>
      </w:r>
      <w:r w:rsidR="00F7465E" w:rsidRPr="005B2D25">
        <w:rPr>
          <w:rFonts w:cs="Arial"/>
          <w:sz w:val="22"/>
          <w:szCs w:val="22"/>
          <w:lang w:val="en-GB" w:bidi="en-US"/>
        </w:rPr>
        <w:t xml:space="preserve"> </w:t>
      </w:r>
      <w:r w:rsidR="009C5E03" w:rsidRPr="005B2D25">
        <w:rPr>
          <w:rFonts w:cs="Arial"/>
          <w:sz w:val="22"/>
          <w:szCs w:val="22"/>
          <w:lang w:val="en-GB" w:bidi="en-US"/>
        </w:rPr>
        <w:t>Municipalities are required by law to have coordinating units with responsibility for ensuring that citizens receive a coordinator and an individual plan, see para. 242 of the State party</w:t>
      </w:r>
      <w:r w:rsidR="005B2D25" w:rsidRPr="005B2D25">
        <w:rPr>
          <w:rFonts w:cs="Arial"/>
          <w:sz w:val="22"/>
          <w:szCs w:val="22"/>
          <w:lang w:val="en-GB" w:bidi="en-US"/>
        </w:rPr>
        <w:t xml:space="preserve"> report</w:t>
      </w:r>
      <w:r w:rsidR="009C5E03" w:rsidRPr="005B2D25">
        <w:rPr>
          <w:rFonts w:cs="Arial"/>
          <w:sz w:val="22"/>
          <w:szCs w:val="22"/>
          <w:lang w:val="en-GB" w:bidi="en-US"/>
        </w:rPr>
        <w:t>. Only one in five municipalities have such a unit, and the quality varies considerably.</w:t>
      </w:r>
      <w:r w:rsidR="009C5E03" w:rsidRPr="005B2D25">
        <w:rPr>
          <w:rStyle w:val="Sluttnotereferanse"/>
          <w:rFonts w:ascii="Arial" w:eastAsia="Arial" w:hAnsi="Arial" w:cs="Arial"/>
          <w:sz w:val="22"/>
          <w:szCs w:val="22"/>
          <w:lang w:bidi="en-US"/>
        </w:rPr>
        <w:endnoteReference w:id="90"/>
      </w:r>
      <w:r w:rsidR="009C5E03" w:rsidRPr="005B2D25">
        <w:rPr>
          <w:rFonts w:cs="Arial"/>
          <w:sz w:val="22"/>
          <w:szCs w:val="22"/>
          <w:lang w:val="en-GB" w:bidi="en-US"/>
        </w:rPr>
        <w:t xml:space="preserve"> Many </w:t>
      </w:r>
      <w:r w:rsidR="00CD60BE">
        <w:rPr>
          <w:rFonts w:cs="Arial"/>
          <w:sz w:val="22"/>
          <w:szCs w:val="22"/>
          <w:lang w:val="en-GB" w:bidi="en-US"/>
        </w:rPr>
        <w:t>persons with disabilities</w:t>
      </w:r>
      <w:r w:rsidR="000E4DAD">
        <w:rPr>
          <w:rFonts w:cs="Arial"/>
          <w:sz w:val="22"/>
          <w:szCs w:val="22"/>
          <w:lang w:val="en-GB" w:bidi="en-US"/>
        </w:rPr>
        <w:t xml:space="preserve"> who are entitled to </w:t>
      </w:r>
      <w:r w:rsidR="009C5E03" w:rsidRPr="005B2D25">
        <w:rPr>
          <w:rFonts w:cs="Arial"/>
          <w:sz w:val="22"/>
          <w:szCs w:val="22"/>
          <w:lang w:val="en-GB" w:bidi="en-US"/>
        </w:rPr>
        <w:t>an individual plan an</w:t>
      </w:r>
      <w:r w:rsidR="005B2D25" w:rsidRPr="005B2D25">
        <w:rPr>
          <w:rFonts w:cs="Arial"/>
          <w:sz w:val="22"/>
          <w:szCs w:val="22"/>
          <w:lang w:val="en-GB" w:bidi="en-US"/>
        </w:rPr>
        <w:t>d</w:t>
      </w:r>
      <w:r w:rsidR="009C5E03" w:rsidRPr="005B2D25">
        <w:rPr>
          <w:rFonts w:cs="Arial"/>
          <w:sz w:val="22"/>
          <w:szCs w:val="22"/>
          <w:lang w:val="en-GB" w:bidi="en-US"/>
        </w:rPr>
        <w:t xml:space="preserve"> coordinator, </w:t>
      </w:r>
      <w:r w:rsidR="005B2D25" w:rsidRPr="005B2D25">
        <w:rPr>
          <w:rFonts w:cs="Arial"/>
          <w:sz w:val="22"/>
          <w:szCs w:val="22"/>
          <w:lang w:val="en-GB" w:bidi="en-US"/>
        </w:rPr>
        <w:t>are given</w:t>
      </w:r>
      <w:r w:rsidR="009C5E03" w:rsidRPr="005B2D25">
        <w:rPr>
          <w:rFonts w:cs="Arial"/>
          <w:sz w:val="22"/>
          <w:szCs w:val="22"/>
          <w:lang w:val="en-GB" w:bidi="en-US"/>
        </w:rPr>
        <w:t xml:space="preserve"> neither or experience that the plan only exist</w:t>
      </w:r>
      <w:r w:rsidR="005B2D25" w:rsidRPr="005B2D25">
        <w:rPr>
          <w:rFonts w:cs="Arial"/>
          <w:sz w:val="22"/>
          <w:szCs w:val="22"/>
          <w:lang w:val="en-GB" w:bidi="en-US"/>
        </w:rPr>
        <w:t>s</w:t>
      </w:r>
      <w:r w:rsidR="009C5E03" w:rsidRPr="005B2D25">
        <w:rPr>
          <w:rFonts w:cs="Arial"/>
          <w:sz w:val="22"/>
          <w:szCs w:val="22"/>
          <w:lang w:val="en-GB" w:bidi="en-US"/>
        </w:rPr>
        <w:t xml:space="preserve"> on paper, </w:t>
      </w:r>
      <w:r w:rsidR="005B2D25" w:rsidRPr="005B2D25">
        <w:rPr>
          <w:rFonts w:cs="Arial"/>
          <w:sz w:val="22"/>
          <w:szCs w:val="22"/>
          <w:lang w:val="en-GB" w:bidi="en-US"/>
        </w:rPr>
        <w:t>not in practice.</w:t>
      </w:r>
      <w:r w:rsidR="009C5E03" w:rsidRPr="005B2D25">
        <w:rPr>
          <w:rStyle w:val="Sluttnotereferanse"/>
          <w:rFonts w:ascii="Arial" w:hAnsi="Arial" w:cs="Arial"/>
          <w:sz w:val="22"/>
          <w:szCs w:val="22"/>
          <w:lang w:val="en-GB" w:bidi="en-US"/>
        </w:rPr>
        <w:endnoteReference w:id="91"/>
      </w:r>
      <w:r w:rsidR="009C5E03" w:rsidRPr="00F7465E">
        <w:rPr>
          <w:rFonts w:cs="Arial"/>
          <w:sz w:val="22"/>
          <w:szCs w:val="22"/>
          <w:lang w:val="en-GB" w:bidi="en-US"/>
        </w:rPr>
        <w:t xml:space="preserve"> </w:t>
      </w:r>
    </w:p>
    <w:p w14:paraId="08885D1A" w14:textId="5DDB69F5" w:rsidR="002F473D" w:rsidRPr="00472291" w:rsidRDefault="006270BA" w:rsidP="005B2D25">
      <w:pPr>
        <w:pStyle w:val="BrdArial"/>
        <w:rPr>
          <w:color w:val="FF0000"/>
          <w:sz w:val="22"/>
          <w:szCs w:val="22"/>
          <w:lang w:val="en-GB"/>
        </w:rPr>
      </w:pPr>
      <w:r w:rsidRPr="00DE0D25">
        <w:rPr>
          <w:rFonts w:cs="Arial"/>
          <w:b/>
          <w:sz w:val="22"/>
          <w:szCs w:val="22"/>
          <w:lang w:val="en-GB" w:bidi="en-US"/>
        </w:rPr>
        <w:t>4</w:t>
      </w:r>
      <w:r w:rsidR="00AC7425" w:rsidRPr="00DE0D25">
        <w:rPr>
          <w:rFonts w:cs="Arial"/>
          <w:b/>
          <w:sz w:val="22"/>
          <w:szCs w:val="22"/>
          <w:lang w:val="en-GB" w:bidi="en-US"/>
        </w:rPr>
        <w:t>6</w:t>
      </w:r>
      <w:r w:rsidR="00472291" w:rsidRPr="00DE0D25">
        <w:rPr>
          <w:rFonts w:cs="Arial"/>
          <w:b/>
          <w:sz w:val="22"/>
          <w:szCs w:val="22"/>
          <w:lang w:val="en-GB" w:bidi="en-US"/>
        </w:rPr>
        <w:t>.</w:t>
      </w:r>
      <w:r w:rsidR="00472291" w:rsidRPr="00472291">
        <w:rPr>
          <w:rFonts w:cs="Arial"/>
          <w:sz w:val="22"/>
          <w:szCs w:val="22"/>
          <w:lang w:val="en-GB" w:bidi="en-US"/>
        </w:rPr>
        <w:t xml:space="preserve"> Children and young </w:t>
      </w:r>
      <w:r w:rsidR="00020B65">
        <w:rPr>
          <w:rFonts w:cs="Arial"/>
          <w:sz w:val="22"/>
          <w:szCs w:val="22"/>
          <w:lang w:val="en-GB" w:bidi="en-US"/>
        </w:rPr>
        <w:t>persons</w:t>
      </w:r>
      <w:r w:rsidR="00472291" w:rsidRPr="00472291">
        <w:rPr>
          <w:rFonts w:cs="Arial"/>
          <w:sz w:val="22"/>
          <w:szCs w:val="22"/>
          <w:lang w:val="en-GB" w:bidi="en-US"/>
        </w:rPr>
        <w:t xml:space="preserve"> under the age of 18, who live or receive respite care in care homes </w:t>
      </w:r>
      <w:r w:rsidR="00472291">
        <w:rPr>
          <w:rFonts w:cs="Arial"/>
          <w:sz w:val="22"/>
          <w:szCs w:val="22"/>
          <w:lang w:val="en-GB" w:bidi="en-US"/>
        </w:rPr>
        <w:t xml:space="preserve">for </w:t>
      </w:r>
      <w:r w:rsidR="000A2AA6">
        <w:rPr>
          <w:rFonts w:cs="Arial"/>
          <w:sz w:val="22"/>
          <w:szCs w:val="22"/>
          <w:lang w:val="en-GB" w:bidi="en-US"/>
        </w:rPr>
        <w:t xml:space="preserve">children with </w:t>
      </w:r>
      <w:r w:rsidR="00472291">
        <w:rPr>
          <w:rFonts w:cs="Arial"/>
          <w:sz w:val="22"/>
          <w:szCs w:val="22"/>
          <w:lang w:val="en-GB" w:bidi="en-US"/>
        </w:rPr>
        <w:t>disabilities</w:t>
      </w:r>
      <w:r w:rsidR="00472291" w:rsidRPr="00472291">
        <w:rPr>
          <w:rFonts w:cs="Arial"/>
          <w:sz w:val="22"/>
          <w:szCs w:val="22"/>
          <w:lang w:val="en-GB" w:bidi="en-US"/>
        </w:rPr>
        <w:t>,</w:t>
      </w:r>
      <w:r w:rsidR="00472291" w:rsidRPr="00472291">
        <w:rPr>
          <w:rStyle w:val="Sluttnotereferanse"/>
          <w:rFonts w:ascii="Arial" w:eastAsia="Arial" w:hAnsi="Arial" w:cs="Arial"/>
          <w:sz w:val="22"/>
          <w:szCs w:val="22"/>
          <w:lang w:bidi="en-US"/>
        </w:rPr>
        <w:endnoteReference w:id="92"/>
      </w:r>
      <w:r w:rsidR="00472291" w:rsidRPr="00472291">
        <w:rPr>
          <w:rFonts w:cs="Arial"/>
          <w:sz w:val="22"/>
          <w:szCs w:val="22"/>
          <w:lang w:val="en-GB" w:bidi="en-US"/>
        </w:rPr>
        <w:t xml:space="preserve"> spend a greater or lesser part of their childhood in an institution with ot</w:t>
      </w:r>
      <w:r w:rsidR="000E4DAD">
        <w:rPr>
          <w:rFonts w:cs="Arial"/>
          <w:sz w:val="22"/>
          <w:szCs w:val="22"/>
          <w:lang w:val="en-GB" w:bidi="en-US"/>
        </w:rPr>
        <w:t>her caregivers than</w:t>
      </w:r>
      <w:r w:rsidR="00472291" w:rsidRPr="00472291">
        <w:rPr>
          <w:rFonts w:cs="Arial"/>
          <w:sz w:val="22"/>
          <w:szCs w:val="22"/>
          <w:lang w:val="en-GB" w:bidi="en-US"/>
        </w:rPr>
        <w:t xml:space="preserve"> their parents.</w:t>
      </w:r>
      <w:r w:rsidR="00472291" w:rsidRPr="00472291">
        <w:rPr>
          <w:rStyle w:val="Sluttnotereferanse"/>
          <w:rFonts w:ascii="Arial" w:eastAsia="Arial" w:hAnsi="Arial" w:cs="Arial"/>
          <w:sz w:val="22"/>
          <w:szCs w:val="22"/>
          <w:lang w:bidi="en-US"/>
        </w:rPr>
        <w:endnoteReference w:id="93"/>
      </w:r>
      <w:r w:rsidR="00472291" w:rsidRPr="00472291">
        <w:rPr>
          <w:rFonts w:cs="Arial"/>
          <w:sz w:val="22"/>
          <w:szCs w:val="22"/>
          <w:lang w:val="en-GB" w:bidi="en-US"/>
        </w:rPr>
        <w:t xml:space="preserve"> The number of children’s care homes has increased.</w:t>
      </w:r>
      <w:r w:rsidR="00472291" w:rsidRPr="00472291">
        <w:rPr>
          <w:rStyle w:val="Sluttnotereferanse"/>
          <w:rFonts w:ascii="Arial" w:eastAsia="Arial" w:hAnsi="Arial" w:cs="Arial"/>
          <w:sz w:val="22"/>
          <w:szCs w:val="22"/>
          <w:lang w:bidi="en-US"/>
        </w:rPr>
        <w:endnoteReference w:id="94"/>
      </w:r>
      <w:r w:rsidR="00472291" w:rsidRPr="00472291">
        <w:rPr>
          <w:rFonts w:cs="Arial"/>
          <w:sz w:val="22"/>
          <w:szCs w:val="22"/>
          <w:lang w:val="en-GB" w:bidi="en-US"/>
        </w:rPr>
        <w:t xml:space="preserve"> Figures from 2011 show that approximately 250 children lived in children's care homes permanently and that there were approximately 1,000 respite care places.</w:t>
      </w:r>
      <w:r w:rsidR="00472291" w:rsidRPr="00472291">
        <w:rPr>
          <w:rStyle w:val="Sluttnotereferanse"/>
          <w:rFonts w:ascii="Arial" w:eastAsia="Arial" w:hAnsi="Arial" w:cs="Arial"/>
          <w:sz w:val="22"/>
          <w:szCs w:val="22"/>
          <w:lang w:bidi="en-US"/>
        </w:rPr>
        <w:endnoteReference w:id="95"/>
      </w:r>
      <w:r w:rsidR="00472291" w:rsidRPr="00472291">
        <w:rPr>
          <w:rFonts w:cs="Arial"/>
          <w:sz w:val="22"/>
          <w:szCs w:val="22"/>
          <w:lang w:val="en-GB" w:bidi="en-US"/>
        </w:rPr>
        <w:t xml:space="preserve"> A survey from 2007 showed that parents primarily wanted their children to live at home, but due to a lack of </w:t>
      </w:r>
      <w:r w:rsidR="00E66D7A">
        <w:rPr>
          <w:rFonts w:cs="Arial"/>
          <w:sz w:val="22"/>
          <w:szCs w:val="22"/>
          <w:lang w:val="en-GB" w:bidi="en-US"/>
        </w:rPr>
        <w:t xml:space="preserve">offered </w:t>
      </w:r>
      <w:r w:rsidR="00472291" w:rsidRPr="00472291">
        <w:rPr>
          <w:rFonts w:cs="Arial"/>
          <w:sz w:val="22"/>
          <w:szCs w:val="22"/>
          <w:lang w:val="en-GB" w:bidi="en-US"/>
        </w:rPr>
        <w:t>adapted services</w:t>
      </w:r>
      <w:r w:rsidR="00E66D7A">
        <w:rPr>
          <w:rFonts w:cs="Arial"/>
          <w:sz w:val="22"/>
          <w:szCs w:val="22"/>
          <w:lang w:val="en-GB" w:bidi="en-US"/>
        </w:rPr>
        <w:t xml:space="preserve"> by the municipalities</w:t>
      </w:r>
      <w:r w:rsidR="00472291" w:rsidRPr="00472291">
        <w:rPr>
          <w:rFonts w:cs="Arial"/>
          <w:sz w:val="22"/>
          <w:szCs w:val="22"/>
          <w:lang w:val="en-GB" w:bidi="en-US"/>
        </w:rPr>
        <w:t>, a children’s care home was finally deemed the only alternative.</w:t>
      </w:r>
      <w:r w:rsidR="00472291" w:rsidRPr="00472291">
        <w:rPr>
          <w:rStyle w:val="Sluttnotereferanse"/>
          <w:rFonts w:ascii="Arial" w:eastAsia="Arial" w:hAnsi="Arial" w:cs="Arial"/>
          <w:sz w:val="22"/>
          <w:szCs w:val="22"/>
          <w:lang w:bidi="en-US"/>
        </w:rPr>
        <w:endnoteReference w:id="96"/>
      </w:r>
      <w:r w:rsidR="000A2AA6">
        <w:rPr>
          <w:rFonts w:cs="Arial"/>
          <w:sz w:val="22"/>
          <w:szCs w:val="22"/>
          <w:lang w:val="en-GB" w:bidi="en-US"/>
        </w:rPr>
        <w:t xml:space="preserve"> </w:t>
      </w:r>
      <w:r w:rsidR="00472291" w:rsidRPr="00472291">
        <w:rPr>
          <w:rFonts w:cs="Arial"/>
          <w:sz w:val="22"/>
          <w:szCs w:val="22"/>
          <w:lang w:val="en-GB" w:bidi="en-US"/>
        </w:rPr>
        <w:t>Supervisory checks on children’s care homes revealed that the regulations were violated in three out of four undertakings.</w:t>
      </w:r>
      <w:r w:rsidR="00472291" w:rsidRPr="00472291">
        <w:rPr>
          <w:rStyle w:val="Sluttnotereferanse"/>
          <w:rFonts w:ascii="Arial" w:eastAsia="Arial" w:hAnsi="Arial" w:cs="Arial"/>
          <w:sz w:val="22"/>
          <w:szCs w:val="22"/>
          <w:lang w:bidi="en-US"/>
        </w:rPr>
        <w:endnoteReference w:id="97"/>
      </w:r>
      <w:r w:rsidR="00472291" w:rsidRPr="00472291">
        <w:rPr>
          <w:rFonts w:cs="Arial"/>
          <w:sz w:val="22"/>
          <w:szCs w:val="22"/>
          <w:lang w:val="en-GB" w:bidi="en-US"/>
        </w:rPr>
        <w:t xml:space="preserve"> The checks found that many municipalities did not have adequate professional steering and were not generally concerned with the quality of services in children’s </w:t>
      </w:r>
      <w:r w:rsidR="00472291" w:rsidRPr="00472291">
        <w:rPr>
          <w:sz w:val="22"/>
          <w:szCs w:val="22"/>
          <w:lang w:val="en-GB" w:bidi="en-US"/>
        </w:rPr>
        <w:t>care</w:t>
      </w:r>
      <w:r w:rsidR="00472291" w:rsidRPr="00472291">
        <w:rPr>
          <w:rFonts w:cs="Arial"/>
          <w:sz w:val="22"/>
          <w:szCs w:val="22"/>
          <w:lang w:val="en-GB" w:bidi="en-US"/>
        </w:rPr>
        <w:t xml:space="preserve"> homes.</w:t>
      </w:r>
    </w:p>
    <w:p w14:paraId="14A11583" w14:textId="505ACC93" w:rsidR="006D42E0" w:rsidRPr="00F7465E" w:rsidRDefault="006270BA" w:rsidP="006D42E0">
      <w:pPr>
        <w:pStyle w:val="BrdArial"/>
        <w:rPr>
          <w:rFonts w:cs="Arial"/>
          <w:color w:val="auto"/>
          <w:sz w:val="22"/>
          <w:szCs w:val="22"/>
          <w:lang w:val="en-GB" w:bidi="en-US"/>
        </w:rPr>
      </w:pPr>
      <w:r w:rsidRPr="00DE0D25">
        <w:rPr>
          <w:rFonts w:cs="Arial"/>
          <w:b/>
          <w:sz w:val="22"/>
          <w:szCs w:val="22"/>
          <w:lang w:val="en-GB" w:bidi="en-US"/>
        </w:rPr>
        <w:t>4</w:t>
      </w:r>
      <w:r w:rsidR="00AC7425" w:rsidRPr="00DE0D25">
        <w:rPr>
          <w:rFonts w:cs="Arial"/>
          <w:b/>
          <w:sz w:val="22"/>
          <w:szCs w:val="22"/>
          <w:lang w:val="en-GB" w:bidi="en-US"/>
        </w:rPr>
        <w:t>7</w:t>
      </w:r>
      <w:r w:rsidR="006D42E0" w:rsidRPr="00DE0D25">
        <w:rPr>
          <w:rFonts w:cs="Arial"/>
          <w:b/>
          <w:sz w:val="22"/>
          <w:szCs w:val="22"/>
          <w:lang w:val="en-GB" w:bidi="en-US"/>
        </w:rPr>
        <w:t>.</w:t>
      </w:r>
      <w:r w:rsidR="006D42E0" w:rsidRPr="00472291">
        <w:rPr>
          <w:rFonts w:cs="Arial"/>
          <w:sz w:val="22"/>
          <w:szCs w:val="22"/>
          <w:lang w:val="en-GB" w:bidi="en-US"/>
        </w:rPr>
        <w:t xml:space="preserve"> </w:t>
      </w:r>
      <w:r w:rsidR="004C65BF">
        <w:rPr>
          <w:rFonts w:cs="Arial"/>
          <w:sz w:val="22"/>
          <w:szCs w:val="22"/>
          <w:lang w:val="en-GB" w:bidi="en-US"/>
        </w:rPr>
        <w:t>DPO</w:t>
      </w:r>
      <w:r w:rsidR="006D42E0" w:rsidRPr="00472291">
        <w:rPr>
          <w:rFonts w:cs="Arial"/>
          <w:sz w:val="22"/>
          <w:szCs w:val="22"/>
          <w:lang w:val="en-GB" w:bidi="en-US"/>
        </w:rPr>
        <w:t>s are concerned about the child welfare</w:t>
      </w:r>
      <w:r w:rsidR="009D39F6">
        <w:rPr>
          <w:rStyle w:val="Sluttnotereferanse"/>
          <w:sz w:val="22"/>
          <w:szCs w:val="22"/>
          <w:lang w:val="en-GB" w:bidi="en-US"/>
        </w:rPr>
        <w:endnoteReference w:id="98"/>
      </w:r>
      <w:r w:rsidR="006D42E0" w:rsidRPr="00472291">
        <w:rPr>
          <w:rFonts w:cs="Arial"/>
          <w:sz w:val="22"/>
          <w:szCs w:val="22"/>
          <w:lang w:val="en-GB" w:bidi="en-US"/>
        </w:rPr>
        <w:t xml:space="preserve"> service’s lack of expertise on disability.</w:t>
      </w:r>
      <w:r w:rsidR="006D42E0" w:rsidRPr="00472291">
        <w:rPr>
          <w:rStyle w:val="Sluttnotereferanse"/>
          <w:rFonts w:ascii="Arial" w:eastAsia="Arial" w:hAnsi="Arial" w:cs="Arial"/>
          <w:sz w:val="22"/>
          <w:szCs w:val="22"/>
          <w:lang w:bidi="en-US"/>
        </w:rPr>
        <w:endnoteReference w:id="99"/>
      </w:r>
      <w:r w:rsidR="006D42E0" w:rsidRPr="00472291">
        <w:rPr>
          <w:rFonts w:cs="Arial"/>
          <w:sz w:val="22"/>
          <w:szCs w:val="22"/>
          <w:lang w:val="en-GB" w:bidi="en-US"/>
        </w:rPr>
        <w:t xml:space="preserve"> Interventions, such as taking children into care are implemented before other support measures have been tried</w:t>
      </w:r>
      <w:r w:rsidR="00317062">
        <w:rPr>
          <w:rFonts w:cs="Arial"/>
          <w:sz w:val="22"/>
          <w:szCs w:val="22"/>
          <w:lang w:val="en-GB" w:bidi="en-US"/>
        </w:rPr>
        <w:t>.</w:t>
      </w:r>
      <w:r w:rsidR="006D42E0" w:rsidRPr="00472291">
        <w:rPr>
          <w:rStyle w:val="Sluttnotereferanse"/>
          <w:rFonts w:ascii="Arial" w:eastAsia="Arial" w:hAnsi="Arial" w:cs="Arial"/>
          <w:sz w:val="22"/>
          <w:szCs w:val="22"/>
          <w:lang w:bidi="en-US"/>
        </w:rPr>
        <w:endnoteReference w:id="100"/>
      </w:r>
      <w:r w:rsidR="006D42E0" w:rsidRPr="00472291">
        <w:rPr>
          <w:rFonts w:cs="Arial"/>
          <w:sz w:val="22"/>
          <w:szCs w:val="22"/>
          <w:lang w:val="en-GB" w:bidi="en-US"/>
        </w:rPr>
        <w:t xml:space="preserve"> Little is known about the child </w:t>
      </w:r>
      <w:r w:rsidR="006D42E0" w:rsidRPr="00472291">
        <w:rPr>
          <w:rFonts w:cs="Arial"/>
          <w:color w:val="auto"/>
          <w:sz w:val="22"/>
          <w:szCs w:val="22"/>
          <w:lang w:val="en-GB" w:bidi="en-US"/>
        </w:rPr>
        <w:t xml:space="preserve">welfare service in relation to intervention in families with </w:t>
      </w:r>
      <w:r w:rsidR="006D42E0" w:rsidRPr="00F7465E">
        <w:rPr>
          <w:rFonts w:cs="Arial"/>
          <w:color w:val="auto"/>
          <w:sz w:val="22"/>
          <w:szCs w:val="22"/>
          <w:lang w:val="en-GB" w:bidi="en-US"/>
        </w:rPr>
        <w:t>children</w:t>
      </w:r>
      <w:r w:rsidR="001B4443">
        <w:rPr>
          <w:rFonts w:cs="Arial"/>
          <w:color w:val="auto"/>
          <w:sz w:val="22"/>
          <w:szCs w:val="22"/>
          <w:lang w:val="en-GB" w:bidi="en-US"/>
        </w:rPr>
        <w:t xml:space="preserve"> with disabilities</w:t>
      </w:r>
      <w:r w:rsidR="006D42E0" w:rsidRPr="00F7465E">
        <w:rPr>
          <w:rFonts w:cs="Arial"/>
          <w:color w:val="auto"/>
          <w:sz w:val="22"/>
          <w:szCs w:val="22"/>
          <w:lang w:val="en-GB" w:bidi="en-US"/>
        </w:rPr>
        <w:t>.</w:t>
      </w:r>
      <w:r w:rsidR="006D42E0" w:rsidRPr="00F7465E">
        <w:rPr>
          <w:rStyle w:val="Sluttnotereferanse"/>
          <w:rFonts w:ascii="Arial" w:eastAsia="Arial" w:hAnsi="Arial" w:cs="Arial"/>
          <w:color w:val="auto"/>
          <w:sz w:val="22"/>
          <w:szCs w:val="22"/>
          <w:lang w:bidi="en-US"/>
        </w:rPr>
        <w:endnoteReference w:id="101"/>
      </w:r>
    </w:p>
    <w:p w14:paraId="161661DD" w14:textId="664B3F00" w:rsidR="00D23792" w:rsidRPr="00F7465E" w:rsidRDefault="00D23792" w:rsidP="00D23792">
      <w:pPr>
        <w:pStyle w:val="Sprsml-oganbefalinger1"/>
        <w:numPr>
          <w:ilvl w:val="0"/>
          <w:numId w:val="8"/>
        </w:numPr>
        <w:tabs>
          <w:tab w:val="clear" w:pos="340"/>
          <w:tab w:val="left" w:pos="0"/>
        </w:tabs>
        <w:spacing w:after="0" w:line="240" w:lineRule="auto"/>
        <w:rPr>
          <w:sz w:val="22"/>
          <w:szCs w:val="22"/>
          <w:lang w:val="en-US" w:bidi="en-US"/>
        </w:rPr>
      </w:pPr>
      <w:r w:rsidRPr="00F7465E">
        <w:rPr>
          <w:color w:val="auto"/>
          <w:sz w:val="22"/>
          <w:szCs w:val="22"/>
          <w:lang w:val="en-GB"/>
        </w:rPr>
        <w:t>Wh</w:t>
      </w:r>
      <w:r w:rsidR="001B4443">
        <w:rPr>
          <w:color w:val="auto"/>
          <w:sz w:val="22"/>
          <w:szCs w:val="22"/>
          <w:lang w:val="en-GB"/>
        </w:rPr>
        <w:t>at</w:t>
      </w:r>
      <w:r w:rsidRPr="00F7465E">
        <w:rPr>
          <w:color w:val="auto"/>
          <w:sz w:val="22"/>
          <w:szCs w:val="22"/>
          <w:lang w:val="en-GB"/>
        </w:rPr>
        <w:t xml:space="preserve"> measures </w:t>
      </w:r>
      <w:r w:rsidR="00317062">
        <w:rPr>
          <w:color w:val="auto"/>
          <w:sz w:val="22"/>
          <w:szCs w:val="22"/>
          <w:lang w:val="en-GB"/>
        </w:rPr>
        <w:t>will be taken</w:t>
      </w:r>
      <w:r w:rsidRPr="00F7465E">
        <w:rPr>
          <w:color w:val="auto"/>
          <w:sz w:val="22"/>
          <w:szCs w:val="22"/>
          <w:lang w:val="en-GB"/>
        </w:rPr>
        <w:t xml:space="preserve"> to ensure that families with children </w:t>
      </w:r>
      <w:r w:rsidR="001B4443">
        <w:rPr>
          <w:color w:val="auto"/>
          <w:sz w:val="22"/>
          <w:szCs w:val="22"/>
          <w:lang w:val="en-GB"/>
        </w:rPr>
        <w:t xml:space="preserve">with disabilities </w:t>
      </w:r>
      <w:r w:rsidRPr="00F7465E">
        <w:rPr>
          <w:color w:val="auto"/>
          <w:sz w:val="22"/>
          <w:szCs w:val="22"/>
          <w:lang w:val="en-GB"/>
        </w:rPr>
        <w:t>receive the support they need and services which are cohesive and easy-to-grasp, hereunder that the right to an individual plan and coordinator is fulfilled in practice and as intended in all municipalities?</w:t>
      </w:r>
    </w:p>
    <w:p w14:paraId="73B51E6B" w14:textId="77777777" w:rsidR="00D23792" w:rsidRPr="001F423D" w:rsidRDefault="00D23792" w:rsidP="00D23792">
      <w:pPr>
        <w:pStyle w:val="Sprsml-oganbefalinger"/>
        <w:spacing w:after="0" w:line="240" w:lineRule="auto"/>
        <w:ind w:left="0" w:firstLine="0"/>
        <w:rPr>
          <w:sz w:val="6"/>
          <w:szCs w:val="22"/>
          <w:lang w:val="en-US"/>
        </w:rPr>
      </w:pPr>
    </w:p>
    <w:p w14:paraId="065CE57D" w14:textId="3A87E908" w:rsidR="00D23792" w:rsidRPr="00F7465E" w:rsidRDefault="00D23792" w:rsidP="00D23792">
      <w:pPr>
        <w:pStyle w:val="Sprsml-oganbefalinger1"/>
        <w:numPr>
          <w:ilvl w:val="0"/>
          <w:numId w:val="8"/>
        </w:numPr>
        <w:tabs>
          <w:tab w:val="clear" w:pos="340"/>
          <w:tab w:val="left" w:pos="0"/>
        </w:tabs>
        <w:spacing w:after="0" w:line="240" w:lineRule="auto"/>
        <w:rPr>
          <w:color w:val="auto"/>
          <w:sz w:val="22"/>
          <w:szCs w:val="22"/>
          <w:lang w:val="en-US"/>
        </w:rPr>
      </w:pPr>
      <w:r w:rsidRPr="00F7465E">
        <w:rPr>
          <w:sz w:val="22"/>
          <w:szCs w:val="22"/>
          <w:lang w:val="en-US"/>
        </w:rPr>
        <w:t>Wh</w:t>
      </w:r>
      <w:r w:rsidR="001B4443">
        <w:rPr>
          <w:sz w:val="22"/>
          <w:szCs w:val="22"/>
          <w:lang w:val="en-US"/>
        </w:rPr>
        <w:t>at</w:t>
      </w:r>
      <w:r w:rsidRPr="00F7465E">
        <w:rPr>
          <w:sz w:val="22"/>
          <w:szCs w:val="22"/>
          <w:lang w:val="en-US"/>
        </w:rPr>
        <w:t xml:space="preserve"> measures </w:t>
      </w:r>
      <w:r w:rsidR="00317062">
        <w:rPr>
          <w:sz w:val="22"/>
          <w:szCs w:val="22"/>
          <w:lang w:val="en-US"/>
        </w:rPr>
        <w:t>will be</w:t>
      </w:r>
      <w:r w:rsidRPr="00F7465E">
        <w:rPr>
          <w:sz w:val="22"/>
          <w:szCs w:val="22"/>
          <w:lang w:val="en-US"/>
        </w:rPr>
        <w:t xml:space="preserve"> taken to prevent children from being separated from their parents because of their own or their parents' disability, by placement in children</w:t>
      </w:r>
      <w:r w:rsidRPr="00F7465E">
        <w:rPr>
          <w:sz w:val="22"/>
          <w:szCs w:val="22"/>
          <w:lang w:val="en-GB" w:bidi="en-US"/>
        </w:rPr>
        <w:t>'</w:t>
      </w:r>
      <w:r w:rsidRPr="00F7465E">
        <w:rPr>
          <w:sz w:val="22"/>
          <w:szCs w:val="22"/>
          <w:lang w:val="en-US"/>
        </w:rPr>
        <w:t xml:space="preserve">s </w:t>
      </w:r>
      <w:r w:rsidR="00F7465E" w:rsidRPr="00F7465E">
        <w:rPr>
          <w:sz w:val="22"/>
          <w:szCs w:val="22"/>
          <w:lang w:val="en-US"/>
        </w:rPr>
        <w:t xml:space="preserve">care </w:t>
      </w:r>
      <w:r w:rsidRPr="00F7465E">
        <w:rPr>
          <w:sz w:val="22"/>
          <w:szCs w:val="22"/>
          <w:lang w:val="en-US"/>
        </w:rPr>
        <w:t>homes or by being taken into care by the child welfare services?</w:t>
      </w:r>
    </w:p>
    <w:p w14:paraId="2D0D3902" w14:textId="77777777" w:rsidR="00C87BD7" w:rsidRPr="000320D9" w:rsidRDefault="00C87BD7" w:rsidP="00EB02FD">
      <w:pPr>
        <w:pStyle w:val="Sprsml-oganbefalinger1"/>
        <w:spacing w:after="0" w:line="240" w:lineRule="auto"/>
        <w:rPr>
          <w:color w:val="auto"/>
          <w:szCs w:val="22"/>
          <w:lang w:val="en-GB"/>
        </w:rPr>
      </w:pPr>
      <w:bookmarkStart w:id="40" w:name="_Toc508096033"/>
      <w:bookmarkStart w:id="41" w:name="_Toc508284248"/>
      <w:bookmarkStart w:id="42" w:name="_Toc508096035"/>
      <w:bookmarkStart w:id="43" w:name="_Toc508284250"/>
    </w:p>
    <w:p w14:paraId="6CF6D1A7" w14:textId="77777777" w:rsidR="00F7465E" w:rsidRPr="000320D9" w:rsidRDefault="00F7465E" w:rsidP="00EB02FD">
      <w:pPr>
        <w:pStyle w:val="Sprsml-oganbefalinger1"/>
        <w:spacing w:after="0" w:line="240" w:lineRule="auto"/>
        <w:rPr>
          <w:color w:val="auto"/>
          <w:szCs w:val="22"/>
          <w:lang w:val="en-GB"/>
        </w:rPr>
      </w:pPr>
    </w:p>
    <w:p w14:paraId="112CF5FC" w14:textId="77777777" w:rsidR="006D42E0" w:rsidRPr="00D34CC8" w:rsidRDefault="006D42E0" w:rsidP="00250840">
      <w:pPr>
        <w:pStyle w:val="Overskrift1"/>
        <w:spacing w:after="0" w:line="240" w:lineRule="auto"/>
        <w:rPr>
          <w:rFonts w:ascii="Arial" w:hAnsi="Arial" w:cs="Arial"/>
          <w:b/>
          <w:sz w:val="24"/>
          <w:szCs w:val="22"/>
        </w:rPr>
      </w:pPr>
      <w:bookmarkStart w:id="44" w:name="_Toc516836386"/>
      <w:bookmarkEnd w:id="40"/>
      <w:bookmarkEnd w:id="41"/>
      <w:r w:rsidRPr="00D34CC8">
        <w:rPr>
          <w:rFonts w:ascii="Arial" w:hAnsi="Arial" w:cs="Arial"/>
          <w:b/>
          <w:sz w:val="24"/>
          <w:szCs w:val="22"/>
        </w:rPr>
        <w:t>Article 24: Education</w:t>
      </w:r>
      <w:bookmarkEnd w:id="44"/>
      <w:r w:rsidRPr="00D34CC8">
        <w:rPr>
          <w:rFonts w:ascii="Arial" w:hAnsi="Arial" w:cs="Arial"/>
          <w:b/>
          <w:sz w:val="24"/>
          <w:szCs w:val="22"/>
        </w:rPr>
        <w:t xml:space="preserve"> </w:t>
      </w:r>
    </w:p>
    <w:p w14:paraId="58DB4AE2" w14:textId="77777777" w:rsidR="005214AF" w:rsidRPr="00DE0D25" w:rsidRDefault="005214AF" w:rsidP="005214AF">
      <w:pPr>
        <w:rPr>
          <w:b/>
          <w:lang w:val="en-GB"/>
        </w:rPr>
      </w:pPr>
    </w:p>
    <w:p w14:paraId="4508114E" w14:textId="4AF3A0C9" w:rsidR="005214AF" w:rsidRPr="005214AF" w:rsidRDefault="006270BA" w:rsidP="00A5502B">
      <w:pPr>
        <w:pStyle w:val="BrdArial"/>
        <w:rPr>
          <w:rFonts w:eastAsia="Arial" w:cs="Arial"/>
          <w:sz w:val="22"/>
          <w:szCs w:val="22"/>
          <w:lang w:val="en-GB" w:bidi="en-US"/>
        </w:rPr>
      </w:pPr>
      <w:r w:rsidRPr="00DE0D25">
        <w:rPr>
          <w:rFonts w:cs="Arial"/>
          <w:b/>
          <w:sz w:val="22"/>
          <w:szCs w:val="22"/>
          <w:lang w:val="en-GB" w:bidi="en-US"/>
        </w:rPr>
        <w:t>4</w:t>
      </w:r>
      <w:r w:rsidR="00AC7425" w:rsidRPr="00DE0D25">
        <w:rPr>
          <w:rFonts w:cs="Arial"/>
          <w:b/>
          <w:sz w:val="22"/>
          <w:szCs w:val="22"/>
          <w:lang w:val="en-GB" w:bidi="en-US"/>
        </w:rPr>
        <w:t>8</w:t>
      </w:r>
      <w:r w:rsidR="000A2AA6" w:rsidRPr="00DE0D25">
        <w:rPr>
          <w:rFonts w:cs="Arial"/>
          <w:b/>
          <w:sz w:val="22"/>
          <w:szCs w:val="22"/>
          <w:lang w:val="en-GB" w:bidi="en-US"/>
        </w:rPr>
        <w:t>.</w:t>
      </w:r>
      <w:r w:rsidR="000A2AA6" w:rsidRPr="005214AF">
        <w:rPr>
          <w:rFonts w:cs="Arial"/>
          <w:sz w:val="22"/>
          <w:szCs w:val="22"/>
          <w:lang w:val="en-GB" w:bidi="en-US"/>
        </w:rPr>
        <w:t xml:space="preserve"> The Education Act</w:t>
      </w:r>
      <w:r w:rsidR="000A2AA6" w:rsidRPr="005214AF">
        <w:rPr>
          <w:rStyle w:val="Sluttnotereferanse"/>
          <w:rFonts w:ascii="Arial" w:eastAsia="Arial" w:hAnsi="Arial" w:cs="Arial"/>
          <w:sz w:val="22"/>
          <w:szCs w:val="22"/>
          <w:lang w:bidi="en-US"/>
        </w:rPr>
        <w:endnoteReference w:id="102"/>
      </w:r>
      <w:r w:rsidR="000A2AA6" w:rsidRPr="005214AF">
        <w:rPr>
          <w:rFonts w:cs="Arial"/>
          <w:sz w:val="22"/>
          <w:szCs w:val="22"/>
          <w:lang w:val="en-GB" w:bidi="en-US"/>
        </w:rPr>
        <w:t xml:space="preserve"> </w:t>
      </w:r>
      <w:r w:rsidR="00E66D7A" w:rsidRPr="007E0992">
        <w:rPr>
          <w:rFonts w:cs="Arial"/>
          <w:sz w:val="22"/>
          <w:szCs w:val="22"/>
          <w:lang w:val="en-GB" w:bidi="en-US"/>
        </w:rPr>
        <w:t xml:space="preserve">establishes a universal right to </w:t>
      </w:r>
      <w:r w:rsidR="00E66D7A" w:rsidRPr="00853A08">
        <w:rPr>
          <w:rFonts w:cs="Arial"/>
          <w:sz w:val="22"/>
          <w:szCs w:val="22"/>
          <w:lang w:val="en-GB" w:bidi="en-US"/>
        </w:rPr>
        <w:t>adapted education and an individual right to special nee</w:t>
      </w:r>
      <w:r w:rsidR="00D6315F" w:rsidRPr="00853A08">
        <w:rPr>
          <w:rFonts w:cs="Arial"/>
          <w:sz w:val="22"/>
          <w:szCs w:val="22"/>
          <w:lang w:val="en-GB" w:bidi="en-US"/>
        </w:rPr>
        <w:t>ds education</w:t>
      </w:r>
      <w:r w:rsidR="00E66D7A" w:rsidRPr="007E0992">
        <w:rPr>
          <w:rFonts w:cs="Arial"/>
          <w:sz w:val="22"/>
          <w:szCs w:val="22"/>
          <w:lang w:val="en-GB" w:bidi="en-US"/>
        </w:rPr>
        <w:t xml:space="preserve"> regardless of diagnosis</w:t>
      </w:r>
      <w:r w:rsidR="00D6315F" w:rsidRPr="007E0992">
        <w:rPr>
          <w:rFonts w:cs="Arial"/>
          <w:sz w:val="22"/>
          <w:szCs w:val="22"/>
          <w:lang w:val="en-GB" w:bidi="en-US"/>
        </w:rPr>
        <w:t xml:space="preserve">. </w:t>
      </w:r>
      <w:r w:rsidR="007E0992" w:rsidRPr="007E0992">
        <w:rPr>
          <w:rFonts w:cs="Arial"/>
          <w:sz w:val="22"/>
          <w:szCs w:val="22"/>
          <w:lang w:val="en-GB" w:bidi="en-US"/>
        </w:rPr>
        <w:t xml:space="preserve">Pupils entitled to </w:t>
      </w:r>
      <w:r w:rsidR="00D6315F" w:rsidRPr="007E0992">
        <w:rPr>
          <w:rFonts w:cs="Arial"/>
          <w:sz w:val="22"/>
          <w:szCs w:val="22"/>
          <w:lang w:val="en-GB" w:bidi="en-US"/>
        </w:rPr>
        <w:t>special needs education</w:t>
      </w:r>
      <w:r w:rsidR="007E0992" w:rsidRPr="007E0992">
        <w:rPr>
          <w:rFonts w:cs="Arial"/>
          <w:sz w:val="22"/>
          <w:szCs w:val="22"/>
          <w:lang w:val="en-GB" w:bidi="en-US"/>
        </w:rPr>
        <w:t xml:space="preserve"> have strong procedural rights, including </w:t>
      </w:r>
      <w:r w:rsidR="005611A1">
        <w:rPr>
          <w:rFonts w:cs="Arial"/>
          <w:sz w:val="22"/>
          <w:szCs w:val="22"/>
          <w:lang w:val="en-GB" w:bidi="en-US"/>
        </w:rPr>
        <w:t xml:space="preserve">an </w:t>
      </w:r>
      <w:r w:rsidR="00032683">
        <w:rPr>
          <w:rFonts w:cs="Arial"/>
          <w:sz w:val="22"/>
          <w:szCs w:val="22"/>
          <w:lang w:val="en-GB" w:bidi="en-US"/>
        </w:rPr>
        <w:t xml:space="preserve">individual decision and access to </w:t>
      </w:r>
      <w:r w:rsidR="007E0992">
        <w:rPr>
          <w:rFonts w:cs="Arial"/>
          <w:sz w:val="22"/>
          <w:szCs w:val="22"/>
          <w:lang w:val="en-GB" w:bidi="en-US"/>
        </w:rPr>
        <w:t>complaint mechanisms</w:t>
      </w:r>
      <w:r w:rsidR="00D6315F" w:rsidRPr="007E0992">
        <w:rPr>
          <w:rFonts w:cs="Arial"/>
          <w:sz w:val="22"/>
          <w:szCs w:val="22"/>
          <w:lang w:val="en-GB" w:bidi="en-US"/>
        </w:rPr>
        <w:t xml:space="preserve">. </w:t>
      </w:r>
      <w:r w:rsidR="007E0992">
        <w:rPr>
          <w:rFonts w:cs="Arial"/>
          <w:sz w:val="22"/>
          <w:szCs w:val="22"/>
          <w:lang w:val="en-GB" w:bidi="en-US"/>
        </w:rPr>
        <w:t>However the legal rights are</w:t>
      </w:r>
      <w:r w:rsidR="00D6315F">
        <w:rPr>
          <w:rFonts w:cs="Arial"/>
          <w:sz w:val="22"/>
          <w:szCs w:val="22"/>
          <w:lang w:val="en-GB" w:bidi="en-US"/>
        </w:rPr>
        <w:t xml:space="preserve"> </w:t>
      </w:r>
      <w:r w:rsidR="00E66D7A" w:rsidRPr="005214AF">
        <w:rPr>
          <w:rFonts w:cs="Arial"/>
          <w:sz w:val="22"/>
          <w:szCs w:val="22"/>
          <w:lang w:val="en-GB" w:bidi="en-US"/>
        </w:rPr>
        <w:t>not always followed in practice</w:t>
      </w:r>
      <w:r w:rsidR="007E0992">
        <w:rPr>
          <w:rFonts w:cs="Arial"/>
          <w:sz w:val="22"/>
          <w:szCs w:val="22"/>
          <w:lang w:val="en-GB" w:bidi="en-US"/>
        </w:rPr>
        <w:t xml:space="preserve"> and ther</w:t>
      </w:r>
      <w:r w:rsidR="00E66D7A">
        <w:rPr>
          <w:rFonts w:cs="Arial"/>
          <w:sz w:val="22"/>
          <w:szCs w:val="22"/>
          <w:lang w:val="en-GB" w:bidi="en-US"/>
        </w:rPr>
        <w:t>e are big geographical variations.</w:t>
      </w:r>
      <w:r w:rsidR="00D6315F" w:rsidRPr="005214AF">
        <w:rPr>
          <w:rStyle w:val="Sluttnotereferanse"/>
          <w:rFonts w:ascii="Arial" w:hAnsi="Arial" w:cs="Arial"/>
          <w:color w:val="auto"/>
          <w:sz w:val="22"/>
          <w:szCs w:val="22"/>
        </w:rPr>
        <w:endnoteReference w:id="103"/>
      </w:r>
      <w:r w:rsidR="00E66D7A">
        <w:rPr>
          <w:rFonts w:cs="Arial"/>
          <w:sz w:val="22"/>
          <w:szCs w:val="22"/>
          <w:lang w:val="en-GB" w:bidi="en-US"/>
        </w:rPr>
        <w:t xml:space="preserve"> </w:t>
      </w:r>
      <w:r w:rsidR="00E66D7A">
        <w:rPr>
          <w:rFonts w:cs="Arial"/>
          <w:color w:val="auto"/>
          <w:sz w:val="22"/>
          <w:szCs w:val="22"/>
          <w:lang w:val="en-GB"/>
        </w:rPr>
        <w:t xml:space="preserve">Special needs education can be </w:t>
      </w:r>
      <w:r w:rsidR="007E0992">
        <w:rPr>
          <w:rFonts w:cs="Arial"/>
          <w:color w:val="auto"/>
          <w:sz w:val="22"/>
          <w:szCs w:val="22"/>
          <w:lang w:val="en-GB"/>
        </w:rPr>
        <w:t>either</w:t>
      </w:r>
      <w:r w:rsidR="00E66D7A">
        <w:rPr>
          <w:rFonts w:cs="Arial"/>
          <w:color w:val="auto"/>
          <w:sz w:val="22"/>
          <w:szCs w:val="22"/>
          <w:lang w:val="en-GB"/>
        </w:rPr>
        <w:t xml:space="preserve"> inclusive or segregated, but </w:t>
      </w:r>
      <w:r w:rsidR="00D6315F">
        <w:rPr>
          <w:rFonts w:eastAsia="Arial" w:cs="Arial"/>
          <w:sz w:val="22"/>
          <w:szCs w:val="22"/>
          <w:lang w:val="en-GB" w:bidi="en-US"/>
        </w:rPr>
        <w:t xml:space="preserve">pupils </w:t>
      </w:r>
      <w:r w:rsidR="00151B4D">
        <w:rPr>
          <w:rFonts w:eastAsia="Arial" w:cs="Arial"/>
          <w:sz w:val="22"/>
          <w:szCs w:val="22"/>
          <w:lang w:val="en-GB" w:bidi="en-US"/>
        </w:rPr>
        <w:t xml:space="preserve">with disabilities </w:t>
      </w:r>
      <w:r w:rsidR="000A2AA6" w:rsidRPr="005214AF">
        <w:rPr>
          <w:rFonts w:eastAsia="Arial" w:cs="Arial"/>
          <w:sz w:val="22"/>
          <w:szCs w:val="22"/>
          <w:lang w:val="en-GB" w:bidi="en-US"/>
        </w:rPr>
        <w:t>are offered training in other locations more often than other pupils.</w:t>
      </w:r>
      <w:r w:rsidR="000A2AA6" w:rsidRPr="005214AF">
        <w:rPr>
          <w:rStyle w:val="Sluttnotereferanse"/>
          <w:rFonts w:ascii="Arial" w:eastAsia="Arial" w:hAnsi="Arial" w:cs="Arial"/>
          <w:sz w:val="22"/>
          <w:szCs w:val="22"/>
          <w:lang w:bidi="en-US"/>
        </w:rPr>
        <w:endnoteReference w:id="104"/>
      </w:r>
      <w:r w:rsidR="000A2AA6" w:rsidRPr="005214AF">
        <w:rPr>
          <w:rFonts w:eastAsia="Arial" w:cs="Arial"/>
          <w:sz w:val="22"/>
          <w:szCs w:val="22"/>
          <w:lang w:val="en-GB" w:bidi="en-US"/>
        </w:rPr>
        <w:t xml:space="preserve"> </w:t>
      </w:r>
      <w:r w:rsidR="000A2AA6" w:rsidRPr="005214AF">
        <w:rPr>
          <w:rFonts w:cs="Arial"/>
          <w:sz w:val="22"/>
          <w:szCs w:val="22"/>
          <w:lang w:val="en-GB"/>
        </w:rPr>
        <w:t>Over 60 per cent of pupils receiving special</w:t>
      </w:r>
      <w:r w:rsidR="00D6315F">
        <w:rPr>
          <w:rFonts w:cs="Arial"/>
          <w:sz w:val="22"/>
          <w:szCs w:val="22"/>
          <w:lang w:val="en-GB"/>
        </w:rPr>
        <w:t xml:space="preserve"> needs</w:t>
      </w:r>
      <w:r w:rsidR="000A2AA6" w:rsidRPr="005214AF">
        <w:rPr>
          <w:rFonts w:cs="Arial"/>
          <w:sz w:val="22"/>
          <w:szCs w:val="22"/>
          <w:lang w:val="en-GB"/>
        </w:rPr>
        <w:t xml:space="preserve"> education receive most of their education in groups or alone with an assistant or teacher.</w:t>
      </w:r>
      <w:r w:rsidR="000A2AA6" w:rsidRPr="005214AF">
        <w:rPr>
          <w:rStyle w:val="Sluttnotereferanse"/>
          <w:rFonts w:ascii="Arial" w:hAnsi="Arial" w:cs="Arial"/>
          <w:sz w:val="22"/>
          <w:szCs w:val="22"/>
        </w:rPr>
        <w:endnoteReference w:id="105"/>
      </w:r>
      <w:r w:rsidR="000A2AA6" w:rsidRPr="005214AF">
        <w:rPr>
          <w:rFonts w:cs="Arial"/>
          <w:sz w:val="22"/>
          <w:szCs w:val="22"/>
          <w:lang w:val="en-GB"/>
        </w:rPr>
        <w:t xml:space="preserve"> </w:t>
      </w:r>
      <w:r w:rsidR="000A2AA6" w:rsidRPr="005214AF">
        <w:rPr>
          <w:rFonts w:eastAsia="Arial" w:cs="Arial"/>
          <w:sz w:val="22"/>
          <w:szCs w:val="22"/>
          <w:lang w:val="en-GB" w:bidi="en-US"/>
        </w:rPr>
        <w:t>More pupils have segregative solutions in upper secondary school than in lower secondary school.</w:t>
      </w:r>
      <w:r w:rsidR="000A2AA6" w:rsidRPr="005214AF">
        <w:rPr>
          <w:rStyle w:val="Sluttnotereferanse"/>
          <w:rFonts w:ascii="Arial" w:eastAsia="Arial" w:hAnsi="Arial" w:cs="Arial"/>
          <w:sz w:val="22"/>
          <w:szCs w:val="22"/>
          <w:lang w:bidi="en-US"/>
        </w:rPr>
        <w:endnoteReference w:id="106"/>
      </w:r>
      <w:r w:rsidR="000A2AA6" w:rsidRPr="005214AF">
        <w:rPr>
          <w:rFonts w:eastAsia="Arial" w:cs="Arial"/>
          <w:sz w:val="22"/>
          <w:szCs w:val="22"/>
          <w:lang w:val="en-GB" w:bidi="en-US"/>
        </w:rPr>
        <w:t xml:space="preserve"> </w:t>
      </w:r>
    </w:p>
    <w:p w14:paraId="1D5AEF5C" w14:textId="0FB80A98" w:rsidR="005214AF" w:rsidRPr="005214AF" w:rsidRDefault="006270BA" w:rsidP="00A5502B">
      <w:pPr>
        <w:pStyle w:val="BrdArial"/>
        <w:rPr>
          <w:rFonts w:cs="Arial"/>
          <w:sz w:val="22"/>
          <w:szCs w:val="22"/>
          <w:lang w:val="en-GB" w:eastAsia="nb-NO"/>
        </w:rPr>
      </w:pPr>
      <w:r w:rsidRPr="00DE0D25">
        <w:rPr>
          <w:rFonts w:cs="Arial"/>
          <w:b/>
          <w:sz w:val="22"/>
          <w:szCs w:val="22"/>
          <w:lang w:val="en-GB" w:bidi="en-US"/>
        </w:rPr>
        <w:t>4</w:t>
      </w:r>
      <w:r w:rsidR="00AC7425" w:rsidRPr="00DE0D25">
        <w:rPr>
          <w:rFonts w:cs="Arial"/>
          <w:b/>
          <w:sz w:val="22"/>
          <w:szCs w:val="22"/>
          <w:lang w:val="en-GB" w:bidi="en-US"/>
        </w:rPr>
        <w:t>9</w:t>
      </w:r>
      <w:r w:rsidR="005214AF" w:rsidRPr="00DE0D25">
        <w:rPr>
          <w:rFonts w:cs="Arial"/>
          <w:b/>
          <w:sz w:val="22"/>
          <w:szCs w:val="22"/>
          <w:lang w:val="en-GB" w:bidi="en-US"/>
        </w:rPr>
        <w:t>.</w:t>
      </w:r>
      <w:r w:rsidR="005214AF" w:rsidRPr="005214AF">
        <w:rPr>
          <w:rFonts w:cs="Arial"/>
          <w:sz w:val="22"/>
          <w:szCs w:val="22"/>
          <w:lang w:val="en-GB" w:bidi="en-US"/>
        </w:rPr>
        <w:t xml:space="preserve"> The quality of special </w:t>
      </w:r>
      <w:r w:rsidR="00D6315F">
        <w:rPr>
          <w:rFonts w:cs="Arial"/>
          <w:sz w:val="22"/>
          <w:szCs w:val="22"/>
          <w:lang w:val="en-GB" w:bidi="en-US"/>
        </w:rPr>
        <w:t xml:space="preserve">needs </w:t>
      </w:r>
      <w:r w:rsidR="005214AF" w:rsidRPr="005214AF">
        <w:rPr>
          <w:rFonts w:cs="Arial"/>
          <w:sz w:val="22"/>
          <w:szCs w:val="22"/>
          <w:lang w:val="en-GB" w:bidi="en-US"/>
        </w:rPr>
        <w:t>education varies.</w:t>
      </w:r>
      <w:r w:rsidR="005214AF" w:rsidRPr="005214AF">
        <w:rPr>
          <w:rStyle w:val="Sluttnotereferanse"/>
          <w:rFonts w:ascii="Arial" w:eastAsia="Arial" w:hAnsi="Arial" w:cs="Arial"/>
          <w:sz w:val="22"/>
          <w:szCs w:val="22"/>
          <w:lang w:bidi="en-US"/>
        </w:rPr>
        <w:endnoteReference w:id="107"/>
      </w:r>
      <w:r w:rsidR="005214AF" w:rsidRPr="005214AF">
        <w:rPr>
          <w:rFonts w:cs="Arial"/>
          <w:sz w:val="22"/>
          <w:szCs w:val="22"/>
          <w:lang w:val="en-GB" w:bidi="en-US"/>
        </w:rPr>
        <w:t xml:space="preserve"> </w:t>
      </w:r>
      <w:r w:rsidR="005214AF" w:rsidRPr="005214AF">
        <w:rPr>
          <w:rFonts w:cs="Arial"/>
          <w:sz w:val="22"/>
          <w:szCs w:val="22"/>
          <w:lang w:val="en-GB"/>
        </w:rPr>
        <w:t xml:space="preserve">Many pupils meet employees in kindergartens and schools without pedagogical competence. Half of all special </w:t>
      </w:r>
      <w:r w:rsidR="00D6315F">
        <w:rPr>
          <w:rFonts w:cs="Arial"/>
          <w:sz w:val="22"/>
          <w:szCs w:val="22"/>
          <w:lang w:val="en-GB"/>
        </w:rPr>
        <w:t xml:space="preserve">needs </w:t>
      </w:r>
      <w:r w:rsidR="005214AF" w:rsidRPr="005214AF">
        <w:rPr>
          <w:rFonts w:cs="Arial"/>
          <w:sz w:val="22"/>
          <w:szCs w:val="22"/>
          <w:lang w:val="en-GB"/>
        </w:rPr>
        <w:t>education is given by assistants.</w:t>
      </w:r>
      <w:r w:rsidR="005214AF" w:rsidRPr="005214AF">
        <w:rPr>
          <w:rStyle w:val="Sluttnotereferanse"/>
          <w:rFonts w:ascii="Arial" w:hAnsi="Arial" w:cs="Arial"/>
          <w:sz w:val="22"/>
          <w:szCs w:val="22"/>
        </w:rPr>
        <w:endnoteReference w:id="108"/>
      </w:r>
      <w:r w:rsidR="005214AF" w:rsidRPr="005214AF">
        <w:rPr>
          <w:rFonts w:cs="Arial"/>
          <w:sz w:val="22"/>
          <w:szCs w:val="22"/>
          <w:lang w:val="en-GB" w:eastAsia="nb-NO"/>
        </w:rPr>
        <w:t xml:space="preserve"> </w:t>
      </w:r>
    </w:p>
    <w:p w14:paraId="79F74D11" w14:textId="386E0752" w:rsidR="005214AF" w:rsidRPr="005214AF" w:rsidRDefault="00AC7425" w:rsidP="005214AF">
      <w:pPr>
        <w:pStyle w:val="BrdArial"/>
        <w:rPr>
          <w:rFonts w:cs="Arial"/>
          <w:sz w:val="22"/>
          <w:szCs w:val="22"/>
          <w:lang w:val="en-GB"/>
        </w:rPr>
      </w:pPr>
      <w:r w:rsidRPr="00DE0D25">
        <w:rPr>
          <w:rFonts w:cs="Arial"/>
          <w:b/>
          <w:color w:val="auto"/>
          <w:sz w:val="22"/>
          <w:szCs w:val="22"/>
          <w:lang w:val="en-GB"/>
        </w:rPr>
        <w:t>50</w:t>
      </w:r>
      <w:r w:rsidR="00E57394" w:rsidRPr="00DE0D25">
        <w:rPr>
          <w:rFonts w:cs="Arial"/>
          <w:b/>
          <w:color w:val="auto"/>
          <w:sz w:val="22"/>
          <w:szCs w:val="22"/>
          <w:lang w:val="en-GB"/>
        </w:rPr>
        <w:t>.</w:t>
      </w:r>
      <w:r w:rsidR="00E57394" w:rsidRPr="005214AF">
        <w:rPr>
          <w:rFonts w:cs="Arial"/>
          <w:color w:val="auto"/>
          <w:sz w:val="22"/>
          <w:szCs w:val="22"/>
          <w:lang w:val="en-GB"/>
        </w:rPr>
        <w:t xml:space="preserve"> </w:t>
      </w:r>
      <w:r w:rsidR="00CD60BE">
        <w:rPr>
          <w:rFonts w:cs="Arial"/>
          <w:sz w:val="22"/>
          <w:szCs w:val="22"/>
          <w:lang w:val="en-GB" w:bidi="en-US"/>
        </w:rPr>
        <w:t>Persons with disabilities</w:t>
      </w:r>
      <w:r w:rsidR="005214AF" w:rsidRPr="005214AF">
        <w:rPr>
          <w:rFonts w:cs="Arial"/>
          <w:spacing w:val="-1"/>
          <w:sz w:val="22"/>
          <w:szCs w:val="22"/>
          <w:lang w:val="en-GB" w:bidi="en-US"/>
        </w:rPr>
        <w:t xml:space="preserve"> do not complete upper secon</w:t>
      </w:r>
      <w:r w:rsidR="005214AF" w:rsidRPr="005214AF">
        <w:rPr>
          <w:rFonts w:cs="Arial"/>
          <w:sz w:val="22"/>
          <w:szCs w:val="22"/>
          <w:lang w:val="en-GB" w:bidi="en-US"/>
        </w:rPr>
        <w:t xml:space="preserve">dary school as often as others. Sixty-four per cent of students with physical disabilities fail to complete upper secondary </w:t>
      </w:r>
      <w:r w:rsidR="005214AF" w:rsidRPr="005214AF">
        <w:rPr>
          <w:rFonts w:cs="Arial"/>
          <w:sz w:val="22"/>
          <w:szCs w:val="22"/>
          <w:lang w:val="en-GB" w:bidi="en-US"/>
        </w:rPr>
        <w:lastRenderedPageBreak/>
        <w:t>school compared to only 17 per cent of the general population.</w:t>
      </w:r>
      <w:r w:rsidR="005214AF" w:rsidRPr="005214AF">
        <w:rPr>
          <w:rStyle w:val="Sluttnotereferanse"/>
          <w:rFonts w:ascii="Arial" w:eastAsia="Arial" w:hAnsi="Arial" w:cs="Arial"/>
          <w:sz w:val="22"/>
          <w:szCs w:val="22"/>
          <w:lang w:bidi="en-US"/>
        </w:rPr>
        <w:endnoteReference w:id="109"/>
      </w:r>
      <w:r w:rsidR="005214AF" w:rsidRPr="005214AF">
        <w:rPr>
          <w:rFonts w:cs="Arial"/>
          <w:sz w:val="22"/>
          <w:szCs w:val="22"/>
          <w:lang w:val="en-GB" w:bidi="en-US"/>
        </w:rPr>
        <w:t xml:space="preserve"> Consequently, they cannot apply for vocational training or higher education.</w:t>
      </w:r>
      <w:r w:rsidR="005214AF" w:rsidRPr="005214AF">
        <w:rPr>
          <w:rStyle w:val="Sluttnotereferanse"/>
          <w:rFonts w:ascii="Arial" w:eastAsia="Arial" w:hAnsi="Arial" w:cs="Arial"/>
          <w:sz w:val="22"/>
          <w:szCs w:val="22"/>
          <w:lang w:bidi="en-US"/>
        </w:rPr>
        <w:endnoteReference w:id="110"/>
      </w:r>
      <w:r w:rsidR="005214AF" w:rsidRPr="005214AF">
        <w:rPr>
          <w:rFonts w:cs="Arial"/>
          <w:sz w:val="22"/>
          <w:szCs w:val="22"/>
          <w:lang w:val="en-GB" w:bidi="en-US"/>
        </w:rPr>
        <w:t xml:space="preserve"> </w:t>
      </w:r>
    </w:p>
    <w:p w14:paraId="38E2952F" w14:textId="370CF85F" w:rsidR="00A5502B" w:rsidRPr="005214AF" w:rsidRDefault="00AC7425" w:rsidP="00A5502B">
      <w:pPr>
        <w:pStyle w:val="BrdArial"/>
        <w:rPr>
          <w:rFonts w:cs="Arial"/>
          <w:color w:val="FF0000"/>
          <w:sz w:val="22"/>
          <w:szCs w:val="22"/>
          <w:lang w:val="en-GB"/>
        </w:rPr>
      </w:pPr>
      <w:r w:rsidRPr="00DE0D25">
        <w:rPr>
          <w:rFonts w:cs="Arial"/>
          <w:b/>
          <w:sz w:val="22"/>
          <w:szCs w:val="22"/>
          <w:lang w:val="en-GB" w:bidi="en-US"/>
        </w:rPr>
        <w:t>51</w:t>
      </w:r>
      <w:r w:rsidR="006D42E0" w:rsidRPr="00DE0D25">
        <w:rPr>
          <w:rFonts w:cs="Arial"/>
          <w:b/>
          <w:sz w:val="22"/>
          <w:szCs w:val="22"/>
          <w:lang w:val="en-GB" w:bidi="en-US"/>
        </w:rPr>
        <w:t>.</w:t>
      </w:r>
      <w:r w:rsidR="006D42E0" w:rsidRPr="005214AF">
        <w:rPr>
          <w:rFonts w:cs="Arial"/>
          <w:sz w:val="22"/>
          <w:szCs w:val="22"/>
          <w:lang w:val="en-GB" w:bidi="en-US"/>
        </w:rPr>
        <w:t xml:space="preserve"> </w:t>
      </w:r>
      <w:r w:rsidR="00182D3F">
        <w:rPr>
          <w:rFonts w:cs="Arial"/>
          <w:sz w:val="22"/>
          <w:szCs w:val="22"/>
          <w:lang w:val="en-GB" w:bidi="en-US"/>
        </w:rPr>
        <w:t>T</w:t>
      </w:r>
      <w:r w:rsidR="005214AF" w:rsidRPr="005214AF">
        <w:rPr>
          <w:rFonts w:cs="Arial"/>
          <w:sz w:val="22"/>
          <w:szCs w:val="22"/>
          <w:lang w:val="en-GB" w:bidi="en-US"/>
        </w:rPr>
        <w:t xml:space="preserve">eacher training programmes barely focus on how teachers should implement inclusive and adapted education. The </w:t>
      </w:r>
      <w:r w:rsidR="005214AF" w:rsidRPr="005214AF">
        <w:rPr>
          <w:rFonts w:cs="Arial"/>
          <w:spacing w:val="-1"/>
          <w:sz w:val="22"/>
          <w:szCs w:val="22"/>
          <w:lang w:val="en-GB" w:bidi="en-US"/>
        </w:rPr>
        <w:t>professional instruments for adapted education are not included in the framework plans for teacher training.</w:t>
      </w:r>
      <w:r w:rsidR="005214AF" w:rsidRPr="005214AF">
        <w:rPr>
          <w:rFonts w:cs="Arial"/>
          <w:sz w:val="22"/>
          <w:szCs w:val="22"/>
          <w:lang w:val="en-GB" w:bidi="en-US"/>
        </w:rPr>
        <w:t xml:space="preserve"> Special </w:t>
      </w:r>
      <w:r w:rsidR="00D6315F">
        <w:rPr>
          <w:rFonts w:cs="Arial"/>
          <w:sz w:val="22"/>
          <w:szCs w:val="22"/>
          <w:lang w:val="en-GB" w:bidi="en-US"/>
        </w:rPr>
        <w:t xml:space="preserve">needs </w:t>
      </w:r>
      <w:r w:rsidR="005214AF" w:rsidRPr="005214AF">
        <w:rPr>
          <w:rFonts w:cs="Arial"/>
          <w:sz w:val="22"/>
          <w:szCs w:val="22"/>
          <w:lang w:val="en-GB" w:bidi="en-US"/>
        </w:rPr>
        <w:t xml:space="preserve">education initiatives are only topics on special </w:t>
      </w:r>
      <w:r w:rsidR="00D6315F">
        <w:rPr>
          <w:rFonts w:cs="Arial"/>
          <w:sz w:val="22"/>
          <w:szCs w:val="22"/>
          <w:lang w:val="en-GB" w:bidi="en-US"/>
        </w:rPr>
        <w:t xml:space="preserve">needs </w:t>
      </w:r>
      <w:r w:rsidR="005214AF" w:rsidRPr="005214AF">
        <w:rPr>
          <w:rFonts w:cs="Arial"/>
          <w:sz w:val="22"/>
          <w:szCs w:val="22"/>
          <w:lang w:val="en-GB" w:bidi="en-US"/>
        </w:rPr>
        <w:t xml:space="preserve">education training programmes.  </w:t>
      </w:r>
    </w:p>
    <w:p w14:paraId="0A970BC7" w14:textId="086C4C66" w:rsidR="00EE2B5C" w:rsidRDefault="00897C4A" w:rsidP="001F423D">
      <w:pPr>
        <w:pStyle w:val="BrdArial"/>
        <w:numPr>
          <w:ilvl w:val="0"/>
          <w:numId w:val="9"/>
        </w:numPr>
        <w:spacing w:after="0" w:line="240" w:lineRule="auto"/>
        <w:rPr>
          <w:rFonts w:cs="Arial"/>
          <w:sz w:val="22"/>
          <w:szCs w:val="22"/>
          <w:lang w:val="en-GB"/>
        </w:rPr>
      </w:pPr>
      <w:r w:rsidRPr="00897C4A">
        <w:rPr>
          <w:rFonts w:cs="Arial"/>
          <w:sz w:val="22"/>
          <w:szCs w:val="22"/>
          <w:lang w:val="en-GB"/>
        </w:rPr>
        <w:t>Wh</w:t>
      </w:r>
      <w:r w:rsidR="001B4443">
        <w:rPr>
          <w:rFonts w:cs="Arial"/>
          <w:sz w:val="22"/>
          <w:szCs w:val="22"/>
          <w:lang w:val="en-GB"/>
        </w:rPr>
        <w:t>at</w:t>
      </w:r>
      <w:r w:rsidRPr="00897C4A">
        <w:rPr>
          <w:rFonts w:cs="Arial"/>
          <w:sz w:val="22"/>
          <w:szCs w:val="22"/>
          <w:lang w:val="en-GB"/>
        </w:rPr>
        <w:t xml:space="preserve"> measures </w:t>
      </w:r>
      <w:r w:rsidR="00D6315F">
        <w:rPr>
          <w:rFonts w:cs="Arial"/>
          <w:sz w:val="22"/>
          <w:szCs w:val="22"/>
          <w:lang w:val="en-GB"/>
        </w:rPr>
        <w:t>will be</w:t>
      </w:r>
      <w:r w:rsidR="00B86731">
        <w:rPr>
          <w:rFonts w:cs="Arial"/>
          <w:sz w:val="22"/>
          <w:szCs w:val="22"/>
          <w:lang w:val="en-GB"/>
        </w:rPr>
        <w:t xml:space="preserve"> </w:t>
      </w:r>
      <w:r w:rsidRPr="00897C4A">
        <w:rPr>
          <w:rFonts w:cs="Arial"/>
          <w:sz w:val="22"/>
          <w:szCs w:val="22"/>
          <w:lang w:val="en-GB"/>
        </w:rPr>
        <w:t>taken to include</w:t>
      </w:r>
      <w:r w:rsidR="009B65FD">
        <w:rPr>
          <w:rFonts w:cs="Arial"/>
          <w:sz w:val="22"/>
          <w:szCs w:val="22"/>
          <w:lang w:val="en-GB"/>
        </w:rPr>
        <w:t xml:space="preserve"> more</w:t>
      </w:r>
      <w:r w:rsidRPr="00897C4A">
        <w:rPr>
          <w:rFonts w:cs="Arial"/>
          <w:sz w:val="22"/>
          <w:szCs w:val="22"/>
          <w:lang w:val="en-GB"/>
        </w:rPr>
        <w:t xml:space="preserve"> </w:t>
      </w:r>
      <w:r w:rsidR="00D6315F">
        <w:rPr>
          <w:rFonts w:cs="Arial"/>
          <w:sz w:val="22"/>
          <w:szCs w:val="22"/>
          <w:lang w:val="en-GB"/>
        </w:rPr>
        <w:t>pupils with disabilities</w:t>
      </w:r>
      <w:r w:rsidRPr="00897C4A">
        <w:rPr>
          <w:rFonts w:cs="Arial"/>
          <w:sz w:val="22"/>
          <w:szCs w:val="22"/>
          <w:lang w:val="en-GB"/>
        </w:rPr>
        <w:t xml:space="preserve"> in the school system</w:t>
      </w:r>
      <w:r w:rsidRPr="00897C4A">
        <w:rPr>
          <w:sz w:val="22"/>
          <w:szCs w:val="22"/>
          <w:lang w:val="en-GB" w:bidi="en-US"/>
        </w:rPr>
        <w:t xml:space="preserve">'s regular education? </w:t>
      </w:r>
      <w:r w:rsidR="00824520" w:rsidRPr="00897C4A">
        <w:rPr>
          <w:rFonts w:cs="Arial"/>
          <w:sz w:val="22"/>
          <w:szCs w:val="22"/>
          <w:lang w:val="en-GB"/>
        </w:rPr>
        <w:t>Please</w:t>
      </w:r>
      <w:r w:rsidR="00824520" w:rsidRPr="000235E6">
        <w:rPr>
          <w:rFonts w:cs="Arial"/>
          <w:sz w:val="22"/>
          <w:szCs w:val="22"/>
          <w:lang w:val="en-GB"/>
        </w:rPr>
        <w:t xml:space="preserve"> provide information on ho</w:t>
      </w:r>
      <w:r w:rsidR="00EE2B5C" w:rsidRPr="000235E6">
        <w:rPr>
          <w:rFonts w:cs="Arial"/>
          <w:sz w:val="22"/>
          <w:szCs w:val="22"/>
          <w:lang w:val="en-GB"/>
        </w:rPr>
        <w:t>w the qualifications and competences of the headmaster, teachers, specialists and others regarding inclusion are guaranteed through education and courses to realize the vision of high-quality inclusive education in regular schools to the highest possible level.</w:t>
      </w:r>
    </w:p>
    <w:p w14:paraId="5FAB76AE" w14:textId="77777777" w:rsidR="00EB02FD" w:rsidRPr="001F423D" w:rsidRDefault="00EB02FD" w:rsidP="001F423D">
      <w:pPr>
        <w:pStyle w:val="BrdArial"/>
        <w:spacing w:after="0" w:line="240" w:lineRule="auto"/>
        <w:rPr>
          <w:rFonts w:cs="Arial"/>
          <w:sz w:val="10"/>
          <w:szCs w:val="22"/>
          <w:lang w:val="en-GB"/>
        </w:rPr>
      </w:pPr>
    </w:p>
    <w:p w14:paraId="4525B0C3" w14:textId="351D19AD" w:rsidR="00897C4A" w:rsidRPr="00FB4275" w:rsidRDefault="00897C4A" w:rsidP="001F423D">
      <w:pPr>
        <w:pStyle w:val="BrdArial"/>
        <w:numPr>
          <w:ilvl w:val="0"/>
          <w:numId w:val="9"/>
        </w:numPr>
        <w:spacing w:after="0" w:line="240" w:lineRule="auto"/>
        <w:rPr>
          <w:rFonts w:cs="Arial"/>
          <w:sz w:val="22"/>
          <w:szCs w:val="22"/>
          <w:lang w:val="en-US"/>
        </w:rPr>
      </w:pPr>
      <w:r w:rsidRPr="00FB4275">
        <w:rPr>
          <w:rFonts w:cs="Arial"/>
          <w:sz w:val="22"/>
          <w:szCs w:val="22"/>
          <w:lang w:val="en-US"/>
        </w:rPr>
        <w:t>Wh</w:t>
      </w:r>
      <w:r w:rsidR="001B4443">
        <w:rPr>
          <w:rFonts w:cs="Arial"/>
          <w:sz w:val="22"/>
          <w:szCs w:val="22"/>
          <w:lang w:val="en-US"/>
        </w:rPr>
        <w:t>at</w:t>
      </w:r>
      <w:r w:rsidRPr="00FB4275">
        <w:rPr>
          <w:rFonts w:cs="Arial"/>
          <w:sz w:val="22"/>
          <w:szCs w:val="22"/>
          <w:lang w:val="en-US"/>
        </w:rPr>
        <w:t xml:space="preserve"> measures </w:t>
      </w:r>
      <w:r w:rsidR="007E0992">
        <w:rPr>
          <w:rFonts w:cs="Arial"/>
          <w:sz w:val="22"/>
          <w:szCs w:val="22"/>
          <w:lang w:val="en-US"/>
        </w:rPr>
        <w:t>will be</w:t>
      </w:r>
      <w:r w:rsidRPr="00FB4275">
        <w:rPr>
          <w:rFonts w:cs="Arial"/>
          <w:sz w:val="22"/>
          <w:szCs w:val="22"/>
          <w:lang w:val="en-US"/>
        </w:rPr>
        <w:t xml:space="preserve"> taken to ensure that </w:t>
      </w:r>
      <w:r w:rsidR="00CD60BE">
        <w:rPr>
          <w:rFonts w:cs="Arial"/>
          <w:sz w:val="22"/>
          <w:szCs w:val="22"/>
          <w:lang w:val="en-GB" w:bidi="en-US"/>
        </w:rPr>
        <w:t>persons with disabilities</w:t>
      </w:r>
      <w:r w:rsidRPr="00FB4275">
        <w:rPr>
          <w:rFonts w:cs="Arial"/>
          <w:sz w:val="22"/>
          <w:szCs w:val="22"/>
          <w:lang w:val="en-US"/>
        </w:rPr>
        <w:t xml:space="preserve"> complete upper secondary school and higher education to the same extent as other pupils? </w:t>
      </w:r>
    </w:p>
    <w:p w14:paraId="00CA791C" w14:textId="77777777" w:rsidR="00EB02FD" w:rsidRPr="001F423D" w:rsidRDefault="00EB02FD" w:rsidP="001F423D">
      <w:pPr>
        <w:pStyle w:val="BrdArial"/>
        <w:spacing w:after="0" w:line="240" w:lineRule="auto"/>
        <w:rPr>
          <w:rFonts w:cs="Arial"/>
          <w:sz w:val="12"/>
          <w:szCs w:val="22"/>
          <w:lang w:val="en-US"/>
        </w:rPr>
      </w:pPr>
    </w:p>
    <w:p w14:paraId="52C8CD29" w14:textId="1061BB71" w:rsidR="00EB02FD" w:rsidRPr="00345E15" w:rsidRDefault="00182D3F" w:rsidP="001F423D">
      <w:pPr>
        <w:pStyle w:val="BrdArial"/>
        <w:numPr>
          <w:ilvl w:val="0"/>
          <w:numId w:val="9"/>
        </w:numPr>
        <w:spacing w:after="0" w:line="240" w:lineRule="auto"/>
        <w:rPr>
          <w:rFonts w:cs="Arial"/>
          <w:sz w:val="22"/>
          <w:szCs w:val="22"/>
          <w:lang w:val="en-GB"/>
        </w:rPr>
      </w:pPr>
      <w:r w:rsidRPr="00FB4275">
        <w:rPr>
          <w:rFonts w:cs="Arial"/>
          <w:sz w:val="22"/>
          <w:szCs w:val="22"/>
          <w:lang w:val="en-US"/>
        </w:rPr>
        <w:t>Wh</w:t>
      </w:r>
      <w:r w:rsidR="001B4443">
        <w:rPr>
          <w:rFonts w:cs="Arial"/>
          <w:sz w:val="22"/>
          <w:szCs w:val="22"/>
          <w:lang w:val="en-US"/>
        </w:rPr>
        <w:t>at</w:t>
      </w:r>
      <w:r w:rsidRPr="00FB4275">
        <w:rPr>
          <w:rFonts w:cs="Arial"/>
          <w:sz w:val="22"/>
          <w:szCs w:val="22"/>
          <w:lang w:val="en-US"/>
        </w:rPr>
        <w:t xml:space="preserve"> measures </w:t>
      </w:r>
      <w:r w:rsidR="007E0992">
        <w:rPr>
          <w:rFonts w:cs="Arial"/>
          <w:sz w:val="22"/>
          <w:szCs w:val="22"/>
          <w:lang w:val="en-US"/>
        </w:rPr>
        <w:t>will be</w:t>
      </w:r>
      <w:r w:rsidRPr="00FB4275">
        <w:rPr>
          <w:rFonts w:cs="Arial"/>
          <w:sz w:val="22"/>
          <w:szCs w:val="22"/>
          <w:lang w:val="en-US"/>
        </w:rPr>
        <w:t xml:space="preserve"> taken to ensure an equal right to </w:t>
      </w:r>
      <w:r w:rsidR="00345E15" w:rsidRPr="005214AF">
        <w:rPr>
          <w:rFonts w:cs="Arial"/>
          <w:sz w:val="22"/>
          <w:szCs w:val="22"/>
          <w:lang w:val="en-GB" w:bidi="en-US"/>
        </w:rPr>
        <w:t>adapted education</w:t>
      </w:r>
      <w:r w:rsidR="00345E15">
        <w:rPr>
          <w:rFonts w:cs="Arial"/>
          <w:sz w:val="22"/>
          <w:szCs w:val="22"/>
          <w:lang w:val="en-US"/>
        </w:rPr>
        <w:t xml:space="preserve"> </w:t>
      </w:r>
      <w:r w:rsidRPr="00FB4275">
        <w:rPr>
          <w:rFonts w:cs="Arial"/>
          <w:sz w:val="22"/>
          <w:szCs w:val="22"/>
          <w:lang w:val="en-US"/>
        </w:rPr>
        <w:t xml:space="preserve">and special </w:t>
      </w:r>
      <w:r w:rsidR="007E0992">
        <w:rPr>
          <w:rFonts w:cs="Arial"/>
          <w:sz w:val="22"/>
          <w:szCs w:val="22"/>
          <w:lang w:val="en-US"/>
        </w:rPr>
        <w:t xml:space="preserve">needs </w:t>
      </w:r>
      <w:r w:rsidRPr="00FB4275">
        <w:rPr>
          <w:rFonts w:cs="Arial"/>
          <w:sz w:val="22"/>
          <w:szCs w:val="22"/>
          <w:lang w:val="en-US"/>
        </w:rPr>
        <w:t>education regardless of municipality or county of residence</w:t>
      </w:r>
      <w:r w:rsidRPr="00345E15">
        <w:rPr>
          <w:rFonts w:cs="Arial"/>
          <w:color w:val="auto"/>
          <w:sz w:val="22"/>
          <w:szCs w:val="22"/>
          <w:lang w:val="en-US"/>
        </w:rPr>
        <w:t xml:space="preserve">, and that the education is given by teachers with relevant </w:t>
      </w:r>
      <w:r w:rsidR="00345E15" w:rsidRPr="00345E15">
        <w:rPr>
          <w:rFonts w:cs="Arial"/>
          <w:color w:val="auto"/>
          <w:sz w:val="22"/>
          <w:szCs w:val="22"/>
          <w:lang w:val="en-US"/>
        </w:rPr>
        <w:t xml:space="preserve">and formal educational </w:t>
      </w:r>
      <w:r w:rsidRPr="00345E15">
        <w:rPr>
          <w:rFonts w:cs="Arial"/>
          <w:color w:val="auto"/>
          <w:sz w:val="22"/>
          <w:szCs w:val="22"/>
          <w:lang w:val="en-US"/>
        </w:rPr>
        <w:t>training?</w:t>
      </w:r>
      <w:r w:rsidR="007E0992">
        <w:rPr>
          <w:rFonts w:cs="Arial"/>
          <w:color w:val="auto"/>
          <w:sz w:val="22"/>
          <w:szCs w:val="22"/>
          <w:lang w:val="en-US"/>
        </w:rPr>
        <w:t xml:space="preserve"> </w:t>
      </w:r>
      <w:r w:rsidRPr="00345E15">
        <w:rPr>
          <w:rFonts w:cs="Arial"/>
          <w:color w:val="auto"/>
          <w:sz w:val="22"/>
          <w:szCs w:val="22"/>
          <w:lang w:val="en-US"/>
        </w:rPr>
        <w:t xml:space="preserve"> </w:t>
      </w:r>
    </w:p>
    <w:p w14:paraId="591CC6A5" w14:textId="77777777" w:rsidR="00496AD6" w:rsidRPr="00345E15" w:rsidRDefault="00496AD6" w:rsidP="00BF3750">
      <w:pPr>
        <w:rPr>
          <w:rFonts w:ascii="Arial" w:hAnsi="Arial" w:cs="Arial"/>
          <w:sz w:val="22"/>
          <w:szCs w:val="22"/>
          <w:lang w:val="en-GB"/>
        </w:rPr>
      </w:pPr>
      <w:bookmarkStart w:id="45" w:name="_Toc508096034"/>
      <w:bookmarkStart w:id="46" w:name="_Toc508284249"/>
    </w:p>
    <w:bookmarkEnd w:id="45"/>
    <w:bookmarkEnd w:id="46"/>
    <w:p w14:paraId="5E685DCC" w14:textId="77777777" w:rsidR="00655FDE" w:rsidRPr="001B4443" w:rsidRDefault="00655FDE" w:rsidP="00655FDE">
      <w:pPr>
        <w:rPr>
          <w:lang w:val="en-GB"/>
        </w:rPr>
      </w:pPr>
    </w:p>
    <w:p w14:paraId="2A81ED76" w14:textId="77777777" w:rsidR="00E57394" w:rsidRPr="00D34CC8" w:rsidRDefault="00E57394" w:rsidP="00250840">
      <w:pPr>
        <w:pStyle w:val="Overskrift1"/>
        <w:spacing w:after="0" w:line="240" w:lineRule="auto"/>
        <w:rPr>
          <w:rFonts w:ascii="Arial" w:hAnsi="Arial" w:cs="Arial"/>
          <w:b/>
          <w:sz w:val="24"/>
          <w:szCs w:val="22"/>
        </w:rPr>
      </w:pPr>
      <w:bookmarkStart w:id="47" w:name="_Toc516836387"/>
      <w:r w:rsidRPr="00D34CC8">
        <w:rPr>
          <w:rFonts w:ascii="Arial" w:hAnsi="Arial" w:cs="Arial"/>
          <w:b/>
          <w:sz w:val="24"/>
          <w:szCs w:val="22"/>
        </w:rPr>
        <w:t>Article 25: Health</w:t>
      </w:r>
      <w:bookmarkEnd w:id="47"/>
    </w:p>
    <w:p w14:paraId="2B96DE14" w14:textId="77777777" w:rsidR="00D34CC8" w:rsidRPr="00D34CC8" w:rsidRDefault="00D34CC8" w:rsidP="00D34CC8">
      <w:pPr>
        <w:rPr>
          <w:lang w:val="en-GB"/>
        </w:rPr>
      </w:pPr>
    </w:p>
    <w:p w14:paraId="5651B8B8" w14:textId="48817BA2" w:rsidR="002F473D" w:rsidRPr="00AC7425" w:rsidRDefault="006270BA" w:rsidP="002F473D">
      <w:pPr>
        <w:pStyle w:val="Sprsmloganbefalinger"/>
        <w:rPr>
          <w:b w:val="0"/>
          <w:i/>
          <w:color w:val="auto"/>
          <w:sz w:val="22"/>
          <w:szCs w:val="22"/>
          <w:lang w:val="en-GB"/>
        </w:rPr>
      </w:pPr>
      <w:r w:rsidRPr="00DE0D25">
        <w:rPr>
          <w:rFonts w:eastAsia="Arial"/>
          <w:color w:val="auto"/>
          <w:sz w:val="22"/>
          <w:szCs w:val="22"/>
          <w:lang w:val="en-GB" w:bidi="en-US"/>
        </w:rPr>
        <w:t>5</w:t>
      </w:r>
      <w:r w:rsidR="00AC7425" w:rsidRPr="00DE0D25">
        <w:rPr>
          <w:rFonts w:eastAsia="Arial"/>
          <w:color w:val="auto"/>
          <w:sz w:val="22"/>
          <w:szCs w:val="22"/>
          <w:lang w:val="en-GB" w:bidi="en-US"/>
        </w:rPr>
        <w:t>2</w:t>
      </w:r>
      <w:r w:rsidR="00E57394" w:rsidRPr="00DE0D25">
        <w:rPr>
          <w:rFonts w:eastAsia="Arial"/>
          <w:color w:val="auto"/>
          <w:sz w:val="22"/>
          <w:szCs w:val="22"/>
          <w:lang w:val="en-GB" w:bidi="en-US"/>
        </w:rPr>
        <w:t>.</w:t>
      </w:r>
      <w:r w:rsidR="00D34CC8" w:rsidRPr="00D34CC8">
        <w:rPr>
          <w:rFonts w:eastAsia="Arial"/>
          <w:b w:val="0"/>
          <w:sz w:val="22"/>
          <w:szCs w:val="22"/>
          <w:lang w:val="en-GB" w:bidi="en-US"/>
        </w:rPr>
        <w:t xml:space="preserve"> </w:t>
      </w:r>
      <w:r w:rsidR="00CD60BE">
        <w:rPr>
          <w:rFonts w:eastAsia="Arial"/>
          <w:b w:val="0"/>
          <w:sz w:val="22"/>
          <w:szCs w:val="22"/>
          <w:lang w:val="en-GB" w:bidi="en-US"/>
        </w:rPr>
        <w:t>P</w:t>
      </w:r>
      <w:r w:rsidR="00CD60BE" w:rsidRPr="00CD60BE">
        <w:rPr>
          <w:rFonts w:eastAsia="Arial"/>
          <w:b w:val="0"/>
          <w:sz w:val="22"/>
          <w:szCs w:val="22"/>
          <w:lang w:val="en-GB" w:bidi="en-US"/>
        </w:rPr>
        <w:t>ersons with disabilities</w:t>
      </w:r>
      <w:r w:rsidR="00D34CC8" w:rsidRPr="00D34CC8">
        <w:rPr>
          <w:rFonts w:eastAsia="Arial"/>
          <w:b w:val="0"/>
          <w:sz w:val="22"/>
          <w:szCs w:val="22"/>
          <w:lang w:val="en-GB" w:bidi="en-US"/>
        </w:rPr>
        <w:t xml:space="preserve"> are worse off than the general population in terms of dental, physical and psychological health.</w:t>
      </w:r>
      <w:r w:rsidR="00D34CC8" w:rsidRPr="00D34CC8">
        <w:rPr>
          <w:rStyle w:val="Sluttnotereferanse"/>
          <w:rFonts w:ascii="Arial" w:eastAsia="Arial" w:hAnsi="Arial" w:cs="Arial"/>
          <w:b w:val="0"/>
          <w:sz w:val="22"/>
          <w:szCs w:val="22"/>
          <w:lang w:bidi="en-US"/>
        </w:rPr>
        <w:endnoteReference w:id="111"/>
      </w:r>
      <w:r w:rsidR="00D34CC8" w:rsidRPr="00D34CC8">
        <w:rPr>
          <w:rFonts w:eastAsia="Arial"/>
          <w:b w:val="0"/>
          <w:sz w:val="22"/>
          <w:szCs w:val="22"/>
          <w:lang w:val="en-GB" w:bidi="en-US"/>
        </w:rPr>
        <w:t xml:space="preserve"> Compared to the general population, the health of </w:t>
      </w:r>
      <w:r w:rsidR="00CD60BE" w:rsidRPr="00CD60BE">
        <w:rPr>
          <w:rFonts w:eastAsia="Arial"/>
          <w:b w:val="0"/>
          <w:sz w:val="22"/>
          <w:szCs w:val="22"/>
          <w:lang w:val="en-GB" w:bidi="en-US"/>
        </w:rPr>
        <w:t xml:space="preserve">persons with </w:t>
      </w:r>
      <w:r w:rsidR="009A67D5">
        <w:rPr>
          <w:rFonts w:eastAsia="Arial"/>
          <w:b w:val="0"/>
          <w:sz w:val="22"/>
          <w:szCs w:val="22"/>
          <w:lang w:val="en-GB" w:bidi="en-US"/>
        </w:rPr>
        <w:t xml:space="preserve">intellectual </w:t>
      </w:r>
      <w:r w:rsidR="00CD60BE" w:rsidRPr="00CD60BE">
        <w:rPr>
          <w:rFonts w:eastAsia="Arial"/>
          <w:b w:val="0"/>
          <w:sz w:val="22"/>
          <w:szCs w:val="22"/>
          <w:lang w:val="en-GB" w:bidi="en-US"/>
        </w:rPr>
        <w:t>disabilities</w:t>
      </w:r>
      <w:r w:rsidR="00D34CC8" w:rsidRPr="00D34CC8">
        <w:rPr>
          <w:rFonts w:eastAsia="Arial"/>
          <w:b w:val="0"/>
          <w:sz w:val="22"/>
          <w:szCs w:val="22"/>
          <w:lang w:val="en-GB" w:bidi="en-US"/>
        </w:rPr>
        <w:t xml:space="preserve"> tends to </w:t>
      </w:r>
      <w:r w:rsidR="009A67D5">
        <w:rPr>
          <w:rFonts w:eastAsia="Arial"/>
          <w:b w:val="0"/>
          <w:sz w:val="22"/>
          <w:szCs w:val="22"/>
          <w:lang w:val="en-GB" w:bidi="en-US"/>
        </w:rPr>
        <w:t xml:space="preserve">be </w:t>
      </w:r>
      <w:r w:rsidR="00D34CC8" w:rsidRPr="00D34CC8">
        <w:rPr>
          <w:rFonts w:eastAsia="Arial"/>
          <w:b w:val="0"/>
          <w:sz w:val="22"/>
          <w:szCs w:val="22"/>
          <w:lang w:val="en-GB" w:bidi="en-US"/>
        </w:rPr>
        <w:t>poorer and health services</w:t>
      </w:r>
      <w:r w:rsidR="009A67D5">
        <w:rPr>
          <w:rFonts w:eastAsia="Arial"/>
          <w:b w:val="0"/>
          <w:sz w:val="22"/>
          <w:szCs w:val="22"/>
          <w:lang w:val="en-GB" w:bidi="en-US"/>
        </w:rPr>
        <w:t xml:space="preserve"> are not adapted</w:t>
      </w:r>
      <w:r w:rsidR="00D34CC8" w:rsidRPr="00D34CC8">
        <w:rPr>
          <w:rFonts w:eastAsia="Arial"/>
          <w:b w:val="0"/>
          <w:sz w:val="22"/>
          <w:szCs w:val="22"/>
          <w:lang w:val="en-GB" w:bidi="en-US"/>
        </w:rPr>
        <w:t>.</w:t>
      </w:r>
      <w:r w:rsidR="00D34CC8" w:rsidRPr="00D34CC8">
        <w:rPr>
          <w:rStyle w:val="Sluttnotereferanse"/>
          <w:rFonts w:ascii="Arial" w:eastAsia="Arial" w:hAnsi="Arial" w:cs="Arial"/>
          <w:b w:val="0"/>
          <w:sz w:val="22"/>
          <w:szCs w:val="22"/>
          <w:lang w:bidi="en-US"/>
        </w:rPr>
        <w:endnoteReference w:id="112"/>
      </w:r>
      <w:r w:rsidR="00D34CC8" w:rsidRPr="00D34CC8">
        <w:rPr>
          <w:rFonts w:eastAsia="Arial"/>
          <w:b w:val="0"/>
          <w:sz w:val="22"/>
          <w:szCs w:val="22"/>
          <w:lang w:val="en-GB" w:bidi="en-US"/>
        </w:rPr>
        <w:t xml:space="preserve"> </w:t>
      </w:r>
      <w:r w:rsidR="002F473D" w:rsidRPr="00D34CC8">
        <w:rPr>
          <w:b w:val="0"/>
          <w:color w:val="auto"/>
          <w:sz w:val="22"/>
          <w:szCs w:val="22"/>
          <w:lang w:val="en-GB"/>
        </w:rPr>
        <w:t xml:space="preserve">In 2016, the Offices of the County Governors carried out a countrywide supervision of municipal health and </w:t>
      </w:r>
      <w:r w:rsidR="002F473D" w:rsidRPr="00AC7425">
        <w:rPr>
          <w:b w:val="0"/>
          <w:color w:val="auto"/>
          <w:sz w:val="22"/>
          <w:szCs w:val="22"/>
          <w:lang w:val="en-GB"/>
        </w:rPr>
        <w:t>social services for pe</w:t>
      </w:r>
      <w:r w:rsidR="00020B65" w:rsidRPr="00AC7425">
        <w:rPr>
          <w:b w:val="0"/>
          <w:color w:val="auto"/>
          <w:sz w:val="22"/>
          <w:szCs w:val="22"/>
          <w:lang w:val="en-GB"/>
        </w:rPr>
        <w:t>rsons</w:t>
      </w:r>
      <w:r w:rsidR="002F473D" w:rsidRPr="00AC7425">
        <w:rPr>
          <w:b w:val="0"/>
          <w:color w:val="auto"/>
          <w:sz w:val="22"/>
          <w:szCs w:val="22"/>
          <w:lang w:val="en-GB"/>
        </w:rPr>
        <w:t xml:space="preserve"> with </w:t>
      </w:r>
      <w:r w:rsidR="002F473D" w:rsidRPr="00AC7425">
        <w:rPr>
          <w:b w:val="0"/>
          <w:bCs w:val="0"/>
          <w:color w:val="auto"/>
          <w:sz w:val="22"/>
          <w:szCs w:val="22"/>
          <w:lang w:val="en-GB"/>
        </w:rPr>
        <w:t xml:space="preserve">intellectual </w:t>
      </w:r>
      <w:r w:rsidR="00E45041" w:rsidRPr="00AC7425">
        <w:rPr>
          <w:b w:val="0"/>
          <w:bCs w:val="0"/>
          <w:color w:val="auto"/>
          <w:sz w:val="22"/>
          <w:szCs w:val="22"/>
          <w:lang w:val="en-GB"/>
        </w:rPr>
        <w:t>disabilities</w:t>
      </w:r>
      <w:r w:rsidR="002F473D" w:rsidRPr="00AC7425">
        <w:rPr>
          <w:b w:val="0"/>
          <w:color w:val="auto"/>
          <w:sz w:val="22"/>
          <w:szCs w:val="22"/>
          <w:lang w:val="en-GB"/>
        </w:rPr>
        <w:t xml:space="preserve"> in 57 municipalities. Service errors were found in 45 municipalities, some of them serious.</w:t>
      </w:r>
      <w:r w:rsidR="002F473D" w:rsidRPr="00AC7425">
        <w:rPr>
          <w:rStyle w:val="Sluttnotereferanse"/>
          <w:rFonts w:ascii="Arial" w:hAnsi="Arial" w:cs="Arial"/>
          <w:b w:val="0"/>
          <w:color w:val="auto"/>
          <w:sz w:val="22"/>
          <w:szCs w:val="22"/>
          <w:lang w:val="en-GB"/>
        </w:rPr>
        <w:endnoteReference w:id="113"/>
      </w:r>
      <w:r w:rsidR="002F473D" w:rsidRPr="00AC7425">
        <w:rPr>
          <w:b w:val="0"/>
          <w:i/>
          <w:color w:val="auto"/>
          <w:sz w:val="22"/>
          <w:szCs w:val="22"/>
          <w:lang w:val="en-GB"/>
        </w:rPr>
        <w:t xml:space="preserve"> </w:t>
      </w:r>
    </w:p>
    <w:p w14:paraId="3599FC14" w14:textId="7B3ACD01" w:rsidR="00D50B41" w:rsidRPr="00AC7425" w:rsidRDefault="00B86731" w:rsidP="00A21EF6">
      <w:pPr>
        <w:pStyle w:val="Listeavsnitt"/>
        <w:numPr>
          <w:ilvl w:val="0"/>
          <w:numId w:val="10"/>
        </w:numPr>
        <w:spacing w:after="0" w:line="240" w:lineRule="auto"/>
        <w:rPr>
          <w:lang w:val="en-GB"/>
        </w:rPr>
      </w:pPr>
      <w:r w:rsidRPr="00AC7425">
        <w:rPr>
          <w:rFonts w:ascii="Arial" w:eastAsia="Arial" w:hAnsi="Arial" w:cs="Arial"/>
          <w:lang w:val="en-GB" w:bidi="en-US"/>
        </w:rPr>
        <w:t xml:space="preserve">When will Norway remove its declaration on article </w:t>
      </w:r>
      <w:r w:rsidR="00E40B65">
        <w:rPr>
          <w:rFonts w:ascii="Arial" w:eastAsia="Arial" w:hAnsi="Arial" w:cs="Arial"/>
          <w:lang w:val="en-GB" w:bidi="en-US"/>
        </w:rPr>
        <w:t>14/25</w:t>
      </w:r>
      <w:r w:rsidRPr="00AC7425">
        <w:rPr>
          <w:rFonts w:ascii="Arial" w:eastAsia="Arial" w:hAnsi="Arial" w:cs="Arial"/>
          <w:lang w:val="en-GB" w:bidi="en-US"/>
        </w:rPr>
        <w:t xml:space="preserve">? </w:t>
      </w:r>
      <w:r w:rsidR="00E57394" w:rsidRPr="00AC7425">
        <w:rPr>
          <w:rFonts w:ascii="Arial" w:hAnsi="Arial" w:cs="Arial"/>
          <w:lang w:val="en-GB" w:bidi="en-US"/>
        </w:rPr>
        <w:t xml:space="preserve">What </w:t>
      </w:r>
      <w:r w:rsidR="009A67D5" w:rsidRPr="00AC7425">
        <w:rPr>
          <w:rFonts w:ascii="Arial" w:hAnsi="Arial" w:cs="Arial"/>
          <w:lang w:val="en-GB" w:bidi="en-US"/>
        </w:rPr>
        <w:t>will be</w:t>
      </w:r>
      <w:r w:rsidR="00D34CC8" w:rsidRPr="00AC7425">
        <w:rPr>
          <w:rFonts w:ascii="Arial" w:hAnsi="Arial" w:cs="Arial"/>
          <w:lang w:val="en-GB" w:bidi="en-US"/>
        </w:rPr>
        <w:t xml:space="preserve"> </w:t>
      </w:r>
      <w:r w:rsidR="00E57394" w:rsidRPr="00AC7425">
        <w:rPr>
          <w:rFonts w:ascii="Arial" w:hAnsi="Arial" w:cs="Arial"/>
          <w:lang w:val="en-GB" w:bidi="en-US"/>
        </w:rPr>
        <w:t>done to ensure the right to voluntary informed consent according to Article 25 d)?</w:t>
      </w:r>
    </w:p>
    <w:p w14:paraId="6F6849D4" w14:textId="77777777" w:rsidR="00ED0ADA" w:rsidRPr="00DE0D25" w:rsidRDefault="00ED0ADA" w:rsidP="00EB02FD">
      <w:pPr>
        <w:pStyle w:val="Sprsmloganbefalinger"/>
        <w:spacing w:after="0" w:line="240" w:lineRule="auto"/>
        <w:rPr>
          <w:b w:val="0"/>
          <w:color w:val="auto"/>
          <w:sz w:val="10"/>
          <w:szCs w:val="22"/>
          <w:lang w:val="en-GB"/>
        </w:rPr>
      </w:pPr>
    </w:p>
    <w:p w14:paraId="7AF9030F" w14:textId="4C2C8E9C" w:rsidR="00C87BD7" w:rsidRPr="00DE0D25" w:rsidRDefault="00ED0ADA" w:rsidP="000B3A05">
      <w:pPr>
        <w:pStyle w:val="Sprsmloganbefalinger"/>
        <w:numPr>
          <w:ilvl w:val="0"/>
          <w:numId w:val="10"/>
        </w:numPr>
        <w:spacing w:after="0" w:line="240" w:lineRule="auto"/>
        <w:rPr>
          <w:b w:val="0"/>
          <w:bCs w:val="0"/>
          <w:color w:val="auto"/>
          <w:sz w:val="22"/>
          <w:szCs w:val="22"/>
          <w:lang w:val="en-GB"/>
        </w:rPr>
      </w:pPr>
      <w:r w:rsidRPr="00DE0D25">
        <w:rPr>
          <w:b w:val="0"/>
          <w:bCs w:val="0"/>
          <w:color w:val="auto"/>
          <w:sz w:val="22"/>
          <w:szCs w:val="22"/>
          <w:lang w:val="en-GB"/>
        </w:rPr>
        <w:t xml:space="preserve">What plans does the State party have to </w:t>
      </w:r>
      <w:r w:rsidR="00C87BD7" w:rsidRPr="00DE0D25">
        <w:rPr>
          <w:b w:val="0"/>
          <w:bCs w:val="0"/>
          <w:color w:val="auto"/>
          <w:sz w:val="22"/>
          <w:szCs w:val="22"/>
          <w:lang w:val="en-GB"/>
        </w:rPr>
        <w:t>eliminate</w:t>
      </w:r>
      <w:r w:rsidR="006004E5" w:rsidRPr="00DE0D25">
        <w:rPr>
          <w:b w:val="0"/>
          <w:bCs w:val="0"/>
          <w:color w:val="auto"/>
          <w:sz w:val="22"/>
          <w:szCs w:val="22"/>
          <w:lang w:val="en-GB"/>
        </w:rPr>
        <w:t xml:space="preserve"> </w:t>
      </w:r>
      <w:r w:rsidR="00EE2B5C" w:rsidRPr="00DE0D25">
        <w:rPr>
          <w:b w:val="0"/>
          <w:bCs w:val="0"/>
          <w:color w:val="auto"/>
          <w:sz w:val="22"/>
          <w:szCs w:val="22"/>
          <w:lang w:val="en-GB"/>
        </w:rPr>
        <w:t xml:space="preserve">health inequalities for persons with disabilities, in particular persons with intellectual </w:t>
      </w:r>
      <w:bookmarkEnd w:id="42"/>
      <w:bookmarkEnd w:id="43"/>
      <w:r w:rsidR="009A67D5" w:rsidRPr="00DE0D25">
        <w:rPr>
          <w:b w:val="0"/>
          <w:bCs w:val="0"/>
          <w:color w:val="auto"/>
          <w:sz w:val="22"/>
          <w:szCs w:val="22"/>
          <w:lang w:val="en-GB"/>
        </w:rPr>
        <w:t>disabilities</w:t>
      </w:r>
      <w:r w:rsidR="00127A2B" w:rsidRPr="00DE0D25">
        <w:rPr>
          <w:b w:val="0"/>
          <w:bCs w:val="0"/>
          <w:color w:val="auto"/>
          <w:sz w:val="22"/>
          <w:szCs w:val="22"/>
          <w:lang w:val="en-GB"/>
        </w:rPr>
        <w:t>?</w:t>
      </w:r>
      <w:r w:rsidR="006004E5" w:rsidRPr="00DE0D25">
        <w:rPr>
          <w:b w:val="0"/>
          <w:bCs w:val="0"/>
          <w:color w:val="auto"/>
          <w:sz w:val="22"/>
          <w:szCs w:val="22"/>
          <w:lang w:val="en-GB"/>
        </w:rPr>
        <w:t xml:space="preserve"> </w:t>
      </w:r>
    </w:p>
    <w:p w14:paraId="3DF75035" w14:textId="77777777" w:rsidR="00E81647" w:rsidRPr="00DE0D25" w:rsidRDefault="00E81647" w:rsidP="00EB02FD">
      <w:pPr>
        <w:pStyle w:val="Sprsmloganbefalinger"/>
        <w:spacing w:after="0" w:line="240" w:lineRule="auto"/>
        <w:rPr>
          <w:b w:val="0"/>
          <w:bCs w:val="0"/>
          <w:color w:val="auto"/>
          <w:sz w:val="22"/>
          <w:szCs w:val="22"/>
          <w:lang w:val="en-GB"/>
        </w:rPr>
      </w:pPr>
    </w:p>
    <w:p w14:paraId="53CCE189" w14:textId="0127927F" w:rsidR="002E0F46" w:rsidRPr="00DE0D25" w:rsidRDefault="002E0F46">
      <w:pPr>
        <w:rPr>
          <w:rFonts w:ascii="Arial" w:hAnsi="Arial" w:cs="Arial"/>
          <w:b/>
          <w:sz w:val="22"/>
          <w:szCs w:val="22"/>
          <w:lang w:val="en-GB"/>
        </w:rPr>
      </w:pPr>
      <w:bookmarkStart w:id="48" w:name="_Toc508096037"/>
      <w:bookmarkStart w:id="49" w:name="_Toc508284252"/>
    </w:p>
    <w:p w14:paraId="3B5EF939" w14:textId="1CFD94AA" w:rsidR="00A5502B" w:rsidRPr="00DE0D25" w:rsidRDefault="00E57394" w:rsidP="00250840">
      <w:pPr>
        <w:pStyle w:val="Overskrift1"/>
        <w:spacing w:after="0" w:line="240" w:lineRule="auto"/>
        <w:rPr>
          <w:rFonts w:ascii="Arial" w:hAnsi="Arial" w:cs="Arial"/>
          <w:b/>
          <w:color w:val="auto"/>
          <w:sz w:val="24"/>
          <w:szCs w:val="22"/>
        </w:rPr>
      </w:pPr>
      <w:bookmarkStart w:id="50" w:name="_Toc516836388"/>
      <w:r w:rsidRPr="00DE0D25">
        <w:rPr>
          <w:rFonts w:ascii="Arial" w:hAnsi="Arial" w:cs="Arial"/>
          <w:b/>
          <w:color w:val="auto"/>
          <w:sz w:val="24"/>
          <w:szCs w:val="22"/>
        </w:rPr>
        <w:t>Article 27: Work and employment</w:t>
      </w:r>
      <w:bookmarkEnd w:id="50"/>
    </w:p>
    <w:p w14:paraId="64ACAB65" w14:textId="77777777" w:rsidR="00D34CC8" w:rsidRPr="00DE0D25" w:rsidRDefault="00D34CC8" w:rsidP="00D34CC8">
      <w:pPr>
        <w:rPr>
          <w:lang w:val="en-GB"/>
        </w:rPr>
      </w:pPr>
    </w:p>
    <w:p w14:paraId="3FA178A3" w14:textId="06FB96F9" w:rsidR="00D34CC8" w:rsidRPr="00DE0D25" w:rsidRDefault="006270BA" w:rsidP="00D34CC8">
      <w:pPr>
        <w:rPr>
          <w:rFonts w:ascii="Arial" w:hAnsi="Arial" w:cs="Arial"/>
          <w:sz w:val="22"/>
          <w:szCs w:val="22"/>
          <w:lang w:val="en-GB" w:bidi="en-US"/>
        </w:rPr>
      </w:pPr>
      <w:r w:rsidRPr="00DE0D25">
        <w:rPr>
          <w:rFonts w:ascii="Arial" w:eastAsia="Arial" w:hAnsi="Arial" w:cs="Arial"/>
          <w:b/>
          <w:sz w:val="22"/>
          <w:szCs w:val="22"/>
          <w:lang w:val="en-GB" w:bidi="en-US"/>
        </w:rPr>
        <w:t>5</w:t>
      </w:r>
      <w:r w:rsidR="00AC7425" w:rsidRPr="00DE0D25">
        <w:rPr>
          <w:rFonts w:ascii="Arial" w:eastAsia="Arial" w:hAnsi="Arial" w:cs="Arial"/>
          <w:b/>
          <w:sz w:val="22"/>
          <w:szCs w:val="22"/>
          <w:lang w:val="en-GB" w:bidi="en-US"/>
        </w:rPr>
        <w:t>3</w:t>
      </w:r>
      <w:r w:rsidR="006C62E3" w:rsidRPr="00DE0D25">
        <w:rPr>
          <w:rFonts w:ascii="Arial" w:eastAsia="Arial" w:hAnsi="Arial" w:cs="Arial"/>
          <w:b/>
          <w:sz w:val="22"/>
          <w:szCs w:val="22"/>
          <w:lang w:val="en-GB" w:bidi="en-US"/>
        </w:rPr>
        <w:t>.</w:t>
      </w:r>
      <w:r w:rsidR="006C62E3" w:rsidRPr="00DE0D25">
        <w:rPr>
          <w:rFonts w:ascii="Arial" w:eastAsia="Arial" w:hAnsi="Arial" w:cs="Arial"/>
          <w:sz w:val="22"/>
          <w:szCs w:val="22"/>
          <w:lang w:val="en-GB" w:bidi="en-US"/>
        </w:rPr>
        <w:t xml:space="preserve"> </w:t>
      </w:r>
      <w:r w:rsidR="00D34CC8" w:rsidRPr="00DE0D25">
        <w:rPr>
          <w:rFonts w:ascii="Arial" w:eastAsia="Arial" w:hAnsi="Arial" w:cs="Arial"/>
          <w:sz w:val="22"/>
          <w:szCs w:val="22"/>
          <w:lang w:val="en-GB" w:bidi="en-US"/>
        </w:rPr>
        <w:t xml:space="preserve">The proportion of employed </w:t>
      </w:r>
      <w:r w:rsidR="00312F2D" w:rsidRPr="00DE0D25">
        <w:rPr>
          <w:rFonts w:ascii="Arial" w:eastAsia="Arial" w:hAnsi="Arial" w:cs="Arial"/>
          <w:sz w:val="22"/>
          <w:szCs w:val="22"/>
          <w:lang w:val="en-GB" w:bidi="en-US"/>
        </w:rPr>
        <w:t>persons with disabilities</w:t>
      </w:r>
      <w:r w:rsidR="00D34CC8" w:rsidRPr="00DE0D25">
        <w:rPr>
          <w:rFonts w:ascii="Arial" w:eastAsia="Arial" w:hAnsi="Arial" w:cs="Arial"/>
          <w:sz w:val="22"/>
          <w:szCs w:val="22"/>
          <w:lang w:val="en-GB" w:bidi="en-US"/>
        </w:rPr>
        <w:t xml:space="preserve"> has been stable for decades, regardless of the economic situation and programmes in place.</w:t>
      </w:r>
      <w:r w:rsidR="00D34CC8" w:rsidRPr="00DE0D25">
        <w:rPr>
          <w:rStyle w:val="Sluttnotereferanse"/>
          <w:rFonts w:ascii="Arial" w:eastAsia="Arial" w:hAnsi="Arial" w:cs="Arial"/>
          <w:sz w:val="22"/>
          <w:szCs w:val="22"/>
          <w:lang w:bidi="en-US"/>
        </w:rPr>
        <w:endnoteReference w:id="114"/>
      </w:r>
      <w:r w:rsidR="00020B65" w:rsidRPr="00DE0D25">
        <w:rPr>
          <w:rFonts w:ascii="Arial" w:eastAsia="Arial" w:hAnsi="Arial" w:cs="Arial"/>
          <w:sz w:val="22"/>
          <w:szCs w:val="22"/>
          <w:lang w:val="en-GB" w:bidi="en-US"/>
        </w:rPr>
        <w:t xml:space="preserve"> </w:t>
      </w:r>
      <w:r w:rsidR="00D34CC8" w:rsidRPr="00DE0D25">
        <w:rPr>
          <w:rFonts w:ascii="Arial" w:hAnsi="Arial" w:cs="Arial"/>
          <w:sz w:val="22"/>
          <w:szCs w:val="22"/>
          <w:lang w:val="en-GB" w:bidi="en-US"/>
        </w:rPr>
        <w:t xml:space="preserve">Little research has been done on discrimination against </w:t>
      </w:r>
      <w:r w:rsidR="00312F2D" w:rsidRPr="00DE0D25">
        <w:rPr>
          <w:rFonts w:ascii="Arial" w:hAnsi="Arial" w:cs="Arial"/>
          <w:sz w:val="22"/>
          <w:szCs w:val="22"/>
          <w:lang w:val="en-GB" w:bidi="en-US"/>
        </w:rPr>
        <w:t>persons with disabilities</w:t>
      </w:r>
      <w:r w:rsidR="00D34CC8" w:rsidRPr="00DE0D25">
        <w:rPr>
          <w:rFonts w:ascii="Arial" w:hAnsi="Arial" w:cs="Arial"/>
          <w:sz w:val="22"/>
          <w:szCs w:val="22"/>
          <w:lang w:val="en-GB" w:bidi="en-US"/>
        </w:rPr>
        <w:t xml:space="preserve"> in the workplace. The requirement of activity and reporting,</w:t>
      </w:r>
      <w:r w:rsidR="00D34CC8" w:rsidRPr="00DE0D25">
        <w:rPr>
          <w:rStyle w:val="Sluttnotereferanse"/>
          <w:rFonts w:ascii="Arial" w:hAnsi="Arial" w:cs="Arial"/>
          <w:sz w:val="22"/>
          <w:szCs w:val="22"/>
          <w:lang w:bidi="en-US"/>
        </w:rPr>
        <w:endnoteReference w:id="115"/>
      </w:r>
      <w:r w:rsidR="00D34CC8" w:rsidRPr="00DE0D25">
        <w:rPr>
          <w:rFonts w:ascii="Arial" w:hAnsi="Arial" w:cs="Arial"/>
          <w:sz w:val="22"/>
          <w:szCs w:val="22"/>
          <w:lang w:val="en-GB" w:bidi="en-US"/>
        </w:rPr>
        <w:t xml:space="preserve"> as an instrument to promote employment and increase equality in the workplace is rarely implemented for </w:t>
      </w:r>
      <w:r w:rsidR="00312F2D" w:rsidRPr="00DE0D25">
        <w:rPr>
          <w:rFonts w:ascii="Arial" w:hAnsi="Arial" w:cs="Arial"/>
          <w:sz w:val="22"/>
          <w:szCs w:val="22"/>
          <w:lang w:val="en-GB" w:bidi="en-US"/>
        </w:rPr>
        <w:t>persons with disabilities</w:t>
      </w:r>
      <w:r w:rsidR="00D34CC8" w:rsidRPr="00DE0D25">
        <w:rPr>
          <w:rFonts w:ascii="Arial" w:hAnsi="Arial" w:cs="Arial"/>
          <w:sz w:val="22"/>
          <w:szCs w:val="22"/>
          <w:lang w:val="en-GB" w:bidi="en-US"/>
        </w:rPr>
        <w:t>.</w:t>
      </w:r>
      <w:r w:rsidR="00D34CC8" w:rsidRPr="00DE0D25">
        <w:rPr>
          <w:rStyle w:val="Sluttnotereferanse"/>
          <w:rFonts w:ascii="Arial" w:hAnsi="Arial" w:cs="Arial"/>
          <w:sz w:val="22"/>
          <w:szCs w:val="22"/>
          <w:lang w:bidi="en-US"/>
        </w:rPr>
        <w:endnoteReference w:id="116"/>
      </w:r>
    </w:p>
    <w:p w14:paraId="1286263B" w14:textId="77777777" w:rsidR="00D34CC8" w:rsidRPr="00DE0D25" w:rsidRDefault="00D34CC8" w:rsidP="00D34CC8">
      <w:pPr>
        <w:rPr>
          <w:rFonts w:cs="Arial"/>
          <w:sz w:val="22"/>
          <w:szCs w:val="22"/>
          <w:lang w:val="en-GB"/>
        </w:rPr>
      </w:pPr>
    </w:p>
    <w:p w14:paraId="59FCDD50" w14:textId="23670364" w:rsidR="009E4B4A" w:rsidRPr="000235E6" w:rsidRDefault="00E57394" w:rsidP="000B3A05">
      <w:pPr>
        <w:pStyle w:val="Sprsml-oganbefalinger"/>
        <w:numPr>
          <w:ilvl w:val="0"/>
          <w:numId w:val="11"/>
        </w:numPr>
        <w:rPr>
          <w:sz w:val="22"/>
          <w:szCs w:val="22"/>
          <w:lang w:val="en-GB"/>
        </w:rPr>
      </w:pPr>
      <w:r w:rsidRPr="000235E6">
        <w:rPr>
          <w:sz w:val="22"/>
          <w:szCs w:val="22"/>
          <w:lang w:val="en-GB" w:bidi="en-US"/>
        </w:rPr>
        <w:t xml:space="preserve">What </w:t>
      </w:r>
      <w:r w:rsidR="009A67D5">
        <w:rPr>
          <w:sz w:val="22"/>
          <w:szCs w:val="22"/>
          <w:lang w:val="en-GB" w:bidi="en-US"/>
        </w:rPr>
        <w:t>will be</w:t>
      </w:r>
      <w:r w:rsidRPr="000235E6">
        <w:rPr>
          <w:sz w:val="22"/>
          <w:szCs w:val="22"/>
          <w:lang w:val="en-GB" w:bidi="en-US"/>
        </w:rPr>
        <w:t xml:space="preserve"> done to detect and prevent discrimination against </w:t>
      </w:r>
      <w:r w:rsidR="00312F2D" w:rsidRPr="00312F2D">
        <w:rPr>
          <w:sz w:val="22"/>
          <w:szCs w:val="22"/>
          <w:lang w:val="en-GB" w:bidi="en-US"/>
        </w:rPr>
        <w:t xml:space="preserve">persons with disabilities </w:t>
      </w:r>
      <w:r w:rsidRPr="000235E6">
        <w:rPr>
          <w:sz w:val="22"/>
          <w:szCs w:val="22"/>
          <w:lang w:val="en-GB" w:bidi="en-US"/>
        </w:rPr>
        <w:t>in the labour market?</w:t>
      </w:r>
      <w:r w:rsidRPr="000235E6">
        <w:rPr>
          <w:sz w:val="22"/>
          <w:szCs w:val="22"/>
          <w:lang w:val="en-GB"/>
        </w:rPr>
        <w:t xml:space="preserve"> </w:t>
      </w:r>
      <w:r w:rsidRPr="000235E6">
        <w:rPr>
          <w:sz w:val="22"/>
          <w:szCs w:val="22"/>
          <w:lang w:val="en-GB" w:bidi="en-US"/>
        </w:rPr>
        <w:t xml:space="preserve">What </w:t>
      </w:r>
      <w:r w:rsidR="009A67D5">
        <w:rPr>
          <w:sz w:val="22"/>
          <w:szCs w:val="22"/>
          <w:lang w:val="en-GB" w:bidi="en-US"/>
        </w:rPr>
        <w:t>will be</w:t>
      </w:r>
      <w:r w:rsidRPr="000235E6">
        <w:rPr>
          <w:sz w:val="22"/>
          <w:szCs w:val="22"/>
          <w:lang w:val="en-GB" w:bidi="en-US"/>
        </w:rPr>
        <w:t xml:space="preserve"> done to ensure that the requirement of activity and reporting is actively enforced to promote employment of </w:t>
      </w:r>
      <w:r w:rsidR="009C6B34">
        <w:rPr>
          <w:sz w:val="22"/>
          <w:szCs w:val="22"/>
          <w:lang w:val="en-GB" w:bidi="en-US"/>
        </w:rPr>
        <w:t>persons with disabilities</w:t>
      </w:r>
      <w:r w:rsidRPr="000235E6">
        <w:rPr>
          <w:sz w:val="22"/>
          <w:szCs w:val="22"/>
          <w:lang w:val="en-GB" w:bidi="en-US"/>
        </w:rPr>
        <w:t xml:space="preserve"> in the private and public labour markets?</w:t>
      </w:r>
    </w:p>
    <w:p w14:paraId="54C33495" w14:textId="77777777" w:rsidR="00500213" w:rsidRPr="001F423D" w:rsidRDefault="00500213" w:rsidP="00EB02FD">
      <w:pPr>
        <w:pStyle w:val="Sprsml-oganbefalinger"/>
        <w:spacing w:after="0" w:line="240" w:lineRule="auto"/>
        <w:ind w:left="0" w:firstLine="0"/>
        <w:rPr>
          <w:sz w:val="2"/>
          <w:szCs w:val="22"/>
          <w:lang w:val="en-GB"/>
        </w:rPr>
      </w:pPr>
    </w:p>
    <w:p w14:paraId="34237CE7" w14:textId="6136DCAF" w:rsidR="00C87BD7" w:rsidRDefault="002E0F46" w:rsidP="000B3A05">
      <w:pPr>
        <w:pStyle w:val="Sprsml-oganbefalinger"/>
        <w:numPr>
          <w:ilvl w:val="0"/>
          <w:numId w:val="11"/>
        </w:numPr>
        <w:tabs>
          <w:tab w:val="clear" w:pos="340"/>
          <w:tab w:val="left" w:pos="0"/>
        </w:tabs>
        <w:spacing w:after="0" w:line="240" w:lineRule="auto"/>
        <w:rPr>
          <w:rFonts w:eastAsia="Calibri"/>
          <w:sz w:val="22"/>
          <w:szCs w:val="22"/>
          <w:lang w:val="en-GB"/>
        </w:rPr>
      </w:pPr>
      <w:r w:rsidRPr="00182D3F">
        <w:rPr>
          <w:rFonts w:eastAsia="Calibri"/>
          <w:sz w:val="22"/>
          <w:szCs w:val="22"/>
          <w:lang w:val="en-GB"/>
        </w:rPr>
        <w:t>What</w:t>
      </w:r>
      <w:r w:rsidRPr="000235E6">
        <w:rPr>
          <w:rFonts w:eastAsia="Calibri"/>
          <w:sz w:val="22"/>
          <w:szCs w:val="22"/>
          <w:lang w:val="en-GB"/>
        </w:rPr>
        <w:t xml:space="preserve"> initiatives </w:t>
      </w:r>
      <w:r w:rsidR="009A67D5">
        <w:rPr>
          <w:rFonts w:eastAsia="Calibri"/>
          <w:sz w:val="22"/>
          <w:szCs w:val="22"/>
          <w:lang w:val="en-GB"/>
        </w:rPr>
        <w:t xml:space="preserve">will be </w:t>
      </w:r>
      <w:r w:rsidRPr="000235E6">
        <w:rPr>
          <w:rFonts w:eastAsia="Calibri"/>
          <w:sz w:val="22"/>
          <w:szCs w:val="22"/>
          <w:lang w:val="en-GB"/>
        </w:rPr>
        <w:t>taken to significantly increase the percentage of persons with disabilities working in the open labour market?</w:t>
      </w:r>
    </w:p>
    <w:p w14:paraId="5F10E1A1" w14:textId="77777777" w:rsidR="00D34CC8" w:rsidRPr="000235E6" w:rsidRDefault="00D34CC8" w:rsidP="00D34CC8">
      <w:pPr>
        <w:pStyle w:val="Sprsml-oganbefalinger"/>
        <w:tabs>
          <w:tab w:val="clear" w:pos="340"/>
          <w:tab w:val="left" w:pos="0"/>
        </w:tabs>
        <w:spacing w:after="0" w:line="240" w:lineRule="auto"/>
        <w:ind w:left="720" w:firstLine="0"/>
        <w:rPr>
          <w:rFonts w:eastAsia="Calibri"/>
          <w:sz w:val="22"/>
          <w:szCs w:val="22"/>
          <w:lang w:val="en-GB"/>
        </w:rPr>
      </w:pPr>
    </w:p>
    <w:p w14:paraId="790EA392" w14:textId="77777777" w:rsidR="009D5AA9" w:rsidRDefault="009D5AA9" w:rsidP="00443A73">
      <w:pPr>
        <w:pStyle w:val="Sprsml-oganbefalinger"/>
        <w:spacing w:after="0" w:line="240" w:lineRule="auto"/>
        <w:rPr>
          <w:sz w:val="22"/>
          <w:szCs w:val="22"/>
          <w:lang w:val="en-GB"/>
        </w:rPr>
      </w:pPr>
    </w:p>
    <w:p w14:paraId="41A605E2" w14:textId="77777777" w:rsidR="009D5AA9" w:rsidRDefault="009D5AA9" w:rsidP="00443A73">
      <w:pPr>
        <w:pStyle w:val="Sprsml-oganbefalinger"/>
        <w:spacing w:after="0" w:line="240" w:lineRule="auto"/>
        <w:rPr>
          <w:sz w:val="22"/>
          <w:szCs w:val="22"/>
          <w:lang w:val="en-GB"/>
        </w:rPr>
      </w:pPr>
    </w:p>
    <w:p w14:paraId="2FC106FB" w14:textId="77777777" w:rsidR="009D5AA9" w:rsidRDefault="009D5AA9" w:rsidP="00443A73">
      <w:pPr>
        <w:pStyle w:val="Sprsml-oganbefalinger"/>
        <w:spacing w:after="0" w:line="240" w:lineRule="auto"/>
        <w:rPr>
          <w:sz w:val="22"/>
          <w:szCs w:val="22"/>
          <w:lang w:val="en-GB"/>
        </w:rPr>
      </w:pPr>
    </w:p>
    <w:p w14:paraId="1B35A686" w14:textId="77777777" w:rsidR="009D5AA9" w:rsidRPr="000235E6" w:rsidRDefault="009D5AA9" w:rsidP="00443A73">
      <w:pPr>
        <w:pStyle w:val="Sprsml-oganbefalinger"/>
        <w:spacing w:after="0" w:line="240" w:lineRule="auto"/>
        <w:rPr>
          <w:sz w:val="22"/>
          <w:szCs w:val="22"/>
          <w:lang w:val="en-GB"/>
        </w:rPr>
      </w:pPr>
    </w:p>
    <w:p w14:paraId="66A04B34" w14:textId="4B3C8683" w:rsidR="00A5502B" w:rsidRPr="00D34CC8" w:rsidRDefault="00250840" w:rsidP="00B12C8C">
      <w:pPr>
        <w:pStyle w:val="Overskrift1"/>
        <w:spacing w:after="0" w:line="240" w:lineRule="auto"/>
        <w:rPr>
          <w:rFonts w:ascii="Arial" w:hAnsi="Arial" w:cs="Arial"/>
          <w:b/>
          <w:sz w:val="24"/>
          <w:szCs w:val="22"/>
        </w:rPr>
      </w:pPr>
      <w:bookmarkStart w:id="51" w:name="_Toc516836389"/>
      <w:bookmarkEnd w:id="48"/>
      <w:bookmarkEnd w:id="49"/>
      <w:r w:rsidRPr="00D34CC8">
        <w:rPr>
          <w:rFonts w:ascii="Arial" w:hAnsi="Arial" w:cs="Arial"/>
          <w:b/>
          <w:sz w:val="24"/>
          <w:szCs w:val="22"/>
        </w:rPr>
        <w:t>Article 29: Participation in political and public life</w:t>
      </w:r>
      <w:bookmarkEnd w:id="51"/>
    </w:p>
    <w:p w14:paraId="09518886" w14:textId="77777777" w:rsidR="00D34CC8" w:rsidRPr="00B12C8C" w:rsidRDefault="00D34CC8" w:rsidP="00BF3750">
      <w:pPr>
        <w:rPr>
          <w:rFonts w:ascii="Arial" w:hAnsi="Arial" w:cs="Arial"/>
          <w:sz w:val="22"/>
          <w:szCs w:val="22"/>
          <w:lang w:val="en-GB"/>
        </w:rPr>
      </w:pPr>
    </w:p>
    <w:p w14:paraId="60B096D0" w14:textId="2F3E8111" w:rsidR="00B12C8C" w:rsidRPr="00F43806" w:rsidRDefault="006270BA" w:rsidP="00B12C8C">
      <w:pPr>
        <w:pStyle w:val="BrdArial"/>
        <w:rPr>
          <w:rFonts w:cs="Arial"/>
          <w:sz w:val="22"/>
          <w:szCs w:val="22"/>
          <w:lang w:val="en-GB"/>
        </w:rPr>
      </w:pPr>
      <w:r w:rsidRPr="009D5AA9">
        <w:rPr>
          <w:rFonts w:cs="Arial"/>
          <w:b/>
          <w:sz w:val="22"/>
          <w:szCs w:val="22"/>
          <w:lang w:val="en-GB" w:bidi="en-US"/>
        </w:rPr>
        <w:lastRenderedPageBreak/>
        <w:t>5</w:t>
      </w:r>
      <w:r w:rsidR="00AC7425" w:rsidRPr="009D5AA9">
        <w:rPr>
          <w:rFonts w:cs="Arial"/>
          <w:b/>
          <w:sz w:val="22"/>
          <w:szCs w:val="22"/>
          <w:lang w:val="en-GB" w:bidi="en-US"/>
        </w:rPr>
        <w:t>4</w:t>
      </w:r>
      <w:r w:rsidR="006C62E3" w:rsidRPr="009D5AA9">
        <w:rPr>
          <w:rFonts w:cs="Arial"/>
          <w:b/>
          <w:sz w:val="22"/>
          <w:szCs w:val="22"/>
          <w:lang w:val="en-GB" w:bidi="en-US"/>
        </w:rPr>
        <w:t>.</w:t>
      </w:r>
      <w:r w:rsidR="006C62E3" w:rsidRPr="00B12C8C">
        <w:rPr>
          <w:rFonts w:cs="Arial"/>
          <w:sz w:val="22"/>
          <w:szCs w:val="22"/>
          <w:lang w:val="en-GB" w:bidi="en-US"/>
        </w:rPr>
        <w:t xml:space="preserve"> </w:t>
      </w:r>
      <w:r w:rsidR="00594AB8">
        <w:rPr>
          <w:rFonts w:cs="Arial"/>
          <w:sz w:val="22"/>
          <w:szCs w:val="22"/>
          <w:lang w:val="en-GB" w:bidi="en-US"/>
        </w:rPr>
        <w:t>No</w:t>
      </w:r>
      <w:r w:rsidR="00594AB8" w:rsidRPr="00B12C8C">
        <w:rPr>
          <w:rFonts w:cs="Arial"/>
          <w:sz w:val="22"/>
          <w:szCs w:val="22"/>
          <w:lang w:val="en-GB" w:bidi="en-US"/>
        </w:rPr>
        <w:t xml:space="preserve"> status report </w:t>
      </w:r>
      <w:r w:rsidR="00594AB8">
        <w:rPr>
          <w:rFonts w:cs="Arial"/>
          <w:sz w:val="22"/>
          <w:szCs w:val="22"/>
          <w:lang w:val="en-GB" w:bidi="en-US"/>
        </w:rPr>
        <w:t>exist</w:t>
      </w:r>
      <w:r w:rsidR="00594AB8" w:rsidRPr="00B12C8C">
        <w:rPr>
          <w:rFonts w:cs="Arial"/>
          <w:sz w:val="22"/>
          <w:szCs w:val="22"/>
          <w:lang w:val="en-GB" w:bidi="en-US"/>
        </w:rPr>
        <w:t>s</w:t>
      </w:r>
      <w:r w:rsidR="00594AB8" w:rsidRPr="00B12C8C" w:rsidDel="00594AB8">
        <w:rPr>
          <w:rFonts w:cs="Arial"/>
          <w:sz w:val="22"/>
          <w:szCs w:val="22"/>
          <w:lang w:val="en-GB" w:bidi="en-US"/>
        </w:rPr>
        <w:t xml:space="preserve"> </w:t>
      </w:r>
      <w:r w:rsidR="00594AB8">
        <w:rPr>
          <w:rFonts w:cs="Arial"/>
          <w:sz w:val="22"/>
          <w:szCs w:val="22"/>
          <w:lang w:val="en-GB" w:bidi="en-US"/>
        </w:rPr>
        <w:t>regarding accessibility to v</w:t>
      </w:r>
      <w:r w:rsidR="00D34CC8" w:rsidRPr="00B12C8C">
        <w:rPr>
          <w:rFonts w:cs="Arial"/>
          <w:sz w:val="22"/>
          <w:szCs w:val="22"/>
          <w:lang w:val="en-GB" w:bidi="en-US"/>
        </w:rPr>
        <w:t>enues used by elected bodies</w:t>
      </w:r>
      <w:r w:rsidR="00594AB8">
        <w:rPr>
          <w:rFonts w:cs="Arial"/>
          <w:sz w:val="22"/>
          <w:szCs w:val="22"/>
          <w:lang w:val="en-GB" w:bidi="en-US"/>
        </w:rPr>
        <w:t>.</w:t>
      </w:r>
      <w:r w:rsidR="00D34CC8" w:rsidRPr="00B12C8C">
        <w:rPr>
          <w:rStyle w:val="Sluttnotereferanse"/>
          <w:rFonts w:ascii="Arial" w:eastAsia="Arial" w:hAnsi="Arial" w:cs="Arial"/>
          <w:sz w:val="22"/>
          <w:szCs w:val="22"/>
          <w:lang w:bidi="en-US"/>
        </w:rPr>
        <w:endnoteReference w:id="117"/>
      </w:r>
      <w:r w:rsidR="00D34CC8" w:rsidRPr="00B12C8C">
        <w:rPr>
          <w:rFonts w:cs="Arial"/>
          <w:sz w:val="22"/>
          <w:szCs w:val="22"/>
          <w:lang w:val="en-GB" w:bidi="en-US"/>
        </w:rPr>
        <w:t xml:space="preserve"> </w:t>
      </w:r>
      <w:r w:rsidR="004C65BF">
        <w:rPr>
          <w:rFonts w:cs="Arial"/>
          <w:sz w:val="22"/>
          <w:szCs w:val="22"/>
          <w:lang w:val="en-GB" w:bidi="en-US"/>
        </w:rPr>
        <w:t>DPO</w:t>
      </w:r>
      <w:r w:rsidR="00594AB8">
        <w:rPr>
          <w:rFonts w:cs="Arial"/>
          <w:sz w:val="22"/>
          <w:szCs w:val="22"/>
          <w:lang w:val="en-GB" w:bidi="en-US"/>
        </w:rPr>
        <w:t xml:space="preserve">s </w:t>
      </w:r>
      <w:r w:rsidR="00D34CC8" w:rsidRPr="00B12C8C">
        <w:rPr>
          <w:rFonts w:cs="Arial"/>
          <w:sz w:val="22"/>
          <w:szCs w:val="22"/>
          <w:lang w:val="en-GB" w:bidi="en-US"/>
        </w:rPr>
        <w:t>have observed that venues and equipment used for the meetings of elected bodies at municipal, county and national level and for elections and political debates, still do not meet the requirements of universal design even 10 years after the obligation was enacted in anti-discrimination legislation.</w:t>
      </w:r>
      <w:r w:rsidR="00D34CC8" w:rsidRPr="00B12C8C">
        <w:rPr>
          <w:rStyle w:val="Sluttnotereferanse"/>
          <w:rFonts w:ascii="Arial" w:hAnsi="Arial" w:cs="Arial"/>
          <w:sz w:val="22"/>
          <w:szCs w:val="22"/>
          <w:lang w:bidi="en-US"/>
        </w:rPr>
        <w:endnoteReference w:id="118"/>
      </w:r>
      <w:r w:rsidR="00594AB8" w:rsidRPr="00B12C8C">
        <w:rPr>
          <w:rFonts w:cs="Arial"/>
          <w:sz w:val="22"/>
          <w:szCs w:val="22"/>
          <w:lang w:val="en-GB" w:bidi="en-US"/>
        </w:rPr>
        <w:t xml:space="preserve"> </w:t>
      </w:r>
      <w:r w:rsidR="00D34CC8" w:rsidRPr="00B12C8C">
        <w:rPr>
          <w:rFonts w:cs="Arial"/>
          <w:sz w:val="22"/>
          <w:szCs w:val="22"/>
          <w:lang w:val="en-GB" w:bidi="en-US"/>
        </w:rPr>
        <w:t>Case documents are not made available to blind and partially sighted politicians.</w:t>
      </w:r>
      <w:r w:rsidR="00D34CC8" w:rsidRPr="00B12C8C">
        <w:rPr>
          <w:rStyle w:val="Sluttnotereferanse"/>
          <w:rFonts w:ascii="Arial" w:eastAsia="Arial" w:hAnsi="Arial" w:cs="Arial"/>
          <w:sz w:val="22"/>
          <w:szCs w:val="22"/>
          <w:lang w:bidi="en-US"/>
        </w:rPr>
        <w:endnoteReference w:id="119"/>
      </w:r>
      <w:r w:rsidR="00D34CC8" w:rsidRPr="00B12C8C">
        <w:rPr>
          <w:rFonts w:cs="Arial"/>
          <w:sz w:val="22"/>
          <w:szCs w:val="22"/>
          <w:lang w:val="en-GB" w:bidi="en-US"/>
        </w:rPr>
        <w:t xml:space="preserve"> </w:t>
      </w:r>
      <w:r w:rsidR="00250840" w:rsidRPr="00B12C8C">
        <w:rPr>
          <w:rFonts w:cs="Arial"/>
          <w:sz w:val="22"/>
          <w:szCs w:val="22"/>
          <w:lang w:val="en-GB" w:bidi="en-US"/>
        </w:rPr>
        <w:t xml:space="preserve"> </w:t>
      </w:r>
      <w:r w:rsidR="00B12C8C" w:rsidRPr="00B12C8C">
        <w:rPr>
          <w:rFonts w:cs="Arial"/>
          <w:sz w:val="22"/>
          <w:szCs w:val="22"/>
          <w:lang w:val="en-GB" w:bidi="en-US"/>
        </w:rPr>
        <w:t>Paper-based elections deprive the severely visually impaired from voting in secret and 40 per cent report that they have not cast a secret ballot.</w:t>
      </w:r>
      <w:r w:rsidR="00B12C8C" w:rsidRPr="00B12C8C">
        <w:rPr>
          <w:rStyle w:val="Sluttnotereferanse"/>
          <w:rFonts w:ascii="Arial" w:eastAsia="Arial" w:hAnsi="Arial" w:cs="Arial"/>
          <w:sz w:val="22"/>
          <w:szCs w:val="22"/>
          <w:lang w:bidi="en-US"/>
        </w:rPr>
        <w:endnoteReference w:id="120"/>
      </w:r>
      <w:r w:rsidR="00B12C8C" w:rsidRPr="00B12C8C">
        <w:rPr>
          <w:rFonts w:cs="Arial"/>
          <w:sz w:val="22"/>
          <w:szCs w:val="22"/>
          <w:lang w:val="en-GB" w:bidi="en-US"/>
        </w:rPr>
        <w:t xml:space="preserve"> </w:t>
      </w:r>
      <w:r w:rsidR="00250840" w:rsidRPr="00B12C8C">
        <w:rPr>
          <w:rFonts w:cs="Arial"/>
          <w:sz w:val="22"/>
          <w:szCs w:val="22"/>
          <w:lang w:val="en-GB" w:bidi="en-US"/>
        </w:rPr>
        <w:t xml:space="preserve"> </w:t>
      </w:r>
      <w:r w:rsidR="00B12C8C" w:rsidRPr="00B12C8C">
        <w:rPr>
          <w:rFonts w:cs="Arial"/>
          <w:sz w:val="22"/>
          <w:szCs w:val="22"/>
          <w:lang w:val="en-GB" w:bidi="en-US"/>
        </w:rPr>
        <w:t xml:space="preserve">Even though the </w:t>
      </w:r>
      <w:r w:rsidR="00B12C8C" w:rsidRPr="00182D3F">
        <w:rPr>
          <w:rFonts w:cs="Arial"/>
          <w:sz w:val="22"/>
          <w:szCs w:val="22"/>
          <w:lang w:val="en-GB" w:bidi="en-US"/>
        </w:rPr>
        <w:t xml:space="preserve">electronic voting trial was successful, it has not been introduced. </w:t>
      </w:r>
      <w:r w:rsidR="00B12C8C" w:rsidRPr="00F43806">
        <w:rPr>
          <w:rFonts w:cs="Arial"/>
          <w:sz w:val="22"/>
          <w:szCs w:val="22"/>
          <w:lang w:val="en-GB" w:bidi="en-US"/>
        </w:rPr>
        <w:t>Electronic pre-voting is not permitted either.</w:t>
      </w:r>
    </w:p>
    <w:p w14:paraId="729A5CEA" w14:textId="61F58E26" w:rsidR="00182D3F" w:rsidRPr="001F423D" w:rsidRDefault="00182D3F" w:rsidP="00594AB8">
      <w:pPr>
        <w:pStyle w:val="Listeavsnitt"/>
        <w:numPr>
          <w:ilvl w:val="0"/>
          <w:numId w:val="12"/>
        </w:numPr>
        <w:autoSpaceDE w:val="0"/>
        <w:autoSpaceDN w:val="0"/>
        <w:adjustRightInd w:val="0"/>
        <w:ind w:left="360"/>
        <w:rPr>
          <w:rFonts w:ascii="Arial" w:hAnsi="Arial" w:cs="Arial"/>
          <w:lang w:val="en-GB"/>
        </w:rPr>
      </w:pPr>
      <w:r w:rsidRPr="00594AB8">
        <w:rPr>
          <w:rFonts w:ascii="Arial" w:hAnsi="Arial" w:cs="Arial"/>
          <w:lang w:val="en-US"/>
        </w:rPr>
        <w:t>Wh</w:t>
      </w:r>
      <w:r w:rsidR="001B4443">
        <w:rPr>
          <w:rFonts w:ascii="Arial" w:hAnsi="Arial" w:cs="Arial"/>
          <w:lang w:val="en-US"/>
        </w:rPr>
        <w:t>at</w:t>
      </w:r>
      <w:r w:rsidRPr="00594AB8">
        <w:rPr>
          <w:rFonts w:ascii="Arial" w:hAnsi="Arial" w:cs="Arial"/>
          <w:lang w:val="en-US"/>
        </w:rPr>
        <w:t xml:space="preserve"> measures </w:t>
      </w:r>
      <w:r w:rsidR="00594AB8" w:rsidRPr="00594AB8">
        <w:rPr>
          <w:rFonts w:ascii="Arial" w:hAnsi="Arial" w:cs="Arial"/>
          <w:lang w:val="en-US"/>
        </w:rPr>
        <w:t>will be</w:t>
      </w:r>
      <w:r w:rsidRPr="00594AB8">
        <w:rPr>
          <w:rFonts w:ascii="Arial" w:hAnsi="Arial" w:cs="Arial"/>
          <w:lang w:val="en-US"/>
        </w:rPr>
        <w:t xml:space="preserve"> taken to</w:t>
      </w:r>
      <w:r w:rsidR="00594AB8" w:rsidRPr="00594AB8">
        <w:rPr>
          <w:rFonts w:ascii="Arial" w:hAnsi="Arial" w:cs="Arial"/>
          <w:lang w:val="en-US"/>
        </w:rPr>
        <w:t xml:space="preserve"> secure diversity and</w:t>
      </w:r>
      <w:r w:rsidRPr="00594AB8">
        <w:rPr>
          <w:rFonts w:ascii="Arial" w:hAnsi="Arial" w:cs="Arial"/>
          <w:lang w:val="en-US"/>
        </w:rPr>
        <w:t xml:space="preserve"> increase the amount of </w:t>
      </w:r>
      <w:r w:rsidR="00594AB8" w:rsidRPr="00594AB8">
        <w:rPr>
          <w:rFonts w:ascii="Arial" w:hAnsi="Arial" w:cs="Arial"/>
          <w:lang w:val="en-US"/>
        </w:rPr>
        <w:t>persons with disabilities</w:t>
      </w:r>
      <w:r w:rsidRPr="00594AB8">
        <w:rPr>
          <w:rFonts w:ascii="Arial" w:hAnsi="Arial" w:cs="Arial"/>
          <w:lang w:val="en-US"/>
        </w:rPr>
        <w:t xml:space="preserve"> in elected bodies, hereunder measures to </w:t>
      </w:r>
      <w:r w:rsidR="00594AB8">
        <w:rPr>
          <w:rFonts w:ascii="Arial" w:hAnsi="Arial" w:cs="Arial"/>
          <w:lang w:val="en-US"/>
        </w:rPr>
        <w:t xml:space="preserve">raise awareness and </w:t>
      </w:r>
      <w:r w:rsidRPr="00594AB8">
        <w:rPr>
          <w:rFonts w:ascii="Arial" w:hAnsi="Arial" w:cs="Arial"/>
          <w:lang w:val="en-US"/>
        </w:rPr>
        <w:t>ensure accessibility to premises and information</w:t>
      </w:r>
      <w:r w:rsidR="00B86731">
        <w:rPr>
          <w:rFonts w:ascii="Arial" w:hAnsi="Arial" w:cs="Arial"/>
          <w:lang w:val="en-US"/>
        </w:rPr>
        <w:t>?</w:t>
      </w:r>
      <w:bookmarkStart w:id="52" w:name="_Toc508096039"/>
      <w:bookmarkStart w:id="53" w:name="_Toc508284254"/>
    </w:p>
    <w:p w14:paraId="005C4BC8" w14:textId="77777777" w:rsidR="001F423D" w:rsidRPr="001F423D" w:rsidRDefault="001F423D" w:rsidP="001F423D">
      <w:pPr>
        <w:pStyle w:val="Listeavsnitt"/>
        <w:autoSpaceDE w:val="0"/>
        <w:autoSpaceDN w:val="0"/>
        <w:adjustRightInd w:val="0"/>
        <w:ind w:left="360"/>
        <w:rPr>
          <w:rFonts w:ascii="Arial" w:hAnsi="Arial" w:cs="Arial"/>
          <w:sz w:val="4"/>
          <w:lang w:val="en-GB"/>
        </w:rPr>
      </w:pPr>
    </w:p>
    <w:p w14:paraId="09CD16B7" w14:textId="12E93C0F" w:rsidR="00353C3F" w:rsidRPr="000235E6" w:rsidRDefault="00463EF5" w:rsidP="00594AB8">
      <w:pPr>
        <w:pStyle w:val="Listeavsnitt"/>
        <w:numPr>
          <w:ilvl w:val="0"/>
          <w:numId w:val="12"/>
        </w:numPr>
        <w:autoSpaceDE w:val="0"/>
        <w:autoSpaceDN w:val="0"/>
        <w:adjustRightInd w:val="0"/>
        <w:ind w:left="284" w:hanging="284"/>
        <w:rPr>
          <w:rFonts w:ascii="Arial" w:hAnsi="Arial" w:cs="Arial"/>
          <w:lang w:val="en-GB"/>
        </w:rPr>
      </w:pPr>
      <w:r w:rsidRPr="000235E6">
        <w:rPr>
          <w:rFonts w:ascii="Arial" w:hAnsi="Arial" w:cs="Arial"/>
          <w:lang w:val="en-GB"/>
        </w:rPr>
        <w:t>Please provide information on h</w:t>
      </w:r>
      <w:r w:rsidR="0058228A" w:rsidRPr="000235E6">
        <w:rPr>
          <w:rFonts w:ascii="Arial" w:hAnsi="Arial" w:cs="Arial"/>
          <w:lang w:val="en-GB"/>
        </w:rPr>
        <w:t xml:space="preserve">ow new technologies </w:t>
      </w:r>
      <w:r w:rsidRPr="000235E6">
        <w:rPr>
          <w:rFonts w:ascii="Arial" w:hAnsi="Arial" w:cs="Arial"/>
          <w:lang w:val="en-GB"/>
        </w:rPr>
        <w:t xml:space="preserve">are </w:t>
      </w:r>
      <w:r w:rsidR="0058228A" w:rsidRPr="000235E6">
        <w:rPr>
          <w:rFonts w:ascii="Arial" w:hAnsi="Arial" w:cs="Arial"/>
          <w:lang w:val="en-GB"/>
        </w:rPr>
        <w:t xml:space="preserve">used to eliminate different kinds of barriers that prevent persons with various types of disabilities to be able to carry out the voting procedure by themselves? </w:t>
      </w:r>
      <w:bookmarkEnd w:id="52"/>
      <w:bookmarkEnd w:id="53"/>
    </w:p>
    <w:p w14:paraId="1BED24B4" w14:textId="77777777" w:rsidR="00C87BD7" w:rsidRPr="000235E6" w:rsidRDefault="00C87BD7" w:rsidP="00EB02FD">
      <w:pPr>
        <w:autoSpaceDE w:val="0"/>
        <w:autoSpaceDN w:val="0"/>
        <w:adjustRightInd w:val="0"/>
        <w:rPr>
          <w:rFonts w:ascii="Arial" w:hAnsi="Arial" w:cs="Arial"/>
          <w:sz w:val="20"/>
          <w:szCs w:val="22"/>
          <w:lang w:val="en-GB"/>
        </w:rPr>
      </w:pPr>
    </w:p>
    <w:p w14:paraId="0DBD2EDB" w14:textId="77777777" w:rsidR="00655FDE" w:rsidRPr="00270875" w:rsidRDefault="00655FDE" w:rsidP="00655FDE">
      <w:pPr>
        <w:rPr>
          <w:lang w:val="en-GB"/>
        </w:rPr>
      </w:pPr>
      <w:bookmarkStart w:id="54" w:name="_Toc508096040"/>
      <w:bookmarkStart w:id="55" w:name="_Toc508284255"/>
    </w:p>
    <w:p w14:paraId="73A5C609" w14:textId="11D0680C" w:rsidR="0033091E" w:rsidRPr="00B12C8C" w:rsidRDefault="001E7859" w:rsidP="00EB02FD">
      <w:pPr>
        <w:pStyle w:val="Overskrift1"/>
        <w:spacing w:after="0" w:line="240" w:lineRule="auto"/>
        <w:rPr>
          <w:rFonts w:ascii="Arial" w:hAnsi="Arial" w:cs="Arial"/>
          <w:b/>
          <w:caps/>
          <w:sz w:val="28"/>
          <w:szCs w:val="22"/>
        </w:rPr>
      </w:pPr>
      <w:bookmarkStart w:id="56" w:name="_Toc516836390"/>
      <w:r>
        <w:rPr>
          <w:rFonts w:ascii="Arial" w:hAnsi="Arial" w:cs="Arial"/>
          <w:b/>
          <w:caps/>
          <w:sz w:val="28"/>
          <w:szCs w:val="22"/>
        </w:rPr>
        <w:t>D</w:t>
      </w:r>
      <w:r w:rsidR="006A723C" w:rsidRPr="00B12C8C">
        <w:rPr>
          <w:rFonts w:ascii="Arial" w:hAnsi="Arial" w:cs="Arial"/>
          <w:b/>
          <w:caps/>
          <w:sz w:val="28"/>
          <w:szCs w:val="22"/>
        </w:rPr>
        <w:t xml:space="preserve">. </w:t>
      </w:r>
      <w:r w:rsidR="0033091E" w:rsidRPr="00B12C8C">
        <w:rPr>
          <w:rFonts w:ascii="Arial" w:hAnsi="Arial" w:cs="Arial"/>
          <w:b/>
          <w:caps/>
          <w:sz w:val="28"/>
          <w:szCs w:val="22"/>
        </w:rPr>
        <w:t>Specific obligations (art 31-33)</w:t>
      </w:r>
      <w:bookmarkEnd w:id="54"/>
      <w:bookmarkEnd w:id="55"/>
      <w:bookmarkEnd w:id="56"/>
    </w:p>
    <w:p w14:paraId="39AB2D66" w14:textId="77777777" w:rsidR="002C04C2" w:rsidRPr="000235E6" w:rsidRDefault="002C04C2" w:rsidP="002C04C2">
      <w:pPr>
        <w:rPr>
          <w:sz w:val="22"/>
          <w:lang w:val="en-GB"/>
        </w:rPr>
      </w:pPr>
    </w:p>
    <w:p w14:paraId="2279CA9C" w14:textId="25F97926" w:rsidR="00BF3750" w:rsidRPr="00182D3F" w:rsidRDefault="00250840" w:rsidP="00B12C8C">
      <w:pPr>
        <w:pStyle w:val="Overskrift1"/>
        <w:spacing w:after="0" w:line="240" w:lineRule="auto"/>
        <w:rPr>
          <w:rFonts w:ascii="Arial" w:hAnsi="Arial" w:cs="Arial"/>
          <w:b/>
          <w:sz w:val="24"/>
          <w:szCs w:val="22"/>
        </w:rPr>
      </w:pPr>
      <w:bookmarkStart w:id="57" w:name="_Toc516836391"/>
      <w:r w:rsidRPr="00182D3F">
        <w:rPr>
          <w:rFonts w:ascii="Arial" w:hAnsi="Arial" w:cs="Arial"/>
          <w:b/>
          <w:sz w:val="24"/>
          <w:szCs w:val="22"/>
        </w:rPr>
        <w:t>Article 31: Statistics and data collection</w:t>
      </w:r>
      <w:bookmarkEnd w:id="57"/>
    </w:p>
    <w:p w14:paraId="18F984A1" w14:textId="77777777" w:rsidR="00B12C8C" w:rsidRPr="00182D3F" w:rsidRDefault="00B12C8C" w:rsidP="00BF3750">
      <w:pPr>
        <w:rPr>
          <w:szCs w:val="22"/>
          <w:lang w:val="en-GB"/>
        </w:rPr>
      </w:pPr>
    </w:p>
    <w:p w14:paraId="49DC9188" w14:textId="033552F6" w:rsidR="00182D3F" w:rsidRPr="00182D3F" w:rsidRDefault="00182D3F" w:rsidP="00182D3F">
      <w:pPr>
        <w:pStyle w:val="Listeavsnitt"/>
        <w:numPr>
          <w:ilvl w:val="0"/>
          <w:numId w:val="13"/>
        </w:numPr>
        <w:rPr>
          <w:rFonts w:ascii="Arial" w:hAnsi="Arial" w:cs="Arial"/>
          <w:lang w:val="en-US"/>
        </w:rPr>
      </w:pPr>
      <w:r w:rsidRPr="00182D3F">
        <w:rPr>
          <w:rFonts w:ascii="Arial" w:hAnsi="Arial" w:cs="Arial"/>
          <w:lang w:val="en-US"/>
        </w:rPr>
        <w:t xml:space="preserve">Please provide information on whether sufficient documentation exists, hereunder statistical data and research data, regarding the situation of </w:t>
      </w:r>
      <w:r w:rsidR="009C6B34">
        <w:rPr>
          <w:rFonts w:ascii="Arial" w:hAnsi="Arial" w:cs="Arial"/>
          <w:lang w:val="en-US"/>
        </w:rPr>
        <w:t>persons with disabilities</w:t>
      </w:r>
      <w:r w:rsidRPr="00182D3F">
        <w:rPr>
          <w:rFonts w:ascii="Arial" w:hAnsi="Arial" w:cs="Arial"/>
          <w:lang w:val="en-US"/>
        </w:rPr>
        <w:t xml:space="preserve"> compared to the general population. To what degree is this documentation sufficient in order to formulate and implement policies which give effect to the Convention?</w:t>
      </w:r>
      <w:r w:rsidR="009F25F7">
        <w:rPr>
          <w:rFonts w:ascii="Arial" w:hAnsi="Arial" w:cs="Arial"/>
          <w:lang w:val="en-US"/>
        </w:rPr>
        <w:t xml:space="preserve"> To what extent are the Washington Group Set of Questions on Disability planned used in statistics?</w:t>
      </w:r>
    </w:p>
    <w:p w14:paraId="4ED2B3BC" w14:textId="77777777" w:rsidR="002C04C2" w:rsidRPr="000320D9" w:rsidRDefault="002C04C2" w:rsidP="00C87BD7">
      <w:pPr>
        <w:rPr>
          <w:sz w:val="22"/>
          <w:szCs w:val="22"/>
          <w:highlight w:val="yellow"/>
          <w:lang w:val="en-GB"/>
        </w:rPr>
      </w:pPr>
    </w:p>
    <w:p w14:paraId="35E202AA" w14:textId="70669A06" w:rsidR="00BF3750" w:rsidRPr="00B12C8C" w:rsidRDefault="00250840" w:rsidP="00B12C8C">
      <w:pPr>
        <w:pStyle w:val="Overskrift1"/>
        <w:spacing w:after="0" w:line="240" w:lineRule="auto"/>
        <w:rPr>
          <w:rFonts w:ascii="Arial" w:hAnsi="Arial" w:cs="Arial"/>
          <w:b/>
          <w:sz w:val="24"/>
          <w:szCs w:val="22"/>
        </w:rPr>
      </w:pPr>
      <w:bookmarkStart w:id="58" w:name="_Toc516836392"/>
      <w:r w:rsidRPr="00B12C8C">
        <w:rPr>
          <w:rFonts w:ascii="Arial" w:hAnsi="Arial" w:cs="Arial"/>
          <w:b/>
          <w:sz w:val="24"/>
          <w:szCs w:val="22"/>
        </w:rPr>
        <w:t>Article 32: International cooperation</w:t>
      </w:r>
      <w:bookmarkEnd w:id="58"/>
    </w:p>
    <w:p w14:paraId="3761D3E1" w14:textId="77777777" w:rsidR="00B12C8C" w:rsidRPr="00B12C8C" w:rsidRDefault="00B12C8C" w:rsidP="00BF3750">
      <w:pPr>
        <w:rPr>
          <w:sz w:val="22"/>
          <w:szCs w:val="22"/>
          <w:lang w:val="en-GB"/>
        </w:rPr>
      </w:pPr>
    </w:p>
    <w:p w14:paraId="76DF836B" w14:textId="6A5D0677" w:rsidR="00C87BD7" w:rsidRPr="00B12C8C" w:rsidRDefault="00250840" w:rsidP="00625109">
      <w:pPr>
        <w:pStyle w:val="Sprsml-oganbefalinger1"/>
        <w:numPr>
          <w:ilvl w:val="0"/>
          <w:numId w:val="13"/>
        </w:numPr>
        <w:spacing w:after="0" w:line="240" w:lineRule="auto"/>
        <w:rPr>
          <w:sz w:val="22"/>
          <w:szCs w:val="22"/>
          <w:lang w:val="en-GB"/>
        </w:rPr>
      </w:pPr>
      <w:r w:rsidRPr="00B12C8C">
        <w:rPr>
          <w:sz w:val="22"/>
          <w:szCs w:val="22"/>
          <w:lang w:val="en-GB" w:bidi="en-US"/>
        </w:rPr>
        <w:t xml:space="preserve">What is being done to ensure that international cooperation, including programmes for development aid, are inclusive and accessible to </w:t>
      </w:r>
      <w:r w:rsidR="009C6B34">
        <w:rPr>
          <w:sz w:val="22"/>
          <w:szCs w:val="22"/>
          <w:lang w:val="en-GB" w:bidi="en-US"/>
        </w:rPr>
        <w:t>persons with disabilitie</w:t>
      </w:r>
      <w:r w:rsidRPr="00B12C8C">
        <w:rPr>
          <w:sz w:val="22"/>
          <w:szCs w:val="22"/>
          <w:lang w:val="en-GB" w:bidi="en-US"/>
        </w:rPr>
        <w:t>s?</w:t>
      </w:r>
    </w:p>
    <w:p w14:paraId="30561ED4" w14:textId="77777777" w:rsidR="00B12C8C" w:rsidRPr="00B12C8C" w:rsidRDefault="00B12C8C" w:rsidP="00B12C8C">
      <w:pPr>
        <w:pStyle w:val="Sprsml-oganbefalinger1"/>
        <w:spacing w:after="0" w:line="240" w:lineRule="auto"/>
        <w:rPr>
          <w:sz w:val="22"/>
          <w:szCs w:val="22"/>
          <w:lang w:val="en-GB" w:bidi="en-US"/>
        </w:rPr>
      </w:pPr>
    </w:p>
    <w:p w14:paraId="72E97FFB" w14:textId="77777777" w:rsidR="00B12C8C" w:rsidRPr="00B12C8C" w:rsidRDefault="00B12C8C" w:rsidP="00B12C8C">
      <w:pPr>
        <w:pStyle w:val="Sprsml-oganbefalinger1"/>
        <w:spacing w:after="0" w:line="240" w:lineRule="auto"/>
        <w:rPr>
          <w:sz w:val="22"/>
          <w:szCs w:val="22"/>
          <w:lang w:val="en-GB"/>
        </w:rPr>
      </w:pPr>
    </w:p>
    <w:p w14:paraId="48FE88E3" w14:textId="482EFB97" w:rsidR="00BF3750" w:rsidRPr="00B12C8C" w:rsidRDefault="00250840" w:rsidP="00B12C8C">
      <w:pPr>
        <w:pStyle w:val="Overskrift1"/>
        <w:spacing w:after="0" w:line="240" w:lineRule="auto"/>
        <w:rPr>
          <w:rFonts w:ascii="Arial" w:hAnsi="Arial" w:cs="Arial"/>
          <w:b/>
          <w:sz w:val="24"/>
          <w:szCs w:val="22"/>
        </w:rPr>
      </w:pPr>
      <w:bookmarkStart w:id="59" w:name="_Toc516836393"/>
      <w:r w:rsidRPr="00B12C8C">
        <w:rPr>
          <w:rFonts w:ascii="Arial" w:hAnsi="Arial" w:cs="Arial"/>
          <w:b/>
          <w:sz w:val="24"/>
          <w:szCs w:val="22"/>
        </w:rPr>
        <w:t>Article 33: National implementation and monitoring</w:t>
      </w:r>
      <w:bookmarkEnd w:id="59"/>
    </w:p>
    <w:p w14:paraId="0FB62368" w14:textId="77777777" w:rsidR="00B12C8C" w:rsidRPr="00B12C8C" w:rsidRDefault="00B12C8C" w:rsidP="00B12C8C">
      <w:pPr>
        <w:rPr>
          <w:lang w:val="en-GB"/>
        </w:rPr>
      </w:pPr>
    </w:p>
    <w:p w14:paraId="4E54456D" w14:textId="514FAAD3" w:rsidR="00FB4275" w:rsidRDefault="00250840" w:rsidP="000B3A05">
      <w:pPr>
        <w:pStyle w:val="BrdArial"/>
        <w:numPr>
          <w:ilvl w:val="0"/>
          <w:numId w:val="13"/>
        </w:numPr>
        <w:rPr>
          <w:rFonts w:cs="Arial"/>
          <w:sz w:val="22"/>
          <w:szCs w:val="22"/>
          <w:lang w:val="en-GB" w:bidi="en-US"/>
        </w:rPr>
      </w:pPr>
      <w:r w:rsidRPr="00B12C8C">
        <w:rPr>
          <w:rFonts w:cs="Arial"/>
          <w:sz w:val="22"/>
          <w:szCs w:val="22"/>
          <w:lang w:val="en-GB" w:bidi="en-US"/>
        </w:rPr>
        <w:t>How</w:t>
      </w:r>
      <w:r w:rsidRPr="000235E6">
        <w:rPr>
          <w:rFonts w:cs="Arial"/>
          <w:sz w:val="22"/>
          <w:szCs w:val="22"/>
          <w:lang w:val="en-GB" w:bidi="en-US"/>
        </w:rPr>
        <w:t xml:space="preserve"> will the Government inv</w:t>
      </w:r>
      <w:r w:rsidR="009C6B34">
        <w:rPr>
          <w:rFonts w:cs="Arial"/>
          <w:sz w:val="22"/>
          <w:szCs w:val="22"/>
          <w:lang w:val="en-GB" w:bidi="en-US"/>
        </w:rPr>
        <w:t>olve relevant communities of persons with disabilitie</w:t>
      </w:r>
      <w:r w:rsidRPr="000235E6">
        <w:rPr>
          <w:rFonts w:cs="Arial"/>
          <w:sz w:val="22"/>
          <w:szCs w:val="22"/>
          <w:lang w:val="en-GB" w:bidi="en-US"/>
        </w:rPr>
        <w:t xml:space="preserve">s and </w:t>
      </w:r>
      <w:r w:rsidR="004C65BF">
        <w:rPr>
          <w:rFonts w:cs="Arial"/>
          <w:sz w:val="22"/>
          <w:szCs w:val="22"/>
          <w:lang w:val="en-GB" w:bidi="en-US"/>
        </w:rPr>
        <w:t>DPO</w:t>
      </w:r>
      <w:r w:rsidRPr="000235E6">
        <w:rPr>
          <w:rFonts w:cs="Arial"/>
          <w:sz w:val="22"/>
          <w:szCs w:val="22"/>
          <w:lang w:val="en-GB" w:bidi="en-US"/>
        </w:rPr>
        <w:t>s in the monitoring of the CRPD Committee's Concluding Observations?</w:t>
      </w:r>
    </w:p>
    <w:p w14:paraId="790235D0" w14:textId="0C802202" w:rsidR="001F423D" w:rsidRPr="00FC7EAB" w:rsidRDefault="00FB4275" w:rsidP="00FC7EAB">
      <w:pPr>
        <w:pStyle w:val="Overskrift1"/>
        <w:rPr>
          <w:rFonts w:ascii="Arial" w:hAnsi="Arial" w:cs="Arial"/>
          <w:b/>
          <w:sz w:val="28"/>
          <w:szCs w:val="28"/>
          <w:lang w:bidi="en-US"/>
        </w:rPr>
      </w:pPr>
      <w:r>
        <w:rPr>
          <w:sz w:val="22"/>
          <w:lang w:bidi="en-US"/>
        </w:rPr>
        <w:br w:type="page"/>
      </w:r>
      <w:bookmarkStart w:id="60" w:name="_Toc516836394"/>
      <w:r w:rsidR="002C4C7C" w:rsidRPr="00FC7EAB">
        <w:rPr>
          <w:rFonts w:ascii="Arial" w:hAnsi="Arial" w:cs="Arial"/>
          <w:b/>
          <w:sz w:val="28"/>
          <w:szCs w:val="28"/>
        </w:rPr>
        <w:lastRenderedPageBreak/>
        <w:t>END NOTES</w:t>
      </w:r>
      <w:bookmarkEnd w:id="60"/>
    </w:p>
    <w:sectPr w:rsidR="001F423D" w:rsidRPr="00FC7EAB" w:rsidSect="00DE0D25">
      <w:headerReference w:type="even" r:id="rId8"/>
      <w:headerReference w:type="default" r:id="rId9"/>
      <w:footerReference w:type="even" r:id="rId10"/>
      <w:footerReference w:type="default" r:id="rId11"/>
      <w:headerReference w:type="first" r:id="rId12"/>
      <w:footerReference w:type="first" r:id="rId13"/>
      <w:endnotePr>
        <w:numFmt w:val="decimal"/>
      </w:endnotePr>
      <w:pgSz w:w="11904" w:h="16836" w:code="9"/>
      <w:pgMar w:top="851" w:right="1418" w:bottom="1276" w:left="1418" w:header="426" w:footer="45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471E5" w16cid:durableId="1E8DB100"/>
  <w16cid:commentId w16cid:paraId="11122A8C" w16cid:durableId="1E8DB5AF"/>
  <w16cid:commentId w16cid:paraId="03155A6B" w16cid:durableId="1E8DD535"/>
  <w16cid:commentId w16cid:paraId="00F6F3DC" w16cid:durableId="1E8DC389"/>
  <w16cid:commentId w16cid:paraId="1CF5FED7" w16cid:durableId="1E8DC3E5"/>
  <w16cid:commentId w16cid:paraId="43A1E566" w16cid:durableId="1E8DCB4A"/>
  <w16cid:commentId w16cid:paraId="117431DC" w16cid:durableId="1E8DCEE0"/>
  <w16cid:commentId w16cid:paraId="1AE2F93F" w16cid:durableId="1E8DD208"/>
  <w16cid:commentId w16cid:paraId="2BBDE522" w16cid:durableId="1E8DD4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6DD4" w14:textId="77777777" w:rsidR="00540EA8" w:rsidRDefault="00540EA8" w:rsidP="004C2B46">
      <w:r>
        <w:separator/>
      </w:r>
    </w:p>
  </w:endnote>
  <w:endnote w:type="continuationSeparator" w:id="0">
    <w:p w14:paraId="35896E78" w14:textId="77777777" w:rsidR="00540EA8" w:rsidRDefault="00540EA8" w:rsidP="004C2B46">
      <w:r>
        <w:continuationSeparator/>
      </w:r>
    </w:p>
  </w:endnote>
  <w:endnote w:id="1">
    <w:p w14:paraId="27B04E40" w14:textId="2BD7AA40" w:rsidR="00540EA8" w:rsidRPr="00BE5605" w:rsidRDefault="00540EA8">
      <w:pPr>
        <w:pStyle w:val="Sluttnotetekst"/>
        <w:rPr>
          <w:lang w:val="en-GB"/>
        </w:rPr>
      </w:pPr>
      <w:r w:rsidRPr="00BE5605">
        <w:rPr>
          <w:rStyle w:val="Sluttnotereferanse"/>
        </w:rPr>
        <w:endnoteRef/>
      </w:r>
      <w:r w:rsidRPr="00BE5605">
        <w:rPr>
          <w:lang w:val="en-GB"/>
        </w:rPr>
        <w:t xml:space="preserve"> Some names of organisations are unofficial translations.</w:t>
      </w:r>
    </w:p>
    <w:p w14:paraId="254AA418" w14:textId="31B6A898" w:rsidR="00540EA8" w:rsidRPr="00BE5605" w:rsidRDefault="00540EA8">
      <w:pPr>
        <w:pStyle w:val="Sluttnotetekst"/>
        <w:rPr>
          <w:lang w:val="en-GB"/>
        </w:rPr>
      </w:pPr>
      <w:r w:rsidRPr="00BE5605">
        <w:rPr>
          <w:lang w:val="en-GB"/>
        </w:rPr>
        <w:t xml:space="preserve"> </w:t>
      </w:r>
    </w:p>
  </w:endnote>
  <w:endnote w:id="2">
    <w:p w14:paraId="2A101614" w14:textId="4286CC4E" w:rsidR="00540EA8" w:rsidRPr="00BE5605" w:rsidRDefault="00540EA8" w:rsidP="007E6264">
      <w:pPr>
        <w:autoSpaceDE w:val="0"/>
        <w:autoSpaceDN w:val="0"/>
        <w:adjustRightInd w:val="0"/>
        <w:rPr>
          <w:rFonts w:ascii="Calibri" w:eastAsia="Times New Roman" w:hAnsi="Calibri" w:cs="Times New Roman"/>
          <w:sz w:val="20"/>
          <w:szCs w:val="20"/>
          <w:lang w:val="en-GB" w:eastAsia="nb-NO"/>
        </w:rPr>
      </w:pPr>
      <w:r w:rsidRPr="00BE5605">
        <w:rPr>
          <w:rStyle w:val="Sluttnotereferanse"/>
          <w:rFonts w:asciiTheme="minorHAnsi" w:hAnsiTheme="minorHAnsi"/>
          <w:sz w:val="20"/>
          <w:szCs w:val="20"/>
          <w:lang w:bidi="en-US"/>
        </w:rPr>
        <w:endnoteRef/>
      </w:r>
      <w:r w:rsidRPr="00BE5605">
        <w:rPr>
          <w:sz w:val="20"/>
          <w:szCs w:val="20"/>
          <w:lang w:val="en-GB" w:bidi="en-US"/>
        </w:rPr>
        <w:t xml:space="preserve"> The </w:t>
      </w:r>
      <w:r w:rsidRPr="00BE5605">
        <w:rPr>
          <w:rFonts w:ascii="Calibri" w:eastAsia="Times New Roman" w:hAnsi="Calibri" w:cs="Times New Roman"/>
          <w:iCs/>
          <w:sz w:val="20"/>
          <w:szCs w:val="20"/>
          <w:lang w:val="en-GB" w:eastAsia="nb-NO"/>
        </w:rPr>
        <w:t>Declarations:</w:t>
      </w:r>
    </w:p>
    <w:p w14:paraId="4858AB92" w14:textId="53928F9D" w:rsidR="00540EA8" w:rsidRPr="00BE5605" w:rsidRDefault="00540EA8" w:rsidP="007E6264">
      <w:pPr>
        <w:autoSpaceDE w:val="0"/>
        <w:autoSpaceDN w:val="0"/>
        <w:adjustRightInd w:val="0"/>
        <w:rPr>
          <w:rFonts w:ascii="Calibri" w:eastAsia="Times New Roman" w:hAnsi="Calibri" w:cs="Times New Roman"/>
          <w:i/>
          <w:sz w:val="20"/>
          <w:szCs w:val="20"/>
          <w:lang w:val="en-GB" w:eastAsia="nb-NO"/>
        </w:rPr>
      </w:pPr>
      <w:r w:rsidRPr="00BE5605">
        <w:rPr>
          <w:rFonts w:ascii="Calibri" w:eastAsia="Times New Roman" w:hAnsi="Calibri" w:cs="Times New Roman"/>
          <w:i/>
          <w:sz w:val="20"/>
          <w:szCs w:val="20"/>
          <w:lang w:val="en-GB" w:eastAsia="nb-NO"/>
        </w:rPr>
        <w:t> “Article 12</w:t>
      </w:r>
      <w:r w:rsidRPr="00BE5605">
        <w:rPr>
          <w:rFonts w:ascii="Calibri" w:eastAsia="Times New Roman" w:hAnsi="Calibri" w:cs="Times New Roman"/>
          <w:i/>
          <w:sz w:val="20"/>
          <w:szCs w:val="20"/>
          <w:lang w:val="en-GB" w:eastAsia="nb-NO"/>
        </w:rPr>
        <w:br/>
        <w:t>       Norway recognises that persons with disabilities enjoy legal capacity on an equal basis with others in all aspects of life. Norway also recognizes its obligations to take appropriate measures to provide access by persons with disabilities to the support they 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subject to safeguards.</w:t>
      </w:r>
    </w:p>
    <w:p w14:paraId="51E57823" w14:textId="77777777" w:rsidR="00BE5605" w:rsidRDefault="00BE5605" w:rsidP="007E6264">
      <w:pPr>
        <w:autoSpaceDE w:val="0"/>
        <w:autoSpaceDN w:val="0"/>
        <w:adjustRightInd w:val="0"/>
        <w:rPr>
          <w:rFonts w:ascii="Calibri" w:eastAsia="Times New Roman" w:hAnsi="Calibri" w:cs="Times New Roman"/>
          <w:i/>
          <w:sz w:val="20"/>
          <w:szCs w:val="20"/>
          <w:lang w:val="en-GB" w:eastAsia="nb-NO"/>
        </w:rPr>
      </w:pPr>
    </w:p>
    <w:p w14:paraId="1359FC02" w14:textId="1874BF8E" w:rsidR="00540EA8" w:rsidRPr="00BE5605" w:rsidRDefault="00540EA8" w:rsidP="007E6264">
      <w:pPr>
        <w:autoSpaceDE w:val="0"/>
        <w:autoSpaceDN w:val="0"/>
        <w:adjustRightInd w:val="0"/>
        <w:rPr>
          <w:i/>
          <w:sz w:val="20"/>
          <w:szCs w:val="20"/>
          <w:lang w:val="en-GB" w:bidi="en-US"/>
        </w:rPr>
      </w:pPr>
      <w:r w:rsidRPr="00BE5605">
        <w:rPr>
          <w:rFonts w:ascii="Calibri" w:eastAsia="Times New Roman" w:hAnsi="Calibri" w:cs="Times New Roman"/>
          <w:i/>
          <w:sz w:val="20"/>
          <w:szCs w:val="20"/>
          <w:lang w:val="en-GB" w:eastAsia="nb-NO"/>
        </w:rPr>
        <w:t>Articles 14 and 25</w:t>
      </w:r>
      <w:r w:rsidRPr="00BE5605">
        <w:rPr>
          <w:rFonts w:ascii="Calibri" w:eastAsia="Times New Roman" w:hAnsi="Calibri" w:cs="Times New Roman"/>
          <w:i/>
          <w:sz w:val="20"/>
          <w:szCs w:val="20"/>
          <w:lang w:val="en-GB" w:eastAsia="nb-NO"/>
        </w:rPr>
        <w:br/>
        <w:t>       Norway recognises that all persons with disabilities enjoy the right to liberty and security of person, and a right to respect for physical and mental integrity on an equal basis with others. Furthermore, Norway declares its understanding that the Convention allows for compulsory care or treatment of persons, including measures to treat mental illnesses, when circumstances render treatment of this kind necessary as a last resort, and the treatment is subject to legal safeguards.”</w:t>
      </w:r>
    </w:p>
    <w:p w14:paraId="7E25A753" w14:textId="77777777" w:rsidR="00540EA8" w:rsidRPr="00BE5605" w:rsidRDefault="00540EA8" w:rsidP="00CA11C4">
      <w:pPr>
        <w:autoSpaceDE w:val="0"/>
        <w:autoSpaceDN w:val="0"/>
        <w:adjustRightInd w:val="0"/>
        <w:rPr>
          <w:sz w:val="20"/>
          <w:szCs w:val="20"/>
          <w:lang w:val="en-GB" w:bidi="en-US"/>
        </w:rPr>
      </w:pPr>
    </w:p>
    <w:p w14:paraId="46204217" w14:textId="6C0404A5" w:rsidR="00540EA8" w:rsidRPr="00BE5605" w:rsidRDefault="00540EA8" w:rsidP="00CA11C4">
      <w:pPr>
        <w:autoSpaceDE w:val="0"/>
        <w:autoSpaceDN w:val="0"/>
        <w:adjustRightInd w:val="0"/>
        <w:rPr>
          <w:rFonts w:cs="Arial"/>
          <w:sz w:val="20"/>
          <w:szCs w:val="20"/>
          <w:lang w:val="en-GB" w:bidi="en-US"/>
        </w:rPr>
      </w:pPr>
      <w:r w:rsidRPr="00BE5605">
        <w:rPr>
          <w:rFonts w:ascii="Segoe UI" w:hAnsi="Segoe UI" w:cs="Segoe UI"/>
          <w:sz w:val="20"/>
          <w:szCs w:val="20"/>
          <w:lang w:val="en-GB"/>
        </w:rPr>
        <w:t xml:space="preserve">A/HRC/37/56, Report of the Special Rapporteur on the rights of persons with disabilities, para. 37:  </w:t>
      </w:r>
      <w:hyperlink r:id="rId1" w:history="1">
        <w:r w:rsidRPr="00BE5605">
          <w:rPr>
            <w:rStyle w:val="Hyperkobling"/>
            <w:rFonts w:asciiTheme="minorHAnsi" w:hAnsiTheme="minorHAnsi" w:cstheme="minorBidi"/>
            <w:sz w:val="20"/>
            <w:szCs w:val="20"/>
            <w:lang w:val="en-GB"/>
          </w:rPr>
          <w:t>http://www.ohchr.org/EN/Is</w:t>
        </w:r>
        <w:r w:rsidRPr="00BE5605">
          <w:rPr>
            <w:rStyle w:val="Hyperkobling"/>
            <w:rFonts w:asciiTheme="minorHAnsi" w:hAnsiTheme="minorHAnsi" w:cstheme="minorBidi"/>
            <w:sz w:val="20"/>
            <w:szCs w:val="20"/>
            <w:lang w:val="en-GB"/>
          </w:rPr>
          <w:t>s</w:t>
        </w:r>
        <w:r w:rsidRPr="00BE5605">
          <w:rPr>
            <w:rStyle w:val="Hyperkobling"/>
            <w:rFonts w:asciiTheme="minorHAnsi" w:hAnsiTheme="minorHAnsi" w:cstheme="minorBidi"/>
            <w:sz w:val="20"/>
            <w:szCs w:val="20"/>
            <w:lang w:val="en-GB"/>
          </w:rPr>
          <w:t>ues/Disability/SRDisabilities/Pages/Reports.aspx</w:t>
        </w:r>
      </w:hyperlink>
      <w:r w:rsidRPr="00BE5605">
        <w:rPr>
          <w:sz w:val="20"/>
          <w:szCs w:val="20"/>
          <w:lang w:val="en-GB"/>
        </w:rPr>
        <w:t xml:space="preserve"> </w:t>
      </w:r>
    </w:p>
    <w:p w14:paraId="5E94563A" w14:textId="77777777" w:rsidR="00540EA8" w:rsidRPr="00BE5605" w:rsidRDefault="00540EA8" w:rsidP="00CA11C4">
      <w:pPr>
        <w:autoSpaceDE w:val="0"/>
        <w:autoSpaceDN w:val="0"/>
        <w:adjustRightInd w:val="0"/>
        <w:rPr>
          <w:rFonts w:cs="Arial"/>
          <w:sz w:val="20"/>
          <w:szCs w:val="20"/>
          <w:lang w:val="en-GB" w:bidi="en-US"/>
        </w:rPr>
      </w:pPr>
    </w:p>
    <w:p w14:paraId="0EF67B9D" w14:textId="38BD02C6" w:rsidR="00540EA8" w:rsidRPr="00BE5605" w:rsidRDefault="00540EA8" w:rsidP="00CA11C4">
      <w:pPr>
        <w:autoSpaceDE w:val="0"/>
        <w:autoSpaceDN w:val="0"/>
        <w:adjustRightInd w:val="0"/>
        <w:rPr>
          <w:rFonts w:cs="Arial"/>
          <w:sz w:val="20"/>
          <w:szCs w:val="20"/>
          <w:lang w:val="en-GB"/>
        </w:rPr>
      </w:pPr>
      <w:r w:rsidRPr="00BE5605">
        <w:rPr>
          <w:rFonts w:cs="Arial"/>
          <w:sz w:val="20"/>
          <w:szCs w:val="20"/>
          <w:lang w:val="en-GB" w:bidi="en-US"/>
        </w:rPr>
        <w:t>Vibeke Blaker Strand: Norway's Ratification of the UN Convention on the Rights of Persons with Disabilities: Highlighting Current Discourses in the Field of Human Rights in Norway, Nordic Journal of Human Rights, Vol. 32, No. 1 2014 pp. 75-83 - (NMR-2014-75), 2014.</w:t>
      </w:r>
    </w:p>
    <w:p w14:paraId="20F0DF8C" w14:textId="77777777" w:rsidR="00540EA8" w:rsidRPr="00BE5605" w:rsidRDefault="00540EA8" w:rsidP="00CA11C4">
      <w:pPr>
        <w:pStyle w:val="Sluttnotetekst"/>
        <w:rPr>
          <w:lang w:val="en-GB"/>
        </w:rPr>
      </w:pPr>
    </w:p>
  </w:endnote>
  <w:endnote w:id="3">
    <w:p w14:paraId="53BCC976" w14:textId="77777777" w:rsidR="00540EA8" w:rsidRPr="00BE5605" w:rsidRDefault="00540EA8" w:rsidP="00CA11C4">
      <w:pPr>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color w:val="000000"/>
          <w:sz w:val="20"/>
          <w:szCs w:val="20"/>
          <w:lang w:val="en-GB" w:bidi="en-US"/>
        </w:rPr>
        <w:t xml:space="preserve"> </w:t>
      </w:r>
      <w:r w:rsidRPr="00BE5605">
        <w:rPr>
          <w:rFonts w:cs="Arial"/>
          <w:color w:val="000000"/>
          <w:sz w:val="20"/>
          <w:szCs w:val="20"/>
          <w:lang w:val="en-GB" w:bidi="en-US"/>
        </w:rPr>
        <w:t>White Paper No. 39 (2015–2016) [</w:t>
      </w:r>
      <w:r w:rsidRPr="00BE5605">
        <w:rPr>
          <w:color w:val="000000"/>
          <w:sz w:val="20"/>
          <w:szCs w:val="20"/>
          <w:lang w:val="en-GB" w:bidi="en-US"/>
        </w:rPr>
        <w:t xml:space="preserve">Meld. St. 39 (2015–2016)]: </w:t>
      </w:r>
      <w:hyperlink r:id="rId2" w:history="1">
        <w:r w:rsidRPr="00BE5605">
          <w:rPr>
            <w:rStyle w:val="Hyperkobling"/>
            <w:rFonts w:asciiTheme="minorHAnsi" w:hAnsiTheme="minorHAnsi" w:cs="Arial"/>
            <w:sz w:val="20"/>
            <w:szCs w:val="20"/>
            <w:lang w:val="en-GB" w:bidi="en-US"/>
          </w:rPr>
          <w:t>https://www.regjeringen.no/no/dokumenter/meld.-st.-39-20152016/id2513020/</w:t>
        </w:r>
      </w:hyperlink>
      <w:r w:rsidRPr="00BE5605">
        <w:rPr>
          <w:rFonts w:cs="Arial"/>
          <w:color w:val="000000"/>
          <w:sz w:val="20"/>
          <w:szCs w:val="20"/>
          <w:lang w:val="en-GB" w:bidi="en-US"/>
        </w:rPr>
        <w:t xml:space="preserve"> </w:t>
      </w:r>
    </w:p>
    <w:p w14:paraId="0C899846" w14:textId="77777777" w:rsidR="00540EA8" w:rsidRPr="00BE5605" w:rsidRDefault="00540EA8" w:rsidP="00CA11C4">
      <w:pPr>
        <w:rPr>
          <w:color w:val="000000"/>
          <w:sz w:val="20"/>
          <w:szCs w:val="20"/>
          <w:lang w:val="en-GB"/>
        </w:rPr>
      </w:pPr>
    </w:p>
    <w:p w14:paraId="15A37832" w14:textId="77777777" w:rsidR="00540EA8" w:rsidRPr="00BE5605" w:rsidRDefault="00540EA8" w:rsidP="00CA11C4">
      <w:pPr>
        <w:pStyle w:val="Sluttnotetekst"/>
        <w:rPr>
          <w:rStyle w:val="Hyperkobling"/>
          <w:rFonts w:asciiTheme="minorHAnsi" w:eastAsiaTheme="majorEastAsia" w:hAnsiTheme="minorHAnsi" w:cs="Arial"/>
          <w:lang w:val="en-GB"/>
        </w:rPr>
      </w:pPr>
      <w:r w:rsidRPr="00BE5605">
        <w:rPr>
          <w:rFonts w:cs="Arial"/>
          <w:lang w:val="en-GB" w:bidi="en-US"/>
        </w:rPr>
        <w:t>Recommendation of the Norwegian Parliament, 161 S (2016–2017) [</w:t>
      </w:r>
      <w:r w:rsidRPr="00BE5605">
        <w:rPr>
          <w:lang w:val="en-GB" w:bidi="en-US"/>
        </w:rPr>
        <w:t xml:space="preserve">Innst. 161 S (2016–2017)]: </w:t>
      </w:r>
      <w:hyperlink r:id="rId3" w:history="1">
        <w:r w:rsidRPr="00BE5605">
          <w:rPr>
            <w:rStyle w:val="Hyperkobling"/>
            <w:rFonts w:asciiTheme="minorHAnsi" w:eastAsiaTheme="majorEastAsia" w:hAnsiTheme="minorHAnsi" w:cs="Arial"/>
            <w:lang w:val="en-GB" w:bidi="en-US"/>
          </w:rPr>
          <w:t>https://www.stortinget.no/no/Saker-og-publikasjoner/Publikasjoner/Innstillinger/Stortinget/2016-2017/inns-201617-161s/?all=true</w:t>
        </w:r>
      </w:hyperlink>
    </w:p>
    <w:p w14:paraId="3B46C392" w14:textId="77777777" w:rsidR="00540EA8" w:rsidRPr="00BE5605" w:rsidRDefault="00540EA8" w:rsidP="00CA11C4">
      <w:pPr>
        <w:pStyle w:val="Sluttnotetekst"/>
        <w:rPr>
          <w:lang w:val="en-GB"/>
        </w:rPr>
      </w:pPr>
    </w:p>
  </w:endnote>
  <w:endnote w:id="4">
    <w:p w14:paraId="13D53417" w14:textId="77777777" w:rsidR="00540EA8" w:rsidRPr="00BE5605" w:rsidRDefault="00540EA8" w:rsidP="00655A3C">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CEDAW and CRC is incorporated through the Human Rights Act and the Racial Discrimination Convention (CERD) is incorporated through the Act relating to equality and a prohibition against discrimination (Equality and Anti-Discrimination Act):</w:t>
      </w:r>
    </w:p>
    <w:p w14:paraId="753C1691" w14:textId="77777777" w:rsidR="00540EA8" w:rsidRPr="00BE5605" w:rsidRDefault="00540EA8" w:rsidP="00655A3C">
      <w:pPr>
        <w:pStyle w:val="Sluttnotetekst"/>
        <w:rPr>
          <w:rStyle w:val="Hyperkobling"/>
          <w:rFonts w:asciiTheme="minorHAnsi" w:hAnsiTheme="minorHAnsi" w:cs="Arial"/>
          <w:lang w:val="en-GB" w:bidi="en-US"/>
        </w:rPr>
      </w:pPr>
      <w:hyperlink r:id="rId4" w:history="1">
        <w:r w:rsidRPr="00BE5605">
          <w:rPr>
            <w:rStyle w:val="Hyperkobling"/>
            <w:rFonts w:asciiTheme="minorHAnsi" w:hAnsiTheme="minorHAnsi" w:cs="Arial"/>
            <w:lang w:val="en-GB" w:bidi="en-US"/>
          </w:rPr>
          <w:t>https://lovdata.no/dokument/NL/lov/2017-06-16-51?q=likestilling</w:t>
        </w:r>
      </w:hyperlink>
    </w:p>
    <w:p w14:paraId="1D3AAC11" w14:textId="77777777" w:rsidR="00540EA8" w:rsidRPr="00BE5605" w:rsidRDefault="00540EA8" w:rsidP="00655A3C">
      <w:pPr>
        <w:pStyle w:val="Sluttnotetekst"/>
        <w:rPr>
          <w:rFonts w:cs="Arial"/>
          <w:color w:val="065778"/>
          <w:lang w:val="en-GB"/>
        </w:rPr>
      </w:pPr>
      <w:r w:rsidRPr="00BE5605">
        <w:rPr>
          <w:rFonts w:cs="Arial"/>
          <w:color w:val="000000"/>
          <w:lang w:val="en-GB" w:bidi="en-US"/>
        </w:rPr>
        <w:t>English version:</w:t>
      </w:r>
      <w:r w:rsidRPr="00BE5605">
        <w:rPr>
          <w:rStyle w:val="Hyperkobling"/>
          <w:rFonts w:asciiTheme="minorHAnsi" w:hAnsiTheme="minorHAnsi" w:cs="Arial"/>
          <w:lang w:val="en-GB" w:bidi="en-US"/>
        </w:rPr>
        <w:t xml:space="preserve"> </w:t>
      </w:r>
      <w:hyperlink r:id="rId5" w:history="1">
        <w:r w:rsidRPr="00BE5605">
          <w:rPr>
            <w:rStyle w:val="Hyperkobling"/>
            <w:rFonts w:asciiTheme="minorHAnsi" w:hAnsiTheme="minorHAnsi" w:cs="Arial"/>
            <w:lang w:val="en-GB" w:bidi="en-US"/>
          </w:rPr>
          <w:t>https://lovdata.no/dokument/NLE/lov/2017-06-16-51</w:t>
        </w:r>
      </w:hyperlink>
      <w:r w:rsidRPr="00BE5605">
        <w:rPr>
          <w:rStyle w:val="Hyperkobling"/>
          <w:rFonts w:asciiTheme="minorHAnsi" w:hAnsiTheme="minorHAnsi" w:cs="Arial"/>
          <w:lang w:val="en-GB" w:bidi="en-US"/>
        </w:rPr>
        <w:t xml:space="preserve">  </w:t>
      </w:r>
    </w:p>
    <w:p w14:paraId="6EE7D786" w14:textId="77777777" w:rsidR="00540EA8" w:rsidRPr="00BE5605" w:rsidRDefault="00540EA8" w:rsidP="00655A3C">
      <w:pPr>
        <w:autoSpaceDE w:val="0"/>
        <w:autoSpaceDN w:val="0"/>
        <w:adjustRightInd w:val="0"/>
        <w:rPr>
          <w:sz w:val="20"/>
          <w:szCs w:val="20"/>
          <w:lang w:val="en-GB"/>
        </w:rPr>
      </w:pPr>
    </w:p>
  </w:endnote>
  <w:endnote w:id="5">
    <w:p w14:paraId="057475D0" w14:textId="77777777" w:rsidR="00540EA8" w:rsidRPr="00BE5605" w:rsidRDefault="00540EA8" w:rsidP="00523DD8">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Law on the strengthening of human rights in Norwegian law, LOV-1999-05-21-30:</w:t>
      </w:r>
    </w:p>
    <w:p w14:paraId="5FD86535" w14:textId="77777777" w:rsidR="00540EA8" w:rsidRPr="00BE5605" w:rsidRDefault="00540EA8" w:rsidP="00523DD8">
      <w:pPr>
        <w:pStyle w:val="Sluttnotetekst"/>
        <w:rPr>
          <w:rFonts w:cs="Arial"/>
          <w:color w:val="065778"/>
          <w:lang w:val="en-GB"/>
        </w:rPr>
      </w:pPr>
      <w:hyperlink r:id="rId6" w:history="1">
        <w:r w:rsidRPr="00BE5605">
          <w:rPr>
            <w:rStyle w:val="Hyperkobling"/>
            <w:rFonts w:asciiTheme="minorHAnsi" w:hAnsiTheme="minorHAnsi" w:cs="Arial"/>
            <w:lang w:val="en-GB" w:bidi="en-US"/>
          </w:rPr>
          <w:t>https://lovdata.no/dokument/NL/lov/1999-05-21-30?q=menneskerettslov</w:t>
        </w:r>
      </w:hyperlink>
    </w:p>
    <w:p w14:paraId="0BAF8862" w14:textId="77777777" w:rsidR="00540EA8" w:rsidRPr="00BE5605" w:rsidRDefault="00540EA8" w:rsidP="00523DD8">
      <w:pPr>
        <w:autoSpaceDE w:val="0"/>
        <w:autoSpaceDN w:val="0"/>
        <w:adjustRightInd w:val="0"/>
        <w:rPr>
          <w:sz w:val="20"/>
          <w:szCs w:val="20"/>
          <w:lang w:val="en-GB"/>
        </w:rPr>
      </w:pPr>
    </w:p>
  </w:endnote>
  <w:endnote w:id="6">
    <w:p w14:paraId="305155F2" w14:textId="70BB1F3E" w:rsidR="00540EA8" w:rsidRPr="00BE5605" w:rsidRDefault="00540EA8" w:rsidP="00CA11C4">
      <w:pPr>
        <w:autoSpaceDE w:val="0"/>
        <w:autoSpaceDN w:val="0"/>
        <w:adjustRightInd w:val="0"/>
        <w:rPr>
          <w:rFonts w:cs="Arial"/>
          <w:sz w:val="20"/>
          <w:szCs w:val="20"/>
          <w:lang w:val="en-GB"/>
        </w:rPr>
      </w:pPr>
      <w:r w:rsidRPr="00BE5605">
        <w:rPr>
          <w:rStyle w:val="Sluttnotereferanse"/>
          <w:rFonts w:asciiTheme="minorHAnsi" w:hAnsiTheme="minorHAnsi"/>
          <w:sz w:val="20"/>
          <w:szCs w:val="20"/>
          <w:lang w:bidi="en-US"/>
        </w:rPr>
        <w:endnoteRef/>
      </w:r>
      <w:r w:rsidRPr="00BE5605">
        <w:rPr>
          <w:rFonts w:eastAsiaTheme="majorEastAsia" w:cstheme="majorBidi"/>
          <w:sz w:val="20"/>
          <w:szCs w:val="20"/>
          <w:lang w:val="en-GB" w:bidi="en-US"/>
        </w:rPr>
        <w:t xml:space="preserve"> </w:t>
      </w:r>
      <w:r w:rsidRPr="00BE5605">
        <w:rPr>
          <w:rFonts w:eastAsiaTheme="majorEastAsia" w:cs="Arial"/>
          <w:sz w:val="20"/>
          <w:szCs w:val="20"/>
          <w:lang w:val="en-GB" w:bidi="en-US"/>
        </w:rPr>
        <w:t>In HR-2016-2591-A, the Supreme Court of Norway concluded that the legal capacity to manage one’s own financial affairs should be taken away from a female psychiatric patient.</w:t>
      </w:r>
      <w:r w:rsidRPr="00BE5605">
        <w:rPr>
          <w:rFonts w:cs="Arial"/>
          <w:sz w:val="20"/>
          <w:szCs w:val="20"/>
          <w:lang w:val="en-GB" w:bidi="en-US"/>
        </w:rPr>
        <w:t xml:space="preserve"> The provision set out in the Guardianship Act, Section 22, Subsection 1 authorising such intervention had to be used even though it clearly violated the UN’s Convention on the Rights of Persons with Disabilities. The Supreme Court of Norway referred to the UN CRPD Committee’s general comments No. 1 (2014) and found that although the Committee’s interpretation was clear, it could not be considered as long as the CRPD had not been incorporated into Norwegian law and legislators clearly expressed a different interpretation of national rules applicable to the implementation of the Convention.</w:t>
      </w:r>
    </w:p>
    <w:p w14:paraId="3B5AEF8B" w14:textId="77777777" w:rsidR="00540EA8" w:rsidRPr="00BE5605" w:rsidRDefault="00540EA8" w:rsidP="00CA11C4">
      <w:pPr>
        <w:autoSpaceDE w:val="0"/>
        <w:autoSpaceDN w:val="0"/>
        <w:adjustRightInd w:val="0"/>
        <w:rPr>
          <w:rFonts w:cs="TimesNewRoman"/>
          <w:sz w:val="20"/>
          <w:szCs w:val="20"/>
          <w:lang w:val="en-GB"/>
        </w:rPr>
      </w:pPr>
    </w:p>
    <w:p w14:paraId="2AA47E0A" w14:textId="77777777" w:rsidR="00540EA8" w:rsidRPr="00BE5605" w:rsidRDefault="00540EA8" w:rsidP="00CA11C4">
      <w:pPr>
        <w:autoSpaceDE w:val="0"/>
        <w:autoSpaceDN w:val="0"/>
        <w:adjustRightInd w:val="0"/>
        <w:rPr>
          <w:rFonts w:cs="Arial"/>
          <w:sz w:val="20"/>
          <w:szCs w:val="20"/>
          <w:lang w:val="en-GB"/>
        </w:rPr>
      </w:pPr>
      <w:r w:rsidRPr="00BE5605">
        <w:rPr>
          <w:rFonts w:cs="Arial"/>
          <w:sz w:val="20"/>
          <w:szCs w:val="20"/>
          <w:lang w:val="en-GB" w:bidi="en-US"/>
        </w:rPr>
        <w:t>Vibeke Blaker Strand: Norway's Ratification of the UN Convention on the Rights of Persons with Disabilities: Highlighting Current Discourses in the Field of Human Rights in Norway, Nordic Journal of Human Rights, Vol. 32 No. 1 2014, pp. 75-83 - (NMR-2014-75), 2014.</w:t>
      </w:r>
    </w:p>
    <w:p w14:paraId="0384179C" w14:textId="77777777" w:rsidR="00540EA8" w:rsidRPr="00BE5605" w:rsidRDefault="00540EA8" w:rsidP="00CA11C4">
      <w:pPr>
        <w:pStyle w:val="Sluttnotetekst"/>
        <w:rPr>
          <w:lang w:val="en-GB"/>
        </w:rPr>
      </w:pPr>
    </w:p>
  </w:endnote>
  <w:endnote w:id="7">
    <w:p w14:paraId="7D8A6434" w14:textId="77777777" w:rsidR="00540EA8" w:rsidRPr="00BE5605" w:rsidRDefault="00540EA8" w:rsidP="00CA11C4">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See </w:t>
      </w:r>
      <w:hyperlink r:id="rId7" w:history="1">
        <w:r w:rsidRPr="00BE5605">
          <w:rPr>
            <w:rStyle w:val="Hyperkobling"/>
            <w:rFonts w:asciiTheme="minorHAnsi" w:hAnsiTheme="minorHAnsi" w:cs="Arial"/>
            <w:lang w:val="en-GB" w:bidi="en-US"/>
          </w:rPr>
          <w:t>https://press.nordicop</w:t>
        </w:r>
        <w:r w:rsidRPr="00BE5605">
          <w:rPr>
            <w:rStyle w:val="Hyperkobling"/>
            <w:rFonts w:asciiTheme="minorHAnsi" w:hAnsiTheme="minorHAnsi" w:cs="Arial"/>
            <w:lang w:val="en-GB" w:bidi="en-US"/>
          </w:rPr>
          <w:t>e</w:t>
        </w:r>
        <w:r w:rsidRPr="00BE5605">
          <w:rPr>
            <w:rStyle w:val="Hyperkobling"/>
            <w:rFonts w:asciiTheme="minorHAnsi" w:hAnsiTheme="minorHAnsi" w:cs="Arial"/>
            <w:lang w:val="en-GB" w:bidi="en-US"/>
          </w:rPr>
          <w:t>naccess.no/index.php/noasp/catalog/book/16</w:t>
        </w:r>
      </w:hyperlink>
      <w:r w:rsidRPr="00BE5605">
        <w:rPr>
          <w:rStyle w:val="Hyperkobling"/>
          <w:rFonts w:asciiTheme="minorHAnsi" w:hAnsiTheme="minorHAnsi" w:cs="Arial"/>
          <w:lang w:val="en-GB" w:bidi="en-US"/>
        </w:rPr>
        <w:t xml:space="preserve"> </w:t>
      </w:r>
      <w:r w:rsidRPr="00BE5605">
        <w:rPr>
          <w:rFonts w:cs="Arial"/>
          <w:lang w:val="en-GB" w:bidi="en-US"/>
        </w:rPr>
        <w:t>and Norwegian Official Reports: NOU 2011:18 Structure for Equality, NOU 2012:15 Equality Policies, Status of Free Speech, 2014-17, Committee for Gender Balance and Diversity in Research (KIF) 2014-17: Violence in Close Relationships</w:t>
      </w:r>
    </w:p>
    <w:p w14:paraId="4133295C" w14:textId="77777777" w:rsidR="00540EA8" w:rsidRPr="00BE5605" w:rsidRDefault="00540EA8" w:rsidP="00CA11C4">
      <w:pPr>
        <w:pStyle w:val="Sluttnotetekst"/>
        <w:rPr>
          <w:lang w:val="en-GB"/>
        </w:rPr>
      </w:pPr>
    </w:p>
  </w:endnote>
  <w:endnote w:id="8">
    <w:p w14:paraId="3D920C47" w14:textId="77777777" w:rsidR="00540EA8" w:rsidRPr="00BE5605" w:rsidRDefault="00540EA8" w:rsidP="00CA11C4">
      <w:pPr>
        <w:pStyle w:val="Sluttnotetekst"/>
        <w:rPr>
          <w:rStyle w:val="Hyperkobling"/>
          <w:rFonts w:asciiTheme="minorHAnsi" w:hAnsiTheme="minorHAnsi" w:cs="Arial"/>
          <w:lang w:bidi="en-US"/>
        </w:rPr>
      </w:pPr>
      <w:r w:rsidRPr="00BE5605">
        <w:rPr>
          <w:rStyle w:val="Sluttnotereferanse"/>
          <w:rFonts w:asciiTheme="minorHAnsi" w:hAnsiTheme="minorHAnsi"/>
          <w:lang w:bidi="en-US"/>
        </w:rPr>
        <w:endnoteRef/>
      </w:r>
      <w:r w:rsidRPr="00BE5605">
        <w:rPr>
          <w:lang w:bidi="en-US"/>
        </w:rPr>
        <w:t xml:space="preserve"> </w:t>
      </w:r>
      <w:r w:rsidRPr="00BE5605">
        <w:rPr>
          <w:rFonts w:cs="Arial"/>
          <w:lang w:bidi="en-US"/>
        </w:rPr>
        <w:t xml:space="preserve">Everyone has a Story, Annual Report 2016, Oslo and Akershus Health and Social Services Ombudsman, the Ombudsman for Social Services and the Elderly in Oslo 2017: </w:t>
      </w:r>
      <w:hyperlink r:id="rId8" w:history="1">
        <w:r w:rsidRPr="00BE5605">
          <w:rPr>
            <w:rStyle w:val="Hyperkobling"/>
            <w:rFonts w:asciiTheme="minorHAnsi" w:hAnsiTheme="minorHAnsi" w:cs="Arial"/>
            <w:lang w:bidi="en-US"/>
          </w:rPr>
          <w:t>https://www.oslo.kommune.no/getfile.php/13113204/Innhold/Politikk og administrasjon/Etater og foretak/Pasient- og brukerombudet i Oslo og Akershus og Sosial- og eldreombudet i Oslo/Årsmelding 2016 omb</w:t>
        </w:r>
        <w:r w:rsidRPr="00BE5605">
          <w:rPr>
            <w:rStyle w:val="Hyperkobling"/>
            <w:rFonts w:asciiTheme="minorHAnsi" w:hAnsiTheme="minorHAnsi" w:cs="Arial"/>
            <w:lang w:bidi="en-US"/>
          </w:rPr>
          <w:t>u</w:t>
        </w:r>
        <w:r w:rsidRPr="00BE5605">
          <w:rPr>
            <w:rStyle w:val="Hyperkobling"/>
            <w:rFonts w:asciiTheme="minorHAnsi" w:hAnsiTheme="minorHAnsi" w:cs="Arial"/>
            <w:lang w:bidi="en-US"/>
          </w:rPr>
          <w:t>det.pdf</w:t>
        </w:r>
      </w:hyperlink>
    </w:p>
    <w:p w14:paraId="26EDD0A4" w14:textId="77777777" w:rsidR="00540EA8" w:rsidRPr="00BE5605" w:rsidRDefault="00540EA8" w:rsidP="00CA11C4">
      <w:pPr>
        <w:pStyle w:val="Sluttnotetekst"/>
        <w:rPr>
          <w:rStyle w:val="Hyperkobling"/>
          <w:rFonts w:asciiTheme="minorHAnsi" w:hAnsiTheme="minorHAnsi" w:cs="Arial"/>
          <w:lang w:bidi="en-US"/>
        </w:rPr>
      </w:pPr>
    </w:p>
    <w:p w14:paraId="0C69FD0C" w14:textId="77777777" w:rsidR="00540EA8" w:rsidRPr="00BE5605" w:rsidRDefault="00540EA8" w:rsidP="00CA11C4">
      <w:pPr>
        <w:pStyle w:val="Sluttnotetekst"/>
        <w:rPr>
          <w:rStyle w:val="Hyperkobling"/>
          <w:rFonts w:asciiTheme="minorHAnsi" w:hAnsiTheme="minorHAnsi" w:cs="Arial"/>
          <w:lang w:val="en-GB" w:bidi="en-US"/>
        </w:rPr>
      </w:pPr>
      <w:r w:rsidRPr="00BE5605">
        <w:rPr>
          <w:rStyle w:val="Hyperkobling"/>
          <w:rFonts w:asciiTheme="minorHAnsi" w:hAnsiTheme="minorHAnsi" w:cs="Arial"/>
          <w:color w:val="auto"/>
          <w:lang w:val="en-GB" w:bidi="en-US"/>
        </w:rPr>
        <w:t xml:space="preserve">Annual Report of the Buskerud </w:t>
      </w:r>
      <w:r w:rsidRPr="00BE5605">
        <w:rPr>
          <w:rFonts w:cs="Arial"/>
          <w:lang w:val="en-GB" w:bidi="en-US"/>
        </w:rPr>
        <w:t>Health and Social Services</w:t>
      </w:r>
      <w:r w:rsidRPr="00BE5605">
        <w:rPr>
          <w:rStyle w:val="Hyperkobling"/>
          <w:rFonts w:asciiTheme="minorHAnsi" w:hAnsiTheme="minorHAnsi" w:cs="Arial"/>
          <w:color w:val="auto"/>
          <w:lang w:val="en-GB" w:bidi="en-US"/>
        </w:rPr>
        <w:t xml:space="preserve"> Ombudsman 2017. See p. 13: </w:t>
      </w:r>
      <w:hyperlink r:id="rId9" w:history="1">
        <w:r w:rsidRPr="00BE5605">
          <w:rPr>
            <w:rStyle w:val="Hyperkobling"/>
            <w:rFonts w:asciiTheme="minorHAnsi" w:hAnsiTheme="minorHAnsi" w:cs="Arial"/>
            <w:lang w:val="en-GB" w:bidi="en-US"/>
          </w:rPr>
          <w:t>https://helse</w:t>
        </w:r>
        <w:r w:rsidRPr="00BE5605">
          <w:rPr>
            <w:rStyle w:val="Hyperkobling"/>
            <w:rFonts w:asciiTheme="minorHAnsi" w:hAnsiTheme="minorHAnsi" w:cs="Arial"/>
            <w:lang w:val="en-GB" w:bidi="en-US"/>
          </w:rPr>
          <w:t>n</w:t>
        </w:r>
        <w:r w:rsidRPr="00BE5605">
          <w:rPr>
            <w:rStyle w:val="Hyperkobling"/>
            <w:rFonts w:asciiTheme="minorHAnsi" w:hAnsiTheme="minorHAnsi" w:cs="Arial"/>
            <w:lang w:val="en-GB" w:bidi="en-US"/>
          </w:rPr>
          <w:t>orge.no/SiteCollectionDocuments/pasient-%20og%20brukerombud</w:t>
        </w:r>
        <w:r w:rsidRPr="00BE5605">
          <w:rPr>
            <w:rStyle w:val="Hyperkobling"/>
            <w:rFonts w:asciiTheme="minorHAnsi" w:hAnsiTheme="minorHAnsi" w:cs="Arial"/>
            <w:lang w:val="en-GB" w:bidi="en-US"/>
          </w:rPr>
          <w:t>e</w:t>
        </w:r>
        <w:r w:rsidRPr="00BE5605">
          <w:rPr>
            <w:rStyle w:val="Hyperkobling"/>
            <w:rFonts w:asciiTheme="minorHAnsi" w:hAnsiTheme="minorHAnsi" w:cs="Arial"/>
            <w:lang w:val="en-GB" w:bidi="en-US"/>
          </w:rPr>
          <w:t>t/Årsmelding%202017%20Buskerud.pdf</w:t>
        </w:r>
      </w:hyperlink>
    </w:p>
    <w:p w14:paraId="591D6430" w14:textId="77777777" w:rsidR="00540EA8" w:rsidRPr="00BE5605" w:rsidRDefault="00540EA8" w:rsidP="00CA11C4">
      <w:pPr>
        <w:pStyle w:val="Sluttnotetekst"/>
        <w:rPr>
          <w:lang w:val="en-GB"/>
        </w:rPr>
      </w:pPr>
    </w:p>
  </w:endnote>
  <w:endnote w:id="9">
    <w:p w14:paraId="5799736E" w14:textId="60FDE663" w:rsidR="00540EA8" w:rsidRPr="00BE5605" w:rsidRDefault="00540EA8" w:rsidP="00CA11C4">
      <w:pPr>
        <w:autoSpaceDE w:val="0"/>
        <w:autoSpaceDN w:val="0"/>
        <w:adjustRightInd w:val="0"/>
        <w:rPr>
          <w:rFonts w:cs="Arial"/>
          <w:color w:val="000000"/>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See, for example</w:t>
      </w:r>
      <w:r w:rsidR="003E63B1" w:rsidRPr="00BE5605">
        <w:rPr>
          <w:rFonts w:cs="Arial"/>
          <w:color w:val="000000"/>
          <w:sz w:val="20"/>
          <w:szCs w:val="20"/>
          <w:lang w:val="en-GB" w:bidi="en-US"/>
        </w:rPr>
        <w:t xml:space="preserve"> </w:t>
      </w:r>
      <w:hyperlink r:id="rId10" w:history="1">
        <w:r w:rsidR="003E63B1" w:rsidRPr="00BE5605">
          <w:rPr>
            <w:rStyle w:val="Hyperkobling"/>
            <w:rFonts w:asciiTheme="minorHAnsi" w:hAnsiTheme="minorHAnsi" w:cs="Arial"/>
            <w:sz w:val="20"/>
            <w:szCs w:val="20"/>
            <w:lang w:val="en-GB" w:bidi="en-US"/>
          </w:rPr>
          <w:t>http://ww</w:t>
        </w:r>
        <w:r w:rsidR="003E63B1" w:rsidRPr="00BE5605">
          <w:rPr>
            <w:rStyle w:val="Hyperkobling"/>
            <w:rFonts w:asciiTheme="minorHAnsi" w:hAnsiTheme="minorHAnsi" w:cs="Arial"/>
            <w:sz w:val="20"/>
            <w:szCs w:val="20"/>
            <w:lang w:val="en-GB" w:bidi="en-US"/>
          </w:rPr>
          <w:t>w</w:t>
        </w:r>
        <w:r w:rsidR="003E63B1" w:rsidRPr="00BE5605">
          <w:rPr>
            <w:rStyle w:val="Hyperkobling"/>
            <w:rFonts w:asciiTheme="minorHAnsi" w:hAnsiTheme="minorHAnsi" w:cs="Arial"/>
            <w:sz w:val="20"/>
            <w:szCs w:val="20"/>
            <w:lang w:val="en-GB" w:bidi="en-US"/>
          </w:rPr>
          <w:t>.nfunorge.org/Nyheter/Gjor-Fylkesmannen-jobben-sin/</w:t>
        </w:r>
      </w:hyperlink>
      <w:r w:rsidR="003E63B1" w:rsidRPr="00BE5605">
        <w:rPr>
          <w:rFonts w:cs="Arial"/>
          <w:color w:val="000000"/>
          <w:sz w:val="20"/>
          <w:szCs w:val="20"/>
          <w:lang w:val="en-GB" w:bidi="en-US"/>
        </w:rPr>
        <w:t xml:space="preserve"> </w:t>
      </w:r>
      <w:r w:rsidR="00FC7EAB" w:rsidRPr="00BE5605">
        <w:rPr>
          <w:rStyle w:val="Hyperkobling"/>
          <w:rFonts w:asciiTheme="minorHAnsi" w:hAnsiTheme="minorHAnsi" w:cs="Arial"/>
          <w:sz w:val="20"/>
          <w:szCs w:val="20"/>
          <w:lang w:val="en-GB" w:bidi="en-US"/>
        </w:rPr>
        <w:t xml:space="preserve"> </w:t>
      </w:r>
      <w:r w:rsidRPr="00BE5605">
        <w:rPr>
          <w:rFonts w:cs="Arial"/>
          <w:color w:val="000000"/>
          <w:sz w:val="20"/>
          <w:szCs w:val="20"/>
          <w:lang w:val="en-GB" w:bidi="en-US"/>
        </w:rPr>
        <w:t>which was based on a series of articles in Bergens Tidende newspaper.</w:t>
      </w:r>
    </w:p>
    <w:p w14:paraId="4844C73E" w14:textId="48ACA5FE" w:rsidR="00540EA8" w:rsidRPr="00BE5605" w:rsidRDefault="00540EA8" w:rsidP="00CA11C4">
      <w:pPr>
        <w:autoSpaceDE w:val="0"/>
        <w:autoSpaceDN w:val="0"/>
        <w:adjustRightInd w:val="0"/>
        <w:rPr>
          <w:rFonts w:cs="Arial"/>
          <w:color w:val="000000"/>
          <w:sz w:val="20"/>
          <w:szCs w:val="20"/>
          <w:lang w:val="en-GB" w:bidi="en-US"/>
        </w:rPr>
      </w:pPr>
    </w:p>
    <w:p w14:paraId="42F8DA2A" w14:textId="77777777" w:rsidR="00540EA8" w:rsidRPr="00BE5605" w:rsidRDefault="00540EA8" w:rsidP="002C4C7C">
      <w:pPr>
        <w:rPr>
          <w:rFonts w:cs="Arial"/>
          <w:color w:val="000000"/>
          <w:sz w:val="20"/>
          <w:szCs w:val="20"/>
          <w:lang w:val="en-GB" w:bidi="en-US"/>
        </w:rPr>
      </w:pPr>
      <w:r w:rsidRPr="00BE5605">
        <w:rPr>
          <w:rFonts w:cs="Arial"/>
          <w:color w:val="000000"/>
          <w:sz w:val="20"/>
          <w:szCs w:val="20"/>
          <w:lang w:val="en-GB" w:bidi="en-US"/>
        </w:rPr>
        <w:t>Nationwide supervision of health and care services for persons with disabilities in 2016 showed that 45 of 57 municipalities violated the law. See the summary of the nationwide supervision of municipal health and care services for persons with disabilities in 2016: It Concerns Lives. Norwegian Board of Health Supervision Report 4/2017.</w:t>
      </w:r>
    </w:p>
    <w:p w14:paraId="5FD6627C" w14:textId="77777777" w:rsidR="00540EA8" w:rsidRPr="00BE5605" w:rsidRDefault="00540EA8" w:rsidP="002C4C7C">
      <w:pPr>
        <w:rPr>
          <w:sz w:val="20"/>
          <w:szCs w:val="20"/>
          <w:lang w:val="en-GB"/>
        </w:rPr>
      </w:pPr>
    </w:p>
    <w:p w14:paraId="3E8D1819" w14:textId="77777777" w:rsidR="00540EA8" w:rsidRPr="00BE5605" w:rsidRDefault="00540EA8" w:rsidP="002C4C7C">
      <w:pPr>
        <w:autoSpaceDE w:val="0"/>
        <w:autoSpaceDN w:val="0"/>
        <w:adjustRightInd w:val="0"/>
        <w:rPr>
          <w:rFonts w:cs="Arial"/>
          <w:color w:val="000000"/>
          <w:sz w:val="20"/>
          <w:szCs w:val="20"/>
          <w:lang w:val="en-GB"/>
        </w:rPr>
      </w:pPr>
      <w:r w:rsidRPr="00BE5605">
        <w:rPr>
          <w:rFonts w:cs="Arial"/>
          <w:color w:val="000000"/>
          <w:sz w:val="20"/>
          <w:szCs w:val="20"/>
          <w:lang w:val="en-GB" w:bidi="en-US"/>
        </w:rPr>
        <w:t>Norwegian Board of Health Supervision Annual Report 2016:</w:t>
      </w:r>
    </w:p>
    <w:p w14:paraId="45E243E2" w14:textId="77777777" w:rsidR="00540EA8" w:rsidRPr="00BE5605" w:rsidRDefault="00540EA8" w:rsidP="002C4C7C">
      <w:pPr>
        <w:autoSpaceDE w:val="0"/>
        <w:autoSpaceDN w:val="0"/>
        <w:adjustRightInd w:val="0"/>
        <w:rPr>
          <w:rStyle w:val="Hyperkobling"/>
          <w:rFonts w:asciiTheme="minorHAnsi" w:hAnsiTheme="minorHAnsi" w:cs="Arial"/>
          <w:sz w:val="20"/>
          <w:szCs w:val="20"/>
          <w:lang w:val="en-GB"/>
        </w:rPr>
      </w:pPr>
      <w:hyperlink r:id="rId11" w:history="1">
        <w:r w:rsidRPr="00BE5605">
          <w:rPr>
            <w:rStyle w:val="Hyperkobling"/>
            <w:rFonts w:asciiTheme="minorHAnsi" w:hAnsiTheme="minorHAnsi" w:cs="Arial"/>
            <w:sz w:val="20"/>
            <w:szCs w:val="20"/>
            <w:lang w:val="en-GB" w:bidi="en-US"/>
          </w:rPr>
          <w:t>https://www.helsetilsynet.no/upload/Publikasjoner/aarsrapporter/aarsrapport2016.pdf</w:t>
        </w:r>
      </w:hyperlink>
    </w:p>
    <w:p w14:paraId="145315E9" w14:textId="77777777" w:rsidR="00540EA8" w:rsidRPr="00BE5605" w:rsidRDefault="00540EA8" w:rsidP="002C4C7C">
      <w:pPr>
        <w:autoSpaceDE w:val="0"/>
        <w:autoSpaceDN w:val="0"/>
        <w:adjustRightInd w:val="0"/>
        <w:rPr>
          <w:rStyle w:val="Hyperkobling"/>
          <w:rFonts w:asciiTheme="minorHAnsi" w:hAnsiTheme="minorHAnsi" w:cs="Arial"/>
          <w:sz w:val="20"/>
          <w:szCs w:val="20"/>
          <w:lang w:val="en-GB"/>
        </w:rPr>
      </w:pPr>
    </w:p>
    <w:p w14:paraId="527C5932" w14:textId="77777777" w:rsidR="00540EA8" w:rsidRPr="00BE5605" w:rsidRDefault="00540EA8" w:rsidP="002C4C7C">
      <w:pPr>
        <w:autoSpaceDE w:val="0"/>
        <w:autoSpaceDN w:val="0"/>
        <w:adjustRightInd w:val="0"/>
        <w:rPr>
          <w:rFonts w:cs="Arial"/>
          <w:color w:val="000000"/>
          <w:sz w:val="20"/>
          <w:szCs w:val="20"/>
          <w:lang w:val="en-GB"/>
        </w:rPr>
      </w:pPr>
      <w:r w:rsidRPr="00BE5605">
        <w:rPr>
          <w:rFonts w:cs="Arial"/>
          <w:color w:val="000000"/>
          <w:sz w:val="20"/>
          <w:szCs w:val="20"/>
          <w:lang w:val="en-GB" w:bidi="en-US"/>
        </w:rPr>
        <w:t xml:space="preserve">Norwegian Board of Health Supervision Annual Report 2017: </w:t>
      </w:r>
      <w:hyperlink r:id="rId12" w:history="1">
        <w:r w:rsidRPr="00BE5605">
          <w:rPr>
            <w:rStyle w:val="Hyperkobling"/>
            <w:rFonts w:asciiTheme="minorHAnsi" w:hAnsiTheme="minorHAnsi" w:cs="Arial"/>
            <w:sz w:val="20"/>
            <w:szCs w:val="20"/>
            <w:lang w:val="en-GB" w:bidi="en-US"/>
          </w:rPr>
          <w:t>https://www.helsetilsynet.no/upload/Publikasjoner/aarsrapporter/aarsrapport2017.pdf</w:t>
        </w:r>
      </w:hyperlink>
    </w:p>
    <w:p w14:paraId="0776ACEF" w14:textId="77777777" w:rsidR="00540EA8" w:rsidRPr="00BE5605" w:rsidRDefault="00540EA8" w:rsidP="002C4C7C">
      <w:pPr>
        <w:autoSpaceDE w:val="0"/>
        <w:autoSpaceDN w:val="0"/>
        <w:adjustRightInd w:val="0"/>
        <w:rPr>
          <w:rFonts w:cs="Arial"/>
          <w:color w:val="000000"/>
          <w:sz w:val="20"/>
          <w:szCs w:val="20"/>
          <w:lang w:val="en-GB"/>
        </w:rPr>
      </w:pPr>
    </w:p>
    <w:p w14:paraId="34EE35AD" w14:textId="44CB8C91" w:rsidR="00540EA8" w:rsidRPr="00BE5605" w:rsidRDefault="00540EA8" w:rsidP="002C4C7C">
      <w:pPr>
        <w:rPr>
          <w:rFonts w:cs="Arial"/>
          <w:sz w:val="20"/>
          <w:szCs w:val="20"/>
          <w:lang w:val="en-GB" w:bidi="en-US"/>
        </w:rPr>
      </w:pPr>
      <w:r w:rsidRPr="00BE5605">
        <w:rPr>
          <w:rFonts w:cs="Arial"/>
          <w:sz w:val="20"/>
          <w:szCs w:val="20"/>
          <w:lang w:val="en-GB" w:bidi="en-US"/>
        </w:rPr>
        <w:t>See also, for example, The Norwegian Board of Health Supervision 2014/889, discussed in a note to Article 14.</w:t>
      </w:r>
    </w:p>
    <w:p w14:paraId="17759732" w14:textId="77777777" w:rsidR="003E63B1" w:rsidRPr="00BE5605" w:rsidRDefault="003E63B1" w:rsidP="002C4C7C">
      <w:pPr>
        <w:rPr>
          <w:rFonts w:cs="Arial"/>
          <w:color w:val="000000"/>
          <w:sz w:val="20"/>
          <w:szCs w:val="20"/>
          <w:lang w:val="en-GB"/>
        </w:rPr>
      </w:pPr>
    </w:p>
  </w:endnote>
  <w:endnote w:id="10">
    <w:p w14:paraId="2034CEB3" w14:textId="70F55443" w:rsidR="00540EA8" w:rsidRPr="00BE5605" w:rsidRDefault="00540EA8" w:rsidP="00CA11C4">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Experiential knowledge from DPOs and UNICEF Norway’s surveys demonstrate this. See:</w:t>
      </w:r>
    </w:p>
    <w:p w14:paraId="24EA5F21" w14:textId="77777777" w:rsidR="00540EA8" w:rsidRPr="00BE5605" w:rsidRDefault="00540EA8" w:rsidP="00CA11C4">
      <w:pPr>
        <w:pStyle w:val="Sluttnotetekst"/>
        <w:rPr>
          <w:rStyle w:val="Hyperkobling"/>
          <w:rFonts w:asciiTheme="minorHAnsi" w:hAnsiTheme="minorHAnsi" w:cs="Arial"/>
          <w:lang w:val="en-GB"/>
        </w:rPr>
      </w:pPr>
      <w:hyperlink r:id="rId13" w:history="1">
        <w:r w:rsidRPr="00BE5605">
          <w:rPr>
            <w:rStyle w:val="Hyperkobling"/>
            <w:rFonts w:asciiTheme="minorHAnsi" w:hAnsiTheme="minorHAnsi" w:cs="Arial"/>
            <w:lang w:val="en-GB" w:bidi="en-US"/>
          </w:rPr>
          <w:t>https://www.un</w:t>
        </w:r>
        <w:r w:rsidRPr="00BE5605">
          <w:rPr>
            <w:rStyle w:val="Hyperkobling"/>
            <w:rFonts w:asciiTheme="minorHAnsi" w:hAnsiTheme="minorHAnsi" w:cs="Arial"/>
            <w:lang w:val="en-GB" w:bidi="en-US"/>
          </w:rPr>
          <w:t>i</w:t>
        </w:r>
        <w:r w:rsidRPr="00BE5605">
          <w:rPr>
            <w:rStyle w:val="Hyperkobling"/>
            <w:rFonts w:asciiTheme="minorHAnsi" w:hAnsiTheme="minorHAnsi" w:cs="Arial"/>
            <w:lang w:val="en-GB" w:bidi="en-US"/>
          </w:rPr>
          <w:t>cef.no/nyheter/15330/store-forskjeller-barn-i-kommunene</w:t>
        </w:r>
      </w:hyperlink>
    </w:p>
    <w:p w14:paraId="4E502E02" w14:textId="77777777" w:rsidR="00540EA8" w:rsidRPr="00BE5605" w:rsidRDefault="00540EA8" w:rsidP="00CA11C4">
      <w:pPr>
        <w:autoSpaceDE w:val="0"/>
        <w:autoSpaceDN w:val="0"/>
        <w:adjustRightInd w:val="0"/>
        <w:rPr>
          <w:sz w:val="20"/>
          <w:szCs w:val="20"/>
          <w:lang w:val="en-GB"/>
        </w:rPr>
      </w:pPr>
    </w:p>
  </w:endnote>
  <w:endnote w:id="11">
    <w:p w14:paraId="64C7C937" w14:textId="0B2A98D7" w:rsidR="00540EA8" w:rsidRPr="00BE5605" w:rsidRDefault="00540EA8" w:rsidP="00CA11C4">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rFonts w:cs="Cheltenham-Book"/>
          <w:color w:val="000000"/>
          <w:lang w:val="en-GB" w:bidi="en-US"/>
        </w:rPr>
        <w:t xml:space="preserve"> </w:t>
      </w:r>
      <w:r w:rsidRPr="00BE5605">
        <w:rPr>
          <w:rFonts w:cs="Arial"/>
          <w:color w:val="000000"/>
          <w:lang w:val="en-GB" w:bidi="en-US"/>
        </w:rPr>
        <w:t xml:space="preserve">CRC/C/NOR/CO/4: </w:t>
      </w:r>
      <w:hyperlink r:id="rId14" w:history="1">
        <w:r w:rsidRPr="00BE5605">
          <w:rPr>
            <w:rStyle w:val="Hyperkobling"/>
            <w:rFonts w:asciiTheme="minorHAnsi" w:hAnsiTheme="minorHAnsi" w:cs="Arial"/>
            <w:lang w:val="en-GB" w:bidi="en-US"/>
          </w:rPr>
          <w:t>http://tbinternet.ohchr.org/_layouts/treatybodyexternal/Download.aspx?symbolno=CRC/C/NOR/CO/4&amp;Lang=En</w:t>
        </w:r>
      </w:hyperlink>
    </w:p>
    <w:p w14:paraId="1638E7C4" w14:textId="77777777" w:rsidR="00220669" w:rsidRPr="00BE5605" w:rsidRDefault="00220669" w:rsidP="00CA11C4">
      <w:pPr>
        <w:pStyle w:val="Sluttnotetekst"/>
        <w:rPr>
          <w:rStyle w:val="Hyperkobling"/>
          <w:rFonts w:asciiTheme="minorHAnsi" w:hAnsiTheme="minorHAnsi" w:cs="Arial"/>
          <w:lang w:val="en-GB" w:bidi="en-US"/>
        </w:rPr>
      </w:pPr>
    </w:p>
    <w:p w14:paraId="20200CBE" w14:textId="23F758B2" w:rsidR="00220669" w:rsidRPr="00BE5605" w:rsidRDefault="00220669" w:rsidP="00CA11C4">
      <w:pPr>
        <w:pStyle w:val="Sluttnotetekst"/>
        <w:rPr>
          <w:rFonts w:cs="Arial"/>
          <w:color w:val="2E74B5" w:themeColor="accent1" w:themeShade="BF"/>
          <w:u w:color="0000FF"/>
          <w:lang w:val="en-GB" w:bidi="en-US"/>
        </w:rPr>
      </w:pPr>
      <w:r w:rsidRPr="00BE5605">
        <w:rPr>
          <w:lang w:val="en-GB"/>
        </w:rPr>
        <w:t xml:space="preserve">CRC/C/NOR/CO/5-6: </w:t>
      </w:r>
      <w:hyperlink r:id="rId15" w:history="1">
        <w:r w:rsidRPr="00BE5605">
          <w:rPr>
            <w:rStyle w:val="Hyperkobling"/>
            <w:rFonts w:asciiTheme="minorHAnsi" w:hAnsiTheme="minorHAnsi" w:cstheme="minorBidi"/>
            <w:lang w:val="en-GB"/>
          </w:rPr>
          <w:t>http://tbinternet.ohchr.org/_layouts/treatybodyexternal/Download.aspx?symbolno=CRC/C/NOR/CO/5-6&amp;Lang=En</w:t>
        </w:r>
      </w:hyperlink>
      <w:r w:rsidRPr="00BE5605">
        <w:rPr>
          <w:lang w:val="en-GB"/>
        </w:rPr>
        <w:t xml:space="preserve"> </w:t>
      </w:r>
    </w:p>
  </w:endnote>
  <w:endnote w:id="12">
    <w:p w14:paraId="48A5A60D" w14:textId="77777777" w:rsidR="00540EA8" w:rsidRPr="00BE5605" w:rsidRDefault="00540EA8" w:rsidP="00C47CF8">
      <w:pPr>
        <w:rPr>
          <w:sz w:val="20"/>
          <w:szCs w:val="20"/>
          <w:lang w:val="en-GB"/>
        </w:rPr>
      </w:pPr>
    </w:p>
    <w:p w14:paraId="34939B4B" w14:textId="55AA6F4E" w:rsidR="00540EA8" w:rsidRPr="00BE5605" w:rsidRDefault="00540EA8" w:rsidP="001A75AE">
      <w:pPr>
        <w:pStyle w:val="Sluttnotetekst"/>
        <w:rPr>
          <w:rFonts w:cs="Cheltenham-Book"/>
          <w:lang w:val="en-GB" w:bidi="en-US"/>
        </w:rPr>
      </w:pPr>
      <w:r w:rsidRPr="00BE5605">
        <w:rPr>
          <w:rFonts w:cs="Cheltenham-Book"/>
          <w:vertAlign w:val="superscript"/>
          <w:lang w:bidi="en-US"/>
        </w:rPr>
        <w:endnoteRef/>
      </w:r>
      <w:r w:rsidRPr="00BE5605">
        <w:rPr>
          <w:rFonts w:cs="Cheltenham-Book"/>
          <w:lang w:val="en-GB" w:bidi="en-US"/>
        </w:rPr>
        <w:t xml:space="preserve"> Act relating to Equality and Anti-Discrimination Ombud and the Anti-Discrimination Tribunal (Anti-Discrimination Ombud Act), LOV-2017-06-16-50, Section 12: </w:t>
      </w:r>
    </w:p>
    <w:p w14:paraId="40D2ED54" w14:textId="4276C967" w:rsidR="00540EA8" w:rsidRPr="00BE5605" w:rsidRDefault="00540EA8">
      <w:pPr>
        <w:pStyle w:val="Sluttnotetekst"/>
        <w:rPr>
          <w:rStyle w:val="Hyperkobling"/>
          <w:rFonts w:asciiTheme="minorHAnsi" w:hAnsiTheme="minorHAnsi" w:cs="Arial"/>
          <w:lang w:val="en-GB" w:bidi="en-US"/>
        </w:rPr>
      </w:pPr>
      <w:r w:rsidRPr="00BE5605">
        <w:rPr>
          <w:rFonts w:cs="Cheltenham-Book"/>
          <w:lang w:val="en-GB"/>
        </w:rPr>
        <w:t xml:space="preserve">English version: </w:t>
      </w:r>
      <w:hyperlink r:id="rId16" w:history="1">
        <w:r w:rsidRPr="00BE5605">
          <w:rPr>
            <w:rStyle w:val="Hyperkobling"/>
            <w:rFonts w:asciiTheme="minorHAnsi" w:hAnsiTheme="minorHAnsi" w:cs="Arial"/>
            <w:lang w:val="en-GB" w:bidi="en-US"/>
          </w:rPr>
          <w:t>https://lovdata.no/dokument/NLE/lov/2017-06-16-50</w:t>
        </w:r>
      </w:hyperlink>
      <w:r w:rsidRPr="00BE5605">
        <w:rPr>
          <w:rStyle w:val="Hyperkobling"/>
          <w:rFonts w:asciiTheme="minorHAnsi" w:hAnsiTheme="minorHAnsi" w:cs="Arial"/>
          <w:lang w:val="en-GB" w:bidi="en-US"/>
        </w:rPr>
        <w:t xml:space="preserve"> </w:t>
      </w:r>
    </w:p>
    <w:p w14:paraId="45960051" w14:textId="77777777" w:rsidR="00540EA8" w:rsidRPr="00BE5605" w:rsidRDefault="00540EA8">
      <w:pPr>
        <w:pStyle w:val="Sluttnotetekst"/>
        <w:rPr>
          <w:lang w:val="en-GB"/>
        </w:rPr>
      </w:pPr>
    </w:p>
  </w:endnote>
  <w:endnote w:id="13">
    <w:p w14:paraId="772D1F8D" w14:textId="583E76DF" w:rsidR="00540EA8" w:rsidRPr="00BE5605" w:rsidRDefault="00540EA8" w:rsidP="00B814E5">
      <w:pPr>
        <w:pStyle w:val="Sluttnotetekst"/>
        <w:jc w:val="both"/>
        <w:rPr>
          <w:rFonts w:cs="Arial"/>
          <w:color w:val="000000"/>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Else McClimans: Legal Practice and Anti-Discrimination Laws. Submitted to the Anti-Discrimination Law Committee in August 2008. We are not aware of newer reports on this topic.</w:t>
      </w:r>
    </w:p>
    <w:p w14:paraId="192065A0" w14:textId="77777777" w:rsidR="00540EA8" w:rsidRPr="00BE5605" w:rsidRDefault="00540EA8" w:rsidP="00B814E5">
      <w:pPr>
        <w:pStyle w:val="Sluttnotetekst"/>
        <w:jc w:val="both"/>
        <w:rPr>
          <w:lang w:val="en-GB"/>
        </w:rPr>
      </w:pPr>
    </w:p>
  </w:endnote>
  <w:endnote w:id="14">
    <w:p w14:paraId="374153E7" w14:textId="77777777" w:rsidR="00540EA8" w:rsidRPr="00BE5605" w:rsidRDefault="00540EA8" w:rsidP="00A21286">
      <w:pPr>
        <w:autoSpaceDE w:val="0"/>
        <w:autoSpaceDN w:val="0"/>
        <w:adjustRightInd w:val="0"/>
        <w:rPr>
          <w:rFonts w:cs="Arial"/>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Sylvia Söderström, Anna Kittelsaa and Berit Berg (2011): Are we talking about the same thing?</w:t>
      </w:r>
    </w:p>
    <w:p w14:paraId="603C95D7" w14:textId="5643C2D6" w:rsidR="00540EA8" w:rsidRPr="00BE5605" w:rsidRDefault="00540EA8" w:rsidP="00A21286">
      <w:pPr>
        <w:autoSpaceDE w:val="0"/>
        <w:autoSpaceDN w:val="0"/>
        <w:adjustRightInd w:val="0"/>
        <w:rPr>
          <w:rFonts w:cs="Arial"/>
          <w:sz w:val="20"/>
          <w:szCs w:val="20"/>
          <w:lang w:val="en-GB"/>
        </w:rPr>
      </w:pPr>
      <w:r w:rsidRPr="00BE5605">
        <w:rPr>
          <w:rFonts w:cs="Arial"/>
          <w:sz w:val="20"/>
          <w:szCs w:val="20"/>
          <w:lang w:val="en-GB" w:bidi="en-US"/>
        </w:rPr>
        <w:t xml:space="preserve">Minority group families with children with disabilities when encountering the support services, Norwegian University of Science and Technology (NTNU): </w:t>
      </w:r>
      <w:hyperlink r:id="rId17" w:history="1">
        <w:r w:rsidRPr="00BE5605">
          <w:rPr>
            <w:rStyle w:val="Hyperkobling"/>
            <w:rFonts w:asciiTheme="minorHAnsi" w:hAnsiTheme="minorHAnsi" w:cs="Arial"/>
            <w:sz w:val="20"/>
            <w:szCs w:val="20"/>
            <w:lang w:val="en-GB" w:bidi="en-US"/>
          </w:rPr>
          <w:t>https://samforsk.no/Sider/Publikasjoner/Snakker-vi-om-det-samme.aspx</w:t>
        </w:r>
      </w:hyperlink>
    </w:p>
    <w:p w14:paraId="0F4D398B" w14:textId="77777777" w:rsidR="00540EA8" w:rsidRPr="00BE5605" w:rsidRDefault="00540EA8" w:rsidP="00A21286">
      <w:pPr>
        <w:autoSpaceDE w:val="0"/>
        <w:autoSpaceDN w:val="0"/>
        <w:adjustRightInd w:val="0"/>
        <w:rPr>
          <w:rFonts w:cs="Arial"/>
          <w:sz w:val="20"/>
          <w:szCs w:val="20"/>
          <w:lang w:val="en-GB"/>
        </w:rPr>
      </w:pPr>
    </w:p>
    <w:p w14:paraId="20A53435" w14:textId="77777777" w:rsidR="00540EA8" w:rsidRPr="00BE5605" w:rsidRDefault="00540EA8" w:rsidP="00A21286">
      <w:pPr>
        <w:autoSpaceDE w:val="0"/>
        <w:autoSpaceDN w:val="0"/>
        <w:adjustRightInd w:val="0"/>
        <w:rPr>
          <w:rFonts w:cs="Arial"/>
          <w:sz w:val="20"/>
          <w:szCs w:val="20"/>
          <w:lang w:val="en-GB"/>
        </w:rPr>
      </w:pPr>
      <w:r w:rsidRPr="00BE5605">
        <w:rPr>
          <w:rFonts w:cs="Arial"/>
          <w:sz w:val="20"/>
          <w:szCs w:val="20"/>
          <w:lang w:val="en-GB" w:bidi="en-US"/>
        </w:rPr>
        <w:t>Jan Tøssebro and Christian Wendelborg (Eds.): Childhood with a Disability (Oppvekst med funksjonshemming). Publisher: Gyldendal</w:t>
      </w:r>
    </w:p>
    <w:p w14:paraId="7CD09D42" w14:textId="77777777" w:rsidR="00540EA8" w:rsidRPr="00BE5605" w:rsidRDefault="00540EA8" w:rsidP="00A21286">
      <w:pPr>
        <w:pStyle w:val="Sluttnotetekst"/>
        <w:rPr>
          <w:rFonts w:cs="Arial"/>
          <w:lang w:val="en-GB"/>
        </w:rPr>
      </w:pPr>
      <w:r w:rsidRPr="00BE5605">
        <w:rPr>
          <w:rFonts w:cs="Arial"/>
          <w:lang w:val="en-GB" w:bidi="en-US"/>
        </w:rPr>
        <w:t xml:space="preserve">akademisk, 2014, Chapter 8: </w:t>
      </w:r>
      <w:hyperlink r:id="rId18" w:history="1">
        <w:r w:rsidRPr="00BE5605">
          <w:rPr>
            <w:rStyle w:val="Hyperkobling"/>
            <w:rFonts w:asciiTheme="minorHAnsi" w:hAnsiTheme="minorHAnsi" w:cs="Arial"/>
            <w:lang w:val="en-GB" w:bidi="en-US"/>
          </w:rPr>
          <w:t>http://www.gyldendal.no/Faglitteratur/Sosial-og-helsefag/Vernepleie/Oppvekst-med-funksjonshemming</w:t>
        </w:r>
      </w:hyperlink>
    </w:p>
    <w:p w14:paraId="6A2DDC2B" w14:textId="77777777" w:rsidR="00540EA8" w:rsidRPr="00BE5605" w:rsidRDefault="00540EA8" w:rsidP="00A21286">
      <w:pPr>
        <w:autoSpaceDE w:val="0"/>
        <w:autoSpaceDN w:val="0"/>
        <w:adjustRightInd w:val="0"/>
        <w:rPr>
          <w:sz w:val="20"/>
          <w:szCs w:val="20"/>
          <w:lang w:val="en-GB"/>
        </w:rPr>
      </w:pPr>
    </w:p>
  </w:endnote>
  <w:endnote w:id="15">
    <w:p w14:paraId="7C644CBD" w14:textId="43ADE62A" w:rsidR="00540EA8" w:rsidRPr="00BE5605" w:rsidRDefault="00540EA8" w:rsidP="00A21286">
      <w:pPr>
        <w:rPr>
          <w:rFonts w:cs="Arial"/>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Line Melbøe, Bjørn-Eirik Johnsen, Gunn Elin Fredreheim, Ketil Lenert Hansen: The Situation of Sami People with Disabilities, Nordic Welfare Centre 2016.</w:t>
      </w:r>
    </w:p>
    <w:p w14:paraId="2EE0D6D0" w14:textId="77777777" w:rsidR="00540EA8" w:rsidRPr="00BE5605" w:rsidRDefault="00540EA8" w:rsidP="00A21286">
      <w:pPr>
        <w:rPr>
          <w:rFonts w:cs="Arial"/>
          <w:sz w:val="20"/>
          <w:szCs w:val="20"/>
          <w:lang w:val="en-GB"/>
        </w:rPr>
      </w:pPr>
    </w:p>
    <w:p w14:paraId="029DAFA0" w14:textId="77777777" w:rsidR="00540EA8" w:rsidRPr="00BE5605" w:rsidRDefault="00540EA8" w:rsidP="00A21286">
      <w:pPr>
        <w:rPr>
          <w:rStyle w:val="Hyperkobling"/>
          <w:rFonts w:asciiTheme="minorHAnsi" w:hAnsiTheme="minorHAnsi" w:cs="Arial"/>
          <w:sz w:val="20"/>
          <w:szCs w:val="20"/>
          <w:lang w:val="en-GB"/>
        </w:rPr>
      </w:pPr>
      <w:r w:rsidRPr="00BE5605">
        <w:rPr>
          <w:rFonts w:cs="Arial"/>
          <w:sz w:val="20"/>
          <w:szCs w:val="20"/>
          <w:lang w:val="en-GB" w:bidi="en-US"/>
        </w:rPr>
        <w:t xml:space="preserve">The report shows that focus on diagnoses and disabilities overshadows an approach that understands, values and emphasises the cultural aspect of the Sami people in the way they think, their values, history and daily living: </w:t>
      </w:r>
      <w:hyperlink r:id="rId19" w:history="1">
        <w:r w:rsidRPr="00BE5605">
          <w:rPr>
            <w:rStyle w:val="Hyperkobling"/>
            <w:rFonts w:asciiTheme="minorHAnsi" w:hAnsiTheme="minorHAnsi" w:cs="Arial"/>
            <w:sz w:val="20"/>
            <w:szCs w:val="20"/>
            <w:lang w:val="en-GB" w:bidi="en-US"/>
          </w:rPr>
          <w:t>https://www.bufdir.no/Nedsatt_funksjons</w:t>
        </w:r>
        <w:r w:rsidRPr="00BE5605">
          <w:rPr>
            <w:rStyle w:val="Hyperkobling"/>
            <w:rFonts w:asciiTheme="minorHAnsi" w:hAnsiTheme="minorHAnsi" w:cs="Arial"/>
            <w:sz w:val="20"/>
            <w:szCs w:val="20"/>
            <w:lang w:val="en-GB" w:bidi="en-US"/>
          </w:rPr>
          <w:t>e</w:t>
        </w:r>
        <w:r w:rsidRPr="00BE5605">
          <w:rPr>
            <w:rStyle w:val="Hyperkobling"/>
            <w:rFonts w:asciiTheme="minorHAnsi" w:hAnsiTheme="minorHAnsi" w:cs="Arial"/>
            <w:sz w:val="20"/>
            <w:szCs w:val="20"/>
            <w:lang w:val="en-GB" w:bidi="en-US"/>
          </w:rPr>
          <w:t>vne/Aktuelt/Ny_rapport_Samer_med_nedsatt_funksjonsevne/</w:t>
        </w:r>
      </w:hyperlink>
    </w:p>
    <w:p w14:paraId="76673A3B" w14:textId="77777777" w:rsidR="00540EA8" w:rsidRPr="00BE5605" w:rsidRDefault="00540EA8" w:rsidP="00A21286">
      <w:pPr>
        <w:rPr>
          <w:sz w:val="20"/>
          <w:szCs w:val="20"/>
          <w:lang w:val="en-GB"/>
        </w:rPr>
      </w:pPr>
    </w:p>
  </w:endnote>
  <w:endnote w:id="16">
    <w:p w14:paraId="0E2FA58B" w14:textId="77777777" w:rsidR="00540EA8" w:rsidRPr="00BE5605" w:rsidRDefault="00540EA8" w:rsidP="007126AE">
      <w:pPr>
        <w:pStyle w:val="Merknads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Anna Kittelsaa, Guro Korsnes Kristensen and Sigrid Elise Wik: Gender in Research on Disability. A Literary Study 2016. NTNU Report. ISBN 978-82-7570-477-9: </w:t>
      </w:r>
      <w:hyperlink r:id="rId20" w:history="1">
        <w:r w:rsidRPr="00BE5605">
          <w:rPr>
            <w:rStyle w:val="Hyperkobling"/>
            <w:rFonts w:asciiTheme="minorHAnsi" w:hAnsiTheme="minorHAnsi" w:cs="Arial"/>
            <w:lang w:val="en-GB" w:bidi="en-US"/>
          </w:rPr>
          <w:t>https://www.bufdir.no/global/Kjonn_i_forsk</w:t>
        </w:r>
        <w:r w:rsidRPr="00BE5605">
          <w:rPr>
            <w:rStyle w:val="Hyperkobling"/>
            <w:rFonts w:asciiTheme="minorHAnsi" w:hAnsiTheme="minorHAnsi" w:cs="Arial"/>
            <w:lang w:val="en-GB" w:bidi="en-US"/>
          </w:rPr>
          <w:t>n</w:t>
        </w:r>
        <w:r w:rsidRPr="00BE5605">
          <w:rPr>
            <w:rStyle w:val="Hyperkobling"/>
            <w:rFonts w:asciiTheme="minorHAnsi" w:hAnsiTheme="minorHAnsi" w:cs="Arial"/>
            <w:lang w:val="en-GB" w:bidi="en-US"/>
          </w:rPr>
          <w:t>ing_om_funksjonshemming_NTNU.pdf</w:t>
        </w:r>
      </w:hyperlink>
    </w:p>
    <w:p w14:paraId="54EE7274" w14:textId="77777777" w:rsidR="00540EA8" w:rsidRPr="00BE5605" w:rsidRDefault="00540EA8" w:rsidP="007126AE">
      <w:pPr>
        <w:pStyle w:val="Merknadstekst"/>
        <w:rPr>
          <w:lang w:val="en-GB"/>
        </w:rPr>
      </w:pPr>
    </w:p>
  </w:endnote>
  <w:endnote w:id="17">
    <w:p w14:paraId="5AA9A561" w14:textId="77777777" w:rsidR="00540EA8" w:rsidRPr="00BE5605" w:rsidRDefault="00540EA8" w:rsidP="007126AE">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Anna Kittelsaa, Guro Korsnes Kristensen and Sigrid Elise Wik: Gender in Research on Disability. A Literary Study 2016. NTNU rapport. ISBN 978-82-7570-477-9:</w:t>
      </w:r>
    </w:p>
    <w:p w14:paraId="393A60E4" w14:textId="77777777" w:rsidR="00540EA8" w:rsidRPr="00BE5605" w:rsidRDefault="00540EA8" w:rsidP="007126AE">
      <w:pPr>
        <w:pStyle w:val="Sluttnotetekst"/>
        <w:rPr>
          <w:rFonts w:cs="Arial"/>
          <w:lang w:val="en-GB"/>
        </w:rPr>
      </w:pPr>
      <w:hyperlink r:id="rId21" w:history="1">
        <w:r w:rsidRPr="00BE5605">
          <w:rPr>
            <w:rStyle w:val="Hyperkobling"/>
            <w:rFonts w:asciiTheme="minorHAnsi" w:hAnsiTheme="minorHAnsi" w:cs="Arial"/>
            <w:lang w:val="en-GB" w:bidi="en-US"/>
          </w:rPr>
          <w:t>https://www.bufdir.no/global/Kjonn_i_forsknin</w:t>
        </w:r>
        <w:r w:rsidRPr="00BE5605">
          <w:rPr>
            <w:rStyle w:val="Hyperkobling"/>
            <w:rFonts w:asciiTheme="minorHAnsi" w:hAnsiTheme="minorHAnsi" w:cs="Arial"/>
            <w:lang w:val="en-GB" w:bidi="en-US"/>
          </w:rPr>
          <w:t>g</w:t>
        </w:r>
        <w:r w:rsidRPr="00BE5605">
          <w:rPr>
            <w:rStyle w:val="Hyperkobling"/>
            <w:rFonts w:asciiTheme="minorHAnsi" w:hAnsiTheme="minorHAnsi" w:cs="Arial"/>
            <w:lang w:val="en-GB" w:bidi="en-US"/>
          </w:rPr>
          <w:t>_om_funksjonshemming_NTNU.pdf</w:t>
        </w:r>
      </w:hyperlink>
    </w:p>
    <w:p w14:paraId="0FA3DED3" w14:textId="77777777" w:rsidR="00540EA8" w:rsidRPr="00BE5605" w:rsidRDefault="00540EA8" w:rsidP="007126AE">
      <w:pPr>
        <w:pStyle w:val="Sluttnotetekst"/>
        <w:rPr>
          <w:lang w:val="en-GB"/>
        </w:rPr>
      </w:pPr>
    </w:p>
  </w:endnote>
  <w:endnote w:id="18">
    <w:p w14:paraId="7C016476" w14:textId="321A5605" w:rsidR="00540EA8" w:rsidRPr="00BE5605" w:rsidRDefault="00540EA8">
      <w:pPr>
        <w:pStyle w:val="Sluttnotetekst"/>
        <w:rPr>
          <w:lang w:val="en-GB" w:bidi="en-US"/>
        </w:rPr>
      </w:pPr>
      <w:r w:rsidRPr="00BE5605">
        <w:rPr>
          <w:rStyle w:val="Sluttnotereferanse"/>
        </w:rPr>
        <w:endnoteRef/>
      </w:r>
      <w:r w:rsidRPr="00BE5605">
        <w:rPr>
          <w:lang w:val="en-GB"/>
        </w:rPr>
        <w:t xml:space="preserve"> </w:t>
      </w:r>
      <w:r w:rsidRPr="00BE5605">
        <w:rPr>
          <w:lang w:val="en-GB" w:bidi="en-US"/>
        </w:rPr>
        <w:t xml:space="preserve">See </w:t>
      </w:r>
      <w:hyperlink r:id="rId22" w:history="1">
        <w:r w:rsidRPr="00BE5605">
          <w:rPr>
            <w:rStyle w:val="Hyperkobling"/>
            <w:rFonts w:asciiTheme="minorHAnsi" w:hAnsiTheme="minorHAnsi" w:cstheme="minorBidi"/>
            <w:lang w:val="en-GB" w:bidi="en-US"/>
          </w:rPr>
          <w:t>https://www.regjeringen.no/globalassets/upload/bld/likestilling/likestilling_2014.pdf</w:t>
        </w:r>
      </w:hyperlink>
    </w:p>
    <w:p w14:paraId="64790237" w14:textId="77777777" w:rsidR="00540EA8" w:rsidRPr="00BE5605" w:rsidRDefault="00540EA8">
      <w:pPr>
        <w:pStyle w:val="Sluttnotetekst"/>
        <w:rPr>
          <w:lang w:val="en-GB"/>
        </w:rPr>
      </w:pPr>
    </w:p>
  </w:endnote>
  <w:endnote w:id="19">
    <w:p w14:paraId="0D8D8EF9" w14:textId="067CDED4" w:rsidR="00540EA8" w:rsidRPr="00BE5605" w:rsidRDefault="00540EA8">
      <w:pPr>
        <w:pStyle w:val="Sluttnotetekst"/>
        <w:rPr>
          <w:lang w:val="en-GB"/>
        </w:rPr>
      </w:pPr>
      <w:r w:rsidRPr="00BE5605">
        <w:rPr>
          <w:rStyle w:val="Sluttnotereferanse"/>
          <w:rFonts w:asciiTheme="minorHAnsi" w:hAnsiTheme="minorHAnsi"/>
        </w:rPr>
        <w:endnoteRef/>
      </w:r>
      <w:r w:rsidRPr="00BE5605">
        <w:rPr>
          <w:lang w:val="en-GB"/>
        </w:rPr>
        <w:t xml:space="preserve">  Act relating to Primary and Secondary Education and Training (Education Act), LOV-1998-07-17-61: </w:t>
      </w:r>
      <w:hyperlink r:id="rId23" w:history="1">
        <w:r w:rsidRPr="00BE5605">
          <w:rPr>
            <w:rStyle w:val="Hyperkobling"/>
            <w:rFonts w:asciiTheme="minorHAnsi" w:hAnsiTheme="minorHAnsi" w:cstheme="minorBidi"/>
            <w:lang w:val="en-GB"/>
          </w:rPr>
          <w:t>https://lovdata.no/dokument/NL/lov/1998-07-17-61</w:t>
        </w:r>
      </w:hyperlink>
      <w:r w:rsidRPr="00BE5605">
        <w:rPr>
          <w:lang w:val="en-GB"/>
        </w:rPr>
        <w:t xml:space="preserve"> </w:t>
      </w:r>
    </w:p>
    <w:p w14:paraId="1F764D56" w14:textId="77777777" w:rsidR="00540EA8" w:rsidRPr="00BE5605" w:rsidRDefault="00540EA8">
      <w:pPr>
        <w:pStyle w:val="Sluttnotetekst"/>
        <w:rPr>
          <w:lang w:val="en-GB"/>
        </w:rPr>
      </w:pPr>
    </w:p>
  </w:endnote>
  <w:endnote w:id="20">
    <w:p w14:paraId="154BD0EB" w14:textId="7F7D162C" w:rsidR="00540EA8" w:rsidRPr="00BE5605" w:rsidRDefault="00540EA8" w:rsidP="001076EA">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rPr>
        <w:endnoteRef/>
      </w:r>
      <w:r w:rsidRPr="00BE5605">
        <w:rPr>
          <w:sz w:val="20"/>
          <w:szCs w:val="20"/>
          <w:lang w:val="en-GB"/>
        </w:rPr>
        <w:t xml:space="preserve"> </w:t>
      </w:r>
      <w:r w:rsidRPr="00BE5605">
        <w:rPr>
          <w:rFonts w:cs="Arial"/>
          <w:color w:val="000000"/>
          <w:sz w:val="20"/>
          <w:szCs w:val="20"/>
          <w:lang w:val="en-GB" w:bidi="en-US"/>
        </w:rPr>
        <w:t>Act relating to Patients’ and Users’ Rights (Patients’ and Users’ Rights Act), LOV-1999-07-02-63:</w:t>
      </w:r>
    </w:p>
    <w:p w14:paraId="189A88C9" w14:textId="77777777" w:rsidR="00540EA8" w:rsidRPr="00BE5605" w:rsidRDefault="00540EA8" w:rsidP="001076EA">
      <w:pPr>
        <w:pStyle w:val="Sluttnotetekst"/>
        <w:rPr>
          <w:rFonts w:cs="Arial"/>
          <w:color w:val="00336E"/>
          <w:lang w:val="en-GB"/>
        </w:rPr>
      </w:pPr>
      <w:hyperlink r:id="rId24" w:history="1">
        <w:r w:rsidRPr="00BE5605">
          <w:rPr>
            <w:rStyle w:val="Hyperkobling"/>
            <w:rFonts w:asciiTheme="minorHAnsi" w:hAnsiTheme="minorHAnsi" w:cs="Arial"/>
            <w:lang w:val="en-GB" w:bidi="en-US"/>
          </w:rPr>
          <w:t>https://lovdata.no/dokument/NL/lov/1999-07-02-63</w:t>
        </w:r>
      </w:hyperlink>
    </w:p>
    <w:p w14:paraId="63D84E70" w14:textId="77777777" w:rsidR="00540EA8" w:rsidRPr="00BE5605" w:rsidRDefault="00540EA8">
      <w:pPr>
        <w:pStyle w:val="Sluttnotetekst"/>
        <w:rPr>
          <w:lang w:val="en-GB"/>
        </w:rPr>
      </w:pPr>
    </w:p>
  </w:endnote>
  <w:endnote w:id="21">
    <w:p w14:paraId="5E0EB623" w14:textId="505D9B47" w:rsidR="00540EA8" w:rsidRPr="00BE5605" w:rsidRDefault="00540EA8" w:rsidP="00101B41">
      <w:pPr>
        <w:pStyle w:val="Sluttnotetekst"/>
        <w:jc w:val="both"/>
        <w:rPr>
          <w:rFonts w:cs="Cheltenham-Book"/>
          <w:lang w:val="en-GB"/>
        </w:rPr>
      </w:pPr>
      <w:r w:rsidRPr="00BE5605">
        <w:rPr>
          <w:rStyle w:val="Sluttnotereferanse"/>
          <w:rFonts w:asciiTheme="minorHAnsi" w:hAnsiTheme="minorHAnsi"/>
          <w:lang w:bidi="en-US"/>
        </w:rPr>
        <w:endnoteRef/>
      </w:r>
      <w:r w:rsidRPr="00BE5605">
        <w:rPr>
          <w:rFonts w:cs="Arial"/>
          <w:lang w:val="en-GB" w:bidi="en-US"/>
        </w:rPr>
        <w:t xml:space="preserve">CRC/C/NOR/CO/4: </w:t>
      </w:r>
      <w:hyperlink r:id="rId25" w:history="1">
        <w:r w:rsidRPr="00BE5605">
          <w:rPr>
            <w:rStyle w:val="Hyperkobling"/>
            <w:rFonts w:asciiTheme="minorHAnsi" w:hAnsiTheme="minorHAnsi" w:cs="Arial"/>
            <w:lang w:val="en-GB" w:bidi="en-US"/>
          </w:rPr>
          <w:t>http://tbinternet.ohchr.org/_layouts/treatybodyexternal/Download.aspx?symbolno=CRC/C/NOR/CO/4&amp;Lang=En</w:t>
        </w:r>
      </w:hyperlink>
      <w:r w:rsidRPr="00BE5605">
        <w:rPr>
          <w:rFonts w:cs="Arial"/>
          <w:lang w:val="en-GB" w:bidi="en-US"/>
        </w:rPr>
        <w:t xml:space="preserve"> </w:t>
      </w:r>
    </w:p>
    <w:p w14:paraId="756E5413" w14:textId="77777777" w:rsidR="00540EA8" w:rsidRPr="00BE5605" w:rsidRDefault="00540EA8" w:rsidP="00101B41">
      <w:pPr>
        <w:pStyle w:val="Sluttnotetekst"/>
        <w:jc w:val="both"/>
        <w:rPr>
          <w:lang w:val="en-GB"/>
        </w:rPr>
      </w:pPr>
    </w:p>
  </w:endnote>
  <w:endnote w:id="22">
    <w:p w14:paraId="365C558C" w14:textId="5294FB1B" w:rsidR="00540EA8" w:rsidRPr="00BE5605" w:rsidRDefault="00540EA8" w:rsidP="007126AE">
      <w:pPr>
        <w:autoSpaceDE w:val="0"/>
        <w:autoSpaceDN w:val="0"/>
        <w:adjustRightInd w:val="0"/>
        <w:rPr>
          <w:rFonts w:cs="Cheltenham-Book"/>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Mona Asbjørnslett, Gunn Helene Engelsrud and Sølvi Helseth (2014): Inclusion and participation in everyday school life: Experience of children with physical (dis)abilities. International journal of Inclusive Education, Vol. 19, Issue 2, 2015. Thirty-nine children with disabilities were interview about their experiences at school. They said they were rarely allowed to take part in formal meetings that would enable them to have an impact on their own education or individual support. See: </w:t>
      </w:r>
      <w:hyperlink r:id="rId26" w:history="1">
        <w:r w:rsidRPr="00BE5605">
          <w:rPr>
            <w:rStyle w:val="Hyperkobling"/>
            <w:rFonts w:asciiTheme="minorHAnsi" w:hAnsiTheme="minorHAnsi" w:cs="Arial"/>
            <w:sz w:val="20"/>
            <w:szCs w:val="20"/>
            <w:lang w:val="en-GB" w:bidi="en-US"/>
          </w:rPr>
          <w:t>https://www.tandfonline.com/doi/full/10.1080/13603116.2014.916353?scroll=top&amp;needAccess=true</w:t>
        </w:r>
      </w:hyperlink>
    </w:p>
    <w:p w14:paraId="0F4AB88D" w14:textId="77777777" w:rsidR="00540EA8" w:rsidRPr="00BE5605" w:rsidRDefault="00540EA8" w:rsidP="007126AE">
      <w:pPr>
        <w:pStyle w:val="Sluttnotetekst"/>
        <w:rPr>
          <w:lang w:val="en-GB"/>
        </w:rPr>
      </w:pPr>
    </w:p>
  </w:endnote>
  <w:endnote w:id="23">
    <w:p w14:paraId="1BCE4D86" w14:textId="0B77F704" w:rsidR="00540EA8" w:rsidRPr="00BE5605" w:rsidRDefault="00540EA8" w:rsidP="007126AE">
      <w:pPr>
        <w:pStyle w:val="Merknads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Examples of attitude surveys that exclude persons with disabilities include those from the Center of Studies of Holocaust and Religious Minorities 2017: </w:t>
      </w:r>
    </w:p>
    <w:p w14:paraId="6A428FEB" w14:textId="77777777" w:rsidR="00540EA8" w:rsidRPr="00BE5605" w:rsidRDefault="00540EA8" w:rsidP="00FC7EAB">
      <w:pPr>
        <w:pStyle w:val="Merknadstekst"/>
        <w:rPr>
          <w:rStyle w:val="Hyperkobling"/>
          <w:rFonts w:asciiTheme="minorHAnsi" w:hAnsiTheme="minorHAnsi" w:cs="Arial"/>
          <w:lang w:val="en-GB"/>
        </w:rPr>
      </w:pPr>
      <w:r w:rsidRPr="00BE5605">
        <w:rPr>
          <w:rFonts w:cs="Arial"/>
          <w:lang w:val="en-GB" w:bidi="en-US"/>
        </w:rPr>
        <w:t xml:space="preserve">Attitudes towards Jews and Muslims in Norway 2017 Population and minority group study: </w:t>
      </w:r>
      <w:hyperlink r:id="rId27" w:history="1">
        <w:r w:rsidRPr="00BE5605">
          <w:rPr>
            <w:rStyle w:val="Hyperkobling"/>
            <w:rFonts w:asciiTheme="minorHAnsi" w:hAnsiTheme="minorHAnsi" w:cs="Arial"/>
            <w:lang w:val="en-GB" w:bidi="en-US"/>
          </w:rPr>
          <w:t>http://www.hlsenteret.no/forskning/jodisk-historie-og-antisemittisme/be</w:t>
        </w:r>
        <w:r w:rsidRPr="00BE5605">
          <w:rPr>
            <w:rStyle w:val="Hyperkobling"/>
            <w:rFonts w:asciiTheme="minorHAnsi" w:hAnsiTheme="minorHAnsi" w:cs="Arial"/>
            <w:lang w:val="en-GB" w:bidi="en-US"/>
          </w:rPr>
          <w:t>f</w:t>
        </w:r>
        <w:r w:rsidRPr="00BE5605">
          <w:rPr>
            <w:rStyle w:val="Hyperkobling"/>
            <w:rFonts w:asciiTheme="minorHAnsi" w:hAnsiTheme="minorHAnsi" w:cs="Arial"/>
            <w:lang w:val="en-GB" w:bidi="en-US"/>
          </w:rPr>
          <w:t>olkningsundersokelse%3A-holdninger-til-joder-og-a/resultater-holdningsundersokelse.html</w:t>
        </w:r>
      </w:hyperlink>
    </w:p>
    <w:p w14:paraId="16980D94" w14:textId="77777777" w:rsidR="00540EA8" w:rsidRPr="00BE5605" w:rsidRDefault="00540EA8" w:rsidP="007126AE">
      <w:pPr>
        <w:pStyle w:val="Merknadstekst"/>
        <w:rPr>
          <w:rFonts w:cs="Arial"/>
          <w:lang w:val="en-GB"/>
        </w:rPr>
      </w:pPr>
    </w:p>
    <w:p w14:paraId="624DAD1F" w14:textId="77777777" w:rsidR="00540EA8" w:rsidRPr="00BE5605" w:rsidRDefault="00540EA8" w:rsidP="00FC7EAB">
      <w:pPr>
        <w:pStyle w:val="Merknadstekst"/>
        <w:rPr>
          <w:rFonts w:cs="Arial"/>
          <w:lang w:val="en-GB"/>
        </w:rPr>
      </w:pPr>
      <w:r w:rsidRPr="00BE5605">
        <w:rPr>
          <w:rFonts w:cs="Arial"/>
          <w:lang w:val="en-GB" w:bidi="en-US"/>
        </w:rPr>
        <w:t xml:space="preserve">Status of freedom of speech in Norway 2015-2017: </w:t>
      </w:r>
      <w:hyperlink r:id="rId28" w:history="1">
        <w:r w:rsidRPr="00BE5605">
          <w:rPr>
            <w:rStyle w:val="Hyperkobling"/>
            <w:rFonts w:asciiTheme="minorHAnsi" w:hAnsiTheme="minorHAnsi" w:cs="Arial"/>
            <w:lang w:val="en-GB" w:bidi="en-US"/>
          </w:rPr>
          <w:t>http://ytringsfrihet.no/</w:t>
        </w:r>
      </w:hyperlink>
      <w:r w:rsidRPr="00BE5605">
        <w:rPr>
          <w:rFonts w:cs="Arial"/>
          <w:lang w:val="en-GB" w:bidi="en-US"/>
        </w:rPr>
        <w:t>, in English:</w:t>
      </w:r>
    </w:p>
    <w:p w14:paraId="58F76D9B" w14:textId="77777777" w:rsidR="00540EA8" w:rsidRPr="00BE5605" w:rsidRDefault="00540EA8" w:rsidP="007126AE">
      <w:pPr>
        <w:pStyle w:val="Merknadstekst"/>
        <w:rPr>
          <w:rFonts w:cs="Arial"/>
          <w:lang w:val="en-GB"/>
        </w:rPr>
      </w:pPr>
      <w:hyperlink r:id="rId29" w:history="1">
        <w:r w:rsidRPr="00BE5605">
          <w:rPr>
            <w:rStyle w:val="Hyperkobling"/>
            <w:rFonts w:asciiTheme="minorHAnsi" w:hAnsiTheme="minorHAnsi" w:cs="Arial"/>
            <w:lang w:val="en-GB" w:bidi="en-US"/>
          </w:rPr>
          <w:t>https://press.nordicopenaccess.no/index.php/noasp/catalog/book/16</w:t>
        </w:r>
      </w:hyperlink>
      <w:r w:rsidRPr="00BE5605">
        <w:rPr>
          <w:rFonts w:cs="Arial"/>
          <w:lang w:val="en-GB" w:bidi="en-US"/>
        </w:rPr>
        <w:t xml:space="preserve"> </w:t>
      </w:r>
    </w:p>
    <w:p w14:paraId="2734AA01" w14:textId="77777777" w:rsidR="00540EA8" w:rsidRPr="00BE5605" w:rsidRDefault="00540EA8" w:rsidP="007126AE">
      <w:pPr>
        <w:pStyle w:val="Merknadstekst"/>
        <w:rPr>
          <w:rFonts w:cs="Arial"/>
          <w:lang w:val="en-GB"/>
        </w:rPr>
      </w:pPr>
    </w:p>
    <w:p w14:paraId="2A6AA1E9" w14:textId="77777777" w:rsidR="00540EA8" w:rsidRPr="00BE5605" w:rsidRDefault="00540EA8" w:rsidP="007126AE">
      <w:pPr>
        <w:pStyle w:val="Merknadstekst"/>
        <w:rPr>
          <w:rFonts w:cs="Arial"/>
          <w:lang w:val="en-GB"/>
        </w:rPr>
      </w:pPr>
      <w:r w:rsidRPr="00BE5605">
        <w:rPr>
          <w:rFonts w:cs="Arial"/>
          <w:lang w:val="en-GB" w:bidi="en-US"/>
        </w:rPr>
        <w:t xml:space="preserve">Fafo Report 2016:43: Assimilation in Norwegian: </w:t>
      </w:r>
      <w:hyperlink r:id="rId30" w:history="1">
        <w:r w:rsidRPr="00BE5605">
          <w:rPr>
            <w:rStyle w:val="Hyperkobling"/>
            <w:rFonts w:asciiTheme="minorHAnsi" w:hAnsiTheme="minorHAnsi" w:cs="Arial"/>
            <w:lang w:val="en-GB" w:bidi="en-US"/>
          </w:rPr>
          <w:t>http://www.fafo.no/index.php/nb/zoo-publikasjoner/fafo-rapporter/item/assimilering-pa-norsk</w:t>
        </w:r>
      </w:hyperlink>
    </w:p>
    <w:p w14:paraId="57D22E4D" w14:textId="77777777" w:rsidR="00540EA8" w:rsidRPr="00BE5605" w:rsidRDefault="00540EA8" w:rsidP="007126AE">
      <w:pPr>
        <w:pStyle w:val="Merknadstekst"/>
        <w:rPr>
          <w:rFonts w:cs="Arial"/>
          <w:lang w:val="en-GB"/>
        </w:rPr>
      </w:pPr>
    </w:p>
    <w:p w14:paraId="354724D4" w14:textId="77777777" w:rsidR="00540EA8" w:rsidRPr="00BE5605" w:rsidRDefault="00540EA8" w:rsidP="007126AE">
      <w:pPr>
        <w:pStyle w:val="Merknadstekst"/>
        <w:rPr>
          <w:rFonts w:cs="Arial"/>
          <w:lang w:val="en-GB"/>
        </w:rPr>
      </w:pPr>
      <w:r w:rsidRPr="00BE5605">
        <w:rPr>
          <w:rFonts w:cs="Arial"/>
          <w:lang w:val="en-GB" w:bidi="en-US"/>
        </w:rPr>
        <w:t xml:space="preserve">Attitudes towards homosexuals: </w:t>
      </w:r>
      <w:hyperlink r:id="rId31" w:history="1">
        <w:r w:rsidRPr="00BE5605">
          <w:rPr>
            <w:rStyle w:val="Hyperkobling"/>
            <w:rFonts w:asciiTheme="minorHAnsi" w:hAnsiTheme="minorHAnsi" w:cs="Arial"/>
            <w:lang w:val="en-GB" w:bidi="en-US"/>
          </w:rPr>
          <w:t>https://www.nrk.no/livsstil/fire-av-ti-synes-homosex-er-feil-1.11342314</w:t>
        </w:r>
      </w:hyperlink>
    </w:p>
    <w:p w14:paraId="055C9F3A" w14:textId="77777777" w:rsidR="00540EA8" w:rsidRPr="00BE5605" w:rsidRDefault="00540EA8" w:rsidP="007126AE">
      <w:pPr>
        <w:pStyle w:val="Merknadstekst"/>
        <w:rPr>
          <w:lang w:val="en-GB"/>
        </w:rPr>
      </w:pPr>
      <w:r w:rsidRPr="00BE5605">
        <w:rPr>
          <w:lang w:val="en-GB" w:bidi="en-US"/>
        </w:rPr>
        <w:t xml:space="preserve"> </w:t>
      </w:r>
    </w:p>
  </w:endnote>
  <w:endnote w:id="24">
    <w:p w14:paraId="4D552F1D" w14:textId="2034C476" w:rsidR="00540EA8" w:rsidRPr="00BE5605" w:rsidRDefault="00540EA8" w:rsidP="007126AE">
      <w:pPr>
        <w:autoSpaceDE w:val="0"/>
        <w:autoSpaceDN w:val="0"/>
        <w:adjustRightInd w:val="0"/>
        <w:rPr>
          <w:rFonts w:cs="ProximaNova-Regular"/>
          <w:color w:val="065778"/>
          <w:sz w:val="20"/>
          <w:szCs w:val="20"/>
          <w:lang w:val="en-GB" w:bidi="en-US"/>
        </w:rPr>
      </w:pPr>
      <w:r w:rsidRPr="00BE5605">
        <w:rPr>
          <w:rStyle w:val="Sluttnotereferanse"/>
          <w:rFonts w:asciiTheme="minorHAnsi" w:hAnsiTheme="minorHAnsi"/>
          <w:sz w:val="20"/>
          <w:szCs w:val="20"/>
          <w:lang w:bidi="en-US"/>
        </w:rPr>
        <w:endnoteRef/>
      </w:r>
      <w:r w:rsidRPr="00BE5605">
        <w:rPr>
          <w:rFonts w:cs="Arial"/>
          <w:sz w:val="20"/>
          <w:szCs w:val="20"/>
          <w:lang w:val="en-GB" w:bidi="en-US"/>
        </w:rPr>
        <w:t xml:space="preserve"> See </w:t>
      </w:r>
      <w:hyperlink r:id="rId32" w:history="1">
        <w:r w:rsidRPr="00BE5605">
          <w:rPr>
            <w:rStyle w:val="Hyperkobling"/>
            <w:rFonts w:asciiTheme="minorHAnsi" w:hAnsiTheme="minorHAnsi" w:cs="Arial"/>
            <w:sz w:val="20"/>
            <w:szCs w:val="20"/>
            <w:lang w:val="en-GB" w:bidi="en-US"/>
          </w:rPr>
          <w:t>https://press.nordicopenaccess.no/index.php/noasp/catalog/book/16</w:t>
        </w:r>
      </w:hyperlink>
      <w:r w:rsidRPr="00BE5605">
        <w:rPr>
          <w:rStyle w:val="Hyperkobling"/>
          <w:rFonts w:asciiTheme="minorHAnsi" w:hAnsiTheme="minorHAnsi" w:cs="Arial"/>
          <w:sz w:val="20"/>
          <w:szCs w:val="20"/>
          <w:lang w:val="en-GB" w:bidi="en-US"/>
        </w:rPr>
        <w:t xml:space="preserve"> and, </w:t>
      </w:r>
      <w:r w:rsidRPr="00BE5605">
        <w:rPr>
          <w:rFonts w:cs="Arial"/>
          <w:sz w:val="20"/>
          <w:szCs w:val="20"/>
          <w:lang w:val="en-GB" w:bidi="en-US"/>
        </w:rPr>
        <w:t xml:space="preserve">for example, courses for lower secondary schools on democratic preparedness against racism and anti-Semitism at: </w:t>
      </w:r>
      <w:hyperlink r:id="rId33" w:history="1">
        <w:r w:rsidRPr="00BE5605">
          <w:rPr>
            <w:rStyle w:val="Hyperkobling"/>
            <w:rFonts w:asciiTheme="minorHAnsi" w:hAnsiTheme="minorHAnsi" w:cs="Arial"/>
            <w:sz w:val="20"/>
            <w:szCs w:val="20"/>
            <w:lang w:val="en-GB" w:bidi="en-US"/>
          </w:rPr>
          <w:t>http://www.hlse</w:t>
        </w:r>
        <w:r w:rsidRPr="00BE5605">
          <w:rPr>
            <w:rStyle w:val="Hyperkobling"/>
            <w:rFonts w:asciiTheme="minorHAnsi" w:hAnsiTheme="minorHAnsi" w:cs="Arial"/>
            <w:sz w:val="20"/>
            <w:szCs w:val="20"/>
            <w:lang w:val="en-GB" w:bidi="en-US"/>
          </w:rPr>
          <w:t>n</w:t>
        </w:r>
        <w:r w:rsidRPr="00BE5605">
          <w:rPr>
            <w:rStyle w:val="Hyperkobling"/>
            <w:rFonts w:asciiTheme="minorHAnsi" w:hAnsiTheme="minorHAnsi" w:cs="Arial"/>
            <w:sz w:val="20"/>
            <w:szCs w:val="20"/>
            <w:lang w:val="en-GB" w:bidi="en-US"/>
          </w:rPr>
          <w:t>teret.no/undervisning/dembra/</w:t>
        </w:r>
      </w:hyperlink>
      <w:r w:rsidR="003E63B1" w:rsidRPr="00BE5605">
        <w:rPr>
          <w:rFonts w:cs="Arial"/>
          <w:color w:val="065778"/>
          <w:sz w:val="20"/>
          <w:szCs w:val="20"/>
          <w:lang w:val="en-GB" w:bidi="en-US"/>
        </w:rPr>
        <w:t xml:space="preserve"> </w:t>
      </w:r>
    </w:p>
    <w:p w14:paraId="57FD4A78" w14:textId="756D45F3" w:rsidR="00540EA8" w:rsidRPr="00BE5605" w:rsidRDefault="00540EA8" w:rsidP="007126AE">
      <w:pPr>
        <w:pStyle w:val="subheader"/>
        <w:rPr>
          <w:rFonts w:asciiTheme="minorHAnsi" w:hAnsiTheme="minorHAnsi"/>
          <w:sz w:val="20"/>
          <w:szCs w:val="20"/>
          <w:lang w:val="en-GB"/>
        </w:rPr>
      </w:pPr>
      <w:r w:rsidRPr="00BE5605">
        <w:rPr>
          <w:rFonts w:asciiTheme="minorHAnsi" w:hAnsiTheme="minorHAnsi" w:cs="Arial"/>
          <w:sz w:val="20"/>
          <w:szCs w:val="20"/>
          <w:lang w:val="en-US" w:bidi="en-US"/>
        </w:rPr>
        <w:t xml:space="preserve">The Political Platform of the Government formed by the Norwegian Conservative Party, the Norwegian Progress Party and the Norwegian Liberal Party, </w:t>
      </w:r>
      <w:r w:rsidRPr="00BE5605">
        <w:rPr>
          <w:rFonts w:asciiTheme="minorHAnsi" w:hAnsiTheme="minorHAnsi" w:cs="Arial"/>
          <w:color w:val="000000"/>
          <w:sz w:val="20"/>
          <w:szCs w:val="20"/>
          <w:lang w:val="en-GB"/>
        </w:rPr>
        <w:t>14 January 2018:</w:t>
      </w:r>
      <w:r w:rsidRPr="00BE5605">
        <w:rPr>
          <w:rFonts w:asciiTheme="minorHAnsi" w:hAnsiTheme="minorHAnsi"/>
          <w:color w:val="000000"/>
          <w:sz w:val="20"/>
          <w:szCs w:val="20"/>
          <w:lang w:val="en-GB"/>
        </w:rPr>
        <w:t xml:space="preserve"> “</w:t>
      </w:r>
      <w:r w:rsidRPr="00BE5605">
        <w:rPr>
          <w:rFonts w:asciiTheme="minorHAnsi" w:hAnsiTheme="minorHAnsi"/>
          <w:iCs/>
          <w:color w:val="000000"/>
          <w:sz w:val="20"/>
          <w:szCs w:val="20"/>
          <w:lang w:val="en-GB"/>
        </w:rPr>
        <w:t>The Government will combat racism, religious discrimination, antisemitism, social control and prejudice based on gender, sexual identity and ethnicity.” See:</w:t>
      </w:r>
      <w:r w:rsidRPr="00BE5605">
        <w:rPr>
          <w:rFonts w:asciiTheme="minorHAnsi" w:hAnsiTheme="minorHAnsi"/>
          <w:i/>
          <w:iCs/>
          <w:color w:val="000000"/>
          <w:sz w:val="20"/>
          <w:szCs w:val="20"/>
          <w:lang w:val="en-GB"/>
        </w:rPr>
        <w:t xml:space="preserve"> </w:t>
      </w:r>
      <w:hyperlink r:id="rId34" w:anchor="k3" w:history="1">
        <w:r w:rsidRPr="00BE5605">
          <w:rPr>
            <w:rStyle w:val="Hyperkobling"/>
            <w:rFonts w:asciiTheme="minorHAnsi" w:hAnsiTheme="minorHAnsi"/>
            <w:sz w:val="20"/>
            <w:szCs w:val="20"/>
            <w:lang w:val="en-GB" w:bidi="en-US"/>
          </w:rPr>
          <w:t>https://w</w:t>
        </w:r>
        <w:r w:rsidRPr="00BE5605">
          <w:rPr>
            <w:rStyle w:val="Hyperkobling"/>
            <w:rFonts w:asciiTheme="minorHAnsi" w:hAnsiTheme="minorHAnsi"/>
            <w:sz w:val="20"/>
            <w:szCs w:val="20"/>
            <w:lang w:val="en-GB" w:bidi="en-US"/>
          </w:rPr>
          <w:t>w</w:t>
        </w:r>
        <w:r w:rsidRPr="00BE5605">
          <w:rPr>
            <w:rStyle w:val="Hyperkobling"/>
            <w:rFonts w:asciiTheme="minorHAnsi" w:hAnsiTheme="minorHAnsi"/>
            <w:sz w:val="20"/>
            <w:szCs w:val="20"/>
            <w:lang w:val="en-GB" w:bidi="en-US"/>
          </w:rPr>
          <w:t>w.regjeringen.no/no/dokumenter/politisk-plattform/id2585544/#k3</w:t>
        </w:r>
      </w:hyperlink>
      <w:r w:rsidRPr="00BE5605">
        <w:rPr>
          <w:rFonts w:asciiTheme="minorHAnsi" w:hAnsiTheme="minorHAnsi" w:cs="ProximaNova-Regular"/>
          <w:color w:val="065778"/>
          <w:sz w:val="20"/>
          <w:szCs w:val="20"/>
          <w:lang w:val="en-GB" w:bidi="en-US"/>
        </w:rPr>
        <w:t xml:space="preserve"> </w:t>
      </w:r>
    </w:p>
  </w:endnote>
  <w:endnote w:id="25">
    <w:p w14:paraId="439C33CE" w14:textId="3E1A84CE" w:rsidR="00540EA8" w:rsidRPr="00BE5605" w:rsidRDefault="00540EA8" w:rsidP="007126AE">
      <w:pPr>
        <w:pStyle w:val="Sluttnotetekst"/>
        <w:rPr>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Proposed bill to the Norwegian Odelsting, Proposition No. 44 (2007-2008) for a Discrimination and Accessibility Act. The act was adopted in 2008 and entered into force in 2009.</w:t>
      </w:r>
      <w:r w:rsidRPr="00BE5605">
        <w:rPr>
          <w:lang w:val="en-GB"/>
        </w:rPr>
        <w:t xml:space="preserve"> </w:t>
      </w:r>
    </w:p>
    <w:p w14:paraId="68F1C08E" w14:textId="77777777" w:rsidR="00540EA8" w:rsidRPr="00BE5605" w:rsidRDefault="00540EA8" w:rsidP="007126AE">
      <w:pPr>
        <w:pStyle w:val="Sluttnotetekst"/>
        <w:rPr>
          <w:lang w:val="en-GB"/>
        </w:rPr>
      </w:pPr>
    </w:p>
    <w:p w14:paraId="4A1FB250" w14:textId="5A7C2DB1" w:rsidR="00540EA8" w:rsidRPr="00BE5605" w:rsidRDefault="00540EA8" w:rsidP="007126AE">
      <w:pPr>
        <w:pStyle w:val="Sluttnotetekst"/>
      </w:pPr>
      <w:r w:rsidRPr="00BE5605">
        <w:t xml:space="preserve">Innst. O. nr.68 (2007–2008): </w:t>
      </w:r>
      <w:hyperlink r:id="rId35" w:history="1">
        <w:r w:rsidRPr="00BE5605">
          <w:rPr>
            <w:rStyle w:val="Hyperkobling"/>
            <w:rFonts w:asciiTheme="minorHAnsi" w:hAnsiTheme="minorHAnsi" w:cstheme="minorBidi"/>
          </w:rPr>
          <w:t>https://www.stortinget.no/no/Saker-og-publikasjoner/Publikasjoner/Innst</w:t>
        </w:r>
        <w:r w:rsidRPr="00BE5605">
          <w:rPr>
            <w:rStyle w:val="Hyperkobling"/>
            <w:rFonts w:asciiTheme="minorHAnsi" w:hAnsiTheme="minorHAnsi" w:cstheme="minorBidi"/>
          </w:rPr>
          <w:t>i</w:t>
        </w:r>
        <w:r w:rsidRPr="00BE5605">
          <w:rPr>
            <w:rStyle w:val="Hyperkobling"/>
            <w:rFonts w:asciiTheme="minorHAnsi" w:hAnsiTheme="minorHAnsi" w:cstheme="minorBidi"/>
          </w:rPr>
          <w:t>llinger/Odelstinget/2007-2008/inno-200708-068/?lvl=0</w:t>
        </w:r>
      </w:hyperlink>
    </w:p>
    <w:p w14:paraId="3D088912" w14:textId="77777777" w:rsidR="00540EA8" w:rsidRPr="00BE5605" w:rsidRDefault="00540EA8" w:rsidP="007126AE">
      <w:pPr>
        <w:pStyle w:val="Sluttnotetekst"/>
        <w:rPr>
          <w:highlight w:val="yellow"/>
        </w:rPr>
      </w:pPr>
    </w:p>
  </w:endnote>
  <w:endnote w:id="26">
    <w:p w14:paraId="2361A688" w14:textId="77777777" w:rsidR="003E63B1" w:rsidRPr="00BE5605" w:rsidRDefault="00540EA8" w:rsidP="007126AE">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color w:val="000000"/>
          <w:lang w:val="en-GB" w:bidi="en-US"/>
        </w:rPr>
        <w:t xml:space="preserve"> </w:t>
      </w:r>
      <w:r w:rsidRPr="00BE5605">
        <w:rPr>
          <w:rFonts w:cs="Arial"/>
          <w:color w:val="000000"/>
          <w:lang w:val="en-GB" w:bidi="en-US"/>
        </w:rPr>
        <w:t xml:space="preserve">Government’s Plan of Action for Universal Design 2015-2019: </w:t>
      </w:r>
      <w:hyperlink r:id="rId36" w:history="1">
        <w:r w:rsidRPr="00BE5605">
          <w:rPr>
            <w:rStyle w:val="Hyperkobling"/>
            <w:rFonts w:asciiTheme="minorHAnsi" w:hAnsiTheme="minorHAnsi" w:cs="Arial"/>
            <w:lang w:val="en-GB" w:bidi="en-US"/>
          </w:rPr>
          <w:t>https://www.regjeringen.no/no/dokumenter/regjeringens-handlingsplan-for-universell-utforming-2/id</w:t>
        </w:r>
        <w:r w:rsidRPr="00BE5605">
          <w:rPr>
            <w:rStyle w:val="Hyperkobling"/>
            <w:rFonts w:asciiTheme="minorHAnsi" w:hAnsiTheme="minorHAnsi" w:cs="Arial"/>
            <w:lang w:val="en-GB" w:bidi="en-US"/>
          </w:rPr>
          <w:t>2</w:t>
        </w:r>
        <w:r w:rsidRPr="00BE5605">
          <w:rPr>
            <w:rStyle w:val="Hyperkobling"/>
            <w:rFonts w:asciiTheme="minorHAnsi" w:hAnsiTheme="minorHAnsi" w:cs="Arial"/>
            <w:lang w:val="en-GB" w:bidi="en-US"/>
          </w:rPr>
          <w:t>473299/</w:t>
        </w:r>
      </w:hyperlink>
      <w:r w:rsidR="003E63B1" w:rsidRPr="00BE5605">
        <w:rPr>
          <w:rStyle w:val="Hyperkobling"/>
          <w:rFonts w:asciiTheme="minorHAnsi" w:hAnsiTheme="minorHAnsi" w:cs="Arial"/>
          <w:lang w:val="en-GB" w:bidi="en-US"/>
        </w:rPr>
        <w:t xml:space="preserve"> </w:t>
      </w:r>
    </w:p>
    <w:p w14:paraId="1883E85B" w14:textId="77777777" w:rsidR="003E63B1" w:rsidRPr="00BE5605" w:rsidRDefault="003E63B1" w:rsidP="007126AE">
      <w:pPr>
        <w:pStyle w:val="Sluttnotetekst"/>
        <w:rPr>
          <w:rStyle w:val="Hyperkobling"/>
          <w:rFonts w:asciiTheme="minorHAnsi" w:hAnsiTheme="minorHAnsi" w:cs="Arial"/>
          <w:lang w:val="en-GB" w:bidi="en-US"/>
        </w:rPr>
      </w:pPr>
    </w:p>
    <w:p w14:paraId="33F3D0A9" w14:textId="743E63B4" w:rsidR="00540EA8" w:rsidRPr="00BE5605" w:rsidRDefault="00540EA8" w:rsidP="007126AE">
      <w:pPr>
        <w:pStyle w:val="Sluttnotetekst"/>
        <w:rPr>
          <w:rStyle w:val="Hyperkobling"/>
          <w:rFonts w:asciiTheme="minorHAnsi" w:hAnsiTheme="minorHAnsi" w:cs="Arial"/>
          <w:lang w:val="en-GB" w:bidi="en-US"/>
        </w:rPr>
      </w:pPr>
      <w:hyperlink r:id="rId37" w:history="1">
        <w:r w:rsidRPr="00BE5605">
          <w:rPr>
            <w:rStyle w:val="Hyperkobling"/>
            <w:rFonts w:asciiTheme="minorHAnsi" w:hAnsiTheme="minorHAnsi" w:cs="Arial"/>
            <w:lang w:val="en-GB" w:bidi="en-US"/>
          </w:rPr>
          <w:t>https://www.stor</w:t>
        </w:r>
        <w:r w:rsidRPr="00BE5605">
          <w:rPr>
            <w:rStyle w:val="Hyperkobling"/>
            <w:rFonts w:asciiTheme="minorHAnsi" w:hAnsiTheme="minorHAnsi" w:cs="Arial"/>
            <w:lang w:val="en-GB" w:bidi="en-US"/>
          </w:rPr>
          <w:t>t</w:t>
        </w:r>
        <w:r w:rsidRPr="00BE5605">
          <w:rPr>
            <w:rStyle w:val="Hyperkobling"/>
            <w:rFonts w:asciiTheme="minorHAnsi" w:hAnsiTheme="minorHAnsi" w:cs="Arial"/>
            <w:lang w:val="en-GB" w:bidi="en-US"/>
          </w:rPr>
          <w:t>inget.no/no/Saker-og-publikasjoner/Saker/Sak/?p=67428</w:t>
        </w:r>
      </w:hyperlink>
    </w:p>
    <w:p w14:paraId="2B98C03B" w14:textId="77777777" w:rsidR="00540EA8" w:rsidRPr="00BE5605" w:rsidRDefault="00540EA8" w:rsidP="007126AE">
      <w:pPr>
        <w:pStyle w:val="Sluttnotetekst"/>
        <w:rPr>
          <w:lang w:val="en-GB"/>
        </w:rPr>
      </w:pPr>
    </w:p>
  </w:endnote>
  <w:endnote w:id="27">
    <w:p w14:paraId="587FC6A2" w14:textId="458FC550" w:rsidR="00540EA8" w:rsidRPr="00BE5605" w:rsidRDefault="00540EA8" w:rsidP="00DE40B1">
      <w:pPr>
        <w:pStyle w:val="BrdNY"/>
        <w:rPr>
          <w:rFonts w:asciiTheme="minorHAnsi" w:hAnsiTheme="minorHAnsi" w:cs="Arial"/>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sz w:val="20"/>
          <w:szCs w:val="20"/>
          <w:lang w:val="en-GB" w:bidi="en-US"/>
        </w:rPr>
        <w:t xml:space="preserve"> </w:t>
      </w:r>
      <w:r w:rsidRPr="00BE5605">
        <w:rPr>
          <w:rFonts w:asciiTheme="minorHAnsi" w:hAnsiTheme="minorHAnsi" w:cs="Arial"/>
          <w:sz w:val="20"/>
          <w:szCs w:val="20"/>
          <w:lang w:val="en-GB" w:bidi="en-US"/>
        </w:rPr>
        <w:t>See Ann Helen Aarø: Legal right to goods, services and public information. An unpublished report commissioned by the Norwegian Ministry of Children, Equality and Social Inclusion, dated 8 December 2008, prior to enforcement of the former Anti-Discrimination and Accessibility Act. The report stressed that this could mean that the Act would not be applied to all the situations that the Act actually covers.</w:t>
      </w:r>
    </w:p>
    <w:p w14:paraId="38F41C7A" w14:textId="77777777" w:rsidR="00540EA8" w:rsidRPr="00BE5605" w:rsidRDefault="00540EA8" w:rsidP="00DE40B1">
      <w:pPr>
        <w:pStyle w:val="Sluttnotetekst"/>
        <w:rPr>
          <w:rFonts w:cs="Arial"/>
          <w:lang w:val="en-GB"/>
        </w:rPr>
      </w:pPr>
      <w:r w:rsidRPr="00BE5605">
        <w:rPr>
          <w:rFonts w:cs="Arial"/>
          <w:lang w:val="en-GB" w:bidi="en-US"/>
        </w:rPr>
        <w:t xml:space="preserve">PROBA social analysis. The Impact of Improved Access to Goods and Services on Socioeconomics. Report 2010 – 02. Prepared for the Norwegian Ministry of Children, Equality and Social Inclusion 2010: </w:t>
      </w:r>
      <w:hyperlink r:id="rId38" w:history="1">
        <w:r w:rsidRPr="00BE5605">
          <w:rPr>
            <w:rStyle w:val="Hyperkobling"/>
            <w:rFonts w:asciiTheme="minorHAnsi" w:hAnsiTheme="minorHAnsi" w:cs="Arial"/>
            <w:lang w:val="en-GB" w:bidi="en-US"/>
          </w:rPr>
          <w:t>http://proba.no</w:t>
        </w:r>
        <w:r w:rsidRPr="00BE5605">
          <w:rPr>
            <w:rStyle w:val="Hyperkobling"/>
            <w:rFonts w:asciiTheme="minorHAnsi" w:hAnsiTheme="minorHAnsi" w:cs="Arial"/>
            <w:lang w:val="en-GB" w:bidi="en-US"/>
          </w:rPr>
          <w:t>/</w:t>
        </w:r>
        <w:r w:rsidRPr="00BE5605">
          <w:rPr>
            <w:rStyle w:val="Hyperkobling"/>
            <w:rFonts w:asciiTheme="minorHAnsi" w:hAnsiTheme="minorHAnsi" w:cs="Arial"/>
            <w:lang w:val="en-GB" w:bidi="en-US"/>
          </w:rPr>
          <w:t>app/uploads/sites/4/rapport-2010-02-samfunnsokonomiske-virkninger-av-styrket-tilgang-til-varer-og-tjenester-.pdf</w:t>
        </w:r>
      </w:hyperlink>
    </w:p>
    <w:p w14:paraId="07F5562E" w14:textId="77777777" w:rsidR="00540EA8" w:rsidRPr="00BE5605" w:rsidRDefault="00540EA8" w:rsidP="00DE40B1">
      <w:pPr>
        <w:pStyle w:val="Sluttnotetekst"/>
        <w:rPr>
          <w:lang w:val="en-GB"/>
        </w:rPr>
      </w:pPr>
    </w:p>
    <w:p w14:paraId="69F7DEBA" w14:textId="379161C2" w:rsidR="00540EA8" w:rsidRPr="00BE5605" w:rsidRDefault="00540EA8" w:rsidP="00DE40B1">
      <w:pPr>
        <w:pStyle w:val="Sluttnotetekst"/>
        <w:rPr>
          <w:rFonts w:cs="Arial"/>
          <w:lang w:val="en-GB" w:bidi="en-US"/>
        </w:rPr>
      </w:pPr>
      <w:r w:rsidRPr="00BE5605">
        <w:rPr>
          <w:rFonts w:cs="Arial"/>
          <w:lang w:val="en-GB" w:bidi="en-US"/>
        </w:rPr>
        <w:t>The Act relating to Equality and a Prohibition against Discrimination (Anti-Discrimination and Accessibility Act), LOV-2008-06-20-42, was abolished and replaced with a new Anti-Discrimination and Accessibility Act (LOV-2013-06-21-61), which in turn has been replaced with the Act relating to Equality and a Prohibition against Discrimination (Equality and Anti-Discrimination Act), LOV-2017-06-16-51.</w:t>
      </w:r>
    </w:p>
    <w:p w14:paraId="6528725D" w14:textId="77777777" w:rsidR="00540EA8" w:rsidRPr="00BE5605" w:rsidRDefault="00540EA8" w:rsidP="00DE40B1">
      <w:pPr>
        <w:pStyle w:val="Sluttnotetekst"/>
        <w:rPr>
          <w:lang w:val="en-GB"/>
        </w:rPr>
      </w:pPr>
    </w:p>
  </w:endnote>
  <w:endnote w:id="28">
    <w:p w14:paraId="37F95AF2" w14:textId="5F602531" w:rsidR="00540EA8" w:rsidRPr="00BE5605" w:rsidRDefault="00540EA8" w:rsidP="00DE40B1">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on Equality and a Prohibition against Discrimination (Equality and Anti-Discrimination Act), LOV-2017-06-16-51. See, Section 18: </w:t>
      </w:r>
      <w:hyperlink r:id="rId39" w:history="1">
        <w:r w:rsidRPr="00BE5605">
          <w:rPr>
            <w:rStyle w:val="Hyperkobling"/>
            <w:rFonts w:asciiTheme="minorHAnsi" w:hAnsiTheme="minorHAnsi" w:cs="Arial"/>
            <w:lang w:val="en-GB" w:bidi="en-US"/>
          </w:rPr>
          <w:t>https://lovdata.no/dokument/NL/lov/2017-06-16-51</w:t>
        </w:r>
      </w:hyperlink>
    </w:p>
    <w:p w14:paraId="7422CBC7" w14:textId="77777777" w:rsidR="00540EA8" w:rsidRPr="00BE5605" w:rsidRDefault="00540EA8" w:rsidP="00DE40B1">
      <w:pPr>
        <w:pStyle w:val="Sluttnotetekst"/>
        <w:rPr>
          <w:rStyle w:val="Hyperkobling"/>
          <w:rFonts w:asciiTheme="minorHAnsi" w:hAnsiTheme="minorHAnsi" w:cs="Arial"/>
          <w:lang w:val="en-GB"/>
        </w:rPr>
      </w:pPr>
      <w:r w:rsidRPr="00BE5605">
        <w:rPr>
          <w:rFonts w:cs="Arial"/>
          <w:lang w:val="en-GB" w:bidi="en-US"/>
        </w:rPr>
        <w:t xml:space="preserve">English version: </w:t>
      </w:r>
      <w:hyperlink r:id="rId40" w:history="1">
        <w:r w:rsidRPr="00BE5605">
          <w:rPr>
            <w:rStyle w:val="Hyperkobling"/>
            <w:rFonts w:asciiTheme="minorHAnsi" w:hAnsiTheme="minorHAnsi" w:cs="Arial"/>
            <w:lang w:val="en-GB" w:bidi="en-US"/>
          </w:rPr>
          <w:t>https://lovdata.no/dokument/NLE/lov/2017-06-16-51</w:t>
        </w:r>
      </w:hyperlink>
    </w:p>
    <w:p w14:paraId="75F097A3" w14:textId="77777777" w:rsidR="00540EA8" w:rsidRPr="00BE5605" w:rsidRDefault="00540EA8" w:rsidP="00DE40B1">
      <w:pPr>
        <w:pStyle w:val="Sluttnotetekst"/>
        <w:rPr>
          <w:lang w:val="en-GB"/>
        </w:rPr>
      </w:pPr>
    </w:p>
  </w:endnote>
  <w:endnote w:id="29">
    <w:p w14:paraId="29F63C48" w14:textId="77777777" w:rsidR="00540EA8" w:rsidRPr="00BE5605" w:rsidRDefault="00540EA8" w:rsidP="00DE40B1">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Regulations on universal design of information and communication technology (ICT) solutions, FOR-2013-06-21-732: </w:t>
      </w:r>
      <w:hyperlink r:id="rId41" w:history="1">
        <w:r w:rsidRPr="00BE5605">
          <w:rPr>
            <w:rStyle w:val="Hyperkobling"/>
            <w:rFonts w:asciiTheme="minorHAnsi" w:hAnsiTheme="minorHAnsi" w:cs="Arial"/>
            <w:lang w:val="en-GB" w:bidi="en-US"/>
          </w:rPr>
          <w:t>https://lovdata.no/dokument/SF/forskrift/2013-06-21-732?q=FOR-2013-06-21-732</w:t>
        </w:r>
      </w:hyperlink>
    </w:p>
    <w:p w14:paraId="66735791" w14:textId="77777777" w:rsidR="00540EA8" w:rsidRPr="00BE5605" w:rsidRDefault="00540EA8" w:rsidP="00DE40B1">
      <w:pPr>
        <w:pStyle w:val="Sluttnotetekst"/>
        <w:rPr>
          <w:lang w:val="en-GB"/>
        </w:rPr>
      </w:pPr>
    </w:p>
  </w:endnote>
  <w:endnote w:id="30">
    <w:p w14:paraId="6020E118" w14:textId="067FC137" w:rsidR="00540EA8" w:rsidRPr="00BE5605" w:rsidRDefault="00540EA8" w:rsidP="00A06877">
      <w:pPr>
        <w:pStyle w:val="Sluttnotetekst"/>
        <w:rPr>
          <w:rStyle w:val="Hyperkobling"/>
          <w:rFonts w:asciiTheme="minorHAnsi" w:hAnsiTheme="minorHAnsi" w:cs="Arial"/>
          <w:lang w:val="en-GB" w:bidi="en-US"/>
        </w:rPr>
      </w:pPr>
      <w:r w:rsidRPr="00BE5605">
        <w:rPr>
          <w:rStyle w:val="Sluttnotereferanse"/>
          <w:rFonts w:asciiTheme="minorHAnsi" w:hAnsiTheme="minorHAnsi"/>
        </w:rPr>
        <w:endnoteRef/>
      </w:r>
      <w:r w:rsidRPr="00BE5605">
        <w:rPr>
          <w:lang w:val="en-GB"/>
        </w:rPr>
        <w:t xml:space="preserve"> </w:t>
      </w:r>
      <w:r w:rsidRPr="00BE5605">
        <w:rPr>
          <w:rFonts w:cs="Arial"/>
          <w:lang w:val="en-GB" w:bidi="en-US"/>
        </w:rPr>
        <w:t xml:space="preserve">Act relating to Guardianship (Guardianship Act), LOV-2010-03-26-9, Section 22 and Section 68: </w:t>
      </w:r>
      <w:hyperlink r:id="rId42" w:history="1">
        <w:r w:rsidRPr="00BE5605">
          <w:rPr>
            <w:rStyle w:val="Hyperkobling"/>
            <w:rFonts w:asciiTheme="minorHAnsi" w:hAnsiTheme="minorHAnsi" w:cs="Arial"/>
            <w:lang w:val="en-GB" w:bidi="en-US"/>
          </w:rPr>
          <w:t>https://lovdata.no/dokument/NL/lov/2010-03-26-9</w:t>
        </w:r>
      </w:hyperlink>
    </w:p>
    <w:p w14:paraId="68683EC4" w14:textId="77777777" w:rsidR="00540EA8" w:rsidRPr="00BE5605" w:rsidRDefault="00540EA8" w:rsidP="00A06877">
      <w:pPr>
        <w:pStyle w:val="Sluttnotetekst"/>
        <w:rPr>
          <w:lang w:val="en-GB"/>
        </w:rPr>
      </w:pPr>
    </w:p>
  </w:endnote>
  <w:endnote w:id="31">
    <w:p w14:paraId="023CD85F" w14:textId="77777777" w:rsidR="00540EA8" w:rsidRPr="00BE5605" w:rsidRDefault="00540EA8" w:rsidP="00A06877">
      <w:pPr>
        <w:pStyle w:val="Sluttnotetekst"/>
        <w:rPr>
          <w:rFonts w:cs="Cheltenham-Book"/>
          <w:lang w:val="en-GB"/>
        </w:rPr>
      </w:pPr>
      <w:r w:rsidRPr="00BE5605">
        <w:rPr>
          <w:rStyle w:val="Sluttnotereferanse"/>
          <w:rFonts w:asciiTheme="minorHAnsi" w:hAnsiTheme="minorHAnsi"/>
          <w:lang w:bidi="en-US"/>
        </w:rPr>
        <w:endnoteRef/>
      </w:r>
      <w:r w:rsidRPr="00BE5605">
        <w:rPr>
          <w:rFonts w:cs="Cheltenham-Book"/>
          <w:lang w:val="en-GB" w:bidi="en-US"/>
        </w:rPr>
        <w:t xml:space="preserve"> </w:t>
      </w:r>
      <w:r w:rsidRPr="00BE5605">
        <w:rPr>
          <w:rFonts w:cs="Arial"/>
          <w:lang w:val="en-GB" w:bidi="en-US"/>
        </w:rPr>
        <w:t>See the ruling of Sør-Østerdal District Court on 19.10.2015 for case 15-14738ENE-SOST.</w:t>
      </w:r>
    </w:p>
    <w:p w14:paraId="73456EF4" w14:textId="77777777" w:rsidR="00540EA8" w:rsidRPr="00BE5605" w:rsidRDefault="00540EA8" w:rsidP="00A06877">
      <w:pPr>
        <w:pStyle w:val="Sluttnotetekst"/>
        <w:rPr>
          <w:lang w:val="en-GB"/>
        </w:rPr>
      </w:pPr>
    </w:p>
  </w:endnote>
  <w:endnote w:id="32">
    <w:p w14:paraId="49BE7A8F" w14:textId="6E240A7C" w:rsidR="00540EA8" w:rsidRPr="00BE5605" w:rsidRDefault="00540EA8" w:rsidP="00A06877">
      <w:pPr>
        <w:pStyle w:val="Sluttnotetekst"/>
        <w:rPr>
          <w:rFonts w:cs="Arial"/>
          <w:color w:val="00336E"/>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Guardianship (Guardianship Act), LOV-2010-03-26-9, Section 33, Subsection 2, Sentence two and three: </w:t>
      </w:r>
      <w:hyperlink r:id="rId43" w:history="1">
        <w:r w:rsidRPr="00BE5605">
          <w:rPr>
            <w:rStyle w:val="Hyperkobling"/>
            <w:rFonts w:asciiTheme="minorHAnsi" w:hAnsiTheme="minorHAnsi" w:cs="Arial"/>
            <w:lang w:val="en-GB" w:bidi="en-US"/>
          </w:rPr>
          <w:t>https://lovdata.no/dokument/NL/lov/2010-03-26-9</w:t>
        </w:r>
      </w:hyperlink>
    </w:p>
    <w:p w14:paraId="2B708A5B" w14:textId="77777777" w:rsidR="00540EA8" w:rsidRPr="00BE5605" w:rsidRDefault="00540EA8" w:rsidP="00A06877">
      <w:pPr>
        <w:pStyle w:val="Sluttnotetekst"/>
        <w:rPr>
          <w:lang w:val="en-GB"/>
        </w:rPr>
      </w:pPr>
    </w:p>
  </w:endnote>
  <w:endnote w:id="33">
    <w:p w14:paraId="177886B3" w14:textId="77777777" w:rsidR="00540EA8" w:rsidRPr="00BE5605" w:rsidRDefault="00540EA8" w:rsidP="00A06877">
      <w:pPr>
        <w:rPr>
          <w:rFonts w:cs="Arial"/>
          <w:sz w:val="20"/>
          <w:szCs w:val="20"/>
          <w:lang w:val="en-GB"/>
        </w:rPr>
      </w:pPr>
      <w:r w:rsidRPr="00BE5605">
        <w:rPr>
          <w:rStyle w:val="Sluttnotereferanse"/>
          <w:rFonts w:asciiTheme="minorHAnsi" w:hAnsiTheme="minorHAnsi"/>
          <w:sz w:val="20"/>
          <w:szCs w:val="20"/>
          <w:lang w:bidi="en-US"/>
        </w:rPr>
        <w:endnoteRef/>
      </w:r>
      <w:r w:rsidRPr="00BE5605">
        <w:rPr>
          <w:rFonts w:cs="Arial"/>
          <w:sz w:val="20"/>
          <w:szCs w:val="20"/>
          <w:lang w:val="en-GB" w:bidi="en-US"/>
        </w:rPr>
        <w:t xml:space="preserve"> Experiences of the </w:t>
      </w:r>
      <w:r w:rsidRPr="00BE5605">
        <w:rPr>
          <w:rFonts w:eastAsia="Times New Roman" w:cs="Arial"/>
          <w:color w:val="000000"/>
          <w:sz w:val="20"/>
          <w:szCs w:val="20"/>
          <w:shd w:val="clear" w:color="auto" w:fill="FFFFFF"/>
          <w:lang w:val="en-GB"/>
        </w:rPr>
        <w:t xml:space="preserve">Norwegian Association for Persons with Intellectual Disabilities (NFU) and </w:t>
      </w:r>
      <w:r w:rsidRPr="00BE5605">
        <w:rPr>
          <w:rFonts w:cs="Arial"/>
          <w:sz w:val="20"/>
          <w:szCs w:val="20"/>
          <w:lang w:val="en-GB" w:bidi="en-US"/>
        </w:rPr>
        <w:t xml:space="preserve">Investigation of the Office of the Auditor General of Norway on how the guardianship reform has been effectuated. Document 3:6 (2017-2018): </w:t>
      </w:r>
      <w:hyperlink r:id="rId44" w:history="1">
        <w:r w:rsidRPr="00BE5605">
          <w:rPr>
            <w:rStyle w:val="Hyperkobling"/>
            <w:rFonts w:asciiTheme="minorHAnsi" w:hAnsiTheme="minorHAnsi" w:cs="Arial"/>
            <w:sz w:val="20"/>
            <w:szCs w:val="20"/>
            <w:lang w:val="en-GB" w:bidi="en-US"/>
          </w:rPr>
          <w:t>https://www.riksrevisjonen.no/rapporter/Sider/Verjemal.aspx</w:t>
        </w:r>
      </w:hyperlink>
      <w:r w:rsidRPr="00BE5605">
        <w:rPr>
          <w:rFonts w:cs="Arial"/>
          <w:sz w:val="20"/>
          <w:szCs w:val="20"/>
          <w:lang w:val="en-GB" w:bidi="en-US"/>
        </w:rPr>
        <w:t xml:space="preserve"> </w:t>
      </w:r>
    </w:p>
    <w:p w14:paraId="05D43901" w14:textId="77777777" w:rsidR="00540EA8" w:rsidRPr="00BE5605" w:rsidRDefault="00540EA8" w:rsidP="00A06877">
      <w:pPr>
        <w:pStyle w:val="Sluttnotetekst"/>
        <w:rPr>
          <w:lang w:val="en-GB"/>
        </w:rPr>
      </w:pPr>
    </w:p>
  </w:endnote>
  <w:endnote w:id="34">
    <w:p w14:paraId="399B82C7" w14:textId="77777777" w:rsidR="00540EA8" w:rsidRPr="00BE5605" w:rsidRDefault="00540EA8" w:rsidP="00A06877">
      <w:pPr>
        <w:rPr>
          <w:rFonts w:cs="Arial"/>
          <w:color w:val="FF0000"/>
          <w:sz w:val="20"/>
          <w:szCs w:val="20"/>
          <w:lang w:val="en-GB" w:bidi="en-US"/>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 xml:space="preserve">See Kjersti Skarstad, Realizing the human rights of persons with disabilities. From political ideals to political practices, PhD, 2018: </w:t>
      </w:r>
      <w:hyperlink r:id="rId45" w:history="1">
        <w:r w:rsidRPr="00BE5605">
          <w:rPr>
            <w:rStyle w:val="Hyperkobling"/>
            <w:rFonts w:asciiTheme="minorHAnsi" w:hAnsiTheme="minorHAnsi" w:cs="Arial"/>
            <w:sz w:val="20"/>
            <w:szCs w:val="20"/>
            <w:lang w:val="en-GB" w:bidi="en-US"/>
          </w:rPr>
          <w:t>https://www.tandfonline.com/doi/full/10.10</w:t>
        </w:r>
        <w:r w:rsidRPr="00BE5605">
          <w:rPr>
            <w:rStyle w:val="Hyperkobling"/>
            <w:rFonts w:asciiTheme="minorHAnsi" w:hAnsiTheme="minorHAnsi" w:cs="Arial"/>
            <w:sz w:val="20"/>
            <w:szCs w:val="20"/>
            <w:lang w:val="en-GB" w:bidi="en-US"/>
          </w:rPr>
          <w:t>8</w:t>
        </w:r>
        <w:r w:rsidRPr="00BE5605">
          <w:rPr>
            <w:rStyle w:val="Hyperkobling"/>
            <w:rFonts w:asciiTheme="minorHAnsi" w:hAnsiTheme="minorHAnsi" w:cs="Arial"/>
            <w:sz w:val="20"/>
            <w:szCs w:val="20"/>
            <w:lang w:val="en-GB" w:bidi="en-US"/>
          </w:rPr>
          <w:t>0/13642987.2018.1454903</w:t>
        </w:r>
      </w:hyperlink>
    </w:p>
    <w:p w14:paraId="1DF4D49A" w14:textId="77777777" w:rsidR="00540EA8" w:rsidRPr="00BE5605" w:rsidRDefault="00540EA8" w:rsidP="00A06877">
      <w:pPr>
        <w:rPr>
          <w:rFonts w:cs="Arial"/>
          <w:color w:val="FF0000"/>
          <w:sz w:val="20"/>
          <w:szCs w:val="20"/>
          <w:lang w:val="en-GB" w:bidi="en-US"/>
        </w:rPr>
      </w:pPr>
    </w:p>
    <w:p w14:paraId="548CD649" w14:textId="77777777" w:rsidR="00540EA8" w:rsidRPr="00BE5605" w:rsidRDefault="00540EA8" w:rsidP="00A06877">
      <w:pPr>
        <w:rPr>
          <w:rFonts w:cs="Arial"/>
          <w:sz w:val="20"/>
          <w:szCs w:val="20"/>
          <w:lang w:val="en-GB" w:bidi="en-US"/>
        </w:rPr>
      </w:pPr>
      <w:r w:rsidRPr="00BE5605">
        <w:rPr>
          <w:rFonts w:cs="Arial"/>
          <w:sz w:val="20"/>
          <w:szCs w:val="20"/>
          <w:lang w:val="en-GB" w:bidi="en-US"/>
        </w:rPr>
        <w:t xml:space="preserve">The judgment of Eidsivating Court of Appeal LE-2017-73276; </w:t>
      </w:r>
    </w:p>
    <w:p w14:paraId="3A058D28" w14:textId="77777777" w:rsidR="00540EA8" w:rsidRPr="00BE5605" w:rsidRDefault="00540EA8" w:rsidP="00A06877">
      <w:pPr>
        <w:rPr>
          <w:rFonts w:cs="Arial"/>
          <w:sz w:val="20"/>
          <w:szCs w:val="20"/>
          <w:lang w:val="en-GB" w:bidi="en-US"/>
        </w:rPr>
      </w:pPr>
    </w:p>
    <w:p w14:paraId="0204FAD2" w14:textId="77777777" w:rsidR="00540EA8" w:rsidRPr="00BE5605" w:rsidRDefault="00540EA8" w:rsidP="00A06877">
      <w:pPr>
        <w:rPr>
          <w:rFonts w:cs="Arial"/>
          <w:sz w:val="20"/>
          <w:szCs w:val="20"/>
          <w:lang w:val="en-GB" w:bidi="en-US"/>
        </w:rPr>
      </w:pPr>
      <w:r w:rsidRPr="00BE5605">
        <w:rPr>
          <w:rFonts w:cs="Arial"/>
          <w:sz w:val="20"/>
          <w:szCs w:val="20"/>
          <w:lang w:val="en-GB" w:bidi="en-US"/>
        </w:rPr>
        <w:t>Judgment of Agder Court of Appeal LA-2017-30975</w:t>
      </w:r>
    </w:p>
    <w:p w14:paraId="1417021D" w14:textId="77777777" w:rsidR="00540EA8" w:rsidRPr="00BE5605" w:rsidRDefault="00540EA8" w:rsidP="00A06877">
      <w:pPr>
        <w:rPr>
          <w:rFonts w:cs="Arial"/>
          <w:sz w:val="20"/>
          <w:szCs w:val="20"/>
          <w:lang w:val="en-GB" w:bidi="en-US"/>
        </w:rPr>
      </w:pPr>
    </w:p>
    <w:p w14:paraId="51B8D260" w14:textId="77777777" w:rsidR="00540EA8" w:rsidRPr="00BE5605" w:rsidRDefault="00540EA8" w:rsidP="00A06877">
      <w:pPr>
        <w:rPr>
          <w:rFonts w:cs="Arial"/>
          <w:sz w:val="20"/>
          <w:szCs w:val="20"/>
          <w:lang w:val="en-GB" w:bidi="en-US"/>
        </w:rPr>
      </w:pPr>
      <w:r w:rsidRPr="00BE5605">
        <w:rPr>
          <w:rFonts w:cs="Arial"/>
          <w:sz w:val="20"/>
          <w:szCs w:val="20"/>
          <w:lang w:val="en-GB" w:bidi="en-US"/>
        </w:rPr>
        <w:t xml:space="preserve">Judgment of the Supreme Court of Norway HR-2017-275-A; </w:t>
      </w:r>
    </w:p>
    <w:p w14:paraId="3A6B946D" w14:textId="77777777" w:rsidR="00540EA8" w:rsidRPr="00BE5605" w:rsidRDefault="00540EA8" w:rsidP="00A06877">
      <w:pPr>
        <w:rPr>
          <w:rFonts w:cs="Arial"/>
          <w:sz w:val="20"/>
          <w:szCs w:val="20"/>
          <w:lang w:val="en-GB" w:bidi="en-US"/>
        </w:rPr>
      </w:pPr>
    </w:p>
    <w:p w14:paraId="4C29F47C" w14:textId="77777777" w:rsidR="00540EA8" w:rsidRPr="00BE5605" w:rsidRDefault="00540EA8" w:rsidP="00A06877">
      <w:pPr>
        <w:rPr>
          <w:rFonts w:cs="Arial"/>
          <w:sz w:val="20"/>
          <w:szCs w:val="20"/>
          <w:lang w:val="en-GB"/>
        </w:rPr>
      </w:pPr>
      <w:r w:rsidRPr="00BE5605">
        <w:rPr>
          <w:rFonts w:cs="Arial"/>
          <w:sz w:val="20"/>
          <w:szCs w:val="20"/>
          <w:lang w:val="en-GB" w:bidi="en-US"/>
        </w:rPr>
        <w:t xml:space="preserve">Investigation of the Office of the Auditor General of Norway on how the guardianship reform has been effectuated. Document 3:6 (2017-2018): </w:t>
      </w:r>
      <w:hyperlink r:id="rId46" w:history="1">
        <w:r w:rsidRPr="00BE5605">
          <w:rPr>
            <w:rStyle w:val="Hyperkobling"/>
            <w:rFonts w:asciiTheme="minorHAnsi" w:hAnsiTheme="minorHAnsi" w:cs="Arial"/>
            <w:sz w:val="20"/>
            <w:szCs w:val="20"/>
            <w:lang w:val="en-GB" w:bidi="en-US"/>
          </w:rPr>
          <w:t>https://www.riksrevisjonen.no/rapporter/Sider/Verjemal.aspx</w:t>
        </w:r>
      </w:hyperlink>
      <w:r w:rsidRPr="00BE5605">
        <w:rPr>
          <w:rFonts w:cs="Arial"/>
          <w:sz w:val="20"/>
          <w:szCs w:val="20"/>
          <w:lang w:val="en-GB" w:bidi="en-US"/>
        </w:rPr>
        <w:t xml:space="preserve"> </w:t>
      </w:r>
    </w:p>
    <w:p w14:paraId="00951F8E" w14:textId="77777777" w:rsidR="00540EA8" w:rsidRPr="00BE5605" w:rsidRDefault="00540EA8" w:rsidP="00A06877">
      <w:pPr>
        <w:rPr>
          <w:sz w:val="20"/>
          <w:szCs w:val="20"/>
          <w:lang w:val="en-GB"/>
        </w:rPr>
      </w:pPr>
    </w:p>
  </w:endnote>
  <w:endnote w:id="35">
    <w:p w14:paraId="55494C0E" w14:textId="77777777" w:rsidR="00540EA8" w:rsidRPr="00BE5605" w:rsidRDefault="00540EA8" w:rsidP="006C62E3">
      <w:pPr>
        <w:pStyle w:val="Sluttnotetekst"/>
        <w:rPr>
          <w:rFonts w:cs="Arial"/>
          <w:lang w:val="en-GB"/>
        </w:rPr>
      </w:pPr>
      <w:r w:rsidRPr="00BE5605">
        <w:rPr>
          <w:rStyle w:val="Sluttnotereferanse"/>
          <w:rFonts w:asciiTheme="minorHAnsi" w:hAnsiTheme="minorHAnsi" w:cs="Arial"/>
        </w:rPr>
        <w:endnoteRef/>
      </w:r>
      <w:r w:rsidRPr="00BE5605">
        <w:rPr>
          <w:rFonts w:cs="Arial"/>
          <w:lang w:val="en-GB"/>
        </w:rPr>
        <w:t xml:space="preserve"> T</w:t>
      </w:r>
      <w:r w:rsidRPr="00BE5605">
        <w:rPr>
          <w:rFonts w:cs="Arial"/>
          <w:color w:val="000000"/>
          <w:lang w:val="en-GB" w:bidi="en-US"/>
        </w:rPr>
        <w:t>he Norwegian Civil Affairs Authority</w:t>
      </w:r>
      <w:r w:rsidRPr="00BE5605">
        <w:rPr>
          <w:rFonts w:cs="Arial"/>
          <w:lang w:val="en-GB"/>
        </w:rPr>
        <w:t xml:space="preserve">, Annual Report 2016 on guardianship: </w:t>
      </w:r>
      <w:hyperlink r:id="rId47" w:history="1">
        <w:r w:rsidRPr="00BE5605">
          <w:rPr>
            <w:rStyle w:val="Hyperkobling"/>
            <w:rFonts w:asciiTheme="minorHAnsi" w:hAnsiTheme="minorHAnsi" w:cs="Arial"/>
            <w:lang w:val="en-GB"/>
          </w:rPr>
          <w:t>https://www.vergemal.no/getfile.php/4085733.2573.spmzaajuti7lms/%C3%A5rsmelding+2016.pdf</w:t>
        </w:r>
      </w:hyperlink>
    </w:p>
    <w:p w14:paraId="77F79212" w14:textId="77777777" w:rsidR="00540EA8" w:rsidRPr="00BE5605" w:rsidRDefault="00540EA8" w:rsidP="006C62E3">
      <w:pPr>
        <w:pStyle w:val="Sluttnotetekst"/>
        <w:rPr>
          <w:lang w:val="en-GB"/>
        </w:rPr>
      </w:pPr>
    </w:p>
  </w:endnote>
  <w:endnote w:id="36">
    <w:p w14:paraId="73E82A47" w14:textId="77777777" w:rsidR="00540EA8" w:rsidRPr="00BE5605" w:rsidRDefault="00540EA8" w:rsidP="00A06877">
      <w:pPr>
        <w:rPr>
          <w:rFonts w:eastAsia="Times New Roman" w:cs="Times New Roman"/>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 xml:space="preserve">Examples of cases submitted to the </w:t>
      </w:r>
      <w:r w:rsidRPr="00BE5605">
        <w:rPr>
          <w:rFonts w:eastAsia="Times New Roman" w:cs="Arial"/>
          <w:color w:val="000000"/>
          <w:sz w:val="20"/>
          <w:szCs w:val="20"/>
          <w:shd w:val="clear" w:color="auto" w:fill="FFFFFF"/>
          <w:lang w:val="en-GB"/>
        </w:rPr>
        <w:t>Norwegian Association for Persons with Intellectual Disabilities (NFU): The permanent guardian of a 22-year-old man prevented him from seeing his mother more than once per week and no more than one weekend each month. A forty-year-old woman’s permanent guardian re-addressed all her post without informing her. She has to pay the additional postage costs for sending her Christmas cards and gifts to her own address. She is not allowed to spend her own money nor is she allowed to move. The permanent guardian of another man is subjected to access agreements with his parents; he has restricted telephone access and is not allowed to talk to the media.</w:t>
      </w:r>
    </w:p>
    <w:p w14:paraId="3251EFD7" w14:textId="77777777" w:rsidR="00540EA8" w:rsidRPr="00BE5605" w:rsidRDefault="00540EA8" w:rsidP="00A06877">
      <w:pPr>
        <w:pStyle w:val="Sluttnotetekst"/>
        <w:rPr>
          <w:lang w:val="en-GB"/>
        </w:rPr>
      </w:pPr>
    </w:p>
  </w:endnote>
  <w:endnote w:id="37">
    <w:p w14:paraId="21CA8EDC" w14:textId="77777777" w:rsidR="00540EA8" w:rsidRPr="00BE5605" w:rsidRDefault="00540EA8" w:rsidP="006C62E3">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rFonts w:cs="Arial"/>
          <w:lang w:val="en-GB" w:bidi="en-US"/>
        </w:rPr>
        <w:t xml:space="preserve"> Office of the Auditor General of Norway’s investigation on how the guardianship reform has been effectuated. Document 3:6 (2017-2018): </w:t>
      </w:r>
      <w:hyperlink r:id="rId48" w:history="1">
        <w:r w:rsidRPr="00BE5605">
          <w:rPr>
            <w:rStyle w:val="Hyperkobling"/>
            <w:rFonts w:asciiTheme="minorHAnsi" w:hAnsiTheme="minorHAnsi" w:cs="Arial"/>
            <w:lang w:val="en-GB" w:bidi="en-US"/>
          </w:rPr>
          <w:t>https://www.riksrevisjonen.no/rapporter/Sider/Verjemal.aspx</w:t>
        </w:r>
      </w:hyperlink>
      <w:r w:rsidRPr="00BE5605">
        <w:rPr>
          <w:rStyle w:val="Hyperkobling"/>
          <w:rFonts w:asciiTheme="minorHAnsi" w:hAnsiTheme="minorHAnsi" w:cs="Arial"/>
          <w:lang w:val="en-GB" w:bidi="en-US"/>
        </w:rPr>
        <w:t xml:space="preserve"> </w:t>
      </w:r>
    </w:p>
    <w:p w14:paraId="72D744C4" w14:textId="77777777" w:rsidR="00540EA8" w:rsidRPr="00BE5605" w:rsidRDefault="00540EA8" w:rsidP="006C62E3">
      <w:pPr>
        <w:pStyle w:val="Sluttnotetekst"/>
        <w:rPr>
          <w:rFonts w:cs="Arial"/>
          <w:lang w:val="en-GB"/>
        </w:rPr>
      </w:pPr>
    </w:p>
  </w:endnote>
  <w:endnote w:id="38">
    <w:p w14:paraId="0DEB0FDF" w14:textId="3FA3C55B" w:rsidR="00540EA8" w:rsidRPr="00BE5605" w:rsidRDefault="00540EA8" w:rsidP="006C62E3">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Act relating to Legal Aid, LOV-1980-06-13-35:</w:t>
      </w:r>
    </w:p>
    <w:p w14:paraId="0DCC8F2B" w14:textId="77777777" w:rsidR="00540EA8" w:rsidRPr="00BE5605" w:rsidRDefault="00540EA8" w:rsidP="006C62E3">
      <w:pPr>
        <w:pStyle w:val="Sluttnotetekst"/>
        <w:rPr>
          <w:rFonts w:cs="Arial"/>
          <w:color w:val="065778"/>
          <w:lang w:val="en-GB"/>
        </w:rPr>
      </w:pPr>
      <w:hyperlink r:id="rId49" w:history="1">
        <w:r w:rsidRPr="00BE5605">
          <w:rPr>
            <w:rStyle w:val="Hyperkobling"/>
            <w:rFonts w:asciiTheme="minorHAnsi" w:hAnsiTheme="minorHAnsi" w:cs="Arial"/>
            <w:lang w:val="en-GB" w:bidi="en-US"/>
          </w:rPr>
          <w:t>https://lovdata.no/dokument/NL/lov/1980-06-13-35?q=rettshjelplov</w:t>
        </w:r>
      </w:hyperlink>
    </w:p>
    <w:p w14:paraId="7B9D1E16" w14:textId="77777777" w:rsidR="00540EA8" w:rsidRPr="00BE5605" w:rsidRDefault="00540EA8" w:rsidP="006C62E3">
      <w:pPr>
        <w:pStyle w:val="Sluttnotetekst"/>
        <w:rPr>
          <w:rFonts w:cs="Arial"/>
          <w:color w:val="065778"/>
          <w:lang w:val="en-GB"/>
        </w:rPr>
      </w:pPr>
    </w:p>
    <w:p w14:paraId="55983E68" w14:textId="41696D38" w:rsidR="00540EA8" w:rsidRPr="00BE5605" w:rsidRDefault="00540EA8" w:rsidP="006C62E3">
      <w:pPr>
        <w:autoSpaceDE w:val="0"/>
        <w:autoSpaceDN w:val="0"/>
        <w:adjustRightInd w:val="0"/>
        <w:rPr>
          <w:rFonts w:cs="Arial"/>
          <w:color w:val="065778"/>
          <w:sz w:val="20"/>
          <w:szCs w:val="20"/>
          <w:lang w:val="en-GB"/>
        </w:rPr>
      </w:pPr>
      <w:r w:rsidRPr="00BE5605">
        <w:rPr>
          <w:rFonts w:cs="Arial"/>
          <w:sz w:val="20"/>
          <w:szCs w:val="20"/>
          <w:lang w:val="en-GB" w:bidi="en-US"/>
        </w:rPr>
        <w:t>Free legal aid in accordance with the Legal Aid Act is a social support scheme aimed at providing necessary legal assistance to people who do not have the financial means to pay for legal assistance connected to legal proceedings that are highly important both personally and from a welfare perspective. Free legal aid is paid fully or partially by the Government in the form of free legal advice, free court case proceedings or exemption from court costs.</w:t>
      </w:r>
    </w:p>
    <w:p w14:paraId="4C9F04E8" w14:textId="77777777" w:rsidR="00540EA8" w:rsidRPr="00BE5605" w:rsidRDefault="00540EA8" w:rsidP="006C62E3">
      <w:pPr>
        <w:autoSpaceDE w:val="0"/>
        <w:autoSpaceDN w:val="0"/>
        <w:adjustRightInd w:val="0"/>
        <w:rPr>
          <w:sz w:val="20"/>
          <w:szCs w:val="20"/>
          <w:lang w:val="en-GB"/>
        </w:rPr>
      </w:pPr>
    </w:p>
  </w:endnote>
  <w:endnote w:id="39">
    <w:p w14:paraId="0B8C0C0E" w14:textId="77777777" w:rsidR="00540EA8" w:rsidRPr="00BE5605" w:rsidRDefault="00540EA8" w:rsidP="006C62E3">
      <w:pPr>
        <w:pStyle w:val="Sluttnotetekst"/>
        <w:rPr>
          <w:rFonts w:cs="Arial"/>
          <w:lang w:val="en-GB"/>
        </w:rPr>
      </w:pPr>
      <w:r w:rsidRPr="00BE5605">
        <w:rPr>
          <w:rStyle w:val="Sluttnotereferanse"/>
          <w:rFonts w:asciiTheme="minorHAnsi" w:hAnsiTheme="minorHAnsi"/>
          <w:lang w:bidi="en-US"/>
        </w:rPr>
        <w:endnoteRef/>
      </w:r>
      <w:r w:rsidRPr="00BE5605">
        <w:rPr>
          <w:rFonts w:cs="Cheltenham-Book"/>
          <w:lang w:val="en-GB" w:bidi="en-US"/>
        </w:rPr>
        <w:t xml:space="preserve"> </w:t>
      </w:r>
      <w:r w:rsidRPr="00BE5605">
        <w:rPr>
          <w:rFonts w:cs="Arial"/>
          <w:lang w:val="en-GB" w:bidi="en-US"/>
        </w:rPr>
        <w:t>Concluding observations of the Human Rights Committee, CCPR/C/NOR/CO/6.</w:t>
      </w:r>
    </w:p>
    <w:p w14:paraId="16B72B69" w14:textId="77777777" w:rsidR="00540EA8" w:rsidRPr="00BE5605" w:rsidRDefault="00540EA8" w:rsidP="006C62E3">
      <w:pPr>
        <w:pStyle w:val="Sluttnotetekst"/>
        <w:rPr>
          <w:lang w:val="en-GB"/>
        </w:rPr>
      </w:pPr>
    </w:p>
  </w:endnote>
  <w:endnote w:id="40">
    <w:p w14:paraId="70DC3E2B" w14:textId="382DBA2E" w:rsidR="00540EA8" w:rsidRPr="00BE5605" w:rsidRDefault="00540EA8" w:rsidP="006C62E3">
      <w:pPr>
        <w:pStyle w:val="BrdNY"/>
        <w:rPr>
          <w:rFonts w:asciiTheme="minorHAnsi" w:hAnsiTheme="minorHAnsi" w:cs="Arial"/>
          <w:sz w:val="20"/>
          <w:szCs w:val="20"/>
          <w:lang w:val="en-GB" w:bidi="en-US"/>
        </w:rPr>
      </w:pPr>
      <w:r w:rsidRPr="00BE5605">
        <w:rPr>
          <w:rStyle w:val="Sluttnotereferanse"/>
          <w:rFonts w:asciiTheme="minorHAnsi" w:hAnsiTheme="minorHAnsi"/>
          <w:sz w:val="20"/>
          <w:szCs w:val="20"/>
          <w:lang w:bidi="en-US"/>
        </w:rPr>
        <w:endnoteRef/>
      </w:r>
      <w:r w:rsidRPr="00BE5605">
        <w:rPr>
          <w:rFonts w:asciiTheme="minorHAnsi" w:hAnsiTheme="minorHAnsi" w:cs="Arial"/>
          <w:sz w:val="20"/>
          <w:szCs w:val="20"/>
          <w:lang w:val="en-GB" w:bidi="en-US"/>
        </w:rPr>
        <w:t xml:space="preserve"> HR-2014-01118-U based on LB-2014-51994 and TOSLO-2103-168908. A blind man could not be a lay judge, as he was not personally suitable to assess visual evidence and non-verbal communication from the accused and witnesses. The District Court interpreted Article 13 of the CRPD as follows: In connection with this matter, the Court notes that Article 13 of the Convention “Access to justice” is insignificant to the assessment the Court shall carry out here.  Reference is made to the purpose of this provision being the safeguarding of persons with disabilities’ access to justice On an Equal Footing with others. For example, persons with disabilities must be able to access the conditions inside courtrooms through the installation of hearing loops in all district courts, and public schemes shall be utilised for people who need assistance during the legal process.”</w:t>
      </w:r>
    </w:p>
    <w:p w14:paraId="4C49E491" w14:textId="290C61F3" w:rsidR="00540EA8" w:rsidRPr="00BE5605" w:rsidRDefault="00540EA8" w:rsidP="006C62E3">
      <w:pPr>
        <w:pStyle w:val="BrdNY"/>
        <w:rPr>
          <w:rFonts w:asciiTheme="minorHAnsi" w:hAnsiTheme="minorHAnsi"/>
          <w:sz w:val="20"/>
          <w:szCs w:val="20"/>
          <w:lang w:val="en-GB"/>
        </w:rPr>
      </w:pPr>
      <w:r w:rsidRPr="00BE5605">
        <w:rPr>
          <w:rFonts w:asciiTheme="minorHAnsi" w:hAnsiTheme="minorHAnsi" w:cs="Arial"/>
          <w:sz w:val="20"/>
          <w:szCs w:val="20"/>
          <w:lang w:val="en-GB" w:bidi="en-US"/>
        </w:rPr>
        <w:t>The District Court came to the same conclusion about a woman’s suitability to be a lay judge. She was hard of hearing and th Court concluded that she was not personally suitable, as she needed a speech-to-text interpreter. See TOSLO-2013-171716.</w:t>
      </w:r>
    </w:p>
  </w:endnote>
  <w:endnote w:id="41">
    <w:p w14:paraId="7B87AB00" w14:textId="0922DA5F" w:rsidR="00540EA8" w:rsidRPr="00BE5605" w:rsidRDefault="00540EA8" w:rsidP="006C62E3">
      <w:pPr>
        <w:autoSpaceDE w:val="0"/>
        <w:autoSpaceDN w:val="0"/>
        <w:adjustRightInd w:val="0"/>
        <w:rPr>
          <w:rFonts w:cs="Arial"/>
          <w:sz w:val="20"/>
          <w:szCs w:val="20"/>
          <w:lang w:val="en-GB" w:bidi="en-US"/>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Case 14/2012 of the Anti-Discrimination Tribunal concerned discrimination of a five-year-old child with cerebral palsy in connection with the cancellation of questioning by a judge. The case was filed because the parents had reported that her kindergarten support teacher had sexually abused their daughter. The child could hear, but not talk, and therefore communicated through sign language and mimicking. Due to some motor skill problems, the signs could look different to the norm for sign language. Two interpreters were appointed for the girl’s interview with the judge and they were asked to get to know her in a pre-meeting. After the pre-meeting the interpreters said that it was difficult to communicate with the child and they withdrew from the assignment. Consequently, the interview with the judge was cancelled and the police closed the case. The Tribunal found that the case should not have been closed as it contravened the former Anti-Discrimination and Accessibility Act, as the interview with the judge was cancelled because of the child’s disability.</w:t>
      </w:r>
    </w:p>
    <w:p w14:paraId="1EB82413" w14:textId="77777777" w:rsidR="00540EA8" w:rsidRPr="00BE5605" w:rsidRDefault="00540EA8" w:rsidP="006C62E3">
      <w:pPr>
        <w:pStyle w:val="Sluttnotetekst"/>
        <w:rPr>
          <w:rFonts w:cs="Arial"/>
          <w:lang w:val="en-GB"/>
        </w:rPr>
      </w:pPr>
    </w:p>
    <w:p w14:paraId="2F1B5399" w14:textId="455BA23E" w:rsidR="00540EA8" w:rsidRPr="00BE5605" w:rsidRDefault="00540EA8" w:rsidP="006C62E3">
      <w:pPr>
        <w:pStyle w:val="Sluttnotetekst"/>
        <w:rPr>
          <w:rFonts w:cs="Arial"/>
          <w:lang w:val="en-GB"/>
        </w:rPr>
      </w:pPr>
      <w:r w:rsidRPr="00BE5605">
        <w:rPr>
          <w:rFonts w:cs="Arial"/>
          <w:lang w:val="en-GB" w:bidi="en-US"/>
        </w:rPr>
        <w:t>Equality and Anti-Discrimination Ombud (LDO) case no. 14/297 concerned discrimination of a child (X) in that the child was not questioned in a sexual abuse case.  X has an intellectually disability and lacks verbal language skills. X and another pupil (B) have one-to-one staffing, but were left alone unsupervised on school grounds. B wheeled X into a room inside the school and when they were eventually found, X was laying half undressed on the floor. B apparently stated after the even that he had taken off X’s clothes on her lower body and touched her genitalia. Prior to the event, B had made sexual gestures to X. He had verbally said and written down his fantasies and what he might do. The police did not obtain a statement from X or the suspected in the case, but they interviewed the assistant who found them, the parents, and they gathered statements from the health service. The counsel of the victim, X, asked the police to instigate investigative measures with the aim of a potential corporate penalty for the school. The police decided not to implement investigative measures to clarify whether there was a basis for a corporate penalty. The police closed the case with reference to the evidence in the case. When assessing whether to interview X, emphasis was placed on her inability to talk. Therefore, it served no purpose for the judge to interview her. The police say that a judge interview is not a given right; it is an assessment that is carried out if it will produce significant information for the case in determining guilt/punishment. LDO concluded that closure of the case contravened the former Anti-Discrimination and Accessibility Act of 2008 when investigating a report of sexual abuse.</w:t>
      </w:r>
    </w:p>
    <w:p w14:paraId="4662D4CC" w14:textId="77777777" w:rsidR="00540EA8" w:rsidRPr="00BE5605" w:rsidRDefault="00540EA8" w:rsidP="006C62E3">
      <w:pPr>
        <w:autoSpaceDE w:val="0"/>
        <w:autoSpaceDN w:val="0"/>
        <w:adjustRightInd w:val="0"/>
        <w:rPr>
          <w:sz w:val="20"/>
          <w:szCs w:val="20"/>
          <w:lang w:val="en-GB"/>
        </w:rPr>
      </w:pPr>
    </w:p>
  </w:endnote>
  <w:endnote w:id="42">
    <w:p w14:paraId="7026A8D4" w14:textId="77777777" w:rsidR="00540EA8" w:rsidRPr="00BE5605" w:rsidRDefault="00540EA8" w:rsidP="00C924FA">
      <w:pPr>
        <w:shd w:val="clear" w:color="auto" w:fill="FFFFFF"/>
        <w:spacing w:line="330" w:lineRule="atLeast"/>
        <w:rPr>
          <w:rFonts w:cs="Arial"/>
          <w:sz w:val="20"/>
          <w:szCs w:val="20"/>
          <w:lang w:val="en-GB" w:bidi="en-US"/>
        </w:rPr>
      </w:pPr>
      <w:r w:rsidRPr="00BE5605">
        <w:rPr>
          <w:rStyle w:val="Sluttnotereferanse"/>
          <w:sz w:val="20"/>
          <w:szCs w:val="20"/>
        </w:rPr>
        <w:endnoteRef/>
      </w:r>
      <w:r w:rsidRPr="00BE5605">
        <w:rPr>
          <w:sz w:val="20"/>
          <w:szCs w:val="20"/>
          <w:lang w:val="en-GB"/>
        </w:rPr>
        <w:t xml:space="preserve"> </w:t>
      </w:r>
      <w:r w:rsidRPr="00BE5605">
        <w:rPr>
          <w:rFonts w:cs="Arial"/>
          <w:sz w:val="20"/>
          <w:szCs w:val="20"/>
          <w:lang w:val="en-GB" w:bidi="en-US"/>
        </w:rPr>
        <w:t xml:space="preserve">Act relating to the Courts of Justice (Courts of Justice act), LOV-1915-08-13-5, Section 137: “Where a party who is deaf or dumb is to testify before the court, this may be achieved by way of written questions and responses, or through an interpreter.” (Unofficial translation) </w:t>
      </w:r>
    </w:p>
    <w:p w14:paraId="0CCE1390" w14:textId="77777777" w:rsidR="00540EA8" w:rsidRPr="00BE5605" w:rsidRDefault="00540EA8" w:rsidP="00C924FA">
      <w:pPr>
        <w:shd w:val="clear" w:color="auto" w:fill="FFFFFF"/>
        <w:spacing w:line="330" w:lineRule="atLeast"/>
        <w:rPr>
          <w:rFonts w:cs="Arial"/>
          <w:sz w:val="20"/>
          <w:szCs w:val="20"/>
          <w:lang w:val="en-GB" w:bidi="en-US"/>
        </w:rPr>
      </w:pPr>
    </w:p>
    <w:p w14:paraId="30CA9FEE" w14:textId="77777777" w:rsidR="00540EA8" w:rsidRPr="00BE5605" w:rsidRDefault="00540EA8" w:rsidP="00C924FA">
      <w:pPr>
        <w:pStyle w:val="Sluttnotetekst"/>
        <w:rPr>
          <w:rFonts w:cs="Arial"/>
          <w:lang w:val="en-GB" w:bidi="en-US"/>
        </w:rPr>
      </w:pPr>
      <w:r w:rsidRPr="00BE5605">
        <w:rPr>
          <w:rFonts w:cs="Arial"/>
          <w:lang w:val="en-GB" w:bidi="en-US"/>
        </w:rPr>
        <w:t xml:space="preserve">Act on Equality and a Prohibition against Discrimination (Equality and Anti-Discrimination Act), LOV-2017-06-16-51, Section 17 Universal Design: </w:t>
      </w:r>
    </w:p>
    <w:p w14:paraId="702412A1" w14:textId="68662FD8" w:rsidR="00540EA8" w:rsidRPr="00BE5605" w:rsidRDefault="00540EA8" w:rsidP="00C924FA">
      <w:pPr>
        <w:pStyle w:val="Sluttnotetekst"/>
        <w:rPr>
          <w:rFonts w:cs="Arial"/>
          <w:lang w:val="en-GB"/>
        </w:rPr>
      </w:pPr>
      <w:r w:rsidRPr="00BE5605">
        <w:rPr>
          <w:lang w:val="en-GB"/>
        </w:rPr>
        <w:t xml:space="preserve">Norwegian version: </w:t>
      </w:r>
      <w:hyperlink r:id="rId50" w:history="1">
        <w:r w:rsidRPr="00BE5605">
          <w:rPr>
            <w:rStyle w:val="Hyperkobling"/>
            <w:rFonts w:asciiTheme="minorHAnsi" w:hAnsiTheme="minorHAnsi" w:cs="Arial"/>
            <w:lang w:val="en-GB" w:bidi="en-US"/>
          </w:rPr>
          <w:t>https://lovdata.no/dokument/NL/lov/2017-06-16-51</w:t>
        </w:r>
      </w:hyperlink>
    </w:p>
    <w:p w14:paraId="32EBA2F9" w14:textId="77777777" w:rsidR="00540EA8" w:rsidRPr="00BE5605" w:rsidRDefault="00540EA8" w:rsidP="00C924FA">
      <w:pPr>
        <w:pStyle w:val="Sluttnotetekst"/>
        <w:rPr>
          <w:rStyle w:val="Hyperkobling"/>
          <w:rFonts w:asciiTheme="minorHAnsi" w:hAnsiTheme="minorHAnsi" w:cs="Arial"/>
          <w:lang w:val="en-GB"/>
        </w:rPr>
      </w:pPr>
      <w:r w:rsidRPr="00BE5605">
        <w:rPr>
          <w:rFonts w:cs="Arial"/>
          <w:lang w:val="en-GB" w:bidi="en-US"/>
        </w:rPr>
        <w:t xml:space="preserve">English version: </w:t>
      </w:r>
      <w:hyperlink r:id="rId51" w:history="1">
        <w:r w:rsidRPr="00BE5605">
          <w:rPr>
            <w:rStyle w:val="Hyperkobling"/>
            <w:rFonts w:asciiTheme="minorHAnsi" w:hAnsiTheme="minorHAnsi" w:cs="Arial"/>
            <w:lang w:val="en-GB" w:bidi="en-US"/>
          </w:rPr>
          <w:t>https://lovdata.no/dokument/NLE/lov/2017-06-16-51</w:t>
        </w:r>
      </w:hyperlink>
    </w:p>
    <w:p w14:paraId="07BC9A27" w14:textId="23A9D5DD" w:rsidR="00540EA8" w:rsidRPr="00BE5605" w:rsidRDefault="00540EA8">
      <w:pPr>
        <w:pStyle w:val="Sluttnotetekst"/>
        <w:rPr>
          <w:lang w:val="en-GB"/>
        </w:rPr>
      </w:pPr>
    </w:p>
  </w:endnote>
  <w:endnote w:id="43">
    <w:p w14:paraId="51F4BF03" w14:textId="70819F1F" w:rsidR="00540EA8" w:rsidRPr="00BE5605" w:rsidRDefault="00540EA8" w:rsidP="006C62E3">
      <w:pPr>
        <w:autoSpaceDE w:val="0"/>
        <w:autoSpaceDN w:val="0"/>
        <w:adjustRightInd w:val="0"/>
        <w:rPr>
          <w:rFonts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See LB-2015-52915 regarding a hearing impaired man, who petitioned for the presence of a speak-to-text interpreter during the main hearing of a case at Sarpsborg District Court. The District Court said that the courtroom had an audio booster through headphones and that the plaintiff had accepted this solution when the solution was tested. The plaintiff refused such a solution, as his prior experience with headphones in court hearings was poor. The Court of Appeal concluded in its ruling that the District Court not had ignored the Anti-Discrimination and Accessibility Act, as the Court had provided alternative adaptation during the main hearing. An appeal to the Supreme Court of Norway was denied, see HR-2015-1370-U.</w:t>
      </w:r>
    </w:p>
    <w:p w14:paraId="76771A40" w14:textId="1BDA9AA5" w:rsidR="00540EA8" w:rsidRPr="00BE5605" w:rsidRDefault="00540EA8" w:rsidP="00C924FA">
      <w:pPr>
        <w:shd w:val="clear" w:color="auto" w:fill="FFFFFF"/>
        <w:spacing w:line="330" w:lineRule="atLeast"/>
        <w:rPr>
          <w:rFonts w:eastAsia="Times New Roman" w:cs="Arial"/>
          <w:color w:val="333333"/>
          <w:sz w:val="20"/>
          <w:szCs w:val="20"/>
          <w:lang w:val="en-GB" w:eastAsia="nb-NO"/>
        </w:rPr>
      </w:pPr>
      <w:r w:rsidRPr="00BE5605">
        <w:rPr>
          <w:rFonts w:cs="Arial"/>
          <w:sz w:val="20"/>
          <w:szCs w:val="20"/>
          <w:lang w:val="en-GB" w:bidi="en-US"/>
        </w:rPr>
        <w:t>The former Anti-Discrimination and Accessibility Act Section 13, is now replaced by the Equality and Anti-Discrimination Act, but the obligation to ensure universal design is the same.</w:t>
      </w:r>
    </w:p>
    <w:p w14:paraId="3550BC71" w14:textId="77777777" w:rsidR="00540EA8" w:rsidRPr="00BE5605" w:rsidRDefault="00540EA8" w:rsidP="006C62E3">
      <w:pPr>
        <w:autoSpaceDE w:val="0"/>
        <w:autoSpaceDN w:val="0"/>
        <w:adjustRightInd w:val="0"/>
        <w:rPr>
          <w:sz w:val="20"/>
          <w:szCs w:val="20"/>
          <w:lang w:val="en-GB"/>
        </w:rPr>
      </w:pPr>
    </w:p>
  </w:endnote>
  <w:endnote w:id="44">
    <w:p w14:paraId="1081A6B3" w14:textId="250F7291" w:rsidR="00540EA8" w:rsidRPr="00BE5605" w:rsidRDefault="00540EA8" w:rsidP="00167788">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the establishment and implementation of mental health care (Mental Health Care Act), LOV-1999-07-02-62: </w:t>
      </w:r>
      <w:hyperlink r:id="rId52" w:history="1">
        <w:r w:rsidRPr="00BE5605">
          <w:rPr>
            <w:rStyle w:val="Hyperkobling"/>
            <w:rFonts w:asciiTheme="minorHAnsi" w:hAnsiTheme="minorHAnsi" w:cs="Arial"/>
            <w:lang w:val="en-GB" w:bidi="en-US"/>
          </w:rPr>
          <w:t>https://lovdata.no/dokument/NL/lov/1999-07-02-62</w:t>
        </w:r>
      </w:hyperlink>
    </w:p>
    <w:p w14:paraId="58E4E8E2" w14:textId="77777777" w:rsidR="00540EA8" w:rsidRPr="00BE5605" w:rsidRDefault="00540EA8" w:rsidP="00167788">
      <w:pPr>
        <w:pStyle w:val="Sluttnotetekst"/>
        <w:rPr>
          <w:lang w:val="en-GB"/>
        </w:rPr>
      </w:pPr>
    </w:p>
  </w:endnote>
  <w:endnote w:id="45">
    <w:p w14:paraId="5B4EFD4D" w14:textId="6E75B0A9" w:rsidR="00540EA8" w:rsidRPr="00BE5605" w:rsidRDefault="00540EA8" w:rsidP="00523DD8">
      <w:pPr>
        <w:pStyle w:val="BrdArial"/>
        <w:rPr>
          <w:rFonts w:asciiTheme="minorHAnsi" w:hAnsiTheme="minorHAnsi" w:cs="Arial"/>
          <w:color w:val="auto"/>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asciiTheme="minorHAnsi" w:hAnsiTheme="minorHAnsi" w:cs="Arial"/>
          <w:color w:val="auto"/>
          <w:sz w:val="20"/>
          <w:szCs w:val="20"/>
          <w:lang w:val="en-US"/>
        </w:rPr>
        <w:t xml:space="preserve">A Norwegian concept called TUD, is an outpatient compulsory health care that signifies that a person, while living at home, is ordered to come to an institution for treatment on given days. </w:t>
      </w:r>
    </w:p>
    <w:p w14:paraId="382A8762" w14:textId="26BAFC81" w:rsidR="00540EA8" w:rsidRPr="00BE5605" w:rsidRDefault="00540EA8" w:rsidP="00523DD8">
      <w:pPr>
        <w:pStyle w:val="BrdArial"/>
        <w:rPr>
          <w:rFonts w:asciiTheme="minorHAnsi" w:hAnsiTheme="minorHAnsi"/>
          <w:sz w:val="20"/>
          <w:szCs w:val="20"/>
          <w:lang w:val="en-GB"/>
        </w:rPr>
      </w:pPr>
      <w:r w:rsidRPr="00BE5605">
        <w:rPr>
          <w:rFonts w:asciiTheme="minorHAnsi" w:hAnsiTheme="minorHAnsi" w:cs="Arial"/>
          <w:color w:val="auto"/>
          <w:sz w:val="20"/>
          <w:szCs w:val="20"/>
          <w:lang w:val="en-GB"/>
        </w:rPr>
        <w:t xml:space="preserve">The regulation on the establishment and implementation of mental health care, </w:t>
      </w:r>
      <w:r w:rsidRPr="00BE5605">
        <w:rPr>
          <w:rFonts w:asciiTheme="minorHAnsi" w:hAnsiTheme="minorHAnsi"/>
          <w:color w:val="auto"/>
          <w:sz w:val="20"/>
          <w:szCs w:val="20"/>
          <w:lang w:val="en-GB"/>
        </w:rPr>
        <w:t xml:space="preserve">FOR-2011-12-16-1258: </w:t>
      </w:r>
      <w:hyperlink r:id="rId53" w:history="1">
        <w:r w:rsidRPr="00BE5605">
          <w:rPr>
            <w:rStyle w:val="Hyperkobling"/>
            <w:rFonts w:asciiTheme="minorHAnsi" w:hAnsiTheme="minorHAnsi" w:cs="Cheltenham-Book"/>
            <w:sz w:val="20"/>
            <w:szCs w:val="20"/>
            <w:lang w:val="en-GB"/>
          </w:rPr>
          <w:t>https://lovdata.no/dokument/SF/forskrift/2011-12-16-1258</w:t>
        </w:r>
      </w:hyperlink>
      <w:r w:rsidRPr="00BE5605">
        <w:rPr>
          <w:rFonts w:asciiTheme="minorHAnsi" w:hAnsiTheme="minorHAnsi"/>
          <w:color w:val="auto"/>
          <w:sz w:val="20"/>
          <w:szCs w:val="20"/>
          <w:lang w:val="en-GB"/>
        </w:rPr>
        <w:t xml:space="preserve">  </w:t>
      </w:r>
    </w:p>
  </w:endnote>
  <w:endnote w:id="46">
    <w:p w14:paraId="7B94B50F" w14:textId="77777777" w:rsidR="00540EA8" w:rsidRPr="00BE5605" w:rsidRDefault="00540EA8" w:rsidP="00167788">
      <w:pPr>
        <w:autoSpaceDE w:val="0"/>
        <w:autoSpaceDN w:val="0"/>
        <w:adjustRightInd w:val="0"/>
        <w:rPr>
          <w:rFonts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See the report of the Norwegian Directorate of Health on the Use of Force in Adult Mental Health Care,</w:t>
      </w:r>
      <w:r w:rsidRPr="00BE5605">
        <w:rPr>
          <w:rFonts w:cs="Arial"/>
          <w:sz w:val="20"/>
          <w:szCs w:val="20"/>
          <w:lang w:val="en-GB"/>
        </w:rPr>
        <w:t xml:space="preserve"> </w:t>
      </w:r>
      <w:r w:rsidRPr="00BE5605">
        <w:rPr>
          <w:rFonts w:cs="Arial"/>
          <w:sz w:val="20"/>
          <w:szCs w:val="20"/>
          <w:lang w:val="en-GB" w:bidi="en-US"/>
        </w:rPr>
        <w:t>IS-2243 of 1 November 2014, which uncovered significant gaps in the reporting of used force to the Norwegian Patient Registry (see page 5).</w:t>
      </w:r>
    </w:p>
    <w:p w14:paraId="12F2FD6F" w14:textId="77777777" w:rsidR="00540EA8" w:rsidRPr="00BE5605" w:rsidRDefault="00540EA8" w:rsidP="00167788">
      <w:pPr>
        <w:autoSpaceDE w:val="0"/>
        <w:autoSpaceDN w:val="0"/>
        <w:adjustRightInd w:val="0"/>
        <w:rPr>
          <w:sz w:val="20"/>
          <w:szCs w:val="20"/>
          <w:lang w:val="en-GB"/>
        </w:rPr>
      </w:pPr>
    </w:p>
  </w:endnote>
  <w:endnote w:id="47">
    <w:p w14:paraId="21DDEF3E" w14:textId="77777777" w:rsidR="00540EA8" w:rsidRPr="00BE5605" w:rsidRDefault="00540EA8" w:rsidP="00167788">
      <w:pPr>
        <w:autoSpaceDE w:val="0"/>
        <w:autoSpaceDN w:val="0"/>
        <w:adjustRightInd w:val="0"/>
        <w:rPr>
          <w:rFonts w:cs="Cheltenham-Book"/>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See the reports of the Norwegian Directorate of Health on the Use of Force in Adult Mental Health Care 2011, IS-2035, and IS-2243 of 1 November 2014.</w:t>
      </w:r>
    </w:p>
    <w:p w14:paraId="5A2FDEC9" w14:textId="77777777" w:rsidR="00540EA8" w:rsidRPr="00BE5605" w:rsidRDefault="00540EA8" w:rsidP="00167788">
      <w:pPr>
        <w:pStyle w:val="Sluttnotetekst"/>
        <w:rPr>
          <w:lang w:val="en-GB"/>
        </w:rPr>
      </w:pPr>
    </w:p>
  </w:endnote>
  <w:endnote w:id="48">
    <w:p w14:paraId="7982A6DF" w14:textId="77777777" w:rsidR="00540EA8" w:rsidRPr="00BE5605" w:rsidRDefault="00540EA8" w:rsidP="00167788">
      <w:pPr>
        <w:autoSpaceDE w:val="0"/>
        <w:autoSpaceDN w:val="0"/>
        <w:adjustRightInd w:val="0"/>
        <w:rPr>
          <w:rStyle w:val="Hyperkobling"/>
          <w:rFonts w:asciiTheme="minorHAnsi" w:hAnsiTheme="minorHAnsi"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See the report of the Norwegian of Directorate Health, Assessment of the Continuation of ‘Better Quality – Increased Volunteerism’. A National Strategy for Increased Volunteerism in Mental Health Care (2012–2015), Norwegian Ministry of Health and Care Services 2015, Item 4.1, page 14, and Better Quality – Increased Volunteerism: National Strategy for Increased Volunteerism in Mental Health Care (2012–2015) at: </w:t>
      </w:r>
      <w:hyperlink r:id="rId54" w:history="1">
        <w:r w:rsidRPr="00BE5605">
          <w:rPr>
            <w:rStyle w:val="Hyperkobling"/>
            <w:rFonts w:asciiTheme="minorHAnsi" w:hAnsiTheme="minorHAnsi" w:cs="Arial"/>
            <w:sz w:val="20"/>
            <w:szCs w:val="20"/>
            <w:lang w:val="en-GB" w:bidi="en-US"/>
          </w:rPr>
          <w:t>https://www.regjeringen.no/globalassets/upload/hod/bedrekvalitet-okt_frivillighet.pdf</w:t>
        </w:r>
      </w:hyperlink>
    </w:p>
    <w:p w14:paraId="2448C1C2" w14:textId="77777777" w:rsidR="00540EA8" w:rsidRPr="00BE5605" w:rsidRDefault="00540EA8" w:rsidP="00167788">
      <w:pPr>
        <w:autoSpaceDE w:val="0"/>
        <w:autoSpaceDN w:val="0"/>
        <w:adjustRightInd w:val="0"/>
        <w:rPr>
          <w:rFonts w:cs="Arial"/>
          <w:sz w:val="20"/>
          <w:szCs w:val="20"/>
          <w:lang w:val="en-GB"/>
        </w:rPr>
      </w:pPr>
    </w:p>
  </w:endnote>
  <w:endnote w:id="49">
    <w:p w14:paraId="163DF5FD" w14:textId="77777777" w:rsidR="00540EA8" w:rsidRPr="00BE5605" w:rsidRDefault="00540EA8" w:rsidP="00167788">
      <w:pPr>
        <w:pStyle w:val="Sluttnotetekst"/>
        <w:rPr>
          <w:rFonts w:cs="Arial"/>
          <w:lang w:val="en-GB"/>
        </w:rPr>
      </w:pPr>
      <w:r w:rsidRPr="00BE5605">
        <w:rPr>
          <w:rStyle w:val="Sluttnotereferanse"/>
          <w:rFonts w:asciiTheme="minorHAnsi" w:hAnsiTheme="minorHAnsi" w:cs="Arial"/>
          <w:lang w:bidi="en-US"/>
        </w:rPr>
        <w:endnoteRef/>
      </w:r>
      <w:r w:rsidRPr="00BE5605">
        <w:rPr>
          <w:rFonts w:cs="Arial"/>
          <w:lang w:val="en-GB" w:bidi="en-US"/>
        </w:rPr>
        <w:t xml:space="preserve"> See </w:t>
      </w:r>
      <w:hyperlink r:id="rId55" w:history="1">
        <w:r w:rsidRPr="00BE5605">
          <w:rPr>
            <w:rStyle w:val="Hyperkobling"/>
            <w:rFonts w:asciiTheme="minorHAnsi" w:hAnsiTheme="minorHAnsi" w:cs="Arial"/>
            <w:lang w:val="en-GB" w:bidi="en-US"/>
          </w:rPr>
          <w:t>http://www.medisinfrietilbud.no</w:t>
        </w:r>
      </w:hyperlink>
      <w:r w:rsidRPr="00BE5605">
        <w:rPr>
          <w:rFonts w:cs="Arial"/>
          <w:lang w:val="en-GB" w:bidi="en-US"/>
        </w:rPr>
        <w:t xml:space="preserve"> </w:t>
      </w:r>
    </w:p>
    <w:p w14:paraId="62129B76" w14:textId="77777777" w:rsidR="00540EA8" w:rsidRPr="00BE5605" w:rsidRDefault="00540EA8" w:rsidP="00167788">
      <w:pPr>
        <w:pStyle w:val="Sluttnotetekst"/>
        <w:rPr>
          <w:lang w:val="en-GB"/>
        </w:rPr>
      </w:pPr>
    </w:p>
  </w:endnote>
  <w:endnote w:id="50">
    <w:p w14:paraId="7EE2F2AD" w14:textId="77777777" w:rsidR="00540EA8" w:rsidRPr="00BE5605" w:rsidRDefault="00540EA8" w:rsidP="00167788">
      <w:pPr>
        <w:autoSpaceDE w:val="0"/>
        <w:autoSpaceDN w:val="0"/>
        <w:adjustRightInd w:val="0"/>
        <w:rPr>
          <w:rFonts w:cs="Arial"/>
          <w:i/>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 xml:space="preserve">See cases LB-2013-91092, LB-2015-13924, LG-2015-46654, LB-2017-186895 and LA-2017-51897. Here a plaintiff claimed that Article 14 of the CRPD had been breached, but the Court of Appeal did not assess the reality of the matter. In the latter case, the Court of Appeal considered the following in relation to Article 14 of the CRPD: </w:t>
      </w:r>
      <w:r w:rsidRPr="00BE5605">
        <w:rPr>
          <w:rFonts w:cs="Arial"/>
          <w:i/>
          <w:sz w:val="20"/>
          <w:szCs w:val="20"/>
          <w:lang w:val="en-GB" w:bidi="en-US"/>
        </w:rPr>
        <w:t>“The Court of Appeal finds that such intervention is not illegal either just because it breaches the UN Convention on the Rights of Persons with Disabilities. The Norwegian Parliament ratified the Convention on 3 June 2013, but the Convention has not been incorporated into Norwegian law through amendments to the Act on Mental Health Care.”</w:t>
      </w:r>
    </w:p>
    <w:p w14:paraId="6384DDDE" w14:textId="77777777" w:rsidR="00540EA8" w:rsidRPr="00BE5605" w:rsidRDefault="00540EA8" w:rsidP="00167788">
      <w:pPr>
        <w:autoSpaceDE w:val="0"/>
        <w:autoSpaceDN w:val="0"/>
        <w:adjustRightInd w:val="0"/>
        <w:rPr>
          <w:i/>
          <w:sz w:val="20"/>
          <w:szCs w:val="20"/>
          <w:lang w:val="en-GB"/>
        </w:rPr>
      </w:pPr>
    </w:p>
  </w:endnote>
  <w:endnote w:id="51">
    <w:p w14:paraId="7B4073C6" w14:textId="10C085F3" w:rsidR="00540EA8" w:rsidRPr="00BE5605" w:rsidRDefault="00540EA8" w:rsidP="00167788">
      <w:pPr>
        <w:pStyle w:val="Sluttnotetekst"/>
        <w:rPr>
          <w:rFonts w:cs="Arial"/>
          <w:lang w:val="en-GB" w:bidi="en-US"/>
        </w:rPr>
      </w:pPr>
      <w:r w:rsidRPr="00BE5605">
        <w:rPr>
          <w:rStyle w:val="Sluttnotereferanse"/>
          <w:rFonts w:asciiTheme="minorHAnsi" w:hAnsiTheme="minorHAnsi"/>
          <w:lang w:bidi="en-US"/>
        </w:rPr>
        <w:endnoteRef/>
      </w:r>
      <w:r w:rsidRPr="00BE5605">
        <w:rPr>
          <w:rFonts w:cs="Cheltenham-Book"/>
          <w:lang w:val="en-GB" w:bidi="en-US"/>
        </w:rPr>
        <w:t xml:space="preserve"> </w:t>
      </w:r>
      <w:r w:rsidRPr="00BE5605">
        <w:rPr>
          <w:rFonts w:cs="Arial"/>
          <w:lang w:val="en-GB" w:bidi="en-US"/>
        </w:rPr>
        <w:t>See: HR-2014-602-U, HR-2015-1091-U, HR-2015-1728-U, HR-2017-1811-U and HR-2018-399-U.</w:t>
      </w:r>
    </w:p>
    <w:p w14:paraId="72A662DF" w14:textId="77777777" w:rsidR="00540EA8" w:rsidRPr="00BE5605" w:rsidRDefault="00540EA8" w:rsidP="00167788">
      <w:pPr>
        <w:pStyle w:val="Sluttnotetekst"/>
        <w:rPr>
          <w:rFonts w:cs="Arial"/>
          <w:lang w:val="en-GB"/>
        </w:rPr>
      </w:pPr>
    </w:p>
  </w:endnote>
  <w:endnote w:id="52">
    <w:p w14:paraId="742BED3C" w14:textId="77777777" w:rsidR="00540EA8" w:rsidRPr="00BE5605" w:rsidRDefault="00540EA8" w:rsidP="00167788">
      <w:pPr>
        <w:pStyle w:val="Sluttnotetekst"/>
        <w:rPr>
          <w:rFonts w:cs="Arial"/>
          <w:lang w:val="en-GB"/>
        </w:rPr>
      </w:pPr>
      <w:r w:rsidRPr="00BE5605">
        <w:rPr>
          <w:rStyle w:val="Sluttnotereferanse"/>
          <w:rFonts w:asciiTheme="minorHAnsi" w:hAnsiTheme="minorHAnsi" w:cs="Arial"/>
          <w:lang w:bidi="en-US"/>
        </w:rPr>
        <w:endnoteRef/>
      </w:r>
      <w:r w:rsidRPr="00BE5605">
        <w:rPr>
          <w:rFonts w:cs="Arial"/>
          <w:lang w:val="en-GB" w:bidi="en-US"/>
        </w:rPr>
        <w:t xml:space="preserve"> HR-2016-1286-A</w:t>
      </w:r>
    </w:p>
    <w:p w14:paraId="54390A1C" w14:textId="77777777" w:rsidR="00540EA8" w:rsidRPr="00BE5605" w:rsidRDefault="00540EA8" w:rsidP="00167788">
      <w:pPr>
        <w:pStyle w:val="Sluttnotetekst"/>
        <w:rPr>
          <w:rFonts w:cs="Arial"/>
          <w:lang w:val="en-GB"/>
        </w:rPr>
      </w:pPr>
    </w:p>
  </w:endnote>
  <w:endnote w:id="53">
    <w:p w14:paraId="7E58F8C5" w14:textId="5CAAEEDA" w:rsidR="00540EA8" w:rsidRPr="00BE5605" w:rsidRDefault="00540EA8" w:rsidP="00167788">
      <w:pPr>
        <w:pStyle w:val="Sluttnotetekst"/>
        <w:rPr>
          <w:rStyle w:val="Hyperkobling"/>
          <w:rFonts w:asciiTheme="minorHAnsi" w:hAnsiTheme="minorHAnsi" w:cs="Arial"/>
          <w:lang w:val="en-GB"/>
        </w:rPr>
      </w:pPr>
      <w:r w:rsidRPr="00BE5605">
        <w:rPr>
          <w:rStyle w:val="Sluttnotereferanse"/>
          <w:rFonts w:asciiTheme="minorHAnsi" w:hAnsiTheme="minorHAnsi" w:cs="Arial"/>
          <w:lang w:bidi="en-US"/>
        </w:rPr>
        <w:endnoteRef/>
      </w:r>
      <w:r w:rsidRPr="00BE5605">
        <w:rPr>
          <w:rFonts w:cs="Arial"/>
          <w:lang w:val="en-GB" w:bidi="en-US"/>
        </w:rPr>
        <w:t xml:space="preserve"> Act relating to Free Legal Aid [Legal Aid Act], LOV-1980-06-13-35, Section 11(1), No. 8: </w:t>
      </w:r>
      <w:hyperlink r:id="rId56" w:history="1">
        <w:r w:rsidRPr="00BE5605">
          <w:rPr>
            <w:rStyle w:val="Hyperkobling"/>
            <w:rFonts w:asciiTheme="minorHAnsi" w:hAnsiTheme="minorHAnsi" w:cs="Arial"/>
            <w:lang w:val="en-GB" w:bidi="en-US"/>
          </w:rPr>
          <w:t>https://lovdata.no/dokument/NL/lov/1980-06-13-35</w:t>
        </w:r>
      </w:hyperlink>
    </w:p>
    <w:p w14:paraId="1BA8D2CF" w14:textId="77777777" w:rsidR="00BE5605" w:rsidRDefault="00BE5605" w:rsidP="00167788">
      <w:pPr>
        <w:pStyle w:val="Sluttnotetekst"/>
        <w:rPr>
          <w:rFonts w:cs="Arial"/>
          <w:lang w:val="en-GB" w:bidi="en-US"/>
        </w:rPr>
      </w:pPr>
    </w:p>
    <w:p w14:paraId="35F3ED61" w14:textId="249A1AA8" w:rsidR="00540EA8" w:rsidRPr="00BE5605" w:rsidRDefault="00540EA8" w:rsidP="00167788">
      <w:pPr>
        <w:pStyle w:val="Sluttnotetekst"/>
        <w:rPr>
          <w:rStyle w:val="Hyperkobling"/>
          <w:rFonts w:asciiTheme="minorHAnsi" w:hAnsiTheme="minorHAnsi" w:cs="Arial"/>
          <w:lang w:val="en-GB"/>
        </w:rPr>
      </w:pPr>
      <w:r w:rsidRPr="00BE5605">
        <w:rPr>
          <w:rFonts w:cs="Arial"/>
          <w:lang w:val="en-GB" w:bidi="en-US"/>
        </w:rPr>
        <w:t xml:space="preserve">Act relating to the Provision and Implementation of Mental Health Care (Mental Health Care Act), LOV-1999-07-02-62: </w:t>
      </w:r>
      <w:hyperlink r:id="rId57" w:history="1">
        <w:r w:rsidRPr="00BE5605">
          <w:rPr>
            <w:rStyle w:val="Hyperkobling"/>
            <w:rFonts w:asciiTheme="minorHAnsi" w:hAnsiTheme="minorHAnsi" w:cs="Arial"/>
            <w:lang w:val="en-GB" w:bidi="en-US"/>
          </w:rPr>
          <w:t>https://lovdata.no/dokument/NL/lov/1999-07-02-62</w:t>
        </w:r>
      </w:hyperlink>
    </w:p>
    <w:p w14:paraId="69E66B37" w14:textId="77777777" w:rsidR="00540EA8" w:rsidRPr="00BE5605" w:rsidRDefault="00540EA8" w:rsidP="00167788">
      <w:pPr>
        <w:pStyle w:val="Sluttnotetekst"/>
        <w:rPr>
          <w:rStyle w:val="Hyperkobling"/>
          <w:rFonts w:asciiTheme="minorHAnsi" w:hAnsiTheme="minorHAnsi" w:cs="Arial"/>
          <w:lang w:val="en-GB"/>
        </w:rPr>
      </w:pPr>
    </w:p>
    <w:p w14:paraId="47AC1A09" w14:textId="6C89F16C" w:rsidR="00540EA8" w:rsidRPr="00BE5605" w:rsidRDefault="00540EA8" w:rsidP="00167788">
      <w:pPr>
        <w:pStyle w:val="Sluttnotetekst"/>
        <w:rPr>
          <w:rFonts w:cs="Arial"/>
          <w:lang w:val="en-GB"/>
        </w:rPr>
      </w:pPr>
      <w:r w:rsidRPr="00BE5605">
        <w:rPr>
          <w:rFonts w:cs="Arial"/>
          <w:lang w:val="en-GB" w:bidi="en-US"/>
        </w:rPr>
        <w:t xml:space="preserve">Proposition 147 L (2015–2016), Amendments to the Norwegian Mental Health Care Act, etc. (increased self-determination and due process): </w:t>
      </w:r>
      <w:hyperlink r:id="rId58" w:history="1">
        <w:r w:rsidRPr="00BE5605">
          <w:rPr>
            <w:rStyle w:val="Hyperkobling"/>
            <w:rFonts w:asciiTheme="minorHAnsi" w:hAnsiTheme="minorHAnsi" w:cs="Arial"/>
            <w:lang w:val="en-GB" w:bidi="en-US"/>
          </w:rPr>
          <w:t>https://www.regjeringen.no/no/dokumenter/prop.-147-l-20152016/id2504160/sec1</w:t>
        </w:r>
      </w:hyperlink>
      <w:r w:rsidRPr="00BE5605">
        <w:rPr>
          <w:rFonts w:cs="Arial"/>
          <w:lang w:val="en-GB" w:bidi="en-US"/>
        </w:rPr>
        <w:t xml:space="preserve"> </w:t>
      </w:r>
    </w:p>
    <w:p w14:paraId="306FAB2E" w14:textId="77777777" w:rsidR="00540EA8" w:rsidRPr="00BE5605" w:rsidRDefault="00540EA8" w:rsidP="00167788">
      <w:pPr>
        <w:pStyle w:val="Sluttnotetekst"/>
        <w:rPr>
          <w:rFonts w:cs="Arial"/>
          <w:lang w:val="en-GB"/>
        </w:rPr>
      </w:pPr>
    </w:p>
  </w:endnote>
  <w:endnote w:id="54">
    <w:p w14:paraId="4706CA5E" w14:textId="77777777" w:rsidR="00540EA8" w:rsidRPr="00BE5605" w:rsidRDefault="00540EA8" w:rsidP="00167788">
      <w:pPr>
        <w:pStyle w:val="Sluttnotetekst"/>
        <w:rPr>
          <w:rFonts w:cs="Arial"/>
          <w:lang w:val="en-GB"/>
        </w:rPr>
      </w:pPr>
      <w:r w:rsidRPr="00BE5605">
        <w:rPr>
          <w:rStyle w:val="Sluttnotereferanse"/>
          <w:rFonts w:asciiTheme="minorHAnsi" w:hAnsiTheme="minorHAnsi" w:cs="Arial"/>
          <w:lang w:bidi="en-US"/>
        </w:rPr>
        <w:endnoteRef/>
      </w:r>
      <w:r w:rsidRPr="00BE5605">
        <w:rPr>
          <w:rFonts w:cs="Arial"/>
          <w:lang w:val="en-GB" w:bidi="en-US"/>
        </w:rPr>
        <w:t xml:space="preserve"> See </w:t>
      </w:r>
      <w:hyperlink r:id="rId59" w:history="1">
        <w:r w:rsidRPr="00BE5605">
          <w:rPr>
            <w:rStyle w:val="Hyperkobling"/>
            <w:rFonts w:asciiTheme="minorHAnsi" w:hAnsiTheme="minorHAnsi" w:cs="Arial"/>
            <w:lang w:val="en-GB" w:bidi="en-US"/>
          </w:rPr>
          <w:t>https://www.nrk.no/troms/bekymret-for-rettsvernet-til-psykiatriske-pasienter-1.13552089</w:t>
        </w:r>
      </w:hyperlink>
    </w:p>
    <w:p w14:paraId="6A8E5D00" w14:textId="77777777" w:rsidR="00540EA8" w:rsidRPr="00BE5605" w:rsidRDefault="00540EA8" w:rsidP="00167788">
      <w:pPr>
        <w:pStyle w:val="Sluttnotetekst"/>
        <w:rPr>
          <w:lang w:val="en-GB"/>
        </w:rPr>
      </w:pPr>
    </w:p>
  </w:endnote>
  <w:endnote w:id="55">
    <w:p w14:paraId="377585AC" w14:textId="46FD635E" w:rsidR="00540EA8" w:rsidRPr="00BE5605" w:rsidRDefault="00540EA8" w:rsidP="00167788">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Patients’ and Users’ Rights (Patients’ and Users’ Rights Act), LOV-1999-07-02-63: </w:t>
      </w:r>
      <w:hyperlink r:id="rId60" w:anchor="KAPITTEL_5" w:history="1">
        <w:r w:rsidRPr="00BE5605">
          <w:rPr>
            <w:rStyle w:val="Hyperkobling"/>
            <w:rFonts w:asciiTheme="minorHAnsi" w:hAnsiTheme="minorHAnsi" w:cs="Arial"/>
            <w:lang w:val="en-GB" w:bidi="en-US"/>
          </w:rPr>
          <w:t>https://lovdata.no/dokument/NL/lov/1999-07-02-63/KAPITTEL_5#KAPITTEL_5</w:t>
        </w:r>
      </w:hyperlink>
    </w:p>
    <w:p w14:paraId="3295F48C" w14:textId="77777777" w:rsidR="00540EA8" w:rsidRPr="00BE5605" w:rsidRDefault="00540EA8" w:rsidP="00167788">
      <w:pPr>
        <w:pStyle w:val="Sluttnotetekst"/>
        <w:rPr>
          <w:lang w:val="en-GB"/>
        </w:rPr>
      </w:pPr>
    </w:p>
  </w:endnote>
  <w:endnote w:id="56">
    <w:p w14:paraId="3DD38044" w14:textId="01D9D9CE" w:rsidR="00540EA8" w:rsidRPr="00BE5605" w:rsidRDefault="00540EA8" w:rsidP="00167788">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Municipal Health and Care Services, etc., (Health and Care Services Act), LOV-2011-06-24-30: </w:t>
      </w:r>
      <w:hyperlink r:id="rId61" w:anchor="KAPITTEL_9" w:history="1">
        <w:r w:rsidRPr="00BE5605">
          <w:rPr>
            <w:rStyle w:val="Hyperkobling"/>
            <w:rFonts w:asciiTheme="minorHAnsi" w:hAnsiTheme="minorHAnsi" w:cs="Arial"/>
            <w:lang w:val="en-GB" w:bidi="en-US"/>
          </w:rPr>
          <w:t>https://lovdata.no/dokument/NL/lov/2011-06-24-30#KAPITTEL_9</w:t>
        </w:r>
      </w:hyperlink>
    </w:p>
    <w:p w14:paraId="75EC8FA2" w14:textId="77777777" w:rsidR="00540EA8" w:rsidRPr="00BE5605" w:rsidRDefault="00540EA8" w:rsidP="00167788">
      <w:pPr>
        <w:pStyle w:val="Sluttnotetekst"/>
        <w:rPr>
          <w:lang w:val="en-GB"/>
        </w:rPr>
      </w:pPr>
    </w:p>
  </w:endnote>
  <w:endnote w:id="57">
    <w:p w14:paraId="3749A633" w14:textId="5504CB5B" w:rsidR="00540EA8" w:rsidRPr="00BE5605" w:rsidRDefault="00540EA8" w:rsidP="008B3558">
      <w:pPr>
        <w:pStyle w:val="Sluttnotetekst"/>
        <w:rPr>
          <w:rFonts w:cs="Arial"/>
          <w:color w:val="065778"/>
          <w:lang w:val="en-GB"/>
        </w:rPr>
      </w:pPr>
      <w:r w:rsidRPr="00BE5605">
        <w:rPr>
          <w:rStyle w:val="Sluttnotereferanse"/>
          <w:rFonts w:asciiTheme="minorHAnsi" w:hAnsiTheme="minorHAnsi" w:cs="Arial"/>
          <w:lang w:bidi="en-US"/>
        </w:rPr>
        <w:endnoteRef/>
      </w:r>
      <w:r w:rsidRPr="00BE5605">
        <w:rPr>
          <w:rFonts w:cs="Arial"/>
          <w:color w:val="000000"/>
          <w:lang w:val="en-GB" w:bidi="en-US"/>
        </w:rPr>
        <w:t xml:space="preserve"> See </w:t>
      </w:r>
      <w:hyperlink r:id="rId62" w:history="1">
        <w:r w:rsidRPr="00BE5605">
          <w:rPr>
            <w:rStyle w:val="Hyperkobling"/>
            <w:rFonts w:asciiTheme="minorHAnsi" w:hAnsiTheme="minorHAnsi" w:cstheme="minorBidi"/>
            <w:lang w:val="en-GB"/>
          </w:rPr>
          <w:t>http://www.nfunorge.org/Nyheter/Tvang-og-makt-som-sak-i-Stortinget/</w:t>
        </w:r>
      </w:hyperlink>
      <w:r w:rsidRPr="00BE5605">
        <w:rPr>
          <w:lang w:val="en-GB"/>
        </w:rPr>
        <w:t xml:space="preserve"> </w:t>
      </w:r>
    </w:p>
    <w:p w14:paraId="1F79B6A4" w14:textId="77777777" w:rsidR="00540EA8" w:rsidRPr="00BE5605" w:rsidRDefault="00540EA8" w:rsidP="008B3558">
      <w:pPr>
        <w:pStyle w:val="Sluttnotetekst"/>
        <w:rPr>
          <w:lang w:val="en-GB"/>
        </w:rPr>
      </w:pPr>
    </w:p>
  </w:endnote>
  <w:endnote w:id="58">
    <w:p w14:paraId="1B606954" w14:textId="77777777" w:rsidR="00540EA8" w:rsidRPr="00BE5605" w:rsidRDefault="00540EA8" w:rsidP="008B3558">
      <w:pPr>
        <w:autoSpaceDE w:val="0"/>
        <w:autoSpaceDN w:val="0"/>
        <w:adjustRightInd w:val="0"/>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Terje Olsen, Hild Rønning: Summary of knowledge: Due process for people with intellectual disabilities, Nordland Research Institute, Work Notes 1010/2013, June 2013 at: </w:t>
      </w:r>
      <w:hyperlink r:id="rId63" w:history="1">
        <w:r w:rsidRPr="00BE5605">
          <w:rPr>
            <w:rStyle w:val="Hyperkobling"/>
            <w:rFonts w:asciiTheme="minorHAnsi" w:hAnsiTheme="minorHAnsi" w:cs="Arial"/>
            <w:sz w:val="20"/>
            <w:szCs w:val="20"/>
            <w:lang w:val="en-GB" w:bidi="en-US"/>
          </w:rPr>
          <w:t>http://www.nordlandsforskning.no/getfile.php/Dokumenter/Arbeidsnotater/2013/Notat_10102-2013.pdf</w:t>
        </w:r>
      </w:hyperlink>
    </w:p>
    <w:p w14:paraId="5CB57463" w14:textId="77777777" w:rsidR="00540EA8" w:rsidRPr="00BE5605" w:rsidRDefault="00540EA8" w:rsidP="008B3558">
      <w:pPr>
        <w:pStyle w:val="Sluttnotetekst"/>
        <w:rPr>
          <w:lang w:val="en-GB"/>
        </w:rPr>
      </w:pPr>
    </w:p>
  </w:endnote>
  <w:endnote w:id="59">
    <w:p w14:paraId="05E3ADFB" w14:textId="20CDE5C4" w:rsidR="00540EA8" w:rsidRPr="00BE5605" w:rsidRDefault="00540EA8" w:rsidP="008B3558">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Primary and Secondary Education and Training (Education Act), LOV-1998-07-17-61, Section 9 A-4, and the Criminal Code, LOV-2005-05-20-28, Section 17 relating to legal necessity and Section 18 relating to legitimate self-defence: </w:t>
      </w:r>
      <w:hyperlink r:id="rId64" w:history="1">
        <w:r w:rsidRPr="00BE5605">
          <w:rPr>
            <w:rStyle w:val="Hyperkobling"/>
            <w:rFonts w:asciiTheme="minorHAnsi" w:hAnsiTheme="minorHAnsi" w:cs="Arial"/>
            <w:lang w:val="en-GB" w:bidi="en-US"/>
          </w:rPr>
          <w:t>https://lovdata.no/dokument/NL/lov/2005-05-20-28</w:t>
        </w:r>
      </w:hyperlink>
    </w:p>
    <w:p w14:paraId="0A9632E1" w14:textId="77777777" w:rsidR="00540EA8" w:rsidRPr="00BE5605" w:rsidRDefault="00540EA8" w:rsidP="008B3558">
      <w:pPr>
        <w:pStyle w:val="Sluttnotetekst"/>
        <w:rPr>
          <w:lang w:val="en-GB" w:bidi="en-US"/>
        </w:rPr>
      </w:pPr>
      <w:r w:rsidRPr="00BE5605">
        <w:rPr>
          <w:rFonts w:cs="Arial"/>
          <w:lang w:val="en-GB" w:bidi="en-US"/>
        </w:rPr>
        <w:t xml:space="preserve">English version: </w:t>
      </w:r>
      <w:hyperlink r:id="rId65" w:history="1">
        <w:r w:rsidRPr="00BE5605">
          <w:rPr>
            <w:rStyle w:val="Hyperkobling"/>
            <w:rFonts w:asciiTheme="minorHAnsi" w:hAnsiTheme="minorHAnsi" w:cs="Arial"/>
            <w:lang w:val="en-GB" w:bidi="en-US"/>
          </w:rPr>
          <w:t>https://lovdata.no/dokument/NLE/lov/2005-05-20-28</w:t>
        </w:r>
      </w:hyperlink>
      <w:r w:rsidRPr="00BE5605">
        <w:rPr>
          <w:rStyle w:val="Hyperkobling"/>
          <w:rFonts w:asciiTheme="minorHAnsi" w:hAnsiTheme="minorHAnsi" w:cs="Arial"/>
          <w:lang w:val="en-GB" w:bidi="en-US"/>
        </w:rPr>
        <w:t xml:space="preserve"> </w:t>
      </w:r>
    </w:p>
    <w:p w14:paraId="3F2A9A29" w14:textId="77777777" w:rsidR="00540EA8" w:rsidRPr="00BE5605" w:rsidRDefault="00540EA8" w:rsidP="008B3558">
      <w:pPr>
        <w:pStyle w:val="Sluttnotetekst"/>
        <w:rPr>
          <w:lang w:val="en-GB"/>
        </w:rPr>
      </w:pPr>
    </w:p>
  </w:endnote>
  <w:endnote w:id="60">
    <w:p w14:paraId="6068E81D" w14:textId="77777777" w:rsidR="00540EA8" w:rsidRPr="00BE5605" w:rsidRDefault="00540EA8" w:rsidP="008B3558">
      <w:pPr>
        <w:autoSpaceDE w:val="0"/>
        <w:autoSpaceDN w:val="0"/>
        <w:adjustRightInd w:val="0"/>
        <w:rPr>
          <w:rFonts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Arve Johan Arntsen Mosand, Force and Coercion in primary and lower secondary education: Use of force against some pupils in primary and lower secondary education in Vestfold, Master Degree Thesis, Learning in Complex Systems, Akershus University College, Autumn 2013.</w:t>
      </w:r>
    </w:p>
    <w:p w14:paraId="339D9CD8" w14:textId="77777777" w:rsidR="00540EA8" w:rsidRPr="00BE5605" w:rsidRDefault="00540EA8" w:rsidP="008B3558">
      <w:pPr>
        <w:autoSpaceDE w:val="0"/>
        <w:autoSpaceDN w:val="0"/>
        <w:adjustRightInd w:val="0"/>
        <w:rPr>
          <w:sz w:val="20"/>
          <w:szCs w:val="20"/>
          <w:lang w:val="en-GB"/>
        </w:rPr>
      </w:pPr>
    </w:p>
  </w:endnote>
  <w:endnote w:id="61">
    <w:p w14:paraId="4096CB0F" w14:textId="77777777" w:rsidR="00540EA8" w:rsidRPr="00BE5605" w:rsidRDefault="00540EA8" w:rsidP="008B3558">
      <w:pPr>
        <w:pStyle w:val="Sluttnotetekst"/>
        <w:rPr>
          <w:rFonts w:cs="Arial"/>
          <w:lang w:val="en-GB"/>
        </w:rPr>
      </w:pPr>
      <w:r w:rsidRPr="00BE5605">
        <w:rPr>
          <w:rStyle w:val="Sluttnotereferanse"/>
          <w:rFonts w:asciiTheme="minorHAnsi" w:hAnsiTheme="minorHAnsi"/>
          <w:lang w:bidi="en-US"/>
        </w:rPr>
        <w:endnoteRef/>
      </w:r>
      <w:r w:rsidRPr="00BE5605">
        <w:rPr>
          <w:rFonts w:cs="Cheltenham-Book"/>
          <w:lang w:val="en-GB" w:bidi="en-US"/>
        </w:rPr>
        <w:t xml:space="preserve"> </w:t>
      </w:r>
      <w:r w:rsidRPr="00BE5605">
        <w:rPr>
          <w:rFonts w:cs="Arial"/>
          <w:lang w:val="en-GB" w:bidi="en-US"/>
        </w:rPr>
        <w:t>Letter of 6 January 2014 from the County Governor of Vestfold to the Norwegian Ministry of Education and Research.</w:t>
      </w:r>
    </w:p>
    <w:p w14:paraId="73F8C7F3" w14:textId="77777777" w:rsidR="00540EA8" w:rsidRPr="00BE5605" w:rsidRDefault="00540EA8" w:rsidP="008B3558">
      <w:pPr>
        <w:pStyle w:val="Sluttnotetekst"/>
        <w:rPr>
          <w:lang w:val="en-GB"/>
        </w:rPr>
      </w:pPr>
    </w:p>
  </w:endnote>
  <w:endnote w:id="62">
    <w:p w14:paraId="35C04B86" w14:textId="77777777" w:rsidR="00540EA8" w:rsidRPr="00BE5605" w:rsidRDefault="00540EA8" w:rsidP="00F40766">
      <w:pPr>
        <w:pStyle w:val="Sluttnotetekst"/>
        <w:jc w:val="both"/>
        <w:rPr>
          <w:rFonts w:eastAsia="Times New Roman" w:cs="Arial"/>
          <w:color w:val="000000"/>
          <w:shd w:val="clear" w:color="auto" w:fill="FFFFFF"/>
          <w:lang w:val="en-GB"/>
        </w:rPr>
      </w:pPr>
      <w:r w:rsidRPr="00BE5605">
        <w:rPr>
          <w:rStyle w:val="Sluttnotereferanse"/>
          <w:rFonts w:asciiTheme="minorHAnsi" w:hAnsiTheme="minorHAnsi"/>
          <w:lang w:bidi="en-US"/>
        </w:rPr>
        <w:endnoteRef/>
      </w:r>
      <w:r w:rsidRPr="00BE5605">
        <w:rPr>
          <w:color w:val="000000"/>
          <w:lang w:val="en-GB" w:bidi="en-US"/>
        </w:rPr>
        <w:t xml:space="preserve"> </w:t>
      </w:r>
      <w:r w:rsidRPr="00BE5605">
        <w:rPr>
          <w:rFonts w:cs="Arial"/>
          <w:color w:val="000000"/>
          <w:lang w:val="en-GB" w:bidi="en-US"/>
        </w:rPr>
        <w:t>Proposition to the Norwegian Odelsting No. 11 (1998–1999) regarding the Act relating to the Provision and Implementation of Mental Health Care (Mental Health Care Act), pp. 108–109, in which the Ministry stated the following:</w:t>
      </w:r>
      <w:r w:rsidRPr="00BE5605">
        <w:rPr>
          <w:rFonts w:eastAsia="Times New Roman" w:cs="Arial"/>
          <w:color w:val="000000"/>
          <w:shd w:val="clear" w:color="auto" w:fill="FFFFFF"/>
          <w:lang w:val="en-GB" w:bidi="en-US"/>
        </w:rPr>
        <w:t> </w:t>
      </w:r>
    </w:p>
    <w:p w14:paraId="2D1E33AA" w14:textId="77777777" w:rsidR="00540EA8" w:rsidRPr="00BE5605" w:rsidRDefault="00540EA8" w:rsidP="00F40766">
      <w:pPr>
        <w:shd w:val="clear" w:color="auto" w:fill="FFFFFF"/>
        <w:jc w:val="both"/>
        <w:rPr>
          <w:rFonts w:eastAsia="Times New Roman" w:cs="Arial"/>
          <w:color w:val="000000"/>
          <w:sz w:val="20"/>
          <w:szCs w:val="20"/>
          <w:shd w:val="clear" w:color="auto" w:fill="FFFFFF"/>
          <w:lang w:val="en-GB"/>
        </w:rPr>
      </w:pPr>
    </w:p>
    <w:p w14:paraId="7AB0CE61" w14:textId="15F459DC" w:rsidR="00540EA8" w:rsidRPr="00BE5605" w:rsidRDefault="00540EA8" w:rsidP="00F40766">
      <w:pPr>
        <w:jc w:val="both"/>
        <w:rPr>
          <w:rFonts w:eastAsia="Times New Roman" w:cs="Arial"/>
          <w:i/>
          <w:sz w:val="20"/>
          <w:szCs w:val="20"/>
          <w:lang w:val="en-GB"/>
        </w:rPr>
      </w:pPr>
      <w:r w:rsidRPr="00BE5605">
        <w:rPr>
          <w:rFonts w:cs="Arial"/>
          <w:i/>
          <w:color w:val="000000"/>
          <w:sz w:val="20"/>
          <w:szCs w:val="20"/>
          <w:lang w:val="en-GB" w:bidi="en-US"/>
        </w:rPr>
        <w:t>“It must always be stressed however that the legal necessity can always be exercised as a separate basis for giving ECT without the patient’s consent if the patient’s life is at risk or the person’s health could be seriously harmed. Reference is made to Section 47 of the Criminal Code, which requires an unavoidable risk that cannot be prevented in any other way and is considered exceptionally serious in relation to non-consensual ECT. Thus, such therapy can only be given in an emergency situation that cannot be remedied by other means, e.g., with anti-psychotic drugs, and it can only be repeated until the specific danger is over. Such an emergency will typically apply to situations with an immediate risk of suicide due to severe depression.”</w:t>
      </w:r>
    </w:p>
    <w:p w14:paraId="6BEA6655" w14:textId="77777777" w:rsidR="00540EA8" w:rsidRPr="00BE5605" w:rsidRDefault="00540EA8" w:rsidP="00F40766">
      <w:pPr>
        <w:pStyle w:val="Sluttnotetekst"/>
        <w:jc w:val="both"/>
        <w:rPr>
          <w:rFonts w:cs="Arial"/>
          <w:lang w:val="en-GB"/>
        </w:rPr>
      </w:pPr>
    </w:p>
    <w:p w14:paraId="1A64B7E7" w14:textId="27A0D363" w:rsidR="00540EA8" w:rsidRPr="00BE5605" w:rsidRDefault="00540EA8" w:rsidP="00F40766">
      <w:pPr>
        <w:pStyle w:val="Sluttnotetekst"/>
        <w:jc w:val="both"/>
        <w:rPr>
          <w:rFonts w:cs="Arial"/>
          <w:lang w:val="en-GB" w:bidi="en-US"/>
        </w:rPr>
      </w:pPr>
      <w:r w:rsidRPr="00BE5605">
        <w:rPr>
          <w:rFonts w:cs="Arial"/>
          <w:lang w:val="en-GB" w:bidi="en-US"/>
        </w:rPr>
        <w:t xml:space="preserve">The Criminal Code, LOV-2005-05-20-28, Section17 (equivalent to the then applicable Section 47): </w:t>
      </w:r>
    </w:p>
    <w:p w14:paraId="5FDA5318" w14:textId="7B4DA7E0" w:rsidR="00540EA8" w:rsidRPr="00BE5605" w:rsidRDefault="00540EA8" w:rsidP="00F40766">
      <w:pPr>
        <w:pStyle w:val="Sluttnotetekst"/>
        <w:jc w:val="both"/>
        <w:rPr>
          <w:rFonts w:cs="Arial"/>
          <w:lang w:val="en-GB"/>
        </w:rPr>
      </w:pPr>
      <w:hyperlink r:id="rId66" w:history="1">
        <w:r w:rsidRPr="00BE5605">
          <w:rPr>
            <w:rStyle w:val="Hyperkobling"/>
            <w:rFonts w:asciiTheme="minorHAnsi" w:hAnsiTheme="minorHAnsi" w:cs="Arial"/>
            <w:lang w:val="en-GB" w:bidi="en-US"/>
          </w:rPr>
          <w:t>https://lovdata.no/dokument/NL/lov/2005-05-20-28</w:t>
        </w:r>
      </w:hyperlink>
      <w:r w:rsidRPr="00BE5605">
        <w:rPr>
          <w:rFonts w:cs="Arial"/>
          <w:lang w:val="en-GB" w:bidi="en-US"/>
        </w:rPr>
        <w:t xml:space="preserve"> </w:t>
      </w:r>
    </w:p>
    <w:p w14:paraId="202A7D3A" w14:textId="37E904A6" w:rsidR="00540EA8" w:rsidRPr="00BE5605" w:rsidRDefault="00540EA8" w:rsidP="00F40766">
      <w:pPr>
        <w:pStyle w:val="Sluttnotetekst"/>
        <w:jc w:val="both"/>
        <w:rPr>
          <w:rStyle w:val="Hyperkobling"/>
          <w:rFonts w:asciiTheme="minorHAnsi" w:hAnsiTheme="minorHAnsi" w:cs="Arial"/>
          <w:lang w:val="en-GB" w:bidi="en-US"/>
        </w:rPr>
      </w:pPr>
      <w:r w:rsidRPr="00BE5605">
        <w:rPr>
          <w:rFonts w:cs="Arial"/>
          <w:lang w:val="en-GB" w:bidi="en-US"/>
        </w:rPr>
        <w:t xml:space="preserve">English: </w:t>
      </w:r>
      <w:hyperlink r:id="rId67" w:history="1">
        <w:r w:rsidRPr="00BE5605">
          <w:rPr>
            <w:rStyle w:val="Hyperkobling"/>
            <w:rFonts w:asciiTheme="minorHAnsi" w:hAnsiTheme="minorHAnsi" w:cs="Arial"/>
            <w:lang w:val="en-GB" w:bidi="en-US"/>
          </w:rPr>
          <w:t>https://lovdata.no/dokument/NLE/lov/2005-05-20-28</w:t>
        </w:r>
      </w:hyperlink>
      <w:r w:rsidRPr="00BE5605">
        <w:rPr>
          <w:rStyle w:val="Hyperkobling"/>
          <w:rFonts w:asciiTheme="minorHAnsi" w:hAnsiTheme="minorHAnsi" w:cs="Arial"/>
          <w:lang w:val="en-GB" w:bidi="en-US"/>
        </w:rPr>
        <w:t xml:space="preserve"> </w:t>
      </w:r>
    </w:p>
    <w:p w14:paraId="21717813" w14:textId="77777777" w:rsidR="00540EA8" w:rsidRPr="00BE5605" w:rsidRDefault="00540EA8" w:rsidP="00F40766">
      <w:pPr>
        <w:pStyle w:val="Sluttnotetekst"/>
        <w:jc w:val="both"/>
        <w:rPr>
          <w:lang w:val="en-GB"/>
        </w:rPr>
      </w:pPr>
    </w:p>
  </w:endnote>
  <w:endnote w:id="63">
    <w:p w14:paraId="572800AE" w14:textId="769A8872" w:rsidR="00540EA8" w:rsidRPr="00BE5605" w:rsidRDefault="00540EA8">
      <w:pPr>
        <w:pStyle w:val="Sluttnotetekst"/>
        <w:rPr>
          <w:rStyle w:val="Hyperkobling"/>
          <w:rFonts w:asciiTheme="minorHAnsi" w:hAnsiTheme="minorHAnsi" w:cs="Arial"/>
          <w:lang w:val="en-GB" w:bidi="en-US"/>
        </w:rPr>
      </w:pPr>
      <w:r w:rsidRPr="00BE5605">
        <w:rPr>
          <w:rStyle w:val="Sluttnotereferanse"/>
        </w:rPr>
        <w:endnoteRef/>
      </w:r>
      <w:r w:rsidRPr="00BE5605">
        <w:rPr>
          <w:lang w:val="en-GB"/>
        </w:rPr>
        <w:t xml:space="preserve"> </w:t>
      </w:r>
      <w:r w:rsidRPr="00BE5605">
        <w:rPr>
          <w:rFonts w:cs="Arial"/>
          <w:lang w:val="en-GB" w:bidi="en-US"/>
        </w:rPr>
        <w:t xml:space="preserve">Marius </w:t>
      </w:r>
      <w:r w:rsidRPr="00BE5605">
        <w:rPr>
          <w:rFonts w:cs="Arial"/>
          <w:color w:val="292929"/>
          <w:lang w:val="en-GB" w:bidi="en-US"/>
        </w:rPr>
        <w:t xml:space="preserve">Storvik: Due Process and the Integrity of Patients in Mental Health Care. </w:t>
      </w:r>
      <w:r w:rsidRPr="00BE5605">
        <w:rPr>
          <w:rFonts w:cs="Arial"/>
          <w:i/>
          <w:color w:val="292929"/>
          <w:lang w:val="en-GB" w:bidi="en-US"/>
        </w:rPr>
        <w:t>Thesis, UiT/The Artic University of Norway.</w:t>
      </w:r>
      <w:r w:rsidRPr="00BE5605">
        <w:rPr>
          <w:rFonts w:cs="Arial"/>
          <w:color w:val="292929"/>
          <w:lang w:val="en-GB" w:bidi="en-US"/>
        </w:rPr>
        <w:t xml:space="preserve"> (2017), Chapter 14.8.2 ‘Legal necessity as a legal basis in psychiatry’, pp. 302-306. Article on the thesis: </w:t>
      </w:r>
      <w:hyperlink r:id="rId68" w:history="1">
        <w:r w:rsidRPr="00BE5605">
          <w:rPr>
            <w:rStyle w:val="Hyperkobling"/>
            <w:rFonts w:asciiTheme="minorHAnsi" w:hAnsiTheme="minorHAnsi" w:cs="Arial"/>
            <w:lang w:val="en-GB" w:bidi="en-US"/>
          </w:rPr>
          <w:t>https://forskning.no/2017/06/avdekket-menneskerettighetsbrudd-i-7-av-8-undersokte-tiltak-i-psykiatrien/prod</w:t>
        </w:r>
        <w:r w:rsidRPr="00BE5605">
          <w:rPr>
            <w:rStyle w:val="Hyperkobling"/>
            <w:rFonts w:asciiTheme="minorHAnsi" w:hAnsiTheme="minorHAnsi" w:cs="Arial"/>
            <w:lang w:val="en-GB" w:bidi="en-US"/>
          </w:rPr>
          <w:t>u</w:t>
        </w:r>
        <w:r w:rsidRPr="00BE5605">
          <w:rPr>
            <w:rStyle w:val="Hyperkobling"/>
            <w:rFonts w:asciiTheme="minorHAnsi" w:hAnsiTheme="minorHAnsi" w:cs="Arial"/>
            <w:lang w:val="en-GB" w:bidi="en-US"/>
          </w:rPr>
          <w:t>sert-og-finansiert-av/uit-norges-arktiske-universitet</w:t>
        </w:r>
      </w:hyperlink>
      <w:r w:rsidRPr="00BE5605">
        <w:rPr>
          <w:rStyle w:val="Hyperkobling"/>
          <w:rFonts w:asciiTheme="minorHAnsi" w:hAnsiTheme="minorHAnsi" w:cs="Arial"/>
          <w:lang w:val="en-GB" w:bidi="en-US"/>
        </w:rPr>
        <w:t xml:space="preserve"> </w:t>
      </w:r>
    </w:p>
    <w:p w14:paraId="482CB7F8" w14:textId="77777777" w:rsidR="00540EA8" w:rsidRPr="00BE5605" w:rsidRDefault="00540EA8">
      <w:pPr>
        <w:pStyle w:val="Sluttnotetekst"/>
        <w:rPr>
          <w:lang w:val="en-GB"/>
        </w:rPr>
      </w:pPr>
    </w:p>
  </w:endnote>
  <w:endnote w:id="64">
    <w:p w14:paraId="01E87F96" w14:textId="0D7278D2" w:rsidR="00540EA8" w:rsidRPr="00BE5605" w:rsidRDefault="00540EA8" w:rsidP="00F40766">
      <w:pPr>
        <w:jc w:val="both"/>
        <w:rPr>
          <w:rFonts w:cs="Arial"/>
          <w:color w:val="000000" w:themeColor="text1"/>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 xml:space="preserve">Parliamentary Ombudsman’s Visit Report, Ålesund Hospital, Department for Hospital Psychiatry, 19-21 September 2017. </w:t>
      </w:r>
      <w:r w:rsidRPr="00BE5605">
        <w:rPr>
          <w:rFonts w:cs="Arial"/>
          <w:color w:val="000000" w:themeColor="text1"/>
          <w:sz w:val="20"/>
          <w:szCs w:val="20"/>
          <w:lang w:val="en-GB" w:bidi="en-US"/>
        </w:rPr>
        <w:t>Article about the matter:</w:t>
      </w:r>
    </w:p>
    <w:p w14:paraId="4F7352C4" w14:textId="77777777" w:rsidR="00540EA8" w:rsidRPr="00BE5605" w:rsidRDefault="00540EA8" w:rsidP="00F40766">
      <w:pPr>
        <w:pStyle w:val="BrdArial"/>
        <w:jc w:val="both"/>
        <w:rPr>
          <w:rStyle w:val="Hyperkobling"/>
          <w:rFonts w:asciiTheme="minorHAnsi" w:hAnsiTheme="minorHAnsi" w:cs="Arial"/>
          <w:spacing w:val="-2"/>
          <w:sz w:val="20"/>
          <w:szCs w:val="20"/>
          <w:lang w:val="en-GB"/>
        </w:rPr>
      </w:pPr>
      <w:hyperlink r:id="rId69" w:history="1">
        <w:r w:rsidRPr="00BE5605">
          <w:rPr>
            <w:rStyle w:val="Hyperkobling"/>
            <w:rFonts w:asciiTheme="minorHAnsi" w:hAnsiTheme="minorHAnsi" w:cs="Arial"/>
            <w:spacing w:val="-2"/>
            <w:sz w:val="20"/>
            <w:szCs w:val="20"/>
            <w:lang w:val="en-GB" w:bidi="en-US"/>
          </w:rPr>
          <w:t>https://www.sivilombudsm</w:t>
        </w:r>
        <w:r w:rsidRPr="00BE5605">
          <w:rPr>
            <w:rStyle w:val="Hyperkobling"/>
            <w:rFonts w:asciiTheme="minorHAnsi" w:hAnsiTheme="minorHAnsi" w:cs="Arial"/>
            <w:spacing w:val="-2"/>
            <w:sz w:val="20"/>
            <w:szCs w:val="20"/>
            <w:lang w:val="en-GB" w:bidi="en-US"/>
          </w:rPr>
          <w:t>a</w:t>
        </w:r>
        <w:r w:rsidRPr="00BE5605">
          <w:rPr>
            <w:rStyle w:val="Hyperkobling"/>
            <w:rFonts w:asciiTheme="minorHAnsi" w:hAnsiTheme="minorHAnsi" w:cs="Arial"/>
            <w:spacing w:val="-2"/>
            <w:sz w:val="20"/>
            <w:szCs w:val="20"/>
            <w:lang w:val="en-GB" w:bidi="en-US"/>
          </w:rPr>
          <w:t>nnen.no/aktuelt/tortur-forebygging/utrygghet-blant-personalet-skaper-risiko-tvangsbruk-alesund-sjukehus/</w:t>
        </w:r>
      </w:hyperlink>
    </w:p>
    <w:p w14:paraId="71C83BF8" w14:textId="5932FEF2" w:rsidR="00540EA8" w:rsidRPr="00BE5605" w:rsidRDefault="00540EA8" w:rsidP="00220669">
      <w:pPr>
        <w:pStyle w:val="BrdArial"/>
        <w:rPr>
          <w:rFonts w:asciiTheme="minorHAnsi" w:hAnsiTheme="minorHAnsi" w:cs="ProximaNova-Regular"/>
          <w:color w:val="2E74B5" w:themeColor="accent1" w:themeShade="BF"/>
          <w:spacing w:val="-2"/>
          <w:sz w:val="20"/>
          <w:szCs w:val="20"/>
          <w:u w:color="0000FF"/>
          <w:lang w:val="en-GB"/>
        </w:rPr>
      </w:pPr>
      <w:r w:rsidRPr="00BE5605">
        <w:rPr>
          <w:rFonts w:asciiTheme="minorHAnsi" w:hAnsiTheme="minorHAnsi" w:cs="Arial"/>
          <w:color w:val="auto"/>
          <w:sz w:val="20"/>
          <w:szCs w:val="20"/>
          <w:lang w:val="en-GB" w:bidi="en-US"/>
        </w:rPr>
        <w:t xml:space="preserve">Parliamentary Ombudsman’s Visit Report, </w:t>
      </w:r>
      <w:r w:rsidR="00220669" w:rsidRPr="00BE5605">
        <w:rPr>
          <w:rFonts w:asciiTheme="minorHAnsi" w:hAnsiTheme="minorHAnsi" w:cs="Arial"/>
          <w:color w:val="auto"/>
          <w:sz w:val="20"/>
          <w:szCs w:val="20"/>
          <w:lang w:val="en-GB" w:bidi="en-US"/>
        </w:rPr>
        <w:t>Akershus University Hos</w:t>
      </w:r>
      <w:r w:rsidRPr="00BE5605">
        <w:rPr>
          <w:rFonts w:asciiTheme="minorHAnsi" w:hAnsiTheme="minorHAnsi" w:cs="Arial"/>
          <w:color w:val="auto"/>
          <w:sz w:val="20"/>
          <w:szCs w:val="20"/>
          <w:lang w:val="en-GB" w:bidi="en-US"/>
        </w:rPr>
        <w:t>pital, Department for Emergency Psychiatry, 2-4 May 2017, Items 3, 6.1.1, 9.4 and 13.1:</w:t>
      </w:r>
      <w:r w:rsidRPr="00BE5605">
        <w:rPr>
          <w:rFonts w:asciiTheme="minorHAnsi" w:hAnsiTheme="minorHAnsi" w:cs="Arial"/>
          <w:sz w:val="20"/>
          <w:szCs w:val="20"/>
          <w:lang w:val="en-GB" w:bidi="en-US"/>
        </w:rPr>
        <w:t xml:space="preserve"> </w:t>
      </w:r>
      <w:hyperlink r:id="rId70" w:history="1">
        <w:r w:rsidRPr="00BE5605">
          <w:rPr>
            <w:rStyle w:val="Hyperkobling"/>
            <w:rFonts w:asciiTheme="minorHAnsi" w:hAnsiTheme="minorHAnsi" w:cs="Arial"/>
            <w:sz w:val="20"/>
            <w:szCs w:val="20"/>
            <w:lang w:val="en-GB" w:bidi="en-US"/>
          </w:rPr>
          <w:t>https://www.sivilombudsmannen.no/wp-content/uploads/2017/10/Bes%C3%B8ksrapport-2017-A</w:t>
        </w:r>
        <w:r w:rsidRPr="00BE5605">
          <w:rPr>
            <w:rStyle w:val="Hyperkobling"/>
            <w:rFonts w:asciiTheme="minorHAnsi" w:hAnsiTheme="minorHAnsi" w:cs="Arial"/>
            <w:sz w:val="20"/>
            <w:szCs w:val="20"/>
            <w:lang w:val="en-GB" w:bidi="en-US"/>
          </w:rPr>
          <w:t>h</w:t>
        </w:r>
        <w:r w:rsidRPr="00BE5605">
          <w:rPr>
            <w:rStyle w:val="Hyperkobling"/>
            <w:rFonts w:asciiTheme="minorHAnsi" w:hAnsiTheme="minorHAnsi" w:cs="Arial"/>
            <w:sz w:val="20"/>
            <w:szCs w:val="20"/>
            <w:lang w:val="en-GB" w:bidi="en-US"/>
          </w:rPr>
          <w:t>us-avdeling-akuttpsykiatri.pdf</w:t>
        </w:r>
      </w:hyperlink>
      <w:r w:rsidRPr="00BE5605">
        <w:rPr>
          <w:rStyle w:val="Hyperkobling"/>
          <w:rFonts w:asciiTheme="minorHAnsi" w:hAnsiTheme="minorHAnsi" w:cs="Arial"/>
          <w:sz w:val="20"/>
          <w:szCs w:val="20"/>
          <w:lang w:val="en-GB" w:bidi="en-US"/>
        </w:rPr>
        <w:t xml:space="preserve"> </w:t>
      </w:r>
    </w:p>
  </w:endnote>
  <w:endnote w:id="65">
    <w:p w14:paraId="6C594459" w14:textId="77777777" w:rsidR="00540EA8" w:rsidRPr="00BE5605" w:rsidRDefault="00540EA8" w:rsidP="00D23792">
      <w:pPr>
        <w:pStyle w:val="Sluttnotetekst"/>
        <w:rPr>
          <w:lang w:val="en-GB"/>
        </w:rPr>
      </w:pPr>
      <w:r w:rsidRPr="00BE5605">
        <w:rPr>
          <w:rStyle w:val="Sluttnotereferanse"/>
          <w:rFonts w:asciiTheme="minorHAnsi" w:hAnsiTheme="minorHAnsi"/>
        </w:rPr>
        <w:endnoteRef/>
      </w:r>
      <w:r w:rsidRPr="00BE5605">
        <w:rPr>
          <w:lang w:val="en-GB"/>
        </w:rPr>
        <w:t xml:space="preserve"> Concluding observations of the Committee on Economic, Social and Cultural Rights on Norway (</w:t>
      </w:r>
      <w:r w:rsidRPr="00BE5605">
        <w:rPr>
          <w:rFonts w:eastAsia="Times New Roman" w:cs="Segoe UI"/>
          <w:color w:val="000000"/>
          <w:lang w:val="en-GB"/>
        </w:rPr>
        <w:t>E/C.12/NOR/CO/5</w:t>
      </w:r>
      <w:r w:rsidRPr="00BE5605">
        <w:rPr>
          <w:lang w:val="en-GB"/>
        </w:rPr>
        <w:t>), adopted December 2013, para 19.</w:t>
      </w:r>
    </w:p>
    <w:p w14:paraId="0D3D6F82" w14:textId="77777777" w:rsidR="00540EA8" w:rsidRPr="00BE5605" w:rsidRDefault="00540EA8" w:rsidP="00D23792">
      <w:pPr>
        <w:pStyle w:val="Sluttnotetekst"/>
        <w:rPr>
          <w:lang w:val="en-GB"/>
        </w:rPr>
      </w:pPr>
    </w:p>
  </w:endnote>
  <w:endnote w:id="66">
    <w:p w14:paraId="21D71703" w14:textId="4F75CAC9" w:rsidR="00540EA8" w:rsidRPr="00BE5605" w:rsidRDefault="00540EA8">
      <w:pPr>
        <w:pStyle w:val="Sluttnotetekst"/>
        <w:rPr>
          <w:rFonts w:cs="Arial"/>
          <w:lang w:bidi="en-US"/>
        </w:rPr>
      </w:pPr>
      <w:r w:rsidRPr="00BE5605">
        <w:rPr>
          <w:rStyle w:val="Sluttnotereferanse"/>
        </w:rPr>
        <w:endnoteRef/>
      </w:r>
      <w:r w:rsidRPr="00BE5605">
        <w:rPr>
          <w:lang w:val="en-GB"/>
        </w:rPr>
        <w:t xml:space="preserve"> </w:t>
      </w:r>
      <w:r w:rsidRPr="00BE5605">
        <w:rPr>
          <w:rFonts w:cs="Arial"/>
          <w:lang w:val="en-GB" w:bidi="en-US"/>
        </w:rPr>
        <w:t xml:space="preserve">CAT/C/NOR/CO/8, para. </w:t>
      </w:r>
      <w:r w:rsidRPr="00BE5605">
        <w:rPr>
          <w:rFonts w:cs="Arial"/>
          <w:lang w:bidi="en-US"/>
        </w:rPr>
        <w:t xml:space="preserve">22 (i): </w:t>
      </w:r>
      <w:hyperlink r:id="rId71" w:history="1">
        <w:r w:rsidRPr="00BE5605">
          <w:rPr>
            <w:rStyle w:val="Hyperkobling"/>
            <w:rFonts w:asciiTheme="minorHAnsi" w:hAnsiTheme="minorHAnsi" w:cs="Arial"/>
            <w:lang w:bidi="en-US"/>
          </w:rPr>
          <w:t>http://tbinternet.ohchr.org/_layouts/treatybodyexternal/Download.aspx?symbolno=CAT/C/NOR/CO/8&amp;Lang=En</w:t>
        </w:r>
      </w:hyperlink>
      <w:r w:rsidRPr="00BE5605">
        <w:rPr>
          <w:rFonts w:cs="Arial"/>
          <w:lang w:bidi="en-US"/>
        </w:rPr>
        <w:t xml:space="preserve"> </w:t>
      </w:r>
    </w:p>
    <w:p w14:paraId="3F13AB69" w14:textId="77777777" w:rsidR="00540EA8" w:rsidRPr="00BE5605" w:rsidRDefault="00540EA8">
      <w:pPr>
        <w:pStyle w:val="Sluttnotetekst"/>
      </w:pPr>
    </w:p>
  </w:endnote>
  <w:endnote w:id="67">
    <w:p w14:paraId="1F7683E9" w14:textId="77777777" w:rsidR="00540EA8" w:rsidRPr="00BE5605" w:rsidRDefault="00540EA8" w:rsidP="002D17F7">
      <w:pPr>
        <w:autoSpaceDE w:val="0"/>
        <w:autoSpaceDN w:val="0"/>
        <w:adjustRightInd w:val="0"/>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 xml:space="preserve">For example, see: </w:t>
      </w:r>
      <w:hyperlink r:id="rId72" w:history="1">
        <w:r w:rsidRPr="00BE5605">
          <w:rPr>
            <w:rStyle w:val="Hyperkobling"/>
            <w:rFonts w:asciiTheme="minorHAnsi" w:hAnsiTheme="minorHAnsi" w:cs="Arial"/>
            <w:sz w:val="20"/>
            <w:szCs w:val="20"/>
            <w:lang w:val="en-GB" w:bidi="en-US"/>
          </w:rPr>
          <w:t>http://www.handikapnytt.no/index.asp?id=80480</w:t>
        </w:r>
      </w:hyperlink>
      <w:r w:rsidRPr="00BE5605">
        <w:rPr>
          <w:rFonts w:cs="Arial"/>
          <w:sz w:val="20"/>
          <w:szCs w:val="20"/>
          <w:lang w:val="en-GB" w:bidi="en-US"/>
        </w:rPr>
        <w:t xml:space="preserve"> and </w:t>
      </w:r>
    </w:p>
    <w:p w14:paraId="20AF4E99" w14:textId="77777777" w:rsidR="00540EA8" w:rsidRPr="00BE5605" w:rsidRDefault="00540EA8" w:rsidP="002D17F7">
      <w:pPr>
        <w:pStyle w:val="Sluttnotetekst"/>
        <w:rPr>
          <w:rStyle w:val="Hyperkobling"/>
          <w:rFonts w:asciiTheme="minorHAnsi" w:hAnsiTheme="minorHAnsi" w:cs="Arial"/>
          <w:lang w:val="en-GB"/>
        </w:rPr>
      </w:pPr>
      <w:hyperlink r:id="rId73" w:history="1">
        <w:r w:rsidRPr="00BE5605">
          <w:rPr>
            <w:rStyle w:val="Hyperkobling"/>
            <w:rFonts w:asciiTheme="minorHAnsi" w:hAnsiTheme="minorHAnsi" w:cs="Arial"/>
            <w:lang w:val="en-GB" w:bidi="en-US"/>
          </w:rPr>
          <w:t>http://www.osloby.no/nyheter/krim/Forsokte-a-dytte-rullestolbruker-i-Oslofjorden--7711511.html</w:t>
        </w:r>
      </w:hyperlink>
      <w:r w:rsidRPr="00BE5605">
        <w:rPr>
          <w:rStyle w:val="Hyperkobling"/>
          <w:rFonts w:asciiTheme="minorHAnsi" w:hAnsiTheme="minorHAnsi" w:cs="Arial"/>
          <w:lang w:val="en-GB" w:bidi="en-US"/>
        </w:rPr>
        <w:t xml:space="preserve"> </w:t>
      </w:r>
      <w:r w:rsidRPr="00BE5605">
        <w:rPr>
          <w:rStyle w:val="Hyperkobling"/>
          <w:rFonts w:asciiTheme="minorHAnsi" w:hAnsiTheme="minorHAnsi" w:cs="Arial"/>
          <w:color w:val="auto"/>
          <w:lang w:val="en-GB" w:bidi="en-US"/>
        </w:rPr>
        <w:t>and</w:t>
      </w:r>
      <w:r w:rsidRPr="00BE5605">
        <w:rPr>
          <w:rStyle w:val="Hyperkobling"/>
          <w:rFonts w:asciiTheme="minorHAnsi" w:hAnsiTheme="minorHAnsi" w:cs="Arial"/>
          <w:lang w:val="en-GB" w:bidi="en-US"/>
        </w:rPr>
        <w:t xml:space="preserve"> </w:t>
      </w:r>
      <w:hyperlink r:id="rId74" w:history="1">
        <w:r w:rsidRPr="00BE5605">
          <w:rPr>
            <w:rStyle w:val="Hyperkobling"/>
            <w:rFonts w:asciiTheme="minorHAnsi" w:hAnsiTheme="minorHAnsi" w:cs="Arial"/>
            <w:lang w:val="en-GB" w:bidi="en-US"/>
          </w:rPr>
          <w:t>https://stopdisk.no/hat-kriminalitet/</w:t>
        </w:r>
      </w:hyperlink>
      <w:r w:rsidRPr="00BE5605">
        <w:rPr>
          <w:rStyle w:val="Hyperkobling"/>
          <w:rFonts w:asciiTheme="minorHAnsi" w:hAnsiTheme="minorHAnsi" w:cs="Arial"/>
          <w:lang w:val="en-GB" w:bidi="en-US"/>
        </w:rPr>
        <w:t xml:space="preserve"> </w:t>
      </w:r>
    </w:p>
    <w:p w14:paraId="00670BF8" w14:textId="77777777" w:rsidR="00540EA8" w:rsidRPr="00BE5605" w:rsidRDefault="00540EA8" w:rsidP="002D17F7">
      <w:pPr>
        <w:pStyle w:val="Sluttnotetekst"/>
        <w:rPr>
          <w:rFonts w:cs="Arial"/>
          <w:color w:val="065778"/>
          <w:lang w:val="en-GB"/>
        </w:rPr>
      </w:pPr>
    </w:p>
    <w:p w14:paraId="0C42C80B" w14:textId="77777777" w:rsidR="00540EA8" w:rsidRPr="00BE5605" w:rsidRDefault="00540EA8" w:rsidP="002D17F7">
      <w:pPr>
        <w:pStyle w:val="Sluttnotetekst"/>
        <w:rPr>
          <w:rStyle w:val="Hyperkobling"/>
          <w:rFonts w:asciiTheme="minorHAnsi" w:hAnsiTheme="minorHAnsi" w:cs="Arial"/>
          <w:color w:val="065778"/>
          <w:lang w:val="en-GB"/>
        </w:rPr>
      </w:pPr>
      <w:r w:rsidRPr="00BE5605">
        <w:rPr>
          <w:rFonts w:cs="Arial"/>
          <w:lang w:val="en-GB" w:bidi="en-US"/>
        </w:rPr>
        <w:t xml:space="preserve">Issues connected to the description of these being one-off events: </w:t>
      </w:r>
      <w:hyperlink r:id="rId75" w:history="1">
        <w:r w:rsidRPr="00BE5605">
          <w:rPr>
            <w:rStyle w:val="Hyperkobling"/>
            <w:rFonts w:asciiTheme="minorHAnsi" w:hAnsiTheme="minorHAnsi" w:cs="Arial"/>
            <w:lang w:val="en-GB" w:bidi="en-US"/>
          </w:rPr>
          <w:t>https://www.uloba.no/glemt-hatkrimin</w:t>
        </w:r>
        <w:r w:rsidRPr="00BE5605">
          <w:rPr>
            <w:rStyle w:val="Hyperkobling"/>
            <w:rFonts w:asciiTheme="minorHAnsi" w:hAnsiTheme="minorHAnsi" w:cs="Arial"/>
            <w:lang w:val="en-GB" w:bidi="en-US"/>
          </w:rPr>
          <w:t>a</w:t>
        </w:r>
        <w:r w:rsidRPr="00BE5605">
          <w:rPr>
            <w:rStyle w:val="Hyperkobling"/>
            <w:rFonts w:asciiTheme="minorHAnsi" w:hAnsiTheme="minorHAnsi" w:cs="Arial"/>
            <w:lang w:val="en-GB" w:bidi="en-US"/>
          </w:rPr>
          <w:t>litet/</w:t>
        </w:r>
      </w:hyperlink>
    </w:p>
    <w:p w14:paraId="79010225" w14:textId="77777777" w:rsidR="00540EA8" w:rsidRPr="00BE5605" w:rsidRDefault="00540EA8" w:rsidP="002D17F7">
      <w:pPr>
        <w:autoSpaceDE w:val="0"/>
        <w:autoSpaceDN w:val="0"/>
        <w:adjustRightInd w:val="0"/>
        <w:rPr>
          <w:sz w:val="20"/>
          <w:szCs w:val="20"/>
          <w:lang w:val="en-GB"/>
        </w:rPr>
      </w:pPr>
    </w:p>
  </w:endnote>
  <w:endnote w:id="68">
    <w:p w14:paraId="2ED5C3AF" w14:textId="77777777" w:rsidR="00540EA8" w:rsidRPr="00BE5605" w:rsidRDefault="00540EA8" w:rsidP="001D664E">
      <w:pPr>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Aina Winsvold: What happens on the Internet remains on the Internet – How the State’s Children’s Houses handle online abuse, NOVA – Norwegian Social Research Memorandum No. 2/15 at: </w:t>
      </w:r>
      <w:hyperlink r:id="rId76" w:history="1">
        <w:r w:rsidRPr="00BE5605">
          <w:rPr>
            <w:rStyle w:val="Hyperkobling"/>
            <w:rFonts w:asciiTheme="minorHAnsi" w:hAnsiTheme="minorHAnsi" w:cs="Arial"/>
            <w:sz w:val="20"/>
            <w:szCs w:val="20"/>
            <w:lang w:val="en-GB" w:bidi="en-US"/>
          </w:rPr>
          <w:t>http://www.hioa.no/Om-HiOA/Senter-for-velferds-og-arbeidslivsforskning/NOVA/Publikasjonar/Notat/2015/Det-som-skjer-paa-nett-forblir-paa-nett</w:t>
        </w:r>
      </w:hyperlink>
    </w:p>
    <w:p w14:paraId="59C0EF35" w14:textId="77777777" w:rsidR="00540EA8" w:rsidRPr="00BE5605" w:rsidRDefault="00540EA8" w:rsidP="001D664E">
      <w:pPr>
        <w:rPr>
          <w:rFonts w:cs="Arial"/>
          <w:sz w:val="20"/>
          <w:szCs w:val="20"/>
          <w:lang w:val="en-GB"/>
        </w:rPr>
      </w:pPr>
    </w:p>
    <w:p w14:paraId="59A5ADE7" w14:textId="77777777" w:rsidR="00540EA8" w:rsidRPr="00BE5605" w:rsidRDefault="00540EA8" w:rsidP="001D664E">
      <w:pPr>
        <w:rPr>
          <w:rFonts w:cs="Arial"/>
          <w:sz w:val="20"/>
          <w:szCs w:val="20"/>
          <w:lang w:val="en-GB"/>
        </w:rPr>
      </w:pPr>
      <w:r w:rsidRPr="00BE5605">
        <w:rPr>
          <w:rFonts w:cs="Arial"/>
          <w:sz w:val="20"/>
          <w:szCs w:val="20"/>
          <w:lang w:val="en-GB" w:bidi="en-US"/>
        </w:rPr>
        <w:t>Nordland Research Institute, Hate Speech against Persons With Disabilities, Nordland Research Institute Report No. 6 2016:</w:t>
      </w:r>
    </w:p>
    <w:p w14:paraId="440D551A" w14:textId="77777777" w:rsidR="00540EA8" w:rsidRPr="00BE5605" w:rsidRDefault="00540EA8" w:rsidP="001D664E">
      <w:pPr>
        <w:rPr>
          <w:rFonts w:cs="Arial"/>
          <w:sz w:val="20"/>
          <w:szCs w:val="20"/>
          <w:lang w:val="en-GB"/>
        </w:rPr>
      </w:pPr>
      <w:hyperlink r:id="rId77" w:history="1">
        <w:r w:rsidRPr="00BE5605">
          <w:rPr>
            <w:rStyle w:val="Hyperkobling"/>
            <w:rFonts w:asciiTheme="minorHAnsi" w:hAnsiTheme="minorHAnsi" w:cs="Arial"/>
            <w:sz w:val="20"/>
            <w:szCs w:val="20"/>
            <w:lang w:val="en-GB" w:bidi="en-US"/>
          </w:rPr>
          <w:t>http://www.nordlandsforskning.no/getfile.php/1315203/Opplevelser%20i%20nord/NF%206-2016%20opplag%202.pdf</w:t>
        </w:r>
      </w:hyperlink>
    </w:p>
    <w:p w14:paraId="4E86ACA6" w14:textId="77777777" w:rsidR="00540EA8" w:rsidRPr="00BE5605" w:rsidRDefault="00540EA8" w:rsidP="001D664E">
      <w:pPr>
        <w:rPr>
          <w:rFonts w:cs="Arial"/>
          <w:sz w:val="20"/>
          <w:szCs w:val="20"/>
          <w:lang w:val="en-GB"/>
        </w:rPr>
      </w:pPr>
    </w:p>
  </w:endnote>
  <w:endnote w:id="69">
    <w:p w14:paraId="1F9A2CDB" w14:textId="77777777" w:rsidR="00540EA8" w:rsidRPr="00BE5605" w:rsidRDefault="00540EA8" w:rsidP="001D664E">
      <w:pPr>
        <w:rPr>
          <w:rFonts w:cs="Arial"/>
          <w:sz w:val="20"/>
          <w:szCs w:val="20"/>
          <w:lang w:val="en-GB"/>
        </w:rPr>
      </w:pPr>
      <w:r w:rsidRPr="00BE5605">
        <w:rPr>
          <w:rStyle w:val="Sluttnotereferanse"/>
          <w:rFonts w:asciiTheme="minorHAnsi" w:hAnsiTheme="minorHAnsi" w:cs="Arial"/>
          <w:sz w:val="20"/>
          <w:szCs w:val="20"/>
          <w:lang w:bidi="en-US"/>
        </w:rPr>
        <w:endnoteRef/>
      </w:r>
      <w:r w:rsidRPr="00BE5605">
        <w:rPr>
          <w:rFonts w:cs="Arial"/>
          <w:sz w:val="20"/>
          <w:szCs w:val="20"/>
          <w:lang w:val="en-GB" w:bidi="en-US"/>
        </w:rPr>
        <w:t xml:space="preserve"> Eivind Digranes: Disabled justice: A qualitative case study on barriers to registration of disability hate crime within the Norwegian criminal justice system. Master thesis, University of Oslo, 2016: </w:t>
      </w:r>
      <w:hyperlink r:id="rId78" w:history="1">
        <w:r w:rsidRPr="00BE5605">
          <w:rPr>
            <w:rStyle w:val="Hyperkobling"/>
            <w:rFonts w:asciiTheme="minorHAnsi" w:hAnsiTheme="minorHAnsi" w:cs="Arial"/>
            <w:sz w:val="20"/>
            <w:szCs w:val="20"/>
            <w:lang w:val="en-GB" w:bidi="en-US"/>
          </w:rPr>
          <w:t>https://www.duo.uio.no/handle/10852/51398</w:t>
        </w:r>
      </w:hyperlink>
    </w:p>
    <w:p w14:paraId="78B78B26" w14:textId="77777777" w:rsidR="00540EA8" w:rsidRPr="00BE5605" w:rsidRDefault="00540EA8" w:rsidP="001D664E">
      <w:pPr>
        <w:pStyle w:val="Sluttnotetekst"/>
        <w:rPr>
          <w:lang w:val="en-GB"/>
        </w:rPr>
      </w:pPr>
    </w:p>
  </w:endnote>
  <w:endnote w:id="70">
    <w:p w14:paraId="613AD074" w14:textId="77777777" w:rsidR="00540EA8" w:rsidRPr="00BE5605" w:rsidRDefault="00540EA8" w:rsidP="00DE40B1">
      <w:pPr>
        <w:autoSpaceDE w:val="0"/>
        <w:autoSpaceDN w:val="0"/>
        <w:adjustRightInd w:val="0"/>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See Anne Margareth Kittelsaa and Jan Tøssebro: Large Shared Supported Housing for People with Intellectual Disabilities, Norwegian University of Science and Technology (NTNU) 2011. Page 36. See: </w:t>
      </w:r>
      <w:hyperlink r:id="rId79" w:history="1">
        <w:r w:rsidRPr="00BE5605">
          <w:rPr>
            <w:rStyle w:val="Hyperkobling"/>
            <w:rFonts w:asciiTheme="minorHAnsi" w:hAnsiTheme="minorHAnsi" w:cs="Arial"/>
            <w:sz w:val="20"/>
            <w:szCs w:val="20"/>
            <w:lang w:val="en-GB" w:bidi="en-US"/>
          </w:rPr>
          <w:t>https://samf</w:t>
        </w:r>
        <w:r w:rsidRPr="00BE5605">
          <w:rPr>
            <w:rStyle w:val="Hyperkobling"/>
            <w:rFonts w:asciiTheme="minorHAnsi" w:hAnsiTheme="minorHAnsi" w:cs="Arial"/>
            <w:sz w:val="20"/>
            <w:szCs w:val="20"/>
            <w:lang w:val="en-GB" w:bidi="en-US"/>
          </w:rPr>
          <w:t>o</w:t>
        </w:r>
        <w:r w:rsidRPr="00BE5605">
          <w:rPr>
            <w:rStyle w:val="Hyperkobling"/>
            <w:rFonts w:asciiTheme="minorHAnsi" w:hAnsiTheme="minorHAnsi" w:cs="Arial"/>
            <w:sz w:val="20"/>
            <w:szCs w:val="20"/>
            <w:lang w:val="en-GB" w:bidi="en-US"/>
          </w:rPr>
          <w:t>rsk.no/Sider/Publikasjoner/Store-bofellesskap-for-personer-med-utviklingshemming.aspx</w:t>
        </w:r>
      </w:hyperlink>
    </w:p>
    <w:p w14:paraId="285BD7AC" w14:textId="77777777" w:rsidR="00540EA8" w:rsidRPr="00BE5605" w:rsidRDefault="00540EA8" w:rsidP="00DE40B1">
      <w:pPr>
        <w:autoSpaceDE w:val="0"/>
        <w:autoSpaceDN w:val="0"/>
        <w:adjustRightInd w:val="0"/>
        <w:rPr>
          <w:sz w:val="20"/>
          <w:szCs w:val="20"/>
          <w:lang w:val="en-GB"/>
        </w:rPr>
      </w:pPr>
    </w:p>
  </w:endnote>
  <w:endnote w:id="71">
    <w:p w14:paraId="666D99AE" w14:textId="77777777" w:rsidR="00540EA8" w:rsidRPr="00BE5605" w:rsidRDefault="00540EA8" w:rsidP="00DE40B1">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See Sylvia Söderström and Jan Tøssebro: Achieved goals after shattered visions? Some main points in the development of living conditions for people with intellectual disabilities, Norwegian University of Science and Technology (NTNU), Social Research 2011: </w:t>
      </w:r>
      <w:hyperlink r:id="rId80" w:history="1">
        <w:r w:rsidRPr="00BE5605">
          <w:rPr>
            <w:rStyle w:val="Hyperkobling"/>
            <w:rFonts w:asciiTheme="minorHAnsi" w:hAnsiTheme="minorHAnsi" w:cs="Arial"/>
            <w:sz w:val="20"/>
            <w:szCs w:val="20"/>
            <w:lang w:val="en-GB" w:bidi="en-US"/>
          </w:rPr>
          <w:t>https://samforsk.no/Sider/Publikasjoner/Innfridde-m%C3%A5l-eller-brutte-visjoner.aspx</w:t>
        </w:r>
      </w:hyperlink>
    </w:p>
    <w:p w14:paraId="15AD8AE5" w14:textId="77777777" w:rsidR="00540EA8" w:rsidRPr="00BE5605" w:rsidRDefault="00540EA8" w:rsidP="00DE40B1">
      <w:pPr>
        <w:autoSpaceDE w:val="0"/>
        <w:autoSpaceDN w:val="0"/>
        <w:adjustRightInd w:val="0"/>
        <w:rPr>
          <w:rFonts w:cs="Arial"/>
          <w:color w:val="000000"/>
          <w:sz w:val="20"/>
          <w:szCs w:val="20"/>
          <w:lang w:val="en-GB"/>
        </w:rPr>
      </w:pPr>
    </w:p>
    <w:p w14:paraId="3DB62F22" w14:textId="77777777" w:rsidR="00540EA8" w:rsidRPr="00BE5605" w:rsidRDefault="00540EA8" w:rsidP="00DE40B1">
      <w:pPr>
        <w:autoSpaceDE w:val="0"/>
        <w:autoSpaceDN w:val="0"/>
        <w:adjustRightInd w:val="0"/>
        <w:rPr>
          <w:rFonts w:cs="Arial"/>
          <w:color w:val="000000"/>
          <w:sz w:val="20"/>
          <w:szCs w:val="20"/>
          <w:lang w:val="en-GB"/>
        </w:rPr>
      </w:pPr>
      <w:r w:rsidRPr="00BE5605">
        <w:rPr>
          <w:rFonts w:cs="Arial"/>
          <w:color w:val="000000"/>
          <w:sz w:val="20"/>
          <w:szCs w:val="20"/>
          <w:lang w:val="en-GB" w:bidi="en-US"/>
        </w:rPr>
        <w:t xml:space="preserve">Norwegian Official Report: NOU 2016: 17: On an Equal Footing, p.161: </w:t>
      </w:r>
      <w:hyperlink r:id="rId81" w:history="1">
        <w:r w:rsidRPr="00BE5605">
          <w:rPr>
            <w:rStyle w:val="Hyperkobling"/>
            <w:rFonts w:asciiTheme="minorHAnsi" w:hAnsiTheme="minorHAnsi" w:cs="Arial"/>
            <w:sz w:val="20"/>
            <w:szCs w:val="20"/>
            <w:lang w:val="en-GB" w:bidi="en-US"/>
          </w:rPr>
          <w:t>https://www.regjeringen.no/contentassets/b0baf226586543ada7c530b4482678b8/no/pdfs/nou201620160017000dddpdfs.pdf</w:t>
        </w:r>
      </w:hyperlink>
    </w:p>
    <w:p w14:paraId="113B112F" w14:textId="77777777" w:rsidR="00540EA8" w:rsidRPr="00BE5605" w:rsidRDefault="00540EA8" w:rsidP="00DE40B1">
      <w:pPr>
        <w:autoSpaceDE w:val="0"/>
        <w:autoSpaceDN w:val="0"/>
        <w:adjustRightInd w:val="0"/>
        <w:rPr>
          <w:sz w:val="20"/>
          <w:szCs w:val="20"/>
          <w:lang w:val="en-GB"/>
        </w:rPr>
      </w:pPr>
    </w:p>
  </w:endnote>
  <w:endnote w:id="72">
    <w:p w14:paraId="6F841D2A" w14:textId="77777777" w:rsidR="00540EA8" w:rsidRPr="00BE5605" w:rsidRDefault="00540EA8" w:rsidP="00DE40B1">
      <w:pPr>
        <w:pStyle w:val="Sluttnotetekst"/>
        <w:rPr>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Parliamentary Ombudsman’s Visit Report, Akershus University Hospital, Department for Emergency Psychiatry, 2-4 May 2017, Items 3, 6.1.1, 9.4 and 13.1: </w:t>
      </w:r>
      <w:hyperlink r:id="rId82" w:history="1">
        <w:r w:rsidRPr="00BE5605">
          <w:rPr>
            <w:rStyle w:val="Hyperkobling"/>
            <w:rFonts w:asciiTheme="minorHAnsi" w:hAnsiTheme="minorHAnsi" w:cs="Arial"/>
            <w:lang w:val="en-GB" w:bidi="en-US"/>
          </w:rPr>
          <w:t>https://www.sivilombudsmannen.no/wp-content/uploads/2017</w:t>
        </w:r>
        <w:r w:rsidRPr="00BE5605">
          <w:rPr>
            <w:rStyle w:val="Hyperkobling"/>
            <w:rFonts w:asciiTheme="minorHAnsi" w:hAnsiTheme="minorHAnsi" w:cs="Arial"/>
            <w:lang w:val="en-GB" w:bidi="en-US"/>
          </w:rPr>
          <w:t>/</w:t>
        </w:r>
        <w:r w:rsidRPr="00BE5605">
          <w:rPr>
            <w:rStyle w:val="Hyperkobling"/>
            <w:rFonts w:asciiTheme="minorHAnsi" w:hAnsiTheme="minorHAnsi" w:cs="Arial"/>
            <w:lang w:val="en-GB" w:bidi="en-US"/>
          </w:rPr>
          <w:t>10/Bes%C3%B8ksrapport-2017-Ahus-avdeling-akuttpsykiatri.pdf</w:t>
        </w:r>
      </w:hyperlink>
      <w:r w:rsidRPr="00BE5605">
        <w:rPr>
          <w:rStyle w:val="Hyperkobling"/>
          <w:rFonts w:asciiTheme="minorHAnsi" w:hAnsiTheme="minorHAnsi" w:cs="Arial"/>
          <w:lang w:val="en-GB" w:bidi="en-US"/>
        </w:rPr>
        <w:t xml:space="preserve"> </w:t>
      </w:r>
    </w:p>
    <w:p w14:paraId="3A5FD06A" w14:textId="77777777" w:rsidR="00540EA8" w:rsidRPr="00BE5605" w:rsidRDefault="00540EA8" w:rsidP="00DE40B1">
      <w:pPr>
        <w:pStyle w:val="Sluttnotetekst"/>
        <w:rPr>
          <w:lang w:val="en-GB"/>
        </w:rPr>
      </w:pPr>
    </w:p>
  </w:endnote>
  <w:endnote w:id="73">
    <w:p w14:paraId="08CB4B9A" w14:textId="77777777" w:rsidR="00540EA8" w:rsidRPr="00BE5605" w:rsidRDefault="00540EA8" w:rsidP="00DE40B1">
      <w:pPr>
        <w:autoSpaceDE w:val="0"/>
        <w:autoSpaceDN w:val="0"/>
        <w:adjustRightInd w:val="0"/>
        <w:rPr>
          <w:rStyle w:val="Hyperkobling"/>
          <w:rFonts w:asciiTheme="minorHAnsi" w:hAnsiTheme="minorHAnsi"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See R. Norvoll, T. Ruud and T. Hynnekleiv: Shielding in Emergency Psychiatry in the Journal of the Norwegian Medical Association 2015; 1335:35-9, at: </w:t>
      </w:r>
      <w:hyperlink r:id="rId83" w:history="1">
        <w:r w:rsidRPr="00BE5605">
          <w:rPr>
            <w:rStyle w:val="Hyperkobling"/>
            <w:rFonts w:asciiTheme="minorHAnsi" w:hAnsiTheme="minorHAnsi" w:cs="Arial"/>
            <w:sz w:val="20"/>
            <w:szCs w:val="20"/>
            <w:lang w:val="en-GB" w:bidi="en-US"/>
          </w:rPr>
          <w:t>http://tidsskriftet.no/article/3275621/</w:t>
        </w:r>
      </w:hyperlink>
    </w:p>
    <w:p w14:paraId="7A20054B" w14:textId="77777777" w:rsidR="00540EA8" w:rsidRPr="00BE5605" w:rsidRDefault="00540EA8" w:rsidP="00DE40B1">
      <w:pPr>
        <w:autoSpaceDE w:val="0"/>
        <w:autoSpaceDN w:val="0"/>
        <w:adjustRightInd w:val="0"/>
        <w:rPr>
          <w:sz w:val="20"/>
          <w:szCs w:val="20"/>
          <w:lang w:val="en-GB"/>
        </w:rPr>
      </w:pPr>
    </w:p>
  </w:endnote>
  <w:endnote w:id="74">
    <w:p w14:paraId="4D83D46A" w14:textId="77777777" w:rsidR="00540EA8" w:rsidRPr="00BE5605" w:rsidRDefault="00540EA8" w:rsidP="000774EB">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Act relating to Sterilisation, LOV-1977-06-03-57, Section 4, </w:t>
      </w:r>
      <w:r w:rsidRPr="00BE5605">
        <w:rPr>
          <w:rFonts w:cs="Arial"/>
          <w:sz w:val="20"/>
          <w:szCs w:val="20"/>
          <w:lang w:val="en-GB" w:bidi="en-US"/>
        </w:rPr>
        <w:t xml:space="preserve">Subsection </w:t>
      </w:r>
      <w:r w:rsidRPr="00BE5605">
        <w:rPr>
          <w:rFonts w:cs="Arial"/>
          <w:color w:val="000000"/>
          <w:sz w:val="20"/>
          <w:szCs w:val="20"/>
          <w:lang w:val="en-GB" w:bidi="en-US"/>
        </w:rPr>
        <w:t xml:space="preserve">3: </w:t>
      </w:r>
      <w:hyperlink r:id="rId84" w:history="1">
        <w:r w:rsidRPr="00BE5605">
          <w:rPr>
            <w:rStyle w:val="Hyperkobling"/>
            <w:rFonts w:asciiTheme="minorHAnsi" w:hAnsiTheme="minorHAnsi" w:cs="Arial"/>
            <w:sz w:val="20"/>
            <w:szCs w:val="20"/>
            <w:lang w:val="en-GB" w:bidi="en-US"/>
          </w:rPr>
          <w:t>https://lovdata.no/dokument/NL/lov/1977-06-03-57</w:t>
        </w:r>
      </w:hyperlink>
    </w:p>
    <w:p w14:paraId="5578D5C6" w14:textId="77777777" w:rsidR="00540EA8" w:rsidRPr="00BE5605" w:rsidRDefault="00540EA8" w:rsidP="000774EB">
      <w:pPr>
        <w:autoSpaceDE w:val="0"/>
        <w:autoSpaceDN w:val="0"/>
        <w:adjustRightInd w:val="0"/>
        <w:rPr>
          <w:rFonts w:cs="Arial"/>
          <w:color w:val="00336E"/>
          <w:sz w:val="20"/>
          <w:szCs w:val="20"/>
          <w:lang w:val="en-GB"/>
        </w:rPr>
      </w:pPr>
      <w:r w:rsidRPr="00BE5605">
        <w:rPr>
          <w:rFonts w:cs="Arial"/>
          <w:color w:val="000000"/>
          <w:sz w:val="20"/>
          <w:szCs w:val="20"/>
          <w:lang w:val="en-GB" w:bidi="en-US"/>
        </w:rPr>
        <w:t xml:space="preserve"> </w:t>
      </w:r>
    </w:p>
    <w:p w14:paraId="17AE0305" w14:textId="77777777" w:rsidR="00540EA8" w:rsidRPr="00BE5605" w:rsidRDefault="00540EA8" w:rsidP="000774EB">
      <w:pPr>
        <w:autoSpaceDE w:val="0"/>
        <w:autoSpaceDN w:val="0"/>
        <w:adjustRightInd w:val="0"/>
        <w:rPr>
          <w:rStyle w:val="Hyperkobling"/>
          <w:rFonts w:asciiTheme="minorHAnsi" w:hAnsiTheme="minorHAnsi" w:cs="Arial"/>
          <w:sz w:val="20"/>
          <w:szCs w:val="20"/>
          <w:lang w:val="en-GB" w:bidi="en-US"/>
        </w:rPr>
      </w:pPr>
      <w:r w:rsidRPr="00BE5605">
        <w:rPr>
          <w:rFonts w:cs="Arial"/>
          <w:sz w:val="20"/>
          <w:szCs w:val="20"/>
          <w:lang w:val="en-GB" w:bidi="en-US"/>
        </w:rPr>
        <w:t xml:space="preserve">I IS-2024, Act relating to Sterilisation (Sterilisation Act) – Guide to the Act and Regulations, Norwegian Directorate of Health 2012, states that approx. 20-30 people are sterilised each year in accordance with the sterilisation application procedure set out in the Sterilisation Act, Section 3. Most of the applications for sterilisation handled by the Board are granted. More than 60% of the applications concern people with intellectual disabilities: </w:t>
      </w:r>
      <w:hyperlink r:id="rId85" w:history="1">
        <w:r w:rsidRPr="00BE5605">
          <w:rPr>
            <w:rStyle w:val="Hyperkobling"/>
            <w:rFonts w:asciiTheme="minorHAnsi" w:hAnsiTheme="minorHAnsi" w:cs="Arial"/>
            <w:sz w:val="20"/>
            <w:szCs w:val="20"/>
            <w:lang w:val="en-GB" w:bidi="en-US"/>
          </w:rPr>
          <w:t>https://helsedirektoratet.no/Lists/Publikasjoner/Attachments/658/Lov-om-sterilisering-IS-2024.pdf</w:t>
        </w:r>
      </w:hyperlink>
    </w:p>
    <w:p w14:paraId="09B6947C" w14:textId="77777777" w:rsidR="00540EA8" w:rsidRPr="00BE5605" w:rsidRDefault="00540EA8" w:rsidP="000774EB">
      <w:pPr>
        <w:pStyle w:val="Sluttnotetekst"/>
        <w:rPr>
          <w:lang w:val="en-GB"/>
        </w:rPr>
      </w:pPr>
    </w:p>
  </w:endnote>
  <w:endnote w:id="75">
    <w:p w14:paraId="3C6B1F55" w14:textId="77777777" w:rsidR="00540EA8" w:rsidRPr="00BE5605" w:rsidRDefault="00540EA8" w:rsidP="000774EB">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the Termination of Pregnancy [Abortion Act], LOV-1975-06-13-50, Section 4, Subsection 2: </w:t>
      </w:r>
      <w:hyperlink r:id="rId86" w:history="1">
        <w:r w:rsidRPr="00BE5605">
          <w:rPr>
            <w:rStyle w:val="Hyperkobling"/>
            <w:rFonts w:asciiTheme="minorHAnsi" w:hAnsiTheme="minorHAnsi" w:cs="Arial"/>
            <w:lang w:val="en-GB" w:bidi="en-US"/>
          </w:rPr>
          <w:t>https://lovdata.no/dokument/NL/lov/1975-06-13-50</w:t>
        </w:r>
      </w:hyperlink>
    </w:p>
    <w:p w14:paraId="749DC1E3" w14:textId="77777777" w:rsidR="00540EA8" w:rsidRPr="00BE5605" w:rsidRDefault="00540EA8" w:rsidP="000774EB">
      <w:pPr>
        <w:pStyle w:val="Sluttnotetekst"/>
        <w:rPr>
          <w:lang w:val="en-GB"/>
        </w:rPr>
      </w:pPr>
    </w:p>
  </w:endnote>
  <w:endnote w:id="76">
    <w:p w14:paraId="632422A4" w14:textId="77777777" w:rsidR="00540EA8" w:rsidRPr="00BE5605" w:rsidRDefault="00540EA8" w:rsidP="000774EB">
      <w:pPr>
        <w:pStyle w:val="Sluttnote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Marriage (Marriage Act), LOV-1991-07-04-47, Section 2: </w:t>
      </w:r>
      <w:hyperlink r:id="rId87" w:history="1">
        <w:r w:rsidRPr="00BE5605">
          <w:rPr>
            <w:rStyle w:val="Hyperkobling"/>
            <w:rFonts w:asciiTheme="minorHAnsi" w:hAnsiTheme="minorHAnsi" w:cs="Arial"/>
            <w:lang w:val="en-GB" w:bidi="en-US"/>
          </w:rPr>
          <w:t>https://lovdata.no/dokument/NL/lov/1991-07-04-47</w:t>
        </w:r>
      </w:hyperlink>
    </w:p>
    <w:p w14:paraId="7C51CD1C" w14:textId="77777777" w:rsidR="00540EA8" w:rsidRPr="00BE5605" w:rsidRDefault="00540EA8" w:rsidP="000774EB">
      <w:pPr>
        <w:pStyle w:val="Sluttnotetekst"/>
        <w:rPr>
          <w:lang w:val="en-GB"/>
        </w:rPr>
      </w:pPr>
    </w:p>
  </w:endnote>
  <w:endnote w:id="77">
    <w:p w14:paraId="48F2226E" w14:textId="59793A04" w:rsidR="00540EA8" w:rsidRPr="00BE5605" w:rsidRDefault="00540EA8" w:rsidP="00E9569A">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The statutory duty of municipalities is only to ‘contribute’ towards the acquisition of housing for people in a difficult situation who cannot look after their own interests in the housing market. See the Act relating to Social Services in the Labour and Welfare Administration (Social Services Act), LOV-2009-12-18-131, Section 15: </w:t>
      </w:r>
      <w:hyperlink r:id="rId88" w:anchor="§15" w:history="1">
        <w:r w:rsidRPr="00BE5605">
          <w:rPr>
            <w:rStyle w:val="Hyperkobling"/>
            <w:rFonts w:asciiTheme="minorHAnsi" w:hAnsiTheme="minorHAnsi" w:cs="Arial"/>
            <w:lang w:val="en-GB" w:bidi="en-US"/>
          </w:rPr>
          <w:t>https://lovdata.no/dok</w:t>
        </w:r>
        <w:r w:rsidRPr="00BE5605">
          <w:rPr>
            <w:rStyle w:val="Hyperkobling"/>
            <w:rFonts w:asciiTheme="minorHAnsi" w:hAnsiTheme="minorHAnsi" w:cs="Arial"/>
            <w:lang w:val="en-GB" w:bidi="en-US"/>
          </w:rPr>
          <w:t>u</w:t>
        </w:r>
        <w:r w:rsidRPr="00BE5605">
          <w:rPr>
            <w:rStyle w:val="Hyperkobling"/>
            <w:rFonts w:asciiTheme="minorHAnsi" w:hAnsiTheme="minorHAnsi" w:cs="Arial"/>
            <w:lang w:val="en-GB" w:bidi="en-US"/>
          </w:rPr>
          <w:t>ment/NL/lov/2009-12-18-131/KAPITTEL_3#§15</w:t>
        </w:r>
      </w:hyperlink>
    </w:p>
    <w:p w14:paraId="2733F5EC" w14:textId="77777777" w:rsidR="00540EA8" w:rsidRPr="00BE5605" w:rsidRDefault="00540EA8" w:rsidP="00E9569A">
      <w:pPr>
        <w:pStyle w:val="Sluttnotetekst"/>
        <w:rPr>
          <w:rStyle w:val="Hyperkobling"/>
          <w:rFonts w:asciiTheme="minorHAnsi" w:hAnsiTheme="minorHAnsi" w:cs="Arial"/>
          <w:lang w:val="en-GB" w:bidi="en-US"/>
        </w:rPr>
      </w:pPr>
    </w:p>
    <w:p w14:paraId="0F6E2D86" w14:textId="1AE254A9" w:rsidR="00540EA8" w:rsidRPr="00BE5605" w:rsidRDefault="00540EA8" w:rsidP="00E9569A">
      <w:pPr>
        <w:pStyle w:val="Sluttnotetekst"/>
        <w:rPr>
          <w:rFonts w:cs="Arial"/>
          <w:lang w:val="en-GB"/>
        </w:rPr>
      </w:pPr>
      <w:r w:rsidRPr="00BE5605">
        <w:rPr>
          <w:rFonts w:cs="Arial"/>
          <w:lang w:val="en-GB" w:bidi="en-US"/>
        </w:rPr>
        <w:t xml:space="preserve">Support schemes from </w:t>
      </w:r>
      <w:r w:rsidRPr="00BE5605">
        <w:rPr>
          <w:rFonts w:cs="Arial"/>
          <w:lang w:val="en"/>
        </w:rPr>
        <w:t xml:space="preserve">the Norwegian State Housing Bank </w:t>
      </w:r>
      <w:r w:rsidRPr="00BE5605">
        <w:rPr>
          <w:rFonts w:cs="Arial"/>
          <w:lang w:val="en-GB" w:bidi="en-US"/>
        </w:rPr>
        <w:t xml:space="preserve">to help persons with disabilities buy and arrange their own housing are statutory in regulations, but only offered by a few municipalities. The practice is discretionary: Proba Research Report No. 2012-07, Municipal Guidelines and Practices for Start-Up Loans, prepared by the Norwegian State Housing Bank: </w:t>
      </w:r>
      <w:hyperlink r:id="rId89" w:history="1">
        <w:r w:rsidRPr="00BE5605">
          <w:rPr>
            <w:rStyle w:val="Hyperkobling"/>
            <w:rFonts w:asciiTheme="minorHAnsi" w:hAnsiTheme="minorHAnsi" w:cs="Arial"/>
            <w:lang w:val="en-GB" w:bidi="en-US"/>
          </w:rPr>
          <w:t>http://biblioteket.husbanken.no/arkiv/dok/FOU/Kommunenes retningslinjer_startlan.pdf</w:t>
        </w:r>
      </w:hyperlink>
      <w:r w:rsidRPr="00BE5605">
        <w:rPr>
          <w:rFonts w:cs="Arial"/>
          <w:lang w:val="en-GB" w:bidi="en-US"/>
        </w:rPr>
        <w:t xml:space="preserve"> </w:t>
      </w:r>
      <w:r w:rsidRPr="00BE5605">
        <w:rPr>
          <w:rFonts w:cs="Arial"/>
          <w:lang w:val="en-GB" w:bidi="en-US"/>
        </w:rPr>
        <w:br/>
        <w:t xml:space="preserve">and Regulations governing start-up loans from the Norwegian State Housing Bank, FOR-2014-03-12-273: </w:t>
      </w:r>
      <w:hyperlink r:id="rId90" w:history="1">
        <w:r w:rsidRPr="00BE5605">
          <w:rPr>
            <w:rStyle w:val="Hyperkobling"/>
            <w:rFonts w:asciiTheme="minorHAnsi" w:hAnsiTheme="minorHAnsi" w:cs="Arial"/>
            <w:lang w:val="en-GB" w:bidi="en-US"/>
          </w:rPr>
          <w:t>https://lovdata.no/dokument/SF/forskrift/2014-03-12-273</w:t>
        </w:r>
      </w:hyperlink>
      <w:r w:rsidRPr="00BE5605">
        <w:rPr>
          <w:rFonts w:cs="Arial"/>
          <w:lang w:val="en-GB" w:bidi="en-US"/>
        </w:rPr>
        <w:t xml:space="preserve">. In addition, see: </w:t>
      </w:r>
      <w:hyperlink r:id="rId91" w:history="1">
        <w:r w:rsidRPr="00BE5605">
          <w:rPr>
            <w:rStyle w:val="Hyperkobling"/>
            <w:rFonts w:asciiTheme="minorHAnsi" w:hAnsiTheme="minorHAnsi" w:cs="Arial"/>
            <w:lang w:val="en-GB" w:bidi="en-US"/>
          </w:rPr>
          <w:t>http://www.husbanken.no/startlaan/hvor-mye/</w:t>
        </w:r>
      </w:hyperlink>
    </w:p>
    <w:p w14:paraId="0C1F9FB2" w14:textId="77777777" w:rsidR="00540EA8" w:rsidRPr="00BE5605" w:rsidRDefault="00540EA8" w:rsidP="00E9569A">
      <w:pPr>
        <w:pStyle w:val="Sluttnotetekst"/>
        <w:rPr>
          <w:lang w:val="en-GB"/>
        </w:rPr>
      </w:pPr>
    </w:p>
  </w:endnote>
  <w:endnote w:id="78">
    <w:p w14:paraId="4D4FFF56" w14:textId="77777777" w:rsidR="00540EA8" w:rsidRPr="00BE5605" w:rsidRDefault="00540EA8" w:rsidP="00E9569A">
      <w:pPr>
        <w:rPr>
          <w:rStyle w:val="Hyperkobling"/>
          <w:rFonts w:asciiTheme="minorHAnsi" w:hAnsiTheme="minorHAnsi" w:cs="Arial"/>
          <w:sz w:val="20"/>
          <w:szCs w:val="20"/>
          <w:lang w:val="en-GB"/>
        </w:rPr>
      </w:pPr>
      <w:r w:rsidRPr="00BE5605">
        <w:rPr>
          <w:rStyle w:val="Sluttnotereferanse"/>
          <w:rFonts w:asciiTheme="minorHAnsi" w:hAnsiTheme="minorHAnsi" w:cs="Arial"/>
          <w:sz w:val="20"/>
          <w:szCs w:val="20"/>
          <w:lang w:bidi="en-US"/>
        </w:rPr>
        <w:endnoteRef/>
      </w:r>
      <w:r w:rsidRPr="00BE5605">
        <w:rPr>
          <w:rFonts w:cs="Arial"/>
          <w:sz w:val="20"/>
          <w:szCs w:val="20"/>
          <w:lang w:val="en-GB" w:bidi="en-US"/>
        </w:rPr>
        <w:t xml:space="preserve"> Norwegian Official Report: NOU 2016: 17, On an Equal Footing, especially Item 14.4.2: </w:t>
      </w:r>
      <w:r w:rsidRPr="00BE5605">
        <w:rPr>
          <w:rFonts w:cs="Arial"/>
          <w:sz w:val="20"/>
          <w:szCs w:val="20"/>
          <w:lang w:val="en-GB" w:bidi="en-US"/>
        </w:rPr>
        <w:br/>
      </w:r>
      <w:hyperlink r:id="rId92" w:history="1">
        <w:r w:rsidRPr="00BE5605">
          <w:rPr>
            <w:rStyle w:val="Hyperkobling"/>
            <w:rFonts w:asciiTheme="minorHAnsi" w:hAnsiTheme="minorHAnsi" w:cs="Arial"/>
            <w:sz w:val="20"/>
            <w:szCs w:val="20"/>
            <w:lang w:val="en-GB" w:bidi="en-US"/>
          </w:rPr>
          <w:t>https://www.regjer</w:t>
        </w:r>
        <w:r w:rsidRPr="00BE5605">
          <w:rPr>
            <w:rStyle w:val="Hyperkobling"/>
            <w:rFonts w:asciiTheme="minorHAnsi" w:hAnsiTheme="minorHAnsi" w:cs="Arial"/>
            <w:sz w:val="20"/>
            <w:szCs w:val="20"/>
            <w:lang w:val="en-GB" w:bidi="en-US"/>
          </w:rPr>
          <w:t>i</w:t>
        </w:r>
        <w:r w:rsidRPr="00BE5605">
          <w:rPr>
            <w:rStyle w:val="Hyperkobling"/>
            <w:rFonts w:asciiTheme="minorHAnsi" w:hAnsiTheme="minorHAnsi" w:cs="Arial"/>
            <w:sz w:val="20"/>
            <w:szCs w:val="20"/>
            <w:lang w:val="en-GB" w:bidi="en-US"/>
          </w:rPr>
          <w:t>ngen.no/no/dokumenter/nou-2016-17/id2513222/</w:t>
        </w:r>
      </w:hyperlink>
    </w:p>
    <w:p w14:paraId="11037703" w14:textId="77777777" w:rsidR="00540EA8" w:rsidRPr="00BE5605" w:rsidRDefault="00540EA8" w:rsidP="00E9569A">
      <w:pPr>
        <w:rPr>
          <w:rStyle w:val="Hyperkobling"/>
          <w:rFonts w:asciiTheme="minorHAnsi" w:hAnsiTheme="minorHAnsi" w:cs="Arial"/>
          <w:sz w:val="20"/>
          <w:szCs w:val="20"/>
          <w:lang w:val="en-GB"/>
        </w:rPr>
      </w:pPr>
    </w:p>
    <w:p w14:paraId="4CF96FBA" w14:textId="77777777" w:rsidR="00540EA8" w:rsidRPr="00BE5605" w:rsidRDefault="00540EA8" w:rsidP="00E9569A">
      <w:pPr>
        <w:rPr>
          <w:rStyle w:val="Hyperkobling"/>
          <w:rFonts w:asciiTheme="minorHAnsi" w:hAnsiTheme="minorHAnsi" w:cs="Arial"/>
          <w:sz w:val="20"/>
          <w:szCs w:val="20"/>
          <w:lang w:val="en-GB"/>
        </w:rPr>
      </w:pPr>
      <w:r w:rsidRPr="00BE5605">
        <w:rPr>
          <w:rFonts w:cs="Arial"/>
          <w:sz w:val="20"/>
          <w:szCs w:val="20"/>
          <w:lang w:val="en-GB" w:bidi="en-US"/>
        </w:rPr>
        <w:t xml:space="preserve">Ann Kristin Eide and Janne Paulsen Breimo: When the cycle of life is intertwined with administrative randomness: A study of housing solutions for people with intellectual disabilities, Nordland Research Institute Report No. 8/2013: </w:t>
      </w:r>
      <w:hyperlink r:id="rId93" w:history="1">
        <w:r w:rsidRPr="00BE5605">
          <w:rPr>
            <w:rStyle w:val="Hyperkobling"/>
            <w:rFonts w:asciiTheme="minorHAnsi" w:hAnsiTheme="minorHAnsi" w:cs="Arial"/>
            <w:sz w:val="20"/>
            <w:szCs w:val="20"/>
            <w:lang w:val="en-GB" w:bidi="en-US"/>
          </w:rPr>
          <w:t>https://www.husbanken.no/bibliotek/bib_boligsosialt/boliglosninger-for-personer-med-utviklingsh</w:t>
        </w:r>
        <w:r w:rsidRPr="00BE5605">
          <w:rPr>
            <w:rStyle w:val="Hyperkobling"/>
            <w:rFonts w:asciiTheme="minorHAnsi" w:hAnsiTheme="minorHAnsi" w:cs="Arial"/>
            <w:sz w:val="20"/>
            <w:szCs w:val="20"/>
            <w:lang w:val="en-GB" w:bidi="en-US"/>
          </w:rPr>
          <w:t>e</w:t>
        </w:r>
        <w:r w:rsidRPr="00BE5605">
          <w:rPr>
            <w:rStyle w:val="Hyperkobling"/>
            <w:rFonts w:asciiTheme="minorHAnsi" w:hAnsiTheme="minorHAnsi" w:cs="Arial"/>
            <w:sz w:val="20"/>
            <w:szCs w:val="20"/>
            <w:lang w:val="en-GB" w:bidi="en-US"/>
          </w:rPr>
          <w:t>mming1/</w:t>
        </w:r>
      </w:hyperlink>
      <w:r w:rsidRPr="00BE5605">
        <w:rPr>
          <w:rStyle w:val="Hyperkobling"/>
          <w:rFonts w:asciiTheme="minorHAnsi" w:hAnsiTheme="minorHAnsi" w:cs="Arial"/>
          <w:sz w:val="20"/>
          <w:szCs w:val="20"/>
          <w:lang w:val="en-GB" w:bidi="en-US"/>
        </w:rPr>
        <w:t xml:space="preserve"> </w:t>
      </w:r>
    </w:p>
    <w:p w14:paraId="184010E8" w14:textId="77777777" w:rsidR="00540EA8" w:rsidRPr="00BE5605" w:rsidRDefault="00540EA8" w:rsidP="00E9569A">
      <w:pPr>
        <w:rPr>
          <w:rStyle w:val="Hyperkobling"/>
          <w:rFonts w:asciiTheme="minorHAnsi" w:hAnsiTheme="minorHAnsi" w:cs="Arial"/>
          <w:sz w:val="20"/>
          <w:szCs w:val="20"/>
          <w:lang w:val="en-GB"/>
        </w:rPr>
      </w:pPr>
    </w:p>
    <w:p w14:paraId="6CD5620E" w14:textId="77777777" w:rsidR="00540EA8" w:rsidRPr="00BE5605" w:rsidRDefault="00540EA8" w:rsidP="00E9569A">
      <w:pPr>
        <w:pStyle w:val="Sluttnotetekst"/>
        <w:rPr>
          <w:rStyle w:val="Hyperkobling"/>
          <w:rFonts w:asciiTheme="minorHAnsi" w:hAnsiTheme="minorHAnsi" w:cs="Arial"/>
          <w:lang w:val="en-GB"/>
        </w:rPr>
      </w:pPr>
      <w:r w:rsidRPr="00BE5605">
        <w:rPr>
          <w:rFonts w:cs="Arial"/>
          <w:lang w:val="en-GB" w:bidi="en-US"/>
        </w:rPr>
        <w:t xml:space="preserve">Norwegian Directorate of Children, Youth and Family Affairs, BUFDIR 2013: My Situation Today. Report on the living conditions of people with intellectual disabilities, Report 1-2013, at: </w:t>
      </w:r>
      <w:hyperlink r:id="rId94" w:history="1">
        <w:r w:rsidRPr="00BE5605">
          <w:rPr>
            <w:rStyle w:val="Hyperkobling"/>
            <w:rFonts w:asciiTheme="minorHAnsi" w:hAnsiTheme="minorHAnsi" w:cs="Arial"/>
            <w:lang w:val="en-GB" w:bidi="en-US"/>
          </w:rPr>
          <w:t>https://www.bufdir.no/Global/nbbf/F</w:t>
        </w:r>
        <w:r w:rsidRPr="00BE5605">
          <w:rPr>
            <w:rStyle w:val="Hyperkobling"/>
            <w:rFonts w:asciiTheme="minorHAnsi" w:hAnsiTheme="minorHAnsi" w:cs="Arial"/>
            <w:lang w:val="en-GB" w:bidi="en-US"/>
          </w:rPr>
          <w:t>u</w:t>
        </w:r>
        <w:r w:rsidRPr="00BE5605">
          <w:rPr>
            <w:rStyle w:val="Hyperkobling"/>
            <w:rFonts w:asciiTheme="minorHAnsi" w:hAnsiTheme="minorHAnsi" w:cs="Arial"/>
            <w:lang w:val="en-GB" w:bidi="en-US"/>
          </w:rPr>
          <w:t>nksjonsnedsettelse/Slik_har_jeg_det_i_dag_Utviklingshemmede.pdf</w:t>
        </w:r>
      </w:hyperlink>
      <w:r w:rsidRPr="00BE5605">
        <w:rPr>
          <w:rStyle w:val="Hyperkobling"/>
          <w:rFonts w:asciiTheme="minorHAnsi" w:hAnsiTheme="minorHAnsi" w:cs="Arial"/>
          <w:lang w:val="en-GB" w:bidi="en-US"/>
        </w:rPr>
        <w:t xml:space="preserve"> </w:t>
      </w:r>
    </w:p>
    <w:p w14:paraId="511FA1C1" w14:textId="77777777" w:rsidR="00540EA8" w:rsidRPr="00BE5605" w:rsidRDefault="00540EA8" w:rsidP="00E9569A">
      <w:pPr>
        <w:rPr>
          <w:sz w:val="20"/>
          <w:szCs w:val="20"/>
          <w:lang w:val="en-GB"/>
        </w:rPr>
      </w:pPr>
    </w:p>
  </w:endnote>
  <w:endnote w:id="79">
    <w:p w14:paraId="458D4DE4" w14:textId="77777777" w:rsidR="00540EA8" w:rsidRPr="00BE5605" w:rsidRDefault="00540EA8" w:rsidP="00E9569A">
      <w:pPr>
        <w:pStyle w:val="Sluttnotetekst"/>
        <w:rPr>
          <w:rFonts w:cs="Arial"/>
          <w:lang w:val="en-GB"/>
        </w:rPr>
      </w:pPr>
      <w:r w:rsidRPr="00BE5605">
        <w:rPr>
          <w:rStyle w:val="Sluttnotereferanse"/>
          <w:rFonts w:asciiTheme="minorHAnsi" w:hAnsiTheme="minorHAnsi"/>
          <w:lang w:bidi="en-US"/>
        </w:rPr>
        <w:endnoteRef/>
      </w:r>
      <w:r w:rsidRPr="00BE5605">
        <w:rPr>
          <w:rFonts w:cs="Arial"/>
          <w:lang w:val="en-GB" w:bidi="en-US"/>
        </w:rPr>
        <w:t xml:space="preserve"> See Anne Margareth Kittelsaa and Jan Tøssebro: </w:t>
      </w:r>
      <w:r w:rsidRPr="00BE5605">
        <w:rPr>
          <w:rFonts w:cs="Arial"/>
          <w:color w:val="000000"/>
          <w:lang w:val="en-GB" w:bidi="en-US"/>
        </w:rPr>
        <w:t xml:space="preserve">Large Shared Supported Housing for People with Intellectual Disabilities, Some consequences, Norwegian University of Science and Technology (NTNU) Report, Social Research 2011, at: </w:t>
      </w:r>
      <w:hyperlink r:id="rId95" w:history="1">
        <w:r w:rsidRPr="00BE5605">
          <w:rPr>
            <w:rStyle w:val="Hyperkobling"/>
            <w:rFonts w:asciiTheme="minorHAnsi" w:hAnsiTheme="minorHAnsi" w:cs="Arial"/>
            <w:lang w:val="en-GB" w:bidi="en-US"/>
          </w:rPr>
          <w:t>https://samforsk.no/Sider/Publikasjoner/Store-bofellesskap-for-personer-med-utviklingshemming.aspx</w:t>
        </w:r>
      </w:hyperlink>
      <w:r w:rsidRPr="00BE5605">
        <w:rPr>
          <w:rStyle w:val="Hyperkobling"/>
          <w:rFonts w:asciiTheme="minorHAnsi" w:hAnsiTheme="minorHAnsi" w:cs="Arial"/>
          <w:lang w:val="en-GB" w:bidi="en-US"/>
        </w:rPr>
        <w:t xml:space="preserve">  </w:t>
      </w:r>
    </w:p>
    <w:p w14:paraId="58F2096E" w14:textId="77777777" w:rsidR="00540EA8" w:rsidRPr="00BE5605" w:rsidRDefault="00540EA8" w:rsidP="00E9569A">
      <w:pPr>
        <w:pStyle w:val="Sluttnotetekst"/>
        <w:rPr>
          <w:lang w:val="en-GB"/>
        </w:rPr>
      </w:pPr>
    </w:p>
  </w:endnote>
  <w:endnote w:id="80">
    <w:p w14:paraId="57F799DC" w14:textId="1AB396FA" w:rsidR="00540EA8" w:rsidRPr="00BE5605" w:rsidRDefault="00540EA8" w:rsidP="00E9569A">
      <w:pPr>
        <w:pStyle w:val="Sluttnotetekst"/>
        <w:rPr>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Municipal Health and Care Services, etc., (Health and Care Services Act), LOV-2011-06-24-30, Section 3-2, Subsection 1, No. 6: </w:t>
      </w:r>
      <w:hyperlink r:id="rId96" w:history="1">
        <w:r w:rsidRPr="00BE5605">
          <w:rPr>
            <w:rStyle w:val="Hyperkobling"/>
            <w:rFonts w:asciiTheme="minorHAnsi" w:hAnsiTheme="minorHAnsi" w:cs="Arial"/>
            <w:lang w:val="en-GB" w:bidi="en-US"/>
          </w:rPr>
          <w:t>https://lovdata.no/dokument/NL/lov/2011-06-24-30</w:t>
        </w:r>
      </w:hyperlink>
    </w:p>
    <w:p w14:paraId="50D665DC" w14:textId="77777777" w:rsidR="00540EA8" w:rsidRPr="00BE5605" w:rsidRDefault="00540EA8" w:rsidP="00E9569A">
      <w:pPr>
        <w:pStyle w:val="Sluttnotetekst"/>
        <w:rPr>
          <w:lang w:val="en-GB"/>
        </w:rPr>
      </w:pPr>
    </w:p>
  </w:endnote>
  <w:endnote w:id="81">
    <w:p w14:paraId="4C0E9A10" w14:textId="77777777" w:rsidR="00540EA8" w:rsidRPr="00BE5605" w:rsidRDefault="00540EA8" w:rsidP="00E9569A">
      <w:pPr>
        <w:pStyle w:val="Merknads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Reports show large variations between municipalities when allocating and practising user-controlled personal assistance (UPA):</w:t>
      </w:r>
    </w:p>
    <w:p w14:paraId="67393C4A" w14:textId="77777777" w:rsidR="00540EA8" w:rsidRPr="00BE5605" w:rsidRDefault="00540EA8" w:rsidP="00E9569A">
      <w:pPr>
        <w:pStyle w:val="Merknadstekst"/>
        <w:rPr>
          <w:rFonts w:cs="Arial"/>
          <w:lang w:val="en-GB"/>
        </w:rPr>
      </w:pPr>
    </w:p>
    <w:p w14:paraId="19CAD2FA" w14:textId="77777777" w:rsidR="00540EA8" w:rsidRPr="00BE5605" w:rsidRDefault="00540EA8" w:rsidP="00E9569A">
      <w:pPr>
        <w:pStyle w:val="Merknadstekst"/>
        <w:rPr>
          <w:rFonts w:cs="Arial"/>
          <w:lang w:val="en-GB"/>
        </w:rPr>
      </w:pPr>
      <w:r w:rsidRPr="00BE5605">
        <w:rPr>
          <w:rFonts w:cs="Arial"/>
          <w:lang w:val="en-GB" w:bidi="en-US"/>
        </w:rPr>
        <w:t xml:space="preserve">Rune Ervik, Egil Kjerstad, Tord Skogedal Lindén and Kristin Rubecksen: User-Controlled Personal Assistance as a Statutory Right – High Expectations, Conditional upon Success, Report 2-2017, Uni Research Rokkan Centre: </w:t>
      </w:r>
      <w:hyperlink r:id="rId97" w:history="1">
        <w:r w:rsidRPr="00BE5605">
          <w:rPr>
            <w:rStyle w:val="Hyperkobling"/>
            <w:rFonts w:asciiTheme="minorHAnsi" w:hAnsiTheme="minorHAnsi" w:cs="Arial"/>
            <w:lang w:val="en-GB" w:bidi="en-US"/>
          </w:rPr>
          <w:t>https://uni.no/media/manual_upload/Rapport_2-2017_Ervik_Kjerstad_Linden_og_Rubecksen.pdf</w:t>
        </w:r>
      </w:hyperlink>
    </w:p>
    <w:p w14:paraId="150C9079" w14:textId="77777777" w:rsidR="00540EA8" w:rsidRPr="00BE5605" w:rsidRDefault="00540EA8" w:rsidP="00E9569A">
      <w:pPr>
        <w:pStyle w:val="Merknadstekst"/>
        <w:rPr>
          <w:rFonts w:cs="Arial"/>
          <w:lang w:val="en-GB"/>
        </w:rPr>
      </w:pPr>
    </w:p>
    <w:p w14:paraId="1E0F28A8" w14:textId="102944B8" w:rsidR="00540EA8" w:rsidRPr="00BE5605" w:rsidRDefault="00540EA8" w:rsidP="00E9569A">
      <w:pPr>
        <w:pStyle w:val="Merknadstekst"/>
        <w:rPr>
          <w:rFonts w:cs="Arial"/>
          <w:lang w:val="en-GB"/>
        </w:rPr>
      </w:pPr>
      <w:r w:rsidRPr="00BE5605">
        <w:rPr>
          <w:rFonts w:cs="Arial"/>
          <w:lang w:val="en-GB" w:bidi="en-US"/>
        </w:rPr>
        <w:t xml:space="preserve">Equality and participation in reverse? An investigation on the experiences of persons with disabilities receiving user-controlled personal assistance (UPA), Norwegian Association of Disabled 2017: </w:t>
      </w:r>
      <w:hyperlink r:id="rId98" w:history="1">
        <w:r w:rsidRPr="00BE5605">
          <w:rPr>
            <w:rStyle w:val="Hyperkobling"/>
            <w:rFonts w:asciiTheme="minorHAnsi" w:hAnsiTheme="minorHAnsi" w:cs="Arial"/>
            <w:lang w:val="en-GB" w:bidi="en-US"/>
          </w:rPr>
          <w:t>http://intranett.nhf.no/showfile.ashx?fileinstanceid=92b00172-89c9-42b8-8a96-8d1f2b45d8f1</w:t>
        </w:r>
      </w:hyperlink>
    </w:p>
    <w:p w14:paraId="46977F6F" w14:textId="77777777" w:rsidR="00540EA8" w:rsidRPr="00BE5605" w:rsidRDefault="00540EA8" w:rsidP="00E9569A">
      <w:pPr>
        <w:pStyle w:val="Merknadstekst"/>
        <w:rPr>
          <w:lang w:val="en-GB"/>
        </w:rPr>
      </w:pPr>
    </w:p>
  </w:endnote>
  <w:endnote w:id="82">
    <w:p w14:paraId="04248C8B" w14:textId="76B3C165" w:rsidR="00540EA8" w:rsidRPr="00BE5605" w:rsidRDefault="00540EA8" w:rsidP="00E9569A">
      <w:pPr>
        <w:pStyle w:val="Sluttnotetekst"/>
        <w:rPr>
          <w:rFonts w:eastAsia="Times New Roman" w:cs="Arial"/>
          <w:lang w:val="en-GB" w:bidi="en-US"/>
        </w:rPr>
      </w:pPr>
      <w:r w:rsidRPr="00BE5605">
        <w:rPr>
          <w:rStyle w:val="Sluttnotereferanse"/>
          <w:rFonts w:asciiTheme="minorHAnsi" w:hAnsiTheme="minorHAnsi"/>
          <w:lang w:bidi="en-US"/>
        </w:rPr>
        <w:endnoteRef/>
      </w:r>
      <w:r w:rsidRPr="00BE5605">
        <w:rPr>
          <w:rFonts w:eastAsia="Times New Roman" w:cs="Times New Roman"/>
          <w:lang w:val="en-GB" w:bidi="en-US"/>
        </w:rPr>
        <w:t xml:space="preserve"> </w:t>
      </w:r>
      <w:r w:rsidRPr="00BE5605">
        <w:rPr>
          <w:rFonts w:eastAsia="Times New Roman" w:cs="Arial"/>
          <w:lang w:val="en-GB" w:bidi="en-US"/>
        </w:rPr>
        <w:t xml:space="preserve">People under the age of 67 with long-term and a strong need for personal assistance in accordance with the Health and Care Services Act, Section 3-2, Subsection 1, No. 6, letter b, are entitled to services organised as user-controlled personal assistance. As a user-controller, the individual acts as a supervisor and engages assistants instead of the municipality. </w:t>
      </w:r>
    </w:p>
    <w:p w14:paraId="09305930" w14:textId="690F31F4" w:rsidR="00540EA8" w:rsidRPr="00BE5605" w:rsidRDefault="00540EA8" w:rsidP="00E9569A">
      <w:pPr>
        <w:pStyle w:val="Sluttnotetekst"/>
        <w:rPr>
          <w:rFonts w:cs="Arial"/>
          <w:lang w:val="en-GB"/>
        </w:rPr>
      </w:pPr>
      <w:r w:rsidRPr="00BE5605">
        <w:rPr>
          <w:rFonts w:eastAsia="Times New Roman" w:cs="Arial"/>
          <w:lang w:val="en-GB" w:bidi="en-US"/>
        </w:rPr>
        <w:t>See the Act relating to Patients’ and Users’ Rights (Patients’ and Users’ Rights Act),</w:t>
      </w:r>
      <w:r w:rsidRPr="00BE5605">
        <w:rPr>
          <w:rFonts w:cs="Arial"/>
          <w:lang w:val="en-GB" w:bidi="en-US"/>
        </w:rPr>
        <w:t xml:space="preserve"> LOV-1999-07-02-63, Section 2-1(d): </w:t>
      </w:r>
      <w:hyperlink r:id="rId99" w:history="1">
        <w:r w:rsidRPr="00BE5605">
          <w:rPr>
            <w:rStyle w:val="Hyperkobling"/>
            <w:rFonts w:asciiTheme="minorHAnsi" w:hAnsiTheme="minorHAnsi" w:cs="Arial"/>
            <w:lang w:val="en-GB" w:bidi="en-US"/>
          </w:rPr>
          <w:t>https://lovdata.no/dokument/NL/lov/1999-07-02-63</w:t>
        </w:r>
      </w:hyperlink>
    </w:p>
    <w:p w14:paraId="1EDA2BC1" w14:textId="77777777" w:rsidR="00540EA8" w:rsidRPr="00BE5605" w:rsidRDefault="00540EA8" w:rsidP="00E9569A">
      <w:pPr>
        <w:pStyle w:val="Sluttnotetekst"/>
        <w:rPr>
          <w:lang w:val="en-GB"/>
        </w:rPr>
      </w:pPr>
    </w:p>
  </w:endnote>
  <w:endnote w:id="83">
    <w:p w14:paraId="32CD5020" w14:textId="7789DC4D" w:rsidR="00540EA8" w:rsidRPr="00BE5605" w:rsidRDefault="00540EA8" w:rsidP="00E9569A">
      <w:pPr>
        <w:pStyle w:val="Merknadstekst"/>
        <w:rPr>
          <w:rFonts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Equality and participation in reverse? An investigation on the experiences of persons with disabilities receiving user-controlled personal assistance (UPA), Norwegian Association of Disabled 2017: A member survey shows that it has become more difficult to get user-controlled personal assistance since the scheme was enacted as a statutory right: </w:t>
      </w:r>
      <w:hyperlink r:id="rId100" w:history="1">
        <w:r w:rsidRPr="00BE5605">
          <w:rPr>
            <w:rStyle w:val="Hyperkobling"/>
            <w:rFonts w:asciiTheme="minorHAnsi" w:hAnsiTheme="minorHAnsi" w:cs="Arial"/>
            <w:lang w:val="en-GB" w:bidi="en-US"/>
          </w:rPr>
          <w:t>http://www.nhf.no/arkiv/flere-klagesaker-og-lite-brukerstyring</w:t>
        </w:r>
      </w:hyperlink>
    </w:p>
    <w:p w14:paraId="09879A45" w14:textId="77777777" w:rsidR="00540EA8" w:rsidRPr="00BE5605" w:rsidRDefault="00540EA8" w:rsidP="00E9569A">
      <w:pPr>
        <w:pStyle w:val="Sluttnotetekst"/>
        <w:rPr>
          <w:rFonts w:cs="Arial"/>
          <w:lang w:val="en-GB"/>
        </w:rPr>
      </w:pPr>
    </w:p>
    <w:p w14:paraId="3235F6D9" w14:textId="77777777" w:rsidR="00540EA8" w:rsidRPr="00BE5605" w:rsidRDefault="00540EA8" w:rsidP="00E9569A">
      <w:pPr>
        <w:pStyle w:val="Sluttnotetekst"/>
        <w:rPr>
          <w:rStyle w:val="textexposedshow"/>
          <w:rFonts w:eastAsia="Times New Roman" w:cs="Arial"/>
          <w:lang w:val="en-GB"/>
        </w:rPr>
      </w:pPr>
      <w:r w:rsidRPr="00BE5605">
        <w:rPr>
          <w:rFonts w:cs="Arial"/>
          <w:lang w:val="en-GB" w:bidi="en-US"/>
        </w:rPr>
        <w:t>My Life – My Responsibility! Uloba’s experiential report on the development of user-controlled personal assistance – reasons, consequences and solutions, Uloba Independent Living Norway, 2018. The survey revealed that many only receives assistance to cover their basic needs and cannot participate socially, that the differences between municipalities vary greatly and that user-controlled personal assistance has lost its momentum after its enactment as a statutory right</w:t>
      </w:r>
      <w:r w:rsidRPr="00BE5605">
        <w:rPr>
          <w:rStyle w:val="textexposedshow"/>
          <w:rFonts w:eastAsia="Times New Roman" w:cs="Arial"/>
          <w:lang w:val="en-GB" w:bidi="en-US"/>
        </w:rPr>
        <w:t xml:space="preserve">: </w:t>
      </w:r>
      <w:hyperlink r:id="rId101" w:history="1">
        <w:r w:rsidRPr="00BE5605">
          <w:rPr>
            <w:rStyle w:val="Hyperkobling"/>
            <w:rFonts w:asciiTheme="minorHAnsi" w:eastAsia="Times New Roman" w:hAnsiTheme="minorHAnsi" w:cs="Arial"/>
            <w:lang w:val="en-GB" w:bidi="en-US"/>
          </w:rPr>
          <w:t>https://www.uloba.no/les-ulobas-bpa-rapport/</w:t>
        </w:r>
      </w:hyperlink>
    </w:p>
    <w:p w14:paraId="5B4BBBFF" w14:textId="77777777" w:rsidR="00540EA8" w:rsidRPr="00BE5605" w:rsidRDefault="00540EA8" w:rsidP="00E9569A">
      <w:pPr>
        <w:pStyle w:val="Sluttnotetekst"/>
        <w:rPr>
          <w:rStyle w:val="textexposedshow"/>
          <w:rFonts w:eastAsia="Times New Roman" w:cs="Arial"/>
          <w:lang w:val="en-GB"/>
        </w:rPr>
      </w:pPr>
    </w:p>
    <w:p w14:paraId="03780553" w14:textId="77777777" w:rsidR="00540EA8" w:rsidRPr="00BE5605" w:rsidRDefault="00540EA8" w:rsidP="00E9569A">
      <w:pPr>
        <w:pStyle w:val="Sluttnotetekst"/>
        <w:rPr>
          <w:rStyle w:val="textexposedshow"/>
          <w:rFonts w:eastAsia="Times New Roman" w:cs="Arial"/>
          <w:lang w:val="en-GB"/>
        </w:rPr>
      </w:pPr>
      <w:r w:rsidRPr="00BE5605">
        <w:rPr>
          <w:rFonts w:cs="Arial"/>
          <w:lang w:val="en-GB" w:bidi="en-US"/>
        </w:rPr>
        <w:t>Rune Ervik, Egil Kjerstad, Tord Skogedal Lindén and Kristin Rubecksen: User-Controlled Personal Assistance as a Statutory Right – High Expectations, Conditional upon Success, Report 2-2017, Uni Research Rokkan Centre:</w:t>
      </w:r>
    </w:p>
    <w:p w14:paraId="2E70F2E8" w14:textId="77777777" w:rsidR="00540EA8" w:rsidRPr="00BE5605" w:rsidRDefault="00540EA8" w:rsidP="00E9569A">
      <w:pPr>
        <w:pStyle w:val="Sluttnotetekst"/>
        <w:rPr>
          <w:rStyle w:val="textexposedshow"/>
          <w:rFonts w:eastAsia="Times New Roman" w:cs="Arial"/>
          <w:lang w:val="en-GB"/>
        </w:rPr>
      </w:pPr>
      <w:r w:rsidRPr="00BE5605">
        <w:rPr>
          <w:rStyle w:val="textexposedshow"/>
          <w:rFonts w:eastAsia="Times New Roman" w:cs="Arial"/>
          <w:lang w:val="en-GB" w:bidi="en-US"/>
        </w:rPr>
        <w:t xml:space="preserve">The report shows that the enactment of user-controlled personal assistance as a statutory right has limited the achievement of goals, such as independence and participation, for people entitled to user-controlled personal assistance: </w:t>
      </w:r>
    </w:p>
    <w:p w14:paraId="3E237923" w14:textId="77777777" w:rsidR="00540EA8" w:rsidRPr="00BE5605" w:rsidRDefault="00540EA8" w:rsidP="00E9569A">
      <w:pPr>
        <w:pStyle w:val="Merknadstekst"/>
        <w:rPr>
          <w:lang w:val="en-GB"/>
        </w:rPr>
      </w:pPr>
      <w:hyperlink r:id="rId102" w:history="1">
        <w:r w:rsidRPr="00BE5605">
          <w:rPr>
            <w:rStyle w:val="Hyperkobling"/>
            <w:rFonts w:asciiTheme="minorHAnsi" w:hAnsiTheme="minorHAnsi" w:cs="Arial"/>
            <w:lang w:val="en-GB" w:bidi="en-US"/>
          </w:rPr>
          <w:t>http://uni.no/nb/uni-rokkansenteret/medborgerskap-migrasjon-og-helse/flgeevaluering-av-rettighetsfesting-av-brukerstyrt-personli</w:t>
        </w:r>
        <w:r w:rsidRPr="00BE5605">
          <w:rPr>
            <w:rStyle w:val="Hyperkobling"/>
            <w:rFonts w:asciiTheme="minorHAnsi" w:hAnsiTheme="minorHAnsi" w:cs="Arial"/>
            <w:lang w:val="en-GB" w:bidi="en-US"/>
          </w:rPr>
          <w:t>g</w:t>
        </w:r>
        <w:r w:rsidRPr="00BE5605">
          <w:rPr>
            <w:rStyle w:val="Hyperkobling"/>
            <w:rFonts w:asciiTheme="minorHAnsi" w:hAnsiTheme="minorHAnsi" w:cs="Arial"/>
            <w:lang w:val="en-GB" w:bidi="en-US"/>
          </w:rPr>
          <w:t>-assistanse-bpa/</w:t>
        </w:r>
      </w:hyperlink>
      <w:r w:rsidRPr="00BE5605">
        <w:rPr>
          <w:lang w:val="en-GB" w:bidi="en-US"/>
        </w:rPr>
        <w:br/>
      </w:r>
    </w:p>
  </w:endnote>
  <w:endnote w:id="84">
    <w:p w14:paraId="71EAF8CC" w14:textId="77777777" w:rsidR="00540EA8" w:rsidRPr="00BE5605" w:rsidRDefault="00540EA8" w:rsidP="00E9569A">
      <w:pPr>
        <w:pStyle w:val="Sluttnotetekst"/>
        <w:rPr>
          <w:rStyle w:val="textexposedshow"/>
          <w:rFonts w:eastAsia="Times New Roman" w:cs="Arial"/>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My Life – My Responsibility! Uloba’s experiential report on the development of user-controlled personal assistance – reasons, consequences and solutions, Uloba Independent Living Norge, 2018. The survey revealed that many only receives assistance to cover their basic needs and cannot participate socially, that the differences between municipalities vary greatly and that user-controlled personal assistance has lost its momentum after its enactment as a statutory right</w:t>
      </w:r>
      <w:r w:rsidRPr="00BE5605">
        <w:rPr>
          <w:rStyle w:val="textexposedshow"/>
          <w:rFonts w:eastAsia="Times New Roman" w:cs="Arial"/>
          <w:lang w:val="en-GB" w:bidi="en-US"/>
        </w:rPr>
        <w:t xml:space="preserve">: </w:t>
      </w:r>
      <w:hyperlink r:id="rId103" w:history="1">
        <w:r w:rsidRPr="00BE5605">
          <w:rPr>
            <w:rStyle w:val="Hyperkobling"/>
            <w:rFonts w:asciiTheme="minorHAnsi" w:eastAsia="Times New Roman" w:hAnsiTheme="minorHAnsi" w:cs="Arial"/>
            <w:lang w:val="en-GB" w:bidi="en-US"/>
          </w:rPr>
          <w:t>https://www.ulob</w:t>
        </w:r>
        <w:r w:rsidRPr="00BE5605">
          <w:rPr>
            <w:rStyle w:val="Hyperkobling"/>
            <w:rFonts w:asciiTheme="minorHAnsi" w:eastAsia="Times New Roman" w:hAnsiTheme="minorHAnsi" w:cs="Arial"/>
            <w:lang w:val="en-GB" w:bidi="en-US"/>
          </w:rPr>
          <w:t>a</w:t>
        </w:r>
        <w:r w:rsidRPr="00BE5605">
          <w:rPr>
            <w:rStyle w:val="Hyperkobling"/>
            <w:rFonts w:asciiTheme="minorHAnsi" w:eastAsia="Times New Roman" w:hAnsiTheme="minorHAnsi" w:cs="Arial"/>
            <w:lang w:val="en-GB" w:bidi="en-US"/>
          </w:rPr>
          <w:t>.no/les-ulobas-bpa-rapport/</w:t>
        </w:r>
      </w:hyperlink>
    </w:p>
    <w:p w14:paraId="5E579614" w14:textId="77777777" w:rsidR="00540EA8" w:rsidRPr="00BE5605" w:rsidRDefault="00540EA8" w:rsidP="00E9569A">
      <w:pPr>
        <w:pStyle w:val="Sluttnotetekst"/>
        <w:rPr>
          <w:rStyle w:val="textexposedshow"/>
          <w:rFonts w:eastAsia="Times New Roman" w:cs="Arial"/>
          <w:lang w:val="en-GB"/>
        </w:rPr>
      </w:pPr>
    </w:p>
    <w:p w14:paraId="612573BA" w14:textId="77777777" w:rsidR="00540EA8" w:rsidRPr="00BE5605" w:rsidRDefault="00540EA8" w:rsidP="00E9569A">
      <w:pPr>
        <w:pStyle w:val="Sluttnotetekst"/>
        <w:rPr>
          <w:rStyle w:val="Hyperkobling"/>
          <w:rFonts w:asciiTheme="minorHAnsi" w:hAnsiTheme="minorHAnsi" w:cs="Arial"/>
          <w:lang w:val="en-GB"/>
        </w:rPr>
      </w:pPr>
      <w:r w:rsidRPr="00BE5605">
        <w:rPr>
          <w:rFonts w:cs="Arial"/>
          <w:lang w:val="en-GB" w:bidi="en-US"/>
        </w:rPr>
        <w:t xml:space="preserve">A summary of nationwide supervision in 2016 of municipal health and care services for people with intellectual disabilities. It Concerns Lives. Report of the Norwegian Board of Health Supervision 4/201 showing poor user impact: </w:t>
      </w:r>
      <w:hyperlink r:id="rId104" w:history="1">
        <w:r w:rsidRPr="00BE5605">
          <w:rPr>
            <w:rStyle w:val="Hyperkobling"/>
            <w:rFonts w:asciiTheme="minorHAnsi" w:hAnsiTheme="minorHAnsi" w:cs="Arial"/>
            <w:lang w:val="en-GB" w:bidi="en-US"/>
          </w:rPr>
          <w:t>https://www.helsetilsynet.no/upload/Publikasjoner/rapporter2017/helsetilsynetrapport4_2017.pdf</w:t>
        </w:r>
      </w:hyperlink>
    </w:p>
    <w:p w14:paraId="74D58713" w14:textId="77777777" w:rsidR="00540EA8" w:rsidRPr="00BE5605" w:rsidRDefault="00540EA8" w:rsidP="00E9569A">
      <w:pPr>
        <w:pStyle w:val="Sluttnotetekst"/>
        <w:rPr>
          <w:rStyle w:val="Hyperkobling"/>
          <w:rFonts w:asciiTheme="minorHAnsi" w:hAnsiTheme="minorHAnsi" w:cs="Arial"/>
          <w:lang w:val="en-GB"/>
        </w:rPr>
      </w:pPr>
    </w:p>
    <w:p w14:paraId="3EABE24F" w14:textId="4860EB35" w:rsidR="00540EA8" w:rsidRPr="00BE5605" w:rsidRDefault="00540EA8" w:rsidP="00E9569A">
      <w:pPr>
        <w:pStyle w:val="Sluttnotetekst"/>
        <w:rPr>
          <w:rStyle w:val="Hyperkobling"/>
          <w:rFonts w:asciiTheme="minorHAnsi" w:hAnsiTheme="minorHAnsi" w:cs="Arial"/>
          <w:color w:val="auto"/>
          <w:lang w:val="en-GB" w:bidi="en-US"/>
        </w:rPr>
      </w:pPr>
      <w:r w:rsidRPr="00BE5605">
        <w:rPr>
          <w:rStyle w:val="Hyperkobling"/>
          <w:rFonts w:asciiTheme="minorHAnsi" w:hAnsiTheme="minorHAnsi" w:cs="Arial"/>
          <w:color w:val="auto"/>
          <w:lang w:val="en-GB" w:bidi="en-US"/>
        </w:rPr>
        <w:t xml:space="preserve">Annual Report of the Health and Social Services Ombudsman </w:t>
      </w:r>
      <w:r w:rsidR="003E63B1" w:rsidRPr="00BE5605">
        <w:rPr>
          <w:rStyle w:val="Hyperkobling"/>
          <w:rFonts w:asciiTheme="minorHAnsi" w:hAnsiTheme="minorHAnsi" w:cs="Arial"/>
          <w:color w:val="auto"/>
          <w:lang w:val="en-GB" w:bidi="en-US"/>
        </w:rPr>
        <w:t>in Buskerud 2017.</w:t>
      </w:r>
      <w:r w:rsidRPr="00BE5605">
        <w:rPr>
          <w:rStyle w:val="Hyperkobling"/>
          <w:rFonts w:asciiTheme="minorHAnsi" w:hAnsiTheme="minorHAnsi" w:cs="Arial"/>
          <w:color w:val="auto"/>
          <w:lang w:val="en-GB" w:bidi="en-US"/>
        </w:rPr>
        <w:t xml:space="preserve"> </w:t>
      </w:r>
    </w:p>
    <w:p w14:paraId="6315B4A8" w14:textId="77777777" w:rsidR="00540EA8" w:rsidRPr="00BE5605" w:rsidRDefault="00540EA8" w:rsidP="00E9569A">
      <w:pPr>
        <w:pStyle w:val="Sluttnotetekst"/>
        <w:rPr>
          <w:rFonts w:cs="Arial"/>
          <w:lang w:val="en-GB"/>
        </w:rPr>
      </w:pPr>
      <w:r w:rsidRPr="00BE5605">
        <w:rPr>
          <w:rStyle w:val="Hyperkobling"/>
          <w:rFonts w:asciiTheme="minorHAnsi" w:hAnsiTheme="minorHAnsi" w:cs="Arial"/>
          <w:color w:val="auto"/>
          <w:lang w:val="en-GB" w:bidi="en-US"/>
        </w:rPr>
        <w:t xml:space="preserve">See p. 13: </w:t>
      </w:r>
      <w:hyperlink r:id="rId105" w:history="1">
        <w:r w:rsidRPr="00BE5605">
          <w:rPr>
            <w:rStyle w:val="Hyperkobling"/>
            <w:rFonts w:asciiTheme="minorHAnsi" w:hAnsiTheme="minorHAnsi" w:cs="Arial"/>
            <w:lang w:val="en-GB" w:bidi="en-US"/>
          </w:rPr>
          <w:t>https://helsenorge.no/SiteCollectionDocuments/pasient-%20og%20brukerombudet/Årsm</w:t>
        </w:r>
        <w:r w:rsidRPr="00BE5605">
          <w:rPr>
            <w:rStyle w:val="Hyperkobling"/>
            <w:rFonts w:asciiTheme="minorHAnsi" w:hAnsiTheme="minorHAnsi" w:cs="Arial"/>
            <w:lang w:val="en-GB" w:bidi="en-US"/>
          </w:rPr>
          <w:t>e</w:t>
        </w:r>
        <w:r w:rsidRPr="00BE5605">
          <w:rPr>
            <w:rStyle w:val="Hyperkobling"/>
            <w:rFonts w:asciiTheme="minorHAnsi" w:hAnsiTheme="minorHAnsi" w:cs="Arial"/>
            <w:lang w:val="en-GB" w:bidi="en-US"/>
          </w:rPr>
          <w:t>lding%202017%20Buskerud.pdf</w:t>
        </w:r>
      </w:hyperlink>
      <w:r w:rsidRPr="00BE5605">
        <w:rPr>
          <w:rStyle w:val="Hyperkobling"/>
          <w:rFonts w:asciiTheme="minorHAnsi" w:hAnsiTheme="minorHAnsi" w:cs="Arial"/>
          <w:lang w:val="en-GB" w:bidi="en-US"/>
        </w:rPr>
        <w:t xml:space="preserve"> </w:t>
      </w:r>
    </w:p>
    <w:p w14:paraId="52C08791" w14:textId="77777777" w:rsidR="00540EA8" w:rsidRPr="00BE5605" w:rsidRDefault="00540EA8" w:rsidP="00E9569A">
      <w:pPr>
        <w:pStyle w:val="Sluttnotetekst"/>
        <w:rPr>
          <w:lang w:val="en-GB"/>
        </w:rPr>
      </w:pPr>
    </w:p>
  </w:endnote>
  <w:endnote w:id="85">
    <w:p w14:paraId="3F1DAD27" w14:textId="5265C0B7" w:rsidR="00540EA8" w:rsidRPr="00BE5605" w:rsidRDefault="00540EA8" w:rsidP="00243085">
      <w:pPr>
        <w:pStyle w:val="Sluttnotetekst"/>
        <w:tabs>
          <w:tab w:val="left" w:pos="4536"/>
        </w:tabs>
        <w:rPr>
          <w:rStyle w:val="textexposedshow"/>
          <w:rFonts w:cs="Arial"/>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Everyone has a Story, Annual Report 2016, the Health and Social Services Ombudsman in Oslo and Akershus, Social Services and Care for the Elderly in Oslo 2017. </w:t>
      </w:r>
      <w:r w:rsidRPr="00BE5605">
        <w:rPr>
          <w:rFonts w:cs="Arial"/>
          <w:lang w:bidi="en-US"/>
        </w:rPr>
        <w:t xml:space="preserve">The annual report shows large differences between the municipalities and poor user impact: </w:t>
      </w:r>
      <w:hyperlink r:id="rId106" w:history="1">
        <w:r w:rsidRPr="00BE5605">
          <w:rPr>
            <w:rStyle w:val="Hyperkobling"/>
            <w:rFonts w:asciiTheme="minorHAnsi" w:hAnsiTheme="minorHAnsi" w:cs="Arial"/>
            <w:lang w:bidi="en-US"/>
          </w:rPr>
          <w:t xml:space="preserve">https://www.oslo.kommune.no/getfile.php/13113204/Innhold/Politikk og administrasjon/Etater og foretak/Pasient- og </w:t>
        </w:r>
        <w:r w:rsidRPr="00BE5605">
          <w:rPr>
            <w:rStyle w:val="Hyperkobling"/>
            <w:rFonts w:asciiTheme="minorHAnsi" w:hAnsiTheme="minorHAnsi" w:cs="Arial"/>
            <w:lang w:bidi="en-US"/>
          </w:rPr>
          <w:t>b</w:t>
        </w:r>
        <w:r w:rsidRPr="00BE5605">
          <w:rPr>
            <w:rStyle w:val="Hyperkobling"/>
            <w:rFonts w:asciiTheme="minorHAnsi" w:hAnsiTheme="minorHAnsi" w:cs="Arial"/>
            <w:lang w:bidi="en-US"/>
          </w:rPr>
          <w:t>rukerombudet i Oslo og Akershus og Sosial- og eldreombudet i Oslo/Årsmelding 2016 ombudet.pdf</w:t>
        </w:r>
      </w:hyperlink>
    </w:p>
    <w:p w14:paraId="70888516" w14:textId="77777777" w:rsidR="00540EA8" w:rsidRPr="00BE5605" w:rsidRDefault="00540EA8" w:rsidP="00E9569A">
      <w:pPr>
        <w:pStyle w:val="Sluttnotetekst"/>
      </w:pPr>
    </w:p>
  </w:endnote>
  <w:endnote w:id="86">
    <w:p w14:paraId="21ED063D" w14:textId="77777777" w:rsidR="00540EA8" w:rsidRPr="00BE5605" w:rsidRDefault="00540EA8" w:rsidP="00E9569A">
      <w:pPr>
        <w:pStyle w:val="Default"/>
        <w:rPr>
          <w:rFonts w:asciiTheme="minorHAnsi" w:hAnsiTheme="minorHAnsi"/>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sz w:val="20"/>
          <w:szCs w:val="20"/>
          <w:lang w:val="en-GB" w:bidi="en-US"/>
        </w:rPr>
        <w:t xml:space="preserve"> Agenda Kaupang commissioned by the Norwegian Ministry of Labour and Social Inclusion: A comprehensive review of the field of interpreting. Report of 18 February 2016:</w:t>
      </w:r>
    </w:p>
    <w:p w14:paraId="1D150A22" w14:textId="77777777" w:rsidR="00540EA8" w:rsidRPr="00BE5605" w:rsidRDefault="00540EA8" w:rsidP="00E9569A">
      <w:pPr>
        <w:pStyle w:val="Default"/>
        <w:rPr>
          <w:rStyle w:val="Hyperkobling"/>
          <w:rFonts w:asciiTheme="minorHAnsi" w:hAnsiTheme="minorHAnsi" w:cstheme="minorBidi"/>
          <w:sz w:val="20"/>
          <w:szCs w:val="20"/>
          <w:lang w:val="en-GB"/>
        </w:rPr>
      </w:pPr>
      <w:hyperlink r:id="rId107" w:history="1">
        <w:r w:rsidRPr="00BE5605">
          <w:rPr>
            <w:rStyle w:val="Hyperkobling"/>
            <w:rFonts w:asciiTheme="minorHAnsi" w:hAnsiTheme="minorHAnsi"/>
            <w:sz w:val="20"/>
            <w:szCs w:val="20"/>
            <w:lang w:val="en-GB" w:bidi="en-US"/>
          </w:rPr>
          <w:t>https://www.regjeringen.no/contentassets/8d48960f9c8347f8b669f39b844bd4de/sluttrapport_helhetlig-gjennomgang-av-tolkeomradet_agendakaupang.pdf</w:t>
        </w:r>
      </w:hyperlink>
    </w:p>
    <w:p w14:paraId="4B328820" w14:textId="77777777" w:rsidR="00540EA8" w:rsidRPr="00BE5605" w:rsidRDefault="00540EA8" w:rsidP="00E9569A">
      <w:pPr>
        <w:pStyle w:val="Sluttnotetekst"/>
        <w:rPr>
          <w:lang w:val="en-GB"/>
        </w:rPr>
      </w:pPr>
    </w:p>
  </w:endnote>
  <w:endnote w:id="87">
    <w:p w14:paraId="06D8C367" w14:textId="77777777" w:rsidR="00540EA8" w:rsidRPr="00BE5605" w:rsidRDefault="00540EA8" w:rsidP="00037243">
      <w:pPr>
        <w:pStyle w:val="Sluttnotetekst"/>
        <w:jc w:val="both"/>
        <w:rPr>
          <w:lang w:val="en-GB"/>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Norwegian Act relating to Broadcasting and Audiovisual on-demand Services (Broadcasting Act), LOV-1992-12-04-127, Sections 2-19: </w:t>
      </w:r>
      <w:hyperlink r:id="rId108" w:history="1">
        <w:r w:rsidRPr="00BE5605">
          <w:rPr>
            <w:rStyle w:val="Hyperkobling"/>
            <w:rFonts w:asciiTheme="minorHAnsi" w:hAnsiTheme="minorHAnsi" w:cs="Arial"/>
            <w:lang w:val="en-GB" w:bidi="en-US"/>
          </w:rPr>
          <w:t>https://lovdata.no/dokument/NL/lov/1992-12-04-127?q=Kringkastingsloven</w:t>
        </w:r>
      </w:hyperlink>
      <w:r w:rsidRPr="00BE5605">
        <w:rPr>
          <w:rStyle w:val="Hyperkobling"/>
          <w:rFonts w:asciiTheme="minorHAnsi" w:hAnsiTheme="minorHAnsi" w:cs="Arial"/>
          <w:lang w:val="en-GB" w:bidi="en-US"/>
        </w:rPr>
        <w:t xml:space="preserve"> </w:t>
      </w:r>
    </w:p>
    <w:p w14:paraId="44CCF15A" w14:textId="77777777" w:rsidR="00540EA8" w:rsidRPr="00BE5605" w:rsidRDefault="00540EA8" w:rsidP="00037243">
      <w:pPr>
        <w:pStyle w:val="Sluttnotetekst"/>
        <w:jc w:val="both"/>
        <w:rPr>
          <w:lang w:val="en-GB"/>
        </w:rPr>
      </w:pPr>
    </w:p>
  </w:endnote>
  <w:endnote w:id="88">
    <w:p w14:paraId="38A86ABB" w14:textId="77777777" w:rsidR="00540EA8" w:rsidRPr="00BE5605" w:rsidRDefault="00540EA8" w:rsidP="00E9569A">
      <w:pPr>
        <w:autoSpaceDE w:val="0"/>
        <w:autoSpaceDN w:val="0"/>
        <w:adjustRightInd w:val="0"/>
        <w:rPr>
          <w:rFonts w:cs="Arial"/>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See Tøssebro and Wendelborg (Eds.): Childhood with a Disability – Family Life Cycle and Transitions. Publisher: Gyldendal akademisk, 2014.</w:t>
      </w:r>
    </w:p>
    <w:p w14:paraId="30135ACE" w14:textId="77777777" w:rsidR="00540EA8" w:rsidRPr="00BE5605" w:rsidRDefault="00540EA8" w:rsidP="00E9569A">
      <w:pPr>
        <w:autoSpaceDE w:val="0"/>
        <w:autoSpaceDN w:val="0"/>
        <w:adjustRightInd w:val="0"/>
        <w:rPr>
          <w:sz w:val="20"/>
          <w:szCs w:val="20"/>
          <w:lang w:val="en-GB"/>
        </w:rPr>
      </w:pPr>
    </w:p>
  </w:endnote>
  <w:endnote w:id="89">
    <w:p w14:paraId="53718776" w14:textId="77777777" w:rsidR="00540EA8" w:rsidRPr="00BE5605" w:rsidRDefault="00540EA8" w:rsidP="00E9569A">
      <w:pPr>
        <w:autoSpaceDE w:val="0"/>
        <w:autoSpaceDN w:val="0"/>
        <w:adjustRightInd w:val="0"/>
        <w:rPr>
          <w:rFonts w:cs="Arial"/>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Anna Kittelsaa and Jan Tøssebro: Parents’ Experiences with Support Services.</w:t>
      </w:r>
    </w:p>
    <w:p w14:paraId="45669EA5" w14:textId="77777777" w:rsidR="00540EA8" w:rsidRPr="00BE5605" w:rsidRDefault="00540EA8" w:rsidP="00E9569A">
      <w:pPr>
        <w:autoSpaceDE w:val="0"/>
        <w:autoSpaceDN w:val="0"/>
        <w:adjustRightInd w:val="0"/>
        <w:rPr>
          <w:rFonts w:cs="Arial"/>
          <w:sz w:val="20"/>
          <w:szCs w:val="20"/>
          <w:lang w:val="en-GB"/>
        </w:rPr>
      </w:pPr>
      <w:r w:rsidRPr="00BE5605">
        <w:rPr>
          <w:rFonts w:cs="Arial"/>
          <w:sz w:val="20"/>
          <w:szCs w:val="20"/>
          <w:lang w:val="en-GB" w:bidi="en-US"/>
        </w:rPr>
        <w:t>Chapter 7 in Jan Tøssebro and Christian Wendelborg (Eds.). Childhood with a Disability (Oppvekst med funksjonshemming). Publisher: Gyldendal akademisk, 2014.</w:t>
      </w:r>
    </w:p>
    <w:p w14:paraId="0CE1058C" w14:textId="77777777" w:rsidR="00540EA8" w:rsidRPr="00BE5605" w:rsidRDefault="00540EA8" w:rsidP="00E9569A">
      <w:pPr>
        <w:pStyle w:val="Sluttnotetekst"/>
        <w:rPr>
          <w:rFonts w:cs="Arial"/>
          <w:lang w:val="en-GB"/>
        </w:rPr>
      </w:pPr>
    </w:p>
    <w:p w14:paraId="2F9E8B06" w14:textId="42F8D138" w:rsidR="00540EA8" w:rsidRPr="00BE5605" w:rsidRDefault="00540EA8" w:rsidP="00E9569A">
      <w:pPr>
        <w:autoSpaceDE w:val="0"/>
        <w:autoSpaceDN w:val="0"/>
        <w:adjustRightInd w:val="0"/>
        <w:rPr>
          <w:rStyle w:val="Hyperkobling"/>
          <w:rFonts w:asciiTheme="minorHAnsi" w:hAnsiTheme="minorHAnsi" w:cs="Arial"/>
          <w:sz w:val="20"/>
          <w:szCs w:val="20"/>
          <w:lang w:val="en-GB" w:bidi="en-US"/>
        </w:rPr>
      </w:pPr>
      <w:r w:rsidRPr="00BE5605">
        <w:rPr>
          <w:rFonts w:cs="Arial"/>
          <w:sz w:val="20"/>
          <w:szCs w:val="20"/>
          <w:lang w:val="en-GB" w:bidi="en-US"/>
        </w:rPr>
        <w:t xml:space="preserve">One article in the media reported that the parents of a child with disabilities attended 185 meetings with the support services in 2017.  The father said that they spend all their energy on everything but the child, i.e. writing applications that are rejected, then the submission of complaints and appeals, and following up information from one medical authority to another: </w:t>
      </w:r>
      <w:hyperlink r:id="rId109" w:history="1">
        <w:r w:rsidRPr="00BE5605">
          <w:rPr>
            <w:rStyle w:val="Hyperkobling"/>
            <w:rFonts w:asciiTheme="minorHAnsi" w:hAnsiTheme="minorHAnsi" w:cs="Arial"/>
            <w:sz w:val="20"/>
            <w:szCs w:val="20"/>
            <w:lang w:val="en-GB" w:bidi="en-US"/>
          </w:rPr>
          <w:t>https://www.vartoslo.no/multifunksjonshemmede-mitras-7-foreldre-hadde-185-moter-med-hjelpeapparatet-i-fjor-for-at-dattere</w:t>
        </w:r>
        <w:r w:rsidRPr="00BE5605">
          <w:rPr>
            <w:rStyle w:val="Hyperkobling"/>
            <w:rFonts w:asciiTheme="minorHAnsi" w:hAnsiTheme="minorHAnsi" w:cs="Arial"/>
            <w:sz w:val="20"/>
            <w:szCs w:val="20"/>
            <w:lang w:val="en-GB" w:bidi="en-US"/>
          </w:rPr>
          <w:t>n</w:t>
        </w:r>
        <w:r w:rsidRPr="00BE5605">
          <w:rPr>
            <w:rStyle w:val="Hyperkobling"/>
            <w:rFonts w:asciiTheme="minorHAnsi" w:hAnsiTheme="minorHAnsi" w:cs="Arial"/>
            <w:sz w:val="20"/>
            <w:szCs w:val="20"/>
            <w:lang w:val="en-GB" w:bidi="en-US"/>
          </w:rPr>
          <w:t>-skulle-fa-forsvarlig-hjelp/</w:t>
        </w:r>
      </w:hyperlink>
    </w:p>
    <w:p w14:paraId="704843BD" w14:textId="77777777" w:rsidR="00540EA8" w:rsidRPr="00BE5605" w:rsidRDefault="00540EA8" w:rsidP="00E9569A">
      <w:pPr>
        <w:autoSpaceDE w:val="0"/>
        <w:autoSpaceDN w:val="0"/>
        <w:adjustRightInd w:val="0"/>
        <w:rPr>
          <w:sz w:val="20"/>
          <w:szCs w:val="20"/>
          <w:lang w:val="en-GB"/>
        </w:rPr>
      </w:pPr>
    </w:p>
  </w:endnote>
  <w:endnote w:id="90">
    <w:p w14:paraId="4BF77FAB" w14:textId="77777777" w:rsidR="00540EA8" w:rsidRPr="00BE5605" w:rsidRDefault="00540EA8" w:rsidP="009C5E03">
      <w:pPr>
        <w:autoSpaceDE w:val="0"/>
        <w:autoSpaceDN w:val="0"/>
        <w:adjustRightInd w:val="0"/>
        <w:rPr>
          <w:rFonts w:cs="ProximaNova-Regular"/>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Office of the Auditor General’s investigation on rehabilitation in the health service. Document</w:t>
      </w:r>
      <w:r w:rsidRPr="00BE5605">
        <w:rPr>
          <w:rFonts w:cs="Arial"/>
          <w:color w:val="000000"/>
          <w:sz w:val="20"/>
          <w:szCs w:val="20"/>
          <w:lang w:val="en-GB"/>
        </w:rPr>
        <w:t xml:space="preserve"> </w:t>
      </w:r>
      <w:r w:rsidRPr="00BE5605">
        <w:rPr>
          <w:rFonts w:cs="Arial"/>
          <w:color w:val="000000"/>
          <w:sz w:val="20"/>
          <w:szCs w:val="20"/>
          <w:lang w:val="en-GB" w:bidi="en-US"/>
        </w:rPr>
        <w:t xml:space="preserve">3:11(2011–2012). See: </w:t>
      </w:r>
      <w:hyperlink r:id="rId110" w:history="1">
        <w:r w:rsidRPr="00BE5605">
          <w:rPr>
            <w:rStyle w:val="Hyperkobling"/>
            <w:rFonts w:asciiTheme="minorHAnsi" w:hAnsiTheme="minorHAnsi" w:cs="Arial"/>
            <w:sz w:val="20"/>
            <w:szCs w:val="20"/>
            <w:lang w:val="en-GB" w:bidi="en-US"/>
          </w:rPr>
          <w:t>https://www.riksrevisjonen.no/Rapporter/Documents/2011-2012/Dokumentbase_3_11_2011_2012.pdf</w:t>
        </w:r>
      </w:hyperlink>
    </w:p>
    <w:p w14:paraId="70E9964A" w14:textId="77777777" w:rsidR="00540EA8" w:rsidRPr="00BE5605" w:rsidRDefault="00540EA8" w:rsidP="009C5E03">
      <w:pPr>
        <w:autoSpaceDE w:val="0"/>
        <w:autoSpaceDN w:val="0"/>
        <w:adjustRightInd w:val="0"/>
        <w:rPr>
          <w:sz w:val="20"/>
          <w:szCs w:val="20"/>
          <w:lang w:val="en-GB"/>
        </w:rPr>
      </w:pPr>
    </w:p>
  </w:endnote>
  <w:endnote w:id="91">
    <w:p w14:paraId="60448C98" w14:textId="145C0BF9" w:rsidR="00540EA8" w:rsidRPr="00BE5605" w:rsidRDefault="00540EA8">
      <w:pPr>
        <w:pStyle w:val="Sluttnotetekst"/>
        <w:rPr>
          <w:rFonts w:cs="Arial"/>
          <w:lang w:val="en-GB" w:bidi="en-US"/>
        </w:rPr>
      </w:pPr>
      <w:r w:rsidRPr="00BE5605">
        <w:rPr>
          <w:rStyle w:val="Sluttnotereferanse"/>
        </w:rPr>
        <w:endnoteRef/>
      </w:r>
      <w:r w:rsidRPr="00BE5605">
        <w:rPr>
          <w:lang w:val="en-GB"/>
        </w:rPr>
        <w:t xml:space="preserve"> </w:t>
      </w:r>
      <w:r w:rsidRPr="00BE5605">
        <w:rPr>
          <w:rFonts w:cs="Arial"/>
          <w:lang w:val="en-GB" w:bidi="en-US"/>
        </w:rPr>
        <w:t>Experiences of the DPOs.</w:t>
      </w:r>
    </w:p>
    <w:p w14:paraId="382BD0CF" w14:textId="77777777" w:rsidR="00540EA8" w:rsidRPr="00BE5605" w:rsidRDefault="00540EA8">
      <w:pPr>
        <w:pStyle w:val="Sluttnotetekst"/>
        <w:rPr>
          <w:lang w:val="en-GB"/>
        </w:rPr>
      </w:pPr>
    </w:p>
  </w:endnote>
  <w:endnote w:id="92">
    <w:p w14:paraId="457F6B1D" w14:textId="77777777" w:rsidR="00540EA8" w:rsidRPr="00BE5605" w:rsidRDefault="00540EA8" w:rsidP="00472291">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Regulations on municipal health and care institutions, FOR-2011-12-16-1254:</w:t>
      </w:r>
    </w:p>
    <w:p w14:paraId="443D04A3" w14:textId="77777777" w:rsidR="00540EA8" w:rsidRPr="00BE5605" w:rsidRDefault="00540EA8" w:rsidP="00472291">
      <w:pPr>
        <w:pStyle w:val="Sluttnotetekst"/>
        <w:rPr>
          <w:rFonts w:cs="Arial"/>
          <w:color w:val="065778"/>
          <w:lang w:val="en-GB"/>
        </w:rPr>
      </w:pPr>
      <w:hyperlink r:id="rId111" w:history="1">
        <w:r w:rsidRPr="00BE5605">
          <w:rPr>
            <w:rStyle w:val="Hyperkobling"/>
            <w:rFonts w:asciiTheme="minorHAnsi" w:hAnsiTheme="minorHAnsi" w:cs="Arial"/>
            <w:lang w:val="en-GB" w:bidi="en-US"/>
          </w:rPr>
          <w:t>https://lovdata.no/dokument/SF/forskrift/2011-12-16-1254</w:t>
        </w:r>
      </w:hyperlink>
    </w:p>
    <w:p w14:paraId="73E7B788" w14:textId="77777777" w:rsidR="00540EA8" w:rsidRPr="00BE5605" w:rsidRDefault="00540EA8" w:rsidP="00472291">
      <w:pPr>
        <w:autoSpaceDE w:val="0"/>
        <w:autoSpaceDN w:val="0"/>
        <w:adjustRightInd w:val="0"/>
        <w:rPr>
          <w:sz w:val="20"/>
          <w:szCs w:val="20"/>
          <w:lang w:val="en-GB"/>
        </w:rPr>
      </w:pPr>
    </w:p>
  </w:endnote>
  <w:endnote w:id="93">
    <w:p w14:paraId="1B78BFD7" w14:textId="547E7613" w:rsidR="00540EA8" w:rsidRPr="00BE5605" w:rsidRDefault="00540EA8" w:rsidP="00472291">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See Randi Sigurdsen: Placing Children in Children’s Care Homes – Violation of the Rights of the Child, FAB 2011-3, at:</w:t>
      </w:r>
    </w:p>
    <w:p w14:paraId="02645015" w14:textId="77777777" w:rsidR="00540EA8" w:rsidRPr="00BE5605" w:rsidRDefault="00540EA8" w:rsidP="00472291">
      <w:pPr>
        <w:pStyle w:val="Sluttnotetekst"/>
        <w:rPr>
          <w:rFonts w:cs="Arial"/>
          <w:color w:val="065778"/>
          <w:lang w:val="en-GB"/>
        </w:rPr>
      </w:pPr>
      <w:hyperlink r:id="rId112" w:history="1">
        <w:r w:rsidRPr="00BE5605">
          <w:rPr>
            <w:rStyle w:val="Hyperkobling"/>
            <w:rFonts w:asciiTheme="minorHAnsi" w:hAnsiTheme="minorHAnsi" w:cs="Arial"/>
            <w:lang w:val="en-GB" w:bidi="en-US"/>
          </w:rPr>
          <w:t>http://www.bufdir.no/Bibliotek/R</w:t>
        </w:r>
        <w:r w:rsidRPr="00BE5605">
          <w:rPr>
            <w:rStyle w:val="Hyperkobling"/>
            <w:rFonts w:asciiTheme="minorHAnsi" w:hAnsiTheme="minorHAnsi" w:cs="Arial"/>
            <w:lang w:val="en-GB" w:bidi="en-US"/>
          </w:rPr>
          <w:t>e</w:t>
        </w:r>
        <w:r w:rsidRPr="00BE5605">
          <w:rPr>
            <w:rStyle w:val="Hyperkobling"/>
            <w:rFonts w:asciiTheme="minorHAnsi" w:hAnsiTheme="minorHAnsi" w:cs="Arial"/>
            <w:lang w:val="en-GB" w:bidi="en-US"/>
          </w:rPr>
          <w:t>ttsdataStartPage/Rettsdata/?grid=gFAB2011z2D3z5FSIGURDSEN</w:t>
        </w:r>
      </w:hyperlink>
    </w:p>
    <w:p w14:paraId="5D60F936" w14:textId="77777777" w:rsidR="00540EA8" w:rsidRPr="00BE5605" w:rsidRDefault="00540EA8" w:rsidP="00472291">
      <w:pPr>
        <w:pStyle w:val="Sluttnotetekst"/>
        <w:rPr>
          <w:rFonts w:cs="Arial"/>
          <w:color w:val="065778"/>
          <w:lang w:val="en-GB"/>
        </w:rPr>
      </w:pPr>
    </w:p>
    <w:p w14:paraId="6C4586AD" w14:textId="51C4E36F" w:rsidR="00540EA8" w:rsidRPr="00BE5605" w:rsidRDefault="00540EA8" w:rsidP="00472291">
      <w:pPr>
        <w:autoSpaceDE w:val="0"/>
        <w:autoSpaceDN w:val="0"/>
        <w:adjustRightInd w:val="0"/>
        <w:rPr>
          <w:rFonts w:cs="Arial"/>
          <w:color w:val="065778"/>
          <w:sz w:val="20"/>
          <w:szCs w:val="20"/>
          <w:lang w:val="en-GB"/>
        </w:rPr>
      </w:pPr>
      <w:r w:rsidRPr="00BE5605">
        <w:rPr>
          <w:rFonts w:cs="Arial"/>
          <w:sz w:val="20"/>
          <w:szCs w:val="20"/>
          <w:lang w:val="en-GB" w:bidi="en-US"/>
        </w:rPr>
        <w:t xml:space="preserve">Linnea Sophie Saatvedt: About the situation of the child in cases relating to respite care homes and children’s homes for children with disabilities. Master’s Thesis in Law, Faculty of Law, University of Oslo, 2014. </w:t>
      </w:r>
    </w:p>
    <w:p w14:paraId="424C8792" w14:textId="77777777" w:rsidR="00540EA8" w:rsidRPr="00BE5605" w:rsidRDefault="00540EA8" w:rsidP="00472291">
      <w:pPr>
        <w:pStyle w:val="Sluttnotetekst"/>
        <w:rPr>
          <w:lang w:val="en-GB"/>
        </w:rPr>
      </w:pPr>
    </w:p>
  </w:endnote>
  <w:endnote w:id="94">
    <w:p w14:paraId="0CF9B519" w14:textId="1284A8B9" w:rsidR="00540EA8" w:rsidRPr="00BE5605" w:rsidRDefault="00540EA8" w:rsidP="00472291">
      <w:pPr>
        <w:autoSpaceDE w:val="0"/>
        <w:autoSpaceDN w:val="0"/>
        <w:adjustRightInd w:val="0"/>
        <w:rPr>
          <w:rStyle w:val="Hyperkobling"/>
          <w:rFonts w:asciiTheme="minorHAnsi" w:hAnsiTheme="minorHAnsi"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Nordland Research Institute – NF Working Paper No. 1003/2007: Children’s care homes – the best or second best alternative? </w:t>
      </w:r>
      <w:hyperlink r:id="rId113" w:history="1">
        <w:r w:rsidRPr="00BE5605">
          <w:rPr>
            <w:rStyle w:val="Hyperkobling"/>
            <w:rFonts w:asciiTheme="minorHAnsi" w:hAnsiTheme="minorHAnsi" w:cs="Arial"/>
            <w:sz w:val="20"/>
            <w:szCs w:val="20"/>
            <w:lang w:val="en-GB" w:bidi="en-US"/>
          </w:rPr>
          <w:t>http://www.nordlandsforskning.no/getfile.php/Dokumenter/Arbeidsnotater/2007/Notat_1003_2007.pdf</w:t>
        </w:r>
      </w:hyperlink>
    </w:p>
    <w:p w14:paraId="62A53761" w14:textId="77777777" w:rsidR="00540EA8" w:rsidRPr="00BE5605" w:rsidRDefault="00540EA8" w:rsidP="00472291">
      <w:pPr>
        <w:autoSpaceDE w:val="0"/>
        <w:autoSpaceDN w:val="0"/>
        <w:adjustRightInd w:val="0"/>
        <w:rPr>
          <w:sz w:val="20"/>
          <w:szCs w:val="20"/>
          <w:lang w:val="en-GB"/>
        </w:rPr>
      </w:pPr>
    </w:p>
  </w:endnote>
  <w:endnote w:id="95">
    <w:p w14:paraId="774A6006" w14:textId="06FC5DFF" w:rsidR="00540EA8" w:rsidRPr="00BE5605" w:rsidRDefault="00540EA8" w:rsidP="00472291">
      <w:pPr>
        <w:autoSpaceDE w:val="0"/>
        <w:autoSpaceDN w:val="0"/>
        <w:adjustRightInd w:val="0"/>
        <w:rPr>
          <w:rFonts w:cs="Cheltenham-Book"/>
          <w:sz w:val="20"/>
          <w:szCs w:val="20"/>
          <w:lang w:val="en-GB"/>
        </w:rPr>
      </w:pPr>
      <w:r w:rsidRPr="00BE5605">
        <w:rPr>
          <w:rStyle w:val="Sluttnotereferanse"/>
          <w:rFonts w:asciiTheme="minorHAnsi" w:hAnsiTheme="minorHAnsi"/>
          <w:sz w:val="20"/>
          <w:szCs w:val="20"/>
          <w:lang w:bidi="en-US"/>
        </w:rPr>
        <w:endnoteRef/>
      </w:r>
      <w:r w:rsidRPr="00BE5605">
        <w:rPr>
          <w:rFonts w:cs="Cheltenham-Book"/>
          <w:sz w:val="20"/>
          <w:szCs w:val="20"/>
          <w:lang w:val="en-GB" w:bidi="en-US"/>
        </w:rPr>
        <w:t xml:space="preserve"> </w:t>
      </w:r>
      <w:r w:rsidRPr="00BE5605">
        <w:rPr>
          <w:rFonts w:cs="Arial"/>
          <w:sz w:val="20"/>
          <w:szCs w:val="20"/>
          <w:lang w:val="en-GB" w:bidi="en-US"/>
        </w:rPr>
        <w:t>Proposition 91 L (2010-2011) Act relating to Municipal Health and Care Services, etc., (Health and Care Services Act) p. 150–151.</w:t>
      </w:r>
    </w:p>
    <w:p w14:paraId="7B52B392" w14:textId="77777777" w:rsidR="00540EA8" w:rsidRPr="00BE5605" w:rsidRDefault="00540EA8" w:rsidP="00472291">
      <w:pPr>
        <w:pStyle w:val="Sluttnotetekst"/>
        <w:rPr>
          <w:lang w:val="en-GB"/>
        </w:rPr>
      </w:pPr>
    </w:p>
  </w:endnote>
  <w:endnote w:id="96">
    <w:p w14:paraId="2EBFEFBC" w14:textId="17D6C033" w:rsidR="00540EA8" w:rsidRPr="00BE5605" w:rsidRDefault="00540EA8" w:rsidP="00472291">
      <w:pPr>
        <w:autoSpaceDE w:val="0"/>
        <w:autoSpaceDN w:val="0"/>
        <w:adjustRightInd w:val="0"/>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Nordland Research Institute – NF Working Paper No. 1003/2007: Children’s Care homes – the best or second best alternative? </w:t>
      </w:r>
      <w:hyperlink r:id="rId114" w:history="1">
        <w:r w:rsidRPr="00BE5605">
          <w:rPr>
            <w:rStyle w:val="Hyperkobling"/>
            <w:rFonts w:asciiTheme="minorHAnsi" w:hAnsiTheme="minorHAnsi" w:cs="Arial"/>
            <w:sz w:val="20"/>
            <w:szCs w:val="20"/>
            <w:lang w:val="en-GB" w:bidi="en-US"/>
          </w:rPr>
          <w:t>http://www.nordlandsforskning.no/getfile.php/Dokumenter/Arbeidsnotater/2007/Notat_1003_2007.pdf</w:t>
        </w:r>
      </w:hyperlink>
    </w:p>
    <w:p w14:paraId="145CD757" w14:textId="77777777" w:rsidR="00540EA8" w:rsidRPr="00BE5605" w:rsidRDefault="00540EA8" w:rsidP="00472291">
      <w:pPr>
        <w:autoSpaceDE w:val="0"/>
        <w:autoSpaceDN w:val="0"/>
        <w:adjustRightInd w:val="0"/>
        <w:rPr>
          <w:rFonts w:cs="Arial"/>
          <w:sz w:val="20"/>
          <w:szCs w:val="20"/>
          <w:lang w:val="en-GB"/>
        </w:rPr>
      </w:pPr>
    </w:p>
    <w:p w14:paraId="48BDE87E" w14:textId="77777777" w:rsidR="00540EA8" w:rsidRPr="00BE5605" w:rsidRDefault="00540EA8" w:rsidP="00472291">
      <w:pPr>
        <w:autoSpaceDE w:val="0"/>
        <w:autoSpaceDN w:val="0"/>
        <w:adjustRightInd w:val="0"/>
        <w:rPr>
          <w:rStyle w:val="Hyperkobling"/>
          <w:rFonts w:asciiTheme="minorHAnsi" w:hAnsiTheme="minorHAnsi" w:cs="Arial"/>
          <w:sz w:val="20"/>
          <w:szCs w:val="20"/>
          <w:lang w:val="en-GB"/>
        </w:rPr>
      </w:pPr>
      <w:r w:rsidRPr="00BE5605">
        <w:rPr>
          <w:rFonts w:cs="Arial"/>
          <w:sz w:val="20"/>
          <w:szCs w:val="20"/>
          <w:lang w:val="en-GB" w:bidi="en-US"/>
        </w:rPr>
        <w:t xml:space="preserve">It has recently been revealed that children have been placed in nursing homes with the elderly. For example, see the case from the Norwegian Broadcasting Corporation (NRK) about a four-year-old boy, who had to stay overnight in a nursing home: </w:t>
      </w:r>
      <w:hyperlink r:id="rId115" w:history="1">
        <w:r w:rsidRPr="00BE5605">
          <w:rPr>
            <w:rStyle w:val="Hyperkobling"/>
            <w:rFonts w:asciiTheme="minorHAnsi" w:hAnsiTheme="minorHAnsi" w:cs="Arial"/>
            <w:sz w:val="20"/>
            <w:szCs w:val="20"/>
            <w:lang w:val="en-GB" w:bidi="en-US"/>
          </w:rPr>
          <w:t>https://www.nrk.no/nordland/olvard-_4_-blir-tvunget-til-a-bo-pa-sykehjem-1.13768651</w:t>
        </w:r>
      </w:hyperlink>
      <w:r w:rsidRPr="00BE5605">
        <w:rPr>
          <w:rStyle w:val="Hyperkobling"/>
          <w:rFonts w:asciiTheme="minorHAnsi" w:hAnsiTheme="minorHAnsi" w:cs="Arial"/>
          <w:sz w:val="20"/>
          <w:szCs w:val="20"/>
          <w:lang w:val="en-GB" w:bidi="en-US"/>
        </w:rPr>
        <w:t xml:space="preserve"> </w:t>
      </w:r>
      <w:r w:rsidRPr="00BE5605">
        <w:rPr>
          <w:rStyle w:val="Hyperkobling"/>
          <w:rFonts w:asciiTheme="minorHAnsi" w:hAnsiTheme="minorHAnsi" w:cs="Arial"/>
          <w:color w:val="auto"/>
          <w:sz w:val="20"/>
          <w:szCs w:val="20"/>
          <w:lang w:val="en-GB" w:bidi="en-US"/>
        </w:rPr>
        <w:t>and a case of the Norwegian Association for Persons with Intellectually Disabilities (NFU):</w:t>
      </w:r>
      <w:r w:rsidRPr="00BE5605">
        <w:rPr>
          <w:rStyle w:val="Hyperkobling"/>
          <w:rFonts w:asciiTheme="minorHAnsi" w:hAnsiTheme="minorHAnsi" w:cs="Arial"/>
          <w:sz w:val="20"/>
          <w:szCs w:val="20"/>
          <w:lang w:val="en-GB" w:bidi="en-US"/>
        </w:rPr>
        <w:t xml:space="preserve"> </w:t>
      </w:r>
      <w:hyperlink r:id="rId116" w:history="1">
        <w:r w:rsidRPr="00BE5605">
          <w:rPr>
            <w:rStyle w:val="Hyperkobling"/>
            <w:rFonts w:asciiTheme="minorHAnsi" w:hAnsiTheme="minorHAnsi" w:cs="Arial"/>
            <w:sz w:val="20"/>
            <w:szCs w:val="20"/>
            <w:lang w:val="en-GB" w:bidi="en-US"/>
          </w:rPr>
          <w:t>http://www.nfunorge.org/Om-NFU/NFU-bloggen/barn-pa-sykehjem2/</w:t>
        </w:r>
      </w:hyperlink>
    </w:p>
    <w:p w14:paraId="388CF2FB" w14:textId="77777777" w:rsidR="00540EA8" w:rsidRPr="00BE5605" w:rsidRDefault="00540EA8" w:rsidP="00472291">
      <w:pPr>
        <w:autoSpaceDE w:val="0"/>
        <w:autoSpaceDN w:val="0"/>
        <w:adjustRightInd w:val="0"/>
        <w:rPr>
          <w:rStyle w:val="Hyperkobling"/>
          <w:rFonts w:asciiTheme="minorHAnsi" w:hAnsiTheme="minorHAnsi" w:cs="Arial"/>
          <w:sz w:val="20"/>
          <w:szCs w:val="20"/>
          <w:lang w:val="en-GB"/>
        </w:rPr>
      </w:pPr>
    </w:p>
    <w:p w14:paraId="12524C6C" w14:textId="77777777" w:rsidR="00540EA8" w:rsidRPr="00BE5605" w:rsidRDefault="00540EA8" w:rsidP="00472291">
      <w:pPr>
        <w:autoSpaceDE w:val="0"/>
        <w:autoSpaceDN w:val="0"/>
        <w:adjustRightInd w:val="0"/>
        <w:rPr>
          <w:rFonts w:cs="UniCenturyOldStyle"/>
          <w:color w:val="2E74B5" w:themeColor="accent1" w:themeShade="BF"/>
          <w:sz w:val="20"/>
          <w:szCs w:val="20"/>
          <w:u w:color="0000FF"/>
          <w:lang w:val="en-GB"/>
        </w:rPr>
      </w:pPr>
      <w:r w:rsidRPr="00BE5605">
        <w:rPr>
          <w:rFonts w:cs="Arial"/>
          <w:sz w:val="20"/>
          <w:szCs w:val="20"/>
          <w:lang w:val="en-GB" w:bidi="en-US"/>
        </w:rPr>
        <w:t xml:space="preserve">This resulted in the Norwegian Parliament proposing Representative Proposal 67 S (2017–2018) for new initiatives to ensure that children are not placed in nursing homes, as this violates the best interests of the child and wishes of parents: </w:t>
      </w:r>
      <w:hyperlink r:id="rId117" w:history="1">
        <w:r w:rsidRPr="00BE5605">
          <w:rPr>
            <w:rStyle w:val="Hyperkobling"/>
            <w:rFonts w:asciiTheme="minorHAnsi" w:hAnsiTheme="minorHAnsi" w:cs="Arial"/>
            <w:sz w:val="20"/>
            <w:szCs w:val="20"/>
            <w:lang w:val="en-GB" w:bidi="en-US"/>
          </w:rPr>
          <w:t>Representantforslag om å ta nye initiativ for å sikre at barn ikke skal måtte bo på sykehjem i strid med barnets beste og foreldrenes ønske</w:t>
        </w:r>
      </w:hyperlink>
      <w:r w:rsidRPr="00BE5605">
        <w:rPr>
          <w:rFonts w:cs="Arial"/>
          <w:sz w:val="20"/>
          <w:szCs w:val="20"/>
          <w:lang w:val="en-GB" w:bidi="en-US"/>
        </w:rPr>
        <w:t xml:space="preserve">: </w:t>
      </w:r>
      <w:hyperlink r:id="rId118" w:history="1">
        <w:r w:rsidRPr="00BE5605">
          <w:rPr>
            <w:rStyle w:val="Hyperkobling"/>
            <w:rFonts w:asciiTheme="minorHAnsi" w:hAnsiTheme="minorHAnsi" w:cs="Arial"/>
            <w:sz w:val="20"/>
            <w:szCs w:val="20"/>
            <w:lang w:val="en-GB" w:bidi="en-US"/>
          </w:rPr>
          <w:t>https://www.stortinget.no/no/Saker-og-publikasjoner/Saker/Sak/?p=70190</w:t>
        </w:r>
      </w:hyperlink>
      <w:r w:rsidRPr="00BE5605">
        <w:rPr>
          <w:rStyle w:val="Hyperkobling"/>
          <w:rFonts w:asciiTheme="minorHAnsi" w:hAnsiTheme="minorHAnsi" w:cs="Arial"/>
          <w:sz w:val="20"/>
          <w:szCs w:val="20"/>
          <w:lang w:val="en-GB" w:bidi="en-US"/>
        </w:rPr>
        <w:t xml:space="preserve"> </w:t>
      </w:r>
    </w:p>
    <w:p w14:paraId="7A4A786A" w14:textId="77777777" w:rsidR="00540EA8" w:rsidRPr="00BE5605" w:rsidRDefault="00540EA8" w:rsidP="00472291">
      <w:pPr>
        <w:pStyle w:val="Sluttnotetekst"/>
        <w:rPr>
          <w:lang w:val="en-GB"/>
        </w:rPr>
      </w:pPr>
    </w:p>
  </w:endnote>
  <w:endnote w:id="97">
    <w:p w14:paraId="15FA68A8" w14:textId="77777777" w:rsidR="00540EA8" w:rsidRPr="00BE5605" w:rsidRDefault="00540EA8" w:rsidP="00472291">
      <w:pPr>
        <w:autoSpaceDE w:val="0"/>
        <w:autoSpaceDN w:val="0"/>
        <w:adjustRightInd w:val="0"/>
        <w:rPr>
          <w:rFonts w:cs="Arial"/>
          <w:color w:val="000000"/>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Summary of nationwide supervision of municipal social and health care services in 2009 for children living in children’s home and respite care homes, ‘Hopefully, it will be fine…’, Norwegian Directorate of Health Report 2/2010:</w:t>
      </w:r>
    </w:p>
    <w:p w14:paraId="428DA91B" w14:textId="77777777" w:rsidR="00540EA8" w:rsidRPr="00BE5605" w:rsidRDefault="00540EA8" w:rsidP="00472291">
      <w:pPr>
        <w:autoSpaceDE w:val="0"/>
        <w:autoSpaceDN w:val="0"/>
        <w:adjustRightInd w:val="0"/>
        <w:rPr>
          <w:rFonts w:cs="ProximaNova-Regular"/>
          <w:color w:val="065778"/>
          <w:sz w:val="20"/>
          <w:szCs w:val="20"/>
          <w:lang w:val="en-GB"/>
        </w:rPr>
      </w:pPr>
      <w:hyperlink r:id="rId119" w:history="1">
        <w:r w:rsidRPr="00BE5605">
          <w:rPr>
            <w:rStyle w:val="Hyperkobling"/>
            <w:rFonts w:asciiTheme="minorHAnsi" w:hAnsiTheme="minorHAnsi" w:cs="Arial"/>
            <w:sz w:val="20"/>
            <w:szCs w:val="20"/>
            <w:lang w:val="en-GB" w:bidi="en-US"/>
          </w:rPr>
          <w:t>http://www.helsetilsynet.no/upload/Publikasjoner/rapporter2010/helsetilsynetrapport2_2010.pdf</w:t>
        </w:r>
      </w:hyperlink>
      <w:r w:rsidRPr="00BE5605">
        <w:rPr>
          <w:rStyle w:val="Hyperkobling"/>
          <w:rFonts w:asciiTheme="minorHAnsi" w:hAnsiTheme="minorHAnsi" w:cs="Arial"/>
          <w:sz w:val="20"/>
          <w:szCs w:val="20"/>
          <w:lang w:val="en-GB" w:bidi="en-US"/>
        </w:rPr>
        <w:t xml:space="preserve"> </w:t>
      </w:r>
    </w:p>
    <w:p w14:paraId="4F9D53DD" w14:textId="77777777" w:rsidR="00540EA8" w:rsidRPr="00BE5605" w:rsidRDefault="00540EA8" w:rsidP="00472291">
      <w:pPr>
        <w:pStyle w:val="Sluttnotetekst"/>
        <w:rPr>
          <w:lang w:val="en-GB"/>
        </w:rPr>
      </w:pPr>
    </w:p>
  </w:endnote>
  <w:endnote w:id="98">
    <w:p w14:paraId="4667124C" w14:textId="747755CC" w:rsidR="00540EA8" w:rsidRPr="00BE5605" w:rsidRDefault="00540EA8">
      <w:pPr>
        <w:pStyle w:val="Sluttnotetekst"/>
        <w:rPr>
          <w:rFonts w:ascii="Arial" w:hAnsi="Arial" w:cs="Arial"/>
          <w:lang w:val="en-GB"/>
        </w:rPr>
      </w:pPr>
      <w:r w:rsidRPr="00BE5605">
        <w:rPr>
          <w:rStyle w:val="Sluttnotereferanse"/>
        </w:rPr>
        <w:endnoteRef/>
      </w:r>
      <w:r w:rsidRPr="00BE5605">
        <w:rPr>
          <w:lang w:val="en-GB"/>
        </w:rPr>
        <w:t xml:space="preserve"> </w:t>
      </w:r>
      <w:r w:rsidRPr="00BE5605">
        <w:rPr>
          <w:rFonts w:ascii="Arial" w:hAnsi="Arial" w:cs="Arial"/>
          <w:lang w:val="en-GB"/>
        </w:rPr>
        <w:t>The primary duty of the child welfare services is to ensure that children and young people living under conditions that may harm their health and development will receive the necessary assistance when they need it, and to contribute to giving children and young people safe conditions for growing up.</w:t>
      </w:r>
    </w:p>
    <w:p w14:paraId="0EE864A6" w14:textId="77777777" w:rsidR="00540EA8" w:rsidRPr="00BE5605" w:rsidRDefault="00540EA8">
      <w:pPr>
        <w:pStyle w:val="Sluttnotetekst"/>
        <w:rPr>
          <w:lang w:val="en-GB"/>
        </w:rPr>
      </w:pPr>
    </w:p>
  </w:endnote>
  <w:endnote w:id="99">
    <w:p w14:paraId="02C2F16D" w14:textId="77777777" w:rsidR="00540EA8" w:rsidRPr="00BE5605" w:rsidRDefault="00540EA8" w:rsidP="006D42E0">
      <w:pPr>
        <w:pStyle w:val="Sluttnotetekst"/>
      </w:pPr>
      <w:r w:rsidRPr="00BE5605">
        <w:rPr>
          <w:rStyle w:val="Sluttnotereferanse"/>
          <w:rFonts w:asciiTheme="minorHAnsi" w:hAnsiTheme="minorHAnsi"/>
          <w:lang w:bidi="en-US"/>
        </w:rPr>
        <w:endnoteRef/>
      </w:r>
      <w:r w:rsidRPr="00BE5605">
        <w:rPr>
          <w:lang w:bidi="en-US"/>
        </w:rPr>
        <w:t xml:space="preserve"> Dette gjelder blant annet Autismeforeningen, ADHD Norge og Norges ME-forening: </w:t>
      </w:r>
      <w:hyperlink r:id="rId120" w:history="1">
        <w:r w:rsidRPr="00BE5605">
          <w:rPr>
            <w:rStyle w:val="Hyperkobling"/>
            <w:rFonts w:asciiTheme="minorHAnsi" w:hAnsiTheme="minorHAnsi" w:cstheme="minorBidi"/>
            <w:lang w:bidi="en-US"/>
          </w:rPr>
          <w:t>https://www.aftenposten.no/norge/i/pxy</w:t>
        </w:r>
        <w:r w:rsidRPr="00BE5605">
          <w:rPr>
            <w:rStyle w:val="Hyperkobling"/>
            <w:rFonts w:asciiTheme="minorHAnsi" w:hAnsiTheme="minorHAnsi" w:cstheme="minorBidi"/>
            <w:lang w:bidi="en-US"/>
          </w:rPr>
          <w:t>1</w:t>
        </w:r>
        <w:r w:rsidRPr="00BE5605">
          <w:rPr>
            <w:rStyle w:val="Hyperkobling"/>
            <w:rFonts w:asciiTheme="minorHAnsi" w:hAnsiTheme="minorHAnsi" w:cstheme="minorBidi"/>
            <w:lang w:bidi="en-US"/>
          </w:rPr>
          <w:t>/Etterlyser-et-mer-lydhort-barnevern</w:t>
        </w:r>
      </w:hyperlink>
    </w:p>
    <w:p w14:paraId="0BB483DF" w14:textId="77777777" w:rsidR="00540EA8" w:rsidRPr="00BE5605" w:rsidRDefault="00540EA8" w:rsidP="006D42E0">
      <w:pPr>
        <w:pStyle w:val="Merknadstekst"/>
      </w:pPr>
      <w:r w:rsidRPr="00BE5605">
        <w:rPr>
          <w:lang w:bidi="en-US"/>
        </w:rPr>
        <w:t>Norges Døveforbund opplyser også ha flere eksempler dette.</w:t>
      </w:r>
    </w:p>
    <w:p w14:paraId="2733A801" w14:textId="77777777" w:rsidR="00540EA8" w:rsidRPr="00BE5605" w:rsidRDefault="00540EA8" w:rsidP="006D42E0">
      <w:pPr>
        <w:pStyle w:val="Sluttnotetekst"/>
      </w:pPr>
    </w:p>
  </w:endnote>
  <w:endnote w:id="100">
    <w:p w14:paraId="03C0FC5C" w14:textId="77777777" w:rsidR="00540EA8" w:rsidRPr="00BE5605" w:rsidRDefault="00540EA8" w:rsidP="006D42E0">
      <w:pPr>
        <w:autoSpaceDE w:val="0"/>
        <w:autoSpaceDN w:val="0"/>
        <w:adjustRightInd w:val="0"/>
        <w:rPr>
          <w:rFonts w:cs="Cheltenham-Book"/>
          <w:color w:val="000000"/>
          <w:sz w:val="20"/>
          <w:szCs w:val="20"/>
        </w:rPr>
      </w:pPr>
      <w:r w:rsidRPr="00BE5605">
        <w:rPr>
          <w:rStyle w:val="Sluttnotereferanse"/>
          <w:rFonts w:asciiTheme="minorHAnsi" w:hAnsiTheme="minorHAnsi"/>
          <w:sz w:val="20"/>
          <w:szCs w:val="20"/>
          <w:lang w:bidi="en-US"/>
        </w:rPr>
        <w:endnoteRef/>
      </w:r>
      <w:r w:rsidRPr="00BE5605">
        <w:rPr>
          <w:rFonts w:cs="Cheltenham-Book"/>
          <w:color w:val="000000"/>
          <w:sz w:val="20"/>
          <w:szCs w:val="20"/>
          <w:lang w:bidi="en-US"/>
        </w:rPr>
        <w:t xml:space="preserve"> Se Jan Tøssebro, Turid Midjo, Veronika Paulsen og Berit Berg: Foreldre med kognitive vansker i møte med barnevernet, NTNU 2014 på</w:t>
      </w:r>
    </w:p>
    <w:p w14:paraId="1D9DFD06" w14:textId="77777777" w:rsidR="00540EA8" w:rsidRPr="00BE5605" w:rsidRDefault="00540EA8" w:rsidP="006D42E0">
      <w:pPr>
        <w:pStyle w:val="Sluttnotetekst"/>
        <w:rPr>
          <w:rFonts w:cs="ProximaNova-Regular"/>
          <w:color w:val="065778"/>
        </w:rPr>
      </w:pPr>
      <w:hyperlink r:id="rId121" w:history="1">
        <w:r w:rsidRPr="00BE5605">
          <w:rPr>
            <w:rStyle w:val="Hyperkobling"/>
            <w:rFonts w:asciiTheme="minorHAnsi" w:hAnsiTheme="minorHAnsi"/>
            <w:lang w:bidi="en-US"/>
          </w:rPr>
          <w:t>http://samforsk.no/Publikasjoner/Foreldre%20med%20kognitive%20vansker%20WEB.pdf</w:t>
        </w:r>
      </w:hyperlink>
    </w:p>
    <w:p w14:paraId="510095B9" w14:textId="77777777" w:rsidR="00540EA8" w:rsidRPr="00BE5605" w:rsidRDefault="00540EA8" w:rsidP="006D42E0">
      <w:pPr>
        <w:pStyle w:val="Sluttnotetekst"/>
      </w:pPr>
    </w:p>
  </w:endnote>
  <w:endnote w:id="101">
    <w:p w14:paraId="1E7CC7CB" w14:textId="77777777" w:rsidR="00540EA8" w:rsidRPr="00BE5605" w:rsidRDefault="00540EA8" w:rsidP="006D42E0">
      <w:pPr>
        <w:autoSpaceDE w:val="0"/>
        <w:autoSpaceDN w:val="0"/>
        <w:adjustRightInd w:val="0"/>
        <w:rPr>
          <w:rFonts w:cs="Cheltenham-Book"/>
          <w:color w:val="000000"/>
          <w:sz w:val="20"/>
          <w:szCs w:val="20"/>
        </w:rPr>
      </w:pPr>
      <w:r w:rsidRPr="00BE5605">
        <w:rPr>
          <w:rStyle w:val="Sluttnotereferanse"/>
          <w:rFonts w:asciiTheme="minorHAnsi" w:hAnsiTheme="minorHAnsi"/>
          <w:sz w:val="20"/>
          <w:szCs w:val="20"/>
          <w:lang w:bidi="en-US"/>
        </w:rPr>
        <w:endnoteRef/>
      </w:r>
      <w:r w:rsidRPr="00BE5605">
        <w:rPr>
          <w:rFonts w:cs="Cheltenham-Book"/>
          <w:color w:val="000000"/>
          <w:sz w:val="20"/>
          <w:szCs w:val="20"/>
          <w:lang w:bidi="en-US"/>
        </w:rPr>
        <w:t xml:space="preserve"> Tonje Gundersen, Gunhild R Farstad og Anne Solberg: Ansvarsfordeling til barns beste?</w:t>
      </w:r>
    </w:p>
    <w:p w14:paraId="34096FFE" w14:textId="77777777" w:rsidR="00540EA8" w:rsidRPr="00BE5605" w:rsidRDefault="00540EA8" w:rsidP="006D42E0">
      <w:pPr>
        <w:autoSpaceDE w:val="0"/>
        <w:autoSpaceDN w:val="0"/>
        <w:adjustRightInd w:val="0"/>
        <w:rPr>
          <w:rFonts w:cs="Cheltenham-Book"/>
          <w:color w:val="000000"/>
          <w:sz w:val="20"/>
          <w:szCs w:val="20"/>
        </w:rPr>
      </w:pPr>
      <w:r w:rsidRPr="00BE5605">
        <w:rPr>
          <w:rFonts w:cs="Cheltenham-Book"/>
          <w:color w:val="000000"/>
          <w:sz w:val="20"/>
          <w:szCs w:val="20"/>
          <w:lang w:bidi="en-US"/>
        </w:rPr>
        <w:t>Barn og unge med funksjonsnedsettelser i barnevernet, NOVA-rapport nr. 17/11 på</w:t>
      </w:r>
    </w:p>
    <w:p w14:paraId="691A346B" w14:textId="77777777" w:rsidR="00540EA8" w:rsidRPr="00BE5605" w:rsidRDefault="00540EA8" w:rsidP="006D42E0">
      <w:pPr>
        <w:pStyle w:val="Sluttnotetekst"/>
        <w:rPr>
          <w:rFonts w:cs="ProximaNova-Regular"/>
          <w:color w:val="065778"/>
        </w:rPr>
      </w:pPr>
      <w:hyperlink r:id="rId122" w:history="1">
        <w:r w:rsidRPr="00BE5605">
          <w:rPr>
            <w:rStyle w:val="Hyperkobling"/>
            <w:rFonts w:asciiTheme="minorHAnsi" w:hAnsiTheme="minorHAnsi"/>
            <w:lang w:bidi="en-US"/>
          </w:rPr>
          <w:t>http://www.nova.no/asset/4801/1/4801_1.pdf</w:t>
        </w:r>
      </w:hyperlink>
    </w:p>
    <w:p w14:paraId="2D59E236" w14:textId="77777777" w:rsidR="00540EA8" w:rsidRPr="00BE5605" w:rsidRDefault="00540EA8" w:rsidP="006D42E0">
      <w:pPr>
        <w:pStyle w:val="Sluttnotetekst"/>
      </w:pPr>
    </w:p>
  </w:endnote>
  <w:endnote w:id="102">
    <w:p w14:paraId="12EA8228" w14:textId="1AAEB8E2" w:rsidR="00540EA8" w:rsidRPr="00BE5605" w:rsidRDefault="00540EA8" w:rsidP="000A2AA6">
      <w:pPr>
        <w:pStyle w:val="BrdArial"/>
        <w:rPr>
          <w:rFonts w:asciiTheme="minorHAnsi" w:hAnsiTheme="minorHAnsi" w:cs="Arial"/>
          <w:color w:val="2E74B5" w:themeColor="accent1" w:themeShade="BF"/>
          <w:sz w:val="20"/>
          <w:szCs w:val="20"/>
          <w:u w:color="0000FF"/>
          <w:lang w:val="en-GB"/>
        </w:rPr>
      </w:pPr>
      <w:r w:rsidRPr="00BE5605">
        <w:rPr>
          <w:rStyle w:val="Sluttnotereferanse"/>
          <w:rFonts w:asciiTheme="minorHAnsi" w:hAnsiTheme="minorHAnsi" w:cs="Arial"/>
          <w:sz w:val="20"/>
          <w:szCs w:val="20"/>
          <w:lang w:bidi="en-US"/>
        </w:rPr>
        <w:endnoteRef/>
      </w:r>
      <w:r w:rsidRPr="00BE5605">
        <w:rPr>
          <w:rFonts w:asciiTheme="minorHAnsi" w:hAnsiTheme="minorHAnsi" w:cs="Arial"/>
          <w:sz w:val="20"/>
          <w:szCs w:val="20"/>
          <w:lang w:val="en-GB" w:bidi="en-US"/>
        </w:rPr>
        <w:t xml:space="preserve"> Act relating to Primary and Secondary Education and Training (Education Act), LOV-1998-07-17-61: </w:t>
      </w:r>
      <w:hyperlink r:id="rId123" w:history="1">
        <w:r w:rsidRPr="00BE5605">
          <w:rPr>
            <w:rStyle w:val="Hyperkobling"/>
            <w:rFonts w:asciiTheme="minorHAnsi" w:hAnsiTheme="minorHAnsi" w:cs="Arial"/>
            <w:sz w:val="20"/>
            <w:szCs w:val="20"/>
            <w:lang w:val="en-GB" w:bidi="en-US"/>
          </w:rPr>
          <w:t>https://lovdata.no/dokume</w:t>
        </w:r>
        <w:r w:rsidRPr="00BE5605">
          <w:rPr>
            <w:rStyle w:val="Hyperkobling"/>
            <w:rFonts w:asciiTheme="minorHAnsi" w:hAnsiTheme="minorHAnsi" w:cs="Arial"/>
            <w:sz w:val="20"/>
            <w:szCs w:val="20"/>
            <w:lang w:val="en-GB" w:bidi="en-US"/>
          </w:rPr>
          <w:t>n</w:t>
        </w:r>
        <w:r w:rsidRPr="00BE5605">
          <w:rPr>
            <w:rStyle w:val="Hyperkobling"/>
            <w:rFonts w:asciiTheme="minorHAnsi" w:hAnsiTheme="minorHAnsi" w:cs="Arial"/>
            <w:sz w:val="20"/>
            <w:szCs w:val="20"/>
            <w:lang w:val="en-GB" w:bidi="en-US"/>
          </w:rPr>
          <w:t>t/NL/lov/1998-07-17-61</w:t>
        </w:r>
      </w:hyperlink>
      <w:r w:rsidRPr="00BE5605">
        <w:rPr>
          <w:rStyle w:val="Hyperkobling"/>
          <w:rFonts w:asciiTheme="minorHAnsi" w:hAnsiTheme="minorHAnsi" w:cs="Arial"/>
          <w:sz w:val="20"/>
          <w:szCs w:val="20"/>
          <w:lang w:val="en-GB" w:bidi="en-US"/>
        </w:rPr>
        <w:t xml:space="preserve"> </w:t>
      </w:r>
    </w:p>
  </w:endnote>
  <w:endnote w:id="103">
    <w:p w14:paraId="43EB410C" w14:textId="2B84A7A7" w:rsidR="00540EA8" w:rsidRPr="00BE5605" w:rsidRDefault="00540EA8" w:rsidP="00667990">
      <w:pPr>
        <w:pStyle w:val="Fotnotetekst"/>
        <w:rPr>
          <w:rFonts w:cs="Arial"/>
          <w:lang w:val="en-GB"/>
        </w:rPr>
      </w:pPr>
      <w:r w:rsidRPr="00BE5605">
        <w:rPr>
          <w:rStyle w:val="Sluttnotereferanse"/>
          <w:rFonts w:asciiTheme="minorHAnsi" w:hAnsiTheme="minorHAnsi" w:cs="Arial"/>
        </w:rPr>
        <w:endnoteRef/>
      </w:r>
      <w:r w:rsidRPr="00BE5605">
        <w:rPr>
          <w:rFonts w:cs="Arial"/>
          <w:lang w:val="en-GB"/>
        </w:rPr>
        <w:t xml:space="preserve"> Thomas Nordahl et al: Including communities for children and youth – the expert group for children and youth with special needs, 2018: </w:t>
      </w:r>
      <w:hyperlink r:id="rId124" w:history="1">
        <w:r w:rsidRPr="00BE5605">
          <w:rPr>
            <w:rStyle w:val="Hyperkobling"/>
            <w:rFonts w:asciiTheme="minorHAnsi" w:hAnsiTheme="minorHAnsi" w:cs="Arial"/>
            <w:lang w:val="en-GB"/>
          </w:rPr>
          <w:t>http://nettsteder.regjeringen.no/inkludering-barn-unge/files/2018/04/INKLU</w:t>
        </w:r>
        <w:r w:rsidRPr="00BE5605">
          <w:rPr>
            <w:rStyle w:val="Hyperkobling"/>
            <w:rFonts w:asciiTheme="minorHAnsi" w:hAnsiTheme="minorHAnsi" w:cs="Arial"/>
            <w:lang w:val="en-GB"/>
          </w:rPr>
          <w:t>D</w:t>
        </w:r>
        <w:r w:rsidRPr="00BE5605">
          <w:rPr>
            <w:rStyle w:val="Hyperkobling"/>
            <w:rFonts w:asciiTheme="minorHAnsi" w:hAnsiTheme="minorHAnsi" w:cs="Arial"/>
            <w:lang w:val="en-GB"/>
          </w:rPr>
          <w:t>ERENDE-FELLESSKAP-FOR-BARN-OG-UNGE-til-publisering-04.04.18.pdf</w:t>
        </w:r>
      </w:hyperlink>
    </w:p>
    <w:p w14:paraId="0A154780" w14:textId="77777777" w:rsidR="00540EA8" w:rsidRPr="00BE5605" w:rsidRDefault="00540EA8" w:rsidP="00D6315F">
      <w:pPr>
        <w:pStyle w:val="Sluttnotetekst"/>
        <w:rPr>
          <w:lang w:val="en-GB"/>
        </w:rPr>
      </w:pPr>
    </w:p>
  </w:endnote>
  <w:endnote w:id="104">
    <w:p w14:paraId="730B4EED" w14:textId="69EF6B42" w:rsidR="00540EA8" w:rsidRPr="00BE5605" w:rsidRDefault="00540EA8" w:rsidP="000A2AA6">
      <w:pPr>
        <w:pStyle w:val="BrdArial"/>
        <w:rPr>
          <w:rFonts w:asciiTheme="minorHAnsi" w:hAnsiTheme="minorHAnsi"/>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cs="Arial"/>
          <w:sz w:val="20"/>
          <w:szCs w:val="20"/>
          <w:lang w:val="en-GB" w:bidi="en-US"/>
        </w:rPr>
        <w:t xml:space="preserve"> Christian Wendelborg: Barriers Preventing Participation. Norwegian University of Science and Technology (NTNU), Social Research 2010. C. Wendelborg and J. Tøssebro (2010): Marginalisation Processes in Inclusive Education in Norway – A Longitudinal Study of Classroom Participation. Disability and Society, 25 (6), 701–714.</w:t>
      </w:r>
      <w:r w:rsidRPr="00BE5605">
        <w:rPr>
          <w:rFonts w:asciiTheme="minorHAnsi" w:hAnsiTheme="minorHAnsi" w:cs="Arial"/>
          <w:i/>
          <w:sz w:val="20"/>
          <w:szCs w:val="20"/>
          <w:lang w:val="en-GB" w:bidi="en-US"/>
        </w:rPr>
        <w:t xml:space="preserve"> </w:t>
      </w:r>
    </w:p>
  </w:endnote>
  <w:endnote w:id="105">
    <w:p w14:paraId="35C2271E" w14:textId="7CC40B50" w:rsidR="00540EA8" w:rsidRPr="00BE5605" w:rsidRDefault="00540EA8" w:rsidP="000A2AA6">
      <w:pPr>
        <w:pStyle w:val="Sluttnotetekst"/>
        <w:rPr>
          <w:rFonts w:cs="Arial"/>
          <w:lang w:val="en-GB"/>
        </w:rPr>
      </w:pPr>
      <w:r w:rsidRPr="00BE5605">
        <w:rPr>
          <w:rStyle w:val="Sluttnotereferanse"/>
          <w:rFonts w:asciiTheme="minorHAnsi" w:hAnsiTheme="minorHAnsi" w:cs="Arial"/>
        </w:rPr>
        <w:endnoteRef/>
      </w:r>
      <w:r w:rsidRPr="00BE5605">
        <w:rPr>
          <w:rFonts w:cs="Arial"/>
          <w:lang w:val="en-GB"/>
        </w:rPr>
        <w:t xml:space="preserve"> Thomas Nordahl et al: Including communities for children and youth – the expert group for children and youth with special needs, 2018: </w:t>
      </w:r>
      <w:hyperlink r:id="rId125" w:history="1">
        <w:r w:rsidRPr="00BE5605">
          <w:rPr>
            <w:rStyle w:val="Hyperkobling"/>
            <w:rFonts w:asciiTheme="minorHAnsi" w:hAnsiTheme="minorHAnsi" w:cs="Arial"/>
            <w:lang w:val="en-GB"/>
          </w:rPr>
          <w:t>http://nettsteder.regjeringen.no/inkludering-barn-unge/files/2018/04/INKLUDERENDE-FELLESSKAP-FOR-BARN-OG-</w:t>
        </w:r>
        <w:r w:rsidRPr="00BE5605">
          <w:rPr>
            <w:rStyle w:val="Hyperkobling"/>
            <w:rFonts w:asciiTheme="minorHAnsi" w:hAnsiTheme="minorHAnsi" w:cs="Arial"/>
            <w:lang w:val="en-GB"/>
          </w:rPr>
          <w:t>U</w:t>
        </w:r>
        <w:r w:rsidRPr="00BE5605">
          <w:rPr>
            <w:rStyle w:val="Hyperkobling"/>
            <w:rFonts w:asciiTheme="minorHAnsi" w:hAnsiTheme="minorHAnsi" w:cs="Arial"/>
            <w:lang w:val="en-GB"/>
          </w:rPr>
          <w:t>NGE-til-publisering-04.04.18.pdf</w:t>
        </w:r>
      </w:hyperlink>
    </w:p>
    <w:p w14:paraId="74637E6A" w14:textId="77777777" w:rsidR="00540EA8" w:rsidRPr="00BE5605" w:rsidRDefault="00540EA8" w:rsidP="000A2AA6">
      <w:pPr>
        <w:pStyle w:val="Sluttnotetekst"/>
        <w:rPr>
          <w:rFonts w:cs="Arial"/>
          <w:lang w:val="en-GB"/>
        </w:rPr>
      </w:pPr>
    </w:p>
  </w:endnote>
  <w:endnote w:id="106">
    <w:p w14:paraId="566F9E99" w14:textId="484B9F87" w:rsidR="00540EA8" w:rsidRPr="00BE5605" w:rsidRDefault="00540EA8" w:rsidP="000A2AA6">
      <w:pPr>
        <w:pStyle w:val="BrdArial"/>
        <w:rPr>
          <w:rStyle w:val="Hyperkobling"/>
          <w:rFonts w:asciiTheme="minorHAnsi" w:hAnsiTheme="minorHAnsi" w:cs="Arial"/>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cs="Arial"/>
          <w:sz w:val="20"/>
          <w:szCs w:val="20"/>
          <w:lang w:val="en-GB" w:bidi="en-US"/>
        </w:rPr>
        <w:t xml:space="preserve"> Patrick Kermit, Anne Mali Tharaldsteen, Gry Mette Dalseng Haugen and Christian Wendelborg: One of the group? Inclusion of Youths with Sensory Loss  – Possibilities and Limitations, Statped/NTNU Social Research. 2014. See:</w:t>
      </w:r>
      <w:r w:rsidR="00BE5605">
        <w:rPr>
          <w:rFonts w:asciiTheme="minorHAnsi" w:hAnsiTheme="minorHAnsi" w:cs="Arial"/>
          <w:sz w:val="20"/>
          <w:szCs w:val="20"/>
          <w:lang w:val="en-GB" w:bidi="en-US"/>
        </w:rPr>
        <w:t xml:space="preserve"> </w:t>
      </w:r>
      <w:hyperlink r:id="rId126" w:history="1">
        <w:r w:rsidRPr="00BE5605">
          <w:rPr>
            <w:rStyle w:val="Hyperkobling"/>
            <w:rFonts w:asciiTheme="minorHAnsi" w:hAnsiTheme="minorHAnsi" w:cs="Arial"/>
            <w:sz w:val="20"/>
            <w:szCs w:val="20"/>
            <w:lang w:val="en-GB" w:bidi="en-US"/>
          </w:rPr>
          <w:t>http://samforsk.no/Publ</w:t>
        </w:r>
        <w:r w:rsidRPr="00BE5605">
          <w:rPr>
            <w:rStyle w:val="Hyperkobling"/>
            <w:rFonts w:asciiTheme="minorHAnsi" w:hAnsiTheme="minorHAnsi" w:cs="Arial"/>
            <w:sz w:val="20"/>
            <w:szCs w:val="20"/>
            <w:lang w:val="en-GB" w:bidi="en-US"/>
          </w:rPr>
          <w:t>i</w:t>
        </w:r>
        <w:r w:rsidRPr="00BE5605">
          <w:rPr>
            <w:rStyle w:val="Hyperkobling"/>
            <w:rFonts w:asciiTheme="minorHAnsi" w:hAnsiTheme="minorHAnsi" w:cs="Arial"/>
            <w:sz w:val="20"/>
            <w:szCs w:val="20"/>
            <w:lang w:val="en-GB" w:bidi="en-US"/>
          </w:rPr>
          <w:t>kasjoner/En av flokken WEB.pdf</w:t>
        </w:r>
      </w:hyperlink>
    </w:p>
    <w:p w14:paraId="1324281B" w14:textId="77777777" w:rsidR="00540EA8" w:rsidRPr="00BE5605" w:rsidRDefault="00540EA8" w:rsidP="000A2AA6">
      <w:pPr>
        <w:pStyle w:val="BrdArial"/>
        <w:rPr>
          <w:rFonts w:asciiTheme="minorHAnsi" w:hAnsiTheme="minorHAnsi" w:cs="Arial"/>
          <w:sz w:val="20"/>
          <w:szCs w:val="20"/>
          <w:lang w:val="en-GB"/>
        </w:rPr>
      </w:pPr>
      <w:r w:rsidRPr="00BE5605">
        <w:rPr>
          <w:rFonts w:asciiTheme="minorHAnsi" w:hAnsiTheme="minorHAnsi" w:cs="Arial"/>
          <w:sz w:val="20"/>
          <w:szCs w:val="20"/>
          <w:lang w:val="en-GB" w:bidi="en-US"/>
        </w:rPr>
        <w:t xml:space="preserve">Statistics from the Norwegian Directorate for Education for the 2016/2017 Academic Year show that the number of pupils receiving special needs education is almost three times as high in Year 10 than in Year 1: </w:t>
      </w:r>
      <w:hyperlink r:id="rId127" w:history="1">
        <w:r w:rsidRPr="00BE5605">
          <w:rPr>
            <w:rStyle w:val="Hyperkobling"/>
            <w:rFonts w:asciiTheme="minorHAnsi" w:hAnsiTheme="minorHAnsi" w:cs="Arial"/>
            <w:sz w:val="20"/>
            <w:szCs w:val="20"/>
            <w:lang w:val="en-GB" w:bidi="en-US"/>
          </w:rPr>
          <w:t>https://www.udir.</w:t>
        </w:r>
        <w:r w:rsidRPr="00BE5605">
          <w:rPr>
            <w:rStyle w:val="Hyperkobling"/>
            <w:rFonts w:asciiTheme="minorHAnsi" w:hAnsiTheme="minorHAnsi" w:cs="Arial"/>
            <w:sz w:val="20"/>
            <w:szCs w:val="20"/>
            <w:lang w:val="en-GB" w:bidi="en-US"/>
          </w:rPr>
          <w:t>n</w:t>
        </w:r>
        <w:r w:rsidRPr="00BE5605">
          <w:rPr>
            <w:rStyle w:val="Hyperkobling"/>
            <w:rFonts w:asciiTheme="minorHAnsi" w:hAnsiTheme="minorHAnsi" w:cs="Arial"/>
            <w:sz w:val="20"/>
            <w:szCs w:val="20"/>
            <w:lang w:val="en-GB" w:bidi="en-US"/>
          </w:rPr>
          <w:t>o/tall-og-forskning/finn-forskning/tema/elever-og-ressurser-i-grunnskolen-2016-17/</w:t>
        </w:r>
      </w:hyperlink>
      <w:r w:rsidRPr="00BE5605">
        <w:rPr>
          <w:rFonts w:asciiTheme="minorHAnsi" w:hAnsiTheme="minorHAnsi" w:cs="Arial"/>
          <w:sz w:val="20"/>
          <w:szCs w:val="20"/>
          <w:lang w:val="en-GB" w:bidi="en-US"/>
        </w:rPr>
        <w:t xml:space="preserve"> </w:t>
      </w:r>
    </w:p>
  </w:endnote>
  <w:endnote w:id="107">
    <w:p w14:paraId="67A48AFD" w14:textId="7BFDD45C" w:rsidR="00540EA8" w:rsidRPr="00BE5605" w:rsidRDefault="00540EA8" w:rsidP="005214AF">
      <w:pPr>
        <w:pStyle w:val="BrdArial"/>
        <w:rPr>
          <w:rFonts w:asciiTheme="minorHAnsi" w:hAnsiTheme="minorHAnsi"/>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sz w:val="20"/>
          <w:szCs w:val="20"/>
          <w:lang w:val="en-GB" w:bidi="en-US"/>
        </w:rPr>
        <w:t xml:space="preserve"> </w:t>
      </w:r>
      <w:r w:rsidRPr="00BE5605">
        <w:rPr>
          <w:rFonts w:asciiTheme="minorHAnsi" w:hAnsiTheme="minorHAnsi" w:cs="Arial"/>
          <w:sz w:val="20"/>
          <w:szCs w:val="20"/>
          <w:lang w:val="en-GB" w:bidi="en-US"/>
        </w:rPr>
        <w:t>For example, see: Rune Hausstätter and Thomas Nordahl in the book titled ‘Reformtakter – Om fornyelse og stabilitet i grunnopplæringen’ (Reform Measures – About Modernisation and Stability in Primary and Lower Secondary Schools). Publisher: Universitetsforlaget</w:t>
      </w:r>
      <w:r w:rsidR="00DE0D25">
        <w:rPr>
          <w:rFonts w:asciiTheme="minorHAnsi" w:hAnsiTheme="minorHAnsi" w:cs="Arial"/>
          <w:sz w:val="20"/>
          <w:szCs w:val="20"/>
          <w:lang w:val="en-GB" w:bidi="en-US"/>
        </w:rPr>
        <w:t>,</w:t>
      </w:r>
      <w:r w:rsidRPr="00BE5605">
        <w:rPr>
          <w:rFonts w:asciiTheme="minorHAnsi" w:hAnsiTheme="minorHAnsi" w:cs="Arial"/>
          <w:sz w:val="20"/>
          <w:szCs w:val="20"/>
          <w:lang w:val="en-GB" w:bidi="en-US"/>
        </w:rPr>
        <w:t xml:space="preserve"> 2013.</w:t>
      </w:r>
    </w:p>
  </w:endnote>
  <w:endnote w:id="108">
    <w:p w14:paraId="2E7504C5" w14:textId="4BC16616" w:rsidR="00540EA8" w:rsidRPr="00BE5605" w:rsidRDefault="00540EA8" w:rsidP="005214AF">
      <w:pPr>
        <w:pStyle w:val="Sluttnotetekst"/>
        <w:rPr>
          <w:rFonts w:cs="Arial"/>
          <w:lang w:val="en-GB"/>
        </w:rPr>
      </w:pPr>
      <w:r w:rsidRPr="00BE5605">
        <w:rPr>
          <w:rStyle w:val="Sluttnotereferanse"/>
          <w:rFonts w:asciiTheme="minorHAnsi" w:hAnsiTheme="minorHAnsi" w:cs="Arial"/>
        </w:rPr>
        <w:endnoteRef/>
      </w:r>
      <w:r w:rsidRPr="00BE5605">
        <w:rPr>
          <w:rFonts w:cs="Arial"/>
          <w:lang w:val="en-GB"/>
        </w:rPr>
        <w:t xml:space="preserve"> Thomas Nordahl et al: Including communities for children and youth – the expert group for children and youth with special needs, 2018: </w:t>
      </w:r>
      <w:hyperlink r:id="rId128" w:history="1">
        <w:r w:rsidRPr="00BE5605">
          <w:rPr>
            <w:rStyle w:val="Hyperkobling"/>
            <w:rFonts w:asciiTheme="minorHAnsi" w:hAnsiTheme="minorHAnsi" w:cs="Arial"/>
            <w:lang w:val="en-GB"/>
          </w:rPr>
          <w:t>http://nettsteder.regjeringen.no/inkludering-barn-unge/files/2018/04/IN</w:t>
        </w:r>
        <w:r w:rsidRPr="00BE5605">
          <w:rPr>
            <w:rStyle w:val="Hyperkobling"/>
            <w:rFonts w:asciiTheme="minorHAnsi" w:hAnsiTheme="minorHAnsi" w:cs="Arial"/>
            <w:lang w:val="en-GB"/>
          </w:rPr>
          <w:t>K</w:t>
        </w:r>
        <w:r w:rsidRPr="00BE5605">
          <w:rPr>
            <w:rStyle w:val="Hyperkobling"/>
            <w:rFonts w:asciiTheme="minorHAnsi" w:hAnsiTheme="minorHAnsi" w:cs="Arial"/>
            <w:lang w:val="en-GB"/>
          </w:rPr>
          <w:t>LUDERENDE-FELLESSKAP-FOR-BARN-OG-UNGE-til-publisering-04.04.18.pdf</w:t>
        </w:r>
      </w:hyperlink>
      <w:r w:rsidRPr="00BE5605">
        <w:rPr>
          <w:rStyle w:val="Hyperkobling"/>
          <w:rFonts w:asciiTheme="minorHAnsi" w:hAnsiTheme="minorHAnsi" w:cs="Arial"/>
          <w:lang w:val="en-GB"/>
        </w:rPr>
        <w:t xml:space="preserve"> </w:t>
      </w:r>
      <w:r w:rsidRPr="00BE5605">
        <w:rPr>
          <w:rStyle w:val="Hyperkobling"/>
          <w:rFonts w:asciiTheme="minorHAnsi" w:hAnsiTheme="minorHAnsi" w:cs="Arial"/>
          <w:color w:val="auto"/>
          <w:lang w:val="en-GB"/>
        </w:rPr>
        <w:t xml:space="preserve"> </w:t>
      </w:r>
    </w:p>
    <w:p w14:paraId="5A44D2E1" w14:textId="77777777" w:rsidR="00540EA8" w:rsidRPr="00BE5605" w:rsidRDefault="00540EA8" w:rsidP="005214AF">
      <w:pPr>
        <w:pStyle w:val="Sluttnotetekst"/>
        <w:rPr>
          <w:lang w:val="en-GB"/>
        </w:rPr>
      </w:pPr>
    </w:p>
  </w:endnote>
  <w:endnote w:id="109">
    <w:p w14:paraId="1F547C64" w14:textId="16B536CF" w:rsidR="00540EA8" w:rsidRPr="00BE5605" w:rsidRDefault="00540EA8" w:rsidP="005214AF">
      <w:pPr>
        <w:pStyle w:val="BrdArial"/>
        <w:rPr>
          <w:rFonts w:asciiTheme="minorHAnsi" w:hAnsiTheme="minorHAnsi"/>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cs="Arial"/>
          <w:sz w:val="20"/>
          <w:szCs w:val="20"/>
          <w:lang w:val="en-GB" w:bidi="en-US"/>
        </w:rPr>
        <w:t xml:space="preserve"> Jon Erik Finnvold: A long way to go? Living Conditions and Social Inclusion of Persons with Disabilities, NOVA Research Report No. 12, 2013. See: </w:t>
      </w:r>
      <w:r w:rsidRPr="00BE5605">
        <w:rPr>
          <w:rFonts w:asciiTheme="minorHAnsi" w:hAnsiTheme="minorHAnsi" w:cs="Arial"/>
          <w:sz w:val="20"/>
          <w:szCs w:val="20"/>
          <w:lang w:val="en-GB" w:bidi="en-US"/>
        </w:rPr>
        <w:br/>
      </w:r>
      <w:hyperlink r:id="rId129" w:history="1">
        <w:r w:rsidRPr="00BE5605">
          <w:rPr>
            <w:rStyle w:val="Hyperkobling"/>
            <w:rFonts w:asciiTheme="minorHAnsi" w:hAnsiTheme="minorHAnsi" w:cs="Arial"/>
            <w:sz w:val="20"/>
            <w:szCs w:val="20"/>
            <w:lang w:val="en-GB" w:bidi="en-US"/>
          </w:rPr>
          <w:t>http://www.hioa.no/content/download/45481/674758/</w:t>
        </w:r>
        <w:r w:rsidRPr="00BE5605">
          <w:rPr>
            <w:rStyle w:val="Hyperkobling"/>
            <w:rFonts w:asciiTheme="minorHAnsi" w:hAnsiTheme="minorHAnsi" w:cs="Arial"/>
            <w:sz w:val="20"/>
            <w:szCs w:val="20"/>
            <w:lang w:val="en-GB" w:bidi="en-US"/>
          </w:rPr>
          <w:t>f</w:t>
        </w:r>
        <w:r w:rsidRPr="00BE5605">
          <w:rPr>
            <w:rStyle w:val="Hyperkobling"/>
            <w:rFonts w:asciiTheme="minorHAnsi" w:hAnsiTheme="minorHAnsi" w:cs="Arial"/>
            <w:sz w:val="20"/>
            <w:szCs w:val="20"/>
            <w:lang w:val="en-GB" w:bidi="en-US"/>
          </w:rPr>
          <w:t>ile/7401_1.pdf</w:t>
        </w:r>
      </w:hyperlink>
      <w:r w:rsidRPr="00BE5605">
        <w:rPr>
          <w:rStyle w:val="Hyperkobling"/>
          <w:rFonts w:asciiTheme="minorHAnsi" w:hAnsiTheme="minorHAnsi" w:cs="Arial"/>
          <w:sz w:val="20"/>
          <w:szCs w:val="20"/>
          <w:lang w:val="en-GB" w:bidi="en-US"/>
        </w:rPr>
        <w:t xml:space="preserve"> </w:t>
      </w:r>
    </w:p>
  </w:endnote>
  <w:endnote w:id="110">
    <w:p w14:paraId="0734BB82" w14:textId="18C255CB" w:rsidR="00540EA8" w:rsidRPr="00BE5605" w:rsidRDefault="00540EA8" w:rsidP="005214AF">
      <w:pPr>
        <w:pStyle w:val="BrdArial"/>
        <w:rPr>
          <w:rFonts w:asciiTheme="minorHAnsi" w:hAnsiTheme="minorHAnsi" w:cs="Arial"/>
          <w:sz w:val="20"/>
          <w:szCs w:val="20"/>
          <w:lang w:val="en-GB"/>
        </w:rPr>
      </w:pPr>
      <w:r w:rsidRPr="00BE5605">
        <w:rPr>
          <w:rStyle w:val="Sluttnotereferanse"/>
          <w:rFonts w:asciiTheme="minorHAnsi" w:hAnsiTheme="minorHAnsi"/>
          <w:sz w:val="20"/>
          <w:szCs w:val="20"/>
          <w:lang w:bidi="en-US"/>
        </w:rPr>
        <w:endnoteRef/>
      </w:r>
      <w:r w:rsidRPr="00BE5605">
        <w:rPr>
          <w:rFonts w:asciiTheme="minorHAnsi" w:hAnsiTheme="minorHAnsi" w:cs="Arial"/>
          <w:sz w:val="20"/>
          <w:szCs w:val="20"/>
          <w:lang w:val="en-GB" w:bidi="en-US"/>
        </w:rPr>
        <w:t xml:space="preserve"> Jon Erik Finnvold: A long way to go? Living Conditions and Social Inclusion of Persons with Disabilities, NOVA Research Report No. 12, 2013. See: </w:t>
      </w:r>
      <w:r w:rsidRPr="00BE5605">
        <w:rPr>
          <w:rFonts w:asciiTheme="minorHAnsi" w:hAnsiTheme="minorHAnsi" w:cs="Arial"/>
          <w:sz w:val="20"/>
          <w:szCs w:val="20"/>
          <w:lang w:val="en-GB" w:bidi="en-US"/>
        </w:rPr>
        <w:br/>
      </w:r>
      <w:hyperlink r:id="rId130" w:history="1">
        <w:r w:rsidRPr="00BE5605">
          <w:rPr>
            <w:rStyle w:val="Hyperkobling"/>
            <w:rFonts w:asciiTheme="minorHAnsi" w:hAnsiTheme="minorHAnsi" w:cs="Arial"/>
            <w:sz w:val="20"/>
            <w:szCs w:val="20"/>
            <w:lang w:val="en-GB" w:bidi="en-US"/>
          </w:rPr>
          <w:t>http://www.hioa.no/conte</w:t>
        </w:r>
        <w:r w:rsidRPr="00BE5605">
          <w:rPr>
            <w:rStyle w:val="Hyperkobling"/>
            <w:rFonts w:asciiTheme="minorHAnsi" w:hAnsiTheme="minorHAnsi" w:cs="Arial"/>
            <w:sz w:val="20"/>
            <w:szCs w:val="20"/>
            <w:lang w:val="en-GB" w:bidi="en-US"/>
          </w:rPr>
          <w:t>n</w:t>
        </w:r>
        <w:r w:rsidRPr="00BE5605">
          <w:rPr>
            <w:rStyle w:val="Hyperkobling"/>
            <w:rFonts w:asciiTheme="minorHAnsi" w:hAnsiTheme="minorHAnsi" w:cs="Arial"/>
            <w:sz w:val="20"/>
            <w:szCs w:val="20"/>
            <w:lang w:val="en-GB" w:bidi="en-US"/>
          </w:rPr>
          <w:t>t/download/45481/674758/file/7401_1.pdf</w:t>
        </w:r>
      </w:hyperlink>
    </w:p>
  </w:endnote>
  <w:endnote w:id="111">
    <w:p w14:paraId="7D81FEAD" w14:textId="77777777" w:rsidR="00540EA8" w:rsidRPr="00BE5605" w:rsidRDefault="00540EA8" w:rsidP="00D34CC8">
      <w:pPr>
        <w:autoSpaceDE w:val="0"/>
        <w:autoSpaceDN w:val="0"/>
        <w:adjustRightInd w:val="0"/>
        <w:rPr>
          <w:rFonts w:cs="Arial"/>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Jorunn Ramm: On equal terms? Health and living conditions among persons with disabilities, Statistics Norway 2010, at: </w:t>
      </w:r>
      <w:hyperlink r:id="rId131" w:history="1">
        <w:r w:rsidRPr="00BE5605">
          <w:rPr>
            <w:rStyle w:val="Hyperkobling"/>
            <w:rFonts w:asciiTheme="minorHAnsi" w:hAnsiTheme="minorHAnsi" w:cs="Arial"/>
            <w:sz w:val="20"/>
            <w:szCs w:val="20"/>
            <w:lang w:val="en-GB" w:bidi="en-US"/>
          </w:rPr>
          <w:t>http://w</w:t>
        </w:r>
        <w:r w:rsidRPr="00BE5605">
          <w:rPr>
            <w:rStyle w:val="Hyperkobling"/>
            <w:rFonts w:asciiTheme="minorHAnsi" w:hAnsiTheme="minorHAnsi" w:cs="Arial"/>
            <w:sz w:val="20"/>
            <w:szCs w:val="20"/>
            <w:lang w:val="en-GB" w:bidi="en-US"/>
          </w:rPr>
          <w:t>w</w:t>
        </w:r>
        <w:r w:rsidRPr="00BE5605">
          <w:rPr>
            <w:rStyle w:val="Hyperkobling"/>
            <w:rFonts w:asciiTheme="minorHAnsi" w:hAnsiTheme="minorHAnsi" w:cs="Arial"/>
            <w:sz w:val="20"/>
            <w:szCs w:val="20"/>
            <w:lang w:val="en-GB" w:bidi="en-US"/>
          </w:rPr>
          <w:t>w.ssb.no/a/publikasjoner/pdf/sa_115/sa_115.pdf</w:t>
        </w:r>
      </w:hyperlink>
    </w:p>
    <w:p w14:paraId="7F1433A6" w14:textId="77777777" w:rsidR="00540EA8" w:rsidRPr="00BE5605" w:rsidRDefault="00540EA8" w:rsidP="00D34CC8">
      <w:pPr>
        <w:autoSpaceDE w:val="0"/>
        <w:autoSpaceDN w:val="0"/>
        <w:adjustRightInd w:val="0"/>
        <w:rPr>
          <w:rFonts w:cs="ProximaNova-Regular"/>
          <w:color w:val="065778"/>
          <w:sz w:val="20"/>
          <w:szCs w:val="20"/>
          <w:lang w:val="en-GB"/>
        </w:rPr>
      </w:pPr>
    </w:p>
    <w:p w14:paraId="450E615D" w14:textId="5BE00FE8" w:rsidR="00540EA8" w:rsidRPr="00BE5605" w:rsidRDefault="00540EA8" w:rsidP="00D34CC8">
      <w:pPr>
        <w:autoSpaceDE w:val="0"/>
        <w:autoSpaceDN w:val="0"/>
        <w:adjustRightInd w:val="0"/>
        <w:rPr>
          <w:rFonts w:cs="Arial"/>
          <w:color w:val="065778"/>
          <w:sz w:val="20"/>
          <w:szCs w:val="20"/>
          <w:lang w:val="en-GB"/>
        </w:rPr>
      </w:pPr>
      <w:r w:rsidRPr="00BE5605">
        <w:rPr>
          <w:rFonts w:cs="Arial"/>
          <w:color w:val="000000"/>
          <w:sz w:val="20"/>
          <w:szCs w:val="20"/>
          <w:lang w:val="en-GB" w:bidi="en-US"/>
        </w:rPr>
        <w:t xml:space="preserve">Jon Ivar Elstad: Mental Health of </w:t>
      </w:r>
      <w:r w:rsidRPr="00BE5605">
        <w:rPr>
          <w:rFonts w:cs="Arial"/>
          <w:sz w:val="20"/>
          <w:szCs w:val="20"/>
          <w:lang w:val="en-GB" w:bidi="en-US"/>
        </w:rPr>
        <w:t>Persons with Disabilities</w:t>
      </w:r>
      <w:r w:rsidRPr="00BE5605">
        <w:rPr>
          <w:rFonts w:cs="Arial"/>
          <w:color w:val="000000"/>
          <w:sz w:val="20"/>
          <w:szCs w:val="20"/>
          <w:lang w:val="en-GB" w:bidi="en-US"/>
        </w:rPr>
        <w:t xml:space="preserve"> – An Analysis of Statistics Norway’s Health Surveys, NOVA Research Report 3/1998. See: </w:t>
      </w:r>
      <w:hyperlink r:id="rId132" w:history="1">
        <w:r w:rsidRPr="00BE5605">
          <w:rPr>
            <w:rStyle w:val="Hyperkobling"/>
            <w:rFonts w:asciiTheme="minorHAnsi" w:hAnsiTheme="minorHAnsi" w:cs="Arial"/>
            <w:sz w:val="20"/>
            <w:szCs w:val="20"/>
            <w:lang w:val="en-GB" w:bidi="en-US"/>
          </w:rPr>
          <w:t>http://www</w:t>
        </w:r>
        <w:r w:rsidRPr="00BE5605">
          <w:rPr>
            <w:rStyle w:val="Hyperkobling"/>
            <w:rFonts w:asciiTheme="minorHAnsi" w:hAnsiTheme="minorHAnsi" w:cs="Arial"/>
            <w:sz w:val="20"/>
            <w:szCs w:val="20"/>
            <w:lang w:val="en-GB" w:bidi="en-US"/>
          </w:rPr>
          <w:t>.</w:t>
        </w:r>
        <w:r w:rsidRPr="00BE5605">
          <w:rPr>
            <w:rStyle w:val="Hyperkobling"/>
            <w:rFonts w:asciiTheme="minorHAnsi" w:hAnsiTheme="minorHAnsi" w:cs="Arial"/>
            <w:sz w:val="20"/>
            <w:szCs w:val="20"/>
            <w:lang w:val="en-GB" w:bidi="en-US"/>
          </w:rPr>
          <w:t>hioa.no/Om-HiOA/Senter-for-velferds-og-arbeidslivsforskning/NOVA/Publikasjonar/Rapporter/1998/Funksjonshemmede-og-psykisk-helse</w:t>
        </w:r>
      </w:hyperlink>
    </w:p>
    <w:p w14:paraId="53BA0294" w14:textId="77777777" w:rsidR="00540EA8" w:rsidRPr="00BE5605" w:rsidRDefault="00540EA8" w:rsidP="00D34CC8">
      <w:pPr>
        <w:autoSpaceDE w:val="0"/>
        <w:autoSpaceDN w:val="0"/>
        <w:adjustRightInd w:val="0"/>
        <w:rPr>
          <w:rFonts w:cs="Arial"/>
          <w:color w:val="065778"/>
          <w:sz w:val="20"/>
          <w:szCs w:val="20"/>
          <w:lang w:val="en-GB"/>
        </w:rPr>
      </w:pPr>
    </w:p>
    <w:p w14:paraId="2201C0C8" w14:textId="399118AF" w:rsidR="00540EA8" w:rsidRPr="00BE5605" w:rsidRDefault="00540EA8" w:rsidP="00D34CC8">
      <w:pPr>
        <w:autoSpaceDE w:val="0"/>
        <w:autoSpaceDN w:val="0"/>
        <w:adjustRightInd w:val="0"/>
        <w:rPr>
          <w:rStyle w:val="Hyperkobling"/>
          <w:rFonts w:asciiTheme="minorHAnsi" w:hAnsiTheme="minorHAnsi" w:cs="Arial"/>
          <w:sz w:val="20"/>
          <w:szCs w:val="20"/>
          <w:lang w:val="en-GB" w:bidi="en-US"/>
        </w:rPr>
      </w:pPr>
      <w:r w:rsidRPr="00BE5605">
        <w:rPr>
          <w:rFonts w:cs="Arial"/>
          <w:sz w:val="20"/>
          <w:szCs w:val="20"/>
          <w:lang w:val="en-GB" w:bidi="en-US"/>
        </w:rPr>
        <w:t xml:space="preserve">Norwegian Official Report: NOU 2016: 17, On an Equal Footing, See p.100:  </w:t>
      </w:r>
      <w:hyperlink r:id="rId133" w:history="1">
        <w:r w:rsidRPr="00BE5605">
          <w:rPr>
            <w:rStyle w:val="Hyperkobling"/>
            <w:rFonts w:asciiTheme="minorHAnsi" w:hAnsiTheme="minorHAnsi" w:cs="Arial"/>
            <w:sz w:val="20"/>
            <w:szCs w:val="20"/>
            <w:lang w:val="en-GB" w:bidi="en-US"/>
          </w:rPr>
          <w:t>https://www.regjeringen.no/c</w:t>
        </w:r>
        <w:r w:rsidRPr="00BE5605">
          <w:rPr>
            <w:rStyle w:val="Hyperkobling"/>
            <w:rFonts w:asciiTheme="minorHAnsi" w:hAnsiTheme="minorHAnsi" w:cs="Arial"/>
            <w:sz w:val="20"/>
            <w:szCs w:val="20"/>
            <w:lang w:val="en-GB" w:bidi="en-US"/>
          </w:rPr>
          <w:t>o</w:t>
        </w:r>
        <w:r w:rsidRPr="00BE5605">
          <w:rPr>
            <w:rStyle w:val="Hyperkobling"/>
            <w:rFonts w:asciiTheme="minorHAnsi" w:hAnsiTheme="minorHAnsi" w:cs="Arial"/>
            <w:sz w:val="20"/>
            <w:szCs w:val="20"/>
            <w:lang w:val="en-GB" w:bidi="en-US"/>
          </w:rPr>
          <w:t>ntentassets/b0baf226586543ada7c530b4482678b8/no/pdfs/nou201620160017000dddpdfs.pdf</w:t>
        </w:r>
      </w:hyperlink>
    </w:p>
    <w:p w14:paraId="384D8A67" w14:textId="77777777" w:rsidR="00540EA8" w:rsidRPr="00BE5605" w:rsidRDefault="00540EA8" w:rsidP="00D34CC8">
      <w:pPr>
        <w:autoSpaceDE w:val="0"/>
        <w:autoSpaceDN w:val="0"/>
        <w:adjustRightInd w:val="0"/>
        <w:rPr>
          <w:rFonts w:cs="Arial"/>
          <w:sz w:val="20"/>
          <w:szCs w:val="20"/>
          <w:lang w:val="en-GB"/>
        </w:rPr>
      </w:pPr>
    </w:p>
    <w:p w14:paraId="4BACD635" w14:textId="79E76545" w:rsidR="00540EA8" w:rsidRPr="00BE5605" w:rsidRDefault="00540EA8" w:rsidP="00667990">
      <w:pPr>
        <w:autoSpaceDE w:val="0"/>
        <w:autoSpaceDN w:val="0"/>
        <w:adjustRightInd w:val="0"/>
        <w:rPr>
          <w:rFonts w:cs="Arial"/>
          <w:sz w:val="20"/>
          <w:szCs w:val="20"/>
          <w:lang w:val="en-GB"/>
        </w:rPr>
      </w:pPr>
      <w:r w:rsidRPr="00BE5605">
        <w:rPr>
          <w:rFonts w:cs="Arial"/>
          <w:sz w:val="20"/>
          <w:szCs w:val="20"/>
          <w:lang w:val="en-GB"/>
        </w:rPr>
        <w:t xml:space="preserve">Halvorsen et al. (2014) «Psychological health in children and youth with a low ability level», </w:t>
      </w:r>
      <w:r w:rsidRPr="00BE5605">
        <w:rPr>
          <w:rFonts w:cs="Arial"/>
          <w:i/>
          <w:sz w:val="20"/>
          <w:szCs w:val="20"/>
          <w:lang w:val="en-GB"/>
        </w:rPr>
        <w:t>Tidsskrift for Norsk psykologforening</w:t>
      </w:r>
      <w:r w:rsidRPr="00BE5605">
        <w:rPr>
          <w:rFonts w:cs="Arial"/>
          <w:sz w:val="20"/>
          <w:szCs w:val="20"/>
          <w:lang w:val="en-GB"/>
        </w:rPr>
        <w:t>, Vol 51, nr. 3, s 210-215</w:t>
      </w:r>
    </w:p>
    <w:p w14:paraId="11F0A966" w14:textId="77777777" w:rsidR="00540EA8" w:rsidRPr="00BE5605" w:rsidRDefault="00540EA8" w:rsidP="00D34CC8">
      <w:pPr>
        <w:autoSpaceDE w:val="0"/>
        <w:autoSpaceDN w:val="0"/>
        <w:adjustRightInd w:val="0"/>
        <w:rPr>
          <w:sz w:val="20"/>
          <w:szCs w:val="20"/>
          <w:lang w:val="en-GB"/>
        </w:rPr>
      </w:pPr>
    </w:p>
  </w:endnote>
  <w:endnote w:id="112">
    <w:p w14:paraId="589F7A2E" w14:textId="77777777" w:rsidR="00540EA8" w:rsidRPr="00BE5605" w:rsidRDefault="00540EA8" w:rsidP="00D34CC8">
      <w:pPr>
        <w:pStyle w:val="Sluttnotetekst"/>
        <w:rPr>
          <w:rFonts w:cs="Arial"/>
          <w:color w:val="065778"/>
          <w:lang w:val="en-GB"/>
        </w:rPr>
      </w:pPr>
      <w:r w:rsidRPr="00BE5605">
        <w:rPr>
          <w:rStyle w:val="Sluttnotereferanse"/>
          <w:rFonts w:asciiTheme="minorHAnsi" w:hAnsiTheme="minorHAnsi"/>
          <w:lang w:bidi="en-US"/>
        </w:rPr>
        <w:endnoteRef/>
      </w:r>
      <w:r w:rsidRPr="00BE5605">
        <w:rPr>
          <w:rFonts w:cs="Cheltenham-Book"/>
          <w:color w:val="000000"/>
          <w:lang w:val="en-GB" w:bidi="en-US"/>
        </w:rPr>
        <w:t xml:space="preserve"> </w:t>
      </w:r>
      <w:r w:rsidRPr="00BE5605">
        <w:rPr>
          <w:rFonts w:cs="Arial"/>
          <w:color w:val="000000"/>
          <w:lang w:val="en-GB" w:bidi="en-US"/>
        </w:rPr>
        <w:t xml:space="preserve">See: </w:t>
      </w:r>
      <w:hyperlink r:id="rId134" w:history="1">
        <w:r w:rsidRPr="00BE5605">
          <w:rPr>
            <w:rStyle w:val="Hyperkobling"/>
            <w:rFonts w:asciiTheme="minorHAnsi" w:hAnsiTheme="minorHAnsi" w:cs="Arial"/>
            <w:lang w:val="en-GB" w:bidi="en-US"/>
          </w:rPr>
          <w:t>http://naku.no/sites/default/files/files/</w:t>
        </w:r>
        <w:r w:rsidRPr="00BE5605">
          <w:rPr>
            <w:rStyle w:val="Hyperkobling"/>
            <w:rFonts w:asciiTheme="minorHAnsi" w:hAnsiTheme="minorHAnsi" w:cs="Arial"/>
            <w:lang w:val="en-GB" w:bidi="en-US"/>
          </w:rPr>
          <w:t>H</w:t>
        </w:r>
        <w:r w:rsidRPr="00BE5605">
          <w:rPr>
            <w:rStyle w:val="Hyperkobling"/>
            <w:rFonts w:asciiTheme="minorHAnsi" w:hAnsiTheme="minorHAnsi" w:cs="Arial"/>
            <w:lang w:val="en-GB" w:bidi="en-US"/>
          </w:rPr>
          <w:t>elserapport.pdf</w:t>
        </w:r>
      </w:hyperlink>
    </w:p>
    <w:p w14:paraId="791F2587" w14:textId="77777777" w:rsidR="00540EA8" w:rsidRPr="00BE5605" w:rsidRDefault="00540EA8" w:rsidP="00D34CC8">
      <w:pPr>
        <w:pStyle w:val="Sluttnotetekst"/>
        <w:rPr>
          <w:rFonts w:cs="Arial"/>
          <w:lang w:val="en-GB"/>
        </w:rPr>
      </w:pPr>
    </w:p>
    <w:p w14:paraId="3AEF9EAF" w14:textId="77777777" w:rsidR="00540EA8" w:rsidRPr="00BE5605" w:rsidRDefault="00540EA8" w:rsidP="00D34CC8">
      <w:pPr>
        <w:autoSpaceDE w:val="0"/>
        <w:autoSpaceDN w:val="0"/>
        <w:adjustRightInd w:val="0"/>
        <w:rPr>
          <w:rFonts w:cs="Arial"/>
          <w:sz w:val="20"/>
          <w:szCs w:val="20"/>
          <w:lang w:val="en-GB"/>
        </w:rPr>
      </w:pPr>
      <w:r w:rsidRPr="00BE5605">
        <w:rPr>
          <w:rFonts w:cs="Arial"/>
          <w:sz w:val="20"/>
          <w:szCs w:val="20"/>
          <w:lang w:val="en-GB" w:bidi="en-US"/>
        </w:rPr>
        <w:t xml:space="preserve">Norwegian Official Report: NOU 2016: 17, On an Equal Footing: </w:t>
      </w:r>
      <w:hyperlink r:id="rId135" w:history="1">
        <w:r w:rsidRPr="00BE5605">
          <w:rPr>
            <w:rStyle w:val="Hyperkobling"/>
            <w:rFonts w:asciiTheme="minorHAnsi" w:hAnsiTheme="minorHAnsi" w:cs="Arial"/>
            <w:sz w:val="20"/>
            <w:szCs w:val="20"/>
            <w:lang w:val="en-GB" w:bidi="en-US"/>
          </w:rPr>
          <w:t>https://www.r</w:t>
        </w:r>
        <w:r w:rsidRPr="00BE5605">
          <w:rPr>
            <w:rStyle w:val="Hyperkobling"/>
            <w:rFonts w:asciiTheme="minorHAnsi" w:hAnsiTheme="minorHAnsi" w:cs="Arial"/>
            <w:sz w:val="20"/>
            <w:szCs w:val="20"/>
            <w:lang w:val="en-GB" w:bidi="en-US"/>
          </w:rPr>
          <w:t>e</w:t>
        </w:r>
        <w:r w:rsidRPr="00BE5605">
          <w:rPr>
            <w:rStyle w:val="Hyperkobling"/>
            <w:rFonts w:asciiTheme="minorHAnsi" w:hAnsiTheme="minorHAnsi" w:cs="Arial"/>
            <w:sz w:val="20"/>
            <w:szCs w:val="20"/>
            <w:lang w:val="en-GB" w:bidi="en-US"/>
          </w:rPr>
          <w:t>gjeringen.no/contentassets/b0baf226586543ada7c530b4482678b8/no/pdfs/nou201620160017000dddpdfs.pdf</w:t>
        </w:r>
      </w:hyperlink>
    </w:p>
    <w:p w14:paraId="15A7761F" w14:textId="77777777" w:rsidR="00540EA8" w:rsidRPr="00BE5605" w:rsidRDefault="00540EA8" w:rsidP="00D34CC8">
      <w:pPr>
        <w:pStyle w:val="Sluttnotetekst"/>
        <w:rPr>
          <w:rFonts w:cs="UniCenturyOldStyle"/>
          <w:lang w:val="en-GB"/>
        </w:rPr>
      </w:pPr>
    </w:p>
    <w:p w14:paraId="546B2EDE" w14:textId="77777777" w:rsidR="00540EA8" w:rsidRPr="00BE5605" w:rsidRDefault="00540EA8" w:rsidP="00D34CC8">
      <w:pPr>
        <w:pStyle w:val="Sluttnotetekst"/>
        <w:rPr>
          <w:rFonts w:cs="Arial"/>
          <w:color w:val="000000" w:themeColor="text1"/>
          <w:lang w:val="en-GB"/>
        </w:rPr>
      </w:pPr>
      <w:r w:rsidRPr="00BE5605">
        <w:rPr>
          <w:rFonts w:cs="Arial"/>
          <w:lang w:val="en-GB" w:bidi="en-US"/>
        </w:rPr>
        <w:t xml:space="preserve">A summary of nationwide supervision in 2016 of municipal health and care services for people with intellectual disabilities. It Concerns Lives. Report of the Norwegian Board of Health Supervision 4/2017: </w:t>
      </w:r>
      <w:hyperlink r:id="rId136" w:history="1">
        <w:r w:rsidRPr="00BE5605">
          <w:rPr>
            <w:rStyle w:val="Hyperkobling"/>
            <w:rFonts w:asciiTheme="minorHAnsi" w:hAnsiTheme="minorHAnsi" w:cs="Arial"/>
            <w:lang w:val="en-GB" w:bidi="en-US"/>
          </w:rPr>
          <w:t>https://www.hels</w:t>
        </w:r>
        <w:r w:rsidRPr="00BE5605">
          <w:rPr>
            <w:rStyle w:val="Hyperkobling"/>
            <w:rFonts w:asciiTheme="minorHAnsi" w:hAnsiTheme="minorHAnsi" w:cs="Arial"/>
            <w:lang w:val="en-GB" w:bidi="en-US"/>
          </w:rPr>
          <w:t>e</w:t>
        </w:r>
        <w:r w:rsidRPr="00BE5605">
          <w:rPr>
            <w:rStyle w:val="Hyperkobling"/>
            <w:rFonts w:asciiTheme="minorHAnsi" w:hAnsiTheme="minorHAnsi" w:cs="Arial"/>
            <w:lang w:val="en-GB" w:bidi="en-US"/>
          </w:rPr>
          <w:t>tilsynet.no/upload/Publikasjoner/rapporter2017/helsetilsynetrapport4_2017.pdf</w:t>
        </w:r>
      </w:hyperlink>
    </w:p>
    <w:p w14:paraId="2EF1EFEA" w14:textId="77777777" w:rsidR="00540EA8" w:rsidRPr="00BE5605" w:rsidRDefault="00540EA8" w:rsidP="00D34CC8">
      <w:pPr>
        <w:pStyle w:val="Sluttnotetekst"/>
        <w:rPr>
          <w:lang w:val="en-GB"/>
        </w:rPr>
      </w:pPr>
    </w:p>
  </w:endnote>
  <w:endnote w:id="113">
    <w:p w14:paraId="270A9021" w14:textId="0E6CC63F" w:rsidR="00540EA8" w:rsidRPr="00BE5605" w:rsidRDefault="00540EA8" w:rsidP="009F25F7">
      <w:pPr>
        <w:pStyle w:val="Sprsmloganbefalinger"/>
        <w:rPr>
          <w:sz w:val="20"/>
          <w:szCs w:val="20"/>
          <w:lang w:val="en-GB"/>
        </w:rPr>
      </w:pPr>
      <w:r w:rsidRPr="00BE5605">
        <w:rPr>
          <w:rStyle w:val="Sluttnotereferanse"/>
          <w:rFonts w:asciiTheme="minorHAnsi" w:hAnsiTheme="minorHAnsi"/>
          <w:b w:val="0"/>
          <w:sz w:val="20"/>
          <w:szCs w:val="20"/>
        </w:rPr>
        <w:endnoteRef/>
      </w:r>
      <w:r w:rsidRPr="00BE5605">
        <w:rPr>
          <w:rFonts w:asciiTheme="minorHAnsi" w:hAnsiTheme="minorHAnsi"/>
          <w:b w:val="0"/>
          <w:sz w:val="20"/>
          <w:szCs w:val="20"/>
          <w:lang w:val="en-GB"/>
        </w:rPr>
        <w:t xml:space="preserve"> English s</w:t>
      </w:r>
      <w:r w:rsidRPr="00BE5605">
        <w:rPr>
          <w:rFonts w:asciiTheme="minorHAnsi" w:hAnsiTheme="minorHAnsi"/>
          <w:b w:val="0"/>
          <w:color w:val="263238"/>
          <w:sz w:val="20"/>
          <w:szCs w:val="20"/>
          <w:lang w:val="en-GB"/>
        </w:rPr>
        <w:t xml:space="preserve">ummary of Report of the Norwegian Board of Health Supervision 4/2017: </w:t>
      </w:r>
      <w:hyperlink r:id="rId137" w:history="1">
        <w:r w:rsidRPr="00BE5605">
          <w:rPr>
            <w:rStyle w:val="Hyperkobling"/>
            <w:rFonts w:asciiTheme="minorHAnsi" w:hAnsiTheme="minorHAnsi" w:cs="Arial"/>
            <w:b w:val="0"/>
            <w:sz w:val="20"/>
            <w:szCs w:val="20"/>
            <w:lang w:val="en-GB"/>
          </w:rPr>
          <w:t>https://www.helsetilsynet.no/norwegian-board-of-health-supervision/Publications/Report-of-the-Norwegian-Board-of-Health-Supervision-2017/It-is-</w:t>
        </w:r>
        <w:r w:rsidRPr="00BE5605">
          <w:rPr>
            <w:rStyle w:val="Hyperkobling"/>
            <w:rFonts w:asciiTheme="minorHAnsi" w:hAnsiTheme="minorHAnsi" w:cs="Arial"/>
            <w:b w:val="0"/>
            <w:sz w:val="20"/>
            <w:szCs w:val="20"/>
            <w:lang w:val="en-GB"/>
          </w:rPr>
          <w:t>a</w:t>
        </w:r>
        <w:r w:rsidRPr="00BE5605">
          <w:rPr>
            <w:rStyle w:val="Hyperkobling"/>
            <w:rFonts w:asciiTheme="minorHAnsi" w:hAnsiTheme="minorHAnsi" w:cs="Arial"/>
            <w:b w:val="0"/>
            <w:sz w:val="20"/>
            <w:szCs w:val="20"/>
            <w:lang w:val="en-GB"/>
          </w:rPr>
          <w:t>ll-about-life-Summary-of-countrywide-supervision-in-2016-of-municipal-health-and-social-services-for-people-with-mental-disabilities/</w:t>
        </w:r>
      </w:hyperlink>
    </w:p>
  </w:endnote>
  <w:endnote w:id="114">
    <w:p w14:paraId="0244CF3F" w14:textId="77777777" w:rsidR="00540EA8" w:rsidRPr="00BE5605" w:rsidRDefault="00540EA8" w:rsidP="00D34CC8">
      <w:pPr>
        <w:autoSpaceDE w:val="0"/>
        <w:autoSpaceDN w:val="0"/>
        <w:adjustRightInd w:val="0"/>
        <w:rPr>
          <w:sz w:val="20"/>
          <w:szCs w:val="20"/>
          <w:lang w:val="en-GB"/>
        </w:rPr>
      </w:pPr>
    </w:p>
    <w:p w14:paraId="24CF665A" w14:textId="77777777" w:rsidR="00540EA8" w:rsidRPr="00BE5605" w:rsidRDefault="00540EA8" w:rsidP="00D34CC8">
      <w:pPr>
        <w:autoSpaceDE w:val="0"/>
        <w:autoSpaceDN w:val="0"/>
        <w:adjustRightInd w:val="0"/>
        <w:rPr>
          <w:rFonts w:cs="ProximaNova-Regular"/>
          <w:color w:val="000000"/>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 xml:space="preserve">Goals for a more Inclusive Labour Market – Status and Development Trends, Report for 2017, Expert Group Report for the Inclusive Workplace Agreement: </w:t>
      </w:r>
      <w:hyperlink r:id="rId138" w:history="1">
        <w:r w:rsidRPr="00BE5605">
          <w:rPr>
            <w:rStyle w:val="Hyperkobling"/>
            <w:rFonts w:asciiTheme="minorHAnsi" w:hAnsiTheme="minorHAnsi" w:cs="Arial"/>
            <w:sz w:val="20"/>
            <w:szCs w:val="20"/>
            <w:lang w:val="en-GB" w:bidi="en-US"/>
          </w:rPr>
          <w:t>https://www.regjeringen.no/contentassets/f78f73f646b74b2882254d59c50c7bd3/ia-rapport_2017_uu</w:t>
        </w:r>
        <w:r w:rsidRPr="00BE5605">
          <w:rPr>
            <w:rStyle w:val="Hyperkobling"/>
            <w:rFonts w:asciiTheme="minorHAnsi" w:hAnsiTheme="minorHAnsi" w:cs="Arial"/>
            <w:sz w:val="20"/>
            <w:szCs w:val="20"/>
            <w:lang w:val="en-GB" w:bidi="en-US"/>
          </w:rPr>
          <w:t>w</w:t>
        </w:r>
        <w:r w:rsidRPr="00BE5605">
          <w:rPr>
            <w:rStyle w:val="Hyperkobling"/>
            <w:rFonts w:asciiTheme="minorHAnsi" w:hAnsiTheme="minorHAnsi" w:cs="Arial"/>
            <w:sz w:val="20"/>
            <w:szCs w:val="20"/>
            <w:lang w:val="en-GB" w:bidi="en-US"/>
          </w:rPr>
          <w:t>eb.pdf</w:t>
        </w:r>
      </w:hyperlink>
    </w:p>
    <w:p w14:paraId="43964298" w14:textId="77777777" w:rsidR="00540EA8" w:rsidRPr="00BE5605" w:rsidRDefault="00540EA8" w:rsidP="00D34CC8">
      <w:pPr>
        <w:pStyle w:val="Sluttnotetekst"/>
        <w:rPr>
          <w:lang w:val="en-GB"/>
        </w:rPr>
      </w:pPr>
    </w:p>
  </w:endnote>
  <w:endnote w:id="115">
    <w:p w14:paraId="24B84A31" w14:textId="3BF78740" w:rsidR="00540EA8" w:rsidRPr="00BE5605" w:rsidRDefault="00540EA8" w:rsidP="00D34CC8">
      <w:pPr>
        <w:pStyle w:val="Sluttnotetekst"/>
        <w:rPr>
          <w:rStyle w:val="Hyperkobling"/>
          <w:rFonts w:asciiTheme="minorHAnsi" w:hAnsiTheme="minorHAnsi" w:cs="Arial"/>
          <w:lang w:val="en-GB" w:bidi="en-US"/>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 xml:space="preserve">Act relating to Equality and a Prohibition against Discrimination (Equality and Anti-Discrimination Act): </w:t>
      </w:r>
      <w:hyperlink r:id="rId139" w:history="1">
        <w:r w:rsidRPr="00BE5605">
          <w:rPr>
            <w:rStyle w:val="Hyperkobling"/>
            <w:rFonts w:asciiTheme="minorHAnsi" w:hAnsiTheme="minorHAnsi" w:cs="Arial"/>
            <w:lang w:val="en-GB" w:bidi="en-US"/>
          </w:rPr>
          <w:t>https://lovd</w:t>
        </w:r>
        <w:r w:rsidRPr="00BE5605">
          <w:rPr>
            <w:rStyle w:val="Hyperkobling"/>
            <w:rFonts w:asciiTheme="minorHAnsi" w:hAnsiTheme="minorHAnsi" w:cs="Arial"/>
            <w:lang w:val="en-GB" w:bidi="en-US"/>
          </w:rPr>
          <w:t>a</w:t>
        </w:r>
        <w:r w:rsidRPr="00BE5605">
          <w:rPr>
            <w:rStyle w:val="Hyperkobling"/>
            <w:rFonts w:asciiTheme="minorHAnsi" w:hAnsiTheme="minorHAnsi" w:cs="Arial"/>
            <w:lang w:val="en-GB" w:bidi="en-US"/>
          </w:rPr>
          <w:t>ta.no/dokument/NL/lov/2017-06-16-51?q=likestilling og diskriminering#KAPITTEL_3</w:t>
        </w:r>
      </w:hyperlink>
    </w:p>
    <w:p w14:paraId="43B95FDA" w14:textId="6355C9F0" w:rsidR="00540EA8" w:rsidRPr="00BE5605" w:rsidRDefault="00540EA8" w:rsidP="00D34CC8">
      <w:pPr>
        <w:pStyle w:val="Sluttnotetekst"/>
        <w:rPr>
          <w:rStyle w:val="Hyperkobling"/>
          <w:rFonts w:asciiTheme="minorHAnsi" w:hAnsiTheme="minorHAnsi" w:cs="Arial"/>
          <w:lang w:val="en-GB" w:bidi="en-US"/>
        </w:rPr>
      </w:pPr>
      <w:r w:rsidRPr="00BE5605">
        <w:rPr>
          <w:rFonts w:cs="Arial"/>
          <w:lang w:val="en-GB" w:bidi="en-US"/>
        </w:rPr>
        <w:t>English version</w:t>
      </w:r>
      <w:r w:rsidRPr="00BE5605">
        <w:rPr>
          <w:lang w:val="en-GB"/>
        </w:rPr>
        <w:t>:</w:t>
      </w:r>
      <w:r w:rsidRPr="00BE5605">
        <w:rPr>
          <w:rStyle w:val="Hyperkobling"/>
          <w:rFonts w:asciiTheme="minorHAnsi" w:hAnsiTheme="minorHAnsi" w:cs="Arial"/>
          <w:lang w:val="en-GB" w:bidi="en-US"/>
        </w:rPr>
        <w:t xml:space="preserve"> </w:t>
      </w:r>
      <w:hyperlink r:id="rId140" w:history="1">
        <w:r w:rsidRPr="00BE5605">
          <w:rPr>
            <w:rStyle w:val="Hyperkobling"/>
            <w:rFonts w:asciiTheme="minorHAnsi" w:hAnsiTheme="minorHAnsi" w:cs="Arial"/>
            <w:lang w:val="en-GB" w:bidi="en-US"/>
          </w:rPr>
          <w:t>https://lovdata.no</w:t>
        </w:r>
        <w:r w:rsidRPr="00BE5605">
          <w:rPr>
            <w:rStyle w:val="Hyperkobling"/>
            <w:rFonts w:asciiTheme="minorHAnsi" w:hAnsiTheme="minorHAnsi" w:cs="Arial"/>
            <w:lang w:val="en-GB" w:bidi="en-US"/>
          </w:rPr>
          <w:t>/</w:t>
        </w:r>
        <w:r w:rsidRPr="00BE5605">
          <w:rPr>
            <w:rStyle w:val="Hyperkobling"/>
            <w:rFonts w:asciiTheme="minorHAnsi" w:hAnsiTheme="minorHAnsi" w:cs="Arial"/>
            <w:lang w:val="en-GB" w:bidi="en-US"/>
          </w:rPr>
          <w:t>dokument/NLE/lov/2017-06-16-51</w:t>
        </w:r>
      </w:hyperlink>
      <w:r w:rsidRPr="00BE5605">
        <w:rPr>
          <w:rStyle w:val="Hyperkobling"/>
          <w:rFonts w:asciiTheme="minorHAnsi" w:hAnsiTheme="minorHAnsi" w:cs="Arial"/>
          <w:lang w:val="en-GB" w:bidi="en-US"/>
        </w:rPr>
        <w:t xml:space="preserve"> </w:t>
      </w:r>
    </w:p>
    <w:p w14:paraId="4D02F931" w14:textId="77777777" w:rsidR="00540EA8" w:rsidRPr="00BE5605" w:rsidRDefault="00540EA8" w:rsidP="00D34CC8">
      <w:pPr>
        <w:pStyle w:val="Sluttnotetekst"/>
        <w:rPr>
          <w:lang w:val="en-GB"/>
        </w:rPr>
      </w:pPr>
      <w:r w:rsidRPr="00BE5605">
        <w:rPr>
          <w:color w:val="333333"/>
          <w:lang w:val="en-GB" w:bidi="en-US"/>
        </w:rPr>
        <w:t xml:space="preserve"> </w:t>
      </w:r>
    </w:p>
  </w:endnote>
  <w:endnote w:id="116">
    <w:p w14:paraId="061E99E8" w14:textId="77777777" w:rsidR="00540EA8" w:rsidRPr="00BE5605" w:rsidRDefault="00540EA8" w:rsidP="00D34CC8">
      <w:pPr>
        <w:autoSpaceDE w:val="0"/>
        <w:autoSpaceDN w:val="0"/>
        <w:adjustRightInd w:val="0"/>
        <w:rPr>
          <w:rStyle w:val="Hyperkobling"/>
          <w:rFonts w:asciiTheme="minorHAnsi" w:hAnsiTheme="minorHAnsi" w:cs="Arial"/>
          <w:sz w:val="20"/>
          <w:szCs w:val="20"/>
          <w:lang w:val="en-GB" w:bidi="en-US"/>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Inger Lise Skog Hansen and Hilde Haualand: Discriminative Barriers in the Workplace, Duty to be Active and to Report as an Instrument in the Field of Disability, Fafo Report 2012:25. See: </w:t>
      </w:r>
      <w:hyperlink r:id="rId141" w:history="1">
        <w:r w:rsidRPr="00BE5605">
          <w:rPr>
            <w:rStyle w:val="Hyperkobling"/>
            <w:rFonts w:asciiTheme="minorHAnsi" w:hAnsiTheme="minorHAnsi" w:cs="Arial"/>
            <w:sz w:val="20"/>
            <w:szCs w:val="20"/>
            <w:lang w:val="en-GB" w:bidi="en-US"/>
          </w:rPr>
          <w:t>http://www.fafo.no/pub/rapp/2</w:t>
        </w:r>
        <w:r w:rsidRPr="00BE5605">
          <w:rPr>
            <w:rStyle w:val="Hyperkobling"/>
            <w:rFonts w:asciiTheme="minorHAnsi" w:hAnsiTheme="minorHAnsi" w:cs="Arial"/>
            <w:sz w:val="20"/>
            <w:szCs w:val="20"/>
            <w:lang w:val="en-GB" w:bidi="en-US"/>
          </w:rPr>
          <w:t>0</w:t>
        </w:r>
        <w:r w:rsidRPr="00BE5605">
          <w:rPr>
            <w:rStyle w:val="Hyperkobling"/>
            <w:rFonts w:asciiTheme="minorHAnsi" w:hAnsiTheme="minorHAnsi" w:cs="Arial"/>
            <w:sz w:val="20"/>
            <w:szCs w:val="20"/>
            <w:lang w:val="en-GB" w:bidi="en-US"/>
          </w:rPr>
          <w:t>252/index.html</w:t>
        </w:r>
      </w:hyperlink>
    </w:p>
    <w:p w14:paraId="5F03093C" w14:textId="77777777" w:rsidR="00540EA8" w:rsidRPr="00BE5605" w:rsidRDefault="00540EA8" w:rsidP="00D34CC8">
      <w:pPr>
        <w:autoSpaceDE w:val="0"/>
        <w:autoSpaceDN w:val="0"/>
        <w:adjustRightInd w:val="0"/>
        <w:rPr>
          <w:sz w:val="20"/>
          <w:szCs w:val="20"/>
          <w:lang w:val="en-GB"/>
        </w:rPr>
      </w:pPr>
    </w:p>
  </w:endnote>
  <w:endnote w:id="117">
    <w:p w14:paraId="7CC10FC4" w14:textId="77777777" w:rsidR="00540EA8" w:rsidRPr="00BE5605" w:rsidRDefault="00540EA8" w:rsidP="00D34CC8">
      <w:pPr>
        <w:autoSpaceDE w:val="0"/>
        <w:autoSpaceDN w:val="0"/>
        <w:adjustRightInd w:val="0"/>
        <w:rPr>
          <w:rFonts w:cs="ProximaNova-Regular"/>
          <w:color w:val="065778"/>
          <w:sz w:val="20"/>
          <w:szCs w:val="20"/>
          <w:lang w:val="en-GB"/>
        </w:rPr>
      </w:pPr>
      <w:r w:rsidRPr="00BE5605">
        <w:rPr>
          <w:rStyle w:val="Sluttnotereferanse"/>
          <w:rFonts w:asciiTheme="minorHAnsi" w:hAnsiTheme="minorHAnsi"/>
          <w:sz w:val="20"/>
          <w:szCs w:val="20"/>
          <w:lang w:bidi="en-US"/>
        </w:rPr>
        <w:endnoteRef/>
      </w:r>
      <w:r w:rsidRPr="00BE5605">
        <w:rPr>
          <w:sz w:val="20"/>
          <w:szCs w:val="20"/>
          <w:lang w:val="en-GB" w:bidi="en-US"/>
        </w:rPr>
        <w:t xml:space="preserve"> </w:t>
      </w:r>
      <w:r w:rsidRPr="00BE5605">
        <w:rPr>
          <w:rFonts w:cs="Arial"/>
          <w:sz w:val="20"/>
          <w:szCs w:val="20"/>
          <w:lang w:val="en-GB" w:bidi="en-US"/>
        </w:rPr>
        <w:t>Example of an inaccessible city hall,</w:t>
      </w:r>
      <w:r w:rsidRPr="00BE5605">
        <w:rPr>
          <w:rFonts w:cs="Arial"/>
          <w:color w:val="000000"/>
          <w:sz w:val="20"/>
          <w:szCs w:val="20"/>
          <w:lang w:val="en-GB" w:bidi="en-US"/>
        </w:rPr>
        <w:t xml:space="preserve"> Equality and Anti-Discrimination Ombud case 09/473: </w:t>
      </w:r>
      <w:hyperlink r:id="rId142" w:history="1">
        <w:r w:rsidRPr="00BE5605">
          <w:rPr>
            <w:rStyle w:val="Hyperkobling"/>
            <w:rFonts w:asciiTheme="minorHAnsi" w:hAnsiTheme="minorHAnsi" w:cs="Arial"/>
            <w:sz w:val="20"/>
            <w:szCs w:val="20"/>
            <w:lang w:val="en-GB" w:bidi="en-US"/>
          </w:rPr>
          <w:t>http://w</w:t>
        </w:r>
        <w:r w:rsidRPr="00BE5605">
          <w:rPr>
            <w:rStyle w:val="Hyperkobling"/>
            <w:rFonts w:asciiTheme="minorHAnsi" w:hAnsiTheme="minorHAnsi" w:cs="Arial"/>
            <w:sz w:val="20"/>
            <w:szCs w:val="20"/>
            <w:lang w:val="en-GB" w:bidi="en-US"/>
          </w:rPr>
          <w:t>w</w:t>
        </w:r>
        <w:r w:rsidRPr="00BE5605">
          <w:rPr>
            <w:rStyle w:val="Hyperkobling"/>
            <w:rFonts w:asciiTheme="minorHAnsi" w:hAnsiTheme="minorHAnsi" w:cs="Arial"/>
            <w:sz w:val="20"/>
            <w:szCs w:val="20"/>
            <w:lang w:val="en-GB" w:bidi="en-US"/>
          </w:rPr>
          <w:t>w.ldo.no/nyheiter-og-fag/klagesaker/2011/Roros-kommune-har-ikke-utbedret-forste-etasje-i-radhuset/</w:t>
        </w:r>
      </w:hyperlink>
      <w:r w:rsidRPr="00BE5605">
        <w:rPr>
          <w:rStyle w:val="Hyperkobling"/>
          <w:rFonts w:asciiTheme="minorHAnsi" w:hAnsiTheme="minorHAnsi" w:cs="Arial"/>
          <w:sz w:val="20"/>
          <w:szCs w:val="20"/>
          <w:lang w:val="en-GB" w:bidi="en-US"/>
        </w:rPr>
        <w:t xml:space="preserve"> </w:t>
      </w:r>
    </w:p>
    <w:p w14:paraId="1586CBF7" w14:textId="77777777" w:rsidR="00540EA8" w:rsidRPr="00BE5605" w:rsidRDefault="00540EA8" w:rsidP="00D34CC8">
      <w:pPr>
        <w:pStyle w:val="Sluttnotetekst"/>
        <w:rPr>
          <w:lang w:val="en-GB"/>
        </w:rPr>
      </w:pPr>
    </w:p>
  </w:endnote>
  <w:endnote w:id="118">
    <w:p w14:paraId="6F4B7CA6" w14:textId="77777777" w:rsidR="00540EA8" w:rsidRPr="00BE5605" w:rsidRDefault="00540EA8" w:rsidP="00D34CC8">
      <w:pPr>
        <w:pStyle w:val="Sluttnotetekst"/>
        <w:rPr>
          <w:rFonts w:cs="Arial"/>
          <w:lang w:val="en-GB" w:bidi="en-US"/>
        </w:rPr>
      </w:pPr>
      <w:r w:rsidRPr="00BE5605">
        <w:rPr>
          <w:rStyle w:val="Sluttnotereferanse"/>
          <w:rFonts w:asciiTheme="minorHAnsi" w:hAnsiTheme="minorHAnsi"/>
          <w:lang w:bidi="en-US"/>
        </w:rPr>
        <w:endnoteRef/>
      </w:r>
      <w:r w:rsidRPr="00BE5605">
        <w:rPr>
          <w:lang w:val="en-GB" w:bidi="en-US"/>
        </w:rPr>
        <w:t xml:space="preserve"> </w:t>
      </w:r>
      <w:r w:rsidRPr="00BE5605">
        <w:rPr>
          <w:rFonts w:cs="Arial"/>
          <w:lang w:val="en-GB" w:bidi="en-US"/>
        </w:rPr>
        <w:t>Examples:</w:t>
      </w:r>
    </w:p>
    <w:p w14:paraId="3DF9D5CE" w14:textId="77777777" w:rsidR="00540EA8" w:rsidRPr="00BE5605" w:rsidRDefault="00540EA8" w:rsidP="00D34CC8">
      <w:pPr>
        <w:pStyle w:val="Sluttnotetekst"/>
        <w:rPr>
          <w:rFonts w:cs="Arial"/>
          <w:lang w:val="en-GB"/>
        </w:rPr>
      </w:pPr>
      <w:r w:rsidRPr="00BE5605">
        <w:rPr>
          <w:rFonts w:cs="Arial"/>
          <w:lang w:val="en-GB"/>
        </w:rPr>
        <w:t xml:space="preserve">The Norwegian Federation of Organisations of Disabled People (FFO): </w:t>
      </w:r>
      <w:hyperlink r:id="rId143" w:history="1">
        <w:r w:rsidRPr="00BE5605">
          <w:rPr>
            <w:rStyle w:val="Hyperkobling"/>
            <w:rFonts w:asciiTheme="minorHAnsi" w:hAnsiTheme="minorHAnsi" w:cs="Arial"/>
            <w:lang w:val="en-GB"/>
          </w:rPr>
          <w:t>http://ffo.no/aktuelt/et-funksjo</w:t>
        </w:r>
        <w:r w:rsidRPr="00BE5605">
          <w:rPr>
            <w:rStyle w:val="Hyperkobling"/>
            <w:rFonts w:asciiTheme="minorHAnsi" w:hAnsiTheme="minorHAnsi" w:cs="Arial"/>
            <w:lang w:val="en-GB"/>
          </w:rPr>
          <w:t>n</w:t>
        </w:r>
        <w:r w:rsidRPr="00BE5605">
          <w:rPr>
            <w:rStyle w:val="Hyperkobling"/>
            <w:rFonts w:asciiTheme="minorHAnsi" w:hAnsiTheme="minorHAnsi" w:cs="Arial"/>
            <w:lang w:val="en-GB"/>
          </w:rPr>
          <w:t>shemmet-demokrati/funksjonshemmede-blir-diskriminert-i-demokratiet/</w:t>
        </w:r>
      </w:hyperlink>
      <w:r w:rsidRPr="00BE5605">
        <w:rPr>
          <w:rFonts w:cs="Arial"/>
          <w:lang w:val="en-GB"/>
        </w:rPr>
        <w:t xml:space="preserve"> </w:t>
      </w:r>
    </w:p>
    <w:p w14:paraId="348C1016" w14:textId="77777777" w:rsidR="00540EA8" w:rsidRPr="00BE5605" w:rsidRDefault="00540EA8" w:rsidP="00D34CC8">
      <w:pPr>
        <w:pStyle w:val="Sluttnotetekst"/>
        <w:rPr>
          <w:rFonts w:cs="Arial"/>
          <w:lang w:val="en-GB"/>
        </w:rPr>
      </w:pPr>
    </w:p>
    <w:p w14:paraId="7C51E412" w14:textId="77777777" w:rsidR="00540EA8" w:rsidRPr="00BE5605" w:rsidRDefault="00540EA8" w:rsidP="00D34CC8">
      <w:pPr>
        <w:pStyle w:val="Sluttnotetekst"/>
        <w:rPr>
          <w:rFonts w:cs="Arial"/>
          <w:lang w:val="en-GB"/>
        </w:rPr>
      </w:pPr>
      <w:r w:rsidRPr="00BE5605">
        <w:rPr>
          <w:rFonts w:cs="Arial"/>
          <w:lang w:val="en-GB" w:bidi="en-US"/>
        </w:rPr>
        <w:t xml:space="preserve">Wheelchair users cannot enter the Norwegian Parliament: </w:t>
      </w:r>
      <w:hyperlink r:id="rId144" w:history="1">
        <w:r w:rsidRPr="00BE5605">
          <w:rPr>
            <w:rStyle w:val="Hyperkobling"/>
            <w:rFonts w:asciiTheme="minorHAnsi" w:hAnsiTheme="minorHAnsi" w:cs="Arial"/>
            <w:lang w:val="en-GB" w:bidi="en-US"/>
          </w:rPr>
          <w:t>http://www.nhf.no/arkiv/stortingsaksjon-satte-f</w:t>
        </w:r>
        <w:r w:rsidRPr="00BE5605">
          <w:rPr>
            <w:rStyle w:val="Hyperkobling"/>
            <w:rFonts w:asciiTheme="minorHAnsi" w:hAnsiTheme="minorHAnsi" w:cs="Arial"/>
            <w:lang w:val="en-GB" w:bidi="en-US"/>
          </w:rPr>
          <w:t>u</w:t>
        </w:r>
        <w:r w:rsidRPr="00BE5605">
          <w:rPr>
            <w:rStyle w:val="Hyperkobling"/>
            <w:rFonts w:asciiTheme="minorHAnsi" w:hAnsiTheme="minorHAnsi" w:cs="Arial"/>
            <w:lang w:val="en-GB" w:bidi="en-US"/>
          </w:rPr>
          <w:t>nksjonshemmede-pa-dagsorden/2016/04/06/f5259a2c-3d4e-4131-89b9-7f56c4952778</w:t>
        </w:r>
      </w:hyperlink>
    </w:p>
    <w:p w14:paraId="6CA77CB3" w14:textId="77777777" w:rsidR="00540EA8" w:rsidRPr="00BE5605" w:rsidRDefault="00540EA8" w:rsidP="00D34CC8">
      <w:pPr>
        <w:pStyle w:val="Sluttnotetekst"/>
        <w:rPr>
          <w:rFonts w:cs="Arial"/>
          <w:lang w:val="en-GB"/>
        </w:rPr>
      </w:pPr>
    </w:p>
    <w:p w14:paraId="7067CA19" w14:textId="270D9E53" w:rsidR="00540EA8" w:rsidRPr="00BE5605" w:rsidRDefault="00540EA8" w:rsidP="00D34CC8">
      <w:pPr>
        <w:pStyle w:val="Sluttnotetekst"/>
        <w:rPr>
          <w:rFonts w:cs="Arial"/>
          <w:lang w:val="en-GB"/>
        </w:rPr>
      </w:pPr>
      <w:r w:rsidRPr="00BE5605">
        <w:rPr>
          <w:rFonts w:cs="Arial"/>
          <w:lang w:val="en-GB" w:bidi="en-US"/>
        </w:rPr>
        <w:t xml:space="preserve">The Norwegian Directorate of Children, Youth and Family Affairs refers to an article in Ringerikes Blad newspaper from 2016 about a person with a hearing impairment, who withdrew from political life because he could not hear what was being said: </w:t>
      </w:r>
      <w:hyperlink r:id="rId145" w:history="1">
        <w:r w:rsidRPr="00BE5605">
          <w:rPr>
            <w:rStyle w:val="Hyperkobling"/>
            <w:rFonts w:asciiTheme="minorHAnsi" w:hAnsiTheme="minorHAnsi" w:cs="Arial"/>
            <w:lang w:val="en-GB" w:bidi="en-US"/>
          </w:rPr>
          <w:t>https://www</w:t>
        </w:r>
        <w:r w:rsidRPr="00BE5605">
          <w:rPr>
            <w:rStyle w:val="Hyperkobling"/>
            <w:rFonts w:asciiTheme="minorHAnsi" w:hAnsiTheme="minorHAnsi" w:cs="Arial"/>
            <w:lang w:val="en-GB" w:bidi="en-US"/>
          </w:rPr>
          <w:t>.</w:t>
        </w:r>
        <w:r w:rsidRPr="00BE5605">
          <w:rPr>
            <w:rStyle w:val="Hyperkobling"/>
            <w:rFonts w:asciiTheme="minorHAnsi" w:hAnsiTheme="minorHAnsi" w:cs="Arial"/>
            <w:lang w:val="en-GB" w:bidi="en-US"/>
          </w:rPr>
          <w:t>bufdir.no/uu/Nytt/Arkiv/2016/Horselshemmet_politiker_orker_ikke_mer/</w:t>
        </w:r>
      </w:hyperlink>
      <w:r w:rsidRPr="00BE5605">
        <w:rPr>
          <w:rFonts w:cs="Arial"/>
          <w:lang w:val="en-GB" w:bidi="en-US"/>
        </w:rPr>
        <w:t xml:space="preserve"> </w:t>
      </w:r>
    </w:p>
    <w:p w14:paraId="58C110A6" w14:textId="77777777" w:rsidR="00540EA8" w:rsidRPr="00BE5605" w:rsidRDefault="00540EA8" w:rsidP="00D34CC8">
      <w:pPr>
        <w:pStyle w:val="Sluttnotetekst"/>
        <w:rPr>
          <w:rFonts w:cs="Arial"/>
          <w:lang w:val="en-GB"/>
        </w:rPr>
      </w:pPr>
    </w:p>
    <w:p w14:paraId="01A89BFB" w14:textId="77777777" w:rsidR="00540EA8" w:rsidRPr="00BE5605" w:rsidRDefault="00540EA8" w:rsidP="00D34CC8">
      <w:pPr>
        <w:pStyle w:val="Sluttnotetekst"/>
        <w:rPr>
          <w:rFonts w:cs="Arial"/>
          <w:lang w:val="en-GB"/>
        </w:rPr>
      </w:pPr>
      <w:r w:rsidRPr="00BE5605">
        <w:rPr>
          <w:rFonts w:cs="Arial"/>
          <w:lang w:val="en-GB" w:bidi="en-US"/>
        </w:rPr>
        <w:t xml:space="preserve">Sør-Trøndelag newspaper, 24 March 2018 about wheelchair users not being able to access the local council’s hall in the Municipality of Hemne: </w:t>
      </w:r>
      <w:hyperlink r:id="rId146" w:history="1">
        <w:r w:rsidRPr="00BE5605">
          <w:rPr>
            <w:rStyle w:val="Hyperkobling"/>
            <w:rFonts w:asciiTheme="minorHAnsi" w:hAnsiTheme="minorHAnsi" w:cs="Arial"/>
            <w:lang w:val="en-GB" w:bidi="en-US"/>
          </w:rPr>
          <w:t>https://</w:t>
        </w:r>
        <w:r w:rsidRPr="00BE5605">
          <w:rPr>
            <w:rStyle w:val="Hyperkobling"/>
            <w:rFonts w:asciiTheme="minorHAnsi" w:hAnsiTheme="minorHAnsi" w:cs="Arial"/>
            <w:lang w:val="en-GB" w:bidi="en-US"/>
          </w:rPr>
          <w:t>w</w:t>
        </w:r>
        <w:r w:rsidRPr="00BE5605">
          <w:rPr>
            <w:rStyle w:val="Hyperkobling"/>
            <w:rFonts w:asciiTheme="minorHAnsi" w:hAnsiTheme="minorHAnsi" w:cs="Arial"/>
            <w:lang w:val="en-GB" w:bidi="en-US"/>
          </w:rPr>
          <w:t>ww.avisa-st.no/pluss/2018/03/23/—-Jeg-skal-hjelpe-til-å-bære-rullestolbrukere-opp-trappa-16329151.ece</w:t>
        </w:r>
      </w:hyperlink>
      <w:r w:rsidRPr="00BE5605">
        <w:rPr>
          <w:rFonts w:cs="Arial"/>
          <w:color w:val="000000"/>
          <w:lang w:val="en-GB" w:bidi="en-US"/>
        </w:rPr>
        <w:t xml:space="preserve"> (behind the paywall)</w:t>
      </w:r>
    </w:p>
    <w:p w14:paraId="3C74A056" w14:textId="77777777" w:rsidR="00540EA8" w:rsidRPr="00BE5605" w:rsidRDefault="00540EA8" w:rsidP="00D34CC8">
      <w:pPr>
        <w:pStyle w:val="Sluttnotetekst"/>
        <w:rPr>
          <w:lang w:val="en-GB"/>
        </w:rPr>
      </w:pPr>
    </w:p>
  </w:endnote>
  <w:endnote w:id="119">
    <w:p w14:paraId="6137C6E7" w14:textId="77777777" w:rsidR="00540EA8" w:rsidRPr="00BE5605" w:rsidRDefault="00540EA8" w:rsidP="00D34CC8">
      <w:pPr>
        <w:pStyle w:val="Sluttnotetekst"/>
        <w:rPr>
          <w:rFonts w:cs="Cheltenham-Book"/>
          <w:lang w:val="en-GB"/>
        </w:rPr>
      </w:pPr>
      <w:r w:rsidRPr="00BE5605">
        <w:rPr>
          <w:rStyle w:val="Sluttnotereferanse"/>
          <w:rFonts w:asciiTheme="minorHAnsi" w:hAnsiTheme="minorHAnsi"/>
          <w:lang w:bidi="en-US"/>
        </w:rPr>
        <w:endnoteRef/>
      </w:r>
      <w:r w:rsidRPr="00BE5605">
        <w:rPr>
          <w:rFonts w:cs="Cheltenham-Book"/>
          <w:lang w:val="en-GB" w:bidi="en-US"/>
        </w:rPr>
        <w:t xml:space="preserve"> </w:t>
      </w:r>
      <w:r w:rsidRPr="00BE5605">
        <w:rPr>
          <w:rFonts w:cs="Arial"/>
          <w:lang w:val="en-GB" w:bidi="en-US"/>
        </w:rPr>
        <w:t>Experience-based knowledge, Norwegian Association of the Blind and Partially Sighted.</w:t>
      </w:r>
    </w:p>
    <w:p w14:paraId="33D6720C" w14:textId="77777777" w:rsidR="00540EA8" w:rsidRPr="00BE5605" w:rsidRDefault="00540EA8" w:rsidP="00D34CC8">
      <w:pPr>
        <w:pStyle w:val="Sluttnotetekst"/>
        <w:rPr>
          <w:lang w:val="en-GB"/>
        </w:rPr>
      </w:pPr>
    </w:p>
  </w:endnote>
  <w:endnote w:id="120">
    <w:p w14:paraId="37642FD2" w14:textId="77777777" w:rsidR="00540EA8" w:rsidRPr="00BE5605" w:rsidRDefault="00540EA8" w:rsidP="00B12C8C">
      <w:pPr>
        <w:autoSpaceDE w:val="0"/>
        <w:autoSpaceDN w:val="0"/>
        <w:adjustRightInd w:val="0"/>
        <w:rPr>
          <w:rFonts w:cs="ProximaNova-Regular"/>
          <w:color w:val="065778"/>
          <w:sz w:val="20"/>
          <w:szCs w:val="20"/>
          <w:lang w:val="en-GB"/>
        </w:rPr>
      </w:pPr>
      <w:r w:rsidRPr="00BE5605">
        <w:rPr>
          <w:rStyle w:val="Sluttnotereferanse"/>
          <w:rFonts w:asciiTheme="minorHAnsi" w:hAnsiTheme="minorHAnsi"/>
          <w:sz w:val="20"/>
          <w:szCs w:val="20"/>
          <w:lang w:bidi="en-US"/>
        </w:rPr>
        <w:endnoteRef/>
      </w:r>
      <w:r w:rsidRPr="00BE5605">
        <w:rPr>
          <w:rFonts w:cs="Cheltenham-Book"/>
          <w:color w:val="000000"/>
          <w:sz w:val="20"/>
          <w:szCs w:val="20"/>
          <w:lang w:val="en-GB" w:bidi="en-US"/>
        </w:rPr>
        <w:t xml:space="preserve"> </w:t>
      </w:r>
      <w:r w:rsidRPr="00BE5605">
        <w:rPr>
          <w:rFonts w:cs="Arial"/>
          <w:color w:val="000000"/>
          <w:sz w:val="20"/>
          <w:szCs w:val="20"/>
          <w:lang w:val="en-GB" w:bidi="en-US"/>
        </w:rPr>
        <w:t xml:space="preserve">See the Norwegian Ministry of Local Government and Modernisation: Accessibility for people with a sight or mobility impairment at the 2011 Local Elections at: </w:t>
      </w:r>
      <w:hyperlink r:id="rId147" w:history="1">
        <w:r w:rsidRPr="00BE5605">
          <w:rPr>
            <w:rStyle w:val="Hyperkobling"/>
            <w:rFonts w:asciiTheme="minorHAnsi" w:hAnsiTheme="minorHAnsi" w:cs="Arial"/>
            <w:sz w:val="20"/>
            <w:szCs w:val="20"/>
            <w:lang w:val="en-GB" w:bidi="en-US"/>
          </w:rPr>
          <w:t>https://www.r</w:t>
        </w:r>
        <w:r w:rsidRPr="00BE5605">
          <w:rPr>
            <w:rStyle w:val="Hyperkobling"/>
            <w:rFonts w:asciiTheme="minorHAnsi" w:hAnsiTheme="minorHAnsi" w:cs="Arial"/>
            <w:sz w:val="20"/>
            <w:szCs w:val="20"/>
            <w:lang w:val="en-GB" w:bidi="en-US"/>
          </w:rPr>
          <w:t>e</w:t>
        </w:r>
        <w:r w:rsidRPr="00BE5605">
          <w:rPr>
            <w:rStyle w:val="Hyperkobling"/>
            <w:rFonts w:asciiTheme="minorHAnsi" w:hAnsiTheme="minorHAnsi" w:cs="Arial"/>
            <w:sz w:val="20"/>
            <w:szCs w:val="20"/>
            <w:lang w:val="en-GB" w:bidi="en-US"/>
          </w:rPr>
          <w:t>gjeringen.no/globalassets/upload/krd/vedlegg/komm/rapporter/tilgjengelighet_ved_lokalvalget_2011.pdf</w:t>
        </w:r>
      </w:hyperlink>
      <w:r w:rsidRPr="00BE5605">
        <w:rPr>
          <w:rStyle w:val="Hyperkobling"/>
          <w:rFonts w:asciiTheme="minorHAnsi" w:hAnsiTheme="minorHAnsi" w:cs="Arial"/>
          <w:sz w:val="20"/>
          <w:szCs w:val="20"/>
          <w:lang w:val="en-GB" w:bidi="en-US"/>
        </w:rPr>
        <w:t xml:space="preserve"> </w:t>
      </w:r>
    </w:p>
    <w:p w14:paraId="198B5998" w14:textId="77777777" w:rsidR="00540EA8" w:rsidRPr="00B12C8C" w:rsidRDefault="00540EA8" w:rsidP="00B12C8C">
      <w:pPr>
        <w:autoSpaceDE w:val="0"/>
        <w:autoSpaceDN w:val="0"/>
        <w:adjustRightInd w:val="0"/>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heltenham-Book">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Pro-Regular">
    <w:altName w:val="Times New Roman"/>
    <w:charset w:val="00"/>
    <w:family w:val="auto"/>
    <w:pitch w:val="variable"/>
    <w:sig w:usb0="00000001" w:usb1="00000001" w:usb2="00000000" w:usb3="00000000" w:csb0="0000019F" w:csb1="00000000"/>
  </w:font>
  <w:font w:name="ProximaNova-Regular">
    <w:altName w:val="Calibri"/>
    <w:panose1 w:val="00000000000000000000"/>
    <w:charset w:val="00"/>
    <w:family w:val="swiss"/>
    <w:notTrueType/>
    <w:pitch w:val="default"/>
    <w:sig w:usb0="00000003" w:usb1="00000000" w:usb2="00000000" w:usb3="00000000" w:csb0="00000001" w:csb1="00000000"/>
  </w:font>
  <w:font w:name="ProximaNova-Bold">
    <w:altName w:val="Calibri"/>
    <w:charset w:val="00"/>
    <w:family w:val="auto"/>
    <w:pitch w:val="variable"/>
    <w:sig w:usb0="800000AF" w:usb1="5000E0FB" w:usb2="00000000" w:usb3="00000000" w:csb0="0000019B" w:csb1="00000000"/>
  </w:font>
  <w:font w:name="ProximaNova-Semibold">
    <w:altName w:val="Calibri"/>
    <w:charset w:val="00"/>
    <w:family w:val="auto"/>
    <w:pitch w:val="variable"/>
    <w:sig w:usb0="800000AF" w:usb1="5000E0FB" w:usb2="00000000" w:usb3="00000000" w:csb0="0000019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UniCenturyOldSty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8F40" w14:textId="77777777" w:rsidR="00540EA8" w:rsidRDefault="00540EA8" w:rsidP="009A684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14:paraId="5F0738EE" w14:textId="77777777" w:rsidR="00540EA8" w:rsidRDefault="00540EA8" w:rsidP="004C2B4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3D0D" w14:textId="77777777" w:rsidR="00540EA8" w:rsidRDefault="00540EA8">
    <w:pPr>
      <w:pStyle w:val="Bunntekst"/>
      <w:rPr>
        <w:sz w:val="22"/>
        <w:lang w:val="en-GB"/>
      </w:rPr>
    </w:pPr>
  </w:p>
  <w:p w14:paraId="40026508" w14:textId="757541AD" w:rsidR="00540EA8" w:rsidRPr="00BE5605" w:rsidRDefault="00540EA8">
    <w:pPr>
      <w:pStyle w:val="Bunntekst"/>
      <w:rPr>
        <w:sz w:val="18"/>
        <w:lang w:val="en-GB"/>
      </w:rPr>
    </w:pPr>
    <w:r w:rsidRPr="00BE5605">
      <w:rPr>
        <w:sz w:val="18"/>
        <w:lang w:val="en-GB"/>
      </w:rPr>
      <w:t>Civil society’s Submission for the List of Issues on Norway’s Initial Report to the CRPD Committee</w:t>
    </w:r>
  </w:p>
  <w:p w14:paraId="1EC4B342" w14:textId="77777777" w:rsidR="00540EA8" w:rsidRPr="005E3CEE" w:rsidRDefault="00540EA8" w:rsidP="004C2B46">
    <w:pPr>
      <w:pStyle w:val="Bunntekst"/>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7F0E" w14:textId="77777777" w:rsidR="00EE5263" w:rsidRDefault="00EE526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6ECBB" w14:textId="77777777" w:rsidR="00540EA8" w:rsidRDefault="00540EA8" w:rsidP="004C2B46">
      <w:r>
        <w:separator/>
      </w:r>
    </w:p>
  </w:footnote>
  <w:footnote w:type="continuationSeparator" w:id="0">
    <w:p w14:paraId="6F9FEAC6" w14:textId="77777777" w:rsidR="00540EA8" w:rsidRDefault="00540EA8" w:rsidP="004C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D100" w14:textId="77777777" w:rsidR="00EE5263" w:rsidRDefault="00EE526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89730"/>
      <w:docPartObj>
        <w:docPartGallery w:val="Page Numbers (Top of Page)"/>
        <w:docPartUnique/>
      </w:docPartObj>
    </w:sdtPr>
    <w:sdtContent>
      <w:p w14:paraId="1F9ADF06" w14:textId="00A8F56D" w:rsidR="00540EA8" w:rsidRDefault="00540EA8">
        <w:pPr>
          <w:pStyle w:val="Topptekst"/>
          <w:jc w:val="right"/>
        </w:pPr>
        <w:r>
          <w:fldChar w:fldCharType="begin"/>
        </w:r>
        <w:r>
          <w:instrText>PAGE   \* MERGEFORMAT</w:instrText>
        </w:r>
        <w:r>
          <w:fldChar w:fldCharType="separate"/>
        </w:r>
        <w:r w:rsidR="00EE5263">
          <w:rPr>
            <w:noProof/>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DAB2" w14:textId="77777777" w:rsidR="00EE5263" w:rsidRDefault="00EE526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485"/>
    <w:multiLevelType w:val="hybridMultilevel"/>
    <w:tmpl w:val="F3D62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787FD3"/>
    <w:multiLevelType w:val="hybridMultilevel"/>
    <w:tmpl w:val="247CF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186294"/>
    <w:multiLevelType w:val="hybridMultilevel"/>
    <w:tmpl w:val="389AE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D75155"/>
    <w:multiLevelType w:val="hybridMultilevel"/>
    <w:tmpl w:val="FCFCFF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1A3121"/>
    <w:multiLevelType w:val="hybridMultilevel"/>
    <w:tmpl w:val="F5CE8FEE"/>
    <w:lvl w:ilvl="0" w:tplc="F44EFE5A">
      <w:start w:val="1"/>
      <w:numFmt w:val="upperLetter"/>
      <w:pStyle w:val="C-test"/>
      <w:lvlText w:val="%1."/>
      <w:lvlJc w:val="left"/>
      <w:pPr>
        <w:ind w:left="720" w:hanging="360"/>
      </w:pPr>
      <w:rPr>
        <w:rFonts w:ascii="Arial" w:hAnsi="Arial" w:hint="default"/>
        <w:b w:val="0"/>
        <w:bCs w:val="0"/>
        <w:i w:val="0"/>
        <w:iCs w:val="0"/>
        <w:color w:val="000000" w:themeColor="text1"/>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1B4BE1"/>
    <w:multiLevelType w:val="hybridMultilevel"/>
    <w:tmpl w:val="77384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37690B"/>
    <w:multiLevelType w:val="hybridMultilevel"/>
    <w:tmpl w:val="3A80A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430DFB"/>
    <w:multiLevelType w:val="hybridMultilevel"/>
    <w:tmpl w:val="F6826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3D2E2F"/>
    <w:multiLevelType w:val="hybridMultilevel"/>
    <w:tmpl w:val="FBBE3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496CD6"/>
    <w:multiLevelType w:val="hybridMultilevel"/>
    <w:tmpl w:val="2F2E50EC"/>
    <w:lvl w:ilvl="0" w:tplc="AE708124">
      <w:start w:val="1"/>
      <w:numFmt w:val="bullet"/>
      <w:pStyle w:val="Punktliste1"/>
      <w:lvlText w:val=""/>
      <w:lvlJc w:val="left"/>
      <w:pPr>
        <w:ind w:left="510" w:hanging="312"/>
      </w:pPr>
      <w:rPr>
        <w:rFonts w:ascii="Wingdings" w:hAnsi="Wingdings" w:hint="default"/>
        <w:b/>
        <w:bCs/>
        <w:i w:val="0"/>
        <w:iCs w:val="0"/>
        <w:color w:val="000000" w:themeColor="text1"/>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DA125E"/>
    <w:multiLevelType w:val="hybridMultilevel"/>
    <w:tmpl w:val="90DA7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585C60"/>
    <w:multiLevelType w:val="hybridMultilevel"/>
    <w:tmpl w:val="3162E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247E45"/>
    <w:multiLevelType w:val="hybridMultilevel"/>
    <w:tmpl w:val="049AE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5E30D5"/>
    <w:multiLevelType w:val="hybridMultilevel"/>
    <w:tmpl w:val="36C697FA"/>
    <w:lvl w:ilvl="0" w:tplc="F44EFE5A">
      <w:start w:val="1"/>
      <w:numFmt w:val="upperLetter"/>
      <w:pStyle w:val="A-test"/>
      <w:lvlText w:val="%1."/>
      <w:lvlJc w:val="left"/>
      <w:pPr>
        <w:ind w:left="720" w:hanging="360"/>
      </w:pPr>
      <w:rPr>
        <w:rFonts w:ascii="Arial" w:hAnsi="Arial" w:hint="default"/>
        <w:b w:val="0"/>
        <w:bCs w:val="0"/>
        <w:i w:val="0"/>
        <w:iCs w:val="0"/>
        <w:color w:val="000000" w:themeColor="text1"/>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FCC6488"/>
    <w:multiLevelType w:val="hybridMultilevel"/>
    <w:tmpl w:val="91AE6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9E1010"/>
    <w:multiLevelType w:val="hybridMultilevel"/>
    <w:tmpl w:val="AE9C2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1B38AD"/>
    <w:multiLevelType w:val="hybridMultilevel"/>
    <w:tmpl w:val="2F1E0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C22C75"/>
    <w:multiLevelType w:val="hybridMultilevel"/>
    <w:tmpl w:val="6FD84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164AEC"/>
    <w:multiLevelType w:val="hybridMultilevel"/>
    <w:tmpl w:val="1FBCE1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3"/>
  </w:num>
  <w:num w:numId="4">
    <w:abstractNumId w:val="2"/>
  </w:num>
  <w:num w:numId="5">
    <w:abstractNumId w:val="15"/>
  </w:num>
  <w:num w:numId="6">
    <w:abstractNumId w:val="7"/>
  </w:num>
  <w:num w:numId="7">
    <w:abstractNumId w:val="8"/>
  </w:num>
  <w:num w:numId="8">
    <w:abstractNumId w:val="12"/>
  </w:num>
  <w:num w:numId="9">
    <w:abstractNumId w:val="14"/>
  </w:num>
  <w:num w:numId="10">
    <w:abstractNumId w:val="0"/>
  </w:num>
  <w:num w:numId="11">
    <w:abstractNumId w:val="16"/>
  </w:num>
  <w:num w:numId="12">
    <w:abstractNumId w:val="11"/>
  </w:num>
  <w:num w:numId="13">
    <w:abstractNumId w:val="3"/>
  </w:num>
  <w:num w:numId="14">
    <w:abstractNumId w:val="10"/>
  </w:num>
  <w:num w:numId="15">
    <w:abstractNumId w:val="18"/>
  </w:num>
  <w:num w:numId="16">
    <w:abstractNumId w:val="17"/>
  </w:num>
  <w:num w:numId="17">
    <w:abstractNumId w:val="1"/>
  </w:num>
  <w:num w:numId="18">
    <w:abstractNumId w:val="5"/>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0F"/>
    <w:rsid w:val="00000A87"/>
    <w:rsid w:val="00003226"/>
    <w:rsid w:val="00004339"/>
    <w:rsid w:val="00004DF9"/>
    <w:rsid w:val="00004E7D"/>
    <w:rsid w:val="00006DC9"/>
    <w:rsid w:val="000079A4"/>
    <w:rsid w:val="000120A4"/>
    <w:rsid w:val="000126BF"/>
    <w:rsid w:val="00014652"/>
    <w:rsid w:val="00015F92"/>
    <w:rsid w:val="00020245"/>
    <w:rsid w:val="000204F1"/>
    <w:rsid w:val="00020B65"/>
    <w:rsid w:val="00022CC2"/>
    <w:rsid w:val="000235E6"/>
    <w:rsid w:val="0002479F"/>
    <w:rsid w:val="000263E4"/>
    <w:rsid w:val="000320D9"/>
    <w:rsid w:val="00032683"/>
    <w:rsid w:val="00036423"/>
    <w:rsid w:val="00037243"/>
    <w:rsid w:val="000375E3"/>
    <w:rsid w:val="00041912"/>
    <w:rsid w:val="000445F8"/>
    <w:rsid w:val="000467D2"/>
    <w:rsid w:val="000522AC"/>
    <w:rsid w:val="00052B8A"/>
    <w:rsid w:val="00054478"/>
    <w:rsid w:val="000545A7"/>
    <w:rsid w:val="00054E8F"/>
    <w:rsid w:val="00061D6C"/>
    <w:rsid w:val="000624DA"/>
    <w:rsid w:val="00062E87"/>
    <w:rsid w:val="00064E76"/>
    <w:rsid w:val="0006679D"/>
    <w:rsid w:val="00072C0F"/>
    <w:rsid w:val="000731AE"/>
    <w:rsid w:val="00073E24"/>
    <w:rsid w:val="00074FE6"/>
    <w:rsid w:val="00075B25"/>
    <w:rsid w:val="0007746D"/>
    <w:rsid w:val="000774EB"/>
    <w:rsid w:val="000778E9"/>
    <w:rsid w:val="00080DA5"/>
    <w:rsid w:val="00082BA7"/>
    <w:rsid w:val="00083AA8"/>
    <w:rsid w:val="0008457A"/>
    <w:rsid w:val="00087A95"/>
    <w:rsid w:val="00090478"/>
    <w:rsid w:val="00090EA8"/>
    <w:rsid w:val="00091BA3"/>
    <w:rsid w:val="000926CC"/>
    <w:rsid w:val="000956B9"/>
    <w:rsid w:val="00095EC7"/>
    <w:rsid w:val="00095F1D"/>
    <w:rsid w:val="00096914"/>
    <w:rsid w:val="000A1C0D"/>
    <w:rsid w:val="000A2AA6"/>
    <w:rsid w:val="000A2FD5"/>
    <w:rsid w:val="000A49C4"/>
    <w:rsid w:val="000B0AA2"/>
    <w:rsid w:val="000B0B36"/>
    <w:rsid w:val="000B0B6C"/>
    <w:rsid w:val="000B22C0"/>
    <w:rsid w:val="000B3A05"/>
    <w:rsid w:val="000B4707"/>
    <w:rsid w:val="000B7072"/>
    <w:rsid w:val="000B7A9B"/>
    <w:rsid w:val="000C003D"/>
    <w:rsid w:val="000C5BA7"/>
    <w:rsid w:val="000D0AF3"/>
    <w:rsid w:val="000D2406"/>
    <w:rsid w:val="000D4ACD"/>
    <w:rsid w:val="000D5C4A"/>
    <w:rsid w:val="000D65AC"/>
    <w:rsid w:val="000D7D4D"/>
    <w:rsid w:val="000E0BC8"/>
    <w:rsid w:val="000E0E77"/>
    <w:rsid w:val="000E1950"/>
    <w:rsid w:val="000E1FF6"/>
    <w:rsid w:val="000E4DAD"/>
    <w:rsid w:val="000E4E35"/>
    <w:rsid w:val="000E57B1"/>
    <w:rsid w:val="000E5FF2"/>
    <w:rsid w:val="000E6F90"/>
    <w:rsid w:val="000E7DBE"/>
    <w:rsid w:val="000F1B7D"/>
    <w:rsid w:val="000F3A89"/>
    <w:rsid w:val="000F47C4"/>
    <w:rsid w:val="0010123E"/>
    <w:rsid w:val="00101B41"/>
    <w:rsid w:val="00102172"/>
    <w:rsid w:val="00102277"/>
    <w:rsid w:val="00102551"/>
    <w:rsid w:val="00104553"/>
    <w:rsid w:val="00104C00"/>
    <w:rsid w:val="00106ACB"/>
    <w:rsid w:val="001076EA"/>
    <w:rsid w:val="00111FBC"/>
    <w:rsid w:val="00112AB6"/>
    <w:rsid w:val="0011549F"/>
    <w:rsid w:val="001158F0"/>
    <w:rsid w:val="00117C24"/>
    <w:rsid w:val="00117F6D"/>
    <w:rsid w:val="001217D4"/>
    <w:rsid w:val="001233C8"/>
    <w:rsid w:val="001242A0"/>
    <w:rsid w:val="001259C9"/>
    <w:rsid w:val="00126BF6"/>
    <w:rsid w:val="00127A2B"/>
    <w:rsid w:val="00127F40"/>
    <w:rsid w:val="00131440"/>
    <w:rsid w:val="00133D25"/>
    <w:rsid w:val="00133E92"/>
    <w:rsid w:val="00136830"/>
    <w:rsid w:val="00137444"/>
    <w:rsid w:val="001400E1"/>
    <w:rsid w:val="00140A96"/>
    <w:rsid w:val="00142608"/>
    <w:rsid w:val="00142955"/>
    <w:rsid w:val="001438F1"/>
    <w:rsid w:val="00143AAB"/>
    <w:rsid w:val="00143CA1"/>
    <w:rsid w:val="0014411C"/>
    <w:rsid w:val="001500EE"/>
    <w:rsid w:val="00151424"/>
    <w:rsid w:val="00151A2D"/>
    <w:rsid w:val="00151B4D"/>
    <w:rsid w:val="00151E15"/>
    <w:rsid w:val="001521CA"/>
    <w:rsid w:val="00152506"/>
    <w:rsid w:val="001600DA"/>
    <w:rsid w:val="00160AEA"/>
    <w:rsid w:val="00163E11"/>
    <w:rsid w:val="001641D0"/>
    <w:rsid w:val="0016436E"/>
    <w:rsid w:val="001653CF"/>
    <w:rsid w:val="00165D02"/>
    <w:rsid w:val="00167788"/>
    <w:rsid w:val="00171E7D"/>
    <w:rsid w:val="00171FF4"/>
    <w:rsid w:val="00173883"/>
    <w:rsid w:val="001752B6"/>
    <w:rsid w:val="00175765"/>
    <w:rsid w:val="00175949"/>
    <w:rsid w:val="00176D65"/>
    <w:rsid w:val="00177AEC"/>
    <w:rsid w:val="00181C29"/>
    <w:rsid w:val="00181C66"/>
    <w:rsid w:val="00182781"/>
    <w:rsid w:val="00182D3F"/>
    <w:rsid w:val="00185931"/>
    <w:rsid w:val="00187A44"/>
    <w:rsid w:val="00190771"/>
    <w:rsid w:val="001909C9"/>
    <w:rsid w:val="001918DC"/>
    <w:rsid w:val="00191F2C"/>
    <w:rsid w:val="001934CC"/>
    <w:rsid w:val="00193A7A"/>
    <w:rsid w:val="0019575F"/>
    <w:rsid w:val="00195D18"/>
    <w:rsid w:val="001A0121"/>
    <w:rsid w:val="001A224B"/>
    <w:rsid w:val="001A4751"/>
    <w:rsid w:val="001A4C8B"/>
    <w:rsid w:val="001A5C24"/>
    <w:rsid w:val="001A5E80"/>
    <w:rsid w:val="001A6CA9"/>
    <w:rsid w:val="001A75AE"/>
    <w:rsid w:val="001A7F5D"/>
    <w:rsid w:val="001B0B8A"/>
    <w:rsid w:val="001B4443"/>
    <w:rsid w:val="001B6656"/>
    <w:rsid w:val="001B6FE5"/>
    <w:rsid w:val="001C0132"/>
    <w:rsid w:val="001C045B"/>
    <w:rsid w:val="001C241F"/>
    <w:rsid w:val="001C2B6E"/>
    <w:rsid w:val="001C58F5"/>
    <w:rsid w:val="001C7624"/>
    <w:rsid w:val="001D02B6"/>
    <w:rsid w:val="001D0923"/>
    <w:rsid w:val="001D16C9"/>
    <w:rsid w:val="001D664E"/>
    <w:rsid w:val="001D675E"/>
    <w:rsid w:val="001E033B"/>
    <w:rsid w:val="001E0E9D"/>
    <w:rsid w:val="001E0FC9"/>
    <w:rsid w:val="001E1504"/>
    <w:rsid w:val="001E40A8"/>
    <w:rsid w:val="001E5692"/>
    <w:rsid w:val="001E7460"/>
    <w:rsid w:val="001E7859"/>
    <w:rsid w:val="001E78B5"/>
    <w:rsid w:val="001F423D"/>
    <w:rsid w:val="001F64EC"/>
    <w:rsid w:val="0020204B"/>
    <w:rsid w:val="0020575C"/>
    <w:rsid w:val="00205D15"/>
    <w:rsid w:val="00206E4E"/>
    <w:rsid w:val="002102C6"/>
    <w:rsid w:val="00211047"/>
    <w:rsid w:val="00211CD2"/>
    <w:rsid w:val="0021246E"/>
    <w:rsid w:val="00212EF7"/>
    <w:rsid w:val="00215828"/>
    <w:rsid w:val="00216714"/>
    <w:rsid w:val="0021718A"/>
    <w:rsid w:val="00217DB3"/>
    <w:rsid w:val="00220669"/>
    <w:rsid w:val="00225A45"/>
    <w:rsid w:val="00225AD9"/>
    <w:rsid w:val="00230307"/>
    <w:rsid w:val="00232182"/>
    <w:rsid w:val="002340AB"/>
    <w:rsid w:val="002340ED"/>
    <w:rsid w:val="002343CE"/>
    <w:rsid w:val="002362E6"/>
    <w:rsid w:val="00236AEF"/>
    <w:rsid w:val="0023778F"/>
    <w:rsid w:val="00242702"/>
    <w:rsid w:val="00243085"/>
    <w:rsid w:val="002451BB"/>
    <w:rsid w:val="0024775E"/>
    <w:rsid w:val="00247C51"/>
    <w:rsid w:val="00250840"/>
    <w:rsid w:val="00251EF3"/>
    <w:rsid w:val="002520B3"/>
    <w:rsid w:val="0025561F"/>
    <w:rsid w:val="00255D45"/>
    <w:rsid w:val="0025683C"/>
    <w:rsid w:val="002571E6"/>
    <w:rsid w:val="002614C2"/>
    <w:rsid w:val="00265804"/>
    <w:rsid w:val="002659E2"/>
    <w:rsid w:val="002665FA"/>
    <w:rsid w:val="00266C28"/>
    <w:rsid w:val="00270875"/>
    <w:rsid w:val="00274127"/>
    <w:rsid w:val="00275615"/>
    <w:rsid w:val="00275FF8"/>
    <w:rsid w:val="00276A1D"/>
    <w:rsid w:val="002771DB"/>
    <w:rsid w:val="00281998"/>
    <w:rsid w:val="00284ABE"/>
    <w:rsid w:val="00285139"/>
    <w:rsid w:val="00285F12"/>
    <w:rsid w:val="002900FB"/>
    <w:rsid w:val="00291BD7"/>
    <w:rsid w:val="00293313"/>
    <w:rsid w:val="002A21DA"/>
    <w:rsid w:val="002A6799"/>
    <w:rsid w:val="002A68B8"/>
    <w:rsid w:val="002A7F75"/>
    <w:rsid w:val="002B39EB"/>
    <w:rsid w:val="002B6607"/>
    <w:rsid w:val="002C04C2"/>
    <w:rsid w:val="002C199E"/>
    <w:rsid w:val="002C2E50"/>
    <w:rsid w:val="002C4831"/>
    <w:rsid w:val="002C4C7C"/>
    <w:rsid w:val="002C7BCA"/>
    <w:rsid w:val="002C7BEC"/>
    <w:rsid w:val="002D17F7"/>
    <w:rsid w:val="002D4865"/>
    <w:rsid w:val="002D7A2C"/>
    <w:rsid w:val="002E08DE"/>
    <w:rsid w:val="002E0F46"/>
    <w:rsid w:val="002E349E"/>
    <w:rsid w:val="002E6885"/>
    <w:rsid w:val="002E6C6C"/>
    <w:rsid w:val="002E7169"/>
    <w:rsid w:val="002F420A"/>
    <w:rsid w:val="002F473D"/>
    <w:rsid w:val="002F6E82"/>
    <w:rsid w:val="00301A20"/>
    <w:rsid w:val="00302B55"/>
    <w:rsid w:val="003041A0"/>
    <w:rsid w:val="00304978"/>
    <w:rsid w:val="003069B1"/>
    <w:rsid w:val="00307263"/>
    <w:rsid w:val="00312F2D"/>
    <w:rsid w:val="0031384C"/>
    <w:rsid w:val="00313DC2"/>
    <w:rsid w:val="003154BB"/>
    <w:rsid w:val="00316BEB"/>
    <w:rsid w:val="00317062"/>
    <w:rsid w:val="003200CC"/>
    <w:rsid w:val="00322EBF"/>
    <w:rsid w:val="00325D12"/>
    <w:rsid w:val="0032703B"/>
    <w:rsid w:val="0033091E"/>
    <w:rsid w:val="00331186"/>
    <w:rsid w:val="00333BCB"/>
    <w:rsid w:val="003438CF"/>
    <w:rsid w:val="00343D4A"/>
    <w:rsid w:val="00343F91"/>
    <w:rsid w:val="0034522A"/>
    <w:rsid w:val="0034528B"/>
    <w:rsid w:val="00345E15"/>
    <w:rsid w:val="00352107"/>
    <w:rsid w:val="00353C0D"/>
    <w:rsid w:val="00353C3F"/>
    <w:rsid w:val="00353E50"/>
    <w:rsid w:val="00354B3B"/>
    <w:rsid w:val="00360D88"/>
    <w:rsid w:val="00361F48"/>
    <w:rsid w:val="00362A77"/>
    <w:rsid w:val="00363AB2"/>
    <w:rsid w:val="00363F54"/>
    <w:rsid w:val="0036448C"/>
    <w:rsid w:val="00364D4E"/>
    <w:rsid w:val="00365EA7"/>
    <w:rsid w:val="00372C18"/>
    <w:rsid w:val="00373BAD"/>
    <w:rsid w:val="003763C4"/>
    <w:rsid w:val="00376AC6"/>
    <w:rsid w:val="00377762"/>
    <w:rsid w:val="00377992"/>
    <w:rsid w:val="00382BE2"/>
    <w:rsid w:val="0039029B"/>
    <w:rsid w:val="00390D4C"/>
    <w:rsid w:val="0039118D"/>
    <w:rsid w:val="003924DD"/>
    <w:rsid w:val="003948FC"/>
    <w:rsid w:val="003973AC"/>
    <w:rsid w:val="003A535B"/>
    <w:rsid w:val="003A561F"/>
    <w:rsid w:val="003A62B3"/>
    <w:rsid w:val="003A6A88"/>
    <w:rsid w:val="003A7471"/>
    <w:rsid w:val="003A77A9"/>
    <w:rsid w:val="003B0CE1"/>
    <w:rsid w:val="003B158B"/>
    <w:rsid w:val="003B1D19"/>
    <w:rsid w:val="003B2AF6"/>
    <w:rsid w:val="003B59D3"/>
    <w:rsid w:val="003B7A00"/>
    <w:rsid w:val="003C0AC1"/>
    <w:rsid w:val="003C20EE"/>
    <w:rsid w:val="003C214F"/>
    <w:rsid w:val="003C2BB8"/>
    <w:rsid w:val="003C37B8"/>
    <w:rsid w:val="003C506F"/>
    <w:rsid w:val="003C64F3"/>
    <w:rsid w:val="003D46A0"/>
    <w:rsid w:val="003D60C0"/>
    <w:rsid w:val="003E1092"/>
    <w:rsid w:val="003E24FE"/>
    <w:rsid w:val="003E2C72"/>
    <w:rsid w:val="003E30D0"/>
    <w:rsid w:val="003E63B1"/>
    <w:rsid w:val="003E66AA"/>
    <w:rsid w:val="003E7010"/>
    <w:rsid w:val="003E79A1"/>
    <w:rsid w:val="003F36D8"/>
    <w:rsid w:val="003F4976"/>
    <w:rsid w:val="003F6999"/>
    <w:rsid w:val="003F767A"/>
    <w:rsid w:val="00402463"/>
    <w:rsid w:val="004063D2"/>
    <w:rsid w:val="00413F4D"/>
    <w:rsid w:val="00414DD6"/>
    <w:rsid w:val="00417869"/>
    <w:rsid w:val="00417DD9"/>
    <w:rsid w:val="004230FF"/>
    <w:rsid w:val="0042371C"/>
    <w:rsid w:val="004247D4"/>
    <w:rsid w:val="00432105"/>
    <w:rsid w:val="004335FD"/>
    <w:rsid w:val="0043401F"/>
    <w:rsid w:val="004354C2"/>
    <w:rsid w:val="00435ED8"/>
    <w:rsid w:val="00436E36"/>
    <w:rsid w:val="004405EB"/>
    <w:rsid w:val="00441102"/>
    <w:rsid w:val="0044168A"/>
    <w:rsid w:val="004428CB"/>
    <w:rsid w:val="00443A73"/>
    <w:rsid w:val="00443BE6"/>
    <w:rsid w:val="0044793F"/>
    <w:rsid w:val="004532DE"/>
    <w:rsid w:val="00456300"/>
    <w:rsid w:val="0045730A"/>
    <w:rsid w:val="00463743"/>
    <w:rsid w:val="00463EF5"/>
    <w:rsid w:val="00464082"/>
    <w:rsid w:val="00464A1C"/>
    <w:rsid w:val="00471C41"/>
    <w:rsid w:val="00472291"/>
    <w:rsid w:val="00475124"/>
    <w:rsid w:val="00475985"/>
    <w:rsid w:val="00476F2E"/>
    <w:rsid w:val="00477B11"/>
    <w:rsid w:val="0048105D"/>
    <w:rsid w:val="004810FF"/>
    <w:rsid w:val="00481ADA"/>
    <w:rsid w:val="00484AA0"/>
    <w:rsid w:val="0048554F"/>
    <w:rsid w:val="00486D39"/>
    <w:rsid w:val="00491A40"/>
    <w:rsid w:val="00492306"/>
    <w:rsid w:val="00492BB2"/>
    <w:rsid w:val="00495091"/>
    <w:rsid w:val="00496AD6"/>
    <w:rsid w:val="004A124D"/>
    <w:rsid w:val="004A2C3C"/>
    <w:rsid w:val="004A3236"/>
    <w:rsid w:val="004A324F"/>
    <w:rsid w:val="004A3824"/>
    <w:rsid w:val="004A50F9"/>
    <w:rsid w:val="004B2705"/>
    <w:rsid w:val="004B493E"/>
    <w:rsid w:val="004B56BC"/>
    <w:rsid w:val="004B5A2F"/>
    <w:rsid w:val="004B62BF"/>
    <w:rsid w:val="004B6473"/>
    <w:rsid w:val="004B789D"/>
    <w:rsid w:val="004C08C2"/>
    <w:rsid w:val="004C0D05"/>
    <w:rsid w:val="004C1EB8"/>
    <w:rsid w:val="004C2B46"/>
    <w:rsid w:val="004C65BF"/>
    <w:rsid w:val="004C77B8"/>
    <w:rsid w:val="004C7800"/>
    <w:rsid w:val="004D1E22"/>
    <w:rsid w:val="004D4285"/>
    <w:rsid w:val="004D47C0"/>
    <w:rsid w:val="004D54A2"/>
    <w:rsid w:val="004D77E8"/>
    <w:rsid w:val="004E099B"/>
    <w:rsid w:val="004E1E3B"/>
    <w:rsid w:val="004E2C93"/>
    <w:rsid w:val="004E3E71"/>
    <w:rsid w:val="004E60B1"/>
    <w:rsid w:val="004F1C5C"/>
    <w:rsid w:val="004F5D57"/>
    <w:rsid w:val="004F68A7"/>
    <w:rsid w:val="00500213"/>
    <w:rsid w:val="00500E15"/>
    <w:rsid w:val="00502499"/>
    <w:rsid w:val="00502E22"/>
    <w:rsid w:val="00503C66"/>
    <w:rsid w:val="00505B91"/>
    <w:rsid w:val="005063CE"/>
    <w:rsid w:val="00507AFC"/>
    <w:rsid w:val="0051056E"/>
    <w:rsid w:val="00510E4B"/>
    <w:rsid w:val="00512CEB"/>
    <w:rsid w:val="005130C1"/>
    <w:rsid w:val="005173A3"/>
    <w:rsid w:val="005214AF"/>
    <w:rsid w:val="0052164B"/>
    <w:rsid w:val="005226A7"/>
    <w:rsid w:val="00523B47"/>
    <w:rsid w:val="00523DD8"/>
    <w:rsid w:val="0053429F"/>
    <w:rsid w:val="00535176"/>
    <w:rsid w:val="00535A90"/>
    <w:rsid w:val="00537CD1"/>
    <w:rsid w:val="00540026"/>
    <w:rsid w:val="00540EA8"/>
    <w:rsid w:val="005433DB"/>
    <w:rsid w:val="0054778D"/>
    <w:rsid w:val="0055097B"/>
    <w:rsid w:val="00550D36"/>
    <w:rsid w:val="00551F71"/>
    <w:rsid w:val="00554707"/>
    <w:rsid w:val="00555B34"/>
    <w:rsid w:val="0056034B"/>
    <w:rsid w:val="00560D9F"/>
    <w:rsid w:val="005611A1"/>
    <w:rsid w:val="00561512"/>
    <w:rsid w:val="00561625"/>
    <w:rsid w:val="00561B06"/>
    <w:rsid w:val="00562185"/>
    <w:rsid w:val="00563110"/>
    <w:rsid w:val="00564D6E"/>
    <w:rsid w:val="0056647E"/>
    <w:rsid w:val="0056774B"/>
    <w:rsid w:val="00570E7F"/>
    <w:rsid w:val="00576984"/>
    <w:rsid w:val="00576D21"/>
    <w:rsid w:val="00581A1D"/>
    <w:rsid w:val="00581A9B"/>
    <w:rsid w:val="0058228A"/>
    <w:rsid w:val="00585A5C"/>
    <w:rsid w:val="00586DFA"/>
    <w:rsid w:val="00587A11"/>
    <w:rsid w:val="00590BBE"/>
    <w:rsid w:val="00594380"/>
    <w:rsid w:val="00594AB8"/>
    <w:rsid w:val="00595BB6"/>
    <w:rsid w:val="00595F99"/>
    <w:rsid w:val="00596A66"/>
    <w:rsid w:val="00596B08"/>
    <w:rsid w:val="005A0D8F"/>
    <w:rsid w:val="005A246B"/>
    <w:rsid w:val="005A251C"/>
    <w:rsid w:val="005A6BA8"/>
    <w:rsid w:val="005B2D25"/>
    <w:rsid w:val="005B363C"/>
    <w:rsid w:val="005B4834"/>
    <w:rsid w:val="005B4C04"/>
    <w:rsid w:val="005B51C9"/>
    <w:rsid w:val="005B568D"/>
    <w:rsid w:val="005B586A"/>
    <w:rsid w:val="005B68EF"/>
    <w:rsid w:val="005C0AFA"/>
    <w:rsid w:val="005C295D"/>
    <w:rsid w:val="005C3597"/>
    <w:rsid w:val="005C7815"/>
    <w:rsid w:val="005D2081"/>
    <w:rsid w:val="005D2624"/>
    <w:rsid w:val="005D3D4B"/>
    <w:rsid w:val="005D56F1"/>
    <w:rsid w:val="005D69AE"/>
    <w:rsid w:val="005D69C5"/>
    <w:rsid w:val="005D700C"/>
    <w:rsid w:val="005E0F4C"/>
    <w:rsid w:val="005E1B85"/>
    <w:rsid w:val="005E3CEE"/>
    <w:rsid w:val="005F0993"/>
    <w:rsid w:val="005F0FD4"/>
    <w:rsid w:val="005F4B24"/>
    <w:rsid w:val="005F62FA"/>
    <w:rsid w:val="005F780C"/>
    <w:rsid w:val="006004E5"/>
    <w:rsid w:val="00600890"/>
    <w:rsid w:val="006011A6"/>
    <w:rsid w:val="00601AD3"/>
    <w:rsid w:val="00606DA6"/>
    <w:rsid w:val="00611A99"/>
    <w:rsid w:val="00611F7E"/>
    <w:rsid w:val="00612D3D"/>
    <w:rsid w:val="006157F6"/>
    <w:rsid w:val="00615D2C"/>
    <w:rsid w:val="00616E30"/>
    <w:rsid w:val="00617A28"/>
    <w:rsid w:val="006212BB"/>
    <w:rsid w:val="00623AE3"/>
    <w:rsid w:val="00623DAF"/>
    <w:rsid w:val="00624E92"/>
    <w:rsid w:val="00625109"/>
    <w:rsid w:val="00626587"/>
    <w:rsid w:val="006270BA"/>
    <w:rsid w:val="0063185F"/>
    <w:rsid w:val="00631A25"/>
    <w:rsid w:val="006322A8"/>
    <w:rsid w:val="006356E3"/>
    <w:rsid w:val="006404DB"/>
    <w:rsid w:val="006407D6"/>
    <w:rsid w:val="00642843"/>
    <w:rsid w:val="00647760"/>
    <w:rsid w:val="00647851"/>
    <w:rsid w:val="00647BA2"/>
    <w:rsid w:val="00647DA3"/>
    <w:rsid w:val="00650163"/>
    <w:rsid w:val="00650631"/>
    <w:rsid w:val="006506D2"/>
    <w:rsid w:val="00652B56"/>
    <w:rsid w:val="0065357F"/>
    <w:rsid w:val="00655A3C"/>
    <w:rsid w:val="00655FDE"/>
    <w:rsid w:val="00660ED6"/>
    <w:rsid w:val="00662E07"/>
    <w:rsid w:val="00663FE7"/>
    <w:rsid w:val="00664F95"/>
    <w:rsid w:val="0066702E"/>
    <w:rsid w:val="006676DE"/>
    <w:rsid w:val="00667990"/>
    <w:rsid w:val="0067234A"/>
    <w:rsid w:val="006746B5"/>
    <w:rsid w:val="0067470F"/>
    <w:rsid w:val="006815DF"/>
    <w:rsid w:val="006819F6"/>
    <w:rsid w:val="006849C0"/>
    <w:rsid w:val="006856D1"/>
    <w:rsid w:val="006919C6"/>
    <w:rsid w:val="00692E09"/>
    <w:rsid w:val="00695DEB"/>
    <w:rsid w:val="006A0326"/>
    <w:rsid w:val="006A2BD4"/>
    <w:rsid w:val="006A723C"/>
    <w:rsid w:val="006A72AD"/>
    <w:rsid w:val="006B045B"/>
    <w:rsid w:val="006B08AF"/>
    <w:rsid w:val="006B0C54"/>
    <w:rsid w:val="006B33F0"/>
    <w:rsid w:val="006B372E"/>
    <w:rsid w:val="006B4035"/>
    <w:rsid w:val="006B5A50"/>
    <w:rsid w:val="006B6556"/>
    <w:rsid w:val="006B6696"/>
    <w:rsid w:val="006B78F9"/>
    <w:rsid w:val="006C044F"/>
    <w:rsid w:val="006C1693"/>
    <w:rsid w:val="006C27E3"/>
    <w:rsid w:val="006C6029"/>
    <w:rsid w:val="006C62E3"/>
    <w:rsid w:val="006D0257"/>
    <w:rsid w:val="006D42E0"/>
    <w:rsid w:val="006E002E"/>
    <w:rsid w:val="006E1C43"/>
    <w:rsid w:val="006E1D46"/>
    <w:rsid w:val="006E5EE4"/>
    <w:rsid w:val="006E6566"/>
    <w:rsid w:val="006E7D5B"/>
    <w:rsid w:val="006F01E5"/>
    <w:rsid w:val="006F16EB"/>
    <w:rsid w:val="006F279D"/>
    <w:rsid w:val="006F2921"/>
    <w:rsid w:val="006F2D05"/>
    <w:rsid w:val="006F4A44"/>
    <w:rsid w:val="006F5E75"/>
    <w:rsid w:val="006F753D"/>
    <w:rsid w:val="007013C7"/>
    <w:rsid w:val="00702453"/>
    <w:rsid w:val="007039AE"/>
    <w:rsid w:val="00703E29"/>
    <w:rsid w:val="0070541C"/>
    <w:rsid w:val="00707293"/>
    <w:rsid w:val="007107B4"/>
    <w:rsid w:val="0071106F"/>
    <w:rsid w:val="00711417"/>
    <w:rsid w:val="007126AE"/>
    <w:rsid w:val="00712CA2"/>
    <w:rsid w:val="0071594E"/>
    <w:rsid w:val="007171C0"/>
    <w:rsid w:val="00717443"/>
    <w:rsid w:val="00717653"/>
    <w:rsid w:val="00717715"/>
    <w:rsid w:val="00717DD7"/>
    <w:rsid w:val="00717EEC"/>
    <w:rsid w:val="00722977"/>
    <w:rsid w:val="00724DA4"/>
    <w:rsid w:val="00724DB5"/>
    <w:rsid w:val="007259BC"/>
    <w:rsid w:val="00726D1B"/>
    <w:rsid w:val="007272ED"/>
    <w:rsid w:val="0073454D"/>
    <w:rsid w:val="00736668"/>
    <w:rsid w:val="00737223"/>
    <w:rsid w:val="00737969"/>
    <w:rsid w:val="00741741"/>
    <w:rsid w:val="00742629"/>
    <w:rsid w:val="00746AE3"/>
    <w:rsid w:val="0074710E"/>
    <w:rsid w:val="00747130"/>
    <w:rsid w:val="00747187"/>
    <w:rsid w:val="007473E5"/>
    <w:rsid w:val="00747624"/>
    <w:rsid w:val="007520E2"/>
    <w:rsid w:val="007530F4"/>
    <w:rsid w:val="00753584"/>
    <w:rsid w:val="00753F18"/>
    <w:rsid w:val="00754B0D"/>
    <w:rsid w:val="007556FF"/>
    <w:rsid w:val="00755B34"/>
    <w:rsid w:val="00756084"/>
    <w:rsid w:val="00756894"/>
    <w:rsid w:val="0076076B"/>
    <w:rsid w:val="00760C17"/>
    <w:rsid w:val="00760F76"/>
    <w:rsid w:val="007618E9"/>
    <w:rsid w:val="00761B4C"/>
    <w:rsid w:val="0076333E"/>
    <w:rsid w:val="00765FF7"/>
    <w:rsid w:val="00771446"/>
    <w:rsid w:val="00771C1D"/>
    <w:rsid w:val="00773323"/>
    <w:rsid w:val="00774A6B"/>
    <w:rsid w:val="00774B20"/>
    <w:rsid w:val="00776515"/>
    <w:rsid w:val="007822A6"/>
    <w:rsid w:val="00782E29"/>
    <w:rsid w:val="007830EF"/>
    <w:rsid w:val="00784476"/>
    <w:rsid w:val="007844E0"/>
    <w:rsid w:val="00793B70"/>
    <w:rsid w:val="00794BCC"/>
    <w:rsid w:val="007951C0"/>
    <w:rsid w:val="007977E7"/>
    <w:rsid w:val="007A129F"/>
    <w:rsid w:val="007A23B7"/>
    <w:rsid w:val="007A4A2D"/>
    <w:rsid w:val="007A75FD"/>
    <w:rsid w:val="007A7E37"/>
    <w:rsid w:val="007B5E20"/>
    <w:rsid w:val="007B6480"/>
    <w:rsid w:val="007B79E2"/>
    <w:rsid w:val="007B7D99"/>
    <w:rsid w:val="007B7EE2"/>
    <w:rsid w:val="007C1FC7"/>
    <w:rsid w:val="007C2922"/>
    <w:rsid w:val="007C384B"/>
    <w:rsid w:val="007C3D5A"/>
    <w:rsid w:val="007C52F8"/>
    <w:rsid w:val="007C5DEE"/>
    <w:rsid w:val="007C7B44"/>
    <w:rsid w:val="007D0ABD"/>
    <w:rsid w:val="007D184E"/>
    <w:rsid w:val="007D24B6"/>
    <w:rsid w:val="007D405A"/>
    <w:rsid w:val="007D5E39"/>
    <w:rsid w:val="007D6FFE"/>
    <w:rsid w:val="007D7EBE"/>
    <w:rsid w:val="007E0992"/>
    <w:rsid w:val="007E3C56"/>
    <w:rsid w:val="007E5394"/>
    <w:rsid w:val="007E6264"/>
    <w:rsid w:val="007F25FC"/>
    <w:rsid w:val="007F4843"/>
    <w:rsid w:val="007F4B02"/>
    <w:rsid w:val="007F6DD7"/>
    <w:rsid w:val="008030CC"/>
    <w:rsid w:val="008069E2"/>
    <w:rsid w:val="00814DAA"/>
    <w:rsid w:val="00815CC6"/>
    <w:rsid w:val="008169EA"/>
    <w:rsid w:val="008209B4"/>
    <w:rsid w:val="00820C0B"/>
    <w:rsid w:val="0082116C"/>
    <w:rsid w:val="00821E16"/>
    <w:rsid w:val="00821EAF"/>
    <w:rsid w:val="008232DD"/>
    <w:rsid w:val="00824520"/>
    <w:rsid w:val="00827492"/>
    <w:rsid w:val="0083113C"/>
    <w:rsid w:val="00831B2A"/>
    <w:rsid w:val="00832D0B"/>
    <w:rsid w:val="00833F1E"/>
    <w:rsid w:val="00834215"/>
    <w:rsid w:val="008358FB"/>
    <w:rsid w:val="00841E17"/>
    <w:rsid w:val="00842915"/>
    <w:rsid w:val="00844974"/>
    <w:rsid w:val="00844DF7"/>
    <w:rsid w:val="00844F09"/>
    <w:rsid w:val="00845366"/>
    <w:rsid w:val="00845822"/>
    <w:rsid w:val="008477A4"/>
    <w:rsid w:val="00851391"/>
    <w:rsid w:val="00851C37"/>
    <w:rsid w:val="008525A0"/>
    <w:rsid w:val="00853A08"/>
    <w:rsid w:val="00854441"/>
    <w:rsid w:val="00854B68"/>
    <w:rsid w:val="00856661"/>
    <w:rsid w:val="00857794"/>
    <w:rsid w:val="00860022"/>
    <w:rsid w:val="00864887"/>
    <w:rsid w:val="008652EB"/>
    <w:rsid w:val="00866100"/>
    <w:rsid w:val="008667E0"/>
    <w:rsid w:val="00867BDC"/>
    <w:rsid w:val="00870408"/>
    <w:rsid w:val="00871EB2"/>
    <w:rsid w:val="008721BA"/>
    <w:rsid w:val="00873493"/>
    <w:rsid w:val="008749E0"/>
    <w:rsid w:val="008751A8"/>
    <w:rsid w:val="0087751C"/>
    <w:rsid w:val="00877EA1"/>
    <w:rsid w:val="0088099B"/>
    <w:rsid w:val="00882421"/>
    <w:rsid w:val="00887F30"/>
    <w:rsid w:val="008918DC"/>
    <w:rsid w:val="00891D7D"/>
    <w:rsid w:val="0089687B"/>
    <w:rsid w:val="00896A6B"/>
    <w:rsid w:val="00897C4A"/>
    <w:rsid w:val="008A6FAE"/>
    <w:rsid w:val="008A6FDC"/>
    <w:rsid w:val="008B0770"/>
    <w:rsid w:val="008B196A"/>
    <w:rsid w:val="008B30A5"/>
    <w:rsid w:val="008B34FD"/>
    <w:rsid w:val="008B3558"/>
    <w:rsid w:val="008B62E0"/>
    <w:rsid w:val="008B7047"/>
    <w:rsid w:val="008C0C82"/>
    <w:rsid w:val="008C3AB6"/>
    <w:rsid w:val="008C3DED"/>
    <w:rsid w:val="008D27BF"/>
    <w:rsid w:val="008D2F80"/>
    <w:rsid w:val="008D5BDC"/>
    <w:rsid w:val="008D73ED"/>
    <w:rsid w:val="008E08BD"/>
    <w:rsid w:val="008E303A"/>
    <w:rsid w:val="008E4E6A"/>
    <w:rsid w:val="008F05F4"/>
    <w:rsid w:val="008F179D"/>
    <w:rsid w:val="008F4BBF"/>
    <w:rsid w:val="008F4D36"/>
    <w:rsid w:val="008F6088"/>
    <w:rsid w:val="008F7C44"/>
    <w:rsid w:val="009042FE"/>
    <w:rsid w:val="00906632"/>
    <w:rsid w:val="009070EE"/>
    <w:rsid w:val="00907FE6"/>
    <w:rsid w:val="00915FC3"/>
    <w:rsid w:val="00920E54"/>
    <w:rsid w:val="00922F60"/>
    <w:rsid w:val="00924366"/>
    <w:rsid w:val="00926B55"/>
    <w:rsid w:val="00931C49"/>
    <w:rsid w:val="00932246"/>
    <w:rsid w:val="00933C78"/>
    <w:rsid w:val="00936BFD"/>
    <w:rsid w:val="00937002"/>
    <w:rsid w:val="00937093"/>
    <w:rsid w:val="0093775E"/>
    <w:rsid w:val="00937E93"/>
    <w:rsid w:val="00940D2B"/>
    <w:rsid w:val="0094168F"/>
    <w:rsid w:val="0094512A"/>
    <w:rsid w:val="00947E38"/>
    <w:rsid w:val="00951F6D"/>
    <w:rsid w:val="00952752"/>
    <w:rsid w:val="00953B0B"/>
    <w:rsid w:val="009572E1"/>
    <w:rsid w:val="0095749D"/>
    <w:rsid w:val="00961596"/>
    <w:rsid w:val="0096199D"/>
    <w:rsid w:val="00962DEB"/>
    <w:rsid w:val="00964300"/>
    <w:rsid w:val="00965157"/>
    <w:rsid w:val="00970053"/>
    <w:rsid w:val="00972728"/>
    <w:rsid w:val="00974ABE"/>
    <w:rsid w:val="00975244"/>
    <w:rsid w:val="00976236"/>
    <w:rsid w:val="009806F4"/>
    <w:rsid w:val="0098298F"/>
    <w:rsid w:val="009835D6"/>
    <w:rsid w:val="00985FB1"/>
    <w:rsid w:val="00986280"/>
    <w:rsid w:val="00987E6E"/>
    <w:rsid w:val="009903F5"/>
    <w:rsid w:val="00990FCE"/>
    <w:rsid w:val="00991458"/>
    <w:rsid w:val="00992DBF"/>
    <w:rsid w:val="0099778C"/>
    <w:rsid w:val="00997CA5"/>
    <w:rsid w:val="009A1146"/>
    <w:rsid w:val="009A3D51"/>
    <w:rsid w:val="009A4861"/>
    <w:rsid w:val="009A4F96"/>
    <w:rsid w:val="009A5AED"/>
    <w:rsid w:val="009A67D5"/>
    <w:rsid w:val="009A6847"/>
    <w:rsid w:val="009B20F7"/>
    <w:rsid w:val="009B26DC"/>
    <w:rsid w:val="009B2EB6"/>
    <w:rsid w:val="009B30FD"/>
    <w:rsid w:val="009B408F"/>
    <w:rsid w:val="009B4DE4"/>
    <w:rsid w:val="009B65FD"/>
    <w:rsid w:val="009B6A01"/>
    <w:rsid w:val="009B6FAF"/>
    <w:rsid w:val="009B750F"/>
    <w:rsid w:val="009C03F7"/>
    <w:rsid w:val="009C2780"/>
    <w:rsid w:val="009C433C"/>
    <w:rsid w:val="009C4C21"/>
    <w:rsid w:val="009C5E03"/>
    <w:rsid w:val="009C6B34"/>
    <w:rsid w:val="009D2A29"/>
    <w:rsid w:val="009D39F6"/>
    <w:rsid w:val="009D3BDD"/>
    <w:rsid w:val="009D3CA4"/>
    <w:rsid w:val="009D3CC9"/>
    <w:rsid w:val="009D3F41"/>
    <w:rsid w:val="009D5238"/>
    <w:rsid w:val="009D5AA9"/>
    <w:rsid w:val="009D69F8"/>
    <w:rsid w:val="009D72C2"/>
    <w:rsid w:val="009D7C71"/>
    <w:rsid w:val="009E05A7"/>
    <w:rsid w:val="009E13B2"/>
    <w:rsid w:val="009E265A"/>
    <w:rsid w:val="009E4B4A"/>
    <w:rsid w:val="009E76B4"/>
    <w:rsid w:val="009F0801"/>
    <w:rsid w:val="009F25F7"/>
    <w:rsid w:val="009F5DE0"/>
    <w:rsid w:val="009F69A0"/>
    <w:rsid w:val="00A01466"/>
    <w:rsid w:val="00A041A4"/>
    <w:rsid w:val="00A052BB"/>
    <w:rsid w:val="00A06877"/>
    <w:rsid w:val="00A14B53"/>
    <w:rsid w:val="00A15010"/>
    <w:rsid w:val="00A20563"/>
    <w:rsid w:val="00A20A79"/>
    <w:rsid w:val="00A21286"/>
    <w:rsid w:val="00A21EF6"/>
    <w:rsid w:val="00A256A1"/>
    <w:rsid w:val="00A27378"/>
    <w:rsid w:val="00A27899"/>
    <w:rsid w:val="00A309C5"/>
    <w:rsid w:val="00A31E14"/>
    <w:rsid w:val="00A325CA"/>
    <w:rsid w:val="00A426E2"/>
    <w:rsid w:val="00A4327C"/>
    <w:rsid w:val="00A43919"/>
    <w:rsid w:val="00A44077"/>
    <w:rsid w:val="00A473C0"/>
    <w:rsid w:val="00A47F2D"/>
    <w:rsid w:val="00A50CB0"/>
    <w:rsid w:val="00A52CD5"/>
    <w:rsid w:val="00A5502B"/>
    <w:rsid w:val="00A56181"/>
    <w:rsid w:val="00A568D5"/>
    <w:rsid w:val="00A56C3A"/>
    <w:rsid w:val="00A62BAC"/>
    <w:rsid w:val="00A63AAA"/>
    <w:rsid w:val="00A6442C"/>
    <w:rsid w:val="00A6521B"/>
    <w:rsid w:val="00A6591A"/>
    <w:rsid w:val="00A672F4"/>
    <w:rsid w:val="00A71FD2"/>
    <w:rsid w:val="00A7459F"/>
    <w:rsid w:val="00A75A78"/>
    <w:rsid w:val="00A7686A"/>
    <w:rsid w:val="00A7715F"/>
    <w:rsid w:val="00A80D5D"/>
    <w:rsid w:val="00A82BBE"/>
    <w:rsid w:val="00A8436E"/>
    <w:rsid w:val="00A85AA7"/>
    <w:rsid w:val="00A87EAC"/>
    <w:rsid w:val="00A91502"/>
    <w:rsid w:val="00A94BF3"/>
    <w:rsid w:val="00A94DAA"/>
    <w:rsid w:val="00A95010"/>
    <w:rsid w:val="00A97212"/>
    <w:rsid w:val="00AA0AF5"/>
    <w:rsid w:val="00AA6BB9"/>
    <w:rsid w:val="00AA74F2"/>
    <w:rsid w:val="00AA758D"/>
    <w:rsid w:val="00AB0CD2"/>
    <w:rsid w:val="00AB2456"/>
    <w:rsid w:val="00AB6309"/>
    <w:rsid w:val="00AB6D01"/>
    <w:rsid w:val="00AB7665"/>
    <w:rsid w:val="00AC07D4"/>
    <w:rsid w:val="00AC145F"/>
    <w:rsid w:val="00AC1522"/>
    <w:rsid w:val="00AC2650"/>
    <w:rsid w:val="00AC3810"/>
    <w:rsid w:val="00AC3D60"/>
    <w:rsid w:val="00AC3FC2"/>
    <w:rsid w:val="00AC6123"/>
    <w:rsid w:val="00AC6F48"/>
    <w:rsid w:val="00AC7425"/>
    <w:rsid w:val="00AD0371"/>
    <w:rsid w:val="00AD199E"/>
    <w:rsid w:val="00AD3201"/>
    <w:rsid w:val="00AD3C16"/>
    <w:rsid w:val="00AD4530"/>
    <w:rsid w:val="00AD7E09"/>
    <w:rsid w:val="00AE1D4E"/>
    <w:rsid w:val="00AE4057"/>
    <w:rsid w:val="00AE41A9"/>
    <w:rsid w:val="00AE53BE"/>
    <w:rsid w:val="00AF10FC"/>
    <w:rsid w:val="00AF2074"/>
    <w:rsid w:val="00AF3EE7"/>
    <w:rsid w:val="00AF5328"/>
    <w:rsid w:val="00B006A9"/>
    <w:rsid w:val="00B022FD"/>
    <w:rsid w:val="00B039DA"/>
    <w:rsid w:val="00B06512"/>
    <w:rsid w:val="00B11321"/>
    <w:rsid w:val="00B118FC"/>
    <w:rsid w:val="00B12C8C"/>
    <w:rsid w:val="00B14105"/>
    <w:rsid w:val="00B147E5"/>
    <w:rsid w:val="00B15E9D"/>
    <w:rsid w:val="00B203D5"/>
    <w:rsid w:val="00B2061C"/>
    <w:rsid w:val="00B2077C"/>
    <w:rsid w:val="00B21BF4"/>
    <w:rsid w:val="00B225ED"/>
    <w:rsid w:val="00B242E2"/>
    <w:rsid w:val="00B24AB1"/>
    <w:rsid w:val="00B306C7"/>
    <w:rsid w:val="00B3359E"/>
    <w:rsid w:val="00B33BA2"/>
    <w:rsid w:val="00B35C81"/>
    <w:rsid w:val="00B35CEC"/>
    <w:rsid w:val="00B36B0B"/>
    <w:rsid w:val="00B40647"/>
    <w:rsid w:val="00B421E1"/>
    <w:rsid w:val="00B42D6C"/>
    <w:rsid w:val="00B432A4"/>
    <w:rsid w:val="00B44853"/>
    <w:rsid w:val="00B4777A"/>
    <w:rsid w:val="00B47D7E"/>
    <w:rsid w:val="00B51E31"/>
    <w:rsid w:val="00B52390"/>
    <w:rsid w:val="00B53EB4"/>
    <w:rsid w:val="00B54790"/>
    <w:rsid w:val="00B550F7"/>
    <w:rsid w:val="00B55B15"/>
    <w:rsid w:val="00B57909"/>
    <w:rsid w:val="00B57E21"/>
    <w:rsid w:val="00B63561"/>
    <w:rsid w:val="00B63D58"/>
    <w:rsid w:val="00B64FDC"/>
    <w:rsid w:val="00B65505"/>
    <w:rsid w:val="00B67709"/>
    <w:rsid w:val="00B72D8F"/>
    <w:rsid w:val="00B73CC8"/>
    <w:rsid w:val="00B75242"/>
    <w:rsid w:val="00B75E5D"/>
    <w:rsid w:val="00B814E5"/>
    <w:rsid w:val="00B83C47"/>
    <w:rsid w:val="00B84880"/>
    <w:rsid w:val="00B86731"/>
    <w:rsid w:val="00B877EC"/>
    <w:rsid w:val="00B92709"/>
    <w:rsid w:val="00B928C8"/>
    <w:rsid w:val="00B92A98"/>
    <w:rsid w:val="00B938E2"/>
    <w:rsid w:val="00B93B1D"/>
    <w:rsid w:val="00B9449B"/>
    <w:rsid w:val="00B954D6"/>
    <w:rsid w:val="00B9600A"/>
    <w:rsid w:val="00B97AD2"/>
    <w:rsid w:val="00BA0022"/>
    <w:rsid w:val="00BA174F"/>
    <w:rsid w:val="00BA37DE"/>
    <w:rsid w:val="00BA6F41"/>
    <w:rsid w:val="00BA7348"/>
    <w:rsid w:val="00BA7F2D"/>
    <w:rsid w:val="00BB0EB0"/>
    <w:rsid w:val="00BB1FDB"/>
    <w:rsid w:val="00BB258D"/>
    <w:rsid w:val="00BB2FE3"/>
    <w:rsid w:val="00BC190B"/>
    <w:rsid w:val="00BC1DA7"/>
    <w:rsid w:val="00BC3BED"/>
    <w:rsid w:val="00BC3E95"/>
    <w:rsid w:val="00BC4280"/>
    <w:rsid w:val="00BC4A59"/>
    <w:rsid w:val="00BC64D2"/>
    <w:rsid w:val="00BC667D"/>
    <w:rsid w:val="00BD3FD2"/>
    <w:rsid w:val="00BE0749"/>
    <w:rsid w:val="00BE189B"/>
    <w:rsid w:val="00BE2B07"/>
    <w:rsid w:val="00BE32E5"/>
    <w:rsid w:val="00BE5605"/>
    <w:rsid w:val="00BE6775"/>
    <w:rsid w:val="00BF0051"/>
    <w:rsid w:val="00BF08C8"/>
    <w:rsid w:val="00BF209D"/>
    <w:rsid w:val="00BF3750"/>
    <w:rsid w:val="00BF3FD4"/>
    <w:rsid w:val="00BF5399"/>
    <w:rsid w:val="00BF5EF4"/>
    <w:rsid w:val="00BF7465"/>
    <w:rsid w:val="00C00A21"/>
    <w:rsid w:val="00C01F96"/>
    <w:rsid w:val="00C03E11"/>
    <w:rsid w:val="00C04ACE"/>
    <w:rsid w:val="00C0544C"/>
    <w:rsid w:val="00C06766"/>
    <w:rsid w:val="00C07221"/>
    <w:rsid w:val="00C108E8"/>
    <w:rsid w:val="00C114E8"/>
    <w:rsid w:val="00C127F5"/>
    <w:rsid w:val="00C12865"/>
    <w:rsid w:val="00C16A4B"/>
    <w:rsid w:val="00C16A86"/>
    <w:rsid w:val="00C21E10"/>
    <w:rsid w:val="00C223CA"/>
    <w:rsid w:val="00C22E35"/>
    <w:rsid w:val="00C2310B"/>
    <w:rsid w:val="00C23134"/>
    <w:rsid w:val="00C2342F"/>
    <w:rsid w:val="00C30455"/>
    <w:rsid w:val="00C31CD3"/>
    <w:rsid w:val="00C35521"/>
    <w:rsid w:val="00C3682A"/>
    <w:rsid w:val="00C36D61"/>
    <w:rsid w:val="00C370F9"/>
    <w:rsid w:val="00C42A05"/>
    <w:rsid w:val="00C42CFE"/>
    <w:rsid w:val="00C44564"/>
    <w:rsid w:val="00C4758A"/>
    <w:rsid w:val="00C47CF8"/>
    <w:rsid w:val="00C544FF"/>
    <w:rsid w:val="00C56C02"/>
    <w:rsid w:val="00C6083A"/>
    <w:rsid w:val="00C6148D"/>
    <w:rsid w:val="00C62DF3"/>
    <w:rsid w:val="00C64AEE"/>
    <w:rsid w:val="00C65678"/>
    <w:rsid w:val="00C66EA6"/>
    <w:rsid w:val="00C674E6"/>
    <w:rsid w:val="00C67E32"/>
    <w:rsid w:val="00C7057A"/>
    <w:rsid w:val="00C70ACC"/>
    <w:rsid w:val="00C71DE2"/>
    <w:rsid w:val="00C72338"/>
    <w:rsid w:val="00C738A4"/>
    <w:rsid w:val="00C762E0"/>
    <w:rsid w:val="00C77E24"/>
    <w:rsid w:val="00C80EB6"/>
    <w:rsid w:val="00C81865"/>
    <w:rsid w:val="00C81C56"/>
    <w:rsid w:val="00C84034"/>
    <w:rsid w:val="00C84C50"/>
    <w:rsid w:val="00C86C62"/>
    <w:rsid w:val="00C86E01"/>
    <w:rsid w:val="00C87BD7"/>
    <w:rsid w:val="00C924FA"/>
    <w:rsid w:val="00C93243"/>
    <w:rsid w:val="00C968E5"/>
    <w:rsid w:val="00C973EC"/>
    <w:rsid w:val="00CA11C4"/>
    <w:rsid w:val="00CA2473"/>
    <w:rsid w:val="00CA324D"/>
    <w:rsid w:val="00CA5F56"/>
    <w:rsid w:val="00CA6EAA"/>
    <w:rsid w:val="00CA7A84"/>
    <w:rsid w:val="00CA7E0F"/>
    <w:rsid w:val="00CB1F0F"/>
    <w:rsid w:val="00CB2565"/>
    <w:rsid w:val="00CB2F1A"/>
    <w:rsid w:val="00CB4215"/>
    <w:rsid w:val="00CB4A10"/>
    <w:rsid w:val="00CB4DF8"/>
    <w:rsid w:val="00CB5756"/>
    <w:rsid w:val="00CB5839"/>
    <w:rsid w:val="00CB5AAD"/>
    <w:rsid w:val="00CB5C32"/>
    <w:rsid w:val="00CC2A2B"/>
    <w:rsid w:val="00CC360B"/>
    <w:rsid w:val="00CC3EA4"/>
    <w:rsid w:val="00CC5977"/>
    <w:rsid w:val="00CC61DE"/>
    <w:rsid w:val="00CC7D50"/>
    <w:rsid w:val="00CD06A4"/>
    <w:rsid w:val="00CD120E"/>
    <w:rsid w:val="00CD2D7B"/>
    <w:rsid w:val="00CD2E28"/>
    <w:rsid w:val="00CD383F"/>
    <w:rsid w:val="00CD4E76"/>
    <w:rsid w:val="00CD60BE"/>
    <w:rsid w:val="00CD73EE"/>
    <w:rsid w:val="00CE5AB6"/>
    <w:rsid w:val="00CE5B78"/>
    <w:rsid w:val="00CE7593"/>
    <w:rsid w:val="00CF004F"/>
    <w:rsid w:val="00CF12BA"/>
    <w:rsid w:val="00CF1A03"/>
    <w:rsid w:val="00CF7782"/>
    <w:rsid w:val="00D02699"/>
    <w:rsid w:val="00D05965"/>
    <w:rsid w:val="00D061D5"/>
    <w:rsid w:val="00D06F0C"/>
    <w:rsid w:val="00D073AA"/>
    <w:rsid w:val="00D075D5"/>
    <w:rsid w:val="00D102C7"/>
    <w:rsid w:val="00D1053C"/>
    <w:rsid w:val="00D1259F"/>
    <w:rsid w:val="00D135E9"/>
    <w:rsid w:val="00D16BE9"/>
    <w:rsid w:val="00D171E0"/>
    <w:rsid w:val="00D2008E"/>
    <w:rsid w:val="00D2063B"/>
    <w:rsid w:val="00D20FC1"/>
    <w:rsid w:val="00D22725"/>
    <w:rsid w:val="00D23792"/>
    <w:rsid w:val="00D2397D"/>
    <w:rsid w:val="00D2532E"/>
    <w:rsid w:val="00D25489"/>
    <w:rsid w:val="00D26980"/>
    <w:rsid w:val="00D30F6B"/>
    <w:rsid w:val="00D31D67"/>
    <w:rsid w:val="00D32DF0"/>
    <w:rsid w:val="00D3368D"/>
    <w:rsid w:val="00D34851"/>
    <w:rsid w:val="00D34CC8"/>
    <w:rsid w:val="00D358C3"/>
    <w:rsid w:val="00D375A4"/>
    <w:rsid w:val="00D37F5B"/>
    <w:rsid w:val="00D408F7"/>
    <w:rsid w:val="00D4147C"/>
    <w:rsid w:val="00D435EE"/>
    <w:rsid w:val="00D4390A"/>
    <w:rsid w:val="00D4510C"/>
    <w:rsid w:val="00D50B41"/>
    <w:rsid w:val="00D50ED8"/>
    <w:rsid w:val="00D61F4F"/>
    <w:rsid w:val="00D6315F"/>
    <w:rsid w:val="00D64E2A"/>
    <w:rsid w:val="00D656EA"/>
    <w:rsid w:val="00D65843"/>
    <w:rsid w:val="00D66635"/>
    <w:rsid w:val="00D7022E"/>
    <w:rsid w:val="00D73828"/>
    <w:rsid w:val="00D74EA9"/>
    <w:rsid w:val="00D75999"/>
    <w:rsid w:val="00D760A3"/>
    <w:rsid w:val="00D76129"/>
    <w:rsid w:val="00D77F52"/>
    <w:rsid w:val="00D90975"/>
    <w:rsid w:val="00D9145D"/>
    <w:rsid w:val="00D93EC9"/>
    <w:rsid w:val="00D97834"/>
    <w:rsid w:val="00D97F39"/>
    <w:rsid w:val="00DA1AA7"/>
    <w:rsid w:val="00DA457F"/>
    <w:rsid w:val="00DA4A27"/>
    <w:rsid w:val="00DA4B33"/>
    <w:rsid w:val="00DA59E0"/>
    <w:rsid w:val="00DA7EDF"/>
    <w:rsid w:val="00DB0820"/>
    <w:rsid w:val="00DB215C"/>
    <w:rsid w:val="00DB7F2C"/>
    <w:rsid w:val="00DC015D"/>
    <w:rsid w:val="00DC27E2"/>
    <w:rsid w:val="00DC648D"/>
    <w:rsid w:val="00DC779D"/>
    <w:rsid w:val="00DD0803"/>
    <w:rsid w:val="00DD62B8"/>
    <w:rsid w:val="00DD6642"/>
    <w:rsid w:val="00DE0D25"/>
    <w:rsid w:val="00DE2FB4"/>
    <w:rsid w:val="00DE34A1"/>
    <w:rsid w:val="00DE403B"/>
    <w:rsid w:val="00DE40B1"/>
    <w:rsid w:val="00DF66E8"/>
    <w:rsid w:val="00E01907"/>
    <w:rsid w:val="00E02209"/>
    <w:rsid w:val="00E02A1A"/>
    <w:rsid w:val="00E05BC9"/>
    <w:rsid w:val="00E06BCA"/>
    <w:rsid w:val="00E13F38"/>
    <w:rsid w:val="00E14868"/>
    <w:rsid w:val="00E14DD6"/>
    <w:rsid w:val="00E20F22"/>
    <w:rsid w:val="00E210C6"/>
    <w:rsid w:val="00E24D96"/>
    <w:rsid w:val="00E2670A"/>
    <w:rsid w:val="00E30691"/>
    <w:rsid w:val="00E3246E"/>
    <w:rsid w:val="00E331C5"/>
    <w:rsid w:val="00E34D09"/>
    <w:rsid w:val="00E35CFC"/>
    <w:rsid w:val="00E36393"/>
    <w:rsid w:val="00E3649E"/>
    <w:rsid w:val="00E3729B"/>
    <w:rsid w:val="00E40B65"/>
    <w:rsid w:val="00E428D5"/>
    <w:rsid w:val="00E42997"/>
    <w:rsid w:val="00E43247"/>
    <w:rsid w:val="00E43821"/>
    <w:rsid w:val="00E45041"/>
    <w:rsid w:val="00E4539F"/>
    <w:rsid w:val="00E45A4D"/>
    <w:rsid w:val="00E4626D"/>
    <w:rsid w:val="00E46326"/>
    <w:rsid w:val="00E47D3A"/>
    <w:rsid w:val="00E529EB"/>
    <w:rsid w:val="00E55771"/>
    <w:rsid w:val="00E5642C"/>
    <w:rsid w:val="00E57394"/>
    <w:rsid w:val="00E57F93"/>
    <w:rsid w:val="00E605EE"/>
    <w:rsid w:val="00E627C2"/>
    <w:rsid w:val="00E63AED"/>
    <w:rsid w:val="00E64A8A"/>
    <w:rsid w:val="00E66D7A"/>
    <w:rsid w:val="00E66ECD"/>
    <w:rsid w:val="00E676F9"/>
    <w:rsid w:val="00E708FA"/>
    <w:rsid w:val="00E72168"/>
    <w:rsid w:val="00E73A50"/>
    <w:rsid w:val="00E75E29"/>
    <w:rsid w:val="00E80B41"/>
    <w:rsid w:val="00E81647"/>
    <w:rsid w:val="00E83750"/>
    <w:rsid w:val="00E8588F"/>
    <w:rsid w:val="00E925F1"/>
    <w:rsid w:val="00E938B8"/>
    <w:rsid w:val="00E93925"/>
    <w:rsid w:val="00E940A6"/>
    <w:rsid w:val="00E94841"/>
    <w:rsid w:val="00E94C45"/>
    <w:rsid w:val="00E9536C"/>
    <w:rsid w:val="00E9569A"/>
    <w:rsid w:val="00EA0BA0"/>
    <w:rsid w:val="00EA54EB"/>
    <w:rsid w:val="00EA5CD8"/>
    <w:rsid w:val="00EB02FD"/>
    <w:rsid w:val="00EB0984"/>
    <w:rsid w:val="00EB610B"/>
    <w:rsid w:val="00EB7344"/>
    <w:rsid w:val="00EC046E"/>
    <w:rsid w:val="00EC288B"/>
    <w:rsid w:val="00EC2C6C"/>
    <w:rsid w:val="00EC3CEF"/>
    <w:rsid w:val="00EC40AF"/>
    <w:rsid w:val="00EC5017"/>
    <w:rsid w:val="00EC530C"/>
    <w:rsid w:val="00EC6F2D"/>
    <w:rsid w:val="00ED0315"/>
    <w:rsid w:val="00ED0ADA"/>
    <w:rsid w:val="00ED119F"/>
    <w:rsid w:val="00ED173F"/>
    <w:rsid w:val="00ED4832"/>
    <w:rsid w:val="00ED570A"/>
    <w:rsid w:val="00ED57E9"/>
    <w:rsid w:val="00ED6463"/>
    <w:rsid w:val="00EE096C"/>
    <w:rsid w:val="00EE2B5C"/>
    <w:rsid w:val="00EE5263"/>
    <w:rsid w:val="00EE52E5"/>
    <w:rsid w:val="00EE57FB"/>
    <w:rsid w:val="00EE67A5"/>
    <w:rsid w:val="00EE7CD6"/>
    <w:rsid w:val="00EF143B"/>
    <w:rsid w:val="00EF3560"/>
    <w:rsid w:val="00EF4768"/>
    <w:rsid w:val="00EF5EFE"/>
    <w:rsid w:val="00EF76ED"/>
    <w:rsid w:val="00F001FB"/>
    <w:rsid w:val="00F00295"/>
    <w:rsid w:val="00F01829"/>
    <w:rsid w:val="00F03DFF"/>
    <w:rsid w:val="00F066D4"/>
    <w:rsid w:val="00F067C5"/>
    <w:rsid w:val="00F070AD"/>
    <w:rsid w:val="00F106CE"/>
    <w:rsid w:val="00F10B5C"/>
    <w:rsid w:val="00F10FD6"/>
    <w:rsid w:val="00F11753"/>
    <w:rsid w:val="00F17332"/>
    <w:rsid w:val="00F20922"/>
    <w:rsid w:val="00F21BBC"/>
    <w:rsid w:val="00F21E5A"/>
    <w:rsid w:val="00F22FC2"/>
    <w:rsid w:val="00F2547E"/>
    <w:rsid w:val="00F32912"/>
    <w:rsid w:val="00F344A3"/>
    <w:rsid w:val="00F34C01"/>
    <w:rsid w:val="00F35004"/>
    <w:rsid w:val="00F36899"/>
    <w:rsid w:val="00F40766"/>
    <w:rsid w:val="00F40E8C"/>
    <w:rsid w:val="00F42040"/>
    <w:rsid w:val="00F42238"/>
    <w:rsid w:val="00F43806"/>
    <w:rsid w:val="00F43902"/>
    <w:rsid w:val="00F4493B"/>
    <w:rsid w:val="00F46189"/>
    <w:rsid w:val="00F47F2F"/>
    <w:rsid w:val="00F56242"/>
    <w:rsid w:val="00F5636E"/>
    <w:rsid w:val="00F6008E"/>
    <w:rsid w:val="00F66876"/>
    <w:rsid w:val="00F67A03"/>
    <w:rsid w:val="00F7022B"/>
    <w:rsid w:val="00F7234C"/>
    <w:rsid w:val="00F72D28"/>
    <w:rsid w:val="00F72F23"/>
    <w:rsid w:val="00F72F64"/>
    <w:rsid w:val="00F741D0"/>
    <w:rsid w:val="00F7465E"/>
    <w:rsid w:val="00F755A9"/>
    <w:rsid w:val="00F756C6"/>
    <w:rsid w:val="00F75B6C"/>
    <w:rsid w:val="00F820C2"/>
    <w:rsid w:val="00F82DDB"/>
    <w:rsid w:val="00F8363D"/>
    <w:rsid w:val="00F85C19"/>
    <w:rsid w:val="00F85FA9"/>
    <w:rsid w:val="00F878B8"/>
    <w:rsid w:val="00F90893"/>
    <w:rsid w:val="00F925CE"/>
    <w:rsid w:val="00F92A1B"/>
    <w:rsid w:val="00F93295"/>
    <w:rsid w:val="00F93B96"/>
    <w:rsid w:val="00F94A21"/>
    <w:rsid w:val="00F9519E"/>
    <w:rsid w:val="00F96683"/>
    <w:rsid w:val="00F97124"/>
    <w:rsid w:val="00FA2B58"/>
    <w:rsid w:val="00FA4882"/>
    <w:rsid w:val="00FA7D08"/>
    <w:rsid w:val="00FA7FDD"/>
    <w:rsid w:val="00FB199F"/>
    <w:rsid w:val="00FB206E"/>
    <w:rsid w:val="00FB3E5C"/>
    <w:rsid w:val="00FB4275"/>
    <w:rsid w:val="00FB4BCB"/>
    <w:rsid w:val="00FB5A44"/>
    <w:rsid w:val="00FB5F25"/>
    <w:rsid w:val="00FC15C3"/>
    <w:rsid w:val="00FC6069"/>
    <w:rsid w:val="00FC705E"/>
    <w:rsid w:val="00FC7EAB"/>
    <w:rsid w:val="00FD3230"/>
    <w:rsid w:val="00FD3BE6"/>
    <w:rsid w:val="00FD6C23"/>
    <w:rsid w:val="00FE1A13"/>
    <w:rsid w:val="00FE2A6F"/>
    <w:rsid w:val="00FE2BD4"/>
    <w:rsid w:val="00FE3AA8"/>
    <w:rsid w:val="00FE40DF"/>
    <w:rsid w:val="00FE5521"/>
    <w:rsid w:val="00FE73B9"/>
    <w:rsid w:val="00FF56D8"/>
    <w:rsid w:val="00FF5A83"/>
    <w:rsid w:val="00FF5BCD"/>
    <w:rsid w:val="00FF64B8"/>
    <w:rsid w:val="00FF7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18D64D"/>
  <w15:docId w15:val="{3E90C2EF-23CF-440A-AB7C-F7B76150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TittelNY"/>
    <w:next w:val="Normal"/>
    <w:link w:val="Overskrift1Tegn"/>
    <w:uiPriority w:val="9"/>
    <w:qFormat/>
    <w:rsid w:val="00072C0F"/>
    <w:pPr>
      <w:spacing w:after="680"/>
      <w:outlineLvl w:val="0"/>
    </w:pPr>
    <w:rPr>
      <w:rFonts w:ascii="Book Antiqua" w:hAnsi="Book Antiqua"/>
      <w:color w:val="000000" w:themeColor="text1"/>
    </w:rPr>
  </w:style>
  <w:style w:type="paragraph" w:styleId="Overskrift2">
    <w:name w:val="heading 2"/>
    <w:basedOn w:val="Normal"/>
    <w:next w:val="Normal"/>
    <w:link w:val="Overskrift2Tegn"/>
    <w:uiPriority w:val="9"/>
    <w:semiHidden/>
    <w:unhideWhenUsed/>
    <w:qFormat/>
    <w:rsid w:val="006C60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0D24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telNY">
    <w:name w:val="Tittel NY"/>
    <w:basedOn w:val="Tittel"/>
    <w:uiPriority w:val="99"/>
    <w:rsid w:val="00072C0F"/>
    <w:pPr>
      <w:widowControl w:val="0"/>
      <w:tabs>
        <w:tab w:val="left" w:pos="600"/>
      </w:tabs>
      <w:autoSpaceDE w:val="0"/>
      <w:autoSpaceDN w:val="0"/>
      <w:adjustRightInd w:val="0"/>
      <w:spacing w:after="1191" w:line="720" w:lineRule="atLeast"/>
      <w:contextualSpacing w:val="0"/>
      <w:textAlignment w:val="center"/>
    </w:pPr>
    <w:rPr>
      <w:rFonts w:ascii="Cheltenham-Book" w:eastAsiaTheme="minorHAnsi" w:hAnsi="Cheltenham-Book" w:cs="Cheltenham-Book"/>
      <w:color w:val="000000"/>
      <w:spacing w:val="0"/>
      <w:kern w:val="0"/>
      <w:sz w:val="58"/>
      <w:szCs w:val="58"/>
      <w:lang w:val="en-GB"/>
    </w:rPr>
  </w:style>
  <w:style w:type="paragraph" w:customStyle="1" w:styleId="Brd">
    <w:name w:val="Brød"/>
    <w:basedOn w:val="Normal"/>
    <w:uiPriority w:val="99"/>
    <w:rsid w:val="00072C0F"/>
    <w:pPr>
      <w:widowControl w:val="0"/>
      <w:autoSpaceDE w:val="0"/>
      <w:autoSpaceDN w:val="0"/>
      <w:adjustRightInd w:val="0"/>
      <w:spacing w:after="227" w:line="260" w:lineRule="atLeast"/>
      <w:textAlignment w:val="center"/>
    </w:pPr>
    <w:rPr>
      <w:rFonts w:ascii="Cheltenham-Book" w:hAnsi="Cheltenham-Book" w:cs="Cheltenham-Book"/>
      <w:color w:val="000000"/>
      <w:sz w:val="21"/>
      <w:szCs w:val="21"/>
    </w:rPr>
  </w:style>
  <w:style w:type="paragraph" w:styleId="Tittel">
    <w:name w:val="Title"/>
    <w:basedOn w:val="Normal"/>
    <w:next w:val="Normal"/>
    <w:link w:val="TittelTegn"/>
    <w:uiPriority w:val="10"/>
    <w:qFormat/>
    <w:rsid w:val="00072C0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2C0F"/>
    <w:rPr>
      <w:rFonts w:asciiTheme="majorHAnsi" w:eastAsiaTheme="majorEastAsia" w:hAnsiTheme="majorHAnsi" w:cstheme="majorBidi"/>
      <w:spacing w:val="-10"/>
      <w:kern w:val="28"/>
      <w:sz w:val="56"/>
      <w:szCs w:val="56"/>
    </w:rPr>
  </w:style>
  <w:style w:type="paragraph" w:customStyle="1" w:styleId="BrdArial">
    <w:name w:val="Brød Arial"/>
    <w:qFormat/>
    <w:rsid w:val="00B42D6C"/>
    <w:pPr>
      <w:spacing w:after="227" w:line="276" w:lineRule="auto"/>
    </w:pPr>
    <w:rPr>
      <w:rFonts w:ascii="Arial" w:hAnsi="Arial" w:cs="Cheltenham-Book"/>
      <w:color w:val="000000"/>
      <w:szCs w:val="21"/>
    </w:rPr>
  </w:style>
  <w:style w:type="character" w:customStyle="1" w:styleId="Overskrift1Tegn">
    <w:name w:val="Overskrift 1 Tegn"/>
    <w:basedOn w:val="Standardskriftforavsnitt"/>
    <w:link w:val="Overskrift1"/>
    <w:uiPriority w:val="9"/>
    <w:rsid w:val="00072C0F"/>
    <w:rPr>
      <w:rFonts w:ascii="Book Antiqua" w:hAnsi="Book Antiqua" w:cs="Cheltenham-Book"/>
      <w:color w:val="000000" w:themeColor="text1"/>
      <w:sz w:val="58"/>
      <w:szCs w:val="58"/>
      <w:lang w:val="en-GB"/>
    </w:rPr>
  </w:style>
  <w:style w:type="paragraph" w:customStyle="1" w:styleId="BasicParagraph">
    <w:name w:val="[Basic Paragraph]"/>
    <w:basedOn w:val="Normal"/>
    <w:uiPriority w:val="99"/>
    <w:rsid w:val="00072C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rdNY">
    <w:name w:val="Brød NY"/>
    <w:basedOn w:val="Brd"/>
    <w:uiPriority w:val="99"/>
    <w:rsid w:val="00072C0F"/>
    <w:pPr>
      <w:tabs>
        <w:tab w:val="left" w:pos="340"/>
      </w:tabs>
    </w:pPr>
  </w:style>
  <w:style w:type="paragraph" w:customStyle="1" w:styleId="Punktliste1">
    <w:name w:val="Punktliste1"/>
    <w:basedOn w:val="Brd"/>
    <w:uiPriority w:val="99"/>
    <w:rsid w:val="00B42D6C"/>
    <w:pPr>
      <w:numPr>
        <w:numId w:val="1"/>
      </w:numPr>
      <w:spacing w:after="113" w:line="276" w:lineRule="auto"/>
    </w:pPr>
    <w:rPr>
      <w:rFonts w:ascii="Arial" w:hAnsi="Arial"/>
      <w:sz w:val="24"/>
    </w:rPr>
  </w:style>
  <w:style w:type="paragraph" w:customStyle="1" w:styleId="Sprsmloganbefalinger">
    <w:name w:val="Spørsmål og anbefalinger"/>
    <w:basedOn w:val="Brd"/>
    <w:uiPriority w:val="99"/>
    <w:rsid w:val="00072C0F"/>
    <w:pPr>
      <w:tabs>
        <w:tab w:val="left" w:pos="340"/>
      </w:tabs>
      <w:spacing w:after="170"/>
    </w:pPr>
    <w:rPr>
      <w:rFonts w:ascii="Arial" w:hAnsi="Arial" w:cs="Arial"/>
      <w:b/>
      <w:bCs/>
      <w:color w:val="000000" w:themeColor="text1"/>
      <w:sz w:val="24"/>
      <w:szCs w:val="24"/>
    </w:rPr>
  </w:style>
  <w:style w:type="paragraph" w:customStyle="1" w:styleId="Sprsml-oganbefalinger">
    <w:name w:val="Spørsmål- og anbefalinger"/>
    <w:aliases w:val="tekst"/>
    <w:basedOn w:val="Brd"/>
    <w:uiPriority w:val="99"/>
    <w:rsid w:val="001E1504"/>
    <w:pPr>
      <w:tabs>
        <w:tab w:val="left" w:pos="340"/>
      </w:tabs>
      <w:spacing w:after="57" w:line="276" w:lineRule="auto"/>
      <w:ind w:left="340" w:hanging="340"/>
    </w:pPr>
    <w:rPr>
      <w:rFonts w:ascii="Arial" w:hAnsi="Arial" w:cs="Arial"/>
      <w:color w:val="000000" w:themeColor="text1"/>
      <w:sz w:val="24"/>
      <w:szCs w:val="24"/>
    </w:rPr>
  </w:style>
  <w:style w:type="paragraph" w:customStyle="1" w:styleId="Sprsml-oganbefalinger1">
    <w:name w:val="Spørsmål- og anbefalinger1"/>
    <w:aliases w:val="tekst siste"/>
    <w:basedOn w:val="Brd"/>
    <w:uiPriority w:val="99"/>
    <w:rsid w:val="001E1504"/>
    <w:pPr>
      <w:tabs>
        <w:tab w:val="left" w:pos="340"/>
      </w:tabs>
      <w:spacing w:after="454" w:line="276" w:lineRule="auto"/>
      <w:ind w:left="340" w:hanging="340"/>
    </w:pPr>
    <w:rPr>
      <w:rFonts w:ascii="Arial" w:hAnsi="Arial" w:cs="Arial"/>
      <w:color w:val="000000" w:themeColor="text1"/>
      <w:sz w:val="24"/>
      <w:szCs w:val="24"/>
    </w:rPr>
  </w:style>
  <w:style w:type="character" w:styleId="Sluttnotereferanse">
    <w:name w:val="endnote reference"/>
    <w:basedOn w:val="Standardskriftforavsnitt"/>
    <w:uiPriority w:val="99"/>
    <w:rsid w:val="00072C0F"/>
    <w:rPr>
      <w:rFonts w:ascii="ProximaNova-Regular" w:hAnsi="ProximaNova-Regular" w:cs="ProximaNova-Regular"/>
      <w:w w:val="100"/>
      <w:vertAlign w:val="superscript"/>
    </w:rPr>
  </w:style>
  <w:style w:type="paragraph" w:styleId="Bunntekst">
    <w:name w:val="footer"/>
    <w:basedOn w:val="Normal"/>
    <w:link w:val="BunntekstTegn"/>
    <w:uiPriority w:val="99"/>
    <w:unhideWhenUsed/>
    <w:rsid w:val="004C2B46"/>
    <w:pPr>
      <w:tabs>
        <w:tab w:val="center" w:pos="4536"/>
        <w:tab w:val="right" w:pos="9072"/>
      </w:tabs>
    </w:pPr>
  </w:style>
  <w:style w:type="character" w:customStyle="1" w:styleId="BunntekstTegn">
    <w:name w:val="Bunntekst Tegn"/>
    <w:basedOn w:val="Standardskriftforavsnitt"/>
    <w:link w:val="Bunntekst"/>
    <w:uiPriority w:val="99"/>
    <w:rsid w:val="004C2B46"/>
  </w:style>
  <w:style w:type="character" w:styleId="Sidetall">
    <w:name w:val="page number"/>
    <w:basedOn w:val="Standardskriftforavsnitt"/>
    <w:uiPriority w:val="99"/>
    <w:semiHidden/>
    <w:unhideWhenUsed/>
    <w:rsid w:val="004C2B46"/>
  </w:style>
  <w:style w:type="paragraph" w:styleId="Topptekst">
    <w:name w:val="header"/>
    <w:basedOn w:val="Normal"/>
    <w:link w:val="TopptekstTegn"/>
    <w:uiPriority w:val="99"/>
    <w:unhideWhenUsed/>
    <w:rsid w:val="004C2B46"/>
    <w:pPr>
      <w:tabs>
        <w:tab w:val="center" w:pos="4536"/>
        <w:tab w:val="right" w:pos="9072"/>
      </w:tabs>
    </w:pPr>
  </w:style>
  <w:style w:type="character" w:customStyle="1" w:styleId="TopptekstTegn">
    <w:name w:val="Topptekst Tegn"/>
    <w:basedOn w:val="Standardskriftforavsnitt"/>
    <w:link w:val="Topptekst"/>
    <w:uiPriority w:val="99"/>
    <w:rsid w:val="004C2B46"/>
  </w:style>
  <w:style w:type="paragraph" w:customStyle="1" w:styleId="Artikler">
    <w:name w:val="Artikler"/>
    <w:basedOn w:val="Normal"/>
    <w:uiPriority w:val="99"/>
    <w:rsid w:val="005E1B85"/>
    <w:pPr>
      <w:widowControl w:val="0"/>
      <w:autoSpaceDE w:val="0"/>
      <w:autoSpaceDN w:val="0"/>
      <w:adjustRightInd w:val="0"/>
      <w:spacing w:after="160" w:line="260" w:lineRule="atLeast"/>
      <w:textAlignment w:val="center"/>
    </w:pPr>
    <w:rPr>
      <w:rFonts w:ascii="ProximaNova-Bold" w:hAnsi="ProximaNova-Bold" w:cs="ProximaNova-Bold"/>
      <w:b/>
      <w:bCs/>
      <w:caps/>
      <w:color w:val="000000" w:themeColor="text1"/>
    </w:rPr>
  </w:style>
  <w:style w:type="paragraph" w:customStyle="1" w:styleId="Artiklerunder">
    <w:name w:val="Artikler under"/>
    <w:basedOn w:val="Normal"/>
    <w:uiPriority w:val="99"/>
    <w:rsid w:val="005E1B85"/>
    <w:pPr>
      <w:widowControl w:val="0"/>
      <w:autoSpaceDE w:val="0"/>
      <w:autoSpaceDN w:val="0"/>
      <w:adjustRightInd w:val="0"/>
      <w:spacing w:after="480" w:line="300" w:lineRule="atLeast"/>
      <w:textAlignment w:val="center"/>
    </w:pPr>
    <w:rPr>
      <w:rFonts w:ascii="Book Antiqua" w:hAnsi="Book Antiqua" w:cs="Cheltenham-Book"/>
      <w:color w:val="000000" w:themeColor="text1"/>
      <w:sz w:val="40"/>
      <w:szCs w:val="40"/>
    </w:rPr>
  </w:style>
  <w:style w:type="character" w:customStyle="1" w:styleId="Bokser">
    <w:name w:val="Bokser"/>
    <w:uiPriority w:val="99"/>
    <w:rsid w:val="00F7234C"/>
    <w:rPr>
      <w:rFonts w:ascii="ProximaNova-Regular" w:hAnsi="ProximaNova-Regular" w:cs="ProximaNova-Regular"/>
    </w:rPr>
  </w:style>
  <w:style w:type="paragraph" w:customStyle="1" w:styleId="Ingress">
    <w:name w:val="Ingress"/>
    <w:basedOn w:val="Normal"/>
    <w:uiPriority w:val="99"/>
    <w:rsid w:val="00D77F52"/>
    <w:pPr>
      <w:widowControl w:val="0"/>
      <w:tabs>
        <w:tab w:val="left" w:pos="680"/>
      </w:tabs>
      <w:autoSpaceDE w:val="0"/>
      <w:autoSpaceDN w:val="0"/>
      <w:adjustRightInd w:val="0"/>
      <w:spacing w:after="510" w:line="310" w:lineRule="atLeast"/>
      <w:textAlignment w:val="center"/>
    </w:pPr>
    <w:rPr>
      <w:rFonts w:ascii="ProximaNova-Semibold" w:hAnsi="ProximaNova-Semibold" w:cs="ProximaNova-Semibold"/>
      <w:b/>
      <w:bCs/>
      <w:color w:val="002638"/>
    </w:rPr>
  </w:style>
  <w:style w:type="character" w:customStyle="1" w:styleId="Frsteordiavsnitt">
    <w:name w:val="Første ord i avsnitt"/>
    <w:uiPriority w:val="99"/>
    <w:rsid w:val="00D77F52"/>
    <w:rPr>
      <w:rFonts w:ascii="ProximaNova-Bold" w:hAnsi="ProximaNova-Bold" w:cs="ProximaNova-Bold"/>
      <w:b/>
      <w:bCs/>
    </w:rPr>
  </w:style>
  <w:style w:type="paragraph" w:styleId="INNH1">
    <w:name w:val="toc 1"/>
    <w:basedOn w:val="Normal"/>
    <w:next w:val="Normal"/>
    <w:uiPriority w:val="39"/>
    <w:rsid w:val="00D77F52"/>
    <w:pPr>
      <w:widowControl w:val="0"/>
      <w:autoSpaceDE w:val="0"/>
      <w:autoSpaceDN w:val="0"/>
      <w:adjustRightInd w:val="0"/>
      <w:spacing w:after="100" w:line="288" w:lineRule="auto"/>
      <w:textAlignment w:val="center"/>
    </w:pPr>
    <w:rPr>
      <w:rFonts w:ascii="TimesNewRomanPSMT" w:hAnsi="TimesNewRomanPSMT" w:cs="TimesNewRomanPSMT"/>
      <w:color w:val="000000"/>
      <w:lang w:val="en-GB"/>
    </w:rPr>
  </w:style>
  <w:style w:type="paragraph" w:styleId="INNH2">
    <w:name w:val="toc 2"/>
    <w:basedOn w:val="Normal"/>
    <w:next w:val="Normal"/>
    <w:uiPriority w:val="99"/>
    <w:rsid w:val="00554707"/>
    <w:pPr>
      <w:widowControl w:val="0"/>
      <w:autoSpaceDE w:val="0"/>
      <w:autoSpaceDN w:val="0"/>
      <w:adjustRightInd w:val="0"/>
      <w:spacing w:after="100" w:line="288" w:lineRule="auto"/>
      <w:ind w:left="238"/>
      <w:textAlignment w:val="center"/>
    </w:pPr>
    <w:rPr>
      <w:rFonts w:ascii="TimesNewRomanPSMT" w:hAnsi="TimesNewRomanPSMT" w:cs="TimesNewRomanPSMT"/>
      <w:color w:val="000000"/>
      <w:lang w:val="en-GB"/>
    </w:rPr>
  </w:style>
  <w:style w:type="character" w:customStyle="1" w:styleId="Hovedpunktinnholdsfortegnelse">
    <w:name w:val="Hovedpunkt innholdsfortegnelse"/>
    <w:uiPriority w:val="99"/>
    <w:rsid w:val="00D77F52"/>
    <w:rPr>
      <w:rFonts w:ascii="ProximaNova-Semibold" w:hAnsi="ProximaNova-Semibold" w:cs="ProximaNova-Semibold"/>
      <w:color w:val="000000"/>
      <w:sz w:val="20"/>
      <w:szCs w:val="20"/>
      <w:u w:val="none"/>
    </w:rPr>
  </w:style>
  <w:style w:type="character" w:customStyle="1" w:styleId="Artikkelinnholdsfortegnelse">
    <w:name w:val="Artikkel innholdsfortegnelse"/>
    <w:uiPriority w:val="99"/>
    <w:rsid w:val="00D77F52"/>
    <w:rPr>
      <w:rFonts w:ascii="ProximaNova-Regular" w:hAnsi="ProximaNova-Regular" w:cs="ProximaNova-Regular"/>
      <w:color w:val="322B00"/>
      <w:sz w:val="20"/>
      <w:szCs w:val="20"/>
      <w:u w:val="none"/>
    </w:rPr>
  </w:style>
  <w:style w:type="paragraph" w:customStyle="1" w:styleId="A-test">
    <w:name w:val="A-test"/>
    <w:basedOn w:val="Sprsml-oganbefalinger"/>
    <w:qFormat/>
    <w:rsid w:val="00D64E2A"/>
    <w:pPr>
      <w:numPr>
        <w:numId w:val="3"/>
      </w:numPr>
    </w:pPr>
  </w:style>
  <w:style w:type="paragraph" w:customStyle="1" w:styleId="B-test">
    <w:name w:val="B-test"/>
    <w:basedOn w:val="A-test"/>
    <w:qFormat/>
    <w:rsid w:val="00D64E2A"/>
    <w:pPr>
      <w:spacing w:after="360"/>
      <w:ind w:left="714" w:hanging="357"/>
    </w:pPr>
  </w:style>
  <w:style w:type="paragraph" w:customStyle="1" w:styleId="C-test">
    <w:name w:val="C-test"/>
    <w:basedOn w:val="A-test"/>
    <w:qFormat/>
    <w:rsid w:val="001E1504"/>
    <w:pPr>
      <w:numPr>
        <w:numId w:val="2"/>
      </w:numPr>
    </w:pPr>
  </w:style>
  <w:style w:type="character" w:customStyle="1" w:styleId="Nummerering">
    <w:name w:val="Nummerering"/>
    <w:uiPriority w:val="99"/>
    <w:rsid w:val="00353C3F"/>
    <w:rPr>
      <w:rFonts w:ascii="ProximaNova-Bold" w:hAnsi="ProximaNova-Bold" w:cs="ProximaNova-Bold"/>
      <w:b/>
      <w:bCs/>
      <w:color w:val="065A7D"/>
      <w:sz w:val="21"/>
      <w:szCs w:val="21"/>
    </w:rPr>
  </w:style>
  <w:style w:type="paragraph" w:customStyle="1" w:styleId="Uthevet">
    <w:name w:val="Uthevet"/>
    <w:basedOn w:val="BrdArial"/>
    <w:qFormat/>
    <w:rsid w:val="00353C3F"/>
    <w:rPr>
      <w:rFonts w:cs="ProximaNova-Bold"/>
      <w:b/>
      <w:bCs/>
    </w:rPr>
  </w:style>
  <w:style w:type="character" w:customStyle="1" w:styleId="hps">
    <w:name w:val="hps"/>
    <w:uiPriority w:val="99"/>
    <w:rsid w:val="008358FB"/>
  </w:style>
  <w:style w:type="character" w:styleId="Utheving">
    <w:name w:val="Emphasis"/>
    <w:basedOn w:val="Standardskriftforavsnitt"/>
    <w:uiPriority w:val="20"/>
    <w:qFormat/>
    <w:rsid w:val="00821EAF"/>
    <w:rPr>
      <w:i/>
      <w:iCs/>
      <w:w w:val="100"/>
    </w:rPr>
  </w:style>
  <w:style w:type="character" w:customStyle="1" w:styleId="FootnoteTegn">
    <w:name w:val="Footnote Tegn"/>
    <w:uiPriority w:val="99"/>
    <w:rsid w:val="006E6566"/>
    <w:rPr>
      <w:rFonts w:ascii="Calibri" w:hAnsi="Calibri" w:cs="Calibri"/>
      <w:w w:val="100"/>
      <w:sz w:val="16"/>
      <w:szCs w:val="16"/>
    </w:rPr>
  </w:style>
  <w:style w:type="character" w:styleId="Merknadsreferanse">
    <w:name w:val="annotation reference"/>
    <w:basedOn w:val="Standardskriftforavsnitt"/>
    <w:uiPriority w:val="99"/>
    <w:rsid w:val="0089687B"/>
    <w:rPr>
      <w:w w:val="100"/>
      <w:sz w:val="16"/>
      <w:szCs w:val="16"/>
    </w:rPr>
  </w:style>
  <w:style w:type="paragraph" w:customStyle="1" w:styleId="Tilsluttedeorganisasjoner">
    <w:name w:val="Tilsluttede organisasjoner"/>
    <w:basedOn w:val="BrdArial"/>
    <w:qFormat/>
    <w:rsid w:val="002E7169"/>
    <w:pPr>
      <w:spacing w:after="120"/>
    </w:pPr>
    <w:rPr>
      <w:rFonts w:ascii="ProximaNova-Regular" w:hAnsi="ProximaNova-Regular" w:cs="ProximaNova-Regular"/>
    </w:rPr>
  </w:style>
  <w:style w:type="paragraph" w:customStyle="1" w:styleId="Tilsluttedeorganisasjonermellomtittel">
    <w:name w:val="Tilsluttede organisasjoner mellomtittel"/>
    <w:basedOn w:val="BrdArial"/>
    <w:qFormat/>
    <w:rsid w:val="00EF4768"/>
    <w:pPr>
      <w:spacing w:after="240"/>
    </w:pPr>
    <w:rPr>
      <w:b/>
      <w:szCs w:val="28"/>
    </w:rPr>
  </w:style>
  <w:style w:type="character" w:customStyle="1" w:styleId="Sluttnote">
    <w:name w:val="Sluttnote"/>
    <w:basedOn w:val="Sluttnotereferanse"/>
    <w:uiPriority w:val="99"/>
    <w:rsid w:val="00B40647"/>
    <w:rPr>
      <w:rFonts w:ascii="ProximaNova-Regular" w:hAnsi="ProximaNova-Regular" w:cs="ProximaNova-Regular"/>
      <w:w w:val="100"/>
      <w:position w:val="4"/>
      <w:sz w:val="17"/>
      <w:szCs w:val="17"/>
      <w:vertAlign w:val="baseline"/>
    </w:rPr>
  </w:style>
  <w:style w:type="character" w:styleId="Hyperkobling">
    <w:name w:val="Hyperlink"/>
    <w:basedOn w:val="Standardskriftforavsnitt"/>
    <w:uiPriority w:val="99"/>
    <w:rsid w:val="001B0B8A"/>
    <w:rPr>
      <w:rFonts w:ascii="Arial" w:hAnsi="Arial" w:cs="ProximaNova-Regular"/>
      <w:color w:val="2E74B5" w:themeColor="accent1" w:themeShade="BF"/>
      <w:w w:val="100"/>
      <w:u w:val="none" w:color="0000FF"/>
    </w:rPr>
  </w:style>
  <w:style w:type="character" w:customStyle="1" w:styleId="author">
    <w:name w:val="author"/>
    <w:uiPriority w:val="99"/>
    <w:rsid w:val="00AC145F"/>
  </w:style>
  <w:style w:type="character" w:customStyle="1" w:styleId="year">
    <w:name w:val="year"/>
    <w:uiPriority w:val="99"/>
    <w:rsid w:val="00AC145F"/>
  </w:style>
  <w:style w:type="character" w:customStyle="1" w:styleId="description">
    <w:name w:val="description"/>
    <w:uiPriority w:val="99"/>
    <w:rsid w:val="00AC145F"/>
  </w:style>
  <w:style w:type="character" w:customStyle="1" w:styleId="referance">
    <w:name w:val="referance"/>
    <w:uiPriority w:val="99"/>
    <w:rsid w:val="0052164B"/>
  </w:style>
  <w:style w:type="character" w:customStyle="1" w:styleId="work-title4">
    <w:name w:val="work-title4"/>
    <w:uiPriority w:val="99"/>
    <w:rsid w:val="009E76B4"/>
  </w:style>
  <w:style w:type="character" w:customStyle="1" w:styleId="date3">
    <w:name w:val="date3"/>
    <w:uiPriority w:val="99"/>
    <w:rsid w:val="009E76B4"/>
  </w:style>
  <w:style w:type="character" w:styleId="Fulgthyperkobling">
    <w:name w:val="FollowedHyperlink"/>
    <w:basedOn w:val="Standardskriftforavsnitt"/>
    <w:uiPriority w:val="99"/>
    <w:semiHidden/>
    <w:unhideWhenUsed/>
    <w:rsid w:val="00251EF3"/>
    <w:rPr>
      <w:color w:val="954F72" w:themeColor="followedHyperlink"/>
      <w:u w:val="single"/>
    </w:rPr>
  </w:style>
  <w:style w:type="paragraph" w:styleId="Sluttnotetekst">
    <w:name w:val="endnote text"/>
    <w:basedOn w:val="Normal"/>
    <w:link w:val="SluttnotetekstTegn"/>
    <w:uiPriority w:val="99"/>
    <w:unhideWhenUsed/>
    <w:rsid w:val="00503C66"/>
    <w:rPr>
      <w:sz w:val="20"/>
      <w:szCs w:val="20"/>
    </w:rPr>
  </w:style>
  <w:style w:type="character" w:customStyle="1" w:styleId="SluttnotetekstTegn">
    <w:name w:val="Sluttnotetekst Tegn"/>
    <w:basedOn w:val="Standardskriftforavsnitt"/>
    <w:link w:val="Sluttnotetekst"/>
    <w:uiPriority w:val="99"/>
    <w:rsid w:val="00503C66"/>
    <w:rPr>
      <w:sz w:val="20"/>
      <w:szCs w:val="20"/>
    </w:rPr>
  </w:style>
  <w:style w:type="paragraph" w:styleId="Merknadstekst">
    <w:name w:val="annotation text"/>
    <w:basedOn w:val="Normal"/>
    <w:link w:val="MerknadstekstTegn"/>
    <w:uiPriority w:val="99"/>
    <w:unhideWhenUsed/>
    <w:rsid w:val="007D405A"/>
    <w:rPr>
      <w:sz w:val="20"/>
      <w:szCs w:val="20"/>
    </w:rPr>
  </w:style>
  <w:style w:type="character" w:customStyle="1" w:styleId="MerknadstekstTegn">
    <w:name w:val="Merknadstekst Tegn"/>
    <w:basedOn w:val="Standardskriftforavsnitt"/>
    <w:link w:val="Merknadstekst"/>
    <w:uiPriority w:val="99"/>
    <w:rsid w:val="007D405A"/>
    <w:rPr>
      <w:sz w:val="20"/>
      <w:szCs w:val="20"/>
    </w:rPr>
  </w:style>
  <w:style w:type="paragraph" w:styleId="Kommentaremne">
    <w:name w:val="annotation subject"/>
    <w:basedOn w:val="Merknadstekst"/>
    <w:next w:val="Merknadstekst"/>
    <w:link w:val="KommentaremneTegn"/>
    <w:uiPriority w:val="99"/>
    <w:semiHidden/>
    <w:unhideWhenUsed/>
    <w:rsid w:val="007D405A"/>
    <w:rPr>
      <w:b/>
      <w:bCs/>
    </w:rPr>
  </w:style>
  <w:style w:type="character" w:customStyle="1" w:styleId="KommentaremneTegn">
    <w:name w:val="Kommentaremne Tegn"/>
    <w:basedOn w:val="MerknadstekstTegn"/>
    <w:link w:val="Kommentaremne"/>
    <w:uiPriority w:val="99"/>
    <w:semiHidden/>
    <w:rsid w:val="007D405A"/>
    <w:rPr>
      <w:b/>
      <w:bCs/>
      <w:sz w:val="20"/>
      <w:szCs w:val="20"/>
    </w:rPr>
  </w:style>
  <w:style w:type="paragraph" w:styleId="Bobletekst">
    <w:name w:val="Balloon Text"/>
    <w:basedOn w:val="Normal"/>
    <w:link w:val="BobletekstTegn"/>
    <w:uiPriority w:val="99"/>
    <w:semiHidden/>
    <w:unhideWhenUsed/>
    <w:rsid w:val="007D405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405A"/>
    <w:rPr>
      <w:rFonts w:ascii="Segoe UI" w:hAnsi="Segoe UI" w:cs="Segoe UI"/>
      <w:sz w:val="18"/>
      <w:szCs w:val="18"/>
    </w:rPr>
  </w:style>
  <w:style w:type="character" w:customStyle="1" w:styleId="Ulstomtale1">
    <w:name w:val="Uløst omtale1"/>
    <w:basedOn w:val="Standardskriftforavsnitt"/>
    <w:uiPriority w:val="99"/>
    <w:rsid w:val="00242702"/>
    <w:rPr>
      <w:color w:val="808080"/>
      <w:shd w:val="clear" w:color="auto" w:fill="E6E6E6"/>
    </w:rPr>
  </w:style>
  <w:style w:type="character" w:customStyle="1" w:styleId="Overskrift2Tegn">
    <w:name w:val="Overskrift 2 Tegn"/>
    <w:basedOn w:val="Standardskriftforavsnitt"/>
    <w:link w:val="Overskrift2"/>
    <w:uiPriority w:val="9"/>
    <w:semiHidden/>
    <w:rsid w:val="006C602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6F2D05"/>
    <w:pPr>
      <w:spacing w:after="160" w:line="259" w:lineRule="auto"/>
      <w:ind w:left="720"/>
      <w:contextualSpacing/>
    </w:pPr>
    <w:rPr>
      <w:sz w:val="22"/>
      <w:szCs w:val="22"/>
    </w:rPr>
  </w:style>
  <w:style w:type="character" w:styleId="Fotnotereferanse">
    <w:name w:val="footnote reference"/>
    <w:basedOn w:val="Standardskriftforavsnitt"/>
    <w:uiPriority w:val="99"/>
    <w:unhideWhenUsed/>
    <w:rsid w:val="006F2D05"/>
    <w:rPr>
      <w:vertAlign w:val="superscript"/>
    </w:rPr>
  </w:style>
  <w:style w:type="paragraph" w:styleId="Fotnotetekst">
    <w:name w:val="footnote text"/>
    <w:basedOn w:val="Normal"/>
    <w:link w:val="FotnotetekstTegn"/>
    <w:uiPriority w:val="99"/>
    <w:unhideWhenUsed/>
    <w:rsid w:val="006F2D05"/>
    <w:rPr>
      <w:sz w:val="20"/>
      <w:szCs w:val="20"/>
    </w:rPr>
  </w:style>
  <w:style w:type="character" w:customStyle="1" w:styleId="FotnotetekstTegn">
    <w:name w:val="Fotnotetekst Tegn"/>
    <w:basedOn w:val="Standardskriftforavsnitt"/>
    <w:link w:val="Fotnotetekst"/>
    <w:uiPriority w:val="99"/>
    <w:rsid w:val="006F2D05"/>
    <w:rPr>
      <w:sz w:val="20"/>
      <w:szCs w:val="20"/>
    </w:rPr>
  </w:style>
  <w:style w:type="paragraph" w:styleId="Revisjon">
    <w:name w:val="Revision"/>
    <w:hidden/>
    <w:uiPriority w:val="99"/>
    <w:semiHidden/>
    <w:rsid w:val="00225AD9"/>
  </w:style>
  <w:style w:type="character" w:customStyle="1" w:styleId="highlight">
    <w:name w:val="highlight"/>
    <w:basedOn w:val="Standardskriftforavsnitt"/>
    <w:rsid w:val="00794BCC"/>
  </w:style>
  <w:style w:type="paragraph" w:customStyle="1" w:styleId="Default">
    <w:name w:val="Default"/>
    <w:rsid w:val="00DA7EDF"/>
    <w:pPr>
      <w:autoSpaceDE w:val="0"/>
      <w:autoSpaceDN w:val="0"/>
      <w:adjustRightInd w:val="0"/>
    </w:pPr>
    <w:rPr>
      <w:rFonts w:ascii="Arial" w:hAnsi="Arial" w:cs="Arial"/>
      <w:color w:val="000000"/>
    </w:rPr>
  </w:style>
  <w:style w:type="character" w:customStyle="1" w:styleId="st1">
    <w:name w:val="st1"/>
    <w:basedOn w:val="Standardskriftforavsnitt"/>
    <w:rsid w:val="007E5394"/>
  </w:style>
  <w:style w:type="paragraph" w:customStyle="1" w:styleId="xmsonormal">
    <w:name w:val="x_msonormal"/>
    <w:basedOn w:val="Normal"/>
    <w:uiPriority w:val="99"/>
    <w:rsid w:val="00281998"/>
    <w:rPr>
      <w:rFonts w:ascii="Times New Roman" w:hAnsi="Times New Roman" w:cs="Times New Roman"/>
      <w:lang w:eastAsia="nb-NO"/>
    </w:rPr>
  </w:style>
  <w:style w:type="paragraph" w:styleId="NormalWeb">
    <w:name w:val="Normal (Web)"/>
    <w:basedOn w:val="Normal"/>
    <w:uiPriority w:val="99"/>
    <w:unhideWhenUsed/>
    <w:rsid w:val="00281998"/>
    <w:rPr>
      <w:rFonts w:ascii="Times New Roman" w:hAnsi="Times New Roman" w:cs="Times New Roman"/>
      <w:lang w:eastAsia="nb-NO"/>
    </w:rPr>
  </w:style>
  <w:style w:type="paragraph" w:styleId="Rentekst">
    <w:name w:val="Plain Text"/>
    <w:basedOn w:val="Normal"/>
    <w:link w:val="RentekstTegn"/>
    <w:uiPriority w:val="99"/>
    <w:unhideWhenUsed/>
    <w:rsid w:val="00D25489"/>
    <w:rPr>
      <w:rFonts w:ascii="Calibri" w:hAnsi="Calibri"/>
      <w:sz w:val="22"/>
      <w:szCs w:val="21"/>
    </w:rPr>
  </w:style>
  <w:style w:type="character" w:customStyle="1" w:styleId="RentekstTegn">
    <w:name w:val="Ren tekst Tegn"/>
    <w:basedOn w:val="Standardskriftforavsnitt"/>
    <w:link w:val="Rentekst"/>
    <w:uiPriority w:val="99"/>
    <w:rsid w:val="00D25489"/>
    <w:rPr>
      <w:rFonts w:ascii="Calibri" w:hAnsi="Calibri"/>
      <w:sz w:val="22"/>
      <w:szCs w:val="21"/>
    </w:rPr>
  </w:style>
  <w:style w:type="character" w:styleId="Sterk">
    <w:name w:val="Strong"/>
    <w:basedOn w:val="Standardskriftforavsnitt"/>
    <w:uiPriority w:val="22"/>
    <w:qFormat/>
    <w:rsid w:val="003A62B3"/>
    <w:rPr>
      <w:b/>
      <w:bCs/>
    </w:rPr>
  </w:style>
  <w:style w:type="character" w:customStyle="1" w:styleId="textexposedshow">
    <w:name w:val="text_exposed_show"/>
    <w:basedOn w:val="Standardskriftforavsnitt"/>
    <w:rsid w:val="00761B4C"/>
  </w:style>
  <w:style w:type="paragraph" w:styleId="Overskriftforinnholdsfortegnelse">
    <w:name w:val="TOC Heading"/>
    <w:basedOn w:val="Overskrift1"/>
    <w:next w:val="Normal"/>
    <w:uiPriority w:val="39"/>
    <w:unhideWhenUsed/>
    <w:qFormat/>
    <w:rsid w:val="00463743"/>
    <w:pPr>
      <w:keepNext/>
      <w:keepLines/>
      <w:widowControl/>
      <w:tabs>
        <w:tab w:val="clear" w:pos="600"/>
      </w:tabs>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lang w:val="nb-NO" w:eastAsia="nb-NO"/>
    </w:rPr>
  </w:style>
  <w:style w:type="character" w:customStyle="1" w:styleId="Overskrift4Tegn">
    <w:name w:val="Overskrift 4 Tegn"/>
    <w:basedOn w:val="Standardskriftforavsnitt"/>
    <w:link w:val="Overskrift4"/>
    <w:uiPriority w:val="9"/>
    <w:semiHidden/>
    <w:rsid w:val="000D2406"/>
    <w:rPr>
      <w:rFonts w:asciiTheme="majorHAnsi" w:eastAsiaTheme="majorEastAsia" w:hAnsiTheme="majorHAnsi" w:cstheme="majorBidi"/>
      <w:i/>
      <w:iCs/>
      <w:color w:val="2E74B5" w:themeColor="accent1" w:themeShade="BF"/>
    </w:rPr>
  </w:style>
  <w:style w:type="character" w:customStyle="1" w:styleId="current-page1">
    <w:name w:val="current-page1"/>
    <w:basedOn w:val="Standardskriftforavsnitt"/>
    <w:rsid w:val="00A6591A"/>
    <w:rPr>
      <w:color w:val="5E0C70"/>
      <w:sz w:val="20"/>
      <w:szCs w:val="20"/>
    </w:rPr>
  </w:style>
  <w:style w:type="paragraph" w:customStyle="1" w:styleId="SingleTxtG">
    <w:name w:val="_ Single Txt_G"/>
    <w:basedOn w:val="Normal"/>
    <w:rsid w:val="00D20FC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UnresolvedMention">
    <w:name w:val="Unresolved Mention"/>
    <w:basedOn w:val="Standardskriftforavsnitt"/>
    <w:uiPriority w:val="99"/>
    <w:semiHidden/>
    <w:unhideWhenUsed/>
    <w:rsid w:val="00B039DA"/>
    <w:rPr>
      <w:color w:val="808080"/>
      <w:shd w:val="clear" w:color="auto" w:fill="E6E6E6"/>
    </w:rPr>
  </w:style>
  <w:style w:type="paragraph" w:customStyle="1" w:styleId="mortaga">
    <w:name w:val="mortag_a"/>
    <w:basedOn w:val="Normal"/>
    <w:rsid w:val="006B33F0"/>
    <w:pPr>
      <w:spacing w:after="158"/>
    </w:pPr>
    <w:rPr>
      <w:rFonts w:ascii="Times New Roman" w:eastAsia="Times New Roman" w:hAnsi="Times New Roman" w:cs="Times New Roman"/>
      <w:lang w:eastAsia="nb-NO"/>
    </w:rPr>
  </w:style>
  <w:style w:type="paragraph" w:customStyle="1" w:styleId="subheader">
    <w:name w:val="subheader"/>
    <w:basedOn w:val="Normal"/>
    <w:rsid w:val="00B83C47"/>
    <w:pPr>
      <w:spacing w:before="240" w:after="240"/>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102">
      <w:bodyDiv w:val="1"/>
      <w:marLeft w:val="0"/>
      <w:marRight w:val="0"/>
      <w:marTop w:val="0"/>
      <w:marBottom w:val="0"/>
      <w:divBdr>
        <w:top w:val="none" w:sz="0" w:space="0" w:color="auto"/>
        <w:left w:val="none" w:sz="0" w:space="0" w:color="auto"/>
        <w:bottom w:val="none" w:sz="0" w:space="0" w:color="auto"/>
        <w:right w:val="none" w:sz="0" w:space="0" w:color="auto"/>
      </w:divBdr>
      <w:divsChild>
        <w:div w:id="1828200971">
          <w:marLeft w:val="0"/>
          <w:marRight w:val="0"/>
          <w:marTop w:val="0"/>
          <w:marBottom w:val="0"/>
          <w:divBdr>
            <w:top w:val="none" w:sz="0" w:space="0" w:color="auto"/>
            <w:left w:val="none" w:sz="0" w:space="0" w:color="auto"/>
            <w:bottom w:val="none" w:sz="0" w:space="0" w:color="auto"/>
            <w:right w:val="none" w:sz="0" w:space="0" w:color="auto"/>
          </w:divBdr>
          <w:divsChild>
            <w:div w:id="925924894">
              <w:marLeft w:val="0"/>
              <w:marRight w:val="0"/>
              <w:marTop w:val="0"/>
              <w:marBottom w:val="0"/>
              <w:divBdr>
                <w:top w:val="none" w:sz="0" w:space="0" w:color="auto"/>
                <w:left w:val="none" w:sz="0" w:space="0" w:color="auto"/>
                <w:bottom w:val="none" w:sz="0" w:space="0" w:color="auto"/>
                <w:right w:val="none" w:sz="0" w:space="0" w:color="auto"/>
              </w:divBdr>
              <w:divsChild>
                <w:div w:id="1946963738">
                  <w:marLeft w:val="0"/>
                  <w:marRight w:val="0"/>
                  <w:marTop w:val="0"/>
                  <w:marBottom w:val="0"/>
                  <w:divBdr>
                    <w:top w:val="none" w:sz="0" w:space="0" w:color="auto"/>
                    <w:left w:val="none" w:sz="0" w:space="0" w:color="auto"/>
                    <w:bottom w:val="none" w:sz="0" w:space="0" w:color="auto"/>
                    <w:right w:val="none" w:sz="0" w:space="0" w:color="auto"/>
                  </w:divBdr>
                  <w:divsChild>
                    <w:div w:id="379132506">
                      <w:marLeft w:val="0"/>
                      <w:marRight w:val="0"/>
                      <w:marTop w:val="0"/>
                      <w:marBottom w:val="0"/>
                      <w:divBdr>
                        <w:top w:val="none" w:sz="0" w:space="0" w:color="auto"/>
                        <w:left w:val="none" w:sz="0" w:space="0" w:color="auto"/>
                        <w:bottom w:val="none" w:sz="0" w:space="0" w:color="auto"/>
                        <w:right w:val="none" w:sz="0" w:space="0" w:color="auto"/>
                      </w:divBdr>
                      <w:divsChild>
                        <w:div w:id="961498004">
                          <w:marLeft w:val="0"/>
                          <w:marRight w:val="0"/>
                          <w:marTop w:val="0"/>
                          <w:marBottom w:val="0"/>
                          <w:divBdr>
                            <w:top w:val="none" w:sz="0" w:space="0" w:color="auto"/>
                            <w:left w:val="none" w:sz="0" w:space="0" w:color="auto"/>
                            <w:bottom w:val="none" w:sz="0" w:space="0" w:color="auto"/>
                            <w:right w:val="none" w:sz="0" w:space="0" w:color="auto"/>
                          </w:divBdr>
                          <w:divsChild>
                            <w:div w:id="339358538">
                              <w:marLeft w:val="0"/>
                              <w:marRight w:val="0"/>
                              <w:marTop w:val="0"/>
                              <w:marBottom w:val="0"/>
                              <w:divBdr>
                                <w:top w:val="none" w:sz="0" w:space="0" w:color="auto"/>
                                <w:left w:val="none" w:sz="0" w:space="0" w:color="auto"/>
                                <w:bottom w:val="none" w:sz="0" w:space="0" w:color="auto"/>
                                <w:right w:val="none" w:sz="0" w:space="0" w:color="auto"/>
                              </w:divBdr>
                              <w:divsChild>
                                <w:div w:id="254439179">
                                  <w:marLeft w:val="0"/>
                                  <w:marRight w:val="0"/>
                                  <w:marTop w:val="0"/>
                                  <w:marBottom w:val="0"/>
                                  <w:divBdr>
                                    <w:top w:val="none" w:sz="0" w:space="0" w:color="auto"/>
                                    <w:left w:val="none" w:sz="0" w:space="0" w:color="auto"/>
                                    <w:bottom w:val="none" w:sz="0" w:space="0" w:color="auto"/>
                                    <w:right w:val="none" w:sz="0" w:space="0" w:color="auto"/>
                                  </w:divBdr>
                                  <w:divsChild>
                                    <w:div w:id="2820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91938">
      <w:bodyDiv w:val="1"/>
      <w:marLeft w:val="0"/>
      <w:marRight w:val="0"/>
      <w:marTop w:val="0"/>
      <w:marBottom w:val="0"/>
      <w:divBdr>
        <w:top w:val="none" w:sz="0" w:space="0" w:color="auto"/>
        <w:left w:val="none" w:sz="0" w:space="0" w:color="auto"/>
        <w:bottom w:val="none" w:sz="0" w:space="0" w:color="auto"/>
        <w:right w:val="none" w:sz="0" w:space="0" w:color="auto"/>
      </w:divBdr>
    </w:div>
    <w:div w:id="117770737">
      <w:bodyDiv w:val="1"/>
      <w:marLeft w:val="0"/>
      <w:marRight w:val="0"/>
      <w:marTop w:val="0"/>
      <w:marBottom w:val="0"/>
      <w:divBdr>
        <w:top w:val="none" w:sz="0" w:space="0" w:color="auto"/>
        <w:left w:val="none" w:sz="0" w:space="0" w:color="auto"/>
        <w:bottom w:val="none" w:sz="0" w:space="0" w:color="auto"/>
        <w:right w:val="none" w:sz="0" w:space="0" w:color="auto"/>
      </w:divBdr>
      <w:divsChild>
        <w:div w:id="113523222">
          <w:marLeft w:val="0"/>
          <w:marRight w:val="0"/>
          <w:marTop w:val="300"/>
          <w:marBottom w:val="300"/>
          <w:divBdr>
            <w:top w:val="none" w:sz="0" w:space="0" w:color="auto"/>
            <w:left w:val="none" w:sz="0" w:space="0" w:color="auto"/>
            <w:bottom w:val="none" w:sz="0" w:space="0" w:color="auto"/>
            <w:right w:val="none" w:sz="0" w:space="0" w:color="auto"/>
          </w:divBdr>
          <w:divsChild>
            <w:div w:id="1489785271">
              <w:marLeft w:val="0"/>
              <w:marRight w:val="0"/>
              <w:marTop w:val="0"/>
              <w:marBottom w:val="0"/>
              <w:divBdr>
                <w:top w:val="none" w:sz="0" w:space="0" w:color="auto"/>
                <w:left w:val="none" w:sz="0" w:space="0" w:color="auto"/>
                <w:bottom w:val="none" w:sz="0" w:space="0" w:color="auto"/>
                <w:right w:val="none" w:sz="0" w:space="0" w:color="auto"/>
              </w:divBdr>
              <w:divsChild>
                <w:div w:id="2101024985">
                  <w:marLeft w:val="0"/>
                  <w:marRight w:val="0"/>
                  <w:marTop w:val="0"/>
                  <w:marBottom w:val="0"/>
                  <w:divBdr>
                    <w:top w:val="none" w:sz="0" w:space="0" w:color="auto"/>
                    <w:left w:val="none" w:sz="0" w:space="0" w:color="auto"/>
                    <w:bottom w:val="none" w:sz="0" w:space="0" w:color="auto"/>
                    <w:right w:val="none" w:sz="0" w:space="0" w:color="auto"/>
                  </w:divBdr>
                  <w:divsChild>
                    <w:div w:id="932591343">
                      <w:marLeft w:val="-240"/>
                      <w:marRight w:val="0"/>
                      <w:marTop w:val="0"/>
                      <w:marBottom w:val="0"/>
                      <w:divBdr>
                        <w:top w:val="none" w:sz="0" w:space="0" w:color="auto"/>
                        <w:left w:val="none" w:sz="0" w:space="0" w:color="auto"/>
                        <w:bottom w:val="none" w:sz="0" w:space="0" w:color="auto"/>
                        <w:right w:val="none" w:sz="0" w:space="0" w:color="auto"/>
                      </w:divBdr>
                      <w:divsChild>
                        <w:div w:id="291984985">
                          <w:marLeft w:val="0"/>
                          <w:marRight w:val="0"/>
                          <w:marTop w:val="0"/>
                          <w:marBottom w:val="0"/>
                          <w:divBdr>
                            <w:top w:val="none" w:sz="0" w:space="0" w:color="auto"/>
                            <w:left w:val="none" w:sz="0" w:space="0" w:color="auto"/>
                            <w:bottom w:val="none" w:sz="0" w:space="0" w:color="auto"/>
                            <w:right w:val="none" w:sz="0" w:space="0" w:color="auto"/>
                          </w:divBdr>
                          <w:divsChild>
                            <w:div w:id="934943296">
                              <w:marLeft w:val="0"/>
                              <w:marRight w:val="0"/>
                              <w:marTop w:val="0"/>
                              <w:marBottom w:val="0"/>
                              <w:divBdr>
                                <w:top w:val="none" w:sz="0" w:space="0" w:color="auto"/>
                                <w:left w:val="none" w:sz="0" w:space="0" w:color="auto"/>
                                <w:bottom w:val="none" w:sz="0" w:space="0" w:color="auto"/>
                                <w:right w:val="none" w:sz="0" w:space="0" w:color="auto"/>
                              </w:divBdr>
                              <w:divsChild>
                                <w:div w:id="957644720">
                                  <w:marLeft w:val="0"/>
                                  <w:marRight w:val="0"/>
                                  <w:marTop w:val="0"/>
                                  <w:marBottom w:val="0"/>
                                  <w:divBdr>
                                    <w:top w:val="none" w:sz="0" w:space="0" w:color="auto"/>
                                    <w:left w:val="none" w:sz="0" w:space="0" w:color="auto"/>
                                    <w:bottom w:val="none" w:sz="0" w:space="0" w:color="auto"/>
                                    <w:right w:val="none" w:sz="0" w:space="0" w:color="auto"/>
                                  </w:divBdr>
                                  <w:divsChild>
                                    <w:div w:id="234433674">
                                      <w:marLeft w:val="0"/>
                                      <w:marRight w:val="0"/>
                                      <w:marTop w:val="0"/>
                                      <w:marBottom w:val="0"/>
                                      <w:divBdr>
                                        <w:top w:val="none" w:sz="0" w:space="0" w:color="auto"/>
                                        <w:left w:val="none" w:sz="0" w:space="0" w:color="auto"/>
                                        <w:bottom w:val="none" w:sz="0" w:space="0" w:color="auto"/>
                                        <w:right w:val="none" w:sz="0" w:space="0" w:color="auto"/>
                                      </w:divBdr>
                                      <w:divsChild>
                                        <w:div w:id="741021394">
                                          <w:marLeft w:val="0"/>
                                          <w:marRight w:val="0"/>
                                          <w:marTop w:val="0"/>
                                          <w:marBottom w:val="0"/>
                                          <w:divBdr>
                                            <w:top w:val="none" w:sz="0" w:space="0" w:color="auto"/>
                                            <w:left w:val="single" w:sz="6" w:space="0" w:color="C8CBCD"/>
                                            <w:bottom w:val="none" w:sz="0" w:space="0" w:color="auto"/>
                                            <w:right w:val="single" w:sz="6" w:space="0" w:color="C8CBCD"/>
                                          </w:divBdr>
                                          <w:divsChild>
                                            <w:div w:id="930049606">
                                              <w:marLeft w:val="0"/>
                                              <w:marRight w:val="0"/>
                                              <w:marTop w:val="0"/>
                                              <w:marBottom w:val="0"/>
                                              <w:divBdr>
                                                <w:top w:val="none" w:sz="0" w:space="0" w:color="auto"/>
                                                <w:left w:val="none" w:sz="0" w:space="0" w:color="auto"/>
                                                <w:bottom w:val="none" w:sz="0" w:space="0" w:color="auto"/>
                                                <w:right w:val="none" w:sz="0" w:space="0" w:color="auto"/>
                                              </w:divBdr>
                                              <w:divsChild>
                                                <w:div w:id="1658076216">
                                                  <w:marLeft w:val="0"/>
                                                  <w:marRight w:val="0"/>
                                                  <w:marTop w:val="90"/>
                                                  <w:marBottom w:val="90"/>
                                                  <w:divBdr>
                                                    <w:top w:val="none" w:sz="0" w:space="0" w:color="auto"/>
                                                    <w:left w:val="none" w:sz="0" w:space="0" w:color="auto"/>
                                                    <w:bottom w:val="none" w:sz="0" w:space="0" w:color="auto"/>
                                                    <w:right w:val="none" w:sz="0" w:space="0" w:color="auto"/>
                                                  </w:divBdr>
                                                </w:div>
                                              </w:divsChild>
                                            </w:div>
                                            <w:div w:id="2035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91379">
      <w:bodyDiv w:val="1"/>
      <w:marLeft w:val="0"/>
      <w:marRight w:val="0"/>
      <w:marTop w:val="0"/>
      <w:marBottom w:val="0"/>
      <w:divBdr>
        <w:top w:val="none" w:sz="0" w:space="0" w:color="auto"/>
        <w:left w:val="none" w:sz="0" w:space="0" w:color="auto"/>
        <w:bottom w:val="none" w:sz="0" w:space="0" w:color="auto"/>
        <w:right w:val="none" w:sz="0" w:space="0" w:color="auto"/>
      </w:divBdr>
    </w:div>
    <w:div w:id="131599589">
      <w:bodyDiv w:val="1"/>
      <w:marLeft w:val="0"/>
      <w:marRight w:val="0"/>
      <w:marTop w:val="0"/>
      <w:marBottom w:val="0"/>
      <w:divBdr>
        <w:top w:val="none" w:sz="0" w:space="0" w:color="auto"/>
        <w:left w:val="none" w:sz="0" w:space="0" w:color="auto"/>
        <w:bottom w:val="none" w:sz="0" w:space="0" w:color="auto"/>
        <w:right w:val="none" w:sz="0" w:space="0" w:color="auto"/>
      </w:divBdr>
    </w:div>
    <w:div w:id="167838212">
      <w:bodyDiv w:val="1"/>
      <w:marLeft w:val="0"/>
      <w:marRight w:val="0"/>
      <w:marTop w:val="0"/>
      <w:marBottom w:val="0"/>
      <w:divBdr>
        <w:top w:val="none" w:sz="0" w:space="0" w:color="auto"/>
        <w:left w:val="none" w:sz="0" w:space="0" w:color="auto"/>
        <w:bottom w:val="none" w:sz="0" w:space="0" w:color="auto"/>
        <w:right w:val="none" w:sz="0" w:space="0" w:color="auto"/>
      </w:divBdr>
    </w:div>
    <w:div w:id="185022870">
      <w:bodyDiv w:val="1"/>
      <w:marLeft w:val="0"/>
      <w:marRight w:val="0"/>
      <w:marTop w:val="0"/>
      <w:marBottom w:val="0"/>
      <w:divBdr>
        <w:top w:val="none" w:sz="0" w:space="0" w:color="auto"/>
        <w:left w:val="none" w:sz="0" w:space="0" w:color="auto"/>
        <w:bottom w:val="none" w:sz="0" w:space="0" w:color="auto"/>
        <w:right w:val="none" w:sz="0" w:space="0" w:color="auto"/>
      </w:divBdr>
      <w:divsChild>
        <w:div w:id="547766707">
          <w:marLeft w:val="0"/>
          <w:marRight w:val="0"/>
          <w:marTop w:val="300"/>
          <w:marBottom w:val="300"/>
          <w:divBdr>
            <w:top w:val="none" w:sz="0" w:space="0" w:color="auto"/>
            <w:left w:val="none" w:sz="0" w:space="0" w:color="auto"/>
            <w:bottom w:val="none" w:sz="0" w:space="0" w:color="auto"/>
            <w:right w:val="none" w:sz="0" w:space="0" w:color="auto"/>
          </w:divBdr>
          <w:divsChild>
            <w:div w:id="1038972974">
              <w:marLeft w:val="0"/>
              <w:marRight w:val="0"/>
              <w:marTop w:val="0"/>
              <w:marBottom w:val="0"/>
              <w:divBdr>
                <w:top w:val="none" w:sz="0" w:space="0" w:color="auto"/>
                <w:left w:val="none" w:sz="0" w:space="0" w:color="auto"/>
                <w:bottom w:val="none" w:sz="0" w:space="0" w:color="auto"/>
                <w:right w:val="none" w:sz="0" w:space="0" w:color="auto"/>
              </w:divBdr>
              <w:divsChild>
                <w:div w:id="1997564427">
                  <w:marLeft w:val="0"/>
                  <w:marRight w:val="0"/>
                  <w:marTop w:val="0"/>
                  <w:marBottom w:val="0"/>
                  <w:divBdr>
                    <w:top w:val="none" w:sz="0" w:space="0" w:color="auto"/>
                    <w:left w:val="none" w:sz="0" w:space="0" w:color="auto"/>
                    <w:bottom w:val="none" w:sz="0" w:space="0" w:color="auto"/>
                    <w:right w:val="none" w:sz="0" w:space="0" w:color="auto"/>
                  </w:divBdr>
                  <w:divsChild>
                    <w:div w:id="1867208042">
                      <w:marLeft w:val="-240"/>
                      <w:marRight w:val="0"/>
                      <w:marTop w:val="0"/>
                      <w:marBottom w:val="0"/>
                      <w:divBdr>
                        <w:top w:val="none" w:sz="0" w:space="0" w:color="auto"/>
                        <w:left w:val="none" w:sz="0" w:space="0" w:color="auto"/>
                        <w:bottom w:val="none" w:sz="0" w:space="0" w:color="auto"/>
                        <w:right w:val="none" w:sz="0" w:space="0" w:color="auto"/>
                      </w:divBdr>
                      <w:divsChild>
                        <w:div w:id="1633706644">
                          <w:marLeft w:val="0"/>
                          <w:marRight w:val="0"/>
                          <w:marTop w:val="0"/>
                          <w:marBottom w:val="0"/>
                          <w:divBdr>
                            <w:top w:val="none" w:sz="0" w:space="0" w:color="auto"/>
                            <w:left w:val="none" w:sz="0" w:space="0" w:color="auto"/>
                            <w:bottom w:val="none" w:sz="0" w:space="0" w:color="auto"/>
                            <w:right w:val="none" w:sz="0" w:space="0" w:color="auto"/>
                          </w:divBdr>
                          <w:divsChild>
                            <w:div w:id="1979603353">
                              <w:marLeft w:val="0"/>
                              <w:marRight w:val="0"/>
                              <w:marTop w:val="0"/>
                              <w:marBottom w:val="0"/>
                              <w:divBdr>
                                <w:top w:val="none" w:sz="0" w:space="0" w:color="auto"/>
                                <w:left w:val="none" w:sz="0" w:space="0" w:color="auto"/>
                                <w:bottom w:val="none" w:sz="0" w:space="0" w:color="auto"/>
                                <w:right w:val="none" w:sz="0" w:space="0" w:color="auto"/>
                              </w:divBdr>
                              <w:divsChild>
                                <w:div w:id="1688411745">
                                  <w:marLeft w:val="0"/>
                                  <w:marRight w:val="0"/>
                                  <w:marTop w:val="0"/>
                                  <w:marBottom w:val="0"/>
                                  <w:divBdr>
                                    <w:top w:val="none" w:sz="0" w:space="0" w:color="auto"/>
                                    <w:left w:val="none" w:sz="0" w:space="0" w:color="auto"/>
                                    <w:bottom w:val="none" w:sz="0" w:space="0" w:color="auto"/>
                                    <w:right w:val="none" w:sz="0" w:space="0" w:color="auto"/>
                                  </w:divBdr>
                                  <w:divsChild>
                                    <w:div w:id="2034768800">
                                      <w:marLeft w:val="0"/>
                                      <w:marRight w:val="0"/>
                                      <w:marTop w:val="0"/>
                                      <w:marBottom w:val="90"/>
                                      <w:divBdr>
                                        <w:top w:val="none" w:sz="0" w:space="0" w:color="auto"/>
                                        <w:left w:val="none" w:sz="0" w:space="0" w:color="auto"/>
                                        <w:bottom w:val="none" w:sz="0" w:space="0" w:color="auto"/>
                                        <w:right w:val="none" w:sz="0" w:space="0" w:color="auto"/>
                                      </w:divBdr>
                                      <w:divsChild>
                                        <w:div w:id="614753240">
                                          <w:marLeft w:val="0"/>
                                          <w:marRight w:val="0"/>
                                          <w:marTop w:val="0"/>
                                          <w:marBottom w:val="0"/>
                                          <w:divBdr>
                                            <w:top w:val="none" w:sz="0" w:space="0" w:color="auto"/>
                                            <w:left w:val="single" w:sz="6" w:space="0" w:color="C8CBCD"/>
                                            <w:bottom w:val="none" w:sz="0" w:space="0" w:color="auto"/>
                                            <w:right w:val="single" w:sz="6" w:space="0" w:color="C8CBCD"/>
                                          </w:divBdr>
                                          <w:divsChild>
                                            <w:div w:id="308562895">
                                              <w:marLeft w:val="0"/>
                                              <w:marRight w:val="0"/>
                                              <w:marTop w:val="0"/>
                                              <w:marBottom w:val="120"/>
                                              <w:divBdr>
                                                <w:top w:val="none" w:sz="0" w:space="0" w:color="auto"/>
                                                <w:left w:val="none" w:sz="0" w:space="0" w:color="auto"/>
                                                <w:bottom w:val="none" w:sz="0" w:space="0" w:color="auto"/>
                                                <w:right w:val="none" w:sz="0" w:space="0" w:color="auto"/>
                                              </w:divBdr>
                                            </w:div>
                                            <w:div w:id="1904564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249607">
      <w:bodyDiv w:val="1"/>
      <w:marLeft w:val="0"/>
      <w:marRight w:val="0"/>
      <w:marTop w:val="0"/>
      <w:marBottom w:val="0"/>
      <w:divBdr>
        <w:top w:val="none" w:sz="0" w:space="0" w:color="auto"/>
        <w:left w:val="none" w:sz="0" w:space="0" w:color="auto"/>
        <w:bottom w:val="none" w:sz="0" w:space="0" w:color="auto"/>
        <w:right w:val="none" w:sz="0" w:space="0" w:color="auto"/>
      </w:divBdr>
    </w:div>
    <w:div w:id="266080326">
      <w:bodyDiv w:val="1"/>
      <w:marLeft w:val="0"/>
      <w:marRight w:val="0"/>
      <w:marTop w:val="0"/>
      <w:marBottom w:val="0"/>
      <w:divBdr>
        <w:top w:val="none" w:sz="0" w:space="0" w:color="auto"/>
        <w:left w:val="none" w:sz="0" w:space="0" w:color="auto"/>
        <w:bottom w:val="none" w:sz="0" w:space="0" w:color="auto"/>
        <w:right w:val="none" w:sz="0" w:space="0" w:color="auto"/>
      </w:divBdr>
    </w:div>
    <w:div w:id="271861209">
      <w:bodyDiv w:val="1"/>
      <w:marLeft w:val="0"/>
      <w:marRight w:val="0"/>
      <w:marTop w:val="0"/>
      <w:marBottom w:val="0"/>
      <w:divBdr>
        <w:top w:val="none" w:sz="0" w:space="0" w:color="auto"/>
        <w:left w:val="none" w:sz="0" w:space="0" w:color="auto"/>
        <w:bottom w:val="none" w:sz="0" w:space="0" w:color="auto"/>
        <w:right w:val="none" w:sz="0" w:space="0" w:color="auto"/>
      </w:divBdr>
    </w:div>
    <w:div w:id="283078342">
      <w:bodyDiv w:val="1"/>
      <w:marLeft w:val="0"/>
      <w:marRight w:val="0"/>
      <w:marTop w:val="0"/>
      <w:marBottom w:val="0"/>
      <w:divBdr>
        <w:top w:val="none" w:sz="0" w:space="0" w:color="auto"/>
        <w:left w:val="none" w:sz="0" w:space="0" w:color="auto"/>
        <w:bottom w:val="none" w:sz="0" w:space="0" w:color="auto"/>
        <w:right w:val="none" w:sz="0" w:space="0" w:color="auto"/>
      </w:divBdr>
    </w:div>
    <w:div w:id="296028739">
      <w:bodyDiv w:val="1"/>
      <w:marLeft w:val="0"/>
      <w:marRight w:val="0"/>
      <w:marTop w:val="0"/>
      <w:marBottom w:val="0"/>
      <w:divBdr>
        <w:top w:val="none" w:sz="0" w:space="0" w:color="auto"/>
        <w:left w:val="none" w:sz="0" w:space="0" w:color="auto"/>
        <w:bottom w:val="none" w:sz="0" w:space="0" w:color="auto"/>
        <w:right w:val="none" w:sz="0" w:space="0" w:color="auto"/>
      </w:divBdr>
    </w:div>
    <w:div w:id="307901987">
      <w:bodyDiv w:val="1"/>
      <w:marLeft w:val="0"/>
      <w:marRight w:val="0"/>
      <w:marTop w:val="0"/>
      <w:marBottom w:val="0"/>
      <w:divBdr>
        <w:top w:val="none" w:sz="0" w:space="0" w:color="auto"/>
        <w:left w:val="none" w:sz="0" w:space="0" w:color="auto"/>
        <w:bottom w:val="none" w:sz="0" w:space="0" w:color="auto"/>
        <w:right w:val="none" w:sz="0" w:space="0" w:color="auto"/>
      </w:divBdr>
      <w:divsChild>
        <w:div w:id="931282979">
          <w:marLeft w:val="0"/>
          <w:marRight w:val="0"/>
          <w:marTop w:val="0"/>
          <w:marBottom w:val="0"/>
          <w:divBdr>
            <w:top w:val="none" w:sz="0" w:space="0" w:color="auto"/>
            <w:left w:val="none" w:sz="0" w:space="0" w:color="auto"/>
            <w:bottom w:val="none" w:sz="0" w:space="0" w:color="auto"/>
            <w:right w:val="none" w:sz="0" w:space="0" w:color="auto"/>
          </w:divBdr>
          <w:divsChild>
            <w:div w:id="1555694493">
              <w:marLeft w:val="0"/>
              <w:marRight w:val="0"/>
              <w:marTop w:val="0"/>
              <w:marBottom w:val="0"/>
              <w:divBdr>
                <w:top w:val="none" w:sz="0" w:space="0" w:color="auto"/>
                <w:left w:val="none" w:sz="0" w:space="0" w:color="auto"/>
                <w:bottom w:val="none" w:sz="0" w:space="0" w:color="auto"/>
                <w:right w:val="none" w:sz="0" w:space="0" w:color="auto"/>
              </w:divBdr>
              <w:divsChild>
                <w:div w:id="653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744">
      <w:bodyDiv w:val="1"/>
      <w:marLeft w:val="0"/>
      <w:marRight w:val="0"/>
      <w:marTop w:val="0"/>
      <w:marBottom w:val="0"/>
      <w:divBdr>
        <w:top w:val="none" w:sz="0" w:space="0" w:color="auto"/>
        <w:left w:val="none" w:sz="0" w:space="0" w:color="auto"/>
        <w:bottom w:val="none" w:sz="0" w:space="0" w:color="auto"/>
        <w:right w:val="none" w:sz="0" w:space="0" w:color="auto"/>
      </w:divBdr>
    </w:div>
    <w:div w:id="364255700">
      <w:bodyDiv w:val="1"/>
      <w:marLeft w:val="0"/>
      <w:marRight w:val="0"/>
      <w:marTop w:val="0"/>
      <w:marBottom w:val="0"/>
      <w:divBdr>
        <w:top w:val="none" w:sz="0" w:space="0" w:color="auto"/>
        <w:left w:val="none" w:sz="0" w:space="0" w:color="auto"/>
        <w:bottom w:val="none" w:sz="0" w:space="0" w:color="auto"/>
        <w:right w:val="none" w:sz="0" w:space="0" w:color="auto"/>
      </w:divBdr>
    </w:div>
    <w:div w:id="372848683">
      <w:bodyDiv w:val="1"/>
      <w:marLeft w:val="0"/>
      <w:marRight w:val="0"/>
      <w:marTop w:val="0"/>
      <w:marBottom w:val="0"/>
      <w:divBdr>
        <w:top w:val="none" w:sz="0" w:space="0" w:color="auto"/>
        <w:left w:val="none" w:sz="0" w:space="0" w:color="auto"/>
        <w:bottom w:val="none" w:sz="0" w:space="0" w:color="auto"/>
        <w:right w:val="none" w:sz="0" w:space="0" w:color="auto"/>
      </w:divBdr>
    </w:div>
    <w:div w:id="391543355">
      <w:bodyDiv w:val="1"/>
      <w:marLeft w:val="0"/>
      <w:marRight w:val="0"/>
      <w:marTop w:val="0"/>
      <w:marBottom w:val="0"/>
      <w:divBdr>
        <w:top w:val="none" w:sz="0" w:space="0" w:color="auto"/>
        <w:left w:val="none" w:sz="0" w:space="0" w:color="auto"/>
        <w:bottom w:val="none" w:sz="0" w:space="0" w:color="auto"/>
        <w:right w:val="none" w:sz="0" w:space="0" w:color="auto"/>
      </w:divBdr>
    </w:div>
    <w:div w:id="404029668">
      <w:bodyDiv w:val="1"/>
      <w:marLeft w:val="0"/>
      <w:marRight w:val="0"/>
      <w:marTop w:val="0"/>
      <w:marBottom w:val="0"/>
      <w:divBdr>
        <w:top w:val="none" w:sz="0" w:space="0" w:color="auto"/>
        <w:left w:val="none" w:sz="0" w:space="0" w:color="auto"/>
        <w:bottom w:val="none" w:sz="0" w:space="0" w:color="auto"/>
        <w:right w:val="none" w:sz="0" w:space="0" w:color="auto"/>
      </w:divBdr>
    </w:div>
    <w:div w:id="416365077">
      <w:bodyDiv w:val="1"/>
      <w:marLeft w:val="0"/>
      <w:marRight w:val="0"/>
      <w:marTop w:val="0"/>
      <w:marBottom w:val="0"/>
      <w:divBdr>
        <w:top w:val="none" w:sz="0" w:space="0" w:color="auto"/>
        <w:left w:val="none" w:sz="0" w:space="0" w:color="auto"/>
        <w:bottom w:val="none" w:sz="0" w:space="0" w:color="auto"/>
        <w:right w:val="none" w:sz="0" w:space="0" w:color="auto"/>
      </w:divBdr>
    </w:div>
    <w:div w:id="458183667">
      <w:bodyDiv w:val="1"/>
      <w:marLeft w:val="0"/>
      <w:marRight w:val="0"/>
      <w:marTop w:val="0"/>
      <w:marBottom w:val="0"/>
      <w:divBdr>
        <w:top w:val="none" w:sz="0" w:space="0" w:color="auto"/>
        <w:left w:val="none" w:sz="0" w:space="0" w:color="auto"/>
        <w:bottom w:val="none" w:sz="0" w:space="0" w:color="auto"/>
        <w:right w:val="none" w:sz="0" w:space="0" w:color="auto"/>
      </w:divBdr>
    </w:div>
    <w:div w:id="496964302">
      <w:bodyDiv w:val="1"/>
      <w:marLeft w:val="0"/>
      <w:marRight w:val="0"/>
      <w:marTop w:val="900"/>
      <w:marBottom w:val="0"/>
      <w:divBdr>
        <w:top w:val="none" w:sz="0" w:space="0" w:color="auto"/>
        <w:left w:val="none" w:sz="0" w:space="0" w:color="auto"/>
        <w:bottom w:val="none" w:sz="0" w:space="0" w:color="auto"/>
        <w:right w:val="none" w:sz="0" w:space="0" w:color="auto"/>
      </w:divBdr>
      <w:divsChild>
        <w:div w:id="1472283103">
          <w:marLeft w:val="0"/>
          <w:marRight w:val="0"/>
          <w:marTop w:val="0"/>
          <w:marBottom w:val="0"/>
          <w:divBdr>
            <w:top w:val="none" w:sz="0" w:space="0" w:color="auto"/>
            <w:left w:val="none" w:sz="0" w:space="0" w:color="auto"/>
            <w:bottom w:val="none" w:sz="0" w:space="0" w:color="auto"/>
            <w:right w:val="none" w:sz="0" w:space="0" w:color="auto"/>
          </w:divBdr>
          <w:divsChild>
            <w:div w:id="1593590884">
              <w:marLeft w:val="0"/>
              <w:marRight w:val="0"/>
              <w:marTop w:val="0"/>
              <w:marBottom w:val="0"/>
              <w:divBdr>
                <w:top w:val="none" w:sz="0" w:space="0" w:color="auto"/>
                <w:left w:val="none" w:sz="0" w:space="0" w:color="auto"/>
                <w:bottom w:val="none" w:sz="0" w:space="0" w:color="auto"/>
                <w:right w:val="none" w:sz="0" w:space="0" w:color="auto"/>
              </w:divBdr>
              <w:divsChild>
                <w:div w:id="38824032">
                  <w:marLeft w:val="0"/>
                  <w:marRight w:val="0"/>
                  <w:marTop w:val="0"/>
                  <w:marBottom w:val="0"/>
                  <w:divBdr>
                    <w:top w:val="none" w:sz="0" w:space="0" w:color="auto"/>
                    <w:left w:val="none" w:sz="0" w:space="0" w:color="auto"/>
                    <w:bottom w:val="none" w:sz="0" w:space="0" w:color="auto"/>
                    <w:right w:val="none" w:sz="0" w:space="0" w:color="auto"/>
                  </w:divBdr>
                  <w:divsChild>
                    <w:div w:id="2122452362">
                      <w:marLeft w:val="2"/>
                      <w:marRight w:val="2"/>
                      <w:marTop w:val="0"/>
                      <w:marBottom w:val="0"/>
                      <w:divBdr>
                        <w:top w:val="none" w:sz="0" w:space="0" w:color="auto"/>
                        <w:left w:val="none" w:sz="0" w:space="0" w:color="auto"/>
                        <w:bottom w:val="none" w:sz="0" w:space="0" w:color="auto"/>
                        <w:right w:val="none" w:sz="0" w:space="0" w:color="auto"/>
                      </w:divBdr>
                      <w:divsChild>
                        <w:div w:id="5621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590330">
      <w:bodyDiv w:val="1"/>
      <w:marLeft w:val="0"/>
      <w:marRight w:val="0"/>
      <w:marTop w:val="0"/>
      <w:marBottom w:val="0"/>
      <w:divBdr>
        <w:top w:val="none" w:sz="0" w:space="0" w:color="auto"/>
        <w:left w:val="none" w:sz="0" w:space="0" w:color="auto"/>
        <w:bottom w:val="none" w:sz="0" w:space="0" w:color="auto"/>
        <w:right w:val="none" w:sz="0" w:space="0" w:color="auto"/>
      </w:divBdr>
      <w:divsChild>
        <w:div w:id="21904516">
          <w:marLeft w:val="0"/>
          <w:marRight w:val="0"/>
          <w:marTop w:val="0"/>
          <w:marBottom w:val="300"/>
          <w:divBdr>
            <w:top w:val="none" w:sz="0" w:space="0" w:color="auto"/>
            <w:left w:val="none" w:sz="0" w:space="0" w:color="auto"/>
            <w:bottom w:val="none" w:sz="0" w:space="0" w:color="auto"/>
            <w:right w:val="none" w:sz="0" w:space="0" w:color="auto"/>
          </w:divBdr>
          <w:divsChild>
            <w:div w:id="1126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500">
      <w:bodyDiv w:val="1"/>
      <w:marLeft w:val="0"/>
      <w:marRight w:val="0"/>
      <w:marTop w:val="0"/>
      <w:marBottom w:val="0"/>
      <w:divBdr>
        <w:top w:val="none" w:sz="0" w:space="0" w:color="auto"/>
        <w:left w:val="none" w:sz="0" w:space="0" w:color="auto"/>
        <w:bottom w:val="none" w:sz="0" w:space="0" w:color="auto"/>
        <w:right w:val="none" w:sz="0" w:space="0" w:color="auto"/>
      </w:divBdr>
    </w:div>
    <w:div w:id="585118516">
      <w:bodyDiv w:val="1"/>
      <w:marLeft w:val="0"/>
      <w:marRight w:val="0"/>
      <w:marTop w:val="0"/>
      <w:marBottom w:val="0"/>
      <w:divBdr>
        <w:top w:val="none" w:sz="0" w:space="0" w:color="auto"/>
        <w:left w:val="none" w:sz="0" w:space="0" w:color="auto"/>
        <w:bottom w:val="none" w:sz="0" w:space="0" w:color="auto"/>
        <w:right w:val="none" w:sz="0" w:space="0" w:color="auto"/>
      </w:divBdr>
    </w:div>
    <w:div w:id="586891812">
      <w:bodyDiv w:val="1"/>
      <w:marLeft w:val="0"/>
      <w:marRight w:val="0"/>
      <w:marTop w:val="0"/>
      <w:marBottom w:val="0"/>
      <w:divBdr>
        <w:top w:val="none" w:sz="0" w:space="0" w:color="auto"/>
        <w:left w:val="none" w:sz="0" w:space="0" w:color="auto"/>
        <w:bottom w:val="none" w:sz="0" w:space="0" w:color="auto"/>
        <w:right w:val="none" w:sz="0" w:space="0" w:color="auto"/>
      </w:divBdr>
    </w:div>
    <w:div w:id="587347556">
      <w:bodyDiv w:val="1"/>
      <w:marLeft w:val="0"/>
      <w:marRight w:val="0"/>
      <w:marTop w:val="0"/>
      <w:marBottom w:val="0"/>
      <w:divBdr>
        <w:top w:val="none" w:sz="0" w:space="0" w:color="auto"/>
        <w:left w:val="none" w:sz="0" w:space="0" w:color="auto"/>
        <w:bottom w:val="none" w:sz="0" w:space="0" w:color="auto"/>
        <w:right w:val="none" w:sz="0" w:space="0" w:color="auto"/>
      </w:divBdr>
    </w:div>
    <w:div w:id="603146400">
      <w:bodyDiv w:val="1"/>
      <w:marLeft w:val="0"/>
      <w:marRight w:val="0"/>
      <w:marTop w:val="0"/>
      <w:marBottom w:val="0"/>
      <w:divBdr>
        <w:top w:val="none" w:sz="0" w:space="0" w:color="auto"/>
        <w:left w:val="none" w:sz="0" w:space="0" w:color="auto"/>
        <w:bottom w:val="none" w:sz="0" w:space="0" w:color="auto"/>
        <w:right w:val="none" w:sz="0" w:space="0" w:color="auto"/>
      </w:divBdr>
      <w:divsChild>
        <w:div w:id="1580211897">
          <w:marLeft w:val="0"/>
          <w:marRight w:val="0"/>
          <w:marTop w:val="0"/>
          <w:marBottom w:val="0"/>
          <w:divBdr>
            <w:top w:val="none" w:sz="0" w:space="0" w:color="auto"/>
            <w:left w:val="none" w:sz="0" w:space="0" w:color="auto"/>
            <w:bottom w:val="none" w:sz="0" w:space="0" w:color="auto"/>
            <w:right w:val="none" w:sz="0" w:space="0" w:color="auto"/>
          </w:divBdr>
          <w:divsChild>
            <w:div w:id="741148274">
              <w:marLeft w:val="0"/>
              <w:marRight w:val="0"/>
              <w:marTop w:val="0"/>
              <w:marBottom w:val="0"/>
              <w:divBdr>
                <w:top w:val="none" w:sz="0" w:space="0" w:color="auto"/>
                <w:left w:val="none" w:sz="0" w:space="0" w:color="auto"/>
                <w:bottom w:val="none" w:sz="0" w:space="0" w:color="auto"/>
                <w:right w:val="none" w:sz="0" w:space="0" w:color="auto"/>
              </w:divBdr>
              <w:divsChild>
                <w:div w:id="2131823291">
                  <w:marLeft w:val="0"/>
                  <w:marRight w:val="0"/>
                  <w:marTop w:val="0"/>
                  <w:marBottom w:val="0"/>
                  <w:divBdr>
                    <w:top w:val="none" w:sz="0" w:space="0" w:color="auto"/>
                    <w:left w:val="none" w:sz="0" w:space="0" w:color="auto"/>
                    <w:bottom w:val="none" w:sz="0" w:space="0" w:color="auto"/>
                    <w:right w:val="none" w:sz="0" w:space="0" w:color="auto"/>
                  </w:divBdr>
                  <w:divsChild>
                    <w:div w:id="425007626">
                      <w:marLeft w:val="0"/>
                      <w:marRight w:val="0"/>
                      <w:marTop w:val="0"/>
                      <w:marBottom w:val="0"/>
                      <w:divBdr>
                        <w:top w:val="none" w:sz="0" w:space="0" w:color="auto"/>
                        <w:left w:val="none" w:sz="0" w:space="0" w:color="auto"/>
                        <w:bottom w:val="none" w:sz="0" w:space="0" w:color="auto"/>
                        <w:right w:val="none" w:sz="0" w:space="0" w:color="auto"/>
                      </w:divBdr>
                      <w:divsChild>
                        <w:div w:id="819273694">
                          <w:marLeft w:val="0"/>
                          <w:marRight w:val="0"/>
                          <w:marTop w:val="0"/>
                          <w:marBottom w:val="0"/>
                          <w:divBdr>
                            <w:top w:val="none" w:sz="0" w:space="0" w:color="auto"/>
                            <w:left w:val="none" w:sz="0" w:space="0" w:color="auto"/>
                            <w:bottom w:val="none" w:sz="0" w:space="0" w:color="auto"/>
                            <w:right w:val="none" w:sz="0" w:space="0" w:color="auto"/>
                          </w:divBdr>
                          <w:divsChild>
                            <w:div w:id="649359749">
                              <w:marLeft w:val="0"/>
                              <w:marRight w:val="0"/>
                              <w:marTop w:val="0"/>
                              <w:marBottom w:val="0"/>
                              <w:divBdr>
                                <w:top w:val="none" w:sz="0" w:space="0" w:color="auto"/>
                                <w:left w:val="none" w:sz="0" w:space="0" w:color="auto"/>
                                <w:bottom w:val="none" w:sz="0" w:space="0" w:color="auto"/>
                                <w:right w:val="none" w:sz="0" w:space="0" w:color="auto"/>
                              </w:divBdr>
                              <w:divsChild>
                                <w:div w:id="12042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166112">
      <w:bodyDiv w:val="1"/>
      <w:marLeft w:val="0"/>
      <w:marRight w:val="0"/>
      <w:marTop w:val="0"/>
      <w:marBottom w:val="0"/>
      <w:divBdr>
        <w:top w:val="none" w:sz="0" w:space="0" w:color="auto"/>
        <w:left w:val="none" w:sz="0" w:space="0" w:color="auto"/>
        <w:bottom w:val="none" w:sz="0" w:space="0" w:color="auto"/>
        <w:right w:val="none" w:sz="0" w:space="0" w:color="auto"/>
      </w:divBdr>
    </w:div>
    <w:div w:id="663320269">
      <w:bodyDiv w:val="1"/>
      <w:marLeft w:val="0"/>
      <w:marRight w:val="0"/>
      <w:marTop w:val="0"/>
      <w:marBottom w:val="0"/>
      <w:divBdr>
        <w:top w:val="none" w:sz="0" w:space="0" w:color="auto"/>
        <w:left w:val="none" w:sz="0" w:space="0" w:color="auto"/>
        <w:bottom w:val="none" w:sz="0" w:space="0" w:color="auto"/>
        <w:right w:val="none" w:sz="0" w:space="0" w:color="auto"/>
      </w:divBdr>
      <w:divsChild>
        <w:div w:id="759373430">
          <w:marLeft w:val="0"/>
          <w:marRight w:val="0"/>
          <w:marTop w:val="0"/>
          <w:marBottom w:val="300"/>
          <w:divBdr>
            <w:top w:val="none" w:sz="0" w:space="0" w:color="auto"/>
            <w:left w:val="none" w:sz="0" w:space="0" w:color="auto"/>
            <w:bottom w:val="none" w:sz="0" w:space="0" w:color="auto"/>
            <w:right w:val="none" w:sz="0" w:space="0" w:color="auto"/>
          </w:divBdr>
          <w:divsChild>
            <w:div w:id="6408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3380">
      <w:bodyDiv w:val="1"/>
      <w:marLeft w:val="0"/>
      <w:marRight w:val="0"/>
      <w:marTop w:val="0"/>
      <w:marBottom w:val="0"/>
      <w:divBdr>
        <w:top w:val="none" w:sz="0" w:space="0" w:color="auto"/>
        <w:left w:val="none" w:sz="0" w:space="0" w:color="auto"/>
        <w:bottom w:val="none" w:sz="0" w:space="0" w:color="auto"/>
        <w:right w:val="none" w:sz="0" w:space="0" w:color="auto"/>
      </w:divBdr>
      <w:divsChild>
        <w:div w:id="1957365131">
          <w:marLeft w:val="-105"/>
          <w:marRight w:val="-120"/>
          <w:marTop w:val="0"/>
          <w:marBottom w:val="0"/>
          <w:divBdr>
            <w:top w:val="none" w:sz="0" w:space="0" w:color="auto"/>
            <w:left w:val="none" w:sz="0" w:space="0" w:color="auto"/>
            <w:bottom w:val="none" w:sz="0" w:space="0" w:color="auto"/>
            <w:right w:val="none" w:sz="0" w:space="0" w:color="auto"/>
          </w:divBdr>
        </w:div>
      </w:divsChild>
    </w:div>
    <w:div w:id="713193760">
      <w:bodyDiv w:val="1"/>
      <w:marLeft w:val="0"/>
      <w:marRight w:val="0"/>
      <w:marTop w:val="0"/>
      <w:marBottom w:val="0"/>
      <w:divBdr>
        <w:top w:val="none" w:sz="0" w:space="0" w:color="auto"/>
        <w:left w:val="none" w:sz="0" w:space="0" w:color="auto"/>
        <w:bottom w:val="none" w:sz="0" w:space="0" w:color="auto"/>
        <w:right w:val="none" w:sz="0" w:space="0" w:color="auto"/>
      </w:divBdr>
    </w:div>
    <w:div w:id="713621960">
      <w:bodyDiv w:val="1"/>
      <w:marLeft w:val="0"/>
      <w:marRight w:val="0"/>
      <w:marTop w:val="0"/>
      <w:marBottom w:val="0"/>
      <w:divBdr>
        <w:top w:val="none" w:sz="0" w:space="0" w:color="auto"/>
        <w:left w:val="none" w:sz="0" w:space="0" w:color="auto"/>
        <w:bottom w:val="none" w:sz="0" w:space="0" w:color="auto"/>
        <w:right w:val="none" w:sz="0" w:space="0" w:color="auto"/>
      </w:divBdr>
    </w:div>
    <w:div w:id="725226083">
      <w:bodyDiv w:val="1"/>
      <w:marLeft w:val="0"/>
      <w:marRight w:val="0"/>
      <w:marTop w:val="0"/>
      <w:marBottom w:val="0"/>
      <w:divBdr>
        <w:top w:val="none" w:sz="0" w:space="0" w:color="auto"/>
        <w:left w:val="none" w:sz="0" w:space="0" w:color="auto"/>
        <w:bottom w:val="none" w:sz="0" w:space="0" w:color="auto"/>
        <w:right w:val="none" w:sz="0" w:space="0" w:color="auto"/>
      </w:divBdr>
    </w:div>
    <w:div w:id="731781526">
      <w:bodyDiv w:val="1"/>
      <w:marLeft w:val="0"/>
      <w:marRight w:val="0"/>
      <w:marTop w:val="0"/>
      <w:marBottom w:val="0"/>
      <w:divBdr>
        <w:top w:val="none" w:sz="0" w:space="0" w:color="auto"/>
        <w:left w:val="none" w:sz="0" w:space="0" w:color="auto"/>
        <w:bottom w:val="none" w:sz="0" w:space="0" w:color="auto"/>
        <w:right w:val="none" w:sz="0" w:space="0" w:color="auto"/>
      </w:divBdr>
      <w:divsChild>
        <w:div w:id="1884637027">
          <w:marLeft w:val="-105"/>
          <w:marRight w:val="-120"/>
          <w:marTop w:val="0"/>
          <w:marBottom w:val="0"/>
          <w:divBdr>
            <w:top w:val="none" w:sz="0" w:space="0" w:color="auto"/>
            <w:left w:val="none" w:sz="0" w:space="0" w:color="auto"/>
            <w:bottom w:val="none" w:sz="0" w:space="0" w:color="auto"/>
            <w:right w:val="none" w:sz="0" w:space="0" w:color="auto"/>
          </w:divBdr>
        </w:div>
      </w:divsChild>
    </w:div>
    <w:div w:id="783963842">
      <w:bodyDiv w:val="1"/>
      <w:marLeft w:val="0"/>
      <w:marRight w:val="0"/>
      <w:marTop w:val="0"/>
      <w:marBottom w:val="0"/>
      <w:divBdr>
        <w:top w:val="none" w:sz="0" w:space="0" w:color="auto"/>
        <w:left w:val="none" w:sz="0" w:space="0" w:color="auto"/>
        <w:bottom w:val="none" w:sz="0" w:space="0" w:color="auto"/>
        <w:right w:val="none" w:sz="0" w:space="0" w:color="auto"/>
      </w:divBdr>
    </w:div>
    <w:div w:id="805397427">
      <w:bodyDiv w:val="1"/>
      <w:marLeft w:val="0"/>
      <w:marRight w:val="0"/>
      <w:marTop w:val="0"/>
      <w:marBottom w:val="0"/>
      <w:divBdr>
        <w:top w:val="none" w:sz="0" w:space="0" w:color="auto"/>
        <w:left w:val="none" w:sz="0" w:space="0" w:color="auto"/>
        <w:bottom w:val="none" w:sz="0" w:space="0" w:color="auto"/>
        <w:right w:val="none" w:sz="0" w:space="0" w:color="auto"/>
      </w:divBdr>
    </w:div>
    <w:div w:id="819535659">
      <w:bodyDiv w:val="1"/>
      <w:marLeft w:val="0"/>
      <w:marRight w:val="0"/>
      <w:marTop w:val="0"/>
      <w:marBottom w:val="0"/>
      <w:divBdr>
        <w:top w:val="none" w:sz="0" w:space="0" w:color="auto"/>
        <w:left w:val="none" w:sz="0" w:space="0" w:color="auto"/>
        <w:bottom w:val="none" w:sz="0" w:space="0" w:color="auto"/>
        <w:right w:val="none" w:sz="0" w:space="0" w:color="auto"/>
      </w:divBdr>
    </w:div>
    <w:div w:id="822695953">
      <w:bodyDiv w:val="1"/>
      <w:marLeft w:val="0"/>
      <w:marRight w:val="0"/>
      <w:marTop w:val="0"/>
      <w:marBottom w:val="0"/>
      <w:divBdr>
        <w:top w:val="none" w:sz="0" w:space="0" w:color="auto"/>
        <w:left w:val="none" w:sz="0" w:space="0" w:color="auto"/>
        <w:bottom w:val="none" w:sz="0" w:space="0" w:color="auto"/>
        <w:right w:val="none" w:sz="0" w:space="0" w:color="auto"/>
      </w:divBdr>
    </w:div>
    <w:div w:id="853953757">
      <w:bodyDiv w:val="1"/>
      <w:marLeft w:val="0"/>
      <w:marRight w:val="0"/>
      <w:marTop w:val="0"/>
      <w:marBottom w:val="0"/>
      <w:divBdr>
        <w:top w:val="none" w:sz="0" w:space="0" w:color="auto"/>
        <w:left w:val="none" w:sz="0" w:space="0" w:color="auto"/>
        <w:bottom w:val="none" w:sz="0" w:space="0" w:color="auto"/>
        <w:right w:val="none" w:sz="0" w:space="0" w:color="auto"/>
      </w:divBdr>
    </w:div>
    <w:div w:id="981040343">
      <w:bodyDiv w:val="1"/>
      <w:marLeft w:val="0"/>
      <w:marRight w:val="0"/>
      <w:marTop w:val="0"/>
      <w:marBottom w:val="0"/>
      <w:divBdr>
        <w:top w:val="none" w:sz="0" w:space="0" w:color="auto"/>
        <w:left w:val="none" w:sz="0" w:space="0" w:color="auto"/>
        <w:bottom w:val="none" w:sz="0" w:space="0" w:color="auto"/>
        <w:right w:val="none" w:sz="0" w:space="0" w:color="auto"/>
      </w:divBdr>
    </w:div>
    <w:div w:id="1047141827">
      <w:bodyDiv w:val="1"/>
      <w:marLeft w:val="0"/>
      <w:marRight w:val="0"/>
      <w:marTop w:val="0"/>
      <w:marBottom w:val="0"/>
      <w:divBdr>
        <w:top w:val="none" w:sz="0" w:space="0" w:color="auto"/>
        <w:left w:val="none" w:sz="0" w:space="0" w:color="auto"/>
        <w:bottom w:val="none" w:sz="0" w:space="0" w:color="auto"/>
        <w:right w:val="none" w:sz="0" w:space="0" w:color="auto"/>
      </w:divBdr>
      <w:divsChild>
        <w:div w:id="145169138">
          <w:marLeft w:val="0"/>
          <w:marRight w:val="0"/>
          <w:marTop w:val="0"/>
          <w:marBottom w:val="0"/>
          <w:divBdr>
            <w:top w:val="none" w:sz="0" w:space="0" w:color="auto"/>
            <w:left w:val="none" w:sz="0" w:space="0" w:color="auto"/>
            <w:bottom w:val="none" w:sz="0" w:space="0" w:color="auto"/>
            <w:right w:val="none" w:sz="0" w:space="0" w:color="auto"/>
          </w:divBdr>
          <w:divsChild>
            <w:div w:id="395981060">
              <w:marLeft w:val="0"/>
              <w:marRight w:val="0"/>
              <w:marTop w:val="0"/>
              <w:marBottom w:val="0"/>
              <w:divBdr>
                <w:top w:val="none" w:sz="0" w:space="0" w:color="auto"/>
                <w:left w:val="none" w:sz="0" w:space="0" w:color="auto"/>
                <w:bottom w:val="none" w:sz="0" w:space="0" w:color="auto"/>
                <w:right w:val="none" w:sz="0" w:space="0" w:color="auto"/>
              </w:divBdr>
              <w:divsChild>
                <w:div w:id="1868761022">
                  <w:marLeft w:val="0"/>
                  <w:marRight w:val="0"/>
                  <w:marTop w:val="0"/>
                  <w:marBottom w:val="0"/>
                  <w:divBdr>
                    <w:top w:val="none" w:sz="0" w:space="0" w:color="auto"/>
                    <w:left w:val="none" w:sz="0" w:space="0" w:color="auto"/>
                    <w:bottom w:val="none" w:sz="0" w:space="0" w:color="auto"/>
                    <w:right w:val="none" w:sz="0" w:space="0" w:color="auto"/>
                  </w:divBdr>
                  <w:divsChild>
                    <w:div w:id="1371757427">
                      <w:marLeft w:val="0"/>
                      <w:marRight w:val="0"/>
                      <w:marTop w:val="0"/>
                      <w:marBottom w:val="0"/>
                      <w:divBdr>
                        <w:top w:val="none" w:sz="0" w:space="0" w:color="auto"/>
                        <w:left w:val="none" w:sz="0" w:space="0" w:color="auto"/>
                        <w:bottom w:val="none" w:sz="0" w:space="0" w:color="auto"/>
                        <w:right w:val="none" w:sz="0" w:space="0" w:color="auto"/>
                      </w:divBdr>
                      <w:divsChild>
                        <w:div w:id="1261836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37212">
      <w:bodyDiv w:val="1"/>
      <w:marLeft w:val="0"/>
      <w:marRight w:val="0"/>
      <w:marTop w:val="0"/>
      <w:marBottom w:val="0"/>
      <w:divBdr>
        <w:top w:val="none" w:sz="0" w:space="0" w:color="auto"/>
        <w:left w:val="none" w:sz="0" w:space="0" w:color="auto"/>
        <w:bottom w:val="none" w:sz="0" w:space="0" w:color="auto"/>
        <w:right w:val="none" w:sz="0" w:space="0" w:color="auto"/>
      </w:divBdr>
    </w:div>
    <w:div w:id="1175340855">
      <w:bodyDiv w:val="1"/>
      <w:marLeft w:val="0"/>
      <w:marRight w:val="0"/>
      <w:marTop w:val="900"/>
      <w:marBottom w:val="0"/>
      <w:divBdr>
        <w:top w:val="none" w:sz="0" w:space="0" w:color="auto"/>
        <w:left w:val="none" w:sz="0" w:space="0" w:color="auto"/>
        <w:bottom w:val="none" w:sz="0" w:space="0" w:color="auto"/>
        <w:right w:val="none" w:sz="0" w:space="0" w:color="auto"/>
      </w:divBdr>
      <w:divsChild>
        <w:div w:id="444497026">
          <w:marLeft w:val="0"/>
          <w:marRight w:val="0"/>
          <w:marTop w:val="0"/>
          <w:marBottom w:val="0"/>
          <w:divBdr>
            <w:top w:val="none" w:sz="0" w:space="0" w:color="auto"/>
            <w:left w:val="none" w:sz="0" w:space="0" w:color="auto"/>
            <w:bottom w:val="none" w:sz="0" w:space="0" w:color="auto"/>
            <w:right w:val="none" w:sz="0" w:space="0" w:color="auto"/>
          </w:divBdr>
          <w:divsChild>
            <w:div w:id="283509697">
              <w:marLeft w:val="0"/>
              <w:marRight w:val="0"/>
              <w:marTop w:val="0"/>
              <w:marBottom w:val="0"/>
              <w:divBdr>
                <w:top w:val="none" w:sz="0" w:space="0" w:color="auto"/>
                <w:left w:val="none" w:sz="0" w:space="0" w:color="auto"/>
                <w:bottom w:val="none" w:sz="0" w:space="0" w:color="auto"/>
                <w:right w:val="none" w:sz="0" w:space="0" w:color="auto"/>
              </w:divBdr>
              <w:divsChild>
                <w:div w:id="507260044">
                  <w:marLeft w:val="0"/>
                  <w:marRight w:val="0"/>
                  <w:marTop w:val="0"/>
                  <w:marBottom w:val="0"/>
                  <w:divBdr>
                    <w:top w:val="none" w:sz="0" w:space="0" w:color="auto"/>
                    <w:left w:val="none" w:sz="0" w:space="0" w:color="auto"/>
                    <w:bottom w:val="none" w:sz="0" w:space="0" w:color="auto"/>
                    <w:right w:val="none" w:sz="0" w:space="0" w:color="auto"/>
                  </w:divBdr>
                  <w:divsChild>
                    <w:div w:id="1390030118">
                      <w:marLeft w:val="2"/>
                      <w:marRight w:val="2"/>
                      <w:marTop w:val="0"/>
                      <w:marBottom w:val="0"/>
                      <w:divBdr>
                        <w:top w:val="none" w:sz="0" w:space="0" w:color="auto"/>
                        <w:left w:val="none" w:sz="0" w:space="0" w:color="auto"/>
                        <w:bottom w:val="none" w:sz="0" w:space="0" w:color="auto"/>
                        <w:right w:val="none" w:sz="0" w:space="0" w:color="auto"/>
                      </w:divBdr>
                      <w:divsChild>
                        <w:div w:id="1276786857">
                          <w:marLeft w:val="0"/>
                          <w:marRight w:val="0"/>
                          <w:marTop w:val="300"/>
                          <w:marBottom w:val="0"/>
                          <w:divBdr>
                            <w:top w:val="none" w:sz="0" w:space="0" w:color="auto"/>
                            <w:left w:val="none" w:sz="0" w:space="0" w:color="auto"/>
                            <w:bottom w:val="none" w:sz="0" w:space="0" w:color="auto"/>
                            <w:right w:val="none" w:sz="0" w:space="0" w:color="auto"/>
                          </w:divBdr>
                          <w:divsChild>
                            <w:div w:id="1911574592">
                              <w:marLeft w:val="0"/>
                              <w:marRight w:val="0"/>
                              <w:marTop w:val="0"/>
                              <w:marBottom w:val="0"/>
                              <w:divBdr>
                                <w:top w:val="none" w:sz="0" w:space="0" w:color="auto"/>
                                <w:left w:val="none" w:sz="0" w:space="0" w:color="auto"/>
                                <w:bottom w:val="none" w:sz="0" w:space="0" w:color="auto"/>
                                <w:right w:val="none" w:sz="0" w:space="0" w:color="auto"/>
                              </w:divBdr>
                              <w:divsChild>
                                <w:div w:id="1721972382">
                                  <w:marLeft w:val="0"/>
                                  <w:marRight w:val="0"/>
                                  <w:marTop w:val="0"/>
                                  <w:marBottom w:val="0"/>
                                  <w:divBdr>
                                    <w:top w:val="none" w:sz="0" w:space="0" w:color="auto"/>
                                    <w:left w:val="none" w:sz="0" w:space="0" w:color="auto"/>
                                    <w:bottom w:val="none" w:sz="0" w:space="0" w:color="auto"/>
                                    <w:right w:val="none" w:sz="0" w:space="0" w:color="auto"/>
                                  </w:divBdr>
                                  <w:divsChild>
                                    <w:div w:id="1267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33669">
      <w:bodyDiv w:val="1"/>
      <w:marLeft w:val="0"/>
      <w:marRight w:val="0"/>
      <w:marTop w:val="0"/>
      <w:marBottom w:val="0"/>
      <w:divBdr>
        <w:top w:val="none" w:sz="0" w:space="0" w:color="auto"/>
        <w:left w:val="none" w:sz="0" w:space="0" w:color="auto"/>
        <w:bottom w:val="none" w:sz="0" w:space="0" w:color="auto"/>
        <w:right w:val="none" w:sz="0" w:space="0" w:color="auto"/>
      </w:divBdr>
    </w:div>
    <w:div w:id="1214660809">
      <w:bodyDiv w:val="1"/>
      <w:marLeft w:val="0"/>
      <w:marRight w:val="0"/>
      <w:marTop w:val="0"/>
      <w:marBottom w:val="0"/>
      <w:divBdr>
        <w:top w:val="none" w:sz="0" w:space="0" w:color="auto"/>
        <w:left w:val="none" w:sz="0" w:space="0" w:color="auto"/>
        <w:bottom w:val="none" w:sz="0" w:space="0" w:color="auto"/>
        <w:right w:val="none" w:sz="0" w:space="0" w:color="auto"/>
      </w:divBdr>
    </w:div>
    <w:div w:id="1230118471">
      <w:bodyDiv w:val="1"/>
      <w:marLeft w:val="0"/>
      <w:marRight w:val="0"/>
      <w:marTop w:val="0"/>
      <w:marBottom w:val="0"/>
      <w:divBdr>
        <w:top w:val="none" w:sz="0" w:space="0" w:color="auto"/>
        <w:left w:val="none" w:sz="0" w:space="0" w:color="auto"/>
        <w:bottom w:val="none" w:sz="0" w:space="0" w:color="auto"/>
        <w:right w:val="none" w:sz="0" w:space="0" w:color="auto"/>
      </w:divBdr>
    </w:div>
    <w:div w:id="1230310827">
      <w:bodyDiv w:val="1"/>
      <w:marLeft w:val="0"/>
      <w:marRight w:val="0"/>
      <w:marTop w:val="0"/>
      <w:marBottom w:val="0"/>
      <w:divBdr>
        <w:top w:val="none" w:sz="0" w:space="0" w:color="auto"/>
        <w:left w:val="none" w:sz="0" w:space="0" w:color="auto"/>
        <w:bottom w:val="none" w:sz="0" w:space="0" w:color="auto"/>
        <w:right w:val="none" w:sz="0" w:space="0" w:color="auto"/>
      </w:divBdr>
    </w:div>
    <w:div w:id="1245142230">
      <w:bodyDiv w:val="1"/>
      <w:marLeft w:val="0"/>
      <w:marRight w:val="0"/>
      <w:marTop w:val="900"/>
      <w:marBottom w:val="0"/>
      <w:divBdr>
        <w:top w:val="none" w:sz="0" w:space="0" w:color="auto"/>
        <w:left w:val="none" w:sz="0" w:space="0" w:color="auto"/>
        <w:bottom w:val="none" w:sz="0" w:space="0" w:color="auto"/>
        <w:right w:val="none" w:sz="0" w:space="0" w:color="auto"/>
      </w:divBdr>
      <w:divsChild>
        <w:div w:id="1738818637">
          <w:marLeft w:val="0"/>
          <w:marRight w:val="0"/>
          <w:marTop w:val="0"/>
          <w:marBottom w:val="0"/>
          <w:divBdr>
            <w:top w:val="none" w:sz="0" w:space="0" w:color="auto"/>
            <w:left w:val="none" w:sz="0" w:space="0" w:color="auto"/>
            <w:bottom w:val="none" w:sz="0" w:space="0" w:color="auto"/>
            <w:right w:val="none" w:sz="0" w:space="0" w:color="auto"/>
          </w:divBdr>
          <w:divsChild>
            <w:div w:id="948243383">
              <w:marLeft w:val="0"/>
              <w:marRight w:val="0"/>
              <w:marTop w:val="0"/>
              <w:marBottom w:val="0"/>
              <w:divBdr>
                <w:top w:val="none" w:sz="0" w:space="0" w:color="auto"/>
                <w:left w:val="none" w:sz="0" w:space="0" w:color="auto"/>
                <w:bottom w:val="none" w:sz="0" w:space="0" w:color="auto"/>
                <w:right w:val="none" w:sz="0" w:space="0" w:color="auto"/>
              </w:divBdr>
              <w:divsChild>
                <w:div w:id="1990136861">
                  <w:marLeft w:val="0"/>
                  <w:marRight w:val="0"/>
                  <w:marTop w:val="0"/>
                  <w:marBottom w:val="0"/>
                  <w:divBdr>
                    <w:top w:val="none" w:sz="0" w:space="0" w:color="auto"/>
                    <w:left w:val="none" w:sz="0" w:space="0" w:color="auto"/>
                    <w:bottom w:val="none" w:sz="0" w:space="0" w:color="auto"/>
                    <w:right w:val="none" w:sz="0" w:space="0" w:color="auto"/>
                  </w:divBdr>
                  <w:divsChild>
                    <w:div w:id="2018068548">
                      <w:marLeft w:val="2"/>
                      <w:marRight w:val="2"/>
                      <w:marTop w:val="0"/>
                      <w:marBottom w:val="0"/>
                      <w:divBdr>
                        <w:top w:val="none" w:sz="0" w:space="0" w:color="auto"/>
                        <w:left w:val="none" w:sz="0" w:space="0" w:color="auto"/>
                        <w:bottom w:val="none" w:sz="0" w:space="0" w:color="auto"/>
                        <w:right w:val="none" w:sz="0" w:space="0" w:color="auto"/>
                      </w:divBdr>
                      <w:divsChild>
                        <w:div w:id="1715497541">
                          <w:marLeft w:val="0"/>
                          <w:marRight w:val="0"/>
                          <w:marTop w:val="300"/>
                          <w:marBottom w:val="0"/>
                          <w:divBdr>
                            <w:top w:val="none" w:sz="0" w:space="0" w:color="auto"/>
                            <w:left w:val="none" w:sz="0" w:space="0" w:color="auto"/>
                            <w:bottom w:val="none" w:sz="0" w:space="0" w:color="auto"/>
                            <w:right w:val="none" w:sz="0" w:space="0" w:color="auto"/>
                          </w:divBdr>
                          <w:divsChild>
                            <w:div w:id="244846285">
                              <w:marLeft w:val="0"/>
                              <w:marRight w:val="0"/>
                              <w:marTop w:val="0"/>
                              <w:marBottom w:val="0"/>
                              <w:divBdr>
                                <w:top w:val="none" w:sz="0" w:space="0" w:color="auto"/>
                                <w:left w:val="none" w:sz="0" w:space="0" w:color="auto"/>
                                <w:bottom w:val="none" w:sz="0" w:space="0" w:color="auto"/>
                                <w:right w:val="none" w:sz="0" w:space="0" w:color="auto"/>
                              </w:divBdr>
                              <w:divsChild>
                                <w:div w:id="644942289">
                                  <w:marLeft w:val="0"/>
                                  <w:marRight w:val="0"/>
                                  <w:marTop w:val="0"/>
                                  <w:marBottom w:val="0"/>
                                  <w:divBdr>
                                    <w:top w:val="none" w:sz="0" w:space="0" w:color="auto"/>
                                    <w:left w:val="none" w:sz="0" w:space="0" w:color="auto"/>
                                    <w:bottom w:val="none" w:sz="0" w:space="0" w:color="auto"/>
                                    <w:right w:val="none" w:sz="0" w:space="0" w:color="auto"/>
                                  </w:divBdr>
                                  <w:divsChild>
                                    <w:div w:id="4300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83381">
      <w:bodyDiv w:val="1"/>
      <w:marLeft w:val="0"/>
      <w:marRight w:val="0"/>
      <w:marTop w:val="0"/>
      <w:marBottom w:val="0"/>
      <w:divBdr>
        <w:top w:val="none" w:sz="0" w:space="0" w:color="auto"/>
        <w:left w:val="none" w:sz="0" w:space="0" w:color="auto"/>
        <w:bottom w:val="none" w:sz="0" w:space="0" w:color="auto"/>
        <w:right w:val="none" w:sz="0" w:space="0" w:color="auto"/>
      </w:divBdr>
    </w:div>
    <w:div w:id="1321736109">
      <w:bodyDiv w:val="1"/>
      <w:marLeft w:val="0"/>
      <w:marRight w:val="0"/>
      <w:marTop w:val="0"/>
      <w:marBottom w:val="0"/>
      <w:divBdr>
        <w:top w:val="none" w:sz="0" w:space="0" w:color="auto"/>
        <w:left w:val="none" w:sz="0" w:space="0" w:color="auto"/>
        <w:bottom w:val="none" w:sz="0" w:space="0" w:color="auto"/>
        <w:right w:val="none" w:sz="0" w:space="0" w:color="auto"/>
      </w:divBdr>
    </w:div>
    <w:div w:id="1350375223">
      <w:bodyDiv w:val="1"/>
      <w:marLeft w:val="0"/>
      <w:marRight w:val="0"/>
      <w:marTop w:val="0"/>
      <w:marBottom w:val="0"/>
      <w:divBdr>
        <w:top w:val="none" w:sz="0" w:space="0" w:color="auto"/>
        <w:left w:val="none" w:sz="0" w:space="0" w:color="auto"/>
        <w:bottom w:val="none" w:sz="0" w:space="0" w:color="auto"/>
        <w:right w:val="none" w:sz="0" w:space="0" w:color="auto"/>
      </w:divBdr>
    </w:div>
    <w:div w:id="1383092678">
      <w:bodyDiv w:val="1"/>
      <w:marLeft w:val="0"/>
      <w:marRight w:val="0"/>
      <w:marTop w:val="0"/>
      <w:marBottom w:val="0"/>
      <w:divBdr>
        <w:top w:val="none" w:sz="0" w:space="0" w:color="auto"/>
        <w:left w:val="none" w:sz="0" w:space="0" w:color="auto"/>
        <w:bottom w:val="none" w:sz="0" w:space="0" w:color="auto"/>
        <w:right w:val="none" w:sz="0" w:space="0" w:color="auto"/>
      </w:divBdr>
    </w:div>
    <w:div w:id="1419600655">
      <w:bodyDiv w:val="1"/>
      <w:marLeft w:val="0"/>
      <w:marRight w:val="0"/>
      <w:marTop w:val="0"/>
      <w:marBottom w:val="0"/>
      <w:divBdr>
        <w:top w:val="none" w:sz="0" w:space="0" w:color="auto"/>
        <w:left w:val="none" w:sz="0" w:space="0" w:color="auto"/>
        <w:bottom w:val="none" w:sz="0" w:space="0" w:color="auto"/>
        <w:right w:val="none" w:sz="0" w:space="0" w:color="auto"/>
      </w:divBdr>
      <w:divsChild>
        <w:div w:id="1442069153">
          <w:marLeft w:val="0"/>
          <w:marRight w:val="0"/>
          <w:marTop w:val="0"/>
          <w:marBottom w:val="0"/>
          <w:divBdr>
            <w:top w:val="none" w:sz="0" w:space="0" w:color="auto"/>
            <w:left w:val="none" w:sz="0" w:space="0" w:color="auto"/>
            <w:bottom w:val="none" w:sz="0" w:space="0" w:color="auto"/>
            <w:right w:val="none" w:sz="0" w:space="0" w:color="auto"/>
          </w:divBdr>
          <w:divsChild>
            <w:div w:id="1951888097">
              <w:marLeft w:val="0"/>
              <w:marRight w:val="0"/>
              <w:marTop w:val="0"/>
              <w:marBottom w:val="0"/>
              <w:divBdr>
                <w:top w:val="none" w:sz="0" w:space="0" w:color="auto"/>
                <w:left w:val="none" w:sz="0" w:space="0" w:color="auto"/>
                <w:bottom w:val="none" w:sz="0" w:space="0" w:color="auto"/>
                <w:right w:val="none" w:sz="0" w:space="0" w:color="auto"/>
              </w:divBdr>
              <w:divsChild>
                <w:div w:id="685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5416">
      <w:bodyDiv w:val="1"/>
      <w:marLeft w:val="0"/>
      <w:marRight w:val="0"/>
      <w:marTop w:val="0"/>
      <w:marBottom w:val="0"/>
      <w:divBdr>
        <w:top w:val="none" w:sz="0" w:space="0" w:color="auto"/>
        <w:left w:val="none" w:sz="0" w:space="0" w:color="auto"/>
        <w:bottom w:val="none" w:sz="0" w:space="0" w:color="auto"/>
        <w:right w:val="none" w:sz="0" w:space="0" w:color="auto"/>
      </w:divBdr>
    </w:div>
    <w:div w:id="1434475929">
      <w:bodyDiv w:val="1"/>
      <w:marLeft w:val="0"/>
      <w:marRight w:val="0"/>
      <w:marTop w:val="0"/>
      <w:marBottom w:val="0"/>
      <w:divBdr>
        <w:top w:val="none" w:sz="0" w:space="0" w:color="auto"/>
        <w:left w:val="none" w:sz="0" w:space="0" w:color="auto"/>
        <w:bottom w:val="none" w:sz="0" w:space="0" w:color="auto"/>
        <w:right w:val="none" w:sz="0" w:space="0" w:color="auto"/>
      </w:divBdr>
    </w:div>
    <w:div w:id="1514613267">
      <w:bodyDiv w:val="1"/>
      <w:marLeft w:val="0"/>
      <w:marRight w:val="0"/>
      <w:marTop w:val="0"/>
      <w:marBottom w:val="0"/>
      <w:divBdr>
        <w:top w:val="none" w:sz="0" w:space="0" w:color="auto"/>
        <w:left w:val="none" w:sz="0" w:space="0" w:color="auto"/>
        <w:bottom w:val="none" w:sz="0" w:space="0" w:color="auto"/>
        <w:right w:val="none" w:sz="0" w:space="0" w:color="auto"/>
      </w:divBdr>
    </w:div>
    <w:div w:id="1558779468">
      <w:bodyDiv w:val="1"/>
      <w:marLeft w:val="0"/>
      <w:marRight w:val="0"/>
      <w:marTop w:val="0"/>
      <w:marBottom w:val="0"/>
      <w:divBdr>
        <w:top w:val="none" w:sz="0" w:space="0" w:color="auto"/>
        <w:left w:val="none" w:sz="0" w:space="0" w:color="auto"/>
        <w:bottom w:val="none" w:sz="0" w:space="0" w:color="auto"/>
        <w:right w:val="none" w:sz="0" w:space="0" w:color="auto"/>
      </w:divBdr>
    </w:div>
    <w:div w:id="1585451651">
      <w:bodyDiv w:val="1"/>
      <w:marLeft w:val="0"/>
      <w:marRight w:val="0"/>
      <w:marTop w:val="0"/>
      <w:marBottom w:val="0"/>
      <w:divBdr>
        <w:top w:val="none" w:sz="0" w:space="0" w:color="auto"/>
        <w:left w:val="none" w:sz="0" w:space="0" w:color="auto"/>
        <w:bottom w:val="none" w:sz="0" w:space="0" w:color="auto"/>
        <w:right w:val="none" w:sz="0" w:space="0" w:color="auto"/>
      </w:divBdr>
      <w:divsChild>
        <w:div w:id="1269846548">
          <w:marLeft w:val="0"/>
          <w:marRight w:val="0"/>
          <w:marTop w:val="0"/>
          <w:marBottom w:val="300"/>
          <w:divBdr>
            <w:top w:val="none" w:sz="0" w:space="0" w:color="auto"/>
            <w:left w:val="none" w:sz="0" w:space="0" w:color="auto"/>
            <w:bottom w:val="none" w:sz="0" w:space="0" w:color="auto"/>
            <w:right w:val="none" w:sz="0" w:space="0" w:color="auto"/>
          </w:divBdr>
          <w:divsChild>
            <w:div w:id="3584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176">
      <w:bodyDiv w:val="1"/>
      <w:marLeft w:val="0"/>
      <w:marRight w:val="0"/>
      <w:marTop w:val="0"/>
      <w:marBottom w:val="0"/>
      <w:divBdr>
        <w:top w:val="none" w:sz="0" w:space="0" w:color="auto"/>
        <w:left w:val="none" w:sz="0" w:space="0" w:color="auto"/>
        <w:bottom w:val="none" w:sz="0" w:space="0" w:color="auto"/>
        <w:right w:val="none" w:sz="0" w:space="0" w:color="auto"/>
      </w:divBdr>
    </w:div>
    <w:div w:id="1670449576">
      <w:bodyDiv w:val="1"/>
      <w:marLeft w:val="0"/>
      <w:marRight w:val="0"/>
      <w:marTop w:val="0"/>
      <w:marBottom w:val="0"/>
      <w:divBdr>
        <w:top w:val="none" w:sz="0" w:space="0" w:color="auto"/>
        <w:left w:val="none" w:sz="0" w:space="0" w:color="auto"/>
        <w:bottom w:val="none" w:sz="0" w:space="0" w:color="auto"/>
        <w:right w:val="none" w:sz="0" w:space="0" w:color="auto"/>
      </w:divBdr>
      <w:divsChild>
        <w:div w:id="839925063">
          <w:marLeft w:val="0"/>
          <w:marRight w:val="0"/>
          <w:marTop w:val="0"/>
          <w:marBottom w:val="0"/>
          <w:divBdr>
            <w:top w:val="none" w:sz="0" w:space="0" w:color="auto"/>
            <w:left w:val="none" w:sz="0" w:space="0" w:color="auto"/>
            <w:bottom w:val="none" w:sz="0" w:space="0" w:color="auto"/>
            <w:right w:val="none" w:sz="0" w:space="0" w:color="auto"/>
          </w:divBdr>
          <w:divsChild>
            <w:div w:id="1991788026">
              <w:marLeft w:val="0"/>
              <w:marRight w:val="0"/>
              <w:marTop w:val="0"/>
              <w:marBottom w:val="0"/>
              <w:divBdr>
                <w:top w:val="none" w:sz="0" w:space="0" w:color="auto"/>
                <w:left w:val="none" w:sz="0" w:space="0" w:color="auto"/>
                <w:bottom w:val="none" w:sz="0" w:space="0" w:color="auto"/>
                <w:right w:val="none" w:sz="0" w:space="0" w:color="auto"/>
              </w:divBdr>
              <w:divsChild>
                <w:div w:id="501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3577">
      <w:bodyDiv w:val="1"/>
      <w:marLeft w:val="0"/>
      <w:marRight w:val="0"/>
      <w:marTop w:val="0"/>
      <w:marBottom w:val="0"/>
      <w:divBdr>
        <w:top w:val="none" w:sz="0" w:space="0" w:color="auto"/>
        <w:left w:val="none" w:sz="0" w:space="0" w:color="auto"/>
        <w:bottom w:val="none" w:sz="0" w:space="0" w:color="auto"/>
        <w:right w:val="none" w:sz="0" w:space="0" w:color="auto"/>
      </w:divBdr>
    </w:div>
    <w:div w:id="1707221293">
      <w:bodyDiv w:val="1"/>
      <w:marLeft w:val="0"/>
      <w:marRight w:val="0"/>
      <w:marTop w:val="0"/>
      <w:marBottom w:val="0"/>
      <w:divBdr>
        <w:top w:val="none" w:sz="0" w:space="0" w:color="auto"/>
        <w:left w:val="none" w:sz="0" w:space="0" w:color="auto"/>
        <w:bottom w:val="none" w:sz="0" w:space="0" w:color="auto"/>
        <w:right w:val="none" w:sz="0" w:space="0" w:color="auto"/>
      </w:divBdr>
    </w:div>
    <w:div w:id="1751272444">
      <w:bodyDiv w:val="1"/>
      <w:marLeft w:val="0"/>
      <w:marRight w:val="0"/>
      <w:marTop w:val="0"/>
      <w:marBottom w:val="0"/>
      <w:divBdr>
        <w:top w:val="none" w:sz="0" w:space="0" w:color="auto"/>
        <w:left w:val="none" w:sz="0" w:space="0" w:color="auto"/>
        <w:bottom w:val="none" w:sz="0" w:space="0" w:color="auto"/>
        <w:right w:val="none" w:sz="0" w:space="0" w:color="auto"/>
      </w:divBdr>
    </w:div>
    <w:div w:id="1835607354">
      <w:bodyDiv w:val="1"/>
      <w:marLeft w:val="0"/>
      <w:marRight w:val="0"/>
      <w:marTop w:val="0"/>
      <w:marBottom w:val="0"/>
      <w:divBdr>
        <w:top w:val="none" w:sz="0" w:space="0" w:color="auto"/>
        <w:left w:val="none" w:sz="0" w:space="0" w:color="auto"/>
        <w:bottom w:val="none" w:sz="0" w:space="0" w:color="auto"/>
        <w:right w:val="none" w:sz="0" w:space="0" w:color="auto"/>
      </w:divBdr>
    </w:div>
    <w:div w:id="1847592099">
      <w:bodyDiv w:val="1"/>
      <w:marLeft w:val="0"/>
      <w:marRight w:val="0"/>
      <w:marTop w:val="0"/>
      <w:marBottom w:val="0"/>
      <w:divBdr>
        <w:top w:val="none" w:sz="0" w:space="0" w:color="auto"/>
        <w:left w:val="none" w:sz="0" w:space="0" w:color="auto"/>
        <w:bottom w:val="none" w:sz="0" w:space="0" w:color="auto"/>
        <w:right w:val="none" w:sz="0" w:space="0" w:color="auto"/>
      </w:divBdr>
    </w:div>
    <w:div w:id="1875650201">
      <w:bodyDiv w:val="1"/>
      <w:marLeft w:val="0"/>
      <w:marRight w:val="0"/>
      <w:marTop w:val="0"/>
      <w:marBottom w:val="0"/>
      <w:divBdr>
        <w:top w:val="none" w:sz="0" w:space="0" w:color="auto"/>
        <w:left w:val="none" w:sz="0" w:space="0" w:color="auto"/>
        <w:bottom w:val="none" w:sz="0" w:space="0" w:color="auto"/>
        <w:right w:val="none" w:sz="0" w:space="0" w:color="auto"/>
      </w:divBdr>
      <w:divsChild>
        <w:div w:id="1565875069">
          <w:marLeft w:val="0"/>
          <w:marRight w:val="0"/>
          <w:marTop w:val="0"/>
          <w:marBottom w:val="0"/>
          <w:divBdr>
            <w:top w:val="none" w:sz="0" w:space="0" w:color="auto"/>
            <w:left w:val="none" w:sz="0" w:space="0" w:color="auto"/>
            <w:bottom w:val="none" w:sz="0" w:space="0" w:color="auto"/>
            <w:right w:val="none" w:sz="0" w:space="0" w:color="auto"/>
          </w:divBdr>
        </w:div>
      </w:divsChild>
    </w:div>
    <w:div w:id="1902597752">
      <w:bodyDiv w:val="1"/>
      <w:marLeft w:val="0"/>
      <w:marRight w:val="0"/>
      <w:marTop w:val="0"/>
      <w:marBottom w:val="0"/>
      <w:divBdr>
        <w:top w:val="none" w:sz="0" w:space="0" w:color="auto"/>
        <w:left w:val="none" w:sz="0" w:space="0" w:color="auto"/>
        <w:bottom w:val="none" w:sz="0" w:space="0" w:color="auto"/>
        <w:right w:val="none" w:sz="0" w:space="0" w:color="auto"/>
      </w:divBdr>
    </w:div>
    <w:div w:id="1911772825">
      <w:bodyDiv w:val="1"/>
      <w:marLeft w:val="0"/>
      <w:marRight w:val="0"/>
      <w:marTop w:val="0"/>
      <w:marBottom w:val="0"/>
      <w:divBdr>
        <w:top w:val="none" w:sz="0" w:space="0" w:color="auto"/>
        <w:left w:val="none" w:sz="0" w:space="0" w:color="auto"/>
        <w:bottom w:val="none" w:sz="0" w:space="0" w:color="auto"/>
        <w:right w:val="none" w:sz="0" w:space="0" w:color="auto"/>
      </w:divBdr>
    </w:div>
    <w:div w:id="1914318117">
      <w:bodyDiv w:val="1"/>
      <w:marLeft w:val="0"/>
      <w:marRight w:val="0"/>
      <w:marTop w:val="0"/>
      <w:marBottom w:val="0"/>
      <w:divBdr>
        <w:top w:val="none" w:sz="0" w:space="0" w:color="auto"/>
        <w:left w:val="none" w:sz="0" w:space="0" w:color="auto"/>
        <w:bottom w:val="none" w:sz="0" w:space="0" w:color="auto"/>
        <w:right w:val="none" w:sz="0" w:space="0" w:color="auto"/>
      </w:divBdr>
    </w:div>
    <w:div w:id="1941715176">
      <w:bodyDiv w:val="1"/>
      <w:marLeft w:val="0"/>
      <w:marRight w:val="0"/>
      <w:marTop w:val="0"/>
      <w:marBottom w:val="0"/>
      <w:divBdr>
        <w:top w:val="none" w:sz="0" w:space="0" w:color="auto"/>
        <w:left w:val="none" w:sz="0" w:space="0" w:color="auto"/>
        <w:bottom w:val="none" w:sz="0" w:space="0" w:color="auto"/>
        <w:right w:val="none" w:sz="0" w:space="0" w:color="auto"/>
      </w:divBdr>
    </w:div>
    <w:div w:id="1960643953">
      <w:bodyDiv w:val="1"/>
      <w:marLeft w:val="0"/>
      <w:marRight w:val="0"/>
      <w:marTop w:val="0"/>
      <w:marBottom w:val="0"/>
      <w:divBdr>
        <w:top w:val="none" w:sz="0" w:space="0" w:color="auto"/>
        <w:left w:val="none" w:sz="0" w:space="0" w:color="auto"/>
        <w:bottom w:val="none" w:sz="0" w:space="0" w:color="auto"/>
        <w:right w:val="none" w:sz="0" w:space="0" w:color="auto"/>
      </w:divBdr>
    </w:div>
    <w:div w:id="2038968560">
      <w:bodyDiv w:val="1"/>
      <w:marLeft w:val="0"/>
      <w:marRight w:val="0"/>
      <w:marTop w:val="0"/>
      <w:marBottom w:val="0"/>
      <w:divBdr>
        <w:top w:val="none" w:sz="0" w:space="0" w:color="auto"/>
        <w:left w:val="none" w:sz="0" w:space="0" w:color="auto"/>
        <w:bottom w:val="none" w:sz="0" w:space="0" w:color="auto"/>
        <w:right w:val="none" w:sz="0" w:space="0" w:color="auto"/>
      </w:divBdr>
      <w:divsChild>
        <w:div w:id="808136767">
          <w:marLeft w:val="0"/>
          <w:marRight w:val="0"/>
          <w:marTop w:val="0"/>
          <w:marBottom w:val="0"/>
          <w:divBdr>
            <w:top w:val="none" w:sz="0" w:space="0" w:color="auto"/>
            <w:left w:val="none" w:sz="0" w:space="0" w:color="auto"/>
            <w:bottom w:val="none" w:sz="0" w:space="0" w:color="auto"/>
            <w:right w:val="none" w:sz="0" w:space="0" w:color="auto"/>
          </w:divBdr>
          <w:divsChild>
            <w:div w:id="949362528">
              <w:marLeft w:val="0"/>
              <w:marRight w:val="0"/>
              <w:marTop w:val="0"/>
              <w:marBottom w:val="0"/>
              <w:divBdr>
                <w:top w:val="none" w:sz="0" w:space="0" w:color="auto"/>
                <w:left w:val="none" w:sz="0" w:space="0" w:color="auto"/>
                <w:bottom w:val="none" w:sz="0" w:space="0" w:color="auto"/>
                <w:right w:val="none" w:sz="0" w:space="0" w:color="auto"/>
              </w:divBdr>
              <w:divsChild>
                <w:div w:id="963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188">
      <w:bodyDiv w:val="1"/>
      <w:marLeft w:val="0"/>
      <w:marRight w:val="0"/>
      <w:marTop w:val="0"/>
      <w:marBottom w:val="0"/>
      <w:divBdr>
        <w:top w:val="none" w:sz="0" w:space="0" w:color="auto"/>
        <w:left w:val="none" w:sz="0" w:space="0" w:color="auto"/>
        <w:bottom w:val="none" w:sz="0" w:space="0" w:color="auto"/>
        <w:right w:val="none" w:sz="0" w:space="0" w:color="auto"/>
      </w:divBdr>
    </w:div>
    <w:div w:id="2103450026">
      <w:bodyDiv w:val="1"/>
      <w:marLeft w:val="0"/>
      <w:marRight w:val="0"/>
      <w:marTop w:val="0"/>
      <w:marBottom w:val="0"/>
      <w:divBdr>
        <w:top w:val="none" w:sz="0" w:space="0" w:color="auto"/>
        <w:left w:val="none" w:sz="0" w:space="0" w:color="auto"/>
        <w:bottom w:val="none" w:sz="0" w:space="0" w:color="auto"/>
        <w:right w:val="none" w:sz="0" w:space="0" w:color="auto"/>
      </w:divBdr>
      <w:divsChild>
        <w:div w:id="36056047">
          <w:marLeft w:val="0"/>
          <w:marRight w:val="0"/>
          <w:marTop w:val="0"/>
          <w:marBottom w:val="0"/>
          <w:divBdr>
            <w:top w:val="none" w:sz="0" w:space="0" w:color="auto"/>
            <w:left w:val="none" w:sz="0" w:space="0" w:color="auto"/>
            <w:bottom w:val="none" w:sz="0" w:space="0" w:color="auto"/>
            <w:right w:val="none" w:sz="0" w:space="0" w:color="auto"/>
          </w:divBdr>
          <w:divsChild>
            <w:div w:id="190269308">
              <w:marLeft w:val="0"/>
              <w:marRight w:val="0"/>
              <w:marTop w:val="0"/>
              <w:marBottom w:val="0"/>
              <w:divBdr>
                <w:top w:val="none" w:sz="0" w:space="0" w:color="auto"/>
                <w:left w:val="none" w:sz="0" w:space="0" w:color="auto"/>
                <w:bottom w:val="none" w:sz="0" w:space="0" w:color="auto"/>
                <w:right w:val="none" w:sz="0" w:space="0" w:color="auto"/>
              </w:divBdr>
              <w:divsChild>
                <w:div w:id="4520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7208">
      <w:bodyDiv w:val="1"/>
      <w:marLeft w:val="0"/>
      <w:marRight w:val="0"/>
      <w:marTop w:val="0"/>
      <w:marBottom w:val="0"/>
      <w:divBdr>
        <w:top w:val="none" w:sz="0" w:space="0" w:color="auto"/>
        <w:left w:val="none" w:sz="0" w:space="0" w:color="auto"/>
        <w:bottom w:val="none" w:sz="0" w:space="0" w:color="auto"/>
        <w:right w:val="none" w:sz="0" w:space="0" w:color="auto"/>
      </w:divBdr>
    </w:div>
    <w:div w:id="2125345196">
      <w:bodyDiv w:val="1"/>
      <w:marLeft w:val="0"/>
      <w:marRight w:val="0"/>
      <w:marTop w:val="0"/>
      <w:marBottom w:val="0"/>
      <w:divBdr>
        <w:top w:val="none" w:sz="0" w:space="0" w:color="auto"/>
        <w:left w:val="none" w:sz="0" w:space="0" w:color="auto"/>
        <w:bottom w:val="none" w:sz="0" w:space="0" w:color="auto"/>
        <w:right w:val="none" w:sz="0" w:space="0" w:color="auto"/>
      </w:divBdr>
    </w:div>
    <w:div w:id="2134909373">
      <w:bodyDiv w:val="1"/>
      <w:marLeft w:val="0"/>
      <w:marRight w:val="0"/>
      <w:marTop w:val="0"/>
      <w:marBottom w:val="0"/>
      <w:divBdr>
        <w:top w:val="none" w:sz="0" w:space="0" w:color="auto"/>
        <w:left w:val="none" w:sz="0" w:space="0" w:color="auto"/>
        <w:bottom w:val="none" w:sz="0" w:space="0" w:color="auto"/>
        <w:right w:val="none" w:sz="0" w:space="0" w:color="auto"/>
      </w:divBdr>
      <w:divsChild>
        <w:div w:id="340815960">
          <w:marLeft w:val="0"/>
          <w:marRight w:val="0"/>
          <w:marTop w:val="0"/>
          <w:marBottom w:val="0"/>
          <w:divBdr>
            <w:top w:val="none" w:sz="0" w:space="0" w:color="auto"/>
            <w:left w:val="none" w:sz="0" w:space="0" w:color="auto"/>
            <w:bottom w:val="none" w:sz="0" w:space="0" w:color="auto"/>
            <w:right w:val="none" w:sz="0" w:space="0" w:color="auto"/>
          </w:divBdr>
          <w:divsChild>
            <w:div w:id="1175875896">
              <w:marLeft w:val="0"/>
              <w:marRight w:val="0"/>
              <w:marTop w:val="0"/>
              <w:marBottom w:val="0"/>
              <w:divBdr>
                <w:top w:val="none" w:sz="0" w:space="0" w:color="auto"/>
                <w:left w:val="none" w:sz="0" w:space="0" w:color="auto"/>
                <w:bottom w:val="none" w:sz="0" w:space="0" w:color="auto"/>
                <w:right w:val="none" w:sz="0" w:space="0" w:color="auto"/>
              </w:divBdr>
              <w:divsChild>
                <w:div w:id="382801453">
                  <w:marLeft w:val="0"/>
                  <w:marRight w:val="0"/>
                  <w:marTop w:val="0"/>
                  <w:marBottom w:val="0"/>
                  <w:divBdr>
                    <w:top w:val="none" w:sz="0" w:space="0" w:color="auto"/>
                    <w:left w:val="none" w:sz="0" w:space="0" w:color="auto"/>
                    <w:bottom w:val="none" w:sz="0" w:space="0" w:color="auto"/>
                    <w:right w:val="none" w:sz="0" w:space="0" w:color="auto"/>
                  </w:divBdr>
                  <w:divsChild>
                    <w:div w:id="2045010574">
                      <w:marLeft w:val="0"/>
                      <w:marRight w:val="0"/>
                      <w:marTop w:val="0"/>
                      <w:marBottom w:val="0"/>
                      <w:divBdr>
                        <w:top w:val="none" w:sz="0" w:space="0" w:color="auto"/>
                        <w:left w:val="none" w:sz="0" w:space="0" w:color="auto"/>
                        <w:bottom w:val="none" w:sz="0" w:space="0" w:color="auto"/>
                        <w:right w:val="none" w:sz="0" w:space="0" w:color="auto"/>
                      </w:divBdr>
                      <w:divsChild>
                        <w:div w:id="2060202591">
                          <w:marLeft w:val="0"/>
                          <w:marRight w:val="0"/>
                          <w:marTop w:val="0"/>
                          <w:marBottom w:val="0"/>
                          <w:divBdr>
                            <w:top w:val="none" w:sz="0" w:space="0" w:color="auto"/>
                            <w:left w:val="none" w:sz="0" w:space="0" w:color="auto"/>
                            <w:bottom w:val="none" w:sz="0" w:space="0" w:color="auto"/>
                            <w:right w:val="none" w:sz="0" w:space="0" w:color="auto"/>
                          </w:divBdr>
                          <w:divsChild>
                            <w:div w:id="283194315">
                              <w:marLeft w:val="0"/>
                              <w:marRight w:val="0"/>
                              <w:marTop w:val="0"/>
                              <w:marBottom w:val="0"/>
                              <w:divBdr>
                                <w:top w:val="none" w:sz="0" w:space="0" w:color="auto"/>
                                <w:left w:val="none" w:sz="0" w:space="0" w:color="auto"/>
                                <w:bottom w:val="none" w:sz="0" w:space="0" w:color="auto"/>
                                <w:right w:val="none" w:sz="0" w:space="0" w:color="auto"/>
                              </w:divBdr>
                              <w:divsChild>
                                <w:div w:id="1596593210">
                                  <w:marLeft w:val="0"/>
                                  <w:marRight w:val="0"/>
                                  <w:marTop w:val="0"/>
                                  <w:marBottom w:val="0"/>
                                  <w:divBdr>
                                    <w:top w:val="none" w:sz="0" w:space="0" w:color="auto"/>
                                    <w:left w:val="none" w:sz="0" w:space="0" w:color="auto"/>
                                    <w:bottom w:val="none" w:sz="0" w:space="0" w:color="auto"/>
                                    <w:right w:val="none" w:sz="0" w:space="0" w:color="auto"/>
                                  </w:divBdr>
                                  <w:divsChild>
                                    <w:div w:id="809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tandfonline.com/doi/full/10.1080/13603116.2014.916353?scroll=top&amp;needAccess=true" TargetMode="External"/><Relationship Id="rId117" Type="http://schemas.openxmlformats.org/officeDocument/2006/relationships/hyperlink" Target="https://www.stortinget.no/no/Saker-og-publikasjoner/Saker/Sak/?p=70190" TargetMode="External"/><Relationship Id="rId21" Type="http://schemas.openxmlformats.org/officeDocument/2006/relationships/hyperlink" Target="https://www.bufdir.no/global/Kjonn_i_forskning_om_funksjonshemming_NTNU.pdf" TargetMode="External"/><Relationship Id="rId42" Type="http://schemas.openxmlformats.org/officeDocument/2006/relationships/hyperlink" Target="https://lovdata.no/dokument/NL/lov/2010-03-26-9" TargetMode="External"/><Relationship Id="rId47" Type="http://schemas.openxmlformats.org/officeDocument/2006/relationships/hyperlink" Target="https://www.vergemal.no/getfile.php/4085733.2573.spmzaajuti7lms/%C3%A5rsmelding+2016.pdf" TargetMode="External"/><Relationship Id="rId63" Type="http://schemas.openxmlformats.org/officeDocument/2006/relationships/hyperlink" Target="http://www.nordlandsforskning.no/getfile.php/Dokumenter/Arbeidsnotater/2013/Notat_10102-2013.pdf" TargetMode="External"/><Relationship Id="rId68" Type="http://schemas.openxmlformats.org/officeDocument/2006/relationships/hyperlink" Target="https://forskning.no/2017/06/avdekket-menneskerettighetsbrudd-i-7-av-8-undersokte-tiltak-i-psykiatrien/produsert-og-finansiert-av/uit-norges-arktiske-universitet" TargetMode="External"/><Relationship Id="rId84" Type="http://schemas.openxmlformats.org/officeDocument/2006/relationships/hyperlink" Target="https://lovdata.no/dokument/NL/lov/1977-06-03-57" TargetMode="External"/><Relationship Id="rId89" Type="http://schemas.openxmlformats.org/officeDocument/2006/relationships/hyperlink" Target="http://biblioteket.husbanken.no/arkiv/dok/FOU/Kommunenes%20retningslinjer_startlan.pdf" TargetMode="External"/><Relationship Id="rId112" Type="http://schemas.openxmlformats.org/officeDocument/2006/relationships/hyperlink" Target="http://www.bufdir.no/Bibliotek/RettsdataStartPage/Rettsdata/?grid=gFAB2011z2D3z5FSIGURDSEN" TargetMode="External"/><Relationship Id="rId133" Type="http://schemas.openxmlformats.org/officeDocument/2006/relationships/hyperlink" Target="https://www.regjeringen.no/contentassets/b0baf226586543ada7c530b4482678b8/no/pdfs/nou201620160017000dddpdfs.pdf" TargetMode="External"/><Relationship Id="rId138" Type="http://schemas.openxmlformats.org/officeDocument/2006/relationships/hyperlink" Target="https://www.regjeringen.no/contentassets/f78f73f646b74b2882254d59c50c7bd3/ia-rapport_2017_uuweb.pdf" TargetMode="External"/><Relationship Id="rId16" Type="http://schemas.openxmlformats.org/officeDocument/2006/relationships/hyperlink" Target="https://lovdata.no/dokument/NLE/lov/2017-06-16-50" TargetMode="External"/><Relationship Id="rId107" Type="http://schemas.openxmlformats.org/officeDocument/2006/relationships/hyperlink" Target="https://www.regjeringen.no/contentassets/8d48960f9c8347f8b669f39b844bd4de/sluttrapport_helhetlig-gjennomgang-av-tolkeomradet_agendakaupang.pdf" TargetMode="External"/><Relationship Id="rId11" Type="http://schemas.openxmlformats.org/officeDocument/2006/relationships/hyperlink" Target="https://www.helsetilsynet.no/upload/Publikasjoner/aarsrapporter/aarsrapport2016.pdf" TargetMode="External"/><Relationship Id="rId32" Type="http://schemas.openxmlformats.org/officeDocument/2006/relationships/hyperlink" Target="https://press.nordicopenaccess.no/index.php/noasp/catalog/book/16" TargetMode="External"/><Relationship Id="rId37" Type="http://schemas.openxmlformats.org/officeDocument/2006/relationships/hyperlink" Target="https://www.stortinget.no/no/Saker-og-publikasjoner/Saker/Sak/?p=67428" TargetMode="External"/><Relationship Id="rId53" Type="http://schemas.openxmlformats.org/officeDocument/2006/relationships/hyperlink" Target="https://lovdata.no/dokument/SF/forskrift/2011-12-16-1258" TargetMode="External"/><Relationship Id="rId58" Type="http://schemas.openxmlformats.org/officeDocument/2006/relationships/hyperlink" Target="https://www.regjeringen.no/no/dokumenter/prop.-147-l-20152016/id2504160/sec1" TargetMode="External"/><Relationship Id="rId74" Type="http://schemas.openxmlformats.org/officeDocument/2006/relationships/hyperlink" Target="https://stopdisk.no/hat-kriminalitet/" TargetMode="External"/><Relationship Id="rId79" Type="http://schemas.openxmlformats.org/officeDocument/2006/relationships/hyperlink" Target="https://samforsk.no/Sider/Publikasjoner/Store-bofellesskap-for-personer-med-utviklingshemming.aspx" TargetMode="External"/><Relationship Id="rId102" Type="http://schemas.openxmlformats.org/officeDocument/2006/relationships/hyperlink" Target="http://uni.no/nb/uni-rokkansenteret/medborgerskap-migrasjon-og-helse/flgeevaluering-av-rettighetsfesting-av-brukerstyrt-personlig-assistanse-bpa/" TargetMode="External"/><Relationship Id="rId123" Type="http://schemas.openxmlformats.org/officeDocument/2006/relationships/hyperlink" Target="https://lovdata.no/dokument/NL/lov/1998-07-17-61" TargetMode="External"/><Relationship Id="rId128" Type="http://schemas.openxmlformats.org/officeDocument/2006/relationships/hyperlink" Target="http://nettsteder.regjeringen.no/inkludering-barn-unge/files/2018/04/INKLUDERENDE-FELLESSKAP-FOR-BARN-OG-UNGE-til-publisering-04.04.18.pdf" TargetMode="External"/><Relationship Id="rId144" Type="http://schemas.openxmlformats.org/officeDocument/2006/relationships/hyperlink" Target="http://www.nhf.no/arkiv/stortingsaksjon-satte-funksjonshemmede-pa-dagsorden/2016/04/06/f5259a2c-3d4e-4131-89b9-7f56c4952778" TargetMode="External"/><Relationship Id="rId5" Type="http://schemas.openxmlformats.org/officeDocument/2006/relationships/hyperlink" Target="https://lovdata.no/dokument/NLE/lov/2017-06-16-51" TargetMode="External"/><Relationship Id="rId90" Type="http://schemas.openxmlformats.org/officeDocument/2006/relationships/hyperlink" Target="https://lovdata.no/dokument/SF/forskrift/2014-03-12-273" TargetMode="External"/><Relationship Id="rId95" Type="http://schemas.openxmlformats.org/officeDocument/2006/relationships/hyperlink" Target="https://samforsk.no/Sider/Publikasjoner/Store-bofellesskap-for-personer-med-utviklingshemming.aspx" TargetMode="External"/><Relationship Id="rId22" Type="http://schemas.openxmlformats.org/officeDocument/2006/relationships/hyperlink" Target="https://www.regjeringen.no/globalassets/upload/bld/likestilling/likestilling_2014.pdf" TargetMode="External"/><Relationship Id="rId27" Type="http://schemas.openxmlformats.org/officeDocument/2006/relationships/hyperlink" Target="http://www.hlsenteret.no/forskning/jodisk-historie-og-antisemittisme/befolkningsundersokelse%3A-holdninger-til-joder-og-a/resultater-holdningsundersokelse.html" TargetMode="External"/><Relationship Id="rId43" Type="http://schemas.openxmlformats.org/officeDocument/2006/relationships/hyperlink" Target="https://lovdata.no/dokument/NL/lov/2010-03-26-9" TargetMode="External"/><Relationship Id="rId48" Type="http://schemas.openxmlformats.org/officeDocument/2006/relationships/hyperlink" Target="https://www.riksrevisjonen.no/rapporter/Sider/Verjemal.aspx" TargetMode="External"/><Relationship Id="rId64" Type="http://schemas.openxmlformats.org/officeDocument/2006/relationships/hyperlink" Target="https://lovdata.no/dokument/NL/lov/2005-05-20-28" TargetMode="External"/><Relationship Id="rId69" Type="http://schemas.openxmlformats.org/officeDocument/2006/relationships/hyperlink" Target="https://www.sivilombudsmannen.no/aktuelt/tortur-forebygging/utrygghet-blant-personalet-skaper-risiko-tvangsbruk-alesund-sjukehus/" TargetMode="External"/><Relationship Id="rId113" Type="http://schemas.openxmlformats.org/officeDocument/2006/relationships/hyperlink" Target="http://www.nordlandsforskning.no/getfile.php/Dokumenter/Arbeidsnotater/2007/Notat_1003_2007.pdf" TargetMode="External"/><Relationship Id="rId118" Type="http://schemas.openxmlformats.org/officeDocument/2006/relationships/hyperlink" Target="https://www.stortinget.no/no/Saker-og-publikasjoner/Saker/Sak/?p=70190" TargetMode="External"/><Relationship Id="rId134" Type="http://schemas.openxmlformats.org/officeDocument/2006/relationships/hyperlink" Target="http://naku.no/sites/default/files/files/Helserapport.pdf" TargetMode="External"/><Relationship Id="rId139" Type="http://schemas.openxmlformats.org/officeDocument/2006/relationships/hyperlink" Target="https://lovdata.no/dokument/NL/lov/2017-06-16-51?q=likestilling%20og%20diskriminering%23KAPITTEL_3" TargetMode="External"/><Relationship Id="rId80" Type="http://schemas.openxmlformats.org/officeDocument/2006/relationships/hyperlink" Target="https://samforsk.no/Sider/Publikasjoner/Innfridde-m%C3%A5l-eller-brutte-visjoner.aspx" TargetMode="External"/><Relationship Id="rId85" Type="http://schemas.openxmlformats.org/officeDocument/2006/relationships/hyperlink" Target="https://helsedirektoratet.no/Lists/Publikasjoner/Attachments/658/Lov-om-sterilisering-IS-2024.pdf" TargetMode="External"/><Relationship Id="rId3" Type="http://schemas.openxmlformats.org/officeDocument/2006/relationships/hyperlink" Target="https://www.stortinget.no/no/Saker-og-publikasjoner/Publikasjoner/Innstillinger/Stortinget/2016-2017/inns-201617-161s/?all=true" TargetMode="External"/><Relationship Id="rId12" Type="http://schemas.openxmlformats.org/officeDocument/2006/relationships/hyperlink" Target="https://www.helsetilsynet.no/upload/Publikasjoner/aarsrapporter/aarsrapport2017.pdf" TargetMode="External"/><Relationship Id="rId17" Type="http://schemas.openxmlformats.org/officeDocument/2006/relationships/hyperlink" Target="https://samforsk.no/Sider/Publikasjoner/Snakker-vi-om-det-samme.aspx" TargetMode="External"/><Relationship Id="rId25" Type="http://schemas.openxmlformats.org/officeDocument/2006/relationships/hyperlink" Target="http://tbinternet.ohchr.org/_layouts/treatybodyexternal/Download.aspx?symbolno=CRC/C/NOR/CO/4&amp;Lang=En" TargetMode="External"/><Relationship Id="rId33" Type="http://schemas.openxmlformats.org/officeDocument/2006/relationships/hyperlink" Target="http://www.hlsenteret.no/undervisning/dembra/" TargetMode="External"/><Relationship Id="rId38" Type="http://schemas.openxmlformats.org/officeDocument/2006/relationships/hyperlink" Target="http://proba.no/app/uploads/sites/4/rapport-2010-02-samfunnsokonomiske-virkninger-av-styrket-tilgang-til-varer-og-tjenester-.pdf" TargetMode="External"/><Relationship Id="rId46" Type="http://schemas.openxmlformats.org/officeDocument/2006/relationships/hyperlink" Target="https://www.riksrevisjonen.no/rapporter/Sider/Verjemal.aspx" TargetMode="External"/><Relationship Id="rId59" Type="http://schemas.openxmlformats.org/officeDocument/2006/relationships/hyperlink" Target="https://www.nrk.no/troms/bekymret-for-rettsvernet-til-psykiatriske-pasienter-1.13552089" TargetMode="External"/><Relationship Id="rId67" Type="http://schemas.openxmlformats.org/officeDocument/2006/relationships/hyperlink" Target="https://lovdata.no/dokument/NLE/lov/2005-05-20-28" TargetMode="External"/><Relationship Id="rId103" Type="http://schemas.openxmlformats.org/officeDocument/2006/relationships/hyperlink" Target="https://www.uloba.no/les-ulobas-bpa-rapport/" TargetMode="External"/><Relationship Id="rId108" Type="http://schemas.openxmlformats.org/officeDocument/2006/relationships/hyperlink" Target="https://lovdata.no/dokument/NL/lov/1992-12-04-127?q=Kringkastingsloven" TargetMode="External"/><Relationship Id="rId116" Type="http://schemas.openxmlformats.org/officeDocument/2006/relationships/hyperlink" Target="http://www.nfunorge.org/Om-NFU/NFU-bloggen/barn-pa-sykehjem2/" TargetMode="External"/><Relationship Id="rId124" Type="http://schemas.openxmlformats.org/officeDocument/2006/relationships/hyperlink" Target="http://nettsteder.regjeringen.no/inkludering-barn-unge/files/2018/04/INKLUDERENDE-FELLESSKAP-FOR-BARN-OG-UNGE-til-publisering-04.04.18.pdf" TargetMode="External"/><Relationship Id="rId129" Type="http://schemas.openxmlformats.org/officeDocument/2006/relationships/hyperlink" Target="http://www.hioa.no/content/download/45481/674758/file/7401_1.pdf" TargetMode="External"/><Relationship Id="rId137" Type="http://schemas.openxmlformats.org/officeDocument/2006/relationships/hyperlink" Target="https://www.helsetilsynet.no/norwegian-board-of-health-supervision/Publications/Report-of-the-Norwegian-Board-of-Health-Supervision-2017/It-is-all-about-life-Summary-of-countrywide-supervision-in-2016-of-municipal-health-and-social-services-for-people-with-mental-disabilities/" TargetMode="External"/><Relationship Id="rId20" Type="http://schemas.openxmlformats.org/officeDocument/2006/relationships/hyperlink" Target="https://www.bufdir.no/global/Kjonn_i_forskning_om_funksjonshemming_NTNU.pdf" TargetMode="External"/><Relationship Id="rId41" Type="http://schemas.openxmlformats.org/officeDocument/2006/relationships/hyperlink" Target="https://lovdata.no/dokument/SF/forskrift/2013-06-21-732?q=FOR-2013-06-21-732" TargetMode="External"/><Relationship Id="rId54" Type="http://schemas.openxmlformats.org/officeDocument/2006/relationships/hyperlink" Target="https://www.regjeringen.no/globalassets/upload/hod/bedrekvalitet-okt_frivillighet.pdf" TargetMode="External"/><Relationship Id="rId62" Type="http://schemas.openxmlformats.org/officeDocument/2006/relationships/hyperlink" Target="http://www.nfunorge.org/Nyheter/Tvang-og-makt-som-sak-i-Stortinget/" TargetMode="External"/><Relationship Id="rId70" Type="http://schemas.openxmlformats.org/officeDocument/2006/relationships/hyperlink" Target="https://www.sivilombudsmannen.no/wp-content/uploads/2017/10/Bes%C3%B8ksrapport-2017-Ahus-avdeling-akuttpsykiatri.pdf" TargetMode="External"/><Relationship Id="rId75" Type="http://schemas.openxmlformats.org/officeDocument/2006/relationships/hyperlink" Target="https://www.uloba.no/glemt-hatkriminalitet/" TargetMode="External"/><Relationship Id="rId83" Type="http://schemas.openxmlformats.org/officeDocument/2006/relationships/hyperlink" Target="http://tidsskriftet.no/article/3275621/" TargetMode="External"/><Relationship Id="rId88" Type="http://schemas.openxmlformats.org/officeDocument/2006/relationships/hyperlink" Target="https://lovdata.no/dokument/NL/lov/2009-12-18-131/KAPITTEL_3" TargetMode="External"/><Relationship Id="rId91" Type="http://schemas.openxmlformats.org/officeDocument/2006/relationships/hyperlink" Target="http://www.husbanken.no/startlaan/hvor-mye/" TargetMode="External"/><Relationship Id="rId96" Type="http://schemas.openxmlformats.org/officeDocument/2006/relationships/hyperlink" Target="https://lovdata.no/dokument/NL/lov/2011-06-24-30" TargetMode="External"/><Relationship Id="rId111" Type="http://schemas.openxmlformats.org/officeDocument/2006/relationships/hyperlink" Target="https://lovdata.no/dokument/SF/forskrift/2011-12-16-1254" TargetMode="External"/><Relationship Id="rId132" Type="http://schemas.openxmlformats.org/officeDocument/2006/relationships/hyperlink" Target="http://www.hioa.no/Om-HiOA/Senter-for-velferds-og-arbeidslivsforskning/NOVA/Publikasjonar/Rapporter/1998/Funksjonshemmede-og-psykisk-helse" TargetMode="External"/><Relationship Id="rId140" Type="http://schemas.openxmlformats.org/officeDocument/2006/relationships/hyperlink" Target="https://lovdata.no/dokument/NLE/lov/2017-06-16-51" TargetMode="External"/><Relationship Id="rId145" Type="http://schemas.openxmlformats.org/officeDocument/2006/relationships/hyperlink" Target="https://www.bufdir.no/uu/Nytt/Arkiv/2016/Horselshemmet_politiker_orker_ikke_mer/" TargetMode="External"/><Relationship Id="rId1" Type="http://schemas.openxmlformats.org/officeDocument/2006/relationships/hyperlink" Target="http://www.ohchr.org/EN/Issues/Disability/SRDisabilities/Pages/Reports.aspx" TargetMode="External"/><Relationship Id="rId6" Type="http://schemas.openxmlformats.org/officeDocument/2006/relationships/hyperlink" Target="https://lovdata.no/dokument/NL/lov/1999-05-21-30?q=menneskerettslov" TargetMode="External"/><Relationship Id="rId15" Type="http://schemas.openxmlformats.org/officeDocument/2006/relationships/hyperlink" Target="http://tbinternet.ohchr.org/_layouts/treatybodyexternal/Download.aspx?symbolno=CRC/C/NOR/CO/5-6&amp;Lang=En" TargetMode="External"/><Relationship Id="rId23" Type="http://schemas.openxmlformats.org/officeDocument/2006/relationships/hyperlink" Target="https://lovdata.no/dokument/NL/lov/1998-07-17-61" TargetMode="External"/><Relationship Id="rId28" Type="http://schemas.openxmlformats.org/officeDocument/2006/relationships/hyperlink" Target="http://ytringsfrihet.no/" TargetMode="External"/><Relationship Id="rId36" Type="http://schemas.openxmlformats.org/officeDocument/2006/relationships/hyperlink" Target="https://www.regjeringen.no/no/dokumenter/regjeringens-handlingsplan-for-universell-utforming-2/id2473299/" TargetMode="External"/><Relationship Id="rId49" Type="http://schemas.openxmlformats.org/officeDocument/2006/relationships/hyperlink" Target="https://lovdata.no/dokument/NL/lov/1980-06-13-35?q=rettshjelplov" TargetMode="External"/><Relationship Id="rId57" Type="http://schemas.openxmlformats.org/officeDocument/2006/relationships/hyperlink" Target="https://lovdata.no/dokument/NL/lov/1999-07-02-62" TargetMode="External"/><Relationship Id="rId106" Type="http://schemas.openxmlformats.org/officeDocument/2006/relationships/hyperlink" Target="https://www.oslo.kommune.no/getfile.php/13113204/Innhold/Politikk%20og%20administrasjon/Etater%20og%20foretak/Pasient-%20og%20brukerombudet%20i%20Oslo%20og%20Akershus%20og%20Sosial-%20og%20eldreombudet%20i%20Oslo/A%CC%8Arsmelding%202016%20ombudet.pdf" TargetMode="External"/><Relationship Id="rId114" Type="http://schemas.openxmlformats.org/officeDocument/2006/relationships/hyperlink" Target="http://www.nordlandsforskning.no/getfile.php/Dokumenter/Arbeidsnotater/2007/Notat_1003_2007.pdf" TargetMode="External"/><Relationship Id="rId119" Type="http://schemas.openxmlformats.org/officeDocument/2006/relationships/hyperlink" Target="http://www.helsetilsynet.no/upload/Publikasjoner/rapporter2010/helsetilsynetrapport2_2010.pdf" TargetMode="External"/><Relationship Id="rId127" Type="http://schemas.openxmlformats.org/officeDocument/2006/relationships/hyperlink" Target="https://www.udir.no/tall-og-forskning/finn-forskning/tema/elever-og-ressurser-i-grunnskolen-2016-17/" TargetMode="External"/><Relationship Id="rId10" Type="http://schemas.openxmlformats.org/officeDocument/2006/relationships/hyperlink" Target="http://www.nfunorge.org/Nyheter/Gjor-Fylkesmannen-jobben-sin/" TargetMode="External"/><Relationship Id="rId31" Type="http://schemas.openxmlformats.org/officeDocument/2006/relationships/hyperlink" Target="https://www.nrk.no/livsstil/fire-av-ti-synes-homosex-er-feil-1.11342314" TargetMode="External"/><Relationship Id="rId44" Type="http://schemas.openxmlformats.org/officeDocument/2006/relationships/hyperlink" Target="https://www.riksrevisjonen.no/rapporter/Sider/Verjemal.aspx" TargetMode="External"/><Relationship Id="rId52" Type="http://schemas.openxmlformats.org/officeDocument/2006/relationships/hyperlink" Target="https://lovdata.no/dokument/NL/lov/1999-07-02-62" TargetMode="External"/><Relationship Id="rId60" Type="http://schemas.openxmlformats.org/officeDocument/2006/relationships/hyperlink" Target="https://lovdata.no/dokument/NL/lov/1999-07-02-63/KAPITTEL_5" TargetMode="External"/><Relationship Id="rId65" Type="http://schemas.openxmlformats.org/officeDocument/2006/relationships/hyperlink" Target="https://lovdata.no/dokument/NLE/lov/2005-05-20-28" TargetMode="External"/><Relationship Id="rId73" Type="http://schemas.openxmlformats.org/officeDocument/2006/relationships/hyperlink" Target="http://www.osloby.no/nyheter/krim/Forsokte-a-dytte-rullestolbruker-i-Oslofjorden--7711511.html" TargetMode="External"/><Relationship Id="rId78" Type="http://schemas.openxmlformats.org/officeDocument/2006/relationships/hyperlink" Target="https://www.duo.uio.no/handle/10852/51398" TargetMode="External"/><Relationship Id="rId81" Type="http://schemas.openxmlformats.org/officeDocument/2006/relationships/hyperlink" Target="https://www.regjeringen.no/contentassets/b0baf226586543ada7c530b4482678b8/no/pdfs/nou201620160017000dddpdfs.pdf" TargetMode="External"/><Relationship Id="rId86" Type="http://schemas.openxmlformats.org/officeDocument/2006/relationships/hyperlink" Target="https://lovdata.no/dokument/NL/lov/1975-06-13-50" TargetMode="External"/><Relationship Id="rId94" Type="http://schemas.openxmlformats.org/officeDocument/2006/relationships/hyperlink" Target="https://www.bufdir.no/Global/nbbf/Funksjonsnedsettelse/Slik_har_jeg_det_i_dag_Utviklingshemmede.pdf" TargetMode="External"/><Relationship Id="rId99" Type="http://schemas.openxmlformats.org/officeDocument/2006/relationships/hyperlink" Target="https://lovdata.no/dokument/NL/lov/1999-07-02-63" TargetMode="External"/><Relationship Id="rId101" Type="http://schemas.openxmlformats.org/officeDocument/2006/relationships/hyperlink" Target="https://www.uloba.no/les-ulobas-bpa-rapport/" TargetMode="External"/><Relationship Id="rId122" Type="http://schemas.openxmlformats.org/officeDocument/2006/relationships/hyperlink" Target="http://www.nova.no/asset/4801/1/4801_1.pdf" TargetMode="External"/><Relationship Id="rId130" Type="http://schemas.openxmlformats.org/officeDocument/2006/relationships/hyperlink" Target="http://www.hioa.no/content/download/45481/674758/file/7401_1.pdf" TargetMode="External"/><Relationship Id="rId135" Type="http://schemas.openxmlformats.org/officeDocument/2006/relationships/hyperlink" Target="https://www.regjeringen.no/contentassets/b0baf226586543ada7c530b4482678b8/no/pdfs/nou201620160017000dddpdfs.pdf" TargetMode="External"/><Relationship Id="rId143" Type="http://schemas.openxmlformats.org/officeDocument/2006/relationships/hyperlink" Target="http://ffo.no/aktuelt/et-funksjonshemmet-demokrati/funksjonshemmede-blir-diskriminert-i-demokratiet/" TargetMode="External"/><Relationship Id="rId4" Type="http://schemas.openxmlformats.org/officeDocument/2006/relationships/hyperlink" Target="https://lovdata.no/dokument/NL/lov/2017-06-16-51?q=likestilling" TargetMode="External"/><Relationship Id="rId9" Type="http://schemas.openxmlformats.org/officeDocument/2006/relationships/hyperlink" Target="https://helsenorge.no/SiteCollectionDocuments/pasient-%20og%20brukerombudet/&#197;rsmelding%202017%20Buskerud.pdf" TargetMode="External"/><Relationship Id="rId13" Type="http://schemas.openxmlformats.org/officeDocument/2006/relationships/hyperlink" Target="https://www.unicef.no/nyheter/15330/store-forskjeller-barn-i-kommunene" TargetMode="External"/><Relationship Id="rId18" Type="http://schemas.openxmlformats.org/officeDocument/2006/relationships/hyperlink" Target="http://www.gyldendal.no/Faglitteratur/Sosial-og-helsefag/Vernepleie/Oppvekst-med-funksjonshemming" TargetMode="External"/><Relationship Id="rId39" Type="http://schemas.openxmlformats.org/officeDocument/2006/relationships/hyperlink" Target="https://lovdata.no/dokument/NL/lov/2017-06-16-51" TargetMode="External"/><Relationship Id="rId109" Type="http://schemas.openxmlformats.org/officeDocument/2006/relationships/hyperlink" Target="https://www.vartoslo.no/multifunksjonshemmede-mitras-7-foreldre-hadde-185-moter-med-hjelpeapparatet-i-fjor-for-at-datteren-skulle-fa-forsvarlig-hjelp/" TargetMode="External"/><Relationship Id="rId34" Type="http://schemas.openxmlformats.org/officeDocument/2006/relationships/hyperlink" Target="https://www.regjeringen.no/no/dokumenter/politisk-plattform/id2585544/" TargetMode="External"/><Relationship Id="rId50" Type="http://schemas.openxmlformats.org/officeDocument/2006/relationships/hyperlink" Target="https://lovdata.no/dokument/NL/lov/2017-06-16-51" TargetMode="External"/><Relationship Id="rId55" Type="http://schemas.openxmlformats.org/officeDocument/2006/relationships/hyperlink" Target="http://www.medisinfrietilbud.no" TargetMode="External"/><Relationship Id="rId76" Type="http://schemas.openxmlformats.org/officeDocument/2006/relationships/hyperlink" Target="http://www.hioa.no/Om-HiOA/Senter-for-velferds-og-arbeidslivsforskning/NOVA/Publikasjonar/Notat/2015/Det-som-skjer-paa-nett-forblir-paa-nett" TargetMode="External"/><Relationship Id="rId97" Type="http://schemas.openxmlformats.org/officeDocument/2006/relationships/hyperlink" Target="https://uni.no/media/manual_upload/Rapport_2-2017_Ervik_Kjerstad_Linden_og_Rubecksen.pdf" TargetMode="External"/><Relationship Id="rId104" Type="http://schemas.openxmlformats.org/officeDocument/2006/relationships/hyperlink" Target="https://www.helsetilsynet.no/upload/Publikasjoner/rapporter2017/helsetilsynetrapport4_2017.pdf" TargetMode="External"/><Relationship Id="rId120" Type="http://schemas.openxmlformats.org/officeDocument/2006/relationships/hyperlink" Target="https://www.aftenposten.no/norge/i/pxy1/Etterlyser-et-mer-lydhort-barnevern" TargetMode="External"/><Relationship Id="rId125" Type="http://schemas.openxmlformats.org/officeDocument/2006/relationships/hyperlink" Target="http://nettsteder.regjeringen.no/inkludering-barn-unge/files/2018/04/INKLUDERENDE-FELLESSKAP-FOR-BARN-OG-UNGE-til-publisering-04.04.18.pdf" TargetMode="External"/><Relationship Id="rId141" Type="http://schemas.openxmlformats.org/officeDocument/2006/relationships/hyperlink" Target="http://www.fafo.no/pub/rapp/20252/index.html" TargetMode="External"/><Relationship Id="rId146" Type="http://schemas.openxmlformats.org/officeDocument/2006/relationships/hyperlink" Target="https://www.avisa-st.no/pluss/2018/03/23/&#8212;-Jeg-skal-hjelpe-til-&#229;-b&#230;re-rullestolbrukere-opp-trappa-16329151.ece" TargetMode="External"/><Relationship Id="rId7" Type="http://schemas.openxmlformats.org/officeDocument/2006/relationships/hyperlink" Target="https://press.nordicopenaccess.no/index.php/noasp/catalog/book/16" TargetMode="External"/><Relationship Id="rId71" Type="http://schemas.openxmlformats.org/officeDocument/2006/relationships/hyperlink" Target="http://tbinternet.ohchr.org/_layouts/treatybodyexternal/Download.aspx?symbolno=CAT/C/NOR/CO/8&amp;Lang=En" TargetMode="External"/><Relationship Id="rId92" Type="http://schemas.openxmlformats.org/officeDocument/2006/relationships/hyperlink" Target="https://www.regjeringen.no/no/dokumenter/nou-2016-17/id2513222/" TargetMode="External"/><Relationship Id="rId2" Type="http://schemas.openxmlformats.org/officeDocument/2006/relationships/hyperlink" Target="https://www.regjeringen.no/no/dokumenter/meld.-st.-39-20152016/id2513020/" TargetMode="External"/><Relationship Id="rId29" Type="http://schemas.openxmlformats.org/officeDocument/2006/relationships/hyperlink" Target="https://press.nordicopenaccess.no/index.php/noasp/catalog/book/16" TargetMode="External"/><Relationship Id="rId24" Type="http://schemas.openxmlformats.org/officeDocument/2006/relationships/hyperlink" Target="https://lovdata.no/dokument/NL/lov/1999-07-02-63" TargetMode="External"/><Relationship Id="rId40" Type="http://schemas.openxmlformats.org/officeDocument/2006/relationships/hyperlink" Target="https://lovdata.no/dokument/NLE/lov/2017-06-16-51" TargetMode="External"/><Relationship Id="rId45" Type="http://schemas.openxmlformats.org/officeDocument/2006/relationships/hyperlink" Target="https://www.tandfonline.com/doi/full/10.1080/13642987.2018.1454903" TargetMode="External"/><Relationship Id="rId66" Type="http://schemas.openxmlformats.org/officeDocument/2006/relationships/hyperlink" Target="https://lovdata.no/dokument/NL/lov/2005-05-20-28" TargetMode="External"/><Relationship Id="rId87" Type="http://schemas.openxmlformats.org/officeDocument/2006/relationships/hyperlink" Target="https://lovdata.no/dokument/NL/lov/1991-07-04-47" TargetMode="External"/><Relationship Id="rId110" Type="http://schemas.openxmlformats.org/officeDocument/2006/relationships/hyperlink" Target="https://www.riksrevisjonen.no/Rapporter/Documents/2011-2012/Dokumentbase_3_11_2011_2012.pdf" TargetMode="External"/><Relationship Id="rId115" Type="http://schemas.openxmlformats.org/officeDocument/2006/relationships/hyperlink" Target="https://www.nrk.no/nordland/olvard-_4_-blir-tvunget-til-a-bo-pa-sykehjem-1.13768651" TargetMode="External"/><Relationship Id="rId131" Type="http://schemas.openxmlformats.org/officeDocument/2006/relationships/hyperlink" Target="http://www.ssb.no/a/publikasjoner/pdf/sa_115/sa_115.pdf" TargetMode="External"/><Relationship Id="rId136" Type="http://schemas.openxmlformats.org/officeDocument/2006/relationships/hyperlink" Target="https://www.helsetilsynet.no/upload/Publikasjoner/rapporter2017/helsetilsynetrapport4_2017.pdf" TargetMode="External"/><Relationship Id="rId61" Type="http://schemas.openxmlformats.org/officeDocument/2006/relationships/hyperlink" Target="https://lovdata.no/dokument/NL/lov/2011-06-24-30" TargetMode="External"/><Relationship Id="rId82" Type="http://schemas.openxmlformats.org/officeDocument/2006/relationships/hyperlink" Target="https://www.sivilombudsmannen.no/wp-content/uploads/2017/10/Bes%C3%B8ksrapport-2017-Ahus-avdeling-akuttpsykiatri.pdf" TargetMode="External"/><Relationship Id="rId19" Type="http://schemas.openxmlformats.org/officeDocument/2006/relationships/hyperlink" Target="https://www.bufdir.no/Nedsatt_funksjonsevne/Aktuelt/Ny_rapport_Samer_med_nedsatt_funksjonsevne/" TargetMode="External"/><Relationship Id="rId14" Type="http://schemas.openxmlformats.org/officeDocument/2006/relationships/hyperlink" Target="http://tbinternet.ohchr.org/_layouts/treatybodyexternal/Download.aspx?symbolno=CRC/C/NOR/CO/4&amp;Lang=En" TargetMode="External"/><Relationship Id="rId30" Type="http://schemas.openxmlformats.org/officeDocument/2006/relationships/hyperlink" Target="http://www.fafo.no/index.php/nb/zoo-publikasjoner/fafo-rapporter/item/assimilering-pa-norsk" TargetMode="External"/><Relationship Id="rId35" Type="http://schemas.openxmlformats.org/officeDocument/2006/relationships/hyperlink" Target="https://www.stortinget.no/no/Saker-og-publikasjoner/Publikasjoner/Innstillinger/Odelstinget/2007-2008/inno-200708-068/?lvl=0" TargetMode="External"/><Relationship Id="rId56" Type="http://schemas.openxmlformats.org/officeDocument/2006/relationships/hyperlink" Target="https://lovdata.no/dokument/NL/lov/1980-06-13-35" TargetMode="External"/><Relationship Id="rId77" Type="http://schemas.openxmlformats.org/officeDocument/2006/relationships/hyperlink" Target="http://www.nordlandsforskning.no/getfile.php/1315203/Opplevelser%20i%20nord/NF%206-2016%20opplag%202.pdf" TargetMode="External"/><Relationship Id="rId100" Type="http://schemas.openxmlformats.org/officeDocument/2006/relationships/hyperlink" Target="http://www.nhf.no/arkiv/flere-klagesaker-og-lite-brukerstyring" TargetMode="External"/><Relationship Id="rId105" Type="http://schemas.openxmlformats.org/officeDocument/2006/relationships/hyperlink" Target="https://helsenorge.no/SiteCollectionDocuments/pasient-%20og%20brukerombudet/&#197;rsmelding%202017%20Buskerud.pdf" TargetMode="External"/><Relationship Id="rId126" Type="http://schemas.openxmlformats.org/officeDocument/2006/relationships/hyperlink" Target="http://samforsk.no/Publikasjoner/En%20av%20flokken%20WEB.pdf" TargetMode="External"/><Relationship Id="rId147" Type="http://schemas.openxmlformats.org/officeDocument/2006/relationships/hyperlink" Target="https://www.regjeringen.no/globalassets/upload/krd/vedlegg/komm/rapporter/tilgjengelighet_ved_lokalvalget_2011.pdf" TargetMode="External"/><Relationship Id="rId8" Type="http://schemas.openxmlformats.org/officeDocument/2006/relationships/hyperlink" Target="https://www.oslo.kommune.no/getfile.php/13113204/Innhold/Politikk%20og%20administrasjon/Etater%20og%20foretak/Pasient-%20og%20brukerombudet%20i%20Oslo%20og%20Akershus%20og%20Sosial-%20og%20eldreombudet%20i%20Oslo/A%CC%8Arsmelding%202016%20ombudet.pdf" TargetMode="External"/><Relationship Id="rId51" Type="http://schemas.openxmlformats.org/officeDocument/2006/relationships/hyperlink" Target="https://lovdata.no/dokument/NLE/lov/2017-06-16-51" TargetMode="External"/><Relationship Id="rId72" Type="http://schemas.openxmlformats.org/officeDocument/2006/relationships/hyperlink" Target="http://www.handikapnytt.no/index.asp?id=80480" TargetMode="External"/><Relationship Id="rId93" Type="http://schemas.openxmlformats.org/officeDocument/2006/relationships/hyperlink" Target="https://www.husbanken.no/bibliotek/bib_boligsosialt/boliglosninger-for-personer-med-utviklingshemming1/" TargetMode="External"/><Relationship Id="rId98" Type="http://schemas.openxmlformats.org/officeDocument/2006/relationships/hyperlink" Target="http://intranett.nhf.no/showfile.ashx?fileinstanceid=92b00172-89c9-42b8-8a96-8d1f2b45d8f1" TargetMode="External"/><Relationship Id="rId121" Type="http://schemas.openxmlformats.org/officeDocument/2006/relationships/hyperlink" Target="http://samforsk.no/Publikasjoner/Foreldre%20med%20kognitive%20vansker%20WEB.pdf" TargetMode="External"/><Relationship Id="rId142" Type="http://schemas.openxmlformats.org/officeDocument/2006/relationships/hyperlink" Target="http://www.ldo.no/nyheiter-og-fag/klagesaker/2011/Roros-kommune-har-ikke-utbedret-forste-etasje-i-radhus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41C95-6DF0-4AF6-924F-7F1B65B77B80}"/>
</file>

<file path=customXml/itemProps2.xml><?xml version="1.0" encoding="utf-8"?>
<ds:datastoreItem xmlns:ds="http://schemas.openxmlformats.org/officeDocument/2006/customXml" ds:itemID="{EF3D89E8-A97A-498C-96A0-10BB2D1195F9}"/>
</file>

<file path=customXml/itemProps3.xml><?xml version="1.0" encoding="utf-8"?>
<ds:datastoreItem xmlns:ds="http://schemas.openxmlformats.org/officeDocument/2006/customXml" ds:itemID="{FBB5EEA0-B3FD-4E14-A729-D4C589467CCD}"/>
</file>

<file path=customXml/itemProps4.xml><?xml version="1.0" encoding="utf-8"?>
<ds:datastoreItem xmlns:ds="http://schemas.openxmlformats.org/officeDocument/2006/customXml" ds:itemID="{9B0B6A53-390C-4DEF-BCC6-08714BF33F27}"/>
</file>

<file path=docProps/app.xml><?xml version="1.0" encoding="utf-8"?>
<Properties xmlns="http://schemas.openxmlformats.org/officeDocument/2006/extended-properties" xmlns:vt="http://schemas.openxmlformats.org/officeDocument/2006/docPropsVTypes">
  <Template>Normal</Template>
  <TotalTime>226</TotalTime>
  <Pages>32</Pages>
  <Words>7110</Words>
  <Characters>42865</Characters>
  <Application>Microsoft Office Word</Application>
  <DocSecurity>0</DocSecurity>
  <Lines>357</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Therese Sortebekk</dc:creator>
  <cp:lastModifiedBy>Anne Therese Sortebekk</cp:lastModifiedBy>
  <cp:revision>16</cp:revision>
  <cp:lastPrinted>2018-06-15T10:19:00Z</cp:lastPrinted>
  <dcterms:created xsi:type="dcterms:W3CDTF">2018-06-08T11:12:00Z</dcterms:created>
  <dcterms:modified xsi:type="dcterms:W3CDTF">2018-06-15T12:40:00Z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