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38F16" w14:textId="78B8DCD6" w:rsidR="0061526B" w:rsidRPr="001768B4" w:rsidRDefault="0061526B" w:rsidP="00C5656B">
      <w:pPr>
        <w:spacing w:after="0" w:line="240" w:lineRule="auto"/>
        <w:jc w:val="center"/>
        <w:rPr>
          <w:rFonts w:ascii="MetaPro-Norm" w:hAnsi="MetaPro-Norm"/>
        </w:rPr>
      </w:pPr>
      <w:r w:rsidRPr="001768B4">
        <w:rPr>
          <w:rFonts w:ascii="MetaPro-Norm" w:hAnsi="MetaPro-Norm"/>
          <w:noProof/>
          <w:color w:val="2B579A"/>
          <w:shd w:val="clear" w:color="auto" w:fill="E6E6E6"/>
        </w:rPr>
        <w:drawing>
          <wp:inline distT="0" distB="0" distL="0" distR="0" wp14:anchorId="418CEA8A" wp14:editId="560E79DC">
            <wp:extent cx="914400" cy="9144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W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40A65FA7" w14:textId="77777777" w:rsidR="00DD2D11" w:rsidRPr="001768B4" w:rsidRDefault="00DD2D11" w:rsidP="00C5656B">
      <w:pPr>
        <w:spacing w:after="0" w:line="240" w:lineRule="auto"/>
        <w:jc w:val="center"/>
        <w:rPr>
          <w:rFonts w:ascii="MetaPro-Norm" w:hAnsi="MetaPro-Norm"/>
        </w:rPr>
      </w:pPr>
    </w:p>
    <w:p w14:paraId="157F6A1A" w14:textId="77777777" w:rsidR="000A651C" w:rsidRPr="001768B4" w:rsidRDefault="000A651C" w:rsidP="000A651C">
      <w:pPr>
        <w:spacing w:after="0" w:line="264" w:lineRule="auto"/>
        <w:jc w:val="center"/>
        <w:rPr>
          <w:rFonts w:ascii="MetaPro-Norm" w:hAnsi="MetaPro-Norm"/>
          <w:b/>
          <w:bCs/>
        </w:rPr>
      </w:pPr>
      <w:r w:rsidRPr="001768B4">
        <w:rPr>
          <w:rFonts w:ascii="MetaPro-Norm" w:hAnsi="MetaPro-Norm"/>
          <w:b/>
          <w:bCs/>
        </w:rPr>
        <w:t xml:space="preserve">Human Rights Watch Submission </w:t>
      </w:r>
    </w:p>
    <w:p w14:paraId="54162C4E" w14:textId="77777777" w:rsidR="000A651C" w:rsidRPr="001768B4" w:rsidRDefault="000A651C" w:rsidP="000A651C">
      <w:pPr>
        <w:spacing w:after="0" w:line="264" w:lineRule="auto"/>
        <w:jc w:val="center"/>
        <w:rPr>
          <w:rFonts w:ascii="MetaPro-Norm" w:hAnsi="MetaPro-Norm"/>
          <w:b/>
          <w:bCs/>
        </w:rPr>
      </w:pPr>
      <w:r w:rsidRPr="001768B4">
        <w:rPr>
          <w:rFonts w:ascii="MetaPro-Norm" w:hAnsi="MetaPro-Norm"/>
          <w:b/>
          <w:bCs/>
        </w:rPr>
        <w:t xml:space="preserve">to the </w:t>
      </w:r>
      <w:r w:rsidRPr="001768B4">
        <w:rPr>
          <w:rFonts w:ascii="MetaPro-Norm" w:eastAsia="MetaPro-Norm" w:hAnsi="MetaPro-Norm" w:cs="MetaPro-Norm"/>
          <w:b/>
          <w:bCs/>
        </w:rPr>
        <w:t>United Nations Committee on the Elimination of Discrimination Against Women</w:t>
      </w:r>
    </w:p>
    <w:p w14:paraId="71AE8366" w14:textId="41C10445" w:rsidR="000A651C" w:rsidRPr="001768B4" w:rsidRDefault="000A651C" w:rsidP="000A651C">
      <w:pPr>
        <w:spacing w:after="0" w:line="264" w:lineRule="auto"/>
        <w:jc w:val="center"/>
        <w:rPr>
          <w:rFonts w:ascii="MetaPro-Norm" w:hAnsi="MetaPro-Norm"/>
          <w:b/>
          <w:bCs/>
        </w:rPr>
      </w:pPr>
      <w:r w:rsidRPr="001768B4">
        <w:rPr>
          <w:rFonts w:ascii="MetaPro-Norm" w:hAnsi="MetaPro-Norm"/>
          <w:b/>
          <w:bCs/>
        </w:rPr>
        <w:t>Review of Honduras</w:t>
      </w:r>
    </w:p>
    <w:p w14:paraId="4EF3E2CE" w14:textId="77777777" w:rsidR="000A651C" w:rsidRPr="001768B4" w:rsidRDefault="000A651C" w:rsidP="000A651C">
      <w:pPr>
        <w:spacing w:after="0" w:line="264" w:lineRule="auto"/>
        <w:jc w:val="center"/>
        <w:rPr>
          <w:rFonts w:ascii="MetaPro-Norm" w:hAnsi="MetaPro-Norm"/>
          <w:b/>
          <w:bCs/>
        </w:rPr>
      </w:pPr>
      <w:r w:rsidRPr="001768B4">
        <w:rPr>
          <w:rFonts w:ascii="MetaPro-Norm" w:hAnsi="MetaPro-Norm"/>
          <w:b/>
          <w:bCs/>
        </w:rPr>
        <w:t>83rd Session</w:t>
      </w:r>
    </w:p>
    <w:p w14:paraId="7D50D153" w14:textId="77777777" w:rsidR="000A651C" w:rsidRPr="001768B4" w:rsidRDefault="000A651C" w:rsidP="000A651C">
      <w:pPr>
        <w:spacing w:after="0" w:line="264" w:lineRule="auto"/>
        <w:jc w:val="center"/>
        <w:rPr>
          <w:rFonts w:ascii="MetaPro-Norm" w:hAnsi="MetaPro-Norm"/>
          <w:b/>
          <w:bCs/>
        </w:rPr>
      </w:pPr>
      <w:r w:rsidRPr="001768B4">
        <w:rPr>
          <w:rFonts w:ascii="MetaPro-Norm" w:hAnsi="MetaPro-Norm"/>
          <w:b/>
          <w:bCs/>
        </w:rPr>
        <w:t>September 2022</w:t>
      </w:r>
    </w:p>
    <w:p w14:paraId="0CF4D9FB" w14:textId="555D5F51" w:rsidR="00933D16" w:rsidRPr="001768B4" w:rsidRDefault="00933D16" w:rsidP="00C5656B">
      <w:pPr>
        <w:spacing w:after="0" w:line="240" w:lineRule="auto"/>
        <w:rPr>
          <w:rFonts w:ascii="MetaPro-Norm" w:hAnsi="MetaPro-Norm"/>
        </w:rPr>
      </w:pPr>
    </w:p>
    <w:p w14:paraId="7A1E9923" w14:textId="31AEC5D9" w:rsidR="00BF7D6F" w:rsidRPr="001768B4" w:rsidRDefault="007D419A" w:rsidP="00C5656B">
      <w:pPr>
        <w:spacing w:after="0" w:line="240" w:lineRule="auto"/>
        <w:rPr>
          <w:rFonts w:ascii="MetaPro-Norm" w:hAnsi="MetaPro-Norm"/>
          <w:highlight w:val="yellow"/>
        </w:rPr>
      </w:pPr>
      <w:r w:rsidRPr="001768B4">
        <w:rPr>
          <w:rFonts w:ascii="MetaPro-Norm" w:eastAsia="MetaPro-Norm" w:hAnsi="MetaPro-Norm" w:cs="MetaPro-Norm"/>
        </w:rPr>
        <w:t>We write in advance of the 83rd Session of the Committee on the Elimination of Discrimination Against</w:t>
      </w:r>
      <w:r w:rsidR="0043039A" w:rsidRPr="001768B4">
        <w:rPr>
          <w:rFonts w:ascii="MetaPro-Norm" w:eastAsia="MetaPro-Norm" w:hAnsi="MetaPro-Norm" w:cs="MetaPro-Norm"/>
        </w:rPr>
        <w:t xml:space="preserve"> </w:t>
      </w:r>
      <w:r w:rsidRPr="001768B4">
        <w:rPr>
          <w:rFonts w:ascii="MetaPro-Norm" w:eastAsia="MetaPro-Norm" w:hAnsi="MetaPro-Norm" w:cs="MetaPro-Norm"/>
        </w:rPr>
        <w:t xml:space="preserve">Women (“the </w:t>
      </w:r>
      <w:r w:rsidR="001768B4" w:rsidRPr="001768B4">
        <w:rPr>
          <w:rFonts w:ascii="MetaPro-Norm" w:eastAsia="MetaPro-Norm" w:hAnsi="MetaPro-Norm" w:cs="MetaPro-Norm"/>
        </w:rPr>
        <w:t>C</w:t>
      </w:r>
      <w:r w:rsidRPr="001768B4">
        <w:rPr>
          <w:rFonts w:ascii="MetaPro-Norm" w:eastAsia="MetaPro-Norm" w:hAnsi="MetaPro-Norm" w:cs="MetaPro-Norm"/>
        </w:rPr>
        <w:t xml:space="preserve">ommittee”) and its review of </w:t>
      </w:r>
      <w:r w:rsidR="005300D9" w:rsidRPr="001768B4">
        <w:rPr>
          <w:rFonts w:ascii="MetaPro-Norm" w:eastAsia="MetaPro-Norm" w:hAnsi="MetaPro-Norm" w:cs="MetaPro-Norm"/>
        </w:rPr>
        <w:t>Honduras</w:t>
      </w:r>
      <w:r w:rsidRPr="001768B4">
        <w:rPr>
          <w:rFonts w:ascii="MetaPro-Norm" w:eastAsia="MetaPro-Norm" w:hAnsi="MetaPro-Norm" w:cs="MetaPro-Norm"/>
        </w:rPr>
        <w:t xml:space="preserve"> to highlight areas of concern regarding the government of </w:t>
      </w:r>
      <w:r w:rsidR="005300D9" w:rsidRPr="001768B4">
        <w:rPr>
          <w:rFonts w:ascii="MetaPro-Norm" w:eastAsia="MetaPro-Norm" w:hAnsi="MetaPro-Norm" w:cs="MetaPro-Norm"/>
        </w:rPr>
        <w:t>Honduras’</w:t>
      </w:r>
      <w:r w:rsidRPr="001768B4">
        <w:rPr>
          <w:rFonts w:ascii="MetaPro-Norm" w:eastAsia="MetaPro-Norm" w:hAnsi="MetaPro-Norm" w:cs="MetaPro-Norm"/>
        </w:rPr>
        <w:t xml:space="preserve"> compliance with the Convention on the Elimination of All Forms of Discrimination against Women (CEDAW). This submission addresses </w:t>
      </w:r>
      <w:r w:rsidR="007654BB">
        <w:rPr>
          <w:rFonts w:ascii="MetaPro-Norm" w:eastAsia="MetaPro-Norm" w:hAnsi="MetaPro-Norm" w:cs="MetaPro-Norm"/>
        </w:rPr>
        <w:t>a</w:t>
      </w:r>
      <w:r w:rsidRPr="001768B4">
        <w:rPr>
          <w:rFonts w:ascii="MetaPro-Norm" w:eastAsia="MetaPro-Norm" w:hAnsi="MetaPro-Norm" w:cs="MetaPro-Norm"/>
        </w:rPr>
        <w:t xml:space="preserve">rticles </w:t>
      </w:r>
      <w:r w:rsidR="00304584" w:rsidRPr="001768B4">
        <w:rPr>
          <w:rFonts w:ascii="MetaPro-Norm" w:eastAsia="MetaPro-Norm" w:hAnsi="MetaPro-Norm" w:cs="MetaPro-Norm"/>
        </w:rPr>
        <w:t xml:space="preserve">1, 10, 11, </w:t>
      </w:r>
      <w:r w:rsidR="00D06B99" w:rsidRPr="001768B4">
        <w:rPr>
          <w:rFonts w:ascii="MetaPro-Norm" w:eastAsia="MetaPro-Norm" w:hAnsi="MetaPro-Norm" w:cs="MetaPro-Norm"/>
        </w:rPr>
        <w:t>12,</w:t>
      </w:r>
      <w:r w:rsidR="00304584" w:rsidRPr="001768B4">
        <w:rPr>
          <w:rFonts w:ascii="MetaPro-Norm" w:eastAsia="MetaPro-Norm" w:hAnsi="MetaPro-Norm" w:cs="MetaPro-Norm"/>
        </w:rPr>
        <w:t xml:space="preserve"> and</w:t>
      </w:r>
      <w:r w:rsidR="00D06B99" w:rsidRPr="001768B4">
        <w:rPr>
          <w:rFonts w:ascii="MetaPro-Norm" w:eastAsia="MetaPro-Norm" w:hAnsi="MetaPro-Norm" w:cs="MetaPro-Norm"/>
        </w:rPr>
        <w:t xml:space="preserve"> 16 </w:t>
      </w:r>
      <w:r w:rsidRPr="001768B4">
        <w:rPr>
          <w:rFonts w:ascii="MetaPro-Norm" w:eastAsia="MetaPro-Norm" w:hAnsi="MetaPro-Norm" w:cs="MetaPro-Norm"/>
        </w:rPr>
        <w:t xml:space="preserve">of the Convention and covers </w:t>
      </w:r>
      <w:r w:rsidR="00A21D65" w:rsidRPr="001768B4">
        <w:rPr>
          <w:rFonts w:ascii="MetaPro-Norm" w:hAnsi="MetaPro-Norm"/>
        </w:rPr>
        <w:t>access to abortion and contraception</w:t>
      </w:r>
      <w:r w:rsidRPr="001768B4">
        <w:rPr>
          <w:rFonts w:ascii="MetaPro-Norm" w:hAnsi="MetaPro-Norm"/>
        </w:rPr>
        <w:t xml:space="preserve"> and </w:t>
      </w:r>
      <w:r w:rsidR="007320E4" w:rsidRPr="001768B4">
        <w:rPr>
          <w:rFonts w:ascii="MetaPro-Norm" w:hAnsi="MetaPro-Norm"/>
        </w:rPr>
        <w:t xml:space="preserve">discrimination and violence against </w:t>
      </w:r>
      <w:r w:rsidR="00304584" w:rsidRPr="001768B4">
        <w:rPr>
          <w:rFonts w:ascii="MetaPro-Norm" w:hAnsi="MetaPro-Norm"/>
        </w:rPr>
        <w:t>lesbian, bisexual, and trans women</w:t>
      </w:r>
      <w:r w:rsidRPr="001768B4">
        <w:rPr>
          <w:rFonts w:ascii="MetaPro-Norm" w:hAnsi="MetaPro-Norm"/>
        </w:rPr>
        <w:t>.</w:t>
      </w:r>
    </w:p>
    <w:p w14:paraId="00BBD136" w14:textId="77777777" w:rsidR="004148CC" w:rsidRPr="001768B4" w:rsidRDefault="004148CC" w:rsidP="00C5656B">
      <w:pPr>
        <w:spacing w:after="0" w:line="240" w:lineRule="auto"/>
        <w:rPr>
          <w:rFonts w:ascii="MetaPro-Norm" w:hAnsi="MetaPro-Norm"/>
          <w:b/>
          <w:bCs/>
        </w:rPr>
      </w:pPr>
    </w:p>
    <w:p w14:paraId="0142549E" w14:textId="568CA33C" w:rsidR="00E722A8" w:rsidRPr="001768B4" w:rsidRDefault="00835A88" w:rsidP="00C5656B">
      <w:pPr>
        <w:spacing w:after="0" w:line="240" w:lineRule="auto"/>
        <w:rPr>
          <w:rFonts w:ascii="MetaPro-Norm" w:hAnsi="MetaPro-Norm"/>
          <w:b/>
          <w:bCs/>
        </w:rPr>
      </w:pPr>
      <w:r w:rsidRPr="001768B4">
        <w:rPr>
          <w:rFonts w:ascii="MetaPro-Norm" w:hAnsi="MetaPro-Norm"/>
          <w:b/>
          <w:bCs/>
        </w:rPr>
        <w:t>Access to</w:t>
      </w:r>
      <w:r w:rsidR="00BE0E80" w:rsidRPr="001768B4">
        <w:rPr>
          <w:rFonts w:ascii="MetaPro-Norm" w:hAnsi="MetaPro-Norm"/>
          <w:b/>
          <w:bCs/>
        </w:rPr>
        <w:t xml:space="preserve"> </w:t>
      </w:r>
      <w:r w:rsidR="00D7474C" w:rsidRPr="001768B4">
        <w:rPr>
          <w:rFonts w:ascii="MetaPro-Norm" w:hAnsi="MetaPro-Norm"/>
          <w:b/>
          <w:bCs/>
        </w:rPr>
        <w:t xml:space="preserve">abortion and emergency contraception </w:t>
      </w:r>
      <w:r w:rsidR="00933D16" w:rsidRPr="001768B4">
        <w:rPr>
          <w:rFonts w:ascii="MetaPro-Norm" w:hAnsi="MetaPro-Norm"/>
          <w:b/>
          <w:bCs/>
        </w:rPr>
        <w:t>(art</w:t>
      </w:r>
      <w:r w:rsidR="005F3EDA" w:rsidRPr="001768B4">
        <w:rPr>
          <w:rFonts w:ascii="MetaPro-Norm" w:hAnsi="MetaPro-Norm"/>
          <w:b/>
          <w:bCs/>
        </w:rPr>
        <w:t>icle</w:t>
      </w:r>
      <w:r w:rsidR="007654BB">
        <w:rPr>
          <w:rFonts w:ascii="MetaPro-Norm" w:hAnsi="MetaPro-Norm"/>
          <w:b/>
          <w:bCs/>
        </w:rPr>
        <w:t xml:space="preserve">s </w:t>
      </w:r>
      <w:r w:rsidR="00E722A8" w:rsidRPr="001768B4">
        <w:rPr>
          <w:rFonts w:ascii="MetaPro-Norm" w:hAnsi="MetaPro-Norm"/>
          <w:b/>
          <w:bCs/>
        </w:rPr>
        <w:t>12</w:t>
      </w:r>
      <w:r w:rsidR="0085053D" w:rsidRPr="001768B4">
        <w:rPr>
          <w:rFonts w:ascii="MetaPro-Norm" w:hAnsi="MetaPro-Norm"/>
          <w:b/>
          <w:bCs/>
        </w:rPr>
        <w:t>, 16</w:t>
      </w:r>
      <w:r w:rsidR="00933D16" w:rsidRPr="001768B4">
        <w:rPr>
          <w:rFonts w:ascii="MetaPro-Norm" w:hAnsi="MetaPro-Norm"/>
          <w:b/>
          <w:bCs/>
        </w:rPr>
        <w:t>)</w:t>
      </w:r>
    </w:p>
    <w:p w14:paraId="582F65FD" w14:textId="39D5E7E2" w:rsidR="002B7FCC" w:rsidRPr="001768B4" w:rsidRDefault="00BB06AE" w:rsidP="00C5656B">
      <w:pPr>
        <w:spacing w:after="0" w:line="240" w:lineRule="auto"/>
        <w:rPr>
          <w:rFonts w:ascii="MetaPro-Norm" w:hAnsi="MetaPro-Norm"/>
        </w:rPr>
      </w:pPr>
      <w:r w:rsidRPr="001768B4">
        <w:rPr>
          <w:rFonts w:ascii="MetaPro-Norm" w:hAnsi="MetaPro-Norm"/>
        </w:rPr>
        <w:t>Abortion</w:t>
      </w:r>
      <w:r w:rsidR="00C374B0" w:rsidRPr="001768B4">
        <w:rPr>
          <w:rFonts w:ascii="MetaPro-Norm" w:hAnsi="MetaPro-Norm"/>
        </w:rPr>
        <w:t xml:space="preserve"> </w:t>
      </w:r>
      <w:r w:rsidRPr="001768B4">
        <w:rPr>
          <w:rFonts w:ascii="MetaPro-Norm" w:hAnsi="MetaPro-Norm"/>
        </w:rPr>
        <w:t>remain</w:t>
      </w:r>
      <w:r w:rsidR="00C374B0" w:rsidRPr="001768B4">
        <w:rPr>
          <w:rFonts w:ascii="MetaPro-Norm" w:hAnsi="MetaPro-Norm"/>
        </w:rPr>
        <w:t>s</w:t>
      </w:r>
      <w:r w:rsidRPr="001768B4">
        <w:rPr>
          <w:rFonts w:ascii="MetaPro-Norm" w:hAnsi="MetaPro-Norm"/>
        </w:rPr>
        <w:t xml:space="preserve"> illegal under all circumstances</w:t>
      </w:r>
      <w:r w:rsidR="00C374B0" w:rsidRPr="001768B4">
        <w:rPr>
          <w:rFonts w:ascii="MetaPro-Norm" w:hAnsi="MetaPro-Norm"/>
        </w:rPr>
        <w:t>,</w:t>
      </w:r>
      <w:r w:rsidR="00BD4595" w:rsidRPr="001768B4">
        <w:rPr>
          <w:rFonts w:ascii="MetaPro-Norm" w:hAnsi="MetaPro-Norm"/>
        </w:rPr>
        <w:t xml:space="preserve"> </w:t>
      </w:r>
      <w:r w:rsidR="009D55BF" w:rsidRPr="001768B4">
        <w:rPr>
          <w:rFonts w:ascii="MetaPro-Norm" w:hAnsi="MetaPro-Norm"/>
        </w:rPr>
        <w:t>including when the life of the pregnant person is in danger</w:t>
      </w:r>
      <w:r w:rsidR="00BD4595" w:rsidRPr="001768B4">
        <w:rPr>
          <w:rFonts w:ascii="MetaPro-Norm" w:hAnsi="MetaPro-Norm"/>
        </w:rPr>
        <w:t xml:space="preserve">. </w:t>
      </w:r>
      <w:r w:rsidR="00F259A3" w:rsidRPr="001768B4">
        <w:rPr>
          <w:rFonts w:ascii="MetaPro-Norm" w:hAnsi="MetaPro-Norm"/>
        </w:rPr>
        <w:t xml:space="preserve">People who undergo abortions, and </w:t>
      </w:r>
      <w:r w:rsidR="00EC236F" w:rsidRPr="001768B4">
        <w:rPr>
          <w:rFonts w:ascii="MetaPro-Norm" w:hAnsi="MetaPro-Norm"/>
        </w:rPr>
        <w:t>those</w:t>
      </w:r>
      <w:r w:rsidR="00F259A3" w:rsidRPr="001768B4">
        <w:rPr>
          <w:rFonts w:ascii="MetaPro-Norm" w:hAnsi="MetaPro-Norm"/>
        </w:rPr>
        <w:t xml:space="preserve"> who provide them, face up to six years in prison. </w:t>
      </w:r>
      <w:r w:rsidR="007614BC" w:rsidRPr="001768B4">
        <w:rPr>
          <w:rFonts w:ascii="MetaPro-Norm" w:hAnsi="MetaPro-Norm"/>
        </w:rPr>
        <w:t>I</w:t>
      </w:r>
      <w:r w:rsidR="00C374B0" w:rsidRPr="001768B4">
        <w:rPr>
          <w:rFonts w:ascii="MetaPro-Norm" w:hAnsi="MetaPro-Norm"/>
        </w:rPr>
        <w:t xml:space="preserve">n </w:t>
      </w:r>
      <w:r w:rsidR="0034767B" w:rsidRPr="001768B4">
        <w:rPr>
          <w:rFonts w:ascii="MetaPro-Norm" w:hAnsi="MetaPro-Norm"/>
        </w:rPr>
        <w:t xml:space="preserve">January </w:t>
      </w:r>
      <w:r w:rsidR="00C374B0" w:rsidRPr="001768B4">
        <w:rPr>
          <w:rFonts w:ascii="MetaPro-Norm" w:hAnsi="MetaPro-Norm"/>
        </w:rPr>
        <w:t xml:space="preserve">2021, </w:t>
      </w:r>
      <w:r w:rsidRPr="001768B4">
        <w:rPr>
          <w:rFonts w:ascii="MetaPro-Norm" w:hAnsi="MetaPro-Norm"/>
        </w:rPr>
        <w:t>Congress passed a constitutional amendment increas</w:t>
      </w:r>
      <w:r w:rsidR="002022BD" w:rsidRPr="001768B4">
        <w:rPr>
          <w:rFonts w:ascii="MetaPro-Norm" w:hAnsi="MetaPro-Norm"/>
        </w:rPr>
        <w:t>ing</w:t>
      </w:r>
      <w:r w:rsidRPr="001768B4">
        <w:rPr>
          <w:rFonts w:ascii="MetaPro-Norm" w:hAnsi="MetaPro-Norm"/>
        </w:rPr>
        <w:t xml:space="preserve"> the majority needed to amend the provision banning abortion</w:t>
      </w:r>
      <w:r w:rsidR="007614BC" w:rsidRPr="001768B4">
        <w:rPr>
          <w:rFonts w:ascii="MetaPro-Norm" w:hAnsi="MetaPro-Norm"/>
        </w:rPr>
        <w:t xml:space="preserve"> from two-thirds</w:t>
      </w:r>
      <w:r w:rsidRPr="001768B4">
        <w:rPr>
          <w:rFonts w:ascii="MetaPro-Norm" w:hAnsi="MetaPro-Norm"/>
        </w:rPr>
        <w:t xml:space="preserve"> to three-quarters</w:t>
      </w:r>
      <w:r w:rsidR="00C374B0" w:rsidRPr="001768B4">
        <w:rPr>
          <w:rFonts w:ascii="MetaPro-Norm" w:hAnsi="MetaPro-Norm"/>
        </w:rPr>
        <w:t xml:space="preserve">, </w:t>
      </w:r>
      <w:r w:rsidR="002022BD" w:rsidRPr="001768B4">
        <w:rPr>
          <w:rFonts w:ascii="MetaPro-Norm" w:hAnsi="MetaPro-Norm"/>
        </w:rPr>
        <w:t>complicating</w:t>
      </w:r>
      <w:r w:rsidR="00C374B0" w:rsidRPr="001768B4">
        <w:rPr>
          <w:rFonts w:ascii="MetaPro-Norm" w:hAnsi="MetaPro-Norm"/>
        </w:rPr>
        <w:t xml:space="preserve"> future reform.</w:t>
      </w:r>
      <w:r w:rsidR="0034767B" w:rsidRPr="001768B4">
        <w:rPr>
          <w:rStyle w:val="FootnoteReference"/>
          <w:rFonts w:ascii="MetaPro-Medi" w:hAnsi="MetaPro-Medi"/>
        </w:rPr>
        <w:footnoteReference w:id="2"/>
      </w:r>
      <w:r w:rsidR="00D4159A" w:rsidRPr="001768B4">
        <w:rPr>
          <w:rFonts w:ascii="MetaPro-Norm" w:hAnsi="MetaPro-Norm"/>
        </w:rPr>
        <w:t xml:space="preserve"> </w:t>
      </w:r>
      <w:r w:rsidRPr="001768B4">
        <w:rPr>
          <w:rFonts w:ascii="MetaPro-Norm" w:hAnsi="MetaPro-Norm"/>
        </w:rPr>
        <w:t>Emergency contraception,</w:t>
      </w:r>
      <w:r w:rsidR="00C374B0" w:rsidRPr="001768B4">
        <w:rPr>
          <w:rFonts w:ascii="MetaPro-Norm" w:hAnsi="MetaPro-Norm"/>
        </w:rPr>
        <w:t xml:space="preserve"> or </w:t>
      </w:r>
      <w:r w:rsidRPr="001768B4">
        <w:rPr>
          <w:rFonts w:ascii="MetaPro-Norm" w:hAnsi="MetaPro-Norm"/>
        </w:rPr>
        <w:t xml:space="preserve">the “morning after pill,” </w:t>
      </w:r>
      <w:r w:rsidR="0062194D" w:rsidRPr="001768B4">
        <w:rPr>
          <w:rFonts w:ascii="MetaPro-Norm" w:hAnsi="MetaPro-Norm"/>
        </w:rPr>
        <w:t>which is used to prevent pregnancy after rape, unprotected sex, or a contraceptive failure</w:t>
      </w:r>
      <w:r w:rsidR="00DA1910" w:rsidRPr="001768B4">
        <w:rPr>
          <w:rFonts w:ascii="MetaPro-Norm" w:hAnsi="MetaPro-Norm"/>
        </w:rPr>
        <w:t>,</w:t>
      </w:r>
      <w:r w:rsidR="0062194D" w:rsidRPr="001768B4">
        <w:rPr>
          <w:rFonts w:ascii="MetaPro-Norm" w:hAnsi="MetaPro-Norm"/>
        </w:rPr>
        <w:t xml:space="preserve"> </w:t>
      </w:r>
      <w:r w:rsidRPr="001768B4">
        <w:rPr>
          <w:rFonts w:ascii="MetaPro-Norm" w:hAnsi="MetaPro-Norm"/>
        </w:rPr>
        <w:t xml:space="preserve">is </w:t>
      </w:r>
      <w:r w:rsidR="00C374B0" w:rsidRPr="001768B4">
        <w:rPr>
          <w:rFonts w:ascii="MetaPro-Norm" w:hAnsi="MetaPro-Norm"/>
        </w:rPr>
        <w:t xml:space="preserve">also </w:t>
      </w:r>
      <w:r w:rsidRPr="001768B4">
        <w:rPr>
          <w:rFonts w:ascii="MetaPro-Norm" w:hAnsi="MetaPro-Norm"/>
        </w:rPr>
        <w:t>prohibited</w:t>
      </w:r>
      <w:r w:rsidR="00302069" w:rsidRPr="001768B4">
        <w:rPr>
          <w:rFonts w:ascii="MetaPro-Norm" w:hAnsi="MetaPro-Norm"/>
        </w:rPr>
        <w:t>.</w:t>
      </w:r>
      <w:r w:rsidR="00F259A3" w:rsidRPr="001768B4">
        <w:rPr>
          <w:rStyle w:val="FootnoteReference"/>
          <w:rFonts w:ascii="MetaPro-Medi" w:hAnsi="MetaPro-Medi"/>
        </w:rPr>
        <w:footnoteReference w:id="3"/>
      </w:r>
    </w:p>
    <w:p w14:paraId="10C220FC" w14:textId="77777777" w:rsidR="00B0430A" w:rsidRPr="001768B4" w:rsidRDefault="00B0430A" w:rsidP="00C5656B">
      <w:pPr>
        <w:spacing w:after="0" w:line="240" w:lineRule="auto"/>
        <w:rPr>
          <w:rFonts w:ascii="MetaPro-Norm" w:hAnsi="MetaPro-Norm"/>
        </w:rPr>
      </w:pPr>
    </w:p>
    <w:p w14:paraId="67008105" w14:textId="69DC95E3" w:rsidR="00BB06AE" w:rsidRPr="001768B4" w:rsidRDefault="00D1023D" w:rsidP="00C5656B">
      <w:pPr>
        <w:spacing w:after="0" w:line="240" w:lineRule="auto"/>
        <w:rPr>
          <w:rFonts w:ascii="MetaPro-Norm" w:hAnsi="MetaPro-Norm"/>
        </w:rPr>
      </w:pPr>
      <w:r w:rsidRPr="001768B4">
        <w:rPr>
          <w:rFonts w:ascii="MetaPro-Norm" w:hAnsi="MetaPro-Norm"/>
        </w:rPr>
        <w:t xml:space="preserve">In 2019, </w:t>
      </w:r>
      <w:r w:rsidR="0038770A" w:rsidRPr="001768B4">
        <w:rPr>
          <w:rFonts w:ascii="MetaPro-Norm" w:hAnsi="MetaPro-Norm"/>
        </w:rPr>
        <w:t xml:space="preserve">Human Rights Watch documented how Honduras’ total ban on abortion and emergency contraception </w:t>
      </w:r>
      <w:r w:rsidRPr="001768B4">
        <w:rPr>
          <w:rFonts w:ascii="MetaPro-Norm" w:hAnsi="MetaPro-Norm"/>
        </w:rPr>
        <w:t xml:space="preserve">violates the rights of </w:t>
      </w:r>
      <w:r w:rsidR="00465E24" w:rsidRPr="001768B4">
        <w:rPr>
          <w:rFonts w:ascii="MetaPro-Norm" w:hAnsi="MetaPro-Norm"/>
        </w:rPr>
        <w:t>women and girls</w:t>
      </w:r>
      <w:r w:rsidRPr="001768B4">
        <w:rPr>
          <w:rFonts w:ascii="MetaPro-Norm" w:hAnsi="MetaPro-Norm"/>
        </w:rPr>
        <w:t xml:space="preserve"> and puts their </w:t>
      </w:r>
      <w:r w:rsidR="00B45E20" w:rsidRPr="001768B4">
        <w:rPr>
          <w:rFonts w:ascii="MetaPro-Norm" w:hAnsi="MetaPro-Norm"/>
        </w:rPr>
        <w:t xml:space="preserve">health and </w:t>
      </w:r>
      <w:r w:rsidRPr="001768B4">
        <w:rPr>
          <w:rFonts w:ascii="MetaPro-Norm" w:hAnsi="MetaPro-Norm"/>
        </w:rPr>
        <w:t xml:space="preserve">lives </w:t>
      </w:r>
      <w:r w:rsidR="00B45E20" w:rsidRPr="001768B4">
        <w:rPr>
          <w:rFonts w:ascii="MetaPro-Norm" w:hAnsi="MetaPro-Norm"/>
        </w:rPr>
        <w:t>at risk</w:t>
      </w:r>
      <w:r w:rsidRPr="001768B4">
        <w:rPr>
          <w:rFonts w:ascii="MetaPro-Norm" w:hAnsi="MetaPro-Norm"/>
        </w:rPr>
        <w:t>.</w:t>
      </w:r>
      <w:r w:rsidRPr="001768B4">
        <w:rPr>
          <w:rStyle w:val="FootnoteReference"/>
          <w:rFonts w:ascii="MetaPro-Medi" w:hAnsi="MetaPro-Medi"/>
        </w:rPr>
        <w:footnoteReference w:id="4"/>
      </w:r>
      <w:r w:rsidRPr="001768B4">
        <w:rPr>
          <w:rFonts w:ascii="MetaPro-Norm" w:hAnsi="MetaPro-Norm"/>
        </w:rPr>
        <w:t xml:space="preserve"> </w:t>
      </w:r>
      <w:r w:rsidR="00BB06AE" w:rsidRPr="001768B4">
        <w:rPr>
          <w:rFonts w:ascii="MetaPro-Norm" w:hAnsi="MetaPro-Norm"/>
        </w:rPr>
        <w:t>The report included the</w:t>
      </w:r>
      <w:r w:rsidR="002B7FCC" w:rsidRPr="001768B4">
        <w:rPr>
          <w:rFonts w:ascii="MetaPro-Norm" w:hAnsi="MetaPro-Norm"/>
        </w:rPr>
        <w:t xml:space="preserve"> </w:t>
      </w:r>
      <w:r w:rsidR="00BB06AE" w:rsidRPr="001768B4">
        <w:rPr>
          <w:rFonts w:ascii="MetaPro-Norm" w:hAnsi="MetaPro-Norm"/>
        </w:rPr>
        <w:t>testimony of Honduran women confronting the cruel effects of the abortion ban, including a woman</w:t>
      </w:r>
      <w:r w:rsidR="002B7FCC" w:rsidRPr="001768B4">
        <w:rPr>
          <w:rFonts w:ascii="MetaPro-Norm" w:hAnsi="MetaPro-Norm"/>
        </w:rPr>
        <w:t xml:space="preserve"> </w:t>
      </w:r>
      <w:r w:rsidR="00BB06AE" w:rsidRPr="001768B4">
        <w:rPr>
          <w:rFonts w:ascii="MetaPro-Norm" w:hAnsi="MetaPro-Norm"/>
        </w:rPr>
        <w:t xml:space="preserve">forced to bear her rapist’s child; a woman facing jail after having a </w:t>
      </w:r>
      <w:r w:rsidR="00BB06AE" w:rsidRPr="001768B4">
        <w:rPr>
          <w:rFonts w:ascii="MetaPro-Norm" w:hAnsi="MetaPro-Norm"/>
        </w:rPr>
        <w:lastRenderedPageBreak/>
        <w:t>miscarriage; women who had unsafe</w:t>
      </w:r>
      <w:r w:rsidR="002B7FCC" w:rsidRPr="001768B4">
        <w:rPr>
          <w:rFonts w:ascii="MetaPro-Norm" w:hAnsi="MetaPro-Norm"/>
        </w:rPr>
        <w:t xml:space="preserve"> </w:t>
      </w:r>
      <w:r w:rsidR="00BB06AE" w:rsidRPr="001768B4">
        <w:rPr>
          <w:rFonts w:ascii="MetaPro-Norm" w:hAnsi="MetaPro-Norm"/>
        </w:rPr>
        <w:t>abortions; a doctor who cannot always act in her patients’ best interests; and a pastor who faced death</w:t>
      </w:r>
      <w:r w:rsidR="002B7FCC" w:rsidRPr="001768B4">
        <w:rPr>
          <w:rFonts w:ascii="MetaPro-Norm" w:hAnsi="MetaPro-Norm"/>
        </w:rPr>
        <w:t xml:space="preserve"> </w:t>
      </w:r>
      <w:r w:rsidR="00BB06AE" w:rsidRPr="001768B4">
        <w:rPr>
          <w:rFonts w:ascii="MetaPro-Norm" w:hAnsi="MetaPro-Norm"/>
        </w:rPr>
        <w:t xml:space="preserve">threats for </w:t>
      </w:r>
      <w:r w:rsidR="00302069" w:rsidRPr="001768B4">
        <w:rPr>
          <w:rFonts w:ascii="MetaPro-Norm" w:hAnsi="MetaPro-Norm"/>
        </w:rPr>
        <w:t>her activism</w:t>
      </w:r>
      <w:r w:rsidR="00BB06AE" w:rsidRPr="001768B4">
        <w:rPr>
          <w:rFonts w:ascii="MetaPro-Norm" w:hAnsi="MetaPro-Norm"/>
        </w:rPr>
        <w:t>.</w:t>
      </w:r>
    </w:p>
    <w:p w14:paraId="3E9A2BF9" w14:textId="77777777" w:rsidR="000D451A" w:rsidRPr="001768B4" w:rsidRDefault="000D451A" w:rsidP="00C5656B">
      <w:pPr>
        <w:spacing w:after="0" w:line="240" w:lineRule="auto"/>
        <w:rPr>
          <w:rFonts w:ascii="MetaPro-Norm" w:hAnsi="MetaPro-Norm"/>
        </w:rPr>
      </w:pPr>
    </w:p>
    <w:p w14:paraId="76EE7447" w14:textId="132A9956" w:rsidR="00073A1F" w:rsidRPr="001768B4" w:rsidRDefault="007E36F4" w:rsidP="00C5656B">
      <w:pPr>
        <w:spacing w:after="0" w:line="240" w:lineRule="auto"/>
        <w:rPr>
          <w:rFonts w:ascii="MetaPro-Norm" w:hAnsi="MetaPro-Norm"/>
        </w:rPr>
      </w:pPr>
      <w:r w:rsidRPr="001768B4">
        <w:rPr>
          <w:rFonts w:ascii="MetaPro-Norm" w:hAnsi="MetaPro-Norm"/>
        </w:rPr>
        <w:t>In Honduras</w:t>
      </w:r>
      <w:r w:rsidR="004317D1" w:rsidRPr="001768B4">
        <w:rPr>
          <w:rFonts w:ascii="MetaPro-Norm" w:hAnsi="MetaPro-Norm"/>
        </w:rPr>
        <w:t>,</w:t>
      </w:r>
      <w:r w:rsidRPr="001768B4">
        <w:rPr>
          <w:rFonts w:ascii="MetaPro-Norm" w:hAnsi="MetaPro-Norm"/>
        </w:rPr>
        <w:t xml:space="preserve"> 56 percent of pregnancies </w:t>
      </w:r>
      <w:r w:rsidR="00311F2F" w:rsidRPr="001768B4">
        <w:rPr>
          <w:rFonts w:ascii="MetaPro-Norm" w:hAnsi="MetaPro-Norm"/>
        </w:rPr>
        <w:t xml:space="preserve">between 2015 and 2019 </w:t>
      </w:r>
      <w:r w:rsidRPr="001768B4">
        <w:rPr>
          <w:rFonts w:ascii="MetaPro-Norm" w:hAnsi="MetaPro-Norm"/>
        </w:rPr>
        <w:t>were unintended.</w:t>
      </w:r>
      <w:r w:rsidR="00D80B82" w:rsidRPr="001768B4">
        <w:rPr>
          <w:rStyle w:val="FootnoteReference"/>
          <w:rFonts w:ascii="MetaPro-Medi" w:hAnsi="MetaPro-Medi"/>
        </w:rPr>
        <w:footnoteReference w:id="5"/>
      </w:r>
      <w:r w:rsidRPr="001768B4">
        <w:rPr>
          <w:rFonts w:ascii="MetaPro-Norm" w:hAnsi="MetaPro-Norm"/>
        </w:rPr>
        <w:t xml:space="preserve"> </w:t>
      </w:r>
      <w:r w:rsidR="00E74630" w:rsidRPr="001768B4">
        <w:rPr>
          <w:rFonts w:ascii="MetaPro-Norm" w:hAnsi="MetaPro-Norm"/>
        </w:rPr>
        <w:t xml:space="preserve">Unintended pregnancies can </w:t>
      </w:r>
      <w:r w:rsidR="004A4499" w:rsidRPr="001768B4">
        <w:rPr>
          <w:rFonts w:ascii="MetaPro-Norm" w:hAnsi="MetaPro-Norm"/>
        </w:rPr>
        <w:t xml:space="preserve">be caused </w:t>
      </w:r>
      <w:r w:rsidR="008F29AE" w:rsidRPr="001768B4">
        <w:rPr>
          <w:rFonts w:ascii="MetaPro-Norm" w:hAnsi="MetaPro-Norm"/>
        </w:rPr>
        <w:t xml:space="preserve">by rape. </w:t>
      </w:r>
      <w:r w:rsidR="006630FB" w:rsidRPr="001768B4">
        <w:rPr>
          <w:rFonts w:ascii="MetaPro-Norm" w:hAnsi="MetaPro-Norm"/>
        </w:rPr>
        <w:t xml:space="preserve">In 2019, the Public Ministry received 2,773 complaints </w:t>
      </w:r>
      <w:r w:rsidR="008207B1" w:rsidRPr="001768B4">
        <w:rPr>
          <w:rFonts w:ascii="MetaPro-Norm" w:hAnsi="MetaPro-Norm"/>
        </w:rPr>
        <w:t xml:space="preserve">of sexual violence against women and girls. </w:t>
      </w:r>
      <w:r w:rsidR="007708AC" w:rsidRPr="001768B4">
        <w:rPr>
          <w:rFonts w:ascii="MetaPro-Norm" w:hAnsi="MetaPro-Norm"/>
        </w:rPr>
        <w:t>Based on this data, t</w:t>
      </w:r>
      <w:r w:rsidR="00BD06F9" w:rsidRPr="001768B4">
        <w:rPr>
          <w:rFonts w:ascii="MetaPro-Norm" w:hAnsi="MetaPro-Norm"/>
        </w:rPr>
        <w:t xml:space="preserve">he </w:t>
      </w:r>
      <w:r w:rsidR="002731CD" w:rsidRPr="001768B4">
        <w:rPr>
          <w:rFonts w:ascii="MetaPro-Norm" w:hAnsi="MetaPro-Norm"/>
        </w:rPr>
        <w:t xml:space="preserve">most affected </w:t>
      </w:r>
      <w:r w:rsidR="00BD06F9" w:rsidRPr="001768B4">
        <w:rPr>
          <w:rFonts w:ascii="MetaPro-Norm" w:hAnsi="MetaPro-Norm"/>
        </w:rPr>
        <w:t xml:space="preserve">age groups include girls </w:t>
      </w:r>
      <w:r w:rsidR="00ED5BFB" w:rsidRPr="001768B4">
        <w:rPr>
          <w:rFonts w:ascii="MetaPro-Norm" w:hAnsi="MetaPro-Norm"/>
        </w:rPr>
        <w:t xml:space="preserve">and women </w:t>
      </w:r>
      <w:r w:rsidR="00BD06F9" w:rsidRPr="001768B4">
        <w:rPr>
          <w:rFonts w:ascii="MetaPro-Norm" w:hAnsi="MetaPro-Norm"/>
        </w:rPr>
        <w:t>between the ages of 10</w:t>
      </w:r>
      <w:r w:rsidR="00311F2F" w:rsidRPr="001768B4">
        <w:rPr>
          <w:rFonts w:ascii="MetaPro-Norm" w:hAnsi="MetaPro-Norm"/>
        </w:rPr>
        <w:t xml:space="preserve"> and </w:t>
      </w:r>
      <w:r w:rsidR="00BD06F9" w:rsidRPr="001768B4">
        <w:rPr>
          <w:rFonts w:ascii="MetaPro-Norm" w:hAnsi="MetaPro-Norm"/>
        </w:rPr>
        <w:t>19 (representing 54 percent of cases)</w:t>
      </w:r>
      <w:r w:rsidR="009F350F" w:rsidRPr="001768B4">
        <w:rPr>
          <w:rFonts w:ascii="MetaPro-Norm" w:hAnsi="MetaPro-Norm"/>
        </w:rPr>
        <w:t xml:space="preserve">, girls </w:t>
      </w:r>
      <w:proofErr w:type="gramStart"/>
      <w:r w:rsidR="001E01F7" w:rsidRPr="001768B4">
        <w:rPr>
          <w:rFonts w:ascii="MetaPro-Norm" w:hAnsi="MetaPro-Norm"/>
        </w:rPr>
        <w:t>age</w:t>
      </w:r>
      <w:proofErr w:type="gramEnd"/>
      <w:r w:rsidR="001E01F7" w:rsidRPr="001768B4">
        <w:rPr>
          <w:rFonts w:ascii="MetaPro-Norm" w:hAnsi="MetaPro-Norm"/>
        </w:rPr>
        <w:t xml:space="preserve"> 9 and under</w:t>
      </w:r>
      <w:r w:rsidR="009F350F" w:rsidRPr="001768B4">
        <w:rPr>
          <w:rFonts w:ascii="MetaPro-Norm" w:hAnsi="MetaPro-Norm"/>
        </w:rPr>
        <w:t xml:space="preserve"> (13 percent), and </w:t>
      </w:r>
      <w:r w:rsidR="00BD06F9" w:rsidRPr="001768B4">
        <w:rPr>
          <w:rFonts w:ascii="MetaPro-Norm" w:hAnsi="MetaPro-Norm"/>
        </w:rPr>
        <w:t>women between the ages of 20</w:t>
      </w:r>
      <w:r w:rsidR="00311F2F" w:rsidRPr="001768B4">
        <w:rPr>
          <w:rFonts w:ascii="MetaPro-Norm" w:hAnsi="MetaPro-Norm"/>
        </w:rPr>
        <w:t xml:space="preserve"> and </w:t>
      </w:r>
      <w:r w:rsidR="00BD06F9" w:rsidRPr="001768B4">
        <w:rPr>
          <w:rFonts w:ascii="MetaPro-Norm" w:hAnsi="MetaPro-Norm"/>
        </w:rPr>
        <w:t>29 (</w:t>
      </w:r>
      <w:r w:rsidR="009F350F" w:rsidRPr="001768B4">
        <w:rPr>
          <w:rFonts w:ascii="MetaPro-Norm" w:hAnsi="MetaPro-Norm"/>
        </w:rPr>
        <w:t>12 percent).</w:t>
      </w:r>
      <w:r w:rsidR="00EF4366" w:rsidRPr="001768B4">
        <w:rPr>
          <w:rFonts w:ascii="MetaPro-Norm" w:hAnsi="MetaPro-Norm"/>
        </w:rPr>
        <w:t xml:space="preserve"> In 2021, the number of complaints </w:t>
      </w:r>
      <w:r w:rsidR="005A363B" w:rsidRPr="001768B4">
        <w:rPr>
          <w:rFonts w:ascii="MetaPro-Norm" w:hAnsi="MetaPro-Norm"/>
        </w:rPr>
        <w:t xml:space="preserve">of sexual violence </w:t>
      </w:r>
      <w:r w:rsidR="00EF4366" w:rsidRPr="001768B4">
        <w:rPr>
          <w:rFonts w:ascii="MetaPro-Norm" w:hAnsi="MetaPro-Norm"/>
        </w:rPr>
        <w:t xml:space="preserve">the Public Ministry received rose to </w:t>
      </w:r>
      <w:r w:rsidR="00D1187E" w:rsidRPr="001768B4">
        <w:rPr>
          <w:rFonts w:ascii="MetaPro-Norm" w:hAnsi="MetaPro-Norm"/>
        </w:rPr>
        <w:t>2,896.</w:t>
      </w:r>
      <w:r w:rsidR="00D1187E" w:rsidRPr="001768B4">
        <w:rPr>
          <w:rStyle w:val="FootnoteReference"/>
          <w:rFonts w:ascii="MetaPro-Medi" w:hAnsi="MetaPro-Medi"/>
        </w:rPr>
        <w:footnoteReference w:id="6"/>
      </w:r>
      <w:r w:rsidR="004A6EDA" w:rsidRPr="001768B4">
        <w:rPr>
          <w:rFonts w:ascii="MetaPro-Norm" w:hAnsi="MetaPro-Norm"/>
        </w:rPr>
        <w:t xml:space="preserve"> </w:t>
      </w:r>
      <w:r w:rsidR="000E74E0" w:rsidRPr="001768B4">
        <w:rPr>
          <w:rFonts w:ascii="MetaPro-Norm" w:hAnsi="MetaPro-Norm"/>
        </w:rPr>
        <w:t xml:space="preserve">Human Rights Watch </w:t>
      </w:r>
      <w:r w:rsidR="00ED5BFB" w:rsidRPr="001768B4">
        <w:rPr>
          <w:rFonts w:ascii="MetaPro-Norm" w:hAnsi="MetaPro-Norm"/>
        </w:rPr>
        <w:t>has</w:t>
      </w:r>
      <w:r w:rsidR="00113D2B" w:rsidRPr="001768B4">
        <w:rPr>
          <w:rFonts w:ascii="MetaPro-Norm" w:hAnsi="MetaPro-Norm"/>
        </w:rPr>
        <w:t xml:space="preserve"> heard from </w:t>
      </w:r>
      <w:r w:rsidR="000E74E0" w:rsidRPr="001768B4">
        <w:rPr>
          <w:rFonts w:ascii="MetaPro-Norm" w:hAnsi="MetaPro-Norm"/>
        </w:rPr>
        <w:t>women who were raped and forced to proceed with their pregnancies</w:t>
      </w:r>
      <w:r w:rsidR="008A640A" w:rsidRPr="001768B4">
        <w:rPr>
          <w:rFonts w:ascii="MetaPro-Norm" w:hAnsi="MetaPro-Norm"/>
        </w:rPr>
        <w:t>.</w:t>
      </w:r>
      <w:r w:rsidR="00BA24CD" w:rsidRPr="001768B4">
        <w:rPr>
          <w:rStyle w:val="FootnoteReference"/>
          <w:rFonts w:ascii="MetaPro-Medi" w:hAnsi="MetaPro-Medi"/>
        </w:rPr>
        <w:footnoteReference w:id="7"/>
      </w:r>
    </w:p>
    <w:p w14:paraId="4ED83A72" w14:textId="4B99C362" w:rsidR="00BF68CD" w:rsidRPr="001768B4" w:rsidRDefault="00BF68CD" w:rsidP="00C5656B">
      <w:pPr>
        <w:spacing w:after="0" w:line="240" w:lineRule="auto"/>
        <w:rPr>
          <w:rFonts w:ascii="MetaPro-Norm" w:hAnsi="MetaPro-Norm"/>
        </w:rPr>
      </w:pPr>
    </w:p>
    <w:p w14:paraId="5E4A4432" w14:textId="11227F68" w:rsidR="002909F5" w:rsidRPr="001768B4" w:rsidRDefault="131091B8" w:rsidP="00C5656B">
      <w:pPr>
        <w:spacing w:after="0" w:line="240" w:lineRule="auto"/>
        <w:rPr>
          <w:rFonts w:ascii="MetaPro-Norm" w:hAnsi="MetaPro-Norm"/>
        </w:rPr>
      </w:pPr>
      <w:r w:rsidRPr="001768B4">
        <w:rPr>
          <w:rFonts w:ascii="MetaPro-Norm" w:hAnsi="MetaPro-Norm"/>
        </w:rPr>
        <w:t xml:space="preserve">Honduras’ </w:t>
      </w:r>
      <w:r w:rsidR="6CD8DEDF" w:rsidRPr="001768B4">
        <w:rPr>
          <w:rFonts w:ascii="MetaPro-Norm" w:hAnsi="MetaPro-Norm"/>
        </w:rPr>
        <w:t xml:space="preserve">bans on </w:t>
      </w:r>
      <w:r w:rsidRPr="001768B4">
        <w:rPr>
          <w:rFonts w:ascii="MetaPro-Norm" w:hAnsi="MetaPro-Norm"/>
        </w:rPr>
        <w:t xml:space="preserve">abortion </w:t>
      </w:r>
      <w:r w:rsidR="6CD8DEDF" w:rsidRPr="001768B4">
        <w:rPr>
          <w:rFonts w:ascii="MetaPro-Norm" w:hAnsi="MetaPro-Norm"/>
        </w:rPr>
        <w:t xml:space="preserve">and </w:t>
      </w:r>
      <w:r w:rsidRPr="001768B4">
        <w:rPr>
          <w:rFonts w:ascii="MetaPro-Norm" w:hAnsi="MetaPro-Norm"/>
        </w:rPr>
        <w:t>emergency contraception</w:t>
      </w:r>
      <w:r w:rsidR="01F02E11" w:rsidRPr="001768B4">
        <w:rPr>
          <w:rFonts w:ascii="MetaPro-Norm" w:hAnsi="MetaPro-Norm"/>
        </w:rPr>
        <w:t xml:space="preserve"> may have particularly harmful impacts on adolescents.</w:t>
      </w:r>
      <w:r w:rsidRPr="001768B4">
        <w:rPr>
          <w:rFonts w:ascii="MetaPro-Norm" w:hAnsi="MetaPro-Norm"/>
        </w:rPr>
        <w:t xml:space="preserve"> </w:t>
      </w:r>
      <w:r w:rsidR="233A00ED" w:rsidRPr="001768B4">
        <w:rPr>
          <w:rFonts w:ascii="MetaPro-Norm" w:hAnsi="MetaPro-Norm"/>
        </w:rPr>
        <w:t>Honduras has the second highest rate of teenage pregnancies among Latin American countries.</w:t>
      </w:r>
      <w:r w:rsidR="00D51069" w:rsidRPr="001768B4">
        <w:rPr>
          <w:rStyle w:val="FootnoteReference"/>
          <w:rFonts w:ascii="MetaPro-Medi" w:hAnsi="MetaPro-Medi"/>
        </w:rPr>
        <w:footnoteReference w:id="8"/>
      </w:r>
      <w:r w:rsidR="233A00ED" w:rsidRPr="001768B4">
        <w:rPr>
          <w:rFonts w:ascii="MetaPro-Norm" w:hAnsi="MetaPro-Norm"/>
        </w:rPr>
        <w:t xml:space="preserve"> B</w:t>
      </w:r>
      <w:r w:rsidR="379336C7" w:rsidRPr="001768B4">
        <w:rPr>
          <w:rFonts w:ascii="MetaPro-Norm" w:hAnsi="MetaPro-Norm"/>
        </w:rPr>
        <w:t>etween 2004</w:t>
      </w:r>
      <w:r w:rsidR="009976A8" w:rsidRPr="001768B4">
        <w:rPr>
          <w:rFonts w:ascii="MetaPro-Norm" w:hAnsi="MetaPro-Norm"/>
        </w:rPr>
        <w:t xml:space="preserve"> and </w:t>
      </w:r>
      <w:r w:rsidR="379336C7" w:rsidRPr="001768B4">
        <w:rPr>
          <w:rFonts w:ascii="MetaPro-Norm" w:hAnsi="MetaPro-Norm"/>
        </w:rPr>
        <w:t>2020, t</w:t>
      </w:r>
      <w:r w:rsidR="7E9AABBA" w:rsidRPr="001768B4">
        <w:rPr>
          <w:rFonts w:ascii="MetaPro-Norm" w:hAnsi="MetaPro-Norm"/>
        </w:rPr>
        <w:t xml:space="preserve">he adolescent birthrate </w:t>
      </w:r>
      <w:r w:rsidR="397F3AC4" w:rsidRPr="001768B4">
        <w:rPr>
          <w:rFonts w:ascii="MetaPro-Norm" w:hAnsi="MetaPro-Norm"/>
        </w:rPr>
        <w:t xml:space="preserve">was 89 </w:t>
      </w:r>
      <w:r w:rsidR="379336C7" w:rsidRPr="001768B4">
        <w:rPr>
          <w:rFonts w:ascii="MetaPro-Norm" w:hAnsi="MetaPro-Norm"/>
        </w:rPr>
        <w:t>per 1,000 girls</w:t>
      </w:r>
      <w:r w:rsidR="009976A8" w:rsidRPr="001768B4">
        <w:rPr>
          <w:rFonts w:ascii="MetaPro-Norm" w:hAnsi="MetaPro-Norm"/>
        </w:rPr>
        <w:t xml:space="preserve"> and women</w:t>
      </w:r>
      <w:r w:rsidR="379336C7" w:rsidRPr="001768B4">
        <w:rPr>
          <w:rFonts w:ascii="MetaPro-Norm" w:hAnsi="MetaPro-Norm"/>
        </w:rPr>
        <w:t xml:space="preserve"> aged 15</w:t>
      </w:r>
      <w:r w:rsidR="009976A8" w:rsidRPr="001768B4">
        <w:rPr>
          <w:rFonts w:ascii="MetaPro-Norm" w:hAnsi="MetaPro-Norm"/>
        </w:rPr>
        <w:t xml:space="preserve"> to </w:t>
      </w:r>
      <w:r w:rsidR="379336C7" w:rsidRPr="001768B4">
        <w:rPr>
          <w:rFonts w:ascii="MetaPro-Norm" w:hAnsi="MetaPro-Norm"/>
        </w:rPr>
        <w:t>19</w:t>
      </w:r>
      <w:r w:rsidR="1B897A42" w:rsidRPr="001768B4">
        <w:rPr>
          <w:rFonts w:ascii="MetaPro-Norm" w:hAnsi="MetaPro-Norm"/>
        </w:rPr>
        <w:t>,</w:t>
      </w:r>
      <w:r w:rsidR="003E11BC" w:rsidRPr="001768B4">
        <w:rPr>
          <w:rStyle w:val="FootnoteReference"/>
          <w:rFonts w:ascii="MetaPro-Medi" w:hAnsi="MetaPro-Medi"/>
        </w:rPr>
        <w:footnoteReference w:id="9"/>
      </w:r>
      <w:r w:rsidR="379336C7" w:rsidRPr="001768B4">
        <w:rPr>
          <w:rFonts w:ascii="MetaPro-Norm" w:hAnsi="MetaPro-Norm"/>
        </w:rPr>
        <w:t xml:space="preserve"> </w:t>
      </w:r>
      <w:r w:rsidR="5C3F29E5" w:rsidRPr="001768B4">
        <w:rPr>
          <w:rFonts w:ascii="MetaPro-Norm" w:hAnsi="MetaPro-Norm"/>
        </w:rPr>
        <w:t>higher than the regional average of 61</w:t>
      </w:r>
      <w:r w:rsidR="001F4FC0" w:rsidRPr="001768B4">
        <w:rPr>
          <w:rFonts w:ascii="MetaPro-Norm" w:hAnsi="MetaPro-Norm"/>
        </w:rPr>
        <w:t xml:space="preserve"> per 1,000</w:t>
      </w:r>
      <w:r w:rsidR="5C3F29E5" w:rsidRPr="001768B4">
        <w:rPr>
          <w:rFonts w:ascii="MetaPro-Norm" w:hAnsi="MetaPro-Norm"/>
        </w:rPr>
        <w:t>, and more than double the world average.</w:t>
      </w:r>
      <w:r w:rsidR="00DC361C" w:rsidRPr="001768B4">
        <w:rPr>
          <w:rStyle w:val="FootnoteReference"/>
          <w:rFonts w:ascii="MetaPro-Medi" w:hAnsi="MetaPro-Medi"/>
        </w:rPr>
        <w:footnoteReference w:id="10"/>
      </w:r>
      <w:r w:rsidR="4A3E1741" w:rsidRPr="001768B4">
        <w:rPr>
          <w:rFonts w:ascii="MetaPro-Norm" w:hAnsi="MetaPro-Norm"/>
        </w:rPr>
        <w:t xml:space="preserve"> </w:t>
      </w:r>
      <w:r w:rsidR="264C5A14" w:rsidRPr="001768B4">
        <w:rPr>
          <w:rFonts w:ascii="MetaPro-Norm" w:hAnsi="MetaPro-Norm"/>
        </w:rPr>
        <w:t xml:space="preserve">In </w:t>
      </w:r>
      <w:r w:rsidR="1E16EBF4" w:rsidRPr="001768B4">
        <w:rPr>
          <w:rFonts w:ascii="MetaPro-Norm" w:hAnsi="MetaPro-Norm"/>
        </w:rPr>
        <w:t>2020</w:t>
      </w:r>
      <w:r w:rsidR="264C5A14" w:rsidRPr="001768B4">
        <w:rPr>
          <w:rFonts w:ascii="MetaPro-Norm" w:hAnsi="MetaPro-Norm"/>
        </w:rPr>
        <w:t xml:space="preserve">, </w:t>
      </w:r>
      <w:r w:rsidR="1E16EBF4" w:rsidRPr="001768B4">
        <w:rPr>
          <w:rFonts w:ascii="MetaPro-Norm" w:hAnsi="MetaPro-Norm"/>
        </w:rPr>
        <w:t>23,180</w:t>
      </w:r>
      <w:r w:rsidR="22AF8E99" w:rsidRPr="001768B4">
        <w:rPr>
          <w:rFonts w:ascii="MetaPro-Norm" w:hAnsi="MetaPro-Norm"/>
        </w:rPr>
        <w:t xml:space="preserve"> girls </w:t>
      </w:r>
      <w:r w:rsidR="001F4FC0" w:rsidRPr="001768B4">
        <w:rPr>
          <w:rFonts w:ascii="MetaPro-Norm" w:hAnsi="MetaPro-Norm"/>
        </w:rPr>
        <w:t xml:space="preserve">and women </w:t>
      </w:r>
      <w:r w:rsidR="22AF8E99" w:rsidRPr="001768B4">
        <w:rPr>
          <w:rFonts w:ascii="MetaPro-Norm" w:hAnsi="MetaPro-Norm"/>
        </w:rPr>
        <w:t>between the ages of 10 and 19 gave birth.</w:t>
      </w:r>
      <w:r w:rsidR="0034469D" w:rsidRPr="001768B4">
        <w:rPr>
          <w:rStyle w:val="FootnoteReference"/>
          <w:rFonts w:ascii="MetaPro-Medi" w:hAnsi="MetaPro-Medi"/>
        </w:rPr>
        <w:footnoteReference w:id="11"/>
      </w:r>
      <w:r w:rsidR="5495B446" w:rsidRPr="001768B4">
        <w:rPr>
          <w:rFonts w:ascii="MetaPro-Norm" w:hAnsi="MetaPro-Norm"/>
        </w:rPr>
        <w:t xml:space="preserve"> </w:t>
      </w:r>
      <w:r w:rsidR="4BE6BE8A" w:rsidRPr="001768B4">
        <w:rPr>
          <w:rFonts w:ascii="MetaPro-Norm" w:hAnsi="MetaPro-Norm"/>
        </w:rPr>
        <w:t xml:space="preserve">While not all these pregnancies are unwanted, </w:t>
      </w:r>
      <w:r w:rsidR="5495B446" w:rsidRPr="001768B4">
        <w:rPr>
          <w:rFonts w:ascii="MetaPro-Norm" w:hAnsi="MetaPro-Norm"/>
        </w:rPr>
        <w:t>adolescents</w:t>
      </w:r>
      <w:r w:rsidR="4BE6BE8A" w:rsidRPr="001768B4">
        <w:rPr>
          <w:rFonts w:ascii="MetaPro-Norm" w:hAnsi="MetaPro-Norm"/>
        </w:rPr>
        <w:t xml:space="preserve"> can have more to lose from an unplanned pregnancy</w:t>
      </w:r>
      <w:r w:rsidR="00E337DC">
        <w:rPr>
          <w:rFonts w:ascii="MetaPro-Norm" w:hAnsi="MetaPro-Norm"/>
        </w:rPr>
        <w:t>—</w:t>
      </w:r>
      <w:r w:rsidR="4BE6BE8A" w:rsidRPr="001768B4">
        <w:rPr>
          <w:rFonts w:ascii="MetaPro-Norm" w:hAnsi="MetaPro-Norm"/>
        </w:rPr>
        <w:t>like missing out on school or being pressured to get married</w:t>
      </w:r>
      <w:r w:rsidR="00E337DC">
        <w:rPr>
          <w:rFonts w:ascii="MetaPro-Norm" w:hAnsi="MetaPro-Norm"/>
        </w:rPr>
        <w:t>—</w:t>
      </w:r>
      <w:r w:rsidR="4BE6BE8A" w:rsidRPr="001768B4">
        <w:rPr>
          <w:rFonts w:ascii="MetaPro-Norm" w:hAnsi="MetaPro-Norm"/>
        </w:rPr>
        <w:t xml:space="preserve">and </w:t>
      </w:r>
      <w:r w:rsidR="686E89AE" w:rsidRPr="001768B4">
        <w:rPr>
          <w:rFonts w:ascii="MetaPro-Norm" w:hAnsi="MetaPro-Norm"/>
        </w:rPr>
        <w:t>often</w:t>
      </w:r>
      <w:r w:rsidR="436CA9F0" w:rsidRPr="001768B4">
        <w:rPr>
          <w:rFonts w:ascii="MetaPro-Norm" w:hAnsi="MetaPro-Norm"/>
        </w:rPr>
        <w:t xml:space="preserve"> have less access </w:t>
      </w:r>
      <w:r w:rsidR="686E89AE" w:rsidRPr="001768B4">
        <w:rPr>
          <w:rFonts w:ascii="MetaPro-Norm" w:hAnsi="MetaPro-Norm"/>
        </w:rPr>
        <w:t xml:space="preserve">than adults </w:t>
      </w:r>
      <w:r w:rsidR="436CA9F0" w:rsidRPr="001768B4">
        <w:rPr>
          <w:rFonts w:ascii="MetaPro-Norm" w:hAnsi="MetaPro-Norm"/>
        </w:rPr>
        <w:t>to information, resources, and support to be able to safely end a pregnancy.</w:t>
      </w:r>
    </w:p>
    <w:p w14:paraId="2653D931" w14:textId="761C40F9" w:rsidR="0A8AA6B0" w:rsidRPr="001768B4" w:rsidRDefault="0A8AA6B0" w:rsidP="00C5656B">
      <w:pPr>
        <w:spacing w:after="0" w:line="240" w:lineRule="auto"/>
        <w:rPr>
          <w:rFonts w:ascii="MetaPro-Norm" w:hAnsi="MetaPro-Norm"/>
        </w:rPr>
      </w:pPr>
    </w:p>
    <w:p w14:paraId="6A492464" w14:textId="7675FB53" w:rsidR="00937B8D" w:rsidRPr="001768B4" w:rsidRDefault="00A72264" w:rsidP="00C5656B">
      <w:pPr>
        <w:spacing w:after="0" w:line="240" w:lineRule="auto"/>
        <w:rPr>
          <w:rFonts w:ascii="MetaPro-Norm" w:hAnsi="MetaPro-Norm"/>
        </w:rPr>
      </w:pPr>
      <w:r w:rsidRPr="001768B4">
        <w:rPr>
          <w:rFonts w:ascii="MetaPro-Norm" w:hAnsi="MetaPro-Norm"/>
        </w:rPr>
        <w:t>Abortion bans do not end the practice, but rather drive it underground, wh</w:t>
      </w:r>
      <w:r w:rsidR="009463B8" w:rsidRPr="001768B4">
        <w:rPr>
          <w:rFonts w:ascii="MetaPro-Norm" w:hAnsi="MetaPro-Norm"/>
        </w:rPr>
        <w:t xml:space="preserve">ich can have negative consequences on </w:t>
      </w:r>
      <w:r w:rsidR="00063148" w:rsidRPr="001768B4">
        <w:rPr>
          <w:rFonts w:ascii="MetaPro-Norm" w:hAnsi="MetaPro-Norm"/>
        </w:rPr>
        <w:t xml:space="preserve">pregnant people’s </w:t>
      </w:r>
      <w:r w:rsidR="009463B8" w:rsidRPr="001768B4">
        <w:rPr>
          <w:rFonts w:ascii="MetaPro-Norm" w:hAnsi="MetaPro-Norm"/>
        </w:rPr>
        <w:t xml:space="preserve">health and lives. UN human rights experts estimate that the </w:t>
      </w:r>
      <w:r w:rsidR="009463B8" w:rsidRPr="001768B4">
        <w:rPr>
          <w:rFonts w:ascii="MetaPro-Norm" w:hAnsi="MetaPro-Norm"/>
        </w:rPr>
        <w:lastRenderedPageBreak/>
        <w:t>number of unsafe abortions in Honduras could be between 51,000 and 82,000 per year.</w:t>
      </w:r>
      <w:r w:rsidR="004A163C" w:rsidRPr="001768B4">
        <w:rPr>
          <w:rStyle w:val="FootnoteReference"/>
          <w:rFonts w:ascii="MetaPro-Medi" w:hAnsi="MetaPro-Medi"/>
        </w:rPr>
        <w:footnoteReference w:id="12"/>
      </w:r>
      <w:r w:rsidR="008E1F03" w:rsidRPr="001768B4">
        <w:rPr>
          <w:rFonts w:ascii="MetaPro-Norm" w:hAnsi="MetaPro-Norm"/>
        </w:rPr>
        <w:t xml:space="preserve"> </w:t>
      </w:r>
      <w:r w:rsidR="00A27395" w:rsidRPr="001768B4">
        <w:rPr>
          <w:rFonts w:ascii="MetaPro-Norm" w:hAnsi="MetaPro-Norm"/>
        </w:rPr>
        <w:t xml:space="preserve">In </w:t>
      </w:r>
      <w:r w:rsidR="007228D2" w:rsidRPr="001768B4">
        <w:rPr>
          <w:rFonts w:ascii="MetaPro-Norm" w:hAnsi="MetaPro-Norm"/>
        </w:rPr>
        <w:t>2021</w:t>
      </w:r>
      <w:r w:rsidR="00A27395" w:rsidRPr="001768B4">
        <w:rPr>
          <w:rFonts w:ascii="MetaPro-Norm" w:hAnsi="MetaPro-Norm"/>
        </w:rPr>
        <w:t xml:space="preserve">, </w:t>
      </w:r>
      <w:r w:rsidR="00510ACC" w:rsidRPr="001768B4">
        <w:rPr>
          <w:rFonts w:ascii="MetaPro-Norm" w:hAnsi="MetaPro-Norm"/>
        </w:rPr>
        <w:t xml:space="preserve">the </w:t>
      </w:r>
      <w:r w:rsidR="009D55BF" w:rsidRPr="001768B4">
        <w:rPr>
          <w:rFonts w:ascii="MetaPro-Norm" w:hAnsi="MetaPro-Norm"/>
        </w:rPr>
        <w:t xml:space="preserve">Honduran </w:t>
      </w:r>
      <w:r w:rsidR="00510ACC" w:rsidRPr="001768B4">
        <w:rPr>
          <w:rFonts w:ascii="MetaPro-Norm" w:hAnsi="MetaPro-Norm"/>
        </w:rPr>
        <w:t xml:space="preserve">Secretariat of Health reported </w:t>
      </w:r>
      <w:r w:rsidR="006E54C0" w:rsidRPr="001768B4">
        <w:rPr>
          <w:rFonts w:ascii="MetaPro-Norm" w:hAnsi="MetaPro-Norm"/>
        </w:rPr>
        <w:t>1</w:t>
      </w:r>
      <w:r w:rsidR="007228D2" w:rsidRPr="001768B4">
        <w:rPr>
          <w:rFonts w:ascii="MetaPro-Norm" w:hAnsi="MetaPro-Norm"/>
        </w:rPr>
        <w:t>0,233</w:t>
      </w:r>
      <w:r w:rsidR="006E54C0" w:rsidRPr="001768B4">
        <w:rPr>
          <w:rFonts w:ascii="MetaPro-Norm" w:hAnsi="MetaPro-Norm"/>
        </w:rPr>
        <w:t xml:space="preserve"> hospital discharges for abortion</w:t>
      </w:r>
      <w:r w:rsidR="00E01B18" w:rsidRPr="001768B4">
        <w:rPr>
          <w:rFonts w:ascii="MetaPro-Norm" w:hAnsi="MetaPro-Norm"/>
        </w:rPr>
        <w:t>, which may also include miscarriages classified as abort</w:t>
      </w:r>
      <w:r w:rsidR="0047065A" w:rsidRPr="001768B4">
        <w:rPr>
          <w:rFonts w:ascii="MetaPro-Norm" w:hAnsi="MetaPro-Norm"/>
        </w:rPr>
        <w:t>i</w:t>
      </w:r>
      <w:r w:rsidR="00E01B18" w:rsidRPr="001768B4">
        <w:rPr>
          <w:rFonts w:ascii="MetaPro-Norm" w:hAnsi="MetaPro-Norm"/>
        </w:rPr>
        <w:t>ons</w:t>
      </w:r>
      <w:r w:rsidR="00C8465A" w:rsidRPr="001768B4">
        <w:rPr>
          <w:rFonts w:ascii="MetaPro-Norm" w:hAnsi="MetaPro-Norm"/>
        </w:rPr>
        <w:t>.</w:t>
      </w:r>
      <w:r w:rsidR="000D4C63" w:rsidRPr="001768B4">
        <w:rPr>
          <w:rStyle w:val="FootnoteReference"/>
          <w:rFonts w:ascii="MetaPro-Medi" w:hAnsi="MetaPro-Medi"/>
        </w:rPr>
        <w:footnoteReference w:id="13"/>
      </w:r>
      <w:r w:rsidR="00C8465A" w:rsidRPr="001768B4">
        <w:rPr>
          <w:rFonts w:ascii="MetaPro-Norm" w:hAnsi="MetaPro-Norm"/>
        </w:rPr>
        <w:t xml:space="preserve"> This number, </w:t>
      </w:r>
      <w:r w:rsidR="0083236A" w:rsidRPr="001768B4">
        <w:rPr>
          <w:rFonts w:ascii="MetaPro-Norm" w:hAnsi="MetaPro-Norm"/>
        </w:rPr>
        <w:t>a fraction of</w:t>
      </w:r>
      <w:r w:rsidR="00C8465A" w:rsidRPr="001768B4">
        <w:rPr>
          <w:rFonts w:ascii="MetaPro-Norm" w:hAnsi="MetaPro-Norm"/>
        </w:rPr>
        <w:t xml:space="preserve"> the </w:t>
      </w:r>
      <w:r w:rsidR="00DD4E58" w:rsidRPr="001768B4">
        <w:rPr>
          <w:rFonts w:ascii="MetaPro-Norm" w:hAnsi="MetaPro-Norm"/>
        </w:rPr>
        <w:t>estimated number of unsafe abortions, could be explained by</w:t>
      </w:r>
      <w:r w:rsidR="009566C8" w:rsidRPr="001768B4">
        <w:rPr>
          <w:rFonts w:ascii="MetaPro-Norm" w:hAnsi="MetaPro-Norm"/>
        </w:rPr>
        <w:t xml:space="preserve"> many factors, such as </w:t>
      </w:r>
      <w:r w:rsidR="003B7E7A" w:rsidRPr="001768B4">
        <w:rPr>
          <w:rFonts w:ascii="MetaPro-Norm" w:hAnsi="MetaPro-Norm"/>
        </w:rPr>
        <w:t xml:space="preserve">not seeking </w:t>
      </w:r>
      <w:r w:rsidR="00C50DF8" w:rsidRPr="001768B4">
        <w:rPr>
          <w:rFonts w:ascii="MetaPro-Norm" w:hAnsi="MetaPro-Norm"/>
        </w:rPr>
        <w:t>emergency</w:t>
      </w:r>
      <w:r w:rsidR="009566C8" w:rsidRPr="001768B4">
        <w:rPr>
          <w:rFonts w:ascii="MetaPro-Norm" w:hAnsi="MetaPro-Norm"/>
        </w:rPr>
        <w:t xml:space="preserve"> medical care</w:t>
      </w:r>
      <w:r w:rsidR="00C50DF8" w:rsidRPr="001768B4">
        <w:rPr>
          <w:rFonts w:ascii="MetaPro-Norm" w:hAnsi="MetaPro-Norm"/>
        </w:rPr>
        <w:t xml:space="preserve"> for complications of abortions done outside the hospital, as well as</w:t>
      </w:r>
      <w:r w:rsidR="00DD4E58" w:rsidRPr="001768B4">
        <w:rPr>
          <w:rFonts w:ascii="MetaPro-Norm" w:hAnsi="MetaPro-Norm"/>
        </w:rPr>
        <w:t xml:space="preserve"> fear of criminalization or being reported to the police</w:t>
      </w:r>
      <w:r w:rsidR="00454042" w:rsidRPr="001768B4">
        <w:rPr>
          <w:rFonts w:ascii="MetaPro-Norm" w:hAnsi="MetaPro-Norm"/>
        </w:rPr>
        <w:t xml:space="preserve">, whether </w:t>
      </w:r>
      <w:r w:rsidR="009661D7" w:rsidRPr="001768B4">
        <w:rPr>
          <w:rFonts w:ascii="MetaPro-Norm" w:hAnsi="MetaPro-Norm"/>
        </w:rPr>
        <w:t>due to an attempted abortion or fear that a miscarriage could be seen as an attempted abortion</w:t>
      </w:r>
      <w:r w:rsidR="00DD4E58" w:rsidRPr="001768B4">
        <w:rPr>
          <w:rFonts w:ascii="MetaPro-Norm" w:hAnsi="MetaPro-Norm"/>
        </w:rPr>
        <w:t>.</w:t>
      </w:r>
      <w:r w:rsidR="000D4C63" w:rsidRPr="001768B4">
        <w:rPr>
          <w:rStyle w:val="FootnoteReference"/>
          <w:rFonts w:ascii="MetaPro-Medi" w:hAnsi="MetaPro-Medi"/>
        </w:rPr>
        <w:footnoteReference w:id="14"/>
      </w:r>
      <w:r w:rsidR="007228D2" w:rsidRPr="001768B4">
        <w:rPr>
          <w:rFonts w:ascii="MetaPro-Norm" w:hAnsi="MetaPro-Norm"/>
        </w:rPr>
        <w:t xml:space="preserve"> </w:t>
      </w:r>
      <w:r w:rsidR="00EC182C" w:rsidRPr="001768B4">
        <w:rPr>
          <w:rFonts w:ascii="MetaPro-Norm" w:hAnsi="MetaPro-Norm"/>
        </w:rPr>
        <w:t xml:space="preserve">This was indeed the result for </w:t>
      </w:r>
      <w:r w:rsidR="00B12DE4" w:rsidRPr="001768B4">
        <w:rPr>
          <w:rFonts w:ascii="MetaPro-Norm" w:hAnsi="MetaPro-Norm"/>
        </w:rPr>
        <w:t xml:space="preserve">a 22-year-old woman Human Rights Watch spoke to in 2019, </w:t>
      </w:r>
      <w:r w:rsidR="006E6CFB" w:rsidRPr="001768B4">
        <w:rPr>
          <w:rFonts w:ascii="MetaPro-Norm" w:hAnsi="MetaPro-Norm"/>
        </w:rPr>
        <w:t>who after going to the hospital to treat a miscarriage,</w:t>
      </w:r>
      <w:r w:rsidR="005F14D7">
        <w:rPr>
          <w:rFonts w:ascii="MetaPro-Norm" w:hAnsi="MetaPro-Norm"/>
        </w:rPr>
        <w:t xml:space="preserve"> </w:t>
      </w:r>
      <w:r w:rsidR="00AE619D" w:rsidRPr="001768B4">
        <w:rPr>
          <w:rFonts w:ascii="MetaPro-Norm" w:hAnsi="MetaPro-Norm"/>
        </w:rPr>
        <w:t xml:space="preserve">was arrested after </w:t>
      </w:r>
      <w:r w:rsidR="006E6CFB" w:rsidRPr="001768B4">
        <w:rPr>
          <w:rFonts w:ascii="MetaPro-Norm" w:hAnsi="MetaPro-Norm"/>
        </w:rPr>
        <w:t>doctors called the police</w:t>
      </w:r>
      <w:r w:rsidR="00AE619D" w:rsidRPr="001768B4">
        <w:rPr>
          <w:rFonts w:ascii="MetaPro-Norm" w:hAnsi="MetaPro-Norm"/>
        </w:rPr>
        <w:t xml:space="preserve"> for a suspected abortion</w:t>
      </w:r>
      <w:r w:rsidR="005F557D" w:rsidRPr="001768B4">
        <w:rPr>
          <w:rFonts w:ascii="MetaPro-Norm" w:hAnsi="MetaPro-Norm"/>
        </w:rPr>
        <w:t>. She was</w:t>
      </w:r>
      <w:r w:rsidR="005F2159" w:rsidRPr="001768B4">
        <w:rPr>
          <w:rFonts w:ascii="MetaPro-Norm" w:hAnsi="MetaPro-Norm"/>
        </w:rPr>
        <w:t xml:space="preserve"> placed</w:t>
      </w:r>
      <w:r w:rsidR="005F557D" w:rsidRPr="001768B4">
        <w:rPr>
          <w:rFonts w:ascii="MetaPro-Norm" w:hAnsi="MetaPro-Norm"/>
        </w:rPr>
        <w:t xml:space="preserve"> under pretrial supervision </w:t>
      </w:r>
      <w:r w:rsidR="005F2159" w:rsidRPr="001768B4">
        <w:rPr>
          <w:rFonts w:ascii="MetaPro-Norm" w:hAnsi="MetaPro-Norm"/>
        </w:rPr>
        <w:t>and waited over two years for her court date.</w:t>
      </w:r>
      <w:r w:rsidR="00D573BC" w:rsidRPr="001768B4">
        <w:rPr>
          <w:rStyle w:val="FootnoteReference"/>
          <w:rFonts w:ascii="MetaPro-Medi" w:hAnsi="MetaPro-Medi"/>
        </w:rPr>
        <w:footnoteReference w:id="15"/>
      </w:r>
    </w:p>
    <w:p w14:paraId="18BB21E9" w14:textId="77777777" w:rsidR="00E31E4C" w:rsidRPr="001768B4" w:rsidRDefault="00E31E4C" w:rsidP="00C5656B">
      <w:pPr>
        <w:spacing w:after="0" w:line="240" w:lineRule="auto"/>
        <w:rPr>
          <w:rFonts w:ascii="MetaPro-Norm" w:hAnsi="MetaPro-Norm"/>
        </w:rPr>
      </w:pPr>
    </w:p>
    <w:p w14:paraId="2C9BE494" w14:textId="45B7B6EE" w:rsidR="00E31E4C" w:rsidRPr="001768B4" w:rsidRDefault="00E31E4C" w:rsidP="00C5656B">
      <w:pPr>
        <w:spacing w:after="0" w:line="240" w:lineRule="auto"/>
        <w:rPr>
          <w:rFonts w:ascii="MetaPro-Norm" w:hAnsi="MetaPro-Norm"/>
        </w:rPr>
      </w:pPr>
      <w:r w:rsidRPr="001768B4">
        <w:rPr>
          <w:rFonts w:ascii="MetaPro-Norm" w:hAnsi="MetaPro-Norm"/>
        </w:rPr>
        <w:t>Human Rights Watch research worldwide shows that criminalizing abortion not only undermines the ability of women and girls to access essential reproductive health services, but it also exacerbates inequalities and discrimination.</w:t>
      </w:r>
      <w:r w:rsidR="00183055" w:rsidRPr="001768B4">
        <w:rPr>
          <w:rStyle w:val="FootnoteReference"/>
          <w:rFonts w:ascii="MetaPro-Medi" w:hAnsi="MetaPro-Medi"/>
        </w:rPr>
        <w:footnoteReference w:id="16"/>
      </w:r>
    </w:p>
    <w:p w14:paraId="35CF491E" w14:textId="0391F870" w:rsidR="002B7FCC" w:rsidRPr="001768B4" w:rsidRDefault="002B7FCC" w:rsidP="00C5656B">
      <w:pPr>
        <w:spacing w:after="0" w:line="240" w:lineRule="auto"/>
        <w:rPr>
          <w:rFonts w:ascii="MetaPro-Norm" w:hAnsi="MetaPro-Norm"/>
        </w:rPr>
      </w:pPr>
    </w:p>
    <w:p w14:paraId="07F08105" w14:textId="1916925C" w:rsidR="00EC5D50" w:rsidRPr="001768B4" w:rsidRDefault="00EC5D50" w:rsidP="00C5656B">
      <w:pPr>
        <w:spacing w:after="0" w:line="240" w:lineRule="auto"/>
        <w:rPr>
          <w:rFonts w:ascii="MetaPro-Norm" w:hAnsi="MetaPro-Norm"/>
        </w:rPr>
      </w:pPr>
      <w:r w:rsidRPr="001768B4">
        <w:rPr>
          <w:rFonts w:ascii="MetaPro-Norm" w:hAnsi="MetaPro-Norm"/>
          <w:i/>
          <w:iCs/>
        </w:rPr>
        <w:t>Human Rights Watch recommends that the Committee call on the government of Honduras to:</w:t>
      </w:r>
    </w:p>
    <w:p w14:paraId="71C3B211" w14:textId="7CC42B6E" w:rsidR="007856EF" w:rsidRPr="001768B4" w:rsidRDefault="00773C39" w:rsidP="00C5656B">
      <w:pPr>
        <w:pStyle w:val="ListParagraph"/>
        <w:numPr>
          <w:ilvl w:val="0"/>
          <w:numId w:val="3"/>
        </w:numPr>
        <w:spacing w:after="0" w:line="240" w:lineRule="auto"/>
        <w:rPr>
          <w:rFonts w:ascii="MetaPro-Norm" w:hAnsi="MetaPro-Norm"/>
        </w:rPr>
      </w:pPr>
      <w:r w:rsidRPr="001768B4">
        <w:rPr>
          <w:rFonts w:ascii="MetaPro-Norm" w:hAnsi="MetaPro-Norm"/>
        </w:rPr>
        <w:t>D</w:t>
      </w:r>
      <w:r w:rsidR="007856EF" w:rsidRPr="001768B4">
        <w:rPr>
          <w:rFonts w:ascii="MetaPro-Norm" w:hAnsi="MetaPro-Norm"/>
        </w:rPr>
        <w:t>ecriminalize abortion and ensure that the health system is prepared to provide comprehensive sexual and reproductive education and care, including safe abortion care, without discrimination, stigma, or revictimization.</w:t>
      </w:r>
    </w:p>
    <w:p w14:paraId="69E0F640" w14:textId="62D45C94" w:rsidR="002B7FCC" w:rsidRPr="001768B4" w:rsidRDefault="002B7FCC" w:rsidP="00C5656B">
      <w:pPr>
        <w:pStyle w:val="ListParagraph"/>
        <w:numPr>
          <w:ilvl w:val="0"/>
          <w:numId w:val="3"/>
        </w:numPr>
        <w:spacing w:after="0" w:line="240" w:lineRule="auto"/>
        <w:rPr>
          <w:rFonts w:ascii="MetaPro-Norm" w:hAnsi="MetaPro-Norm"/>
        </w:rPr>
      </w:pPr>
      <w:r w:rsidRPr="001768B4">
        <w:rPr>
          <w:rFonts w:ascii="MetaPro-Norm" w:hAnsi="MetaPro-Norm"/>
        </w:rPr>
        <w:t>Abrogate the 2009 resolution prohibiting the promotion, use, sale, or purchase of the emergency contraception pill and ensure that it is available and accessible to all.</w:t>
      </w:r>
    </w:p>
    <w:p w14:paraId="6D651F4E" w14:textId="0334AD6B" w:rsidR="002B7FCC" w:rsidRPr="001768B4" w:rsidRDefault="002B7FCC" w:rsidP="00C5656B">
      <w:pPr>
        <w:pStyle w:val="ListParagraph"/>
        <w:numPr>
          <w:ilvl w:val="0"/>
          <w:numId w:val="3"/>
        </w:numPr>
        <w:spacing w:after="0" w:line="240" w:lineRule="auto"/>
        <w:rPr>
          <w:rFonts w:ascii="MetaPro-Norm" w:hAnsi="MetaPro-Norm"/>
        </w:rPr>
      </w:pPr>
      <w:r w:rsidRPr="001768B4">
        <w:rPr>
          <w:rFonts w:ascii="MetaPro-Norm" w:hAnsi="MetaPro-Norm"/>
        </w:rPr>
        <w:t>Ensure access to comprehensive sexual and reproductive health information, psychosocial support for women and girls in the event of unwanted pregnancies, and post-abortion care for those who may have had unsafe abortions.</w:t>
      </w:r>
    </w:p>
    <w:p w14:paraId="16ED9C3E" w14:textId="749B052C" w:rsidR="007F48E3" w:rsidRPr="001768B4" w:rsidRDefault="0045137D" w:rsidP="00C5656B">
      <w:pPr>
        <w:pStyle w:val="ListParagraph"/>
        <w:numPr>
          <w:ilvl w:val="0"/>
          <w:numId w:val="3"/>
        </w:numPr>
        <w:spacing w:after="0" w:line="240" w:lineRule="auto"/>
        <w:rPr>
          <w:rFonts w:ascii="MetaPro-Norm" w:hAnsi="MetaPro-Norm"/>
        </w:rPr>
      </w:pPr>
      <w:r w:rsidRPr="001768B4">
        <w:rPr>
          <w:rFonts w:ascii="MetaPro-Norm" w:hAnsi="MetaPro-Norm"/>
        </w:rPr>
        <w:t>Introduce and ena</w:t>
      </w:r>
      <w:r w:rsidR="00210CF0" w:rsidRPr="001768B4">
        <w:rPr>
          <w:rFonts w:ascii="MetaPro-Norm" w:hAnsi="MetaPro-Norm"/>
        </w:rPr>
        <w:t xml:space="preserve">ct legislation </w:t>
      </w:r>
      <w:r w:rsidR="007F48E3" w:rsidRPr="001768B4">
        <w:rPr>
          <w:rFonts w:ascii="MetaPro-Norm" w:hAnsi="MetaPro-Norm"/>
        </w:rPr>
        <w:t xml:space="preserve">or use executive </w:t>
      </w:r>
      <w:r w:rsidR="00210CF0" w:rsidRPr="001768B4">
        <w:rPr>
          <w:rFonts w:ascii="MetaPro-Norm" w:hAnsi="MetaPro-Norm"/>
        </w:rPr>
        <w:t>authority</w:t>
      </w:r>
      <w:r w:rsidR="007F48E3" w:rsidRPr="001768B4">
        <w:rPr>
          <w:rFonts w:ascii="MetaPro-Norm" w:hAnsi="MetaPro-Norm"/>
        </w:rPr>
        <w:t xml:space="preserve"> to protect patient-doctor confidentiality. No criminal proce</w:t>
      </w:r>
      <w:r w:rsidR="00BD7E40" w:rsidRPr="001768B4">
        <w:rPr>
          <w:rFonts w:ascii="MetaPro-Norm" w:hAnsi="MetaPro-Norm"/>
        </w:rPr>
        <w:t>eding</w:t>
      </w:r>
      <w:r w:rsidR="007F48E3" w:rsidRPr="001768B4">
        <w:rPr>
          <w:rFonts w:ascii="MetaPro-Norm" w:hAnsi="MetaPro-Norm"/>
        </w:rPr>
        <w:t xml:space="preserve"> should be started b</w:t>
      </w:r>
      <w:r w:rsidR="00BD7E40" w:rsidRPr="001768B4">
        <w:rPr>
          <w:rFonts w:ascii="MetaPro-Norm" w:hAnsi="MetaPro-Norm"/>
        </w:rPr>
        <w:t>ased on</w:t>
      </w:r>
      <w:r w:rsidR="007F48E3" w:rsidRPr="001768B4">
        <w:rPr>
          <w:rFonts w:ascii="MetaPro-Norm" w:hAnsi="MetaPro-Norm"/>
        </w:rPr>
        <w:t xml:space="preserve"> information given </w:t>
      </w:r>
      <w:r w:rsidR="006373D9" w:rsidRPr="001768B4">
        <w:rPr>
          <w:rFonts w:ascii="MetaPro-Norm" w:hAnsi="MetaPro-Norm"/>
        </w:rPr>
        <w:t xml:space="preserve">by </w:t>
      </w:r>
      <w:r w:rsidR="00802F05" w:rsidRPr="001768B4">
        <w:rPr>
          <w:rFonts w:ascii="MetaPro-Norm" w:hAnsi="MetaPro-Norm"/>
        </w:rPr>
        <w:t xml:space="preserve">women and girls </w:t>
      </w:r>
      <w:r w:rsidR="007F48E3" w:rsidRPr="001768B4">
        <w:rPr>
          <w:rFonts w:ascii="MetaPro-Norm" w:hAnsi="MetaPro-Norm"/>
        </w:rPr>
        <w:t>seeking health care.</w:t>
      </w:r>
    </w:p>
    <w:p w14:paraId="42A0E22D" w14:textId="77777777" w:rsidR="002248E9" w:rsidRPr="001768B4" w:rsidRDefault="002248E9" w:rsidP="00C5656B">
      <w:pPr>
        <w:spacing w:after="0" w:line="240" w:lineRule="auto"/>
        <w:rPr>
          <w:rFonts w:ascii="MetaPro-Norm" w:hAnsi="MetaPro-Norm"/>
          <w:b/>
          <w:bCs/>
        </w:rPr>
      </w:pPr>
    </w:p>
    <w:p w14:paraId="7D4D9E77" w14:textId="614BB444" w:rsidR="002B7FCC" w:rsidRPr="001768B4" w:rsidRDefault="000B53D2" w:rsidP="00C5656B">
      <w:pPr>
        <w:spacing w:after="0" w:line="240" w:lineRule="auto"/>
        <w:rPr>
          <w:rFonts w:ascii="MetaPro-Norm" w:hAnsi="MetaPro-Norm"/>
          <w:b/>
          <w:bCs/>
        </w:rPr>
      </w:pPr>
      <w:r w:rsidRPr="001768B4">
        <w:rPr>
          <w:rFonts w:ascii="MetaPro-Norm" w:hAnsi="MetaPro-Norm"/>
          <w:b/>
          <w:bCs/>
        </w:rPr>
        <w:t xml:space="preserve">Discrimination and violence against </w:t>
      </w:r>
      <w:r w:rsidR="008451D8" w:rsidRPr="001768B4">
        <w:rPr>
          <w:rFonts w:ascii="MetaPro-Norm" w:hAnsi="MetaPro-Norm"/>
          <w:b/>
          <w:bCs/>
        </w:rPr>
        <w:t>lesbian</w:t>
      </w:r>
      <w:r w:rsidR="00304584" w:rsidRPr="001768B4">
        <w:rPr>
          <w:rFonts w:ascii="MetaPro-Norm" w:hAnsi="MetaPro-Norm"/>
          <w:b/>
          <w:bCs/>
        </w:rPr>
        <w:t xml:space="preserve">, bisexual, and </w:t>
      </w:r>
      <w:r w:rsidR="008451D8" w:rsidRPr="001768B4">
        <w:rPr>
          <w:rFonts w:ascii="MetaPro-Norm" w:hAnsi="MetaPro-Norm"/>
          <w:b/>
          <w:bCs/>
        </w:rPr>
        <w:t>trans women</w:t>
      </w:r>
      <w:r w:rsidR="00933D16" w:rsidRPr="001768B4">
        <w:rPr>
          <w:rFonts w:ascii="MetaPro-Norm" w:hAnsi="MetaPro-Norm"/>
          <w:b/>
          <w:bCs/>
        </w:rPr>
        <w:t xml:space="preserve"> (art</w:t>
      </w:r>
      <w:r w:rsidR="005F3EDA" w:rsidRPr="001768B4">
        <w:rPr>
          <w:rFonts w:ascii="MetaPro-Norm" w:hAnsi="MetaPro-Norm"/>
          <w:b/>
          <w:bCs/>
        </w:rPr>
        <w:t>icles</w:t>
      </w:r>
      <w:r w:rsidR="00030FBF" w:rsidRPr="001768B4">
        <w:rPr>
          <w:rFonts w:ascii="MetaPro-Norm" w:hAnsi="MetaPro-Norm"/>
          <w:b/>
          <w:bCs/>
        </w:rPr>
        <w:t xml:space="preserve"> 1,</w:t>
      </w:r>
      <w:r w:rsidR="00CF125C" w:rsidRPr="001768B4">
        <w:rPr>
          <w:rFonts w:ascii="MetaPro-Norm" w:hAnsi="MetaPro-Norm"/>
          <w:b/>
          <w:bCs/>
        </w:rPr>
        <w:t xml:space="preserve"> 10,</w:t>
      </w:r>
      <w:r w:rsidR="007654BB">
        <w:rPr>
          <w:rFonts w:ascii="MetaPro-Norm" w:hAnsi="MetaPro-Norm"/>
          <w:b/>
          <w:bCs/>
        </w:rPr>
        <w:t xml:space="preserve"> and</w:t>
      </w:r>
      <w:r w:rsidR="00CF125C" w:rsidRPr="001768B4">
        <w:rPr>
          <w:rFonts w:ascii="MetaPro-Norm" w:hAnsi="MetaPro-Norm"/>
          <w:b/>
          <w:bCs/>
        </w:rPr>
        <w:t xml:space="preserve"> 11</w:t>
      </w:r>
      <w:r w:rsidRPr="001768B4">
        <w:rPr>
          <w:rFonts w:ascii="MetaPro-Norm" w:hAnsi="MetaPro-Norm"/>
          <w:b/>
          <w:bCs/>
        </w:rPr>
        <w:t>)</w:t>
      </w:r>
    </w:p>
    <w:p w14:paraId="37304918" w14:textId="0437B416" w:rsidR="005F5121" w:rsidRPr="001768B4" w:rsidRDefault="00CF73CA" w:rsidP="00C5656B">
      <w:pPr>
        <w:spacing w:after="0" w:line="240" w:lineRule="auto"/>
        <w:rPr>
          <w:rFonts w:ascii="MetaPro-Norm" w:hAnsi="MetaPro-Norm"/>
        </w:rPr>
      </w:pPr>
      <w:r w:rsidRPr="001768B4">
        <w:rPr>
          <w:rFonts w:ascii="MetaPro-Norm" w:hAnsi="MetaPro-Norm"/>
        </w:rPr>
        <w:t xml:space="preserve">Discrimination and violence against </w:t>
      </w:r>
      <w:r w:rsidR="008451D8" w:rsidRPr="001768B4">
        <w:rPr>
          <w:rFonts w:ascii="MetaPro-Norm" w:hAnsi="MetaPro-Norm"/>
        </w:rPr>
        <w:t>lesbian</w:t>
      </w:r>
      <w:r w:rsidR="00304584" w:rsidRPr="001768B4">
        <w:rPr>
          <w:rFonts w:ascii="MetaPro-Norm" w:hAnsi="MetaPro-Norm"/>
        </w:rPr>
        <w:t xml:space="preserve">, bisexual, and </w:t>
      </w:r>
      <w:r w:rsidR="008451D8" w:rsidRPr="001768B4">
        <w:rPr>
          <w:rFonts w:ascii="MetaPro-Norm" w:hAnsi="MetaPro-Norm"/>
        </w:rPr>
        <w:t>trans women</w:t>
      </w:r>
      <w:r w:rsidRPr="001768B4">
        <w:rPr>
          <w:rFonts w:ascii="MetaPro-Norm" w:hAnsi="MetaPro-Norm"/>
        </w:rPr>
        <w:t xml:space="preserve"> are pervasive in Honduras.</w:t>
      </w:r>
      <w:r w:rsidR="00544738" w:rsidRPr="001768B4">
        <w:rPr>
          <w:rFonts w:ascii="MetaPro-Norm" w:hAnsi="MetaPro-Norm"/>
        </w:rPr>
        <w:t xml:space="preserve"> </w:t>
      </w:r>
      <w:r w:rsidR="005F5121" w:rsidRPr="001768B4">
        <w:rPr>
          <w:rFonts w:ascii="MetaPro-Norm" w:hAnsi="MetaPro-Norm"/>
        </w:rPr>
        <w:t xml:space="preserve">In 2020, Human Rights Watch released a report documenting abuses against LGBT </w:t>
      </w:r>
      <w:r w:rsidR="00E31107" w:rsidRPr="001768B4">
        <w:rPr>
          <w:rFonts w:ascii="MetaPro-Norm" w:hAnsi="MetaPro-Norm"/>
        </w:rPr>
        <w:lastRenderedPageBreak/>
        <w:t>Hondurans</w:t>
      </w:r>
      <w:r w:rsidR="005F5121" w:rsidRPr="001768B4">
        <w:rPr>
          <w:rFonts w:ascii="MetaPro-Norm" w:hAnsi="MetaPro-Norm"/>
        </w:rPr>
        <w:t>, including discrimination in access to employment and education, domestic violence, sexual assault, and murder.</w:t>
      </w:r>
      <w:r w:rsidR="00FC699E" w:rsidRPr="001768B4">
        <w:rPr>
          <w:rStyle w:val="FootnoteReference"/>
          <w:rFonts w:ascii="MetaPro-Medi" w:hAnsi="MetaPro-Medi"/>
        </w:rPr>
        <w:footnoteReference w:id="17"/>
      </w:r>
      <w:r w:rsidR="003427C6" w:rsidRPr="001768B4">
        <w:rPr>
          <w:rFonts w:ascii="MetaPro-Norm" w:hAnsi="MetaPro-Norm"/>
        </w:rPr>
        <w:t xml:space="preserve"> Human Rights Watch interviewed six lesbian or bisexual women, and </w:t>
      </w:r>
      <w:r w:rsidR="008451D8" w:rsidRPr="001768B4">
        <w:rPr>
          <w:rFonts w:ascii="MetaPro-Norm" w:hAnsi="MetaPro-Norm"/>
        </w:rPr>
        <w:t xml:space="preserve">nine </w:t>
      </w:r>
      <w:r w:rsidR="00550843" w:rsidRPr="001768B4">
        <w:rPr>
          <w:rFonts w:ascii="MetaPro-Norm" w:hAnsi="MetaPro-Norm"/>
        </w:rPr>
        <w:t>trans women, all of whom were victims of anti-LGBT abuses.</w:t>
      </w:r>
      <w:r w:rsidR="00550843" w:rsidRPr="001768B4">
        <w:rPr>
          <w:rStyle w:val="FootnoteReference"/>
          <w:rFonts w:ascii="MetaPro-Medi" w:hAnsi="MetaPro-Medi"/>
        </w:rPr>
        <w:footnoteReference w:id="18"/>
      </w:r>
    </w:p>
    <w:p w14:paraId="124EB030" w14:textId="77777777" w:rsidR="005F5121" w:rsidRPr="001768B4" w:rsidRDefault="005F5121" w:rsidP="00C5656B">
      <w:pPr>
        <w:spacing w:after="0" w:line="240" w:lineRule="auto"/>
        <w:rPr>
          <w:rFonts w:ascii="MetaPro-Norm" w:hAnsi="MetaPro-Norm"/>
        </w:rPr>
      </w:pPr>
    </w:p>
    <w:p w14:paraId="7BF2DF27" w14:textId="5428D65C" w:rsidR="0027101A" w:rsidRPr="001768B4" w:rsidRDefault="00544738" w:rsidP="00C5656B">
      <w:pPr>
        <w:spacing w:after="0" w:line="240" w:lineRule="auto"/>
        <w:rPr>
          <w:rFonts w:ascii="MetaPro-Norm" w:hAnsi="MetaPro-Norm" w:cs="MetaPro-Norm"/>
        </w:rPr>
      </w:pPr>
      <w:r w:rsidRPr="001768B4">
        <w:rPr>
          <w:rFonts w:ascii="MetaPro-Norm" w:hAnsi="MetaPro-Norm" w:cs="MetaPro-Norm"/>
        </w:rPr>
        <w:t xml:space="preserve">Honduras has no comprehensive civil law prohibiting discrimination </w:t>
      </w:r>
      <w:proofErr w:type="gramStart"/>
      <w:r w:rsidRPr="001768B4">
        <w:rPr>
          <w:rFonts w:ascii="MetaPro-Norm" w:hAnsi="MetaPro-Norm" w:cs="MetaPro-Norm"/>
        </w:rPr>
        <w:t>on the basis of</w:t>
      </w:r>
      <w:proofErr w:type="gramEnd"/>
      <w:r w:rsidRPr="001768B4">
        <w:rPr>
          <w:rFonts w:ascii="MetaPro-Norm" w:hAnsi="MetaPro-Norm" w:cs="MetaPro-Norm"/>
        </w:rPr>
        <w:t xml:space="preserve"> sexual orientation and gender identity.</w:t>
      </w:r>
      <w:r w:rsidR="007D4581" w:rsidRPr="001768B4">
        <w:rPr>
          <w:rFonts w:ascii="MetaPro-Norm" w:hAnsi="MetaPro-Norm"/>
        </w:rPr>
        <w:t xml:space="preserve"> </w:t>
      </w:r>
      <w:r w:rsidR="19500A03" w:rsidRPr="001768B4">
        <w:rPr>
          <w:rFonts w:ascii="MetaPro-Norm" w:hAnsi="MetaPro-Norm" w:cs="MetaPro-Norm"/>
        </w:rPr>
        <w:t>In 2013, Honduras enacted a penal code</w:t>
      </w:r>
      <w:r w:rsidR="00E8490E" w:rsidRPr="001768B4">
        <w:rPr>
          <w:rFonts w:ascii="MetaPro-Norm" w:hAnsi="MetaPro-Norm" w:cs="MetaPro-Norm"/>
        </w:rPr>
        <w:t xml:space="preserve"> reform</w:t>
      </w:r>
      <w:r w:rsidR="19500A03" w:rsidRPr="001768B4">
        <w:rPr>
          <w:rFonts w:ascii="MetaPro-Norm" w:hAnsi="MetaPro-Norm" w:cs="MetaPro-Norm"/>
        </w:rPr>
        <w:t xml:space="preserve"> </w:t>
      </w:r>
      <w:r w:rsidR="5820CEF1" w:rsidRPr="001768B4">
        <w:rPr>
          <w:rFonts w:ascii="MetaPro-Norm" w:hAnsi="MetaPro-Norm" w:cs="MetaPro-Norm"/>
        </w:rPr>
        <w:t>that provide</w:t>
      </w:r>
      <w:r w:rsidR="0027101A" w:rsidRPr="001768B4">
        <w:rPr>
          <w:rFonts w:ascii="MetaPro-Norm" w:hAnsi="MetaPro-Norm" w:cs="MetaPro-Norm"/>
        </w:rPr>
        <w:t>d</w:t>
      </w:r>
      <w:r w:rsidR="5820CEF1" w:rsidRPr="001768B4">
        <w:rPr>
          <w:rFonts w:ascii="MetaPro-Norm" w:hAnsi="MetaPro-Norm" w:cs="MetaPro-Norm"/>
        </w:rPr>
        <w:t xml:space="preserve"> for higher penalties for all bias-motivated crimes on grounds including sexual orientation and gender identity,</w:t>
      </w:r>
      <w:r w:rsidR="00BE6FB2" w:rsidRPr="001768B4">
        <w:rPr>
          <w:rStyle w:val="FootnoteReference"/>
          <w:rFonts w:ascii="MetaPro-Medi" w:hAnsi="MetaPro-Medi" w:cs="MetaPro-Norm"/>
        </w:rPr>
        <w:footnoteReference w:id="19"/>
      </w:r>
      <w:r w:rsidR="5820CEF1" w:rsidRPr="001768B4">
        <w:rPr>
          <w:rFonts w:ascii="MetaPro-Norm" w:hAnsi="MetaPro-Norm" w:cs="MetaPro-Norm"/>
        </w:rPr>
        <w:t xml:space="preserve"> but there are no confirmed convictions.</w:t>
      </w:r>
      <w:r w:rsidR="004F123D" w:rsidRPr="001768B4">
        <w:rPr>
          <w:rStyle w:val="FootnoteReference"/>
          <w:rFonts w:ascii="MetaPro-Medi" w:hAnsi="MetaPro-Medi" w:cs="MetaPro-Norm"/>
        </w:rPr>
        <w:footnoteReference w:id="20"/>
      </w:r>
      <w:r w:rsidR="5820CEF1" w:rsidRPr="001768B4">
        <w:rPr>
          <w:rFonts w:ascii="MetaPro-Norm" w:hAnsi="MetaPro-Norm" w:cs="MetaPro-Norm"/>
        </w:rPr>
        <w:t xml:space="preserve"> </w:t>
      </w:r>
      <w:r w:rsidR="004F6480" w:rsidRPr="001768B4">
        <w:rPr>
          <w:rFonts w:ascii="MetaPro-Norm" w:hAnsi="MetaPro-Norm" w:cs="MetaPro-Norm"/>
        </w:rPr>
        <w:t>Since 2017, criminal complaint forms have included a box that can be ticked if the victim reporting a crime self-identifies as LGBTI, but the Attorney General’s Office told Human Rights Watch</w:t>
      </w:r>
      <w:r w:rsidR="00F164FE" w:rsidRPr="001768B4">
        <w:rPr>
          <w:rFonts w:ascii="MetaPro-Norm" w:hAnsi="MetaPro-Norm" w:cs="MetaPro-Norm"/>
        </w:rPr>
        <w:t xml:space="preserve"> in 2020</w:t>
      </w:r>
      <w:r w:rsidR="004F6480" w:rsidRPr="001768B4">
        <w:rPr>
          <w:rFonts w:ascii="MetaPro-Norm" w:hAnsi="MetaPro-Norm" w:cs="MetaPro-Norm"/>
        </w:rPr>
        <w:t xml:space="preserve"> that a lack of cases indicates “that it is being ignored by the officials receiving the complaints.”</w:t>
      </w:r>
      <w:r w:rsidR="004F6480" w:rsidRPr="001768B4">
        <w:rPr>
          <w:rStyle w:val="FootnoteReference"/>
          <w:rFonts w:ascii="MetaPro-Medi" w:hAnsi="MetaPro-Medi" w:cs="MetaPro-Norm"/>
        </w:rPr>
        <w:footnoteReference w:id="21"/>
      </w:r>
      <w:r w:rsidR="004F6480" w:rsidRPr="001768B4">
        <w:rPr>
          <w:rFonts w:ascii="MetaPro-Norm" w:hAnsi="MetaPro-Norm" w:cs="MetaPro-Norm"/>
        </w:rPr>
        <w:t xml:space="preserve"> </w:t>
      </w:r>
      <w:r w:rsidR="00625731" w:rsidRPr="001768B4">
        <w:rPr>
          <w:rFonts w:ascii="MetaPro-Norm" w:hAnsi="MetaPro-Norm" w:cs="MetaPro-Norm"/>
        </w:rPr>
        <w:t>A new penal code went into effect in June 2020, which maintained these hate crime provisions.</w:t>
      </w:r>
      <w:r w:rsidR="002C77A7" w:rsidRPr="001768B4">
        <w:rPr>
          <w:rStyle w:val="FootnoteReference"/>
          <w:rFonts w:ascii="MetaPro-Medi" w:hAnsi="MetaPro-Medi" w:cs="MetaPro-Norm"/>
        </w:rPr>
        <w:footnoteReference w:id="22"/>
      </w:r>
    </w:p>
    <w:p w14:paraId="35D79E17" w14:textId="2D31EFAE" w:rsidR="00962E2F" w:rsidRPr="001768B4" w:rsidRDefault="00962E2F" w:rsidP="00C5656B">
      <w:pPr>
        <w:spacing w:after="0" w:line="240" w:lineRule="auto"/>
        <w:rPr>
          <w:rFonts w:ascii="MetaPro-Norm" w:hAnsi="MetaPro-Norm" w:cs="MetaPro-Norm"/>
        </w:rPr>
      </w:pPr>
    </w:p>
    <w:p w14:paraId="6FC4B183" w14:textId="48698D58" w:rsidR="00977837" w:rsidRPr="001768B4" w:rsidRDefault="00A55AC0" w:rsidP="00C5656B">
      <w:pPr>
        <w:spacing w:after="0" w:line="240" w:lineRule="auto"/>
        <w:rPr>
          <w:rFonts w:ascii="MetaPro-Norm" w:hAnsi="MetaPro-Norm" w:cs="MetaPro-Norm"/>
          <w:b/>
          <w:bCs/>
          <w:i/>
          <w:iCs/>
        </w:rPr>
      </w:pPr>
      <w:r w:rsidRPr="001768B4">
        <w:rPr>
          <w:rFonts w:ascii="MetaPro-Norm" w:hAnsi="MetaPro-Norm" w:cs="MetaPro-Norm"/>
          <w:b/>
          <w:bCs/>
          <w:i/>
          <w:iCs/>
        </w:rPr>
        <w:t>A</w:t>
      </w:r>
      <w:r w:rsidR="00977837" w:rsidRPr="001768B4">
        <w:rPr>
          <w:rFonts w:ascii="MetaPro-Norm" w:hAnsi="MetaPro-Norm" w:cs="MetaPro-Norm"/>
          <w:b/>
          <w:bCs/>
          <w:i/>
          <w:iCs/>
        </w:rPr>
        <w:t>buse</w:t>
      </w:r>
      <w:r w:rsidRPr="001768B4">
        <w:rPr>
          <w:rFonts w:ascii="MetaPro-Norm" w:hAnsi="MetaPro-Norm" w:cs="MetaPro-Norm"/>
          <w:b/>
          <w:bCs/>
          <w:i/>
          <w:iCs/>
        </w:rPr>
        <w:t xml:space="preserve"> of transgender women</w:t>
      </w:r>
      <w:r w:rsidR="00304584" w:rsidRPr="001768B4">
        <w:rPr>
          <w:rFonts w:ascii="MetaPro-Norm" w:hAnsi="MetaPro-Norm" w:cs="MetaPro-Norm"/>
          <w:b/>
          <w:bCs/>
          <w:i/>
          <w:iCs/>
        </w:rPr>
        <w:t xml:space="preserve"> (article 1)</w:t>
      </w:r>
    </w:p>
    <w:p w14:paraId="4CD6661B" w14:textId="2917C010" w:rsidR="00977837" w:rsidRPr="001768B4" w:rsidRDefault="00A55AC0" w:rsidP="00C5656B">
      <w:pPr>
        <w:spacing w:after="0" w:line="240" w:lineRule="auto"/>
        <w:rPr>
          <w:rFonts w:ascii="MetaPro-Norm" w:hAnsi="MetaPro-Norm" w:cs="MetaPro-Norm"/>
        </w:rPr>
      </w:pPr>
      <w:r w:rsidRPr="001768B4">
        <w:rPr>
          <w:rFonts w:ascii="MetaPro-Norm" w:hAnsi="MetaPro-Norm" w:cs="MetaPro-Norm"/>
        </w:rPr>
        <w:t>Honduras places transgender women in men’s prisons, which can lead to physical and sexual abuse. A judge informed Human Rights Watch of a case in which a trans woman was raped by her fellow detainees with the complicity of prison guards. The judge said she had informed prosecutors when she became aware of the case, but that they did not investigate. “There’s no way to protect” trans women in men’s prisons, she said.</w:t>
      </w:r>
      <w:r w:rsidRPr="001768B4">
        <w:rPr>
          <w:rStyle w:val="FootnoteReference"/>
          <w:rFonts w:ascii="MetaPro-Medi" w:hAnsi="MetaPro-Medi" w:cs="MetaPro-Norm"/>
        </w:rPr>
        <w:footnoteReference w:id="23"/>
      </w:r>
    </w:p>
    <w:p w14:paraId="0F2FF145" w14:textId="1F4DD02A" w:rsidR="006F45AC" w:rsidRPr="001768B4" w:rsidRDefault="006F45AC" w:rsidP="00C5656B">
      <w:pPr>
        <w:spacing w:after="0" w:line="240" w:lineRule="auto"/>
        <w:rPr>
          <w:rFonts w:ascii="MetaPro-Norm" w:hAnsi="MetaPro-Norm" w:cs="MetaPro-Norm"/>
        </w:rPr>
      </w:pPr>
    </w:p>
    <w:p w14:paraId="0737AF08" w14:textId="12F1654B" w:rsidR="006F45AC" w:rsidRPr="001768B4" w:rsidRDefault="006F45AC" w:rsidP="00C5656B">
      <w:pPr>
        <w:spacing w:after="0" w:line="240" w:lineRule="auto"/>
        <w:rPr>
          <w:rFonts w:ascii="MetaPro-Norm" w:hAnsi="MetaPro-Norm" w:cs="MetaPro-Norm"/>
        </w:rPr>
      </w:pPr>
      <w:r w:rsidRPr="001768B4">
        <w:rPr>
          <w:rFonts w:ascii="MetaPro-Norm" w:hAnsi="MetaPro-Norm" w:cs="MetaPro-Norm"/>
        </w:rPr>
        <w:t>Honduras’ 2001 Law on Police and Social Affairs establishes a police mandate regarding the “prevention and elimination of disturbances to tranquility, public morality, and proper conduct.”</w:t>
      </w:r>
      <w:r w:rsidRPr="001768B4">
        <w:rPr>
          <w:rStyle w:val="FootnoteReference"/>
          <w:rFonts w:ascii="MetaPro-Medi" w:hAnsi="MetaPro-Medi" w:cs="MetaPro-Norm"/>
        </w:rPr>
        <w:footnoteReference w:id="24"/>
      </w:r>
      <w:r w:rsidRPr="001768B4">
        <w:rPr>
          <w:rFonts w:ascii="MetaPro-Norm" w:hAnsi="MetaPro-Norm" w:cs="MetaPro-Norm"/>
        </w:rPr>
        <w:t xml:space="preserve"> It empowers the National Police to arrest anyone who “goes against modesty, proper conduct and public morals ... and disturbs the neighbors’ tranquility with their immoral </w:t>
      </w:r>
      <w:r w:rsidRPr="001768B4">
        <w:rPr>
          <w:rFonts w:ascii="MetaPro-Norm" w:hAnsi="MetaPro-Norm" w:cs="MetaPro-Norm"/>
        </w:rPr>
        <w:lastRenderedPageBreak/>
        <w:t>conduct.”</w:t>
      </w:r>
      <w:r w:rsidR="00C5541C" w:rsidRPr="001768B4">
        <w:rPr>
          <w:rStyle w:val="FootnoteReference"/>
          <w:rFonts w:ascii="MetaPro-Medi" w:hAnsi="MetaPro-Medi" w:cs="MetaPro-Norm"/>
        </w:rPr>
        <w:footnoteReference w:id="25"/>
      </w:r>
      <w:r w:rsidRPr="001768B4">
        <w:rPr>
          <w:rFonts w:ascii="MetaPro-Norm" w:hAnsi="MetaPro-Norm" w:cs="MetaPro-Norm"/>
        </w:rPr>
        <w:t> The law includes sanctions against particular groups of people, including “vagabonds,” defined as including “street people, scoundrels, street prostitutes, drug addicts, drunkards, and gamblers.”</w:t>
      </w:r>
      <w:r w:rsidR="00575982" w:rsidRPr="001768B4">
        <w:rPr>
          <w:rStyle w:val="FootnoteReference"/>
          <w:rFonts w:ascii="MetaPro-Medi" w:hAnsi="MetaPro-Medi" w:cs="MetaPro-Norm"/>
        </w:rPr>
        <w:footnoteReference w:id="26"/>
      </w:r>
      <w:r w:rsidRPr="001768B4">
        <w:rPr>
          <w:rFonts w:ascii="MetaPro-Norm" w:hAnsi="MetaPro-Norm" w:cs="MetaPro-Norm"/>
        </w:rPr>
        <w:t> Human Rights Watch found in a 2009 report that the law was used arbitrarily to justify arrests of transgender women.</w:t>
      </w:r>
      <w:r w:rsidR="00575982" w:rsidRPr="001768B4">
        <w:rPr>
          <w:rStyle w:val="FootnoteReference"/>
          <w:rFonts w:ascii="MetaPro-Medi" w:hAnsi="MetaPro-Medi" w:cs="MetaPro-Norm"/>
        </w:rPr>
        <w:footnoteReference w:id="27"/>
      </w:r>
    </w:p>
    <w:p w14:paraId="2F08030D" w14:textId="0B920F4E" w:rsidR="002E1147" w:rsidRPr="001768B4" w:rsidRDefault="002E1147" w:rsidP="00C5656B">
      <w:pPr>
        <w:spacing w:after="0" w:line="240" w:lineRule="auto"/>
        <w:rPr>
          <w:rFonts w:ascii="MetaPro-Norm" w:hAnsi="MetaPro-Norm" w:cs="MetaPro-Norm"/>
        </w:rPr>
      </w:pPr>
    </w:p>
    <w:p w14:paraId="7D61CB32" w14:textId="51C7A29F" w:rsidR="002E1147" w:rsidRPr="001768B4" w:rsidRDefault="002E1147" w:rsidP="00C5656B">
      <w:pPr>
        <w:spacing w:after="0" w:line="240" w:lineRule="auto"/>
        <w:rPr>
          <w:rFonts w:ascii="MetaPro-Norm" w:hAnsi="MetaPro-Norm" w:cs="MetaPro-Norm"/>
        </w:rPr>
      </w:pPr>
      <w:r w:rsidRPr="001768B4">
        <w:rPr>
          <w:rFonts w:ascii="MetaPro-Norm" w:hAnsi="MetaPro-Norm" w:cs="MetaPro-Norm"/>
        </w:rPr>
        <w:t xml:space="preserve">Women we interviewed recounted violence and harassment by state security forces. </w:t>
      </w:r>
      <w:r w:rsidR="00101F7D" w:rsidRPr="001768B4">
        <w:rPr>
          <w:rFonts w:ascii="MetaPro-Norm" w:hAnsi="MetaPro-Norm" w:cs="MetaPro-Norm"/>
        </w:rPr>
        <w:t>Perla M., a 29-year-old trans woman from San Pedro Sula, told Human Rights Watch that police harassed her on the street when she was engaging in sex work. According to Perla, the police informed her and her fellow sex workers that if they wanted to work, they had to sell drugs that the police confiscated from others and to provide sexual services to police officers. Extorting sexual services is a form of sexual assault.</w:t>
      </w:r>
      <w:r w:rsidR="00101F7D" w:rsidRPr="001768B4">
        <w:rPr>
          <w:rStyle w:val="FootnoteReference"/>
          <w:rFonts w:ascii="MetaPro-Medi" w:hAnsi="MetaPro-Medi" w:cs="MetaPro-Norm"/>
        </w:rPr>
        <w:footnoteReference w:id="28"/>
      </w:r>
    </w:p>
    <w:p w14:paraId="243EE834" w14:textId="15751EDF" w:rsidR="00977837" w:rsidRPr="001768B4" w:rsidRDefault="00977837" w:rsidP="00C5656B">
      <w:pPr>
        <w:spacing w:after="0" w:line="240" w:lineRule="auto"/>
        <w:rPr>
          <w:rFonts w:ascii="MetaPro-Norm" w:hAnsi="MetaPro-Norm" w:cs="MetaPro-Norm"/>
        </w:rPr>
      </w:pPr>
    </w:p>
    <w:p w14:paraId="128E091E" w14:textId="20D20242" w:rsidR="00333EF8" w:rsidRPr="001768B4" w:rsidRDefault="00333EF8" w:rsidP="00333EF8">
      <w:pPr>
        <w:spacing w:after="0" w:line="240" w:lineRule="auto"/>
        <w:rPr>
          <w:rFonts w:ascii="MetaPro-Norm" w:hAnsi="MetaPro-Norm" w:cs="MetaPro-Norm"/>
        </w:rPr>
      </w:pPr>
      <w:r w:rsidRPr="001768B4">
        <w:rPr>
          <w:rFonts w:ascii="MetaPro-Norm" w:hAnsi="MetaPro-Norm" w:cs="MetaPro-Norm"/>
        </w:rPr>
        <w:t>Vicky Hernández, a trans woman, sex worker, and activist with trans rights group Unidad Color Rosa was killed in San Pedro Sula in June 2009 during a military coup.</w:t>
      </w:r>
      <w:r w:rsidR="003057AC" w:rsidRPr="001768B4">
        <w:rPr>
          <w:rStyle w:val="FootnoteReference"/>
          <w:rFonts w:ascii="MetaPro-Medi" w:hAnsi="MetaPro-Medi" w:cs="MetaPro-Norm"/>
        </w:rPr>
        <w:footnoteReference w:id="29"/>
      </w:r>
      <w:r w:rsidRPr="001768B4">
        <w:rPr>
          <w:rFonts w:ascii="MetaPro-Norm" w:hAnsi="MetaPro-Norm" w:cs="MetaPro-Norm"/>
        </w:rPr>
        <w:t xml:space="preserve"> In 2012, </w:t>
      </w:r>
      <w:proofErr w:type="spellStart"/>
      <w:r w:rsidRPr="001768B4">
        <w:rPr>
          <w:rFonts w:ascii="MetaPro-Norm" w:hAnsi="MetaPro-Norm" w:cs="MetaPro-Norm"/>
        </w:rPr>
        <w:t>Cattrachas</w:t>
      </w:r>
      <w:proofErr w:type="spellEnd"/>
      <w:r w:rsidRPr="001768B4">
        <w:rPr>
          <w:rFonts w:ascii="MetaPro-Norm" w:hAnsi="MetaPro-Norm" w:cs="MetaPro-Norm"/>
        </w:rPr>
        <w:t xml:space="preserve"> Lesbian Network, a Honduran LGBT rights organization, filed a petition before the Inter-American Commission</w:t>
      </w:r>
      <w:r w:rsidR="00A71D6E" w:rsidRPr="001768B4">
        <w:rPr>
          <w:rFonts w:ascii="MetaPro-Norm" w:hAnsi="MetaPro-Norm" w:cs="MetaPro-Norm"/>
        </w:rPr>
        <w:t xml:space="preserve"> </w:t>
      </w:r>
      <w:r w:rsidRPr="001768B4">
        <w:rPr>
          <w:rFonts w:ascii="MetaPro-Norm" w:hAnsi="MetaPro-Norm" w:cs="MetaPro-Norm"/>
        </w:rPr>
        <w:t>on Human Rights on behalf of the family to hold the state responsible for her murder. </w:t>
      </w:r>
    </w:p>
    <w:p w14:paraId="6E006C82" w14:textId="39FE18C9" w:rsidR="00333EF8" w:rsidRPr="001768B4" w:rsidRDefault="00333EF8" w:rsidP="00333EF8">
      <w:pPr>
        <w:spacing w:after="0" w:line="240" w:lineRule="auto"/>
        <w:rPr>
          <w:rFonts w:ascii="MetaPro-Norm" w:hAnsi="MetaPro-Norm" w:cs="MetaPro-Norm"/>
        </w:rPr>
      </w:pPr>
      <w:r w:rsidRPr="001768B4">
        <w:rPr>
          <w:rFonts w:ascii="MetaPro-Norm" w:hAnsi="MetaPro-Norm" w:cs="MetaPro-Norm"/>
        </w:rPr>
        <w:t>The commission submitted the case to the Inter-American Court of Human Rights, which in March 2021 found Honduras responsible for Hernández’s killing.</w:t>
      </w:r>
      <w:r w:rsidR="00C17829" w:rsidRPr="001768B4">
        <w:rPr>
          <w:rStyle w:val="FootnoteReference"/>
          <w:rFonts w:ascii="MetaPro-Medi" w:hAnsi="MetaPro-Medi" w:cs="MetaPro-Norm"/>
        </w:rPr>
        <w:footnoteReference w:id="30"/>
      </w:r>
    </w:p>
    <w:p w14:paraId="3D81A9FF" w14:textId="77777777" w:rsidR="00333EF8" w:rsidRPr="001768B4" w:rsidRDefault="00333EF8" w:rsidP="00333EF8">
      <w:pPr>
        <w:spacing w:after="0" w:line="240" w:lineRule="auto"/>
        <w:rPr>
          <w:rFonts w:ascii="MetaPro-Norm" w:hAnsi="MetaPro-Norm" w:cs="MetaPro-Norm"/>
        </w:rPr>
      </w:pPr>
    </w:p>
    <w:p w14:paraId="214FA24D" w14:textId="587E0C7F" w:rsidR="00333EF8" w:rsidRPr="001768B4" w:rsidRDefault="00333EF8" w:rsidP="00333EF8">
      <w:pPr>
        <w:spacing w:after="0" w:line="240" w:lineRule="auto"/>
        <w:rPr>
          <w:rFonts w:ascii="MetaPro-Norm" w:hAnsi="MetaPro-Norm" w:cs="MetaPro-Norm"/>
        </w:rPr>
      </w:pPr>
      <w:r w:rsidRPr="001768B4">
        <w:rPr>
          <w:rFonts w:ascii="MetaPro-Norm" w:hAnsi="MetaPro-Norm" w:cs="MetaPro-Norm"/>
        </w:rPr>
        <w:t xml:space="preserve">The court found a violation of the right to life </w:t>
      </w:r>
      <w:proofErr w:type="gramStart"/>
      <w:r w:rsidRPr="001768B4">
        <w:rPr>
          <w:rFonts w:ascii="MetaPro-Norm" w:hAnsi="MetaPro-Norm" w:cs="MetaPro-Norm"/>
        </w:rPr>
        <w:t>based on the fact that</w:t>
      </w:r>
      <w:proofErr w:type="gramEnd"/>
      <w:r w:rsidRPr="001768B4">
        <w:rPr>
          <w:rFonts w:ascii="MetaPro-Norm" w:hAnsi="MetaPro-Norm" w:cs="MetaPro-Norm"/>
        </w:rPr>
        <w:t xml:space="preserve"> police harassed Hernández hours</w:t>
      </w:r>
      <w:r w:rsidR="00E56106" w:rsidRPr="001768B4">
        <w:rPr>
          <w:rFonts w:ascii="MetaPro-Norm" w:hAnsi="MetaPro-Norm" w:cs="MetaPro-Norm"/>
        </w:rPr>
        <w:t xml:space="preserve"> </w:t>
      </w:r>
      <w:r w:rsidRPr="001768B4">
        <w:rPr>
          <w:rFonts w:ascii="MetaPro-Norm" w:hAnsi="MetaPro-Norm" w:cs="MetaPro-Norm"/>
        </w:rPr>
        <w:t>before she was killed and, due to the coup, the military and police had effective control of the</w:t>
      </w:r>
      <w:r w:rsidR="00E56106" w:rsidRPr="001768B4">
        <w:rPr>
          <w:rFonts w:ascii="MetaPro-Norm" w:hAnsi="MetaPro-Norm" w:cs="MetaPro-Norm"/>
        </w:rPr>
        <w:t xml:space="preserve"> </w:t>
      </w:r>
      <w:r w:rsidRPr="001768B4">
        <w:rPr>
          <w:rFonts w:ascii="MetaPro-Norm" w:hAnsi="MetaPro-Norm" w:cs="MetaPro-Norm"/>
        </w:rPr>
        <w:t>streets on the night she died. The court also found that Honduras violated the right to life because</w:t>
      </w:r>
      <w:r w:rsidR="00E56106" w:rsidRPr="001768B4">
        <w:rPr>
          <w:rFonts w:ascii="MetaPro-Norm" w:hAnsi="MetaPro-Norm" w:cs="MetaPro-Norm"/>
        </w:rPr>
        <w:t xml:space="preserve"> </w:t>
      </w:r>
      <w:r w:rsidRPr="001768B4">
        <w:rPr>
          <w:rFonts w:ascii="MetaPro-Norm" w:hAnsi="MetaPro-Norm" w:cs="MetaPro-Norm"/>
        </w:rPr>
        <w:t>the authorities did not comply with their obligation to effectively investigate Hernández’s death,</w:t>
      </w:r>
      <w:r w:rsidR="00E56106" w:rsidRPr="001768B4">
        <w:rPr>
          <w:rFonts w:ascii="MetaPro-Norm" w:hAnsi="MetaPro-Norm" w:cs="MetaPro-Norm"/>
        </w:rPr>
        <w:t xml:space="preserve"> </w:t>
      </w:r>
      <w:r w:rsidRPr="001768B4">
        <w:rPr>
          <w:rFonts w:ascii="MetaPro-Norm" w:hAnsi="MetaPro-Norm" w:cs="MetaPro-Norm"/>
        </w:rPr>
        <w:t>as Human Rights Watch argued in an amicus brief submitted to the court in November 2020.</w:t>
      </w:r>
      <w:r w:rsidR="00A001BE" w:rsidRPr="001768B4">
        <w:rPr>
          <w:rStyle w:val="FootnoteReference"/>
          <w:rFonts w:ascii="MetaPro-Medi" w:hAnsi="MetaPro-Medi" w:cs="MetaPro-Norm"/>
        </w:rPr>
        <w:footnoteReference w:id="31"/>
      </w:r>
    </w:p>
    <w:p w14:paraId="0D55C282" w14:textId="77777777" w:rsidR="00333EF8" w:rsidRPr="001768B4" w:rsidRDefault="00333EF8" w:rsidP="00333EF8">
      <w:pPr>
        <w:spacing w:after="0" w:line="240" w:lineRule="auto"/>
        <w:rPr>
          <w:rFonts w:ascii="MetaPro-Norm" w:hAnsi="MetaPro-Norm" w:cs="MetaPro-Norm"/>
        </w:rPr>
      </w:pPr>
    </w:p>
    <w:p w14:paraId="07122D2E" w14:textId="418D3B96" w:rsidR="00333EF8" w:rsidRPr="001768B4" w:rsidRDefault="00333EF8" w:rsidP="00333EF8">
      <w:pPr>
        <w:spacing w:after="0" w:line="240" w:lineRule="auto"/>
        <w:rPr>
          <w:rFonts w:ascii="MetaPro-Norm" w:hAnsi="MetaPro-Norm" w:cs="MetaPro-Norm"/>
        </w:rPr>
      </w:pPr>
      <w:r w:rsidRPr="001768B4">
        <w:rPr>
          <w:rFonts w:ascii="MetaPro-Norm" w:hAnsi="MetaPro-Norm" w:cs="MetaPro-Norm"/>
        </w:rPr>
        <w:lastRenderedPageBreak/>
        <w:t>In May 2022, President Xiomara Castro recognized the government’s responsibility in the killing of Vicky Hernandez.</w:t>
      </w:r>
      <w:r w:rsidR="00393F97" w:rsidRPr="001768B4">
        <w:rPr>
          <w:rStyle w:val="FootnoteReference"/>
          <w:rFonts w:ascii="MetaPro-Norm" w:hAnsi="MetaPro-Norm" w:cs="MetaPro-Norm"/>
        </w:rPr>
        <w:footnoteReference w:id="32"/>
      </w:r>
    </w:p>
    <w:p w14:paraId="492E1D70" w14:textId="77777777" w:rsidR="00333EF8" w:rsidRPr="001768B4" w:rsidRDefault="00333EF8" w:rsidP="00C5656B">
      <w:pPr>
        <w:spacing w:after="0" w:line="240" w:lineRule="auto"/>
        <w:rPr>
          <w:rFonts w:ascii="MetaPro-Norm" w:hAnsi="MetaPro-Norm" w:cs="MetaPro-Norm"/>
        </w:rPr>
      </w:pPr>
    </w:p>
    <w:p w14:paraId="4894F171" w14:textId="46571314" w:rsidR="00A27179" w:rsidRPr="001768B4" w:rsidRDefault="00E15029" w:rsidP="00C5656B">
      <w:pPr>
        <w:spacing w:after="0" w:line="240" w:lineRule="auto"/>
        <w:rPr>
          <w:rFonts w:ascii="MetaPro-Norm" w:hAnsi="MetaPro-Norm" w:cs="MetaPro-Norm"/>
          <w:b/>
          <w:bCs/>
          <w:i/>
          <w:iCs/>
        </w:rPr>
      </w:pPr>
      <w:r w:rsidRPr="001768B4">
        <w:rPr>
          <w:rFonts w:ascii="MetaPro-Norm" w:hAnsi="MetaPro-Norm" w:cs="MetaPro-Norm"/>
          <w:b/>
          <w:bCs/>
          <w:i/>
          <w:iCs/>
        </w:rPr>
        <w:t>Legal Gender Recognition (art</w:t>
      </w:r>
      <w:r w:rsidR="005F3EDA" w:rsidRPr="001768B4">
        <w:rPr>
          <w:rFonts w:ascii="MetaPro-Norm" w:hAnsi="MetaPro-Norm" w:cs="MetaPro-Norm"/>
          <w:b/>
          <w:bCs/>
          <w:i/>
          <w:iCs/>
        </w:rPr>
        <w:t>icle</w:t>
      </w:r>
      <w:r w:rsidRPr="001768B4">
        <w:rPr>
          <w:rFonts w:ascii="MetaPro-Norm" w:hAnsi="MetaPro-Norm" w:cs="MetaPro-Norm"/>
          <w:b/>
          <w:bCs/>
          <w:i/>
          <w:iCs/>
        </w:rPr>
        <w:t xml:space="preserve"> </w:t>
      </w:r>
      <w:r w:rsidR="00EB5960" w:rsidRPr="001768B4">
        <w:rPr>
          <w:rFonts w:ascii="MetaPro-Norm" w:hAnsi="MetaPro-Norm" w:cs="MetaPro-Norm"/>
          <w:b/>
          <w:bCs/>
          <w:i/>
          <w:iCs/>
        </w:rPr>
        <w:t>1</w:t>
      </w:r>
      <w:r w:rsidR="00F81372" w:rsidRPr="001768B4">
        <w:rPr>
          <w:rFonts w:ascii="MetaPro-Norm" w:hAnsi="MetaPro-Norm" w:cs="MetaPro-Norm"/>
          <w:b/>
          <w:bCs/>
          <w:i/>
          <w:iCs/>
        </w:rPr>
        <w:t>)</w:t>
      </w:r>
    </w:p>
    <w:p w14:paraId="2D0EE2BF" w14:textId="0E1E5FE0" w:rsidR="00A27179" w:rsidRPr="001768B4" w:rsidRDefault="3716DB17" w:rsidP="00C5656B">
      <w:pPr>
        <w:spacing w:after="0" w:line="240" w:lineRule="auto"/>
        <w:rPr>
          <w:rFonts w:ascii="MetaPro-Norm" w:hAnsi="MetaPro-Norm" w:cs="MetaPro-Norm"/>
        </w:rPr>
      </w:pPr>
      <w:r w:rsidRPr="001768B4">
        <w:rPr>
          <w:rFonts w:ascii="MetaPro-Norm" w:hAnsi="MetaPro-Norm" w:cs="MetaPro-Norm"/>
        </w:rPr>
        <w:t xml:space="preserve">Honduras has no </w:t>
      </w:r>
      <w:r w:rsidR="04FDF8DE" w:rsidRPr="001768B4">
        <w:rPr>
          <w:rFonts w:ascii="MetaPro-Norm" w:hAnsi="MetaPro-Norm" w:cs="MetaPro-Norm"/>
        </w:rPr>
        <w:t xml:space="preserve">administrative procedure </w:t>
      </w:r>
      <w:r w:rsidRPr="001768B4">
        <w:rPr>
          <w:rFonts w:ascii="MetaPro-Norm" w:hAnsi="MetaPro-Norm" w:cs="MetaPro-Norm"/>
        </w:rPr>
        <w:t xml:space="preserve">allowing a person to modify their legal name and gender. </w:t>
      </w:r>
      <w:r w:rsidR="5A12BF46" w:rsidRPr="001768B4">
        <w:rPr>
          <w:rFonts w:ascii="MetaPro-Norm" w:hAnsi="MetaPro-Norm" w:cs="MetaPro-Norm"/>
        </w:rPr>
        <w:t xml:space="preserve">Trans people interviewed by Human Rights Watch described constant challenges related to the mismatch between their appearance and the name and sex marker on their official documents: </w:t>
      </w:r>
      <w:r w:rsidR="00A7651E" w:rsidRPr="001768B4">
        <w:rPr>
          <w:rFonts w:ascii="MetaPro-Norm" w:hAnsi="MetaPro-Norm" w:cs="MetaPro-Norm"/>
        </w:rPr>
        <w:t xml:space="preserve">challenges doing </w:t>
      </w:r>
      <w:r w:rsidR="5A12BF46" w:rsidRPr="001768B4">
        <w:rPr>
          <w:rFonts w:ascii="MetaPro-Norm" w:hAnsi="MetaPro-Norm" w:cs="MetaPro-Norm"/>
        </w:rPr>
        <w:t xml:space="preserve">everyday </w:t>
      </w:r>
      <w:r w:rsidR="00A7651E" w:rsidRPr="001768B4">
        <w:rPr>
          <w:rFonts w:ascii="MetaPro-Norm" w:hAnsi="MetaPro-Norm" w:cs="MetaPro-Norm"/>
        </w:rPr>
        <w:t>activiti</w:t>
      </w:r>
      <w:r w:rsidR="5A12BF46" w:rsidRPr="001768B4">
        <w:rPr>
          <w:rFonts w:ascii="MetaPro-Norm" w:hAnsi="MetaPro-Norm" w:cs="MetaPro-Norm"/>
        </w:rPr>
        <w:t>es</w:t>
      </w:r>
      <w:r w:rsidR="00A7651E" w:rsidRPr="001768B4">
        <w:rPr>
          <w:rFonts w:ascii="MetaPro-Norm" w:hAnsi="MetaPro-Norm" w:cs="MetaPro-Norm"/>
        </w:rPr>
        <w:t>,</w:t>
      </w:r>
      <w:r w:rsidR="5A12BF46" w:rsidRPr="001768B4">
        <w:rPr>
          <w:rFonts w:ascii="MetaPro-Norm" w:hAnsi="MetaPro-Norm" w:cs="MetaPro-Norm"/>
        </w:rPr>
        <w:t xml:space="preserve"> such as routine banking or buying a long-distance bus ticket, contributed to a sense of </w:t>
      </w:r>
      <w:r w:rsidR="00CD5E40" w:rsidRPr="001768B4">
        <w:rPr>
          <w:rFonts w:ascii="MetaPro-Norm" w:hAnsi="MetaPro-Norm" w:cs="MetaPro-Norm"/>
        </w:rPr>
        <w:t>perpetual alienation and exclusion.</w:t>
      </w:r>
      <w:r w:rsidR="00CD5E40" w:rsidRPr="001768B4">
        <w:rPr>
          <w:rStyle w:val="FootnoteReference"/>
          <w:rFonts w:ascii="MetaPro-Medi" w:hAnsi="MetaPro-Medi" w:cs="MetaPro-Norm"/>
        </w:rPr>
        <w:footnoteReference w:id="33"/>
      </w:r>
      <w:r w:rsidR="001A2EA1" w:rsidRPr="001768B4">
        <w:rPr>
          <w:rFonts w:ascii="MetaPro-Norm" w:hAnsi="MetaPro-Norm" w:cs="MetaPro-Norm"/>
        </w:rPr>
        <w:t xml:space="preserve"> </w:t>
      </w:r>
      <w:r w:rsidR="00FF20A4" w:rsidRPr="001768B4">
        <w:rPr>
          <w:rFonts w:ascii="MetaPro-Norm" w:hAnsi="MetaPro-Norm" w:cs="MetaPro-Norm"/>
        </w:rPr>
        <w:t xml:space="preserve">In </w:t>
      </w:r>
      <w:r w:rsidR="004F071F" w:rsidRPr="001768B4">
        <w:rPr>
          <w:rFonts w:ascii="MetaPro-Norm" w:hAnsi="MetaPro-Norm" w:cs="MetaPro-Norm"/>
        </w:rPr>
        <w:t xml:space="preserve">May 2022, </w:t>
      </w:r>
      <w:r w:rsidR="000B35CE" w:rsidRPr="001768B4">
        <w:rPr>
          <w:rFonts w:ascii="MetaPro-Norm" w:hAnsi="MetaPro-Norm" w:cs="MetaPro-Norm"/>
        </w:rPr>
        <w:t xml:space="preserve">the president of </w:t>
      </w:r>
      <w:r w:rsidR="004F071F" w:rsidRPr="001768B4">
        <w:rPr>
          <w:rFonts w:ascii="MetaPro-Norm" w:hAnsi="MetaPro-Norm" w:cs="MetaPro-Norm"/>
        </w:rPr>
        <w:t>Honduras committed to cr</w:t>
      </w:r>
      <w:r w:rsidR="00855D1C" w:rsidRPr="001768B4">
        <w:rPr>
          <w:rFonts w:ascii="MetaPro-Norm" w:hAnsi="MetaPro-Norm" w:cs="MetaPro-Norm"/>
        </w:rPr>
        <w:t xml:space="preserve">eating a legal gender recognition </w:t>
      </w:r>
      <w:r w:rsidR="004F071F" w:rsidRPr="001768B4">
        <w:rPr>
          <w:rFonts w:ascii="MetaPro-Norm" w:hAnsi="MetaPro-Norm" w:cs="MetaPro-Norm"/>
        </w:rPr>
        <w:t xml:space="preserve">procedure, but </w:t>
      </w:r>
      <w:r w:rsidR="000B35CE" w:rsidRPr="001768B4">
        <w:rPr>
          <w:rFonts w:ascii="MetaPro-Norm" w:hAnsi="MetaPro-Norm" w:cs="MetaPro-Norm"/>
        </w:rPr>
        <w:t>her government</w:t>
      </w:r>
      <w:r w:rsidR="001F6477" w:rsidRPr="001768B4">
        <w:rPr>
          <w:rFonts w:ascii="MetaPro-Norm" w:hAnsi="MetaPro-Norm" w:cs="MetaPro-Norm"/>
        </w:rPr>
        <w:t xml:space="preserve"> and the civil registry</w:t>
      </w:r>
      <w:r w:rsidR="000B35CE" w:rsidRPr="001768B4">
        <w:rPr>
          <w:rFonts w:ascii="MetaPro-Norm" w:hAnsi="MetaPro-Norm" w:cs="MetaPro-Norm"/>
        </w:rPr>
        <w:t xml:space="preserve"> </w:t>
      </w:r>
      <w:r w:rsidR="004F071F" w:rsidRPr="001768B4">
        <w:rPr>
          <w:rFonts w:ascii="MetaPro-Norm" w:hAnsi="MetaPro-Norm" w:cs="MetaPro-Norm"/>
        </w:rPr>
        <w:t xml:space="preserve">had not </w:t>
      </w:r>
      <w:r w:rsidR="00F87533" w:rsidRPr="001768B4">
        <w:rPr>
          <w:rFonts w:ascii="MetaPro-Norm" w:hAnsi="MetaPro-Norm" w:cs="MetaPro-Norm"/>
        </w:rPr>
        <w:t>done so</w:t>
      </w:r>
      <w:r w:rsidR="004F071F" w:rsidRPr="001768B4">
        <w:rPr>
          <w:rFonts w:ascii="MetaPro-Norm" w:hAnsi="MetaPro-Norm" w:cs="MetaPro-Norm"/>
        </w:rPr>
        <w:t xml:space="preserve"> at the time of writing.</w:t>
      </w:r>
      <w:r w:rsidR="00CD5E40" w:rsidRPr="001768B4">
        <w:rPr>
          <w:rStyle w:val="FootnoteReference"/>
          <w:rFonts w:ascii="MetaPro-Medi" w:hAnsi="MetaPro-Medi" w:cs="MetaPro-Norm"/>
        </w:rPr>
        <w:footnoteReference w:id="34"/>
      </w:r>
    </w:p>
    <w:p w14:paraId="758B972A" w14:textId="77777777" w:rsidR="008F69A3" w:rsidRPr="001768B4" w:rsidRDefault="008F69A3" w:rsidP="00C5656B">
      <w:pPr>
        <w:spacing w:after="0" w:line="240" w:lineRule="auto"/>
        <w:rPr>
          <w:rFonts w:ascii="MetaPro-Norm" w:hAnsi="MetaPro-Norm" w:cs="MetaPro-Norm"/>
        </w:rPr>
      </w:pPr>
    </w:p>
    <w:p w14:paraId="29B96DA2" w14:textId="4A475FAD" w:rsidR="008F69A3" w:rsidRPr="001768B4" w:rsidRDefault="002C25B0" w:rsidP="00C5656B">
      <w:pPr>
        <w:spacing w:after="0" w:line="240" w:lineRule="auto"/>
        <w:rPr>
          <w:rFonts w:ascii="MetaPro-Norm" w:hAnsi="MetaPro-Norm" w:cs="MetaPro-Norm"/>
          <w:b/>
          <w:bCs/>
          <w:i/>
          <w:iCs/>
        </w:rPr>
      </w:pPr>
      <w:r w:rsidRPr="001768B4">
        <w:rPr>
          <w:rFonts w:ascii="MetaPro-Norm" w:hAnsi="MetaPro-Norm" w:cs="MetaPro-Norm"/>
          <w:b/>
          <w:bCs/>
          <w:i/>
          <w:iCs/>
        </w:rPr>
        <w:t>Employment</w:t>
      </w:r>
      <w:r w:rsidR="008F69A3" w:rsidRPr="001768B4">
        <w:rPr>
          <w:rFonts w:ascii="MetaPro-Norm" w:hAnsi="MetaPro-Norm" w:cs="MetaPro-Norm"/>
          <w:b/>
          <w:bCs/>
          <w:i/>
          <w:iCs/>
        </w:rPr>
        <w:t xml:space="preserve"> (art</w:t>
      </w:r>
      <w:r w:rsidR="005F3EDA" w:rsidRPr="001768B4">
        <w:rPr>
          <w:rFonts w:ascii="MetaPro-Norm" w:hAnsi="MetaPro-Norm" w:cs="MetaPro-Norm"/>
          <w:b/>
          <w:bCs/>
          <w:i/>
          <w:iCs/>
        </w:rPr>
        <w:t>icle</w:t>
      </w:r>
      <w:r w:rsidR="007654BB">
        <w:rPr>
          <w:rFonts w:ascii="MetaPro-Norm" w:hAnsi="MetaPro-Norm" w:cs="MetaPro-Norm"/>
          <w:b/>
          <w:bCs/>
          <w:i/>
          <w:iCs/>
        </w:rPr>
        <w:t xml:space="preserve"> </w:t>
      </w:r>
      <w:r w:rsidRPr="001768B4">
        <w:rPr>
          <w:rFonts w:ascii="MetaPro-Norm" w:hAnsi="MetaPro-Norm" w:cs="MetaPro-Norm"/>
          <w:b/>
          <w:bCs/>
          <w:i/>
          <w:iCs/>
        </w:rPr>
        <w:t>11</w:t>
      </w:r>
      <w:r w:rsidR="008F69A3" w:rsidRPr="001768B4">
        <w:rPr>
          <w:rFonts w:ascii="MetaPro-Norm" w:hAnsi="MetaPro-Norm" w:cs="MetaPro-Norm"/>
          <w:b/>
          <w:bCs/>
          <w:i/>
          <w:iCs/>
        </w:rPr>
        <w:t>)</w:t>
      </w:r>
    </w:p>
    <w:p w14:paraId="197E4993" w14:textId="197D9BD2" w:rsidR="00290B27" w:rsidRPr="001768B4" w:rsidRDefault="00837156" w:rsidP="00C5656B">
      <w:pPr>
        <w:spacing w:after="0" w:line="240" w:lineRule="auto"/>
        <w:rPr>
          <w:rFonts w:ascii="MetaPro-Norm" w:hAnsi="MetaPro-Norm" w:cs="MetaPro-Norm"/>
        </w:rPr>
      </w:pPr>
      <w:r w:rsidRPr="001768B4">
        <w:rPr>
          <w:rFonts w:ascii="MetaPro-Norm" w:hAnsi="MetaPro-Norm" w:cs="MetaPro-Norm"/>
        </w:rPr>
        <w:t>Lesbian, bisexual, and trans w</w:t>
      </w:r>
      <w:r w:rsidR="002578BB" w:rsidRPr="001768B4">
        <w:rPr>
          <w:rFonts w:ascii="MetaPro-Norm" w:hAnsi="MetaPro-Norm" w:cs="MetaPro-Norm"/>
        </w:rPr>
        <w:t xml:space="preserve">omen </w:t>
      </w:r>
      <w:r w:rsidR="008F69A3" w:rsidRPr="001768B4">
        <w:rPr>
          <w:rFonts w:ascii="MetaPro-Norm" w:hAnsi="MetaPro-Norm" w:cs="MetaPro-Norm"/>
        </w:rPr>
        <w:t xml:space="preserve">in Honduras experience discrimination both during job searches and in the workplace. </w:t>
      </w:r>
      <w:r w:rsidR="006D53D7" w:rsidRPr="001768B4">
        <w:rPr>
          <w:rFonts w:ascii="MetaPro-Norm" w:hAnsi="MetaPro-Norm" w:cs="MetaPro-Norm"/>
        </w:rPr>
        <w:t xml:space="preserve">Human Rights Watch documented several cases of </w:t>
      </w:r>
      <w:r w:rsidR="000B2AC1" w:rsidRPr="001768B4">
        <w:rPr>
          <w:rFonts w:ascii="MetaPro-Norm" w:hAnsi="MetaPro-Norm" w:cs="MetaPro-Norm"/>
        </w:rPr>
        <w:t xml:space="preserve">discrimination. For instance, </w:t>
      </w:r>
      <w:r w:rsidR="00C7388D" w:rsidRPr="001768B4">
        <w:rPr>
          <w:rFonts w:ascii="MetaPro-Norm" w:hAnsi="MetaPro-Norm" w:cs="MetaPro-Norm"/>
        </w:rPr>
        <w:t xml:space="preserve">Carla T., a 24-year-old trans woman from </w:t>
      </w:r>
      <w:proofErr w:type="spellStart"/>
      <w:r w:rsidR="00C7388D" w:rsidRPr="001768B4">
        <w:rPr>
          <w:rFonts w:ascii="MetaPro-Norm" w:hAnsi="MetaPro-Norm" w:cs="MetaPro-Norm"/>
        </w:rPr>
        <w:t>Comayagüela</w:t>
      </w:r>
      <w:proofErr w:type="spellEnd"/>
      <w:r w:rsidR="00C7388D" w:rsidRPr="001768B4">
        <w:rPr>
          <w:rFonts w:ascii="MetaPro-Norm" w:hAnsi="MetaPro-Norm" w:cs="MetaPro-Norm"/>
        </w:rPr>
        <w:t>, said she applied for a job at a clothing store but was turned away on grounds that she would “ruin the clientele.” She also tried to get a job washing dishes and cleaning homes</w:t>
      </w:r>
      <w:r w:rsidR="00EA6978" w:rsidRPr="001768B4">
        <w:rPr>
          <w:rFonts w:ascii="MetaPro-Norm" w:hAnsi="MetaPro-Norm" w:cs="MetaPro-Norm"/>
        </w:rPr>
        <w:t xml:space="preserve"> </w:t>
      </w:r>
      <w:r w:rsidR="00C7388D" w:rsidRPr="001768B4">
        <w:rPr>
          <w:rFonts w:ascii="MetaPro-Norm" w:hAnsi="MetaPro-Norm" w:cs="MetaPro-Norm"/>
        </w:rPr>
        <w:t>but was unsuccessful.</w:t>
      </w:r>
      <w:r w:rsidR="00C7388D" w:rsidRPr="001768B4">
        <w:rPr>
          <w:rStyle w:val="FootnoteReference"/>
          <w:rFonts w:ascii="MetaPro-Medi" w:hAnsi="MetaPro-Medi" w:cs="MetaPro-Norm"/>
        </w:rPr>
        <w:footnoteReference w:id="35"/>
      </w:r>
    </w:p>
    <w:p w14:paraId="51B82389" w14:textId="77777777" w:rsidR="00084EBB" w:rsidRPr="001768B4" w:rsidRDefault="00084EBB" w:rsidP="00C5656B">
      <w:pPr>
        <w:spacing w:after="0" w:line="240" w:lineRule="auto"/>
        <w:rPr>
          <w:rFonts w:ascii="MetaPro-Norm" w:hAnsi="MetaPro-Norm" w:cs="MetaPro-Norm"/>
          <w:b/>
          <w:bCs/>
          <w:i/>
          <w:iCs/>
        </w:rPr>
      </w:pPr>
    </w:p>
    <w:p w14:paraId="672703FD" w14:textId="7BB12030" w:rsidR="00A27179" w:rsidRPr="001768B4" w:rsidRDefault="00A27179" w:rsidP="00C5656B">
      <w:pPr>
        <w:spacing w:after="0" w:line="240" w:lineRule="auto"/>
        <w:rPr>
          <w:rFonts w:ascii="MetaPro-Norm" w:hAnsi="MetaPro-Norm" w:cs="MetaPro-Norm"/>
          <w:b/>
          <w:bCs/>
          <w:i/>
          <w:iCs/>
        </w:rPr>
      </w:pPr>
      <w:r w:rsidRPr="001768B4">
        <w:rPr>
          <w:rFonts w:ascii="MetaPro-Norm" w:hAnsi="MetaPro-Norm" w:cs="MetaPro-Norm"/>
          <w:b/>
          <w:bCs/>
          <w:i/>
          <w:iCs/>
        </w:rPr>
        <w:t>Ac</w:t>
      </w:r>
      <w:r w:rsidR="00960FB9" w:rsidRPr="001768B4">
        <w:rPr>
          <w:rFonts w:ascii="MetaPro-Norm" w:hAnsi="MetaPro-Norm" w:cs="MetaPro-Norm"/>
          <w:b/>
          <w:bCs/>
          <w:i/>
          <w:iCs/>
        </w:rPr>
        <w:t>cess to</w:t>
      </w:r>
      <w:r w:rsidRPr="001768B4">
        <w:rPr>
          <w:rFonts w:ascii="MetaPro-Norm" w:hAnsi="MetaPro-Norm" w:cs="MetaPro-Norm"/>
          <w:b/>
          <w:bCs/>
          <w:i/>
          <w:iCs/>
        </w:rPr>
        <w:t xml:space="preserve"> Education (art</w:t>
      </w:r>
      <w:r w:rsidR="005F3EDA" w:rsidRPr="001768B4">
        <w:rPr>
          <w:rFonts w:ascii="MetaPro-Norm" w:hAnsi="MetaPro-Norm" w:cs="MetaPro-Norm"/>
          <w:b/>
          <w:bCs/>
          <w:i/>
          <w:iCs/>
        </w:rPr>
        <w:t>icle</w:t>
      </w:r>
      <w:r w:rsidR="007654BB">
        <w:rPr>
          <w:rFonts w:ascii="MetaPro-Norm" w:hAnsi="MetaPro-Norm" w:cs="MetaPro-Norm"/>
          <w:b/>
          <w:bCs/>
          <w:i/>
          <w:iCs/>
        </w:rPr>
        <w:t xml:space="preserve"> </w:t>
      </w:r>
      <w:r w:rsidR="002C25B0" w:rsidRPr="001768B4">
        <w:rPr>
          <w:rFonts w:ascii="MetaPro-Norm" w:hAnsi="MetaPro-Norm" w:cs="MetaPro-Norm"/>
          <w:b/>
          <w:bCs/>
          <w:i/>
          <w:iCs/>
        </w:rPr>
        <w:t>10</w:t>
      </w:r>
      <w:r w:rsidRPr="001768B4">
        <w:rPr>
          <w:rFonts w:ascii="MetaPro-Norm" w:hAnsi="MetaPro-Norm" w:cs="MetaPro-Norm"/>
          <w:b/>
          <w:bCs/>
          <w:i/>
          <w:iCs/>
        </w:rPr>
        <w:t>)</w:t>
      </w:r>
    </w:p>
    <w:p w14:paraId="20058FEC" w14:textId="6A9649E3" w:rsidR="001B3808" w:rsidRPr="001768B4" w:rsidRDefault="0062645C" w:rsidP="00C5656B">
      <w:pPr>
        <w:spacing w:after="0" w:line="240" w:lineRule="auto"/>
        <w:rPr>
          <w:rFonts w:ascii="MetaPro-Norm" w:hAnsi="MetaPro-Norm" w:cs="MetaPro-Norm"/>
        </w:rPr>
      </w:pPr>
      <w:r w:rsidRPr="001768B4">
        <w:rPr>
          <w:rFonts w:ascii="MetaPro-Norm" w:hAnsi="MetaPro-Norm" w:cs="MetaPro-Norm"/>
        </w:rPr>
        <w:t>I</w:t>
      </w:r>
      <w:r w:rsidR="001B3808" w:rsidRPr="001768B4">
        <w:rPr>
          <w:rFonts w:ascii="MetaPro-Norm" w:hAnsi="MetaPro-Norm" w:cs="MetaPro-Norm"/>
        </w:rPr>
        <w:t>nterviewees told Human Rights Watch that they had experienced bullying and discrimination in educational settings. They described being targeted by peers, teachers, and administrators. Some said they felt compelled to leave school as a result, reducing their</w:t>
      </w:r>
      <w:r w:rsidR="00A7651E" w:rsidRPr="001768B4">
        <w:rPr>
          <w:rFonts w:ascii="MetaPro-Norm" w:hAnsi="MetaPro-Norm" w:cs="MetaPro-Norm"/>
        </w:rPr>
        <w:t xml:space="preserve"> opportunities in</w:t>
      </w:r>
      <w:r w:rsidR="001B3808" w:rsidRPr="001768B4">
        <w:rPr>
          <w:rFonts w:ascii="MetaPro-Norm" w:hAnsi="MetaPro-Norm" w:cs="MetaPro-Norm"/>
        </w:rPr>
        <w:t xml:space="preserve"> life and placing them on a path to heightened economic insecurity.</w:t>
      </w:r>
      <w:r w:rsidR="00AF1B0B" w:rsidRPr="001768B4">
        <w:rPr>
          <w:rFonts w:ascii="MetaPro-Norm" w:hAnsi="MetaPro-Norm" w:cs="MetaPro-Norm"/>
        </w:rPr>
        <w:t xml:space="preserve"> Anabel H., a trans woman from Tegucigalpa, said that from age 10, she stopped attending school halfway through every year because of bullying. In high school, she said her classmates threatened to rape her and threw water bottles at her. When she complained to the school director, she was told she should act like a boy if she did not want to be bothered.</w:t>
      </w:r>
      <w:r w:rsidR="00083FA7" w:rsidRPr="001768B4">
        <w:rPr>
          <w:rStyle w:val="FootnoteReference"/>
          <w:rFonts w:ascii="MetaPro-Medi" w:hAnsi="MetaPro-Medi" w:cs="MetaPro-Norm"/>
        </w:rPr>
        <w:footnoteReference w:id="36"/>
      </w:r>
      <w:r w:rsidR="00AF1B0B" w:rsidRPr="001768B4">
        <w:rPr>
          <w:rFonts w:ascii="MetaPro-Norm" w:hAnsi="MetaPro-Norm" w:cs="MetaPro-Norm"/>
        </w:rPr>
        <w:t xml:space="preserve"> </w:t>
      </w:r>
    </w:p>
    <w:p w14:paraId="2517DFD3" w14:textId="1FF259B3" w:rsidR="008F69A3" w:rsidRPr="001768B4" w:rsidRDefault="008F69A3" w:rsidP="00C5656B">
      <w:pPr>
        <w:spacing w:after="0" w:line="240" w:lineRule="auto"/>
        <w:rPr>
          <w:rFonts w:ascii="MetaPro-Norm" w:hAnsi="MetaPro-Norm" w:cs="MetaPro-Norm"/>
        </w:rPr>
      </w:pPr>
    </w:p>
    <w:p w14:paraId="4358FC1D" w14:textId="6A8FFA16" w:rsidR="008F69A3" w:rsidRPr="001768B4" w:rsidRDefault="008F69A3" w:rsidP="00C5656B">
      <w:pPr>
        <w:spacing w:after="0" w:line="240" w:lineRule="auto"/>
        <w:rPr>
          <w:rFonts w:ascii="MetaPro-Norm" w:hAnsi="MetaPro-Norm" w:cs="MetaPro-Norm"/>
          <w:b/>
          <w:bCs/>
          <w:i/>
          <w:iCs/>
        </w:rPr>
      </w:pPr>
      <w:r w:rsidRPr="001768B4">
        <w:rPr>
          <w:rFonts w:ascii="MetaPro-Norm" w:hAnsi="MetaPro-Norm" w:cs="MetaPro-Norm"/>
          <w:b/>
          <w:bCs/>
          <w:i/>
          <w:iCs/>
        </w:rPr>
        <w:t>Domestic Violence (art</w:t>
      </w:r>
      <w:r w:rsidR="005F3EDA" w:rsidRPr="001768B4">
        <w:rPr>
          <w:rFonts w:ascii="MetaPro-Norm" w:hAnsi="MetaPro-Norm" w:cs="MetaPro-Norm"/>
          <w:b/>
          <w:bCs/>
          <w:i/>
          <w:iCs/>
        </w:rPr>
        <w:t>icles</w:t>
      </w:r>
      <w:r w:rsidRPr="001768B4">
        <w:rPr>
          <w:rFonts w:ascii="MetaPro-Norm" w:hAnsi="MetaPro-Norm" w:cs="MetaPro-Norm"/>
          <w:b/>
          <w:bCs/>
          <w:i/>
          <w:iCs/>
        </w:rPr>
        <w:t xml:space="preserve"> </w:t>
      </w:r>
      <w:r w:rsidR="00BF3EDA" w:rsidRPr="001768B4">
        <w:rPr>
          <w:rFonts w:ascii="MetaPro-Norm" w:hAnsi="MetaPro-Norm" w:cs="MetaPro-Norm"/>
          <w:b/>
          <w:bCs/>
          <w:i/>
          <w:iCs/>
        </w:rPr>
        <w:t>1, 2</w:t>
      </w:r>
      <w:r w:rsidRPr="001768B4">
        <w:rPr>
          <w:rFonts w:ascii="MetaPro-Norm" w:hAnsi="MetaPro-Norm" w:cs="MetaPro-Norm"/>
          <w:b/>
          <w:bCs/>
          <w:i/>
          <w:iCs/>
        </w:rPr>
        <w:t>)</w:t>
      </w:r>
    </w:p>
    <w:p w14:paraId="2F67FCC6" w14:textId="307A064B" w:rsidR="008F69A3" w:rsidRPr="001768B4" w:rsidRDefault="008F69A3" w:rsidP="00C5656B">
      <w:pPr>
        <w:autoSpaceDE w:val="0"/>
        <w:autoSpaceDN w:val="0"/>
        <w:adjustRightInd w:val="0"/>
        <w:spacing w:after="0" w:line="240" w:lineRule="auto"/>
        <w:rPr>
          <w:rFonts w:ascii="MetaPro-Norm" w:hAnsi="MetaPro-Norm" w:cs="MetaPro-Norm"/>
        </w:rPr>
      </w:pPr>
      <w:r w:rsidRPr="001768B4">
        <w:rPr>
          <w:rFonts w:ascii="MetaPro-Norm" w:hAnsi="MetaPro-Norm" w:cs="MetaPro-Norm"/>
        </w:rPr>
        <w:t>Human Rights Watch interviewed Hondurans who described experiencing domestic violence or neglect at the hands of family members</w:t>
      </w:r>
      <w:r w:rsidR="003E6782" w:rsidRPr="001768B4">
        <w:rPr>
          <w:rFonts w:ascii="MetaPro-Norm" w:hAnsi="MetaPro-Norm" w:cs="MetaPro-Norm"/>
        </w:rPr>
        <w:t xml:space="preserve">, </w:t>
      </w:r>
      <w:r w:rsidRPr="001768B4">
        <w:rPr>
          <w:rFonts w:ascii="MetaPro-Norm" w:hAnsi="MetaPro-Norm" w:cs="MetaPro-Norm"/>
        </w:rPr>
        <w:t xml:space="preserve">intimate partners, or both. Anabel H., a trans woman from </w:t>
      </w:r>
      <w:r w:rsidRPr="001768B4">
        <w:rPr>
          <w:rFonts w:ascii="MetaPro-Norm" w:hAnsi="MetaPro-Norm" w:cs="MetaPro-Norm"/>
        </w:rPr>
        <w:lastRenderedPageBreak/>
        <w:t>Tegucigalpa, said that after her father saw her wearing makeup and women’s clothing, he kicked her out of the home at age 17. Once on her own, friends introduced her to sex work, the only way they knew to survive. For children under age 18, sex work is considered under international law as one of the worst forms of child labor, and Anabel experienced it as rape.</w:t>
      </w:r>
      <w:r w:rsidRPr="001768B4">
        <w:rPr>
          <w:rStyle w:val="FootnoteReference"/>
          <w:rFonts w:ascii="MetaPro-Medi" w:hAnsi="MetaPro-Medi" w:cs="MetaPro-Norm"/>
        </w:rPr>
        <w:footnoteReference w:id="37"/>
      </w:r>
      <w:r w:rsidRPr="001768B4">
        <w:rPr>
          <w:rFonts w:ascii="MetaPro-Norm" w:hAnsi="MetaPro-Norm" w:cs="MetaPro-Norm"/>
        </w:rPr>
        <w:t xml:space="preserve"> </w:t>
      </w:r>
    </w:p>
    <w:p w14:paraId="77250B2E" w14:textId="65F8472D" w:rsidR="00D632AB" w:rsidRPr="001768B4" w:rsidRDefault="00D632AB" w:rsidP="00C5656B">
      <w:pPr>
        <w:autoSpaceDE w:val="0"/>
        <w:autoSpaceDN w:val="0"/>
        <w:adjustRightInd w:val="0"/>
        <w:spacing w:after="0" w:line="240" w:lineRule="auto"/>
        <w:rPr>
          <w:rFonts w:ascii="MetaPro-Norm" w:hAnsi="MetaPro-Norm" w:cs="MetaPro-Norm"/>
        </w:rPr>
      </w:pPr>
    </w:p>
    <w:p w14:paraId="00CF8881" w14:textId="313BAAD0" w:rsidR="00D632AB" w:rsidRPr="001768B4" w:rsidRDefault="00523148" w:rsidP="00C5656B">
      <w:pPr>
        <w:autoSpaceDE w:val="0"/>
        <w:autoSpaceDN w:val="0"/>
        <w:adjustRightInd w:val="0"/>
        <w:spacing w:after="0" w:line="240" w:lineRule="auto"/>
        <w:rPr>
          <w:rFonts w:ascii="MetaPro-Norm" w:hAnsi="MetaPro-Norm" w:cs="MetaPro-Norm"/>
        </w:rPr>
      </w:pPr>
      <w:r>
        <w:rPr>
          <w:rFonts w:ascii="MetaPro-Norm" w:hAnsi="MetaPro-Norm" w:cs="MetaPro-Norm"/>
        </w:rPr>
        <w:t>S.</w:t>
      </w:r>
      <w:r w:rsidR="00397568" w:rsidRPr="001768B4">
        <w:rPr>
          <w:rFonts w:ascii="MetaPro-Norm" w:hAnsi="MetaPro-Norm" w:cs="MetaPro-Norm"/>
        </w:rPr>
        <w:t>, a 35-year-old bisexual woman, left Honduras after she was beaten by her male former partner, who discovered Scarlett was in a relationship with a woman. “He realized I was with a woman and started to say bad words, lesbian, dyke. He pushed me on the bed and hit me on the back,” she said. “I never went to the police because the police don’t do anything about women who are with men [and are beaten], let alone those of us who are with women. My ex-partner’s sister was beaten seriously</w:t>
      </w:r>
      <w:r w:rsidR="00E337DC">
        <w:rPr>
          <w:rFonts w:ascii="MetaPro-Norm" w:hAnsi="MetaPro-Norm" w:cs="MetaPro-Norm"/>
        </w:rPr>
        <w:t>,</w:t>
      </w:r>
      <w:r w:rsidR="00397568" w:rsidRPr="001768B4">
        <w:rPr>
          <w:rFonts w:ascii="MetaPro-Norm" w:hAnsi="MetaPro-Norm" w:cs="MetaPro-Norm"/>
        </w:rPr>
        <w:t xml:space="preserve"> and she filed a </w:t>
      </w:r>
      <w:proofErr w:type="gramStart"/>
      <w:r w:rsidR="00397568" w:rsidRPr="001768B4">
        <w:rPr>
          <w:rFonts w:ascii="MetaPro-Norm" w:hAnsi="MetaPro-Norm" w:cs="MetaPro-Norm"/>
        </w:rPr>
        <w:t>report</w:t>
      </w:r>
      <w:proofErr w:type="gramEnd"/>
      <w:r w:rsidR="00397568" w:rsidRPr="001768B4">
        <w:rPr>
          <w:rFonts w:ascii="MetaPro-Norm" w:hAnsi="MetaPro-Norm" w:cs="MetaPro-Norm"/>
        </w:rPr>
        <w:t xml:space="preserve"> and the police never did anything.”</w:t>
      </w:r>
      <w:r w:rsidR="0062645C" w:rsidRPr="001768B4">
        <w:rPr>
          <w:rStyle w:val="FootnoteReference"/>
          <w:rFonts w:ascii="MetaPro-Medi" w:hAnsi="MetaPro-Medi" w:cs="MetaPro-Norm"/>
        </w:rPr>
        <w:footnoteReference w:id="38"/>
      </w:r>
    </w:p>
    <w:p w14:paraId="372DEC14" w14:textId="77777777" w:rsidR="008F373A" w:rsidRPr="001768B4" w:rsidRDefault="008F373A" w:rsidP="00C5656B">
      <w:pPr>
        <w:spacing w:after="0" w:line="240" w:lineRule="auto"/>
        <w:rPr>
          <w:rFonts w:ascii="MetaPro-Norm" w:hAnsi="MetaPro-Norm"/>
          <w:i/>
          <w:iCs/>
        </w:rPr>
      </w:pPr>
    </w:p>
    <w:p w14:paraId="7A16070F" w14:textId="7150788F" w:rsidR="00654752" w:rsidRPr="001768B4" w:rsidRDefault="00654752" w:rsidP="00C5656B">
      <w:pPr>
        <w:spacing w:after="0" w:line="240" w:lineRule="auto"/>
        <w:rPr>
          <w:rFonts w:ascii="MetaPro-Norm" w:hAnsi="MetaPro-Norm"/>
        </w:rPr>
      </w:pPr>
      <w:r w:rsidRPr="001768B4">
        <w:rPr>
          <w:rFonts w:ascii="MetaPro-Norm" w:hAnsi="MetaPro-Norm"/>
          <w:i/>
          <w:iCs/>
        </w:rPr>
        <w:t>Human Rights Watch recommends that the Committee call on the government of Honduras to:</w:t>
      </w:r>
    </w:p>
    <w:p w14:paraId="5842092F" w14:textId="77777777" w:rsidR="00861F25" w:rsidRPr="001768B4" w:rsidRDefault="00861F25" w:rsidP="00861F25">
      <w:pPr>
        <w:pStyle w:val="ListParagraph"/>
        <w:numPr>
          <w:ilvl w:val="0"/>
          <w:numId w:val="3"/>
        </w:numPr>
        <w:rPr>
          <w:rFonts w:ascii="MetaPro-Norm" w:hAnsi="MetaPro-Norm" w:cs="MetaPro-Norm"/>
        </w:rPr>
      </w:pPr>
      <w:r w:rsidRPr="001768B4">
        <w:rPr>
          <w:rFonts w:ascii="MetaPro-Norm" w:hAnsi="MetaPro-Norm" w:cs="MetaPro-Norm"/>
        </w:rPr>
        <w:t>Require all ministries and other government agencies to prohibit discrimination on the grounds of sexual orientation and gender identity in hiring, contracting, and all other activities, and to take steps to counter systemic anti-LGBT discrimination.</w:t>
      </w:r>
    </w:p>
    <w:p w14:paraId="512D58C7" w14:textId="767FC7C5" w:rsidR="00C275ED" w:rsidRPr="001768B4" w:rsidRDefault="00C275ED" w:rsidP="00C5656B">
      <w:pPr>
        <w:pStyle w:val="ListParagraph"/>
        <w:numPr>
          <w:ilvl w:val="0"/>
          <w:numId w:val="3"/>
        </w:numPr>
        <w:autoSpaceDE w:val="0"/>
        <w:autoSpaceDN w:val="0"/>
        <w:adjustRightInd w:val="0"/>
        <w:spacing w:after="0" w:line="240" w:lineRule="auto"/>
        <w:rPr>
          <w:rFonts w:ascii="MetaPro-Norm" w:hAnsi="MetaPro-Norm" w:cs="MetaPro-Norm"/>
        </w:rPr>
      </w:pPr>
      <w:r w:rsidRPr="001768B4">
        <w:rPr>
          <w:rFonts w:ascii="MetaPro-Norm" w:hAnsi="MetaPro-Norm" w:cs="MetaPro-Norm"/>
        </w:rPr>
        <w:t>Pass comprehensive civil non-discrimination legislation that explicitly includes sexual orientation and gender identity as protected classes and that covers sectors including, inter alia, education, employment, health</w:t>
      </w:r>
      <w:r w:rsidR="00C944A3" w:rsidRPr="001768B4">
        <w:rPr>
          <w:rFonts w:ascii="MetaPro-Norm" w:hAnsi="MetaPro-Norm" w:cs="MetaPro-Norm"/>
        </w:rPr>
        <w:t>,</w:t>
      </w:r>
      <w:r w:rsidRPr="001768B4">
        <w:rPr>
          <w:rFonts w:ascii="MetaPro-Norm" w:hAnsi="MetaPro-Norm" w:cs="MetaPro-Norm"/>
        </w:rPr>
        <w:t xml:space="preserve"> and housing.</w:t>
      </w:r>
    </w:p>
    <w:p w14:paraId="1F1FB8B8" w14:textId="3320BD40" w:rsidR="00B439B8" w:rsidRPr="001768B4" w:rsidRDefault="00B439B8" w:rsidP="001D6E86">
      <w:pPr>
        <w:pStyle w:val="ListParagraph"/>
        <w:numPr>
          <w:ilvl w:val="0"/>
          <w:numId w:val="3"/>
        </w:numPr>
        <w:rPr>
          <w:rFonts w:ascii="MetaPro-Norm" w:hAnsi="MetaPro-Norm" w:cs="MetaPro-Norm"/>
        </w:rPr>
      </w:pPr>
      <w:r w:rsidRPr="001768B4">
        <w:rPr>
          <w:rFonts w:ascii="MetaPro-Norm" w:hAnsi="MetaPro-Norm" w:cs="MetaPro-Norm"/>
        </w:rPr>
        <w:t>Issue a regulation clearly prohibiting discrimination</w:t>
      </w:r>
      <w:r w:rsidR="00D83F57" w:rsidRPr="001768B4">
        <w:rPr>
          <w:rFonts w:ascii="MetaPro-Norm" w:hAnsi="MetaPro-Norm" w:cs="MetaPro-Norm"/>
        </w:rPr>
        <w:t xml:space="preserve"> by law enforcement officers and military personnel</w:t>
      </w:r>
      <w:r w:rsidRPr="001768B4">
        <w:rPr>
          <w:rFonts w:ascii="MetaPro-Norm" w:hAnsi="MetaPro-Norm" w:cs="MetaPro-Norm"/>
        </w:rPr>
        <w:t xml:space="preserve"> </w:t>
      </w:r>
      <w:r w:rsidR="00837156" w:rsidRPr="001768B4">
        <w:rPr>
          <w:rFonts w:ascii="MetaPro-Norm" w:hAnsi="MetaPro-Norm" w:cs="MetaPro-Norm"/>
        </w:rPr>
        <w:t>based on</w:t>
      </w:r>
      <w:r w:rsidRPr="001768B4">
        <w:rPr>
          <w:rFonts w:ascii="MetaPro-Norm" w:hAnsi="MetaPro-Norm" w:cs="MetaPro-Norm"/>
        </w:rPr>
        <w:t xml:space="preserve"> sexual orientation or gender identity and hold accountable </w:t>
      </w:r>
      <w:r w:rsidR="00D83F57" w:rsidRPr="001768B4">
        <w:rPr>
          <w:rFonts w:ascii="MetaPro-Norm" w:hAnsi="MetaPro-Norm" w:cs="MetaPro-Norm"/>
        </w:rPr>
        <w:t>those</w:t>
      </w:r>
      <w:r w:rsidRPr="001768B4">
        <w:rPr>
          <w:rFonts w:ascii="MetaPro-Norm" w:hAnsi="MetaPro-Norm" w:cs="MetaPro-Norm"/>
        </w:rPr>
        <w:t xml:space="preserve"> who engage in such discrimination.</w:t>
      </w:r>
    </w:p>
    <w:p w14:paraId="1CCEEEB9" w14:textId="0FE78995" w:rsidR="0043197D" w:rsidRPr="001768B4" w:rsidRDefault="00F87533" w:rsidP="00C5656B">
      <w:pPr>
        <w:pStyle w:val="ListParagraph"/>
        <w:numPr>
          <w:ilvl w:val="0"/>
          <w:numId w:val="3"/>
        </w:numPr>
        <w:autoSpaceDE w:val="0"/>
        <w:autoSpaceDN w:val="0"/>
        <w:adjustRightInd w:val="0"/>
        <w:spacing w:after="0" w:line="240" w:lineRule="auto"/>
        <w:rPr>
          <w:rFonts w:ascii="MetaPro-Norm" w:hAnsi="MetaPro-Norm" w:cs="MetaPro-Norm"/>
        </w:rPr>
      </w:pPr>
      <w:r w:rsidRPr="001768B4">
        <w:rPr>
          <w:rFonts w:ascii="MetaPro-Norm" w:hAnsi="MetaPro-Norm" w:cs="MetaPro-Norm"/>
        </w:rPr>
        <w:t>Create a procedure to</w:t>
      </w:r>
      <w:r w:rsidR="00C275ED" w:rsidRPr="001768B4">
        <w:rPr>
          <w:rFonts w:ascii="MetaPro-Norm" w:hAnsi="MetaPro-Norm" w:cs="MetaPro-Norm"/>
        </w:rPr>
        <w:t xml:space="preserve"> allow people to change </w:t>
      </w:r>
      <w:r w:rsidR="00716F93" w:rsidRPr="001768B4">
        <w:rPr>
          <w:rFonts w:ascii="MetaPro-Norm" w:hAnsi="MetaPro-Norm" w:cs="MetaPro-Norm"/>
        </w:rPr>
        <w:t>their legal gender</w:t>
      </w:r>
      <w:r w:rsidR="00C275ED" w:rsidRPr="001768B4">
        <w:rPr>
          <w:rFonts w:ascii="MetaPro-Norm" w:hAnsi="MetaPro-Norm" w:cs="MetaPro-Norm"/>
        </w:rPr>
        <w:t xml:space="preserve"> on their official documents </w:t>
      </w:r>
      <w:r w:rsidR="00716F93" w:rsidRPr="001768B4">
        <w:rPr>
          <w:rFonts w:ascii="MetaPro-Norm" w:hAnsi="MetaPro-Norm" w:cs="MetaPro-Norm"/>
        </w:rPr>
        <w:t xml:space="preserve">and records </w:t>
      </w:r>
      <w:r w:rsidR="00C275ED" w:rsidRPr="001768B4">
        <w:rPr>
          <w:rFonts w:ascii="MetaPro-Norm" w:hAnsi="MetaPro-Norm" w:cs="MetaPro-Norm"/>
        </w:rPr>
        <w:t xml:space="preserve">through a simple, administrative process, such as filing an application at the </w:t>
      </w:r>
      <w:r w:rsidR="00837156" w:rsidRPr="001768B4">
        <w:rPr>
          <w:rFonts w:ascii="MetaPro-Norm" w:hAnsi="MetaPro-Norm" w:cs="MetaPro-Norm"/>
        </w:rPr>
        <w:t>c</w:t>
      </w:r>
      <w:r w:rsidR="00C275ED" w:rsidRPr="001768B4">
        <w:rPr>
          <w:rFonts w:ascii="MetaPro-Norm" w:hAnsi="MetaPro-Norm" w:cs="MetaPro-Norm"/>
        </w:rPr>
        <w:t xml:space="preserve">ivil </w:t>
      </w:r>
      <w:r w:rsidR="00837156" w:rsidRPr="001768B4">
        <w:rPr>
          <w:rFonts w:ascii="MetaPro-Norm" w:hAnsi="MetaPro-Norm" w:cs="MetaPro-Norm"/>
        </w:rPr>
        <w:t>r</w:t>
      </w:r>
      <w:r w:rsidR="00C275ED" w:rsidRPr="001768B4">
        <w:rPr>
          <w:rFonts w:ascii="MetaPro-Norm" w:hAnsi="MetaPro-Norm" w:cs="MetaPro-Norm"/>
        </w:rPr>
        <w:t>egistry. Legal gender recognition should not include burdensome requirements that violate rights, such as a requirement to undergo divorce, surgery, or psychiatric evaluation before changing one’s gender.</w:t>
      </w:r>
    </w:p>
    <w:p w14:paraId="258AF34C" w14:textId="1793545C" w:rsidR="00D61934" w:rsidRPr="001768B4" w:rsidRDefault="0043197D" w:rsidP="004627E6">
      <w:pPr>
        <w:pStyle w:val="ListParagraph"/>
        <w:numPr>
          <w:ilvl w:val="0"/>
          <w:numId w:val="3"/>
        </w:numPr>
        <w:autoSpaceDE w:val="0"/>
        <w:autoSpaceDN w:val="0"/>
        <w:adjustRightInd w:val="0"/>
        <w:spacing w:after="0" w:line="240" w:lineRule="auto"/>
        <w:rPr>
          <w:rFonts w:ascii="MetaPro-Norm" w:hAnsi="MetaPro-Norm" w:cs="MetaPro-Norm"/>
        </w:rPr>
      </w:pPr>
      <w:r w:rsidRPr="001768B4">
        <w:rPr>
          <w:rFonts w:ascii="MetaPro-Norm" w:hAnsi="MetaPro-Norm" w:cs="MetaPro-Norm"/>
        </w:rPr>
        <w:t xml:space="preserve">Adopt an anti-discrimination policy that requires </w:t>
      </w:r>
      <w:r w:rsidR="00B60968" w:rsidRPr="001768B4">
        <w:rPr>
          <w:rFonts w:ascii="MetaPro-Norm" w:hAnsi="MetaPro-Norm" w:cs="MetaPro-Norm"/>
        </w:rPr>
        <w:t xml:space="preserve">all </w:t>
      </w:r>
      <w:r w:rsidRPr="001768B4">
        <w:rPr>
          <w:rFonts w:ascii="MetaPro-Norm" w:hAnsi="MetaPro-Norm" w:cs="MetaPro-Norm"/>
        </w:rPr>
        <w:t xml:space="preserve">schools not to discriminate against students </w:t>
      </w:r>
      <w:proofErr w:type="gramStart"/>
      <w:r w:rsidRPr="001768B4">
        <w:rPr>
          <w:rFonts w:ascii="MetaPro-Norm" w:hAnsi="MetaPro-Norm" w:cs="MetaPro-Norm"/>
        </w:rPr>
        <w:t>on the basis of</w:t>
      </w:r>
      <w:proofErr w:type="gramEnd"/>
      <w:r w:rsidRPr="001768B4">
        <w:rPr>
          <w:rFonts w:ascii="MetaPro-Norm" w:hAnsi="MetaPro-Norm" w:cs="MetaPro-Norm"/>
        </w:rPr>
        <w:t xml:space="preserve"> sexual orientation, gender identity or gender expression</w:t>
      </w:r>
      <w:r w:rsidR="004627E6" w:rsidRPr="001768B4">
        <w:rPr>
          <w:rFonts w:ascii="MetaPro-Norm" w:hAnsi="MetaPro-Norm" w:cs="MetaPro-Norm"/>
        </w:rPr>
        <w:t>; and</w:t>
      </w:r>
      <w:r w:rsidR="00BD5ECE" w:rsidRPr="001768B4">
        <w:rPr>
          <w:rFonts w:ascii="MetaPro-Norm" w:hAnsi="MetaPro-Norm" w:cs="MetaPro-Norm"/>
        </w:rPr>
        <w:t xml:space="preserve"> to take measures to prevent and respond to instances of bullying based on sexual orientation, gender identity and gender expression</w:t>
      </w:r>
      <w:r w:rsidR="00D61934" w:rsidRPr="001768B4">
        <w:rPr>
          <w:rFonts w:ascii="MetaPro-Norm" w:hAnsi="MetaPro-Norm" w:cs="MetaPro-Norm"/>
        </w:rPr>
        <w:t>.</w:t>
      </w:r>
    </w:p>
    <w:p w14:paraId="02CE20C3" w14:textId="42E49CA9" w:rsidR="006D6D8D" w:rsidRPr="001768B4" w:rsidRDefault="00C944A3" w:rsidP="009F576C">
      <w:pPr>
        <w:pStyle w:val="ListParagraph"/>
        <w:numPr>
          <w:ilvl w:val="0"/>
          <w:numId w:val="3"/>
        </w:numPr>
        <w:autoSpaceDE w:val="0"/>
        <w:autoSpaceDN w:val="0"/>
        <w:adjustRightInd w:val="0"/>
        <w:spacing w:after="0" w:line="240" w:lineRule="auto"/>
        <w:rPr>
          <w:rFonts w:ascii="MetaPro-Norm" w:hAnsi="MetaPro-Norm" w:cs="MetaPro-Norm"/>
        </w:rPr>
      </w:pPr>
      <w:r w:rsidRPr="001768B4">
        <w:rPr>
          <w:rFonts w:ascii="MetaPro-Norm" w:hAnsi="MetaPro-Norm" w:cs="MetaPro-Norm"/>
        </w:rPr>
        <w:t>Establish support services for young people, including both children and young adults, who are expelled from their homes for reasons related to their sexual orientation or gender identity, including shelter, counseling services, educational services</w:t>
      </w:r>
      <w:r w:rsidR="005957A4" w:rsidRPr="001768B4">
        <w:rPr>
          <w:rFonts w:ascii="MetaPro-Norm" w:hAnsi="MetaPro-Norm" w:cs="MetaPro-Norm"/>
        </w:rPr>
        <w:t>,</w:t>
      </w:r>
      <w:r w:rsidRPr="001768B4">
        <w:rPr>
          <w:rFonts w:ascii="MetaPro-Norm" w:hAnsi="MetaPro-Norm" w:cs="MetaPro-Norm"/>
        </w:rPr>
        <w:t xml:space="preserve"> and job training.</w:t>
      </w:r>
    </w:p>
    <w:sectPr w:rsidR="006D6D8D" w:rsidRPr="001768B4" w:rsidSect="00751B3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6B4A8" w14:textId="77777777" w:rsidR="00061898" w:rsidRDefault="00061898" w:rsidP="00BB06AE">
      <w:pPr>
        <w:spacing w:after="0" w:line="240" w:lineRule="auto"/>
      </w:pPr>
      <w:r>
        <w:separator/>
      </w:r>
    </w:p>
  </w:endnote>
  <w:endnote w:type="continuationSeparator" w:id="0">
    <w:p w14:paraId="58B40958" w14:textId="77777777" w:rsidR="00061898" w:rsidRDefault="00061898" w:rsidP="00BB06AE">
      <w:pPr>
        <w:spacing w:after="0" w:line="240" w:lineRule="auto"/>
      </w:pPr>
      <w:r>
        <w:continuationSeparator/>
      </w:r>
    </w:p>
  </w:endnote>
  <w:endnote w:type="continuationNotice" w:id="1">
    <w:p w14:paraId="197E1B49" w14:textId="77777777" w:rsidR="00061898" w:rsidRDefault="0006189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MetaPro-Norm">
    <w:altName w:val="MetaPro-Norm"/>
    <w:panose1 w:val="020B0504030101020102"/>
    <w:charset w:val="00"/>
    <w:family w:val="swiss"/>
    <w:notTrueType/>
    <w:pitch w:val="variable"/>
    <w:sig w:usb0="A00002FF" w:usb1="4000207B" w:usb2="00000000" w:usb3="00000000" w:csb0="0000009F" w:csb1="00000000"/>
  </w:font>
  <w:font w:name="MetaPro-Medi">
    <w:panose1 w:val="020B0604030101020102"/>
    <w:charset w:val="00"/>
    <w:family w:val="swiss"/>
    <w:notTrueType/>
    <w:pitch w:val="variable"/>
    <w:sig w:usb0="A00002FF" w:usb1="4000207B" w:usb2="00000000" w:usb3="00000000" w:csb0="0000009F" w:csb1="00000000"/>
  </w:font>
  <w:font w:name="MetaPro-Bold">
    <w:panose1 w:val="020B0804030101020102"/>
    <w:charset w:val="00"/>
    <w:family w:val="swiss"/>
    <w:notTrueType/>
    <w:pitch w:val="variable"/>
    <w:sig w:usb0="A00002FF" w:usb1="4000207B" w:usb2="00000000" w:usb3="00000000" w:csb0="0000009F" w:csb1="00000000"/>
  </w:font>
  <w:font w:name="Yu Mincho">
    <w:altName w:val="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6236665"/>
      <w:docPartObj>
        <w:docPartGallery w:val="Page Numbers (Bottom of Page)"/>
        <w:docPartUnique/>
      </w:docPartObj>
    </w:sdtPr>
    <w:sdtEndPr>
      <w:rPr>
        <w:noProof/>
      </w:rPr>
    </w:sdtEndPr>
    <w:sdtContent>
      <w:p w14:paraId="46144254" w14:textId="003943C3" w:rsidR="00626B2C" w:rsidRDefault="00751B3E" w:rsidP="00751B3E">
        <w:pPr>
          <w:pStyle w:val="Footer"/>
          <w:jc w:val="center"/>
        </w:pPr>
        <w:r w:rsidRPr="00751B3E">
          <w:rPr>
            <w:rFonts w:ascii="MetaPro-Bold" w:hAnsi="MetaPro-Bold"/>
            <w:sz w:val="20"/>
            <w:szCs w:val="20"/>
          </w:rPr>
          <w:fldChar w:fldCharType="begin"/>
        </w:r>
        <w:r w:rsidRPr="00751B3E">
          <w:rPr>
            <w:rFonts w:ascii="MetaPro-Bold" w:hAnsi="MetaPro-Bold"/>
            <w:sz w:val="20"/>
            <w:szCs w:val="20"/>
          </w:rPr>
          <w:instrText xml:space="preserve"> PAGE   \* MERGEFORMAT </w:instrText>
        </w:r>
        <w:r w:rsidRPr="00751B3E">
          <w:rPr>
            <w:rFonts w:ascii="MetaPro-Bold" w:hAnsi="MetaPro-Bold"/>
            <w:sz w:val="20"/>
            <w:szCs w:val="20"/>
          </w:rPr>
          <w:fldChar w:fldCharType="separate"/>
        </w:r>
        <w:r w:rsidRPr="00751B3E">
          <w:rPr>
            <w:rFonts w:ascii="MetaPro-Bold" w:hAnsi="MetaPro-Bold"/>
            <w:noProof/>
            <w:sz w:val="20"/>
            <w:szCs w:val="20"/>
          </w:rPr>
          <w:t>2</w:t>
        </w:r>
        <w:r w:rsidRPr="00751B3E">
          <w:rPr>
            <w:rFonts w:ascii="MetaPro-Bold" w:hAnsi="MetaPro-Bold"/>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C616C" w14:textId="77777777" w:rsidR="00061898" w:rsidRDefault="00061898" w:rsidP="00BB06AE">
      <w:pPr>
        <w:spacing w:after="0" w:line="240" w:lineRule="auto"/>
      </w:pPr>
      <w:r>
        <w:separator/>
      </w:r>
    </w:p>
  </w:footnote>
  <w:footnote w:type="continuationSeparator" w:id="0">
    <w:p w14:paraId="60484D65" w14:textId="77777777" w:rsidR="00061898" w:rsidRDefault="00061898" w:rsidP="00BB06AE">
      <w:pPr>
        <w:spacing w:after="0" w:line="240" w:lineRule="auto"/>
      </w:pPr>
      <w:r>
        <w:continuationSeparator/>
      </w:r>
    </w:p>
  </w:footnote>
  <w:footnote w:type="continuationNotice" w:id="1">
    <w:p w14:paraId="09F20154" w14:textId="77777777" w:rsidR="00061898" w:rsidRDefault="00061898">
      <w:pPr>
        <w:spacing w:after="0" w:line="240" w:lineRule="auto"/>
      </w:pPr>
    </w:p>
  </w:footnote>
  <w:footnote w:id="2">
    <w:p w14:paraId="3DD696A8" w14:textId="2F045A41" w:rsidR="0034767B" w:rsidRPr="00F50E04" w:rsidRDefault="0034767B">
      <w:pPr>
        <w:pStyle w:val="FootnoteText"/>
        <w:rPr>
          <w:b/>
          <w:bCs/>
        </w:rPr>
      </w:pPr>
      <w:r w:rsidRPr="0021642C">
        <w:rPr>
          <w:rStyle w:val="FootnoteReference"/>
          <w:rFonts w:ascii="MetaPro-Medi" w:hAnsi="MetaPro-Medi"/>
          <w:sz w:val="22"/>
          <w:szCs w:val="22"/>
        </w:rPr>
        <w:footnoteRef/>
      </w:r>
      <w:r>
        <w:t xml:space="preserve"> </w:t>
      </w:r>
      <w:r w:rsidR="000616EF" w:rsidRPr="0021642C">
        <w:rPr>
          <w:rFonts w:ascii="MetaPro-Norm" w:hAnsi="MetaPro-Norm"/>
          <w:sz w:val="16"/>
          <w:szCs w:val="16"/>
        </w:rPr>
        <w:t xml:space="preserve">“Honduras: Attack on Reproductive Rights, Marriage Equality,” Human Rights Watch news release, January 23, 2021, </w:t>
      </w:r>
      <w:r w:rsidR="00F50E04" w:rsidRPr="0021642C">
        <w:rPr>
          <w:rFonts w:ascii="MetaPro-Norm" w:hAnsi="MetaPro-Norm"/>
          <w:sz w:val="16"/>
          <w:szCs w:val="16"/>
        </w:rPr>
        <w:t xml:space="preserve">https://www.hrw.org/news/2021/01/23/honduras-attack-reproductive-rights-marriage-equality; </w:t>
      </w:r>
      <w:r w:rsidR="00646E9C">
        <w:rPr>
          <w:rFonts w:ascii="MetaPro-Norm" w:hAnsi="MetaPro-Norm"/>
          <w:sz w:val="16"/>
          <w:szCs w:val="16"/>
        </w:rPr>
        <w:t xml:space="preserve">Tatiana Arias, </w:t>
      </w:r>
      <w:r w:rsidR="00F50E04" w:rsidRPr="0021642C">
        <w:rPr>
          <w:rFonts w:ascii="MetaPro-Norm" w:hAnsi="MetaPro-Norm"/>
          <w:sz w:val="16"/>
          <w:szCs w:val="16"/>
        </w:rPr>
        <w:t>“How lawmakers made it nearly impossible to legalize abortion in Honduras,”</w:t>
      </w:r>
      <w:r w:rsidR="00BB6326" w:rsidRPr="0021642C">
        <w:rPr>
          <w:rFonts w:ascii="MetaPro-Norm" w:hAnsi="MetaPro-Norm"/>
          <w:sz w:val="16"/>
          <w:szCs w:val="16"/>
        </w:rPr>
        <w:t xml:space="preserve"> </w:t>
      </w:r>
      <w:r w:rsidR="00BB6326" w:rsidRPr="000936E8">
        <w:rPr>
          <w:rFonts w:ascii="MetaPro-Norm" w:hAnsi="MetaPro-Norm"/>
          <w:i/>
          <w:iCs/>
          <w:sz w:val="16"/>
          <w:szCs w:val="16"/>
        </w:rPr>
        <w:t>CNN News</w:t>
      </w:r>
      <w:r w:rsidR="00BB6326" w:rsidRPr="0021642C">
        <w:rPr>
          <w:rFonts w:ascii="MetaPro-Norm" w:hAnsi="MetaPro-Norm"/>
          <w:sz w:val="16"/>
          <w:szCs w:val="16"/>
        </w:rPr>
        <w:t>, January 31, 2021, https://www.cnn.com/2021/01/31/americas/honduras-abortion-ban-ratified-intl/index.html</w:t>
      </w:r>
      <w:r w:rsidR="000936E8">
        <w:rPr>
          <w:rFonts w:ascii="MetaPro-Norm" w:hAnsi="MetaPro-Norm"/>
          <w:sz w:val="16"/>
          <w:szCs w:val="16"/>
        </w:rPr>
        <w:t xml:space="preserve"> (accessed July 28, 2022).</w:t>
      </w:r>
    </w:p>
  </w:footnote>
  <w:footnote w:id="3">
    <w:p w14:paraId="4448F002" w14:textId="341E7258" w:rsidR="003B2727" w:rsidRDefault="00F259A3" w:rsidP="004E13A0">
      <w:pPr>
        <w:pStyle w:val="FootnoteText"/>
        <w:rPr>
          <w:rFonts w:ascii="MetaPro-Norm" w:hAnsi="MetaPro-Norm"/>
          <w:sz w:val="16"/>
          <w:szCs w:val="16"/>
        </w:rPr>
      </w:pPr>
      <w:r w:rsidRPr="0021642C">
        <w:rPr>
          <w:rStyle w:val="FootnoteReference"/>
          <w:rFonts w:ascii="MetaPro-Medi" w:hAnsi="MetaPro-Medi"/>
          <w:sz w:val="22"/>
          <w:szCs w:val="22"/>
        </w:rPr>
        <w:footnoteRef/>
      </w:r>
      <w:r>
        <w:t xml:space="preserve"> </w:t>
      </w:r>
      <w:r w:rsidR="004E13A0">
        <w:rPr>
          <w:rFonts w:ascii="MetaPro-Norm" w:hAnsi="MetaPro-Norm"/>
          <w:sz w:val="16"/>
          <w:szCs w:val="16"/>
        </w:rPr>
        <w:t xml:space="preserve">Government of Honduras, </w:t>
      </w:r>
      <w:proofErr w:type="spellStart"/>
      <w:r w:rsidR="004E13A0">
        <w:rPr>
          <w:rFonts w:ascii="MetaPro-Norm" w:hAnsi="MetaPro-Norm"/>
          <w:sz w:val="16"/>
          <w:szCs w:val="16"/>
        </w:rPr>
        <w:t>Decreto</w:t>
      </w:r>
      <w:proofErr w:type="spellEnd"/>
      <w:r w:rsidR="004E13A0">
        <w:rPr>
          <w:rFonts w:ascii="MetaPro-Norm" w:hAnsi="MetaPro-Norm"/>
          <w:sz w:val="16"/>
          <w:szCs w:val="16"/>
        </w:rPr>
        <w:t xml:space="preserve"> 54-2009, April 2, 2009,</w:t>
      </w:r>
      <w:r w:rsidR="003B2727">
        <w:rPr>
          <w:rFonts w:ascii="MetaPro-Norm" w:hAnsi="MetaPro-Norm"/>
          <w:sz w:val="16"/>
          <w:szCs w:val="16"/>
        </w:rPr>
        <w:t xml:space="preserve"> </w:t>
      </w:r>
      <w:r w:rsidR="003B2727" w:rsidRPr="003B2727">
        <w:rPr>
          <w:rFonts w:ascii="MetaPro-Norm" w:hAnsi="MetaPro-Norm"/>
          <w:sz w:val="16"/>
          <w:szCs w:val="16"/>
        </w:rPr>
        <w:t>https://data.miraquetemiro.org/sites/default/files/documentos/Decreto</w:t>
      </w:r>
    </w:p>
    <w:p w14:paraId="4611FB47" w14:textId="3FA7F8E2" w:rsidR="00F259A3" w:rsidRPr="00557F44" w:rsidRDefault="004E13A0" w:rsidP="004E13A0">
      <w:pPr>
        <w:pStyle w:val="FootnoteText"/>
        <w:rPr>
          <w:rFonts w:ascii="MetaPro-Norm" w:hAnsi="MetaPro-Norm"/>
          <w:sz w:val="16"/>
          <w:szCs w:val="16"/>
        </w:rPr>
      </w:pPr>
      <w:r w:rsidRPr="00557F44">
        <w:rPr>
          <w:rFonts w:ascii="MetaPro-Norm" w:hAnsi="MetaPro-Norm"/>
          <w:sz w:val="16"/>
          <w:szCs w:val="16"/>
        </w:rPr>
        <w:t>%2054-</w:t>
      </w:r>
      <w:proofErr w:type="gramStart"/>
      <w:r w:rsidR="003B2727" w:rsidRPr="00557F44">
        <w:rPr>
          <w:rFonts w:ascii="MetaPro-Norm" w:hAnsi="MetaPro-Norm"/>
          <w:sz w:val="16"/>
          <w:szCs w:val="16"/>
        </w:rPr>
        <w:t>2</w:t>
      </w:r>
      <w:r w:rsidRPr="00557F44">
        <w:rPr>
          <w:rFonts w:ascii="MetaPro-Norm" w:hAnsi="MetaPro-Norm"/>
          <w:sz w:val="16"/>
          <w:szCs w:val="16"/>
        </w:rPr>
        <w:t>009,%</w:t>
      </w:r>
      <w:proofErr w:type="gramEnd"/>
      <w:r w:rsidRPr="00557F44">
        <w:rPr>
          <w:rFonts w:ascii="MetaPro-Norm" w:hAnsi="MetaPro-Norm"/>
          <w:sz w:val="16"/>
          <w:szCs w:val="16"/>
        </w:rPr>
        <w:t>20Prohibibi%C3%B3n%20de%20la%20PAE,%20Honduras.pdf</w:t>
      </w:r>
      <w:r w:rsidR="001125C8" w:rsidRPr="00557F44">
        <w:rPr>
          <w:rFonts w:ascii="MetaPro-Norm" w:hAnsi="MetaPro-Norm"/>
          <w:sz w:val="16"/>
          <w:szCs w:val="16"/>
        </w:rPr>
        <w:t xml:space="preserve"> (accessed July 27, 2022)</w:t>
      </w:r>
      <w:r w:rsidRPr="00557F44">
        <w:rPr>
          <w:rFonts w:ascii="MetaPro-Norm" w:hAnsi="MetaPro-Norm"/>
          <w:sz w:val="16"/>
          <w:szCs w:val="16"/>
        </w:rPr>
        <w:t xml:space="preserve">. </w:t>
      </w:r>
    </w:p>
  </w:footnote>
  <w:footnote w:id="4">
    <w:p w14:paraId="6FBDE6C8" w14:textId="0B08F46F" w:rsidR="00D1023D" w:rsidRDefault="00D1023D">
      <w:pPr>
        <w:pStyle w:val="FootnoteText"/>
      </w:pPr>
      <w:r w:rsidRPr="0021642C">
        <w:rPr>
          <w:rStyle w:val="FootnoteReference"/>
          <w:rFonts w:ascii="MetaPro-Medi" w:hAnsi="MetaPro-Medi"/>
          <w:sz w:val="22"/>
          <w:szCs w:val="22"/>
        </w:rPr>
        <w:footnoteRef/>
      </w:r>
      <w:r>
        <w:t xml:space="preserve"> </w:t>
      </w:r>
      <w:r w:rsidR="00F326C7" w:rsidRPr="00F326C7">
        <w:rPr>
          <w:rFonts w:ascii="MetaPro-Norm" w:hAnsi="MetaPro-Norm"/>
          <w:sz w:val="16"/>
          <w:szCs w:val="16"/>
        </w:rPr>
        <w:t>Amy</w:t>
      </w:r>
      <w:r w:rsidR="00F326C7" w:rsidRPr="00F326C7">
        <w:t xml:space="preserve"> </w:t>
      </w:r>
      <w:proofErr w:type="spellStart"/>
      <w:r w:rsidR="00F326C7" w:rsidRPr="00F326C7">
        <w:rPr>
          <w:rFonts w:ascii="MetaPro-Norm" w:hAnsi="MetaPro-Norm"/>
          <w:sz w:val="16"/>
          <w:szCs w:val="16"/>
        </w:rPr>
        <w:t>Braunschweiger</w:t>
      </w:r>
      <w:proofErr w:type="spellEnd"/>
      <w:r w:rsidR="00F326C7">
        <w:rPr>
          <w:rFonts w:ascii="MetaPro-Norm" w:hAnsi="MetaPro-Norm"/>
          <w:sz w:val="16"/>
          <w:szCs w:val="16"/>
        </w:rPr>
        <w:t xml:space="preserve"> and Margaret Wurth,</w:t>
      </w:r>
      <w:r w:rsidR="00F326C7" w:rsidRPr="00F326C7">
        <w:t xml:space="preserve"> </w:t>
      </w:r>
      <w:r w:rsidR="007C3313" w:rsidRPr="0021642C">
        <w:rPr>
          <w:rFonts w:ascii="MetaPro-Norm" w:hAnsi="MetaPro-Norm"/>
          <w:sz w:val="16"/>
          <w:szCs w:val="16"/>
        </w:rPr>
        <w:t>“</w:t>
      </w:r>
      <w:r w:rsidRPr="0021642C">
        <w:rPr>
          <w:rFonts w:ascii="MetaPro-Norm" w:hAnsi="MetaPro-Norm"/>
          <w:sz w:val="16"/>
          <w:szCs w:val="16"/>
        </w:rPr>
        <w:t>Life or Death Choices for Women Living Under Honduras’ Abortion Ban,</w:t>
      </w:r>
      <w:r w:rsidR="007C3313" w:rsidRPr="0021642C">
        <w:rPr>
          <w:rFonts w:ascii="MetaPro-Norm" w:hAnsi="MetaPro-Norm"/>
          <w:sz w:val="16"/>
          <w:szCs w:val="16"/>
        </w:rPr>
        <w:t>”</w:t>
      </w:r>
      <w:r w:rsidR="00452ECF">
        <w:rPr>
          <w:rFonts w:ascii="MetaPro-Norm" w:hAnsi="MetaPro-Norm"/>
          <w:sz w:val="16"/>
          <w:szCs w:val="16"/>
        </w:rPr>
        <w:t xml:space="preserve"> commentary, </w:t>
      </w:r>
      <w:r w:rsidR="005235C2">
        <w:rPr>
          <w:rFonts w:ascii="MetaPro-Norm" w:hAnsi="MetaPro-Norm"/>
          <w:sz w:val="16"/>
          <w:szCs w:val="16"/>
        </w:rPr>
        <w:t>Human Rights Watch Witness piece,</w:t>
      </w:r>
      <w:r w:rsidRPr="0021642C">
        <w:rPr>
          <w:rFonts w:ascii="MetaPro-Norm" w:hAnsi="MetaPro-Norm"/>
          <w:sz w:val="16"/>
          <w:szCs w:val="16"/>
        </w:rPr>
        <w:t xml:space="preserve"> June 6, 2019, https://www.hrw.org/news/2019/06/06/life-or-death-choices-women-living-under-honduras-abortion-ban.</w:t>
      </w:r>
    </w:p>
  </w:footnote>
  <w:footnote w:id="5">
    <w:p w14:paraId="60431FE7" w14:textId="2BD2F4E0" w:rsidR="00D80B82" w:rsidRDefault="00D80B82">
      <w:pPr>
        <w:pStyle w:val="FootnoteText"/>
      </w:pPr>
      <w:r w:rsidRPr="0021642C">
        <w:rPr>
          <w:rStyle w:val="FootnoteReference"/>
          <w:rFonts w:ascii="MetaPro-Medi" w:hAnsi="MetaPro-Medi"/>
          <w:sz w:val="22"/>
          <w:szCs w:val="22"/>
        </w:rPr>
        <w:footnoteRef/>
      </w:r>
      <w:r>
        <w:t xml:space="preserve"> </w:t>
      </w:r>
      <w:r w:rsidR="006D001A" w:rsidRPr="006D001A">
        <w:rPr>
          <w:rFonts w:ascii="MetaPro-Norm" w:hAnsi="MetaPro-Norm"/>
          <w:sz w:val="16"/>
          <w:szCs w:val="16"/>
        </w:rPr>
        <w:t xml:space="preserve">Guttmacher Institute, “Country Profile: Honduras,” </w:t>
      </w:r>
      <w:r w:rsidR="00075771" w:rsidRPr="0021642C">
        <w:rPr>
          <w:rFonts w:ascii="MetaPro-Norm" w:hAnsi="MetaPro-Norm"/>
          <w:sz w:val="16"/>
          <w:szCs w:val="16"/>
        </w:rPr>
        <w:t>https://www.guttmacher.org/geography/latin-america-caribbean/honduras</w:t>
      </w:r>
      <w:r w:rsidR="001803CA">
        <w:rPr>
          <w:rFonts w:ascii="MetaPro-Norm" w:hAnsi="MetaPro-Norm"/>
          <w:sz w:val="16"/>
          <w:szCs w:val="16"/>
        </w:rPr>
        <w:t xml:space="preserve"> (accessed July 28, 2022).</w:t>
      </w:r>
    </w:p>
  </w:footnote>
  <w:footnote w:id="6">
    <w:p w14:paraId="401E5972" w14:textId="41E2F331" w:rsidR="00D1187E" w:rsidRPr="001803CA" w:rsidRDefault="00D1187E">
      <w:pPr>
        <w:pStyle w:val="FootnoteText"/>
        <w:rPr>
          <w:lang w:val="es-ES"/>
        </w:rPr>
      </w:pPr>
      <w:r w:rsidRPr="0021642C">
        <w:rPr>
          <w:rStyle w:val="FootnoteReference"/>
          <w:rFonts w:ascii="MetaPro-Medi" w:hAnsi="MetaPro-Medi"/>
          <w:sz w:val="22"/>
          <w:szCs w:val="22"/>
        </w:rPr>
        <w:footnoteRef/>
      </w:r>
      <w:r w:rsidRPr="001803CA">
        <w:rPr>
          <w:lang w:val="es-ES"/>
        </w:rPr>
        <w:t xml:space="preserve"> </w:t>
      </w:r>
      <w:r w:rsidR="00ED0DEE">
        <w:rPr>
          <w:rFonts w:ascii="MetaPro-Norm" w:hAnsi="MetaPro-Norm"/>
          <w:sz w:val="16"/>
          <w:szCs w:val="16"/>
          <w:lang w:val="es-ES"/>
        </w:rPr>
        <w:t xml:space="preserve">Centro de Derechos de Mujeres, Observatorio de Derechos Humanos de las Mujeres, </w:t>
      </w:r>
      <w:r w:rsidR="001803CA" w:rsidRPr="001803CA">
        <w:rPr>
          <w:rFonts w:ascii="MetaPro-Norm" w:hAnsi="MetaPro-Norm"/>
          <w:sz w:val="16"/>
          <w:szCs w:val="16"/>
          <w:lang w:val="es-ES"/>
        </w:rPr>
        <w:t>“Violencia sexual contra niñas y mujeres en Honduras – 2021,”</w:t>
      </w:r>
      <w:r w:rsidR="00ED0DEE">
        <w:rPr>
          <w:rFonts w:ascii="MetaPro-Norm" w:hAnsi="MetaPro-Norm"/>
          <w:sz w:val="16"/>
          <w:szCs w:val="16"/>
          <w:lang w:val="es-ES"/>
        </w:rPr>
        <w:t xml:space="preserve"> June 2022,</w:t>
      </w:r>
      <w:r w:rsidR="001803CA">
        <w:rPr>
          <w:lang w:val="es-ES"/>
        </w:rPr>
        <w:t xml:space="preserve"> </w:t>
      </w:r>
      <w:r w:rsidRPr="001803CA">
        <w:rPr>
          <w:rFonts w:ascii="MetaPro-Norm" w:hAnsi="MetaPro-Norm"/>
          <w:sz w:val="16"/>
          <w:szCs w:val="16"/>
          <w:lang w:val="es-ES"/>
        </w:rPr>
        <w:t>https://derechosdelamujer.org/wp-content/uploads/2022/06/Boletin_VS2022.pdf</w:t>
      </w:r>
      <w:r w:rsidR="00AD45CF" w:rsidRPr="001803CA">
        <w:rPr>
          <w:rFonts w:ascii="MetaPro-Norm" w:hAnsi="MetaPro-Norm"/>
          <w:sz w:val="16"/>
          <w:szCs w:val="16"/>
          <w:lang w:val="es-ES"/>
        </w:rPr>
        <w:t xml:space="preserve"> (</w:t>
      </w:r>
      <w:proofErr w:type="spellStart"/>
      <w:r w:rsidR="00AD45CF" w:rsidRPr="001803CA">
        <w:rPr>
          <w:rFonts w:ascii="MetaPro-Norm" w:hAnsi="MetaPro-Norm"/>
          <w:sz w:val="16"/>
          <w:szCs w:val="16"/>
          <w:lang w:val="es-ES"/>
        </w:rPr>
        <w:t>accessed</w:t>
      </w:r>
      <w:proofErr w:type="spellEnd"/>
      <w:r w:rsidR="00AD45CF" w:rsidRPr="001803CA">
        <w:rPr>
          <w:rFonts w:ascii="MetaPro-Norm" w:hAnsi="MetaPro-Norm"/>
          <w:sz w:val="16"/>
          <w:szCs w:val="16"/>
          <w:lang w:val="es-ES"/>
        </w:rPr>
        <w:t xml:space="preserve"> </w:t>
      </w:r>
      <w:proofErr w:type="spellStart"/>
      <w:r w:rsidR="00AD45CF" w:rsidRPr="001803CA">
        <w:rPr>
          <w:rFonts w:ascii="MetaPro-Norm" w:hAnsi="MetaPro-Norm"/>
          <w:sz w:val="16"/>
          <w:szCs w:val="16"/>
          <w:lang w:val="es-ES"/>
        </w:rPr>
        <w:t>July</w:t>
      </w:r>
      <w:proofErr w:type="spellEnd"/>
      <w:r w:rsidR="00AD45CF" w:rsidRPr="001803CA">
        <w:rPr>
          <w:rFonts w:ascii="MetaPro-Norm" w:hAnsi="MetaPro-Norm"/>
          <w:sz w:val="16"/>
          <w:szCs w:val="16"/>
          <w:lang w:val="es-ES"/>
        </w:rPr>
        <w:t xml:space="preserve"> 28, 2022).</w:t>
      </w:r>
    </w:p>
  </w:footnote>
  <w:footnote w:id="7">
    <w:p w14:paraId="12216607" w14:textId="7FD07B32" w:rsidR="00BA24CD" w:rsidRDefault="00BA24CD">
      <w:pPr>
        <w:pStyle w:val="FootnoteText"/>
      </w:pPr>
      <w:r w:rsidRPr="0021642C">
        <w:rPr>
          <w:rStyle w:val="FootnoteReference"/>
          <w:rFonts w:ascii="MetaPro-Medi" w:hAnsi="MetaPro-Medi"/>
          <w:sz w:val="22"/>
          <w:szCs w:val="22"/>
        </w:rPr>
        <w:footnoteRef/>
      </w:r>
      <w:r>
        <w:t xml:space="preserve"> </w:t>
      </w:r>
      <w:r w:rsidRPr="0021642C">
        <w:rPr>
          <w:rFonts w:ascii="MetaPro-Norm" w:hAnsi="MetaPro-Norm"/>
          <w:sz w:val="16"/>
          <w:szCs w:val="16"/>
        </w:rPr>
        <w:t>“Life or Death Choices for Women Living Under Honduras’ Abortion Ban,” https://www.hrw.org/news/2019/06/06/life-or-death-choices-women-living-under-honduras-abortion-ban.</w:t>
      </w:r>
    </w:p>
  </w:footnote>
  <w:footnote w:id="8">
    <w:p w14:paraId="23034FDD" w14:textId="58275CD2" w:rsidR="00D51069" w:rsidRPr="004956A9" w:rsidRDefault="00D51069">
      <w:pPr>
        <w:pStyle w:val="FootnoteText"/>
        <w:rPr>
          <w:rFonts w:ascii="MetaPro-Norm" w:hAnsi="MetaPro-Norm"/>
          <w:b/>
          <w:bCs/>
          <w:sz w:val="16"/>
          <w:szCs w:val="16"/>
          <w:lang w:val="es-ES"/>
        </w:rPr>
      </w:pPr>
      <w:r w:rsidRPr="0021642C">
        <w:rPr>
          <w:rStyle w:val="FootnoteReference"/>
          <w:rFonts w:ascii="MetaPro-Medi" w:hAnsi="MetaPro-Medi"/>
          <w:sz w:val="22"/>
          <w:szCs w:val="22"/>
        </w:rPr>
        <w:footnoteRef/>
      </w:r>
      <w:r w:rsidRPr="004956A9">
        <w:rPr>
          <w:lang w:val="es-ES"/>
        </w:rPr>
        <w:t xml:space="preserve"> </w:t>
      </w:r>
      <w:proofErr w:type="spellStart"/>
      <w:r w:rsidR="00AD45CF" w:rsidRPr="004956A9">
        <w:rPr>
          <w:rFonts w:ascii="MetaPro-Norm" w:hAnsi="MetaPro-Norm"/>
          <w:sz w:val="16"/>
          <w:szCs w:val="16"/>
          <w:lang w:val="es-ES"/>
        </w:rPr>
        <w:t>United</w:t>
      </w:r>
      <w:proofErr w:type="spellEnd"/>
      <w:r w:rsidR="00AD45CF" w:rsidRPr="004956A9">
        <w:rPr>
          <w:rFonts w:ascii="MetaPro-Norm" w:hAnsi="MetaPro-Norm"/>
          <w:sz w:val="16"/>
          <w:szCs w:val="16"/>
          <w:lang w:val="es-ES"/>
        </w:rPr>
        <w:t xml:space="preserve"> </w:t>
      </w:r>
      <w:proofErr w:type="spellStart"/>
      <w:r w:rsidR="00AD45CF" w:rsidRPr="004956A9">
        <w:rPr>
          <w:rFonts w:ascii="MetaPro-Norm" w:hAnsi="MetaPro-Norm"/>
          <w:sz w:val="16"/>
          <w:szCs w:val="16"/>
          <w:lang w:val="es-ES"/>
        </w:rPr>
        <w:t>Nations</w:t>
      </w:r>
      <w:proofErr w:type="spellEnd"/>
      <w:r w:rsidR="00AD45CF" w:rsidRPr="004956A9">
        <w:rPr>
          <w:rFonts w:ascii="MetaPro-Norm" w:hAnsi="MetaPro-Norm"/>
          <w:sz w:val="16"/>
          <w:szCs w:val="16"/>
          <w:lang w:val="es-ES"/>
        </w:rPr>
        <w:t xml:space="preserve">, </w:t>
      </w:r>
      <w:r w:rsidR="004956A9" w:rsidRPr="004956A9">
        <w:rPr>
          <w:rFonts w:ascii="MetaPro-Norm" w:hAnsi="MetaPro-Norm"/>
          <w:sz w:val="16"/>
          <w:szCs w:val="16"/>
          <w:lang w:val="es-ES"/>
        </w:rPr>
        <w:t xml:space="preserve">“Honduras: Expertas de la ONU deploran la enmienda constitucional que ataca el derecho al aborto seguro,” </w:t>
      </w:r>
      <w:proofErr w:type="spellStart"/>
      <w:r w:rsidR="004956A9" w:rsidRPr="004956A9">
        <w:rPr>
          <w:rFonts w:ascii="MetaPro-Norm" w:hAnsi="MetaPro-Norm"/>
          <w:sz w:val="16"/>
          <w:szCs w:val="16"/>
          <w:lang w:val="es-ES"/>
        </w:rPr>
        <w:t>January</w:t>
      </w:r>
      <w:proofErr w:type="spellEnd"/>
      <w:r w:rsidR="004956A9" w:rsidRPr="004956A9">
        <w:rPr>
          <w:rFonts w:ascii="MetaPro-Norm" w:hAnsi="MetaPro-Norm"/>
          <w:sz w:val="16"/>
          <w:szCs w:val="16"/>
          <w:lang w:val="es-ES"/>
        </w:rPr>
        <w:t xml:space="preserve"> 19, 2021,</w:t>
      </w:r>
      <w:r w:rsidR="004956A9">
        <w:rPr>
          <w:rFonts w:ascii="MetaPro-Norm" w:hAnsi="MetaPro-Norm"/>
          <w:b/>
          <w:bCs/>
          <w:sz w:val="16"/>
          <w:szCs w:val="16"/>
          <w:lang w:val="es-ES"/>
        </w:rPr>
        <w:t xml:space="preserve"> </w:t>
      </w:r>
      <w:r w:rsidR="00AD45CF" w:rsidRPr="004956A9">
        <w:rPr>
          <w:rFonts w:ascii="MetaPro-Norm" w:hAnsi="MetaPro-Norm"/>
          <w:sz w:val="16"/>
          <w:szCs w:val="16"/>
          <w:lang w:val="es-ES"/>
        </w:rPr>
        <w:t>h</w:t>
      </w:r>
      <w:r w:rsidRPr="004956A9">
        <w:rPr>
          <w:rFonts w:ascii="MetaPro-Norm" w:hAnsi="MetaPro-Norm"/>
          <w:sz w:val="16"/>
          <w:szCs w:val="16"/>
          <w:lang w:val="es-ES"/>
        </w:rPr>
        <w:t>ttps://news.un.org/es/story/2021/01/1486792</w:t>
      </w:r>
      <w:r w:rsidR="004956A9">
        <w:rPr>
          <w:rFonts w:ascii="MetaPro-Norm" w:hAnsi="MetaPro-Norm"/>
          <w:sz w:val="16"/>
          <w:szCs w:val="16"/>
          <w:lang w:val="es-ES"/>
        </w:rPr>
        <w:t xml:space="preserve"> (</w:t>
      </w:r>
      <w:proofErr w:type="spellStart"/>
      <w:r w:rsidR="004956A9">
        <w:rPr>
          <w:rFonts w:ascii="MetaPro-Norm" w:hAnsi="MetaPro-Norm"/>
          <w:sz w:val="16"/>
          <w:szCs w:val="16"/>
          <w:lang w:val="es-ES"/>
        </w:rPr>
        <w:t>accessed</w:t>
      </w:r>
      <w:proofErr w:type="spellEnd"/>
      <w:r w:rsidR="004956A9">
        <w:rPr>
          <w:rFonts w:ascii="MetaPro-Norm" w:hAnsi="MetaPro-Norm"/>
          <w:sz w:val="16"/>
          <w:szCs w:val="16"/>
          <w:lang w:val="es-ES"/>
        </w:rPr>
        <w:t xml:space="preserve"> </w:t>
      </w:r>
      <w:proofErr w:type="spellStart"/>
      <w:r w:rsidR="004956A9">
        <w:rPr>
          <w:rFonts w:ascii="MetaPro-Norm" w:hAnsi="MetaPro-Norm"/>
          <w:sz w:val="16"/>
          <w:szCs w:val="16"/>
          <w:lang w:val="es-ES"/>
        </w:rPr>
        <w:t>July</w:t>
      </w:r>
      <w:proofErr w:type="spellEnd"/>
      <w:r w:rsidR="004956A9">
        <w:rPr>
          <w:rFonts w:ascii="MetaPro-Norm" w:hAnsi="MetaPro-Norm"/>
          <w:sz w:val="16"/>
          <w:szCs w:val="16"/>
          <w:lang w:val="es-ES"/>
        </w:rPr>
        <w:t xml:space="preserve"> 29, 2022).</w:t>
      </w:r>
    </w:p>
  </w:footnote>
  <w:footnote w:id="9">
    <w:p w14:paraId="443154C0" w14:textId="64E86162" w:rsidR="003E11BC" w:rsidRPr="0092306E" w:rsidRDefault="003E11BC">
      <w:pPr>
        <w:pStyle w:val="FootnoteText"/>
      </w:pPr>
      <w:r w:rsidRPr="0021642C">
        <w:rPr>
          <w:rStyle w:val="FootnoteReference"/>
          <w:rFonts w:ascii="MetaPro-Medi" w:hAnsi="MetaPro-Medi"/>
          <w:sz w:val="22"/>
          <w:szCs w:val="22"/>
        </w:rPr>
        <w:footnoteRef/>
      </w:r>
      <w:r w:rsidRPr="0092306E">
        <w:t xml:space="preserve"> </w:t>
      </w:r>
      <w:r w:rsidR="0092306E" w:rsidRPr="0092306E">
        <w:rPr>
          <w:rFonts w:ascii="MetaPro-Norm" w:hAnsi="MetaPro-Norm"/>
          <w:sz w:val="16"/>
          <w:szCs w:val="16"/>
        </w:rPr>
        <w:t xml:space="preserve">UN Population Fund (UNFPA), “Seeing </w:t>
      </w:r>
      <w:r w:rsidR="0092306E">
        <w:rPr>
          <w:rFonts w:ascii="MetaPro-Norm" w:hAnsi="MetaPro-Norm"/>
          <w:sz w:val="16"/>
          <w:szCs w:val="16"/>
        </w:rPr>
        <w:t>the Unseen</w:t>
      </w:r>
      <w:r w:rsidR="00916448">
        <w:rPr>
          <w:rFonts w:ascii="MetaPro-Norm" w:hAnsi="MetaPro-Norm"/>
          <w:sz w:val="16"/>
          <w:szCs w:val="16"/>
        </w:rPr>
        <w:t xml:space="preserve">: </w:t>
      </w:r>
      <w:r w:rsidR="00916448" w:rsidRPr="00916448">
        <w:rPr>
          <w:rFonts w:ascii="MetaPro-Norm" w:hAnsi="MetaPro-Norm"/>
          <w:sz w:val="16"/>
          <w:szCs w:val="16"/>
        </w:rPr>
        <w:t>The case for action in the neglected crisis of unintended pregnancy</w:t>
      </w:r>
      <w:r w:rsidR="0092306E">
        <w:rPr>
          <w:rFonts w:ascii="MetaPro-Norm" w:hAnsi="MetaPro-Norm"/>
          <w:sz w:val="16"/>
          <w:szCs w:val="16"/>
        </w:rPr>
        <w:t xml:space="preserve">,” 2022, </w:t>
      </w:r>
      <w:r w:rsidR="0092306E" w:rsidRPr="0092306E">
        <w:rPr>
          <w:rFonts w:ascii="MetaPro-Norm" w:hAnsi="MetaPro-Norm"/>
          <w:sz w:val="16"/>
          <w:szCs w:val="16"/>
        </w:rPr>
        <w:t>h</w:t>
      </w:r>
      <w:r w:rsidR="00DC361C" w:rsidRPr="0092306E">
        <w:rPr>
          <w:rFonts w:ascii="MetaPro-Norm" w:hAnsi="MetaPro-Norm"/>
          <w:sz w:val="16"/>
          <w:szCs w:val="16"/>
        </w:rPr>
        <w:t xml:space="preserve">ttps://www.unfpa.org/sites/default/files/pub-pdf/EN_SWP22%20report_0.pdf </w:t>
      </w:r>
      <w:r w:rsidR="0092306E">
        <w:rPr>
          <w:rFonts w:ascii="MetaPro-Norm" w:hAnsi="MetaPro-Norm"/>
          <w:sz w:val="16"/>
          <w:szCs w:val="16"/>
        </w:rPr>
        <w:t>(accessed July 29, 2022).</w:t>
      </w:r>
    </w:p>
  </w:footnote>
  <w:footnote w:id="10">
    <w:p w14:paraId="3E8BAF86" w14:textId="0A73D0FD" w:rsidR="00DC361C" w:rsidRPr="005C323B" w:rsidRDefault="00DC361C">
      <w:pPr>
        <w:pStyle w:val="FootnoteText"/>
        <w:rPr>
          <w:rFonts w:ascii="MetaPro-Norm" w:hAnsi="MetaPro-Norm"/>
          <w:b/>
          <w:bCs/>
          <w:sz w:val="16"/>
          <w:szCs w:val="16"/>
          <w:lang w:val="es-ES"/>
        </w:rPr>
      </w:pPr>
      <w:r w:rsidRPr="0021642C">
        <w:rPr>
          <w:rStyle w:val="FootnoteReference"/>
          <w:rFonts w:ascii="MetaPro-Medi" w:hAnsi="MetaPro-Medi"/>
          <w:sz w:val="22"/>
          <w:szCs w:val="22"/>
        </w:rPr>
        <w:footnoteRef/>
      </w:r>
      <w:r w:rsidRPr="00916448">
        <w:rPr>
          <w:lang w:val="es-ES"/>
        </w:rPr>
        <w:t xml:space="preserve"> </w:t>
      </w:r>
      <w:r w:rsidR="00916448" w:rsidRPr="00916448">
        <w:rPr>
          <w:rFonts w:ascii="MetaPro-Norm" w:hAnsi="MetaPro-Norm"/>
          <w:sz w:val="16"/>
          <w:szCs w:val="16"/>
          <w:lang w:val="es-ES"/>
        </w:rPr>
        <w:t xml:space="preserve">UNFPA, </w:t>
      </w:r>
      <w:r w:rsidR="00916448" w:rsidRPr="005C323B">
        <w:rPr>
          <w:rFonts w:ascii="MetaPro-Norm" w:hAnsi="MetaPro-Norm"/>
          <w:sz w:val="16"/>
          <w:szCs w:val="16"/>
          <w:lang w:val="es-ES"/>
        </w:rPr>
        <w:t>“Un drama televisivo hondureño ilustra las realidades del embarazo en adolescentes</w:t>
      </w:r>
      <w:r w:rsidR="005C323B" w:rsidRPr="005C323B">
        <w:rPr>
          <w:rFonts w:ascii="MetaPro-Norm" w:hAnsi="MetaPro-Norm"/>
          <w:sz w:val="16"/>
          <w:szCs w:val="16"/>
          <w:lang w:val="es-ES"/>
        </w:rPr>
        <w:t xml:space="preserve">,” </w:t>
      </w:r>
      <w:proofErr w:type="spellStart"/>
      <w:r w:rsidR="005C323B" w:rsidRPr="005C323B">
        <w:rPr>
          <w:rFonts w:ascii="MetaPro-Norm" w:hAnsi="MetaPro-Norm"/>
          <w:sz w:val="16"/>
          <w:szCs w:val="16"/>
          <w:lang w:val="es-ES"/>
        </w:rPr>
        <w:t>November</w:t>
      </w:r>
      <w:proofErr w:type="spellEnd"/>
      <w:r w:rsidR="005C323B" w:rsidRPr="005C323B">
        <w:rPr>
          <w:rFonts w:ascii="MetaPro-Norm" w:hAnsi="MetaPro-Norm"/>
          <w:sz w:val="16"/>
          <w:szCs w:val="16"/>
          <w:lang w:val="es-ES"/>
        </w:rPr>
        <w:t xml:space="preserve"> 4, 2020,</w:t>
      </w:r>
      <w:r w:rsidR="00916448" w:rsidRPr="005C323B">
        <w:rPr>
          <w:rFonts w:ascii="MetaPro-Norm" w:hAnsi="MetaPro-Norm"/>
          <w:sz w:val="16"/>
          <w:szCs w:val="16"/>
          <w:lang w:val="es-ES"/>
        </w:rPr>
        <w:t xml:space="preserve"> </w:t>
      </w:r>
      <w:r w:rsidR="00916448" w:rsidRPr="00916448">
        <w:rPr>
          <w:rFonts w:ascii="MetaPro-Norm" w:hAnsi="MetaPro-Norm"/>
          <w:sz w:val="16"/>
          <w:szCs w:val="16"/>
          <w:lang w:val="es-ES"/>
        </w:rPr>
        <w:t>h</w:t>
      </w:r>
      <w:r w:rsidR="0034469D" w:rsidRPr="00916448">
        <w:rPr>
          <w:rFonts w:ascii="MetaPro-Norm" w:hAnsi="MetaPro-Norm"/>
          <w:sz w:val="16"/>
          <w:szCs w:val="16"/>
          <w:lang w:val="es-ES"/>
        </w:rPr>
        <w:t>ttps://www.unfpa.org/es/news/un-drama-televisivo-hondureno-ilustra-las-realidades-del-embarazo-en-adolescentes#:~:text=Seg%C3%BAn%20el%20reciente%20informe%20del,del%20doble%20del%20promedio%20mundial</w:t>
      </w:r>
      <w:r w:rsidR="005C323B">
        <w:rPr>
          <w:rFonts w:ascii="MetaPro-Norm" w:hAnsi="MetaPro-Norm"/>
          <w:sz w:val="16"/>
          <w:szCs w:val="16"/>
          <w:lang w:val="es-ES"/>
        </w:rPr>
        <w:t xml:space="preserve"> (</w:t>
      </w:r>
      <w:proofErr w:type="spellStart"/>
      <w:r w:rsidR="005C323B">
        <w:rPr>
          <w:rFonts w:ascii="MetaPro-Norm" w:hAnsi="MetaPro-Norm"/>
          <w:sz w:val="16"/>
          <w:szCs w:val="16"/>
          <w:lang w:val="es-ES"/>
        </w:rPr>
        <w:t>accessed</w:t>
      </w:r>
      <w:proofErr w:type="spellEnd"/>
      <w:r w:rsidR="005C323B">
        <w:rPr>
          <w:rFonts w:ascii="MetaPro-Norm" w:hAnsi="MetaPro-Norm"/>
          <w:sz w:val="16"/>
          <w:szCs w:val="16"/>
          <w:lang w:val="es-ES"/>
        </w:rPr>
        <w:t xml:space="preserve"> </w:t>
      </w:r>
      <w:proofErr w:type="spellStart"/>
      <w:r w:rsidR="005C323B">
        <w:rPr>
          <w:rFonts w:ascii="MetaPro-Norm" w:hAnsi="MetaPro-Norm"/>
          <w:sz w:val="16"/>
          <w:szCs w:val="16"/>
          <w:lang w:val="es-ES"/>
        </w:rPr>
        <w:t>July</w:t>
      </w:r>
      <w:proofErr w:type="spellEnd"/>
      <w:r w:rsidR="005C323B">
        <w:rPr>
          <w:rFonts w:ascii="MetaPro-Norm" w:hAnsi="MetaPro-Norm"/>
          <w:sz w:val="16"/>
          <w:szCs w:val="16"/>
          <w:lang w:val="es-ES"/>
        </w:rPr>
        <w:t xml:space="preserve"> 29, 2022)</w:t>
      </w:r>
      <w:r w:rsidR="0034469D" w:rsidRPr="00916448">
        <w:rPr>
          <w:rFonts w:ascii="MetaPro-Norm" w:hAnsi="MetaPro-Norm"/>
          <w:sz w:val="16"/>
          <w:szCs w:val="16"/>
          <w:lang w:val="es-ES"/>
        </w:rPr>
        <w:t>.</w:t>
      </w:r>
    </w:p>
  </w:footnote>
  <w:footnote w:id="11">
    <w:p w14:paraId="32B6CFBE" w14:textId="3BA72971" w:rsidR="0034469D" w:rsidRPr="00D75DD7" w:rsidRDefault="0034469D">
      <w:pPr>
        <w:pStyle w:val="FootnoteText"/>
        <w:rPr>
          <w:lang w:val="es-ES"/>
        </w:rPr>
      </w:pPr>
      <w:r w:rsidRPr="0021642C">
        <w:rPr>
          <w:rStyle w:val="FootnoteReference"/>
          <w:rFonts w:ascii="MetaPro-Medi" w:hAnsi="MetaPro-Medi"/>
          <w:sz w:val="22"/>
          <w:szCs w:val="22"/>
        </w:rPr>
        <w:footnoteRef/>
      </w:r>
      <w:r w:rsidRPr="00D75DD7">
        <w:rPr>
          <w:lang w:val="es-ES"/>
        </w:rPr>
        <w:t xml:space="preserve"> </w:t>
      </w:r>
      <w:r w:rsidR="006E0312">
        <w:rPr>
          <w:rFonts w:ascii="MetaPro-Norm" w:hAnsi="MetaPro-Norm"/>
          <w:sz w:val="16"/>
          <w:szCs w:val="16"/>
          <w:lang w:val="es-ES"/>
        </w:rPr>
        <w:t>Centro de Derechos de Mujeres, O</w:t>
      </w:r>
      <w:r w:rsidR="00D75DD7">
        <w:rPr>
          <w:rFonts w:ascii="MetaPro-Norm" w:hAnsi="MetaPro-Norm"/>
          <w:sz w:val="16"/>
          <w:szCs w:val="16"/>
          <w:lang w:val="es-ES"/>
        </w:rPr>
        <w:t>bservatorio de Derechos Humanos de las Mujeres, “</w:t>
      </w:r>
      <w:r w:rsidR="00D75DD7" w:rsidRPr="00D75DD7">
        <w:rPr>
          <w:rFonts w:ascii="MetaPro-Norm" w:hAnsi="MetaPro-Norm"/>
          <w:sz w:val="16"/>
          <w:szCs w:val="16"/>
          <w:lang w:val="es-ES"/>
        </w:rPr>
        <w:t>Violencia sexual en Honduras 2019-2020</w:t>
      </w:r>
      <w:r w:rsidR="00D75DD7">
        <w:rPr>
          <w:rFonts w:ascii="MetaPro-Norm" w:hAnsi="MetaPro-Norm"/>
          <w:sz w:val="16"/>
          <w:szCs w:val="16"/>
          <w:lang w:val="es-ES"/>
        </w:rPr>
        <w:t xml:space="preserve">,” </w:t>
      </w:r>
      <w:proofErr w:type="spellStart"/>
      <w:r w:rsidR="00D75DD7">
        <w:rPr>
          <w:rFonts w:ascii="MetaPro-Norm" w:hAnsi="MetaPro-Norm"/>
          <w:sz w:val="16"/>
          <w:szCs w:val="16"/>
          <w:lang w:val="es-ES"/>
        </w:rPr>
        <w:t>January</w:t>
      </w:r>
      <w:proofErr w:type="spellEnd"/>
      <w:r w:rsidR="00D75DD7">
        <w:rPr>
          <w:rFonts w:ascii="MetaPro-Norm" w:hAnsi="MetaPro-Norm"/>
          <w:sz w:val="16"/>
          <w:szCs w:val="16"/>
          <w:lang w:val="es-ES"/>
        </w:rPr>
        <w:t xml:space="preserve"> 2021, h</w:t>
      </w:r>
      <w:r w:rsidR="004317D1" w:rsidRPr="00D75DD7">
        <w:rPr>
          <w:rFonts w:ascii="MetaPro-Norm" w:hAnsi="MetaPro-Norm"/>
          <w:sz w:val="16"/>
          <w:szCs w:val="16"/>
          <w:lang w:val="es-ES"/>
        </w:rPr>
        <w:t>ttps://derechosdelamujer.org/wp-content/uploads/2021/08/Boletin-VS-2019-2020_final.pdf</w:t>
      </w:r>
      <w:r w:rsidR="00D75DD7">
        <w:rPr>
          <w:rFonts w:ascii="MetaPro-Norm" w:hAnsi="MetaPro-Norm"/>
          <w:sz w:val="16"/>
          <w:szCs w:val="16"/>
          <w:lang w:val="es-ES"/>
        </w:rPr>
        <w:t xml:space="preserve"> (</w:t>
      </w:r>
      <w:proofErr w:type="spellStart"/>
      <w:r w:rsidR="00D75DD7">
        <w:rPr>
          <w:rFonts w:ascii="MetaPro-Norm" w:hAnsi="MetaPro-Norm"/>
          <w:sz w:val="16"/>
          <w:szCs w:val="16"/>
          <w:lang w:val="es-ES"/>
        </w:rPr>
        <w:t>accessed</w:t>
      </w:r>
      <w:proofErr w:type="spellEnd"/>
      <w:r w:rsidR="00D75DD7">
        <w:rPr>
          <w:rFonts w:ascii="MetaPro-Norm" w:hAnsi="MetaPro-Norm"/>
          <w:sz w:val="16"/>
          <w:szCs w:val="16"/>
          <w:lang w:val="es-ES"/>
        </w:rPr>
        <w:t xml:space="preserve"> </w:t>
      </w:r>
      <w:proofErr w:type="spellStart"/>
      <w:r w:rsidR="00D75DD7">
        <w:rPr>
          <w:rFonts w:ascii="MetaPro-Norm" w:hAnsi="MetaPro-Norm"/>
          <w:sz w:val="16"/>
          <w:szCs w:val="16"/>
          <w:lang w:val="es-ES"/>
        </w:rPr>
        <w:t>July</w:t>
      </w:r>
      <w:proofErr w:type="spellEnd"/>
      <w:r w:rsidR="00D75DD7">
        <w:rPr>
          <w:rFonts w:ascii="MetaPro-Norm" w:hAnsi="MetaPro-Norm"/>
          <w:sz w:val="16"/>
          <w:szCs w:val="16"/>
          <w:lang w:val="es-ES"/>
        </w:rPr>
        <w:t xml:space="preserve"> 29, 2022).</w:t>
      </w:r>
    </w:p>
  </w:footnote>
  <w:footnote w:id="12">
    <w:p w14:paraId="759D1EDE" w14:textId="59FED1D0" w:rsidR="004A163C" w:rsidRPr="00AE4D18" w:rsidRDefault="004A163C">
      <w:pPr>
        <w:pStyle w:val="FootnoteText"/>
        <w:rPr>
          <w:rFonts w:ascii="MetaPro-Norm" w:hAnsi="MetaPro-Norm"/>
          <w:b/>
          <w:bCs/>
          <w:sz w:val="16"/>
          <w:szCs w:val="16"/>
          <w:lang w:val="es-ES"/>
        </w:rPr>
      </w:pPr>
      <w:r w:rsidRPr="0021642C">
        <w:rPr>
          <w:rStyle w:val="FootnoteReference"/>
          <w:rFonts w:ascii="MetaPro-Medi" w:hAnsi="MetaPro-Medi"/>
          <w:sz w:val="22"/>
          <w:szCs w:val="22"/>
        </w:rPr>
        <w:footnoteRef/>
      </w:r>
      <w:r w:rsidRPr="00AE4D18">
        <w:rPr>
          <w:lang w:val="es-ES"/>
        </w:rPr>
        <w:t xml:space="preserve"> </w:t>
      </w:r>
      <w:r w:rsidR="00AE4D18" w:rsidRPr="00AE4D18">
        <w:rPr>
          <w:rFonts w:ascii="MetaPro-Norm" w:hAnsi="MetaPro-Norm"/>
          <w:sz w:val="16"/>
          <w:szCs w:val="16"/>
          <w:lang w:val="es-ES"/>
        </w:rPr>
        <w:t xml:space="preserve">UN, “Honduras: Expertas de la ONU deploran la enmienda constitucional que ataca el derecho al aborto seguro,” </w:t>
      </w:r>
      <w:proofErr w:type="spellStart"/>
      <w:r w:rsidR="00AE4D18" w:rsidRPr="00AE4D18">
        <w:rPr>
          <w:rFonts w:ascii="MetaPro-Norm" w:hAnsi="MetaPro-Norm"/>
          <w:sz w:val="16"/>
          <w:szCs w:val="16"/>
          <w:lang w:val="es-ES"/>
        </w:rPr>
        <w:t>January</w:t>
      </w:r>
      <w:proofErr w:type="spellEnd"/>
      <w:r w:rsidR="00AE4D18" w:rsidRPr="00AE4D18">
        <w:rPr>
          <w:rFonts w:ascii="MetaPro-Norm" w:hAnsi="MetaPro-Norm"/>
          <w:sz w:val="16"/>
          <w:szCs w:val="16"/>
          <w:lang w:val="es-ES"/>
        </w:rPr>
        <w:t xml:space="preserve"> 19, 2021,</w:t>
      </w:r>
      <w:r w:rsidR="00AE4D18">
        <w:rPr>
          <w:rFonts w:ascii="MetaPro-Norm" w:hAnsi="MetaPro-Norm"/>
          <w:b/>
          <w:bCs/>
          <w:sz w:val="16"/>
          <w:szCs w:val="16"/>
          <w:lang w:val="es-ES"/>
        </w:rPr>
        <w:t xml:space="preserve"> </w:t>
      </w:r>
      <w:r w:rsidR="00AE4D18" w:rsidRPr="00AE4D18">
        <w:rPr>
          <w:rFonts w:ascii="MetaPro-Norm" w:hAnsi="MetaPro-Norm"/>
          <w:sz w:val="16"/>
          <w:szCs w:val="16"/>
          <w:lang w:val="es-ES"/>
        </w:rPr>
        <w:t>h</w:t>
      </w:r>
      <w:r w:rsidRPr="00AE4D18">
        <w:rPr>
          <w:rFonts w:ascii="MetaPro-Norm" w:hAnsi="MetaPro-Norm"/>
          <w:sz w:val="16"/>
          <w:szCs w:val="16"/>
          <w:lang w:val="es-ES"/>
        </w:rPr>
        <w:t>ttps://news.un.org/es/story/2021/01/1486792</w:t>
      </w:r>
      <w:r w:rsidR="00AE4D18">
        <w:rPr>
          <w:rFonts w:ascii="MetaPro-Norm" w:hAnsi="MetaPro-Norm"/>
          <w:sz w:val="16"/>
          <w:szCs w:val="16"/>
          <w:lang w:val="es-ES"/>
        </w:rPr>
        <w:t xml:space="preserve"> (</w:t>
      </w:r>
      <w:proofErr w:type="spellStart"/>
      <w:r w:rsidR="00AE4D18">
        <w:rPr>
          <w:rFonts w:ascii="MetaPro-Norm" w:hAnsi="MetaPro-Norm"/>
          <w:sz w:val="16"/>
          <w:szCs w:val="16"/>
          <w:lang w:val="es-ES"/>
        </w:rPr>
        <w:t>accessed</w:t>
      </w:r>
      <w:proofErr w:type="spellEnd"/>
      <w:r w:rsidR="00AE4D18">
        <w:rPr>
          <w:rFonts w:ascii="MetaPro-Norm" w:hAnsi="MetaPro-Norm"/>
          <w:sz w:val="16"/>
          <w:szCs w:val="16"/>
          <w:lang w:val="es-ES"/>
        </w:rPr>
        <w:t xml:space="preserve"> </w:t>
      </w:r>
      <w:proofErr w:type="spellStart"/>
      <w:r w:rsidR="00AE4D18">
        <w:rPr>
          <w:rFonts w:ascii="MetaPro-Norm" w:hAnsi="MetaPro-Norm"/>
          <w:sz w:val="16"/>
          <w:szCs w:val="16"/>
          <w:lang w:val="es-ES"/>
        </w:rPr>
        <w:t>July</w:t>
      </w:r>
      <w:proofErr w:type="spellEnd"/>
      <w:r w:rsidR="00AE4D18">
        <w:rPr>
          <w:rFonts w:ascii="MetaPro-Norm" w:hAnsi="MetaPro-Norm"/>
          <w:sz w:val="16"/>
          <w:szCs w:val="16"/>
          <w:lang w:val="es-ES"/>
        </w:rPr>
        <w:t xml:space="preserve"> 29, 2022).</w:t>
      </w:r>
    </w:p>
  </w:footnote>
  <w:footnote w:id="13">
    <w:p w14:paraId="36A95833" w14:textId="0C7AF4C6" w:rsidR="000D4C63" w:rsidRPr="00F62113" w:rsidRDefault="000D4C63">
      <w:pPr>
        <w:pStyle w:val="FootnoteText"/>
        <w:rPr>
          <w:lang w:val="es-ES"/>
        </w:rPr>
      </w:pPr>
      <w:r w:rsidRPr="0021642C">
        <w:rPr>
          <w:rStyle w:val="FootnoteReference"/>
          <w:rFonts w:ascii="MetaPro-Medi" w:hAnsi="MetaPro-Medi"/>
          <w:sz w:val="22"/>
          <w:szCs w:val="22"/>
        </w:rPr>
        <w:footnoteRef/>
      </w:r>
      <w:r w:rsidRPr="00F62113">
        <w:rPr>
          <w:lang w:val="es-ES"/>
        </w:rPr>
        <w:t xml:space="preserve"> </w:t>
      </w:r>
      <w:r w:rsidR="00F62113">
        <w:rPr>
          <w:rFonts w:ascii="MetaPro-Norm" w:hAnsi="MetaPro-Norm"/>
          <w:sz w:val="16"/>
          <w:szCs w:val="16"/>
          <w:lang w:val="es-ES"/>
        </w:rPr>
        <w:t>Centro de Derechos de Mujeres, Observatorio de Derechos Humanos de las Mujeres, “</w:t>
      </w:r>
      <w:r w:rsidR="00F62113" w:rsidRPr="00D75DD7">
        <w:rPr>
          <w:rFonts w:ascii="MetaPro-Norm" w:hAnsi="MetaPro-Norm"/>
          <w:sz w:val="16"/>
          <w:szCs w:val="16"/>
          <w:lang w:val="es-ES"/>
        </w:rPr>
        <w:t xml:space="preserve">Violencia sexual </w:t>
      </w:r>
      <w:r w:rsidR="00F62113">
        <w:rPr>
          <w:rFonts w:ascii="MetaPro-Norm" w:hAnsi="MetaPro-Norm"/>
          <w:sz w:val="16"/>
          <w:szCs w:val="16"/>
          <w:lang w:val="es-ES"/>
        </w:rPr>
        <w:t>contra niñas y mujeres en</w:t>
      </w:r>
      <w:r w:rsidR="00F62113" w:rsidRPr="00D75DD7">
        <w:rPr>
          <w:rFonts w:ascii="MetaPro-Norm" w:hAnsi="MetaPro-Norm"/>
          <w:sz w:val="16"/>
          <w:szCs w:val="16"/>
          <w:lang w:val="es-ES"/>
        </w:rPr>
        <w:t xml:space="preserve"> Honduras </w:t>
      </w:r>
      <w:r w:rsidR="00F62113">
        <w:rPr>
          <w:rFonts w:ascii="MetaPro-Norm" w:hAnsi="MetaPro-Norm"/>
          <w:sz w:val="16"/>
          <w:szCs w:val="16"/>
          <w:lang w:val="es-ES"/>
        </w:rPr>
        <w:t xml:space="preserve">- 2021,” </w:t>
      </w:r>
      <w:r w:rsidR="00F62113" w:rsidRPr="00F62113">
        <w:rPr>
          <w:rFonts w:ascii="MetaPro-Norm" w:hAnsi="MetaPro-Norm"/>
          <w:sz w:val="16"/>
          <w:szCs w:val="16"/>
          <w:lang w:val="es-ES"/>
        </w:rPr>
        <w:t>h</w:t>
      </w:r>
      <w:r w:rsidRPr="00F62113">
        <w:rPr>
          <w:rFonts w:ascii="MetaPro-Norm" w:hAnsi="MetaPro-Norm"/>
          <w:sz w:val="16"/>
          <w:szCs w:val="16"/>
          <w:lang w:val="es-ES"/>
        </w:rPr>
        <w:t>ttps://derechosdelamujer.org/wp-content/uploads/2022/06/Boletin_VS2022.pdf</w:t>
      </w:r>
      <w:r w:rsidR="00011B48">
        <w:rPr>
          <w:rFonts w:ascii="MetaPro-Norm" w:hAnsi="MetaPro-Norm"/>
          <w:sz w:val="16"/>
          <w:szCs w:val="16"/>
          <w:lang w:val="es-ES"/>
        </w:rPr>
        <w:t>.</w:t>
      </w:r>
    </w:p>
  </w:footnote>
  <w:footnote w:id="14">
    <w:p w14:paraId="0F551275" w14:textId="42D3A5C7" w:rsidR="000D4C63" w:rsidRDefault="000D4C63">
      <w:pPr>
        <w:pStyle w:val="FootnoteText"/>
      </w:pPr>
      <w:r w:rsidRPr="0021642C">
        <w:rPr>
          <w:rStyle w:val="FootnoteReference"/>
          <w:rFonts w:ascii="MetaPro-Medi" w:hAnsi="MetaPro-Medi"/>
          <w:sz w:val="22"/>
          <w:szCs w:val="22"/>
        </w:rPr>
        <w:footnoteRef/>
      </w:r>
      <w:r>
        <w:t xml:space="preserve"> </w:t>
      </w:r>
      <w:r w:rsidR="00F64C7C">
        <w:rPr>
          <w:rFonts w:ascii="MetaPro-Norm" w:hAnsi="MetaPro-Norm"/>
          <w:sz w:val="16"/>
          <w:szCs w:val="16"/>
        </w:rPr>
        <w:t>Ibid.</w:t>
      </w:r>
    </w:p>
  </w:footnote>
  <w:footnote w:id="15">
    <w:p w14:paraId="35C351F4" w14:textId="0FC7613F" w:rsidR="00D573BC" w:rsidRDefault="00D573BC">
      <w:pPr>
        <w:pStyle w:val="FootnoteText"/>
      </w:pPr>
      <w:r w:rsidRPr="00D573BC">
        <w:rPr>
          <w:rStyle w:val="FootnoteReference"/>
          <w:rFonts w:ascii="MetaPro-Medi" w:hAnsi="MetaPro-Medi"/>
          <w:sz w:val="22"/>
          <w:szCs w:val="22"/>
        </w:rPr>
        <w:footnoteRef/>
      </w:r>
      <w:r>
        <w:t xml:space="preserve"> </w:t>
      </w:r>
      <w:r w:rsidRPr="0021642C">
        <w:rPr>
          <w:rFonts w:ascii="MetaPro-Norm" w:hAnsi="MetaPro-Norm"/>
          <w:sz w:val="16"/>
          <w:szCs w:val="16"/>
        </w:rPr>
        <w:t>“Life or Death Choices for Women Living Under Honduras’ Abortion Ban,” https://www.hrw.org/news/2019/06/06/life-or-death-choices-women-living-under-honduras-abortion-ban.</w:t>
      </w:r>
    </w:p>
  </w:footnote>
  <w:footnote w:id="16">
    <w:p w14:paraId="33F1A3A6" w14:textId="77897005" w:rsidR="00183055" w:rsidRDefault="00183055">
      <w:pPr>
        <w:pStyle w:val="FootnoteText"/>
      </w:pPr>
      <w:r w:rsidRPr="00183055">
        <w:rPr>
          <w:rStyle w:val="FootnoteReference"/>
          <w:rFonts w:ascii="MetaPro-Medi" w:hAnsi="MetaPro-Medi"/>
          <w:sz w:val="22"/>
          <w:szCs w:val="22"/>
        </w:rPr>
        <w:footnoteRef/>
      </w:r>
      <w:r>
        <w:t xml:space="preserve"> </w:t>
      </w:r>
      <w:r w:rsidRPr="00E625AB">
        <w:rPr>
          <w:rFonts w:ascii="MetaPro-Norm" w:hAnsi="MetaPro-Norm"/>
          <w:sz w:val="16"/>
          <w:szCs w:val="16"/>
        </w:rPr>
        <w:t>Human Rights Watch, “Sexual and Reproductive Health,” https://www.hrw.org/topic/health/sexual-and-reproductive-health.</w:t>
      </w:r>
    </w:p>
  </w:footnote>
  <w:footnote w:id="17">
    <w:p w14:paraId="56F022E5" w14:textId="179D1314" w:rsidR="00FC699E" w:rsidRDefault="00FC699E">
      <w:pPr>
        <w:pStyle w:val="FootnoteText"/>
      </w:pPr>
      <w:r w:rsidRPr="00EB608B">
        <w:rPr>
          <w:rStyle w:val="FootnoteReference"/>
          <w:rFonts w:ascii="MetaPro-Medi" w:hAnsi="MetaPro-Medi"/>
          <w:sz w:val="22"/>
          <w:szCs w:val="22"/>
        </w:rPr>
        <w:footnoteRef/>
      </w:r>
      <w:r w:rsidRPr="00E337DC">
        <w:rPr>
          <w:rFonts w:ascii="MetaPro-Norm" w:hAnsi="MetaPro-Norm" w:cs="MetaPro-Norm"/>
          <w:sz w:val="16"/>
          <w:szCs w:val="16"/>
        </w:rPr>
        <w:t xml:space="preserve"> </w:t>
      </w:r>
      <w:r w:rsidR="00E337DC" w:rsidRPr="00E337DC">
        <w:rPr>
          <w:rFonts w:ascii="MetaPro-Norm" w:hAnsi="MetaPro-Norm" w:cs="MetaPro-Norm"/>
          <w:sz w:val="16"/>
          <w:szCs w:val="16"/>
        </w:rPr>
        <w:t>Human Rights Watch,</w:t>
      </w:r>
      <w:r w:rsidR="00A07C3D">
        <w:rPr>
          <w:rFonts w:ascii="MetaPro-Norm" w:hAnsi="MetaPro-Norm" w:cs="MetaPro-Norm"/>
          <w:sz w:val="16"/>
          <w:szCs w:val="16"/>
        </w:rPr>
        <w:t xml:space="preserve"> </w:t>
      </w:r>
      <w:r w:rsidR="003F143C" w:rsidRPr="00E337DC">
        <w:rPr>
          <w:rFonts w:ascii="MetaPro-Norm" w:hAnsi="MetaPro-Norm" w:cs="MetaPro-Norm"/>
          <w:sz w:val="16"/>
          <w:szCs w:val="16"/>
        </w:rPr>
        <w:t>“</w:t>
      </w:r>
      <w:r w:rsidR="003F143C" w:rsidRPr="00F27552">
        <w:rPr>
          <w:rFonts w:ascii="MetaPro-Norm" w:hAnsi="MetaPro-Norm" w:cs="MetaPro-Norm"/>
          <w:i/>
          <w:iCs/>
          <w:sz w:val="16"/>
          <w:szCs w:val="16"/>
        </w:rPr>
        <w:t xml:space="preserve">Every Day I Live in Fear”: </w:t>
      </w:r>
      <w:r w:rsidR="003F143C" w:rsidRPr="00CD5FB6">
        <w:rPr>
          <w:rFonts w:ascii="MetaPro-Norm" w:hAnsi="MetaPro-Norm" w:cs="MetaPro-Norm"/>
          <w:i/>
          <w:iCs/>
          <w:sz w:val="16"/>
          <w:szCs w:val="16"/>
        </w:rPr>
        <w:t>Violence and Discrimination Against LGBT People in El Salvador, Guatemala, and Honduras, and Obstacles to Asylum in the United States</w:t>
      </w:r>
      <w:r w:rsidR="002D698B">
        <w:rPr>
          <w:rFonts w:ascii="MetaPro-Norm" w:hAnsi="MetaPro-Norm" w:cs="MetaPro-Norm"/>
          <w:i/>
          <w:iCs/>
          <w:sz w:val="16"/>
          <w:szCs w:val="16"/>
        </w:rPr>
        <w:t xml:space="preserve"> </w:t>
      </w:r>
      <w:r w:rsidR="002D698B">
        <w:rPr>
          <w:rFonts w:ascii="MetaPro-Norm" w:hAnsi="MetaPro-Norm" w:cs="MetaPro-Norm"/>
          <w:sz w:val="16"/>
          <w:szCs w:val="16"/>
        </w:rPr>
        <w:t xml:space="preserve">(New York: Human Rights Watch, </w:t>
      </w:r>
      <w:r w:rsidR="003F143C">
        <w:rPr>
          <w:rFonts w:ascii="MetaPro-Norm" w:hAnsi="MetaPro-Norm" w:cs="MetaPro-Norm"/>
          <w:sz w:val="16"/>
          <w:szCs w:val="16"/>
        </w:rPr>
        <w:t>2020</w:t>
      </w:r>
      <w:r w:rsidR="002D698B">
        <w:rPr>
          <w:rFonts w:ascii="MetaPro-Norm" w:hAnsi="MetaPro-Norm" w:cs="MetaPro-Norm"/>
          <w:sz w:val="16"/>
          <w:szCs w:val="16"/>
        </w:rPr>
        <w:t>)</w:t>
      </w:r>
      <w:r w:rsidR="003F143C">
        <w:rPr>
          <w:rFonts w:ascii="MetaPro-Norm" w:hAnsi="MetaPro-Norm" w:cs="MetaPro-Norm"/>
          <w:sz w:val="16"/>
          <w:szCs w:val="16"/>
        </w:rPr>
        <w:t xml:space="preserve">, </w:t>
      </w:r>
      <w:r w:rsidR="003F143C" w:rsidRPr="00F64C7C">
        <w:rPr>
          <w:rFonts w:ascii="MetaPro-Norm" w:hAnsi="MetaPro-Norm" w:cs="MetaPro-Norm"/>
          <w:sz w:val="16"/>
          <w:szCs w:val="16"/>
        </w:rPr>
        <w:t>https://www.hrw.org/report/2020/10/07/every-day-i-live-fear/violence-and-discrimination-against-lgbt-people-el-salvador</w:t>
      </w:r>
      <w:r w:rsidR="003F143C">
        <w:rPr>
          <w:rFonts w:ascii="MetaPro-Norm" w:hAnsi="MetaPro-Norm" w:cs="MetaPro-Norm"/>
          <w:sz w:val="16"/>
          <w:szCs w:val="16"/>
        </w:rPr>
        <w:t>.</w:t>
      </w:r>
    </w:p>
  </w:footnote>
  <w:footnote w:id="18">
    <w:p w14:paraId="1A033382" w14:textId="628DA070" w:rsidR="00550843" w:rsidRDefault="00550843">
      <w:pPr>
        <w:pStyle w:val="FootnoteText"/>
      </w:pPr>
      <w:r w:rsidRPr="00A07C3D">
        <w:rPr>
          <w:rStyle w:val="FootnoteReference"/>
          <w:rFonts w:ascii="MetaPro-Medi" w:hAnsi="MetaPro-Medi"/>
          <w:sz w:val="22"/>
          <w:szCs w:val="22"/>
        </w:rPr>
        <w:footnoteRef/>
      </w:r>
      <w:r>
        <w:t xml:space="preserve"> </w:t>
      </w:r>
      <w:r w:rsidRPr="00550843">
        <w:rPr>
          <w:rFonts w:ascii="MetaPro-Norm" w:hAnsi="MetaPro-Norm" w:cs="MetaPro-Norm"/>
          <w:sz w:val="16"/>
          <w:szCs w:val="16"/>
        </w:rPr>
        <w:t>Ibid.</w:t>
      </w:r>
    </w:p>
  </w:footnote>
  <w:footnote w:id="19">
    <w:p w14:paraId="171D9A57" w14:textId="35D2F54D" w:rsidR="00BE6FB2" w:rsidRDefault="00BE6FB2">
      <w:pPr>
        <w:pStyle w:val="FootnoteText"/>
      </w:pPr>
      <w:r w:rsidRPr="00EB608B">
        <w:rPr>
          <w:rStyle w:val="FootnoteReference"/>
          <w:rFonts w:ascii="MetaPro-Medi" w:hAnsi="MetaPro-Medi"/>
          <w:sz w:val="22"/>
          <w:szCs w:val="22"/>
        </w:rPr>
        <w:footnoteRef/>
      </w:r>
      <w:r>
        <w:t xml:space="preserve"> </w:t>
      </w:r>
      <w:r w:rsidR="00685BFF">
        <w:rPr>
          <w:rFonts w:ascii="MetaPro-Norm" w:hAnsi="MetaPro-Norm"/>
          <w:sz w:val="16"/>
          <w:szCs w:val="16"/>
        </w:rPr>
        <w:t>Government</w:t>
      </w:r>
      <w:r w:rsidRPr="001F1AE6">
        <w:rPr>
          <w:rFonts w:ascii="MetaPro-Norm" w:hAnsi="MetaPro-Norm"/>
          <w:sz w:val="16"/>
          <w:szCs w:val="16"/>
        </w:rPr>
        <w:t xml:space="preserve"> of Honduras, Penal Code of 2013</w:t>
      </w:r>
      <w:r w:rsidR="00E8490E" w:rsidRPr="001F1AE6">
        <w:rPr>
          <w:rFonts w:ascii="MetaPro-Norm" w:hAnsi="MetaPro-Norm"/>
          <w:sz w:val="16"/>
          <w:szCs w:val="16"/>
        </w:rPr>
        <w:t xml:space="preserve">, </w:t>
      </w:r>
      <w:r w:rsidR="00E8490E" w:rsidRPr="00FF0161">
        <w:rPr>
          <w:rFonts w:ascii="MetaPro-Norm" w:hAnsi="MetaPro-Norm"/>
          <w:sz w:val="16"/>
          <w:szCs w:val="16"/>
        </w:rPr>
        <w:t>https://www.poderjudicial.gob.hn/CEDIJ/Leyes/Documents/CodigoPenal-ReformaIncluida.pdf</w:t>
      </w:r>
      <w:r w:rsidR="00FF0161">
        <w:rPr>
          <w:rFonts w:ascii="MetaPro-Norm" w:hAnsi="MetaPro-Norm"/>
          <w:sz w:val="16"/>
          <w:szCs w:val="16"/>
        </w:rPr>
        <w:t xml:space="preserve"> (accessed July 27, 2022).</w:t>
      </w:r>
    </w:p>
  </w:footnote>
  <w:footnote w:id="20">
    <w:p w14:paraId="6B423783" w14:textId="610AE911" w:rsidR="004F123D" w:rsidRPr="007B32D1" w:rsidRDefault="004F123D">
      <w:pPr>
        <w:pStyle w:val="FootnoteText"/>
      </w:pPr>
      <w:r w:rsidRPr="00EB608B">
        <w:rPr>
          <w:rStyle w:val="FootnoteReference"/>
          <w:rFonts w:ascii="MetaPro-Medi" w:hAnsi="MetaPro-Medi"/>
          <w:sz w:val="22"/>
          <w:szCs w:val="22"/>
        </w:rPr>
        <w:footnoteRef/>
      </w:r>
      <w:r w:rsidRPr="007B32D1">
        <w:t xml:space="preserve"> </w:t>
      </w:r>
      <w:r w:rsidR="00740153">
        <w:rPr>
          <w:rFonts w:ascii="MetaPro-Norm" w:hAnsi="MetaPro-Norm"/>
          <w:sz w:val="16"/>
          <w:szCs w:val="16"/>
        </w:rPr>
        <w:t>Government</w:t>
      </w:r>
      <w:r w:rsidRPr="001F1AE6">
        <w:rPr>
          <w:rFonts w:ascii="MetaPro-Norm" w:hAnsi="MetaPro-Norm"/>
          <w:sz w:val="16"/>
          <w:szCs w:val="16"/>
        </w:rPr>
        <w:t xml:space="preserve"> of Honduras, </w:t>
      </w:r>
      <w:proofErr w:type="spellStart"/>
      <w:r w:rsidRPr="001F1AE6">
        <w:rPr>
          <w:rFonts w:ascii="MetaPro-Norm" w:hAnsi="MetaPro-Norm"/>
          <w:sz w:val="16"/>
          <w:szCs w:val="16"/>
        </w:rPr>
        <w:t>Ministerio</w:t>
      </w:r>
      <w:proofErr w:type="spellEnd"/>
      <w:r w:rsidRPr="001F1AE6">
        <w:rPr>
          <w:rFonts w:ascii="MetaPro-Norm" w:hAnsi="MetaPro-Norm"/>
          <w:sz w:val="16"/>
          <w:szCs w:val="16"/>
        </w:rPr>
        <w:t xml:space="preserve"> </w:t>
      </w:r>
      <w:proofErr w:type="spellStart"/>
      <w:r w:rsidRPr="001F1AE6">
        <w:rPr>
          <w:rFonts w:ascii="MetaPro-Norm" w:hAnsi="MetaPro-Norm"/>
          <w:sz w:val="16"/>
          <w:szCs w:val="16"/>
        </w:rPr>
        <w:t>Público</w:t>
      </w:r>
      <w:proofErr w:type="spellEnd"/>
      <w:r w:rsidRPr="001F1AE6">
        <w:rPr>
          <w:rFonts w:ascii="MetaPro-Norm" w:hAnsi="MetaPro-Norm"/>
          <w:sz w:val="16"/>
          <w:szCs w:val="16"/>
        </w:rPr>
        <w:t xml:space="preserve">, </w:t>
      </w:r>
      <w:proofErr w:type="spellStart"/>
      <w:r w:rsidRPr="001F1AE6">
        <w:rPr>
          <w:rFonts w:ascii="MetaPro-Norm" w:hAnsi="MetaPro-Norm"/>
          <w:sz w:val="16"/>
          <w:szCs w:val="16"/>
        </w:rPr>
        <w:t>Oficio</w:t>
      </w:r>
      <w:proofErr w:type="spellEnd"/>
      <w:r w:rsidRPr="001F1AE6">
        <w:rPr>
          <w:rFonts w:ascii="MetaPro-Norm" w:hAnsi="MetaPro-Norm"/>
          <w:sz w:val="16"/>
          <w:szCs w:val="16"/>
        </w:rPr>
        <w:t xml:space="preserve"> S.D.G.F. no</w:t>
      </w:r>
      <w:r w:rsidR="002D698B">
        <w:rPr>
          <w:rFonts w:ascii="MetaPro-Norm" w:hAnsi="MetaPro-Norm"/>
          <w:sz w:val="16"/>
          <w:szCs w:val="16"/>
        </w:rPr>
        <w:t>.</w:t>
      </w:r>
      <w:r w:rsidRPr="001F1AE6">
        <w:rPr>
          <w:rFonts w:ascii="MetaPro-Norm" w:hAnsi="MetaPro-Norm"/>
          <w:sz w:val="16"/>
          <w:szCs w:val="16"/>
        </w:rPr>
        <w:t xml:space="preserve"> 480-2020, September 25, 2020</w:t>
      </w:r>
      <w:r w:rsidR="001F1AE6" w:rsidRPr="001F1AE6">
        <w:rPr>
          <w:rFonts w:ascii="MetaPro-Norm" w:hAnsi="MetaPro-Norm"/>
          <w:sz w:val="16"/>
          <w:szCs w:val="16"/>
        </w:rPr>
        <w:t>.</w:t>
      </w:r>
    </w:p>
  </w:footnote>
  <w:footnote w:id="21">
    <w:p w14:paraId="4F04AF5E" w14:textId="099C5721" w:rsidR="004F6480" w:rsidRPr="007B32D1" w:rsidRDefault="004F6480">
      <w:pPr>
        <w:pStyle w:val="FootnoteText"/>
      </w:pPr>
      <w:r w:rsidRPr="00EB608B">
        <w:rPr>
          <w:rStyle w:val="FootnoteReference"/>
          <w:rFonts w:ascii="MetaPro-Medi" w:hAnsi="MetaPro-Medi"/>
          <w:sz w:val="22"/>
          <w:szCs w:val="22"/>
        </w:rPr>
        <w:footnoteRef/>
      </w:r>
      <w:r w:rsidRPr="007B32D1">
        <w:t xml:space="preserve"> </w:t>
      </w:r>
      <w:r w:rsidR="004F123D" w:rsidRPr="001F1AE6">
        <w:rPr>
          <w:rFonts w:ascii="MetaPro-Norm" w:hAnsi="MetaPro-Norm"/>
          <w:sz w:val="16"/>
          <w:szCs w:val="16"/>
        </w:rPr>
        <w:t>Ibid.</w:t>
      </w:r>
    </w:p>
  </w:footnote>
  <w:footnote w:id="22">
    <w:p w14:paraId="364FEA3D" w14:textId="54509BD0" w:rsidR="002C77A7" w:rsidRPr="007B32D1" w:rsidRDefault="002C77A7">
      <w:pPr>
        <w:pStyle w:val="FootnoteText"/>
      </w:pPr>
      <w:r w:rsidRPr="00EB608B">
        <w:rPr>
          <w:rStyle w:val="FootnoteReference"/>
          <w:rFonts w:ascii="MetaPro-Medi" w:hAnsi="MetaPro-Medi"/>
          <w:sz w:val="22"/>
          <w:szCs w:val="22"/>
        </w:rPr>
        <w:footnoteRef/>
      </w:r>
      <w:r w:rsidRPr="007B32D1">
        <w:t xml:space="preserve"> </w:t>
      </w:r>
      <w:r w:rsidR="00740153">
        <w:rPr>
          <w:rFonts w:ascii="MetaPro-Norm" w:hAnsi="MetaPro-Norm"/>
          <w:sz w:val="16"/>
          <w:szCs w:val="16"/>
        </w:rPr>
        <w:t>Government</w:t>
      </w:r>
      <w:r w:rsidRPr="001F1AE6">
        <w:rPr>
          <w:rFonts w:ascii="MetaPro-Norm" w:hAnsi="MetaPro-Norm"/>
          <w:sz w:val="16"/>
          <w:szCs w:val="16"/>
        </w:rPr>
        <w:t xml:space="preserve"> of Honduras, </w:t>
      </w:r>
      <w:proofErr w:type="spellStart"/>
      <w:r w:rsidRPr="001F1AE6">
        <w:rPr>
          <w:rFonts w:ascii="MetaPro-Norm" w:hAnsi="MetaPro-Norm"/>
          <w:sz w:val="16"/>
          <w:szCs w:val="16"/>
        </w:rPr>
        <w:t>Decreto</w:t>
      </w:r>
      <w:proofErr w:type="spellEnd"/>
      <w:r w:rsidRPr="001F1AE6">
        <w:rPr>
          <w:rFonts w:ascii="MetaPro-Norm" w:hAnsi="MetaPro-Norm"/>
          <w:sz w:val="16"/>
          <w:szCs w:val="16"/>
        </w:rPr>
        <w:t xml:space="preserve"> 130-2017, Código Penal (Decree 130-2017, Penal Code),</w:t>
      </w:r>
      <w:r w:rsidR="00A07C3D">
        <w:rPr>
          <w:rFonts w:ascii="MetaPro-Norm" w:hAnsi="MetaPro-Norm"/>
          <w:sz w:val="16"/>
          <w:szCs w:val="16"/>
        </w:rPr>
        <w:t xml:space="preserve"> </w:t>
      </w:r>
      <w:r w:rsidRPr="00895466">
        <w:rPr>
          <w:rFonts w:ascii="MetaPro-Norm" w:hAnsi="MetaPro-Norm"/>
          <w:sz w:val="16"/>
          <w:szCs w:val="16"/>
        </w:rPr>
        <w:t>https://www.tsc.gob.hn/web/leyes/Decreto_130-2017.pdf</w:t>
      </w:r>
      <w:r w:rsidR="00895466">
        <w:rPr>
          <w:rFonts w:ascii="MetaPro-Norm" w:hAnsi="MetaPro-Norm"/>
          <w:sz w:val="16"/>
          <w:szCs w:val="16"/>
        </w:rPr>
        <w:t xml:space="preserve"> (accessed July 27, 2022)</w:t>
      </w:r>
      <w:r w:rsidRPr="001F1AE6">
        <w:rPr>
          <w:rFonts w:ascii="MetaPro-Norm" w:hAnsi="MetaPro-Norm"/>
          <w:sz w:val="16"/>
          <w:szCs w:val="16"/>
        </w:rPr>
        <w:t xml:space="preserve">, art. 32(8). </w:t>
      </w:r>
    </w:p>
  </w:footnote>
  <w:footnote w:id="23">
    <w:p w14:paraId="2591B932" w14:textId="444F552F" w:rsidR="00A55AC0" w:rsidRDefault="00A55AC0">
      <w:pPr>
        <w:pStyle w:val="FootnoteText"/>
      </w:pPr>
      <w:r w:rsidRPr="00A55AC0">
        <w:rPr>
          <w:rStyle w:val="FootnoteReference"/>
          <w:rFonts w:ascii="MetaPro-Medi" w:hAnsi="MetaPro-Medi"/>
          <w:sz w:val="22"/>
          <w:szCs w:val="22"/>
        </w:rPr>
        <w:footnoteRef/>
      </w:r>
      <w:r>
        <w:t xml:space="preserve"> </w:t>
      </w:r>
      <w:r w:rsidRPr="00A55AC0">
        <w:rPr>
          <w:rFonts w:ascii="MetaPro-Norm" w:hAnsi="MetaPro-Norm"/>
          <w:sz w:val="16"/>
          <w:szCs w:val="16"/>
        </w:rPr>
        <w:t xml:space="preserve">Human Rights Watch interview with Mildred López, El </w:t>
      </w:r>
      <w:proofErr w:type="spellStart"/>
      <w:r w:rsidRPr="00A55AC0">
        <w:rPr>
          <w:rFonts w:ascii="MetaPro-Norm" w:hAnsi="MetaPro-Norm"/>
          <w:sz w:val="16"/>
          <w:szCs w:val="16"/>
        </w:rPr>
        <w:t>Progreso</w:t>
      </w:r>
      <w:proofErr w:type="spellEnd"/>
      <w:r w:rsidRPr="00A55AC0">
        <w:rPr>
          <w:rFonts w:ascii="MetaPro-Norm" w:hAnsi="MetaPro-Norm"/>
          <w:sz w:val="16"/>
          <w:szCs w:val="16"/>
        </w:rPr>
        <w:t>, August 28, 2019.</w:t>
      </w:r>
    </w:p>
  </w:footnote>
  <w:footnote w:id="24">
    <w:p w14:paraId="1251D5A4" w14:textId="5EC45740" w:rsidR="006F45AC" w:rsidRDefault="006F45AC">
      <w:pPr>
        <w:pStyle w:val="FootnoteText"/>
      </w:pPr>
      <w:r w:rsidRPr="009E1BDD">
        <w:rPr>
          <w:rStyle w:val="FootnoteReference"/>
          <w:rFonts w:ascii="MetaPro-Medi" w:hAnsi="MetaPro-Medi"/>
          <w:sz w:val="22"/>
          <w:szCs w:val="22"/>
        </w:rPr>
        <w:footnoteRef/>
      </w:r>
      <w:r>
        <w:t xml:space="preserve"> </w:t>
      </w:r>
      <w:r w:rsidRPr="006F45AC">
        <w:rPr>
          <w:rFonts w:ascii="MetaPro-Norm" w:hAnsi="MetaPro-Norm"/>
          <w:sz w:val="16"/>
          <w:szCs w:val="16"/>
        </w:rPr>
        <w:t>Republic of Honduras, Legislative Branch, Decree No. 226-2001, </w:t>
      </w:r>
      <w:r w:rsidRPr="006F45AC">
        <w:rPr>
          <w:rFonts w:ascii="MetaPro-Norm" w:hAnsi="MetaPro-Norm"/>
          <w:i/>
          <w:iCs/>
          <w:sz w:val="16"/>
          <w:szCs w:val="16"/>
        </w:rPr>
        <w:t>Ley de Policía y Convivencia Social</w:t>
      </w:r>
      <w:r w:rsidRPr="006F45AC">
        <w:rPr>
          <w:rFonts w:ascii="MetaPro-Norm" w:hAnsi="MetaPro-Norm"/>
          <w:sz w:val="16"/>
          <w:szCs w:val="16"/>
        </w:rPr>
        <w:t> (Law on Police and Social Affairs), https://www.tsc.gob.hn/biblioteca/index.php/leyes/63-ley-de-policia-y-convivencia-social (accessed September 11, 202</w:t>
      </w:r>
      <w:r w:rsidR="00A07C3D">
        <w:rPr>
          <w:rFonts w:ascii="MetaPro-Norm" w:hAnsi="MetaPro-Norm"/>
          <w:sz w:val="16"/>
          <w:szCs w:val="16"/>
        </w:rPr>
        <w:t>2</w:t>
      </w:r>
      <w:r w:rsidRPr="006F45AC">
        <w:rPr>
          <w:rFonts w:ascii="MetaPro-Norm" w:hAnsi="MetaPro-Norm"/>
          <w:sz w:val="16"/>
          <w:szCs w:val="16"/>
        </w:rPr>
        <w:t>), art. 5.</w:t>
      </w:r>
    </w:p>
  </w:footnote>
  <w:footnote w:id="25">
    <w:p w14:paraId="06D8F520" w14:textId="2C90F078" w:rsidR="00C5541C" w:rsidRDefault="00C5541C">
      <w:pPr>
        <w:pStyle w:val="FootnoteText"/>
      </w:pPr>
      <w:r w:rsidRPr="009E1BDD">
        <w:rPr>
          <w:rStyle w:val="FootnoteReference"/>
          <w:rFonts w:ascii="MetaPro-Medi" w:hAnsi="MetaPro-Medi"/>
          <w:sz w:val="22"/>
          <w:szCs w:val="22"/>
        </w:rPr>
        <w:footnoteRef/>
      </w:r>
      <w:r w:rsidRPr="009E1BDD">
        <w:rPr>
          <w:rStyle w:val="FootnoteReference"/>
          <w:rFonts w:ascii="MetaPro-Medi" w:hAnsi="MetaPro-Medi"/>
          <w:sz w:val="22"/>
          <w:szCs w:val="22"/>
        </w:rPr>
        <w:t xml:space="preserve"> </w:t>
      </w:r>
      <w:r w:rsidRPr="00C5541C">
        <w:rPr>
          <w:rFonts w:ascii="MetaPro-Norm" w:hAnsi="MetaPro-Norm"/>
          <w:sz w:val="16"/>
          <w:szCs w:val="16"/>
        </w:rPr>
        <w:t>Republic of Honduras, Legislative Branch, Decree No. 226-2001, </w:t>
      </w:r>
      <w:r w:rsidRPr="00C5541C">
        <w:rPr>
          <w:rFonts w:ascii="MetaPro-Norm" w:hAnsi="MetaPro-Norm"/>
          <w:i/>
          <w:iCs/>
          <w:sz w:val="16"/>
          <w:szCs w:val="16"/>
        </w:rPr>
        <w:t>Ley de Policía y Convivencia Social</w:t>
      </w:r>
      <w:r w:rsidRPr="00C5541C">
        <w:rPr>
          <w:rFonts w:ascii="MetaPro-Norm" w:hAnsi="MetaPro-Norm"/>
          <w:sz w:val="16"/>
          <w:szCs w:val="16"/>
        </w:rPr>
        <w:t> (Law on Police and Social Affairs), https://www.tsc.gob.hn/biblioteca/index.php/leyes/63-ley-de-policia-y-convivencia-social, art 142 (3).</w:t>
      </w:r>
    </w:p>
  </w:footnote>
  <w:footnote w:id="26">
    <w:p w14:paraId="7567CB6E" w14:textId="5006C8BB" w:rsidR="00575982" w:rsidRDefault="00575982">
      <w:pPr>
        <w:pStyle w:val="FootnoteText"/>
      </w:pPr>
      <w:r w:rsidRPr="00E65A27">
        <w:rPr>
          <w:rStyle w:val="FootnoteReference"/>
          <w:rFonts w:ascii="MetaPro-Medi" w:hAnsi="MetaPro-Medi"/>
          <w:sz w:val="22"/>
          <w:szCs w:val="22"/>
        </w:rPr>
        <w:footnoteRef/>
      </w:r>
      <w:r>
        <w:t xml:space="preserve"> </w:t>
      </w:r>
      <w:r w:rsidRPr="00E65A27">
        <w:rPr>
          <w:rFonts w:ascii="MetaPro-Norm" w:hAnsi="MetaPro-Norm" w:cs="MetaPro-Norm"/>
          <w:sz w:val="16"/>
          <w:szCs w:val="16"/>
        </w:rPr>
        <w:t>Ibid, art. 99.</w:t>
      </w:r>
    </w:p>
  </w:footnote>
  <w:footnote w:id="27">
    <w:p w14:paraId="5956BBBD" w14:textId="4D4D3818" w:rsidR="00575982" w:rsidRDefault="00575982">
      <w:pPr>
        <w:pStyle w:val="FootnoteText"/>
      </w:pPr>
      <w:r w:rsidRPr="00E65A27">
        <w:rPr>
          <w:rStyle w:val="FootnoteReference"/>
          <w:rFonts w:ascii="MetaPro-Medi" w:hAnsi="MetaPro-Medi"/>
          <w:sz w:val="22"/>
          <w:szCs w:val="22"/>
        </w:rPr>
        <w:footnoteRef/>
      </w:r>
      <w:r>
        <w:t xml:space="preserve"> </w:t>
      </w:r>
      <w:r w:rsidRPr="00E65A27">
        <w:rPr>
          <w:rFonts w:ascii="MetaPro-Norm" w:hAnsi="MetaPro-Norm" w:cs="MetaPro-Norm"/>
          <w:sz w:val="16"/>
          <w:szCs w:val="16"/>
        </w:rPr>
        <w:t>Human Rights Watch, </w:t>
      </w:r>
      <w:r w:rsidRPr="00E337DC">
        <w:rPr>
          <w:rFonts w:ascii="MetaPro-Norm" w:hAnsi="MetaPro-Norm" w:cs="MetaPro-Norm"/>
          <w:i/>
          <w:iCs/>
          <w:sz w:val="16"/>
          <w:szCs w:val="16"/>
        </w:rPr>
        <w:t>Not Worth a Penny: Human Rights Abuses Against Transgender People in Honduras</w:t>
      </w:r>
      <w:r w:rsidR="00E337DC">
        <w:rPr>
          <w:rFonts w:ascii="MetaPro-Norm" w:hAnsi="MetaPro-Norm" w:cs="MetaPro-Norm"/>
          <w:sz w:val="16"/>
          <w:szCs w:val="16"/>
        </w:rPr>
        <w:t xml:space="preserve"> (Human Rights Watch: New York,</w:t>
      </w:r>
      <w:r w:rsidRPr="00E65A27">
        <w:rPr>
          <w:rFonts w:ascii="MetaPro-Norm" w:hAnsi="MetaPro-Norm" w:cs="MetaPro-Norm"/>
          <w:sz w:val="16"/>
          <w:szCs w:val="16"/>
        </w:rPr>
        <w:t xml:space="preserve"> 2009</w:t>
      </w:r>
      <w:r w:rsidR="00E337DC">
        <w:rPr>
          <w:rFonts w:ascii="MetaPro-Norm" w:hAnsi="MetaPro-Norm" w:cs="MetaPro-Norm"/>
          <w:sz w:val="16"/>
          <w:szCs w:val="16"/>
        </w:rPr>
        <w:t>)</w:t>
      </w:r>
      <w:r w:rsidRPr="00E65A27">
        <w:rPr>
          <w:rFonts w:ascii="MetaPro-Norm" w:hAnsi="MetaPro-Norm" w:cs="MetaPro-Norm"/>
          <w:sz w:val="16"/>
          <w:szCs w:val="16"/>
        </w:rPr>
        <w:t>, https://www.hrw.org/report/2009/05/29/not-worth-penny/human-rights-abuses-against-transgender-people-honduras.</w:t>
      </w:r>
    </w:p>
  </w:footnote>
  <w:footnote w:id="28">
    <w:p w14:paraId="16014C5A" w14:textId="7A924236" w:rsidR="00101F7D" w:rsidRDefault="00101F7D">
      <w:pPr>
        <w:pStyle w:val="FootnoteText"/>
      </w:pPr>
      <w:r w:rsidRPr="00E65A27">
        <w:rPr>
          <w:rStyle w:val="FootnoteReference"/>
          <w:rFonts w:ascii="MetaPro-Medi" w:hAnsi="MetaPro-Medi"/>
          <w:sz w:val="22"/>
          <w:szCs w:val="22"/>
        </w:rPr>
        <w:footnoteRef/>
      </w:r>
      <w:r w:rsidRPr="00E65A27">
        <w:rPr>
          <w:rStyle w:val="FootnoteReference"/>
          <w:rFonts w:ascii="MetaPro-Medi" w:hAnsi="MetaPro-Medi"/>
          <w:sz w:val="22"/>
          <w:szCs w:val="22"/>
        </w:rPr>
        <w:t xml:space="preserve"> </w:t>
      </w:r>
      <w:r w:rsidRPr="00E65A27">
        <w:rPr>
          <w:rFonts w:ascii="MetaPro-Norm" w:hAnsi="MetaPro-Norm" w:cs="MetaPro-Norm"/>
          <w:sz w:val="16"/>
          <w:szCs w:val="16"/>
        </w:rPr>
        <w:t>Human Rights Watch interview with Perla R. (pseudonym), Washington D.C., December 5, 2019.</w:t>
      </w:r>
    </w:p>
  </w:footnote>
  <w:footnote w:id="29">
    <w:p w14:paraId="33AD53C7" w14:textId="558FEBFB" w:rsidR="003057AC" w:rsidRDefault="003057AC">
      <w:pPr>
        <w:pStyle w:val="FootnoteText"/>
      </w:pPr>
      <w:r w:rsidRPr="00653199">
        <w:rPr>
          <w:rStyle w:val="FootnoteReference"/>
          <w:rFonts w:ascii="MetaPro-Medi" w:hAnsi="MetaPro-Medi"/>
          <w:sz w:val="22"/>
          <w:szCs w:val="22"/>
        </w:rPr>
        <w:footnoteRef/>
      </w:r>
      <w:r w:rsidRPr="00653199">
        <w:rPr>
          <w:rStyle w:val="FootnoteReference"/>
          <w:rFonts w:ascii="MetaPro-Medi" w:hAnsi="MetaPro-Medi"/>
          <w:sz w:val="22"/>
          <w:szCs w:val="22"/>
        </w:rPr>
        <w:t xml:space="preserve"> </w:t>
      </w:r>
      <w:r w:rsidRPr="00653199">
        <w:rPr>
          <w:rFonts w:ascii="MetaPro-Norm" w:hAnsi="MetaPro-Norm" w:cs="MetaPro-Norm"/>
          <w:sz w:val="16"/>
          <w:szCs w:val="16"/>
        </w:rPr>
        <w:t xml:space="preserve">Cristian González Cabrera, </w:t>
      </w:r>
      <w:r w:rsidR="00653199" w:rsidRPr="00653199">
        <w:rPr>
          <w:rFonts w:ascii="MetaPro-Norm" w:hAnsi="MetaPro-Norm" w:cs="MetaPro-Norm"/>
          <w:sz w:val="16"/>
          <w:szCs w:val="16"/>
        </w:rPr>
        <w:t>“Honduras Recognizes Its Responsibility in Trans Killing,” commentary, Human Rights Dispatch, May 13, 2022, https://www.hrw.org/news/2022/05/13/honduras-recognizes-its-responsibility-trans-killing.</w:t>
      </w:r>
    </w:p>
  </w:footnote>
  <w:footnote w:id="30">
    <w:p w14:paraId="6409AC5C" w14:textId="23DFD0EB" w:rsidR="00C17829" w:rsidRPr="000C1DA3" w:rsidRDefault="00C17829">
      <w:pPr>
        <w:pStyle w:val="FootnoteText"/>
      </w:pPr>
      <w:r w:rsidRPr="001942D6">
        <w:rPr>
          <w:rStyle w:val="FootnoteReference"/>
          <w:rFonts w:ascii="MetaPro-Medi" w:hAnsi="MetaPro-Medi"/>
          <w:sz w:val="22"/>
          <w:szCs w:val="22"/>
        </w:rPr>
        <w:footnoteRef/>
      </w:r>
      <w:r>
        <w:t xml:space="preserve"> </w:t>
      </w:r>
      <w:r w:rsidR="001942D6" w:rsidRPr="001942D6">
        <w:rPr>
          <w:rFonts w:ascii="MetaPro-Norm" w:hAnsi="MetaPro-Norm" w:cs="MetaPro-Norm"/>
          <w:sz w:val="16"/>
          <w:szCs w:val="16"/>
        </w:rPr>
        <w:t>Inter-American Commission on Human Rights</w:t>
      </w:r>
      <w:r w:rsidR="001942D6">
        <w:rPr>
          <w:rFonts w:ascii="MetaPro-Norm" w:hAnsi="MetaPro-Norm" w:cs="MetaPro-Norm"/>
          <w:sz w:val="16"/>
          <w:szCs w:val="16"/>
        </w:rPr>
        <w:t xml:space="preserve">, </w:t>
      </w:r>
      <w:r w:rsidR="005B2C2A">
        <w:rPr>
          <w:rFonts w:ascii="MetaPro-Norm" w:hAnsi="MetaPro-Norm" w:cs="MetaPro-Norm"/>
          <w:sz w:val="16"/>
          <w:szCs w:val="16"/>
        </w:rPr>
        <w:t xml:space="preserve">Case No. </w:t>
      </w:r>
      <w:r w:rsidR="00A22B4F">
        <w:rPr>
          <w:rFonts w:ascii="MetaPro-Norm" w:hAnsi="MetaPro-Norm" w:cs="MetaPro-Norm"/>
          <w:sz w:val="16"/>
          <w:szCs w:val="16"/>
        </w:rPr>
        <w:t xml:space="preserve">13.051, Vicky </w:t>
      </w:r>
      <w:r w:rsidR="00A22B4F" w:rsidRPr="00A22B4F">
        <w:rPr>
          <w:rFonts w:ascii="MetaPro-Norm" w:hAnsi="MetaPro-Norm" w:cs="MetaPro-Norm"/>
          <w:sz w:val="16"/>
          <w:szCs w:val="16"/>
        </w:rPr>
        <w:t>Hernández</w:t>
      </w:r>
      <w:r w:rsidR="00A22B4F">
        <w:rPr>
          <w:rFonts w:ascii="MetaPro-Norm" w:hAnsi="MetaPro-Norm" w:cs="MetaPro-Norm"/>
          <w:sz w:val="16"/>
          <w:szCs w:val="16"/>
        </w:rPr>
        <w:t xml:space="preserve"> and Family, Honduras, April 30, 2019, </w:t>
      </w:r>
      <w:r w:rsidR="00123EC1" w:rsidRPr="00123EC1">
        <w:rPr>
          <w:rFonts w:ascii="MetaPro-Norm" w:hAnsi="MetaPro-Norm" w:cs="MetaPro-Norm"/>
          <w:sz w:val="16"/>
          <w:szCs w:val="16"/>
        </w:rPr>
        <w:t>https://www.oas.org/es/cidh/decisiones/corte/2019/13051NdeREs.pdf</w:t>
      </w:r>
      <w:r w:rsidR="00123EC1">
        <w:rPr>
          <w:rFonts w:ascii="MetaPro-Norm" w:hAnsi="MetaPro-Norm" w:cs="MetaPro-Norm"/>
          <w:sz w:val="16"/>
          <w:szCs w:val="16"/>
        </w:rPr>
        <w:t xml:space="preserve"> (accessed September 16, 2022)</w:t>
      </w:r>
      <w:r w:rsidR="001F1200">
        <w:rPr>
          <w:rFonts w:ascii="MetaPro-Norm" w:hAnsi="MetaPro-Norm" w:cs="MetaPro-Norm"/>
          <w:sz w:val="16"/>
          <w:szCs w:val="16"/>
        </w:rPr>
        <w:t xml:space="preserve">; </w:t>
      </w:r>
      <w:r w:rsidR="00675A65">
        <w:rPr>
          <w:rFonts w:ascii="MetaPro-Norm" w:hAnsi="MetaPro-Norm" w:cs="MetaPro-Norm"/>
          <w:sz w:val="16"/>
          <w:szCs w:val="16"/>
        </w:rPr>
        <w:t xml:space="preserve">Inter-American Court of Human Rights, </w:t>
      </w:r>
      <w:r w:rsidR="00476399" w:rsidRPr="00B60E8F">
        <w:rPr>
          <w:rFonts w:ascii="MetaPro-Norm" w:hAnsi="MetaPro-Norm" w:cs="MetaPro-Norm"/>
          <w:i/>
          <w:iCs/>
          <w:sz w:val="16"/>
          <w:szCs w:val="16"/>
        </w:rPr>
        <w:t xml:space="preserve">Vicky Hernández </w:t>
      </w:r>
      <w:r w:rsidR="00B60E8F" w:rsidRPr="00B60E8F">
        <w:rPr>
          <w:rFonts w:ascii="MetaPro-Norm" w:hAnsi="MetaPro-Norm" w:cs="MetaPro-Norm"/>
          <w:i/>
          <w:iCs/>
          <w:sz w:val="16"/>
          <w:szCs w:val="16"/>
        </w:rPr>
        <w:t>et al. v. Honduras</w:t>
      </w:r>
      <w:r w:rsidR="00476399" w:rsidRPr="00A3731B">
        <w:rPr>
          <w:rFonts w:ascii="MetaPro-Norm" w:hAnsi="MetaPro-Norm" w:cs="MetaPro-Norm"/>
          <w:sz w:val="16"/>
          <w:szCs w:val="16"/>
        </w:rPr>
        <w:t>,</w:t>
      </w:r>
      <w:r w:rsidR="00476399">
        <w:rPr>
          <w:rFonts w:ascii="MetaPro-Norm" w:hAnsi="MetaPro-Norm" w:cs="MetaPro-Norm"/>
          <w:i/>
          <w:iCs/>
          <w:sz w:val="16"/>
          <w:szCs w:val="16"/>
        </w:rPr>
        <w:t xml:space="preserve"> </w:t>
      </w:r>
      <w:r w:rsidR="00B60E8F">
        <w:rPr>
          <w:rFonts w:ascii="MetaPro-Norm" w:hAnsi="MetaPro-Norm" w:cs="MetaPro-Norm"/>
          <w:sz w:val="16"/>
          <w:szCs w:val="16"/>
        </w:rPr>
        <w:t xml:space="preserve">Merits, Reparations, and Costs, </w:t>
      </w:r>
      <w:r w:rsidR="000C1DA3">
        <w:rPr>
          <w:rFonts w:ascii="MetaPro-Norm" w:hAnsi="MetaPro-Norm" w:cs="MetaPro-Norm"/>
          <w:sz w:val="16"/>
          <w:szCs w:val="16"/>
        </w:rPr>
        <w:t>Judgment of March 26, 2021,</w:t>
      </w:r>
      <w:r w:rsidR="00E56106">
        <w:rPr>
          <w:rFonts w:ascii="MetaPro-Norm" w:hAnsi="MetaPro-Norm" w:cs="MetaPro-Norm"/>
          <w:sz w:val="16"/>
          <w:szCs w:val="16"/>
        </w:rPr>
        <w:t xml:space="preserve"> </w:t>
      </w:r>
      <w:r w:rsidR="00E56106" w:rsidRPr="00E56106">
        <w:rPr>
          <w:rFonts w:ascii="MetaPro-Norm" w:hAnsi="MetaPro-Norm" w:cs="MetaPro-Norm"/>
          <w:sz w:val="16"/>
          <w:szCs w:val="16"/>
        </w:rPr>
        <w:t>https://www.corteidh.or.cr/docs/casos/articulos/seriec_422_ing.pdf</w:t>
      </w:r>
      <w:r w:rsidR="00E56106">
        <w:rPr>
          <w:rFonts w:ascii="MetaPro-Norm" w:hAnsi="MetaPro-Norm" w:cs="MetaPro-Norm"/>
          <w:sz w:val="16"/>
          <w:szCs w:val="16"/>
        </w:rPr>
        <w:t xml:space="preserve"> (accessed September 16, 2022).</w:t>
      </w:r>
    </w:p>
  </w:footnote>
  <w:footnote w:id="31">
    <w:p w14:paraId="76B23CB3" w14:textId="426DF0AD" w:rsidR="00A001BE" w:rsidRDefault="00A001BE">
      <w:pPr>
        <w:pStyle w:val="FootnoteText"/>
      </w:pPr>
      <w:r w:rsidRPr="00A001BE">
        <w:rPr>
          <w:rStyle w:val="FootnoteReference"/>
          <w:rFonts w:ascii="MetaPro-Medi" w:hAnsi="MetaPro-Medi"/>
          <w:sz w:val="22"/>
          <w:szCs w:val="22"/>
        </w:rPr>
        <w:footnoteRef/>
      </w:r>
      <w:r>
        <w:t xml:space="preserve"> </w:t>
      </w:r>
      <w:r w:rsidRPr="00A001BE">
        <w:rPr>
          <w:rFonts w:ascii="MetaPro-Norm" w:hAnsi="MetaPro-Norm" w:cs="MetaPro-Norm"/>
          <w:sz w:val="16"/>
          <w:szCs w:val="16"/>
        </w:rPr>
        <w:t>Human Rights Watch</w:t>
      </w:r>
      <w:r w:rsidR="00523148">
        <w:rPr>
          <w:rFonts w:ascii="MetaPro-Norm" w:hAnsi="MetaPro-Norm" w:cs="MetaPro-Norm"/>
          <w:sz w:val="16"/>
          <w:szCs w:val="16"/>
        </w:rPr>
        <w:t>,</w:t>
      </w:r>
      <w:r w:rsidRPr="00A001BE">
        <w:rPr>
          <w:rFonts w:ascii="MetaPro-Norm" w:hAnsi="MetaPro-Norm" w:cs="MetaPro-Norm"/>
          <w:sz w:val="16"/>
          <w:szCs w:val="16"/>
        </w:rPr>
        <w:t> </w:t>
      </w:r>
      <w:r w:rsidRPr="003D2840">
        <w:rPr>
          <w:rFonts w:ascii="MetaPro-Norm" w:hAnsi="MetaPro-Norm" w:cs="MetaPro-Norm"/>
          <w:i/>
          <w:iCs/>
          <w:sz w:val="16"/>
          <w:szCs w:val="16"/>
        </w:rPr>
        <w:t>Amicus Curiae</w:t>
      </w:r>
      <w:r w:rsidRPr="00A001BE">
        <w:rPr>
          <w:rFonts w:ascii="MetaPro-Norm" w:hAnsi="MetaPro-Norm" w:cs="MetaPro-Norm"/>
          <w:sz w:val="16"/>
          <w:szCs w:val="16"/>
        </w:rPr>
        <w:t> in the Case of </w:t>
      </w:r>
      <w:r w:rsidRPr="003D2840">
        <w:rPr>
          <w:rFonts w:ascii="MetaPro-Norm" w:hAnsi="MetaPro-Norm" w:cs="MetaPro-Norm"/>
          <w:i/>
          <w:iCs/>
          <w:sz w:val="16"/>
          <w:szCs w:val="16"/>
        </w:rPr>
        <w:t>Vicky Hernández and Family v. Honduras</w:t>
      </w:r>
      <w:r w:rsidR="003D2840">
        <w:rPr>
          <w:rFonts w:ascii="MetaPro-Norm" w:hAnsi="MetaPro-Norm" w:cs="MetaPro-Norm"/>
          <w:sz w:val="16"/>
          <w:szCs w:val="16"/>
        </w:rPr>
        <w:t xml:space="preserve">, November 11, 2020, </w:t>
      </w:r>
      <w:r w:rsidR="003D2840" w:rsidRPr="003D2840">
        <w:rPr>
          <w:rFonts w:ascii="MetaPro-Norm" w:hAnsi="MetaPro-Norm" w:cs="MetaPro-Norm"/>
          <w:sz w:val="16"/>
          <w:szCs w:val="16"/>
        </w:rPr>
        <w:t>https://www.hrw.org/news/2020/11/11/amicus-curiae-case-vicky-hernandez-and-family-v-honduras</w:t>
      </w:r>
      <w:r w:rsidR="003D2840">
        <w:rPr>
          <w:rFonts w:ascii="MetaPro-Norm" w:hAnsi="MetaPro-Norm" w:cs="MetaPro-Norm"/>
          <w:sz w:val="16"/>
          <w:szCs w:val="16"/>
        </w:rPr>
        <w:t>.</w:t>
      </w:r>
    </w:p>
  </w:footnote>
  <w:footnote w:id="32">
    <w:p w14:paraId="6233BBD6" w14:textId="7E67626B" w:rsidR="00393F97" w:rsidRDefault="00393F97">
      <w:pPr>
        <w:pStyle w:val="FootnoteText"/>
      </w:pPr>
      <w:r w:rsidRPr="00EA6978">
        <w:rPr>
          <w:rStyle w:val="FootnoteReference"/>
          <w:rFonts w:ascii="MetaPro-Medi" w:hAnsi="MetaPro-Medi"/>
          <w:sz w:val="22"/>
          <w:szCs w:val="22"/>
        </w:rPr>
        <w:footnoteRef/>
      </w:r>
      <w:r>
        <w:t xml:space="preserve"> </w:t>
      </w:r>
      <w:r w:rsidRPr="00EA6978">
        <w:rPr>
          <w:rFonts w:ascii="MetaPro-Norm" w:hAnsi="MetaPro-Norm" w:cs="MetaPro-Norm"/>
          <w:sz w:val="16"/>
          <w:szCs w:val="16"/>
        </w:rPr>
        <w:t xml:space="preserve">Cristian González Cabrera, </w:t>
      </w:r>
      <w:r w:rsidR="00EA6978" w:rsidRPr="00EA6978">
        <w:rPr>
          <w:rFonts w:ascii="MetaPro-Norm" w:hAnsi="MetaPro-Norm" w:cs="MetaPro-Norm"/>
          <w:sz w:val="16"/>
          <w:szCs w:val="16"/>
        </w:rPr>
        <w:t xml:space="preserve">“Honduras Recognizes Its Responsibility in Trans Killing,” commentary, Human Rights Dispatch, May 13, 2022, https://www.hrw.org/news/2022/05/13/honduras-recognizes-its-responsibility-trans-killing. </w:t>
      </w:r>
    </w:p>
  </w:footnote>
  <w:footnote w:id="33">
    <w:p w14:paraId="2343441C" w14:textId="65A13F7B" w:rsidR="00CD5E40" w:rsidRDefault="00CD5E40" w:rsidP="00EA6978">
      <w:pPr>
        <w:autoSpaceDE w:val="0"/>
        <w:autoSpaceDN w:val="0"/>
        <w:adjustRightInd w:val="0"/>
        <w:spacing w:after="0" w:line="240" w:lineRule="auto"/>
      </w:pPr>
      <w:r w:rsidRPr="0021642C">
        <w:rPr>
          <w:rStyle w:val="FootnoteReference"/>
          <w:rFonts w:ascii="MetaPro-Medi" w:hAnsi="MetaPro-Medi"/>
        </w:rPr>
        <w:footnoteRef/>
      </w:r>
      <w:r>
        <w:t xml:space="preserve"> </w:t>
      </w:r>
      <w:r>
        <w:rPr>
          <w:rFonts w:ascii="MetaPro-Norm" w:hAnsi="MetaPro-Norm" w:cs="MetaPro-Norm"/>
          <w:sz w:val="16"/>
          <w:szCs w:val="16"/>
        </w:rPr>
        <w:t xml:space="preserve">Human Rights Watch interviews with </w:t>
      </w:r>
      <w:r w:rsidR="00453F3A">
        <w:rPr>
          <w:rFonts w:ascii="MetaPro-Norm" w:hAnsi="MetaPro-Norm" w:cs="MetaPro-Norm"/>
          <w:sz w:val="16"/>
          <w:szCs w:val="16"/>
        </w:rPr>
        <w:t>A.</w:t>
      </w:r>
      <w:r>
        <w:rPr>
          <w:rFonts w:ascii="MetaPro-Norm" w:hAnsi="MetaPro-Norm" w:cs="MetaPro-Norm"/>
          <w:sz w:val="16"/>
          <w:szCs w:val="16"/>
        </w:rPr>
        <w:t xml:space="preserve"> H. (pseudonym),</w:t>
      </w:r>
      <w:r w:rsidR="00EA6978">
        <w:rPr>
          <w:rFonts w:ascii="MetaPro-Norm" w:hAnsi="MetaPro-Norm" w:cs="MetaPro-Norm"/>
          <w:sz w:val="16"/>
          <w:szCs w:val="16"/>
        </w:rPr>
        <w:t xml:space="preserve"> </w:t>
      </w:r>
      <w:r>
        <w:rPr>
          <w:rFonts w:ascii="MetaPro-Norm" w:hAnsi="MetaPro-Norm" w:cs="MetaPro-Norm"/>
          <w:sz w:val="16"/>
          <w:szCs w:val="16"/>
        </w:rPr>
        <w:t>Tegucigalpa, May 16, 2019.</w:t>
      </w:r>
    </w:p>
  </w:footnote>
  <w:footnote w:id="34">
    <w:p w14:paraId="48AD3F50" w14:textId="760D4B97" w:rsidR="004F071F" w:rsidRPr="003F143C" w:rsidRDefault="004F071F">
      <w:pPr>
        <w:pStyle w:val="FootnoteText"/>
      </w:pPr>
      <w:r w:rsidRPr="00EB608B">
        <w:rPr>
          <w:rStyle w:val="FootnoteReference"/>
          <w:rFonts w:ascii="MetaPro-Medi" w:hAnsi="MetaPro-Medi"/>
          <w:sz w:val="22"/>
          <w:szCs w:val="22"/>
        </w:rPr>
        <w:footnoteRef/>
      </w:r>
      <w:r w:rsidRPr="003F143C">
        <w:t xml:space="preserve"> </w:t>
      </w:r>
      <w:r w:rsidR="003F143C" w:rsidRPr="001F1AE6">
        <w:rPr>
          <w:rFonts w:ascii="MetaPro-Norm" w:hAnsi="MetaPro-Norm"/>
          <w:sz w:val="16"/>
          <w:szCs w:val="16"/>
        </w:rPr>
        <w:t xml:space="preserve">Cristian González Cabrera, “Honduras Recognizes Its Responsibility in Trans Killing,” </w:t>
      </w:r>
      <w:r w:rsidR="00BA51C0">
        <w:rPr>
          <w:rFonts w:ascii="MetaPro-Norm" w:hAnsi="MetaPro-Norm"/>
          <w:sz w:val="16"/>
          <w:szCs w:val="16"/>
        </w:rPr>
        <w:t xml:space="preserve">commentary, Human Rights Dispatch, </w:t>
      </w:r>
      <w:r w:rsidR="003F143C" w:rsidRPr="00895466">
        <w:rPr>
          <w:rFonts w:ascii="MetaPro-Norm" w:hAnsi="MetaPro-Norm"/>
          <w:sz w:val="16"/>
          <w:szCs w:val="16"/>
        </w:rPr>
        <w:t>https://www.hrw.org/news/2022/05/13/honduras-recognizes-its-responsibility-trans-killing</w:t>
      </w:r>
      <w:r w:rsidR="003F143C" w:rsidRPr="001F1AE6">
        <w:rPr>
          <w:rFonts w:ascii="MetaPro-Norm" w:hAnsi="MetaPro-Norm"/>
          <w:sz w:val="16"/>
          <w:szCs w:val="16"/>
        </w:rPr>
        <w:t xml:space="preserve">. </w:t>
      </w:r>
      <w:r w:rsidRPr="001F1AE6">
        <w:rPr>
          <w:rFonts w:ascii="MetaPro-Norm" w:hAnsi="MetaPro-Norm"/>
          <w:sz w:val="16"/>
          <w:szCs w:val="16"/>
        </w:rPr>
        <w:t xml:space="preserve"> </w:t>
      </w:r>
    </w:p>
  </w:footnote>
  <w:footnote w:id="35">
    <w:p w14:paraId="5C43EFD2" w14:textId="1058E0B2" w:rsidR="00C7388D" w:rsidRDefault="00C7388D">
      <w:pPr>
        <w:pStyle w:val="FootnoteText"/>
      </w:pPr>
      <w:r w:rsidRPr="00E65A27">
        <w:rPr>
          <w:rStyle w:val="FootnoteReference"/>
          <w:rFonts w:ascii="MetaPro-Medi" w:hAnsi="MetaPro-Medi"/>
          <w:sz w:val="22"/>
          <w:szCs w:val="22"/>
        </w:rPr>
        <w:footnoteRef/>
      </w:r>
      <w:r>
        <w:t xml:space="preserve"> </w:t>
      </w:r>
      <w:r w:rsidRPr="00E65A27">
        <w:rPr>
          <w:rFonts w:ascii="MetaPro-Norm" w:hAnsi="MetaPro-Norm"/>
          <w:sz w:val="16"/>
          <w:szCs w:val="16"/>
        </w:rPr>
        <w:t>Human Rights Watch interview with Carla T. (pseudonym), Los Angeles, December 13, 2019.</w:t>
      </w:r>
    </w:p>
  </w:footnote>
  <w:footnote w:id="36">
    <w:p w14:paraId="2B2723B3" w14:textId="72DC5EF9" w:rsidR="00083FA7" w:rsidRDefault="00083FA7">
      <w:pPr>
        <w:pStyle w:val="FootnoteText"/>
      </w:pPr>
      <w:r w:rsidRPr="00EB608B">
        <w:rPr>
          <w:rStyle w:val="FootnoteReference"/>
          <w:rFonts w:ascii="MetaPro-Medi" w:hAnsi="MetaPro-Medi"/>
          <w:sz w:val="22"/>
          <w:szCs w:val="22"/>
        </w:rPr>
        <w:footnoteRef/>
      </w:r>
      <w:r>
        <w:t xml:space="preserve"> </w:t>
      </w:r>
      <w:r w:rsidRPr="001F1AE6">
        <w:rPr>
          <w:rFonts w:ascii="MetaPro-Norm" w:hAnsi="MetaPro-Norm"/>
          <w:sz w:val="16"/>
          <w:szCs w:val="16"/>
        </w:rPr>
        <w:t xml:space="preserve">Human Rights Watch interview with </w:t>
      </w:r>
      <w:r w:rsidR="00453F3A">
        <w:rPr>
          <w:rFonts w:ascii="MetaPro-Norm" w:hAnsi="MetaPro-Norm"/>
          <w:sz w:val="16"/>
          <w:szCs w:val="16"/>
        </w:rPr>
        <w:t>A.</w:t>
      </w:r>
      <w:r w:rsidRPr="001F1AE6">
        <w:rPr>
          <w:rFonts w:ascii="MetaPro-Norm" w:hAnsi="MetaPro-Norm"/>
          <w:sz w:val="16"/>
          <w:szCs w:val="16"/>
        </w:rPr>
        <w:t xml:space="preserve"> H., Tegucigalpa, May 16, 2019.</w:t>
      </w:r>
    </w:p>
  </w:footnote>
  <w:footnote w:id="37">
    <w:p w14:paraId="165F6727" w14:textId="77777777" w:rsidR="008F69A3" w:rsidRDefault="008F69A3" w:rsidP="008F69A3">
      <w:pPr>
        <w:autoSpaceDE w:val="0"/>
        <w:autoSpaceDN w:val="0"/>
        <w:adjustRightInd w:val="0"/>
        <w:spacing w:after="0" w:line="240" w:lineRule="auto"/>
        <w:rPr>
          <w:rFonts w:ascii="MetaPro-Norm" w:hAnsi="MetaPro-Norm" w:cs="MetaPro-Norm"/>
          <w:sz w:val="16"/>
          <w:szCs w:val="16"/>
        </w:rPr>
      </w:pPr>
      <w:r w:rsidRPr="0021642C">
        <w:rPr>
          <w:rStyle w:val="FootnoteReference"/>
          <w:rFonts w:ascii="MetaPro-Medi" w:hAnsi="MetaPro-Medi"/>
        </w:rPr>
        <w:footnoteRef/>
      </w:r>
      <w:r>
        <w:t xml:space="preserve"> </w:t>
      </w:r>
      <w:r>
        <w:rPr>
          <w:rFonts w:ascii="MetaPro-Norm" w:hAnsi="MetaPro-Norm" w:cs="MetaPro-Norm"/>
          <w:sz w:val="16"/>
          <w:szCs w:val="16"/>
        </w:rPr>
        <w:t xml:space="preserve">International </w:t>
      </w:r>
      <w:proofErr w:type="spellStart"/>
      <w:r>
        <w:rPr>
          <w:rFonts w:ascii="MetaPro-Norm" w:hAnsi="MetaPro-Norm" w:cs="MetaPro-Norm"/>
          <w:sz w:val="16"/>
          <w:szCs w:val="16"/>
        </w:rPr>
        <w:t>Labour</w:t>
      </w:r>
      <w:proofErr w:type="spellEnd"/>
      <w:r>
        <w:rPr>
          <w:rFonts w:ascii="MetaPro-Norm" w:hAnsi="MetaPro-Norm" w:cs="MetaPro-Norm"/>
          <w:sz w:val="16"/>
          <w:szCs w:val="16"/>
        </w:rPr>
        <w:t xml:space="preserve"> Organization, Worst Forms of Child </w:t>
      </w:r>
      <w:proofErr w:type="spellStart"/>
      <w:r>
        <w:rPr>
          <w:rFonts w:ascii="MetaPro-Norm" w:hAnsi="MetaPro-Norm" w:cs="MetaPro-Norm"/>
          <w:sz w:val="16"/>
          <w:szCs w:val="16"/>
        </w:rPr>
        <w:t>Labour</w:t>
      </w:r>
      <w:proofErr w:type="spellEnd"/>
      <w:r>
        <w:rPr>
          <w:rFonts w:ascii="MetaPro-Norm" w:hAnsi="MetaPro-Norm" w:cs="MetaPro-Norm"/>
          <w:sz w:val="16"/>
          <w:szCs w:val="16"/>
        </w:rPr>
        <w:t xml:space="preserve"> Convention, 1999 (No. 182),</w:t>
      </w:r>
    </w:p>
    <w:p w14:paraId="6504F1D9" w14:textId="77777777" w:rsidR="008F69A3" w:rsidRDefault="008F69A3" w:rsidP="008F69A3">
      <w:pPr>
        <w:autoSpaceDE w:val="0"/>
        <w:autoSpaceDN w:val="0"/>
        <w:adjustRightInd w:val="0"/>
        <w:spacing w:after="0" w:line="240" w:lineRule="auto"/>
        <w:rPr>
          <w:rFonts w:ascii="MetaPro-Norm" w:hAnsi="MetaPro-Norm" w:cs="MetaPro-Norm"/>
          <w:sz w:val="16"/>
          <w:szCs w:val="16"/>
        </w:rPr>
      </w:pPr>
      <w:r>
        <w:rPr>
          <w:rFonts w:ascii="MetaPro-Norm" w:hAnsi="MetaPro-Norm" w:cs="MetaPro-Norm"/>
          <w:sz w:val="16"/>
          <w:szCs w:val="16"/>
        </w:rPr>
        <w:t>https://www.ilo.org/dyn/normlex/en/f?p=NORMLEXPUB:12100:0::NO::P12100_ILO_CODE:C182 (accessed September 11,</w:t>
      </w:r>
    </w:p>
    <w:p w14:paraId="09BEF1E5" w14:textId="32F896A7" w:rsidR="008F69A3" w:rsidRDefault="008F69A3" w:rsidP="008F69A3">
      <w:pPr>
        <w:pStyle w:val="FootnoteText"/>
      </w:pPr>
      <w:r>
        <w:rPr>
          <w:rFonts w:ascii="MetaPro-Norm" w:hAnsi="MetaPro-Norm" w:cs="MetaPro-Norm"/>
          <w:sz w:val="16"/>
          <w:szCs w:val="16"/>
        </w:rPr>
        <w:t xml:space="preserve">2020), art. 3(b); Human Rights Watch interview with </w:t>
      </w:r>
      <w:r w:rsidR="00453F3A">
        <w:rPr>
          <w:rFonts w:ascii="MetaPro-Norm" w:hAnsi="MetaPro-Norm" w:cs="MetaPro-Norm"/>
          <w:sz w:val="16"/>
          <w:szCs w:val="16"/>
        </w:rPr>
        <w:t>A.</w:t>
      </w:r>
      <w:r>
        <w:rPr>
          <w:rFonts w:ascii="MetaPro-Norm" w:hAnsi="MetaPro-Norm" w:cs="MetaPro-Norm"/>
          <w:sz w:val="16"/>
          <w:szCs w:val="16"/>
        </w:rPr>
        <w:t xml:space="preserve"> H., </w:t>
      </w:r>
      <w:proofErr w:type="spellStart"/>
      <w:r>
        <w:rPr>
          <w:rFonts w:ascii="MetaPro-Norm" w:hAnsi="MetaPro-Norm" w:cs="MetaPro-Norm"/>
          <w:sz w:val="16"/>
          <w:szCs w:val="16"/>
        </w:rPr>
        <w:t>Comayagüela</w:t>
      </w:r>
      <w:proofErr w:type="spellEnd"/>
      <w:r>
        <w:rPr>
          <w:rFonts w:ascii="MetaPro-Norm" w:hAnsi="MetaPro-Norm" w:cs="MetaPro-Norm"/>
          <w:sz w:val="16"/>
          <w:szCs w:val="16"/>
        </w:rPr>
        <w:t>, May 16, 2019.</w:t>
      </w:r>
    </w:p>
  </w:footnote>
  <w:footnote w:id="38">
    <w:p w14:paraId="38806C35" w14:textId="2E632BF2" w:rsidR="0062645C" w:rsidRDefault="0062645C">
      <w:pPr>
        <w:pStyle w:val="FootnoteText"/>
      </w:pPr>
      <w:r w:rsidRPr="000C7B48">
        <w:rPr>
          <w:rStyle w:val="FootnoteReference"/>
          <w:rFonts w:ascii="MetaPro-Medi" w:hAnsi="MetaPro-Medi"/>
          <w:sz w:val="22"/>
          <w:szCs w:val="22"/>
        </w:rPr>
        <w:footnoteRef/>
      </w:r>
      <w:r w:rsidRPr="000C7B48">
        <w:rPr>
          <w:rStyle w:val="FootnoteReference"/>
          <w:rFonts w:ascii="MetaPro-Medi" w:hAnsi="MetaPro-Medi"/>
          <w:sz w:val="22"/>
          <w:szCs w:val="22"/>
        </w:rPr>
        <w:t xml:space="preserve"> </w:t>
      </w:r>
      <w:r w:rsidRPr="000C7B48">
        <w:rPr>
          <w:rFonts w:ascii="MetaPro-Norm" w:hAnsi="MetaPro-Norm" w:cs="MetaPro-Norm"/>
          <w:sz w:val="16"/>
          <w:szCs w:val="16"/>
        </w:rPr>
        <w:t xml:space="preserve">Human Rights Watch interview with </w:t>
      </w:r>
      <w:r w:rsidR="00523148">
        <w:rPr>
          <w:rFonts w:ascii="MetaPro-Norm" w:hAnsi="MetaPro-Norm" w:cs="MetaPro-Norm"/>
          <w:sz w:val="16"/>
          <w:szCs w:val="16"/>
        </w:rPr>
        <w:t>S.</w:t>
      </w:r>
      <w:r w:rsidRPr="000C7B48">
        <w:rPr>
          <w:rFonts w:ascii="MetaPro-Norm" w:hAnsi="MetaPro-Norm" w:cs="MetaPro-Norm"/>
          <w:sz w:val="16"/>
          <w:szCs w:val="16"/>
        </w:rPr>
        <w:t>, Los Angeles,</w:t>
      </w:r>
      <w:r w:rsidR="000C7B48">
        <w:rPr>
          <w:rFonts w:ascii="MetaPro-Norm" w:hAnsi="MetaPro-Norm" w:cs="MetaPro-Norm"/>
          <w:sz w:val="16"/>
          <w:szCs w:val="16"/>
        </w:rPr>
        <w:t xml:space="preserve"> </w:t>
      </w:r>
      <w:r w:rsidRPr="000C7B48">
        <w:rPr>
          <w:rFonts w:ascii="MetaPro-Norm" w:hAnsi="MetaPro-Norm" w:cs="MetaPro-Norm"/>
          <w:sz w:val="16"/>
          <w:szCs w:val="16"/>
        </w:rPr>
        <w:t>December 11,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C5017"/>
    <w:multiLevelType w:val="hybridMultilevel"/>
    <w:tmpl w:val="91A043E2"/>
    <w:lvl w:ilvl="0" w:tplc="AF54BAFA">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B20B99"/>
    <w:multiLevelType w:val="hybridMultilevel"/>
    <w:tmpl w:val="C92424E8"/>
    <w:lvl w:ilvl="0" w:tplc="8BA266B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A63772"/>
    <w:multiLevelType w:val="multilevel"/>
    <w:tmpl w:val="84C27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E03DF9"/>
    <w:multiLevelType w:val="multilevel"/>
    <w:tmpl w:val="773E1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C54426C"/>
    <w:multiLevelType w:val="multilevel"/>
    <w:tmpl w:val="F8F8C4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1360F19"/>
    <w:multiLevelType w:val="multilevel"/>
    <w:tmpl w:val="BC48C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51D596B"/>
    <w:multiLevelType w:val="multilevel"/>
    <w:tmpl w:val="4328B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B646D36"/>
    <w:multiLevelType w:val="hybridMultilevel"/>
    <w:tmpl w:val="7B92234C"/>
    <w:lvl w:ilvl="0" w:tplc="A14C4E1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6503CF1"/>
    <w:multiLevelType w:val="multilevel"/>
    <w:tmpl w:val="789C7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DE34470"/>
    <w:multiLevelType w:val="multilevel"/>
    <w:tmpl w:val="68506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E845251"/>
    <w:multiLevelType w:val="hybridMultilevel"/>
    <w:tmpl w:val="CA7A6468"/>
    <w:lvl w:ilvl="0" w:tplc="D812CD4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4517710">
    <w:abstractNumId w:val="0"/>
  </w:num>
  <w:num w:numId="2" w16cid:durableId="383067780">
    <w:abstractNumId w:val="1"/>
  </w:num>
  <w:num w:numId="3" w16cid:durableId="117380119">
    <w:abstractNumId w:val="10"/>
  </w:num>
  <w:num w:numId="4" w16cid:durableId="549996206">
    <w:abstractNumId w:val="7"/>
  </w:num>
  <w:num w:numId="5" w16cid:durableId="871575023">
    <w:abstractNumId w:val="3"/>
  </w:num>
  <w:num w:numId="6" w16cid:durableId="1311447770">
    <w:abstractNumId w:val="6"/>
  </w:num>
  <w:num w:numId="7" w16cid:durableId="8455845">
    <w:abstractNumId w:val="2"/>
  </w:num>
  <w:num w:numId="8" w16cid:durableId="684674417">
    <w:abstractNumId w:val="8"/>
  </w:num>
  <w:num w:numId="9" w16cid:durableId="63139400">
    <w:abstractNumId w:val="4"/>
  </w:num>
  <w:num w:numId="10" w16cid:durableId="131093551">
    <w:abstractNumId w:val="5"/>
  </w:num>
  <w:num w:numId="11" w16cid:durableId="14190599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D16"/>
    <w:rsid w:val="00000C3F"/>
    <w:rsid w:val="00011B48"/>
    <w:rsid w:val="00017E5B"/>
    <w:rsid w:val="00020CF9"/>
    <w:rsid w:val="000216F6"/>
    <w:rsid w:val="00030FBF"/>
    <w:rsid w:val="0003210C"/>
    <w:rsid w:val="00046608"/>
    <w:rsid w:val="000533A7"/>
    <w:rsid w:val="000616EF"/>
    <w:rsid w:val="00061898"/>
    <w:rsid w:val="0006295F"/>
    <w:rsid w:val="00063148"/>
    <w:rsid w:val="00072CE3"/>
    <w:rsid w:val="00073A1F"/>
    <w:rsid w:val="00075771"/>
    <w:rsid w:val="00076890"/>
    <w:rsid w:val="00081605"/>
    <w:rsid w:val="000832B8"/>
    <w:rsid w:val="00083FA7"/>
    <w:rsid w:val="00084EBB"/>
    <w:rsid w:val="00084F63"/>
    <w:rsid w:val="000909BB"/>
    <w:rsid w:val="000918AF"/>
    <w:rsid w:val="000936E8"/>
    <w:rsid w:val="000944E4"/>
    <w:rsid w:val="000A4498"/>
    <w:rsid w:val="000A6371"/>
    <w:rsid w:val="000A651C"/>
    <w:rsid w:val="000B0C1E"/>
    <w:rsid w:val="000B2AC1"/>
    <w:rsid w:val="000B35CE"/>
    <w:rsid w:val="000B53D2"/>
    <w:rsid w:val="000B57F0"/>
    <w:rsid w:val="000B7F40"/>
    <w:rsid w:val="000C1DA3"/>
    <w:rsid w:val="000C7B48"/>
    <w:rsid w:val="000D40F0"/>
    <w:rsid w:val="000D451A"/>
    <w:rsid w:val="000D4C63"/>
    <w:rsid w:val="000E0FE8"/>
    <w:rsid w:val="000E74E0"/>
    <w:rsid w:val="000E7706"/>
    <w:rsid w:val="000F06D1"/>
    <w:rsid w:val="000F329D"/>
    <w:rsid w:val="00101F7D"/>
    <w:rsid w:val="00106BD4"/>
    <w:rsid w:val="001125C8"/>
    <w:rsid w:val="00113D2B"/>
    <w:rsid w:val="00123EC1"/>
    <w:rsid w:val="0013055E"/>
    <w:rsid w:val="00130B3C"/>
    <w:rsid w:val="00146F46"/>
    <w:rsid w:val="00155A78"/>
    <w:rsid w:val="00155B6C"/>
    <w:rsid w:val="00160B10"/>
    <w:rsid w:val="001646B6"/>
    <w:rsid w:val="001703AD"/>
    <w:rsid w:val="00170E02"/>
    <w:rsid w:val="00173FB6"/>
    <w:rsid w:val="00174E21"/>
    <w:rsid w:val="00176505"/>
    <w:rsid w:val="001768B4"/>
    <w:rsid w:val="001773D1"/>
    <w:rsid w:val="00177534"/>
    <w:rsid w:val="001803CA"/>
    <w:rsid w:val="00183055"/>
    <w:rsid w:val="00190C08"/>
    <w:rsid w:val="0019226E"/>
    <w:rsid w:val="001942D6"/>
    <w:rsid w:val="001A2EA1"/>
    <w:rsid w:val="001A354F"/>
    <w:rsid w:val="001B3808"/>
    <w:rsid w:val="001B566A"/>
    <w:rsid w:val="001B6DBB"/>
    <w:rsid w:val="001C24DE"/>
    <w:rsid w:val="001D1B96"/>
    <w:rsid w:val="001D54BF"/>
    <w:rsid w:val="001D6E86"/>
    <w:rsid w:val="001E01F7"/>
    <w:rsid w:val="001E6ABF"/>
    <w:rsid w:val="001F1200"/>
    <w:rsid w:val="001F1AE6"/>
    <w:rsid w:val="001F362C"/>
    <w:rsid w:val="001F4FC0"/>
    <w:rsid w:val="001F6477"/>
    <w:rsid w:val="002022BD"/>
    <w:rsid w:val="00202926"/>
    <w:rsid w:val="00210CF0"/>
    <w:rsid w:val="002125A1"/>
    <w:rsid w:val="0021292A"/>
    <w:rsid w:val="0021642C"/>
    <w:rsid w:val="0021745B"/>
    <w:rsid w:val="0022204B"/>
    <w:rsid w:val="002227A9"/>
    <w:rsid w:val="002236C5"/>
    <w:rsid w:val="002248E9"/>
    <w:rsid w:val="00230222"/>
    <w:rsid w:val="0023120F"/>
    <w:rsid w:val="0023140C"/>
    <w:rsid w:val="00231619"/>
    <w:rsid w:val="002367EC"/>
    <w:rsid w:val="00240F72"/>
    <w:rsid w:val="00241EDC"/>
    <w:rsid w:val="002479B7"/>
    <w:rsid w:val="00254269"/>
    <w:rsid w:val="002578BB"/>
    <w:rsid w:val="00260BBD"/>
    <w:rsid w:val="00270EC3"/>
    <w:rsid w:val="0027101A"/>
    <w:rsid w:val="00271D42"/>
    <w:rsid w:val="002731CD"/>
    <w:rsid w:val="00274ABC"/>
    <w:rsid w:val="00280CFE"/>
    <w:rsid w:val="0028129D"/>
    <w:rsid w:val="002909F5"/>
    <w:rsid w:val="00290B27"/>
    <w:rsid w:val="002A0142"/>
    <w:rsid w:val="002A168E"/>
    <w:rsid w:val="002A517C"/>
    <w:rsid w:val="002B0C6B"/>
    <w:rsid w:val="002B1384"/>
    <w:rsid w:val="002B5322"/>
    <w:rsid w:val="002B7FCC"/>
    <w:rsid w:val="002C0637"/>
    <w:rsid w:val="002C25B0"/>
    <w:rsid w:val="002C437E"/>
    <w:rsid w:val="002C5C97"/>
    <w:rsid w:val="002C685A"/>
    <w:rsid w:val="002C77A7"/>
    <w:rsid w:val="002D0B13"/>
    <w:rsid w:val="002D2C8E"/>
    <w:rsid w:val="002D494F"/>
    <w:rsid w:val="002D4CEA"/>
    <w:rsid w:val="002D60A6"/>
    <w:rsid w:val="002D698B"/>
    <w:rsid w:val="002D6E02"/>
    <w:rsid w:val="002E1147"/>
    <w:rsid w:val="002E547A"/>
    <w:rsid w:val="002E57AD"/>
    <w:rsid w:val="002F331A"/>
    <w:rsid w:val="002F58C5"/>
    <w:rsid w:val="00302069"/>
    <w:rsid w:val="003034A0"/>
    <w:rsid w:val="003043D1"/>
    <w:rsid w:val="00304584"/>
    <w:rsid w:val="00304695"/>
    <w:rsid w:val="003057AC"/>
    <w:rsid w:val="003079A7"/>
    <w:rsid w:val="00310DFC"/>
    <w:rsid w:val="00311F2F"/>
    <w:rsid w:val="00316310"/>
    <w:rsid w:val="00332C51"/>
    <w:rsid w:val="00332C6B"/>
    <w:rsid w:val="00333EF8"/>
    <w:rsid w:val="00337BC4"/>
    <w:rsid w:val="00340106"/>
    <w:rsid w:val="00341BDB"/>
    <w:rsid w:val="003427C6"/>
    <w:rsid w:val="0034469D"/>
    <w:rsid w:val="003471B2"/>
    <w:rsid w:val="0034767B"/>
    <w:rsid w:val="00354A04"/>
    <w:rsid w:val="003677E6"/>
    <w:rsid w:val="00377096"/>
    <w:rsid w:val="00380FCD"/>
    <w:rsid w:val="00381209"/>
    <w:rsid w:val="003867E1"/>
    <w:rsid w:val="0038770A"/>
    <w:rsid w:val="00393F97"/>
    <w:rsid w:val="00397568"/>
    <w:rsid w:val="003A6B2F"/>
    <w:rsid w:val="003B0E8F"/>
    <w:rsid w:val="003B2727"/>
    <w:rsid w:val="003B3101"/>
    <w:rsid w:val="003B6156"/>
    <w:rsid w:val="003B6D81"/>
    <w:rsid w:val="003B75A3"/>
    <w:rsid w:val="003B7E7A"/>
    <w:rsid w:val="003C4483"/>
    <w:rsid w:val="003C79D0"/>
    <w:rsid w:val="003D1356"/>
    <w:rsid w:val="003D199C"/>
    <w:rsid w:val="003D2840"/>
    <w:rsid w:val="003E11BC"/>
    <w:rsid w:val="003E1B59"/>
    <w:rsid w:val="003E6782"/>
    <w:rsid w:val="003F143C"/>
    <w:rsid w:val="003F69E5"/>
    <w:rsid w:val="00403021"/>
    <w:rsid w:val="00405FC9"/>
    <w:rsid w:val="004148CC"/>
    <w:rsid w:val="0042748A"/>
    <w:rsid w:val="0043039A"/>
    <w:rsid w:val="004317D1"/>
    <w:rsid w:val="0043197D"/>
    <w:rsid w:val="004373A7"/>
    <w:rsid w:val="0044455A"/>
    <w:rsid w:val="004466A2"/>
    <w:rsid w:val="004473D5"/>
    <w:rsid w:val="0045137D"/>
    <w:rsid w:val="00452ECF"/>
    <w:rsid w:val="00453F3A"/>
    <w:rsid w:val="00454042"/>
    <w:rsid w:val="00455CAD"/>
    <w:rsid w:val="00460229"/>
    <w:rsid w:val="00460CEA"/>
    <w:rsid w:val="004627E6"/>
    <w:rsid w:val="00464071"/>
    <w:rsid w:val="004647BD"/>
    <w:rsid w:val="00465E24"/>
    <w:rsid w:val="0047065A"/>
    <w:rsid w:val="00473E33"/>
    <w:rsid w:val="00476399"/>
    <w:rsid w:val="00477DDE"/>
    <w:rsid w:val="00483EBC"/>
    <w:rsid w:val="004956A9"/>
    <w:rsid w:val="004A08F5"/>
    <w:rsid w:val="004A163C"/>
    <w:rsid w:val="004A2EE2"/>
    <w:rsid w:val="004A4499"/>
    <w:rsid w:val="004A54CC"/>
    <w:rsid w:val="004A6EDA"/>
    <w:rsid w:val="004B38A0"/>
    <w:rsid w:val="004B550A"/>
    <w:rsid w:val="004B5675"/>
    <w:rsid w:val="004B6D33"/>
    <w:rsid w:val="004C1F46"/>
    <w:rsid w:val="004C7960"/>
    <w:rsid w:val="004D2F29"/>
    <w:rsid w:val="004E13A0"/>
    <w:rsid w:val="004E220D"/>
    <w:rsid w:val="004E43D8"/>
    <w:rsid w:val="004E5A6B"/>
    <w:rsid w:val="004F071F"/>
    <w:rsid w:val="004F0F9D"/>
    <w:rsid w:val="004F123D"/>
    <w:rsid w:val="004F6480"/>
    <w:rsid w:val="00502CB3"/>
    <w:rsid w:val="00507315"/>
    <w:rsid w:val="00510ACC"/>
    <w:rsid w:val="00515FEA"/>
    <w:rsid w:val="00516AD1"/>
    <w:rsid w:val="00522E51"/>
    <w:rsid w:val="00523148"/>
    <w:rsid w:val="005235C2"/>
    <w:rsid w:val="005300D9"/>
    <w:rsid w:val="005302DA"/>
    <w:rsid w:val="00530DB4"/>
    <w:rsid w:val="00532A4F"/>
    <w:rsid w:val="00532BE8"/>
    <w:rsid w:val="0053597B"/>
    <w:rsid w:val="005435BF"/>
    <w:rsid w:val="00544738"/>
    <w:rsid w:val="005450F2"/>
    <w:rsid w:val="00545259"/>
    <w:rsid w:val="00550843"/>
    <w:rsid w:val="00553E73"/>
    <w:rsid w:val="00557F44"/>
    <w:rsid w:val="0056124E"/>
    <w:rsid w:val="00561ADC"/>
    <w:rsid w:val="00562483"/>
    <w:rsid w:val="00575982"/>
    <w:rsid w:val="00577166"/>
    <w:rsid w:val="00585FC3"/>
    <w:rsid w:val="00586B1B"/>
    <w:rsid w:val="0059160E"/>
    <w:rsid w:val="00591778"/>
    <w:rsid w:val="0059192C"/>
    <w:rsid w:val="00593108"/>
    <w:rsid w:val="00593209"/>
    <w:rsid w:val="005957A4"/>
    <w:rsid w:val="005A363B"/>
    <w:rsid w:val="005A5EBD"/>
    <w:rsid w:val="005A735E"/>
    <w:rsid w:val="005B0AFC"/>
    <w:rsid w:val="005B2C2A"/>
    <w:rsid w:val="005C08CE"/>
    <w:rsid w:val="005C323B"/>
    <w:rsid w:val="005C4964"/>
    <w:rsid w:val="005C7454"/>
    <w:rsid w:val="005D6BB1"/>
    <w:rsid w:val="005F14D7"/>
    <w:rsid w:val="005F2159"/>
    <w:rsid w:val="005F22A5"/>
    <w:rsid w:val="005F3EDA"/>
    <w:rsid w:val="005F5121"/>
    <w:rsid w:val="005F557D"/>
    <w:rsid w:val="005F7DB6"/>
    <w:rsid w:val="006006B5"/>
    <w:rsid w:val="0060439A"/>
    <w:rsid w:val="006047E9"/>
    <w:rsid w:val="00613CA9"/>
    <w:rsid w:val="0061526B"/>
    <w:rsid w:val="00617806"/>
    <w:rsid w:val="00617DF8"/>
    <w:rsid w:val="006209A4"/>
    <w:rsid w:val="0062194D"/>
    <w:rsid w:val="00622A4F"/>
    <w:rsid w:val="00624117"/>
    <w:rsid w:val="00624687"/>
    <w:rsid w:val="00625731"/>
    <w:rsid w:val="0062645C"/>
    <w:rsid w:val="00626B2C"/>
    <w:rsid w:val="0063146A"/>
    <w:rsid w:val="006373D9"/>
    <w:rsid w:val="00641864"/>
    <w:rsid w:val="00644042"/>
    <w:rsid w:val="00646983"/>
    <w:rsid w:val="00646E9C"/>
    <w:rsid w:val="00647A8F"/>
    <w:rsid w:val="00653199"/>
    <w:rsid w:val="00654675"/>
    <w:rsid w:val="00654752"/>
    <w:rsid w:val="00654F70"/>
    <w:rsid w:val="00655032"/>
    <w:rsid w:val="006606F6"/>
    <w:rsid w:val="006611B6"/>
    <w:rsid w:val="00662DF6"/>
    <w:rsid w:val="00662EE8"/>
    <w:rsid w:val="006630FB"/>
    <w:rsid w:val="00673B4D"/>
    <w:rsid w:val="0067469F"/>
    <w:rsid w:val="00675A04"/>
    <w:rsid w:val="00675A65"/>
    <w:rsid w:val="00683775"/>
    <w:rsid w:val="00685BFF"/>
    <w:rsid w:val="00686D33"/>
    <w:rsid w:val="006A0979"/>
    <w:rsid w:val="006A132F"/>
    <w:rsid w:val="006A14A0"/>
    <w:rsid w:val="006A5D61"/>
    <w:rsid w:val="006A6AE3"/>
    <w:rsid w:val="006B0818"/>
    <w:rsid w:val="006B3002"/>
    <w:rsid w:val="006B4BA0"/>
    <w:rsid w:val="006B721D"/>
    <w:rsid w:val="006C3AA9"/>
    <w:rsid w:val="006C4DDB"/>
    <w:rsid w:val="006C697C"/>
    <w:rsid w:val="006D001A"/>
    <w:rsid w:val="006D0124"/>
    <w:rsid w:val="006D316A"/>
    <w:rsid w:val="006D53D7"/>
    <w:rsid w:val="006D6D8D"/>
    <w:rsid w:val="006E0312"/>
    <w:rsid w:val="006E1028"/>
    <w:rsid w:val="006E1A3B"/>
    <w:rsid w:val="006E40DE"/>
    <w:rsid w:val="006E48F9"/>
    <w:rsid w:val="006E49FA"/>
    <w:rsid w:val="006E4E4E"/>
    <w:rsid w:val="006E54C0"/>
    <w:rsid w:val="006E5F3E"/>
    <w:rsid w:val="006E6CFB"/>
    <w:rsid w:val="006F00B9"/>
    <w:rsid w:val="006F2013"/>
    <w:rsid w:val="006F45AC"/>
    <w:rsid w:val="006F6C46"/>
    <w:rsid w:val="0070457E"/>
    <w:rsid w:val="00706ABA"/>
    <w:rsid w:val="007107C2"/>
    <w:rsid w:val="00716F93"/>
    <w:rsid w:val="00721077"/>
    <w:rsid w:val="007228D2"/>
    <w:rsid w:val="00725177"/>
    <w:rsid w:val="00725A14"/>
    <w:rsid w:val="00727E56"/>
    <w:rsid w:val="007320E4"/>
    <w:rsid w:val="00737843"/>
    <w:rsid w:val="00737BCA"/>
    <w:rsid w:val="00740153"/>
    <w:rsid w:val="00740693"/>
    <w:rsid w:val="00743E85"/>
    <w:rsid w:val="0074765C"/>
    <w:rsid w:val="00751B3E"/>
    <w:rsid w:val="007537ED"/>
    <w:rsid w:val="00755A35"/>
    <w:rsid w:val="00757245"/>
    <w:rsid w:val="007601B4"/>
    <w:rsid w:val="007603CA"/>
    <w:rsid w:val="00760CDD"/>
    <w:rsid w:val="007614BC"/>
    <w:rsid w:val="00762729"/>
    <w:rsid w:val="007654BB"/>
    <w:rsid w:val="00767328"/>
    <w:rsid w:val="00767CE3"/>
    <w:rsid w:val="007707EF"/>
    <w:rsid w:val="007708AC"/>
    <w:rsid w:val="00770F7C"/>
    <w:rsid w:val="007730E3"/>
    <w:rsid w:val="00773C39"/>
    <w:rsid w:val="007744BF"/>
    <w:rsid w:val="0077718D"/>
    <w:rsid w:val="00777541"/>
    <w:rsid w:val="00784FE2"/>
    <w:rsid w:val="007856EF"/>
    <w:rsid w:val="007908A2"/>
    <w:rsid w:val="00791EAA"/>
    <w:rsid w:val="007AF60C"/>
    <w:rsid w:val="007B320B"/>
    <w:rsid w:val="007B32D1"/>
    <w:rsid w:val="007B5868"/>
    <w:rsid w:val="007B63AC"/>
    <w:rsid w:val="007B6996"/>
    <w:rsid w:val="007C3313"/>
    <w:rsid w:val="007D159C"/>
    <w:rsid w:val="007D18DD"/>
    <w:rsid w:val="007D419A"/>
    <w:rsid w:val="007D4581"/>
    <w:rsid w:val="007D69B0"/>
    <w:rsid w:val="007E36F4"/>
    <w:rsid w:val="007E3B08"/>
    <w:rsid w:val="007F48E3"/>
    <w:rsid w:val="00802F05"/>
    <w:rsid w:val="008065B4"/>
    <w:rsid w:val="0081146A"/>
    <w:rsid w:val="00814A9E"/>
    <w:rsid w:val="00814DD7"/>
    <w:rsid w:val="008207B1"/>
    <w:rsid w:val="00820DAE"/>
    <w:rsid w:val="00822867"/>
    <w:rsid w:val="008272AD"/>
    <w:rsid w:val="0083197B"/>
    <w:rsid w:val="0083236A"/>
    <w:rsid w:val="008345CF"/>
    <w:rsid w:val="00835A88"/>
    <w:rsid w:val="00837156"/>
    <w:rsid w:val="00842751"/>
    <w:rsid w:val="00842F02"/>
    <w:rsid w:val="008451D8"/>
    <w:rsid w:val="00845583"/>
    <w:rsid w:val="00846057"/>
    <w:rsid w:val="0085053D"/>
    <w:rsid w:val="00851050"/>
    <w:rsid w:val="00851071"/>
    <w:rsid w:val="00851F9A"/>
    <w:rsid w:val="00854F3B"/>
    <w:rsid w:val="00855668"/>
    <w:rsid w:val="00855D1C"/>
    <w:rsid w:val="008605E8"/>
    <w:rsid w:val="00861F25"/>
    <w:rsid w:val="008626D1"/>
    <w:rsid w:val="00863825"/>
    <w:rsid w:val="008652FC"/>
    <w:rsid w:val="00866CA0"/>
    <w:rsid w:val="008679D1"/>
    <w:rsid w:val="00870477"/>
    <w:rsid w:val="00876E59"/>
    <w:rsid w:val="00885475"/>
    <w:rsid w:val="0089517C"/>
    <w:rsid w:val="00895466"/>
    <w:rsid w:val="008974EB"/>
    <w:rsid w:val="008A04AE"/>
    <w:rsid w:val="008A087F"/>
    <w:rsid w:val="008A640A"/>
    <w:rsid w:val="008A6E8F"/>
    <w:rsid w:val="008B32A9"/>
    <w:rsid w:val="008B4A74"/>
    <w:rsid w:val="008B529A"/>
    <w:rsid w:val="008B6F70"/>
    <w:rsid w:val="008C4E6C"/>
    <w:rsid w:val="008E1F03"/>
    <w:rsid w:val="008E229E"/>
    <w:rsid w:val="008E5CBC"/>
    <w:rsid w:val="008E6395"/>
    <w:rsid w:val="008E74D2"/>
    <w:rsid w:val="008E75CB"/>
    <w:rsid w:val="008F03C0"/>
    <w:rsid w:val="008F2529"/>
    <w:rsid w:val="008F273F"/>
    <w:rsid w:val="008F29AE"/>
    <w:rsid w:val="008F373A"/>
    <w:rsid w:val="008F69A3"/>
    <w:rsid w:val="008F6BD8"/>
    <w:rsid w:val="00903FE7"/>
    <w:rsid w:val="00906D54"/>
    <w:rsid w:val="0091312E"/>
    <w:rsid w:val="009143FF"/>
    <w:rsid w:val="00915A3C"/>
    <w:rsid w:val="00916448"/>
    <w:rsid w:val="009216D1"/>
    <w:rsid w:val="0092306E"/>
    <w:rsid w:val="00926546"/>
    <w:rsid w:val="00930623"/>
    <w:rsid w:val="00933D16"/>
    <w:rsid w:val="00937B8D"/>
    <w:rsid w:val="0094214A"/>
    <w:rsid w:val="0094602F"/>
    <w:rsid w:val="009463B8"/>
    <w:rsid w:val="009566C8"/>
    <w:rsid w:val="00960A68"/>
    <w:rsid w:val="00960FB9"/>
    <w:rsid w:val="00962E2F"/>
    <w:rsid w:val="009661D7"/>
    <w:rsid w:val="009742B1"/>
    <w:rsid w:val="00974961"/>
    <w:rsid w:val="00974C54"/>
    <w:rsid w:val="00977837"/>
    <w:rsid w:val="00983AFC"/>
    <w:rsid w:val="00984D94"/>
    <w:rsid w:val="009976A8"/>
    <w:rsid w:val="009A18EE"/>
    <w:rsid w:val="009A700F"/>
    <w:rsid w:val="009C28E6"/>
    <w:rsid w:val="009C3D8E"/>
    <w:rsid w:val="009D52D4"/>
    <w:rsid w:val="009D55BF"/>
    <w:rsid w:val="009D576C"/>
    <w:rsid w:val="009D6FFE"/>
    <w:rsid w:val="009D77C8"/>
    <w:rsid w:val="009D7D0E"/>
    <w:rsid w:val="009D7FB0"/>
    <w:rsid w:val="009E0843"/>
    <w:rsid w:val="009E1BDD"/>
    <w:rsid w:val="009E2C82"/>
    <w:rsid w:val="009F350F"/>
    <w:rsid w:val="009F576C"/>
    <w:rsid w:val="00A001BE"/>
    <w:rsid w:val="00A07C3D"/>
    <w:rsid w:val="00A10F46"/>
    <w:rsid w:val="00A12B05"/>
    <w:rsid w:val="00A12F7F"/>
    <w:rsid w:val="00A13058"/>
    <w:rsid w:val="00A133E3"/>
    <w:rsid w:val="00A20859"/>
    <w:rsid w:val="00A20C1B"/>
    <w:rsid w:val="00A21D65"/>
    <w:rsid w:val="00A22B4F"/>
    <w:rsid w:val="00A25AF6"/>
    <w:rsid w:val="00A27179"/>
    <w:rsid w:val="00A27395"/>
    <w:rsid w:val="00A314DB"/>
    <w:rsid w:val="00A33ACD"/>
    <w:rsid w:val="00A3410E"/>
    <w:rsid w:val="00A34F91"/>
    <w:rsid w:val="00A35289"/>
    <w:rsid w:val="00A35963"/>
    <w:rsid w:val="00A3731B"/>
    <w:rsid w:val="00A37652"/>
    <w:rsid w:val="00A37BFF"/>
    <w:rsid w:val="00A41AAE"/>
    <w:rsid w:val="00A42F91"/>
    <w:rsid w:val="00A50A8D"/>
    <w:rsid w:val="00A51F8A"/>
    <w:rsid w:val="00A5320A"/>
    <w:rsid w:val="00A54A05"/>
    <w:rsid w:val="00A55AC0"/>
    <w:rsid w:val="00A56F3B"/>
    <w:rsid w:val="00A648D7"/>
    <w:rsid w:val="00A71D6E"/>
    <w:rsid w:val="00A72264"/>
    <w:rsid w:val="00A732A2"/>
    <w:rsid w:val="00A7553F"/>
    <w:rsid w:val="00A7651E"/>
    <w:rsid w:val="00A80D95"/>
    <w:rsid w:val="00A8711E"/>
    <w:rsid w:val="00A95529"/>
    <w:rsid w:val="00A96913"/>
    <w:rsid w:val="00AA1A7E"/>
    <w:rsid w:val="00AC67F1"/>
    <w:rsid w:val="00AD3DF0"/>
    <w:rsid w:val="00AD45CF"/>
    <w:rsid w:val="00AD708B"/>
    <w:rsid w:val="00AE0CA4"/>
    <w:rsid w:val="00AE4A9A"/>
    <w:rsid w:val="00AE4D18"/>
    <w:rsid w:val="00AE619D"/>
    <w:rsid w:val="00AF0A3C"/>
    <w:rsid w:val="00AF1B0B"/>
    <w:rsid w:val="00AF5871"/>
    <w:rsid w:val="00AF5E56"/>
    <w:rsid w:val="00AF674E"/>
    <w:rsid w:val="00B00DA9"/>
    <w:rsid w:val="00B010FF"/>
    <w:rsid w:val="00B0430A"/>
    <w:rsid w:val="00B10232"/>
    <w:rsid w:val="00B12DE4"/>
    <w:rsid w:val="00B2331C"/>
    <w:rsid w:val="00B24CAE"/>
    <w:rsid w:val="00B31EC8"/>
    <w:rsid w:val="00B3390B"/>
    <w:rsid w:val="00B439B8"/>
    <w:rsid w:val="00B45E20"/>
    <w:rsid w:val="00B52B36"/>
    <w:rsid w:val="00B54F70"/>
    <w:rsid w:val="00B60968"/>
    <w:rsid w:val="00B60E8F"/>
    <w:rsid w:val="00B65825"/>
    <w:rsid w:val="00B757EA"/>
    <w:rsid w:val="00B80761"/>
    <w:rsid w:val="00B85C60"/>
    <w:rsid w:val="00B951CD"/>
    <w:rsid w:val="00BA24CD"/>
    <w:rsid w:val="00BA51C0"/>
    <w:rsid w:val="00BB06AE"/>
    <w:rsid w:val="00BB35A8"/>
    <w:rsid w:val="00BB5811"/>
    <w:rsid w:val="00BB6326"/>
    <w:rsid w:val="00BC7EB1"/>
    <w:rsid w:val="00BD06F9"/>
    <w:rsid w:val="00BD4595"/>
    <w:rsid w:val="00BD461A"/>
    <w:rsid w:val="00BD5ECE"/>
    <w:rsid w:val="00BD7323"/>
    <w:rsid w:val="00BD7E40"/>
    <w:rsid w:val="00BE0E80"/>
    <w:rsid w:val="00BE5118"/>
    <w:rsid w:val="00BE6FB2"/>
    <w:rsid w:val="00BE7028"/>
    <w:rsid w:val="00BE795D"/>
    <w:rsid w:val="00BF3EDA"/>
    <w:rsid w:val="00BF68CD"/>
    <w:rsid w:val="00BF7D6F"/>
    <w:rsid w:val="00C03088"/>
    <w:rsid w:val="00C038DD"/>
    <w:rsid w:val="00C04727"/>
    <w:rsid w:val="00C04A52"/>
    <w:rsid w:val="00C116B8"/>
    <w:rsid w:val="00C17829"/>
    <w:rsid w:val="00C17CD5"/>
    <w:rsid w:val="00C214BB"/>
    <w:rsid w:val="00C23DD7"/>
    <w:rsid w:val="00C275ED"/>
    <w:rsid w:val="00C30221"/>
    <w:rsid w:val="00C32FE5"/>
    <w:rsid w:val="00C340BB"/>
    <w:rsid w:val="00C374B0"/>
    <w:rsid w:val="00C420FD"/>
    <w:rsid w:val="00C42B1F"/>
    <w:rsid w:val="00C50DF8"/>
    <w:rsid w:val="00C51023"/>
    <w:rsid w:val="00C5151B"/>
    <w:rsid w:val="00C53444"/>
    <w:rsid w:val="00C5541C"/>
    <w:rsid w:val="00C5656B"/>
    <w:rsid w:val="00C567A0"/>
    <w:rsid w:val="00C72A6B"/>
    <w:rsid w:val="00C7388D"/>
    <w:rsid w:val="00C76423"/>
    <w:rsid w:val="00C801AF"/>
    <w:rsid w:val="00C820DB"/>
    <w:rsid w:val="00C82D58"/>
    <w:rsid w:val="00C8465A"/>
    <w:rsid w:val="00C849B9"/>
    <w:rsid w:val="00C91F87"/>
    <w:rsid w:val="00C944A3"/>
    <w:rsid w:val="00CA4328"/>
    <w:rsid w:val="00CA6793"/>
    <w:rsid w:val="00CB0BC3"/>
    <w:rsid w:val="00CB381F"/>
    <w:rsid w:val="00CB6AEE"/>
    <w:rsid w:val="00CB7876"/>
    <w:rsid w:val="00CB7EFD"/>
    <w:rsid w:val="00CC6FA4"/>
    <w:rsid w:val="00CD13B3"/>
    <w:rsid w:val="00CD40DB"/>
    <w:rsid w:val="00CD54C4"/>
    <w:rsid w:val="00CD5E13"/>
    <w:rsid w:val="00CD5E40"/>
    <w:rsid w:val="00CD5FB6"/>
    <w:rsid w:val="00CE0F90"/>
    <w:rsid w:val="00CE17B9"/>
    <w:rsid w:val="00CE229F"/>
    <w:rsid w:val="00CE45F9"/>
    <w:rsid w:val="00CE475D"/>
    <w:rsid w:val="00CF125C"/>
    <w:rsid w:val="00CF513C"/>
    <w:rsid w:val="00CF5B6F"/>
    <w:rsid w:val="00CF68A9"/>
    <w:rsid w:val="00CF73CA"/>
    <w:rsid w:val="00D0253D"/>
    <w:rsid w:val="00D04A67"/>
    <w:rsid w:val="00D05BF7"/>
    <w:rsid w:val="00D06B99"/>
    <w:rsid w:val="00D1023D"/>
    <w:rsid w:val="00D1043E"/>
    <w:rsid w:val="00D1187E"/>
    <w:rsid w:val="00D1523C"/>
    <w:rsid w:val="00D17066"/>
    <w:rsid w:val="00D22216"/>
    <w:rsid w:val="00D262CD"/>
    <w:rsid w:val="00D263C3"/>
    <w:rsid w:val="00D30FD7"/>
    <w:rsid w:val="00D4017C"/>
    <w:rsid w:val="00D4159A"/>
    <w:rsid w:val="00D4342C"/>
    <w:rsid w:val="00D43AAB"/>
    <w:rsid w:val="00D458C1"/>
    <w:rsid w:val="00D51069"/>
    <w:rsid w:val="00D51E12"/>
    <w:rsid w:val="00D52D5E"/>
    <w:rsid w:val="00D53C43"/>
    <w:rsid w:val="00D56CE5"/>
    <w:rsid w:val="00D573BC"/>
    <w:rsid w:val="00D61934"/>
    <w:rsid w:val="00D6329F"/>
    <w:rsid w:val="00D632AB"/>
    <w:rsid w:val="00D709C9"/>
    <w:rsid w:val="00D70BD0"/>
    <w:rsid w:val="00D72B56"/>
    <w:rsid w:val="00D73CDE"/>
    <w:rsid w:val="00D73EE0"/>
    <w:rsid w:val="00D7474C"/>
    <w:rsid w:val="00D75DD7"/>
    <w:rsid w:val="00D7774E"/>
    <w:rsid w:val="00D8097C"/>
    <w:rsid w:val="00D80B82"/>
    <w:rsid w:val="00D83F57"/>
    <w:rsid w:val="00D963DF"/>
    <w:rsid w:val="00D96714"/>
    <w:rsid w:val="00DA1910"/>
    <w:rsid w:val="00DA4B79"/>
    <w:rsid w:val="00DB247A"/>
    <w:rsid w:val="00DB27AE"/>
    <w:rsid w:val="00DB290C"/>
    <w:rsid w:val="00DC04D5"/>
    <w:rsid w:val="00DC361C"/>
    <w:rsid w:val="00DC3E0C"/>
    <w:rsid w:val="00DC6380"/>
    <w:rsid w:val="00DD1FA1"/>
    <w:rsid w:val="00DD2796"/>
    <w:rsid w:val="00DD2D11"/>
    <w:rsid w:val="00DD4E58"/>
    <w:rsid w:val="00DD6B57"/>
    <w:rsid w:val="00DD7BDD"/>
    <w:rsid w:val="00DE296F"/>
    <w:rsid w:val="00DE56B7"/>
    <w:rsid w:val="00DF0A8E"/>
    <w:rsid w:val="00DF1018"/>
    <w:rsid w:val="00E01B18"/>
    <w:rsid w:val="00E11DAD"/>
    <w:rsid w:val="00E14283"/>
    <w:rsid w:val="00E15029"/>
    <w:rsid w:val="00E16700"/>
    <w:rsid w:val="00E3072C"/>
    <w:rsid w:val="00E31107"/>
    <w:rsid w:val="00E31E4C"/>
    <w:rsid w:val="00E337DC"/>
    <w:rsid w:val="00E34E5A"/>
    <w:rsid w:val="00E37EFD"/>
    <w:rsid w:val="00E42CF0"/>
    <w:rsid w:val="00E439A1"/>
    <w:rsid w:val="00E44A78"/>
    <w:rsid w:val="00E44FC4"/>
    <w:rsid w:val="00E54617"/>
    <w:rsid w:val="00E56106"/>
    <w:rsid w:val="00E575CB"/>
    <w:rsid w:val="00E61DD0"/>
    <w:rsid w:val="00E625AB"/>
    <w:rsid w:val="00E65A27"/>
    <w:rsid w:val="00E722A8"/>
    <w:rsid w:val="00E74630"/>
    <w:rsid w:val="00E8490E"/>
    <w:rsid w:val="00E91739"/>
    <w:rsid w:val="00E9724A"/>
    <w:rsid w:val="00EA2E70"/>
    <w:rsid w:val="00EA4889"/>
    <w:rsid w:val="00EA6978"/>
    <w:rsid w:val="00EB4264"/>
    <w:rsid w:val="00EB4BC7"/>
    <w:rsid w:val="00EB5960"/>
    <w:rsid w:val="00EB608B"/>
    <w:rsid w:val="00EB74EB"/>
    <w:rsid w:val="00EC1064"/>
    <w:rsid w:val="00EC182C"/>
    <w:rsid w:val="00EC236F"/>
    <w:rsid w:val="00EC5D50"/>
    <w:rsid w:val="00ED0DEE"/>
    <w:rsid w:val="00ED5BFB"/>
    <w:rsid w:val="00EE37F4"/>
    <w:rsid w:val="00EE6FBC"/>
    <w:rsid w:val="00EF4366"/>
    <w:rsid w:val="00EF5334"/>
    <w:rsid w:val="00F017CC"/>
    <w:rsid w:val="00F01A56"/>
    <w:rsid w:val="00F0331D"/>
    <w:rsid w:val="00F05ABE"/>
    <w:rsid w:val="00F10FBB"/>
    <w:rsid w:val="00F11E31"/>
    <w:rsid w:val="00F164FE"/>
    <w:rsid w:val="00F17AD1"/>
    <w:rsid w:val="00F2443A"/>
    <w:rsid w:val="00F259A3"/>
    <w:rsid w:val="00F27552"/>
    <w:rsid w:val="00F31437"/>
    <w:rsid w:val="00F3187E"/>
    <w:rsid w:val="00F326C7"/>
    <w:rsid w:val="00F353E2"/>
    <w:rsid w:val="00F37173"/>
    <w:rsid w:val="00F400D7"/>
    <w:rsid w:val="00F4300D"/>
    <w:rsid w:val="00F50CF0"/>
    <w:rsid w:val="00F50E04"/>
    <w:rsid w:val="00F62113"/>
    <w:rsid w:val="00F64BE2"/>
    <w:rsid w:val="00F64C7C"/>
    <w:rsid w:val="00F6542A"/>
    <w:rsid w:val="00F65B99"/>
    <w:rsid w:val="00F66AAA"/>
    <w:rsid w:val="00F707FB"/>
    <w:rsid w:val="00F708E9"/>
    <w:rsid w:val="00F70ECF"/>
    <w:rsid w:val="00F75E62"/>
    <w:rsid w:val="00F76105"/>
    <w:rsid w:val="00F76E1C"/>
    <w:rsid w:val="00F81372"/>
    <w:rsid w:val="00F82372"/>
    <w:rsid w:val="00F82703"/>
    <w:rsid w:val="00F83C32"/>
    <w:rsid w:val="00F87533"/>
    <w:rsid w:val="00F90255"/>
    <w:rsid w:val="00F91208"/>
    <w:rsid w:val="00F95480"/>
    <w:rsid w:val="00FA0E32"/>
    <w:rsid w:val="00FA2219"/>
    <w:rsid w:val="00FA2DF5"/>
    <w:rsid w:val="00FA5405"/>
    <w:rsid w:val="00FA7EE3"/>
    <w:rsid w:val="00FB3216"/>
    <w:rsid w:val="00FB65E0"/>
    <w:rsid w:val="00FB65F2"/>
    <w:rsid w:val="00FC5917"/>
    <w:rsid w:val="00FC67D9"/>
    <w:rsid w:val="00FC699E"/>
    <w:rsid w:val="00FC7667"/>
    <w:rsid w:val="00FD16D2"/>
    <w:rsid w:val="00FD3DF9"/>
    <w:rsid w:val="00FE010D"/>
    <w:rsid w:val="00FE4D01"/>
    <w:rsid w:val="00FF0161"/>
    <w:rsid w:val="00FF20A4"/>
    <w:rsid w:val="018CB7CD"/>
    <w:rsid w:val="01F02E11"/>
    <w:rsid w:val="01F7143C"/>
    <w:rsid w:val="025B8C7C"/>
    <w:rsid w:val="0296062F"/>
    <w:rsid w:val="02FF6A14"/>
    <w:rsid w:val="03FDE8A2"/>
    <w:rsid w:val="042AC262"/>
    <w:rsid w:val="04FDF8DE"/>
    <w:rsid w:val="052E1D86"/>
    <w:rsid w:val="053EB5FD"/>
    <w:rsid w:val="057A9C59"/>
    <w:rsid w:val="063ABD30"/>
    <w:rsid w:val="06C2FD7B"/>
    <w:rsid w:val="06D96351"/>
    <w:rsid w:val="06EC0EB8"/>
    <w:rsid w:val="07B0EC8F"/>
    <w:rsid w:val="08BC55B0"/>
    <w:rsid w:val="09821E07"/>
    <w:rsid w:val="0A0EFFFF"/>
    <w:rsid w:val="0A842774"/>
    <w:rsid w:val="0A8AA6B0"/>
    <w:rsid w:val="0AAAFDD8"/>
    <w:rsid w:val="0AD7FB5A"/>
    <w:rsid w:val="0AFD334C"/>
    <w:rsid w:val="0BE8E1BE"/>
    <w:rsid w:val="0C15DF40"/>
    <w:rsid w:val="0CB1D23E"/>
    <w:rsid w:val="0CF36453"/>
    <w:rsid w:val="0DCA0DB5"/>
    <w:rsid w:val="0DF5D16C"/>
    <w:rsid w:val="0E091057"/>
    <w:rsid w:val="0E980EE3"/>
    <w:rsid w:val="0F5EEDAA"/>
    <w:rsid w:val="10E1C87F"/>
    <w:rsid w:val="11628367"/>
    <w:rsid w:val="131091B8"/>
    <w:rsid w:val="13996127"/>
    <w:rsid w:val="14107DCB"/>
    <w:rsid w:val="15F43256"/>
    <w:rsid w:val="16D0B6FB"/>
    <w:rsid w:val="182DCFA8"/>
    <w:rsid w:val="18AD1352"/>
    <w:rsid w:val="19500A03"/>
    <w:rsid w:val="1B5007AE"/>
    <w:rsid w:val="1B897A42"/>
    <w:rsid w:val="1C1A5EEB"/>
    <w:rsid w:val="1C87C476"/>
    <w:rsid w:val="1D7A7F74"/>
    <w:rsid w:val="1E16EBF4"/>
    <w:rsid w:val="1FD6F9FE"/>
    <w:rsid w:val="2080D9D8"/>
    <w:rsid w:val="20A0A201"/>
    <w:rsid w:val="20B25254"/>
    <w:rsid w:val="214B837E"/>
    <w:rsid w:val="2153ADB5"/>
    <w:rsid w:val="2172E28C"/>
    <w:rsid w:val="21F29FA8"/>
    <w:rsid w:val="223C7262"/>
    <w:rsid w:val="22AF8E99"/>
    <w:rsid w:val="233A00ED"/>
    <w:rsid w:val="234F25BE"/>
    <w:rsid w:val="23CD0C13"/>
    <w:rsid w:val="2475AA3D"/>
    <w:rsid w:val="2491FCF3"/>
    <w:rsid w:val="24CFE0BF"/>
    <w:rsid w:val="25E81C36"/>
    <w:rsid w:val="264C5A14"/>
    <w:rsid w:val="27230127"/>
    <w:rsid w:val="2754EA4E"/>
    <w:rsid w:val="2774CC9E"/>
    <w:rsid w:val="28C55D4D"/>
    <w:rsid w:val="28CCB260"/>
    <w:rsid w:val="29636CFD"/>
    <w:rsid w:val="2ABD7359"/>
    <w:rsid w:val="2C899E7A"/>
    <w:rsid w:val="2CC22EEE"/>
    <w:rsid w:val="2E2A1161"/>
    <w:rsid w:val="2F3AF7C5"/>
    <w:rsid w:val="2F67F547"/>
    <w:rsid w:val="2F7170D7"/>
    <w:rsid w:val="2F8525A2"/>
    <w:rsid w:val="2FE6F653"/>
    <w:rsid w:val="30116476"/>
    <w:rsid w:val="3018B989"/>
    <w:rsid w:val="3247799A"/>
    <w:rsid w:val="32B103B1"/>
    <w:rsid w:val="33307453"/>
    <w:rsid w:val="33DD2BB6"/>
    <w:rsid w:val="34024D7D"/>
    <w:rsid w:val="3406E104"/>
    <w:rsid w:val="3433DE86"/>
    <w:rsid w:val="359B41AE"/>
    <w:rsid w:val="369E2284"/>
    <w:rsid w:val="3716DB17"/>
    <w:rsid w:val="379336C7"/>
    <w:rsid w:val="384EDC42"/>
    <w:rsid w:val="38FFC7C5"/>
    <w:rsid w:val="39126B14"/>
    <w:rsid w:val="394AD476"/>
    <w:rsid w:val="397F3AC4"/>
    <w:rsid w:val="39AAE654"/>
    <w:rsid w:val="3AACA127"/>
    <w:rsid w:val="3B7FE5AF"/>
    <w:rsid w:val="3C1D927A"/>
    <w:rsid w:val="3CB40B14"/>
    <w:rsid w:val="3ED6704A"/>
    <w:rsid w:val="3F4AEC36"/>
    <w:rsid w:val="3F738EF4"/>
    <w:rsid w:val="41B446E8"/>
    <w:rsid w:val="42A04296"/>
    <w:rsid w:val="43291005"/>
    <w:rsid w:val="436CA9F0"/>
    <w:rsid w:val="446E48FE"/>
    <w:rsid w:val="453572D5"/>
    <w:rsid w:val="4544B5AF"/>
    <w:rsid w:val="460DA62F"/>
    <w:rsid w:val="46481FE2"/>
    <w:rsid w:val="466836BA"/>
    <w:rsid w:val="471E8C93"/>
    <w:rsid w:val="47DA845A"/>
    <w:rsid w:val="4852052C"/>
    <w:rsid w:val="48BDF7A1"/>
    <w:rsid w:val="493A323D"/>
    <w:rsid w:val="49A3322E"/>
    <w:rsid w:val="4A3E1741"/>
    <w:rsid w:val="4BE6BE8A"/>
    <w:rsid w:val="4D228C66"/>
    <w:rsid w:val="4E93E9B6"/>
    <w:rsid w:val="50446AA0"/>
    <w:rsid w:val="5078BD35"/>
    <w:rsid w:val="52529419"/>
    <w:rsid w:val="528D0DCC"/>
    <w:rsid w:val="52BA0B4E"/>
    <w:rsid w:val="5495B446"/>
    <w:rsid w:val="553D5161"/>
    <w:rsid w:val="55E39867"/>
    <w:rsid w:val="56DE0E1A"/>
    <w:rsid w:val="56F42244"/>
    <w:rsid w:val="5785F48D"/>
    <w:rsid w:val="57F9A1AD"/>
    <w:rsid w:val="5820C0BB"/>
    <w:rsid w:val="5820CEF1"/>
    <w:rsid w:val="594633F6"/>
    <w:rsid w:val="5A108FB3"/>
    <w:rsid w:val="5A12BF46"/>
    <w:rsid w:val="5A43153E"/>
    <w:rsid w:val="5C3F29E5"/>
    <w:rsid w:val="5C51DDCC"/>
    <w:rsid w:val="5C5C5B08"/>
    <w:rsid w:val="5C89588A"/>
    <w:rsid w:val="5C895B10"/>
    <w:rsid w:val="5DBEABE4"/>
    <w:rsid w:val="5F179070"/>
    <w:rsid w:val="5FAD540C"/>
    <w:rsid w:val="5FED5F56"/>
    <w:rsid w:val="60ABD29A"/>
    <w:rsid w:val="617E5451"/>
    <w:rsid w:val="62288651"/>
    <w:rsid w:val="623420B2"/>
    <w:rsid w:val="628A490D"/>
    <w:rsid w:val="62C77844"/>
    <w:rsid w:val="62E7D26A"/>
    <w:rsid w:val="64976EB5"/>
    <w:rsid w:val="6570DAD6"/>
    <w:rsid w:val="659AEF85"/>
    <w:rsid w:val="667B260C"/>
    <w:rsid w:val="6758E7D0"/>
    <w:rsid w:val="686E89AE"/>
    <w:rsid w:val="6896CBB6"/>
    <w:rsid w:val="6A43A518"/>
    <w:rsid w:val="6A4890BD"/>
    <w:rsid w:val="6A70A29A"/>
    <w:rsid w:val="6C7CA34D"/>
    <w:rsid w:val="6CD8DEDF"/>
    <w:rsid w:val="6D51CF16"/>
    <w:rsid w:val="6ED8D20C"/>
    <w:rsid w:val="6F575BC6"/>
    <w:rsid w:val="70436413"/>
    <w:rsid w:val="7111CF36"/>
    <w:rsid w:val="71155C42"/>
    <w:rsid w:val="713B9F0B"/>
    <w:rsid w:val="71950349"/>
    <w:rsid w:val="7485FFCB"/>
    <w:rsid w:val="74DBB9A0"/>
    <w:rsid w:val="75A4AA20"/>
    <w:rsid w:val="75DF23D3"/>
    <w:rsid w:val="76246042"/>
    <w:rsid w:val="76889302"/>
    <w:rsid w:val="77FDF1A6"/>
    <w:rsid w:val="7832443B"/>
    <w:rsid w:val="7894530D"/>
    <w:rsid w:val="78D1362E"/>
    <w:rsid w:val="79D4A061"/>
    <w:rsid w:val="7A019DE3"/>
    <w:rsid w:val="7A88899C"/>
    <w:rsid w:val="7D62A5BA"/>
    <w:rsid w:val="7E9AABBA"/>
    <w:rsid w:val="7F697A20"/>
    <w:rsid w:val="7FBC056D"/>
    <w:rsid w:val="7FD7492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ADAB19"/>
  <w15:chartTrackingRefBased/>
  <w15:docId w15:val="{4D30DFBC-C347-42E5-A069-D715845C2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16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5825"/>
    <w:pPr>
      <w:ind w:left="720"/>
      <w:contextualSpacing/>
    </w:pPr>
  </w:style>
  <w:style w:type="character" w:styleId="CommentReference">
    <w:name w:val="annotation reference"/>
    <w:basedOn w:val="DefaultParagraphFont"/>
    <w:uiPriority w:val="99"/>
    <w:semiHidden/>
    <w:unhideWhenUsed/>
    <w:rsid w:val="00BB06AE"/>
    <w:rPr>
      <w:sz w:val="16"/>
      <w:szCs w:val="16"/>
    </w:rPr>
  </w:style>
  <w:style w:type="paragraph" w:styleId="CommentText">
    <w:name w:val="annotation text"/>
    <w:basedOn w:val="Normal"/>
    <w:link w:val="CommentTextChar"/>
    <w:uiPriority w:val="99"/>
    <w:unhideWhenUsed/>
    <w:rsid w:val="00BB06AE"/>
    <w:pPr>
      <w:spacing w:line="240" w:lineRule="auto"/>
    </w:pPr>
    <w:rPr>
      <w:sz w:val="20"/>
      <w:szCs w:val="20"/>
    </w:rPr>
  </w:style>
  <w:style w:type="character" w:customStyle="1" w:styleId="CommentTextChar">
    <w:name w:val="Comment Text Char"/>
    <w:basedOn w:val="DefaultParagraphFont"/>
    <w:link w:val="CommentText"/>
    <w:uiPriority w:val="99"/>
    <w:rsid w:val="00BB06AE"/>
    <w:rPr>
      <w:sz w:val="20"/>
      <w:szCs w:val="20"/>
    </w:rPr>
  </w:style>
  <w:style w:type="paragraph" w:styleId="CommentSubject">
    <w:name w:val="annotation subject"/>
    <w:basedOn w:val="CommentText"/>
    <w:next w:val="CommentText"/>
    <w:link w:val="CommentSubjectChar"/>
    <w:uiPriority w:val="99"/>
    <w:semiHidden/>
    <w:unhideWhenUsed/>
    <w:rsid w:val="00BB06AE"/>
    <w:rPr>
      <w:b/>
      <w:bCs/>
    </w:rPr>
  </w:style>
  <w:style w:type="character" w:customStyle="1" w:styleId="CommentSubjectChar">
    <w:name w:val="Comment Subject Char"/>
    <w:basedOn w:val="CommentTextChar"/>
    <w:link w:val="CommentSubject"/>
    <w:uiPriority w:val="99"/>
    <w:semiHidden/>
    <w:rsid w:val="00BB06AE"/>
    <w:rPr>
      <w:b/>
      <w:bCs/>
      <w:sz w:val="20"/>
      <w:szCs w:val="20"/>
    </w:rPr>
  </w:style>
  <w:style w:type="character" w:styleId="Hyperlink">
    <w:name w:val="Hyperlink"/>
    <w:basedOn w:val="DefaultParagraphFont"/>
    <w:uiPriority w:val="99"/>
    <w:unhideWhenUsed/>
    <w:rsid w:val="00BB06AE"/>
    <w:rPr>
      <w:color w:val="0563C1" w:themeColor="hyperlink"/>
      <w:u w:val="single"/>
    </w:rPr>
  </w:style>
  <w:style w:type="character" w:styleId="UnresolvedMention">
    <w:name w:val="Unresolved Mention"/>
    <w:basedOn w:val="DefaultParagraphFont"/>
    <w:uiPriority w:val="99"/>
    <w:semiHidden/>
    <w:unhideWhenUsed/>
    <w:rsid w:val="00BB06AE"/>
    <w:rPr>
      <w:color w:val="605E5C"/>
      <w:shd w:val="clear" w:color="auto" w:fill="E1DFDD"/>
    </w:rPr>
  </w:style>
  <w:style w:type="paragraph" w:styleId="FootnoteText">
    <w:name w:val="footnote text"/>
    <w:basedOn w:val="Normal"/>
    <w:link w:val="FootnoteTextChar"/>
    <w:uiPriority w:val="99"/>
    <w:unhideWhenUsed/>
    <w:rsid w:val="00BB06AE"/>
    <w:pPr>
      <w:spacing w:after="0" w:line="240" w:lineRule="auto"/>
    </w:pPr>
    <w:rPr>
      <w:sz w:val="20"/>
      <w:szCs w:val="20"/>
    </w:rPr>
  </w:style>
  <w:style w:type="character" w:customStyle="1" w:styleId="FootnoteTextChar">
    <w:name w:val="Footnote Text Char"/>
    <w:basedOn w:val="DefaultParagraphFont"/>
    <w:link w:val="FootnoteText"/>
    <w:uiPriority w:val="99"/>
    <w:rsid w:val="00BB06AE"/>
    <w:rPr>
      <w:sz w:val="20"/>
      <w:szCs w:val="20"/>
    </w:rPr>
  </w:style>
  <w:style w:type="character" w:styleId="FootnoteReference">
    <w:name w:val="footnote reference"/>
    <w:basedOn w:val="DefaultParagraphFont"/>
    <w:uiPriority w:val="99"/>
    <w:unhideWhenUsed/>
    <w:rsid w:val="00BB06AE"/>
    <w:rPr>
      <w:vertAlign w:val="superscript"/>
    </w:rPr>
  </w:style>
  <w:style w:type="character" w:styleId="FollowedHyperlink">
    <w:name w:val="FollowedHyperlink"/>
    <w:basedOn w:val="DefaultParagraphFont"/>
    <w:uiPriority w:val="99"/>
    <w:semiHidden/>
    <w:unhideWhenUsed/>
    <w:rsid w:val="0034767B"/>
    <w:rPr>
      <w:color w:val="954F72" w:themeColor="followedHyperlink"/>
      <w:u w:val="single"/>
    </w:rPr>
  </w:style>
  <w:style w:type="character" w:customStyle="1" w:styleId="Heading1Char">
    <w:name w:val="Heading 1 Char"/>
    <w:basedOn w:val="DefaultParagraphFont"/>
    <w:link w:val="Heading1"/>
    <w:uiPriority w:val="9"/>
    <w:rsid w:val="000616EF"/>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F314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1437"/>
  </w:style>
  <w:style w:type="paragraph" w:styleId="Footer">
    <w:name w:val="footer"/>
    <w:basedOn w:val="Normal"/>
    <w:link w:val="FooterChar"/>
    <w:uiPriority w:val="99"/>
    <w:unhideWhenUsed/>
    <w:rsid w:val="00F314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1437"/>
  </w:style>
  <w:style w:type="paragraph" w:styleId="Revision">
    <w:name w:val="Revision"/>
    <w:hidden/>
    <w:uiPriority w:val="99"/>
    <w:semiHidden/>
    <w:rsid w:val="006E1028"/>
    <w:pPr>
      <w:spacing w:after="0" w:line="240" w:lineRule="auto"/>
    </w:pPr>
  </w:style>
  <w:style w:type="character" w:customStyle="1" w:styleId="cf01">
    <w:name w:val="cf01"/>
    <w:basedOn w:val="DefaultParagraphFont"/>
    <w:rsid w:val="00C51023"/>
    <w:rPr>
      <w:rFonts w:ascii="Segoe UI" w:hAnsi="Segoe UI" w:cs="Segoe UI" w:hint="default"/>
      <w:sz w:val="18"/>
      <w:szCs w:val="18"/>
    </w:rPr>
  </w:style>
  <w:style w:type="character"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43022">
      <w:bodyDiv w:val="1"/>
      <w:marLeft w:val="0"/>
      <w:marRight w:val="0"/>
      <w:marTop w:val="0"/>
      <w:marBottom w:val="0"/>
      <w:divBdr>
        <w:top w:val="none" w:sz="0" w:space="0" w:color="auto"/>
        <w:left w:val="none" w:sz="0" w:space="0" w:color="auto"/>
        <w:bottom w:val="none" w:sz="0" w:space="0" w:color="auto"/>
        <w:right w:val="none" w:sz="0" w:space="0" w:color="auto"/>
      </w:divBdr>
    </w:div>
    <w:div w:id="62917767">
      <w:bodyDiv w:val="1"/>
      <w:marLeft w:val="0"/>
      <w:marRight w:val="0"/>
      <w:marTop w:val="0"/>
      <w:marBottom w:val="0"/>
      <w:divBdr>
        <w:top w:val="none" w:sz="0" w:space="0" w:color="auto"/>
        <w:left w:val="none" w:sz="0" w:space="0" w:color="auto"/>
        <w:bottom w:val="none" w:sz="0" w:space="0" w:color="auto"/>
        <w:right w:val="none" w:sz="0" w:space="0" w:color="auto"/>
      </w:divBdr>
    </w:div>
    <w:div w:id="66851751">
      <w:bodyDiv w:val="1"/>
      <w:marLeft w:val="0"/>
      <w:marRight w:val="0"/>
      <w:marTop w:val="0"/>
      <w:marBottom w:val="0"/>
      <w:divBdr>
        <w:top w:val="none" w:sz="0" w:space="0" w:color="auto"/>
        <w:left w:val="none" w:sz="0" w:space="0" w:color="auto"/>
        <w:bottom w:val="none" w:sz="0" w:space="0" w:color="auto"/>
        <w:right w:val="none" w:sz="0" w:space="0" w:color="auto"/>
      </w:divBdr>
    </w:div>
    <w:div w:id="89013911">
      <w:bodyDiv w:val="1"/>
      <w:marLeft w:val="0"/>
      <w:marRight w:val="0"/>
      <w:marTop w:val="0"/>
      <w:marBottom w:val="0"/>
      <w:divBdr>
        <w:top w:val="none" w:sz="0" w:space="0" w:color="auto"/>
        <w:left w:val="none" w:sz="0" w:space="0" w:color="auto"/>
        <w:bottom w:val="none" w:sz="0" w:space="0" w:color="auto"/>
        <w:right w:val="none" w:sz="0" w:space="0" w:color="auto"/>
      </w:divBdr>
    </w:div>
    <w:div w:id="95709241">
      <w:bodyDiv w:val="1"/>
      <w:marLeft w:val="0"/>
      <w:marRight w:val="0"/>
      <w:marTop w:val="0"/>
      <w:marBottom w:val="0"/>
      <w:divBdr>
        <w:top w:val="none" w:sz="0" w:space="0" w:color="auto"/>
        <w:left w:val="none" w:sz="0" w:space="0" w:color="auto"/>
        <w:bottom w:val="none" w:sz="0" w:space="0" w:color="auto"/>
        <w:right w:val="none" w:sz="0" w:space="0" w:color="auto"/>
      </w:divBdr>
    </w:div>
    <w:div w:id="119304335">
      <w:bodyDiv w:val="1"/>
      <w:marLeft w:val="0"/>
      <w:marRight w:val="0"/>
      <w:marTop w:val="0"/>
      <w:marBottom w:val="0"/>
      <w:divBdr>
        <w:top w:val="none" w:sz="0" w:space="0" w:color="auto"/>
        <w:left w:val="none" w:sz="0" w:space="0" w:color="auto"/>
        <w:bottom w:val="none" w:sz="0" w:space="0" w:color="auto"/>
        <w:right w:val="none" w:sz="0" w:space="0" w:color="auto"/>
      </w:divBdr>
    </w:div>
    <w:div w:id="157112479">
      <w:bodyDiv w:val="1"/>
      <w:marLeft w:val="0"/>
      <w:marRight w:val="0"/>
      <w:marTop w:val="0"/>
      <w:marBottom w:val="0"/>
      <w:divBdr>
        <w:top w:val="none" w:sz="0" w:space="0" w:color="auto"/>
        <w:left w:val="none" w:sz="0" w:space="0" w:color="auto"/>
        <w:bottom w:val="none" w:sz="0" w:space="0" w:color="auto"/>
        <w:right w:val="none" w:sz="0" w:space="0" w:color="auto"/>
      </w:divBdr>
    </w:div>
    <w:div w:id="164978049">
      <w:bodyDiv w:val="1"/>
      <w:marLeft w:val="0"/>
      <w:marRight w:val="0"/>
      <w:marTop w:val="0"/>
      <w:marBottom w:val="0"/>
      <w:divBdr>
        <w:top w:val="none" w:sz="0" w:space="0" w:color="auto"/>
        <w:left w:val="none" w:sz="0" w:space="0" w:color="auto"/>
        <w:bottom w:val="none" w:sz="0" w:space="0" w:color="auto"/>
        <w:right w:val="none" w:sz="0" w:space="0" w:color="auto"/>
      </w:divBdr>
    </w:div>
    <w:div w:id="185758327">
      <w:bodyDiv w:val="1"/>
      <w:marLeft w:val="0"/>
      <w:marRight w:val="0"/>
      <w:marTop w:val="0"/>
      <w:marBottom w:val="0"/>
      <w:divBdr>
        <w:top w:val="none" w:sz="0" w:space="0" w:color="auto"/>
        <w:left w:val="none" w:sz="0" w:space="0" w:color="auto"/>
        <w:bottom w:val="none" w:sz="0" w:space="0" w:color="auto"/>
        <w:right w:val="none" w:sz="0" w:space="0" w:color="auto"/>
      </w:divBdr>
    </w:div>
    <w:div w:id="199513137">
      <w:bodyDiv w:val="1"/>
      <w:marLeft w:val="0"/>
      <w:marRight w:val="0"/>
      <w:marTop w:val="0"/>
      <w:marBottom w:val="0"/>
      <w:divBdr>
        <w:top w:val="none" w:sz="0" w:space="0" w:color="auto"/>
        <w:left w:val="none" w:sz="0" w:space="0" w:color="auto"/>
        <w:bottom w:val="none" w:sz="0" w:space="0" w:color="auto"/>
        <w:right w:val="none" w:sz="0" w:space="0" w:color="auto"/>
      </w:divBdr>
      <w:divsChild>
        <w:div w:id="1495104467">
          <w:marLeft w:val="0"/>
          <w:marRight w:val="0"/>
          <w:marTop w:val="0"/>
          <w:marBottom w:val="90"/>
          <w:divBdr>
            <w:top w:val="single" w:sz="2" w:space="0" w:color="auto"/>
            <w:left w:val="single" w:sz="2" w:space="0" w:color="auto"/>
            <w:bottom w:val="single" w:sz="2" w:space="0" w:color="auto"/>
            <w:right w:val="single" w:sz="2" w:space="0" w:color="auto"/>
          </w:divBdr>
        </w:div>
      </w:divsChild>
    </w:div>
    <w:div w:id="273681311">
      <w:bodyDiv w:val="1"/>
      <w:marLeft w:val="0"/>
      <w:marRight w:val="0"/>
      <w:marTop w:val="0"/>
      <w:marBottom w:val="0"/>
      <w:divBdr>
        <w:top w:val="none" w:sz="0" w:space="0" w:color="auto"/>
        <w:left w:val="none" w:sz="0" w:space="0" w:color="auto"/>
        <w:bottom w:val="none" w:sz="0" w:space="0" w:color="auto"/>
        <w:right w:val="none" w:sz="0" w:space="0" w:color="auto"/>
      </w:divBdr>
    </w:div>
    <w:div w:id="308749514">
      <w:bodyDiv w:val="1"/>
      <w:marLeft w:val="0"/>
      <w:marRight w:val="0"/>
      <w:marTop w:val="0"/>
      <w:marBottom w:val="0"/>
      <w:divBdr>
        <w:top w:val="none" w:sz="0" w:space="0" w:color="auto"/>
        <w:left w:val="none" w:sz="0" w:space="0" w:color="auto"/>
        <w:bottom w:val="none" w:sz="0" w:space="0" w:color="auto"/>
        <w:right w:val="none" w:sz="0" w:space="0" w:color="auto"/>
      </w:divBdr>
    </w:div>
    <w:div w:id="310328214">
      <w:bodyDiv w:val="1"/>
      <w:marLeft w:val="0"/>
      <w:marRight w:val="0"/>
      <w:marTop w:val="0"/>
      <w:marBottom w:val="0"/>
      <w:divBdr>
        <w:top w:val="none" w:sz="0" w:space="0" w:color="auto"/>
        <w:left w:val="none" w:sz="0" w:space="0" w:color="auto"/>
        <w:bottom w:val="none" w:sz="0" w:space="0" w:color="auto"/>
        <w:right w:val="none" w:sz="0" w:space="0" w:color="auto"/>
      </w:divBdr>
    </w:div>
    <w:div w:id="332413093">
      <w:bodyDiv w:val="1"/>
      <w:marLeft w:val="0"/>
      <w:marRight w:val="0"/>
      <w:marTop w:val="0"/>
      <w:marBottom w:val="0"/>
      <w:divBdr>
        <w:top w:val="none" w:sz="0" w:space="0" w:color="auto"/>
        <w:left w:val="none" w:sz="0" w:space="0" w:color="auto"/>
        <w:bottom w:val="none" w:sz="0" w:space="0" w:color="auto"/>
        <w:right w:val="none" w:sz="0" w:space="0" w:color="auto"/>
      </w:divBdr>
    </w:div>
    <w:div w:id="349381748">
      <w:bodyDiv w:val="1"/>
      <w:marLeft w:val="0"/>
      <w:marRight w:val="0"/>
      <w:marTop w:val="0"/>
      <w:marBottom w:val="0"/>
      <w:divBdr>
        <w:top w:val="none" w:sz="0" w:space="0" w:color="auto"/>
        <w:left w:val="none" w:sz="0" w:space="0" w:color="auto"/>
        <w:bottom w:val="none" w:sz="0" w:space="0" w:color="auto"/>
        <w:right w:val="none" w:sz="0" w:space="0" w:color="auto"/>
      </w:divBdr>
      <w:divsChild>
        <w:div w:id="1065689935">
          <w:marLeft w:val="0"/>
          <w:marRight w:val="0"/>
          <w:marTop w:val="0"/>
          <w:marBottom w:val="90"/>
          <w:divBdr>
            <w:top w:val="single" w:sz="2" w:space="0" w:color="auto"/>
            <w:left w:val="single" w:sz="2" w:space="0" w:color="auto"/>
            <w:bottom w:val="single" w:sz="2" w:space="0" w:color="auto"/>
            <w:right w:val="single" w:sz="2" w:space="0" w:color="auto"/>
          </w:divBdr>
        </w:div>
      </w:divsChild>
    </w:div>
    <w:div w:id="372579498">
      <w:bodyDiv w:val="1"/>
      <w:marLeft w:val="0"/>
      <w:marRight w:val="0"/>
      <w:marTop w:val="0"/>
      <w:marBottom w:val="0"/>
      <w:divBdr>
        <w:top w:val="none" w:sz="0" w:space="0" w:color="auto"/>
        <w:left w:val="none" w:sz="0" w:space="0" w:color="auto"/>
        <w:bottom w:val="none" w:sz="0" w:space="0" w:color="auto"/>
        <w:right w:val="none" w:sz="0" w:space="0" w:color="auto"/>
      </w:divBdr>
    </w:div>
    <w:div w:id="424886133">
      <w:bodyDiv w:val="1"/>
      <w:marLeft w:val="0"/>
      <w:marRight w:val="0"/>
      <w:marTop w:val="0"/>
      <w:marBottom w:val="0"/>
      <w:divBdr>
        <w:top w:val="none" w:sz="0" w:space="0" w:color="auto"/>
        <w:left w:val="none" w:sz="0" w:space="0" w:color="auto"/>
        <w:bottom w:val="none" w:sz="0" w:space="0" w:color="auto"/>
        <w:right w:val="none" w:sz="0" w:space="0" w:color="auto"/>
      </w:divBdr>
    </w:div>
    <w:div w:id="427695286">
      <w:bodyDiv w:val="1"/>
      <w:marLeft w:val="0"/>
      <w:marRight w:val="0"/>
      <w:marTop w:val="0"/>
      <w:marBottom w:val="0"/>
      <w:divBdr>
        <w:top w:val="none" w:sz="0" w:space="0" w:color="auto"/>
        <w:left w:val="none" w:sz="0" w:space="0" w:color="auto"/>
        <w:bottom w:val="none" w:sz="0" w:space="0" w:color="auto"/>
        <w:right w:val="none" w:sz="0" w:space="0" w:color="auto"/>
      </w:divBdr>
    </w:div>
    <w:div w:id="459495333">
      <w:bodyDiv w:val="1"/>
      <w:marLeft w:val="0"/>
      <w:marRight w:val="0"/>
      <w:marTop w:val="0"/>
      <w:marBottom w:val="0"/>
      <w:divBdr>
        <w:top w:val="none" w:sz="0" w:space="0" w:color="auto"/>
        <w:left w:val="none" w:sz="0" w:space="0" w:color="auto"/>
        <w:bottom w:val="none" w:sz="0" w:space="0" w:color="auto"/>
        <w:right w:val="none" w:sz="0" w:space="0" w:color="auto"/>
      </w:divBdr>
    </w:div>
    <w:div w:id="470947481">
      <w:bodyDiv w:val="1"/>
      <w:marLeft w:val="0"/>
      <w:marRight w:val="0"/>
      <w:marTop w:val="0"/>
      <w:marBottom w:val="0"/>
      <w:divBdr>
        <w:top w:val="none" w:sz="0" w:space="0" w:color="auto"/>
        <w:left w:val="none" w:sz="0" w:space="0" w:color="auto"/>
        <w:bottom w:val="none" w:sz="0" w:space="0" w:color="auto"/>
        <w:right w:val="none" w:sz="0" w:space="0" w:color="auto"/>
      </w:divBdr>
    </w:div>
    <w:div w:id="487941587">
      <w:bodyDiv w:val="1"/>
      <w:marLeft w:val="0"/>
      <w:marRight w:val="0"/>
      <w:marTop w:val="0"/>
      <w:marBottom w:val="0"/>
      <w:divBdr>
        <w:top w:val="none" w:sz="0" w:space="0" w:color="auto"/>
        <w:left w:val="none" w:sz="0" w:space="0" w:color="auto"/>
        <w:bottom w:val="none" w:sz="0" w:space="0" w:color="auto"/>
        <w:right w:val="none" w:sz="0" w:space="0" w:color="auto"/>
      </w:divBdr>
    </w:div>
    <w:div w:id="590238064">
      <w:bodyDiv w:val="1"/>
      <w:marLeft w:val="0"/>
      <w:marRight w:val="0"/>
      <w:marTop w:val="0"/>
      <w:marBottom w:val="0"/>
      <w:divBdr>
        <w:top w:val="none" w:sz="0" w:space="0" w:color="auto"/>
        <w:left w:val="none" w:sz="0" w:space="0" w:color="auto"/>
        <w:bottom w:val="none" w:sz="0" w:space="0" w:color="auto"/>
        <w:right w:val="none" w:sz="0" w:space="0" w:color="auto"/>
      </w:divBdr>
    </w:div>
    <w:div w:id="593635343">
      <w:bodyDiv w:val="1"/>
      <w:marLeft w:val="0"/>
      <w:marRight w:val="0"/>
      <w:marTop w:val="0"/>
      <w:marBottom w:val="0"/>
      <w:divBdr>
        <w:top w:val="none" w:sz="0" w:space="0" w:color="auto"/>
        <w:left w:val="none" w:sz="0" w:space="0" w:color="auto"/>
        <w:bottom w:val="none" w:sz="0" w:space="0" w:color="auto"/>
        <w:right w:val="none" w:sz="0" w:space="0" w:color="auto"/>
      </w:divBdr>
    </w:div>
    <w:div w:id="597445308">
      <w:bodyDiv w:val="1"/>
      <w:marLeft w:val="0"/>
      <w:marRight w:val="0"/>
      <w:marTop w:val="0"/>
      <w:marBottom w:val="0"/>
      <w:divBdr>
        <w:top w:val="none" w:sz="0" w:space="0" w:color="auto"/>
        <w:left w:val="none" w:sz="0" w:space="0" w:color="auto"/>
        <w:bottom w:val="none" w:sz="0" w:space="0" w:color="auto"/>
        <w:right w:val="none" w:sz="0" w:space="0" w:color="auto"/>
      </w:divBdr>
    </w:div>
    <w:div w:id="622425961">
      <w:bodyDiv w:val="1"/>
      <w:marLeft w:val="0"/>
      <w:marRight w:val="0"/>
      <w:marTop w:val="0"/>
      <w:marBottom w:val="0"/>
      <w:divBdr>
        <w:top w:val="none" w:sz="0" w:space="0" w:color="auto"/>
        <w:left w:val="none" w:sz="0" w:space="0" w:color="auto"/>
        <w:bottom w:val="none" w:sz="0" w:space="0" w:color="auto"/>
        <w:right w:val="none" w:sz="0" w:space="0" w:color="auto"/>
      </w:divBdr>
    </w:div>
    <w:div w:id="625350535">
      <w:bodyDiv w:val="1"/>
      <w:marLeft w:val="0"/>
      <w:marRight w:val="0"/>
      <w:marTop w:val="0"/>
      <w:marBottom w:val="0"/>
      <w:divBdr>
        <w:top w:val="none" w:sz="0" w:space="0" w:color="auto"/>
        <w:left w:val="none" w:sz="0" w:space="0" w:color="auto"/>
        <w:bottom w:val="none" w:sz="0" w:space="0" w:color="auto"/>
        <w:right w:val="none" w:sz="0" w:space="0" w:color="auto"/>
      </w:divBdr>
      <w:divsChild>
        <w:div w:id="425620196">
          <w:blockQuote w:val="1"/>
          <w:marLeft w:val="720"/>
          <w:marRight w:val="720"/>
          <w:marTop w:val="100"/>
          <w:marBottom w:val="100"/>
          <w:divBdr>
            <w:top w:val="single" w:sz="2" w:space="0" w:color="auto"/>
            <w:left w:val="single" w:sz="2" w:space="0" w:color="auto"/>
            <w:bottom w:val="single" w:sz="2" w:space="0" w:color="auto"/>
            <w:right w:val="single" w:sz="2" w:space="0" w:color="auto"/>
          </w:divBdr>
        </w:div>
        <w:div w:id="832451592">
          <w:blockQuote w:val="1"/>
          <w:marLeft w:val="720"/>
          <w:marRight w:val="720"/>
          <w:marTop w:val="100"/>
          <w:marBottom w:val="100"/>
          <w:divBdr>
            <w:top w:val="single" w:sz="2" w:space="0" w:color="auto"/>
            <w:left w:val="single" w:sz="2" w:space="0" w:color="auto"/>
            <w:bottom w:val="single" w:sz="2" w:space="0" w:color="auto"/>
            <w:right w:val="single" w:sz="2" w:space="0" w:color="auto"/>
          </w:divBdr>
        </w:div>
      </w:divsChild>
    </w:div>
    <w:div w:id="703142964">
      <w:bodyDiv w:val="1"/>
      <w:marLeft w:val="0"/>
      <w:marRight w:val="0"/>
      <w:marTop w:val="0"/>
      <w:marBottom w:val="0"/>
      <w:divBdr>
        <w:top w:val="none" w:sz="0" w:space="0" w:color="auto"/>
        <w:left w:val="none" w:sz="0" w:space="0" w:color="auto"/>
        <w:bottom w:val="none" w:sz="0" w:space="0" w:color="auto"/>
        <w:right w:val="none" w:sz="0" w:space="0" w:color="auto"/>
      </w:divBdr>
    </w:div>
    <w:div w:id="703604852">
      <w:bodyDiv w:val="1"/>
      <w:marLeft w:val="0"/>
      <w:marRight w:val="0"/>
      <w:marTop w:val="0"/>
      <w:marBottom w:val="0"/>
      <w:divBdr>
        <w:top w:val="none" w:sz="0" w:space="0" w:color="auto"/>
        <w:left w:val="none" w:sz="0" w:space="0" w:color="auto"/>
        <w:bottom w:val="none" w:sz="0" w:space="0" w:color="auto"/>
        <w:right w:val="none" w:sz="0" w:space="0" w:color="auto"/>
      </w:divBdr>
      <w:divsChild>
        <w:div w:id="811101151">
          <w:blockQuote w:val="1"/>
          <w:marLeft w:val="720"/>
          <w:marRight w:val="720"/>
          <w:marTop w:val="100"/>
          <w:marBottom w:val="100"/>
          <w:divBdr>
            <w:top w:val="single" w:sz="2" w:space="0" w:color="auto"/>
            <w:left w:val="single" w:sz="2" w:space="0" w:color="auto"/>
            <w:bottom w:val="single" w:sz="2" w:space="0" w:color="auto"/>
            <w:right w:val="single" w:sz="2" w:space="0" w:color="auto"/>
          </w:divBdr>
        </w:div>
        <w:div w:id="2007586963">
          <w:blockQuote w:val="1"/>
          <w:marLeft w:val="720"/>
          <w:marRight w:val="720"/>
          <w:marTop w:val="100"/>
          <w:marBottom w:val="100"/>
          <w:divBdr>
            <w:top w:val="single" w:sz="2" w:space="0" w:color="auto"/>
            <w:left w:val="single" w:sz="2" w:space="0" w:color="auto"/>
            <w:bottom w:val="single" w:sz="2" w:space="0" w:color="auto"/>
            <w:right w:val="single" w:sz="2" w:space="0" w:color="auto"/>
          </w:divBdr>
        </w:div>
      </w:divsChild>
    </w:div>
    <w:div w:id="723061484">
      <w:bodyDiv w:val="1"/>
      <w:marLeft w:val="0"/>
      <w:marRight w:val="0"/>
      <w:marTop w:val="0"/>
      <w:marBottom w:val="0"/>
      <w:divBdr>
        <w:top w:val="none" w:sz="0" w:space="0" w:color="auto"/>
        <w:left w:val="none" w:sz="0" w:space="0" w:color="auto"/>
        <w:bottom w:val="none" w:sz="0" w:space="0" w:color="auto"/>
        <w:right w:val="none" w:sz="0" w:space="0" w:color="auto"/>
      </w:divBdr>
    </w:div>
    <w:div w:id="750201766">
      <w:bodyDiv w:val="1"/>
      <w:marLeft w:val="0"/>
      <w:marRight w:val="0"/>
      <w:marTop w:val="0"/>
      <w:marBottom w:val="0"/>
      <w:divBdr>
        <w:top w:val="none" w:sz="0" w:space="0" w:color="auto"/>
        <w:left w:val="none" w:sz="0" w:space="0" w:color="auto"/>
        <w:bottom w:val="none" w:sz="0" w:space="0" w:color="auto"/>
        <w:right w:val="none" w:sz="0" w:space="0" w:color="auto"/>
      </w:divBdr>
    </w:div>
    <w:div w:id="758335682">
      <w:bodyDiv w:val="1"/>
      <w:marLeft w:val="0"/>
      <w:marRight w:val="0"/>
      <w:marTop w:val="0"/>
      <w:marBottom w:val="0"/>
      <w:divBdr>
        <w:top w:val="none" w:sz="0" w:space="0" w:color="auto"/>
        <w:left w:val="none" w:sz="0" w:space="0" w:color="auto"/>
        <w:bottom w:val="none" w:sz="0" w:space="0" w:color="auto"/>
        <w:right w:val="none" w:sz="0" w:space="0" w:color="auto"/>
      </w:divBdr>
    </w:div>
    <w:div w:id="760611438">
      <w:bodyDiv w:val="1"/>
      <w:marLeft w:val="0"/>
      <w:marRight w:val="0"/>
      <w:marTop w:val="0"/>
      <w:marBottom w:val="0"/>
      <w:divBdr>
        <w:top w:val="none" w:sz="0" w:space="0" w:color="auto"/>
        <w:left w:val="none" w:sz="0" w:space="0" w:color="auto"/>
        <w:bottom w:val="none" w:sz="0" w:space="0" w:color="auto"/>
        <w:right w:val="none" w:sz="0" w:space="0" w:color="auto"/>
      </w:divBdr>
    </w:div>
    <w:div w:id="835264019">
      <w:bodyDiv w:val="1"/>
      <w:marLeft w:val="0"/>
      <w:marRight w:val="0"/>
      <w:marTop w:val="0"/>
      <w:marBottom w:val="0"/>
      <w:divBdr>
        <w:top w:val="none" w:sz="0" w:space="0" w:color="auto"/>
        <w:left w:val="none" w:sz="0" w:space="0" w:color="auto"/>
        <w:bottom w:val="none" w:sz="0" w:space="0" w:color="auto"/>
        <w:right w:val="none" w:sz="0" w:space="0" w:color="auto"/>
      </w:divBdr>
    </w:div>
    <w:div w:id="836918743">
      <w:bodyDiv w:val="1"/>
      <w:marLeft w:val="0"/>
      <w:marRight w:val="0"/>
      <w:marTop w:val="0"/>
      <w:marBottom w:val="0"/>
      <w:divBdr>
        <w:top w:val="none" w:sz="0" w:space="0" w:color="auto"/>
        <w:left w:val="none" w:sz="0" w:space="0" w:color="auto"/>
        <w:bottom w:val="none" w:sz="0" w:space="0" w:color="auto"/>
        <w:right w:val="none" w:sz="0" w:space="0" w:color="auto"/>
      </w:divBdr>
    </w:div>
    <w:div w:id="863709612">
      <w:bodyDiv w:val="1"/>
      <w:marLeft w:val="0"/>
      <w:marRight w:val="0"/>
      <w:marTop w:val="0"/>
      <w:marBottom w:val="0"/>
      <w:divBdr>
        <w:top w:val="none" w:sz="0" w:space="0" w:color="auto"/>
        <w:left w:val="none" w:sz="0" w:space="0" w:color="auto"/>
        <w:bottom w:val="none" w:sz="0" w:space="0" w:color="auto"/>
        <w:right w:val="none" w:sz="0" w:space="0" w:color="auto"/>
      </w:divBdr>
    </w:div>
    <w:div w:id="868183503">
      <w:bodyDiv w:val="1"/>
      <w:marLeft w:val="0"/>
      <w:marRight w:val="0"/>
      <w:marTop w:val="0"/>
      <w:marBottom w:val="0"/>
      <w:divBdr>
        <w:top w:val="none" w:sz="0" w:space="0" w:color="auto"/>
        <w:left w:val="none" w:sz="0" w:space="0" w:color="auto"/>
        <w:bottom w:val="none" w:sz="0" w:space="0" w:color="auto"/>
        <w:right w:val="none" w:sz="0" w:space="0" w:color="auto"/>
      </w:divBdr>
    </w:div>
    <w:div w:id="909116991">
      <w:bodyDiv w:val="1"/>
      <w:marLeft w:val="0"/>
      <w:marRight w:val="0"/>
      <w:marTop w:val="0"/>
      <w:marBottom w:val="0"/>
      <w:divBdr>
        <w:top w:val="none" w:sz="0" w:space="0" w:color="auto"/>
        <w:left w:val="none" w:sz="0" w:space="0" w:color="auto"/>
        <w:bottom w:val="none" w:sz="0" w:space="0" w:color="auto"/>
        <w:right w:val="none" w:sz="0" w:space="0" w:color="auto"/>
      </w:divBdr>
    </w:div>
    <w:div w:id="1018851747">
      <w:bodyDiv w:val="1"/>
      <w:marLeft w:val="0"/>
      <w:marRight w:val="0"/>
      <w:marTop w:val="0"/>
      <w:marBottom w:val="0"/>
      <w:divBdr>
        <w:top w:val="none" w:sz="0" w:space="0" w:color="auto"/>
        <w:left w:val="none" w:sz="0" w:space="0" w:color="auto"/>
        <w:bottom w:val="none" w:sz="0" w:space="0" w:color="auto"/>
        <w:right w:val="none" w:sz="0" w:space="0" w:color="auto"/>
      </w:divBdr>
    </w:div>
    <w:div w:id="1029375853">
      <w:bodyDiv w:val="1"/>
      <w:marLeft w:val="0"/>
      <w:marRight w:val="0"/>
      <w:marTop w:val="0"/>
      <w:marBottom w:val="0"/>
      <w:divBdr>
        <w:top w:val="none" w:sz="0" w:space="0" w:color="auto"/>
        <w:left w:val="none" w:sz="0" w:space="0" w:color="auto"/>
        <w:bottom w:val="none" w:sz="0" w:space="0" w:color="auto"/>
        <w:right w:val="none" w:sz="0" w:space="0" w:color="auto"/>
      </w:divBdr>
    </w:div>
    <w:div w:id="1033307274">
      <w:bodyDiv w:val="1"/>
      <w:marLeft w:val="0"/>
      <w:marRight w:val="0"/>
      <w:marTop w:val="0"/>
      <w:marBottom w:val="0"/>
      <w:divBdr>
        <w:top w:val="none" w:sz="0" w:space="0" w:color="auto"/>
        <w:left w:val="none" w:sz="0" w:space="0" w:color="auto"/>
        <w:bottom w:val="none" w:sz="0" w:space="0" w:color="auto"/>
        <w:right w:val="none" w:sz="0" w:space="0" w:color="auto"/>
      </w:divBdr>
    </w:div>
    <w:div w:id="1051425165">
      <w:bodyDiv w:val="1"/>
      <w:marLeft w:val="0"/>
      <w:marRight w:val="0"/>
      <w:marTop w:val="0"/>
      <w:marBottom w:val="0"/>
      <w:divBdr>
        <w:top w:val="none" w:sz="0" w:space="0" w:color="auto"/>
        <w:left w:val="none" w:sz="0" w:space="0" w:color="auto"/>
        <w:bottom w:val="none" w:sz="0" w:space="0" w:color="auto"/>
        <w:right w:val="none" w:sz="0" w:space="0" w:color="auto"/>
      </w:divBdr>
    </w:div>
    <w:div w:id="1051464125">
      <w:bodyDiv w:val="1"/>
      <w:marLeft w:val="0"/>
      <w:marRight w:val="0"/>
      <w:marTop w:val="0"/>
      <w:marBottom w:val="0"/>
      <w:divBdr>
        <w:top w:val="none" w:sz="0" w:space="0" w:color="auto"/>
        <w:left w:val="none" w:sz="0" w:space="0" w:color="auto"/>
        <w:bottom w:val="none" w:sz="0" w:space="0" w:color="auto"/>
        <w:right w:val="none" w:sz="0" w:space="0" w:color="auto"/>
      </w:divBdr>
    </w:div>
    <w:div w:id="1178810922">
      <w:bodyDiv w:val="1"/>
      <w:marLeft w:val="0"/>
      <w:marRight w:val="0"/>
      <w:marTop w:val="0"/>
      <w:marBottom w:val="0"/>
      <w:divBdr>
        <w:top w:val="none" w:sz="0" w:space="0" w:color="auto"/>
        <w:left w:val="none" w:sz="0" w:space="0" w:color="auto"/>
        <w:bottom w:val="none" w:sz="0" w:space="0" w:color="auto"/>
        <w:right w:val="none" w:sz="0" w:space="0" w:color="auto"/>
      </w:divBdr>
      <w:divsChild>
        <w:div w:id="776484338">
          <w:marLeft w:val="0"/>
          <w:marRight w:val="0"/>
          <w:marTop w:val="0"/>
          <w:marBottom w:val="0"/>
          <w:divBdr>
            <w:top w:val="none" w:sz="0" w:space="0" w:color="auto"/>
            <w:left w:val="none" w:sz="0" w:space="0" w:color="auto"/>
            <w:bottom w:val="none" w:sz="0" w:space="0" w:color="auto"/>
            <w:right w:val="none" w:sz="0" w:space="0" w:color="auto"/>
          </w:divBdr>
        </w:div>
      </w:divsChild>
    </w:div>
    <w:div w:id="1207722749">
      <w:bodyDiv w:val="1"/>
      <w:marLeft w:val="0"/>
      <w:marRight w:val="0"/>
      <w:marTop w:val="0"/>
      <w:marBottom w:val="0"/>
      <w:divBdr>
        <w:top w:val="none" w:sz="0" w:space="0" w:color="auto"/>
        <w:left w:val="none" w:sz="0" w:space="0" w:color="auto"/>
        <w:bottom w:val="none" w:sz="0" w:space="0" w:color="auto"/>
        <w:right w:val="none" w:sz="0" w:space="0" w:color="auto"/>
      </w:divBdr>
    </w:div>
    <w:div w:id="1215582658">
      <w:bodyDiv w:val="1"/>
      <w:marLeft w:val="0"/>
      <w:marRight w:val="0"/>
      <w:marTop w:val="0"/>
      <w:marBottom w:val="0"/>
      <w:divBdr>
        <w:top w:val="none" w:sz="0" w:space="0" w:color="auto"/>
        <w:left w:val="none" w:sz="0" w:space="0" w:color="auto"/>
        <w:bottom w:val="none" w:sz="0" w:space="0" w:color="auto"/>
        <w:right w:val="none" w:sz="0" w:space="0" w:color="auto"/>
      </w:divBdr>
    </w:div>
    <w:div w:id="1252155062">
      <w:bodyDiv w:val="1"/>
      <w:marLeft w:val="0"/>
      <w:marRight w:val="0"/>
      <w:marTop w:val="0"/>
      <w:marBottom w:val="0"/>
      <w:divBdr>
        <w:top w:val="none" w:sz="0" w:space="0" w:color="auto"/>
        <w:left w:val="none" w:sz="0" w:space="0" w:color="auto"/>
        <w:bottom w:val="none" w:sz="0" w:space="0" w:color="auto"/>
        <w:right w:val="none" w:sz="0" w:space="0" w:color="auto"/>
      </w:divBdr>
    </w:div>
    <w:div w:id="1339575415">
      <w:bodyDiv w:val="1"/>
      <w:marLeft w:val="0"/>
      <w:marRight w:val="0"/>
      <w:marTop w:val="0"/>
      <w:marBottom w:val="0"/>
      <w:divBdr>
        <w:top w:val="none" w:sz="0" w:space="0" w:color="auto"/>
        <w:left w:val="none" w:sz="0" w:space="0" w:color="auto"/>
        <w:bottom w:val="none" w:sz="0" w:space="0" w:color="auto"/>
        <w:right w:val="none" w:sz="0" w:space="0" w:color="auto"/>
      </w:divBdr>
    </w:div>
    <w:div w:id="1409420293">
      <w:bodyDiv w:val="1"/>
      <w:marLeft w:val="0"/>
      <w:marRight w:val="0"/>
      <w:marTop w:val="0"/>
      <w:marBottom w:val="0"/>
      <w:divBdr>
        <w:top w:val="none" w:sz="0" w:space="0" w:color="auto"/>
        <w:left w:val="none" w:sz="0" w:space="0" w:color="auto"/>
        <w:bottom w:val="none" w:sz="0" w:space="0" w:color="auto"/>
        <w:right w:val="none" w:sz="0" w:space="0" w:color="auto"/>
      </w:divBdr>
    </w:div>
    <w:div w:id="1427382634">
      <w:bodyDiv w:val="1"/>
      <w:marLeft w:val="0"/>
      <w:marRight w:val="0"/>
      <w:marTop w:val="0"/>
      <w:marBottom w:val="0"/>
      <w:divBdr>
        <w:top w:val="none" w:sz="0" w:space="0" w:color="auto"/>
        <w:left w:val="none" w:sz="0" w:space="0" w:color="auto"/>
        <w:bottom w:val="none" w:sz="0" w:space="0" w:color="auto"/>
        <w:right w:val="none" w:sz="0" w:space="0" w:color="auto"/>
      </w:divBdr>
      <w:divsChild>
        <w:div w:id="113913842">
          <w:marLeft w:val="0"/>
          <w:marRight w:val="0"/>
          <w:marTop w:val="0"/>
          <w:marBottom w:val="0"/>
          <w:divBdr>
            <w:top w:val="none" w:sz="0" w:space="0" w:color="auto"/>
            <w:left w:val="none" w:sz="0" w:space="0" w:color="auto"/>
            <w:bottom w:val="none" w:sz="0" w:space="0" w:color="auto"/>
            <w:right w:val="none" w:sz="0" w:space="0" w:color="auto"/>
          </w:divBdr>
        </w:div>
      </w:divsChild>
    </w:div>
    <w:div w:id="1592470427">
      <w:bodyDiv w:val="1"/>
      <w:marLeft w:val="0"/>
      <w:marRight w:val="0"/>
      <w:marTop w:val="0"/>
      <w:marBottom w:val="0"/>
      <w:divBdr>
        <w:top w:val="none" w:sz="0" w:space="0" w:color="auto"/>
        <w:left w:val="none" w:sz="0" w:space="0" w:color="auto"/>
        <w:bottom w:val="none" w:sz="0" w:space="0" w:color="auto"/>
        <w:right w:val="none" w:sz="0" w:space="0" w:color="auto"/>
      </w:divBdr>
    </w:div>
    <w:div w:id="1628507478">
      <w:bodyDiv w:val="1"/>
      <w:marLeft w:val="0"/>
      <w:marRight w:val="0"/>
      <w:marTop w:val="0"/>
      <w:marBottom w:val="0"/>
      <w:divBdr>
        <w:top w:val="none" w:sz="0" w:space="0" w:color="auto"/>
        <w:left w:val="none" w:sz="0" w:space="0" w:color="auto"/>
        <w:bottom w:val="none" w:sz="0" w:space="0" w:color="auto"/>
        <w:right w:val="none" w:sz="0" w:space="0" w:color="auto"/>
      </w:divBdr>
    </w:div>
    <w:div w:id="1679960525">
      <w:bodyDiv w:val="1"/>
      <w:marLeft w:val="0"/>
      <w:marRight w:val="0"/>
      <w:marTop w:val="0"/>
      <w:marBottom w:val="0"/>
      <w:divBdr>
        <w:top w:val="none" w:sz="0" w:space="0" w:color="auto"/>
        <w:left w:val="none" w:sz="0" w:space="0" w:color="auto"/>
        <w:bottom w:val="none" w:sz="0" w:space="0" w:color="auto"/>
        <w:right w:val="none" w:sz="0" w:space="0" w:color="auto"/>
      </w:divBdr>
      <w:divsChild>
        <w:div w:id="1176072506">
          <w:marLeft w:val="0"/>
          <w:marRight w:val="0"/>
          <w:marTop w:val="0"/>
          <w:marBottom w:val="90"/>
          <w:divBdr>
            <w:top w:val="single" w:sz="2" w:space="0" w:color="auto"/>
            <w:left w:val="single" w:sz="2" w:space="0" w:color="auto"/>
            <w:bottom w:val="single" w:sz="2" w:space="0" w:color="auto"/>
            <w:right w:val="single" w:sz="2" w:space="0" w:color="auto"/>
          </w:divBdr>
        </w:div>
      </w:divsChild>
    </w:div>
    <w:div w:id="1715884908">
      <w:bodyDiv w:val="1"/>
      <w:marLeft w:val="0"/>
      <w:marRight w:val="0"/>
      <w:marTop w:val="0"/>
      <w:marBottom w:val="0"/>
      <w:divBdr>
        <w:top w:val="none" w:sz="0" w:space="0" w:color="auto"/>
        <w:left w:val="none" w:sz="0" w:space="0" w:color="auto"/>
        <w:bottom w:val="none" w:sz="0" w:space="0" w:color="auto"/>
        <w:right w:val="none" w:sz="0" w:space="0" w:color="auto"/>
      </w:divBdr>
    </w:div>
    <w:div w:id="1752045384">
      <w:bodyDiv w:val="1"/>
      <w:marLeft w:val="0"/>
      <w:marRight w:val="0"/>
      <w:marTop w:val="0"/>
      <w:marBottom w:val="0"/>
      <w:divBdr>
        <w:top w:val="none" w:sz="0" w:space="0" w:color="auto"/>
        <w:left w:val="none" w:sz="0" w:space="0" w:color="auto"/>
        <w:bottom w:val="none" w:sz="0" w:space="0" w:color="auto"/>
        <w:right w:val="none" w:sz="0" w:space="0" w:color="auto"/>
      </w:divBdr>
    </w:div>
    <w:div w:id="1802067898">
      <w:bodyDiv w:val="1"/>
      <w:marLeft w:val="0"/>
      <w:marRight w:val="0"/>
      <w:marTop w:val="0"/>
      <w:marBottom w:val="0"/>
      <w:divBdr>
        <w:top w:val="none" w:sz="0" w:space="0" w:color="auto"/>
        <w:left w:val="none" w:sz="0" w:space="0" w:color="auto"/>
        <w:bottom w:val="none" w:sz="0" w:space="0" w:color="auto"/>
        <w:right w:val="none" w:sz="0" w:space="0" w:color="auto"/>
      </w:divBdr>
    </w:div>
    <w:div w:id="1821918897">
      <w:bodyDiv w:val="1"/>
      <w:marLeft w:val="0"/>
      <w:marRight w:val="0"/>
      <w:marTop w:val="0"/>
      <w:marBottom w:val="0"/>
      <w:divBdr>
        <w:top w:val="none" w:sz="0" w:space="0" w:color="auto"/>
        <w:left w:val="none" w:sz="0" w:space="0" w:color="auto"/>
        <w:bottom w:val="none" w:sz="0" w:space="0" w:color="auto"/>
        <w:right w:val="none" w:sz="0" w:space="0" w:color="auto"/>
      </w:divBdr>
    </w:div>
    <w:div w:id="1862892862">
      <w:bodyDiv w:val="1"/>
      <w:marLeft w:val="0"/>
      <w:marRight w:val="0"/>
      <w:marTop w:val="0"/>
      <w:marBottom w:val="0"/>
      <w:divBdr>
        <w:top w:val="none" w:sz="0" w:space="0" w:color="auto"/>
        <w:left w:val="none" w:sz="0" w:space="0" w:color="auto"/>
        <w:bottom w:val="none" w:sz="0" w:space="0" w:color="auto"/>
        <w:right w:val="none" w:sz="0" w:space="0" w:color="auto"/>
      </w:divBdr>
    </w:div>
    <w:div w:id="1907884875">
      <w:bodyDiv w:val="1"/>
      <w:marLeft w:val="0"/>
      <w:marRight w:val="0"/>
      <w:marTop w:val="0"/>
      <w:marBottom w:val="0"/>
      <w:divBdr>
        <w:top w:val="none" w:sz="0" w:space="0" w:color="auto"/>
        <w:left w:val="none" w:sz="0" w:space="0" w:color="auto"/>
        <w:bottom w:val="none" w:sz="0" w:space="0" w:color="auto"/>
        <w:right w:val="none" w:sz="0" w:space="0" w:color="auto"/>
      </w:divBdr>
    </w:div>
    <w:div w:id="1912080918">
      <w:bodyDiv w:val="1"/>
      <w:marLeft w:val="0"/>
      <w:marRight w:val="0"/>
      <w:marTop w:val="0"/>
      <w:marBottom w:val="0"/>
      <w:divBdr>
        <w:top w:val="none" w:sz="0" w:space="0" w:color="auto"/>
        <w:left w:val="none" w:sz="0" w:space="0" w:color="auto"/>
        <w:bottom w:val="none" w:sz="0" w:space="0" w:color="auto"/>
        <w:right w:val="none" w:sz="0" w:space="0" w:color="auto"/>
      </w:divBdr>
      <w:divsChild>
        <w:div w:id="57870196">
          <w:marLeft w:val="0"/>
          <w:marRight w:val="0"/>
          <w:marTop w:val="0"/>
          <w:marBottom w:val="90"/>
          <w:divBdr>
            <w:top w:val="single" w:sz="2" w:space="0" w:color="auto"/>
            <w:left w:val="single" w:sz="2" w:space="0" w:color="auto"/>
            <w:bottom w:val="single" w:sz="2" w:space="0" w:color="auto"/>
            <w:right w:val="single" w:sz="2" w:space="0" w:color="auto"/>
          </w:divBdr>
        </w:div>
      </w:divsChild>
    </w:div>
    <w:div w:id="1931238363">
      <w:bodyDiv w:val="1"/>
      <w:marLeft w:val="0"/>
      <w:marRight w:val="0"/>
      <w:marTop w:val="0"/>
      <w:marBottom w:val="0"/>
      <w:divBdr>
        <w:top w:val="none" w:sz="0" w:space="0" w:color="auto"/>
        <w:left w:val="none" w:sz="0" w:space="0" w:color="auto"/>
        <w:bottom w:val="none" w:sz="0" w:space="0" w:color="auto"/>
        <w:right w:val="none" w:sz="0" w:space="0" w:color="auto"/>
      </w:divBdr>
    </w:div>
    <w:div w:id="1970163123">
      <w:bodyDiv w:val="1"/>
      <w:marLeft w:val="0"/>
      <w:marRight w:val="0"/>
      <w:marTop w:val="0"/>
      <w:marBottom w:val="0"/>
      <w:divBdr>
        <w:top w:val="none" w:sz="0" w:space="0" w:color="auto"/>
        <w:left w:val="none" w:sz="0" w:space="0" w:color="auto"/>
        <w:bottom w:val="none" w:sz="0" w:space="0" w:color="auto"/>
        <w:right w:val="none" w:sz="0" w:space="0" w:color="auto"/>
      </w:divBdr>
    </w:div>
    <w:div w:id="1989089452">
      <w:bodyDiv w:val="1"/>
      <w:marLeft w:val="0"/>
      <w:marRight w:val="0"/>
      <w:marTop w:val="0"/>
      <w:marBottom w:val="0"/>
      <w:divBdr>
        <w:top w:val="none" w:sz="0" w:space="0" w:color="auto"/>
        <w:left w:val="none" w:sz="0" w:space="0" w:color="auto"/>
        <w:bottom w:val="none" w:sz="0" w:space="0" w:color="auto"/>
        <w:right w:val="none" w:sz="0" w:space="0" w:color="auto"/>
      </w:divBdr>
    </w:div>
    <w:div w:id="2123987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16976D-C418-4D4C-9246-EB3A68902718}">
  <ds:schemaRefs>
    <ds:schemaRef ds:uri="http://schemas.openxmlformats.org/officeDocument/2006/bibliography"/>
  </ds:schemaRefs>
</ds:datastoreItem>
</file>

<file path=customXml/itemProps2.xml><?xml version="1.0" encoding="utf-8"?>
<ds:datastoreItem xmlns:ds="http://schemas.openxmlformats.org/officeDocument/2006/customXml" ds:itemID="{EFB42647-2D83-4B08-9051-27190BCD87D5}"/>
</file>

<file path=customXml/itemProps3.xml><?xml version="1.0" encoding="utf-8"?>
<ds:datastoreItem xmlns:ds="http://schemas.openxmlformats.org/officeDocument/2006/customXml" ds:itemID="{99309ABB-F9F5-4923-BA6F-38137E01091A}"/>
</file>

<file path=customXml/itemProps4.xml><?xml version="1.0" encoding="utf-8"?>
<ds:datastoreItem xmlns:ds="http://schemas.openxmlformats.org/officeDocument/2006/customXml" ds:itemID="{D5C53995-EADF-46A9-95C5-BE8554A8C75F}"/>
</file>

<file path=docProps/app.xml><?xml version="1.0" encoding="utf-8"?>
<Properties xmlns="http://schemas.openxmlformats.org/officeDocument/2006/extended-properties" xmlns:vt="http://schemas.openxmlformats.org/officeDocument/2006/docPropsVTypes">
  <Template>Normal</Template>
  <TotalTime>111</TotalTime>
  <Pages>7</Pages>
  <Words>2143</Words>
  <Characters>12220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La Puente</dc:creator>
  <cp:keywords/>
  <dc:description/>
  <cp:lastModifiedBy>Katherine La Puente</cp:lastModifiedBy>
  <cp:revision>48</cp:revision>
  <dcterms:created xsi:type="dcterms:W3CDTF">2022-09-16T15:02:00Z</dcterms:created>
  <dcterms:modified xsi:type="dcterms:W3CDTF">2022-09-20T17:27:00Z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