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57E0D" w14:textId="0CC83CE2" w:rsidR="00ED3A2D" w:rsidRPr="00202898" w:rsidRDefault="00572E1A" w:rsidP="00202898">
      <w:pPr>
        <w:jc w:val="right"/>
        <w:rPr>
          <w:rFonts w:ascii="Times New Roman" w:hAnsi="Times New Roman"/>
          <w:b/>
          <w:bCs/>
          <w:sz w:val="24"/>
          <w:szCs w:val="24"/>
          <w:lang w:val="en-GB"/>
        </w:rPr>
      </w:pPr>
      <w:r w:rsidRPr="00202898">
        <w:rPr>
          <w:rFonts w:ascii="Times New Roman" w:hAnsi="Times New Roman"/>
          <w:b/>
          <w:bCs/>
          <w:sz w:val="24"/>
          <w:szCs w:val="24"/>
          <w:lang w:val="en-GB"/>
        </w:rPr>
        <w:t>UNOFFICIAL TRANSLA</w:t>
      </w:r>
      <w:r w:rsidR="00202898" w:rsidRPr="00202898">
        <w:rPr>
          <w:rFonts w:ascii="Times New Roman" w:hAnsi="Times New Roman"/>
          <w:b/>
          <w:bCs/>
          <w:sz w:val="24"/>
          <w:szCs w:val="24"/>
          <w:lang w:val="en-GB"/>
        </w:rPr>
        <w:t>TION</w:t>
      </w:r>
    </w:p>
    <w:p w14:paraId="6C91BCD2" w14:textId="77777777" w:rsidR="00092FD7" w:rsidRPr="0058592B" w:rsidRDefault="00092FD7" w:rsidP="0058592B">
      <w:pPr>
        <w:jc w:val="both"/>
        <w:rPr>
          <w:rFonts w:ascii="Times New Roman" w:hAnsi="Times New Roman"/>
          <w:sz w:val="24"/>
          <w:szCs w:val="24"/>
          <w:lang w:val="en-GB"/>
        </w:rPr>
      </w:pPr>
      <w:bookmarkStart w:id="0" w:name="_Hlk178612108"/>
    </w:p>
    <w:p w14:paraId="2E05A71F" w14:textId="77777777" w:rsidR="00092FD7" w:rsidRPr="0058592B" w:rsidRDefault="00092FD7" w:rsidP="0058592B">
      <w:pPr>
        <w:jc w:val="both"/>
        <w:rPr>
          <w:rFonts w:ascii="Times New Roman" w:hAnsi="Times New Roman"/>
          <w:sz w:val="24"/>
          <w:szCs w:val="24"/>
          <w:lang w:val="en-GB"/>
        </w:rPr>
      </w:pPr>
    </w:p>
    <w:p w14:paraId="29E91A38" w14:textId="77777777" w:rsidR="00092FD7" w:rsidRPr="0058592B" w:rsidRDefault="00092FD7" w:rsidP="0058592B">
      <w:pPr>
        <w:jc w:val="both"/>
        <w:rPr>
          <w:rFonts w:ascii="Times New Roman" w:hAnsi="Times New Roman"/>
          <w:sz w:val="24"/>
          <w:szCs w:val="24"/>
          <w:lang w:val="en-GB"/>
        </w:rPr>
      </w:pPr>
    </w:p>
    <w:p w14:paraId="6E9F9488" w14:textId="77777777" w:rsidR="00092FD7" w:rsidRPr="0058592B" w:rsidRDefault="00092FD7" w:rsidP="0058592B">
      <w:pPr>
        <w:jc w:val="both"/>
        <w:rPr>
          <w:rFonts w:ascii="Times New Roman" w:hAnsi="Times New Roman"/>
          <w:sz w:val="24"/>
          <w:szCs w:val="24"/>
          <w:lang w:val="en-GB"/>
        </w:rPr>
      </w:pPr>
    </w:p>
    <w:p w14:paraId="7B121C77" w14:textId="77777777" w:rsidR="00092FD7" w:rsidRPr="0058592B" w:rsidRDefault="00092FD7" w:rsidP="0058592B">
      <w:pPr>
        <w:jc w:val="both"/>
        <w:rPr>
          <w:rFonts w:ascii="Times New Roman" w:hAnsi="Times New Roman"/>
          <w:sz w:val="24"/>
          <w:szCs w:val="24"/>
          <w:lang w:val="en-GB"/>
        </w:rPr>
      </w:pPr>
    </w:p>
    <w:p w14:paraId="00DAF333" w14:textId="77777777" w:rsidR="00092FD7" w:rsidRPr="0058592B" w:rsidRDefault="00092FD7" w:rsidP="0058592B">
      <w:pPr>
        <w:jc w:val="both"/>
        <w:rPr>
          <w:rFonts w:ascii="Times New Roman" w:hAnsi="Times New Roman"/>
          <w:sz w:val="24"/>
          <w:szCs w:val="24"/>
          <w:lang w:val="en-GB"/>
        </w:rPr>
      </w:pPr>
    </w:p>
    <w:p w14:paraId="6AB0A9A4" w14:textId="77777777" w:rsidR="00092FD7" w:rsidRPr="00FE21C1" w:rsidRDefault="00092FD7" w:rsidP="00FE21C1">
      <w:pPr>
        <w:jc w:val="center"/>
        <w:rPr>
          <w:rFonts w:ascii="Times New Roman" w:hAnsi="Times New Roman"/>
          <w:sz w:val="32"/>
          <w:szCs w:val="32"/>
          <w:lang w:val="en-GB"/>
        </w:rPr>
      </w:pPr>
    </w:p>
    <w:p w14:paraId="1668E8AD" w14:textId="77777777" w:rsidR="00ED3A2D" w:rsidRPr="00C35EDD" w:rsidRDefault="00ED3A2D" w:rsidP="00FE21C1">
      <w:pPr>
        <w:jc w:val="center"/>
        <w:rPr>
          <w:rFonts w:ascii="Times New Roman" w:hAnsi="Times New Roman"/>
          <w:b/>
          <w:bCs/>
          <w:sz w:val="32"/>
          <w:szCs w:val="32"/>
          <w:lang w:val="en-GB"/>
        </w:rPr>
      </w:pPr>
      <w:r w:rsidRPr="00C35EDD">
        <w:rPr>
          <w:rFonts w:ascii="Times New Roman" w:hAnsi="Times New Roman"/>
          <w:b/>
          <w:bCs/>
          <w:sz w:val="32"/>
          <w:szCs w:val="32"/>
        </w:rPr>
        <w:t>FOURTH PERIODIC REPORT OF BOSNIA AND HERZEGOVINA ON THE RIGHTS OF ALL MIGRANT WORKERS AND MEMBERS OF THEIR FAMILIES</w:t>
      </w:r>
    </w:p>
    <w:bookmarkEnd w:id="0"/>
    <w:p w14:paraId="51B2E999" w14:textId="77777777" w:rsidR="00ED3A2D" w:rsidRPr="0058592B" w:rsidRDefault="00ED3A2D" w:rsidP="0058592B">
      <w:pPr>
        <w:jc w:val="both"/>
        <w:rPr>
          <w:rFonts w:ascii="Times New Roman" w:hAnsi="Times New Roman"/>
          <w:sz w:val="24"/>
          <w:szCs w:val="24"/>
          <w:lang w:val="en-GB"/>
        </w:rPr>
      </w:pPr>
    </w:p>
    <w:p w14:paraId="57B867A0" w14:textId="77777777" w:rsidR="00ED3A2D" w:rsidRPr="0058592B" w:rsidRDefault="00ED3A2D" w:rsidP="0058592B">
      <w:pPr>
        <w:jc w:val="both"/>
        <w:rPr>
          <w:rFonts w:ascii="Times New Roman" w:hAnsi="Times New Roman"/>
          <w:sz w:val="24"/>
          <w:szCs w:val="24"/>
          <w:lang w:val="en-GB"/>
        </w:rPr>
      </w:pPr>
    </w:p>
    <w:p w14:paraId="586C452F" w14:textId="77777777" w:rsidR="00ED3A2D" w:rsidRPr="0058592B" w:rsidRDefault="00ED3A2D" w:rsidP="0058592B">
      <w:pPr>
        <w:jc w:val="both"/>
        <w:rPr>
          <w:rFonts w:ascii="Times New Roman" w:hAnsi="Times New Roman"/>
          <w:sz w:val="24"/>
          <w:szCs w:val="24"/>
          <w:lang w:val="en-GB"/>
        </w:rPr>
      </w:pPr>
    </w:p>
    <w:p w14:paraId="4CA6F0AB" w14:textId="77777777" w:rsidR="00092FD7" w:rsidRPr="0058592B" w:rsidRDefault="00092FD7" w:rsidP="0058592B">
      <w:pPr>
        <w:jc w:val="both"/>
        <w:rPr>
          <w:rFonts w:ascii="Times New Roman" w:hAnsi="Times New Roman"/>
          <w:sz w:val="24"/>
          <w:szCs w:val="24"/>
          <w:lang w:val="en-GB"/>
        </w:rPr>
      </w:pPr>
    </w:p>
    <w:p w14:paraId="3B6BACBC" w14:textId="77777777" w:rsidR="00092FD7" w:rsidRPr="0058592B" w:rsidRDefault="00092FD7" w:rsidP="0058592B">
      <w:pPr>
        <w:jc w:val="both"/>
        <w:rPr>
          <w:rFonts w:ascii="Times New Roman" w:hAnsi="Times New Roman"/>
          <w:sz w:val="24"/>
          <w:szCs w:val="24"/>
          <w:lang w:val="en-GB"/>
        </w:rPr>
      </w:pPr>
    </w:p>
    <w:p w14:paraId="2CCE6F41" w14:textId="77777777" w:rsidR="00092FD7" w:rsidRPr="0058592B" w:rsidRDefault="00092FD7" w:rsidP="0058592B">
      <w:pPr>
        <w:jc w:val="both"/>
        <w:rPr>
          <w:rFonts w:ascii="Times New Roman" w:hAnsi="Times New Roman"/>
          <w:sz w:val="24"/>
          <w:szCs w:val="24"/>
          <w:lang w:val="en-GB"/>
        </w:rPr>
      </w:pPr>
    </w:p>
    <w:p w14:paraId="068EEAFB" w14:textId="77777777" w:rsidR="00092FD7" w:rsidRPr="0058592B" w:rsidRDefault="00092FD7" w:rsidP="0058592B">
      <w:pPr>
        <w:jc w:val="both"/>
        <w:rPr>
          <w:rFonts w:ascii="Times New Roman" w:hAnsi="Times New Roman"/>
          <w:sz w:val="24"/>
          <w:szCs w:val="24"/>
          <w:lang w:val="en-GB"/>
        </w:rPr>
      </w:pPr>
    </w:p>
    <w:p w14:paraId="33D954E9" w14:textId="77777777" w:rsidR="00092FD7" w:rsidRPr="0058592B" w:rsidRDefault="00092FD7" w:rsidP="0058592B">
      <w:pPr>
        <w:jc w:val="both"/>
        <w:rPr>
          <w:rFonts w:ascii="Times New Roman" w:hAnsi="Times New Roman"/>
          <w:sz w:val="24"/>
          <w:szCs w:val="24"/>
          <w:lang w:val="en-GB"/>
        </w:rPr>
      </w:pPr>
    </w:p>
    <w:p w14:paraId="339B2B30" w14:textId="77777777" w:rsidR="00092FD7" w:rsidRPr="0058592B" w:rsidRDefault="00092FD7" w:rsidP="0058592B">
      <w:pPr>
        <w:jc w:val="both"/>
        <w:rPr>
          <w:rFonts w:ascii="Times New Roman" w:hAnsi="Times New Roman"/>
          <w:sz w:val="24"/>
          <w:szCs w:val="24"/>
          <w:lang w:val="en-GB"/>
        </w:rPr>
      </w:pPr>
    </w:p>
    <w:p w14:paraId="62D4A149" w14:textId="77777777" w:rsidR="00092FD7" w:rsidRPr="0058592B" w:rsidRDefault="00092FD7" w:rsidP="0058592B">
      <w:pPr>
        <w:jc w:val="both"/>
        <w:rPr>
          <w:rFonts w:ascii="Times New Roman" w:hAnsi="Times New Roman"/>
          <w:sz w:val="24"/>
          <w:szCs w:val="24"/>
          <w:lang w:val="en-GB"/>
        </w:rPr>
      </w:pPr>
    </w:p>
    <w:p w14:paraId="123C46FD" w14:textId="2D6ED7D2" w:rsidR="00092FD7" w:rsidRPr="0058592B" w:rsidRDefault="00092FD7" w:rsidP="00FE21C1">
      <w:pPr>
        <w:jc w:val="center"/>
        <w:rPr>
          <w:rFonts w:ascii="Times New Roman" w:hAnsi="Times New Roman"/>
          <w:sz w:val="24"/>
          <w:szCs w:val="24"/>
          <w:lang w:val="en-GB"/>
        </w:rPr>
      </w:pPr>
      <w:r w:rsidRPr="0058592B">
        <w:rPr>
          <w:rFonts w:ascii="Times New Roman" w:hAnsi="Times New Roman"/>
          <w:sz w:val="24"/>
          <w:szCs w:val="24"/>
        </w:rPr>
        <w:t>Sarajevo, Octob</w:t>
      </w:r>
      <w:r w:rsidR="003032A5">
        <w:rPr>
          <w:rFonts w:ascii="Times New Roman" w:hAnsi="Times New Roman"/>
          <w:sz w:val="24"/>
          <w:szCs w:val="24"/>
        </w:rPr>
        <w:t>e</w:t>
      </w:r>
      <w:r w:rsidRPr="0058592B">
        <w:rPr>
          <w:rFonts w:ascii="Times New Roman" w:hAnsi="Times New Roman"/>
          <w:sz w:val="24"/>
          <w:szCs w:val="24"/>
        </w:rPr>
        <w:t>r 2024.</w:t>
      </w:r>
    </w:p>
    <w:p w14:paraId="2D7C06BE" w14:textId="77777777" w:rsidR="00ED3A2D" w:rsidRPr="0058592B" w:rsidRDefault="00ED3A2D" w:rsidP="0058592B">
      <w:pPr>
        <w:jc w:val="both"/>
        <w:rPr>
          <w:rFonts w:ascii="Times New Roman" w:hAnsi="Times New Roman"/>
          <w:sz w:val="24"/>
          <w:szCs w:val="24"/>
          <w:lang w:val="en-GB"/>
        </w:rPr>
      </w:pPr>
    </w:p>
    <w:p w14:paraId="0A1B6EA9" w14:textId="77777777" w:rsidR="00ED3A2D" w:rsidRPr="0058592B" w:rsidRDefault="00ED3A2D" w:rsidP="0058592B">
      <w:pPr>
        <w:jc w:val="both"/>
        <w:rPr>
          <w:rFonts w:ascii="Times New Roman" w:hAnsi="Times New Roman"/>
          <w:sz w:val="24"/>
          <w:szCs w:val="24"/>
          <w:lang w:val="en-GB"/>
        </w:rPr>
      </w:pPr>
    </w:p>
    <w:p w14:paraId="5970EF62" w14:textId="77777777" w:rsidR="00ED3A2D" w:rsidRPr="0058592B" w:rsidRDefault="00ED3A2D" w:rsidP="0058592B">
      <w:pPr>
        <w:jc w:val="both"/>
        <w:rPr>
          <w:rFonts w:ascii="Times New Roman" w:hAnsi="Times New Roman"/>
          <w:sz w:val="24"/>
          <w:szCs w:val="24"/>
          <w:lang w:val="en-GB"/>
        </w:rPr>
      </w:pPr>
    </w:p>
    <w:p w14:paraId="5C9C5FF6" w14:textId="77777777" w:rsidR="00ED3A2D" w:rsidRPr="0058592B" w:rsidRDefault="00ED3A2D" w:rsidP="0058592B">
      <w:pPr>
        <w:jc w:val="both"/>
        <w:rPr>
          <w:rFonts w:ascii="Times New Roman" w:hAnsi="Times New Roman"/>
          <w:sz w:val="24"/>
          <w:szCs w:val="24"/>
          <w:lang w:val="en-GB"/>
        </w:rPr>
      </w:pPr>
    </w:p>
    <w:p w14:paraId="761A46A4" w14:textId="77777777" w:rsidR="00ED3A2D" w:rsidRPr="00FE21C1" w:rsidRDefault="00ED3A2D" w:rsidP="00FE21C1">
      <w:pPr>
        <w:rPr>
          <w:rFonts w:ascii="Times New Roman" w:hAnsi="Times New Roman"/>
          <w:b/>
          <w:bCs/>
          <w:lang w:val="en-GB"/>
        </w:rPr>
      </w:pPr>
    </w:p>
    <w:p w14:paraId="6914FF75" w14:textId="77777777" w:rsidR="00ED3A2D" w:rsidRDefault="00ED3A2D" w:rsidP="00FE21C1">
      <w:pPr>
        <w:rPr>
          <w:rFonts w:ascii="Times New Roman" w:hAnsi="Times New Roman"/>
          <w:b/>
          <w:bCs/>
          <w:lang w:val="en-GB"/>
        </w:rPr>
      </w:pPr>
    </w:p>
    <w:p w14:paraId="65990B56" w14:textId="77777777" w:rsidR="00FE21C1" w:rsidRDefault="00FE21C1" w:rsidP="00FE21C1">
      <w:pPr>
        <w:rPr>
          <w:rFonts w:ascii="Times New Roman" w:hAnsi="Times New Roman"/>
          <w:b/>
          <w:bCs/>
          <w:lang w:val="en-GB"/>
        </w:rPr>
      </w:pPr>
    </w:p>
    <w:p w14:paraId="3B54C84C" w14:textId="77777777" w:rsidR="000B46EE" w:rsidRPr="00FE21C1" w:rsidRDefault="000B46EE" w:rsidP="00FE21C1">
      <w:pPr>
        <w:rPr>
          <w:rFonts w:ascii="Times New Roman" w:hAnsi="Times New Roman"/>
          <w:b/>
          <w:bCs/>
        </w:rPr>
      </w:pPr>
      <w:r w:rsidRPr="00FE21C1">
        <w:rPr>
          <w:rFonts w:ascii="Times New Roman" w:hAnsi="Times New Roman"/>
          <w:b/>
          <w:bCs/>
        </w:rPr>
        <w:t xml:space="preserve">CONTENT </w:t>
      </w:r>
    </w:p>
    <w:p w14:paraId="3E94CE39" w14:textId="77777777" w:rsidR="000B46EE" w:rsidRPr="000C6BCC" w:rsidRDefault="000B46EE" w:rsidP="00FE21C1">
      <w:pPr>
        <w:rPr>
          <w:rFonts w:ascii="Times New Roman" w:hAnsi="Times New Roman"/>
          <w:b/>
          <w:bCs/>
          <w:lang w:val="en-US"/>
        </w:rPr>
      </w:pPr>
      <w:r w:rsidRPr="00FE21C1">
        <w:rPr>
          <w:rFonts w:ascii="Times New Roman" w:hAnsi="Times New Roman"/>
          <w:b/>
          <w:bCs/>
        </w:rPr>
        <w:t>LIST OF ABBREVIATIONS...........................................................................................................................</w:t>
      </w:r>
    </w:p>
    <w:p w14:paraId="6DB8268A" w14:textId="466E0997" w:rsidR="000B46EE" w:rsidRPr="000C6BCC" w:rsidRDefault="000B46EE" w:rsidP="00FE21C1">
      <w:pPr>
        <w:rPr>
          <w:rFonts w:ascii="Times New Roman" w:hAnsi="Times New Roman"/>
          <w:b/>
          <w:bCs/>
          <w:lang w:val="en-US"/>
        </w:rPr>
      </w:pPr>
      <w:r w:rsidRPr="00FE21C1">
        <w:rPr>
          <w:rFonts w:ascii="Times New Roman" w:hAnsi="Times New Roman"/>
          <w:b/>
          <w:bCs/>
        </w:rPr>
        <w:t>INTRODUCTION.............................................................................................................................</w:t>
      </w:r>
    </w:p>
    <w:p w14:paraId="4CAB6110" w14:textId="77777777" w:rsidR="000B46EE" w:rsidRPr="000C6BCC" w:rsidRDefault="000B46EE" w:rsidP="00FE21C1">
      <w:pPr>
        <w:rPr>
          <w:rFonts w:ascii="Times New Roman" w:hAnsi="Times New Roman"/>
          <w:b/>
          <w:bCs/>
          <w:lang w:val="en-US"/>
        </w:rPr>
      </w:pPr>
      <w:r w:rsidRPr="00FE21C1">
        <w:rPr>
          <w:rFonts w:ascii="Times New Roman" w:hAnsi="Times New Roman"/>
          <w:b/>
          <w:bCs/>
        </w:rPr>
        <w:t>B. Positive aspects..............................................................................................................................</w:t>
      </w:r>
    </w:p>
    <w:p w14:paraId="65B77010"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C.</w:t>
      </w:r>
      <w:r w:rsidRPr="00FE21C1">
        <w:rPr>
          <w:rFonts w:ascii="Times New Roman" w:hAnsi="Times New Roman"/>
          <w:b/>
          <w:bCs/>
          <w:lang w:bidi="en-US"/>
        </w:rPr>
        <w:tab/>
        <w:t>Main topics and recommendations considered</w:t>
      </w:r>
    </w:p>
    <w:p w14:paraId="4952FA11"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1.</w:t>
      </w:r>
      <w:r w:rsidRPr="00FE21C1">
        <w:rPr>
          <w:rFonts w:ascii="Times New Roman" w:hAnsi="Times New Roman"/>
          <w:b/>
          <w:bCs/>
          <w:lang w:bidi="en-US"/>
        </w:rPr>
        <w:tab/>
        <w:t>General measures for implementation (e.g. 73 and 84)... Legislation and application.............................,... 2</w:t>
      </w:r>
    </w:p>
    <w:p w14:paraId="0F50395E" w14:textId="11F1C32C" w:rsidR="000B46EE" w:rsidRPr="00FE21C1" w:rsidRDefault="000B46EE" w:rsidP="00FE21C1">
      <w:pPr>
        <w:rPr>
          <w:rFonts w:ascii="Times New Roman" w:hAnsi="Times New Roman"/>
          <w:b/>
          <w:bCs/>
          <w:lang w:bidi="en-US"/>
        </w:rPr>
      </w:pPr>
      <w:r w:rsidRPr="00FE21C1">
        <w:rPr>
          <w:rFonts w:ascii="Times New Roman" w:hAnsi="Times New Roman"/>
          <w:b/>
          <w:bCs/>
          <w:lang w:bidi="en-US"/>
        </w:rPr>
        <w:t>Ratification of the relevant instruments........................................................................................... 5</w:t>
      </w:r>
    </w:p>
    <w:p w14:paraId="13B580CD" w14:textId="42CFC39F" w:rsidR="000B46EE" w:rsidRPr="00FE21C1" w:rsidRDefault="000B46EE" w:rsidP="00FE21C1">
      <w:pPr>
        <w:rPr>
          <w:rFonts w:ascii="Times New Roman" w:hAnsi="Times New Roman"/>
          <w:b/>
          <w:bCs/>
          <w:lang w:bidi="en-US"/>
        </w:rPr>
      </w:pPr>
      <w:r w:rsidRPr="00FE21C1">
        <w:rPr>
          <w:rFonts w:ascii="Times New Roman" w:hAnsi="Times New Roman"/>
          <w:b/>
          <w:bCs/>
          <w:lang w:bidi="en-US"/>
        </w:rPr>
        <w:t>A comprehensive policy and strategy................................................................................................</w:t>
      </w:r>
    </w:p>
    <w:p w14:paraId="351AEE0C" w14:textId="3C30B128" w:rsidR="000B46EE" w:rsidRPr="00FE21C1" w:rsidRDefault="000B46EE" w:rsidP="00FE21C1">
      <w:pPr>
        <w:rPr>
          <w:rFonts w:ascii="Times New Roman" w:hAnsi="Times New Roman"/>
          <w:b/>
          <w:bCs/>
          <w:lang w:bidi="en-US"/>
        </w:rPr>
      </w:pPr>
      <w:r w:rsidRPr="00FE21C1">
        <w:rPr>
          <w:rFonts w:ascii="Times New Roman" w:hAnsi="Times New Roman"/>
          <w:b/>
          <w:bCs/>
          <w:lang w:bidi="en-US"/>
        </w:rPr>
        <w:t>Coordination......................................................................................................................................... 6</w:t>
      </w:r>
    </w:p>
    <w:p w14:paraId="652B1753"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Data collection..........................................................................................................................</w:t>
      </w:r>
    </w:p>
    <w:p w14:paraId="412ACA9B" w14:textId="31803EAE" w:rsidR="000B46EE" w:rsidRPr="00FE21C1" w:rsidRDefault="000B46EE" w:rsidP="00FE21C1">
      <w:pPr>
        <w:rPr>
          <w:rFonts w:ascii="Times New Roman" w:hAnsi="Times New Roman"/>
          <w:b/>
          <w:bCs/>
          <w:lang w:bidi="en-US"/>
        </w:rPr>
      </w:pPr>
      <w:r w:rsidRPr="00FE21C1">
        <w:rPr>
          <w:rFonts w:ascii="Times New Roman" w:hAnsi="Times New Roman"/>
          <w:b/>
          <w:bCs/>
          <w:lang w:bidi="en-US"/>
        </w:rPr>
        <w:t>Independent monitoring....................................................................................................................... 7</w:t>
      </w:r>
    </w:p>
    <w:p w14:paraId="21AB7507" w14:textId="39A963B2" w:rsidR="000B46EE" w:rsidRPr="00FE21C1" w:rsidRDefault="000B46EE" w:rsidP="00FE21C1">
      <w:pPr>
        <w:rPr>
          <w:rFonts w:ascii="Times New Roman" w:hAnsi="Times New Roman"/>
          <w:b/>
          <w:bCs/>
          <w:lang w:bidi="en-US"/>
        </w:rPr>
      </w:pPr>
      <w:r w:rsidRPr="00FE21C1">
        <w:rPr>
          <w:rFonts w:ascii="Times New Roman" w:hAnsi="Times New Roman"/>
          <w:b/>
          <w:bCs/>
          <w:lang w:bidi="en-US"/>
        </w:rPr>
        <w:t>Training and dissemination of information about the Convention.........................................</w:t>
      </w:r>
      <w:r w:rsidR="00F30F56">
        <w:rPr>
          <w:rFonts w:ascii="Times New Roman" w:hAnsi="Times New Roman"/>
          <w:b/>
          <w:bCs/>
          <w:lang w:bidi="en-US"/>
        </w:rPr>
        <w:t>................................................</w:t>
      </w:r>
      <w:r w:rsidRPr="00FE21C1">
        <w:rPr>
          <w:rFonts w:ascii="Times New Roman" w:hAnsi="Times New Roman"/>
          <w:b/>
          <w:bCs/>
          <w:lang w:bidi="en-US"/>
        </w:rPr>
        <w:t>................................................... 8.</w:t>
      </w:r>
    </w:p>
    <w:p w14:paraId="49B5436B" w14:textId="77777777" w:rsidR="000B46EE" w:rsidRPr="00FE21C1" w:rsidRDefault="000B46EE" w:rsidP="00FE21C1">
      <w:pPr>
        <w:rPr>
          <w:rFonts w:ascii="Times New Roman" w:hAnsi="Times New Roman"/>
          <w:b/>
          <w:bCs/>
          <w:lang w:bidi="en-US"/>
        </w:rPr>
      </w:pPr>
    </w:p>
    <w:p w14:paraId="49E82A59" w14:textId="16E5FCB8" w:rsidR="000B46EE" w:rsidRPr="00FE21C1" w:rsidRDefault="000B46EE" w:rsidP="00FE21C1">
      <w:pPr>
        <w:rPr>
          <w:rFonts w:ascii="Times New Roman" w:hAnsi="Times New Roman"/>
          <w:b/>
          <w:bCs/>
          <w:lang w:bidi="en-US"/>
        </w:rPr>
      </w:pPr>
      <w:r w:rsidRPr="00FE21C1">
        <w:rPr>
          <w:rFonts w:ascii="Times New Roman" w:hAnsi="Times New Roman"/>
          <w:b/>
          <w:bCs/>
          <w:lang w:bidi="en-US"/>
        </w:rPr>
        <w:t>2. General principles( Articles 7 and 83).............................................................................................................</w:t>
      </w:r>
    </w:p>
    <w:p w14:paraId="6AAD874C" w14:textId="0758D0D5" w:rsidR="000B46EE" w:rsidRPr="00FE21C1" w:rsidRDefault="000B46EE" w:rsidP="00FE21C1">
      <w:pPr>
        <w:rPr>
          <w:rFonts w:ascii="Times New Roman" w:hAnsi="Times New Roman"/>
          <w:b/>
          <w:bCs/>
          <w:lang w:bidi="en-US"/>
        </w:rPr>
      </w:pPr>
      <w:r w:rsidRPr="00FE21C1">
        <w:rPr>
          <w:rFonts w:ascii="Times New Roman" w:hAnsi="Times New Roman"/>
          <w:b/>
          <w:bCs/>
          <w:lang w:bidi="en-US"/>
        </w:rPr>
        <w:t>Prohibition of discrimination....................................................................................................</w:t>
      </w:r>
      <w:r w:rsidR="008548D7">
        <w:rPr>
          <w:rFonts w:ascii="Times New Roman" w:hAnsi="Times New Roman"/>
          <w:b/>
          <w:bCs/>
          <w:lang w:bidi="en-US"/>
        </w:rPr>
        <w:t>....</w:t>
      </w:r>
      <w:r w:rsidR="00F30F56">
        <w:rPr>
          <w:rFonts w:ascii="Times New Roman" w:hAnsi="Times New Roman"/>
          <w:b/>
          <w:bCs/>
          <w:lang w:bidi="en-US"/>
        </w:rPr>
        <w:t>..</w:t>
      </w:r>
      <w:r w:rsidR="008548D7">
        <w:rPr>
          <w:rFonts w:ascii="Times New Roman" w:hAnsi="Times New Roman"/>
          <w:b/>
          <w:bCs/>
          <w:lang w:bidi="en-US"/>
        </w:rPr>
        <w:t>.......</w:t>
      </w:r>
      <w:r w:rsidRPr="00FE21C1">
        <w:rPr>
          <w:rFonts w:ascii="Times New Roman" w:hAnsi="Times New Roman"/>
          <w:b/>
          <w:bCs/>
          <w:lang w:bidi="en-US"/>
        </w:rPr>
        <w:t>...................... 8.</w:t>
      </w:r>
    </w:p>
    <w:p w14:paraId="1E2C6F30" w14:textId="3D8F3C05" w:rsidR="000B46EE" w:rsidRPr="00FE21C1" w:rsidRDefault="000B46EE" w:rsidP="00FE21C1">
      <w:pPr>
        <w:rPr>
          <w:rFonts w:ascii="Times New Roman" w:hAnsi="Times New Roman"/>
          <w:b/>
          <w:bCs/>
          <w:lang w:bidi="en-US"/>
        </w:rPr>
      </w:pPr>
      <w:r w:rsidRPr="00FE21C1">
        <w:rPr>
          <w:rFonts w:ascii="Times New Roman" w:hAnsi="Times New Roman"/>
          <w:b/>
          <w:bCs/>
          <w:lang w:bidi="en-US"/>
        </w:rPr>
        <w:t>The right to an effective remedy....................................................................................................... 10.</w:t>
      </w:r>
    </w:p>
    <w:p w14:paraId="29B25297"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3. Human rights of all migrant workers and members of their families (art. 8-35)</w:t>
      </w:r>
    </w:p>
    <w:p w14:paraId="39172FA4"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Managing Borders and Migrants in Transit..........................................................................</w:t>
      </w:r>
    </w:p>
    <w:p w14:paraId="498B76AD"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4. Promotion of Good, Just, Humane and Legal Conditions Related to International Migration of Workers and Members of Their Families (Articles 64-71)</w:t>
      </w:r>
    </w:p>
    <w:p w14:paraId="0654AB5C" w14:textId="496FDAE3" w:rsidR="000B46EE" w:rsidRPr="00FE21C1" w:rsidRDefault="000B46EE" w:rsidP="00FE21C1">
      <w:pPr>
        <w:rPr>
          <w:rFonts w:ascii="Times New Roman" w:hAnsi="Times New Roman"/>
          <w:b/>
          <w:bCs/>
          <w:lang w:bidi="en-US"/>
        </w:rPr>
      </w:pPr>
      <w:r w:rsidRPr="00FE21C1">
        <w:rPr>
          <w:rFonts w:ascii="Times New Roman" w:hAnsi="Times New Roman"/>
          <w:b/>
          <w:bCs/>
          <w:lang w:bidi="en-US"/>
        </w:rPr>
        <w:t>Legal process, and equality before the courts...................................................</w:t>
      </w:r>
      <w:r w:rsidR="008548D7">
        <w:rPr>
          <w:rFonts w:ascii="Times New Roman" w:hAnsi="Times New Roman"/>
          <w:b/>
          <w:bCs/>
          <w:lang w:bidi="en-US"/>
        </w:rPr>
        <w:t>.......................</w:t>
      </w:r>
      <w:r w:rsidRPr="00FE21C1">
        <w:rPr>
          <w:rFonts w:ascii="Times New Roman" w:hAnsi="Times New Roman"/>
          <w:b/>
          <w:bCs/>
          <w:lang w:bidi="en-US"/>
        </w:rPr>
        <w:t>............. 13</w:t>
      </w:r>
    </w:p>
    <w:p w14:paraId="793E9A19" w14:textId="6FC33F65" w:rsidR="000B46EE" w:rsidRPr="00FE21C1" w:rsidRDefault="000B46EE" w:rsidP="00FE21C1">
      <w:pPr>
        <w:rPr>
          <w:rFonts w:ascii="Times New Roman" w:hAnsi="Times New Roman"/>
          <w:b/>
          <w:bCs/>
          <w:lang w:bidi="en-US"/>
        </w:rPr>
      </w:pPr>
      <w:r w:rsidRPr="00FE21C1">
        <w:rPr>
          <w:rFonts w:ascii="Times New Roman" w:hAnsi="Times New Roman"/>
          <w:b/>
          <w:bCs/>
          <w:lang w:bidi="en-US"/>
        </w:rPr>
        <w:t xml:space="preserve"> Banishment.....................................................................................................................</w:t>
      </w:r>
      <w:r w:rsidR="008548D7">
        <w:rPr>
          <w:rFonts w:ascii="Times New Roman" w:hAnsi="Times New Roman"/>
          <w:b/>
          <w:bCs/>
          <w:lang w:bidi="en-US"/>
        </w:rPr>
        <w:t>....</w:t>
      </w:r>
      <w:r w:rsidRPr="00FE21C1">
        <w:rPr>
          <w:rFonts w:ascii="Times New Roman" w:hAnsi="Times New Roman"/>
          <w:b/>
          <w:bCs/>
          <w:lang w:bidi="en-US"/>
        </w:rPr>
        <w:t>...................... 14</w:t>
      </w:r>
    </w:p>
    <w:p w14:paraId="71AA9B54"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Consular assistance.................................................................................................................................. 15</w:t>
      </w:r>
    </w:p>
    <w:p w14:paraId="3915D53C" w14:textId="0E7DD8E2" w:rsidR="000B46EE" w:rsidRPr="00FE21C1" w:rsidRDefault="000B46EE" w:rsidP="00FE21C1">
      <w:pPr>
        <w:rPr>
          <w:rFonts w:ascii="Times New Roman" w:hAnsi="Times New Roman"/>
          <w:b/>
          <w:bCs/>
          <w:lang w:bidi="en-US"/>
        </w:rPr>
      </w:pPr>
      <w:r w:rsidRPr="00FE21C1">
        <w:rPr>
          <w:rFonts w:ascii="Times New Roman" w:hAnsi="Times New Roman"/>
          <w:b/>
          <w:bCs/>
          <w:lang w:bidi="en-US"/>
        </w:rPr>
        <w:t>Freedom to join and participate in trade union meetings...........</w:t>
      </w:r>
      <w:r w:rsidR="008548D7">
        <w:rPr>
          <w:rFonts w:ascii="Times New Roman" w:hAnsi="Times New Roman"/>
          <w:b/>
          <w:bCs/>
          <w:lang w:bidi="en-US"/>
        </w:rPr>
        <w:t>.....</w:t>
      </w:r>
      <w:r w:rsidRPr="00FE21C1">
        <w:rPr>
          <w:rFonts w:ascii="Times New Roman" w:hAnsi="Times New Roman"/>
          <w:b/>
          <w:bCs/>
          <w:lang w:bidi="en-US"/>
        </w:rPr>
        <w:t>.................................................... 16</w:t>
      </w:r>
    </w:p>
    <w:p w14:paraId="15A2320C" w14:textId="0B959229" w:rsidR="000B46EE" w:rsidRPr="00FE21C1" w:rsidRDefault="000B46EE" w:rsidP="00FE21C1">
      <w:pPr>
        <w:rPr>
          <w:rFonts w:ascii="Times New Roman" w:hAnsi="Times New Roman"/>
          <w:b/>
          <w:bCs/>
          <w:lang w:bidi="en-US"/>
        </w:rPr>
      </w:pPr>
      <w:r w:rsidRPr="00FE21C1">
        <w:rPr>
          <w:rFonts w:ascii="Times New Roman" w:hAnsi="Times New Roman"/>
          <w:b/>
          <w:bCs/>
          <w:lang w:bidi="en-US"/>
        </w:rPr>
        <w:t>Social security........................</w:t>
      </w:r>
      <w:r w:rsidR="008548D7">
        <w:rPr>
          <w:rFonts w:ascii="Times New Roman" w:hAnsi="Times New Roman"/>
          <w:b/>
          <w:bCs/>
          <w:lang w:bidi="en-US"/>
        </w:rPr>
        <w:t>..........</w:t>
      </w:r>
      <w:r w:rsidRPr="00FE21C1">
        <w:rPr>
          <w:rFonts w:ascii="Times New Roman" w:hAnsi="Times New Roman"/>
          <w:b/>
          <w:bCs/>
          <w:lang w:bidi="en-US"/>
        </w:rPr>
        <w:t>........................................................................................................ 17</w:t>
      </w:r>
    </w:p>
    <w:p w14:paraId="0A66A245" w14:textId="7416F2CB" w:rsidR="000B46EE" w:rsidRPr="00FE21C1" w:rsidRDefault="000B46EE" w:rsidP="00FE21C1">
      <w:pPr>
        <w:rPr>
          <w:rFonts w:ascii="Times New Roman" w:hAnsi="Times New Roman"/>
          <w:b/>
          <w:bCs/>
          <w:lang w:bidi="en-US"/>
        </w:rPr>
      </w:pPr>
      <w:r w:rsidRPr="00FE21C1">
        <w:rPr>
          <w:rFonts w:ascii="Times New Roman" w:hAnsi="Times New Roman"/>
          <w:b/>
          <w:bCs/>
          <w:lang w:bidi="en-US"/>
        </w:rPr>
        <w:t>Medical care............................................................................................................</w:t>
      </w:r>
      <w:r w:rsidR="008548D7">
        <w:rPr>
          <w:rFonts w:ascii="Times New Roman" w:hAnsi="Times New Roman"/>
          <w:b/>
          <w:bCs/>
          <w:lang w:bidi="en-US"/>
        </w:rPr>
        <w:t>..........</w:t>
      </w:r>
      <w:r w:rsidRPr="00FE21C1">
        <w:rPr>
          <w:rFonts w:ascii="Times New Roman" w:hAnsi="Times New Roman"/>
          <w:b/>
          <w:bCs/>
          <w:lang w:bidi="en-US"/>
        </w:rPr>
        <w:t>........................ 18</w:t>
      </w:r>
    </w:p>
    <w:p w14:paraId="1E6BF57A"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lastRenderedPageBreak/>
        <w:t>Birth Registration and Citizenship.............................................................................................</w:t>
      </w:r>
    </w:p>
    <w:p w14:paraId="2EB51CF1"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Education............................................................................................................................................ 22</w:t>
      </w:r>
    </w:p>
    <w:p w14:paraId="7524184C" w14:textId="77777777" w:rsidR="000B46EE" w:rsidRPr="00FE21C1" w:rsidRDefault="000B46EE" w:rsidP="00FE21C1">
      <w:pPr>
        <w:rPr>
          <w:rFonts w:ascii="Times New Roman" w:hAnsi="Times New Roman"/>
          <w:b/>
          <w:bCs/>
          <w:lang w:bidi="en-US"/>
        </w:rPr>
      </w:pPr>
    </w:p>
    <w:p w14:paraId="04C51825"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5. Other rights of migrant workers and their family members who are documented or are in a regular situation (Articles 36-56).....................................................................................................</w:t>
      </w:r>
    </w:p>
    <w:p w14:paraId="183BF2B9"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The reunion of the family.................................................................................................................................. 23</w:t>
      </w:r>
    </w:p>
    <w:p w14:paraId="4EDB6E49"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Transfer of earnings and savings................................................................................................................</w:t>
      </w:r>
    </w:p>
    <w:p w14:paraId="5322C082"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6. Provisions applicable to certain categories of migrant workers and members of their families (Articles 57-63)....................................................................................................................................................... 24.</w:t>
      </w:r>
    </w:p>
    <w:p w14:paraId="77401AD5"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Frontier and seasonal workers...........................................................................................................</w:t>
      </w:r>
    </w:p>
    <w:p w14:paraId="715254E3"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7. Promotion of good, fair humane and legal conditions related to international migration of workers and members of their families (Articles 64-71)....................................................................................................... 24.</w:t>
      </w:r>
    </w:p>
    <w:p w14:paraId="7E8F7DE0"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International cooperation with countries of transit and destination.............................................................</w:t>
      </w:r>
    </w:p>
    <w:p w14:paraId="61DCEC7D"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Employment agencies........................................................................................................................ 24</w:t>
      </w:r>
    </w:p>
    <w:p w14:paraId="736969D3" w14:textId="629AF00B" w:rsidR="000B46EE" w:rsidRPr="00FE21C1" w:rsidRDefault="000B46EE" w:rsidP="00FE21C1">
      <w:pPr>
        <w:rPr>
          <w:rFonts w:ascii="Times New Roman" w:hAnsi="Times New Roman"/>
          <w:b/>
          <w:bCs/>
          <w:lang w:bidi="en-US"/>
        </w:rPr>
      </w:pPr>
      <w:r w:rsidRPr="00FE21C1">
        <w:rPr>
          <w:rFonts w:ascii="Times New Roman" w:hAnsi="Times New Roman"/>
          <w:b/>
          <w:bCs/>
          <w:lang w:bidi="en-US"/>
        </w:rPr>
        <w:t>Return and reintegration................................................................................................................... 26.</w:t>
      </w:r>
    </w:p>
    <w:p w14:paraId="2E0DAB81" w14:textId="35E2A3C2" w:rsidR="000B46EE" w:rsidRPr="00FE21C1" w:rsidRDefault="000B46EE" w:rsidP="00FE21C1">
      <w:pPr>
        <w:rPr>
          <w:rFonts w:ascii="Times New Roman" w:hAnsi="Times New Roman"/>
          <w:b/>
          <w:bCs/>
          <w:lang w:bidi="en-US"/>
        </w:rPr>
      </w:pPr>
      <w:r w:rsidRPr="00FE21C1">
        <w:rPr>
          <w:rFonts w:ascii="Times New Roman" w:hAnsi="Times New Roman"/>
          <w:b/>
          <w:bCs/>
          <w:lang w:bidi="en-US"/>
        </w:rPr>
        <w:t>Voluntary return, readmission and reintegration............................................................................ 26.</w:t>
      </w:r>
    </w:p>
    <w:p w14:paraId="5D794469"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Trafficking in human beings, migrant smuggling and illegal migration....................................................... 28..</w:t>
      </w:r>
    </w:p>
    <w:p w14:paraId="1042541A"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8. Distribution of recommendations and working with them................................................................................................. 30.</w:t>
      </w:r>
    </w:p>
    <w:p w14:paraId="5BA128C2"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Distribution of recommendations....................................................................................................................</w:t>
      </w:r>
    </w:p>
    <w:p w14:paraId="50A586F9"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Technical assistance......................................................................................................................................... 31</w:t>
      </w:r>
    </w:p>
    <w:p w14:paraId="7937D8E4"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Continuation of concluding conclusions....................................................................................................</w:t>
      </w:r>
    </w:p>
    <w:p w14:paraId="6E88AC3E" w14:textId="77777777" w:rsidR="000B46EE" w:rsidRPr="00FE21C1" w:rsidRDefault="000B46EE" w:rsidP="00FE21C1">
      <w:pPr>
        <w:rPr>
          <w:rFonts w:ascii="Times New Roman" w:hAnsi="Times New Roman"/>
          <w:b/>
          <w:bCs/>
          <w:lang w:bidi="en-US"/>
        </w:rPr>
      </w:pPr>
      <w:r w:rsidRPr="00FE21C1">
        <w:rPr>
          <w:rFonts w:ascii="Times New Roman" w:hAnsi="Times New Roman"/>
          <w:b/>
          <w:bCs/>
          <w:lang w:bidi="en-US"/>
        </w:rPr>
        <w:t>Next periodic report...........................................................................................................</w:t>
      </w:r>
    </w:p>
    <w:p w14:paraId="0C44CBD3" w14:textId="77777777" w:rsidR="000B46EE" w:rsidRDefault="000B46EE" w:rsidP="0058592B">
      <w:pPr>
        <w:jc w:val="both"/>
        <w:rPr>
          <w:rFonts w:ascii="Times New Roman" w:hAnsi="Times New Roman"/>
          <w:sz w:val="24"/>
          <w:szCs w:val="24"/>
          <w:lang w:bidi="en-US"/>
        </w:rPr>
      </w:pPr>
    </w:p>
    <w:p w14:paraId="464C1686" w14:textId="77777777" w:rsidR="002116DD" w:rsidRPr="0058592B" w:rsidRDefault="002116DD" w:rsidP="0058592B">
      <w:pPr>
        <w:jc w:val="both"/>
        <w:rPr>
          <w:rFonts w:ascii="Times New Roman" w:hAnsi="Times New Roman"/>
          <w:sz w:val="24"/>
          <w:szCs w:val="24"/>
          <w:lang w:bidi="en-US"/>
        </w:rPr>
      </w:pPr>
    </w:p>
    <w:p w14:paraId="7008E759" w14:textId="77777777" w:rsidR="000B46EE" w:rsidRPr="0058592B" w:rsidRDefault="000B46EE" w:rsidP="0058592B">
      <w:pPr>
        <w:jc w:val="both"/>
        <w:rPr>
          <w:rFonts w:ascii="Times New Roman" w:hAnsi="Times New Roman"/>
          <w:sz w:val="24"/>
          <w:szCs w:val="24"/>
        </w:rPr>
      </w:pPr>
    </w:p>
    <w:p w14:paraId="20A024EA" w14:textId="77777777" w:rsidR="000B46EE" w:rsidRPr="0058592B" w:rsidRDefault="000B46EE" w:rsidP="0058592B">
      <w:pPr>
        <w:jc w:val="both"/>
        <w:rPr>
          <w:rFonts w:ascii="Times New Roman" w:hAnsi="Times New Roman"/>
          <w:b/>
          <w:sz w:val="24"/>
          <w:szCs w:val="24"/>
          <w:u w:val="single"/>
        </w:rPr>
      </w:pPr>
      <w:r w:rsidRPr="0058592B">
        <w:rPr>
          <w:rFonts w:ascii="Times New Roman" w:hAnsi="Times New Roman"/>
          <w:b/>
          <w:sz w:val="24"/>
          <w:szCs w:val="24"/>
          <w:u w:val="single"/>
        </w:rPr>
        <w:t xml:space="preserve">Appendix 1. Agency for Labour and Employment </w:t>
      </w:r>
    </w:p>
    <w:p w14:paraId="3AB4E7EB" w14:textId="77777777" w:rsidR="000B46EE" w:rsidRPr="0058592B" w:rsidRDefault="000B46EE" w:rsidP="0058592B">
      <w:pPr>
        <w:jc w:val="both"/>
        <w:rPr>
          <w:rFonts w:ascii="Times New Roman" w:hAnsi="Times New Roman"/>
          <w:sz w:val="24"/>
          <w:szCs w:val="24"/>
        </w:rPr>
      </w:pPr>
      <w:r w:rsidRPr="0058592B">
        <w:rPr>
          <w:rFonts w:ascii="Times New Roman" w:hAnsi="Times New Roman"/>
          <w:b/>
          <w:sz w:val="24"/>
          <w:szCs w:val="24"/>
          <w:u w:val="single"/>
        </w:rPr>
        <w:lastRenderedPageBreak/>
        <w:t xml:space="preserve">Data for work permits issued to foreign nationals to work in BiH in 2023 </w:t>
      </w:r>
    </w:p>
    <w:p w14:paraId="49320414" w14:textId="77777777" w:rsidR="000B46EE" w:rsidRPr="0058592B" w:rsidRDefault="000B46EE" w:rsidP="0058592B">
      <w:pPr>
        <w:jc w:val="both"/>
        <w:rPr>
          <w:rFonts w:ascii="Times New Roman" w:hAnsi="Times New Roman"/>
          <w:b/>
          <w:sz w:val="24"/>
          <w:szCs w:val="24"/>
          <w:u w:val="single"/>
        </w:rPr>
      </w:pPr>
      <w:r w:rsidRPr="0058592B">
        <w:rPr>
          <w:rFonts w:ascii="Times New Roman" w:hAnsi="Times New Roman"/>
          <w:b/>
          <w:sz w:val="24"/>
          <w:szCs w:val="24"/>
          <w:u w:val="single"/>
        </w:rPr>
        <w:t>Appendix 2.</w:t>
      </w:r>
    </w:p>
    <w:p w14:paraId="1ED347B6" w14:textId="77777777" w:rsidR="000B46EE" w:rsidRPr="0058592B" w:rsidRDefault="000B46EE" w:rsidP="0058592B">
      <w:pPr>
        <w:jc w:val="both"/>
        <w:rPr>
          <w:rFonts w:ascii="Times New Roman" w:hAnsi="Times New Roman"/>
          <w:b/>
          <w:sz w:val="24"/>
          <w:szCs w:val="24"/>
          <w:u w:val="single"/>
        </w:rPr>
      </w:pPr>
      <w:r w:rsidRPr="0058592B">
        <w:rPr>
          <w:rFonts w:ascii="Times New Roman" w:hAnsi="Times New Roman"/>
          <w:b/>
          <w:sz w:val="24"/>
          <w:szCs w:val="24"/>
          <w:u w:val="single"/>
        </w:rPr>
        <w:t xml:space="preserve">Data for work permits issued to BiH citizens to work in Slovenia and Germany for the period 2019 - 2023 </w:t>
      </w:r>
    </w:p>
    <w:p w14:paraId="2A72DFCB" w14:textId="7D9EA23D" w:rsidR="000B46EE" w:rsidRPr="0058592B" w:rsidRDefault="000B46EE" w:rsidP="0058592B">
      <w:pPr>
        <w:jc w:val="both"/>
        <w:rPr>
          <w:rFonts w:ascii="Times New Roman" w:hAnsi="Times New Roman"/>
          <w:b/>
          <w:sz w:val="24"/>
          <w:szCs w:val="24"/>
          <w:u w:val="single"/>
        </w:rPr>
      </w:pPr>
      <w:r w:rsidRPr="0058592B">
        <w:rPr>
          <w:rFonts w:ascii="Times New Roman" w:hAnsi="Times New Roman"/>
          <w:b/>
          <w:sz w:val="24"/>
          <w:szCs w:val="24"/>
          <w:u w:val="single"/>
        </w:rPr>
        <w:t>A</w:t>
      </w:r>
      <w:r w:rsidR="003032A5">
        <w:rPr>
          <w:rFonts w:ascii="Times New Roman" w:hAnsi="Times New Roman"/>
          <w:b/>
          <w:sz w:val="24"/>
          <w:szCs w:val="24"/>
          <w:u w:val="single"/>
        </w:rPr>
        <w:t>ppendix</w:t>
      </w:r>
      <w:r w:rsidRPr="0058592B">
        <w:rPr>
          <w:rFonts w:ascii="Times New Roman" w:hAnsi="Times New Roman"/>
          <w:b/>
          <w:sz w:val="24"/>
          <w:szCs w:val="24"/>
          <w:u w:val="single"/>
        </w:rPr>
        <w:t xml:space="preserve"> 3.</w:t>
      </w:r>
      <w:r w:rsidR="003032A5" w:rsidRPr="003032A5">
        <w:t xml:space="preserve"> </w:t>
      </w:r>
      <w:r w:rsidR="003032A5" w:rsidRPr="003032A5">
        <w:rPr>
          <w:rFonts w:ascii="Times New Roman" w:hAnsi="Times New Roman"/>
          <w:b/>
          <w:sz w:val="24"/>
          <w:szCs w:val="24"/>
          <w:u w:val="single"/>
        </w:rPr>
        <w:t>Criminal Code of the Republika Srpska</w:t>
      </w:r>
    </w:p>
    <w:p w14:paraId="14003DF3" w14:textId="77777777" w:rsidR="000B46EE" w:rsidRPr="0058592B" w:rsidRDefault="000B46EE" w:rsidP="0058592B">
      <w:pPr>
        <w:jc w:val="both"/>
        <w:rPr>
          <w:rFonts w:ascii="Times New Roman" w:hAnsi="Times New Roman"/>
          <w:b/>
          <w:sz w:val="24"/>
          <w:szCs w:val="24"/>
          <w:u w:val="single"/>
        </w:rPr>
      </w:pPr>
      <w:r w:rsidRPr="0058592B">
        <w:rPr>
          <w:rFonts w:ascii="Times New Roman" w:hAnsi="Times New Roman"/>
          <w:b/>
          <w:sz w:val="24"/>
          <w:szCs w:val="24"/>
          <w:u w:val="single"/>
        </w:rPr>
        <w:t>Appendix 4. Statistics from CMS HJPC</w:t>
      </w:r>
    </w:p>
    <w:p w14:paraId="68554687" w14:textId="77777777" w:rsidR="000B46EE" w:rsidRPr="000C6BCC" w:rsidRDefault="000B46EE" w:rsidP="0058592B">
      <w:pPr>
        <w:jc w:val="both"/>
        <w:rPr>
          <w:rFonts w:ascii="Times New Roman" w:hAnsi="Times New Roman"/>
          <w:sz w:val="24"/>
          <w:szCs w:val="24"/>
          <w:lang w:val="en-US"/>
        </w:rPr>
      </w:pPr>
      <w:r w:rsidRPr="0058592B">
        <w:rPr>
          <w:rFonts w:ascii="Times New Roman" w:hAnsi="Times New Roman"/>
          <w:sz w:val="24"/>
          <w:szCs w:val="24"/>
        </w:rPr>
        <w:t>List of abbreviations:</w:t>
      </w:r>
    </w:p>
    <w:p w14:paraId="2A7F8C2D" w14:textId="77777777" w:rsidR="000B46EE" w:rsidRPr="000C6BCC" w:rsidRDefault="000B46EE" w:rsidP="0058592B">
      <w:pPr>
        <w:jc w:val="both"/>
        <w:rPr>
          <w:rFonts w:ascii="Times New Roman" w:hAnsi="Times New Roman"/>
          <w:sz w:val="24"/>
          <w:szCs w:val="24"/>
          <w:lang w:val="en-US"/>
        </w:rPr>
      </w:pPr>
      <w:r w:rsidRPr="0058592B">
        <w:rPr>
          <w:rFonts w:ascii="Times New Roman" w:hAnsi="Times New Roman"/>
          <w:sz w:val="24"/>
          <w:szCs w:val="24"/>
        </w:rPr>
        <w:t>BIH – Bosnia and Herzegovina</w:t>
      </w:r>
    </w:p>
    <w:p w14:paraId="7A3159BC" w14:textId="77777777" w:rsidR="000B46EE" w:rsidRPr="000C6BCC" w:rsidRDefault="000B46EE" w:rsidP="0058592B">
      <w:pPr>
        <w:jc w:val="both"/>
        <w:rPr>
          <w:rFonts w:ascii="Times New Roman" w:hAnsi="Times New Roman"/>
          <w:sz w:val="24"/>
          <w:szCs w:val="24"/>
          <w:lang w:val="en-US"/>
        </w:rPr>
      </w:pPr>
      <w:r w:rsidRPr="0058592B">
        <w:rPr>
          <w:rFonts w:ascii="Times New Roman" w:hAnsi="Times New Roman"/>
          <w:sz w:val="24"/>
          <w:szCs w:val="24"/>
        </w:rPr>
        <w:t>FBiH – Feeration of Bosnia and Herzegovina</w:t>
      </w:r>
    </w:p>
    <w:p w14:paraId="524C74C3" w14:textId="77777777" w:rsidR="000B46EE" w:rsidRPr="0058592B" w:rsidRDefault="000B46EE" w:rsidP="0058592B">
      <w:pPr>
        <w:jc w:val="both"/>
        <w:rPr>
          <w:rFonts w:ascii="Times New Roman" w:hAnsi="Times New Roman"/>
          <w:sz w:val="24"/>
          <w:szCs w:val="24"/>
          <w:lang w:val="sv-SE"/>
        </w:rPr>
      </w:pPr>
      <w:r w:rsidRPr="0058592B">
        <w:rPr>
          <w:rFonts w:ascii="Times New Roman" w:hAnsi="Times New Roman"/>
          <w:sz w:val="24"/>
          <w:szCs w:val="24"/>
        </w:rPr>
        <w:t>RS – Republika Srpska</w:t>
      </w:r>
    </w:p>
    <w:p w14:paraId="5A28333B" w14:textId="77777777" w:rsidR="000B46EE" w:rsidRPr="0058592B" w:rsidRDefault="000B46EE" w:rsidP="0058592B">
      <w:pPr>
        <w:jc w:val="both"/>
        <w:rPr>
          <w:rFonts w:ascii="Times New Roman" w:hAnsi="Times New Roman"/>
          <w:sz w:val="24"/>
          <w:szCs w:val="24"/>
          <w:lang w:val="sv-SE"/>
        </w:rPr>
      </w:pPr>
      <w:r w:rsidRPr="0058592B">
        <w:rPr>
          <w:rFonts w:ascii="Times New Roman" w:hAnsi="Times New Roman"/>
          <w:sz w:val="24"/>
          <w:szCs w:val="24"/>
        </w:rPr>
        <w:t>BD BiH – Brčko District</w:t>
      </w:r>
    </w:p>
    <w:p w14:paraId="534248D5" w14:textId="77777777" w:rsidR="000B46EE" w:rsidRPr="000C6BCC" w:rsidRDefault="000B46EE" w:rsidP="0058592B">
      <w:pPr>
        <w:jc w:val="both"/>
        <w:rPr>
          <w:rFonts w:ascii="Times New Roman" w:hAnsi="Times New Roman"/>
          <w:sz w:val="24"/>
          <w:szCs w:val="24"/>
          <w:lang w:val="en-US"/>
        </w:rPr>
      </w:pPr>
      <w:r w:rsidRPr="0058592B">
        <w:rPr>
          <w:rFonts w:ascii="Times New Roman" w:hAnsi="Times New Roman"/>
          <w:sz w:val="24"/>
          <w:szCs w:val="24"/>
        </w:rPr>
        <w:t>INO – Institute of Missing Persons</w:t>
      </w:r>
    </w:p>
    <w:p w14:paraId="30F0EA86" w14:textId="77777777" w:rsidR="000B46EE" w:rsidRPr="000C6BCC" w:rsidRDefault="000B46EE" w:rsidP="0058592B">
      <w:pPr>
        <w:jc w:val="both"/>
        <w:rPr>
          <w:rFonts w:ascii="Times New Roman" w:hAnsi="Times New Roman"/>
          <w:sz w:val="24"/>
          <w:szCs w:val="24"/>
          <w:lang w:val="en-US"/>
        </w:rPr>
      </w:pPr>
      <w:r w:rsidRPr="0058592B">
        <w:rPr>
          <w:rFonts w:ascii="Times New Roman" w:hAnsi="Times New Roman"/>
          <w:sz w:val="24"/>
          <w:szCs w:val="24"/>
        </w:rPr>
        <w:t>MLJPI - Ministry of Human Rights and Refugees of Bosnia and Herzegovina</w:t>
      </w:r>
    </w:p>
    <w:p w14:paraId="2561D3AC" w14:textId="77777777" w:rsidR="000B46EE" w:rsidRPr="000C6BCC" w:rsidRDefault="000B46EE" w:rsidP="0058592B">
      <w:pPr>
        <w:jc w:val="both"/>
        <w:rPr>
          <w:rFonts w:ascii="Times New Roman" w:hAnsi="Times New Roman"/>
          <w:sz w:val="24"/>
          <w:szCs w:val="24"/>
          <w:lang w:val="en-US"/>
        </w:rPr>
      </w:pPr>
      <w:r w:rsidRPr="0058592B">
        <w:rPr>
          <w:rFonts w:ascii="Times New Roman" w:hAnsi="Times New Roman"/>
          <w:sz w:val="24"/>
          <w:szCs w:val="24"/>
        </w:rPr>
        <w:t>MCPBiH - Ministry of Civil Affairs of Bosnia and Herzegovina</w:t>
      </w:r>
    </w:p>
    <w:p w14:paraId="350241C8" w14:textId="77777777" w:rsidR="000B46EE" w:rsidRPr="000C6BCC" w:rsidRDefault="000B46EE" w:rsidP="0058592B">
      <w:pPr>
        <w:jc w:val="both"/>
        <w:rPr>
          <w:rFonts w:ascii="Times New Roman" w:hAnsi="Times New Roman"/>
          <w:sz w:val="24"/>
          <w:szCs w:val="24"/>
          <w:lang w:val="en-US"/>
        </w:rPr>
      </w:pPr>
      <w:r w:rsidRPr="0058592B">
        <w:rPr>
          <w:rFonts w:ascii="Times New Roman" w:hAnsi="Times New Roman"/>
          <w:sz w:val="24"/>
          <w:szCs w:val="24"/>
        </w:rPr>
        <w:t>MPR BiH - Ministry of Justice of Bosnia and Herzegovina</w:t>
      </w:r>
    </w:p>
    <w:p w14:paraId="32A25665" w14:textId="77777777" w:rsidR="00F077A8" w:rsidRPr="000C6BCC" w:rsidRDefault="00F077A8" w:rsidP="0058592B">
      <w:pPr>
        <w:jc w:val="both"/>
        <w:rPr>
          <w:rFonts w:ascii="Times New Roman" w:hAnsi="Times New Roman"/>
          <w:sz w:val="24"/>
          <w:szCs w:val="24"/>
          <w:lang w:val="en-US"/>
        </w:rPr>
      </w:pPr>
      <w:r w:rsidRPr="00F077A8">
        <w:rPr>
          <w:rFonts w:ascii="Times New Roman" w:hAnsi="Times New Roman"/>
          <w:sz w:val="24"/>
          <w:szCs w:val="24"/>
        </w:rPr>
        <w:t>MS BiH - Ministry of Security BiH</w:t>
      </w:r>
    </w:p>
    <w:p w14:paraId="18D93823" w14:textId="77777777" w:rsidR="000B46EE" w:rsidRPr="000C6BCC" w:rsidRDefault="000B46EE" w:rsidP="0058592B">
      <w:pPr>
        <w:jc w:val="both"/>
        <w:rPr>
          <w:rFonts w:ascii="Times New Roman" w:hAnsi="Times New Roman"/>
          <w:sz w:val="24"/>
          <w:szCs w:val="24"/>
          <w:lang w:val="en-US"/>
        </w:rPr>
      </w:pPr>
      <w:r w:rsidRPr="0058592B">
        <w:rPr>
          <w:rFonts w:ascii="Times New Roman" w:hAnsi="Times New Roman"/>
          <w:sz w:val="24"/>
          <w:szCs w:val="24"/>
        </w:rPr>
        <w:t>ARSBiH – Agency for Gender Equality</w:t>
      </w:r>
    </w:p>
    <w:p w14:paraId="604B4937" w14:textId="77777777" w:rsidR="000B46EE" w:rsidRPr="000C6BCC" w:rsidRDefault="000B46EE" w:rsidP="0058592B">
      <w:pPr>
        <w:jc w:val="both"/>
        <w:rPr>
          <w:rFonts w:ascii="Times New Roman" w:hAnsi="Times New Roman"/>
          <w:sz w:val="24"/>
          <w:szCs w:val="24"/>
          <w:lang w:val="en-US"/>
        </w:rPr>
      </w:pPr>
      <w:r w:rsidRPr="0058592B">
        <w:rPr>
          <w:rFonts w:ascii="Times New Roman" w:hAnsi="Times New Roman"/>
          <w:sz w:val="24"/>
          <w:szCs w:val="24"/>
        </w:rPr>
        <w:t>OSCE - Organization for Peace and Security in Europe</w:t>
      </w:r>
    </w:p>
    <w:p w14:paraId="4344AD27" w14:textId="77777777" w:rsidR="000B46EE" w:rsidRPr="000C6BCC" w:rsidRDefault="000B46EE" w:rsidP="0058592B">
      <w:pPr>
        <w:jc w:val="both"/>
        <w:rPr>
          <w:rFonts w:ascii="Times New Roman" w:hAnsi="Times New Roman"/>
          <w:sz w:val="24"/>
          <w:szCs w:val="24"/>
          <w:lang w:val="en-US"/>
        </w:rPr>
      </w:pPr>
      <w:r w:rsidRPr="0058592B">
        <w:rPr>
          <w:rFonts w:ascii="Times New Roman" w:hAnsi="Times New Roman"/>
          <w:sz w:val="24"/>
          <w:szCs w:val="24"/>
        </w:rPr>
        <w:t>UNDP – United Nations Development Programme</w:t>
      </w:r>
    </w:p>
    <w:p w14:paraId="3CB399C5" w14:textId="77777777" w:rsidR="000B46EE" w:rsidRPr="000C6BCC" w:rsidRDefault="000B46EE" w:rsidP="0058592B">
      <w:pPr>
        <w:jc w:val="both"/>
        <w:rPr>
          <w:rFonts w:ascii="Times New Roman" w:hAnsi="Times New Roman"/>
          <w:sz w:val="24"/>
          <w:szCs w:val="24"/>
          <w:lang w:val="en-US"/>
        </w:rPr>
      </w:pPr>
      <w:r w:rsidRPr="0058592B">
        <w:rPr>
          <w:rFonts w:ascii="Times New Roman" w:hAnsi="Times New Roman"/>
          <w:sz w:val="24"/>
          <w:szCs w:val="24"/>
        </w:rPr>
        <w:t xml:space="preserve">CEC - Central Election Commission </w:t>
      </w:r>
    </w:p>
    <w:p w14:paraId="511EE3EC" w14:textId="77777777" w:rsidR="006431FC" w:rsidRPr="000C6BCC" w:rsidRDefault="006431FC" w:rsidP="0058592B">
      <w:pPr>
        <w:jc w:val="both"/>
        <w:rPr>
          <w:rFonts w:ascii="Times New Roman" w:hAnsi="Times New Roman"/>
          <w:sz w:val="24"/>
          <w:szCs w:val="24"/>
          <w:lang w:val="en-US"/>
        </w:rPr>
      </w:pPr>
      <w:r w:rsidRPr="0058592B">
        <w:rPr>
          <w:rFonts w:ascii="Times New Roman" w:hAnsi="Times New Roman"/>
          <w:sz w:val="24"/>
          <w:szCs w:val="24"/>
        </w:rPr>
        <w:t xml:space="preserve">DRC – Danish Refugee Council </w:t>
      </w:r>
    </w:p>
    <w:p w14:paraId="291AA7E8" w14:textId="77777777" w:rsidR="000B46EE" w:rsidRPr="000C6BCC" w:rsidRDefault="000B46EE" w:rsidP="0058592B">
      <w:pPr>
        <w:jc w:val="both"/>
        <w:rPr>
          <w:rFonts w:ascii="Times New Roman" w:hAnsi="Times New Roman"/>
          <w:sz w:val="24"/>
          <w:szCs w:val="24"/>
          <w:lang w:val="en-US"/>
        </w:rPr>
      </w:pPr>
    </w:p>
    <w:p w14:paraId="7EA83A95" w14:textId="77777777" w:rsidR="000B46EE" w:rsidRPr="000C6BCC" w:rsidRDefault="000B46EE" w:rsidP="0058592B">
      <w:pPr>
        <w:jc w:val="both"/>
        <w:rPr>
          <w:rFonts w:ascii="Times New Roman" w:hAnsi="Times New Roman"/>
          <w:sz w:val="24"/>
          <w:szCs w:val="24"/>
          <w:lang w:val="en-US"/>
        </w:rPr>
      </w:pPr>
    </w:p>
    <w:p w14:paraId="16DC5507" w14:textId="77777777" w:rsidR="005748BB" w:rsidRPr="000C6BCC" w:rsidRDefault="005748BB" w:rsidP="0058592B">
      <w:pPr>
        <w:jc w:val="both"/>
        <w:rPr>
          <w:rFonts w:ascii="Times New Roman" w:hAnsi="Times New Roman"/>
          <w:sz w:val="24"/>
          <w:szCs w:val="24"/>
          <w:lang w:val="en-US"/>
        </w:rPr>
      </w:pPr>
    </w:p>
    <w:p w14:paraId="1DB69A6D" w14:textId="77777777" w:rsidR="005748BB" w:rsidRPr="000C6BCC" w:rsidRDefault="005748BB" w:rsidP="0058592B">
      <w:pPr>
        <w:jc w:val="both"/>
        <w:rPr>
          <w:rFonts w:ascii="Times New Roman" w:hAnsi="Times New Roman"/>
          <w:sz w:val="24"/>
          <w:szCs w:val="24"/>
          <w:lang w:val="en-US"/>
        </w:rPr>
      </w:pPr>
    </w:p>
    <w:p w14:paraId="014F19E0" w14:textId="77777777" w:rsidR="005748BB" w:rsidRPr="000C6BCC" w:rsidRDefault="005748BB" w:rsidP="0058592B">
      <w:pPr>
        <w:jc w:val="both"/>
        <w:rPr>
          <w:rFonts w:ascii="Times New Roman" w:hAnsi="Times New Roman"/>
          <w:sz w:val="24"/>
          <w:szCs w:val="24"/>
          <w:lang w:val="en-US"/>
        </w:rPr>
      </w:pPr>
    </w:p>
    <w:p w14:paraId="52A0446C" w14:textId="77777777" w:rsidR="005748BB" w:rsidRPr="000C6BCC" w:rsidRDefault="005748BB" w:rsidP="0058592B">
      <w:pPr>
        <w:jc w:val="both"/>
        <w:rPr>
          <w:rFonts w:ascii="Times New Roman" w:hAnsi="Times New Roman"/>
          <w:sz w:val="24"/>
          <w:szCs w:val="24"/>
          <w:lang w:val="en-US"/>
        </w:rPr>
      </w:pPr>
    </w:p>
    <w:p w14:paraId="696DB6DA" w14:textId="77777777" w:rsidR="005748BB" w:rsidRPr="000C6BCC" w:rsidRDefault="005748BB" w:rsidP="0058592B">
      <w:pPr>
        <w:jc w:val="both"/>
        <w:rPr>
          <w:rFonts w:ascii="Times New Roman" w:hAnsi="Times New Roman"/>
          <w:sz w:val="24"/>
          <w:szCs w:val="24"/>
          <w:lang w:val="en-US"/>
        </w:rPr>
      </w:pPr>
    </w:p>
    <w:p w14:paraId="310CC9C6" w14:textId="77777777" w:rsidR="005748BB" w:rsidRPr="000C6BCC" w:rsidRDefault="005748BB" w:rsidP="0058592B">
      <w:pPr>
        <w:jc w:val="both"/>
        <w:rPr>
          <w:rFonts w:ascii="Times New Roman" w:hAnsi="Times New Roman"/>
          <w:sz w:val="24"/>
          <w:szCs w:val="24"/>
          <w:lang w:val="en-US"/>
        </w:rPr>
      </w:pPr>
    </w:p>
    <w:p w14:paraId="52A57F14" w14:textId="77777777" w:rsidR="00ED3A2D" w:rsidRPr="0058592B" w:rsidRDefault="00ED3A2D" w:rsidP="002116DD">
      <w:pPr>
        <w:jc w:val="center"/>
        <w:rPr>
          <w:rFonts w:ascii="Times New Roman" w:hAnsi="Times New Roman"/>
          <w:b/>
          <w:sz w:val="24"/>
          <w:szCs w:val="24"/>
          <w:lang w:val="hr-BA"/>
        </w:rPr>
      </w:pPr>
      <w:r w:rsidRPr="0058592B">
        <w:rPr>
          <w:rFonts w:ascii="Times New Roman" w:hAnsi="Times New Roman"/>
          <w:b/>
          <w:sz w:val="24"/>
          <w:szCs w:val="24"/>
        </w:rPr>
        <w:lastRenderedPageBreak/>
        <w:t>Bosnia and Herzegovina's Responses to the Concluding Observations of the Committee on the Protection of the Rights of All Migrant Workers and Members of Their Families</w:t>
      </w:r>
    </w:p>
    <w:p w14:paraId="32090D6A" w14:textId="77777777" w:rsidR="00ED3A2D" w:rsidRPr="0058592B" w:rsidRDefault="00ED3A2D" w:rsidP="0058592B">
      <w:pPr>
        <w:jc w:val="both"/>
        <w:rPr>
          <w:rFonts w:ascii="Times New Roman" w:hAnsi="Times New Roman"/>
          <w:sz w:val="24"/>
          <w:szCs w:val="24"/>
          <w:lang w:val="hr-BA"/>
        </w:rPr>
      </w:pPr>
      <w:r w:rsidRPr="0058592B">
        <w:rPr>
          <w:rFonts w:ascii="Times New Roman" w:hAnsi="Times New Roman"/>
          <w:sz w:val="24"/>
          <w:szCs w:val="24"/>
        </w:rPr>
        <w:t xml:space="preserve">Introduction </w:t>
      </w:r>
    </w:p>
    <w:p w14:paraId="20546B9C" w14:textId="77777777" w:rsidR="00ED3A2D" w:rsidRPr="0058592B" w:rsidRDefault="00ED3A2D" w:rsidP="0058592B">
      <w:pPr>
        <w:jc w:val="both"/>
        <w:rPr>
          <w:rFonts w:ascii="Times New Roman" w:hAnsi="Times New Roman"/>
          <w:b/>
          <w:sz w:val="24"/>
          <w:szCs w:val="24"/>
          <w:lang w:val="hr-BA"/>
        </w:rPr>
      </w:pPr>
      <w:r w:rsidRPr="005748BB">
        <w:rPr>
          <w:rFonts w:ascii="Times New Roman" w:hAnsi="Times New Roman"/>
          <w:bCs/>
          <w:sz w:val="24"/>
          <w:szCs w:val="24"/>
        </w:rPr>
        <w:t>Bosnia and Herzegovina (hereinafter: Bosnia and Herzegovina) is the only European country that has ratified the International Convention on the Protection of the Rights of All Migrant Workers and Members of Their Families, which provides for very high standards of protection of the rights of foreign migrant workers, which in the coming period requires continuous efforts to implement this Convention from the competent levels of government. On the basis of the Fourth Report, it can be generally concluded that this Convention is being implemented continuously by all new authorities, but there are still challenges in terms of taking over all the standards provided for in this Convention</w:t>
      </w:r>
      <w:r w:rsidRPr="0058592B">
        <w:rPr>
          <w:rFonts w:ascii="Times New Roman" w:hAnsi="Times New Roman"/>
          <w:b/>
          <w:sz w:val="24"/>
          <w:szCs w:val="24"/>
        </w:rPr>
        <w:t xml:space="preserve">. </w:t>
      </w:r>
    </w:p>
    <w:p w14:paraId="61B0F9D1" w14:textId="77777777" w:rsidR="00ED3A2D" w:rsidRPr="0058592B" w:rsidRDefault="00ED3A2D" w:rsidP="0058592B">
      <w:pPr>
        <w:jc w:val="both"/>
        <w:rPr>
          <w:rFonts w:ascii="Times New Roman" w:hAnsi="Times New Roman"/>
          <w:sz w:val="24"/>
          <w:szCs w:val="24"/>
          <w:lang w:val="hr-BA"/>
        </w:rPr>
      </w:pPr>
      <w:r w:rsidRPr="0058592B">
        <w:rPr>
          <w:rFonts w:ascii="Times New Roman" w:hAnsi="Times New Roman"/>
          <w:sz w:val="24"/>
          <w:szCs w:val="24"/>
        </w:rPr>
        <w:t>In accordance with Article 73. BiH has an obligation under the said Convention to submit a report to the General Secretariat of the United Nations.</w:t>
      </w:r>
    </w:p>
    <w:p w14:paraId="5D6C9EF7" w14:textId="77777777" w:rsidR="00ED3A2D" w:rsidRPr="0058592B" w:rsidRDefault="00ED3A2D" w:rsidP="0058592B">
      <w:pPr>
        <w:jc w:val="both"/>
        <w:rPr>
          <w:rFonts w:ascii="Times New Roman" w:hAnsi="Times New Roman"/>
          <w:sz w:val="24"/>
          <w:szCs w:val="24"/>
          <w:lang w:val="hr-BA"/>
        </w:rPr>
      </w:pPr>
      <w:r w:rsidRPr="0058592B">
        <w:rPr>
          <w:rFonts w:ascii="Times New Roman" w:hAnsi="Times New Roman"/>
          <w:sz w:val="24"/>
          <w:szCs w:val="24"/>
        </w:rPr>
        <w:t xml:space="preserve">In the past period 2019-2024, some progress has been made for the purpose of better implementation of the Convention, which refers to the legal and other measures taken by BiH. </w:t>
      </w:r>
    </w:p>
    <w:p w14:paraId="2B1B53FB"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When it comes to the issue of migration, in August 2023, amendments to the Law on Foreigners were adopted, which is harmonized with two regulations and two EU directives. Bylaws are being drafted. In 2022, the Migration and Asylum Strategy 2021-2025 was adopted, which envisages measures and activities to improve the system of comprehensive migration and asylum management. Also, in 2022, the VM BiH adopted the Rulebook on Standards of Functioning and Other Issues Important for the Work of the Center for the Reception and Accommodation of Asylum Seekers. In relation to the reception centers for the accommodation of migrants, there are currently 4 reception centers with a total capacity of about 4,600 places</w:t>
      </w:r>
      <w:r w:rsidRPr="0058592B">
        <w:rPr>
          <w:rFonts w:ascii="Times New Roman" w:eastAsia="Times New Roman" w:hAnsi="Times New Roman"/>
          <w:sz w:val="24"/>
          <w:szCs w:val="24"/>
        </w:rPr>
        <w:t xml:space="preserve"> , two of which are intended exclusively for the accommodation of vulnerable categories of migrants such as families, women and children and one Immigration Center.</w:t>
      </w:r>
    </w:p>
    <w:p w14:paraId="52718D63" w14:textId="77777777" w:rsidR="00ED3A2D" w:rsidRPr="0058592B" w:rsidRDefault="00ED3A2D" w:rsidP="0058592B">
      <w:pPr>
        <w:jc w:val="both"/>
        <w:rPr>
          <w:rFonts w:ascii="Times New Roman" w:eastAsia="Times New Roman" w:hAnsi="Times New Roman"/>
          <w:sz w:val="24"/>
          <w:szCs w:val="24"/>
          <w:lang w:val="hr-BA"/>
        </w:rPr>
      </w:pPr>
      <w:r w:rsidRPr="0058592B">
        <w:rPr>
          <w:rFonts w:ascii="Times New Roman" w:eastAsia="Times New Roman" w:hAnsi="Times New Roman"/>
          <w:sz w:val="24"/>
          <w:szCs w:val="24"/>
        </w:rPr>
        <w:t xml:space="preserve">I'd like to make sure that there are humane and legal conditions for the shelter of migrants. In order to ensure humane conditions for the accommodation of migrants, UN agencies, international organizations and competent institutions are involved in the operation and functioning of these centers, which monitor and coordinate this process. </w:t>
      </w:r>
    </w:p>
    <w:p w14:paraId="6949FA8F" w14:textId="77777777" w:rsidR="00ED3A2D" w:rsidRPr="0058592B" w:rsidRDefault="00ED3A2D" w:rsidP="0058592B">
      <w:pPr>
        <w:jc w:val="both"/>
        <w:rPr>
          <w:rFonts w:ascii="Times New Roman" w:eastAsia="Times New Roman" w:hAnsi="Times New Roman"/>
          <w:sz w:val="24"/>
          <w:szCs w:val="24"/>
          <w:lang w:val="sr-Latn-BA"/>
        </w:rPr>
      </w:pPr>
      <w:r w:rsidRPr="0058592B">
        <w:rPr>
          <w:rFonts w:ascii="Times New Roman" w:eastAsia="Times New Roman" w:hAnsi="Times New Roman"/>
          <w:sz w:val="24"/>
          <w:szCs w:val="24"/>
        </w:rPr>
        <w:t xml:space="preserve">The Law on Aliens (Article 123) prescribes the protection of the rights of minors and other aliens, and the obligation of the competent authorities to treat minors with special care and respect and to treat them in accordance with the Convention on the Rights of the Child and regulations in BiH relating to the care and protection of minors. </w:t>
      </w:r>
    </w:p>
    <w:p w14:paraId="561E39DB" w14:textId="77777777" w:rsidR="00ED3A2D" w:rsidRPr="0058592B" w:rsidRDefault="00ED3A2D" w:rsidP="0058592B">
      <w:pPr>
        <w:jc w:val="both"/>
        <w:rPr>
          <w:rFonts w:ascii="Times New Roman" w:eastAsia="Times New Roman" w:hAnsi="Times New Roman"/>
          <w:sz w:val="24"/>
          <w:szCs w:val="24"/>
          <w:lang w:val="sr-Latn-BA"/>
        </w:rPr>
      </w:pPr>
      <w:r w:rsidRPr="0058592B">
        <w:rPr>
          <w:rFonts w:ascii="Times New Roman" w:eastAsia="Times New Roman" w:hAnsi="Times New Roman"/>
          <w:sz w:val="24"/>
          <w:szCs w:val="24"/>
        </w:rPr>
        <w:t>Unaccompanied minors shall be detained in an immigration centre exceptionally, only as a last resort and for the shortest possible period of time (Article 123, paragraph 4).</w:t>
      </w:r>
    </w:p>
    <w:p w14:paraId="609E74B4" w14:textId="77777777" w:rsidR="00ED3A2D" w:rsidRPr="0058592B" w:rsidRDefault="00ED3A2D" w:rsidP="0058592B">
      <w:pPr>
        <w:jc w:val="both"/>
        <w:rPr>
          <w:rFonts w:ascii="Times New Roman" w:hAnsi="Times New Roman"/>
          <w:color w:val="FF0000"/>
          <w:sz w:val="24"/>
          <w:szCs w:val="24"/>
          <w:lang w:val="sr-Latn-BA"/>
        </w:rPr>
      </w:pPr>
      <w:r w:rsidRPr="0058592B">
        <w:rPr>
          <w:rFonts w:ascii="Times New Roman" w:eastAsia="Times New Roman" w:hAnsi="Times New Roman"/>
          <w:sz w:val="24"/>
          <w:szCs w:val="24"/>
        </w:rPr>
        <w:t xml:space="preserve">Unaccompanied minors are accommodated in one of the temporary reception centers for the accommodation of vulnerable categories, one of which is located in the Una-Sana Canton, and the other in the Sarajevo Canton, and in which all humane conditions for the accommodation of this </w:t>
      </w:r>
      <w:r w:rsidRPr="0058592B">
        <w:rPr>
          <w:rFonts w:ascii="Times New Roman" w:eastAsia="Times New Roman" w:hAnsi="Times New Roman"/>
          <w:sz w:val="24"/>
          <w:szCs w:val="24"/>
        </w:rPr>
        <w:lastRenderedPageBreak/>
        <w:t>category of migrants are ensured. For unaccompanied migrant minors, a temporary guardian is appointed by the competent guardianship authority (Center for Social Work) who takes care of all rights, including education and health services.</w:t>
      </w:r>
    </w:p>
    <w:p w14:paraId="39EFF7AE"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 xml:space="preserve">An assessment of the need to harmonize the ZZD with regard to the status of migrants as a basis for discrimination has been made. </w:t>
      </w:r>
    </w:p>
    <w:p w14:paraId="45FDA354"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The following is an overview of the legislative, legal and institutional framework and the answers to the questions posed in the Concluding Observations of the Committee on the Protection of the Rights of All Migrant Workers and Members of Their Families</w:t>
      </w:r>
    </w:p>
    <w:p w14:paraId="2E6FB48B" w14:textId="77777777" w:rsidR="00ED3A2D" w:rsidRPr="0011441D" w:rsidRDefault="00ED3A2D" w:rsidP="002116DD">
      <w:pPr>
        <w:rPr>
          <w:rFonts w:ascii="Times New Roman" w:hAnsi="Times New Roman"/>
          <w:b/>
          <w:bCs/>
          <w:lang w:bidi="en-US"/>
        </w:rPr>
      </w:pPr>
      <w:r w:rsidRPr="0011441D">
        <w:rPr>
          <w:rFonts w:ascii="Times New Roman" w:hAnsi="Times New Roman"/>
          <w:b/>
          <w:bCs/>
          <w:lang w:bidi="en-US"/>
        </w:rPr>
        <w:t>C.</w:t>
      </w:r>
      <w:r w:rsidRPr="0011441D">
        <w:rPr>
          <w:rFonts w:ascii="Times New Roman" w:hAnsi="Times New Roman"/>
          <w:b/>
          <w:bCs/>
          <w:lang w:bidi="en-US"/>
        </w:rPr>
        <w:tab/>
        <w:t>Main topics and recommendations considered</w:t>
      </w:r>
    </w:p>
    <w:p w14:paraId="0E6E08F9" w14:textId="77777777" w:rsidR="00ED3A2D" w:rsidRPr="0011441D" w:rsidRDefault="00ED3A2D" w:rsidP="002116DD">
      <w:pPr>
        <w:rPr>
          <w:rFonts w:ascii="Times New Roman" w:hAnsi="Times New Roman"/>
          <w:b/>
          <w:bCs/>
          <w:lang w:bidi="en-US"/>
        </w:rPr>
      </w:pPr>
      <w:r w:rsidRPr="0011441D">
        <w:rPr>
          <w:rFonts w:ascii="Times New Roman" w:hAnsi="Times New Roman"/>
          <w:b/>
          <w:bCs/>
          <w:lang w:bidi="en-US"/>
        </w:rPr>
        <w:t>1.</w:t>
      </w:r>
      <w:r w:rsidRPr="0011441D">
        <w:rPr>
          <w:rFonts w:ascii="Times New Roman" w:hAnsi="Times New Roman"/>
          <w:b/>
          <w:bCs/>
          <w:lang w:bidi="en-US"/>
        </w:rPr>
        <w:tab/>
        <w:t>General measures for implementation (e.g. 73 and 84)</w:t>
      </w:r>
    </w:p>
    <w:p w14:paraId="2E5AEF15" w14:textId="77777777" w:rsidR="00ED3A2D" w:rsidRPr="0011441D" w:rsidRDefault="00ED3A2D" w:rsidP="002116DD">
      <w:pPr>
        <w:rPr>
          <w:rFonts w:ascii="Times New Roman" w:hAnsi="Times New Roman"/>
          <w:b/>
          <w:bCs/>
          <w:lang w:bidi="en-US"/>
        </w:rPr>
      </w:pPr>
      <w:bookmarkStart w:id="1" w:name="_Hlk177727529"/>
      <w:r w:rsidRPr="0011441D">
        <w:rPr>
          <w:rFonts w:ascii="Times New Roman" w:hAnsi="Times New Roman"/>
          <w:b/>
          <w:bCs/>
          <w:lang w:bidi="en-US"/>
        </w:rPr>
        <w:t>Legislation and application</w:t>
      </w:r>
    </w:p>
    <w:p w14:paraId="7192BC10" w14:textId="77777777" w:rsidR="00ED3A2D" w:rsidRPr="0011441D" w:rsidRDefault="00ED3A2D" w:rsidP="0058592B">
      <w:pPr>
        <w:jc w:val="both"/>
        <w:rPr>
          <w:rFonts w:ascii="Times New Roman" w:hAnsi="Times New Roman"/>
          <w:b/>
          <w:bCs/>
          <w:i/>
          <w:iCs/>
          <w:lang w:bidi="en-US"/>
        </w:rPr>
      </w:pPr>
      <w:r w:rsidRPr="0011441D">
        <w:rPr>
          <w:rFonts w:ascii="Times New Roman" w:hAnsi="Times New Roman"/>
          <w:b/>
          <w:bCs/>
          <w:i/>
          <w:iCs/>
          <w:lang w:bidi="en-US"/>
        </w:rPr>
        <w:t>11.</w:t>
      </w:r>
      <w:r w:rsidRPr="0011441D">
        <w:rPr>
          <w:rFonts w:ascii="Times New Roman" w:hAnsi="Times New Roman"/>
          <w:b/>
          <w:bCs/>
          <w:i/>
          <w:iCs/>
          <w:lang w:bidi="en-US"/>
        </w:rPr>
        <w:tab/>
        <w:t>The Committee notes the initiatives of the State Party to improve its legal framework concerning the rights of BiH migrant workers and their family members abroad, in particular in the areas of social security, employment, pension funds, support for reintegration and voting rights. The Committee further notes that the Coordination Body for Migration Issues in Bosnia and Herzegovina also coordinates activities for BiH migrant workers and their family members abroad, including assessing future migration trends and proposing measures to improve the migration policy of the State Party, monitoring their implementation and analysing their effectiveness. However, it is concerned about the lack of information provided by the signatory state on specific, time-bound and measurable goals and set goals for the implementation of the rights of BiH migrant workers abroad.</w:t>
      </w:r>
    </w:p>
    <w:p w14:paraId="25459DF0" w14:textId="77777777" w:rsidR="00ED3A2D" w:rsidRPr="0011441D" w:rsidRDefault="00ED3A2D" w:rsidP="0058592B">
      <w:pPr>
        <w:jc w:val="both"/>
        <w:rPr>
          <w:rFonts w:ascii="Times New Roman" w:hAnsi="Times New Roman"/>
          <w:b/>
          <w:bCs/>
          <w:i/>
          <w:iCs/>
          <w:lang w:bidi="en-US"/>
        </w:rPr>
      </w:pPr>
      <w:r w:rsidRPr="0011441D">
        <w:rPr>
          <w:rFonts w:ascii="Times New Roman" w:hAnsi="Times New Roman"/>
          <w:b/>
          <w:bCs/>
          <w:i/>
          <w:iCs/>
          <w:lang w:bidi="en-US"/>
        </w:rPr>
        <w:t>12.</w:t>
      </w:r>
      <w:r w:rsidRPr="0011441D">
        <w:rPr>
          <w:rFonts w:ascii="Times New Roman" w:hAnsi="Times New Roman"/>
          <w:b/>
          <w:bCs/>
          <w:i/>
          <w:iCs/>
          <w:lang w:bidi="en-US"/>
        </w:rPr>
        <w:tab/>
        <w:t>The Committee welcomes the launch of the initiative of the State Party to improve its legal framework on the rights of migrant workers and their family members in the State Party, in particular in the field of employment and education. It also notes the legislative harmonisation efforts being made in particular in Republika Srpska to align its relevant legislation with the Convention, according to which regular migrant workers and foreign nationals granted international or temporary protection have the same rights and obligations as employed citizens of the Republic.</w:t>
      </w:r>
    </w:p>
    <w:bookmarkEnd w:id="1"/>
    <w:p w14:paraId="7AC8B7DB" w14:textId="77777777" w:rsidR="00ED3A2D" w:rsidRPr="0058592B" w:rsidRDefault="00ED3A2D" w:rsidP="0058592B">
      <w:pPr>
        <w:jc w:val="both"/>
        <w:rPr>
          <w:rFonts w:ascii="Times New Roman" w:hAnsi="Times New Roman"/>
          <w:color w:val="FF0000"/>
          <w:sz w:val="24"/>
          <w:szCs w:val="24"/>
          <w:u w:val="single"/>
          <w:lang w:bidi="en-US"/>
        </w:rPr>
      </w:pPr>
      <w:r w:rsidRPr="0058592B">
        <w:rPr>
          <w:rFonts w:ascii="Times New Roman" w:hAnsi="Times New Roman"/>
          <w:sz w:val="24"/>
          <w:szCs w:val="24"/>
          <w:u w:val="single"/>
          <w:lang w:bidi="en-US"/>
        </w:rPr>
        <w:t xml:space="preserve">Response to recommendation number 12. </w:t>
      </w:r>
    </w:p>
    <w:p w14:paraId="01424B31"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Starting from the constitutional competence of the Federation of Bosnia and Herzegovina (hereinafter: FBiH) to regulate the employment of foreign nationals and stateless persons, in this direction the regulations on employment of foreign nationals are harmonized with the Law on Foreigners of BiH and binding international documents.</w:t>
      </w:r>
    </w:p>
    <w:p w14:paraId="674B4960"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 xml:space="preserve">On the initiative of the Association of Employers of FBiH, it was requested to initiate activities in order to draft the text of the Law on Amendments to the Law on Employment of Foreigners. In this regard, the Federal Ministry of Labor and Social Policy has prepared a preliminary draft of the Law on Amendments to the Law on Employment of Foreigners, on which the opinions of all competent institutions have been obtained. </w:t>
      </w:r>
    </w:p>
    <w:p w14:paraId="4E4AD904"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 xml:space="preserve">The adoption of the said law will regulate the obligation of a facilitated procedure for issuing work permits, as well as that the procedure and procedure for issuing work permits will be prescribed by the Federal Ministry of Labor and Social Policy, and that the Federal Employment Service will </w:t>
      </w:r>
      <w:r w:rsidRPr="0058592B">
        <w:rPr>
          <w:rFonts w:ascii="Times New Roman" w:hAnsi="Times New Roman"/>
          <w:sz w:val="24"/>
          <w:szCs w:val="24"/>
        </w:rPr>
        <w:lastRenderedPageBreak/>
        <w:t>make a decision on shortage occupations based on the situation on the labor market at the level of the FBiH.</w:t>
      </w:r>
    </w:p>
    <w:p w14:paraId="28745E66" w14:textId="77777777" w:rsidR="00ED3A2D" w:rsidRPr="0058592B" w:rsidRDefault="00ED3A2D" w:rsidP="0058592B">
      <w:pPr>
        <w:jc w:val="both"/>
        <w:rPr>
          <w:rFonts w:ascii="Times New Roman" w:hAnsi="Times New Roman"/>
          <w:sz w:val="24"/>
          <w:szCs w:val="24"/>
        </w:rPr>
      </w:pPr>
      <w:r w:rsidRPr="00B65110">
        <w:rPr>
          <w:rFonts w:ascii="Times New Roman" w:hAnsi="Times New Roman"/>
          <w:sz w:val="24"/>
          <w:szCs w:val="24"/>
        </w:rPr>
        <w:t>The Law on Amendments to the Labor Law was adopted in the Parliament of the FBiH and published in the "Official Gazette of the FBiH", No. 39/24.  With the adoption of the Law on Amendments to the Labor Law, the work of students performing temporary and occasional jobs (seasonal and auxiliary jobs) will be regulated through the amendment of existing legal solutions.</w:t>
      </w:r>
    </w:p>
    <w:p w14:paraId="135630C5"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The FBiH Parliament is at the end of 2023.  adopted the Employment Strategy in FBiH 2023-2030. It was published in the "Official Gazette of the FBiH", No. 94/23, and activities related to the implementation of measures from the said Strategy were initiated.</w:t>
      </w:r>
    </w:p>
    <w:p w14:paraId="6C99B481"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The adoption of the Employment Strategy in FBiH (2023-2030) is part of the reform process within the employment policy, which provides a framework for the conception and implementation of policies aimed at achieving full, productive and freely chosen employment, and is based on the orientation and obligations expressed in existing policies and strategic documents. One of the priority activities identified in the Strategy is the drafting and adoption of a new Law on Employment Mediation and Social Security of Unemployed Persons.</w:t>
      </w:r>
    </w:p>
    <w:p w14:paraId="5FAEA8E1"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The preliminary draft of the Law on Employment Mediation and Social Security of Unemployed Persons is in the procedure. The adoption of the new Law will improve the rights of unemployed persons and the regulation of the employment mediation system in the FBiH.</w:t>
      </w:r>
    </w:p>
    <w:p w14:paraId="4A91AEDB"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 xml:space="preserve">The Labour Law in the FBiH regulates the conclusion of employment contracts, working hours, salaries, termination of employment contracts, the exercise of rights and obligations arising from the employment relationship, the conclusion of collective agreements, the amicable settlement of collective labour disputes and other issues arising from the employment relationship, unless otherwise stipulated by another law or international agreement. In accordance with this provision, as well as the provisions of the Federal Law on Employment of Foreigners, migrant workers have the same rights and obligations as employed citizens of the FBiH.  Labor Law ("Official Gazette of FBiH", No. 26/16, 89/18 and 44/22), Law on Amendments to the Labor Law is currently in the parliamentary procedure. </w:t>
      </w:r>
    </w:p>
    <w:p w14:paraId="51EDEFB5" w14:textId="0ACC697C" w:rsidR="000B46EE" w:rsidRPr="0058592B" w:rsidRDefault="000B46EE"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Starting from the constitutional competence to independently regulate the employment of foreign citizens of stateless persons and to harmonize the regulations on employment of foreign citizens and stateless persons with the Law on Foreigners and binding international and regional documents,</w:t>
      </w:r>
      <w:r w:rsidR="00761C46">
        <w:rPr>
          <w:rFonts w:ascii="Times New Roman" w:eastAsia="Times New Roman" w:hAnsi="Times New Roman"/>
          <w:sz w:val="24"/>
          <w:szCs w:val="24"/>
        </w:rPr>
        <w:t xml:space="preserve"> of</w:t>
      </w:r>
      <w:r w:rsidRPr="0058592B">
        <w:rPr>
          <w:rFonts w:ascii="Times New Roman" w:eastAsia="Times New Roman" w:hAnsi="Times New Roman"/>
          <w:sz w:val="24"/>
          <w:szCs w:val="24"/>
        </w:rPr>
        <w:t xml:space="preserve"> the Republi</w:t>
      </w:r>
      <w:r w:rsidR="00B007B3">
        <w:rPr>
          <w:rFonts w:ascii="Times New Roman" w:eastAsia="Times New Roman" w:hAnsi="Times New Roman"/>
          <w:sz w:val="24"/>
          <w:szCs w:val="24"/>
        </w:rPr>
        <w:t>ka</w:t>
      </w:r>
      <w:r w:rsidRPr="0058592B">
        <w:rPr>
          <w:rFonts w:ascii="Times New Roman" w:eastAsia="Times New Roman" w:hAnsi="Times New Roman"/>
          <w:sz w:val="24"/>
          <w:szCs w:val="24"/>
        </w:rPr>
        <w:t xml:space="preserve">  Srpska (hereinafter referred to as RS) has ensured that migrant workers have the same rights as domestic workers in the field of employment. This guarantee is contained in Article 2, paragraph 3 of the Constitution. The provisions of this Law apply to foreign citizens and stateless persons, unless otherwise specified by a special law, as well as the provisions of Article 3, paragraph 3 of the Labor Law of the Republi</w:t>
      </w:r>
      <w:r w:rsidR="00B007B3">
        <w:rPr>
          <w:rFonts w:ascii="Times New Roman" w:eastAsia="Times New Roman" w:hAnsi="Times New Roman"/>
          <w:sz w:val="24"/>
          <w:szCs w:val="24"/>
        </w:rPr>
        <w:t>ka</w:t>
      </w:r>
      <w:r w:rsidRPr="0058592B">
        <w:rPr>
          <w:rFonts w:ascii="Times New Roman" w:eastAsia="Times New Roman" w:hAnsi="Times New Roman"/>
          <w:sz w:val="24"/>
          <w:szCs w:val="24"/>
        </w:rPr>
        <w:t xml:space="preserve"> Srpska. According to the Law on Employment of Foreign Nationals and Stateless Persons, migrant workers have the same rights and obligations as employed citizens of the Republi</w:t>
      </w:r>
      <w:r w:rsidR="00B007B3">
        <w:rPr>
          <w:rFonts w:ascii="Times New Roman" w:eastAsia="Times New Roman" w:hAnsi="Times New Roman"/>
          <w:sz w:val="24"/>
          <w:szCs w:val="24"/>
        </w:rPr>
        <w:t>ka</w:t>
      </w:r>
      <w:r w:rsidRPr="0058592B">
        <w:rPr>
          <w:rFonts w:ascii="Times New Roman" w:eastAsia="Times New Roman" w:hAnsi="Times New Roman"/>
          <w:sz w:val="24"/>
          <w:szCs w:val="24"/>
        </w:rPr>
        <w:t xml:space="preserve"> Srpska.</w:t>
      </w:r>
    </w:p>
    <w:p w14:paraId="3011DF07" w14:textId="2551EAAD" w:rsidR="000B46EE" w:rsidRPr="0058592B" w:rsidRDefault="000B46EE" w:rsidP="0058592B">
      <w:pPr>
        <w:jc w:val="both"/>
        <w:rPr>
          <w:rFonts w:ascii="Times New Roman" w:eastAsia="Times New Roman" w:hAnsi="Times New Roman"/>
          <w:sz w:val="24"/>
          <w:szCs w:val="24"/>
          <w:lang w:val="sr-Cyrl-BA"/>
        </w:rPr>
      </w:pPr>
      <w:r w:rsidRPr="0058592B">
        <w:rPr>
          <w:rFonts w:ascii="Times New Roman" w:eastAsia="Times New Roman" w:hAnsi="Times New Roman"/>
          <w:sz w:val="24"/>
          <w:szCs w:val="24"/>
        </w:rPr>
        <w:t>The regulations of the Republi</w:t>
      </w:r>
      <w:r w:rsidR="00B007B3">
        <w:rPr>
          <w:rFonts w:ascii="Times New Roman" w:eastAsia="Times New Roman" w:hAnsi="Times New Roman"/>
          <w:sz w:val="24"/>
          <w:szCs w:val="24"/>
        </w:rPr>
        <w:t>ka</w:t>
      </w:r>
      <w:r w:rsidRPr="0058592B">
        <w:rPr>
          <w:rFonts w:ascii="Times New Roman" w:eastAsia="Times New Roman" w:hAnsi="Times New Roman"/>
          <w:sz w:val="24"/>
          <w:szCs w:val="24"/>
        </w:rPr>
        <w:t xml:space="preserve"> Srpska in the field of education enable migrant workers and members of their families to enjoy the rights guaranteed by the Convention relating to education. </w:t>
      </w:r>
      <w:r w:rsidRPr="0058592B">
        <w:rPr>
          <w:rFonts w:ascii="Times New Roman" w:eastAsia="Times New Roman" w:hAnsi="Times New Roman"/>
          <w:sz w:val="24"/>
          <w:szCs w:val="24"/>
        </w:rPr>
        <w:lastRenderedPageBreak/>
        <w:t xml:space="preserve">Regulations in this area guarantee that every child has equal rights and equal opportunities in upbringing and education without discrimination on any grounds. </w:t>
      </w:r>
    </w:p>
    <w:p w14:paraId="38A5D514" w14:textId="77777777" w:rsidR="000B46EE" w:rsidRDefault="000B46EE"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In the Brčko District of BiH (hereinafter referred to as BD BiH), the rights of migrant workers are harmonized with both EU regulations and the provisions of the Convention. In the BD BiH, all children have equal rights and equal opportunities in upbringing and education without discrimination on any grounds. It is incorrect to say that the children of migrant workers are separated into single-ethnic schools on the basis of their ethnicity.  If there are single-ethnic schools in BD BiH, they are present in a mono-ethnic environment and are not the result of ethnic, racial or other divisions</w:t>
      </w:r>
      <w:bookmarkStart w:id="2" w:name="_Hlk178953156"/>
    </w:p>
    <w:p w14:paraId="4CEC2952" w14:textId="77777777" w:rsidR="00CD3F74" w:rsidRPr="00B65110" w:rsidRDefault="00CD3F74" w:rsidP="00CD3F74">
      <w:pPr>
        <w:jc w:val="both"/>
        <w:rPr>
          <w:rFonts w:ascii="Times New Roman" w:hAnsi="Times New Roman"/>
          <w:bCs/>
          <w:iCs/>
          <w:sz w:val="24"/>
          <w:szCs w:val="24"/>
          <w:lang w:val="sr-Latn-BA"/>
        </w:rPr>
      </w:pPr>
      <w:r w:rsidRPr="00B65110">
        <w:rPr>
          <w:rFonts w:ascii="Times New Roman" w:hAnsi="Times New Roman"/>
          <w:bCs/>
          <w:iCs/>
          <w:sz w:val="24"/>
          <w:szCs w:val="24"/>
        </w:rPr>
        <w:t>A foreign citizen or a stateless person may register with the Employment Service of BD BiH as an unemployed person if he or she has a permanent or temporary residence permit. In this way, the notified foreign citizen has the right to be informed by the Employment Service of BD BiH about the possibilities and conditions of employment, to mediation in employment, to advice On the selection of occupations and on professional training and preparation for employment, as well as the right to financial compensation under the conditions provided for in the Law on Employment and Rights for the Time of Unemployment. A foreign citizen is granted the aforementioned rights as long as he has a permanent or temporary residence permit.</w:t>
      </w:r>
    </w:p>
    <w:p w14:paraId="1AFA0C74" w14:textId="77777777" w:rsidR="00CD3F74" w:rsidRPr="00CD3F74" w:rsidRDefault="00CD3F74" w:rsidP="00CD3F74">
      <w:pPr>
        <w:jc w:val="both"/>
        <w:rPr>
          <w:rFonts w:ascii="PT Sans Narrow" w:hAnsi="PT Sans Narrow"/>
          <w:bCs/>
          <w:iCs/>
          <w:sz w:val="24"/>
          <w:szCs w:val="24"/>
          <w:lang w:val="hr-HR"/>
        </w:rPr>
      </w:pPr>
      <w:r w:rsidRPr="00B65110">
        <w:rPr>
          <w:rFonts w:ascii="Times New Roman" w:hAnsi="Times New Roman"/>
          <w:bCs/>
          <w:iCs/>
          <w:sz w:val="24"/>
          <w:szCs w:val="24"/>
        </w:rPr>
        <w:t>Article 3 of the Law on Employment of Foreigners in BD BiH prescribes that an alien or a stateless person with approved permanent residence in BiH, with approved international protection and granted temporary protection in BiH has rights, obligations and responsibilities based on work in the District as citizens of BiH</w:t>
      </w:r>
      <w:r w:rsidRPr="00B65110">
        <w:rPr>
          <w:rFonts w:ascii="PT Sans Narrow" w:hAnsi="PT Sans Narrow"/>
          <w:bCs/>
          <w:iCs/>
          <w:sz w:val="24"/>
          <w:szCs w:val="24"/>
        </w:rPr>
        <w:t>.</w:t>
      </w:r>
    </w:p>
    <w:bookmarkEnd w:id="2"/>
    <w:p w14:paraId="05BC7392" w14:textId="77777777" w:rsidR="00ED3A2D" w:rsidRPr="0011441D" w:rsidRDefault="00ED3A2D" w:rsidP="0058592B">
      <w:pPr>
        <w:jc w:val="both"/>
        <w:rPr>
          <w:rFonts w:ascii="Times New Roman" w:hAnsi="Times New Roman"/>
          <w:b/>
          <w:bCs/>
          <w:i/>
          <w:iCs/>
          <w:lang w:bidi="en-US"/>
        </w:rPr>
      </w:pPr>
      <w:r w:rsidRPr="0011441D">
        <w:rPr>
          <w:rFonts w:ascii="Times New Roman" w:hAnsi="Times New Roman"/>
          <w:b/>
          <w:bCs/>
          <w:i/>
          <w:iCs/>
          <w:lang w:bidi="en-US"/>
        </w:rPr>
        <w:t>13.</w:t>
      </w:r>
      <w:r w:rsidRPr="0011441D">
        <w:rPr>
          <w:rFonts w:ascii="Times New Roman" w:hAnsi="Times New Roman"/>
          <w:b/>
          <w:bCs/>
          <w:i/>
          <w:iCs/>
          <w:lang w:bidi="en-US"/>
        </w:rPr>
        <w:tab/>
        <w:t>The Committee is concerned, however, that the full realization, both at the legislative and administrative levels, of the rights enshrined in the Convention throughout the territory of a State Party has been prevented due to the complexity of the constitutional organization of the State Party and the difficulty of the State level authorities in implementing legal reforms in some parts of the State Party.</w:t>
      </w:r>
    </w:p>
    <w:p w14:paraId="29AA48B6" w14:textId="77777777" w:rsidR="00ED3A2D" w:rsidRPr="0011441D" w:rsidRDefault="00ED3A2D" w:rsidP="0058592B">
      <w:pPr>
        <w:jc w:val="both"/>
        <w:rPr>
          <w:rFonts w:ascii="Times New Roman" w:hAnsi="Times New Roman"/>
          <w:b/>
          <w:bCs/>
          <w:i/>
          <w:iCs/>
          <w:lang w:bidi="en-US"/>
        </w:rPr>
      </w:pPr>
      <w:r w:rsidRPr="0011441D">
        <w:rPr>
          <w:rFonts w:ascii="Times New Roman" w:hAnsi="Times New Roman"/>
          <w:b/>
          <w:bCs/>
          <w:i/>
          <w:iCs/>
          <w:lang w:bidi="en-US"/>
        </w:rPr>
        <w:t>14.</w:t>
      </w:r>
      <w:r w:rsidRPr="0011441D">
        <w:rPr>
          <w:rFonts w:ascii="Times New Roman" w:hAnsi="Times New Roman"/>
          <w:b/>
          <w:bCs/>
          <w:i/>
          <w:iCs/>
          <w:lang w:bidi="en-US"/>
        </w:rPr>
        <w:tab/>
        <w:t>Reiterating its previous recommendations (CMW/C/BIH/CO/2, paragraph 12), the Committee recommends that the State Party:</w:t>
      </w:r>
    </w:p>
    <w:p w14:paraId="04B42917" w14:textId="77777777" w:rsidR="00ED3A2D" w:rsidRPr="0011441D" w:rsidRDefault="00ED3A2D" w:rsidP="0058592B">
      <w:pPr>
        <w:jc w:val="both"/>
        <w:rPr>
          <w:rFonts w:ascii="Times New Roman" w:hAnsi="Times New Roman"/>
          <w:b/>
          <w:bCs/>
          <w:i/>
          <w:iCs/>
          <w:lang w:bidi="en-US"/>
        </w:rPr>
      </w:pPr>
      <w:r w:rsidRPr="0011441D">
        <w:rPr>
          <w:rFonts w:ascii="Times New Roman" w:hAnsi="Times New Roman"/>
          <w:b/>
          <w:bCs/>
          <w:i/>
          <w:iCs/>
          <w:lang w:bidi="en-US"/>
        </w:rPr>
        <w:t>(a)</w:t>
      </w:r>
      <w:r w:rsidRPr="0011441D">
        <w:rPr>
          <w:rFonts w:ascii="Times New Roman" w:hAnsi="Times New Roman"/>
          <w:b/>
          <w:bCs/>
          <w:i/>
          <w:iCs/>
          <w:lang w:bidi="en-US"/>
        </w:rPr>
        <w:tab/>
        <w:t>step up its efforts to overcome the fragmentation that still exists in its national laws to ensure that all relevant laws are fully aligned with the Convention, including the Law on Aliens, which is scheduled to be amended in 2019 and 2020.  and the new Labor Law of the Brcko District of Bosnia and Herzegovina;</w:t>
      </w:r>
    </w:p>
    <w:p w14:paraId="0E9908F6" w14:textId="77777777" w:rsidR="00ED3A2D" w:rsidRPr="0011441D" w:rsidRDefault="00ED3A2D" w:rsidP="0058592B">
      <w:pPr>
        <w:jc w:val="both"/>
        <w:rPr>
          <w:rFonts w:ascii="Times New Roman" w:hAnsi="Times New Roman"/>
          <w:b/>
          <w:bCs/>
          <w:i/>
          <w:iCs/>
          <w:lang w:bidi="en-US"/>
        </w:rPr>
      </w:pPr>
      <w:r w:rsidRPr="0011441D">
        <w:rPr>
          <w:rFonts w:ascii="Times New Roman" w:hAnsi="Times New Roman"/>
          <w:b/>
          <w:bCs/>
          <w:i/>
          <w:iCs/>
          <w:lang w:bidi="en-US"/>
        </w:rPr>
        <w:t>(b)</w:t>
      </w:r>
      <w:r w:rsidRPr="0011441D">
        <w:rPr>
          <w:rFonts w:ascii="Times New Roman" w:hAnsi="Times New Roman"/>
          <w:b/>
          <w:bCs/>
          <w:i/>
          <w:iCs/>
          <w:lang w:bidi="en-US"/>
        </w:rPr>
        <w:tab/>
        <w:t>take effective measures to enforce all relevant laws, with clear timeframes, indicators, benchmarks for monitoring and evaluation, and provide detailed information thereof in its next periodic report;</w:t>
      </w:r>
    </w:p>
    <w:p w14:paraId="1FF98249" w14:textId="77777777" w:rsidR="00ED3A2D" w:rsidRPr="0011441D" w:rsidRDefault="00ED3A2D" w:rsidP="0058592B">
      <w:pPr>
        <w:jc w:val="both"/>
        <w:rPr>
          <w:rFonts w:ascii="Times New Roman" w:hAnsi="Times New Roman"/>
          <w:b/>
          <w:bCs/>
          <w:i/>
          <w:iCs/>
          <w:lang w:bidi="en-US"/>
        </w:rPr>
      </w:pPr>
      <w:r w:rsidRPr="0011441D">
        <w:rPr>
          <w:rFonts w:ascii="Times New Roman" w:hAnsi="Times New Roman"/>
          <w:b/>
          <w:bCs/>
          <w:i/>
          <w:iCs/>
          <w:lang w:bidi="en-US"/>
        </w:rPr>
        <w:t>(c)</w:t>
      </w:r>
      <w:r w:rsidRPr="0011441D">
        <w:rPr>
          <w:rFonts w:ascii="Times New Roman" w:hAnsi="Times New Roman"/>
          <w:b/>
          <w:bCs/>
          <w:i/>
          <w:iCs/>
          <w:lang w:bidi="en-US"/>
        </w:rPr>
        <w:tab/>
        <w:t>to ensure that the provisions of the Convention are implemented in all parts of the State and in the territory of its jurisdiction, without any limitations or exceptions, in accordance with the general legal obligation incumbent on States Parties to the Convention;</w:t>
      </w:r>
    </w:p>
    <w:p w14:paraId="4207F7D9" w14:textId="77777777" w:rsidR="00ED3A2D" w:rsidRPr="0011441D" w:rsidRDefault="00ED3A2D" w:rsidP="0058592B">
      <w:pPr>
        <w:jc w:val="both"/>
        <w:rPr>
          <w:rFonts w:ascii="Times New Roman" w:hAnsi="Times New Roman"/>
          <w:b/>
          <w:bCs/>
          <w:i/>
          <w:iCs/>
          <w:lang w:bidi="en-US"/>
        </w:rPr>
      </w:pPr>
      <w:r w:rsidRPr="0011441D">
        <w:rPr>
          <w:rFonts w:ascii="Times New Roman" w:hAnsi="Times New Roman"/>
          <w:b/>
          <w:bCs/>
          <w:i/>
          <w:iCs/>
          <w:lang w:bidi="en-US"/>
        </w:rPr>
        <w:t>(d)</w:t>
      </w:r>
      <w:r w:rsidRPr="0011441D">
        <w:rPr>
          <w:rFonts w:ascii="Times New Roman" w:hAnsi="Times New Roman"/>
          <w:b/>
          <w:bCs/>
          <w:i/>
          <w:iCs/>
          <w:lang w:bidi="en-US"/>
        </w:rPr>
        <w:tab/>
        <w:t>Engage with all stakeholders at all levels to identify ways to achieve greater impact on the Convention at the State, Entity and municipal levels, taking into account that the obligations under the Convention are binding on the State Party as a whole;</w:t>
      </w:r>
    </w:p>
    <w:p w14:paraId="46BC04B1" w14:textId="77777777" w:rsidR="00ED3A2D" w:rsidRPr="0058592B" w:rsidRDefault="00ED3A2D" w:rsidP="0058592B">
      <w:pPr>
        <w:jc w:val="both"/>
        <w:rPr>
          <w:rFonts w:ascii="Times New Roman" w:hAnsi="Times New Roman"/>
          <w:b/>
          <w:sz w:val="24"/>
          <w:szCs w:val="24"/>
          <w:u w:val="single"/>
        </w:rPr>
      </w:pPr>
      <w:r w:rsidRPr="0058592B">
        <w:rPr>
          <w:rFonts w:ascii="Times New Roman" w:hAnsi="Times New Roman"/>
          <w:b/>
          <w:sz w:val="24"/>
          <w:szCs w:val="24"/>
          <w:u w:val="single"/>
        </w:rPr>
        <w:lastRenderedPageBreak/>
        <w:t xml:space="preserve">Reply to recommendation 14 (a) </w:t>
      </w:r>
    </w:p>
    <w:p w14:paraId="360CD15E"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In November 2015. The Parliamentary Assembly of BiH has adopted the Law on Foreigners ("Official Gazette of BiH", No. 88/15). In January 2021.  The Parliamentary Assembly of BiH adopted the Law on Amendments to the Law on Foreigners ("Official Gazette of BiH", No. 34/21). On 30.08.2023, the Parliamentary Assembly of BiH adopted the Law on Amendments to the Law on Foreigners ("Official Gazette of BiH", No. 63/23), which is largely harmonized with international standards and standards of the European Union.</w:t>
      </w:r>
    </w:p>
    <w:p w14:paraId="24C8DF89" w14:textId="77777777" w:rsidR="00ED3A2D" w:rsidRPr="0058592B" w:rsidRDefault="00ED3A2D" w:rsidP="0058592B">
      <w:pPr>
        <w:jc w:val="both"/>
        <w:rPr>
          <w:rFonts w:ascii="Times New Roman" w:hAnsi="Times New Roman"/>
          <w:b/>
          <w:sz w:val="24"/>
          <w:szCs w:val="24"/>
          <w:u w:val="single"/>
          <w:lang w:val="sr-Latn-BA"/>
        </w:rPr>
      </w:pPr>
      <w:r w:rsidRPr="0058592B">
        <w:rPr>
          <w:rFonts w:ascii="Times New Roman" w:hAnsi="Times New Roman"/>
          <w:b/>
          <w:sz w:val="24"/>
          <w:szCs w:val="24"/>
          <w:u w:val="single"/>
        </w:rPr>
        <w:t>Reply to recommendation number 14 (link to 12)</w:t>
      </w:r>
    </w:p>
    <w:p w14:paraId="4934632F" w14:textId="11B1D34B" w:rsidR="00ED3A2D" w:rsidRPr="0058592B" w:rsidRDefault="00ED3A2D" w:rsidP="0058592B">
      <w:pPr>
        <w:jc w:val="both"/>
        <w:rPr>
          <w:rFonts w:ascii="Times New Roman" w:hAnsi="Times New Roman"/>
          <w:sz w:val="24"/>
          <w:szCs w:val="24"/>
          <w:lang w:val="sr-Latn-BA"/>
        </w:rPr>
      </w:pPr>
      <w:r w:rsidRPr="0058592B">
        <w:rPr>
          <w:rFonts w:ascii="Times New Roman" w:hAnsi="Times New Roman"/>
          <w:sz w:val="24"/>
          <w:szCs w:val="24"/>
        </w:rPr>
        <w:t>Starting from the constitutional competence to independently regulate the field of labor relations, employment and safety at work, the Law on Protection from Harassment at Work ("Official Gazette of the Republi</w:t>
      </w:r>
      <w:r w:rsidR="00B007B3">
        <w:rPr>
          <w:rFonts w:ascii="Times New Roman" w:hAnsi="Times New Roman"/>
          <w:sz w:val="24"/>
          <w:szCs w:val="24"/>
        </w:rPr>
        <w:t>ka</w:t>
      </w:r>
      <w:r w:rsidRPr="0058592B">
        <w:rPr>
          <w:rFonts w:ascii="Times New Roman" w:hAnsi="Times New Roman"/>
          <w:sz w:val="24"/>
          <w:szCs w:val="24"/>
        </w:rPr>
        <w:t xml:space="preserve">  S</w:t>
      </w:r>
      <w:r w:rsidR="007424AC">
        <w:rPr>
          <w:rFonts w:ascii="Times New Roman" w:hAnsi="Times New Roman"/>
          <w:sz w:val="24"/>
          <w:szCs w:val="24"/>
        </w:rPr>
        <w:t>rpska</w:t>
      </w:r>
      <w:r w:rsidRPr="0058592B">
        <w:rPr>
          <w:rFonts w:ascii="Times New Roman" w:hAnsi="Times New Roman"/>
          <w:sz w:val="24"/>
          <w:szCs w:val="24"/>
        </w:rPr>
        <w:t>", No. 90/21) was adopted in the reference period in the RS. The main reason for the adoption of the law is more complete protection of workers and employers, as well as other persons who are in any way engaged in work, and may be exposed to harassment at work. Protection from harassment is provided to all persons, so this also applies to migrant workers, given that they have the same rights as domestic workers in the field of employment (Article 2, paragraph 3 of the Employment Act). of the Labour Act).</w:t>
      </w:r>
    </w:p>
    <w:p w14:paraId="79CDE8CC" w14:textId="12CFB054" w:rsidR="00ED3A2D" w:rsidRPr="0058592B" w:rsidRDefault="00ED3A2D" w:rsidP="0058592B">
      <w:pPr>
        <w:jc w:val="both"/>
        <w:rPr>
          <w:rFonts w:ascii="Times New Roman" w:hAnsi="Times New Roman"/>
          <w:sz w:val="24"/>
          <w:szCs w:val="24"/>
          <w:lang w:val="sr-Latn-BA"/>
        </w:rPr>
      </w:pPr>
      <w:r w:rsidRPr="0058592B">
        <w:rPr>
          <w:rFonts w:ascii="Times New Roman" w:hAnsi="Times New Roman"/>
          <w:sz w:val="24"/>
          <w:szCs w:val="24"/>
        </w:rPr>
        <w:t>In the reference period, amendments were made to the Law on Employment of Foreign Nationals and Stateless Persons ("Official Gazette of the Republi</w:t>
      </w:r>
      <w:r w:rsidR="00B007B3">
        <w:rPr>
          <w:rFonts w:ascii="Times New Roman" w:hAnsi="Times New Roman"/>
          <w:sz w:val="24"/>
          <w:szCs w:val="24"/>
        </w:rPr>
        <w:t>ka</w:t>
      </w:r>
      <w:r w:rsidRPr="0058592B">
        <w:rPr>
          <w:rFonts w:ascii="Times New Roman" w:hAnsi="Times New Roman"/>
          <w:sz w:val="24"/>
          <w:szCs w:val="24"/>
        </w:rPr>
        <w:t xml:space="preserve">  S</w:t>
      </w:r>
      <w:r w:rsidR="007424AC">
        <w:rPr>
          <w:rFonts w:ascii="Times New Roman" w:hAnsi="Times New Roman"/>
          <w:sz w:val="24"/>
          <w:szCs w:val="24"/>
        </w:rPr>
        <w:t>rpska</w:t>
      </w:r>
      <w:r w:rsidRPr="0058592B">
        <w:rPr>
          <w:rFonts w:ascii="Times New Roman" w:hAnsi="Times New Roman"/>
          <w:sz w:val="24"/>
          <w:szCs w:val="24"/>
        </w:rPr>
        <w:t>", No. 56/22). In the Law on Employment of Foreign Nationals and Stateless Persons ("Official Gazette of the Republi</w:t>
      </w:r>
      <w:r w:rsidR="00E51C0C">
        <w:rPr>
          <w:rFonts w:ascii="Times New Roman" w:hAnsi="Times New Roman"/>
          <w:sz w:val="24"/>
          <w:szCs w:val="24"/>
        </w:rPr>
        <w:t>ka</w:t>
      </w:r>
      <w:r w:rsidRPr="0058592B">
        <w:rPr>
          <w:rFonts w:ascii="Times New Roman" w:hAnsi="Times New Roman"/>
          <w:sz w:val="24"/>
          <w:szCs w:val="24"/>
        </w:rPr>
        <w:t xml:space="preserve"> S</w:t>
      </w:r>
      <w:r w:rsidR="007424AC">
        <w:rPr>
          <w:rFonts w:ascii="Times New Roman" w:hAnsi="Times New Roman"/>
          <w:sz w:val="24"/>
          <w:szCs w:val="24"/>
        </w:rPr>
        <w:t>rpska</w:t>
      </w:r>
      <w:r w:rsidRPr="0058592B">
        <w:rPr>
          <w:rFonts w:ascii="Times New Roman" w:hAnsi="Times New Roman"/>
          <w:sz w:val="24"/>
          <w:szCs w:val="24"/>
        </w:rPr>
        <w:t>", No. 24/09 and 117/11), in Article 5, after paragraph 4, a new paragraph 5 has been added, which reads as follows: "The branch of the Institute shall be obliged to make the decision referred to in paragraph 2 of this Article within 15 days from the date of submission of the application". With the introduction of the deadline for resolving the application, the deadline for obtaining a work permit for concluding an employment contract with a foreigner has definitely been shortened.</w:t>
      </w:r>
    </w:p>
    <w:p w14:paraId="6B68DB6F" w14:textId="77777777" w:rsidR="00ED3A2D" w:rsidRPr="000C6BCC" w:rsidRDefault="00ED3A2D" w:rsidP="0058592B">
      <w:pPr>
        <w:jc w:val="both"/>
        <w:rPr>
          <w:rFonts w:ascii="Times New Roman" w:hAnsi="Times New Roman"/>
          <w:b/>
          <w:bCs/>
          <w:i/>
          <w:iCs/>
          <w:lang w:val="en-US" w:bidi="en-US"/>
        </w:rPr>
      </w:pPr>
      <w:bookmarkStart w:id="3" w:name="_Hlk177477244"/>
      <w:r w:rsidRPr="0011441D">
        <w:rPr>
          <w:rFonts w:ascii="Times New Roman" w:hAnsi="Times New Roman"/>
          <w:b/>
          <w:bCs/>
          <w:i/>
          <w:iCs/>
          <w:lang w:bidi="en-US"/>
        </w:rPr>
        <w:t>15.</w:t>
      </w:r>
      <w:r w:rsidRPr="0011441D">
        <w:rPr>
          <w:rFonts w:ascii="Times New Roman" w:hAnsi="Times New Roman"/>
          <w:b/>
          <w:bCs/>
          <w:i/>
          <w:iCs/>
          <w:lang w:bidi="en-US"/>
        </w:rPr>
        <w:tab/>
        <w:t>The Committee notes with regret the decision of the State Party, which was communicated to it on 4 April 2019.  Don't make a statement from Rule 77. Reiterates its previous recommendations (CMW/C/BIH/CO/2, § 10 and CMW/C/BIH/CO/1, § 14), recommends that the State Party consider making the declaration provided for in Article 76. Recognizing the competence of the Committee to receive and consider petitions from States Parties concerning violations of the rights set forth in the Convention and calls on the State Party to reconsider its decision regarding the declaration provided for in Article 77 of the Convention. The Convention recognizes the competence of the Committee to receive and consider petitions from individuals.</w:t>
      </w:r>
    </w:p>
    <w:p w14:paraId="30B71EF2" w14:textId="77777777" w:rsidR="00ED3A2D" w:rsidRPr="000C6BCC" w:rsidRDefault="00ED3A2D" w:rsidP="0058592B">
      <w:pPr>
        <w:jc w:val="both"/>
        <w:rPr>
          <w:rFonts w:ascii="Times New Roman" w:hAnsi="Times New Roman"/>
          <w:b/>
          <w:bCs/>
          <w:i/>
          <w:iCs/>
          <w:lang w:val="en-US" w:bidi="en-US"/>
        </w:rPr>
      </w:pPr>
      <w:bookmarkStart w:id="4" w:name="_Hlk177723713"/>
      <w:r w:rsidRPr="0011441D">
        <w:rPr>
          <w:rFonts w:ascii="Times New Roman" w:hAnsi="Times New Roman"/>
          <w:b/>
          <w:bCs/>
          <w:i/>
          <w:iCs/>
          <w:lang w:bidi="en-US"/>
        </w:rPr>
        <w:t>Ratification of relevant instruments</w:t>
      </w:r>
    </w:p>
    <w:p w14:paraId="7C2AF9DC" w14:textId="77777777" w:rsidR="00ED3A2D" w:rsidRPr="000C6BCC" w:rsidRDefault="00ED3A2D" w:rsidP="0058592B">
      <w:pPr>
        <w:jc w:val="both"/>
        <w:rPr>
          <w:rFonts w:ascii="Times New Roman" w:hAnsi="Times New Roman"/>
          <w:i/>
          <w:iCs/>
          <w:lang w:val="en-US" w:bidi="en-US"/>
        </w:rPr>
      </w:pPr>
      <w:r w:rsidRPr="0011441D">
        <w:rPr>
          <w:rFonts w:ascii="Times New Roman" w:hAnsi="Times New Roman"/>
          <w:b/>
          <w:bCs/>
          <w:i/>
          <w:iCs/>
          <w:lang w:bidi="en-US"/>
        </w:rPr>
        <w:t>16.</w:t>
      </w:r>
      <w:r w:rsidRPr="0011441D">
        <w:rPr>
          <w:rFonts w:ascii="Times New Roman" w:hAnsi="Times New Roman"/>
          <w:b/>
          <w:bCs/>
          <w:i/>
          <w:iCs/>
          <w:lang w:bidi="en-US"/>
        </w:rPr>
        <w:tab/>
        <w:t>Noting the support of the Republika Srpska in this regard, and reiterating its previous recommendations (CMW/C/BIH/CO/2, paragraph 8), the Committee calls on the State Party to reconsider its decision not to ratify the 2011 International Labour Organization (ILO) Domestic Workers Convention.  (No. 189) and ratify it as soon as possible</w:t>
      </w:r>
      <w:r w:rsidRPr="0011441D">
        <w:rPr>
          <w:rFonts w:ascii="Times New Roman" w:hAnsi="Times New Roman"/>
          <w:i/>
          <w:iCs/>
          <w:lang w:bidi="en-US"/>
        </w:rPr>
        <w:t>.</w:t>
      </w:r>
    </w:p>
    <w:bookmarkEnd w:id="3"/>
    <w:bookmarkEnd w:id="4"/>
    <w:p w14:paraId="17C065DC" w14:textId="4B2B1C65" w:rsidR="00ED3A2D" w:rsidRPr="000C6BCC" w:rsidRDefault="00ED3A2D" w:rsidP="0058592B">
      <w:pPr>
        <w:jc w:val="both"/>
        <w:rPr>
          <w:rFonts w:ascii="Times New Roman" w:hAnsi="Times New Roman"/>
          <w:sz w:val="24"/>
          <w:szCs w:val="24"/>
          <w:lang w:val="en-US"/>
        </w:rPr>
      </w:pPr>
      <w:r w:rsidRPr="006A4D9E">
        <w:rPr>
          <w:rFonts w:ascii="Times New Roman" w:hAnsi="Times New Roman"/>
          <w:sz w:val="24"/>
          <w:szCs w:val="24"/>
        </w:rPr>
        <w:t xml:space="preserve">In accordance with the provisions of the Law on Conclusion of International Agreements and Execution of International Obligations, due to the complex system in the country, BiH has conducted a process of consultations with the Ministry of Security of BiH, which is in charge of </w:t>
      </w:r>
      <w:r w:rsidRPr="006A4D9E">
        <w:rPr>
          <w:rFonts w:ascii="Times New Roman" w:hAnsi="Times New Roman"/>
          <w:sz w:val="24"/>
          <w:szCs w:val="24"/>
        </w:rPr>
        <w:lastRenderedPageBreak/>
        <w:t>the Law on Movement and Stay of Aliens, as well as with the Government of the Federation of Bosnia and Herzegovina,  the Government of the Republi</w:t>
      </w:r>
      <w:r w:rsidR="00E51C0C">
        <w:rPr>
          <w:rFonts w:ascii="Times New Roman" w:hAnsi="Times New Roman"/>
          <w:sz w:val="24"/>
          <w:szCs w:val="24"/>
        </w:rPr>
        <w:t>ka</w:t>
      </w:r>
      <w:r w:rsidRPr="006A4D9E">
        <w:rPr>
          <w:rFonts w:ascii="Times New Roman" w:hAnsi="Times New Roman"/>
          <w:sz w:val="24"/>
          <w:szCs w:val="24"/>
        </w:rPr>
        <w:t xml:space="preserve"> Srpska and the Government of the Armed Forces of Bosnia and Herzegovina and the Ministry of Foreign Affairs of Bosnia and Herzegovina regarding the foreign policy assessment of the justification for accepting the said article of the Convention.</w:t>
      </w:r>
    </w:p>
    <w:p w14:paraId="4B1062FE" w14:textId="77777777" w:rsidR="00ED3A2D" w:rsidRPr="000C6BCC" w:rsidRDefault="00ED3A2D" w:rsidP="0058592B">
      <w:pPr>
        <w:jc w:val="both"/>
        <w:rPr>
          <w:rFonts w:ascii="Times New Roman" w:hAnsi="Times New Roman"/>
          <w:sz w:val="24"/>
          <w:szCs w:val="24"/>
          <w:lang w:val="en-US"/>
        </w:rPr>
      </w:pPr>
      <w:r w:rsidRPr="0058592B">
        <w:rPr>
          <w:rFonts w:ascii="Times New Roman" w:hAnsi="Times New Roman"/>
          <w:sz w:val="24"/>
          <w:szCs w:val="24"/>
        </w:rPr>
        <w:t>The final position of the authorities in BiH regarding Articles 76 and 77. Article 10 of the Convention for the Protection of All Migrant Workers is not to accept the competence of the Committee to receive and examine petitions by and on behalf of individual entities who claim that their rights enshrined in the Convention have been violated by a Member State.</w:t>
      </w:r>
    </w:p>
    <w:p w14:paraId="4EB27B58" w14:textId="77777777" w:rsidR="00ED3A2D" w:rsidRPr="0058592B" w:rsidRDefault="00ED3A2D" w:rsidP="0058592B">
      <w:pPr>
        <w:jc w:val="both"/>
        <w:rPr>
          <w:rFonts w:ascii="Times New Roman" w:hAnsi="Times New Roman"/>
          <w:b/>
          <w:sz w:val="24"/>
          <w:szCs w:val="24"/>
          <w:u w:val="single"/>
        </w:rPr>
      </w:pPr>
      <w:r w:rsidRPr="0058592B">
        <w:rPr>
          <w:rFonts w:ascii="Times New Roman" w:hAnsi="Times New Roman"/>
          <w:b/>
          <w:sz w:val="24"/>
          <w:szCs w:val="24"/>
          <w:u w:val="single"/>
        </w:rPr>
        <w:t>Response to recommendation number 16</w:t>
      </w:r>
    </w:p>
    <w:p w14:paraId="3032CD57" w14:textId="690C6156" w:rsidR="00ED3A2D" w:rsidRPr="0058592B" w:rsidRDefault="00ED3A2D" w:rsidP="0058592B">
      <w:pPr>
        <w:jc w:val="both"/>
        <w:rPr>
          <w:rFonts w:ascii="Times New Roman" w:hAnsi="Times New Roman"/>
          <w:sz w:val="24"/>
          <w:szCs w:val="24"/>
          <w:lang w:val="sr-Latn-BA"/>
        </w:rPr>
      </w:pPr>
      <w:r w:rsidRPr="0058592B">
        <w:rPr>
          <w:rFonts w:ascii="Times New Roman" w:hAnsi="Times New Roman"/>
          <w:sz w:val="24"/>
          <w:szCs w:val="24"/>
        </w:rPr>
        <w:t>In its previous report, the Ministry of Labour and Veterans' and Disability Protection of the Republi</w:t>
      </w:r>
      <w:r w:rsidR="0088403D">
        <w:rPr>
          <w:rFonts w:ascii="Times New Roman" w:hAnsi="Times New Roman"/>
          <w:sz w:val="24"/>
          <w:szCs w:val="24"/>
        </w:rPr>
        <w:t>ka</w:t>
      </w:r>
      <w:r w:rsidRPr="0058592B">
        <w:rPr>
          <w:rFonts w:ascii="Times New Roman" w:hAnsi="Times New Roman"/>
          <w:sz w:val="24"/>
          <w:szCs w:val="24"/>
        </w:rPr>
        <w:t xml:space="preserve">  Srpska submitted an opinion that the ILO Convention on Domestic Workers of 2011 (No. 189) is compatible with the labour legislation of the Republi</w:t>
      </w:r>
      <w:r w:rsidR="0088403D">
        <w:rPr>
          <w:rFonts w:ascii="Times New Roman" w:hAnsi="Times New Roman"/>
          <w:sz w:val="24"/>
          <w:szCs w:val="24"/>
        </w:rPr>
        <w:t>ka</w:t>
      </w:r>
      <w:r w:rsidRPr="0058592B">
        <w:rPr>
          <w:rFonts w:ascii="Times New Roman" w:hAnsi="Times New Roman"/>
          <w:sz w:val="24"/>
          <w:szCs w:val="24"/>
        </w:rPr>
        <w:t xml:space="preserve"> Srpska, and supported the ratification of the Convention.</w:t>
      </w:r>
    </w:p>
    <w:p w14:paraId="27FC4B70" w14:textId="45DAA620" w:rsidR="00ED3A2D" w:rsidRPr="007C23A4" w:rsidRDefault="00ED3A2D" w:rsidP="0058592B">
      <w:pPr>
        <w:jc w:val="both"/>
        <w:rPr>
          <w:rFonts w:ascii="Times New Roman" w:hAnsi="Times New Roman"/>
          <w:b/>
          <w:i/>
          <w:lang w:val="hr-HR"/>
        </w:rPr>
      </w:pPr>
      <w:r w:rsidRPr="007C23A4">
        <w:rPr>
          <w:rFonts w:ascii="Times New Roman" w:hAnsi="Times New Roman"/>
          <w:b/>
          <w:i/>
        </w:rPr>
        <w:t>17.</w:t>
      </w:r>
      <w:r w:rsidRPr="007C23A4">
        <w:rPr>
          <w:rFonts w:ascii="Times New Roman" w:hAnsi="Times New Roman"/>
          <w:b/>
          <w:i/>
        </w:rPr>
        <w:tab/>
        <w:t>The Committee welcomes the adoption of a specific policy under the Strategy on Migration and Asylum, 2016-2020, for the BiH diaspora with the aim of facilitating knowledge transfer and attracting investment to the State Party; Employment Strategy of the Republi</w:t>
      </w:r>
      <w:r w:rsidR="0088403D">
        <w:rPr>
          <w:rFonts w:ascii="Times New Roman" w:hAnsi="Times New Roman"/>
          <w:b/>
          <w:i/>
        </w:rPr>
        <w:t>ka</w:t>
      </w:r>
      <w:r w:rsidRPr="007C23A4">
        <w:rPr>
          <w:rFonts w:ascii="Times New Roman" w:hAnsi="Times New Roman"/>
          <w:b/>
          <w:i/>
        </w:rPr>
        <w:t xml:space="preserve">  Srpska, which is aimed at ensuring the coherence of labor migration policy and employment policy; and a project to promote inclusive labour market solutions in the Western Balkans, both with the support of ILO technical assistance. However, it is worrying that the Strategy on Migration and Asylum does not focus on the Convention and that the State Party has not yet fully established the administrative capacity for the specific measures it takes to implement the Convention, including specialized training.</w:t>
      </w:r>
    </w:p>
    <w:p w14:paraId="14E6D072" w14:textId="77777777" w:rsidR="00ED3A2D" w:rsidRPr="007C23A4" w:rsidRDefault="00ED3A2D" w:rsidP="0058592B">
      <w:pPr>
        <w:jc w:val="both"/>
        <w:rPr>
          <w:rFonts w:ascii="Times New Roman" w:hAnsi="Times New Roman"/>
          <w:b/>
          <w:i/>
          <w:lang w:val="hr-HR"/>
        </w:rPr>
      </w:pPr>
      <w:r w:rsidRPr="007C23A4">
        <w:rPr>
          <w:rFonts w:ascii="Times New Roman" w:hAnsi="Times New Roman"/>
          <w:b/>
          <w:i/>
        </w:rPr>
        <w:t>18.</w:t>
      </w:r>
      <w:r w:rsidRPr="007C23A4">
        <w:rPr>
          <w:rFonts w:ascii="Times New Roman" w:hAnsi="Times New Roman"/>
          <w:b/>
          <w:i/>
        </w:rPr>
        <w:tab/>
        <w:t>The Committee recommends that the State Parties, in the process of developing their future post-2020 Strategy on Migration and Asylum:</w:t>
      </w:r>
    </w:p>
    <w:p w14:paraId="75D76733" w14:textId="77777777" w:rsidR="00ED3A2D" w:rsidRPr="007C23A4" w:rsidRDefault="00ED3A2D" w:rsidP="0058592B">
      <w:pPr>
        <w:jc w:val="both"/>
        <w:rPr>
          <w:rFonts w:ascii="Times New Roman" w:hAnsi="Times New Roman"/>
          <w:b/>
          <w:i/>
          <w:lang w:val="hr-HR"/>
        </w:rPr>
      </w:pPr>
      <w:r w:rsidRPr="007C23A4">
        <w:rPr>
          <w:rFonts w:ascii="Times New Roman" w:hAnsi="Times New Roman"/>
          <w:b/>
          <w:i/>
        </w:rPr>
        <w:t>(a)</w:t>
      </w:r>
      <w:r w:rsidRPr="007C23A4">
        <w:rPr>
          <w:rFonts w:ascii="Times New Roman" w:hAnsi="Times New Roman"/>
          <w:b/>
          <w:i/>
        </w:rPr>
        <w:tab/>
        <w:t>Ensure that emphasis is placed on the implementation of the Convention and provide a comprehensive gender-responsive and human rights-based migration policy and strategy;</w:t>
      </w:r>
    </w:p>
    <w:p w14:paraId="639EFBCC" w14:textId="77777777" w:rsidR="00ED3A2D" w:rsidRPr="007C23A4" w:rsidRDefault="00ED3A2D" w:rsidP="0058592B">
      <w:pPr>
        <w:jc w:val="both"/>
        <w:rPr>
          <w:rFonts w:ascii="Times New Roman" w:hAnsi="Times New Roman"/>
          <w:i/>
          <w:lang w:val="hr-HR"/>
        </w:rPr>
      </w:pPr>
      <w:r w:rsidRPr="007C23A4">
        <w:rPr>
          <w:rFonts w:ascii="Times New Roman" w:hAnsi="Times New Roman"/>
          <w:b/>
          <w:i/>
        </w:rPr>
        <w:t>(b)</w:t>
      </w:r>
      <w:r w:rsidRPr="007C23A4">
        <w:rPr>
          <w:rFonts w:ascii="Times New Roman" w:hAnsi="Times New Roman"/>
          <w:b/>
          <w:i/>
        </w:rPr>
        <w:tab/>
        <w:t>take effective measures, with clear timeframes, indicators, monitoring and evaluation parameters, for the implementation of the strategy and its action plan, provide sufficient human, technical and financial resources for their implementation, and include in the following periodic report information relating to the results obtained and the difficulties, supported by statistical data.</w:t>
      </w:r>
      <w:r w:rsidRPr="007C23A4">
        <w:rPr>
          <w:rFonts w:ascii="Times New Roman" w:hAnsi="Times New Roman"/>
          <w:i/>
        </w:rPr>
        <w:t>.</w:t>
      </w:r>
    </w:p>
    <w:p w14:paraId="652EAD14" w14:textId="77777777" w:rsidR="00ED3A2D" w:rsidRPr="0058592B" w:rsidRDefault="00ED3A2D" w:rsidP="0058592B">
      <w:pPr>
        <w:jc w:val="both"/>
        <w:rPr>
          <w:rFonts w:ascii="Times New Roman" w:hAnsi="Times New Roman"/>
          <w:b/>
          <w:sz w:val="24"/>
          <w:szCs w:val="24"/>
          <w:u w:val="single"/>
          <w:lang w:val="hr-HR"/>
        </w:rPr>
      </w:pPr>
      <w:r w:rsidRPr="0058592B">
        <w:rPr>
          <w:rFonts w:ascii="Times New Roman" w:hAnsi="Times New Roman"/>
          <w:b/>
          <w:sz w:val="24"/>
          <w:szCs w:val="24"/>
          <w:u w:val="single"/>
        </w:rPr>
        <w:t xml:space="preserve">Response to Recommendation 18. </w:t>
      </w:r>
    </w:p>
    <w:p w14:paraId="4AB2CEA7"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In December 2022, a new strategic framework on migration and asylum for the period 2021-2025 was adopted.  The strategy defines seven objectives within which 27 measures are defined. Medium-term strategic objectives for the period 2021-2025  Are:</w:t>
      </w:r>
    </w:p>
    <w:p w14:paraId="48AEB635"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1. Improving the system of comprehensive management of migration and asylum policies</w:t>
      </w:r>
    </w:p>
    <w:p w14:paraId="7190EB6A"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2. Increasing the efficiency of state border control</w:t>
      </w:r>
    </w:p>
    <w:p w14:paraId="5FA42B61"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3. More efficient management of illegal migration to the territory of Bosnia and Herzegovina</w:t>
      </w:r>
    </w:p>
    <w:p w14:paraId="38211B67"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lastRenderedPageBreak/>
        <w:t>4. Improving the asylum system</w:t>
      </w:r>
    </w:p>
    <w:p w14:paraId="69251F39"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5. Fighting migrant smuggling and trafficking in human beings more effectively</w:t>
      </w:r>
    </w:p>
    <w:p w14:paraId="502BC19F" w14:textId="77777777" w:rsidR="00ED3A2D" w:rsidRPr="000C6BCC" w:rsidRDefault="00ED3A2D" w:rsidP="0058592B">
      <w:pPr>
        <w:jc w:val="both"/>
        <w:rPr>
          <w:rFonts w:ascii="Times New Roman" w:hAnsi="Times New Roman"/>
          <w:sz w:val="24"/>
          <w:szCs w:val="24"/>
          <w:lang w:val="en-US"/>
        </w:rPr>
      </w:pPr>
      <w:r w:rsidRPr="0058592B">
        <w:rPr>
          <w:rFonts w:ascii="Times New Roman" w:hAnsi="Times New Roman"/>
          <w:sz w:val="24"/>
          <w:szCs w:val="24"/>
        </w:rPr>
        <w:t>6. Support to legal migration and integration of foreigners legally residing in BiH</w:t>
      </w:r>
    </w:p>
    <w:p w14:paraId="39AFCA87" w14:textId="77777777" w:rsidR="00ED3A2D" w:rsidRPr="000C6BCC" w:rsidRDefault="00ED3A2D" w:rsidP="0058592B">
      <w:pPr>
        <w:jc w:val="both"/>
        <w:rPr>
          <w:rFonts w:ascii="Times New Roman" w:hAnsi="Times New Roman"/>
          <w:sz w:val="24"/>
          <w:szCs w:val="24"/>
          <w:lang w:val="en-US"/>
        </w:rPr>
      </w:pPr>
      <w:r w:rsidRPr="0058592B">
        <w:rPr>
          <w:rFonts w:ascii="Times New Roman" w:hAnsi="Times New Roman"/>
          <w:sz w:val="24"/>
          <w:szCs w:val="24"/>
        </w:rPr>
        <w:t>7. Strengthening coordination mechanisms in migration and asylum management.</w:t>
      </w:r>
    </w:p>
    <w:p w14:paraId="27F967C0" w14:textId="77777777" w:rsidR="00ED3A2D" w:rsidRPr="000C6BCC" w:rsidRDefault="00ED3A2D" w:rsidP="0058592B">
      <w:pPr>
        <w:jc w:val="both"/>
        <w:rPr>
          <w:rFonts w:ascii="Times New Roman" w:hAnsi="Times New Roman"/>
          <w:b/>
          <w:bCs/>
          <w:i/>
          <w:iCs/>
          <w:lang w:val="en-US"/>
        </w:rPr>
      </w:pPr>
      <w:r w:rsidRPr="001B757F">
        <w:rPr>
          <w:rFonts w:ascii="Times New Roman" w:hAnsi="Times New Roman"/>
          <w:b/>
          <w:bCs/>
          <w:i/>
          <w:iCs/>
          <w:lang w:bidi="en-US"/>
        </w:rPr>
        <w:t>Coordination</w:t>
      </w:r>
    </w:p>
    <w:p w14:paraId="260DE7E6" w14:textId="77777777" w:rsidR="00ED3A2D" w:rsidRPr="000C6BCC" w:rsidRDefault="00ED3A2D" w:rsidP="0058592B">
      <w:pPr>
        <w:jc w:val="both"/>
        <w:rPr>
          <w:rFonts w:ascii="Times New Roman" w:hAnsi="Times New Roman"/>
          <w:b/>
          <w:bCs/>
          <w:i/>
          <w:iCs/>
          <w:lang w:val="en-US"/>
        </w:rPr>
      </w:pPr>
      <w:r w:rsidRPr="001B757F">
        <w:rPr>
          <w:rFonts w:ascii="Times New Roman" w:hAnsi="Times New Roman"/>
          <w:b/>
          <w:bCs/>
          <w:i/>
          <w:iCs/>
          <w:lang w:bidi="en-US"/>
        </w:rPr>
        <w:t>Noting the existence of a Coordinating Body for Migration Issues in Bosnia and Herzegovina, whose representatives participated in the preparation of this report of a State Party, as well as of the country-level sector dealing with the diaspora, the Committee is concerned that there is no mechanism with a mandate or authority to coordinate all activities related to the implementation of the Convention at all levels,   Including the implementation of the Committee's recommendations.</w:t>
      </w:r>
    </w:p>
    <w:p w14:paraId="7E863067" w14:textId="77777777" w:rsidR="00ED3A2D" w:rsidRPr="000C6BCC" w:rsidRDefault="00ED3A2D" w:rsidP="0058592B">
      <w:pPr>
        <w:jc w:val="both"/>
        <w:rPr>
          <w:rFonts w:ascii="Times New Roman" w:hAnsi="Times New Roman"/>
          <w:b/>
          <w:bCs/>
          <w:i/>
          <w:iCs/>
          <w:lang w:val="en-US"/>
        </w:rPr>
      </w:pPr>
      <w:r w:rsidRPr="001B757F">
        <w:rPr>
          <w:rFonts w:ascii="Times New Roman" w:hAnsi="Times New Roman"/>
          <w:b/>
          <w:bCs/>
          <w:i/>
          <w:iCs/>
          <w:lang w:bidi="en-US"/>
        </w:rPr>
        <w:t>The Committee recommends that States Parties mandate a high-level inter-ministerial mechanism with sufficient authority to coordinate all activities relating to the implementation of the Convention in the State, the Entities, the District and municipalities in all branches of government. The Committee further recommends that the State provide the Coordinating Body with the human, technical and financial resources necessary for its effective operation.</w:t>
      </w:r>
    </w:p>
    <w:p w14:paraId="7CFBD50D" w14:textId="77777777" w:rsidR="00ED3A2D" w:rsidRPr="001B757F" w:rsidRDefault="00ED3A2D" w:rsidP="0058592B">
      <w:pPr>
        <w:jc w:val="both"/>
        <w:rPr>
          <w:rFonts w:ascii="Times New Roman" w:hAnsi="Times New Roman"/>
          <w:b/>
          <w:i/>
          <w:iCs/>
          <w:color w:val="000000"/>
          <w:lang w:val="hr-HR"/>
        </w:rPr>
      </w:pPr>
      <w:r w:rsidRPr="001B757F">
        <w:rPr>
          <w:rFonts w:ascii="Times New Roman" w:hAnsi="Times New Roman"/>
          <w:b/>
          <w:i/>
          <w:iCs/>
          <w:color w:val="000000"/>
        </w:rPr>
        <w:t>21.</w:t>
      </w:r>
      <w:r w:rsidRPr="001B757F">
        <w:rPr>
          <w:rFonts w:ascii="Times New Roman" w:hAnsi="Times New Roman"/>
          <w:b/>
          <w:i/>
          <w:iCs/>
          <w:color w:val="000000"/>
        </w:rPr>
        <w:tab/>
        <w:t>The Committee remains concerned about the lack of comprehensive migration statistics disaggregated not only by sex and age, but also by other characteristics, such as citizenship and occupation, in particular those relating to migrant workers and their family members, regardless of their status, residing in Bosnia and Herzegovina and BiH migrant workers and their family members abroad.</w:t>
      </w:r>
    </w:p>
    <w:p w14:paraId="64295AD1" w14:textId="77777777" w:rsidR="00ED3A2D" w:rsidRPr="001B757F" w:rsidRDefault="00ED3A2D" w:rsidP="0058592B">
      <w:pPr>
        <w:jc w:val="both"/>
        <w:rPr>
          <w:rFonts w:ascii="Times New Roman" w:hAnsi="Times New Roman"/>
          <w:b/>
          <w:i/>
          <w:iCs/>
          <w:color w:val="000000"/>
          <w:lang w:val="hr-HR"/>
        </w:rPr>
      </w:pPr>
      <w:r w:rsidRPr="001B757F">
        <w:rPr>
          <w:rFonts w:ascii="Times New Roman" w:hAnsi="Times New Roman"/>
          <w:b/>
          <w:i/>
          <w:iCs/>
          <w:color w:val="000000"/>
        </w:rPr>
        <w:t>22.</w:t>
      </w:r>
      <w:r w:rsidRPr="001B757F">
        <w:rPr>
          <w:rFonts w:ascii="Times New Roman" w:hAnsi="Times New Roman"/>
          <w:b/>
          <w:i/>
          <w:iCs/>
          <w:color w:val="000000"/>
        </w:rPr>
        <w:tab/>
        <w:t>Recalling its previous recommendations (CMW/C/BIH/CO/2, paragraph 16), the Committee recommends that States Parties, in line with Goal 17.18 of the Sustainable Development Goals (SDGs) and applying an approach based on human rights, gender equality and non-discrimination:</w:t>
      </w:r>
    </w:p>
    <w:p w14:paraId="218DF0F3" w14:textId="77777777" w:rsidR="00ED3A2D" w:rsidRPr="000C6BCC" w:rsidRDefault="00ED3A2D" w:rsidP="0058592B">
      <w:pPr>
        <w:jc w:val="both"/>
        <w:rPr>
          <w:rFonts w:ascii="Times New Roman" w:hAnsi="Times New Roman"/>
          <w:b/>
          <w:i/>
          <w:iCs/>
          <w:color w:val="000000"/>
          <w:lang w:val="en-US"/>
        </w:rPr>
      </w:pPr>
      <w:r w:rsidRPr="001B757F">
        <w:rPr>
          <w:rFonts w:ascii="Times New Roman" w:hAnsi="Times New Roman"/>
          <w:b/>
          <w:i/>
          <w:iCs/>
          <w:color w:val="000000"/>
        </w:rPr>
        <w:t>(a)</w:t>
      </w:r>
      <w:r w:rsidRPr="001B757F">
        <w:rPr>
          <w:rFonts w:ascii="Times New Roman" w:hAnsi="Times New Roman"/>
          <w:b/>
          <w:i/>
          <w:iCs/>
          <w:color w:val="000000"/>
        </w:rPr>
        <w:tab/>
        <w:t>improve its data collection system and cover all aspects of the Convention;</w:t>
      </w:r>
    </w:p>
    <w:p w14:paraId="5D6158C4" w14:textId="77777777" w:rsidR="00ED3A2D" w:rsidRPr="000C6BCC" w:rsidRDefault="00ED3A2D" w:rsidP="0058592B">
      <w:pPr>
        <w:jc w:val="both"/>
        <w:rPr>
          <w:rFonts w:ascii="Times New Roman" w:hAnsi="Times New Roman"/>
          <w:b/>
          <w:i/>
          <w:iCs/>
          <w:color w:val="000000"/>
          <w:lang w:val="en-US"/>
        </w:rPr>
      </w:pPr>
      <w:r w:rsidRPr="001B757F">
        <w:rPr>
          <w:rFonts w:ascii="Times New Roman" w:hAnsi="Times New Roman"/>
          <w:b/>
          <w:i/>
          <w:iCs/>
          <w:color w:val="000000"/>
        </w:rPr>
        <w:t>(b)</w:t>
      </w:r>
      <w:r w:rsidRPr="001B757F">
        <w:rPr>
          <w:rFonts w:ascii="Times New Roman" w:hAnsi="Times New Roman"/>
          <w:b/>
          <w:i/>
          <w:iCs/>
          <w:color w:val="000000"/>
        </w:rPr>
        <w:tab/>
        <w:t>Strengthen digitalisation processes for the entry and exit of people, including maintaining the quality and reliability of information at all border crossing points;</w:t>
      </w:r>
    </w:p>
    <w:p w14:paraId="7A9743C5" w14:textId="77777777" w:rsidR="00ED3A2D" w:rsidRPr="000C6BCC" w:rsidRDefault="00ED3A2D" w:rsidP="0058592B">
      <w:pPr>
        <w:jc w:val="both"/>
        <w:rPr>
          <w:rFonts w:ascii="Times New Roman" w:hAnsi="Times New Roman"/>
          <w:b/>
          <w:i/>
          <w:iCs/>
          <w:color w:val="000000"/>
          <w:lang w:val="en-US"/>
        </w:rPr>
      </w:pPr>
      <w:r w:rsidRPr="001B757F">
        <w:rPr>
          <w:rFonts w:ascii="Times New Roman" w:hAnsi="Times New Roman"/>
          <w:b/>
          <w:i/>
          <w:iCs/>
          <w:color w:val="000000"/>
        </w:rPr>
        <w:t>(c)</w:t>
      </w:r>
      <w:r w:rsidRPr="001B757F">
        <w:rPr>
          <w:rFonts w:ascii="Times New Roman" w:hAnsi="Times New Roman"/>
          <w:b/>
          <w:i/>
          <w:iCs/>
          <w:color w:val="000000"/>
        </w:rPr>
        <w:tab/>
        <w:t>ensure the protection of the personal data of migrant workers and their family members, so that personal data is not used for immigration control purposes or discrimination in the public and private spheres.</w:t>
      </w:r>
    </w:p>
    <w:p w14:paraId="180FE457" w14:textId="77777777" w:rsidR="00ED3A2D" w:rsidRPr="000C6BCC" w:rsidRDefault="00ED3A2D" w:rsidP="0058592B">
      <w:pPr>
        <w:jc w:val="both"/>
        <w:rPr>
          <w:rFonts w:ascii="Times New Roman" w:hAnsi="Times New Roman"/>
          <w:b/>
          <w:bCs/>
          <w:i/>
          <w:iCs/>
          <w:color w:val="000000"/>
          <w:sz w:val="24"/>
          <w:szCs w:val="24"/>
          <w:u w:val="single"/>
          <w:lang w:val="en-US"/>
        </w:rPr>
      </w:pPr>
    </w:p>
    <w:p w14:paraId="34B7962D" w14:textId="77777777" w:rsidR="00ED3A2D" w:rsidRPr="006A4D9E" w:rsidRDefault="00ED3A2D" w:rsidP="0058592B">
      <w:pPr>
        <w:jc w:val="both"/>
        <w:rPr>
          <w:rFonts w:ascii="Times New Roman" w:hAnsi="Times New Roman"/>
          <w:b/>
          <w:bCs/>
          <w:color w:val="000000"/>
          <w:sz w:val="24"/>
          <w:szCs w:val="24"/>
          <w:u w:val="single"/>
          <w:lang w:val="hr-HR"/>
        </w:rPr>
      </w:pPr>
      <w:r w:rsidRPr="006A4D9E">
        <w:rPr>
          <w:rFonts w:ascii="Times New Roman" w:hAnsi="Times New Roman"/>
          <w:b/>
          <w:bCs/>
          <w:color w:val="000000"/>
          <w:sz w:val="24"/>
          <w:szCs w:val="24"/>
          <w:u w:val="single"/>
        </w:rPr>
        <w:t>The answer to recommendations 21, 22 should be linked to the answer under 31 and 32.</w:t>
      </w:r>
    </w:p>
    <w:p w14:paraId="02091B83" w14:textId="77777777" w:rsidR="00ED3A2D" w:rsidRPr="000C6BCC" w:rsidRDefault="00ED3A2D" w:rsidP="0058592B">
      <w:pPr>
        <w:jc w:val="both"/>
        <w:rPr>
          <w:rFonts w:ascii="Times New Roman" w:hAnsi="Times New Roman"/>
          <w:b/>
          <w:bCs/>
          <w:sz w:val="24"/>
          <w:szCs w:val="24"/>
          <w:u w:val="single"/>
          <w:lang w:val="en-US"/>
        </w:rPr>
      </w:pPr>
      <w:r w:rsidRPr="006A4D9E">
        <w:rPr>
          <w:rFonts w:ascii="Times New Roman" w:hAnsi="Times New Roman"/>
          <w:b/>
          <w:bCs/>
          <w:sz w:val="24"/>
          <w:szCs w:val="24"/>
          <w:u w:val="single"/>
        </w:rPr>
        <w:t>Reply to Recommendation No. 21 and 22 (a)</w:t>
      </w:r>
    </w:p>
    <w:p w14:paraId="327117EE"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 xml:space="preserve">Since 2008, the Agency for Labor and Employment of BiH has been preparing an annual Report on Issued Work Permits in BiH, made on the basis of the Decision of the Council of Ministers of BiH on the Annual Quota of Work Permits for Employment of Foreigners in BiH. The Agency for Labor and Employment of BiH regularly, once a year, submits the Report on the issued work quotas to the Ministry of Civil Affairs of BiH. </w:t>
      </w:r>
    </w:p>
    <w:p w14:paraId="37AFC6CD" w14:textId="1121C136"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lastRenderedPageBreak/>
        <w:t>I'm looking for a job and employment in 2017.  created an online database in which the competent institutions (Federal Employment Service, Employment Service of the Republi</w:t>
      </w:r>
      <w:r w:rsidR="000E49DB">
        <w:rPr>
          <w:rFonts w:ascii="Times New Roman" w:hAnsi="Times New Roman"/>
          <w:sz w:val="24"/>
          <w:szCs w:val="24"/>
        </w:rPr>
        <w:t>ka</w:t>
      </w:r>
      <w:r w:rsidRPr="0058592B">
        <w:rPr>
          <w:rFonts w:ascii="Times New Roman" w:hAnsi="Times New Roman"/>
          <w:sz w:val="24"/>
          <w:szCs w:val="24"/>
        </w:rPr>
        <w:t xml:space="preserve"> Srpska, Employment Service of the Housing Federation of Bosnia and Herzegovina and cantonal employment services in the FBiH) enter data on issued work permits by gender, age, countries of origin, activity, as well as new, extended and cancelled work permits,  as well as those that enter and do not enter the work quotas. All data are submitted by the Labor and Employment Agency of BiH regularly, once a year, to the Ministry of Security of BiH for the purpose of creating the Migration Profile of BiH.</w:t>
      </w:r>
    </w:p>
    <w:p w14:paraId="6D6A7FEF" w14:textId="77777777" w:rsidR="00ED3A2D" w:rsidRPr="0058592B" w:rsidRDefault="00ED3A2D" w:rsidP="0058592B">
      <w:pPr>
        <w:jc w:val="both"/>
        <w:rPr>
          <w:rFonts w:ascii="Times New Roman" w:hAnsi="Times New Roman"/>
          <w:sz w:val="24"/>
          <w:szCs w:val="24"/>
        </w:rPr>
      </w:pPr>
    </w:p>
    <w:p w14:paraId="29BAEF62" w14:textId="77777777" w:rsidR="00ED3A2D" w:rsidRPr="0058592B" w:rsidRDefault="00ED3A2D" w:rsidP="0058592B">
      <w:pPr>
        <w:jc w:val="both"/>
        <w:rPr>
          <w:rFonts w:ascii="Times New Roman" w:hAnsi="Times New Roman"/>
          <w:b/>
          <w:sz w:val="24"/>
          <w:szCs w:val="24"/>
          <w:u w:val="single"/>
        </w:rPr>
      </w:pPr>
      <w:r w:rsidRPr="0058592B">
        <w:rPr>
          <w:rFonts w:ascii="Times New Roman" w:hAnsi="Times New Roman"/>
          <w:b/>
          <w:sz w:val="24"/>
          <w:szCs w:val="24"/>
          <w:u w:val="single"/>
        </w:rPr>
        <w:t>(Data for 2023.  in Annex 1 of the answer.)</w:t>
      </w:r>
    </w:p>
    <w:p w14:paraId="037E4A50"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The Labour and Employment Agency of BiH is responsible for the implementation of the Agreement between the Council of Ministers of BiH and the Government of the Republic of Slovenia on the employment of BiH citizens in the Republic of Slovenia (which has been in force since 2013) and the Agreement on the Employment of Medical Technicians in the Jobs of Caregivers in Germany in force since 2013),  and regularly keeps and improves records of work permits issued to BiH citizens to work in Slovenia and Germany.</w:t>
      </w:r>
    </w:p>
    <w:p w14:paraId="1EF58C06" w14:textId="77777777" w:rsidR="00ED3A2D" w:rsidRDefault="00ED3A2D" w:rsidP="0058592B">
      <w:pPr>
        <w:jc w:val="both"/>
        <w:rPr>
          <w:rFonts w:ascii="Times New Roman" w:hAnsi="Times New Roman"/>
          <w:b/>
          <w:sz w:val="24"/>
          <w:szCs w:val="24"/>
          <w:u w:val="single"/>
        </w:rPr>
      </w:pPr>
      <w:r w:rsidRPr="0058592B">
        <w:rPr>
          <w:rFonts w:ascii="Times New Roman" w:hAnsi="Times New Roman"/>
          <w:b/>
          <w:sz w:val="24"/>
          <w:szCs w:val="24"/>
        </w:rPr>
        <w:t xml:space="preserve">(Data for the period 2019 – 2023.  in </w:t>
      </w:r>
      <w:r w:rsidRPr="0058592B">
        <w:rPr>
          <w:rFonts w:ascii="Times New Roman" w:hAnsi="Times New Roman"/>
          <w:b/>
          <w:sz w:val="24"/>
          <w:szCs w:val="24"/>
          <w:u w:val="single"/>
        </w:rPr>
        <w:t>Annex 2 of the answer.)</w:t>
      </w:r>
    </w:p>
    <w:p w14:paraId="4D09750E" w14:textId="77777777" w:rsidR="00ED3A2D" w:rsidRPr="00EF6F2C" w:rsidRDefault="00ED3A2D" w:rsidP="0058592B">
      <w:pPr>
        <w:jc w:val="both"/>
        <w:rPr>
          <w:rFonts w:ascii="Times New Roman" w:hAnsi="Times New Roman"/>
          <w:b/>
          <w:bCs/>
        </w:rPr>
      </w:pPr>
      <w:bookmarkStart w:id="5" w:name="bookmark7"/>
      <w:bookmarkStart w:id="6" w:name="bookmark6"/>
      <w:r w:rsidRPr="00EF6F2C">
        <w:rPr>
          <w:rFonts w:ascii="Times New Roman" w:hAnsi="Times New Roman"/>
          <w:b/>
          <w:bCs/>
        </w:rPr>
        <w:t>Independent Monitoring</w:t>
      </w:r>
      <w:bookmarkEnd w:id="5"/>
      <w:bookmarkEnd w:id="6"/>
    </w:p>
    <w:p w14:paraId="7EDC80BC" w14:textId="77777777" w:rsidR="00ED3A2D" w:rsidRPr="00EF6F2C" w:rsidRDefault="00ED3A2D" w:rsidP="0058592B">
      <w:pPr>
        <w:jc w:val="both"/>
        <w:rPr>
          <w:rFonts w:ascii="Times New Roman" w:hAnsi="Times New Roman"/>
          <w:b/>
          <w:bCs/>
          <w:i/>
          <w:iCs/>
        </w:rPr>
      </w:pPr>
      <w:r w:rsidRPr="00EF6F2C">
        <w:rPr>
          <w:rFonts w:ascii="Times New Roman" w:hAnsi="Times New Roman"/>
          <w:b/>
          <w:bCs/>
          <w:i/>
          <w:iCs/>
        </w:rPr>
        <w:t>23. The Committee welcomes the fact that the legislation of a State Party provides for three Ombudsperson offices, that the Institution of Human Rights Ombudsman of Bosnia and Herzegovina in 2017.  The Global Alliance of National Human Rights Institutions (NAHRs) has re-granted "A" status, as well as its activities to monitor and fulfil the obligations of a State Party to the Convention, including cooperating with civil society and processing relevant individual complaints. The Committee is concerned, however, that the institution does not have adequate human, technical and financial resources to carry out its mandate relating to the rights of migrant workers and their family members, and that the draft law aimed at improving its funding structure, enhancing cooperation with civil society organizations and assigning additional competences, in particular the competence to act as a national preventive mechanism against torture,   It's not adopted.</w:t>
      </w:r>
    </w:p>
    <w:p w14:paraId="6C43A6A7" w14:textId="77777777" w:rsidR="00ED3A2D" w:rsidRPr="00EF671B" w:rsidRDefault="00ED3A2D" w:rsidP="0058592B">
      <w:pPr>
        <w:jc w:val="both"/>
        <w:rPr>
          <w:rFonts w:ascii="Times New Roman" w:hAnsi="Times New Roman"/>
          <w:b/>
          <w:bCs/>
          <w:i/>
          <w:iCs/>
        </w:rPr>
      </w:pPr>
      <w:r w:rsidRPr="00EF671B">
        <w:rPr>
          <w:rFonts w:ascii="Times New Roman" w:hAnsi="Times New Roman"/>
          <w:b/>
          <w:bCs/>
          <w:i/>
          <w:iCs/>
        </w:rPr>
        <w:t>24. The Committee recommends that States Parties take all necessary measures to ensure that the Institution of Human Rights Ombudsman of Bosnia and Herzegovina is provided with adequate human, technical and financial resources to enable it to effectively improve the protection of the rights of migrant workers and their family members, including the process of resolving their complaints.</w:t>
      </w:r>
    </w:p>
    <w:p w14:paraId="7A5D4655" w14:textId="77777777" w:rsidR="00ED3A2D" w:rsidRPr="00EF671B" w:rsidRDefault="00ED3A2D" w:rsidP="0058592B">
      <w:pPr>
        <w:jc w:val="both"/>
        <w:rPr>
          <w:rFonts w:ascii="Times New Roman" w:hAnsi="Times New Roman"/>
          <w:b/>
          <w:i/>
          <w:iCs/>
          <w:lang w:val="hr-HR"/>
        </w:rPr>
      </w:pPr>
      <w:bookmarkStart w:id="7" w:name="_Hlk177727856"/>
      <w:r w:rsidRPr="00EF671B">
        <w:rPr>
          <w:rFonts w:ascii="Times New Roman" w:hAnsi="Times New Roman"/>
          <w:b/>
          <w:i/>
          <w:iCs/>
        </w:rPr>
        <w:t>Training and dissemination of information about the Convention</w:t>
      </w:r>
    </w:p>
    <w:p w14:paraId="676019D8" w14:textId="77777777" w:rsidR="00ED3A2D" w:rsidRPr="00EF671B" w:rsidRDefault="00ED3A2D" w:rsidP="0058592B">
      <w:pPr>
        <w:jc w:val="both"/>
        <w:rPr>
          <w:rFonts w:ascii="Times New Roman" w:hAnsi="Times New Roman"/>
          <w:b/>
          <w:i/>
          <w:iCs/>
          <w:lang w:val="hr-HR"/>
        </w:rPr>
      </w:pPr>
      <w:bookmarkStart w:id="8" w:name="_Hlk177725427"/>
      <w:r w:rsidRPr="00EF671B">
        <w:rPr>
          <w:rFonts w:ascii="Times New Roman" w:hAnsi="Times New Roman"/>
          <w:b/>
          <w:i/>
          <w:iCs/>
        </w:rPr>
        <w:t>25.</w:t>
      </w:r>
      <w:r w:rsidRPr="00EF671B">
        <w:rPr>
          <w:rFonts w:ascii="Times New Roman" w:hAnsi="Times New Roman"/>
          <w:b/>
          <w:i/>
          <w:iCs/>
        </w:rPr>
        <w:tab/>
        <w:t xml:space="preserve">The Committee notes the information provided by the State Parties on human rights education and training initiatives for journalists and media professionals and initiatives for the training of civil servants, including police officers and staff of the Ministry of Security, with regard to immigration and asylum, but regrets that the envisaged training on the Convention could not be realised due to a lack of financial resources and that efforts to disseminate information among all actors on the rights enshrined in the Convention have not been implemented. in the Convention are not sufficient. </w:t>
      </w:r>
    </w:p>
    <w:p w14:paraId="6CCC741E" w14:textId="77777777" w:rsidR="00ED3A2D" w:rsidRPr="00EF671B" w:rsidRDefault="00ED3A2D" w:rsidP="0058592B">
      <w:pPr>
        <w:jc w:val="both"/>
        <w:rPr>
          <w:rFonts w:ascii="Times New Roman" w:hAnsi="Times New Roman"/>
          <w:b/>
          <w:i/>
          <w:iCs/>
          <w:lang w:val="hr-HR"/>
        </w:rPr>
      </w:pPr>
      <w:r w:rsidRPr="00EF671B">
        <w:rPr>
          <w:rFonts w:ascii="Times New Roman" w:hAnsi="Times New Roman"/>
          <w:b/>
          <w:i/>
          <w:iCs/>
        </w:rPr>
        <w:t>26.</w:t>
      </w:r>
      <w:r w:rsidRPr="00EF671B">
        <w:rPr>
          <w:rFonts w:ascii="Times New Roman" w:hAnsi="Times New Roman"/>
          <w:b/>
          <w:i/>
          <w:iCs/>
        </w:rPr>
        <w:tab/>
        <w:t xml:space="preserve">The Committee recommends that the State Party: </w:t>
      </w:r>
    </w:p>
    <w:p w14:paraId="7A8F9E61" w14:textId="77777777" w:rsidR="00ED3A2D" w:rsidRPr="00EF671B" w:rsidRDefault="00ED3A2D" w:rsidP="0058592B">
      <w:pPr>
        <w:jc w:val="both"/>
        <w:rPr>
          <w:rFonts w:ascii="Times New Roman" w:hAnsi="Times New Roman"/>
          <w:b/>
          <w:i/>
          <w:iCs/>
          <w:lang w:val="hr-HR"/>
        </w:rPr>
      </w:pPr>
      <w:r w:rsidRPr="00EF671B">
        <w:rPr>
          <w:rFonts w:ascii="Times New Roman" w:hAnsi="Times New Roman"/>
          <w:b/>
          <w:i/>
          <w:iCs/>
        </w:rPr>
        <w:lastRenderedPageBreak/>
        <w:t>(a)</w:t>
      </w:r>
      <w:r w:rsidRPr="00EF671B">
        <w:rPr>
          <w:rFonts w:ascii="Times New Roman" w:hAnsi="Times New Roman"/>
          <w:b/>
          <w:i/>
          <w:iCs/>
        </w:rPr>
        <w:tab/>
        <w:t xml:space="preserve">develops and implements training programs on the rights of migrant workers and their family members under the Convention; </w:t>
      </w:r>
    </w:p>
    <w:p w14:paraId="72BBD643" w14:textId="77777777" w:rsidR="00ED3A2D" w:rsidRPr="00EF671B" w:rsidRDefault="00ED3A2D" w:rsidP="0058592B">
      <w:pPr>
        <w:jc w:val="both"/>
        <w:rPr>
          <w:rFonts w:ascii="Times New Roman" w:hAnsi="Times New Roman"/>
          <w:b/>
          <w:i/>
          <w:iCs/>
          <w:lang w:val="hr-HR"/>
        </w:rPr>
      </w:pPr>
      <w:r w:rsidRPr="00EF671B">
        <w:rPr>
          <w:rFonts w:ascii="Times New Roman" w:hAnsi="Times New Roman"/>
          <w:b/>
          <w:i/>
          <w:iCs/>
        </w:rPr>
        <w:t>(b)</w:t>
      </w:r>
      <w:r w:rsidRPr="00EF671B">
        <w:rPr>
          <w:rFonts w:ascii="Times New Roman" w:hAnsi="Times New Roman"/>
          <w:b/>
          <w:i/>
          <w:iCs/>
        </w:rPr>
        <w:tab/>
        <w:t>make such programmes accessible to all actors, in particular members of the security forces, border guards, judges, prosecutors, social workers and other stakeholders working in the field of migration;</w:t>
      </w:r>
    </w:p>
    <w:p w14:paraId="2B17BF41" w14:textId="77777777" w:rsidR="00ED3A2D" w:rsidRPr="00EF671B" w:rsidRDefault="00ED3A2D" w:rsidP="0058592B">
      <w:pPr>
        <w:jc w:val="both"/>
        <w:rPr>
          <w:rFonts w:ascii="Times New Roman" w:hAnsi="Times New Roman"/>
          <w:b/>
          <w:i/>
          <w:iCs/>
          <w:lang w:val="hr-HR"/>
        </w:rPr>
      </w:pPr>
      <w:r w:rsidRPr="00EF671B">
        <w:rPr>
          <w:rFonts w:ascii="Times New Roman" w:hAnsi="Times New Roman"/>
          <w:b/>
          <w:i/>
          <w:iCs/>
        </w:rPr>
        <w:t>(c)</w:t>
      </w:r>
      <w:r w:rsidRPr="00EF671B">
        <w:rPr>
          <w:rFonts w:ascii="Times New Roman" w:hAnsi="Times New Roman"/>
          <w:b/>
          <w:i/>
          <w:iCs/>
        </w:rPr>
        <w:tab/>
        <w:t>Engages with the media and civil society to train and disseminate information about the Convention.</w:t>
      </w:r>
    </w:p>
    <w:bookmarkEnd w:id="7"/>
    <w:bookmarkEnd w:id="8"/>
    <w:p w14:paraId="4910DE47" w14:textId="77777777" w:rsidR="00ED3A2D" w:rsidRPr="0058592B" w:rsidRDefault="00ED3A2D" w:rsidP="0058592B">
      <w:pPr>
        <w:jc w:val="both"/>
        <w:rPr>
          <w:rFonts w:ascii="Times New Roman" w:hAnsi="Times New Roman"/>
          <w:b/>
          <w:sz w:val="24"/>
          <w:szCs w:val="24"/>
          <w:u w:val="single"/>
          <w:lang w:val="hr-HR"/>
        </w:rPr>
      </w:pPr>
      <w:r w:rsidRPr="0058592B">
        <w:rPr>
          <w:rFonts w:ascii="Times New Roman" w:hAnsi="Times New Roman"/>
          <w:b/>
          <w:sz w:val="24"/>
          <w:szCs w:val="24"/>
          <w:u w:val="single"/>
        </w:rPr>
        <w:t>Response to recommendations 25 and 26</w:t>
      </w:r>
    </w:p>
    <w:p w14:paraId="272C3671"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Training Programme in the Field of Migration and Asylum for the period 2021-2025  Training on the use of international documents in the context of migration and asylum is planned.  One of the international documents that training participants need to expand their knowledge about is the Convention on the Protection of the Rights of Migrant Workers and Members of Their Families. The participation of representatives of the Ministry of Security - Immigration Sector, Asylum Sector, Border Police of BiH, Service for Foreigners' Affairs and the State Investigation and Protection Agency is envisaged in the training.</w:t>
      </w:r>
    </w:p>
    <w:p w14:paraId="66314F10"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In order to provide information to foreigners who come to BiH for employment, the Ministry of Security's website has published "Information for Foreigners," which provides sufficient information on the conditions of entry, movement and stay in BiH. This activity is envisaged by the Strategy in the field of migration and asylum for the period 2021-2025 under Strategic Objective 6. "Support to Legal Migration and Integration of Foreigners Legally Residing in BiH".</w:t>
      </w:r>
    </w:p>
    <w:p w14:paraId="0CB2F3A1" w14:textId="77777777" w:rsidR="00ED3A2D" w:rsidRPr="006A4D9E" w:rsidRDefault="00ED3A2D" w:rsidP="0058592B">
      <w:pPr>
        <w:jc w:val="both"/>
        <w:rPr>
          <w:rFonts w:ascii="Times New Roman" w:hAnsi="Times New Roman"/>
          <w:b/>
          <w:bCs/>
          <w:i/>
          <w:iCs/>
          <w:sz w:val="24"/>
          <w:szCs w:val="24"/>
          <w:lang w:val="hr-HR"/>
        </w:rPr>
      </w:pPr>
      <w:bookmarkStart w:id="9" w:name="bookmark10"/>
      <w:bookmarkStart w:id="10" w:name="bookmark11"/>
      <w:r w:rsidRPr="006A4D9E">
        <w:rPr>
          <w:rFonts w:ascii="Times New Roman" w:hAnsi="Times New Roman"/>
          <w:b/>
          <w:bCs/>
          <w:i/>
          <w:iCs/>
          <w:sz w:val="24"/>
          <w:szCs w:val="24"/>
        </w:rPr>
        <w:t>Prohibition of discrimination</w:t>
      </w:r>
      <w:bookmarkEnd w:id="9"/>
      <w:bookmarkEnd w:id="10"/>
    </w:p>
    <w:p w14:paraId="483920A9" w14:textId="007868F3" w:rsidR="00ED3A2D" w:rsidRPr="0058592B" w:rsidRDefault="00ED3A2D" w:rsidP="0058592B">
      <w:pPr>
        <w:jc w:val="both"/>
        <w:rPr>
          <w:rFonts w:ascii="Times New Roman" w:hAnsi="Times New Roman"/>
          <w:b/>
          <w:i/>
          <w:iCs/>
          <w:sz w:val="24"/>
          <w:szCs w:val="24"/>
          <w:lang w:val="hr-HR"/>
        </w:rPr>
      </w:pPr>
      <w:r w:rsidRPr="0058592B">
        <w:rPr>
          <w:rFonts w:ascii="Times New Roman" w:hAnsi="Times New Roman"/>
          <w:b/>
          <w:i/>
          <w:iCs/>
          <w:sz w:val="24"/>
          <w:szCs w:val="24"/>
        </w:rPr>
        <w:t>27. The Committee commends the improvements to the State Party's legal framework for ensuring non-discrimination, including amendments to the Law on the Prohibition of Discrimination; Labour Law of the Republi</w:t>
      </w:r>
      <w:r w:rsidR="000E49DB">
        <w:rPr>
          <w:rFonts w:ascii="Times New Roman" w:hAnsi="Times New Roman"/>
          <w:b/>
          <w:i/>
          <w:iCs/>
          <w:sz w:val="24"/>
          <w:szCs w:val="24"/>
        </w:rPr>
        <w:t>ka</w:t>
      </w:r>
      <w:r w:rsidRPr="0058592B">
        <w:rPr>
          <w:rFonts w:ascii="Times New Roman" w:hAnsi="Times New Roman"/>
          <w:b/>
          <w:i/>
          <w:iCs/>
          <w:sz w:val="24"/>
          <w:szCs w:val="24"/>
        </w:rPr>
        <w:t xml:space="preserve"> Srpska; The Law on Foreigners, Article 9 of which prohibits discrimination against foreign nationals; Law on Employment of Foreign Nationals of the Federation of Bosnia and Herzegovina; Labor Law and Law on Employment of Foreigners and Stateless Persons of the Republi</w:t>
      </w:r>
      <w:r w:rsidR="000E49DB">
        <w:rPr>
          <w:rFonts w:ascii="Times New Roman" w:hAnsi="Times New Roman"/>
          <w:b/>
          <w:i/>
          <w:iCs/>
          <w:sz w:val="24"/>
          <w:szCs w:val="24"/>
        </w:rPr>
        <w:t>ka</w:t>
      </w:r>
      <w:r w:rsidRPr="0058592B">
        <w:rPr>
          <w:rFonts w:ascii="Times New Roman" w:hAnsi="Times New Roman"/>
          <w:b/>
          <w:i/>
          <w:iCs/>
          <w:sz w:val="24"/>
          <w:szCs w:val="24"/>
        </w:rPr>
        <w:t xml:space="preserve">  Srpska; and the Brcko District Labor Law, which provides that regular migrant workers have the same rights and obligations as employed citizens, including domestic workers, in terms of social protection. The Committee is concerned, however, that there is no specific provision prohibiting the intersectional and multiple forms of discrimination faced by migrant workers and their family members, and that the current legislation does not provide specific protection for women migrant workers, including migrant domestic workers, regardless of their status. The Committee regrets the lack of information on how the legislative framework has created better conditions for the protection of migrant workers and their family members in practice.</w:t>
      </w:r>
    </w:p>
    <w:p w14:paraId="52A6BD93" w14:textId="77777777" w:rsidR="00ED3A2D" w:rsidRPr="000C4945" w:rsidRDefault="00ED3A2D" w:rsidP="0058592B">
      <w:pPr>
        <w:jc w:val="both"/>
        <w:rPr>
          <w:rFonts w:ascii="Times New Roman" w:hAnsi="Times New Roman"/>
          <w:b/>
          <w:i/>
          <w:iCs/>
          <w:lang w:val="hr-HR"/>
        </w:rPr>
      </w:pPr>
      <w:r w:rsidRPr="000C4945">
        <w:rPr>
          <w:rFonts w:ascii="Times New Roman" w:hAnsi="Times New Roman"/>
          <w:b/>
          <w:i/>
          <w:iCs/>
        </w:rPr>
        <w:t>28.</w:t>
      </w:r>
      <w:r w:rsidRPr="000C4945">
        <w:rPr>
          <w:rFonts w:ascii="Times New Roman" w:hAnsi="Times New Roman"/>
          <w:b/>
          <w:i/>
          <w:iCs/>
        </w:rPr>
        <w:tab/>
        <w:t>The Committee recommends that the State Party:</w:t>
      </w:r>
    </w:p>
    <w:p w14:paraId="61C3837F" w14:textId="77777777" w:rsidR="00ED3A2D" w:rsidRPr="000C4945" w:rsidRDefault="00ED3A2D" w:rsidP="0058592B">
      <w:pPr>
        <w:jc w:val="both"/>
        <w:rPr>
          <w:rFonts w:ascii="Times New Roman" w:hAnsi="Times New Roman"/>
          <w:b/>
          <w:i/>
          <w:iCs/>
          <w:lang w:val="hr-HR"/>
        </w:rPr>
      </w:pPr>
      <w:r w:rsidRPr="000C4945">
        <w:rPr>
          <w:rFonts w:ascii="Times New Roman" w:hAnsi="Times New Roman"/>
          <w:b/>
          <w:i/>
          <w:iCs/>
        </w:rPr>
        <w:t>(a)</w:t>
      </w:r>
      <w:r w:rsidRPr="000C4945">
        <w:rPr>
          <w:rFonts w:ascii="Times New Roman" w:hAnsi="Times New Roman"/>
          <w:b/>
          <w:i/>
          <w:iCs/>
        </w:rPr>
        <w:tab/>
        <w:t>include in its legislation a specific prohibition of intersectional and multiple forms of discrimination faced by migrant workers and their family members, so that they enjoy the rights enshrined in the Convention without discrimination;</w:t>
      </w:r>
    </w:p>
    <w:p w14:paraId="249889D6" w14:textId="77777777" w:rsidR="00ED3A2D" w:rsidRPr="000C4945" w:rsidRDefault="00ED3A2D" w:rsidP="0058592B">
      <w:pPr>
        <w:jc w:val="both"/>
        <w:rPr>
          <w:rFonts w:ascii="Times New Roman" w:hAnsi="Times New Roman"/>
          <w:b/>
          <w:i/>
          <w:iCs/>
          <w:lang w:val="hr-HR"/>
        </w:rPr>
      </w:pPr>
      <w:r w:rsidRPr="000C4945">
        <w:rPr>
          <w:rFonts w:ascii="Times New Roman" w:hAnsi="Times New Roman"/>
          <w:b/>
          <w:i/>
          <w:iCs/>
        </w:rPr>
        <w:lastRenderedPageBreak/>
        <w:t>(b)</w:t>
      </w:r>
      <w:r w:rsidRPr="000C4945">
        <w:rPr>
          <w:rFonts w:ascii="Times New Roman" w:hAnsi="Times New Roman"/>
          <w:b/>
          <w:i/>
          <w:iCs/>
        </w:rPr>
        <w:tab/>
        <w:t>raise awareness among the authorities, migration officers and the general public of the rights of all migrant workers and their family members and the importance of eliminating discrimination against them;</w:t>
      </w:r>
    </w:p>
    <w:p w14:paraId="0AECA366" w14:textId="77777777" w:rsidR="00ED3A2D" w:rsidRPr="000C4945" w:rsidRDefault="00ED3A2D" w:rsidP="0058592B">
      <w:pPr>
        <w:jc w:val="both"/>
        <w:rPr>
          <w:rFonts w:ascii="Times New Roman" w:hAnsi="Times New Roman"/>
          <w:b/>
          <w:i/>
          <w:iCs/>
          <w:lang w:val="hr-HR"/>
        </w:rPr>
      </w:pPr>
      <w:r w:rsidRPr="000C4945">
        <w:rPr>
          <w:rFonts w:ascii="Times New Roman" w:hAnsi="Times New Roman"/>
          <w:b/>
          <w:i/>
          <w:iCs/>
        </w:rPr>
        <w:t>(c)</w:t>
      </w:r>
      <w:r w:rsidRPr="000C4945">
        <w:rPr>
          <w:rFonts w:ascii="Times New Roman" w:hAnsi="Times New Roman"/>
          <w:b/>
          <w:i/>
          <w:iCs/>
        </w:rPr>
        <w:tab/>
        <w:t>Take measures to guarantee the rights enshrined in the Convention for all women migrant workers, including domestic workers, regardless of their status;</w:t>
      </w:r>
    </w:p>
    <w:p w14:paraId="33452C90" w14:textId="77777777" w:rsidR="00ED3A2D" w:rsidRPr="000C4945" w:rsidRDefault="00ED3A2D" w:rsidP="0058592B">
      <w:pPr>
        <w:jc w:val="both"/>
        <w:rPr>
          <w:rFonts w:ascii="Times New Roman" w:hAnsi="Times New Roman"/>
          <w:b/>
          <w:i/>
          <w:iCs/>
          <w:lang w:val="hr-HR"/>
        </w:rPr>
      </w:pPr>
      <w:r w:rsidRPr="000C4945">
        <w:rPr>
          <w:rFonts w:ascii="Times New Roman" w:hAnsi="Times New Roman"/>
          <w:b/>
          <w:i/>
          <w:iCs/>
        </w:rPr>
        <w:t>(d)</w:t>
      </w:r>
      <w:r w:rsidRPr="000C4945">
        <w:rPr>
          <w:rFonts w:ascii="Times New Roman" w:hAnsi="Times New Roman"/>
          <w:b/>
          <w:i/>
          <w:iCs/>
        </w:rPr>
        <w:tab/>
        <w:t>In the following periodic report, it shall provide information on the measures taken to implement the legislative framework on non-discrimination relevant to the rights of migrant workers and their family members, regardless of their status.</w:t>
      </w:r>
    </w:p>
    <w:p w14:paraId="7FCB661A" w14:textId="77777777" w:rsidR="00ED3A2D" w:rsidRPr="0058592B" w:rsidRDefault="00ED3A2D" w:rsidP="0058592B">
      <w:pPr>
        <w:jc w:val="both"/>
        <w:rPr>
          <w:rFonts w:ascii="Times New Roman" w:hAnsi="Times New Roman"/>
          <w:b/>
          <w:sz w:val="24"/>
          <w:szCs w:val="24"/>
          <w:u w:val="single"/>
          <w:lang w:val="hr-HR"/>
        </w:rPr>
      </w:pPr>
      <w:r w:rsidRPr="0058592B">
        <w:rPr>
          <w:rFonts w:ascii="Times New Roman" w:hAnsi="Times New Roman"/>
          <w:b/>
          <w:sz w:val="24"/>
          <w:szCs w:val="24"/>
          <w:u w:val="single"/>
        </w:rPr>
        <w:t>Answer: Links, Recommendations 24 and 28</w:t>
      </w:r>
    </w:p>
    <w:p w14:paraId="3918F2D3"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 xml:space="preserve">In 2023, the Parliamentary Assembly of BiH adopted the Law on Amendments to the Law on Ombudsman, which established a national preventive mechanism and ensured the financial independence of the institution. The Ombudsman's budget has been steadily increased over the past three years. </w:t>
      </w:r>
    </w:p>
    <w:p w14:paraId="0D285A67" w14:textId="77777777" w:rsidR="00ED3A2D" w:rsidRPr="0058592B" w:rsidRDefault="00ED3A2D" w:rsidP="0058592B">
      <w:pPr>
        <w:jc w:val="both"/>
        <w:rPr>
          <w:rFonts w:ascii="Times New Roman" w:hAnsi="Times New Roman"/>
          <w:sz w:val="24"/>
          <w:szCs w:val="24"/>
        </w:rPr>
      </w:pPr>
      <w:bookmarkStart w:id="11" w:name="_Hlk178946663"/>
      <w:r w:rsidRPr="0058592B">
        <w:rPr>
          <w:rFonts w:ascii="Times New Roman" w:hAnsi="Times New Roman"/>
          <w:sz w:val="24"/>
          <w:szCs w:val="24"/>
        </w:rPr>
        <w:t xml:space="preserve">The Council of Ministers of BiH (hereinafter: the Council of Ministers of BiH) adopted the Rulebook on the Manner of Collecting Data on Cases of Discrimination in BiH, on the basis of which data were collected that served as the basis for the preparation of the second report on the occurrence of discrimination for 2022, which was adopted both by the Council of Ministers and before the Parliamentary Assembly of BiH. A new report on the occurrence of discrimination for 2023 is underway. </w:t>
      </w:r>
    </w:p>
    <w:p w14:paraId="6020DB69" w14:textId="77777777" w:rsidR="00ED3A2D" w:rsidRPr="0058592B" w:rsidRDefault="002F2CC2" w:rsidP="0058592B">
      <w:pPr>
        <w:jc w:val="both"/>
        <w:rPr>
          <w:rFonts w:ascii="Times New Roman" w:hAnsi="Times New Roman"/>
          <w:sz w:val="24"/>
          <w:szCs w:val="24"/>
        </w:rPr>
      </w:pPr>
      <w:r w:rsidRPr="0058592B">
        <w:rPr>
          <w:rFonts w:ascii="Times New Roman" w:hAnsi="Times New Roman"/>
          <w:sz w:val="24"/>
          <w:szCs w:val="24"/>
        </w:rPr>
        <w:t xml:space="preserve">An Analysis of the Compliance of Regulations at All Levels of Government with the ZZD and ZRS was made, which showed that out of 188 laws that were included in the analysis at the state and entity level, only 4 laws were harmonized with the ZZD. </w:t>
      </w:r>
    </w:p>
    <w:p w14:paraId="678E3B9C"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 xml:space="preserve">The Minister adopted a document called Guidelines for the Harmonization of Regulations with the ZZD, which is a tool or principle of work that this MLJPI will implement in the coming period in terms of assessing the compliance of regulations with the ZZD. These guidelines also represent the principles that should guide all institutions when adopting regulations. An assessment of the need to harmonize the ZZD with regard to the status of migrants as a basis for discrimination has been made. </w:t>
      </w:r>
    </w:p>
    <w:bookmarkEnd w:id="11"/>
    <w:p w14:paraId="5691C229"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 xml:space="preserve">The State and Entity Civil Service Agencies have implemented trainings for civil servants on the topics of prevention and protection against discrimination, as well as topics related to international standards in the field of discrimination, i.e. the gender concept and standards and mechanisms for gender equality. </w:t>
      </w:r>
    </w:p>
    <w:p w14:paraId="30D28DB7"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 xml:space="preserve">In the coming period, the Ministry plans to draft a document of the Medium-Term Program for Combating Discrimination, which would point to the general principles, and accordingly, the entities should adopt their own strategic documents that would accompany the document that should be adopted at the level of BiH. </w:t>
      </w:r>
    </w:p>
    <w:p w14:paraId="189371C3" w14:textId="77777777" w:rsidR="00ED3A2D" w:rsidRPr="0058592B" w:rsidRDefault="00ED3A2D" w:rsidP="0058592B">
      <w:pPr>
        <w:jc w:val="both"/>
        <w:rPr>
          <w:rFonts w:ascii="Times New Roman" w:hAnsi="Times New Roman"/>
          <w:b/>
          <w:sz w:val="24"/>
          <w:szCs w:val="24"/>
          <w:u w:val="single"/>
          <w:lang w:val="hr-HR"/>
        </w:rPr>
      </w:pPr>
      <w:r w:rsidRPr="0058592B">
        <w:rPr>
          <w:rFonts w:ascii="Times New Roman" w:hAnsi="Times New Roman"/>
          <w:b/>
          <w:sz w:val="24"/>
          <w:szCs w:val="24"/>
          <w:u w:val="single"/>
        </w:rPr>
        <w:t>Response to recommendations 27 and 28</w:t>
      </w:r>
    </w:p>
    <w:p w14:paraId="6B7FF5DE" w14:textId="77777777" w:rsidR="00ED3A2D" w:rsidRPr="0058592B" w:rsidRDefault="00ED3A2D" w:rsidP="0058592B">
      <w:pPr>
        <w:jc w:val="both"/>
        <w:rPr>
          <w:rFonts w:ascii="Times New Roman" w:hAnsi="Times New Roman"/>
          <w:color w:val="FF0000"/>
          <w:sz w:val="24"/>
          <w:szCs w:val="24"/>
          <w:lang w:val="hr-HR"/>
        </w:rPr>
      </w:pPr>
      <w:r w:rsidRPr="0058592B">
        <w:rPr>
          <w:rFonts w:ascii="Times New Roman" w:hAnsi="Times New Roman"/>
          <w:color w:val="000000"/>
          <w:sz w:val="24"/>
          <w:szCs w:val="24"/>
        </w:rPr>
        <w:lastRenderedPageBreak/>
        <w:t>The Law on Foreigners prohibits discrimination against foreigners on any grounds (Article 9).  The provisions of the law do not prescribe a special prohibition of intersectional and multiple forms of discrimination faced by migrant workers and members of their families of the category, because they have the same rights as all foreigners to whom the provisions of the Law on Foreigners apply and enjoy rights without discrimination</w:t>
      </w:r>
      <w:r w:rsidRPr="0058592B">
        <w:rPr>
          <w:rFonts w:ascii="Times New Roman" w:hAnsi="Times New Roman"/>
          <w:color w:val="FF0000"/>
          <w:sz w:val="24"/>
          <w:szCs w:val="24"/>
        </w:rPr>
        <w:t>.</w:t>
      </w:r>
    </w:p>
    <w:p w14:paraId="2708300C" w14:textId="77777777" w:rsidR="00ED3A2D" w:rsidRPr="0058592B" w:rsidRDefault="00ED3A2D" w:rsidP="0058592B">
      <w:pPr>
        <w:jc w:val="both"/>
        <w:rPr>
          <w:rFonts w:ascii="Times New Roman" w:hAnsi="Times New Roman"/>
          <w:b/>
          <w:sz w:val="24"/>
          <w:szCs w:val="24"/>
          <w:u w:val="single"/>
          <w:lang w:val="sr-Latn-BA"/>
        </w:rPr>
      </w:pPr>
      <w:r w:rsidRPr="0058592B">
        <w:rPr>
          <w:rFonts w:ascii="Times New Roman" w:hAnsi="Times New Roman"/>
          <w:b/>
          <w:sz w:val="24"/>
          <w:szCs w:val="24"/>
          <w:u w:val="single"/>
        </w:rPr>
        <w:t>Response to recommendation number 28</w:t>
      </w:r>
    </w:p>
    <w:p w14:paraId="00281381" w14:textId="77777777" w:rsidR="008027B1" w:rsidRPr="006A4D9E" w:rsidRDefault="008027B1" w:rsidP="0058592B">
      <w:pPr>
        <w:jc w:val="both"/>
        <w:rPr>
          <w:rFonts w:ascii="Times New Roman" w:hAnsi="Times New Roman"/>
          <w:bCs/>
          <w:sz w:val="24"/>
          <w:szCs w:val="24"/>
        </w:rPr>
      </w:pPr>
      <w:r w:rsidRPr="006A4D9E">
        <w:rPr>
          <w:rFonts w:ascii="Times New Roman" w:hAnsi="Times New Roman"/>
          <w:bCs/>
          <w:sz w:val="24"/>
          <w:szCs w:val="24"/>
        </w:rPr>
        <w:t>Through the amendment process, the Law on the Prohibition of Discrimination is largely harmonized with the EU acquis and international human rights standards.</w:t>
      </w:r>
    </w:p>
    <w:p w14:paraId="1C80F8DB" w14:textId="77777777" w:rsidR="008027B1" w:rsidRPr="006A4D9E" w:rsidRDefault="008027B1" w:rsidP="0058592B">
      <w:pPr>
        <w:jc w:val="both"/>
        <w:rPr>
          <w:rFonts w:ascii="Times New Roman" w:hAnsi="Times New Roman"/>
          <w:bCs/>
          <w:sz w:val="24"/>
          <w:szCs w:val="24"/>
        </w:rPr>
      </w:pPr>
      <w:r w:rsidRPr="006A4D9E">
        <w:rPr>
          <w:rFonts w:ascii="Times New Roman" w:hAnsi="Times New Roman"/>
          <w:bCs/>
          <w:sz w:val="24"/>
          <w:szCs w:val="24"/>
        </w:rPr>
        <w:t>With the amendments to the Law on the Prohibition of Discrimination, the Act on the Prohibition of Discrimination (Official Gazette 59/09) has been supplemented with the following grounds for discrimination: disability and age. The wording in the Act relating to sexual expression or orientation has been replaced with sexual orientation, gender identity and sex characteristics.</w:t>
      </w:r>
    </w:p>
    <w:p w14:paraId="1AD7BDDB" w14:textId="77777777" w:rsidR="008027B1" w:rsidRPr="006A4D9E" w:rsidRDefault="008027B1" w:rsidP="0058592B">
      <w:pPr>
        <w:jc w:val="both"/>
        <w:rPr>
          <w:rFonts w:ascii="Times New Roman" w:hAnsi="Times New Roman"/>
          <w:bCs/>
          <w:sz w:val="24"/>
          <w:szCs w:val="24"/>
        </w:rPr>
      </w:pPr>
      <w:r w:rsidRPr="006A4D9E">
        <w:rPr>
          <w:rFonts w:ascii="Times New Roman" w:hAnsi="Times New Roman"/>
          <w:bCs/>
          <w:sz w:val="24"/>
          <w:szCs w:val="24"/>
        </w:rPr>
        <w:t xml:space="preserve">After the adoption of the Law on Amendments to the Law on the Prohibition of Discrimination, more favorable conditions were created for the protection of migrant workers and their family members in accordance with the above-mentioned legal solutions. </w:t>
      </w:r>
    </w:p>
    <w:p w14:paraId="619B49AE" w14:textId="369ACDBA" w:rsidR="00ED3A2D" w:rsidRPr="0058592B" w:rsidRDefault="00ED3A2D" w:rsidP="0058592B">
      <w:pPr>
        <w:jc w:val="both"/>
        <w:rPr>
          <w:rFonts w:ascii="Times New Roman" w:hAnsi="Times New Roman"/>
          <w:sz w:val="24"/>
          <w:szCs w:val="24"/>
          <w:lang w:val="sr-Latn-BA"/>
        </w:rPr>
      </w:pPr>
      <w:r w:rsidRPr="0058592B">
        <w:rPr>
          <w:rFonts w:ascii="Times New Roman" w:hAnsi="Times New Roman"/>
          <w:sz w:val="24"/>
          <w:szCs w:val="24"/>
        </w:rPr>
        <w:t>The Labour Law of the Republi</w:t>
      </w:r>
      <w:r w:rsidR="000E49DB">
        <w:rPr>
          <w:rFonts w:ascii="Times New Roman" w:hAnsi="Times New Roman"/>
          <w:sz w:val="24"/>
          <w:szCs w:val="24"/>
        </w:rPr>
        <w:t>ka</w:t>
      </w:r>
      <w:r w:rsidRPr="0058592B">
        <w:rPr>
          <w:rFonts w:ascii="Times New Roman" w:hAnsi="Times New Roman"/>
          <w:sz w:val="24"/>
          <w:szCs w:val="24"/>
        </w:rPr>
        <w:t xml:space="preserve">  Srpska (Official Gazette of the Republi</w:t>
      </w:r>
      <w:r w:rsidR="00390DD8">
        <w:rPr>
          <w:rFonts w:ascii="Times New Roman" w:hAnsi="Times New Roman"/>
          <w:sz w:val="24"/>
          <w:szCs w:val="24"/>
        </w:rPr>
        <w:t>ka</w:t>
      </w:r>
      <w:r w:rsidRPr="0058592B">
        <w:rPr>
          <w:rFonts w:ascii="Times New Roman" w:hAnsi="Times New Roman"/>
          <w:sz w:val="24"/>
          <w:szCs w:val="24"/>
        </w:rPr>
        <w:t xml:space="preserve">  S</w:t>
      </w:r>
      <w:r w:rsidR="00390DD8">
        <w:rPr>
          <w:rFonts w:ascii="Times New Roman" w:hAnsi="Times New Roman"/>
          <w:sz w:val="24"/>
          <w:szCs w:val="24"/>
        </w:rPr>
        <w:t>rpska</w:t>
      </w:r>
      <w:r w:rsidRPr="0058592B">
        <w:rPr>
          <w:rFonts w:ascii="Times New Roman" w:hAnsi="Times New Roman"/>
          <w:sz w:val="24"/>
          <w:szCs w:val="24"/>
        </w:rPr>
        <w:t>, no. 1/16, 66/18, 91/21 - Decision of the Constitutional Court of the Republi</w:t>
      </w:r>
      <w:r w:rsidR="00390DD8">
        <w:rPr>
          <w:rFonts w:ascii="Times New Roman" w:hAnsi="Times New Roman"/>
          <w:sz w:val="24"/>
          <w:szCs w:val="24"/>
        </w:rPr>
        <w:t>ka</w:t>
      </w:r>
      <w:r w:rsidRPr="0058592B">
        <w:rPr>
          <w:rFonts w:ascii="Times New Roman" w:hAnsi="Times New Roman"/>
          <w:sz w:val="24"/>
          <w:szCs w:val="24"/>
        </w:rPr>
        <w:t xml:space="preserve"> S</w:t>
      </w:r>
      <w:r w:rsidR="00390DD8">
        <w:rPr>
          <w:rFonts w:ascii="Times New Roman" w:hAnsi="Times New Roman"/>
          <w:sz w:val="24"/>
          <w:szCs w:val="24"/>
        </w:rPr>
        <w:t>rpska</w:t>
      </w:r>
      <w:r w:rsidRPr="0058592B">
        <w:rPr>
          <w:rFonts w:ascii="Times New Roman" w:hAnsi="Times New Roman"/>
          <w:sz w:val="24"/>
          <w:szCs w:val="24"/>
        </w:rPr>
        <w:t>, 119/21 and 112/23) regulates the prohibition of discrimination by the provisions of Art. 19. to 25. The principle of non-discrimination has been expanded by defining direct and indirect discrimination, introducing a ban on harassment and sexual harassment, gender-based violence and systemic abuse (mobbing). In cases of discrimination, within the meaning of the provisions of this Law, an employee, i.e. a person seeking employment, may initiate proceedings before the competent court to exercise the right to compensation from the employer. Bearing in mind that the aforementioned normative framework does not provide a sufficient level of protection for persons who may be victims of harassment at work, the Law on Protection from Harassment at Work ("Official Gazette of the Republi</w:t>
      </w:r>
      <w:r w:rsidR="00390DD8">
        <w:rPr>
          <w:rFonts w:ascii="Times New Roman" w:hAnsi="Times New Roman"/>
          <w:sz w:val="24"/>
          <w:szCs w:val="24"/>
        </w:rPr>
        <w:t>ka</w:t>
      </w:r>
      <w:r w:rsidRPr="0058592B">
        <w:rPr>
          <w:rFonts w:ascii="Times New Roman" w:hAnsi="Times New Roman"/>
          <w:sz w:val="24"/>
          <w:szCs w:val="24"/>
        </w:rPr>
        <w:t xml:space="preserve">  S</w:t>
      </w:r>
      <w:r w:rsidR="00390DD8">
        <w:rPr>
          <w:rFonts w:ascii="Times New Roman" w:hAnsi="Times New Roman"/>
          <w:sz w:val="24"/>
          <w:szCs w:val="24"/>
        </w:rPr>
        <w:t>rpska</w:t>
      </w:r>
      <w:r w:rsidRPr="0058592B">
        <w:rPr>
          <w:rFonts w:ascii="Times New Roman" w:hAnsi="Times New Roman"/>
          <w:sz w:val="24"/>
          <w:szCs w:val="24"/>
        </w:rPr>
        <w:t>" No. 90/21) regulates this area for the first time by a special law. The main reason for the adoption of the law is more complete protection of workers and employers, as well as other persons who are in any way engaged in work, and may be exposed to harassment at work. Protection from harassment is provided to all persons, and this also applies to migrant workers, as they have the same rights as domestic workers in the field of employment.</w:t>
      </w:r>
    </w:p>
    <w:p w14:paraId="1D669139" w14:textId="77777777" w:rsidR="00ED3A2D" w:rsidRPr="006A4D9E" w:rsidRDefault="00ED3A2D" w:rsidP="0058592B">
      <w:pPr>
        <w:jc w:val="both"/>
        <w:rPr>
          <w:rFonts w:ascii="Times New Roman" w:hAnsi="Times New Roman"/>
          <w:b/>
          <w:bCs/>
          <w:i/>
          <w:iCs/>
          <w:lang w:val="sr-Latn-BA"/>
        </w:rPr>
      </w:pPr>
      <w:r w:rsidRPr="006A4D9E">
        <w:rPr>
          <w:rFonts w:ascii="Times New Roman" w:hAnsi="Times New Roman"/>
          <w:b/>
          <w:bCs/>
          <w:i/>
          <w:iCs/>
        </w:rPr>
        <w:t>The Right to an Effective Remedy</w:t>
      </w:r>
    </w:p>
    <w:p w14:paraId="02DDF899" w14:textId="77777777" w:rsidR="00ED3A2D" w:rsidRPr="006A4D9E" w:rsidRDefault="00ED3A2D" w:rsidP="0058592B">
      <w:pPr>
        <w:jc w:val="both"/>
        <w:rPr>
          <w:rFonts w:ascii="Times New Roman" w:hAnsi="Times New Roman"/>
          <w:b/>
          <w:bCs/>
          <w:i/>
          <w:iCs/>
          <w:lang w:val="sr-Latn-BA"/>
        </w:rPr>
      </w:pPr>
      <w:r w:rsidRPr="006A4D9E">
        <w:rPr>
          <w:rFonts w:ascii="Times New Roman" w:hAnsi="Times New Roman"/>
          <w:b/>
          <w:bCs/>
          <w:i/>
          <w:iCs/>
        </w:rPr>
        <w:t xml:space="preserve">29. The Committee commendably notes that migrant workers enjoy the same rights and obligations as employed nationals under the relevant laws of the Federation, Republika Srpska and Brcko District and are in principle entitled to free legal aid as nationals under the 2016 Law on Providing Free Legal Aid, however, the Committee is concerned that no information is available in the country on the number of judicial or administrative proceedings initiated by migrant workers or members of their families, including those who are in an irregular situation. Also worrying is the lack of information, such as statistics and examples of legal aid provided to migrant workers and their family members in cases of violation of their rights under the Convention, and that all free legal aid in the State of Destination is </w:t>
      </w:r>
      <w:r w:rsidRPr="006A4D9E">
        <w:rPr>
          <w:rFonts w:ascii="Times New Roman" w:hAnsi="Times New Roman"/>
          <w:b/>
          <w:bCs/>
          <w:i/>
          <w:iCs/>
        </w:rPr>
        <w:lastRenderedPageBreak/>
        <w:t>currently provided by five civil servants in addition to their regular duties within or outside regular working hours pending the establishment of the Legal Aid Office.</w:t>
      </w:r>
    </w:p>
    <w:p w14:paraId="1896C499" w14:textId="77777777" w:rsidR="00ED3A2D" w:rsidRPr="000C6BCC" w:rsidRDefault="00ED3A2D" w:rsidP="0058592B">
      <w:pPr>
        <w:jc w:val="both"/>
        <w:rPr>
          <w:rFonts w:ascii="Times New Roman" w:hAnsi="Times New Roman"/>
          <w:b/>
          <w:bCs/>
          <w:i/>
          <w:iCs/>
          <w:lang w:val="en-US"/>
        </w:rPr>
      </w:pPr>
      <w:r w:rsidRPr="006A4D9E">
        <w:rPr>
          <w:rFonts w:ascii="Times New Roman" w:hAnsi="Times New Roman"/>
          <w:b/>
          <w:bCs/>
          <w:i/>
          <w:iCs/>
        </w:rPr>
        <w:t>30.The Committee recommends that State Parties:</w:t>
      </w:r>
    </w:p>
    <w:p w14:paraId="6B00F234" w14:textId="77777777" w:rsidR="00ED3A2D" w:rsidRPr="000C6BCC" w:rsidRDefault="00ED3A2D" w:rsidP="0058592B">
      <w:pPr>
        <w:jc w:val="both"/>
        <w:rPr>
          <w:rFonts w:ascii="Times New Roman" w:hAnsi="Times New Roman"/>
          <w:b/>
          <w:bCs/>
          <w:i/>
          <w:iCs/>
          <w:lang w:val="en-US"/>
        </w:rPr>
      </w:pPr>
      <w:r w:rsidRPr="006A4D9E">
        <w:rPr>
          <w:rFonts w:ascii="Times New Roman" w:hAnsi="Times New Roman"/>
          <w:b/>
          <w:bCs/>
          <w:i/>
          <w:iCs/>
        </w:rPr>
        <w:t>Ensure that migrant workers and members of their families, including those in irregular situations, have, in law and in practice, opportunities equivalent to those enjoyed by citizens of a State Party in terms of lodging complaints and obtaining effective legal redress in administrative proceedings and before the courts in cases where their rights under the Convention have been violated;</w:t>
      </w:r>
    </w:p>
    <w:p w14:paraId="1E58B6D2" w14:textId="77777777" w:rsidR="00ED3A2D" w:rsidRPr="000C6BCC" w:rsidRDefault="00ED3A2D" w:rsidP="0058592B">
      <w:pPr>
        <w:jc w:val="both"/>
        <w:rPr>
          <w:rFonts w:ascii="Times New Roman" w:hAnsi="Times New Roman"/>
          <w:b/>
          <w:bCs/>
          <w:i/>
          <w:iCs/>
          <w:lang w:val="en-US"/>
        </w:rPr>
      </w:pPr>
      <w:r w:rsidRPr="006A4D9E">
        <w:rPr>
          <w:rFonts w:ascii="Times New Roman" w:hAnsi="Times New Roman"/>
          <w:b/>
          <w:bCs/>
          <w:i/>
          <w:iCs/>
        </w:rPr>
        <w:t>take additional measures to inform migrant workers and their family members, including those in irregular situations, of the remedies, including restitution, compensation, rehabilitation, satisfaction and guarantees of non-recurrence, that would be available to them in such cases;</w:t>
      </w:r>
    </w:p>
    <w:p w14:paraId="4C6A4891" w14:textId="77777777" w:rsidR="00ED3A2D" w:rsidRPr="000C6BCC" w:rsidRDefault="00ED3A2D" w:rsidP="0058592B">
      <w:pPr>
        <w:jc w:val="both"/>
        <w:rPr>
          <w:rFonts w:ascii="Times New Roman" w:hAnsi="Times New Roman"/>
          <w:b/>
          <w:bCs/>
          <w:i/>
          <w:iCs/>
          <w:lang w:val="en-US"/>
        </w:rPr>
      </w:pPr>
      <w:r w:rsidRPr="006A4D9E">
        <w:rPr>
          <w:rFonts w:ascii="Times New Roman" w:hAnsi="Times New Roman"/>
          <w:b/>
          <w:bCs/>
          <w:i/>
          <w:iCs/>
        </w:rPr>
        <w:t>establish an Office to provide free legal aid without delay and provide human, technical and financial resources for its effective functioning in order to provide them with free legal aid and provide statistics and examples of such cases in its next periodic report.</w:t>
      </w:r>
    </w:p>
    <w:p w14:paraId="246EB7F2" w14:textId="77777777" w:rsidR="00ED3A2D" w:rsidRPr="0058592B" w:rsidRDefault="00ED3A2D" w:rsidP="0058592B">
      <w:pPr>
        <w:jc w:val="both"/>
        <w:rPr>
          <w:rFonts w:ascii="Times New Roman" w:hAnsi="Times New Roman"/>
          <w:b/>
          <w:color w:val="000000"/>
          <w:sz w:val="24"/>
          <w:szCs w:val="24"/>
          <w:u w:val="single"/>
        </w:rPr>
      </w:pPr>
      <w:r w:rsidRPr="0058592B">
        <w:rPr>
          <w:rFonts w:ascii="Times New Roman" w:hAnsi="Times New Roman"/>
          <w:b/>
          <w:color w:val="000000"/>
          <w:sz w:val="24"/>
          <w:szCs w:val="24"/>
          <w:u w:val="single"/>
        </w:rPr>
        <w:t xml:space="preserve">Reply to recommendations </w:t>
      </w:r>
      <w:r w:rsidRPr="0058592B">
        <w:rPr>
          <w:rFonts w:ascii="Times New Roman" w:hAnsi="Times New Roman"/>
          <w:b/>
          <w:i/>
          <w:iCs/>
          <w:color w:val="000000"/>
          <w:sz w:val="24"/>
          <w:szCs w:val="24"/>
          <w:u w:val="single"/>
        </w:rPr>
        <w:t>29 and 30</w:t>
      </w:r>
    </w:p>
    <w:p w14:paraId="46938D84" w14:textId="77777777" w:rsidR="00ED3A2D" w:rsidRPr="0058592B" w:rsidRDefault="00ED3A2D" w:rsidP="0058592B">
      <w:pPr>
        <w:jc w:val="both"/>
        <w:rPr>
          <w:rFonts w:ascii="Times New Roman" w:hAnsi="Times New Roman"/>
          <w:color w:val="000000"/>
          <w:sz w:val="24"/>
          <w:szCs w:val="24"/>
        </w:rPr>
      </w:pPr>
      <w:r w:rsidRPr="0058592B">
        <w:rPr>
          <w:rFonts w:ascii="Times New Roman" w:hAnsi="Times New Roman"/>
          <w:color w:val="000000"/>
          <w:sz w:val="24"/>
          <w:szCs w:val="24"/>
        </w:rPr>
        <w:t>Within the Ministry of Justice of Bosnia and Herzegovina, an Office for Free Legal Aid has been established with three full-time employees. According to Mr. 13 b) and 15, paragraph 1, item b) of the Law on Provision of Free Legal Aid ("Official Gazette of BiH", No. 83/16), when it comes to foreign nationals, the Office is competent to provide free legal aid to asylum seekers, persons under subsidiary protection, persons in the process of expulsion, as well as free legal aid as victims of trafficking and stateless persons who were permanently residing outside BiH.  We would like to clarify that foreigners who are detained in the Immigration Center are entitled to free legal aid, since these persons are in the process of expulsion, which category is recognized by the Law on Free Legal Aid as beneficiaries of free legal aid.</w:t>
      </w:r>
    </w:p>
    <w:p w14:paraId="25A8C930" w14:textId="77777777" w:rsidR="00ED3A2D" w:rsidRPr="0058592B" w:rsidRDefault="00ED3A2D" w:rsidP="0058592B">
      <w:pPr>
        <w:jc w:val="both"/>
        <w:rPr>
          <w:rFonts w:ascii="Times New Roman" w:hAnsi="Times New Roman"/>
          <w:color w:val="000000"/>
          <w:sz w:val="24"/>
          <w:szCs w:val="24"/>
        </w:rPr>
      </w:pPr>
      <w:r w:rsidRPr="0058592B">
        <w:rPr>
          <w:rFonts w:ascii="Times New Roman" w:hAnsi="Times New Roman"/>
          <w:color w:val="000000"/>
          <w:sz w:val="24"/>
          <w:szCs w:val="24"/>
        </w:rPr>
        <w:t>According to Article 11, paragraph 2. The right to general information on rights and obligations is granted to all persons, regardless of whether they meet the criteria of the Law for the provision of free legal aid.</w:t>
      </w:r>
    </w:p>
    <w:p w14:paraId="573AEDCF" w14:textId="77777777" w:rsidR="00931851" w:rsidRPr="0058592B" w:rsidRDefault="00ED3A2D" w:rsidP="0058592B">
      <w:pPr>
        <w:jc w:val="both"/>
        <w:rPr>
          <w:rFonts w:ascii="Times New Roman" w:hAnsi="Times New Roman"/>
          <w:color w:val="000000"/>
          <w:sz w:val="24"/>
          <w:szCs w:val="24"/>
        </w:rPr>
      </w:pPr>
      <w:r w:rsidRPr="0058592B">
        <w:rPr>
          <w:rFonts w:ascii="Times New Roman" w:hAnsi="Times New Roman"/>
          <w:color w:val="000000"/>
          <w:sz w:val="24"/>
          <w:szCs w:val="24"/>
        </w:rPr>
        <w:t>According to the Office for Free Legal Aid, migrant workers and their family members, including those in irregular situations, did not turn to the Office for Free Legal Aid during the reporting period.</w:t>
      </w:r>
    </w:p>
    <w:p w14:paraId="0AC200F5" w14:textId="77777777" w:rsidR="00ED3A2D" w:rsidRPr="0058592B" w:rsidRDefault="00931851" w:rsidP="0058592B">
      <w:pPr>
        <w:jc w:val="both"/>
        <w:rPr>
          <w:rFonts w:ascii="Times New Roman" w:hAnsi="Times New Roman"/>
          <w:color w:val="000000"/>
          <w:sz w:val="24"/>
          <w:szCs w:val="24"/>
        </w:rPr>
      </w:pPr>
      <w:r w:rsidRPr="0058592B">
        <w:rPr>
          <w:rFonts w:ascii="Times New Roman" w:hAnsi="Times New Roman"/>
          <w:color w:val="000000"/>
          <w:sz w:val="24"/>
          <w:szCs w:val="24"/>
        </w:rPr>
        <w:t>The European Convention on Human Rights and Fundamental Freedoms is directly applicable in the legal system of Bosnia and Herzegovina and has priority over other positive legal regulations (at the forefront of supremacy), and in this regard, Article 1 of the Convention on Human Rights and Fundamental Freedoms. The European Convention is directly applicable to the entire territory of BiH.</w:t>
      </w:r>
    </w:p>
    <w:p w14:paraId="4FAB79EA" w14:textId="6010A5F8" w:rsidR="00ED3A2D" w:rsidRPr="0058592B" w:rsidRDefault="00ED3A2D" w:rsidP="0058592B">
      <w:pPr>
        <w:jc w:val="both"/>
        <w:rPr>
          <w:rFonts w:ascii="Times New Roman" w:hAnsi="Times New Roman"/>
          <w:sz w:val="24"/>
          <w:szCs w:val="24"/>
          <w:lang w:val="sr-Latn-BA"/>
        </w:rPr>
      </w:pPr>
      <w:r w:rsidRPr="0058592B">
        <w:rPr>
          <w:rFonts w:ascii="Times New Roman" w:hAnsi="Times New Roman"/>
          <w:sz w:val="24"/>
          <w:szCs w:val="24"/>
        </w:rPr>
        <w:t xml:space="preserve">Bearing in mind the provision of Article 2, paragraph 3. According to Article 10 of the RS Labour Law, which stipulates that the provisions of this law apply to both foreign and stateless persons, migrant workers have the same access to legal remedies in the RS as domestic workers. The equality of migrant workers and domestic workers is also referred to in the provision of Article 3, paragraph 3 of the Constitution. According to Article 10 of the Law on Employment of Foreign </w:t>
      </w:r>
      <w:r w:rsidRPr="0058592B">
        <w:rPr>
          <w:rFonts w:ascii="Times New Roman" w:hAnsi="Times New Roman"/>
          <w:sz w:val="24"/>
          <w:szCs w:val="24"/>
        </w:rPr>
        <w:lastRenderedPageBreak/>
        <w:t>Nationals and Stateless Persons, migrant workers have the same rights and obligations as employed citizens of the Republi</w:t>
      </w:r>
      <w:r w:rsidR="00390DD8">
        <w:rPr>
          <w:rFonts w:ascii="Times New Roman" w:hAnsi="Times New Roman"/>
          <w:sz w:val="24"/>
          <w:szCs w:val="24"/>
        </w:rPr>
        <w:t>ka</w:t>
      </w:r>
      <w:r w:rsidRPr="0058592B">
        <w:rPr>
          <w:rFonts w:ascii="Times New Roman" w:hAnsi="Times New Roman"/>
          <w:sz w:val="24"/>
          <w:szCs w:val="24"/>
        </w:rPr>
        <w:t xml:space="preserve"> Srpska.</w:t>
      </w:r>
    </w:p>
    <w:p w14:paraId="0070E7B8" w14:textId="77777777" w:rsidR="00ED3A2D" w:rsidRPr="0058592B" w:rsidRDefault="00ED3A2D" w:rsidP="0058592B">
      <w:pPr>
        <w:jc w:val="both"/>
        <w:rPr>
          <w:rFonts w:ascii="Times New Roman" w:hAnsi="Times New Roman"/>
          <w:b/>
          <w:i/>
          <w:color w:val="000000"/>
          <w:sz w:val="24"/>
          <w:szCs w:val="24"/>
          <w:lang w:val="sr-Latn-BA"/>
        </w:rPr>
      </w:pPr>
      <w:r w:rsidRPr="0058592B">
        <w:rPr>
          <w:rFonts w:ascii="Times New Roman" w:hAnsi="Times New Roman"/>
          <w:b/>
          <w:i/>
          <w:color w:val="000000"/>
          <w:sz w:val="24"/>
          <w:szCs w:val="24"/>
        </w:rPr>
        <w:t>Border Management and Migrants in Transit</w:t>
      </w:r>
    </w:p>
    <w:p w14:paraId="06762BEE" w14:textId="77777777" w:rsidR="00ED3A2D" w:rsidRPr="0058592B" w:rsidRDefault="00ED3A2D" w:rsidP="0058592B">
      <w:pPr>
        <w:jc w:val="both"/>
        <w:rPr>
          <w:rFonts w:ascii="Times New Roman" w:hAnsi="Times New Roman"/>
          <w:b/>
          <w:i/>
          <w:color w:val="000000"/>
          <w:sz w:val="24"/>
          <w:szCs w:val="24"/>
          <w:lang w:val="sr-Latn-BA"/>
        </w:rPr>
      </w:pPr>
      <w:r w:rsidRPr="0058592B">
        <w:rPr>
          <w:rFonts w:ascii="Times New Roman" w:hAnsi="Times New Roman"/>
          <w:b/>
          <w:i/>
          <w:color w:val="000000"/>
          <w:sz w:val="24"/>
          <w:szCs w:val="24"/>
        </w:rPr>
        <w:t>31.The Committee notes that migratory flows pass through the State Party, including, inter alia, migrant workers and their family members, asylum seekers, victims of trafficking in human beings, smuggled migrants, unaccompanied and separated children, migrant workers who are stateless migrants and undocumented migrants. There was also an increase in the influx of migrants, especially from countries in the Middle East in 2018, as well as from North Africa, Afghanistan and Pakistan. The Committee is concerned about the lack of border management capacity, including the lack of infrastructure at border crossings, as well as the living conditions in the informal Vucjak camp near Bihac. Furthermore, while noting that the State Party maintains that collective expulsions are absolutely prohibited by law, the Committee remains concerned about the information received about the lack of safeguards to ensure that border management measures are non-discriminatory and comply with the principles of non-refoulement and prohibition of arbitrary and collective expulsion.</w:t>
      </w:r>
    </w:p>
    <w:p w14:paraId="7E7FF1C5" w14:textId="77777777" w:rsidR="00ED3A2D" w:rsidRPr="000C6BCC" w:rsidRDefault="00ED3A2D" w:rsidP="0058592B">
      <w:pPr>
        <w:jc w:val="both"/>
        <w:rPr>
          <w:rFonts w:ascii="Times New Roman" w:hAnsi="Times New Roman"/>
          <w:b/>
          <w:i/>
          <w:color w:val="000000"/>
          <w:sz w:val="24"/>
          <w:szCs w:val="24"/>
          <w:lang w:val="en-US"/>
        </w:rPr>
      </w:pPr>
      <w:r w:rsidRPr="0058592B">
        <w:rPr>
          <w:rFonts w:ascii="Times New Roman" w:hAnsi="Times New Roman"/>
          <w:b/>
          <w:i/>
          <w:color w:val="000000"/>
          <w:sz w:val="24"/>
          <w:szCs w:val="24"/>
        </w:rPr>
        <w:t>32.The Committee recommends, in line with the OHCHR's Recommended Principles and Guidelines on Human Rights at International Borders, that a State Party:</w:t>
      </w:r>
    </w:p>
    <w:p w14:paraId="0D6B13A1" w14:textId="77777777" w:rsidR="00ED3A2D" w:rsidRPr="000C6BCC" w:rsidRDefault="00ED3A2D" w:rsidP="0058592B">
      <w:pPr>
        <w:jc w:val="both"/>
        <w:rPr>
          <w:rFonts w:ascii="Times New Roman" w:hAnsi="Times New Roman"/>
          <w:b/>
          <w:i/>
          <w:color w:val="000000"/>
          <w:sz w:val="24"/>
          <w:szCs w:val="24"/>
          <w:lang w:val="en-US"/>
        </w:rPr>
      </w:pPr>
      <w:r w:rsidRPr="0058592B">
        <w:rPr>
          <w:rFonts w:ascii="Times New Roman" w:hAnsi="Times New Roman"/>
          <w:b/>
          <w:i/>
          <w:color w:val="000000"/>
          <w:sz w:val="24"/>
          <w:szCs w:val="24"/>
        </w:rPr>
        <w:t>(a)</w:t>
      </w:r>
      <w:r w:rsidRPr="0058592B">
        <w:rPr>
          <w:rFonts w:ascii="Times New Roman" w:hAnsi="Times New Roman"/>
          <w:b/>
          <w:i/>
          <w:color w:val="000000"/>
          <w:sz w:val="24"/>
          <w:szCs w:val="24"/>
        </w:rPr>
        <w:tab/>
        <w:t>increase the capacity of border management, including the capabilities of civil servants working at border crossings, and take measures to improve the infrastructure at the crossing points to ensure respect for the human rights of all migrants, regardless of their status;</w:t>
      </w:r>
    </w:p>
    <w:p w14:paraId="5FDCC1DB" w14:textId="77777777" w:rsidR="00ED3A2D" w:rsidRPr="000C6BCC" w:rsidRDefault="00ED3A2D" w:rsidP="0058592B">
      <w:pPr>
        <w:jc w:val="both"/>
        <w:rPr>
          <w:rFonts w:ascii="Times New Roman" w:hAnsi="Times New Roman"/>
          <w:b/>
          <w:i/>
          <w:color w:val="000000"/>
          <w:sz w:val="24"/>
          <w:szCs w:val="24"/>
          <w:lang w:val="en-US"/>
        </w:rPr>
      </w:pPr>
      <w:r w:rsidRPr="0058592B">
        <w:rPr>
          <w:rFonts w:ascii="Times New Roman" w:hAnsi="Times New Roman"/>
          <w:b/>
          <w:i/>
          <w:color w:val="000000"/>
          <w:sz w:val="24"/>
          <w:szCs w:val="24"/>
        </w:rPr>
        <w:t>(b)</w:t>
      </w:r>
      <w:r w:rsidRPr="0058592B">
        <w:rPr>
          <w:rFonts w:ascii="Times New Roman" w:hAnsi="Times New Roman"/>
          <w:b/>
          <w:i/>
          <w:color w:val="000000"/>
          <w:sz w:val="24"/>
          <w:szCs w:val="24"/>
        </w:rPr>
        <w:tab/>
        <w:t>strengthen its efforts to ensure that border management measures address and address all forms of discrimination by state and private actors at international borders and are in line with the principle of non-refoulement and non-arbitrary and collective expulsion.</w:t>
      </w:r>
    </w:p>
    <w:p w14:paraId="3305DB81" w14:textId="77777777" w:rsidR="00ED3A2D" w:rsidRPr="000C6BCC" w:rsidRDefault="00ED3A2D" w:rsidP="0058592B">
      <w:pPr>
        <w:jc w:val="both"/>
        <w:rPr>
          <w:rFonts w:ascii="Times New Roman" w:hAnsi="Times New Roman"/>
          <w:b/>
          <w:i/>
          <w:color w:val="000000"/>
          <w:sz w:val="24"/>
          <w:szCs w:val="24"/>
          <w:lang w:val="en-US"/>
        </w:rPr>
      </w:pPr>
      <w:r w:rsidRPr="0058592B">
        <w:rPr>
          <w:rFonts w:ascii="Times New Roman" w:hAnsi="Times New Roman"/>
          <w:b/>
          <w:i/>
          <w:color w:val="000000"/>
          <w:sz w:val="24"/>
          <w:szCs w:val="24"/>
        </w:rPr>
        <w:t>1.</w:t>
      </w:r>
      <w:r w:rsidRPr="0058592B">
        <w:rPr>
          <w:rFonts w:ascii="Times New Roman" w:hAnsi="Times New Roman"/>
          <w:b/>
          <w:i/>
          <w:color w:val="000000"/>
          <w:sz w:val="24"/>
          <w:szCs w:val="24"/>
        </w:rPr>
        <w:tab/>
        <w:t xml:space="preserve"> Promotion of good, just, humane and lawful conditions in connection with the international migration of workers and members of their families. 64-71.)</w:t>
      </w:r>
    </w:p>
    <w:p w14:paraId="02C2C1C1" w14:textId="77777777" w:rsidR="00ED3A2D" w:rsidRPr="0058592B" w:rsidRDefault="00ED3A2D" w:rsidP="0058592B">
      <w:pPr>
        <w:jc w:val="both"/>
        <w:rPr>
          <w:rFonts w:ascii="Times New Roman" w:hAnsi="Times New Roman"/>
          <w:b/>
          <w:color w:val="FF0000"/>
          <w:sz w:val="24"/>
          <w:szCs w:val="24"/>
          <w:u w:val="single"/>
        </w:rPr>
      </w:pPr>
    </w:p>
    <w:p w14:paraId="048FAD15" w14:textId="77777777" w:rsidR="00ED3A2D" w:rsidRPr="000C6BCC" w:rsidRDefault="00ED3A2D" w:rsidP="0058592B">
      <w:pPr>
        <w:jc w:val="both"/>
        <w:rPr>
          <w:rFonts w:ascii="Times New Roman" w:hAnsi="Times New Roman"/>
          <w:b/>
          <w:iCs/>
          <w:color w:val="000000"/>
          <w:sz w:val="24"/>
          <w:szCs w:val="24"/>
          <w:u w:val="single"/>
          <w:lang w:val="en-US"/>
        </w:rPr>
      </w:pPr>
      <w:r w:rsidRPr="0058592B">
        <w:rPr>
          <w:rFonts w:ascii="Times New Roman" w:hAnsi="Times New Roman"/>
          <w:b/>
          <w:iCs/>
          <w:color w:val="000000"/>
          <w:sz w:val="24"/>
          <w:szCs w:val="24"/>
          <w:u w:val="single"/>
        </w:rPr>
        <w:t>Reply to recommendations 31 and 32</w:t>
      </w:r>
    </w:p>
    <w:p w14:paraId="16EFB94E" w14:textId="77777777" w:rsidR="00ED3A2D" w:rsidRPr="000C6BCC" w:rsidRDefault="00ED3A2D" w:rsidP="0058592B">
      <w:pPr>
        <w:jc w:val="both"/>
        <w:rPr>
          <w:rFonts w:ascii="Times New Roman" w:hAnsi="Times New Roman"/>
          <w:sz w:val="24"/>
          <w:szCs w:val="24"/>
          <w:lang w:val="en-US"/>
        </w:rPr>
      </w:pPr>
      <w:r w:rsidRPr="0058592B">
        <w:rPr>
          <w:rFonts w:ascii="Times New Roman" w:hAnsi="Times New Roman"/>
          <w:sz w:val="24"/>
          <w:szCs w:val="24"/>
        </w:rPr>
        <w:t xml:space="preserve">The information system of the Border Police of BiH has been established at 68 border crossings and all organizational units of the Border Police of BiH. The border control application has been in operation since 2011.  when it is implemented as part of the ISM (Migration Information System) owned by the Ministry of Security of BiH, with the basic modules: border, asylum, stay, visas. During 2021, the implementation of the project "Automatic Reading of License Plates, Improvement and Upgrade of the Existing Border Verification Application and Integration of Advanced Reporting (BI)" was completed, which is of great importance for raising and improving the process of performing border controls, and which was fully implemented through IPA 2015 (donated funds by the European Commission). The automatic license plate control system enables automatic recognition of license plate markings on the vehicle; all persons and vehicles crossing the state border shall be recorded in the prescribed official records; The system checks the license </w:t>
      </w:r>
      <w:r w:rsidRPr="0058592B">
        <w:rPr>
          <w:rFonts w:ascii="Times New Roman" w:hAnsi="Times New Roman"/>
          <w:sz w:val="24"/>
          <w:szCs w:val="24"/>
        </w:rPr>
        <w:lastRenderedPageBreak/>
        <w:t>plate number in the IDR database. In addition, the system enables the linking of vehicle data with the data of persons in the vehicle who have been subject to detailed border checks. Checks for persons, vehicles and documents are carried out through relevant internal and external databases. Also, in accordance with the latest software/technological achievements, this project has carried out a software modification/upgrade of the existing Application of Border Checks for all border crossings (road, air, water and rail), which has significantly improved the reporting system through the application and added a new advanced reporting system (based on the Buzinis Intelidžis - system).</w:t>
      </w:r>
    </w:p>
    <w:p w14:paraId="05A49210" w14:textId="77777777" w:rsidR="00ED3A2D" w:rsidRPr="000C6BCC" w:rsidRDefault="00ED3A2D" w:rsidP="0058592B">
      <w:pPr>
        <w:jc w:val="both"/>
        <w:rPr>
          <w:rFonts w:ascii="Times New Roman" w:hAnsi="Times New Roman"/>
          <w:sz w:val="24"/>
          <w:szCs w:val="24"/>
          <w:lang w:val="en-US"/>
        </w:rPr>
      </w:pPr>
      <w:r w:rsidRPr="0058592B">
        <w:rPr>
          <w:rFonts w:ascii="Times New Roman" w:hAnsi="Times New Roman"/>
          <w:sz w:val="24"/>
          <w:szCs w:val="24"/>
        </w:rPr>
        <w:t>The processing of personal data is carried out in accordance with the principles of personal data processing set out in Article 4 of the GDPR. It is allowed for the purpose of fulfilling the tasks and tasks established by law within the jurisdiction of the Border Police of Bosnia and Herzegovina (hereinafter referred to as the Border Police of Bosnia and Herzegovina). The Law on Border Police (Official Gazette of BiH, No. 50/04, 27/07 and 59/01) prescribes the competence, organization and management of the Border Police of BiH. In accordance with the above, the BP BiH is the controller who, when performing police tasks, determines the holders, basis and purpose of the processing of personal data, records or collections of personal data kept by the GP BiH. All records kept in the BP BiH that contain personal data are reported in the register of the Personal Data Protection Agency, where inspection can be done via the link: http://azlpreg.azlp.ba /Search. In order to perform tasks more efficiently, the GP BiH may also keep other records that do not contain personal data. With the aim of improving cooperation and strengthening efficiency in combating the misuse of personal data, other data protection activities have been extended in terms of the implementation of organizational, physical and technical protection measures in order to prevent the risk of unauthorized disclosure of data and how the audit can determine who, when and for what purposes processed the information.</w:t>
      </w:r>
    </w:p>
    <w:p w14:paraId="158424E7" w14:textId="77777777" w:rsidR="00ED3A2D" w:rsidRPr="000C6BCC" w:rsidRDefault="00ED3A2D" w:rsidP="0058592B">
      <w:pPr>
        <w:jc w:val="both"/>
        <w:rPr>
          <w:rFonts w:ascii="Times New Roman" w:hAnsi="Times New Roman"/>
          <w:sz w:val="24"/>
          <w:szCs w:val="24"/>
          <w:lang w:val="en-US"/>
        </w:rPr>
      </w:pPr>
      <w:r w:rsidRPr="0058592B">
        <w:rPr>
          <w:rFonts w:ascii="Times New Roman" w:hAnsi="Times New Roman"/>
          <w:sz w:val="24"/>
          <w:szCs w:val="24"/>
        </w:rPr>
        <w:t>The planned activities are continuously implemented through the Action Plan for the implementation of the Strategy for Integrated Border Management. Border checks are carried out at 86 border crossings, of which 59 are international and 27 are border crossings for border traffic. There are 79 border crossings on the border with neighboring countries, as well as 4 international airports and 3 river ports. Given the length of the border with the external border of the EU and the Schengen area, and the continuous increase in passenger and vehicle traffic, we are faced with certain challenges due to poor infrastructural conditions at certain border crossings, insufficient number of police officers working on the first and second lines of border checks,  especially during the time of increased traffic during the tourist season and holidays. Please note that the Indirect Taxation Authority of BiH is responsible for the construction, extension, reconstruction, management and maintenance of facilities and infrastructure at border crossings in accordance with the Law on Border Control.</w:t>
      </w:r>
    </w:p>
    <w:p w14:paraId="09886CC7" w14:textId="77777777" w:rsidR="00ED3A2D" w:rsidRPr="000C6BCC" w:rsidRDefault="00ED3A2D" w:rsidP="0058592B">
      <w:pPr>
        <w:jc w:val="both"/>
        <w:rPr>
          <w:rFonts w:ascii="Times New Roman" w:hAnsi="Times New Roman"/>
          <w:sz w:val="24"/>
          <w:szCs w:val="24"/>
          <w:lang w:val="en-US"/>
        </w:rPr>
      </w:pPr>
    </w:p>
    <w:p w14:paraId="51C1C8A0" w14:textId="77777777" w:rsidR="00ED3A2D" w:rsidRPr="00C73A4B" w:rsidRDefault="00ED3A2D" w:rsidP="0058592B">
      <w:pPr>
        <w:jc w:val="both"/>
        <w:rPr>
          <w:rFonts w:ascii="Times New Roman" w:hAnsi="Times New Roman"/>
          <w:b/>
          <w:i/>
          <w:iCs/>
          <w:lang w:val="hr-HR"/>
        </w:rPr>
      </w:pPr>
      <w:r w:rsidRPr="00C73A4B">
        <w:rPr>
          <w:rFonts w:ascii="Times New Roman" w:hAnsi="Times New Roman"/>
          <w:b/>
          <w:i/>
          <w:iCs/>
        </w:rPr>
        <w:t>Statutory Procedure, Retention and Equality before the Courts</w:t>
      </w:r>
    </w:p>
    <w:p w14:paraId="123A7868" w14:textId="77777777" w:rsidR="00ED3A2D" w:rsidRPr="00C73A4B" w:rsidRDefault="00ED3A2D" w:rsidP="0058592B">
      <w:pPr>
        <w:jc w:val="both"/>
        <w:rPr>
          <w:rFonts w:ascii="Times New Roman" w:hAnsi="Times New Roman"/>
          <w:b/>
          <w:i/>
          <w:iCs/>
          <w:lang w:val="hr-HR"/>
        </w:rPr>
      </w:pPr>
      <w:r w:rsidRPr="00C73A4B">
        <w:rPr>
          <w:rFonts w:ascii="Times New Roman" w:hAnsi="Times New Roman"/>
          <w:b/>
          <w:i/>
          <w:iCs/>
        </w:rPr>
        <w:t>33.</w:t>
      </w:r>
      <w:r w:rsidRPr="00C73A4B">
        <w:rPr>
          <w:rFonts w:ascii="Times New Roman" w:hAnsi="Times New Roman"/>
          <w:b/>
          <w:i/>
          <w:iCs/>
        </w:rPr>
        <w:tab/>
        <w:t>The Committee remains concerned that:</w:t>
      </w:r>
    </w:p>
    <w:p w14:paraId="6829FA81" w14:textId="77777777" w:rsidR="00ED3A2D" w:rsidRPr="00C73A4B" w:rsidRDefault="00ED3A2D" w:rsidP="0058592B">
      <w:pPr>
        <w:jc w:val="both"/>
        <w:rPr>
          <w:rFonts w:ascii="Times New Roman" w:hAnsi="Times New Roman"/>
          <w:b/>
          <w:i/>
          <w:iCs/>
          <w:lang w:val="hr-HR"/>
        </w:rPr>
      </w:pPr>
      <w:r w:rsidRPr="00C73A4B">
        <w:rPr>
          <w:rFonts w:ascii="Times New Roman" w:hAnsi="Times New Roman"/>
          <w:b/>
          <w:i/>
          <w:iCs/>
        </w:rPr>
        <w:lastRenderedPageBreak/>
        <w:t>(a) the situation of aliens, including migrant workers and members of their families, who are in administrative detention for reasons related to illegal migration, including concealment of identity, and the mandatory nature of this measure ("obligatory"), is therefore not legally defined as an administrative measure to be taken and implemented as a last resort;</w:t>
      </w:r>
    </w:p>
    <w:p w14:paraId="2D7C2711" w14:textId="77777777" w:rsidR="00ED3A2D" w:rsidRPr="00C73A4B" w:rsidRDefault="00ED3A2D" w:rsidP="0058592B">
      <w:pPr>
        <w:jc w:val="both"/>
        <w:rPr>
          <w:rFonts w:ascii="Times New Roman" w:hAnsi="Times New Roman"/>
          <w:b/>
          <w:i/>
          <w:iCs/>
          <w:lang w:val="hr-HR"/>
        </w:rPr>
      </w:pPr>
      <w:r w:rsidRPr="00C73A4B">
        <w:rPr>
          <w:rFonts w:ascii="Times New Roman" w:hAnsi="Times New Roman"/>
          <w:b/>
          <w:i/>
          <w:iCs/>
        </w:rPr>
        <w:t>(b) there is a lack of information on the conditions and maximum period of immigration detention, including of migrant workers and their family members, awaiting expulsion.</w:t>
      </w:r>
    </w:p>
    <w:p w14:paraId="0EF388DA" w14:textId="77777777" w:rsidR="00ED3A2D" w:rsidRPr="00C73A4B" w:rsidRDefault="00ED3A2D" w:rsidP="0058592B">
      <w:pPr>
        <w:jc w:val="both"/>
        <w:rPr>
          <w:rFonts w:ascii="Times New Roman" w:hAnsi="Times New Roman"/>
          <w:b/>
          <w:i/>
          <w:iCs/>
          <w:lang w:val="hr-HR"/>
        </w:rPr>
      </w:pPr>
      <w:r w:rsidRPr="00C73A4B">
        <w:rPr>
          <w:rFonts w:ascii="Times New Roman" w:hAnsi="Times New Roman"/>
          <w:b/>
          <w:i/>
          <w:iCs/>
        </w:rPr>
        <w:t>34.</w:t>
      </w:r>
      <w:r w:rsidRPr="00C73A4B">
        <w:rPr>
          <w:rFonts w:ascii="Times New Roman" w:hAnsi="Times New Roman"/>
          <w:b/>
          <w:i/>
          <w:iCs/>
        </w:rPr>
        <w:tab/>
        <w:t>In the light of the Committee's General Comment No. 2 (2013) on the rights of migrant workers in irregular situations and their family members, and the Joint General Comment No. 3 and no. Regulation (EU) No 4 (2017) on the protection of the rights of all migrant workers and members of their families 22 and no. Noting 23 (2017) the Committee on the Rights of the Child on Human Rights of the Child in the Context of International Migration, and reiterating its previous recommendations (CMW/C/BIH/CO/2, paragraphs 26 and 30), the Committee recommends that States Parties:</w:t>
      </w:r>
    </w:p>
    <w:p w14:paraId="2FD5C639" w14:textId="77777777" w:rsidR="00ED3A2D" w:rsidRPr="00C73A4B" w:rsidRDefault="00ED3A2D" w:rsidP="0058592B">
      <w:pPr>
        <w:jc w:val="both"/>
        <w:rPr>
          <w:rFonts w:ascii="Times New Roman" w:hAnsi="Times New Roman"/>
          <w:b/>
          <w:i/>
          <w:iCs/>
          <w:lang w:val="hr-HR"/>
        </w:rPr>
      </w:pPr>
      <w:r w:rsidRPr="00C73A4B">
        <w:rPr>
          <w:rFonts w:ascii="Times New Roman" w:hAnsi="Times New Roman"/>
          <w:b/>
          <w:i/>
          <w:iCs/>
        </w:rPr>
        <w:t>(a)</w:t>
      </w:r>
      <w:r w:rsidRPr="00C73A4B">
        <w:rPr>
          <w:rFonts w:ascii="Times New Roman" w:hAnsi="Times New Roman"/>
          <w:b/>
          <w:i/>
          <w:iCs/>
        </w:rPr>
        <w:tab/>
        <w:t>Ensure that administrative immigration detention is used only as a last resort, including on migrant workers and their family members in irregular situations;</w:t>
      </w:r>
    </w:p>
    <w:p w14:paraId="372246EF" w14:textId="77777777" w:rsidR="00ED3A2D" w:rsidRPr="00C73A4B" w:rsidRDefault="00ED3A2D" w:rsidP="0058592B">
      <w:pPr>
        <w:jc w:val="both"/>
        <w:rPr>
          <w:rFonts w:ascii="Times New Roman" w:hAnsi="Times New Roman"/>
          <w:b/>
          <w:i/>
          <w:iCs/>
          <w:lang w:val="hr-HR"/>
        </w:rPr>
      </w:pPr>
      <w:r w:rsidRPr="00C73A4B">
        <w:rPr>
          <w:rFonts w:ascii="Times New Roman" w:hAnsi="Times New Roman"/>
          <w:b/>
          <w:i/>
          <w:iCs/>
        </w:rPr>
        <w:t>(b)</w:t>
      </w:r>
      <w:r w:rsidRPr="00C73A4B">
        <w:rPr>
          <w:rFonts w:ascii="Times New Roman" w:hAnsi="Times New Roman"/>
          <w:b/>
          <w:i/>
          <w:iCs/>
        </w:rPr>
        <w:tab/>
        <w:t>In the following periodic report, it shall provide information on the effectiveness of the measures taken to ensure that all immigration facilities provide adequate basic services, including food, healthcare, sanitation and access to the outdoors, as well as the number of cases and the maximum period of immigration detention to be imposed in practice on migrant workers and their family members awaiting expulsion.</w:t>
      </w:r>
    </w:p>
    <w:p w14:paraId="39080A94" w14:textId="77777777" w:rsidR="00ED3A2D" w:rsidRPr="0058592B" w:rsidRDefault="00ED3A2D" w:rsidP="0058592B">
      <w:pPr>
        <w:jc w:val="both"/>
        <w:rPr>
          <w:rFonts w:ascii="Times New Roman" w:hAnsi="Times New Roman"/>
          <w:b/>
          <w:sz w:val="24"/>
          <w:szCs w:val="24"/>
          <w:u w:val="single"/>
          <w:lang w:val="hr-HR"/>
        </w:rPr>
      </w:pPr>
      <w:r w:rsidRPr="0058592B">
        <w:rPr>
          <w:rFonts w:ascii="Times New Roman" w:hAnsi="Times New Roman"/>
          <w:b/>
          <w:sz w:val="24"/>
          <w:szCs w:val="24"/>
          <w:u w:val="single"/>
        </w:rPr>
        <w:t>Reply to recommendations 33 and 34</w:t>
      </w:r>
    </w:p>
    <w:p w14:paraId="048A9BBF"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 xml:space="preserve">For the reasons for imposing the expulsion measure (Article 106, paragraph (1)) as well as for the reasons for determining supervision by placement in an immigration center (Article 118, paragraph (3)) prescribed by the Law on Foreigners, it can be seen that no difference is made whether it is a foreigner who came to work in BiH (migrant worker) or whether it is a foreigner who comes to BiH for some other reasons or it is a foreigner who is a foreigner who has been revoked citizenship of BiH. The procedure assesses whether an alien has violated any of the provisions of the Law on Foreigners, which is why an expulsion measure may be imposed on him/her and placed under supervision by placing him in an immigration center, provided that no discrimination is made or foreigners who are migrant workers or foreigners who have been deprived of BiH citizenship in relation to other foreigners. The Law on Foreigners applies equally to all foreigners. </w:t>
      </w:r>
    </w:p>
    <w:p w14:paraId="5485A8E8"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The Law on Foreigners prescribes that an alien shall be ordered to be supervised by a decision by placing him in an Immigration Centre for a period of up to 90 days (Article 119, paragraph 3), and that the supervision may be extended each time for a maximum of 90 days, so that the total duration of supervision in the Immigration Centre may not exceed 180 days (Article 119,  paragraph 4). The total duration of supervision at the immigration centre may not exceed 18 months continuously (Article 119, paragraph 6).</w:t>
      </w:r>
    </w:p>
    <w:p w14:paraId="26ADA0CD" w14:textId="77777777" w:rsidR="00ED3A2D" w:rsidRPr="0058592B" w:rsidRDefault="00ED3A2D" w:rsidP="0058592B">
      <w:pPr>
        <w:jc w:val="both"/>
        <w:rPr>
          <w:rFonts w:ascii="Times New Roman" w:hAnsi="Times New Roman"/>
          <w:sz w:val="24"/>
          <w:szCs w:val="24"/>
          <w:lang w:val="hr-HR"/>
        </w:rPr>
      </w:pPr>
      <w:bookmarkStart w:id="12" w:name="_Hlk178951359"/>
      <w:r w:rsidRPr="0058592B">
        <w:rPr>
          <w:rFonts w:ascii="Times New Roman" w:hAnsi="Times New Roman"/>
          <w:sz w:val="24"/>
          <w:szCs w:val="24"/>
        </w:rPr>
        <w:t xml:space="preserve">The Rulebook on Standards of Functioning and Other Issues Relevant to the Work of the Immigration Center ("Official Gazette of BiH", No. 55/16), prescribes and provides all conditions necessary during the stay of an alien in the Immigration Center, i.e. hygienic conditions, health </w:t>
      </w:r>
      <w:r w:rsidRPr="0058592B">
        <w:rPr>
          <w:rFonts w:ascii="Times New Roman" w:hAnsi="Times New Roman"/>
          <w:sz w:val="24"/>
          <w:szCs w:val="24"/>
        </w:rPr>
        <w:lastRenderedPageBreak/>
        <w:t>care, legal assistance, information on status, access to the outside space and all other services and conditions worthy of a human being.</w:t>
      </w:r>
      <w:bookmarkEnd w:id="12"/>
    </w:p>
    <w:p w14:paraId="6DFEAE1D"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The number of cases in which a foreigner was placed under surveillance by placing him in an Immigration Center in the period 2019-2023. During 2019, the Service for Foreigners' Affairs determined supervision by placement in the Immigration Center for a total of 710 foreigners, in 2020, supervision by placement in the Immigration Center was determined for 515 foreigners, while in 2021.  A total of 612 foreigners have been placed in an immigration detention center. During 2022, supervision by placement in the Immigration Center was determined for 714 foreigners, while in 2023.  There are 683 foreigners. On average, foreigners stayed in the Immigration Center for up to 30 days, and this is all foreigners, not just foreigners who came to BiH to work (migrant worker).</w:t>
      </w:r>
    </w:p>
    <w:p w14:paraId="5E6A7FFA" w14:textId="77777777" w:rsidR="00ED3A2D" w:rsidRPr="0058592B" w:rsidRDefault="00ED3A2D" w:rsidP="0058592B">
      <w:pPr>
        <w:jc w:val="both"/>
        <w:rPr>
          <w:rFonts w:ascii="Times New Roman" w:hAnsi="Times New Roman"/>
          <w:b/>
          <w:i/>
          <w:sz w:val="24"/>
          <w:szCs w:val="24"/>
          <w:lang w:val="hr-HR"/>
        </w:rPr>
      </w:pPr>
      <w:r w:rsidRPr="0058592B">
        <w:rPr>
          <w:rFonts w:ascii="Times New Roman" w:hAnsi="Times New Roman"/>
          <w:b/>
          <w:i/>
          <w:sz w:val="24"/>
          <w:szCs w:val="24"/>
        </w:rPr>
        <w:t xml:space="preserve">Banishment </w:t>
      </w:r>
    </w:p>
    <w:p w14:paraId="36BC73F6" w14:textId="77777777" w:rsidR="00ED3A2D" w:rsidRPr="0058592B" w:rsidRDefault="00ED3A2D" w:rsidP="0058592B">
      <w:pPr>
        <w:jc w:val="both"/>
        <w:rPr>
          <w:rFonts w:ascii="Times New Roman" w:hAnsi="Times New Roman"/>
          <w:b/>
          <w:i/>
          <w:sz w:val="24"/>
          <w:szCs w:val="24"/>
          <w:lang w:val="hr-HR"/>
        </w:rPr>
      </w:pPr>
      <w:r w:rsidRPr="0058592B">
        <w:rPr>
          <w:rFonts w:ascii="Times New Roman" w:hAnsi="Times New Roman"/>
          <w:b/>
          <w:i/>
          <w:sz w:val="24"/>
          <w:szCs w:val="24"/>
        </w:rPr>
        <w:t>35.</w:t>
      </w:r>
      <w:r w:rsidRPr="0058592B">
        <w:rPr>
          <w:rFonts w:ascii="Times New Roman" w:hAnsi="Times New Roman"/>
          <w:b/>
          <w:i/>
          <w:sz w:val="24"/>
          <w:szCs w:val="24"/>
        </w:rPr>
        <w:tab/>
        <w:t>The Committee notes that the expulsion decision can be appealed to the Ministry of Security with suspensive action and that a surveillance measure that is less restrictive than immigration detention is legally available in the State Party to ensure the enforcement of the expulsion decision. However, it remains concerned about the short 24-hour time period allowed for migrant workers and their family members to lodge an administrative appeal against such decisions under Article 106 (1) (k) of the Foreigners Act. The Committee regrets the lack of information from the State Party on the extent to which migrant workers and their family members exercise their right of appeal in the expulsion process. The Committee is concerned that an appeal against an expulsion order before a court does not have automatic suspensive effect, but that the appellant must provide specific reasons, such as invoking the principle of non-refoulement, in order for the court to order the suspension of the expulsion proceedings.</w:t>
      </w:r>
      <w:bookmarkStart w:id="13" w:name="_Hlk178951548"/>
      <w:bookmarkEnd w:id="13"/>
    </w:p>
    <w:p w14:paraId="76B96B8C" w14:textId="77777777" w:rsidR="00ED3A2D" w:rsidRPr="0058592B" w:rsidRDefault="00ED3A2D" w:rsidP="0058592B">
      <w:pPr>
        <w:jc w:val="both"/>
        <w:rPr>
          <w:rFonts w:ascii="Times New Roman" w:hAnsi="Times New Roman"/>
          <w:b/>
          <w:i/>
          <w:sz w:val="24"/>
          <w:szCs w:val="24"/>
          <w:lang w:val="hr-HR"/>
        </w:rPr>
      </w:pPr>
      <w:r w:rsidRPr="0058592B">
        <w:rPr>
          <w:rFonts w:ascii="Times New Roman" w:hAnsi="Times New Roman"/>
          <w:b/>
          <w:i/>
          <w:sz w:val="24"/>
          <w:szCs w:val="24"/>
        </w:rPr>
        <w:t>36.</w:t>
      </w:r>
      <w:r w:rsidRPr="0058592B">
        <w:rPr>
          <w:rFonts w:ascii="Times New Roman" w:hAnsi="Times New Roman"/>
          <w:b/>
          <w:i/>
          <w:sz w:val="24"/>
          <w:szCs w:val="24"/>
        </w:rPr>
        <w:tab/>
        <w:t>Reiterating its previous recommendations (CMW/C/BIH/2, paragraph 32), the Committee recommends that States Parties:</w:t>
      </w:r>
    </w:p>
    <w:p w14:paraId="425FC921" w14:textId="77777777" w:rsidR="00ED3A2D" w:rsidRPr="0058592B" w:rsidRDefault="00ED3A2D" w:rsidP="0058592B">
      <w:pPr>
        <w:jc w:val="both"/>
        <w:rPr>
          <w:rFonts w:ascii="Times New Roman" w:hAnsi="Times New Roman"/>
          <w:b/>
          <w:i/>
          <w:sz w:val="24"/>
          <w:szCs w:val="24"/>
          <w:lang w:val="hr-HR"/>
        </w:rPr>
      </w:pPr>
      <w:r w:rsidRPr="0058592B">
        <w:rPr>
          <w:rFonts w:ascii="Times New Roman" w:hAnsi="Times New Roman"/>
          <w:b/>
          <w:i/>
          <w:sz w:val="24"/>
          <w:szCs w:val="24"/>
        </w:rPr>
        <w:t>(a)</w:t>
      </w:r>
      <w:r w:rsidRPr="0058592B">
        <w:rPr>
          <w:rFonts w:ascii="Times New Roman" w:hAnsi="Times New Roman"/>
          <w:b/>
          <w:i/>
          <w:sz w:val="24"/>
          <w:szCs w:val="24"/>
        </w:rPr>
        <w:tab/>
        <w:t>consider extending the deadline for lodging administrative appeals against expulsion orders;</w:t>
      </w:r>
    </w:p>
    <w:p w14:paraId="6FB3C6C9" w14:textId="77777777" w:rsidR="00ED3A2D" w:rsidRPr="0058592B" w:rsidRDefault="00ED3A2D" w:rsidP="0058592B">
      <w:pPr>
        <w:jc w:val="both"/>
        <w:rPr>
          <w:rFonts w:ascii="Times New Roman" w:hAnsi="Times New Roman"/>
          <w:b/>
          <w:i/>
          <w:sz w:val="24"/>
          <w:szCs w:val="24"/>
          <w:lang w:val="hr-HR"/>
        </w:rPr>
      </w:pPr>
      <w:r w:rsidRPr="0058592B">
        <w:rPr>
          <w:rFonts w:ascii="Times New Roman" w:hAnsi="Times New Roman"/>
          <w:b/>
          <w:i/>
          <w:sz w:val="24"/>
          <w:szCs w:val="24"/>
        </w:rPr>
        <w:t>(b)</w:t>
      </w:r>
      <w:r w:rsidRPr="0058592B">
        <w:rPr>
          <w:rFonts w:ascii="Times New Roman" w:hAnsi="Times New Roman"/>
          <w:b/>
          <w:i/>
          <w:sz w:val="24"/>
          <w:szCs w:val="24"/>
        </w:rPr>
        <w:tab/>
        <w:t>allow for the submission of a subsequent appeal to the court, which would have suspensive effect in itself, and in which the appellant does not have to state specific reasons for the court to order the suspension of the expulsion proceedings;</w:t>
      </w:r>
    </w:p>
    <w:p w14:paraId="5EDDF804" w14:textId="77777777" w:rsidR="00ED3A2D" w:rsidRPr="0058592B" w:rsidRDefault="00ED3A2D" w:rsidP="0058592B">
      <w:pPr>
        <w:jc w:val="both"/>
        <w:rPr>
          <w:rFonts w:ascii="Times New Roman" w:hAnsi="Times New Roman"/>
          <w:b/>
          <w:i/>
          <w:sz w:val="24"/>
          <w:szCs w:val="24"/>
          <w:lang w:val="hr-HR"/>
        </w:rPr>
      </w:pPr>
      <w:r w:rsidRPr="0058592B">
        <w:rPr>
          <w:rFonts w:ascii="Times New Roman" w:hAnsi="Times New Roman"/>
          <w:b/>
          <w:i/>
          <w:sz w:val="24"/>
          <w:szCs w:val="24"/>
        </w:rPr>
        <w:t>(c)</w:t>
      </w:r>
      <w:r w:rsidRPr="0058592B">
        <w:rPr>
          <w:rFonts w:ascii="Times New Roman" w:hAnsi="Times New Roman"/>
          <w:b/>
          <w:i/>
          <w:sz w:val="24"/>
          <w:szCs w:val="24"/>
        </w:rPr>
        <w:tab/>
        <w:t>take the necessary steps to ensure that migrant workers against whom an expulsion decision has been taken are aware of and able to exercise their right to appeal against that decision.</w:t>
      </w:r>
    </w:p>
    <w:p w14:paraId="048099FB" w14:textId="77777777" w:rsidR="00ED3A2D" w:rsidRPr="0058592B" w:rsidRDefault="00ED3A2D" w:rsidP="0058592B">
      <w:pPr>
        <w:jc w:val="both"/>
        <w:rPr>
          <w:rFonts w:ascii="Times New Roman" w:hAnsi="Times New Roman"/>
          <w:b/>
          <w:iCs/>
          <w:sz w:val="24"/>
          <w:szCs w:val="24"/>
          <w:u w:val="single"/>
          <w:lang w:val="hr-HR"/>
        </w:rPr>
      </w:pPr>
    </w:p>
    <w:p w14:paraId="549FF492" w14:textId="77777777" w:rsidR="00ED3A2D" w:rsidRPr="0058592B" w:rsidRDefault="00ED3A2D" w:rsidP="0058592B">
      <w:pPr>
        <w:jc w:val="both"/>
        <w:rPr>
          <w:rFonts w:ascii="Times New Roman" w:hAnsi="Times New Roman"/>
          <w:b/>
          <w:sz w:val="24"/>
          <w:szCs w:val="24"/>
          <w:u w:val="single"/>
          <w:lang w:val="hr-HR"/>
        </w:rPr>
      </w:pPr>
      <w:r w:rsidRPr="0058592B">
        <w:rPr>
          <w:rFonts w:ascii="Times New Roman" w:hAnsi="Times New Roman"/>
          <w:b/>
          <w:sz w:val="24"/>
          <w:szCs w:val="24"/>
          <w:u w:val="single"/>
        </w:rPr>
        <w:t xml:space="preserve">Reply to recommendations 35 and 36 </w:t>
      </w:r>
    </w:p>
    <w:p w14:paraId="17765C55"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 xml:space="preserve">In Article 105, paragraph 7. Article 10 of the Law on Foreigners stipulates that an appeal may be filed against the decision of the Service for Foreigners' Affairs on the expulsion of an alien from Bosnia and Herzegovina to the Ministry of Security within eight days from the date of delivery of </w:t>
      </w:r>
      <w:r w:rsidRPr="0058592B">
        <w:rPr>
          <w:rFonts w:ascii="Times New Roman" w:hAnsi="Times New Roman"/>
          <w:sz w:val="24"/>
          <w:szCs w:val="24"/>
        </w:rPr>
        <w:lastRenderedPageBreak/>
        <w:t xml:space="preserve">the decision. The deadline for appeal is 24 hours from the delivery of the decision only in the case of a decision on expulsion issued against an alien who has been accepted on the basis of an international agreement on cooperation in the transfer and reception of persons whose stay is illegal and does not have an authorized stay in BiH. An appeal lodged against the decision on expulsion postpones the execution of the decision. The Ministry of Security shall issue a decision on the appeal and deliver it to the party as soon as possible, and no later than 15 days from the date of receipt of the complaint. An alien may initiate an administrative dispute with the Court of BiH and request a postponement of the execution of the decision decided by the Court in its decision. In Article 113. Article 10 of the Aliens Act prescribes non-execution of forced removal, under which the Service for Foreigners' Affairs may postpone the execution of the decision on expulsion. </w:t>
      </w:r>
    </w:p>
    <w:p w14:paraId="32C0F3CF" w14:textId="77777777" w:rsidR="00ED3A2D" w:rsidRPr="0058592B" w:rsidRDefault="00ED3A2D" w:rsidP="0058592B">
      <w:pPr>
        <w:jc w:val="both"/>
        <w:rPr>
          <w:rFonts w:ascii="Times New Roman" w:hAnsi="Times New Roman"/>
          <w:b/>
          <w:i/>
          <w:iCs/>
          <w:sz w:val="24"/>
          <w:szCs w:val="24"/>
          <w:lang w:val="hr-HR"/>
        </w:rPr>
      </w:pPr>
    </w:p>
    <w:p w14:paraId="2F561841" w14:textId="77777777" w:rsidR="00ED3A2D" w:rsidRPr="00C73A4B" w:rsidRDefault="00ED3A2D" w:rsidP="0058592B">
      <w:pPr>
        <w:jc w:val="both"/>
        <w:rPr>
          <w:rFonts w:ascii="Times New Roman" w:hAnsi="Times New Roman"/>
          <w:b/>
          <w:bCs/>
          <w:i/>
          <w:iCs/>
          <w:lang w:val="hr-HR"/>
        </w:rPr>
      </w:pPr>
      <w:bookmarkStart w:id="14" w:name="_Hlk178611997"/>
      <w:r w:rsidRPr="00C73A4B">
        <w:rPr>
          <w:rFonts w:ascii="Times New Roman" w:hAnsi="Times New Roman"/>
          <w:b/>
          <w:bCs/>
          <w:i/>
          <w:iCs/>
        </w:rPr>
        <w:t xml:space="preserve">Consular assistance </w:t>
      </w:r>
    </w:p>
    <w:p w14:paraId="14ED371B" w14:textId="77777777" w:rsidR="00ED3A2D" w:rsidRPr="00C73A4B" w:rsidRDefault="00ED3A2D" w:rsidP="0058592B">
      <w:pPr>
        <w:jc w:val="both"/>
        <w:rPr>
          <w:rFonts w:ascii="Times New Roman" w:hAnsi="Times New Roman"/>
          <w:b/>
          <w:bCs/>
          <w:i/>
          <w:iCs/>
          <w:lang w:val="hr-HR"/>
        </w:rPr>
      </w:pPr>
      <w:r w:rsidRPr="00C73A4B">
        <w:rPr>
          <w:rFonts w:ascii="Times New Roman" w:hAnsi="Times New Roman"/>
          <w:b/>
          <w:bCs/>
          <w:i/>
          <w:iCs/>
        </w:rPr>
        <w:t xml:space="preserve">The Committee welcomes the impact of the measures, including the opening of new consular offices, training of consular officers and awareness-raising initiatives that have increased the participation of BiH migrant workers and their family members abroad in elections. Is concerned, however, about the proportionately low turnout in elections compared to the large number of Bosnians living abroad and the lack of capacity of the State Party to encourage citizens living abroad to vote, the lack of information on other services, including consular services, and on the protection and assistance provided by the consulates of the State Party to BiH migrant workers and their family members abroad;  especially in cases involving deprivation of liberty and/or expulsion decisions. </w:t>
      </w:r>
    </w:p>
    <w:p w14:paraId="6B67B0D7" w14:textId="77777777" w:rsidR="00ED3A2D" w:rsidRPr="00C73A4B" w:rsidRDefault="00ED3A2D" w:rsidP="0058592B">
      <w:pPr>
        <w:jc w:val="both"/>
        <w:rPr>
          <w:rFonts w:ascii="Times New Roman" w:hAnsi="Times New Roman"/>
          <w:b/>
          <w:bCs/>
          <w:i/>
          <w:iCs/>
          <w:lang w:val="hr-HR"/>
        </w:rPr>
      </w:pPr>
      <w:r w:rsidRPr="00C73A4B">
        <w:rPr>
          <w:rFonts w:ascii="Times New Roman" w:hAnsi="Times New Roman"/>
          <w:b/>
          <w:bCs/>
          <w:i/>
          <w:iCs/>
        </w:rPr>
        <w:t>The Committee recommends that the State Party take further steps to strengthen its consular service in terms of protecting and promoting the rights of BiH migrant workers and their family members and, in particular, in terms of providing assistance to those who have been deprived of their liberty and/or have received expulsion orders.</w:t>
      </w:r>
    </w:p>
    <w:p w14:paraId="03F8247E" w14:textId="77777777" w:rsidR="00742FF5" w:rsidRPr="0058592B" w:rsidRDefault="00742FF5" w:rsidP="0058592B">
      <w:pPr>
        <w:jc w:val="both"/>
        <w:rPr>
          <w:rFonts w:ascii="Times New Roman" w:eastAsia="Times New Roman" w:hAnsi="Times New Roman"/>
          <w:color w:val="000000"/>
          <w:sz w:val="24"/>
          <w:szCs w:val="24"/>
          <w:lang w:val="hr-HR"/>
        </w:rPr>
      </w:pPr>
      <w:r w:rsidRPr="0058592B">
        <w:rPr>
          <w:rFonts w:ascii="Times New Roman" w:eastAsia="Times New Roman" w:hAnsi="Times New Roman"/>
          <w:color w:val="000000"/>
          <w:sz w:val="24"/>
          <w:szCs w:val="24"/>
        </w:rPr>
        <w:t>The Ministry of Foreign Affairs of Bosnia and Herzegovina, in cooperation with the Agency for Labor and Employment of Bosnia and Herzegovina, has provided all BiH diplomatic and consular missions abroad with instructions and information on the employment of BiH citizens abroad, in order to make them available to our citizens by publishing them on bulletin boards and through the website,  with the aim of providing information to BiH citizens who decide to go abroad.  Provide basic information on how to protect their rights in the field of labour and employment and to draw attention to the dangers of abuse of their position at work abroad, labour exploitation, trafficking in human beings, etc.</w:t>
      </w:r>
    </w:p>
    <w:p w14:paraId="619C96F7" w14:textId="77777777" w:rsidR="00742FF5" w:rsidRPr="0058592B" w:rsidRDefault="00742FF5" w:rsidP="0058592B">
      <w:pPr>
        <w:jc w:val="both"/>
        <w:rPr>
          <w:rFonts w:ascii="Times New Roman" w:eastAsia="Times New Roman" w:hAnsi="Times New Roman"/>
          <w:color w:val="000000"/>
          <w:sz w:val="24"/>
          <w:szCs w:val="24"/>
        </w:rPr>
      </w:pPr>
      <w:r w:rsidRPr="0058592B">
        <w:rPr>
          <w:rFonts w:ascii="Times New Roman" w:eastAsia="Times New Roman" w:hAnsi="Times New Roman"/>
          <w:color w:val="000000"/>
          <w:sz w:val="24"/>
          <w:szCs w:val="24"/>
        </w:rPr>
        <w:t>Diplomatic and consular missions of Bosnia and Herzegovina abroad, within their jurisdiction, provide consular assistance and consular protection to all citizens of Bosnia and Herzegovina abroad, as well as to those who have been deprived of liberty and/or received an expulsion order.</w:t>
      </w:r>
    </w:p>
    <w:p w14:paraId="4F586D7A" w14:textId="77777777" w:rsidR="00742FF5" w:rsidRPr="0058592B" w:rsidRDefault="00742FF5" w:rsidP="0058592B">
      <w:pPr>
        <w:jc w:val="both"/>
        <w:rPr>
          <w:rFonts w:ascii="Times New Roman" w:eastAsia="Times New Roman" w:hAnsi="Times New Roman"/>
          <w:color w:val="000000"/>
          <w:sz w:val="24"/>
          <w:szCs w:val="24"/>
        </w:rPr>
      </w:pPr>
      <w:r w:rsidRPr="0058592B">
        <w:rPr>
          <w:rFonts w:ascii="Times New Roman" w:eastAsia="Times New Roman" w:hAnsi="Times New Roman"/>
          <w:color w:val="000000"/>
          <w:sz w:val="24"/>
          <w:szCs w:val="24"/>
        </w:rPr>
        <w:t>Information on what type of consular assistance the diplomatic and consular mission can provide to our citizens in case of arrest, detention, illness and the like, is available on the websites of the Ministry of Foreign Affairs of BiH and diplomatic and consular missions of BiH.</w:t>
      </w:r>
    </w:p>
    <w:p w14:paraId="0E6CC2CE" w14:textId="77777777" w:rsidR="00ED3A2D" w:rsidRPr="00C206AA" w:rsidRDefault="00ED3A2D" w:rsidP="0058592B">
      <w:pPr>
        <w:jc w:val="both"/>
        <w:rPr>
          <w:rFonts w:ascii="Times New Roman" w:hAnsi="Times New Roman"/>
          <w:b/>
          <w:bCs/>
          <w:i/>
          <w:iCs/>
          <w:lang w:val="hr-HR"/>
        </w:rPr>
      </w:pPr>
      <w:bookmarkStart w:id="15" w:name="bookmark18"/>
      <w:bookmarkStart w:id="16" w:name="bookmark19"/>
      <w:bookmarkStart w:id="17" w:name="_Hlk177725611"/>
      <w:bookmarkEnd w:id="14"/>
      <w:r w:rsidRPr="00C206AA">
        <w:rPr>
          <w:rFonts w:ascii="Times New Roman" w:hAnsi="Times New Roman"/>
          <w:b/>
          <w:bCs/>
          <w:i/>
          <w:iCs/>
        </w:rPr>
        <w:t xml:space="preserve">Freedom to Join and Participate in Trade Union Meetings </w:t>
      </w:r>
      <w:bookmarkEnd w:id="15"/>
      <w:bookmarkEnd w:id="16"/>
    </w:p>
    <w:p w14:paraId="7D7A185F" w14:textId="77777777" w:rsidR="00ED3A2D" w:rsidRPr="00C206AA" w:rsidRDefault="00ED3A2D" w:rsidP="0058592B">
      <w:pPr>
        <w:jc w:val="both"/>
        <w:rPr>
          <w:rFonts w:ascii="Times New Roman" w:hAnsi="Times New Roman"/>
          <w:b/>
          <w:bCs/>
          <w:i/>
          <w:iCs/>
          <w:lang w:val="hr-HR"/>
        </w:rPr>
      </w:pPr>
      <w:r w:rsidRPr="00C206AA">
        <w:rPr>
          <w:rFonts w:ascii="Times New Roman" w:hAnsi="Times New Roman"/>
          <w:b/>
          <w:bCs/>
          <w:i/>
          <w:iCs/>
        </w:rPr>
        <w:lastRenderedPageBreak/>
        <w:t>The Committee regrets the lack of information regarding the right to freedom of association and participation in meetings of trade unions of migrant workers in the State Party.</w:t>
      </w:r>
    </w:p>
    <w:p w14:paraId="5005F5EA" w14:textId="77777777" w:rsidR="00ED3A2D" w:rsidRPr="000C6BCC" w:rsidRDefault="00ED3A2D" w:rsidP="0058592B">
      <w:pPr>
        <w:jc w:val="both"/>
        <w:rPr>
          <w:rFonts w:ascii="Times New Roman" w:hAnsi="Times New Roman"/>
          <w:b/>
          <w:bCs/>
          <w:i/>
          <w:iCs/>
          <w:lang w:val="en-US"/>
        </w:rPr>
      </w:pPr>
      <w:r w:rsidRPr="00C206AA">
        <w:rPr>
          <w:rFonts w:ascii="Times New Roman" w:hAnsi="Times New Roman"/>
          <w:b/>
          <w:bCs/>
          <w:i/>
          <w:iCs/>
        </w:rPr>
        <w:t>The Committee recommends that the State Party take all necessary measures, including amendments to laws, to guarantee that all migrant workers, including those in irregular situations, can exercise the right to participate in trade union activities and to freely join trade unions, in accordance with Article 26 of the Treaty on the Functioning of the European Union. The ILO Convention on Freedom of Association and Protection of the Right to Organise of 1948 (No. 87) and to provide relevant information in its forthcoming periodic report.</w:t>
      </w:r>
    </w:p>
    <w:p w14:paraId="0FB7E029" w14:textId="77777777" w:rsidR="00011054" w:rsidRPr="000C6BCC" w:rsidRDefault="00011054" w:rsidP="0058592B">
      <w:pPr>
        <w:jc w:val="both"/>
        <w:rPr>
          <w:rFonts w:ascii="Times New Roman" w:hAnsi="Times New Roman"/>
          <w:bCs/>
          <w:sz w:val="24"/>
          <w:szCs w:val="24"/>
          <w:lang w:val="en-US"/>
        </w:rPr>
      </w:pPr>
      <w:r w:rsidRPr="00C206AA">
        <w:rPr>
          <w:rFonts w:ascii="Times New Roman" w:hAnsi="Times New Roman"/>
          <w:bCs/>
          <w:sz w:val="24"/>
          <w:szCs w:val="24"/>
        </w:rPr>
        <w:t>In accordance with the provisions of the Labor Law ("Official Gazette of FBiH", No. 26/16, 89/18, 44/22 and 39/24), workers have the right, of their free choice, to organize a trade union, and to become a member of it, in accordance with the statute or rules of that union.</w:t>
      </w:r>
    </w:p>
    <w:p w14:paraId="1C1F49AE" w14:textId="77777777" w:rsidR="00011054" w:rsidRPr="000C6BCC" w:rsidRDefault="00011054" w:rsidP="0058592B">
      <w:pPr>
        <w:jc w:val="both"/>
        <w:rPr>
          <w:rFonts w:ascii="Times New Roman" w:hAnsi="Times New Roman"/>
          <w:bCs/>
          <w:sz w:val="24"/>
          <w:szCs w:val="24"/>
          <w:lang w:val="en-US"/>
        </w:rPr>
      </w:pPr>
      <w:r w:rsidRPr="00C206AA">
        <w:rPr>
          <w:rFonts w:ascii="Times New Roman" w:hAnsi="Times New Roman"/>
          <w:bCs/>
          <w:sz w:val="24"/>
          <w:szCs w:val="24"/>
        </w:rPr>
        <w:t>In accordance with the provisions of the Law on Employment of Foreigners, the conditions, manner and procedure of employment of foreign citizens and stateless persons in the FBiH are regulated, exceptions to the issuance of work permits, termination of validity of work permits, keeping records of issued work permits and other issues of importance for the employment of foreigners. An alien within the meaning of this Law is considered to be any person who does not have the citizenship of Bosnia and Herzegovina or a stateless person.</w:t>
      </w:r>
    </w:p>
    <w:p w14:paraId="775A684E" w14:textId="77777777" w:rsidR="00011054" w:rsidRPr="00C206AA" w:rsidRDefault="00011054" w:rsidP="0058592B">
      <w:pPr>
        <w:jc w:val="both"/>
        <w:rPr>
          <w:rFonts w:ascii="Times New Roman" w:hAnsi="Times New Roman"/>
          <w:bCs/>
          <w:sz w:val="24"/>
          <w:szCs w:val="24"/>
        </w:rPr>
      </w:pPr>
      <w:r w:rsidRPr="00C206AA">
        <w:rPr>
          <w:rFonts w:ascii="Times New Roman" w:hAnsi="Times New Roman"/>
          <w:bCs/>
          <w:sz w:val="24"/>
          <w:szCs w:val="24"/>
        </w:rPr>
        <w:t>Employment, within the meaning of this Law, is considered to be the establishment of an employment relationship for a definite period of time on the basis of an employment contract, as well as work engagement on the basis of a contract for the performance of temporary and occasional jobs.</w:t>
      </w:r>
    </w:p>
    <w:p w14:paraId="62607F35" w14:textId="77777777" w:rsidR="00011054" w:rsidRPr="00C206AA" w:rsidRDefault="00011054" w:rsidP="0058592B">
      <w:pPr>
        <w:jc w:val="both"/>
        <w:rPr>
          <w:rFonts w:ascii="Times New Roman" w:hAnsi="Times New Roman"/>
          <w:bCs/>
          <w:sz w:val="24"/>
          <w:szCs w:val="24"/>
        </w:rPr>
      </w:pPr>
      <w:r w:rsidRPr="00C206AA">
        <w:rPr>
          <w:rFonts w:ascii="Times New Roman" w:hAnsi="Times New Roman"/>
          <w:bCs/>
          <w:sz w:val="24"/>
          <w:szCs w:val="24"/>
        </w:rPr>
        <w:t>Foreigners employed by domestic legal entities and natural persons have the same rights, obligations and responsibilities as employed citizens of the Federation in accordance with the regulations on labor and employment, collective agreement and labor regulations, unless otherwise provided by international agreements.</w:t>
      </w:r>
    </w:p>
    <w:p w14:paraId="2AFCEC4C" w14:textId="77777777" w:rsidR="00011054" w:rsidRPr="00C206AA" w:rsidRDefault="00011054" w:rsidP="0058592B">
      <w:pPr>
        <w:jc w:val="both"/>
        <w:rPr>
          <w:rFonts w:ascii="Times New Roman" w:hAnsi="Times New Roman"/>
          <w:bCs/>
          <w:sz w:val="24"/>
          <w:szCs w:val="24"/>
        </w:rPr>
      </w:pPr>
      <w:r w:rsidRPr="00C206AA">
        <w:rPr>
          <w:rFonts w:ascii="Times New Roman" w:hAnsi="Times New Roman"/>
          <w:bCs/>
          <w:sz w:val="24"/>
          <w:szCs w:val="24"/>
        </w:rPr>
        <w:t>A new Labor Law is being drafted, which will fully improve this area in the FBiH in terms of regulating labor and labor relations, as well as improving existing and introducing new institutes in this area. Bearing in mind that the provisions of the new Labour Law will be harmonized with the conventions of the International Labour Organization, the above recommendations will be considered.</w:t>
      </w:r>
    </w:p>
    <w:p w14:paraId="4401E37F" w14:textId="77777777" w:rsidR="00011054" w:rsidRPr="00C206AA" w:rsidRDefault="00011054" w:rsidP="0058592B">
      <w:pPr>
        <w:jc w:val="both"/>
        <w:rPr>
          <w:rFonts w:ascii="Times New Roman" w:hAnsi="Times New Roman"/>
          <w:bCs/>
          <w:sz w:val="24"/>
          <w:szCs w:val="24"/>
        </w:rPr>
      </w:pPr>
      <w:r w:rsidRPr="00C206AA">
        <w:rPr>
          <w:rFonts w:ascii="Times New Roman" w:hAnsi="Times New Roman"/>
          <w:bCs/>
          <w:sz w:val="24"/>
          <w:szCs w:val="24"/>
        </w:rPr>
        <w:t xml:space="preserve">Law on Employment of Foreigners (Official Gazette of FBiH, No. 111/12). Bearing in mind that the FBiH, i.e. BiH, is facing the problem of labor shortage, especially in manufacturing, service and other activities, which is especially reflected in large employers that are predominantly export-oriented, an initiative has been launched by the Association of Employers of FBiH for the development and adoption of the Law on Amendments to the Law on Employment of Foreigners. </w:t>
      </w:r>
    </w:p>
    <w:p w14:paraId="17814858" w14:textId="77777777" w:rsidR="00011054" w:rsidRPr="00C206AA" w:rsidRDefault="00011054" w:rsidP="0058592B">
      <w:pPr>
        <w:jc w:val="both"/>
        <w:rPr>
          <w:rFonts w:ascii="Times New Roman" w:hAnsi="Times New Roman"/>
          <w:bCs/>
          <w:sz w:val="24"/>
          <w:szCs w:val="24"/>
        </w:rPr>
      </w:pPr>
      <w:r w:rsidRPr="00C206AA">
        <w:rPr>
          <w:rFonts w:ascii="Times New Roman" w:hAnsi="Times New Roman"/>
          <w:bCs/>
          <w:sz w:val="24"/>
          <w:szCs w:val="24"/>
        </w:rPr>
        <w:t xml:space="preserve">The Federal Ministry of Labor and Social Policy has prepared the text of the Preliminary Draft Law on Amendments to the Law on Employment of Foreigners, on which the opinions of all competent institutions have been obtained, and which was accepted by the Government of the FBiH in the form of a Draft and sent to further parliamentary procedure. </w:t>
      </w:r>
    </w:p>
    <w:p w14:paraId="55C11D34" w14:textId="77777777" w:rsidR="00011054" w:rsidRPr="00C206AA" w:rsidRDefault="00011054" w:rsidP="0058592B">
      <w:pPr>
        <w:jc w:val="both"/>
        <w:rPr>
          <w:rFonts w:ascii="Times New Roman" w:hAnsi="Times New Roman"/>
          <w:bCs/>
          <w:sz w:val="24"/>
          <w:szCs w:val="24"/>
        </w:rPr>
      </w:pPr>
      <w:r w:rsidRPr="00C206AA">
        <w:rPr>
          <w:rFonts w:ascii="Times New Roman" w:hAnsi="Times New Roman"/>
          <w:bCs/>
          <w:sz w:val="24"/>
          <w:szCs w:val="24"/>
        </w:rPr>
        <w:lastRenderedPageBreak/>
        <w:t>The amendments to the said Act prescribe certain amendments that will speed up the procedure and procedures for issuing work permits for foreigners, which will greatly facilitate the work of employers when employing foreigners with a shortage occupation.</w:t>
      </w:r>
    </w:p>
    <w:bookmarkEnd w:id="17"/>
    <w:p w14:paraId="6C8A276F" w14:textId="77777777" w:rsidR="00ED3A2D" w:rsidRPr="00C206AA" w:rsidRDefault="00ED3A2D" w:rsidP="0058592B">
      <w:pPr>
        <w:jc w:val="both"/>
        <w:rPr>
          <w:rFonts w:ascii="Times New Roman" w:hAnsi="Times New Roman"/>
          <w:b/>
          <w:bCs/>
          <w:sz w:val="24"/>
          <w:szCs w:val="24"/>
          <w:u w:val="single"/>
          <w:lang w:val="hr-HR"/>
        </w:rPr>
      </w:pPr>
      <w:r w:rsidRPr="00C206AA">
        <w:rPr>
          <w:rFonts w:ascii="Times New Roman" w:hAnsi="Times New Roman"/>
          <w:b/>
          <w:bCs/>
          <w:sz w:val="24"/>
          <w:szCs w:val="24"/>
          <w:u w:val="single"/>
        </w:rPr>
        <w:t>Response to recommendation number 40</w:t>
      </w:r>
    </w:p>
    <w:p w14:paraId="0B17BB79" w14:textId="77777777" w:rsidR="00ED3A2D" w:rsidRPr="00C206AA" w:rsidRDefault="00ED3A2D" w:rsidP="0058592B">
      <w:pPr>
        <w:jc w:val="both"/>
        <w:rPr>
          <w:rFonts w:ascii="Times New Roman" w:hAnsi="Times New Roman"/>
          <w:bCs/>
          <w:sz w:val="24"/>
          <w:szCs w:val="24"/>
          <w:lang w:val="hr-HR"/>
        </w:rPr>
      </w:pPr>
      <w:r w:rsidRPr="00C206AA">
        <w:rPr>
          <w:rFonts w:ascii="Times New Roman" w:hAnsi="Times New Roman"/>
          <w:bCs/>
          <w:sz w:val="24"/>
          <w:szCs w:val="24"/>
        </w:rPr>
        <w:t xml:space="preserve">The Labor Laws of the RS, FBiH and BD BiH contain the basic principles and guidelines that are important for the organization and operation of workers' and employers' organizations. The most important are the principles of voluntariness and autonomy. Trade union organizations are voluntary organizations of workers, while any interference of the state, i.e. local self-government or employers in their work, as well as control of their work, is prohibited. This is exactly what ILO Convention No. 87 of 1948 and Convention No. 98 of 1949 are about. </w:t>
      </w:r>
    </w:p>
    <w:p w14:paraId="287FC509" w14:textId="77777777" w:rsidR="00ED3A2D" w:rsidRPr="00C206AA" w:rsidRDefault="00ED3A2D" w:rsidP="0058592B">
      <w:pPr>
        <w:jc w:val="both"/>
        <w:rPr>
          <w:rFonts w:ascii="Times New Roman" w:hAnsi="Times New Roman"/>
          <w:bCs/>
          <w:sz w:val="24"/>
          <w:szCs w:val="24"/>
          <w:lang w:val="hr-HR"/>
        </w:rPr>
      </w:pPr>
      <w:r w:rsidRPr="00C206AA">
        <w:rPr>
          <w:rFonts w:ascii="Times New Roman" w:hAnsi="Times New Roman"/>
          <w:bCs/>
          <w:sz w:val="24"/>
          <w:szCs w:val="24"/>
        </w:rPr>
        <w:t xml:space="preserve">Within the entity, freedom of trade union organization and action is guaranteed. In addition to constitutional norms, the principle of voluntariness derives from the labor law. Since the provisions of these laws also apply to employed foreign citizens and stateless persons working in the territory of BiH, it is clear that all migrant workers, including stateless persons, have a guaranteed right to join trade unions and participate in trade union activities. </w:t>
      </w:r>
    </w:p>
    <w:p w14:paraId="48B6A6F6" w14:textId="77777777" w:rsidR="00011054" w:rsidRPr="00C206AA" w:rsidRDefault="00011054" w:rsidP="0058592B">
      <w:pPr>
        <w:jc w:val="both"/>
        <w:rPr>
          <w:rFonts w:ascii="Times New Roman" w:hAnsi="Times New Roman"/>
          <w:bCs/>
          <w:sz w:val="24"/>
          <w:szCs w:val="24"/>
          <w:lang w:val="hr-HR"/>
        </w:rPr>
      </w:pPr>
      <w:r w:rsidRPr="00C206AA">
        <w:rPr>
          <w:rFonts w:ascii="Times New Roman" w:hAnsi="Times New Roman"/>
          <w:bCs/>
          <w:sz w:val="24"/>
          <w:szCs w:val="24"/>
        </w:rPr>
        <w:t xml:space="preserve">The relevant institutions at the level of BiH are responsible for monitoring the implementation of existing agreements on social security, as well as in the part of activities related to the conclusion of new agreements on social security, i.e. the Ministry of Civil Affairs of BiH is competent, which, among other things, has a coordinating role in this segment with the entity governments and competent entity ministries,  whose representatives actively participate, both in the adoption of these agreements,  as well as in the process of implementing them. </w:t>
      </w:r>
    </w:p>
    <w:p w14:paraId="22300A27" w14:textId="77777777" w:rsidR="00ED3A2D" w:rsidRPr="00C206AA" w:rsidRDefault="00ED3A2D" w:rsidP="0058592B">
      <w:pPr>
        <w:jc w:val="both"/>
        <w:rPr>
          <w:rFonts w:ascii="Times New Roman" w:hAnsi="Times New Roman"/>
          <w:b/>
          <w:i/>
          <w:iCs/>
          <w:lang w:val="hr-HR"/>
        </w:rPr>
      </w:pPr>
      <w:bookmarkStart w:id="18" w:name="_Hlk177725634"/>
      <w:r w:rsidRPr="00C206AA">
        <w:rPr>
          <w:rFonts w:ascii="Times New Roman" w:hAnsi="Times New Roman"/>
          <w:b/>
          <w:i/>
          <w:iCs/>
        </w:rPr>
        <w:t>Social Security</w:t>
      </w:r>
    </w:p>
    <w:p w14:paraId="28024B64" w14:textId="77777777" w:rsidR="00ED3A2D" w:rsidRPr="00C206AA" w:rsidRDefault="00ED3A2D" w:rsidP="0058592B">
      <w:pPr>
        <w:jc w:val="both"/>
        <w:rPr>
          <w:rFonts w:ascii="Times New Roman" w:hAnsi="Times New Roman"/>
          <w:b/>
          <w:i/>
          <w:iCs/>
          <w:lang w:val="hr-HR"/>
        </w:rPr>
      </w:pPr>
      <w:r w:rsidRPr="00C206AA">
        <w:rPr>
          <w:rFonts w:ascii="Times New Roman" w:hAnsi="Times New Roman"/>
          <w:b/>
          <w:i/>
          <w:iCs/>
        </w:rPr>
        <w:t>41.</w:t>
      </w:r>
      <w:r w:rsidRPr="00C206AA">
        <w:rPr>
          <w:rFonts w:ascii="Times New Roman" w:hAnsi="Times New Roman"/>
          <w:b/>
          <w:i/>
          <w:iCs/>
        </w:rPr>
        <w:tab/>
        <w:t>The Committee commends that the signatory state has concluded a number of bilateral agreements on social security and that regular migrant workers have the same rights and obligations as employed citizens. The Committee notes the intention of the State Party to conduct a survey on the number of BiH citizens in the countries of the region and in the European Union that does not exercise the right to employment-based social security and to initiate agreements with these countries.</w:t>
      </w:r>
    </w:p>
    <w:p w14:paraId="7B131145" w14:textId="77777777" w:rsidR="00ED3A2D" w:rsidRPr="00C206AA" w:rsidRDefault="00ED3A2D" w:rsidP="0058592B">
      <w:pPr>
        <w:jc w:val="both"/>
        <w:rPr>
          <w:rFonts w:ascii="Times New Roman" w:hAnsi="Times New Roman"/>
          <w:b/>
          <w:i/>
          <w:iCs/>
          <w:lang w:val="hr-HR"/>
        </w:rPr>
      </w:pPr>
      <w:r w:rsidRPr="00C206AA">
        <w:rPr>
          <w:rFonts w:ascii="Times New Roman" w:hAnsi="Times New Roman"/>
          <w:b/>
          <w:i/>
          <w:iCs/>
        </w:rPr>
        <w:t>42.</w:t>
      </w:r>
      <w:r w:rsidRPr="00C206AA">
        <w:rPr>
          <w:rFonts w:ascii="Times New Roman" w:hAnsi="Times New Roman"/>
          <w:b/>
          <w:i/>
          <w:iCs/>
        </w:rPr>
        <w:tab/>
        <w:t>The Committee recommends that the State Party:</w:t>
      </w:r>
    </w:p>
    <w:p w14:paraId="258A6B05" w14:textId="77777777" w:rsidR="00ED3A2D" w:rsidRPr="00C206AA" w:rsidRDefault="00ED3A2D" w:rsidP="0058592B">
      <w:pPr>
        <w:jc w:val="both"/>
        <w:rPr>
          <w:rFonts w:ascii="Times New Roman" w:hAnsi="Times New Roman"/>
          <w:b/>
          <w:i/>
          <w:iCs/>
          <w:lang w:val="hr-HR"/>
        </w:rPr>
      </w:pPr>
      <w:r w:rsidRPr="00C206AA">
        <w:rPr>
          <w:rFonts w:ascii="Times New Roman" w:hAnsi="Times New Roman"/>
          <w:b/>
          <w:i/>
          <w:iCs/>
        </w:rPr>
        <w:t>(a)</w:t>
      </w:r>
      <w:r w:rsidRPr="00C206AA">
        <w:rPr>
          <w:rFonts w:ascii="Times New Roman" w:hAnsi="Times New Roman"/>
          <w:b/>
          <w:i/>
          <w:iCs/>
        </w:rPr>
        <w:tab/>
        <w:t>Ensure that all migrant workers and their family members are able to join the social security system and are informed of their rights in this regard;</w:t>
      </w:r>
    </w:p>
    <w:p w14:paraId="4A386878" w14:textId="77777777" w:rsidR="00ED3A2D" w:rsidRPr="00C206AA" w:rsidRDefault="00ED3A2D" w:rsidP="0058592B">
      <w:pPr>
        <w:jc w:val="both"/>
        <w:rPr>
          <w:rFonts w:ascii="Times New Roman" w:hAnsi="Times New Roman"/>
          <w:b/>
          <w:i/>
          <w:iCs/>
          <w:color w:val="FF0000"/>
          <w:lang w:val="hr-HR"/>
        </w:rPr>
      </w:pPr>
      <w:r w:rsidRPr="00C206AA">
        <w:rPr>
          <w:rFonts w:ascii="Times New Roman" w:hAnsi="Times New Roman"/>
          <w:b/>
          <w:i/>
          <w:iCs/>
        </w:rPr>
        <w:t>(b)</w:t>
      </w:r>
      <w:r w:rsidRPr="00C206AA">
        <w:rPr>
          <w:rFonts w:ascii="Times New Roman" w:hAnsi="Times New Roman"/>
          <w:b/>
          <w:i/>
          <w:iCs/>
        </w:rPr>
        <w:tab/>
        <w:t>conclude bilateral and multilateral agreements on social security of the destination country with all that are gender-responsive and non-discriminatory, to guarantee the social protection of migrant workers and to seek to accelerate the conclusion of agreements that are in the process of being negotiated</w:t>
      </w:r>
      <w:r w:rsidRPr="00C206AA">
        <w:rPr>
          <w:rFonts w:ascii="Times New Roman" w:hAnsi="Times New Roman"/>
          <w:b/>
          <w:i/>
          <w:iCs/>
          <w:color w:val="FF0000"/>
        </w:rPr>
        <w:t xml:space="preserve">. </w:t>
      </w:r>
    </w:p>
    <w:bookmarkEnd w:id="18"/>
    <w:p w14:paraId="710CB2A3" w14:textId="77777777" w:rsidR="00ED3A2D" w:rsidRPr="0058592B" w:rsidRDefault="00ED3A2D" w:rsidP="0058592B">
      <w:pPr>
        <w:jc w:val="both"/>
        <w:rPr>
          <w:rFonts w:ascii="Times New Roman" w:hAnsi="Times New Roman"/>
          <w:color w:val="FF0000"/>
          <w:sz w:val="24"/>
          <w:szCs w:val="24"/>
          <w:lang w:val="hr-HR"/>
        </w:rPr>
      </w:pPr>
    </w:p>
    <w:p w14:paraId="0F2DF866" w14:textId="77777777" w:rsidR="00ED3A2D" w:rsidRDefault="00ED3A2D" w:rsidP="0058592B">
      <w:pPr>
        <w:jc w:val="both"/>
        <w:rPr>
          <w:rFonts w:ascii="Times New Roman" w:hAnsi="Times New Roman"/>
          <w:b/>
          <w:sz w:val="24"/>
          <w:szCs w:val="24"/>
          <w:u w:val="single"/>
        </w:rPr>
      </w:pPr>
      <w:r w:rsidRPr="0058592B">
        <w:rPr>
          <w:rFonts w:ascii="Times New Roman" w:hAnsi="Times New Roman"/>
          <w:b/>
          <w:sz w:val="24"/>
          <w:szCs w:val="24"/>
          <w:u w:val="single"/>
        </w:rPr>
        <w:t xml:space="preserve">Response to recommendation number 42 </w:t>
      </w:r>
    </w:p>
    <w:p w14:paraId="719F2B28" w14:textId="77777777" w:rsidR="00CD3F74" w:rsidRPr="00CD3F74" w:rsidRDefault="00CD3F74" w:rsidP="00CD3F74">
      <w:pPr>
        <w:jc w:val="both"/>
        <w:rPr>
          <w:rFonts w:ascii="Times New Roman" w:hAnsi="Times New Roman"/>
          <w:bCs/>
          <w:iCs/>
          <w:sz w:val="24"/>
          <w:szCs w:val="24"/>
          <w:lang w:val="hr-HR"/>
        </w:rPr>
      </w:pPr>
      <w:r w:rsidRPr="00B65110">
        <w:rPr>
          <w:rFonts w:ascii="Times New Roman" w:hAnsi="Times New Roman"/>
          <w:bCs/>
          <w:iCs/>
          <w:sz w:val="24"/>
          <w:szCs w:val="24"/>
        </w:rPr>
        <w:t xml:space="preserve">Article 3 of the Law on Employment of Foreigners in BD BiH prescribes that an alien or a stateless person with approved permanent residence in BiH, with approved international protection and </w:t>
      </w:r>
      <w:r w:rsidRPr="00B65110">
        <w:rPr>
          <w:rFonts w:ascii="Times New Roman" w:hAnsi="Times New Roman"/>
          <w:bCs/>
          <w:iCs/>
          <w:sz w:val="24"/>
          <w:szCs w:val="24"/>
        </w:rPr>
        <w:lastRenderedPageBreak/>
        <w:t>granted temporary protection in BiH has rights, obligations and responsibilities based on work in the District as citizens of BiH.</w:t>
      </w:r>
    </w:p>
    <w:p w14:paraId="02479007"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All laws and bylaws regulating rights in the field of health insurance are published on the official website of the competent entity ministries and health services of the BD BiH and as such are equally available to everyone without restrictions. Also, all persons have completely equal rights on the basis of bilateral and multilateral agreements in the countries with which they have been concluded, and which are under the jurisdiction of BiH.</w:t>
      </w:r>
    </w:p>
    <w:p w14:paraId="0E6CFEA4" w14:textId="77777777" w:rsidR="00ED3A2D" w:rsidRPr="00C206AA" w:rsidRDefault="00ED3A2D" w:rsidP="0058592B">
      <w:pPr>
        <w:jc w:val="both"/>
        <w:rPr>
          <w:rFonts w:ascii="Times New Roman" w:hAnsi="Times New Roman"/>
          <w:b/>
          <w:i/>
          <w:iCs/>
          <w:lang w:val="hr-HR"/>
        </w:rPr>
      </w:pPr>
      <w:r w:rsidRPr="00C206AA">
        <w:rPr>
          <w:rFonts w:ascii="Times New Roman" w:hAnsi="Times New Roman"/>
          <w:b/>
          <w:i/>
          <w:iCs/>
        </w:rPr>
        <w:t>Medical care</w:t>
      </w:r>
    </w:p>
    <w:p w14:paraId="06717F7F" w14:textId="77777777" w:rsidR="00ED3A2D" w:rsidRPr="00C206AA" w:rsidRDefault="00ED3A2D" w:rsidP="0058592B">
      <w:pPr>
        <w:jc w:val="both"/>
        <w:rPr>
          <w:rFonts w:ascii="Times New Roman" w:hAnsi="Times New Roman"/>
          <w:b/>
          <w:i/>
          <w:iCs/>
          <w:lang w:val="hr-HR"/>
        </w:rPr>
      </w:pPr>
      <w:r w:rsidRPr="00C206AA">
        <w:rPr>
          <w:rFonts w:ascii="Times New Roman" w:hAnsi="Times New Roman"/>
          <w:b/>
          <w:i/>
          <w:iCs/>
        </w:rPr>
        <w:t>43.</w:t>
      </w:r>
      <w:r w:rsidRPr="00C206AA">
        <w:rPr>
          <w:rFonts w:ascii="Times New Roman" w:hAnsi="Times New Roman"/>
          <w:b/>
          <w:i/>
          <w:iCs/>
        </w:rPr>
        <w:tab/>
        <w:t xml:space="preserve">The Committee commends the measures taken as part of the reintegration programme to ensure that migrant workers and their returnee family members, including returnees under Annex VII of the Dayton Peace Agreement, have access to health insurance and services. The Committee is concerned, however, about the lack of information on whether migrant workers in irregular situations enjoy such access. </w:t>
      </w:r>
    </w:p>
    <w:p w14:paraId="4B34F22B" w14:textId="77777777" w:rsidR="00ED3A2D" w:rsidRPr="00C206AA" w:rsidRDefault="00ED3A2D" w:rsidP="0058592B">
      <w:pPr>
        <w:jc w:val="both"/>
        <w:rPr>
          <w:rFonts w:ascii="Times New Roman" w:hAnsi="Times New Roman"/>
          <w:b/>
          <w:i/>
          <w:iCs/>
          <w:lang w:val="hr-HR"/>
        </w:rPr>
      </w:pPr>
      <w:r w:rsidRPr="00C206AA">
        <w:rPr>
          <w:rFonts w:ascii="Times New Roman" w:hAnsi="Times New Roman"/>
          <w:b/>
          <w:i/>
          <w:iCs/>
        </w:rPr>
        <w:t>44.</w:t>
      </w:r>
      <w:r w:rsidRPr="00C206AA">
        <w:rPr>
          <w:rFonts w:ascii="Times New Roman" w:hAnsi="Times New Roman"/>
          <w:b/>
          <w:i/>
          <w:iCs/>
        </w:rPr>
        <w:tab/>
        <w:t>The Committee recommends, in accordance with Articles 28 and 30 of the Constitution. Pursuant to Article 11 of the Convention, States Parties shall adopt concrete and effective measures to ensure access to health services, including but not limited to emergency and prompt medical assistance for all migrant workers and their family members on an equal treatment basis with respect to nationals, and shall provide information in this regard in its next periodic report.</w:t>
      </w:r>
    </w:p>
    <w:p w14:paraId="493B3CF4" w14:textId="77777777" w:rsidR="00ED3A2D" w:rsidRPr="00C206AA" w:rsidRDefault="00ED3A2D" w:rsidP="0058592B">
      <w:pPr>
        <w:jc w:val="both"/>
        <w:rPr>
          <w:rFonts w:ascii="Times New Roman" w:hAnsi="Times New Roman"/>
          <w:b/>
          <w:i/>
          <w:iCs/>
          <w:lang w:val="hr-HR"/>
        </w:rPr>
      </w:pPr>
      <w:r w:rsidRPr="00C206AA">
        <w:rPr>
          <w:rFonts w:ascii="Times New Roman" w:hAnsi="Times New Roman"/>
          <w:b/>
          <w:i/>
          <w:iCs/>
        </w:rPr>
        <w:t>Birth Registration and Citizenship</w:t>
      </w:r>
    </w:p>
    <w:p w14:paraId="009E349C" w14:textId="77777777" w:rsidR="00ED3A2D" w:rsidRPr="00C206AA" w:rsidRDefault="00ED3A2D" w:rsidP="0058592B">
      <w:pPr>
        <w:jc w:val="both"/>
        <w:rPr>
          <w:rFonts w:ascii="Times New Roman" w:hAnsi="Times New Roman"/>
          <w:b/>
          <w:i/>
          <w:iCs/>
          <w:lang w:val="hr-HR"/>
        </w:rPr>
      </w:pPr>
      <w:r w:rsidRPr="00C206AA">
        <w:rPr>
          <w:rFonts w:ascii="Times New Roman" w:hAnsi="Times New Roman"/>
          <w:b/>
          <w:i/>
          <w:iCs/>
        </w:rPr>
        <w:t>45.</w:t>
      </w:r>
      <w:r w:rsidRPr="00C206AA">
        <w:rPr>
          <w:rFonts w:ascii="Times New Roman" w:hAnsi="Times New Roman"/>
          <w:b/>
          <w:i/>
          <w:iCs/>
        </w:rPr>
        <w:tab/>
        <w:t>The Committee welcomes the fact that the impact of the measures taken by the State Parties, including through the technical assistance provided by the United Nations High Commissioner for Refugees (UNHCR), has contributed to a significant increase in the number of birth registrations and the issuance of birth certificates and to reducing the risk of statelessness of migrant workers and their family members,  as well as the Roma community. However, the Committee is concerned about the remaining legal obstacles in the laws of the Federation, the Entities and the Brcko District that prevent ensuring universal birth registration and that the laws on free legal aid at the municipal level do not cover members of the Roma community in this regard.</w:t>
      </w:r>
    </w:p>
    <w:p w14:paraId="50550197" w14:textId="77777777" w:rsidR="00ED3A2D" w:rsidRPr="00C206AA" w:rsidRDefault="00ED3A2D" w:rsidP="0058592B">
      <w:pPr>
        <w:jc w:val="both"/>
        <w:rPr>
          <w:rFonts w:ascii="Times New Roman" w:hAnsi="Times New Roman"/>
          <w:b/>
          <w:i/>
          <w:iCs/>
          <w:lang w:val="hr-HR"/>
        </w:rPr>
      </w:pPr>
      <w:r w:rsidRPr="00C206AA">
        <w:rPr>
          <w:rFonts w:ascii="Times New Roman" w:hAnsi="Times New Roman"/>
          <w:b/>
          <w:i/>
          <w:iCs/>
        </w:rPr>
        <w:t>46.</w:t>
      </w:r>
      <w:r w:rsidRPr="00C206AA">
        <w:rPr>
          <w:rFonts w:ascii="Times New Roman" w:hAnsi="Times New Roman"/>
          <w:b/>
          <w:i/>
          <w:iCs/>
        </w:rPr>
        <w:tab/>
        <w:t>In the light of the general comments of Mr. 3 and no. 4 (2017) Committee on the Protection of the Rights of All Migrant Workers and Members of Their Families 22 and no. In accordance with Article 23 (2017) of the Committee on the Rights of the Child on Human Rights of the Child in the context of international migration, and reiterating its previous recommendations (CMW/C/BIH/CO/2, paragraph 36), the Committee recommends that the State Party:</w:t>
      </w:r>
    </w:p>
    <w:p w14:paraId="682ACB2E" w14:textId="77777777" w:rsidR="00ED3A2D" w:rsidRPr="00C206AA" w:rsidRDefault="00ED3A2D" w:rsidP="0058592B">
      <w:pPr>
        <w:jc w:val="both"/>
        <w:rPr>
          <w:rFonts w:ascii="Times New Roman" w:hAnsi="Times New Roman"/>
          <w:b/>
          <w:i/>
          <w:iCs/>
          <w:lang w:val="hr-HR"/>
        </w:rPr>
      </w:pPr>
      <w:r w:rsidRPr="00C206AA">
        <w:rPr>
          <w:rFonts w:ascii="Times New Roman" w:hAnsi="Times New Roman"/>
          <w:b/>
          <w:i/>
          <w:iCs/>
        </w:rPr>
        <w:t>(a) Take all necessary legislative and practical measures, including amendments to the law on free legal aid at the municipal level, to ensure that children of migrant workers and their family members, including Roma children and children of migrant workers in irregular situations, are registered at birth and issued with identity documents, in accordance with Goal 16.9 of the Sustainable Development Goals;</w:t>
      </w:r>
    </w:p>
    <w:p w14:paraId="4CC19A66" w14:textId="77777777" w:rsidR="00ED3A2D" w:rsidRPr="00C206AA" w:rsidRDefault="00ED3A2D" w:rsidP="0058592B">
      <w:pPr>
        <w:jc w:val="both"/>
        <w:rPr>
          <w:rFonts w:ascii="Times New Roman" w:hAnsi="Times New Roman"/>
          <w:b/>
          <w:i/>
          <w:iCs/>
          <w:lang w:val="hr-HR"/>
        </w:rPr>
      </w:pPr>
      <w:r w:rsidRPr="00C206AA">
        <w:rPr>
          <w:rFonts w:ascii="Times New Roman" w:hAnsi="Times New Roman"/>
          <w:b/>
          <w:i/>
          <w:iCs/>
        </w:rPr>
        <w:t>(b) Continue to raise awareness among the Roma community of the importance of registering children born and migrant workers and their family members, including by seeking technical assistance from UNHCR.</w:t>
      </w:r>
    </w:p>
    <w:p w14:paraId="3A4D0A1B"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lastRenderedPageBreak/>
        <w:t>Temporary reception centers (PPCs), in which irregular migrants are accommodated, are located on the territory of the FBiH (currently 2 are active in the Sarajevo Canton and 2 in the Una-Sana Canton). Given that migrants are not recognized in the regulations on health care and health insurance at the FBiH level, the FBiH Ministry of Health does not have a mandate to resolve the issue of providing health care to migrants on the territory of the FBiH.</w:t>
      </w:r>
    </w:p>
    <w:p w14:paraId="3889797D"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For the provision of on-site primary health care services within the temporary reception centers (PPC Borići and PPC Lipa in the Una-Sana Canton, and PPC Blažuj and PPC Ušivak in the Sarajevo Canton), the DRC has deployed medical teams consisting of one doctor of medicine and one medical technician/nurse per team. These teams are employees of health centers. The DRC covers the costs of hiring these medical teams in temporary reception centers.</w:t>
      </w:r>
    </w:p>
    <w:p w14:paraId="0D06756C"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 xml:space="preserve">Furthermore, a paediatric team from a private polyclinic (paediatrician and paediatric nurse) provides on-site paediatric services in family reception centres (PPC Borici and PPC Ušivak). Their presence ensures not only examinations and necessary interventions, but also systematic examinations for school and vaccination according to the FBiH immunization calendar. Engaged pediatric teams provide services 4 hours a day, 1 to 3 days a week, depending on actual needs. </w:t>
      </w:r>
    </w:p>
    <w:p w14:paraId="4BD36EE0"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In cases where specialised and emergency healthcare services are not available within reception centres (such as specialist examinations, diagnostic procedures, hospitalisation, etc.), the Danish Refugee Council has provided access to six health facilities, including primary, secondary and tertiary health facilities. Access is provided through bilateral agreements, and medical teams working in the centers refer users who need it. The DRC covers the cost of these services based on the institution's price list for the local population, and also provides cultural mediation and medical accompaniment.</w:t>
      </w:r>
    </w:p>
    <w:p w14:paraId="09515B86"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DRC ensures timely and appropriate treatment of individuals by providing medicines, medical supplies and medical supplies. The DRC regularly procures essential medicines and provides specific medicines for chronic diseases, including psychiatric disorders. Through bilateral agreements with major suppliers, the DRC guarantees a stable supply chain of medicines, reducing the risks of shortages of certain items.</w:t>
      </w:r>
    </w:p>
    <w:p w14:paraId="1130D67C" w14:textId="77777777" w:rsidR="00ED3A2D" w:rsidRPr="0058592B" w:rsidRDefault="00ED3A2D" w:rsidP="0058592B">
      <w:pPr>
        <w:jc w:val="both"/>
        <w:rPr>
          <w:rFonts w:ascii="Times New Roman" w:eastAsia="Times New Roman" w:hAnsi="Times New Roman"/>
          <w:sz w:val="24"/>
          <w:szCs w:val="24"/>
        </w:rPr>
      </w:pPr>
    </w:p>
    <w:p w14:paraId="19A10C5F"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In 2021 and 2022, the DRC provided: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84"/>
        <w:gridCol w:w="2081"/>
      </w:tblGrid>
      <w:tr w:rsidR="00ED3A2D" w:rsidRPr="0058592B" w14:paraId="4D1D7C08" w14:textId="77777777">
        <w:trPr>
          <w:trHeight w:val="272"/>
        </w:trPr>
        <w:tc>
          <w:tcPr>
            <w:tcW w:w="7184" w:type="dxa"/>
            <w:shd w:val="clear" w:color="auto" w:fill="B4C6E7"/>
          </w:tcPr>
          <w:p w14:paraId="52644A43"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Type of health service</w:t>
            </w:r>
          </w:p>
        </w:tc>
        <w:tc>
          <w:tcPr>
            <w:tcW w:w="2081" w:type="dxa"/>
            <w:shd w:val="clear" w:color="auto" w:fill="B4C6E7"/>
          </w:tcPr>
          <w:p w14:paraId="6C81DD8E"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2021-2022</w:t>
            </w:r>
          </w:p>
        </w:tc>
      </w:tr>
      <w:tr w:rsidR="00ED3A2D" w:rsidRPr="0058592B" w14:paraId="0A56EB50" w14:textId="77777777">
        <w:trPr>
          <w:trHeight w:val="290"/>
        </w:trPr>
        <w:tc>
          <w:tcPr>
            <w:tcW w:w="7184" w:type="dxa"/>
            <w:shd w:val="clear" w:color="auto" w:fill="auto"/>
            <w:vAlign w:val="center"/>
          </w:tcPr>
          <w:p w14:paraId="7F2C2B06"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Medical examinations</w:t>
            </w:r>
          </w:p>
        </w:tc>
        <w:tc>
          <w:tcPr>
            <w:tcW w:w="2081" w:type="dxa"/>
            <w:shd w:val="clear" w:color="auto" w:fill="auto"/>
            <w:vAlign w:val="center"/>
          </w:tcPr>
          <w:p w14:paraId="5C7B8980"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117.798</w:t>
            </w:r>
          </w:p>
        </w:tc>
      </w:tr>
      <w:tr w:rsidR="00ED3A2D" w:rsidRPr="0058592B" w14:paraId="543D8768" w14:textId="77777777">
        <w:trPr>
          <w:trHeight w:val="272"/>
        </w:trPr>
        <w:tc>
          <w:tcPr>
            <w:tcW w:w="7184" w:type="dxa"/>
            <w:shd w:val="clear" w:color="auto" w:fill="auto"/>
            <w:vAlign w:val="center"/>
          </w:tcPr>
          <w:p w14:paraId="438E208C"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Medical interventions</w:t>
            </w:r>
          </w:p>
        </w:tc>
        <w:tc>
          <w:tcPr>
            <w:tcW w:w="2081" w:type="dxa"/>
            <w:shd w:val="clear" w:color="auto" w:fill="auto"/>
            <w:vAlign w:val="center"/>
          </w:tcPr>
          <w:p w14:paraId="3E837573"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53.902</w:t>
            </w:r>
          </w:p>
        </w:tc>
      </w:tr>
      <w:tr w:rsidR="00ED3A2D" w:rsidRPr="0058592B" w14:paraId="07C30387" w14:textId="77777777">
        <w:trPr>
          <w:trHeight w:val="261"/>
        </w:trPr>
        <w:tc>
          <w:tcPr>
            <w:tcW w:w="7184" w:type="dxa"/>
            <w:shd w:val="clear" w:color="auto" w:fill="auto"/>
            <w:vAlign w:val="center"/>
          </w:tcPr>
          <w:p w14:paraId="57807753"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Basic health and medical services</w:t>
            </w:r>
          </w:p>
        </w:tc>
        <w:tc>
          <w:tcPr>
            <w:tcW w:w="2081" w:type="dxa"/>
            <w:shd w:val="clear" w:color="auto" w:fill="auto"/>
            <w:vAlign w:val="center"/>
          </w:tcPr>
          <w:p w14:paraId="766E7D1F"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135.199</w:t>
            </w:r>
          </w:p>
        </w:tc>
      </w:tr>
      <w:tr w:rsidR="00ED3A2D" w:rsidRPr="0058592B" w14:paraId="5F567B2E" w14:textId="77777777">
        <w:trPr>
          <w:trHeight w:val="545"/>
        </w:trPr>
        <w:tc>
          <w:tcPr>
            <w:tcW w:w="7184" w:type="dxa"/>
            <w:shd w:val="clear" w:color="auto" w:fill="auto"/>
            <w:vAlign w:val="center"/>
          </w:tcPr>
          <w:p w14:paraId="5F6B0FDB"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 xml:space="preserve">Referrals for specialist health care and diagnosis in local health care </w:t>
            </w:r>
          </w:p>
          <w:p w14:paraId="294C3F25"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health centers/hospitals/clinics</w:t>
            </w:r>
          </w:p>
        </w:tc>
        <w:tc>
          <w:tcPr>
            <w:tcW w:w="2081" w:type="dxa"/>
            <w:shd w:val="clear" w:color="auto" w:fill="auto"/>
            <w:vAlign w:val="center"/>
          </w:tcPr>
          <w:p w14:paraId="6D1F2835"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3.181</w:t>
            </w:r>
          </w:p>
        </w:tc>
      </w:tr>
      <w:tr w:rsidR="00ED3A2D" w:rsidRPr="0058592B" w14:paraId="01980B56" w14:textId="77777777">
        <w:trPr>
          <w:trHeight w:val="315"/>
        </w:trPr>
        <w:tc>
          <w:tcPr>
            <w:tcW w:w="7184" w:type="dxa"/>
            <w:shd w:val="clear" w:color="auto" w:fill="auto"/>
            <w:vAlign w:val="center"/>
          </w:tcPr>
          <w:p w14:paraId="13C06C5B"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lastRenderedPageBreak/>
              <w:t>Direct neuro-psychiatric interventions</w:t>
            </w:r>
          </w:p>
        </w:tc>
        <w:tc>
          <w:tcPr>
            <w:tcW w:w="2081" w:type="dxa"/>
            <w:shd w:val="clear" w:color="auto" w:fill="auto"/>
          </w:tcPr>
          <w:p w14:paraId="58098DF6"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1.712</w:t>
            </w:r>
          </w:p>
        </w:tc>
      </w:tr>
    </w:tbl>
    <w:p w14:paraId="40F7841C" w14:textId="77777777" w:rsidR="00ED3A2D" w:rsidRPr="0058592B" w:rsidRDefault="00ED3A2D" w:rsidP="0058592B">
      <w:pPr>
        <w:jc w:val="both"/>
        <w:rPr>
          <w:rFonts w:ascii="Times New Roman" w:eastAsia="Times New Roman" w:hAnsi="Times New Roman"/>
          <w:sz w:val="24"/>
          <w:szCs w:val="24"/>
          <w:u w:val="single"/>
          <w:lang w:eastAsia="en-GB"/>
        </w:rPr>
      </w:pPr>
    </w:p>
    <w:p w14:paraId="729403E8"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In the mentioned period (2021-2022), the most frequently recorded diseases among users in reception centers (ICD-10 classification) were:1. diseases of the respiratory organs (25%), 2. diseases of the skin and subcutaneous tissue (16%), 3. diseases of the musculoskeletal system and connective tissue (13%), 4. certain infectious and parasitic diseases (11%), 5. symptoms, signs and abnormal clinical and laboratory findings, not elsewhere classified (10%),  6. diseases of the digestive organs (9%) and 7. injuries, poisoning and some other consequences of external causes (8%).</w:t>
      </w:r>
    </w:p>
    <w:p w14:paraId="3366C980"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 xml:space="preserve">Through COVID-19-related activities, in the aforementioned period (2021-2022), the DRC significantly expanded the humanitarian health response for beneficiaries, ensuring access to COVID-19 testing, diagnosis, treatment and vaccination. This initiative, implemented in cooperation with local partners, including public health institutes and health centers, successfully administered 1,454 doses of COVID-19 vaccines and performed 8,254 COVID-19 tests (of which 477 were positive), contributing to the prevention and protection of health among users without jeopardizing access to health services for the local population. </w:t>
      </w:r>
    </w:p>
    <w:p w14:paraId="094D14D6" w14:textId="77777777" w:rsidR="00ED3A2D" w:rsidRPr="0058592B" w:rsidRDefault="00ED3A2D" w:rsidP="0058592B">
      <w:pPr>
        <w:jc w:val="both"/>
        <w:rPr>
          <w:rFonts w:ascii="Times New Roman" w:hAnsi="Times New Roman"/>
          <w:sz w:val="24"/>
          <w:szCs w:val="24"/>
          <w:u w:val="single"/>
          <w:lang w:val="hr-HR"/>
        </w:rPr>
      </w:pPr>
    </w:p>
    <w:p w14:paraId="6D250758" w14:textId="77777777" w:rsidR="00ED3A2D" w:rsidRPr="0058592B" w:rsidRDefault="00ED3A2D" w:rsidP="0058592B">
      <w:pPr>
        <w:jc w:val="both"/>
        <w:rPr>
          <w:rFonts w:ascii="Times New Roman" w:hAnsi="Times New Roman"/>
          <w:sz w:val="24"/>
          <w:szCs w:val="24"/>
          <w:u w:val="single"/>
          <w:lang w:val="hr-HR"/>
        </w:rPr>
      </w:pPr>
      <w:r w:rsidRPr="0058592B">
        <w:rPr>
          <w:rFonts w:ascii="Times New Roman" w:hAnsi="Times New Roman"/>
          <w:sz w:val="24"/>
          <w:szCs w:val="24"/>
          <w:u w:val="single"/>
        </w:rPr>
        <w:t xml:space="preserve">Period January-December 2023. </w:t>
      </w:r>
    </w:p>
    <w:p w14:paraId="40979E40"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DRC, in cooperation with the direct service providers of the competent Health Centers/private clinics within the PPC, has provided the following services:</w:t>
      </w:r>
    </w:p>
    <w:p w14:paraId="139ECAA7" w14:textId="77777777" w:rsidR="00ED3A2D" w:rsidRPr="0058592B" w:rsidRDefault="00ED3A2D" w:rsidP="0058592B">
      <w:pPr>
        <w:jc w:val="both"/>
        <w:rPr>
          <w:rFonts w:ascii="Times New Roman" w:hAnsi="Times New Roman"/>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8"/>
        <w:gridCol w:w="2358"/>
      </w:tblGrid>
      <w:tr w:rsidR="00ED3A2D" w:rsidRPr="0058592B" w14:paraId="08CA6565" w14:textId="77777777">
        <w:tc>
          <w:tcPr>
            <w:tcW w:w="6658" w:type="dxa"/>
            <w:shd w:val="clear" w:color="auto" w:fill="B4C6E7"/>
          </w:tcPr>
          <w:p w14:paraId="4DD1347F"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Type of services</w:t>
            </w:r>
          </w:p>
        </w:tc>
        <w:tc>
          <w:tcPr>
            <w:tcW w:w="2358" w:type="dxa"/>
            <w:shd w:val="clear" w:color="auto" w:fill="B4C6E7"/>
          </w:tcPr>
          <w:p w14:paraId="6DD7BF14"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January-December 2023.</w:t>
            </w:r>
          </w:p>
        </w:tc>
      </w:tr>
      <w:tr w:rsidR="00ED3A2D" w:rsidRPr="0058592B" w14:paraId="4523F3A2" w14:textId="77777777">
        <w:tc>
          <w:tcPr>
            <w:tcW w:w="6658" w:type="dxa"/>
            <w:shd w:val="clear" w:color="auto" w:fill="FFFFFF"/>
          </w:tcPr>
          <w:p w14:paraId="57A0825F"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Mandatory entrance screen</w:t>
            </w:r>
          </w:p>
        </w:tc>
        <w:tc>
          <w:tcPr>
            <w:tcW w:w="2358" w:type="dxa"/>
            <w:shd w:val="clear" w:color="auto" w:fill="FFFFFF"/>
          </w:tcPr>
          <w:p w14:paraId="43B65692"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41.262</w:t>
            </w:r>
          </w:p>
        </w:tc>
      </w:tr>
      <w:tr w:rsidR="00ED3A2D" w:rsidRPr="0058592B" w14:paraId="10E5F1CE" w14:textId="77777777">
        <w:tc>
          <w:tcPr>
            <w:tcW w:w="6658" w:type="dxa"/>
            <w:shd w:val="clear" w:color="auto" w:fill="auto"/>
          </w:tcPr>
          <w:p w14:paraId="0F466A77"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 xml:space="preserve">Doctor's Examination </w:t>
            </w:r>
          </w:p>
        </w:tc>
        <w:tc>
          <w:tcPr>
            <w:tcW w:w="2358" w:type="dxa"/>
            <w:shd w:val="clear" w:color="auto" w:fill="auto"/>
          </w:tcPr>
          <w:p w14:paraId="1B6F1E31"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28.381</w:t>
            </w:r>
          </w:p>
        </w:tc>
      </w:tr>
      <w:tr w:rsidR="00ED3A2D" w:rsidRPr="0058592B" w14:paraId="17C59B69" w14:textId="77777777">
        <w:tc>
          <w:tcPr>
            <w:tcW w:w="6658" w:type="dxa"/>
            <w:shd w:val="clear" w:color="auto" w:fill="auto"/>
          </w:tcPr>
          <w:p w14:paraId="607A218F"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Medical interventions</w:t>
            </w:r>
          </w:p>
        </w:tc>
        <w:tc>
          <w:tcPr>
            <w:tcW w:w="2358" w:type="dxa"/>
            <w:shd w:val="clear" w:color="auto" w:fill="auto"/>
          </w:tcPr>
          <w:p w14:paraId="48664DDB"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8.866</w:t>
            </w:r>
          </w:p>
        </w:tc>
      </w:tr>
      <w:tr w:rsidR="00ED3A2D" w:rsidRPr="0058592B" w14:paraId="71C58942" w14:textId="77777777">
        <w:tc>
          <w:tcPr>
            <w:tcW w:w="6658" w:type="dxa"/>
            <w:shd w:val="clear" w:color="auto" w:fill="auto"/>
          </w:tcPr>
          <w:p w14:paraId="12E7BE40"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Basic health services provided by DRC medical staff</w:t>
            </w:r>
          </w:p>
        </w:tc>
        <w:tc>
          <w:tcPr>
            <w:tcW w:w="2358" w:type="dxa"/>
            <w:shd w:val="clear" w:color="auto" w:fill="auto"/>
          </w:tcPr>
          <w:p w14:paraId="5F7A4C14"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85.181</w:t>
            </w:r>
          </w:p>
        </w:tc>
      </w:tr>
      <w:tr w:rsidR="00ED3A2D" w:rsidRPr="0058592B" w14:paraId="12F9C38C" w14:textId="77777777">
        <w:tc>
          <w:tcPr>
            <w:tcW w:w="6658" w:type="dxa"/>
            <w:shd w:val="clear" w:color="auto" w:fill="auto"/>
          </w:tcPr>
          <w:p w14:paraId="422F9BB1"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Instructions for specialist services in Health Centres</w:t>
            </w:r>
          </w:p>
        </w:tc>
        <w:tc>
          <w:tcPr>
            <w:tcW w:w="2358" w:type="dxa"/>
            <w:shd w:val="clear" w:color="auto" w:fill="auto"/>
          </w:tcPr>
          <w:p w14:paraId="3774B2BD"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285</w:t>
            </w:r>
          </w:p>
        </w:tc>
      </w:tr>
      <w:tr w:rsidR="00ED3A2D" w:rsidRPr="0058592B" w14:paraId="6DB728CC" w14:textId="77777777">
        <w:tc>
          <w:tcPr>
            <w:tcW w:w="6658" w:type="dxa"/>
            <w:shd w:val="clear" w:color="auto" w:fill="auto"/>
          </w:tcPr>
          <w:p w14:paraId="12CF7EE5"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Instructions for specialist services in the competent secondary level institution (general hospital/clinical center)</w:t>
            </w:r>
          </w:p>
        </w:tc>
        <w:tc>
          <w:tcPr>
            <w:tcW w:w="2358" w:type="dxa"/>
            <w:shd w:val="clear" w:color="auto" w:fill="auto"/>
          </w:tcPr>
          <w:p w14:paraId="3D43D109"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238</w:t>
            </w:r>
          </w:p>
        </w:tc>
      </w:tr>
      <w:tr w:rsidR="00ED3A2D" w:rsidRPr="0058592B" w14:paraId="5184D369" w14:textId="77777777">
        <w:tc>
          <w:tcPr>
            <w:tcW w:w="6658" w:type="dxa"/>
            <w:shd w:val="clear" w:color="auto" w:fill="auto"/>
          </w:tcPr>
          <w:p w14:paraId="26A514D8"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Number of Culturological Sensitive Medical Accompaniments Conducted</w:t>
            </w:r>
          </w:p>
        </w:tc>
        <w:tc>
          <w:tcPr>
            <w:tcW w:w="2358" w:type="dxa"/>
            <w:shd w:val="clear" w:color="auto" w:fill="auto"/>
          </w:tcPr>
          <w:p w14:paraId="261D6A54"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571</w:t>
            </w:r>
          </w:p>
        </w:tc>
      </w:tr>
      <w:tr w:rsidR="00ED3A2D" w:rsidRPr="0058592B" w14:paraId="7E00ABA2" w14:textId="77777777">
        <w:tc>
          <w:tcPr>
            <w:tcW w:w="6658" w:type="dxa"/>
            <w:shd w:val="clear" w:color="auto" w:fill="auto"/>
          </w:tcPr>
          <w:p w14:paraId="6FAF3424"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Direct Neuropsychiatric Services</w:t>
            </w:r>
          </w:p>
        </w:tc>
        <w:tc>
          <w:tcPr>
            <w:tcW w:w="2358" w:type="dxa"/>
            <w:shd w:val="clear" w:color="auto" w:fill="auto"/>
          </w:tcPr>
          <w:p w14:paraId="2F70307B"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1.648</w:t>
            </w:r>
          </w:p>
        </w:tc>
      </w:tr>
    </w:tbl>
    <w:p w14:paraId="7AC55498" w14:textId="77777777" w:rsidR="00ED3A2D" w:rsidRPr="0058592B" w:rsidRDefault="00ED3A2D" w:rsidP="0058592B">
      <w:pPr>
        <w:jc w:val="both"/>
        <w:rPr>
          <w:rFonts w:ascii="Times New Roman" w:hAnsi="Times New Roman"/>
          <w:sz w:val="24"/>
          <w:szCs w:val="24"/>
          <w:lang w:val="hr-HR"/>
        </w:rPr>
      </w:pPr>
    </w:p>
    <w:p w14:paraId="7F4B3709" w14:textId="77777777" w:rsidR="00ED3A2D" w:rsidRPr="0058592B" w:rsidRDefault="00ED3A2D" w:rsidP="0058592B">
      <w:pPr>
        <w:jc w:val="both"/>
        <w:rPr>
          <w:rFonts w:ascii="Times New Roman" w:eastAsia="Times New Roman" w:hAnsi="Times New Roman"/>
          <w:sz w:val="24"/>
          <w:szCs w:val="24"/>
        </w:rPr>
      </w:pPr>
      <w:r w:rsidRPr="0058592B">
        <w:rPr>
          <w:rFonts w:ascii="Times New Roman" w:hAnsi="Times New Roman"/>
          <w:sz w:val="24"/>
          <w:szCs w:val="24"/>
        </w:rPr>
        <w:lastRenderedPageBreak/>
        <w:t>During the period January-December 2024, from the above examinations, in two family centers (PPC Ušivak and PPC Borici), the pediatric team provided</w:t>
      </w:r>
      <w:r w:rsidRPr="0058592B">
        <w:rPr>
          <w:rFonts w:ascii="Times New Roman" w:eastAsia="Times New Roman" w:hAnsi="Times New Roman"/>
          <w:sz w:val="24"/>
          <w:szCs w:val="24"/>
        </w:rPr>
        <w:t xml:space="preserve"> 2,308 pediatric examinations and 1,406 pediatric interventions. In addition, vaccination was provided for 129 children (with 315 doses of vaccines), according to the vaccination status and regular immunization calendar of the Federation of Bosnia and Herzegovina, and 73 systematic examinations were carried out for going to school. Also, 72 people in need were hospitalized (a total of 606 hospital days) in the competent institutions of secondary and tertiary health care, mostly due to accidental injuries sustained during the trip, and urgent conditions and/or exacerbation of chronic diseases. </w:t>
      </w:r>
    </w:p>
    <w:p w14:paraId="038B6329"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 xml:space="preserve">The most frequently recorded diseases in the aforementioned period in the population of migrants and asylum seekers accommodated within the PPC were: skin and subcutaneous tissue diseases (22%); Diseases of the respiratory system (16%) and diseases of the musculoskeletal system and connective tissue (9%). As for specific diseases of high epidemiological importance for the population of people on the move, 1,073 cases of scabies, 50 cases of lice and 4 cases of tuberculosis were recorded. There were no recorded cases of COVID-19. </w:t>
      </w:r>
    </w:p>
    <w:p w14:paraId="1567DE5C"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Guided by the fact that 1 out of 10 people residing in temporary reception centers is in need of dental services, DRC, in cooperation with the Chamber of Dentists of FBiH, has hired 3 volunteer dentists who provide much-needed dental care within PPC Blažuj and PPC Ušivak once a week.</w:t>
      </w:r>
    </w:p>
    <w:p w14:paraId="4CCA2751" w14:textId="77777777" w:rsidR="00ED3A2D" w:rsidRPr="0058592B" w:rsidRDefault="00ED3A2D" w:rsidP="0058592B">
      <w:pPr>
        <w:jc w:val="both"/>
        <w:rPr>
          <w:rFonts w:ascii="Times New Roman" w:eastAsia="Times New Roman" w:hAnsi="Times New Roman"/>
          <w:sz w:val="24"/>
          <w:szCs w:val="24"/>
        </w:rPr>
      </w:pPr>
    </w:p>
    <w:p w14:paraId="02533B9A" w14:textId="77777777" w:rsidR="00ED3A2D" w:rsidRPr="0058592B" w:rsidRDefault="00ED3A2D" w:rsidP="0058592B">
      <w:pPr>
        <w:jc w:val="both"/>
        <w:rPr>
          <w:rFonts w:ascii="Times New Roman" w:hAnsi="Times New Roman"/>
          <w:sz w:val="24"/>
          <w:szCs w:val="24"/>
          <w:u w:val="single"/>
          <w:lang w:val="hr-HR"/>
        </w:rPr>
      </w:pPr>
      <w:r w:rsidRPr="0058592B">
        <w:rPr>
          <w:rFonts w:ascii="Times New Roman" w:hAnsi="Times New Roman"/>
          <w:sz w:val="24"/>
          <w:szCs w:val="24"/>
          <w:u w:val="single"/>
        </w:rPr>
        <w:t xml:space="preserve">Period january-june 2024. </w:t>
      </w:r>
    </w:p>
    <w:p w14:paraId="4E222902"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DRC, in cooperation with the direct service providers of the competent Health Centers/private clinics within the PPC, has provided the following services: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8"/>
        <w:gridCol w:w="2358"/>
      </w:tblGrid>
      <w:tr w:rsidR="00ED3A2D" w:rsidRPr="0058592B" w14:paraId="37770FB6" w14:textId="77777777">
        <w:tc>
          <w:tcPr>
            <w:tcW w:w="6658" w:type="dxa"/>
            <w:shd w:val="clear" w:color="auto" w:fill="B4C6E7"/>
          </w:tcPr>
          <w:p w14:paraId="0F8C1610"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Type of services</w:t>
            </w:r>
          </w:p>
        </w:tc>
        <w:tc>
          <w:tcPr>
            <w:tcW w:w="2358" w:type="dxa"/>
            <w:shd w:val="clear" w:color="auto" w:fill="B4C6E7"/>
          </w:tcPr>
          <w:p w14:paraId="0C371040"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January-December 2023.</w:t>
            </w:r>
          </w:p>
        </w:tc>
      </w:tr>
      <w:tr w:rsidR="00ED3A2D" w:rsidRPr="0058592B" w14:paraId="52DE0393" w14:textId="77777777">
        <w:tc>
          <w:tcPr>
            <w:tcW w:w="6658" w:type="dxa"/>
            <w:shd w:val="clear" w:color="auto" w:fill="FFFFFF"/>
          </w:tcPr>
          <w:p w14:paraId="6DA29640"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Mandatory entrance screen</w:t>
            </w:r>
          </w:p>
        </w:tc>
        <w:tc>
          <w:tcPr>
            <w:tcW w:w="2358" w:type="dxa"/>
            <w:shd w:val="clear" w:color="auto" w:fill="FFFFFF"/>
          </w:tcPr>
          <w:p w14:paraId="116B0CFD"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6.972</w:t>
            </w:r>
          </w:p>
        </w:tc>
      </w:tr>
      <w:tr w:rsidR="00ED3A2D" w:rsidRPr="0058592B" w14:paraId="507C0E1C" w14:textId="77777777">
        <w:tc>
          <w:tcPr>
            <w:tcW w:w="6658" w:type="dxa"/>
            <w:shd w:val="clear" w:color="auto" w:fill="auto"/>
          </w:tcPr>
          <w:p w14:paraId="2A3C0B0D"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 xml:space="preserve">Doctor's Examination </w:t>
            </w:r>
          </w:p>
        </w:tc>
        <w:tc>
          <w:tcPr>
            <w:tcW w:w="2358" w:type="dxa"/>
            <w:shd w:val="clear" w:color="auto" w:fill="auto"/>
          </w:tcPr>
          <w:p w14:paraId="5C80B3BC"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6.429</w:t>
            </w:r>
          </w:p>
        </w:tc>
      </w:tr>
      <w:tr w:rsidR="00ED3A2D" w:rsidRPr="0058592B" w14:paraId="7595E7EB" w14:textId="77777777">
        <w:tc>
          <w:tcPr>
            <w:tcW w:w="6658" w:type="dxa"/>
            <w:shd w:val="clear" w:color="auto" w:fill="auto"/>
          </w:tcPr>
          <w:p w14:paraId="423627B5"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Medical interventions</w:t>
            </w:r>
          </w:p>
        </w:tc>
        <w:tc>
          <w:tcPr>
            <w:tcW w:w="2358" w:type="dxa"/>
            <w:shd w:val="clear" w:color="auto" w:fill="auto"/>
          </w:tcPr>
          <w:p w14:paraId="329E14EF"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352</w:t>
            </w:r>
          </w:p>
        </w:tc>
      </w:tr>
      <w:tr w:rsidR="00ED3A2D" w:rsidRPr="0058592B" w14:paraId="49D982AC" w14:textId="77777777">
        <w:tc>
          <w:tcPr>
            <w:tcW w:w="6658" w:type="dxa"/>
            <w:shd w:val="clear" w:color="auto" w:fill="auto"/>
          </w:tcPr>
          <w:p w14:paraId="12EF0D12"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Basic health services provided by DRC medical staff</w:t>
            </w:r>
          </w:p>
        </w:tc>
        <w:tc>
          <w:tcPr>
            <w:tcW w:w="2358" w:type="dxa"/>
            <w:shd w:val="clear" w:color="auto" w:fill="auto"/>
          </w:tcPr>
          <w:p w14:paraId="77D53830"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34.007</w:t>
            </w:r>
          </w:p>
        </w:tc>
      </w:tr>
      <w:tr w:rsidR="00ED3A2D" w:rsidRPr="0058592B" w14:paraId="06F4BCBB" w14:textId="77777777">
        <w:tc>
          <w:tcPr>
            <w:tcW w:w="6658" w:type="dxa"/>
            <w:shd w:val="clear" w:color="auto" w:fill="auto"/>
          </w:tcPr>
          <w:p w14:paraId="3876D66E"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Instructions for specialist services in Health Centres</w:t>
            </w:r>
          </w:p>
        </w:tc>
        <w:tc>
          <w:tcPr>
            <w:tcW w:w="2358" w:type="dxa"/>
            <w:shd w:val="clear" w:color="auto" w:fill="auto"/>
          </w:tcPr>
          <w:p w14:paraId="420CFA8D"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105</w:t>
            </w:r>
          </w:p>
        </w:tc>
      </w:tr>
      <w:tr w:rsidR="00ED3A2D" w:rsidRPr="0058592B" w14:paraId="2E5D70C9" w14:textId="77777777">
        <w:tc>
          <w:tcPr>
            <w:tcW w:w="6658" w:type="dxa"/>
            <w:shd w:val="clear" w:color="auto" w:fill="auto"/>
          </w:tcPr>
          <w:p w14:paraId="75F90CAD"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Instructions for specialist services in the competent secondary level institution (general hospital/clinical center)</w:t>
            </w:r>
          </w:p>
        </w:tc>
        <w:tc>
          <w:tcPr>
            <w:tcW w:w="2358" w:type="dxa"/>
            <w:shd w:val="clear" w:color="auto" w:fill="auto"/>
          </w:tcPr>
          <w:p w14:paraId="6E683245"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59</w:t>
            </w:r>
          </w:p>
        </w:tc>
      </w:tr>
      <w:tr w:rsidR="00ED3A2D" w:rsidRPr="0058592B" w14:paraId="2B8F273B" w14:textId="77777777">
        <w:tc>
          <w:tcPr>
            <w:tcW w:w="6658" w:type="dxa"/>
            <w:shd w:val="clear" w:color="auto" w:fill="auto"/>
          </w:tcPr>
          <w:p w14:paraId="51BCA244"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Number of Culturological Sensitive Medical Accompaniments Conducted</w:t>
            </w:r>
          </w:p>
        </w:tc>
        <w:tc>
          <w:tcPr>
            <w:tcW w:w="2358" w:type="dxa"/>
            <w:shd w:val="clear" w:color="auto" w:fill="auto"/>
          </w:tcPr>
          <w:p w14:paraId="4CA9DCF9"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322</w:t>
            </w:r>
          </w:p>
        </w:tc>
      </w:tr>
      <w:tr w:rsidR="00ED3A2D" w:rsidRPr="0058592B" w14:paraId="5366D8E9" w14:textId="77777777">
        <w:tc>
          <w:tcPr>
            <w:tcW w:w="6658" w:type="dxa"/>
            <w:shd w:val="clear" w:color="auto" w:fill="auto"/>
          </w:tcPr>
          <w:p w14:paraId="2DE0D60E"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Direct Neuropsychiatric Services</w:t>
            </w:r>
          </w:p>
        </w:tc>
        <w:tc>
          <w:tcPr>
            <w:tcW w:w="2358" w:type="dxa"/>
            <w:shd w:val="clear" w:color="auto" w:fill="auto"/>
          </w:tcPr>
          <w:p w14:paraId="2580A5D6"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350</w:t>
            </w:r>
          </w:p>
        </w:tc>
      </w:tr>
    </w:tbl>
    <w:p w14:paraId="2B9C3824" w14:textId="77777777" w:rsidR="00ED3A2D" w:rsidRPr="0058592B" w:rsidRDefault="00ED3A2D" w:rsidP="0058592B">
      <w:pPr>
        <w:jc w:val="both"/>
        <w:rPr>
          <w:rFonts w:ascii="Times New Roman" w:hAnsi="Times New Roman"/>
          <w:sz w:val="24"/>
          <w:szCs w:val="24"/>
          <w:u w:val="single"/>
          <w:lang w:val="hr-HR"/>
        </w:rPr>
      </w:pPr>
    </w:p>
    <w:p w14:paraId="23227A39"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lastRenderedPageBreak/>
        <w:t>Out of the aforementioned number of examinations, in two family centers (PPC Ušivak and PPC Borić), the pediatric team provided 586 pediatric examinations and 59 pediatric interventions. Also, 29 systematic examinations were carried out for school and 9 sanitary examinations for school attendance.</w:t>
      </w:r>
    </w:p>
    <w:p w14:paraId="7CB79892"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The most frequently recorded diseases in the previously mentioned period in the population of migrants and asylum seekers accommodated within the PPC were: skin and subcutaneous tissue diseases (28%); diseases of the respiratory system (25%), diseases of the musculoskeletal system and connective tissue (11%) and diseases of the digestive system (9%). As for specific diseases of high epidemiological importance for the population of people on the move, 203 cases of scabies and 8 cases of lice have been recorded. There were no recorded cases of COVID-19. In addition, 2 cases of HIV, 3 cases of TB and 4 deaths have been confirmed.</w:t>
      </w:r>
    </w:p>
    <w:p w14:paraId="2A651E43"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 xml:space="preserve">In this period, 79 patients were taken care of through medical units (inpatient) within the PPC, in need of nursing care after discharge from hospital treatment (mostly with complete or partial immobility), and who recovered on average about 14 days. Also, the DRC mental health team provided 2,483 psychological services. DRC from mid-February 2024.  It provides psychiatric services in the camps, where 2 consultant psychiatrists are hired, and they are present once a week in the camps. In addition to psychiatrists, DRC has 3 psychologists, who in the field perform assessment of the condition, crisis interventions, individual sessions as well as regular monitoring of male users, with already determined psychiatric diagnoses. </w:t>
      </w:r>
    </w:p>
    <w:p w14:paraId="0446C8AF"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The transition of health services to the state is underway. During April and May, the DRC, with the support of IOM, agreed to take over medical screenings by local teams. In the Una-Sana Canton, the medical screenings were taken over by the Public Health Institute of the USC, while these services in the Sarajevo Canton were taken over by the Health Center of the Canton of Sarajevo. Given that the DRC has announced the cessation of the provision of health services in the camps from September 2024, the DRC is working on developing the lessons learned, and distributing them to the competent institutions. During the month of May, a workshop was organized in the USC with relevant stakeholders - the Ministry of Health of the USC, DZ Bihać, DZ Velika Kladuša, KB Bihać, and the organizations IOM and UNFPA, in order to see the steps and the way of taking over the services provided by the DRC.</w:t>
      </w:r>
    </w:p>
    <w:p w14:paraId="2A8D9AF9" w14:textId="3FD1EB65"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There are no Temporary Reception Centers (PPCs) for migrants. However, there are five mobile teams of the RS Red Cross operating in the RS area. Each mobile team has three or four members, and if necessary, volunteers of the Red Cross of the Republi</w:t>
      </w:r>
      <w:r w:rsidR="00390DD8">
        <w:rPr>
          <w:rFonts w:ascii="Times New Roman" w:hAnsi="Times New Roman"/>
          <w:sz w:val="24"/>
          <w:szCs w:val="24"/>
        </w:rPr>
        <w:t>ka</w:t>
      </w:r>
      <w:r w:rsidRPr="0058592B">
        <w:rPr>
          <w:rFonts w:ascii="Times New Roman" w:hAnsi="Times New Roman"/>
          <w:sz w:val="24"/>
          <w:szCs w:val="24"/>
        </w:rPr>
        <w:t xml:space="preserve">  Srpska are involved in the work of the teams. Mobile teams provide medical and psychological first aid to migrants.</w:t>
      </w:r>
    </w:p>
    <w:p w14:paraId="157EFB2E" w14:textId="77777777" w:rsidR="00ED3A2D" w:rsidRPr="0058592B" w:rsidRDefault="00ED3A2D" w:rsidP="0058592B">
      <w:pPr>
        <w:jc w:val="both"/>
        <w:rPr>
          <w:rFonts w:ascii="Times New Roman" w:hAnsi="Times New Roman"/>
          <w:i/>
          <w:iCs/>
          <w:sz w:val="24"/>
          <w:szCs w:val="24"/>
          <w:lang w:val="hr-HR"/>
        </w:rPr>
      </w:pPr>
      <w:r w:rsidRPr="0058592B">
        <w:rPr>
          <w:rFonts w:ascii="Times New Roman" w:hAnsi="Times New Roman"/>
          <w:i/>
          <w:iCs/>
          <w:sz w:val="24"/>
          <w:szCs w:val="24"/>
        </w:rPr>
        <w:t xml:space="preserve">Education </w:t>
      </w:r>
    </w:p>
    <w:p w14:paraId="4376DA72" w14:textId="77777777" w:rsidR="00ED3A2D" w:rsidRPr="00C206AA" w:rsidRDefault="00ED3A2D" w:rsidP="0058592B">
      <w:pPr>
        <w:jc w:val="both"/>
        <w:rPr>
          <w:rFonts w:ascii="Times New Roman" w:hAnsi="Times New Roman"/>
          <w:b/>
          <w:bCs/>
          <w:i/>
          <w:iCs/>
          <w:lang w:val="hr-HR"/>
        </w:rPr>
      </w:pPr>
      <w:bookmarkStart w:id="19" w:name="_Hlk177727799"/>
      <w:r w:rsidRPr="00C206AA">
        <w:rPr>
          <w:rFonts w:ascii="Times New Roman" w:hAnsi="Times New Roman"/>
          <w:b/>
          <w:bCs/>
          <w:i/>
          <w:iCs/>
        </w:rPr>
        <w:t>47. The Committee commends the measures taken, including a special programme to ensure access to schools for children living in camps, to ensure access to education for the children of migrant workers or those who have returned. However, it is worrying that children of migrant workers, including those in irregular situations, are still not systematically enrolled in public schools, also due to existing legal obstacles such as the requirement to have a regulated residence, asylum or the consent of parents or guardians.</w:t>
      </w:r>
    </w:p>
    <w:p w14:paraId="41A70CDF" w14:textId="77777777" w:rsidR="00ED3A2D" w:rsidRPr="00C206AA" w:rsidRDefault="00ED3A2D" w:rsidP="0058592B">
      <w:pPr>
        <w:jc w:val="both"/>
        <w:rPr>
          <w:rFonts w:ascii="Times New Roman" w:hAnsi="Times New Roman"/>
          <w:b/>
          <w:bCs/>
          <w:i/>
          <w:iCs/>
          <w:lang w:val="hr-HR"/>
        </w:rPr>
      </w:pPr>
      <w:r w:rsidRPr="00C206AA">
        <w:rPr>
          <w:rFonts w:ascii="Times New Roman" w:hAnsi="Times New Roman"/>
          <w:b/>
          <w:bCs/>
          <w:i/>
          <w:iCs/>
        </w:rPr>
        <w:lastRenderedPageBreak/>
        <w:t>48. In accordance with Common General Comments No. 3 and no. 4 (2017) Committee on the Protection of the Rights of All Migrant Workers and Members of Their Families 22 and no. 23 (2017) of the Committee on the Rights of the Child on Human Rights of the Child in the Context of International Migration, the Committee recommends that,  in accordance with Article 30 of the Convention on the Rights of the Child, The Commission removes existing legal and administrative barriers and adopts concrete measures to ensure universal access to education without discrimination for all children of migrant workers, regardless of the immigration status of their parents, including addressing language barriers.</w:t>
      </w:r>
    </w:p>
    <w:bookmarkEnd w:id="19"/>
    <w:p w14:paraId="40A5AF76" w14:textId="77777777" w:rsidR="00ED3A2D" w:rsidRPr="0058592B" w:rsidRDefault="00ED3A2D" w:rsidP="0058592B">
      <w:pPr>
        <w:jc w:val="both"/>
        <w:rPr>
          <w:rFonts w:ascii="Times New Roman" w:hAnsi="Times New Roman"/>
          <w:b/>
          <w:color w:val="000000"/>
          <w:sz w:val="24"/>
          <w:szCs w:val="24"/>
          <w:u w:val="single"/>
        </w:rPr>
      </w:pPr>
      <w:r w:rsidRPr="0058592B">
        <w:rPr>
          <w:rFonts w:ascii="Times New Roman" w:hAnsi="Times New Roman"/>
          <w:b/>
          <w:color w:val="000000"/>
          <w:sz w:val="24"/>
          <w:szCs w:val="24"/>
          <w:u w:val="single"/>
        </w:rPr>
        <w:t xml:space="preserve">Response to Recommendation No. 47 and 48. </w:t>
      </w:r>
    </w:p>
    <w:p w14:paraId="2F4923A6"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"The regulations of the cantons in the FBiH, which regulate primary and secondary education, are harmonized with the Framework Law on Primary and Secondary Education in BiH (Official Gazette of BiH 18/03). In the aforementioned law, as one of the general goals of education, Art. Article 3 (e) provides: "Ensuring equal opportunities for education and choice at all levels of education, regardless of sex, race, national origin, social and cultural origin and status, family status, religion, psychophysical and other personal characteristics." Article 4 of the Constitution states that "Every child shall have an equal right of access to and equal opportunity to participate in appropriate education, without discrimination on any grounds." Equal access and equal opportunities imply ensuring equal conditions and opportunities for all, for the beginning and continuation of further education. Adequate education means education that, in accordance with established standards, ensures that the child develops his innate and potential mental, physical and moral abilities in the best possible way, at all levels of education. Cantonal regulations regulate the procedure for enrolling children in school, including children of foreign nationals. Accordingly, according to the applicable legislation of the Canton, every child residing in the Federation of BiH, including children of migrant workers, has an equal right of access and equal opportunities to participate in appropriate education, without discrimination on any grounds.</w:t>
      </w:r>
    </w:p>
    <w:p w14:paraId="23E972B8" w14:textId="77777777" w:rsidR="00ED3A2D" w:rsidRPr="0058592B" w:rsidRDefault="00ED3A2D" w:rsidP="0058592B">
      <w:pPr>
        <w:jc w:val="both"/>
        <w:rPr>
          <w:rFonts w:ascii="Times New Roman" w:hAnsi="Times New Roman"/>
          <w:b/>
          <w:sz w:val="24"/>
          <w:szCs w:val="24"/>
          <w:u w:val="single"/>
        </w:rPr>
      </w:pPr>
      <w:r w:rsidRPr="0058592B">
        <w:rPr>
          <w:rFonts w:ascii="Times New Roman" w:hAnsi="Times New Roman"/>
          <w:b/>
          <w:sz w:val="24"/>
          <w:szCs w:val="24"/>
          <w:u w:val="single"/>
        </w:rPr>
        <w:t xml:space="preserve">Response to Recommendation No. 47. </w:t>
      </w:r>
    </w:p>
    <w:p w14:paraId="4DE2C766" w14:textId="03F6A4E6"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All children in the RS have equal access to education, including migrant children. In the education of the Republi</w:t>
      </w:r>
      <w:r w:rsidR="009F31CB">
        <w:rPr>
          <w:rFonts w:ascii="Times New Roman" w:hAnsi="Times New Roman"/>
          <w:sz w:val="24"/>
          <w:szCs w:val="24"/>
        </w:rPr>
        <w:t>ka</w:t>
      </w:r>
      <w:r w:rsidRPr="0058592B">
        <w:rPr>
          <w:rFonts w:ascii="Times New Roman" w:hAnsi="Times New Roman"/>
          <w:sz w:val="24"/>
          <w:szCs w:val="24"/>
        </w:rPr>
        <w:t xml:space="preserve"> Srpska, pupils, teachers and other staff may not be discriminated against on the basis of race, sex, language, religion, political or other opinion, national or social origin, disability or any other grounds.</w:t>
      </w:r>
    </w:p>
    <w:p w14:paraId="100863A2"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According to the current Law on Education in Primary and Secondary Schools of BD BiH, consolidated text, Official Gazette BD 21/24, there are no restrictions on the education of this population, and in accordance with Article 16. Education of Foreign Nationals and Stateless Persons, which reads as follows: Foreign nationals and stateless persons shall have the right to acquire primary and secondary education in the District in accordance with the provisions of this Law, international conventions, interstate treaties and agreements concluded by BiH, and contracts and agreements concluded by the Assembly of the BD BiH.</w:t>
      </w:r>
    </w:p>
    <w:p w14:paraId="2CE2ED95" w14:textId="77777777" w:rsidR="00ED3A2D" w:rsidRPr="00C206AA" w:rsidRDefault="00ED3A2D" w:rsidP="0058592B">
      <w:pPr>
        <w:jc w:val="both"/>
        <w:rPr>
          <w:rFonts w:ascii="Times New Roman" w:hAnsi="Times New Roman"/>
          <w:b/>
          <w:i/>
          <w:lang w:val="hr-HR"/>
        </w:rPr>
      </w:pPr>
      <w:r w:rsidRPr="00C206AA">
        <w:rPr>
          <w:rFonts w:ascii="Times New Roman" w:hAnsi="Times New Roman"/>
          <w:b/>
          <w:i/>
        </w:rPr>
        <w:t>Family reunification</w:t>
      </w:r>
    </w:p>
    <w:p w14:paraId="18C13BA8" w14:textId="77777777" w:rsidR="00ED3A2D" w:rsidRPr="00C206AA" w:rsidRDefault="00ED3A2D" w:rsidP="0058592B">
      <w:pPr>
        <w:jc w:val="both"/>
        <w:rPr>
          <w:rFonts w:ascii="Times New Roman" w:hAnsi="Times New Roman"/>
          <w:b/>
          <w:i/>
          <w:lang w:val="hr-HR"/>
        </w:rPr>
      </w:pPr>
      <w:r w:rsidRPr="00C206AA">
        <w:rPr>
          <w:rFonts w:ascii="Times New Roman" w:hAnsi="Times New Roman"/>
          <w:b/>
          <w:i/>
        </w:rPr>
        <w:t>49.</w:t>
      </w:r>
      <w:r w:rsidRPr="00C206AA">
        <w:rPr>
          <w:rFonts w:ascii="Times New Roman" w:hAnsi="Times New Roman"/>
          <w:b/>
          <w:i/>
        </w:rPr>
        <w:tab/>
        <w:t xml:space="preserve">I'd like to point out that Chapters 48 and 50. The Committee is concerned that only temporary residence permits are issued for a period of up to one, which are renewable, and that Article 93 of the </w:t>
      </w:r>
      <w:r w:rsidRPr="00C206AA">
        <w:rPr>
          <w:rFonts w:ascii="Times New Roman" w:hAnsi="Times New Roman"/>
          <w:b/>
          <w:i/>
        </w:rPr>
        <w:lastRenderedPageBreak/>
        <w:t>same Law provides for the termination of the validity of a temporary residence permit if the stay is granted for the purpose of family reunification with an alien whose stay is terminated or cancelled in accordance with the same law.</w:t>
      </w:r>
    </w:p>
    <w:p w14:paraId="481A5D4B" w14:textId="77777777" w:rsidR="00ED3A2D" w:rsidRPr="00C206AA" w:rsidRDefault="00ED3A2D" w:rsidP="0058592B">
      <w:pPr>
        <w:jc w:val="both"/>
        <w:rPr>
          <w:rFonts w:ascii="Times New Roman" w:hAnsi="Times New Roman"/>
          <w:b/>
          <w:i/>
          <w:lang w:val="hr-HR"/>
        </w:rPr>
      </w:pPr>
      <w:r w:rsidRPr="00C206AA">
        <w:rPr>
          <w:rFonts w:ascii="Times New Roman" w:hAnsi="Times New Roman"/>
          <w:b/>
          <w:i/>
        </w:rPr>
        <w:t>50.</w:t>
      </w:r>
      <w:r w:rsidRPr="00C206AA">
        <w:rPr>
          <w:rFonts w:ascii="Times New Roman" w:hAnsi="Times New Roman"/>
          <w:b/>
          <w:i/>
        </w:rPr>
        <w:tab/>
        <w:t xml:space="preserve"> The Committee recommends that the State Party take the necessary measures to ensure the protection of the family unity of migrant workers, including the adoption of laws to ensure that residence permits of family members of migrant workers are not revoked in the event of a change in the status on the basis of which the permits were issued.</w:t>
      </w:r>
    </w:p>
    <w:p w14:paraId="3679E81A" w14:textId="77777777" w:rsidR="00ED3A2D" w:rsidRPr="0058592B" w:rsidRDefault="00ED3A2D" w:rsidP="0058592B">
      <w:pPr>
        <w:jc w:val="both"/>
        <w:rPr>
          <w:rFonts w:ascii="Times New Roman" w:hAnsi="Times New Roman"/>
          <w:b/>
          <w:sz w:val="24"/>
          <w:szCs w:val="24"/>
          <w:u w:val="single"/>
          <w:lang w:val="hr-HR"/>
        </w:rPr>
      </w:pPr>
      <w:r w:rsidRPr="0058592B">
        <w:rPr>
          <w:rFonts w:ascii="Times New Roman" w:hAnsi="Times New Roman"/>
          <w:b/>
          <w:sz w:val="24"/>
          <w:szCs w:val="24"/>
          <w:u w:val="single"/>
        </w:rPr>
        <w:t>Reply to recommendations 49 and 50</w:t>
      </w:r>
    </w:p>
    <w:p w14:paraId="7DCA0FD3"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Article 93, paragraph (1) (f) of the Law on Foreigners stipulates that an alien's stay in Bosnia and Herzegovina is terminated if the stay is granted on the basis of family reunification with an alien whose stay has been terminated or cancelled in accordance with this Law. However, nothing of the Law prevents an alien whose residence has been terminated under Article 93 of the Constitution. of the Law on Foreigners to submit a new application for a temporary residence permit on some other basis if he/she meets the prescribed conditions. Article 50, paragraph (7) of the Law on Foreigners prescribes that an adult alien who has been residing in Bosnia and Herzegovina for a continuous period of three years on the basis of temporary residence granted for the purpose of family reunification, or continuously for two years in the case of family reunification with a Blue Card holder,  may submit a special application for a temporary residence permit on some other grounds, if he/she meets the conditions prescribed by this Law for the approval of temporary residence on any other ground than family reunification, which is harmonized with the EU regulation.</w:t>
      </w:r>
    </w:p>
    <w:p w14:paraId="4BCDFE73" w14:textId="77777777" w:rsidR="00ED3A2D" w:rsidRPr="00697747" w:rsidRDefault="00ED3A2D" w:rsidP="00697747">
      <w:pPr>
        <w:jc w:val="both"/>
        <w:rPr>
          <w:rFonts w:ascii="Times New Roman" w:hAnsi="Times New Roman"/>
          <w:b/>
          <w:i/>
          <w:iCs/>
          <w:lang w:val="hr-HR"/>
        </w:rPr>
      </w:pPr>
      <w:r w:rsidRPr="00697747">
        <w:rPr>
          <w:rFonts w:ascii="Times New Roman" w:hAnsi="Times New Roman"/>
          <w:b/>
          <w:i/>
          <w:iCs/>
        </w:rPr>
        <w:t xml:space="preserve">Transfer of earnings and savings </w:t>
      </w:r>
    </w:p>
    <w:p w14:paraId="38A751BA" w14:textId="77777777" w:rsidR="00ED3A2D" w:rsidRPr="00697747" w:rsidRDefault="00ED3A2D" w:rsidP="00697747">
      <w:pPr>
        <w:jc w:val="both"/>
        <w:rPr>
          <w:rFonts w:ascii="Times New Roman" w:hAnsi="Times New Roman"/>
          <w:b/>
          <w:i/>
          <w:iCs/>
          <w:lang w:val="hr-HR"/>
        </w:rPr>
      </w:pPr>
      <w:r w:rsidRPr="00697747">
        <w:rPr>
          <w:rFonts w:ascii="Times New Roman" w:hAnsi="Times New Roman"/>
          <w:b/>
          <w:i/>
          <w:iCs/>
        </w:rPr>
        <w:t>51.</w:t>
      </w:r>
      <w:r w:rsidRPr="00697747">
        <w:rPr>
          <w:rFonts w:ascii="Times New Roman" w:hAnsi="Times New Roman"/>
          <w:b/>
          <w:i/>
          <w:iCs/>
        </w:rPr>
        <w:tab/>
        <w:t>The Committee is concerned about the lack of information about partnerships with financial institutions aimed at facilitating the transfer of earnings and savings of BiH migrant workers to Bosnia and Herzegovina and migrant workers in the signatory state to their countries of origin.</w:t>
      </w:r>
    </w:p>
    <w:p w14:paraId="05F71F25" w14:textId="77777777" w:rsidR="00ED3A2D" w:rsidRPr="00697747" w:rsidRDefault="00ED3A2D" w:rsidP="00697747">
      <w:pPr>
        <w:jc w:val="both"/>
        <w:rPr>
          <w:rFonts w:ascii="Times New Roman" w:hAnsi="Times New Roman"/>
          <w:b/>
          <w:i/>
          <w:iCs/>
          <w:lang w:val="hr-HR"/>
        </w:rPr>
      </w:pPr>
      <w:r w:rsidRPr="00697747">
        <w:rPr>
          <w:rFonts w:ascii="Times New Roman" w:hAnsi="Times New Roman"/>
          <w:b/>
          <w:i/>
          <w:iCs/>
        </w:rPr>
        <w:t>52.The Committee recommends that the State Party:</w:t>
      </w:r>
    </w:p>
    <w:p w14:paraId="7472885C" w14:textId="77777777" w:rsidR="00ED3A2D" w:rsidRPr="00697747" w:rsidRDefault="00ED3A2D" w:rsidP="00697747">
      <w:pPr>
        <w:jc w:val="both"/>
        <w:rPr>
          <w:rFonts w:ascii="Times New Roman" w:hAnsi="Times New Roman"/>
          <w:b/>
          <w:i/>
          <w:iCs/>
          <w:lang w:val="hr-HR"/>
        </w:rPr>
      </w:pPr>
      <w:r w:rsidRPr="00697747">
        <w:rPr>
          <w:rFonts w:ascii="Times New Roman" w:hAnsi="Times New Roman"/>
          <w:b/>
          <w:i/>
          <w:iCs/>
        </w:rPr>
        <w:t>(a)</w:t>
      </w:r>
      <w:r w:rsidRPr="00697747">
        <w:rPr>
          <w:rFonts w:ascii="Times New Roman" w:hAnsi="Times New Roman"/>
          <w:b/>
          <w:i/>
          <w:iCs/>
        </w:rPr>
        <w:tab/>
        <w:t>facilitate the transfer of remittances by BiH migrant workers to Bosnia and Herzegovina;</w:t>
      </w:r>
    </w:p>
    <w:p w14:paraId="68E61AEB" w14:textId="77777777" w:rsidR="00ED3A2D" w:rsidRPr="00697747" w:rsidRDefault="00ED3A2D" w:rsidP="00697747">
      <w:pPr>
        <w:jc w:val="both"/>
        <w:rPr>
          <w:rFonts w:ascii="Times New Roman" w:hAnsi="Times New Roman"/>
          <w:b/>
          <w:i/>
          <w:iCs/>
          <w:lang w:val="hr-HR"/>
        </w:rPr>
      </w:pPr>
      <w:r w:rsidRPr="00697747">
        <w:rPr>
          <w:rFonts w:ascii="Times New Roman" w:hAnsi="Times New Roman"/>
          <w:b/>
          <w:i/>
          <w:iCs/>
        </w:rPr>
        <w:t>(b)</w:t>
      </w:r>
      <w:r w:rsidRPr="00697747">
        <w:rPr>
          <w:rFonts w:ascii="Times New Roman" w:hAnsi="Times New Roman"/>
          <w:b/>
          <w:i/>
          <w:iCs/>
        </w:rPr>
        <w:tab/>
        <w:t>Take measures to facilitate the transfer of wages and savings of migrant workers in Bosnia and Herzegovina to their countries of origin with preferential transfer and reception fees, in line with Goal 10.c of the Sustainable Development Goals, and make savings more accessible to migrant workers and their family members.</w:t>
      </w:r>
    </w:p>
    <w:p w14:paraId="5EA39FFB" w14:textId="77777777" w:rsidR="00ED3A2D" w:rsidRPr="00697747" w:rsidRDefault="00ED3A2D" w:rsidP="00697747">
      <w:pPr>
        <w:jc w:val="both"/>
        <w:rPr>
          <w:rFonts w:ascii="Times New Roman" w:hAnsi="Times New Roman"/>
          <w:b/>
          <w:lang w:val="hr-HR"/>
        </w:rPr>
      </w:pPr>
      <w:r w:rsidRPr="00697747">
        <w:rPr>
          <w:rFonts w:ascii="Times New Roman" w:hAnsi="Times New Roman"/>
          <w:b/>
        </w:rPr>
        <w:t>6.</w:t>
      </w:r>
      <w:r w:rsidRPr="00697747">
        <w:rPr>
          <w:rFonts w:ascii="Times New Roman" w:hAnsi="Times New Roman"/>
          <w:b/>
        </w:rPr>
        <w:tab/>
        <w:t>Provisions applicable to certain categories of migrant workers and members of their families (Articles 57-63)</w:t>
      </w:r>
    </w:p>
    <w:p w14:paraId="463D4EA1" w14:textId="77777777" w:rsidR="00ED3A2D" w:rsidRPr="00697747" w:rsidRDefault="00ED3A2D" w:rsidP="00697747">
      <w:pPr>
        <w:jc w:val="both"/>
        <w:rPr>
          <w:rFonts w:ascii="Times New Roman" w:hAnsi="Times New Roman"/>
          <w:b/>
          <w:i/>
          <w:iCs/>
          <w:lang w:val="hr-HR"/>
        </w:rPr>
      </w:pPr>
      <w:r w:rsidRPr="00697747">
        <w:rPr>
          <w:rFonts w:ascii="Times New Roman" w:hAnsi="Times New Roman"/>
          <w:b/>
          <w:i/>
          <w:iCs/>
        </w:rPr>
        <w:t>Frontier and seasonal workers</w:t>
      </w:r>
    </w:p>
    <w:p w14:paraId="38FE464A" w14:textId="77777777" w:rsidR="00ED3A2D" w:rsidRPr="00697747" w:rsidRDefault="00ED3A2D" w:rsidP="00697747">
      <w:pPr>
        <w:jc w:val="both"/>
        <w:rPr>
          <w:rFonts w:ascii="Times New Roman" w:hAnsi="Times New Roman"/>
          <w:b/>
          <w:i/>
          <w:iCs/>
          <w:lang w:val="hr-HR"/>
        </w:rPr>
      </w:pPr>
      <w:r w:rsidRPr="00697747">
        <w:rPr>
          <w:rFonts w:ascii="Times New Roman" w:hAnsi="Times New Roman"/>
          <w:b/>
          <w:i/>
          <w:iCs/>
        </w:rPr>
        <w:t>53.</w:t>
      </w:r>
      <w:r w:rsidRPr="00697747">
        <w:rPr>
          <w:rFonts w:ascii="Times New Roman" w:hAnsi="Times New Roman"/>
          <w:b/>
          <w:i/>
          <w:iCs/>
        </w:rPr>
        <w:tab/>
        <w:t>While commending the measures taken by the signatory state to protect the rights of BiH seasonal workers through cooperation with the Economic Committee for the Integration of Migrants in the countries of the Danube region, the Committee remains concerned about the lack of data on the number and situation of BiH migrant workers, including border and seasonal workers,  abroad.</w:t>
      </w:r>
    </w:p>
    <w:p w14:paraId="0DDB4985" w14:textId="77777777" w:rsidR="00ED3A2D" w:rsidRPr="00697747" w:rsidRDefault="00ED3A2D" w:rsidP="00697747">
      <w:pPr>
        <w:jc w:val="both"/>
        <w:rPr>
          <w:rFonts w:ascii="Times New Roman" w:hAnsi="Times New Roman"/>
          <w:b/>
          <w:i/>
          <w:iCs/>
          <w:lang w:val="hr-HR"/>
        </w:rPr>
      </w:pPr>
      <w:bookmarkStart w:id="20" w:name="_Hlk177725678"/>
      <w:r w:rsidRPr="00697747">
        <w:rPr>
          <w:rFonts w:ascii="Times New Roman" w:hAnsi="Times New Roman"/>
          <w:b/>
          <w:i/>
          <w:iCs/>
        </w:rPr>
        <w:lastRenderedPageBreak/>
        <w:t>54.</w:t>
      </w:r>
      <w:r w:rsidRPr="00697747">
        <w:rPr>
          <w:rFonts w:ascii="Times New Roman" w:hAnsi="Times New Roman"/>
          <w:b/>
          <w:i/>
          <w:iCs/>
        </w:rPr>
        <w:tab/>
        <w:t>Reiterating its previous recommendations (CMW/C/BIH/CO/2, paragraph 42), the Committee recommends that States Parties:</w:t>
      </w:r>
    </w:p>
    <w:p w14:paraId="30A0357B" w14:textId="77777777" w:rsidR="00ED3A2D" w:rsidRPr="00697747" w:rsidRDefault="00ED3A2D" w:rsidP="00697747">
      <w:pPr>
        <w:jc w:val="both"/>
        <w:rPr>
          <w:rFonts w:ascii="Times New Roman" w:hAnsi="Times New Roman"/>
          <w:b/>
          <w:i/>
          <w:iCs/>
          <w:lang w:val="hr-HR"/>
        </w:rPr>
      </w:pPr>
      <w:r w:rsidRPr="00697747">
        <w:rPr>
          <w:rFonts w:ascii="Times New Roman" w:hAnsi="Times New Roman"/>
          <w:b/>
          <w:i/>
          <w:iCs/>
        </w:rPr>
        <w:t>(a)</w:t>
      </w:r>
      <w:r w:rsidRPr="00697747">
        <w:rPr>
          <w:rFonts w:ascii="Times New Roman" w:hAnsi="Times New Roman"/>
          <w:b/>
          <w:i/>
          <w:iCs/>
        </w:rPr>
        <w:tab/>
        <w:t>In the following periodic report, it shall provide information on the measures taken to ensure that BiH cross-border and seasonal workers abroad enjoy the rights prescribed on the basis of presence and work in the territory of the country of employment, in accordance with Articles 58 and 59 of the Employment Act. of the Convention;</w:t>
      </w:r>
    </w:p>
    <w:p w14:paraId="0D307213" w14:textId="77777777" w:rsidR="00ED3A2D" w:rsidRPr="00697747" w:rsidRDefault="00ED3A2D" w:rsidP="00697747">
      <w:pPr>
        <w:jc w:val="both"/>
        <w:rPr>
          <w:rFonts w:ascii="Times New Roman" w:hAnsi="Times New Roman"/>
          <w:b/>
          <w:i/>
          <w:iCs/>
          <w:lang w:val="hr-HR"/>
        </w:rPr>
      </w:pPr>
      <w:r w:rsidRPr="00697747">
        <w:rPr>
          <w:rFonts w:ascii="Times New Roman" w:hAnsi="Times New Roman"/>
          <w:b/>
          <w:i/>
          <w:iCs/>
        </w:rPr>
        <w:t>(b)</w:t>
      </w:r>
      <w:r w:rsidRPr="00697747">
        <w:rPr>
          <w:rFonts w:ascii="Times New Roman" w:hAnsi="Times New Roman"/>
          <w:b/>
          <w:i/>
          <w:iCs/>
        </w:rPr>
        <w:tab/>
        <w:t>Harmonise its legislation to specifically address frontier and seasonal workers in order to protect them from unfair and exploitative working conditions.</w:t>
      </w:r>
    </w:p>
    <w:bookmarkEnd w:id="20"/>
    <w:p w14:paraId="1694F3D5" w14:textId="77777777" w:rsidR="00ED3A2D" w:rsidRPr="0058592B" w:rsidRDefault="00ED3A2D" w:rsidP="0058592B">
      <w:pPr>
        <w:jc w:val="both"/>
        <w:rPr>
          <w:rFonts w:ascii="Times New Roman" w:hAnsi="Times New Roman"/>
          <w:b/>
          <w:sz w:val="24"/>
          <w:szCs w:val="24"/>
          <w:u w:val="single"/>
          <w:lang w:val="hr-HR"/>
        </w:rPr>
      </w:pPr>
      <w:r w:rsidRPr="0058592B">
        <w:rPr>
          <w:rFonts w:ascii="Times New Roman" w:hAnsi="Times New Roman"/>
          <w:b/>
          <w:sz w:val="24"/>
          <w:szCs w:val="24"/>
          <w:u w:val="single"/>
        </w:rPr>
        <w:t>Response to recommendation number 54</w:t>
      </w:r>
    </w:p>
    <w:p w14:paraId="6B5AFD4E" w14:textId="0A9E0F78"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 xml:space="preserve"> As stated in the previous report, migrant seasonal workers have the same rights on the basis of work and employment and on the basis of the performance of any form of paid work (including seasonal work), in accordance with the provisions of Article 2 of the Treaty on the Functioning of the European Union. The Law on Employment of Foreign Nationals and Stateless Persons, which is guaranteed to them by the Labor Law. We repeat, according to the provision of Article 3, paragraph 3. According to Article 10 of the Law on Employment of Foreign Nationals and Stateless Persons, migrant workers have the same rights and obligations as employed citizens of the Republi</w:t>
      </w:r>
      <w:r w:rsidR="0008086D">
        <w:rPr>
          <w:rFonts w:ascii="Times New Roman" w:hAnsi="Times New Roman"/>
          <w:sz w:val="24"/>
          <w:szCs w:val="24"/>
        </w:rPr>
        <w:t>ka</w:t>
      </w:r>
      <w:r w:rsidRPr="0058592B">
        <w:rPr>
          <w:rFonts w:ascii="Times New Roman" w:hAnsi="Times New Roman"/>
          <w:sz w:val="24"/>
          <w:szCs w:val="24"/>
        </w:rPr>
        <w:t xml:space="preserve">  Srpska, and there have been no changes in the reference period according to this recommendation.</w:t>
      </w:r>
    </w:p>
    <w:p w14:paraId="1CB48BC1" w14:textId="77777777" w:rsidR="00ED3A2D" w:rsidRPr="00697747" w:rsidRDefault="00ED3A2D" w:rsidP="0058592B">
      <w:pPr>
        <w:jc w:val="both"/>
        <w:rPr>
          <w:rFonts w:ascii="Times New Roman" w:hAnsi="Times New Roman"/>
          <w:b/>
          <w:lang w:val="hr-HR"/>
        </w:rPr>
      </w:pPr>
      <w:r w:rsidRPr="00697747">
        <w:rPr>
          <w:rFonts w:ascii="Times New Roman" w:hAnsi="Times New Roman"/>
          <w:b/>
        </w:rPr>
        <w:t>7. Promotion of good, just, humane and lawful conditions in connection with the international migration of workers and their family members (Art. 64-71.)</w:t>
      </w:r>
    </w:p>
    <w:p w14:paraId="55622CAD" w14:textId="77777777" w:rsidR="00ED3A2D" w:rsidRPr="00697747" w:rsidRDefault="00ED3A2D" w:rsidP="0058592B">
      <w:pPr>
        <w:jc w:val="both"/>
        <w:rPr>
          <w:rFonts w:ascii="Times New Roman" w:hAnsi="Times New Roman"/>
          <w:b/>
          <w:i/>
          <w:iCs/>
          <w:lang w:val="hr-HR"/>
        </w:rPr>
      </w:pPr>
      <w:r w:rsidRPr="00697747">
        <w:rPr>
          <w:rFonts w:ascii="Times New Roman" w:hAnsi="Times New Roman"/>
          <w:b/>
          <w:i/>
          <w:iCs/>
        </w:rPr>
        <w:t>International Cooperation with Countries of Transit and Destination</w:t>
      </w:r>
    </w:p>
    <w:p w14:paraId="3258C037" w14:textId="77777777" w:rsidR="00ED3A2D" w:rsidRPr="00697747" w:rsidRDefault="00ED3A2D" w:rsidP="0058592B">
      <w:pPr>
        <w:jc w:val="both"/>
        <w:rPr>
          <w:rFonts w:ascii="Times New Roman" w:hAnsi="Times New Roman"/>
          <w:b/>
          <w:i/>
          <w:iCs/>
          <w:lang w:val="hr-HR"/>
        </w:rPr>
      </w:pPr>
      <w:r w:rsidRPr="00697747">
        <w:rPr>
          <w:rFonts w:ascii="Times New Roman" w:hAnsi="Times New Roman"/>
          <w:b/>
          <w:i/>
          <w:iCs/>
        </w:rPr>
        <w:t>55.</w:t>
      </w:r>
      <w:r w:rsidRPr="00697747">
        <w:rPr>
          <w:rFonts w:ascii="Times New Roman" w:hAnsi="Times New Roman"/>
          <w:b/>
          <w:i/>
          <w:iCs/>
        </w:rPr>
        <w:tab/>
        <w:t>While noting that a State Party has concluded a number of bilateral agreements, including agreements on the employment of BiH migrant workers abroad, the Committee is concerned that some of them do not adequately cover the provisions contained in the Convention.</w:t>
      </w:r>
    </w:p>
    <w:p w14:paraId="11D2CFE1" w14:textId="77777777" w:rsidR="00ED3A2D" w:rsidRPr="00697747" w:rsidRDefault="00ED3A2D" w:rsidP="0058592B">
      <w:pPr>
        <w:jc w:val="both"/>
        <w:rPr>
          <w:rFonts w:ascii="Times New Roman" w:hAnsi="Times New Roman"/>
          <w:i/>
          <w:iCs/>
          <w:lang w:val="hr-HR"/>
        </w:rPr>
      </w:pPr>
      <w:r w:rsidRPr="00697747">
        <w:rPr>
          <w:rFonts w:ascii="Times New Roman" w:hAnsi="Times New Roman"/>
          <w:b/>
          <w:i/>
          <w:iCs/>
        </w:rPr>
        <w:t>56.</w:t>
      </w:r>
      <w:r w:rsidRPr="00697747">
        <w:rPr>
          <w:rFonts w:ascii="Times New Roman" w:hAnsi="Times New Roman"/>
          <w:b/>
          <w:i/>
          <w:iCs/>
        </w:rPr>
        <w:tab/>
        <w:t>The Committee recommends that States Parties conclude agreements with countries of employment to better protect the rights of BiH migrant workers, including frontier and seasonal workers and their family members, in accordance with the Convention and to facilitate their provision of appropriate consular and other services</w:t>
      </w:r>
      <w:r w:rsidRPr="00697747">
        <w:rPr>
          <w:rFonts w:ascii="Times New Roman" w:hAnsi="Times New Roman"/>
          <w:i/>
          <w:iCs/>
        </w:rPr>
        <w:t>.</w:t>
      </w:r>
    </w:p>
    <w:p w14:paraId="5F7DB2AB" w14:textId="77777777" w:rsidR="00ED3A2D" w:rsidRPr="00697747" w:rsidRDefault="00ED3A2D" w:rsidP="0058592B">
      <w:pPr>
        <w:jc w:val="both"/>
        <w:rPr>
          <w:rFonts w:ascii="Times New Roman" w:hAnsi="Times New Roman"/>
          <w:b/>
          <w:i/>
          <w:iCs/>
          <w:lang w:val="hr-HR"/>
        </w:rPr>
      </w:pPr>
      <w:bookmarkStart w:id="21" w:name="_Hlk178953446"/>
      <w:r w:rsidRPr="00697747">
        <w:rPr>
          <w:rFonts w:ascii="Times New Roman" w:hAnsi="Times New Roman"/>
          <w:b/>
          <w:i/>
          <w:iCs/>
        </w:rPr>
        <w:t>Employment agencies</w:t>
      </w:r>
    </w:p>
    <w:p w14:paraId="743C3258" w14:textId="77777777" w:rsidR="00ED3A2D" w:rsidRPr="00697747" w:rsidRDefault="00ED3A2D" w:rsidP="0058592B">
      <w:pPr>
        <w:jc w:val="both"/>
        <w:rPr>
          <w:rFonts w:ascii="Times New Roman" w:hAnsi="Times New Roman"/>
          <w:b/>
          <w:i/>
          <w:iCs/>
          <w:lang w:val="hr-HR"/>
        </w:rPr>
      </w:pPr>
      <w:r w:rsidRPr="00697747">
        <w:rPr>
          <w:rFonts w:ascii="Times New Roman" w:hAnsi="Times New Roman"/>
          <w:b/>
          <w:i/>
          <w:iCs/>
        </w:rPr>
        <w:t>57.</w:t>
      </w:r>
      <w:r w:rsidRPr="00697747">
        <w:rPr>
          <w:rFonts w:ascii="Times New Roman" w:hAnsi="Times New Roman"/>
          <w:b/>
          <w:i/>
          <w:iCs/>
        </w:rPr>
        <w:tab/>
        <w:t>The Committee is concerned about the lack of information on the measures taken to strengthen the regulatory regime for private employment agencies and the supervision of their work.</w:t>
      </w:r>
    </w:p>
    <w:p w14:paraId="44644D35" w14:textId="77777777" w:rsidR="00ED3A2D" w:rsidRPr="00697747" w:rsidRDefault="00ED3A2D" w:rsidP="0058592B">
      <w:pPr>
        <w:jc w:val="both"/>
        <w:rPr>
          <w:rFonts w:ascii="Times New Roman" w:hAnsi="Times New Roman"/>
          <w:b/>
          <w:i/>
          <w:iCs/>
          <w:lang w:val="hr-HR"/>
        </w:rPr>
      </w:pPr>
      <w:r w:rsidRPr="00697747">
        <w:rPr>
          <w:rFonts w:ascii="Times New Roman" w:hAnsi="Times New Roman"/>
          <w:b/>
          <w:i/>
          <w:iCs/>
        </w:rPr>
        <w:t>58.</w:t>
      </w:r>
      <w:r w:rsidRPr="00697747">
        <w:rPr>
          <w:rFonts w:ascii="Times New Roman" w:hAnsi="Times New Roman"/>
          <w:b/>
          <w:i/>
          <w:iCs/>
        </w:rPr>
        <w:tab/>
        <w:t>The Committee recommends that the State Party provide information in the next periodic report on the measures taken to strengthen the regulatory regime for private employment agencies and to improve the supervision and inspection of employment in order to ensure that the rights of migrant workers are respected, in accordance with Article 66 of the Treaty on the Functioning of the European Union. of the Convention.</w:t>
      </w:r>
    </w:p>
    <w:bookmarkEnd w:id="21"/>
    <w:p w14:paraId="56F2D22E" w14:textId="77777777" w:rsidR="00ED3A2D" w:rsidRPr="0058592B" w:rsidRDefault="00ED3A2D" w:rsidP="0058592B">
      <w:pPr>
        <w:jc w:val="both"/>
        <w:rPr>
          <w:rFonts w:ascii="Times New Roman" w:hAnsi="Times New Roman"/>
          <w:i/>
          <w:iCs/>
          <w:sz w:val="24"/>
          <w:szCs w:val="24"/>
          <w:lang w:val="hr-HR"/>
        </w:rPr>
      </w:pPr>
    </w:p>
    <w:p w14:paraId="3C760614" w14:textId="77777777" w:rsidR="00ED3A2D" w:rsidRPr="0058592B" w:rsidRDefault="00ED3A2D" w:rsidP="0058592B">
      <w:pPr>
        <w:jc w:val="both"/>
        <w:rPr>
          <w:rFonts w:ascii="Times New Roman" w:hAnsi="Times New Roman"/>
          <w:b/>
          <w:sz w:val="24"/>
          <w:szCs w:val="24"/>
          <w:u w:val="single"/>
        </w:rPr>
      </w:pPr>
      <w:r w:rsidRPr="0058592B">
        <w:rPr>
          <w:rFonts w:ascii="Times New Roman" w:hAnsi="Times New Roman"/>
          <w:b/>
          <w:sz w:val="24"/>
          <w:szCs w:val="24"/>
          <w:u w:val="single"/>
        </w:rPr>
        <w:t>Response to Recommendation No. 57</w:t>
      </w:r>
    </w:p>
    <w:p w14:paraId="16D3FF2A"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lastRenderedPageBreak/>
        <w:t>Member 25. Article 10 of the Law on Employment Mediation and Social Security of Unemployed Persons in FBiH prescribes that employment mediation, within the meaning of this Law, includes all actions and measures taken in accordance with the law for the purpose of connecting an unemployed person seeking employment, as well as an employed person seeking a change of employment,  with an employer who needs an employee in order to establish an employment relationship,  i.e. concluding an employment contract or work engagement.</w:t>
      </w:r>
    </w:p>
    <w:p w14:paraId="5DF0B630"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Member 26. Article 25 of the Law on Employment Mediation and Social Security of Unemployed Persons defines that employment mediation, referred to in Article 25 of this Law, is performed on the territory of the Federation by the Employment Service, in accordance with this Law and the regulation of the Canton. Employment mediation, referred to in paragraph 1 of this Article, may also be performed by other legal entities (hereinafter: private agencies), in accordance with this Law, and that the Government of the FBiH shall determine the conditions and manner of establishment of private agencies by its regulation.</w:t>
      </w:r>
    </w:p>
    <w:p w14:paraId="768A37A9"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By the Decree on Private Employment Agencies ("Official Gazette of FBiH", No. 28/09, 43/11 and 36/18), Art. 1 and 2 determine the conditions and manner of performing the activity of mediation in the employment of private agencies.</w:t>
      </w:r>
    </w:p>
    <w:p w14:paraId="2F8641A3"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lang w:eastAsia="hr-HR"/>
        </w:rPr>
        <w:t xml:space="preserve">Member 25. of the Decree on Private Employment Agencies, it is prescribed that the supervision of the legality of the work of private agencies, in terms of the application of this Regulation, is carried out by the Federal Ministry of Labor and Social Policy. This Ministry continuously monitors the work of private agencies that have been issued a permit to work, and takes legal measures to suppress the work of employment mediation by unauthorized agencies. </w:t>
      </w:r>
    </w:p>
    <w:p w14:paraId="4C90CBC7" w14:textId="77777777" w:rsidR="00ED3A2D" w:rsidRPr="0058592B" w:rsidRDefault="00ED3A2D" w:rsidP="0058592B">
      <w:pPr>
        <w:jc w:val="both"/>
        <w:rPr>
          <w:rFonts w:ascii="Times New Roman" w:hAnsi="Times New Roman"/>
          <w:b/>
          <w:sz w:val="24"/>
          <w:szCs w:val="24"/>
          <w:u w:val="single"/>
        </w:rPr>
      </w:pPr>
      <w:r w:rsidRPr="0058592B">
        <w:rPr>
          <w:rFonts w:ascii="Times New Roman" w:hAnsi="Times New Roman"/>
          <w:b/>
          <w:sz w:val="24"/>
          <w:szCs w:val="24"/>
          <w:u w:val="single"/>
        </w:rPr>
        <w:t>Response to recommendation number 58</w:t>
      </w:r>
    </w:p>
    <w:p w14:paraId="69E668A8" w14:textId="2F0B9DFD"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In the Republi</w:t>
      </w:r>
      <w:r w:rsidR="0008086D">
        <w:rPr>
          <w:rFonts w:ascii="Times New Roman" w:hAnsi="Times New Roman"/>
          <w:sz w:val="24"/>
          <w:szCs w:val="24"/>
        </w:rPr>
        <w:t>ka</w:t>
      </w:r>
      <w:r w:rsidRPr="0058592B">
        <w:rPr>
          <w:rFonts w:ascii="Times New Roman" w:hAnsi="Times New Roman"/>
          <w:sz w:val="24"/>
          <w:szCs w:val="24"/>
        </w:rPr>
        <w:t xml:space="preserve">  Srpska, the Law on Employment Mediation and Rights during Unemployment ("Official Gazette of the Republi</w:t>
      </w:r>
      <w:r w:rsidR="00E81D0F">
        <w:rPr>
          <w:rFonts w:ascii="Times New Roman" w:hAnsi="Times New Roman"/>
          <w:sz w:val="24"/>
          <w:szCs w:val="24"/>
        </w:rPr>
        <w:t>ka</w:t>
      </w:r>
      <w:r w:rsidRPr="0058592B">
        <w:rPr>
          <w:rFonts w:ascii="Times New Roman" w:hAnsi="Times New Roman"/>
          <w:sz w:val="24"/>
          <w:szCs w:val="24"/>
        </w:rPr>
        <w:t xml:space="preserve">  S</w:t>
      </w:r>
      <w:r w:rsidR="00E81D0F">
        <w:rPr>
          <w:rFonts w:ascii="Times New Roman" w:hAnsi="Times New Roman"/>
          <w:sz w:val="24"/>
          <w:szCs w:val="24"/>
        </w:rPr>
        <w:t>rpska</w:t>
      </w:r>
      <w:r w:rsidRPr="0058592B">
        <w:rPr>
          <w:rFonts w:ascii="Times New Roman" w:hAnsi="Times New Roman"/>
          <w:sz w:val="24"/>
          <w:szCs w:val="24"/>
        </w:rPr>
        <w:t>", No. 30/10, 102/12, 94/19 and 112/23) stipulates that employment activities related to employment mediation, counseling for the choice of profession and training and preparation for employment, in addition to the Institute, are performed by legal entities as companies and natural persons as entrepreneurs (hereinafter:   Companies that meet the requirements to perform these tasks. Paragraph 2 of the same Article prescribes that the Minister of Labor and Veterans' and Disabled Persons' Protection prescribes the conditions for performing employment mediation activities, within the meaning of paragraph 1 of this Article.</w:t>
      </w:r>
    </w:p>
    <w:p w14:paraId="4749ED4B"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The provision of Article 60, paragraph 1 of the said Law prescribes that administrative supervision over the implementation of this Law is carried out by the Ministry, while Paragraph 2 states that inspection supervision over the implementation of this Law is carried out by the competent inspection in accordance with the law governing inspection supervision.</w:t>
      </w:r>
    </w:p>
    <w:p w14:paraId="7A211E2D" w14:textId="2C236CF5"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t>The conditions that must be met by the Agencies in terms of the provisions of the Law on Employment Mediation and Rights during Unemployment are regulated by the Rulebook on the Conditions to Be Met by Legal and Natural Persons Engaged in Employment Mediation ("Official Gazette of the Republi</w:t>
      </w:r>
      <w:r w:rsidR="00E81D0F">
        <w:rPr>
          <w:rFonts w:ascii="Times New Roman" w:hAnsi="Times New Roman"/>
          <w:sz w:val="24"/>
          <w:szCs w:val="24"/>
        </w:rPr>
        <w:t>ka</w:t>
      </w:r>
      <w:r w:rsidRPr="0058592B">
        <w:rPr>
          <w:rFonts w:ascii="Times New Roman" w:hAnsi="Times New Roman"/>
          <w:sz w:val="24"/>
          <w:szCs w:val="24"/>
        </w:rPr>
        <w:t xml:space="preserve">  S</w:t>
      </w:r>
      <w:r w:rsidR="00E81D0F">
        <w:rPr>
          <w:rFonts w:ascii="Times New Roman" w:hAnsi="Times New Roman"/>
          <w:sz w:val="24"/>
          <w:szCs w:val="24"/>
        </w:rPr>
        <w:t>rpska</w:t>
      </w:r>
      <w:r w:rsidRPr="0058592B">
        <w:rPr>
          <w:rFonts w:ascii="Times New Roman" w:hAnsi="Times New Roman"/>
          <w:sz w:val="24"/>
          <w:szCs w:val="24"/>
        </w:rPr>
        <w:t>", No. 93/10 and 16/13).</w:t>
      </w:r>
    </w:p>
    <w:p w14:paraId="638F8C92" w14:textId="77777777" w:rsidR="00ED3A2D" w:rsidRPr="0058592B" w:rsidRDefault="00ED3A2D" w:rsidP="0058592B">
      <w:pPr>
        <w:jc w:val="both"/>
        <w:rPr>
          <w:rFonts w:ascii="Times New Roman" w:hAnsi="Times New Roman"/>
          <w:sz w:val="24"/>
          <w:szCs w:val="24"/>
        </w:rPr>
      </w:pPr>
      <w:r w:rsidRPr="0058592B">
        <w:rPr>
          <w:rFonts w:ascii="Times New Roman" w:hAnsi="Times New Roman"/>
          <w:sz w:val="24"/>
          <w:szCs w:val="24"/>
        </w:rPr>
        <w:lastRenderedPageBreak/>
        <w:t>Currently, seventeen entities (Agency) are registered in the Register of Legal and Natural Persons who meet the conditions for performing employment mediation activities, of which nine entities were registered in the reference period. We would like to point out that legal and natural persons who perform employment mediation activities without a previously obtained decision on the fulfillment of the conditions for performing this activity, commits a misdemeanor under Article 64 of the Employment Act. of the Law on Employment Mediation and Rights during Unemployment.</w:t>
      </w:r>
    </w:p>
    <w:p w14:paraId="1510B05B" w14:textId="77777777" w:rsidR="00ED3A2D" w:rsidRPr="00697747" w:rsidRDefault="00ED3A2D" w:rsidP="0058592B">
      <w:pPr>
        <w:jc w:val="both"/>
        <w:rPr>
          <w:rFonts w:ascii="Times New Roman" w:hAnsi="Times New Roman"/>
          <w:b/>
          <w:i/>
          <w:iCs/>
        </w:rPr>
      </w:pPr>
      <w:r w:rsidRPr="00697747">
        <w:rPr>
          <w:rFonts w:ascii="Times New Roman" w:hAnsi="Times New Roman"/>
          <w:b/>
          <w:i/>
          <w:iCs/>
        </w:rPr>
        <w:t>Return and reintegration</w:t>
      </w:r>
    </w:p>
    <w:p w14:paraId="3C4A5B71" w14:textId="77777777" w:rsidR="00ED3A2D" w:rsidRPr="00697747" w:rsidRDefault="00ED3A2D" w:rsidP="0058592B">
      <w:pPr>
        <w:jc w:val="both"/>
        <w:rPr>
          <w:rFonts w:ascii="Times New Roman" w:hAnsi="Times New Roman"/>
          <w:b/>
          <w:i/>
          <w:iCs/>
        </w:rPr>
      </w:pPr>
      <w:r w:rsidRPr="00697747">
        <w:rPr>
          <w:rFonts w:ascii="Times New Roman" w:hAnsi="Times New Roman"/>
          <w:b/>
          <w:i/>
          <w:iCs/>
        </w:rPr>
        <w:t xml:space="preserve">Voluntary return, readmission and reintegration </w:t>
      </w:r>
    </w:p>
    <w:p w14:paraId="0BA2C35D" w14:textId="77777777" w:rsidR="00ED3A2D" w:rsidRPr="00697747" w:rsidRDefault="00ED3A2D" w:rsidP="0058592B">
      <w:pPr>
        <w:jc w:val="both"/>
        <w:rPr>
          <w:rFonts w:ascii="Times New Roman" w:hAnsi="Times New Roman"/>
          <w:b/>
          <w:i/>
          <w:iCs/>
        </w:rPr>
      </w:pPr>
      <w:r w:rsidRPr="00697747">
        <w:rPr>
          <w:rFonts w:ascii="Times New Roman" w:hAnsi="Times New Roman"/>
          <w:b/>
          <w:i/>
          <w:iCs/>
        </w:rPr>
        <w:t>59.</w:t>
      </w:r>
      <w:r w:rsidRPr="00697747">
        <w:rPr>
          <w:rFonts w:ascii="Times New Roman" w:hAnsi="Times New Roman"/>
          <w:b/>
          <w:i/>
          <w:iCs/>
        </w:rPr>
        <w:tab/>
        <w:t>The Committee welcomes the provision of information on measures to facilitate the voluntary return and reintegration of BiH migrant workers and their family members, including in accordance with Annex VII of the Dayton Peace Agreement, as well as on the implementation of the agreement between the signatory state and the Western Balkan countries, Turkey, and the (then) European Community,  including its protocols with 16 signatory states of the European Union on the readmission of persons residing without authorisation,  as well as that the signatory state provides accommodation and care for 0 days upon return. The Committee is concerned, however, about the lack of lasting reintegration policy measures and regrets the lack of information on procedural safeguards for migrant workers covered by readmission agreements.</w:t>
      </w:r>
    </w:p>
    <w:p w14:paraId="7E2D7AEF" w14:textId="77777777" w:rsidR="00ED3A2D" w:rsidRPr="00697747" w:rsidRDefault="00ED3A2D" w:rsidP="0058592B">
      <w:pPr>
        <w:jc w:val="both"/>
        <w:rPr>
          <w:rFonts w:ascii="Times New Roman" w:hAnsi="Times New Roman"/>
          <w:b/>
          <w:i/>
          <w:iCs/>
        </w:rPr>
      </w:pPr>
      <w:r w:rsidRPr="00697747">
        <w:rPr>
          <w:rFonts w:ascii="Times New Roman" w:hAnsi="Times New Roman"/>
          <w:b/>
          <w:i/>
          <w:iCs/>
        </w:rPr>
        <w:t>60.</w:t>
      </w:r>
      <w:r w:rsidRPr="00697747">
        <w:rPr>
          <w:rFonts w:ascii="Times New Roman" w:hAnsi="Times New Roman"/>
          <w:b/>
          <w:i/>
          <w:iCs/>
        </w:rPr>
        <w:tab/>
        <w:t>Reiterating its previous recommendations (CMW/C/BIH/CO/2, paragraphs 22 and 46), the Committee recommends that the State Party to:</w:t>
      </w:r>
    </w:p>
    <w:p w14:paraId="31D20CD9" w14:textId="77777777" w:rsidR="00ED3A2D" w:rsidRPr="00697747" w:rsidRDefault="00ED3A2D" w:rsidP="0058592B">
      <w:pPr>
        <w:jc w:val="both"/>
        <w:rPr>
          <w:rFonts w:ascii="Times New Roman" w:hAnsi="Times New Roman"/>
          <w:b/>
          <w:i/>
          <w:iCs/>
        </w:rPr>
      </w:pPr>
      <w:r w:rsidRPr="00697747">
        <w:rPr>
          <w:rFonts w:ascii="Times New Roman" w:hAnsi="Times New Roman"/>
          <w:b/>
          <w:i/>
          <w:iCs/>
        </w:rPr>
        <w:t>(a)</w:t>
      </w:r>
      <w:r w:rsidRPr="00697747">
        <w:rPr>
          <w:rFonts w:ascii="Times New Roman" w:hAnsi="Times New Roman"/>
          <w:b/>
          <w:i/>
          <w:iCs/>
        </w:rPr>
        <w:tab/>
        <w:t>to take the necessary measures to ensure that any bilateral and multilateral agreement on migration, as well as its implementation, is consistent with the Convention, and in particular that such an agreement includes appropriate procedural safeguards and does not include the return, expulsion or deportation of migrant workers to their countries of origin or to third countries where their right to life or physical integrity may be violated;  where the principle of non-refoulement is not respected or where torture and other cruel, inhuman or degrading treatment are not prohibited;</w:t>
      </w:r>
    </w:p>
    <w:p w14:paraId="6243BB92" w14:textId="77777777" w:rsidR="00ED3A2D" w:rsidRPr="00697747" w:rsidRDefault="00ED3A2D" w:rsidP="0058592B">
      <w:pPr>
        <w:jc w:val="both"/>
        <w:rPr>
          <w:rFonts w:ascii="Times New Roman" w:hAnsi="Times New Roman"/>
          <w:b/>
          <w:i/>
          <w:iCs/>
        </w:rPr>
      </w:pPr>
      <w:r w:rsidRPr="00697747">
        <w:rPr>
          <w:rFonts w:ascii="Times New Roman" w:hAnsi="Times New Roman"/>
          <w:b/>
          <w:i/>
          <w:iCs/>
        </w:rPr>
        <w:t>(b)</w:t>
      </w:r>
      <w:r w:rsidRPr="00697747">
        <w:rPr>
          <w:rFonts w:ascii="Times New Roman" w:hAnsi="Times New Roman"/>
          <w:b/>
          <w:i/>
          <w:iCs/>
        </w:rPr>
        <w:tab/>
        <w:t>take the necessary measures to ensure that bilateral and multilateral agreements on migration, as well as its implementation, are in line with the Convention, and in particular that such an agreement includes appropriate procedural safeguards and does not include the return, expulsion or deportation of migrant workers to their countries of origin or to third countries where their right to life or physical integrity may be violated;   where the principle of non-refoulement is not respected or where torture and other cruel, inhuman or degrading treatment are not prohibited;</w:t>
      </w:r>
    </w:p>
    <w:p w14:paraId="5B7FA89A" w14:textId="77777777" w:rsidR="00ED3A2D" w:rsidRPr="00697747" w:rsidRDefault="00ED3A2D" w:rsidP="0058592B">
      <w:pPr>
        <w:jc w:val="both"/>
        <w:rPr>
          <w:rFonts w:ascii="Times New Roman" w:hAnsi="Times New Roman"/>
          <w:b/>
          <w:i/>
          <w:iCs/>
        </w:rPr>
      </w:pPr>
      <w:r w:rsidRPr="00697747">
        <w:rPr>
          <w:rFonts w:ascii="Times New Roman" w:hAnsi="Times New Roman"/>
          <w:b/>
          <w:i/>
          <w:iCs/>
        </w:rPr>
        <w:t>(c)</w:t>
      </w:r>
      <w:r w:rsidRPr="00697747">
        <w:rPr>
          <w:rFonts w:ascii="Times New Roman" w:hAnsi="Times New Roman"/>
          <w:b/>
          <w:i/>
          <w:iCs/>
        </w:rPr>
        <w:tab/>
        <w:t>implement the readmission agreement with the European Community in accordance with the provisions of the Convention and provide the Committee with information on its implementation in a subsequent periodic report;</w:t>
      </w:r>
    </w:p>
    <w:p w14:paraId="4B74109C" w14:textId="77777777" w:rsidR="00ED3A2D" w:rsidRPr="00697747" w:rsidRDefault="00ED3A2D" w:rsidP="0058592B">
      <w:pPr>
        <w:jc w:val="both"/>
        <w:rPr>
          <w:rFonts w:ascii="Times New Roman" w:hAnsi="Times New Roman"/>
          <w:b/>
          <w:i/>
          <w:iCs/>
        </w:rPr>
      </w:pPr>
      <w:r w:rsidRPr="00697747">
        <w:rPr>
          <w:rFonts w:ascii="Times New Roman" w:hAnsi="Times New Roman"/>
          <w:b/>
          <w:i/>
          <w:iCs/>
        </w:rPr>
        <w:t>(d)</w:t>
      </w:r>
      <w:r w:rsidRPr="00697747">
        <w:rPr>
          <w:rFonts w:ascii="Times New Roman" w:hAnsi="Times New Roman"/>
          <w:b/>
          <w:i/>
          <w:iCs/>
        </w:rPr>
        <w:tab/>
        <w:t>Take effective measures to enable, in accordance with the principles of the Convention, the permanent reintegration of returnee migrant workers and their family members into the economic, social and cultural life of the State Party, as provided for in Article 67 of the Convention. Convention;</w:t>
      </w:r>
    </w:p>
    <w:p w14:paraId="3EAE0365" w14:textId="77777777" w:rsidR="00ED3A2D" w:rsidRPr="00697747" w:rsidRDefault="00ED3A2D" w:rsidP="0058592B">
      <w:pPr>
        <w:jc w:val="both"/>
        <w:rPr>
          <w:rFonts w:ascii="Times New Roman" w:hAnsi="Times New Roman"/>
          <w:b/>
          <w:i/>
          <w:iCs/>
        </w:rPr>
      </w:pPr>
      <w:r w:rsidRPr="00697747">
        <w:rPr>
          <w:rFonts w:ascii="Times New Roman" w:hAnsi="Times New Roman"/>
          <w:b/>
          <w:i/>
          <w:iCs/>
        </w:rPr>
        <w:t>(e)</w:t>
      </w:r>
      <w:r w:rsidRPr="00697747">
        <w:rPr>
          <w:rFonts w:ascii="Times New Roman" w:hAnsi="Times New Roman"/>
          <w:b/>
          <w:i/>
          <w:iCs/>
        </w:rPr>
        <w:tab/>
        <w:t>Ensure, on the basis of gender equality, support for the return and reintegration of migrant workers and their family members in order to address the specific health needs of survivors of violence, abuse and sexual exploitation, in particular women who have been victims of trafficking in human beings.</w:t>
      </w:r>
    </w:p>
    <w:p w14:paraId="34C5018C" w14:textId="77777777" w:rsidR="00ED3A2D" w:rsidRPr="0058592B" w:rsidRDefault="00ED3A2D" w:rsidP="0058592B">
      <w:pPr>
        <w:jc w:val="both"/>
        <w:rPr>
          <w:rFonts w:ascii="Times New Roman" w:hAnsi="Times New Roman"/>
          <w:b/>
          <w:i/>
          <w:iCs/>
          <w:sz w:val="24"/>
          <w:szCs w:val="24"/>
        </w:rPr>
      </w:pPr>
      <w:r w:rsidRPr="0058592B">
        <w:rPr>
          <w:rFonts w:ascii="Times New Roman" w:hAnsi="Times New Roman"/>
          <w:b/>
          <w:sz w:val="24"/>
          <w:szCs w:val="24"/>
          <w:u w:val="single"/>
        </w:rPr>
        <w:lastRenderedPageBreak/>
        <w:t xml:space="preserve">Answer to recommendation number 60. </w:t>
      </w:r>
    </w:p>
    <w:p w14:paraId="04D9391F"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iCs/>
          <w:sz w:val="24"/>
          <w:szCs w:val="24"/>
        </w:rPr>
        <w:t>The Ministry of Security of BiH is responsible</w:t>
      </w:r>
      <w:r w:rsidRPr="0058592B">
        <w:rPr>
          <w:rFonts w:ascii="Times New Roman" w:hAnsi="Times New Roman"/>
          <w:sz w:val="24"/>
          <w:szCs w:val="24"/>
        </w:rPr>
        <w:t xml:space="preserve"> for the procedures of admission of persons on the basis of an international agreement on cooperation in the transfer and reception of persons whose stay is illegal (readmission) concluded by BiH with other countries. The Immigration Sector of the Ministry of Security is responsible for the admission of BiH citizens, and the Service for Foreigners' Affairs is responsible for the admission of foreigners returning to BiH on the basis of these agreements. In the readmission process, the provisions of international agreements concluded by BiH with other countries are applied. These agreements, as well as the accompanying implementation protocols, specify the procedures for the transfer and reception of persons whose stay is illegal, which provide sufficient guarantees for the respect of the rights of persons subject to readmission, regardless of whether it is the readmission of migrant workers or some other category of foreigners or citizens of BiH. With regard to the recommendation to provide information on the implementation of the Agreement with the European Community, which should include examples of individual cases and statistical data on migrant workers who have been readmitted on the basis of this Agreement, we emphasize that records are kept on persons who have been accepted under this Agreement,  with an emphasis on the number of returned foreigners and the number of returned citizens of BiH,  There is no division into migrant workers and possibly other categories. Data on persons returned to BiH under readmission agreements are contained in the BiH Migration Profile, which is updated every year.</w:t>
      </w:r>
    </w:p>
    <w:p w14:paraId="1C7104E6"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 xml:space="preserve">BiH implements readmission agreements that imply return, within which the "principle of non-refoulement" is defined. Law on Foreigners (Article 109)  The principle of non-refoulement states: A foreigner shall not be forcibly returned to a country where his life or liberty would be threatened because of his race, religion, nationality, membership of a particular social group or political opinion. An alien shall not be forcibly removed or returned to a country where he or she is not protected from being sent to such territory. Exceptionally, an alien who is considered a danger to the security of Bosnia and Herzegovina for justified reasons or who has been convicted of a serious criminal offense and poses a danger to Bosnia and Herzegovina may be forcibly removed or returned to another state, unless this would expose him to a real risk of being subjected to the death penalty or execution,  torture, inhuman or degrading treatment or punishment. An alien shall not be forcibly removed or returned to a country where he or she is not protected from being sent to such territory. </w:t>
      </w:r>
    </w:p>
    <w:p w14:paraId="36D5AC98"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 xml:space="preserve">The Law on Foreigners prohibits discrimination against foreigners on any grounds (Article 9). This Law stipulates that an alien shall not be expelled from Bosnia and Herzegovina contrary to the principle of non-refoulement (Article 109). The existence of the condition that the alien is not expelled to a country where there is a risk of abuse upon return shall be determined in the procedure for the application for asylum. An alien whose asylum application has been rejected or whose assigned refugee status or subsidiary protection status has been revoked, and for whom it is determined in the procedure that he or she cannot be removed for reasons prescribed by the principle of non-refoulement, at the request of the alien, and based on the recommendation of the authority in charge of asylum affairs,  shall be issued a certificate of stay allowing him or her to stay in BiH until the conditions for return are ensured and serve him/her as an identification </w:t>
      </w:r>
      <w:r w:rsidRPr="0058592B">
        <w:rPr>
          <w:rFonts w:ascii="Times New Roman" w:hAnsi="Times New Roman"/>
          <w:sz w:val="24"/>
          <w:szCs w:val="24"/>
        </w:rPr>
        <w:lastRenderedPageBreak/>
        <w:t>document. The certificate is issued for a period of up to one year and may be renewed at the request of the alien under the conditions under which it was issued and with the recommendation of the authority in charge of asylum (Article 110, paragraph 1 of the Asylum Act). 5 and 6.)</w:t>
      </w:r>
    </w:p>
    <w:p w14:paraId="3E4B102C"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The reintegration of returnee migrant workers and their family members into the economic, social and cultural life of the signatory state is not the competence of the Ministry of Security. The Ministry of Security is responsible for the integration of foreigners.</w:t>
      </w:r>
    </w:p>
    <w:p w14:paraId="60B8305D"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Answer to Point (e)</w:t>
      </w:r>
    </w:p>
    <w:p w14:paraId="15244B76"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This is being implemented at full capacity. The prohibition of discrimination against foreigners on any grounds is defined by the Law on Foreigners (Article 9). In the process of return, BiH implements these obligations, placing special emphasis on the voluntary return of all categories of migrants, as well as persons who have experienced any form of torture or exploitation.</w:t>
      </w:r>
    </w:p>
    <w:p w14:paraId="2C6FA205" w14:textId="77777777" w:rsidR="00ED3A2D" w:rsidRPr="00697747" w:rsidRDefault="00ED3A2D" w:rsidP="0058592B">
      <w:pPr>
        <w:jc w:val="both"/>
        <w:rPr>
          <w:rFonts w:ascii="Times New Roman" w:hAnsi="Times New Roman"/>
          <w:b/>
          <w:bCs/>
          <w:i/>
          <w:iCs/>
        </w:rPr>
      </w:pPr>
      <w:r w:rsidRPr="00697747">
        <w:rPr>
          <w:rFonts w:ascii="Times New Roman" w:hAnsi="Times New Roman"/>
          <w:b/>
          <w:bCs/>
          <w:i/>
          <w:iCs/>
        </w:rPr>
        <w:t>Trafficking in human beings, migrant smuggling and illegal migration.</w:t>
      </w:r>
    </w:p>
    <w:p w14:paraId="51A75D7A" w14:textId="77777777" w:rsidR="00ED3A2D" w:rsidRPr="00697747" w:rsidRDefault="00ED3A2D" w:rsidP="0058592B">
      <w:pPr>
        <w:jc w:val="both"/>
        <w:rPr>
          <w:rFonts w:ascii="Times New Roman" w:hAnsi="Times New Roman"/>
          <w:b/>
          <w:bCs/>
          <w:i/>
          <w:iCs/>
        </w:rPr>
      </w:pPr>
      <w:r w:rsidRPr="00697747">
        <w:rPr>
          <w:rFonts w:ascii="Times New Roman" w:hAnsi="Times New Roman"/>
          <w:b/>
          <w:bCs/>
          <w:i/>
          <w:iCs/>
        </w:rPr>
        <w:t xml:space="preserve"> The Committee is deeply concerned that, despite efforts to prevent and combat this phenomenon, a State Party remains a country of origin, transit and destination for migrant smuggling and for victims of trafficking in human beings, including women and children, in particular Roma children.</w:t>
      </w:r>
    </w:p>
    <w:p w14:paraId="1CB9EBFC" w14:textId="77777777" w:rsidR="00ED3A2D" w:rsidRPr="00697747" w:rsidRDefault="00ED3A2D" w:rsidP="0058592B">
      <w:pPr>
        <w:jc w:val="both"/>
        <w:rPr>
          <w:rFonts w:ascii="Times New Roman" w:hAnsi="Times New Roman"/>
          <w:b/>
          <w:bCs/>
          <w:i/>
          <w:iCs/>
        </w:rPr>
      </w:pPr>
      <w:r w:rsidRPr="00697747">
        <w:rPr>
          <w:rFonts w:ascii="Times New Roman" w:hAnsi="Times New Roman"/>
          <w:b/>
          <w:bCs/>
          <w:i/>
          <w:iCs/>
        </w:rPr>
        <w:t>Reiterating its previous recommendations (CMW/C/BIH/CO/2, paragraph 48), and in line with the recommended principles and guidelines of the OHCHR on Human Rights and Trafficking in Human Beings, the Committee recommends that the Member State to:</w:t>
      </w:r>
    </w:p>
    <w:p w14:paraId="239EF425" w14:textId="77777777" w:rsidR="00ED3A2D" w:rsidRPr="00697747" w:rsidRDefault="00ED3A2D" w:rsidP="0058592B">
      <w:pPr>
        <w:jc w:val="both"/>
        <w:rPr>
          <w:rFonts w:ascii="Times New Roman" w:hAnsi="Times New Roman"/>
          <w:b/>
          <w:bCs/>
          <w:i/>
          <w:iCs/>
        </w:rPr>
      </w:pPr>
      <w:r w:rsidRPr="00697747">
        <w:rPr>
          <w:rFonts w:ascii="Times New Roman" w:hAnsi="Times New Roman"/>
          <w:b/>
          <w:bCs/>
          <w:i/>
          <w:iCs/>
        </w:rPr>
        <w:t>adopt effective measures to detect, prevent and combat irregular movements of migrant workers and investigate, prosecute and punish criminal groups responsible for migrant trafficking and other related crimes;</w:t>
      </w:r>
    </w:p>
    <w:p w14:paraId="240901DD" w14:textId="77777777" w:rsidR="00ED3A2D" w:rsidRPr="00697747" w:rsidRDefault="00ED3A2D" w:rsidP="0058592B">
      <w:pPr>
        <w:jc w:val="both"/>
        <w:rPr>
          <w:rFonts w:ascii="Times New Roman" w:hAnsi="Times New Roman"/>
          <w:b/>
          <w:bCs/>
          <w:i/>
          <w:iCs/>
        </w:rPr>
      </w:pPr>
      <w:r w:rsidRPr="00697747">
        <w:rPr>
          <w:rFonts w:ascii="Times New Roman" w:hAnsi="Times New Roman"/>
          <w:b/>
          <w:bCs/>
          <w:i/>
          <w:iCs/>
        </w:rPr>
        <w:t>align its national criminal law framework for the offence of trafficking in human beings fully with international standards, including the Council of Europe Convention on Action against Trafficking in Human Beings and the Palermo Protocol, and in particular to criminalise the sale of children;</w:t>
      </w:r>
    </w:p>
    <w:p w14:paraId="08994DA3" w14:textId="77777777" w:rsidR="00ED3A2D" w:rsidRPr="00697747" w:rsidRDefault="00ED3A2D" w:rsidP="0058592B">
      <w:pPr>
        <w:jc w:val="both"/>
        <w:rPr>
          <w:rFonts w:ascii="Times New Roman" w:hAnsi="Times New Roman"/>
          <w:b/>
          <w:bCs/>
          <w:i/>
          <w:iCs/>
        </w:rPr>
      </w:pPr>
      <w:r w:rsidRPr="00697747">
        <w:rPr>
          <w:rFonts w:ascii="Times New Roman" w:hAnsi="Times New Roman"/>
          <w:b/>
          <w:bCs/>
          <w:i/>
          <w:iCs/>
        </w:rPr>
        <w:t>Take effective measures, with a clear timeframe, indicators and parameters for suffering and evaluation, to implement its legislative and administrative framework for preventing and combating trafficking in persons, in particular by strengthening the mechanism for the early identification of victims of trafficking in persons, including the training of law enforcement and border officers, judges, prosecutors and lawyers throughout all administrative parts of the State Party;  and to provide support and referral, rehabilitation and social integration of victims of trafficking in human beings, such as the provision of shelter and legal, medical and psychosocial assistance and the allocation of sufficient human, technical and financial resources to implement anti-trafficking measures;</w:t>
      </w:r>
    </w:p>
    <w:p w14:paraId="7C440B3A" w14:textId="77777777" w:rsidR="00ED3A2D" w:rsidRPr="00697747" w:rsidRDefault="00ED3A2D" w:rsidP="0058592B">
      <w:pPr>
        <w:jc w:val="both"/>
        <w:rPr>
          <w:rFonts w:ascii="Times New Roman" w:hAnsi="Times New Roman"/>
          <w:b/>
          <w:bCs/>
        </w:rPr>
      </w:pPr>
      <w:r w:rsidRPr="00697747">
        <w:rPr>
          <w:rFonts w:ascii="Times New Roman" w:hAnsi="Times New Roman"/>
          <w:b/>
          <w:bCs/>
          <w:i/>
          <w:iCs/>
        </w:rPr>
        <w:t>include in its forthcoming periodic report detailed data on trafficking and smuggling of migrants, the number of criminal proceedings and convictions and sentences handed down in cases of trafficking in human beings and smuggling of migrants, including for the purposes of sexual exploitation and forced labour</w:t>
      </w:r>
      <w:r w:rsidRPr="00697747">
        <w:rPr>
          <w:rFonts w:ascii="Times New Roman" w:hAnsi="Times New Roman"/>
          <w:b/>
          <w:bCs/>
        </w:rPr>
        <w:t>.</w:t>
      </w:r>
    </w:p>
    <w:p w14:paraId="596FA5EE" w14:textId="77777777" w:rsidR="00ED3A2D" w:rsidRPr="0058592B" w:rsidRDefault="00ED3A2D" w:rsidP="0058592B">
      <w:pPr>
        <w:jc w:val="both"/>
        <w:rPr>
          <w:rFonts w:ascii="Times New Roman" w:hAnsi="Times New Roman"/>
          <w:b/>
          <w:sz w:val="24"/>
          <w:szCs w:val="24"/>
          <w:u w:val="single"/>
          <w:lang w:val="hr-HR"/>
        </w:rPr>
      </w:pPr>
      <w:r w:rsidRPr="0058592B">
        <w:rPr>
          <w:rFonts w:ascii="Times New Roman" w:hAnsi="Times New Roman"/>
          <w:b/>
          <w:sz w:val="24"/>
          <w:szCs w:val="24"/>
          <w:u w:val="single"/>
        </w:rPr>
        <w:t>Reply to Recommendations 61 and 62 (c)</w:t>
      </w:r>
    </w:p>
    <w:p w14:paraId="2B3D9106"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 xml:space="preserve">In January 2020, at the proposal of the Ministry of Internal Affairs of Bosnia and Herzegovina, the VMBiH adopted the Strategy for Combating Trafficking in Human Beings in BiH 2020-2023, </w:t>
      </w:r>
      <w:r w:rsidRPr="0058592B">
        <w:rPr>
          <w:rFonts w:ascii="Times New Roman" w:hAnsi="Times New Roman"/>
          <w:sz w:val="24"/>
          <w:szCs w:val="24"/>
        </w:rPr>
        <w:lastRenderedPageBreak/>
        <w:t>whereby the authorities in BiH define their policies to combat trafficking in human beings in the next four years, aligned with the recommendations of the European Commission. The overall objective of the Strategy is to ensure a constant, comprehensive and sustainable response of society to trafficking in human beings through strengthening the prevention system, prosecution of perpetrators of crimes related to trafficking in human beings, protection and assistance to victims, especially vulnerable groups, functional networking and capacity building of all competent institutions and organizations. The Strategy contains five strategic goals: support, prevention, prosecution, victim protection and partnership, and representatives of the state, entity and institutions of the BD BiH participated in its development.</w:t>
      </w:r>
    </w:p>
    <w:p w14:paraId="73F16CCB"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 xml:space="preserve">The recommendations of international monitoring mechanisms (UN, Council of Europe, US Secretary of State and the European Union) have been incorporated into the Strategy, so that by implementing strategic defined policies, BiH will fulfill its obligations arising from international documents in this area. The strategy will be accompanied by action plans, as operational strategic documents based on the goals and measures that will be adopted by the VM BiH for the state level and the governments of the RS, FBiH, cantons and BD BiH for the institutions within its competence. </w:t>
      </w:r>
    </w:p>
    <w:p w14:paraId="0FE78AE1"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At its session in October 2020, the Ministry of Foreign Affairs of BiH adopted the Action Plan of the Institutions of BiH for the implementation of the Strategy for Combating Trafficking in Human Beings in BiH 2020-2023, proposed by the Ministry of Security of BiH (hereinafter referred to as the Ministry of Internal Affairs of BiH).</w:t>
      </w:r>
    </w:p>
    <w:p w14:paraId="40C79934"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The package of measures, among other things, includes activities that will be carried out by the competent institutions of BiH within certain deadlines in order to improve coordination for combating trafficking in human beings, a better way of collecting and analyzing statistical data in this area, harmonization of criminal legislation with the recommendations of the Council of Europe and the European Union,  as well as improving the protection and rights of victims of trafficking in human beings, and prevention measures are an integral part.</w:t>
      </w:r>
    </w:p>
    <w:p w14:paraId="444D33F6"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Through the projects of international organizations in cooperation with the Ministry of Justice of Bosnia and Herzegovina, a large number of trainings related to strengthening the capacities of competent institutions in the fight against trafficking in human beings have been implemented in the past period. The trainings included representatives of police agencies, courts, prosecutor's offices, social welfare centers, non-governmental organizations.</w:t>
      </w:r>
    </w:p>
    <w:p w14:paraId="60CF3690" w14:textId="5C479413" w:rsidR="00ED3A2D" w:rsidRPr="0058592B" w:rsidRDefault="00ED3A2D" w:rsidP="0058592B">
      <w:pPr>
        <w:jc w:val="both"/>
        <w:rPr>
          <w:rFonts w:ascii="Times New Roman" w:hAnsi="Times New Roman"/>
          <w:sz w:val="24"/>
          <w:szCs w:val="24"/>
          <w:lang w:val="hr-HR"/>
        </w:rPr>
      </w:pPr>
      <w:bookmarkStart w:id="22" w:name="_Hlk178953725"/>
      <w:r w:rsidRPr="0058592B">
        <w:rPr>
          <w:rFonts w:ascii="Times New Roman" w:hAnsi="Times New Roman"/>
          <w:sz w:val="24"/>
          <w:szCs w:val="24"/>
        </w:rPr>
        <w:t>During 2020, the Ministry of Internal Affairs of Bosnia and Herzegovina worked on improving the referral mechanism and through the projects of the Council of Europe, MFS-EMMAUS, World Vision, GIZ and IOM, it continued to coordinate activities on the establishment of coordination teams for the fight against trafficking in human beings. As a result, the Government of the Republi</w:t>
      </w:r>
      <w:r w:rsidR="00542546">
        <w:rPr>
          <w:rFonts w:ascii="Times New Roman" w:hAnsi="Times New Roman"/>
          <w:sz w:val="24"/>
          <w:szCs w:val="24"/>
        </w:rPr>
        <w:t>ka</w:t>
      </w:r>
      <w:r w:rsidRPr="0058592B">
        <w:rPr>
          <w:rFonts w:ascii="Times New Roman" w:hAnsi="Times New Roman"/>
          <w:sz w:val="24"/>
          <w:szCs w:val="24"/>
        </w:rPr>
        <w:t xml:space="preserve">  Srpska established six teams, and also adopted the Action Plan of the Government of the Republi</w:t>
      </w:r>
      <w:r w:rsidR="00542546">
        <w:rPr>
          <w:rFonts w:ascii="Times New Roman" w:hAnsi="Times New Roman"/>
          <w:sz w:val="24"/>
          <w:szCs w:val="24"/>
        </w:rPr>
        <w:t>ka</w:t>
      </w:r>
      <w:r w:rsidRPr="0058592B">
        <w:rPr>
          <w:rFonts w:ascii="Times New Roman" w:hAnsi="Times New Roman"/>
          <w:sz w:val="24"/>
          <w:szCs w:val="24"/>
        </w:rPr>
        <w:t xml:space="preserve">  Srpska to Combat Trafficking in Human Beings 2020-2023. Canton governments have also set up their own anti-trafficking coordination teams. The FBiH and BD have also set up their own coordination team. </w:t>
      </w:r>
    </w:p>
    <w:bookmarkEnd w:id="22"/>
    <w:p w14:paraId="086D161F"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lastRenderedPageBreak/>
        <w:t>Given that in recent years there have been many more victims of human trafficking in BiH citizens of BiH than foreigners, there has been a need to combine the funds available to the Ministry of Human Rights and Refugees of BiH</w:t>
      </w:r>
      <w:r w:rsidR="00652BA7">
        <w:rPr>
          <w:rFonts w:ascii="Times New Roman" w:eastAsia="Times New Roman" w:hAnsi="Times New Roman"/>
          <w:sz w:val="24"/>
          <w:szCs w:val="24"/>
        </w:rPr>
        <w:t xml:space="preserve"> (hereinafter: MLJPI BiH) </w:t>
      </w:r>
      <w:r w:rsidRPr="0058592B">
        <w:rPr>
          <w:rFonts w:ascii="Times New Roman" w:hAnsi="Times New Roman"/>
          <w:sz w:val="24"/>
          <w:szCs w:val="24"/>
        </w:rPr>
        <w:t xml:space="preserve"> and the Ministry of Interior of Bosnia and Herzegovina and to create a single fund from which funds will be allocated for the accommodation and care of victims. At the beginning of 2020.  According to the Ministry of Justice of Bosnia and Herzegovina, the Ministry of Justice of Bosnia and Herzegovina has initiated activities on the conclusion of the Agreement on Association and the Manner of Realization of Funds for Non-Governmental Organizations That Care for Victims of Human Trafficking in the Budget of the Institution of BiH and International Obligations of BiH. With the aim of more rational budget planning and execution, improving assistance and protection for victims of trafficking in human beings in BiH and fulfilling the recommendations of the Report of the Council of Europe Expert Group on Action against Trafficking in Human Beings on the implementation of the Council of Europe Convention on Action against Trafficking in Human Beings,  the second round of evaluation, from 2017, the Analytical Report of the European Commission accompanying the Opinion on BiH's application for membership in the European Union from 2019 and the Report of the European Commission's Expert Assessment Mission on combating trafficking in human beings 2018 Trafficking in Persons and the 2019 Report on Trafficking in Persons of the United States Department of State,  the Ministry of Justice of Bosnia and Herzegovina and the Ministry of Internal Affairs of Bosnia and Herzegovina (Parties), harmonized the above-mentioned agreement and signed it in May 2020. </w:t>
      </w:r>
    </w:p>
    <w:p w14:paraId="5BF654A3" w14:textId="77777777" w:rsidR="00ED3A2D" w:rsidRPr="0058592B" w:rsidRDefault="00ED3A2D" w:rsidP="0058592B">
      <w:pPr>
        <w:jc w:val="both"/>
        <w:rPr>
          <w:rFonts w:ascii="Times New Roman" w:hAnsi="Times New Roman"/>
          <w:sz w:val="24"/>
          <w:szCs w:val="24"/>
          <w:lang w:val="hr-HR"/>
        </w:rPr>
      </w:pPr>
      <w:r w:rsidRPr="0058592B">
        <w:rPr>
          <w:rFonts w:ascii="Times New Roman" w:hAnsi="Times New Roman"/>
          <w:sz w:val="24"/>
          <w:szCs w:val="24"/>
        </w:rPr>
        <w:t>Every year, depending on the adoption of the budget of the institutions of BiH, the Ministry of Justice of BiH announces a Public Call for non-governmental organizations that provide assistance and accommodation to victims of human trafficking in BiH for the allocation of grant funds in the amount of 130,000 convertible BAM, and based on the Decision of the Commission appointed by the Minister of Security,  it makes a Decision with which non-governmental organizations that meet the conditions specified in the Public Call will sign protocols on cooperation.</w:t>
      </w:r>
    </w:p>
    <w:p w14:paraId="1419E5F5" w14:textId="77777777" w:rsidR="00ED3A2D" w:rsidRPr="0058592B" w:rsidRDefault="00ED3A2D" w:rsidP="0058592B">
      <w:pPr>
        <w:jc w:val="both"/>
        <w:rPr>
          <w:rFonts w:ascii="Times New Roman" w:hAnsi="Times New Roman"/>
          <w:b/>
          <w:color w:val="000000"/>
          <w:sz w:val="24"/>
          <w:szCs w:val="24"/>
          <w:u w:val="single"/>
          <w:lang w:val="hr-HR"/>
        </w:rPr>
      </w:pPr>
      <w:r w:rsidRPr="0058592B">
        <w:rPr>
          <w:rFonts w:ascii="Times New Roman" w:hAnsi="Times New Roman"/>
          <w:b/>
          <w:color w:val="000000"/>
          <w:sz w:val="24"/>
          <w:szCs w:val="24"/>
          <w:u w:val="single"/>
        </w:rPr>
        <w:t>Response to Recommendation No. 62. Under (a)</w:t>
      </w:r>
    </w:p>
    <w:p w14:paraId="40979B55" w14:textId="77777777" w:rsidR="00ED3A2D" w:rsidRPr="0058592B" w:rsidRDefault="00ED3A2D" w:rsidP="0058592B">
      <w:pPr>
        <w:jc w:val="both"/>
        <w:rPr>
          <w:rFonts w:ascii="Times New Roman" w:hAnsi="Times New Roman"/>
          <w:color w:val="000000"/>
          <w:sz w:val="24"/>
          <w:szCs w:val="24"/>
          <w:lang w:val="hr-HR"/>
        </w:rPr>
      </w:pPr>
      <w:r w:rsidRPr="0058592B">
        <w:rPr>
          <w:rFonts w:ascii="Times New Roman" w:hAnsi="Times New Roman"/>
          <w:color w:val="000000"/>
          <w:sz w:val="24"/>
          <w:szCs w:val="24"/>
        </w:rPr>
        <w:t xml:space="preserve">As part of the police training at the Police Academy, a part related to the specifics of the police's treatment of migrants has been integrated, with an emphasis on the procedure of deprivation of liberty of migrants and the protection of the rights and freedoms of migrants. This segment of the training is required to be successfully passed by all cadets who graduate from the Police Academy. </w:t>
      </w:r>
    </w:p>
    <w:p w14:paraId="132ECF9E" w14:textId="77777777" w:rsidR="00ED3A2D" w:rsidRPr="0058592B" w:rsidRDefault="00ED3A2D" w:rsidP="0058592B">
      <w:pPr>
        <w:jc w:val="both"/>
        <w:rPr>
          <w:rFonts w:ascii="Times New Roman" w:hAnsi="Times New Roman"/>
          <w:color w:val="000000"/>
          <w:sz w:val="24"/>
          <w:szCs w:val="24"/>
          <w:lang w:val="hr-HR"/>
        </w:rPr>
      </w:pPr>
      <w:r w:rsidRPr="0058592B">
        <w:rPr>
          <w:rFonts w:ascii="Times New Roman" w:hAnsi="Times New Roman"/>
          <w:color w:val="000000"/>
          <w:sz w:val="24"/>
          <w:szCs w:val="24"/>
        </w:rPr>
        <w:t xml:space="preserve">In this regard, during the requested period, the said training was attended by: </w:t>
      </w:r>
    </w:p>
    <w:p w14:paraId="05DF9BAC" w14:textId="77777777" w:rsidR="00ED3A2D" w:rsidRPr="0058592B" w:rsidRDefault="00ED3A2D" w:rsidP="0058592B">
      <w:pPr>
        <w:jc w:val="both"/>
        <w:rPr>
          <w:rFonts w:ascii="Times New Roman" w:hAnsi="Times New Roman"/>
          <w:color w:val="000000"/>
          <w:sz w:val="24"/>
          <w:szCs w:val="24"/>
          <w:lang w:val="hr-HR"/>
        </w:rPr>
      </w:pPr>
      <w:r w:rsidRPr="0058592B">
        <w:rPr>
          <w:rFonts w:ascii="Times New Roman" w:hAnsi="Times New Roman"/>
          <w:color w:val="000000"/>
          <w:sz w:val="24"/>
          <w:szCs w:val="24"/>
        </w:rPr>
        <w:t xml:space="preserve">2019 – 322 cadets, </w:t>
      </w:r>
    </w:p>
    <w:p w14:paraId="6E63BC98" w14:textId="77777777" w:rsidR="00ED3A2D" w:rsidRPr="0058592B" w:rsidRDefault="00ED3A2D" w:rsidP="0058592B">
      <w:pPr>
        <w:jc w:val="both"/>
        <w:rPr>
          <w:rFonts w:ascii="Times New Roman" w:hAnsi="Times New Roman"/>
          <w:color w:val="000000"/>
          <w:sz w:val="24"/>
          <w:szCs w:val="24"/>
          <w:lang w:val="hr-HR"/>
        </w:rPr>
      </w:pPr>
      <w:r w:rsidRPr="0058592B">
        <w:rPr>
          <w:rFonts w:ascii="Times New Roman" w:hAnsi="Times New Roman"/>
          <w:color w:val="000000"/>
          <w:sz w:val="24"/>
          <w:szCs w:val="24"/>
        </w:rPr>
        <w:t xml:space="preserve">2020 – 316 cadets, </w:t>
      </w:r>
    </w:p>
    <w:p w14:paraId="03470C62" w14:textId="77777777" w:rsidR="00ED3A2D" w:rsidRPr="0058592B" w:rsidRDefault="00ED3A2D" w:rsidP="0058592B">
      <w:pPr>
        <w:jc w:val="both"/>
        <w:rPr>
          <w:rFonts w:ascii="Times New Roman" w:hAnsi="Times New Roman"/>
          <w:color w:val="000000"/>
          <w:sz w:val="24"/>
          <w:szCs w:val="24"/>
          <w:lang w:val="hr-HR"/>
        </w:rPr>
      </w:pPr>
      <w:r w:rsidRPr="0058592B">
        <w:rPr>
          <w:rFonts w:ascii="Times New Roman" w:hAnsi="Times New Roman"/>
          <w:color w:val="000000"/>
          <w:sz w:val="24"/>
          <w:szCs w:val="24"/>
        </w:rPr>
        <w:t xml:space="preserve">2021 – 326 cadets, </w:t>
      </w:r>
    </w:p>
    <w:p w14:paraId="57B2B423" w14:textId="77777777" w:rsidR="00ED3A2D" w:rsidRPr="0058592B" w:rsidRDefault="00ED3A2D" w:rsidP="0058592B">
      <w:pPr>
        <w:jc w:val="both"/>
        <w:rPr>
          <w:rFonts w:ascii="Times New Roman" w:hAnsi="Times New Roman"/>
          <w:color w:val="000000"/>
          <w:sz w:val="24"/>
          <w:szCs w:val="24"/>
          <w:lang w:val="hr-HR"/>
        </w:rPr>
      </w:pPr>
      <w:r w:rsidRPr="0058592B">
        <w:rPr>
          <w:rFonts w:ascii="Times New Roman" w:hAnsi="Times New Roman"/>
          <w:color w:val="000000"/>
          <w:sz w:val="24"/>
          <w:szCs w:val="24"/>
        </w:rPr>
        <w:t xml:space="preserve">2023 – 305 cadets, </w:t>
      </w:r>
    </w:p>
    <w:p w14:paraId="7DB586D1" w14:textId="77777777" w:rsidR="00ED3A2D" w:rsidRPr="0058592B" w:rsidRDefault="00ED3A2D" w:rsidP="0058592B">
      <w:pPr>
        <w:jc w:val="both"/>
        <w:rPr>
          <w:rFonts w:ascii="Times New Roman" w:hAnsi="Times New Roman"/>
          <w:color w:val="000000"/>
          <w:sz w:val="24"/>
          <w:szCs w:val="24"/>
          <w:lang w:val="hr-HR"/>
        </w:rPr>
      </w:pPr>
      <w:r w:rsidRPr="0058592B">
        <w:rPr>
          <w:rFonts w:ascii="Times New Roman" w:hAnsi="Times New Roman"/>
          <w:color w:val="000000"/>
          <w:sz w:val="24"/>
          <w:szCs w:val="24"/>
        </w:rPr>
        <w:t>In 2024 – so far – 251 cadets.</w:t>
      </w:r>
    </w:p>
    <w:p w14:paraId="38020A8B" w14:textId="77777777" w:rsidR="00ED3A2D" w:rsidRPr="0058592B" w:rsidRDefault="00ED3A2D" w:rsidP="0058592B">
      <w:pPr>
        <w:jc w:val="both"/>
        <w:rPr>
          <w:rFonts w:ascii="Times New Roman" w:hAnsi="Times New Roman"/>
          <w:color w:val="000000"/>
          <w:sz w:val="24"/>
          <w:szCs w:val="24"/>
          <w:lang w:val="hr-HR"/>
        </w:rPr>
      </w:pPr>
    </w:p>
    <w:p w14:paraId="415B51D5" w14:textId="77777777" w:rsidR="00ED3A2D" w:rsidRPr="0058592B" w:rsidRDefault="00ED3A2D" w:rsidP="0058592B">
      <w:pPr>
        <w:jc w:val="both"/>
        <w:rPr>
          <w:rFonts w:ascii="Times New Roman" w:hAnsi="Times New Roman"/>
          <w:color w:val="000000"/>
          <w:sz w:val="24"/>
          <w:szCs w:val="24"/>
          <w:lang w:val="hr-HR"/>
        </w:rPr>
      </w:pPr>
      <w:r w:rsidRPr="0058592B">
        <w:rPr>
          <w:rFonts w:ascii="Times New Roman" w:hAnsi="Times New Roman"/>
          <w:color w:val="000000"/>
          <w:sz w:val="24"/>
          <w:szCs w:val="24"/>
        </w:rPr>
        <w:lastRenderedPageBreak/>
        <w:t>Under (b)</w:t>
      </w:r>
    </w:p>
    <w:p w14:paraId="675F4253" w14:textId="66209B0E" w:rsidR="00ED3A2D" w:rsidRPr="0058592B" w:rsidRDefault="00ED3A2D" w:rsidP="0058592B">
      <w:pPr>
        <w:jc w:val="both"/>
        <w:rPr>
          <w:rFonts w:ascii="Times New Roman" w:hAnsi="Times New Roman"/>
          <w:color w:val="000000"/>
          <w:sz w:val="24"/>
          <w:szCs w:val="24"/>
          <w:lang w:val="hr-HR"/>
        </w:rPr>
      </w:pPr>
      <w:r w:rsidRPr="0058592B">
        <w:rPr>
          <w:rFonts w:ascii="Times New Roman" w:hAnsi="Times New Roman"/>
          <w:color w:val="000000"/>
          <w:sz w:val="24"/>
          <w:szCs w:val="24"/>
        </w:rPr>
        <w:t>The Criminal Code of the Republi</w:t>
      </w:r>
      <w:r w:rsidR="00542546">
        <w:rPr>
          <w:rFonts w:ascii="Times New Roman" w:hAnsi="Times New Roman"/>
          <w:color w:val="000000"/>
          <w:sz w:val="24"/>
          <w:szCs w:val="24"/>
        </w:rPr>
        <w:t>ka</w:t>
      </w:r>
      <w:r w:rsidRPr="0058592B">
        <w:rPr>
          <w:rFonts w:ascii="Times New Roman" w:hAnsi="Times New Roman"/>
          <w:color w:val="000000"/>
          <w:sz w:val="24"/>
          <w:szCs w:val="24"/>
        </w:rPr>
        <w:t xml:space="preserve">  Srpska ("Official Gazette of the Republi</w:t>
      </w:r>
      <w:r w:rsidR="00542546">
        <w:rPr>
          <w:rFonts w:ascii="Times New Roman" w:hAnsi="Times New Roman"/>
          <w:color w:val="000000"/>
          <w:sz w:val="24"/>
          <w:szCs w:val="24"/>
        </w:rPr>
        <w:t>ka</w:t>
      </w:r>
      <w:r w:rsidRPr="0058592B">
        <w:rPr>
          <w:rFonts w:ascii="Times New Roman" w:hAnsi="Times New Roman"/>
          <w:color w:val="000000"/>
          <w:sz w:val="24"/>
          <w:szCs w:val="24"/>
        </w:rPr>
        <w:t xml:space="preserve"> S</w:t>
      </w:r>
      <w:r w:rsidR="00542546">
        <w:rPr>
          <w:rFonts w:ascii="Times New Roman" w:hAnsi="Times New Roman"/>
          <w:color w:val="000000"/>
          <w:sz w:val="24"/>
          <w:szCs w:val="24"/>
        </w:rPr>
        <w:t>rpska</w:t>
      </w:r>
      <w:r w:rsidRPr="0058592B">
        <w:rPr>
          <w:rFonts w:ascii="Times New Roman" w:hAnsi="Times New Roman"/>
          <w:color w:val="000000"/>
          <w:sz w:val="24"/>
          <w:szCs w:val="24"/>
        </w:rPr>
        <w:t>", No. 64/17, 104/18, 15/21, 89/21, 73/23 and 9/24) prescribes the criminal offense of Trafficking in Human Beings in Article 145 of the said Code, and this legal provision is fully harmonized with the Council of Europe Convention on Action against Trafficking in Human Beings,  as well as Article 5 of the Criminal Code of the Republi</w:t>
      </w:r>
      <w:r w:rsidR="00542546">
        <w:rPr>
          <w:rFonts w:ascii="Times New Roman" w:hAnsi="Times New Roman"/>
          <w:color w:val="000000"/>
          <w:sz w:val="24"/>
          <w:szCs w:val="24"/>
        </w:rPr>
        <w:t>ka</w:t>
      </w:r>
      <w:r w:rsidRPr="0058592B">
        <w:rPr>
          <w:rFonts w:ascii="Times New Roman" w:hAnsi="Times New Roman"/>
          <w:color w:val="000000"/>
          <w:sz w:val="24"/>
          <w:szCs w:val="24"/>
        </w:rPr>
        <w:t xml:space="preserve"> S</w:t>
      </w:r>
      <w:r w:rsidR="0073421E">
        <w:rPr>
          <w:rFonts w:ascii="Times New Roman" w:hAnsi="Times New Roman"/>
          <w:color w:val="000000"/>
          <w:sz w:val="24"/>
          <w:szCs w:val="24"/>
        </w:rPr>
        <w:t>rpska</w:t>
      </w:r>
      <w:r w:rsidRPr="0058592B">
        <w:rPr>
          <w:rFonts w:ascii="Times New Roman" w:hAnsi="Times New Roman"/>
          <w:color w:val="000000"/>
          <w:sz w:val="24"/>
          <w:szCs w:val="24"/>
        </w:rPr>
        <w:t>. Protocol for the Prevention, Suppression and Punishment of Trafficking in Human Beings, Especially Women and Children (Palermo Protocol).</w:t>
      </w:r>
    </w:p>
    <w:p w14:paraId="4C806436" w14:textId="77777777" w:rsidR="00ED3A2D" w:rsidRPr="0058592B" w:rsidRDefault="00ED3A2D" w:rsidP="0058592B">
      <w:pPr>
        <w:jc w:val="both"/>
        <w:rPr>
          <w:rFonts w:ascii="Times New Roman" w:hAnsi="Times New Roman"/>
          <w:b/>
          <w:color w:val="000000"/>
          <w:sz w:val="24"/>
          <w:szCs w:val="24"/>
          <w:lang w:val="hr-HR"/>
        </w:rPr>
      </w:pPr>
      <w:r w:rsidRPr="0058592B">
        <w:rPr>
          <w:rFonts w:ascii="Times New Roman" w:hAnsi="Times New Roman"/>
          <w:b/>
          <w:color w:val="000000"/>
          <w:sz w:val="24"/>
          <w:szCs w:val="24"/>
        </w:rPr>
        <w:t xml:space="preserve">I'm going to go back to the 3rd Amendment </w:t>
      </w:r>
    </w:p>
    <w:p w14:paraId="74914155" w14:textId="77777777" w:rsidR="00ED3A2D" w:rsidRPr="0058592B" w:rsidRDefault="00ED3A2D" w:rsidP="0058592B">
      <w:pPr>
        <w:jc w:val="both"/>
        <w:rPr>
          <w:rFonts w:ascii="Times New Roman" w:hAnsi="Times New Roman"/>
          <w:sz w:val="24"/>
          <w:szCs w:val="24"/>
        </w:rPr>
      </w:pPr>
      <w:r w:rsidRPr="0058592B">
        <w:rPr>
          <w:rFonts w:ascii="Times New Roman" w:hAnsi="Times New Roman"/>
          <w:b/>
          <w:sz w:val="24"/>
          <w:szCs w:val="24"/>
        </w:rPr>
        <w:t xml:space="preserve">The HJPC's response </w:t>
      </w:r>
      <w:r w:rsidRPr="00CE67F9">
        <w:rPr>
          <w:rFonts w:ascii="Times New Roman" w:hAnsi="Times New Roman"/>
          <w:bCs/>
          <w:sz w:val="24"/>
          <w:szCs w:val="24"/>
        </w:rPr>
        <w:t>to Recommendation No. 62, subparagraph (d), which refers to the number of criminal proceedings, convictions and sentences handed down in cases of trafficking in human beings and migrant smuggling, is provided in Annex 4 of the Response.)</w:t>
      </w:r>
    </w:p>
    <w:p w14:paraId="0384524B" w14:textId="77777777" w:rsidR="00ED3A2D" w:rsidRPr="00697747" w:rsidRDefault="00ED3A2D" w:rsidP="0058592B">
      <w:pPr>
        <w:jc w:val="both"/>
        <w:rPr>
          <w:rFonts w:ascii="Times New Roman" w:hAnsi="Times New Roman"/>
          <w:b/>
          <w:bCs/>
          <w:i/>
          <w:iCs/>
        </w:rPr>
      </w:pPr>
      <w:r w:rsidRPr="00697747">
        <w:rPr>
          <w:rFonts w:ascii="Times New Roman" w:hAnsi="Times New Roman"/>
          <w:b/>
          <w:bCs/>
          <w:i/>
          <w:iCs/>
        </w:rPr>
        <w:t>Distribution of recommendations</w:t>
      </w:r>
    </w:p>
    <w:p w14:paraId="0655B6D4" w14:textId="77777777" w:rsidR="00ED3A2D" w:rsidRPr="00697747" w:rsidRDefault="00ED3A2D" w:rsidP="0058592B">
      <w:pPr>
        <w:jc w:val="both"/>
        <w:rPr>
          <w:rFonts w:ascii="Times New Roman" w:hAnsi="Times New Roman"/>
          <w:b/>
          <w:bCs/>
          <w:i/>
          <w:iCs/>
        </w:rPr>
      </w:pPr>
      <w:r w:rsidRPr="00697747">
        <w:rPr>
          <w:rFonts w:ascii="Times New Roman" w:hAnsi="Times New Roman"/>
          <w:b/>
          <w:bCs/>
          <w:i/>
          <w:iCs/>
        </w:rPr>
        <w:t>The Committee requests the State Party to ensure the timely dissemination of these concluding observations in the official language of the State Party to relevant State institutions at all levels, including government ministries, legislative bodies, judicial authorities and relevant local authorities, as well as to non-governmental organizations and other members of civil society.</w:t>
      </w:r>
    </w:p>
    <w:p w14:paraId="2153A39B"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The MLJPIBiH submitted in writing to all competent institutions from all levels of government organization in BiH the Concluding Remarks and Recommendations of the Committee on the Rights of All Migrant Workers and Members of Their Families.</w:t>
      </w:r>
    </w:p>
    <w:p w14:paraId="20B83AD1"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Following the presentation of the Third Periodic Report under the International Convention on the Rights of All Migrant Workers and Members of Their Families through the BiH Mission to the UN in Geneva, the UN Human Rights Council submitted its Concluding Observations.</w:t>
      </w:r>
    </w:p>
    <w:p w14:paraId="56B51EAB"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 xml:space="preserve">The Council of Ministers of BiH was provided with Information regarding the Concluding Remarks on the Third Periodic Report of BiH on the Implementation of the International Convention on the Rights of All Migrant Workers and Members of Their Families before the UN Human Rights Council, and conclusions were made that: </w:t>
      </w:r>
    </w:p>
    <w:p w14:paraId="7D666F8B" w14:textId="77777777" w:rsidR="00ED3A2D" w:rsidRPr="00697747" w:rsidRDefault="00ED3A2D" w:rsidP="0058592B">
      <w:pPr>
        <w:jc w:val="both"/>
        <w:rPr>
          <w:rFonts w:ascii="Times New Roman" w:hAnsi="Times New Roman"/>
          <w:bCs/>
          <w:sz w:val="24"/>
          <w:szCs w:val="24"/>
        </w:rPr>
      </w:pPr>
      <w:r w:rsidRPr="00697747">
        <w:rPr>
          <w:rFonts w:ascii="Times New Roman" w:hAnsi="Times New Roman"/>
          <w:bCs/>
          <w:sz w:val="24"/>
          <w:szCs w:val="24"/>
        </w:rPr>
        <w:t>The MLJPI BiH is tasked with providing, within two years (i.e. by October 1, 2021), written information on the implementation of the recommendations from the Concluding Observations contained in paragraph 34 on due process, detention and equality before the courts; Chapter 36 of the Expulsion; Paragraph 46 on Birth Registration and Citizenship and Paragraph 62 on Trafficking in Human Beings, Migrant Smuggling and Irregular Migration.</w:t>
      </w:r>
    </w:p>
    <w:p w14:paraId="5DD21723" w14:textId="77777777" w:rsidR="00ED3A2D" w:rsidRPr="0058592B" w:rsidRDefault="00ED3A2D" w:rsidP="0058592B">
      <w:pPr>
        <w:jc w:val="both"/>
        <w:rPr>
          <w:rFonts w:ascii="Times New Roman" w:eastAsia="Times New Roman" w:hAnsi="Times New Roman"/>
          <w:sz w:val="24"/>
          <w:szCs w:val="24"/>
        </w:rPr>
      </w:pPr>
      <w:r w:rsidRPr="0058592B">
        <w:rPr>
          <w:rFonts w:ascii="Times New Roman" w:eastAsia="Times New Roman" w:hAnsi="Times New Roman"/>
          <w:sz w:val="24"/>
          <w:szCs w:val="24"/>
        </w:rPr>
        <w:t>MLJPI BiH, is in charge of submitting the Concluding Observations and Recommendations of the UN Human Rights Council, and the Conclusions of the Council of Ministers on the Third Periodic Report on the Implementation of the International Convention on the Rights of All Migrant Workers and Members of Their Families to all competent authorities in BiH for the purpose of their implementation,  and to publish them on the website of the Ministry of Education.</w:t>
      </w:r>
    </w:p>
    <w:p w14:paraId="5FCE8C6E" w14:textId="77777777" w:rsidR="00ED3A2D" w:rsidRPr="00697747" w:rsidRDefault="00ED3A2D" w:rsidP="0058592B">
      <w:pPr>
        <w:jc w:val="both"/>
        <w:rPr>
          <w:rFonts w:ascii="Times New Roman" w:hAnsi="Times New Roman"/>
          <w:b/>
          <w:bCs/>
          <w:i/>
          <w:iCs/>
        </w:rPr>
      </w:pPr>
      <w:r w:rsidRPr="00697747">
        <w:rPr>
          <w:rFonts w:ascii="Times New Roman" w:hAnsi="Times New Roman"/>
          <w:b/>
          <w:bCs/>
          <w:i/>
          <w:iCs/>
        </w:rPr>
        <w:t>Technical assistance</w:t>
      </w:r>
    </w:p>
    <w:p w14:paraId="11EE3553" w14:textId="77777777" w:rsidR="00ED3A2D" w:rsidRPr="00697747" w:rsidRDefault="00ED3A2D" w:rsidP="0058592B">
      <w:pPr>
        <w:jc w:val="both"/>
        <w:rPr>
          <w:rFonts w:ascii="Times New Roman" w:hAnsi="Times New Roman"/>
          <w:b/>
          <w:bCs/>
          <w:i/>
          <w:iCs/>
        </w:rPr>
      </w:pPr>
      <w:r w:rsidRPr="00697747">
        <w:rPr>
          <w:rFonts w:ascii="Times New Roman" w:hAnsi="Times New Roman"/>
          <w:b/>
          <w:bCs/>
          <w:i/>
          <w:iCs/>
        </w:rPr>
        <w:lastRenderedPageBreak/>
        <w:t>64.The Committee recommends that the State Party use transnational assistance for international and international relations to implement the recommendations contained in the current concluding observations in line with the 2030 Agenda for Sustainability. Development. It also recommends that the State Party continue to cooperate with specialized agencies and programs of the United Nations.</w:t>
      </w:r>
    </w:p>
    <w:p w14:paraId="7A807110" w14:textId="77777777" w:rsidR="00ED3A2D" w:rsidRPr="00697747" w:rsidRDefault="00ED3A2D" w:rsidP="0058592B">
      <w:pPr>
        <w:jc w:val="both"/>
        <w:rPr>
          <w:rFonts w:ascii="Times New Roman" w:hAnsi="Times New Roman"/>
          <w:b/>
          <w:bCs/>
          <w:i/>
          <w:iCs/>
        </w:rPr>
      </w:pPr>
      <w:r w:rsidRPr="00697747">
        <w:rPr>
          <w:rFonts w:ascii="Times New Roman" w:hAnsi="Times New Roman"/>
          <w:b/>
          <w:bCs/>
          <w:i/>
          <w:iCs/>
        </w:rPr>
        <w:t>Continuation of concluding conclusions</w:t>
      </w:r>
    </w:p>
    <w:p w14:paraId="2C7E70B2" w14:textId="77777777" w:rsidR="00ED3A2D" w:rsidRPr="00697747" w:rsidRDefault="00ED3A2D" w:rsidP="0058592B">
      <w:pPr>
        <w:jc w:val="both"/>
        <w:rPr>
          <w:rFonts w:ascii="Times New Roman" w:hAnsi="Times New Roman"/>
          <w:b/>
          <w:bCs/>
          <w:i/>
          <w:iCs/>
        </w:rPr>
      </w:pPr>
      <w:r w:rsidRPr="00697747">
        <w:rPr>
          <w:rFonts w:ascii="Times New Roman" w:hAnsi="Times New Roman"/>
          <w:b/>
          <w:bCs/>
          <w:i/>
          <w:iCs/>
        </w:rPr>
        <w:t>The Committee requests that States Parties provide, within two years (i.e. by 1 October 2021), written information on the implementation of the recommendations contained in paragraph 34 on due process, detention and equality before the courts; Chapter 36 of the Expulsion; Paragraph 46 on Birth Registration and Citizenship and Paragraph 62 on Trafficking in Human Beings, Migrant Smuggling and Irregular Migration.</w:t>
      </w:r>
    </w:p>
    <w:p w14:paraId="09B61623" w14:textId="77777777" w:rsidR="00ED3A2D" w:rsidRPr="00E3689B" w:rsidRDefault="00ED3A2D" w:rsidP="0058592B">
      <w:pPr>
        <w:jc w:val="both"/>
        <w:rPr>
          <w:rFonts w:ascii="Times New Roman" w:hAnsi="Times New Roman"/>
          <w:bCs/>
          <w:sz w:val="24"/>
          <w:szCs w:val="24"/>
        </w:rPr>
      </w:pPr>
      <w:r w:rsidRPr="00E3689B">
        <w:rPr>
          <w:rFonts w:ascii="Times New Roman" w:hAnsi="Times New Roman"/>
          <w:bCs/>
          <w:sz w:val="24"/>
          <w:szCs w:val="24"/>
        </w:rPr>
        <w:t xml:space="preserve">In a timely manner, BiH submitted answers to the requested questions to the UN Committee on the Protection of the Rights of All Migrant Workers and Members of Their Families, by Act No. 01-37-11693-4/21 No. of September 27, 2021. </w:t>
      </w:r>
    </w:p>
    <w:p w14:paraId="297BFC68" w14:textId="77777777" w:rsidR="00ED3A2D" w:rsidRPr="0058592B" w:rsidRDefault="00ED3A2D" w:rsidP="0058592B">
      <w:pPr>
        <w:jc w:val="both"/>
        <w:rPr>
          <w:rFonts w:ascii="Times New Roman" w:hAnsi="Times New Roman"/>
          <w:b/>
          <w:sz w:val="24"/>
          <w:szCs w:val="24"/>
        </w:rPr>
      </w:pPr>
    </w:p>
    <w:p w14:paraId="148EE465" w14:textId="77777777" w:rsidR="00ED3A2D" w:rsidRPr="0058592B" w:rsidRDefault="00ED3A2D" w:rsidP="0058592B">
      <w:pPr>
        <w:jc w:val="both"/>
        <w:rPr>
          <w:rFonts w:ascii="Times New Roman" w:hAnsi="Times New Roman"/>
          <w:sz w:val="24"/>
          <w:szCs w:val="24"/>
        </w:rPr>
      </w:pPr>
    </w:p>
    <w:p w14:paraId="48DCBC86" w14:textId="77777777" w:rsidR="00ED3A2D" w:rsidRPr="0058592B" w:rsidRDefault="00ED3A2D" w:rsidP="0058592B">
      <w:pPr>
        <w:jc w:val="both"/>
        <w:rPr>
          <w:rFonts w:ascii="Times New Roman" w:hAnsi="Times New Roman"/>
          <w:color w:val="FF0000"/>
          <w:sz w:val="24"/>
          <w:szCs w:val="24"/>
        </w:rPr>
      </w:pPr>
    </w:p>
    <w:p w14:paraId="5739459B" w14:textId="77777777" w:rsidR="00ED3A2D" w:rsidRPr="0058592B" w:rsidRDefault="00ED3A2D" w:rsidP="0058592B">
      <w:pPr>
        <w:jc w:val="both"/>
        <w:rPr>
          <w:rFonts w:ascii="Times New Roman" w:hAnsi="Times New Roman"/>
          <w:color w:val="FF0000"/>
          <w:sz w:val="24"/>
          <w:szCs w:val="24"/>
          <w:lang w:val="hr-HR"/>
        </w:rPr>
      </w:pPr>
    </w:p>
    <w:p w14:paraId="4B303ED9" w14:textId="77777777" w:rsidR="00ED3A2D" w:rsidRPr="0058592B" w:rsidRDefault="00ED3A2D" w:rsidP="0058592B">
      <w:pPr>
        <w:jc w:val="both"/>
        <w:rPr>
          <w:rFonts w:ascii="Times New Roman" w:hAnsi="Times New Roman"/>
          <w:sz w:val="24"/>
          <w:szCs w:val="24"/>
          <w:lang w:val="hr-HR"/>
        </w:rPr>
      </w:pPr>
    </w:p>
    <w:p w14:paraId="14E7E81F" w14:textId="77777777" w:rsidR="00ED3A2D" w:rsidRPr="0058592B" w:rsidRDefault="00ED3A2D" w:rsidP="0058592B">
      <w:pPr>
        <w:jc w:val="both"/>
        <w:rPr>
          <w:rFonts w:ascii="Times New Roman" w:hAnsi="Times New Roman"/>
          <w:sz w:val="24"/>
          <w:szCs w:val="24"/>
        </w:rPr>
      </w:pPr>
    </w:p>
    <w:p w14:paraId="1FC0A636" w14:textId="77777777" w:rsidR="00ED3A2D" w:rsidRDefault="00ED3A2D" w:rsidP="0058592B">
      <w:pPr>
        <w:jc w:val="both"/>
        <w:rPr>
          <w:rFonts w:ascii="Times New Roman" w:hAnsi="Times New Roman"/>
          <w:sz w:val="24"/>
          <w:szCs w:val="24"/>
        </w:rPr>
      </w:pPr>
    </w:p>
    <w:p w14:paraId="3CB51AE4" w14:textId="77777777" w:rsidR="00E3689B" w:rsidRDefault="00E3689B" w:rsidP="0058592B">
      <w:pPr>
        <w:jc w:val="both"/>
        <w:rPr>
          <w:rFonts w:ascii="Times New Roman" w:hAnsi="Times New Roman"/>
          <w:sz w:val="24"/>
          <w:szCs w:val="24"/>
        </w:rPr>
      </w:pPr>
    </w:p>
    <w:p w14:paraId="0AD57C4A" w14:textId="77777777" w:rsidR="00E3689B" w:rsidRDefault="00E3689B" w:rsidP="0058592B">
      <w:pPr>
        <w:jc w:val="both"/>
        <w:rPr>
          <w:rFonts w:ascii="Times New Roman" w:hAnsi="Times New Roman"/>
          <w:sz w:val="24"/>
          <w:szCs w:val="24"/>
        </w:rPr>
      </w:pPr>
    </w:p>
    <w:p w14:paraId="3B0DE618" w14:textId="77777777" w:rsidR="00E3689B" w:rsidRDefault="00E3689B" w:rsidP="0058592B">
      <w:pPr>
        <w:jc w:val="both"/>
        <w:rPr>
          <w:rFonts w:ascii="Times New Roman" w:hAnsi="Times New Roman"/>
          <w:sz w:val="24"/>
          <w:szCs w:val="24"/>
        </w:rPr>
      </w:pPr>
    </w:p>
    <w:p w14:paraId="1F40FDF0" w14:textId="77777777" w:rsidR="00E3689B" w:rsidRDefault="00E3689B" w:rsidP="0058592B">
      <w:pPr>
        <w:jc w:val="both"/>
        <w:rPr>
          <w:rFonts w:ascii="Times New Roman" w:hAnsi="Times New Roman"/>
          <w:sz w:val="24"/>
          <w:szCs w:val="24"/>
        </w:rPr>
      </w:pPr>
    </w:p>
    <w:p w14:paraId="1B5AA426" w14:textId="77777777" w:rsidR="00E3689B" w:rsidRDefault="00E3689B" w:rsidP="0058592B">
      <w:pPr>
        <w:jc w:val="both"/>
        <w:rPr>
          <w:rFonts w:ascii="Times New Roman" w:hAnsi="Times New Roman"/>
          <w:sz w:val="24"/>
          <w:szCs w:val="24"/>
        </w:rPr>
      </w:pPr>
    </w:p>
    <w:p w14:paraId="7F5815F9" w14:textId="77777777" w:rsidR="00E3689B" w:rsidRPr="0058592B" w:rsidRDefault="00E3689B" w:rsidP="0058592B">
      <w:pPr>
        <w:jc w:val="both"/>
        <w:rPr>
          <w:rFonts w:ascii="Times New Roman" w:hAnsi="Times New Roman"/>
          <w:sz w:val="24"/>
          <w:szCs w:val="24"/>
        </w:rPr>
      </w:pPr>
    </w:p>
    <w:p w14:paraId="714FFF4B" w14:textId="77777777" w:rsidR="00ED3A2D" w:rsidRPr="0058592B" w:rsidRDefault="00ED3A2D" w:rsidP="0058592B">
      <w:pPr>
        <w:jc w:val="both"/>
        <w:rPr>
          <w:rFonts w:ascii="Times New Roman" w:hAnsi="Times New Roman"/>
          <w:sz w:val="24"/>
          <w:szCs w:val="24"/>
        </w:rPr>
      </w:pPr>
    </w:p>
    <w:p w14:paraId="2501DA9B" w14:textId="77777777" w:rsidR="00ED3A2D" w:rsidRPr="0058592B" w:rsidRDefault="00ED3A2D" w:rsidP="0058592B">
      <w:pPr>
        <w:jc w:val="both"/>
        <w:rPr>
          <w:rFonts w:ascii="Times New Roman" w:hAnsi="Times New Roman"/>
          <w:b/>
          <w:sz w:val="24"/>
          <w:szCs w:val="24"/>
          <w:u w:val="single"/>
          <w:lang w:bidi="en-US"/>
        </w:rPr>
      </w:pPr>
    </w:p>
    <w:p w14:paraId="532C379C" w14:textId="77777777" w:rsidR="00ED3A2D" w:rsidRDefault="00ED3A2D" w:rsidP="0058592B">
      <w:pPr>
        <w:jc w:val="both"/>
        <w:rPr>
          <w:rFonts w:ascii="Times New Roman" w:hAnsi="Times New Roman"/>
          <w:color w:val="000000"/>
          <w:sz w:val="24"/>
          <w:szCs w:val="24"/>
        </w:rPr>
      </w:pPr>
    </w:p>
    <w:p w14:paraId="625E4A90" w14:textId="77777777" w:rsidR="00697747" w:rsidRDefault="00697747" w:rsidP="0058592B">
      <w:pPr>
        <w:jc w:val="both"/>
        <w:rPr>
          <w:rFonts w:ascii="Times New Roman" w:hAnsi="Times New Roman"/>
          <w:color w:val="000000"/>
          <w:sz w:val="24"/>
          <w:szCs w:val="24"/>
        </w:rPr>
      </w:pPr>
    </w:p>
    <w:p w14:paraId="565F6FEC" w14:textId="77777777" w:rsidR="00697747" w:rsidRPr="0058592B" w:rsidRDefault="00697747" w:rsidP="0058592B">
      <w:pPr>
        <w:jc w:val="both"/>
        <w:rPr>
          <w:rFonts w:ascii="Times New Roman" w:hAnsi="Times New Roman"/>
          <w:color w:val="000000"/>
          <w:sz w:val="24"/>
          <w:szCs w:val="24"/>
        </w:rPr>
      </w:pPr>
    </w:p>
    <w:p w14:paraId="26558302" w14:textId="77777777" w:rsidR="00ED3A2D" w:rsidRPr="0058592B" w:rsidRDefault="00ED3A2D" w:rsidP="0058592B">
      <w:pPr>
        <w:jc w:val="both"/>
        <w:rPr>
          <w:rFonts w:ascii="Times New Roman" w:hAnsi="Times New Roman"/>
          <w:color w:val="000000"/>
          <w:sz w:val="24"/>
          <w:szCs w:val="24"/>
          <w:lang w:val="hr-HR"/>
        </w:rPr>
      </w:pPr>
    </w:p>
    <w:p w14:paraId="398FA823" w14:textId="3F7521FB" w:rsidR="00256793" w:rsidRPr="0058592B" w:rsidRDefault="00256793" w:rsidP="0058592B">
      <w:pPr>
        <w:jc w:val="both"/>
        <w:rPr>
          <w:rFonts w:ascii="Times New Roman" w:hAnsi="Times New Roman"/>
          <w:sz w:val="24"/>
          <w:szCs w:val="24"/>
        </w:rPr>
      </w:pPr>
    </w:p>
    <w:sectPr w:rsidR="00256793" w:rsidRPr="0058592B" w:rsidSect="00D539BA">
      <w:footerReference w:type="default" r:id="rId8"/>
      <w:pgSz w:w="12240" w:h="15840"/>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5D584" w14:textId="77777777" w:rsidR="000E4628" w:rsidRDefault="000E4628">
      <w:pPr>
        <w:spacing w:after="0" w:line="240" w:lineRule="auto"/>
      </w:pPr>
      <w:r>
        <w:separator/>
      </w:r>
    </w:p>
  </w:endnote>
  <w:endnote w:type="continuationSeparator" w:id="0">
    <w:p w14:paraId="37D42829" w14:textId="77777777" w:rsidR="000E4628" w:rsidRDefault="000E4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T Sans Narrow">
    <w:charset w:val="00"/>
    <w:family w:val="swiss"/>
    <w:pitch w:val="variable"/>
    <w:sig w:usb0="A00002EF" w:usb1="5000204B" w:usb2="00000000" w:usb3="00000000" w:csb0="00000097"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F8EC1" w14:textId="77777777" w:rsidR="001A7527" w:rsidRDefault="001A7527">
    <w:pPr>
      <w:pStyle w:val="Footer"/>
      <w:jc w:val="center"/>
    </w:pPr>
    <w:r>
      <w:fldChar w:fldCharType="begin"/>
    </w:r>
    <w:r>
      <w:instrText xml:space="preserve"> PAGE   \* MERGEFORMAT </w:instrText>
    </w:r>
    <w:r>
      <w:fldChar w:fldCharType="separate"/>
    </w:r>
    <w:r>
      <w:rPr>
        <w:noProof/>
      </w:rPr>
      <w:t>2</w:t>
    </w:r>
    <w:r>
      <w:rPr>
        <w:noProof/>
      </w:rPr>
      <w:fldChar w:fldCharType="end"/>
    </w:r>
  </w:p>
  <w:p w14:paraId="5C646AF0" w14:textId="77777777" w:rsidR="00ED3A2D" w:rsidRDefault="00ED3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F658E" w14:textId="77777777" w:rsidR="000E4628" w:rsidRDefault="000E4628">
      <w:pPr>
        <w:spacing w:after="0" w:line="240" w:lineRule="auto"/>
      </w:pPr>
      <w:r>
        <w:separator/>
      </w:r>
    </w:p>
  </w:footnote>
  <w:footnote w:type="continuationSeparator" w:id="0">
    <w:p w14:paraId="2DD4609B" w14:textId="77777777" w:rsidR="000E4628" w:rsidRDefault="000E46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0B0B"/>
    <w:multiLevelType w:val="multilevel"/>
    <w:tmpl w:val="017B0B0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E493C49"/>
    <w:multiLevelType w:val="multilevel"/>
    <w:tmpl w:val="0E493C49"/>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1D36ECA"/>
    <w:multiLevelType w:val="multilevel"/>
    <w:tmpl w:val="41D36EC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BCD3D76"/>
    <w:multiLevelType w:val="multilevel"/>
    <w:tmpl w:val="4BCD3D7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4D01C95"/>
    <w:multiLevelType w:val="multilevel"/>
    <w:tmpl w:val="74D01C95"/>
    <w:lvl w:ilvl="0">
      <w:start w:val="1"/>
      <w:numFmt w:val="upperRoman"/>
      <w:lvlText w:val="%1."/>
      <w:lvlJc w:val="left"/>
      <w:pPr>
        <w:ind w:left="1146" w:hanging="72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15:restartNumberingAfterBreak="0">
    <w:nsid w:val="7F5419FF"/>
    <w:multiLevelType w:val="multilevel"/>
    <w:tmpl w:val="7F5419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96629551">
    <w:abstractNumId w:val="0"/>
  </w:num>
  <w:num w:numId="2" w16cid:durableId="1801917856">
    <w:abstractNumId w:val="4"/>
  </w:num>
  <w:num w:numId="3" w16cid:durableId="1324698970">
    <w:abstractNumId w:val="1"/>
  </w:num>
  <w:num w:numId="4" w16cid:durableId="1066344180">
    <w:abstractNumId w:val="5"/>
  </w:num>
  <w:num w:numId="5" w16cid:durableId="774637728">
    <w:abstractNumId w:val="2"/>
  </w:num>
  <w:num w:numId="6" w16cid:durableId="2484689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55E"/>
    <w:rsid w:val="00006FB8"/>
    <w:rsid w:val="00011054"/>
    <w:rsid w:val="000160B1"/>
    <w:rsid w:val="000169D2"/>
    <w:rsid w:val="0003537B"/>
    <w:rsid w:val="00051B3C"/>
    <w:rsid w:val="00073203"/>
    <w:rsid w:val="0008086D"/>
    <w:rsid w:val="00092FD7"/>
    <w:rsid w:val="00093D3A"/>
    <w:rsid w:val="00094D98"/>
    <w:rsid w:val="00097378"/>
    <w:rsid w:val="000A4929"/>
    <w:rsid w:val="000A7170"/>
    <w:rsid w:val="000A7358"/>
    <w:rsid w:val="000B211B"/>
    <w:rsid w:val="000B46EE"/>
    <w:rsid w:val="000C02EB"/>
    <w:rsid w:val="000C4945"/>
    <w:rsid w:val="000C6BCC"/>
    <w:rsid w:val="000D0589"/>
    <w:rsid w:val="000D15D3"/>
    <w:rsid w:val="000E3B0D"/>
    <w:rsid w:val="000E4628"/>
    <w:rsid w:val="000E49DB"/>
    <w:rsid w:val="00101407"/>
    <w:rsid w:val="001024DB"/>
    <w:rsid w:val="0011200B"/>
    <w:rsid w:val="0011441D"/>
    <w:rsid w:val="001149D8"/>
    <w:rsid w:val="001476A2"/>
    <w:rsid w:val="001478E4"/>
    <w:rsid w:val="00152C4E"/>
    <w:rsid w:val="001572BF"/>
    <w:rsid w:val="00166C93"/>
    <w:rsid w:val="00176CC1"/>
    <w:rsid w:val="00177FC4"/>
    <w:rsid w:val="0018238B"/>
    <w:rsid w:val="00194842"/>
    <w:rsid w:val="001A3DF0"/>
    <w:rsid w:val="001A7527"/>
    <w:rsid w:val="001B4318"/>
    <w:rsid w:val="001B757F"/>
    <w:rsid w:val="001C3BA8"/>
    <w:rsid w:val="001D0B1E"/>
    <w:rsid w:val="001E1C18"/>
    <w:rsid w:val="001F0CD1"/>
    <w:rsid w:val="00202898"/>
    <w:rsid w:val="002116DD"/>
    <w:rsid w:val="00214ACE"/>
    <w:rsid w:val="00215F7B"/>
    <w:rsid w:val="00220D85"/>
    <w:rsid w:val="00225FC5"/>
    <w:rsid w:val="002400B8"/>
    <w:rsid w:val="00245188"/>
    <w:rsid w:val="00247591"/>
    <w:rsid w:val="00256793"/>
    <w:rsid w:val="00270D3E"/>
    <w:rsid w:val="00277619"/>
    <w:rsid w:val="002863AB"/>
    <w:rsid w:val="00296043"/>
    <w:rsid w:val="002C0813"/>
    <w:rsid w:val="002D3A0A"/>
    <w:rsid w:val="002E1CFA"/>
    <w:rsid w:val="002F19DE"/>
    <w:rsid w:val="002F2CC2"/>
    <w:rsid w:val="002F4B68"/>
    <w:rsid w:val="0030011F"/>
    <w:rsid w:val="003032A5"/>
    <w:rsid w:val="00306A42"/>
    <w:rsid w:val="00337333"/>
    <w:rsid w:val="0035583F"/>
    <w:rsid w:val="00357C0B"/>
    <w:rsid w:val="0036409B"/>
    <w:rsid w:val="00376228"/>
    <w:rsid w:val="00390DD8"/>
    <w:rsid w:val="00395835"/>
    <w:rsid w:val="003971BE"/>
    <w:rsid w:val="003D3165"/>
    <w:rsid w:val="003D4522"/>
    <w:rsid w:val="003D5965"/>
    <w:rsid w:val="003D5AEE"/>
    <w:rsid w:val="003E368C"/>
    <w:rsid w:val="003F2837"/>
    <w:rsid w:val="00446AC9"/>
    <w:rsid w:val="00450D8B"/>
    <w:rsid w:val="004809BB"/>
    <w:rsid w:val="00481A1F"/>
    <w:rsid w:val="00487223"/>
    <w:rsid w:val="004928A0"/>
    <w:rsid w:val="004A6F91"/>
    <w:rsid w:val="00530478"/>
    <w:rsid w:val="00542546"/>
    <w:rsid w:val="00546DCB"/>
    <w:rsid w:val="00572164"/>
    <w:rsid w:val="00572E1A"/>
    <w:rsid w:val="005748BB"/>
    <w:rsid w:val="00582834"/>
    <w:rsid w:val="0058592B"/>
    <w:rsid w:val="00586809"/>
    <w:rsid w:val="00594F1F"/>
    <w:rsid w:val="005C2E45"/>
    <w:rsid w:val="005D1A06"/>
    <w:rsid w:val="005E644A"/>
    <w:rsid w:val="005F3369"/>
    <w:rsid w:val="00601407"/>
    <w:rsid w:val="00604757"/>
    <w:rsid w:val="00641AFE"/>
    <w:rsid w:val="006431FC"/>
    <w:rsid w:val="0065213A"/>
    <w:rsid w:val="00652BA7"/>
    <w:rsid w:val="00652E4B"/>
    <w:rsid w:val="006605FE"/>
    <w:rsid w:val="00662F38"/>
    <w:rsid w:val="00672D78"/>
    <w:rsid w:val="00675FD9"/>
    <w:rsid w:val="006917CC"/>
    <w:rsid w:val="00697747"/>
    <w:rsid w:val="006A3D43"/>
    <w:rsid w:val="006A4D9E"/>
    <w:rsid w:val="006C18DD"/>
    <w:rsid w:val="006E4E07"/>
    <w:rsid w:val="006F00DD"/>
    <w:rsid w:val="00701C5A"/>
    <w:rsid w:val="00705900"/>
    <w:rsid w:val="00713F3B"/>
    <w:rsid w:val="00716893"/>
    <w:rsid w:val="0072037E"/>
    <w:rsid w:val="007211D3"/>
    <w:rsid w:val="007268B6"/>
    <w:rsid w:val="00727C19"/>
    <w:rsid w:val="00734205"/>
    <w:rsid w:val="0073421E"/>
    <w:rsid w:val="00737533"/>
    <w:rsid w:val="007423C3"/>
    <w:rsid w:val="007424AC"/>
    <w:rsid w:val="00742FF5"/>
    <w:rsid w:val="00744DBF"/>
    <w:rsid w:val="00761C46"/>
    <w:rsid w:val="0076337F"/>
    <w:rsid w:val="00776737"/>
    <w:rsid w:val="007C1A72"/>
    <w:rsid w:val="007C23A4"/>
    <w:rsid w:val="007C3D7F"/>
    <w:rsid w:val="007C4059"/>
    <w:rsid w:val="007D30BE"/>
    <w:rsid w:val="007F0DAA"/>
    <w:rsid w:val="007F1219"/>
    <w:rsid w:val="008027B1"/>
    <w:rsid w:val="0082062A"/>
    <w:rsid w:val="00826D27"/>
    <w:rsid w:val="0084548E"/>
    <w:rsid w:val="00846D38"/>
    <w:rsid w:val="008548D7"/>
    <w:rsid w:val="00855DA0"/>
    <w:rsid w:val="00866F97"/>
    <w:rsid w:val="00882A66"/>
    <w:rsid w:val="00883CAD"/>
    <w:rsid w:val="0088403D"/>
    <w:rsid w:val="0089793E"/>
    <w:rsid w:val="008A3131"/>
    <w:rsid w:val="008A61D6"/>
    <w:rsid w:val="008B732E"/>
    <w:rsid w:val="008C211B"/>
    <w:rsid w:val="008C5493"/>
    <w:rsid w:val="008C7142"/>
    <w:rsid w:val="008C7423"/>
    <w:rsid w:val="008D24F5"/>
    <w:rsid w:val="008F3AB7"/>
    <w:rsid w:val="008F58EE"/>
    <w:rsid w:val="00902E95"/>
    <w:rsid w:val="00912657"/>
    <w:rsid w:val="00914FD9"/>
    <w:rsid w:val="009211E3"/>
    <w:rsid w:val="00923937"/>
    <w:rsid w:val="00931851"/>
    <w:rsid w:val="00952159"/>
    <w:rsid w:val="00975789"/>
    <w:rsid w:val="00990C31"/>
    <w:rsid w:val="0099293D"/>
    <w:rsid w:val="00993263"/>
    <w:rsid w:val="009A1045"/>
    <w:rsid w:val="009B001E"/>
    <w:rsid w:val="009B3B8A"/>
    <w:rsid w:val="009B6EB0"/>
    <w:rsid w:val="009C153F"/>
    <w:rsid w:val="009C15EF"/>
    <w:rsid w:val="009F31CB"/>
    <w:rsid w:val="00A15A01"/>
    <w:rsid w:val="00A15B3C"/>
    <w:rsid w:val="00A32B89"/>
    <w:rsid w:val="00A41467"/>
    <w:rsid w:val="00A4188D"/>
    <w:rsid w:val="00A46077"/>
    <w:rsid w:val="00A561DD"/>
    <w:rsid w:val="00A60C8E"/>
    <w:rsid w:val="00A80104"/>
    <w:rsid w:val="00A82D29"/>
    <w:rsid w:val="00AA0A5B"/>
    <w:rsid w:val="00AB0A93"/>
    <w:rsid w:val="00AB7A4B"/>
    <w:rsid w:val="00AC2684"/>
    <w:rsid w:val="00AC7583"/>
    <w:rsid w:val="00AF5E65"/>
    <w:rsid w:val="00B007B3"/>
    <w:rsid w:val="00B149FD"/>
    <w:rsid w:val="00B17D01"/>
    <w:rsid w:val="00B207F0"/>
    <w:rsid w:val="00B2408F"/>
    <w:rsid w:val="00B24E7C"/>
    <w:rsid w:val="00B407F6"/>
    <w:rsid w:val="00B41D11"/>
    <w:rsid w:val="00B60A1C"/>
    <w:rsid w:val="00B65110"/>
    <w:rsid w:val="00B75227"/>
    <w:rsid w:val="00B833F2"/>
    <w:rsid w:val="00B907D0"/>
    <w:rsid w:val="00BA3B2F"/>
    <w:rsid w:val="00BB396A"/>
    <w:rsid w:val="00BB6F06"/>
    <w:rsid w:val="00BD1857"/>
    <w:rsid w:val="00BD1B62"/>
    <w:rsid w:val="00BD2A43"/>
    <w:rsid w:val="00BD6CD8"/>
    <w:rsid w:val="00BD760E"/>
    <w:rsid w:val="00C111B3"/>
    <w:rsid w:val="00C1456F"/>
    <w:rsid w:val="00C145F1"/>
    <w:rsid w:val="00C15F4A"/>
    <w:rsid w:val="00C16C6A"/>
    <w:rsid w:val="00C206AA"/>
    <w:rsid w:val="00C21D36"/>
    <w:rsid w:val="00C23A82"/>
    <w:rsid w:val="00C334A9"/>
    <w:rsid w:val="00C35EDD"/>
    <w:rsid w:val="00C73A4B"/>
    <w:rsid w:val="00C77BA7"/>
    <w:rsid w:val="00C83176"/>
    <w:rsid w:val="00C978E0"/>
    <w:rsid w:val="00CA255E"/>
    <w:rsid w:val="00CA3E5D"/>
    <w:rsid w:val="00CD3F74"/>
    <w:rsid w:val="00CE3D6B"/>
    <w:rsid w:val="00CE67F9"/>
    <w:rsid w:val="00CF105E"/>
    <w:rsid w:val="00D002E6"/>
    <w:rsid w:val="00D06B2F"/>
    <w:rsid w:val="00D07560"/>
    <w:rsid w:val="00D20871"/>
    <w:rsid w:val="00D3213C"/>
    <w:rsid w:val="00D36115"/>
    <w:rsid w:val="00D46BD7"/>
    <w:rsid w:val="00D539BA"/>
    <w:rsid w:val="00D60D16"/>
    <w:rsid w:val="00D62720"/>
    <w:rsid w:val="00DB0B90"/>
    <w:rsid w:val="00DB0F9F"/>
    <w:rsid w:val="00DB73AB"/>
    <w:rsid w:val="00DC5281"/>
    <w:rsid w:val="00E04EE6"/>
    <w:rsid w:val="00E115F1"/>
    <w:rsid w:val="00E251B4"/>
    <w:rsid w:val="00E30193"/>
    <w:rsid w:val="00E3689B"/>
    <w:rsid w:val="00E51C0C"/>
    <w:rsid w:val="00E5496E"/>
    <w:rsid w:val="00E56382"/>
    <w:rsid w:val="00E57A6A"/>
    <w:rsid w:val="00E81D0F"/>
    <w:rsid w:val="00E94BB6"/>
    <w:rsid w:val="00EC448E"/>
    <w:rsid w:val="00ED3A2D"/>
    <w:rsid w:val="00ED50BE"/>
    <w:rsid w:val="00EF671B"/>
    <w:rsid w:val="00EF6F2C"/>
    <w:rsid w:val="00F077A8"/>
    <w:rsid w:val="00F27B27"/>
    <w:rsid w:val="00F30F56"/>
    <w:rsid w:val="00F31C01"/>
    <w:rsid w:val="00F4642C"/>
    <w:rsid w:val="00F46952"/>
    <w:rsid w:val="00F52997"/>
    <w:rsid w:val="00F603B3"/>
    <w:rsid w:val="00F60809"/>
    <w:rsid w:val="00F626DF"/>
    <w:rsid w:val="00F73178"/>
    <w:rsid w:val="00F75866"/>
    <w:rsid w:val="00F81A74"/>
    <w:rsid w:val="00F84028"/>
    <w:rsid w:val="00F933B4"/>
    <w:rsid w:val="00FA5BF7"/>
    <w:rsid w:val="00FC4068"/>
    <w:rsid w:val="00FD54DC"/>
    <w:rsid w:val="00FE21C1"/>
    <w:rsid w:val="00FF00A0"/>
    <w:rsid w:val="00FF533B"/>
    <w:rsid w:val="00FF53B4"/>
    <w:rsid w:val="482F1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56ACEB2"/>
  <w15:chartTrackingRefBased/>
  <w15:docId w15:val="{306AC084-25BD-4BEF-9A78-603E15D78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bs-Latn-BA"/>
    </w:rPr>
  </w:style>
  <w:style w:type="paragraph" w:styleId="Heading1">
    <w:name w:val="heading 1"/>
    <w:basedOn w:val="Normal"/>
    <w:next w:val="Normal"/>
    <w:link w:val="Heading1Char"/>
    <w:uiPriority w:val="9"/>
    <w:qFormat/>
    <w:pPr>
      <w:keepNext/>
      <w:keepLines/>
      <w:spacing w:before="360" w:after="80"/>
      <w:outlineLvl w:val="0"/>
    </w:pPr>
    <w:rPr>
      <w:rFonts w:ascii="Calibri Light" w:eastAsia="DengXian Light" w:hAnsi="Calibri Light"/>
      <w:color w:val="2E75B5"/>
      <w:kern w:val="2"/>
      <w:sz w:val="40"/>
      <w:szCs w:val="40"/>
      <w:lang w:val="en-US"/>
    </w:rPr>
  </w:style>
  <w:style w:type="paragraph" w:styleId="Heading2">
    <w:name w:val="heading 2"/>
    <w:basedOn w:val="Normal"/>
    <w:next w:val="Normal"/>
    <w:link w:val="Heading2Char"/>
    <w:uiPriority w:val="9"/>
    <w:qFormat/>
    <w:pPr>
      <w:keepNext/>
      <w:keepLines/>
      <w:spacing w:before="160" w:after="80"/>
      <w:outlineLvl w:val="1"/>
    </w:pPr>
    <w:rPr>
      <w:rFonts w:ascii="Calibri Light" w:eastAsia="DengXian Light" w:hAnsi="Calibri Light"/>
      <w:color w:val="2E75B5"/>
      <w:kern w:val="2"/>
      <w:sz w:val="32"/>
      <w:szCs w:val="32"/>
      <w:lang w:val="en-US"/>
    </w:rPr>
  </w:style>
  <w:style w:type="paragraph" w:styleId="Heading3">
    <w:name w:val="heading 3"/>
    <w:basedOn w:val="Normal"/>
    <w:next w:val="Normal"/>
    <w:link w:val="Heading3Char"/>
    <w:uiPriority w:val="9"/>
    <w:qFormat/>
    <w:pPr>
      <w:keepNext/>
      <w:keepLines/>
      <w:spacing w:before="160" w:after="80"/>
      <w:outlineLvl w:val="2"/>
    </w:pPr>
    <w:rPr>
      <w:rFonts w:eastAsia="DengXian Light"/>
      <w:color w:val="2E75B5"/>
      <w:kern w:val="2"/>
      <w:sz w:val="28"/>
      <w:szCs w:val="28"/>
      <w:lang w:val="en-US"/>
    </w:rPr>
  </w:style>
  <w:style w:type="paragraph" w:styleId="Heading4">
    <w:name w:val="heading 4"/>
    <w:basedOn w:val="Normal"/>
    <w:next w:val="Normal"/>
    <w:link w:val="Heading4Char"/>
    <w:uiPriority w:val="9"/>
    <w:qFormat/>
    <w:pPr>
      <w:keepNext/>
      <w:keepLines/>
      <w:spacing w:before="80" w:after="40"/>
      <w:outlineLvl w:val="3"/>
    </w:pPr>
    <w:rPr>
      <w:rFonts w:eastAsia="DengXian Light"/>
      <w:i/>
      <w:iCs/>
      <w:color w:val="2E75B5"/>
      <w:kern w:val="2"/>
      <w:lang w:val="en-US"/>
    </w:rPr>
  </w:style>
  <w:style w:type="paragraph" w:styleId="Heading5">
    <w:name w:val="heading 5"/>
    <w:basedOn w:val="Normal"/>
    <w:next w:val="Normal"/>
    <w:link w:val="Heading5Char"/>
    <w:uiPriority w:val="9"/>
    <w:qFormat/>
    <w:pPr>
      <w:keepNext/>
      <w:keepLines/>
      <w:spacing w:before="80" w:after="40"/>
      <w:outlineLvl w:val="4"/>
    </w:pPr>
    <w:rPr>
      <w:rFonts w:eastAsia="DengXian Light"/>
      <w:color w:val="2E75B5"/>
      <w:kern w:val="2"/>
      <w:lang w:val="en-US"/>
    </w:rPr>
  </w:style>
  <w:style w:type="paragraph" w:styleId="Heading6">
    <w:name w:val="heading 6"/>
    <w:basedOn w:val="Normal"/>
    <w:next w:val="Normal"/>
    <w:link w:val="Heading6Char"/>
    <w:uiPriority w:val="9"/>
    <w:qFormat/>
    <w:pPr>
      <w:keepNext/>
      <w:keepLines/>
      <w:spacing w:before="40" w:after="0"/>
      <w:outlineLvl w:val="5"/>
    </w:pPr>
    <w:rPr>
      <w:rFonts w:eastAsia="DengXian Light"/>
      <w:i/>
      <w:iCs/>
      <w:color w:val="585858"/>
      <w:kern w:val="2"/>
      <w:lang w:val="en-US"/>
    </w:rPr>
  </w:style>
  <w:style w:type="paragraph" w:styleId="Heading7">
    <w:name w:val="heading 7"/>
    <w:basedOn w:val="Normal"/>
    <w:next w:val="Normal"/>
    <w:link w:val="Heading7Char"/>
    <w:uiPriority w:val="9"/>
    <w:qFormat/>
    <w:pPr>
      <w:keepNext/>
      <w:keepLines/>
      <w:spacing w:before="40" w:after="0"/>
      <w:outlineLvl w:val="6"/>
    </w:pPr>
    <w:rPr>
      <w:rFonts w:eastAsia="DengXian Light"/>
      <w:color w:val="585858"/>
      <w:kern w:val="2"/>
      <w:lang w:val="en-US"/>
    </w:rPr>
  </w:style>
  <w:style w:type="paragraph" w:styleId="Heading8">
    <w:name w:val="heading 8"/>
    <w:basedOn w:val="Normal"/>
    <w:next w:val="Normal"/>
    <w:link w:val="Heading8Char"/>
    <w:uiPriority w:val="9"/>
    <w:qFormat/>
    <w:pPr>
      <w:keepNext/>
      <w:keepLines/>
      <w:spacing w:after="0"/>
      <w:outlineLvl w:val="7"/>
    </w:pPr>
    <w:rPr>
      <w:rFonts w:eastAsia="DengXian Light"/>
      <w:i/>
      <w:iCs/>
      <w:color w:val="262626"/>
      <w:kern w:val="2"/>
      <w:lang w:val="en-US"/>
    </w:rPr>
  </w:style>
  <w:style w:type="paragraph" w:styleId="Heading9">
    <w:name w:val="heading 9"/>
    <w:basedOn w:val="Normal"/>
    <w:next w:val="Normal"/>
    <w:link w:val="Heading9Char"/>
    <w:uiPriority w:val="9"/>
    <w:qFormat/>
    <w:pPr>
      <w:keepNext/>
      <w:keepLines/>
      <w:spacing w:after="0"/>
      <w:outlineLvl w:val="8"/>
    </w:pPr>
    <w:rPr>
      <w:rFonts w:eastAsia="DengXian Light"/>
      <w:color w:val="262626"/>
      <w:kern w:val="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qFormat/>
    <w:rPr>
      <w:rFonts w:ascii="Calibri Light" w:eastAsia="DengXian Light" w:hAnsi="Calibri Light" w:cs="Times New Roman"/>
      <w:color w:val="2E75B5"/>
      <w:kern w:val="2"/>
      <w:sz w:val="40"/>
      <w:szCs w:val="40"/>
    </w:rPr>
  </w:style>
  <w:style w:type="character" w:customStyle="1" w:styleId="Heading2Char">
    <w:name w:val="Heading 2 Char"/>
    <w:link w:val="Heading2"/>
    <w:uiPriority w:val="9"/>
    <w:semiHidden/>
    <w:qFormat/>
    <w:rPr>
      <w:rFonts w:ascii="Calibri Light" w:eastAsia="DengXian Light" w:hAnsi="Calibri Light" w:cs="Times New Roman"/>
      <w:color w:val="2E75B5"/>
      <w:kern w:val="2"/>
      <w:sz w:val="32"/>
      <w:szCs w:val="32"/>
    </w:rPr>
  </w:style>
  <w:style w:type="character" w:customStyle="1" w:styleId="Heading3Char">
    <w:name w:val="Heading 3 Char"/>
    <w:link w:val="Heading3"/>
    <w:uiPriority w:val="9"/>
    <w:semiHidden/>
    <w:qFormat/>
    <w:rPr>
      <w:rFonts w:eastAsia="DengXian Light" w:cs="Times New Roman"/>
      <w:color w:val="2E75B5"/>
      <w:kern w:val="2"/>
      <w:sz w:val="28"/>
      <w:szCs w:val="28"/>
    </w:rPr>
  </w:style>
  <w:style w:type="character" w:customStyle="1" w:styleId="Heading4Char">
    <w:name w:val="Heading 4 Char"/>
    <w:link w:val="Heading4"/>
    <w:uiPriority w:val="9"/>
    <w:semiHidden/>
    <w:qFormat/>
    <w:rPr>
      <w:rFonts w:eastAsia="DengXian Light" w:cs="Times New Roman"/>
      <w:i/>
      <w:iCs/>
      <w:color w:val="2E75B5"/>
      <w:kern w:val="2"/>
    </w:rPr>
  </w:style>
  <w:style w:type="character" w:customStyle="1" w:styleId="Heading5Char">
    <w:name w:val="Heading 5 Char"/>
    <w:link w:val="Heading5"/>
    <w:uiPriority w:val="9"/>
    <w:semiHidden/>
    <w:qFormat/>
    <w:rPr>
      <w:rFonts w:eastAsia="DengXian Light" w:cs="Times New Roman"/>
      <w:color w:val="2E75B5"/>
      <w:kern w:val="2"/>
    </w:rPr>
  </w:style>
  <w:style w:type="character" w:customStyle="1" w:styleId="Heading6Char">
    <w:name w:val="Heading 6 Char"/>
    <w:link w:val="Heading6"/>
    <w:uiPriority w:val="9"/>
    <w:semiHidden/>
    <w:qFormat/>
    <w:rPr>
      <w:rFonts w:eastAsia="DengXian Light" w:cs="Times New Roman"/>
      <w:i/>
      <w:iCs/>
      <w:color w:val="585858"/>
      <w:kern w:val="2"/>
    </w:rPr>
  </w:style>
  <w:style w:type="character" w:customStyle="1" w:styleId="Heading7Char">
    <w:name w:val="Heading 7 Char"/>
    <w:link w:val="Heading7"/>
    <w:uiPriority w:val="9"/>
    <w:semiHidden/>
    <w:qFormat/>
    <w:rPr>
      <w:rFonts w:eastAsia="DengXian Light" w:cs="Times New Roman"/>
      <w:color w:val="585858"/>
      <w:kern w:val="2"/>
    </w:rPr>
  </w:style>
  <w:style w:type="character" w:customStyle="1" w:styleId="Heading8Char">
    <w:name w:val="Heading 8 Char"/>
    <w:link w:val="Heading8"/>
    <w:uiPriority w:val="9"/>
    <w:semiHidden/>
    <w:qFormat/>
    <w:rPr>
      <w:rFonts w:eastAsia="DengXian Light" w:cs="Times New Roman"/>
      <w:i/>
      <w:iCs/>
      <w:color w:val="262626"/>
      <w:kern w:val="2"/>
    </w:rPr>
  </w:style>
  <w:style w:type="character" w:customStyle="1" w:styleId="Heading9Char">
    <w:name w:val="Heading 9 Char"/>
    <w:link w:val="Heading9"/>
    <w:uiPriority w:val="9"/>
    <w:semiHidden/>
    <w:qFormat/>
    <w:rPr>
      <w:rFonts w:eastAsia="DengXian Light" w:cs="Times New Roman"/>
      <w:color w:val="262626"/>
      <w:kern w:val="2"/>
    </w:rPr>
  </w:style>
  <w:style w:type="paragraph" w:styleId="BalloonText">
    <w:name w:val="Balloon Text"/>
    <w:basedOn w:val="Normal"/>
    <w:link w:val="BalloonTextChar"/>
    <w:uiPriority w:val="99"/>
    <w:unhideWhenUsed/>
    <w:qFormat/>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qFormat/>
    <w:rPr>
      <w:rFonts w:ascii="Segoe UI" w:hAnsi="Segoe UI" w:cs="Segoe UI"/>
      <w:sz w:val="18"/>
      <w:szCs w:val="18"/>
      <w:lang w:val="bs-Latn-BA"/>
    </w:rPr>
  </w:style>
  <w:style w:type="paragraph" w:styleId="BodyText">
    <w:name w:val="Body Text"/>
    <w:basedOn w:val="Normal"/>
    <w:link w:val="BodyTextChar"/>
    <w:qFormat/>
    <w:pPr>
      <w:widowControl w:val="0"/>
      <w:shd w:val="clear" w:color="auto" w:fill="FFFFFF"/>
      <w:spacing w:after="120" w:line="240" w:lineRule="auto"/>
    </w:pPr>
    <w:rPr>
      <w:rFonts w:ascii="Times New Roman" w:eastAsia="Times New Roman" w:hAnsi="Times New Roman"/>
      <w:b/>
      <w:bCs/>
      <w:sz w:val="20"/>
      <w:szCs w:val="20"/>
      <w:lang w:val="en-US"/>
    </w:rPr>
  </w:style>
  <w:style w:type="character" w:customStyle="1" w:styleId="BodyTextChar">
    <w:name w:val="Body Text Char"/>
    <w:link w:val="BodyText"/>
    <w:qFormat/>
    <w:rPr>
      <w:rFonts w:ascii="Times New Roman" w:eastAsia="Times New Roman" w:hAnsi="Times New Roman" w:cs="Times New Roman"/>
      <w:b/>
      <w:bCs/>
      <w:sz w:val="20"/>
      <w:szCs w:val="20"/>
      <w:shd w:val="clear" w:color="auto" w:fill="FFFFFF"/>
    </w:rPr>
  </w:style>
  <w:style w:type="paragraph" w:styleId="CommentText">
    <w:name w:val="annotation text"/>
    <w:basedOn w:val="Normal"/>
    <w:link w:val="CommentTextChar"/>
    <w:uiPriority w:val="99"/>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customStyle="1" w:styleId="FooterChar">
    <w:name w:val="Footer Char"/>
    <w:link w:val="Footer"/>
    <w:uiPriority w:val="99"/>
    <w:qFormat/>
    <w:rPr>
      <w:lang w:val="bs-Latn-BA"/>
    </w:rPr>
  </w:style>
  <w:style w:type="paragraph" w:styleId="Header">
    <w:name w:val="header"/>
    <w:basedOn w:val="Normal"/>
    <w:link w:val="HeaderChar"/>
    <w:uiPriority w:val="99"/>
    <w:qFormat/>
    <w:pPr>
      <w:tabs>
        <w:tab w:val="center" w:pos="4536"/>
        <w:tab w:val="right" w:pos="9072"/>
      </w:tabs>
      <w:spacing w:after="0" w:line="240" w:lineRule="auto"/>
    </w:pPr>
    <w:rPr>
      <w:rFonts w:ascii="Arial" w:eastAsia="Times New Roman" w:hAnsi="Arial"/>
      <w:sz w:val="24"/>
      <w:szCs w:val="24"/>
      <w:lang w:val="en-GB"/>
    </w:rPr>
  </w:style>
  <w:style w:type="character" w:customStyle="1" w:styleId="HeaderChar">
    <w:name w:val="Header Char"/>
    <w:link w:val="Header"/>
    <w:uiPriority w:val="99"/>
    <w:qFormat/>
    <w:rPr>
      <w:rFonts w:ascii="Arial" w:eastAsia="Times New Roman" w:hAnsi="Arial" w:cs="Times New Roman"/>
      <w:sz w:val="24"/>
      <w:szCs w:val="24"/>
      <w:lang w:val="en-GB"/>
    </w:rPr>
  </w:style>
  <w:style w:type="paragraph" w:styleId="NormalWeb">
    <w:name w:val="Normal (Web)"/>
    <w:basedOn w:val="Normal"/>
    <w:uiPriority w:val="99"/>
    <w:unhideWhenUsed/>
    <w:qFormat/>
    <w:pPr>
      <w:spacing w:after="0" w:line="240" w:lineRule="auto"/>
    </w:pPr>
    <w:rPr>
      <w:rFonts w:ascii="Aptos" w:hAnsi="Aptos" w:cs="Aptos"/>
      <w:sz w:val="24"/>
      <w:szCs w:val="24"/>
      <w:lang w:val="en-US"/>
    </w:rPr>
  </w:style>
  <w:style w:type="paragraph" w:styleId="Subtitle">
    <w:name w:val="Subtitle"/>
    <w:basedOn w:val="Normal"/>
    <w:next w:val="Normal"/>
    <w:link w:val="SubtitleChar"/>
    <w:uiPriority w:val="11"/>
    <w:qFormat/>
    <w:rPr>
      <w:rFonts w:eastAsia="DengXian Light"/>
      <w:color w:val="585858"/>
      <w:spacing w:val="15"/>
      <w:kern w:val="2"/>
      <w:sz w:val="28"/>
      <w:szCs w:val="28"/>
      <w:lang w:val="en-US"/>
    </w:rPr>
  </w:style>
  <w:style w:type="character" w:customStyle="1" w:styleId="SubtitleChar">
    <w:name w:val="Subtitle Char"/>
    <w:link w:val="Subtitle"/>
    <w:uiPriority w:val="11"/>
    <w:qFormat/>
    <w:rPr>
      <w:rFonts w:eastAsia="DengXian Light" w:cs="Times New Roman"/>
      <w:color w:val="585858"/>
      <w:spacing w:val="15"/>
      <w:kern w:val="2"/>
      <w:sz w:val="28"/>
      <w:szCs w:val="28"/>
    </w:rPr>
  </w:style>
  <w:style w:type="table" w:styleId="TableGrid">
    <w:name w:val="Table Grid"/>
    <w:basedOn w:val="TableNormal"/>
    <w:uiPriority w:val="3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Calibri Light" w:eastAsia="DengXian Light" w:hAnsi="Calibri Light"/>
      <w:spacing w:val="-10"/>
      <w:kern w:val="28"/>
      <w:sz w:val="56"/>
      <w:szCs w:val="56"/>
      <w:lang w:val="en-US"/>
    </w:rPr>
  </w:style>
  <w:style w:type="character" w:customStyle="1" w:styleId="TitleChar">
    <w:name w:val="Title Char"/>
    <w:link w:val="Title"/>
    <w:uiPriority w:val="10"/>
    <w:qFormat/>
    <w:rPr>
      <w:rFonts w:ascii="Calibri Light" w:eastAsia="DengXian Light" w:hAnsi="Calibri Light" w:cs="Times New Roman"/>
      <w:spacing w:val="-10"/>
      <w:kern w:val="28"/>
      <w:sz w:val="56"/>
      <w:szCs w:val="56"/>
    </w:rPr>
  </w:style>
  <w:style w:type="character" w:customStyle="1" w:styleId="BodyTextChar1">
    <w:name w:val="Body Text Char1"/>
    <w:uiPriority w:val="99"/>
    <w:semiHidden/>
    <w:qFormat/>
    <w:rPr>
      <w:lang w:val="bs-Latn-BA"/>
    </w:rPr>
  </w:style>
  <w:style w:type="paragraph" w:styleId="ListParagraph">
    <w:name w:val="List Paragraph"/>
    <w:basedOn w:val="Normal"/>
    <w:uiPriority w:val="34"/>
    <w:qFormat/>
    <w:pPr>
      <w:ind w:left="720"/>
      <w:contextualSpacing/>
    </w:pPr>
  </w:style>
  <w:style w:type="character" w:customStyle="1" w:styleId="Heading20">
    <w:name w:val="Heading #2_"/>
    <w:link w:val="Heading21"/>
    <w:qFormat/>
    <w:rPr>
      <w:rFonts w:ascii="Times New Roman" w:eastAsia="Times New Roman" w:hAnsi="Times New Roman" w:cs="Times New Roman"/>
      <w:b/>
      <w:bCs/>
      <w:sz w:val="20"/>
      <w:szCs w:val="20"/>
      <w:shd w:val="clear" w:color="auto" w:fill="FFFFFF"/>
    </w:rPr>
  </w:style>
  <w:style w:type="paragraph" w:customStyle="1" w:styleId="Heading21">
    <w:name w:val="Heading #2"/>
    <w:basedOn w:val="Normal"/>
    <w:link w:val="Heading20"/>
    <w:qFormat/>
    <w:pPr>
      <w:widowControl w:val="0"/>
      <w:shd w:val="clear" w:color="auto" w:fill="FFFFFF"/>
      <w:spacing w:after="120" w:line="240" w:lineRule="auto"/>
      <w:ind w:firstLine="440"/>
      <w:outlineLvl w:val="1"/>
    </w:pPr>
    <w:rPr>
      <w:rFonts w:ascii="Times New Roman" w:eastAsia="Times New Roman" w:hAnsi="Times New Roman"/>
      <w:b/>
      <w:bCs/>
      <w:sz w:val="20"/>
      <w:szCs w:val="20"/>
      <w:lang w:val="en-US"/>
    </w:rPr>
  </w:style>
  <w:style w:type="table" w:customStyle="1" w:styleId="TableGrid1">
    <w:name w:val="Table Grid1"/>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qFormat/>
    <w:pPr>
      <w:spacing w:before="160"/>
      <w:jc w:val="center"/>
    </w:pPr>
    <w:rPr>
      <w:i/>
      <w:iCs/>
      <w:color w:val="3F3F3F"/>
      <w:kern w:val="2"/>
      <w:lang w:val="en-US"/>
    </w:rPr>
  </w:style>
  <w:style w:type="character" w:customStyle="1" w:styleId="QuoteChar">
    <w:name w:val="Quote Char"/>
    <w:link w:val="Quote"/>
    <w:uiPriority w:val="29"/>
    <w:qFormat/>
    <w:rPr>
      <w:i/>
      <w:iCs/>
      <w:color w:val="3F3F3F"/>
      <w:kern w:val="2"/>
    </w:rPr>
  </w:style>
  <w:style w:type="character" w:styleId="IntenseEmphasis">
    <w:name w:val="Intense Emphasis"/>
    <w:uiPriority w:val="21"/>
    <w:qFormat/>
    <w:rPr>
      <w:i/>
      <w:iCs/>
      <w:color w:val="2E75B5"/>
    </w:rPr>
  </w:style>
  <w:style w:type="paragraph" w:styleId="IntenseQuote">
    <w:name w:val="Intense Quote"/>
    <w:basedOn w:val="Normal"/>
    <w:next w:val="Normal"/>
    <w:link w:val="IntenseQuoteChar"/>
    <w:uiPriority w:val="30"/>
    <w:qFormat/>
    <w:pPr>
      <w:pBdr>
        <w:top w:val="single" w:sz="4" w:space="10" w:color="2E75B5"/>
        <w:bottom w:val="single" w:sz="4" w:space="10" w:color="2E75B5"/>
      </w:pBdr>
      <w:spacing w:before="360" w:after="360"/>
      <w:ind w:left="864" w:right="864"/>
      <w:jc w:val="center"/>
    </w:pPr>
    <w:rPr>
      <w:i/>
      <w:iCs/>
      <w:color w:val="2E75B5"/>
      <w:kern w:val="2"/>
      <w:lang w:val="en-US"/>
    </w:rPr>
  </w:style>
  <w:style w:type="character" w:customStyle="1" w:styleId="IntenseQuoteChar">
    <w:name w:val="Intense Quote Char"/>
    <w:link w:val="IntenseQuote"/>
    <w:uiPriority w:val="30"/>
    <w:qFormat/>
    <w:rPr>
      <w:i/>
      <w:iCs/>
      <w:color w:val="2E75B5"/>
      <w:kern w:val="2"/>
    </w:rPr>
  </w:style>
  <w:style w:type="character" w:styleId="IntenseReference">
    <w:name w:val="Intense Reference"/>
    <w:uiPriority w:val="32"/>
    <w:qFormat/>
    <w:rPr>
      <w:b/>
      <w:bCs/>
      <w:smallCaps/>
      <w:color w:val="2E75B5"/>
      <w:spacing w:val="5"/>
    </w:rPr>
  </w:style>
  <w:style w:type="character" w:styleId="CommentReference">
    <w:name w:val="annotation reference"/>
    <w:uiPriority w:val="99"/>
    <w:semiHidden/>
    <w:unhideWhenUsed/>
    <w:rsid w:val="000B46EE"/>
    <w:rPr>
      <w:sz w:val="16"/>
      <w:szCs w:val="16"/>
    </w:rPr>
  </w:style>
  <w:style w:type="paragraph" w:styleId="CommentSubject">
    <w:name w:val="annotation subject"/>
    <w:basedOn w:val="CommentText"/>
    <w:next w:val="CommentText"/>
    <w:link w:val="CommentSubjectChar"/>
    <w:uiPriority w:val="99"/>
    <w:semiHidden/>
    <w:unhideWhenUsed/>
    <w:rsid w:val="000B46EE"/>
    <w:rPr>
      <w:b/>
      <w:bCs/>
      <w:sz w:val="20"/>
      <w:szCs w:val="20"/>
    </w:rPr>
  </w:style>
  <w:style w:type="character" w:customStyle="1" w:styleId="CommentTextChar">
    <w:name w:val="Comment Text Char"/>
    <w:link w:val="CommentText"/>
    <w:uiPriority w:val="99"/>
    <w:rsid w:val="000B46EE"/>
    <w:rPr>
      <w:sz w:val="22"/>
      <w:szCs w:val="22"/>
      <w:lang w:val="bs-Latn-BA"/>
    </w:rPr>
  </w:style>
  <w:style w:type="character" w:customStyle="1" w:styleId="CommentSubjectChar">
    <w:name w:val="Comment Subject Char"/>
    <w:link w:val="CommentSubject"/>
    <w:uiPriority w:val="99"/>
    <w:semiHidden/>
    <w:rsid w:val="000B46EE"/>
    <w:rPr>
      <w:b/>
      <w:bCs/>
      <w:sz w:val="22"/>
      <w:szCs w:val="22"/>
      <w:lang w:val="bs-Latn-BA"/>
    </w:rPr>
  </w:style>
  <w:style w:type="paragraph" w:customStyle="1" w:styleId="pf0">
    <w:name w:val="pf0"/>
    <w:basedOn w:val="Normal"/>
    <w:rsid w:val="00F603B3"/>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cf01">
    <w:name w:val="cf01"/>
    <w:rsid w:val="00F603B3"/>
    <w:rPr>
      <w:rFonts w:ascii="Segoe UI" w:hAnsi="Segoe UI" w:cs="Segoe UI" w:hint="default"/>
      <w:sz w:val="18"/>
      <w:szCs w:val="18"/>
    </w:rPr>
  </w:style>
  <w:style w:type="character" w:styleId="PlaceholderText">
    <w:name w:val="Placeholder Text"/>
    <w:basedOn w:val="DefaultParagraphFont"/>
    <w:uiPriority w:val="99"/>
    <w:unhideWhenUsed/>
    <w:rsid w:val="000C6B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39953">
      <w:bodyDiv w:val="1"/>
      <w:marLeft w:val="0"/>
      <w:marRight w:val="0"/>
      <w:marTop w:val="0"/>
      <w:marBottom w:val="0"/>
      <w:divBdr>
        <w:top w:val="none" w:sz="0" w:space="0" w:color="auto"/>
        <w:left w:val="none" w:sz="0" w:space="0" w:color="auto"/>
        <w:bottom w:val="none" w:sz="0" w:space="0" w:color="auto"/>
        <w:right w:val="none" w:sz="0" w:space="0" w:color="auto"/>
      </w:divBdr>
    </w:div>
    <w:div w:id="268583785">
      <w:bodyDiv w:val="1"/>
      <w:marLeft w:val="0"/>
      <w:marRight w:val="0"/>
      <w:marTop w:val="0"/>
      <w:marBottom w:val="0"/>
      <w:divBdr>
        <w:top w:val="none" w:sz="0" w:space="0" w:color="auto"/>
        <w:left w:val="none" w:sz="0" w:space="0" w:color="auto"/>
        <w:bottom w:val="none" w:sz="0" w:space="0" w:color="auto"/>
        <w:right w:val="none" w:sz="0" w:space="0" w:color="auto"/>
      </w:divBdr>
    </w:div>
    <w:div w:id="349261217">
      <w:bodyDiv w:val="1"/>
      <w:marLeft w:val="0"/>
      <w:marRight w:val="0"/>
      <w:marTop w:val="0"/>
      <w:marBottom w:val="0"/>
      <w:divBdr>
        <w:top w:val="none" w:sz="0" w:space="0" w:color="auto"/>
        <w:left w:val="none" w:sz="0" w:space="0" w:color="auto"/>
        <w:bottom w:val="none" w:sz="0" w:space="0" w:color="auto"/>
        <w:right w:val="none" w:sz="0" w:space="0" w:color="auto"/>
      </w:divBdr>
    </w:div>
    <w:div w:id="691490612">
      <w:bodyDiv w:val="1"/>
      <w:marLeft w:val="0"/>
      <w:marRight w:val="0"/>
      <w:marTop w:val="0"/>
      <w:marBottom w:val="0"/>
      <w:divBdr>
        <w:top w:val="none" w:sz="0" w:space="0" w:color="auto"/>
        <w:left w:val="none" w:sz="0" w:space="0" w:color="auto"/>
        <w:bottom w:val="none" w:sz="0" w:space="0" w:color="auto"/>
        <w:right w:val="none" w:sz="0" w:space="0" w:color="auto"/>
      </w:divBdr>
    </w:div>
    <w:div w:id="1523786451">
      <w:bodyDiv w:val="1"/>
      <w:marLeft w:val="0"/>
      <w:marRight w:val="0"/>
      <w:marTop w:val="0"/>
      <w:marBottom w:val="0"/>
      <w:divBdr>
        <w:top w:val="none" w:sz="0" w:space="0" w:color="auto"/>
        <w:left w:val="none" w:sz="0" w:space="0" w:color="auto"/>
        <w:bottom w:val="none" w:sz="0" w:space="0" w:color="auto"/>
        <w:right w:val="none" w:sz="0" w:space="0" w:color="auto"/>
      </w:divBdr>
    </w:div>
    <w:div w:id="1935355601">
      <w:bodyDiv w:val="1"/>
      <w:marLeft w:val="0"/>
      <w:marRight w:val="0"/>
      <w:marTop w:val="0"/>
      <w:marBottom w:val="0"/>
      <w:divBdr>
        <w:top w:val="none" w:sz="0" w:space="0" w:color="auto"/>
        <w:left w:val="none" w:sz="0" w:space="0" w:color="auto"/>
        <w:bottom w:val="none" w:sz="0" w:space="0" w:color="auto"/>
        <w:right w:val="none" w:sz="0" w:space="0" w:color="auto"/>
      </w:divBdr>
    </w:div>
    <w:div w:id="210911018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2025-07-24T14:45:43+00:00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0DA07B3-3E5B-4900-8663-E76A22640EE1}">
  <ds:schemaRefs>
    <ds:schemaRef ds:uri="http://schemas.openxmlformats.org/officeDocument/2006/bibliography"/>
  </ds:schemaRefs>
</ds:datastoreItem>
</file>

<file path=customXml/itemProps2.xml><?xml version="1.0" encoding="utf-8"?>
<ds:datastoreItem xmlns:ds="http://schemas.openxmlformats.org/officeDocument/2006/customXml" ds:itemID="{79DCDBDE-6A91-491B-804A-7EF520265EEA}"/>
</file>

<file path=customXml/itemProps3.xml><?xml version="1.0" encoding="utf-8"?>
<ds:datastoreItem xmlns:ds="http://schemas.openxmlformats.org/officeDocument/2006/customXml" ds:itemID="{5E3B18C9-C11D-4D42-9431-74BAD5D0A9E1}"/>
</file>

<file path=customXml/itemProps4.xml><?xml version="1.0" encoding="utf-8"?>
<ds:datastoreItem xmlns:ds="http://schemas.openxmlformats.org/officeDocument/2006/customXml" ds:itemID="{E35D7D5E-66DA-47BC-8210-ED6745C1599F}"/>
</file>

<file path=docProps/app.xml><?xml version="1.0" encoding="utf-8"?>
<Properties xmlns="http://schemas.openxmlformats.org/officeDocument/2006/extended-properties" xmlns:vt="http://schemas.openxmlformats.org/officeDocument/2006/docPropsVTypes">
  <Template>Normal</Template>
  <TotalTime>40</TotalTime>
  <Pages>40</Pages>
  <Words>17444</Words>
  <Characters>99434</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sanela.zeljovic@agenrzbh.gov.ba</dc:creator>
  <cp:keywords/>
  <cp:lastModifiedBy>Vanja Vujadin</cp:lastModifiedBy>
  <cp:revision>27</cp:revision>
  <cp:lastPrinted>2024-10-11T13:28:00Z</cp:lastPrinted>
  <dcterms:created xsi:type="dcterms:W3CDTF">2025-07-18T07:43:00Z</dcterms:created>
  <dcterms:modified xsi:type="dcterms:W3CDTF">2025-07-22T12:47:00Z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BB0522F0768D47AE888090B13571CCF5_13</vt:lpwstr>
  </property>
  <property fmtid="{D5CDD505-2E9C-101B-9397-08002B2CF9AE}" pid="4" name="ContentTypeId">
    <vt:lpwstr>0x010100FB4CCA895A17B843B34B7F2324FFA44A</vt:lpwstr>
  </property>
</Properties>
</file>