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107" w:type="dxa"/>
          <w:right w:w="107" w:type="dxa"/>
        </w:tblCellMar>
        <w:tblLook w:val="0000" w:firstRow="0" w:lastRow="0" w:firstColumn="0" w:lastColumn="0" w:noHBand="0" w:noVBand="0"/>
      </w:tblPr>
      <w:tblGrid>
        <w:gridCol w:w="2268"/>
        <w:gridCol w:w="1134"/>
        <w:gridCol w:w="1865"/>
      </w:tblGrid>
      <w:tr w:rsidR="006E4E11" w:rsidRPr="005908C0">
        <w:tc>
          <w:tcPr>
            <w:tcW w:w="2268" w:type="dxa"/>
          </w:tcPr>
          <w:p w:rsidR="006E4E11" w:rsidRPr="005908C0" w:rsidRDefault="006E4E11" w:rsidP="007242A3">
            <w:pPr>
              <w:framePr w:w="5035" w:h="1644" w:wrap="notBeside" w:vAnchor="page" w:hAnchor="page" w:x="6573" w:y="721"/>
              <w:rPr>
                <w:rFonts w:ascii="TradeGothic" w:hAnsi="TradeGothic"/>
                <w:i/>
                <w:sz w:val="18"/>
              </w:rPr>
            </w:pPr>
            <w:bookmarkStart w:id="0" w:name="_GoBack"/>
            <w:bookmarkEnd w:id="0"/>
          </w:p>
        </w:tc>
        <w:tc>
          <w:tcPr>
            <w:tcW w:w="2999" w:type="dxa"/>
            <w:gridSpan w:val="2"/>
          </w:tcPr>
          <w:p w:rsidR="006E4E11" w:rsidRPr="005908C0" w:rsidRDefault="006E4E11" w:rsidP="007242A3">
            <w:pPr>
              <w:framePr w:w="5035" w:h="1644" w:wrap="notBeside" w:vAnchor="page" w:hAnchor="page" w:x="6573" w:y="721"/>
              <w:rPr>
                <w:rFonts w:ascii="TradeGothic" w:hAnsi="TradeGothic"/>
                <w:i/>
                <w:sz w:val="18"/>
              </w:rPr>
            </w:pPr>
          </w:p>
        </w:tc>
      </w:tr>
      <w:tr w:rsidR="006E4E11" w:rsidRPr="005908C0">
        <w:tc>
          <w:tcPr>
            <w:tcW w:w="2268" w:type="dxa"/>
          </w:tcPr>
          <w:p w:rsidR="006E4E11" w:rsidRPr="005908C0" w:rsidRDefault="006E4E11" w:rsidP="007242A3">
            <w:pPr>
              <w:framePr w:w="5035" w:h="1644" w:wrap="notBeside" w:vAnchor="page" w:hAnchor="page" w:x="6573" w:y="721"/>
              <w:rPr>
                <w:rFonts w:ascii="TradeGothic" w:hAnsi="TradeGothic"/>
                <w:b/>
                <w:sz w:val="22"/>
              </w:rPr>
            </w:pPr>
          </w:p>
        </w:tc>
        <w:tc>
          <w:tcPr>
            <w:tcW w:w="2999" w:type="dxa"/>
            <w:gridSpan w:val="2"/>
          </w:tcPr>
          <w:p w:rsidR="006E4E11" w:rsidRPr="005908C0" w:rsidRDefault="006E4E11" w:rsidP="007242A3">
            <w:pPr>
              <w:framePr w:w="5035" w:h="1644" w:wrap="notBeside" w:vAnchor="page" w:hAnchor="page" w:x="6573" w:y="721"/>
              <w:rPr>
                <w:rFonts w:ascii="TradeGothic" w:hAnsi="TradeGothic"/>
                <w:b/>
                <w:sz w:val="22"/>
              </w:rPr>
            </w:pPr>
          </w:p>
        </w:tc>
      </w:tr>
      <w:tr w:rsidR="006E4E11" w:rsidRPr="005908C0">
        <w:tc>
          <w:tcPr>
            <w:tcW w:w="3402" w:type="dxa"/>
            <w:gridSpan w:val="2"/>
          </w:tcPr>
          <w:p w:rsidR="006E4E11" w:rsidRPr="005908C0" w:rsidRDefault="006E4E11" w:rsidP="007242A3">
            <w:pPr>
              <w:framePr w:w="5035" w:h="1644" w:wrap="notBeside" w:vAnchor="page" w:hAnchor="page" w:x="6573" w:y="721"/>
            </w:pPr>
          </w:p>
        </w:tc>
        <w:tc>
          <w:tcPr>
            <w:tcW w:w="1865" w:type="dxa"/>
          </w:tcPr>
          <w:p w:rsidR="006E4E11" w:rsidRPr="005908C0" w:rsidRDefault="006E4E11" w:rsidP="007242A3">
            <w:pPr>
              <w:framePr w:w="5035" w:h="1644" w:wrap="notBeside" w:vAnchor="page" w:hAnchor="page" w:x="6573" w:y="721"/>
            </w:pPr>
          </w:p>
        </w:tc>
      </w:tr>
      <w:tr w:rsidR="006E4E11" w:rsidRPr="005908C0">
        <w:tc>
          <w:tcPr>
            <w:tcW w:w="2268" w:type="dxa"/>
          </w:tcPr>
          <w:p w:rsidR="006E4E11" w:rsidRPr="005908C0" w:rsidRDefault="006E4E11" w:rsidP="002F4DFC">
            <w:pPr>
              <w:framePr w:w="5035" w:h="1644" w:wrap="notBeside" w:vAnchor="page" w:hAnchor="page" w:x="6573" w:y="721"/>
            </w:pPr>
          </w:p>
        </w:tc>
        <w:tc>
          <w:tcPr>
            <w:tcW w:w="2999" w:type="dxa"/>
            <w:gridSpan w:val="2"/>
          </w:tcPr>
          <w:p w:rsidR="006E4E11" w:rsidRPr="005908C0" w:rsidRDefault="006E4E11" w:rsidP="007242A3">
            <w:pPr>
              <w:framePr w:w="5035" w:h="1644" w:wrap="notBeside" w:vAnchor="page" w:hAnchor="page" w:x="6573" w:y="721"/>
              <w:rPr>
                <w:sz w:val="20"/>
              </w:rPr>
            </w:pPr>
          </w:p>
        </w:tc>
      </w:tr>
      <w:tr w:rsidR="006E4E11" w:rsidRPr="005908C0">
        <w:tc>
          <w:tcPr>
            <w:tcW w:w="2268" w:type="dxa"/>
          </w:tcPr>
          <w:p w:rsidR="006E4E11" w:rsidRPr="005908C0" w:rsidRDefault="006E4E11" w:rsidP="007242A3">
            <w:pPr>
              <w:framePr w:w="5035" w:h="1644" w:wrap="notBeside" w:vAnchor="page" w:hAnchor="page" w:x="6573" w:y="721"/>
            </w:pPr>
          </w:p>
        </w:tc>
        <w:tc>
          <w:tcPr>
            <w:tcW w:w="2999" w:type="dxa"/>
            <w:gridSpan w:val="2"/>
          </w:tcPr>
          <w:p w:rsidR="006E4E11" w:rsidRPr="005908C0" w:rsidRDefault="006E4E11" w:rsidP="007242A3">
            <w:pPr>
              <w:framePr w:w="5035" w:h="1644" w:wrap="notBeside" w:vAnchor="page" w:hAnchor="page" w:x="6573" w:y="721"/>
            </w:pPr>
          </w:p>
        </w:tc>
      </w:tr>
    </w:tbl>
    <w:tbl>
      <w:tblPr>
        <w:tblW w:w="0" w:type="auto"/>
        <w:tblLayout w:type="fixed"/>
        <w:tblLook w:val="0000" w:firstRow="0" w:lastRow="0" w:firstColumn="0" w:lastColumn="0" w:noHBand="0" w:noVBand="0"/>
      </w:tblPr>
      <w:tblGrid>
        <w:gridCol w:w="4911"/>
      </w:tblGrid>
      <w:tr w:rsidR="006E4E11" w:rsidRPr="005908C0">
        <w:trPr>
          <w:trHeight w:val="284"/>
        </w:trPr>
        <w:tc>
          <w:tcPr>
            <w:tcW w:w="4911" w:type="dxa"/>
          </w:tcPr>
          <w:p w:rsidR="006E4E11" w:rsidRPr="005908C0" w:rsidRDefault="006E4E11" w:rsidP="00FC2DC2">
            <w:pPr>
              <w:pStyle w:val="Avsndare"/>
              <w:framePr w:h="2483" w:wrap="notBeside" w:x="1504"/>
              <w:rPr>
                <w:b/>
                <w:i w:val="0"/>
                <w:sz w:val="22"/>
              </w:rPr>
            </w:pPr>
          </w:p>
        </w:tc>
      </w:tr>
      <w:tr w:rsidR="006E4E11" w:rsidRPr="005908C0">
        <w:trPr>
          <w:trHeight w:val="284"/>
        </w:trPr>
        <w:tc>
          <w:tcPr>
            <w:tcW w:w="4911" w:type="dxa"/>
          </w:tcPr>
          <w:p w:rsidR="006E4E11" w:rsidRPr="005908C0" w:rsidRDefault="006E4E11">
            <w:pPr>
              <w:pStyle w:val="Avsndare"/>
              <w:framePr w:h="2483" w:wrap="notBeside" w:x="1504"/>
              <w:rPr>
                <w:bCs/>
                <w:iCs/>
              </w:rPr>
            </w:pPr>
          </w:p>
        </w:tc>
      </w:tr>
      <w:tr w:rsidR="006E4E11" w:rsidRPr="005908C0">
        <w:trPr>
          <w:trHeight w:val="284"/>
        </w:trPr>
        <w:tc>
          <w:tcPr>
            <w:tcW w:w="4911" w:type="dxa"/>
          </w:tcPr>
          <w:p w:rsidR="006E4E11" w:rsidRPr="005908C0" w:rsidRDefault="006E4E11">
            <w:pPr>
              <w:pStyle w:val="Avsndare"/>
              <w:framePr w:h="2483" w:wrap="notBeside" w:x="1504"/>
              <w:rPr>
                <w:bCs/>
                <w:iCs/>
              </w:rPr>
            </w:pPr>
          </w:p>
        </w:tc>
      </w:tr>
      <w:tr w:rsidR="006E4E11" w:rsidRPr="005908C0">
        <w:trPr>
          <w:trHeight w:val="284"/>
        </w:trPr>
        <w:tc>
          <w:tcPr>
            <w:tcW w:w="4911" w:type="dxa"/>
          </w:tcPr>
          <w:p w:rsidR="006E4E11" w:rsidRPr="005908C0" w:rsidRDefault="006E4E11">
            <w:pPr>
              <w:pStyle w:val="Avsndare"/>
              <w:framePr w:h="2483" w:wrap="notBeside" w:x="1504"/>
              <w:rPr>
                <w:bCs/>
                <w:iCs/>
              </w:rPr>
            </w:pPr>
          </w:p>
        </w:tc>
      </w:tr>
    </w:tbl>
    <w:p w:rsidR="006E4E11" w:rsidRPr="005908C0" w:rsidRDefault="006E4E11">
      <w:pPr>
        <w:framePr w:w="4400" w:h="2523" w:wrap="notBeside" w:vAnchor="page" w:hAnchor="page" w:x="6453" w:y="2445"/>
        <w:ind w:left="142"/>
      </w:pPr>
    </w:p>
    <w:p w:rsidR="002F4DFC" w:rsidRPr="002F4DFC" w:rsidRDefault="002F4DFC">
      <w:pPr>
        <w:pStyle w:val="RKnormal"/>
        <w:rPr>
          <w:b/>
          <w:u w:val="single"/>
          <w:lang w:val="en-GB"/>
        </w:rPr>
      </w:pPr>
      <w:r w:rsidRPr="002F4DFC">
        <w:rPr>
          <w:b/>
          <w:u w:val="single"/>
          <w:lang w:val="en-GB"/>
        </w:rPr>
        <w:t xml:space="preserve">Introductory remarks </w:t>
      </w:r>
      <w:r w:rsidR="00C61552">
        <w:rPr>
          <w:b/>
          <w:u w:val="single"/>
          <w:lang w:val="en-GB"/>
        </w:rPr>
        <w:t xml:space="preserve">by Ambassador Anders Rönquist, Director-General for Legal Affairs of the Swedish Ministry for Foreign Affairs, </w:t>
      </w:r>
      <w:r w:rsidRPr="002F4DFC">
        <w:rPr>
          <w:b/>
          <w:u w:val="single"/>
          <w:lang w:val="en-GB"/>
        </w:rPr>
        <w:t xml:space="preserve"> </w:t>
      </w:r>
      <w:r w:rsidR="00C61552">
        <w:rPr>
          <w:b/>
          <w:u w:val="single"/>
          <w:lang w:val="en-GB"/>
        </w:rPr>
        <w:t xml:space="preserve">on </w:t>
      </w:r>
      <w:r w:rsidRPr="002F4DFC">
        <w:rPr>
          <w:b/>
          <w:u w:val="single"/>
          <w:lang w:val="en-GB"/>
        </w:rPr>
        <w:t xml:space="preserve">the consideration of the combined sixth and seventh report of Sweden under the Convention against Torture and Other Cruel, Inhuman or Degrading Treatment or Punishment </w:t>
      </w:r>
    </w:p>
    <w:p w:rsidR="006E4E11" w:rsidRPr="002F4DFC" w:rsidRDefault="002F4DFC">
      <w:pPr>
        <w:pStyle w:val="RKnormal"/>
        <w:rPr>
          <w:b/>
          <w:u w:val="single"/>
          <w:lang w:val="en-GB"/>
        </w:rPr>
      </w:pPr>
      <w:r w:rsidRPr="002F4DFC">
        <w:rPr>
          <w:b/>
          <w:u w:val="single"/>
          <w:lang w:val="en-GB"/>
        </w:rPr>
        <w:t xml:space="preserve">Geneva </w:t>
      </w:r>
      <w:r w:rsidR="005908C0" w:rsidRPr="002F4DFC">
        <w:rPr>
          <w:b/>
          <w:u w:val="single"/>
          <w:lang w:val="en-GB"/>
        </w:rPr>
        <w:t xml:space="preserve">4 </w:t>
      </w:r>
      <w:r w:rsidRPr="002F4DFC">
        <w:rPr>
          <w:b/>
          <w:u w:val="single"/>
          <w:lang w:val="en-GB"/>
        </w:rPr>
        <w:t>N</w:t>
      </w:r>
      <w:r w:rsidR="005908C0" w:rsidRPr="002F4DFC">
        <w:rPr>
          <w:b/>
          <w:u w:val="single"/>
          <w:lang w:val="en-GB"/>
        </w:rPr>
        <w:t>ovember 2014</w:t>
      </w:r>
    </w:p>
    <w:p w:rsidR="00121414" w:rsidRPr="002F4DFC" w:rsidRDefault="00121414">
      <w:pPr>
        <w:pStyle w:val="RKnormal"/>
        <w:rPr>
          <w:b/>
          <w:u w:val="single"/>
          <w:lang w:val="en-GB"/>
        </w:rPr>
      </w:pPr>
    </w:p>
    <w:p w:rsidR="00E50266" w:rsidRPr="00CD7BC5" w:rsidRDefault="00E50266" w:rsidP="00CD7BC5">
      <w:pPr>
        <w:pStyle w:val="RKnormal"/>
        <w:spacing w:line="240" w:lineRule="auto"/>
        <w:rPr>
          <w:szCs w:val="24"/>
          <w:u w:val="single"/>
          <w:lang w:val="en-GB"/>
        </w:rPr>
      </w:pPr>
    </w:p>
    <w:p w:rsidR="00A57A30" w:rsidRPr="00CD7BC5" w:rsidRDefault="00A57A30" w:rsidP="00CD7BC5">
      <w:pPr>
        <w:pStyle w:val="RKnormal"/>
        <w:spacing w:line="240" w:lineRule="auto"/>
        <w:rPr>
          <w:szCs w:val="24"/>
          <w:lang w:val="en-GB"/>
        </w:rPr>
      </w:pPr>
      <w:r w:rsidRPr="00CD7BC5">
        <w:rPr>
          <w:szCs w:val="24"/>
          <w:lang w:val="en-GB"/>
        </w:rPr>
        <w:t>Mr</w:t>
      </w:r>
      <w:r w:rsidR="005715DE" w:rsidRPr="00CD7BC5">
        <w:rPr>
          <w:szCs w:val="24"/>
          <w:lang w:val="en-GB"/>
        </w:rPr>
        <w:t xml:space="preserve"> </w:t>
      </w:r>
      <w:r w:rsidRPr="00CD7BC5">
        <w:rPr>
          <w:szCs w:val="24"/>
          <w:lang w:val="en-GB"/>
        </w:rPr>
        <w:t>Chairman, Distingui</w:t>
      </w:r>
      <w:r w:rsidR="00C32E6A" w:rsidRPr="00CD7BC5">
        <w:rPr>
          <w:szCs w:val="24"/>
          <w:lang w:val="en-GB"/>
        </w:rPr>
        <w:t>sh</w:t>
      </w:r>
      <w:r w:rsidRPr="00CD7BC5">
        <w:rPr>
          <w:szCs w:val="24"/>
          <w:lang w:val="en-GB"/>
        </w:rPr>
        <w:t xml:space="preserve">ed </w:t>
      </w:r>
      <w:r w:rsidR="00251893">
        <w:rPr>
          <w:szCs w:val="24"/>
          <w:lang w:val="en-GB"/>
        </w:rPr>
        <w:t>M</w:t>
      </w:r>
      <w:r w:rsidRPr="00CD7BC5">
        <w:rPr>
          <w:szCs w:val="24"/>
          <w:lang w:val="en-GB"/>
        </w:rPr>
        <w:t>embers of the Committee,</w:t>
      </w:r>
    </w:p>
    <w:p w:rsidR="00A36615" w:rsidRPr="00CD7BC5" w:rsidRDefault="00A36615" w:rsidP="00CD7BC5">
      <w:pPr>
        <w:pStyle w:val="RKnormal"/>
        <w:spacing w:line="240" w:lineRule="auto"/>
        <w:rPr>
          <w:szCs w:val="24"/>
          <w:lang w:val="en-GB"/>
        </w:rPr>
      </w:pPr>
    </w:p>
    <w:p w:rsidR="00A36615" w:rsidRPr="00CD7BC5" w:rsidRDefault="00A36615" w:rsidP="00CD7BC5">
      <w:pPr>
        <w:pStyle w:val="RKnormal"/>
        <w:spacing w:line="240" w:lineRule="auto"/>
        <w:rPr>
          <w:szCs w:val="24"/>
          <w:lang w:val="en-GB"/>
        </w:rPr>
      </w:pPr>
      <w:r w:rsidRPr="00CD7BC5">
        <w:rPr>
          <w:szCs w:val="24"/>
          <w:lang w:val="en-GB"/>
        </w:rPr>
        <w:t>Let me first of all pay my tribute to the Committee which holds the fundamentally important task to monitor that the Convention against Torture and Other Cruel, Inhuman or Degrading</w:t>
      </w:r>
      <w:r w:rsidRPr="00CD7BC5">
        <w:t xml:space="preserve"> </w:t>
      </w:r>
    </w:p>
    <w:p w:rsidR="00A36615" w:rsidRPr="00CD7BC5" w:rsidRDefault="00A36615" w:rsidP="00CD7BC5">
      <w:pPr>
        <w:pStyle w:val="RKnormal"/>
        <w:spacing w:line="240" w:lineRule="auto"/>
        <w:rPr>
          <w:szCs w:val="24"/>
          <w:lang w:val="en-GB"/>
        </w:rPr>
      </w:pPr>
      <w:r w:rsidRPr="00CD7BC5">
        <w:rPr>
          <w:szCs w:val="24"/>
          <w:lang w:val="en-GB"/>
        </w:rPr>
        <w:t xml:space="preserve">Treatment or Punishment is respected by all States Parties. It is an honour to appear before the Committee </w:t>
      </w:r>
      <w:r w:rsidR="00F04A5F" w:rsidRPr="00CD7BC5">
        <w:rPr>
          <w:szCs w:val="24"/>
          <w:lang w:val="en-GB"/>
        </w:rPr>
        <w:t>the day in which the Committee marks the 30</w:t>
      </w:r>
      <w:r w:rsidR="00F04A5F" w:rsidRPr="00CD7BC5">
        <w:rPr>
          <w:szCs w:val="24"/>
          <w:vertAlign w:val="superscript"/>
          <w:lang w:val="en-GB"/>
        </w:rPr>
        <w:t>th</w:t>
      </w:r>
      <w:r w:rsidR="00F04A5F" w:rsidRPr="00CD7BC5">
        <w:rPr>
          <w:szCs w:val="24"/>
          <w:lang w:val="en-GB"/>
        </w:rPr>
        <w:t xml:space="preserve"> anniversary of the Convention. </w:t>
      </w:r>
      <w:r w:rsidR="00097718" w:rsidRPr="00CD7BC5">
        <w:rPr>
          <w:szCs w:val="24"/>
          <w:lang w:val="en-GB"/>
        </w:rPr>
        <w:t>As you know, the Convention was based on a first Swedish draft and my Government and the then legal adviser of the Swedish Foreign Ministry Ambassador Hans Danelius played a crucial role in the elaboration of the Convention.</w:t>
      </w:r>
    </w:p>
    <w:p w:rsidR="00A57A30" w:rsidRPr="00CD7BC5" w:rsidRDefault="00A57A30" w:rsidP="00CD7BC5">
      <w:pPr>
        <w:pStyle w:val="RKnormal"/>
        <w:spacing w:line="240" w:lineRule="auto"/>
        <w:rPr>
          <w:szCs w:val="24"/>
          <w:lang w:val="en-GB"/>
        </w:rPr>
      </w:pPr>
    </w:p>
    <w:p w:rsidR="00A57A30" w:rsidRPr="00CD7BC5" w:rsidRDefault="00A57A30" w:rsidP="00CD7BC5">
      <w:pPr>
        <w:pStyle w:val="RKnormal"/>
        <w:spacing w:line="240" w:lineRule="auto"/>
        <w:rPr>
          <w:szCs w:val="24"/>
          <w:lang w:val="en-GB"/>
        </w:rPr>
      </w:pPr>
      <w:r w:rsidRPr="00CD7BC5">
        <w:rPr>
          <w:szCs w:val="24"/>
          <w:lang w:val="en-GB"/>
        </w:rPr>
        <w:t xml:space="preserve">The combined sixth and seventh report by Sweden was drawn up on the basis of the list of issues presented by the Committee on 16 February 2011. The report was </w:t>
      </w:r>
      <w:r w:rsidR="00C32E6A" w:rsidRPr="00CD7BC5">
        <w:rPr>
          <w:szCs w:val="24"/>
          <w:lang w:val="en-GB"/>
        </w:rPr>
        <w:t>transmitted</w:t>
      </w:r>
      <w:r w:rsidRPr="00CD7BC5">
        <w:rPr>
          <w:szCs w:val="24"/>
          <w:lang w:val="en-GB"/>
        </w:rPr>
        <w:t xml:space="preserve"> to the Committe</w:t>
      </w:r>
      <w:r w:rsidR="00FB1F2D" w:rsidRPr="00CD7BC5">
        <w:rPr>
          <w:szCs w:val="24"/>
          <w:lang w:val="en-GB"/>
        </w:rPr>
        <w:t>e</w:t>
      </w:r>
      <w:r w:rsidRPr="00CD7BC5">
        <w:rPr>
          <w:szCs w:val="24"/>
          <w:lang w:val="en-GB"/>
        </w:rPr>
        <w:t xml:space="preserve"> on 11 March 2013.</w:t>
      </w:r>
    </w:p>
    <w:p w:rsidR="00A57A30" w:rsidRPr="00CD7BC5" w:rsidRDefault="00A57A30" w:rsidP="00CD7BC5">
      <w:pPr>
        <w:pStyle w:val="RKnormal"/>
        <w:spacing w:line="240" w:lineRule="auto"/>
        <w:rPr>
          <w:szCs w:val="24"/>
          <w:lang w:val="en-GB"/>
        </w:rPr>
      </w:pPr>
    </w:p>
    <w:p w:rsidR="00A57A30" w:rsidRPr="00CD7BC5" w:rsidRDefault="00A57A30" w:rsidP="00CD7BC5">
      <w:pPr>
        <w:pStyle w:val="RKnormal"/>
        <w:spacing w:line="240" w:lineRule="auto"/>
        <w:rPr>
          <w:szCs w:val="24"/>
          <w:lang w:val="en-GB"/>
        </w:rPr>
      </w:pPr>
      <w:r w:rsidRPr="00CD7BC5">
        <w:rPr>
          <w:szCs w:val="24"/>
          <w:lang w:val="en-GB"/>
        </w:rPr>
        <w:t>Since I take it that the members of the Committee have studied the report I will in my introduction limit myself to providing the Committee with updates on developments since the submission of the report.</w:t>
      </w:r>
    </w:p>
    <w:p w:rsidR="00A57A30" w:rsidRPr="00CD7BC5" w:rsidRDefault="00A57A30" w:rsidP="00CD7BC5">
      <w:pPr>
        <w:pStyle w:val="RKnormal"/>
        <w:spacing w:line="240" w:lineRule="auto"/>
        <w:rPr>
          <w:szCs w:val="24"/>
          <w:lang w:val="en-GB"/>
        </w:rPr>
      </w:pPr>
    </w:p>
    <w:p w:rsidR="0044222C" w:rsidRPr="00CD7BC5" w:rsidRDefault="00C32E6A" w:rsidP="00CD7BC5">
      <w:pPr>
        <w:pStyle w:val="RKnormal"/>
        <w:spacing w:line="240" w:lineRule="auto"/>
        <w:rPr>
          <w:szCs w:val="24"/>
          <w:lang w:val="en-GB"/>
        </w:rPr>
      </w:pPr>
      <w:r w:rsidRPr="00CD7BC5">
        <w:rPr>
          <w:szCs w:val="24"/>
          <w:lang w:val="en-GB"/>
        </w:rPr>
        <w:t>With regard to Articles 1 and 4 of the Convention</w:t>
      </w:r>
      <w:r w:rsidR="0095589F" w:rsidRPr="00CD7BC5">
        <w:rPr>
          <w:szCs w:val="24"/>
          <w:lang w:val="en-GB"/>
        </w:rPr>
        <w:t xml:space="preserve"> (paragraph</w:t>
      </w:r>
      <w:r w:rsidR="002C140D" w:rsidRPr="00CD7BC5">
        <w:rPr>
          <w:szCs w:val="24"/>
          <w:lang w:val="en-GB"/>
        </w:rPr>
        <w:t>s</w:t>
      </w:r>
      <w:r w:rsidR="0095589F" w:rsidRPr="00CD7BC5">
        <w:rPr>
          <w:szCs w:val="24"/>
          <w:lang w:val="en-GB"/>
        </w:rPr>
        <w:t xml:space="preserve"> 1 </w:t>
      </w:r>
      <w:r w:rsidR="002C140D" w:rsidRPr="00CD7BC5">
        <w:rPr>
          <w:szCs w:val="24"/>
          <w:lang w:val="en-GB"/>
        </w:rPr>
        <w:t xml:space="preserve">and 35 </w:t>
      </w:r>
      <w:r w:rsidR="0095589F" w:rsidRPr="00CD7BC5">
        <w:rPr>
          <w:szCs w:val="24"/>
          <w:lang w:val="en-GB"/>
        </w:rPr>
        <w:t>of the list of issues)</w:t>
      </w:r>
      <w:r w:rsidRPr="00CD7BC5">
        <w:rPr>
          <w:szCs w:val="24"/>
          <w:lang w:val="en-GB"/>
        </w:rPr>
        <w:t xml:space="preserve">, </w:t>
      </w:r>
      <w:r w:rsidR="00103B81" w:rsidRPr="00CD7BC5">
        <w:rPr>
          <w:szCs w:val="24"/>
          <w:lang w:val="en-GB"/>
        </w:rPr>
        <w:t xml:space="preserve">let me first inform the Committee that on 1 July 2014 the Act on Criminal Responsibility for Genocide, Crimes against Humanity and War Crimes entered into force. It is the result of developments in international law, including the Rome Statute of the International Criminal Court. The Act contains provisions on the crime of torture as part of genocide, crimes against humanity or war crimes. </w:t>
      </w:r>
    </w:p>
    <w:p w:rsidR="00FB1F2D" w:rsidRPr="00CD7BC5" w:rsidRDefault="00FB1F2D" w:rsidP="00CD7BC5">
      <w:pPr>
        <w:pStyle w:val="RKnormal"/>
        <w:spacing w:line="240" w:lineRule="auto"/>
        <w:rPr>
          <w:szCs w:val="24"/>
          <w:lang w:val="en-GB"/>
        </w:rPr>
      </w:pPr>
    </w:p>
    <w:p w:rsidR="00103B81" w:rsidRPr="00CD7BC5" w:rsidRDefault="00103B81" w:rsidP="00CD7BC5">
      <w:pPr>
        <w:pStyle w:val="RKnormal"/>
        <w:spacing w:line="240" w:lineRule="auto"/>
        <w:rPr>
          <w:szCs w:val="24"/>
          <w:lang w:val="en-GB"/>
        </w:rPr>
      </w:pPr>
      <w:r w:rsidRPr="00CD7BC5">
        <w:rPr>
          <w:szCs w:val="24"/>
          <w:lang w:val="en-GB"/>
        </w:rPr>
        <w:t>As stated in Sweden’s fifth periodic report in February 2006 it is the understanding of the Swedish Government that the Convention does not oblige a State party to incorporate a specific provision on torture in domestic legislation. The Convention’s requirements are fully met by Swedish rules and regulations, including Swedish penal law. In its initial report</w:t>
      </w:r>
      <w:r w:rsidR="0095589F" w:rsidRPr="00CD7BC5">
        <w:rPr>
          <w:szCs w:val="24"/>
          <w:lang w:val="en-GB"/>
        </w:rPr>
        <w:t>,</w:t>
      </w:r>
      <w:r w:rsidRPr="00CD7BC5">
        <w:rPr>
          <w:szCs w:val="24"/>
          <w:lang w:val="en-GB"/>
        </w:rPr>
        <w:t xml:space="preserve"> Sweden provided extensive information on the relevant legislation, which includes various forms of assault. Amendments to the Penal Code in 2010 extend national jurisdiction over the crime of particularly aggravated assault under the principle of universality. Hence, Swedish courts have universal jurisdiction in such matters.</w:t>
      </w:r>
    </w:p>
    <w:p w:rsidR="000D717C" w:rsidRPr="00CD7BC5" w:rsidRDefault="000D717C" w:rsidP="00CD7BC5">
      <w:pPr>
        <w:pStyle w:val="RKnormal"/>
        <w:spacing w:line="240" w:lineRule="auto"/>
        <w:rPr>
          <w:szCs w:val="24"/>
          <w:lang w:val="en-GB"/>
        </w:rPr>
      </w:pPr>
    </w:p>
    <w:p w:rsidR="00103B81" w:rsidRPr="00CD7BC5" w:rsidRDefault="005B09A4" w:rsidP="00CD7BC5">
      <w:pPr>
        <w:pStyle w:val="RKnormal"/>
        <w:spacing w:line="240" w:lineRule="auto"/>
        <w:rPr>
          <w:szCs w:val="24"/>
          <w:lang w:val="en-GB"/>
        </w:rPr>
      </w:pPr>
      <w:r w:rsidRPr="00CD7BC5">
        <w:rPr>
          <w:szCs w:val="24"/>
          <w:lang w:val="en-GB"/>
        </w:rPr>
        <w:t>Nonetheless</w:t>
      </w:r>
      <w:r w:rsidR="00103B81" w:rsidRPr="00CD7BC5">
        <w:rPr>
          <w:szCs w:val="24"/>
          <w:lang w:val="en-GB"/>
        </w:rPr>
        <w:t>, in June 2014 an inquiry was commissioned to consider the need for a specific provision on torture in Swedish penal law. The report is due on 1 September 2015.</w:t>
      </w:r>
      <w:r w:rsidR="0095589F" w:rsidRPr="00CD7BC5">
        <w:rPr>
          <w:szCs w:val="24"/>
          <w:lang w:val="en-GB"/>
        </w:rPr>
        <w:t xml:space="preserve"> </w:t>
      </w:r>
      <w:r w:rsidR="00103B81" w:rsidRPr="00CD7BC5">
        <w:rPr>
          <w:szCs w:val="24"/>
          <w:lang w:val="en-GB"/>
        </w:rPr>
        <w:t>The Swedish Government does not want to anticipate the outcome of this inquiry.</w:t>
      </w:r>
    </w:p>
    <w:p w:rsidR="00103B81" w:rsidRPr="00CD7BC5" w:rsidRDefault="00103B81" w:rsidP="00CD7BC5">
      <w:pPr>
        <w:pStyle w:val="RKnormal"/>
        <w:spacing w:line="240" w:lineRule="auto"/>
        <w:rPr>
          <w:szCs w:val="24"/>
          <w:lang w:val="en-GB"/>
        </w:rPr>
      </w:pPr>
    </w:p>
    <w:p w:rsidR="00103B81" w:rsidRPr="00CD7BC5" w:rsidRDefault="0095589F" w:rsidP="00CD7BC5">
      <w:pPr>
        <w:pStyle w:val="RKnormal"/>
        <w:spacing w:line="240" w:lineRule="auto"/>
        <w:rPr>
          <w:szCs w:val="24"/>
          <w:lang w:val="en-GB"/>
        </w:rPr>
      </w:pPr>
      <w:r w:rsidRPr="00CD7BC5">
        <w:rPr>
          <w:szCs w:val="24"/>
          <w:lang w:val="en-GB"/>
        </w:rPr>
        <w:t>With regard to Article 2 of the Convention</w:t>
      </w:r>
      <w:r w:rsidR="00D460F7" w:rsidRPr="00CD7BC5">
        <w:rPr>
          <w:szCs w:val="24"/>
          <w:lang w:val="en-GB"/>
        </w:rPr>
        <w:t>:</w:t>
      </w:r>
    </w:p>
    <w:p w:rsidR="00F03628" w:rsidRPr="00CD7BC5" w:rsidRDefault="00F03628" w:rsidP="00CD7BC5">
      <w:pPr>
        <w:pStyle w:val="RKnormal"/>
        <w:spacing w:line="240" w:lineRule="auto"/>
        <w:rPr>
          <w:szCs w:val="24"/>
          <w:lang w:val="en-GB"/>
        </w:rPr>
      </w:pPr>
    </w:p>
    <w:p w:rsidR="00D75D32" w:rsidRPr="00CD7BC5" w:rsidRDefault="00686538" w:rsidP="00CD7BC5">
      <w:pPr>
        <w:pStyle w:val="RKnormal"/>
        <w:spacing w:line="240" w:lineRule="auto"/>
        <w:rPr>
          <w:rFonts w:eastAsia="Calibri"/>
          <w:szCs w:val="24"/>
          <w:lang w:val="en-GB"/>
        </w:rPr>
      </w:pPr>
      <w:r w:rsidRPr="00CD7BC5">
        <w:rPr>
          <w:szCs w:val="24"/>
          <w:lang w:val="en-GB"/>
        </w:rPr>
        <w:t xml:space="preserve">As concerns </w:t>
      </w:r>
      <w:r w:rsidR="00F03628" w:rsidRPr="00CD7BC5">
        <w:rPr>
          <w:szCs w:val="24"/>
          <w:lang w:val="en-GB"/>
        </w:rPr>
        <w:t xml:space="preserve">asylum </w:t>
      </w:r>
      <w:r w:rsidR="00D75D32" w:rsidRPr="00CD7BC5">
        <w:rPr>
          <w:szCs w:val="24"/>
          <w:lang w:val="en-GB"/>
        </w:rPr>
        <w:t>requests on</w:t>
      </w:r>
      <w:r w:rsidR="00F03628" w:rsidRPr="00CD7BC5">
        <w:rPr>
          <w:szCs w:val="24"/>
          <w:lang w:val="en-GB"/>
        </w:rPr>
        <w:t xml:space="preserve"> the groun</w:t>
      </w:r>
      <w:r w:rsidR="00D75D32" w:rsidRPr="00CD7BC5">
        <w:rPr>
          <w:szCs w:val="24"/>
          <w:lang w:val="en-GB"/>
        </w:rPr>
        <w:t>d</w:t>
      </w:r>
      <w:r w:rsidR="00F03628" w:rsidRPr="00CD7BC5">
        <w:rPr>
          <w:szCs w:val="24"/>
          <w:lang w:val="en-GB"/>
        </w:rPr>
        <w:t xml:space="preserve"> of </w:t>
      </w:r>
      <w:r w:rsidR="00D75D32" w:rsidRPr="00CD7BC5">
        <w:rPr>
          <w:szCs w:val="24"/>
          <w:lang w:val="en-GB"/>
        </w:rPr>
        <w:t xml:space="preserve">gender or </w:t>
      </w:r>
      <w:r w:rsidR="00F03628" w:rsidRPr="00CD7BC5">
        <w:rPr>
          <w:szCs w:val="24"/>
          <w:lang w:val="en-GB"/>
        </w:rPr>
        <w:t xml:space="preserve">sexual </w:t>
      </w:r>
      <w:r w:rsidR="000D717C" w:rsidRPr="00CD7BC5">
        <w:rPr>
          <w:szCs w:val="24"/>
          <w:lang w:val="en-GB"/>
        </w:rPr>
        <w:t>o</w:t>
      </w:r>
      <w:r w:rsidR="00D500A4" w:rsidRPr="00CD7BC5">
        <w:rPr>
          <w:szCs w:val="24"/>
          <w:lang w:val="en-GB"/>
        </w:rPr>
        <w:t>r</w:t>
      </w:r>
      <w:r w:rsidR="00F03628" w:rsidRPr="00CD7BC5">
        <w:rPr>
          <w:szCs w:val="24"/>
          <w:lang w:val="en-GB"/>
        </w:rPr>
        <w:t>ientation</w:t>
      </w:r>
      <w:r w:rsidR="00D75D32" w:rsidRPr="00CD7BC5">
        <w:rPr>
          <w:szCs w:val="24"/>
          <w:lang w:val="en-GB"/>
        </w:rPr>
        <w:t xml:space="preserve"> (paragraph 4</w:t>
      </w:r>
      <w:r w:rsidR="00670A46" w:rsidRPr="00CD7BC5">
        <w:rPr>
          <w:szCs w:val="24"/>
          <w:lang w:val="en-GB"/>
        </w:rPr>
        <w:t xml:space="preserve"> of the list of issues</w:t>
      </w:r>
      <w:r w:rsidR="00D75D32" w:rsidRPr="00CD7BC5">
        <w:rPr>
          <w:szCs w:val="24"/>
          <w:lang w:val="en-GB"/>
        </w:rPr>
        <w:t>) t</w:t>
      </w:r>
      <w:r w:rsidR="00D75D32" w:rsidRPr="00CD7BC5">
        <w:rPr>
          <w:rFonts w:eastAsia="Calibri"/>
          <w:szCs w:val="24"/>
          <w:lang w:val="en-GB"/>
        </w:rPr>
        <w:t xml:space="preserve">he Government has taken a number of </w:t>
      </w:r>
      <w:r w:rsidR="008B1196" w:rsidRPr="00CD7BC5">
        <w:rPr>
          <w:rFonts w:eastAsia="Calibri"/>
          <w:szCs w:val="24"/>
          <w:lang w:val="en-GB"/>
        </w:rPr>
        <w:t xml:space="preserve">measures, through instructions in the yearly appropriation directives to the Swedish Migration Board, </w:t>
      </w:r>
      <w:r w:rsidR="00D75D32" w:rsidRPr="00CD7BC5">
        <w:rPr>
          <w:rFonts w:eastAsia="Calibri"/>
          <w:szCs w:val="24"/>
          <w:lang w:val="en-GB"/>
        </w:rPr>
        <w:t xml:space="preserve">to further enhance the quality and legal security of the asylum process at the Swedish Migration Board. One result has been the Migration Board´s development of methods for systematic quality monitoring of asylum casework. </w:t>
      </w:r>
    </w:p>
    <w:p w:rsidR="008B1196" w:rsidRPr="00CD7BC5" w:rsidRDefault="008B1196" w:rsidP="00CD7BC5">
      <w:pPr>
        <w:pStyle w:val="RKnormal"/>
        <w:spacing w:line="240" w:lineRule="auto"/>
        <w:jc w:val="both"/>
        <w:rPr>
          <w:rFonts w:eastAsia="Calibri"/>
          <w:szCs w:val="24"/>
          <w:lang w:val="en-GB"/>
        </w:rPr>
      </w:pPr>
    </w:p>
    <w:p w:rsidR="00D75D32" w:rsidRPr="00CD7BC5" w:rsidRDefault="00D75D32" w:rsidP="00CD7BC5">
      <w:pPr>
        <w:pStyle w:val="RKnormal"/>
        <w:spacing w:line="240" w:lineRule="auto"/>
        <w:jc w:val="both"/>
        <w:rPr>
          <w:rFonts w:eastAsia="Calibri"/>
          <w:szCs w:val="24"/>
          <w:lang w:val="en-GB"/>
        </w:rPr>
      </w:pPr>
      <w:r w:rsidRPr="00CD7BC5">
        <w:rPr>
          <w:rFonts w:eastAsia="Calibri"/>
          <w:szCs w:val="24"/>
          <w:lang w:val="en-GB"/>
        </w:rPr>
        <w:t xml:space="preserve">Furthermore, the Swedish Migration Board has adopted a special set of rules for asylum cases in which sexual orientation and gender identity are invoked, and the rules mean that specialists in the area must take part in the casework. </w:t>
      </w:r>
    </w:p>
    <w:p w:rsidR="008B1196" w:rsidRPr="00CD7BC5" w:rsidRDefault="008B1196" w:rsidP="00CD7BC5">
      <w:pPr>
        <w:pStyle w:val="RKnormal"/>
        <w:spacing w:line="240" w:lineRule="auto"/>
        <w:jc w:val="both"/>
        <w:rPr>
          <w:rFonts w:eastAsia="Calibri"/>
          <w:szCs w:val="24"/>
          <w:lang w:val="en-GB"/>
        </w:rPr>
      </w:pPr>
    </w:p>
    <w:p w:rsidR="00D75D32" w:rsidRPr="00CD7BC5" w:rsidRDefault="00D75D32" w:rsidP="00CD7BC5">
      <w:pPr>
        <w:pStyle w:val="TextBox"/>
        <w:pBdr>
          <w:top w:val="none" w:sz="0" w:space="0" w:color="auto"/>
          <w:left w:val="none" w:sz="0" w:space="0" w:color="auto"/>
          <w:bottom w:val="none" w:sz="0" w:space="0" w:color="auto"/>
          <w:right w:val="none" w:sz="0" w:space="0" w:color="auto"/>
        </w:pBdr>
        <w:ind w:left="0"/>
        <w:rPr>
          <w:rFonts w:ascii="OrigGarmnd BT" w:eastAsia="Calibri" w:hAnsi="OrigGarmnd BT" w:cs="Times New Roman"/>
          <w:sz w:val="24"/>
          <w:lang w:val="en-GB"/>
        </w:rPr>
      </w:pPr>
      <w:r w:rsidRPr="00CD7BC5">
        <w:rPr>
          <w:rFonts w:ascii="OrigGarmnd BT" w:eastAsia="Calibri" w:hAnsi="OrigGarmnd BT" w:cs="Times New Roman"/>
          <w:sz w:val="24"/>
          <w:lang w:val="en-GB"/>
        </w:rPr>
        <w:t xml:space="preserve">The Swedish Migration Board has </w:t>
      </w:r>
      <w:r w:rsidR="008B1196" w:rsidRPr="00CD7BC5">
        <w:rPr>
          <w:rFonts w:ascii="OrigGarmnd BT" w:eastAsia="Calibri" w:hAnsi="OrigGarmnd BT" w:cs="Times New Roman"/>
          <w:sz w:val="24"/>
          <w:lang w:val="en-GB"/>
        </w:rPr>
        <w:t xml:space="preserve">also </w:t>
      </w:r>
      <w:r w:rsidR="0098609B" w:rsidRPr="00CD7BC5">
        <w:rPr>
          <w:rFonts w:ascii="OrigGarmnd BT" w:eastAsia="Calibri" w:hAnsi="OrigGarmnd BT" w:cs="Times New Roman"/>
          <w:sz w:val="24"/>
          <w:lang w:val="en-GB"/>
        </w:rPr>
        <w:t xml:space="preserve">published </w:t>
      </w:r>
      <w:r w:rsidRPr="00CD7BC5">
        <w:rPr>
          <w:rFonts w:ascii="OrigGarmnd BT" w:eastAsia="Calibri" w:hAnsi="OrigGarmnd BT" w:cs="Times New Roman"/>
          <w:sz w:val="24"/>
          <w:lang w:val="en-GB"/>
        </w:rPr>
        <w:t xml:space="preserve">special information on their website for LGBTQ asylum seekers. </w:t>
      </w:r>
    </w:p>
    <w:p w:rsidR="00D75D32" w:rsidRPr="00CD7BC5" w:rsidRDefault="00D75D32" w:rsidP="00CD7BC5">
      <w:pPr>
        <w:pStyle w:val="TextBox"/>
        <w:pBdr>
          <w:top w:val="none" w:sz="0" w:space="0" w:color="auto"/>
          <w:left w:val="none" w:sz="0" w:space="0" w:color="auto"/>
          <w:bottom w:val="none" w:sz="0" w:space="0" w:color="auto"/>
          <w:right w:val="none" w:sz="0" w:space="0" w:color="auto"/>
        </w:pBdr>
        <w:ind w:left="0"/>
        <w:rPr>
          <w:rFonts w:ascii="OrigGarmnd BT" w:eastAsia="Calibri" w:hAnsi="OrigGarmnd BT" w:cs="Times New Roman"/>
          <w:sz w:val="24"/>
          <w:lang w:val="en-GB"/>
        </w:rPr>
      </w:pPr>
    </w:p>
    <w:p w:rsidR="000B252F" w:rsidRPr="00CD7BC5" w:rsidRDefault="00F03628" w:rsidP="00CD7BC5">
      <w:pPr>
        <w:pStyle w:val="RKnormal"/>
        <w:spacing w:line="240" w:lineRule="auto"/>
        <w:rPr>
          <w:szCs w:val="24"/>
          <w:lang w:val="en-GB"/>
        </w:rPr>
      </w:pPr>
      <w:r w:rsidRPr="00CD7BC5">
        <w:rPr>
          <w:szCs w:val="24"/>
          <w:lang w:val="en-GB"/>
        </w:rPr>
        <w:t xml:space="preserve">As regards issues raised in paragraphs 6 – 8 of the list of issues on violence </w:t>
      </w:r>
      <w:r w:rsidR="000B252F" w:rsidRPr="00CD7BC5">
        <w:rPr>
          <w:szCs w:val="24"/>
          <w:lang w:val="en-GB"/>
        </w:rPr>
        <w:t xml:space="preserve">against women </w:t>
      </w:r>
      <w:r w:rsidRPr="00CD7BC5">
        <w:rPr>
          <w:szCs w:val="24"/>
          <w:lang w:val="en-GB"/>
        </w:rPr>
        <w:t>and traffic</w:t>
      </w:r>
      <w:r w:rsidR="00D75D32" w:rsidRPr="00CD7BC5">
        <w:rPr>
          <w:szCs w:val="24"/>
          <w:lang w:val="en-GB"/>
        </w:rPr>
        <w:t>k</w:t>
      </w:r>
      <w:r w:rsidRPr="00CD7BC5">
        <w:rPr>
          <w:szCs w:val="24"/>
          <w:lang w:val="en-GB"/>
        </w:rPr>
        <w:t>ing</w:t>
      </w:r>
      <w:r w:rsidR="000B252F" w:rsidRPr="00CD7BC5">
        <w:rPr>
          <w:szCs w:val="24"/>
          <w:lang w:val="en-GB"/>
        </w:rPr>
        <w:t xml:space="preserve">, the following developments could be </w:t>
      </w:r>
      <w:r w:rsidR="009977EC" w:rsidRPr="00CD7BC5">
        <w:rPr>
          <w:szCs w:val="24"/>
          <w:lang w:val="en-GB"/>
        </w:rPr>
        <w:t>mentioned</w:t>
      </w:r>
      <w:r w:rsidR="000B252F" w:rsidRPr="00CD7BC5">
        <w:rPr>
          <w:szCs w:val="24"/>
          <w:lang w:val="en-GB"/>
        </w:rPr>
        <w:t>.</w:t>
      </w:r>
    </w:p>
    <w:p w:rsidR="009977EC" w:rsidRPr="00CD7BC5" w:rsidRDefault="009977EC" w:rsidP="00CD7BC5">
      <w:pPr>
        <w:pStyle w:val="RKnormal"/>
        <w:spacing w:line="240" w:lineRule="auto"/>
        <w:rPr>
          <w:szCs w:val="24"/>
          <w:lang w:val="en-GB"/>
        </w:rPr>
      </w:pPr>
    </w:p>
    <w:p w:rsidR="009977EC" w:rsidRPr="00CD7BC5" w:rsidRDefault="009977EC" w:rsidP="00CD7BC5">
      <w:pPr>
        <w:pStyle w:val="RKnormal"/>
        <w:spacing w:line="240" w:lineRule="auto"/>
        <w:rPr>
          <w:szCs w:val="24"/>
          <w:lang w:val="en-GB"/>
        </w:rPr>
      </w:pPr>
      <w:r w:rsidRPr="00CD7BC5">
        <w:rPr>
          <w:szCs w:val="24"/>
          <w:lang w:val="en-GB"/>
        </w:rPr>
        <w:t xml:space="preserve">An evaluation of the </w:t>
      </w:r>
      <w:r w:rsidR="0007127A" w:rsidRPr="00CD7BC5">
        <w:rPr>
          <w:szCs w:val="24"/>
          <w:lang w:val="en-GB"/>
        </w:rPr>
        <w:t>penal</w:t>
      </w:r>
      <w:r w:rsidRPr="00CD7BC5">
        <w:rPr>
          <w:szCs w:val="24"/>
          <w:lang w:val="en-GB"/>
        </w:rPr>
        <w:t xml:space="preserve"> provisions on gross violation of integrity and gross violation of </w:t>
      </w:r>
      <w:r w:rsidR="0007127A" w:rsidRPr="00CD7BC5">
        <w:rPr>
          <w:szCs w:val="24"/>
          <w:lang w:val="en-GB"/>
        </w:rPr>
        <w:t xml:space="preserve">a </w:t>
      </w:r>
      <w:r w:rsidRPr="00CD7BC5">
        <w:rPr>
          <w:szCs w:val="24"/>
          <w:lang w:val="en-GB"/>
        </w:rPr>
        <w:t>wom</w:t>
      </w:r>
      <w:r w:rsidR="0007127A" w:rsidRPr="00CD7BC5">
        <w:rPr>
          <w:szCs w:val="24"/>
          <w:lang w:val="en-GB"/>
        </w:rPr>
        <w:t>a</w:t>
      </w:r>
      <w:r w:rsidRPr="00CD7BC5">
        <w:rPr>
          <w:szCs w:val="24"/>
          <w:lang w:val="en-GB"/>
        </w:rPr>
        <w:t xml:space="preserve">n’s integrity (chap. 4, sect. 4a, of the Penal Code) was presented in January 2012 (Swedish Government Official Report 2011:85). The evaluation found that the </w:t>
      </w:r>
      <w:r w:rsidR="0007127A" w:rsidRPr="00CD7BC5">
        <w:rPr>
          <w:szCs w:val="24"/>
          <w:lang w:val="en-GB"/>
        </w:rPr>
        <w:t xml:space="preserve">introduction of the </w:t>
      </w:r>
      <w:r w:rsidRPr="00CD7BC5">
        <w:rPr>
          <w:szCs w:val="24"/>
          <w:lang w:val="en-GB"/>
        </w:rPr>
        <w:t xml:space="preserve">legislation had </w:t>
      </w:r>
      <w:r w:rsidR="00251893">
        <w:rPr>
          <w:szCs w:val="24"/>
          <w:lang w:val="en-GB"/>
        </w:rPr>
        <w:t xml:space="preserve">led </w:t>
      </w:r>
      <w:r w:rsidR="0007127A" w:rsidRPr="00CD7BC5">
        <w:rPr>
          <w:szCs w:val="24"/>
          <w:lang w:val="en-GB"/>
        </w:rPr>
        <w:t>to a general increase in the penal value of repeated offences in close relationships.</w:t>
      </w:r>
    </w:p>
    <w:p w:rsidR="009977EC" w:rsidRPr="00CD7BC5" w:rsidRDefault="009977EC" w:rsidP="00CD7BC5">
      <w:pPr>
        <w:pStyle w:val="RKnormal"/>
        <w:spacing w:line="240" w:lineRule="auto"/>
        <w:rPr>
          <w:szCs w:val="24"/>
          <w:lang w:val="en-GB"/>
        </w:rPr>
      </w:pPr>
    </w:p>
    <w:p w:rsidR="009977EC" w:rsidRPr="00CD7BC5" w:rsidRDefault="009977EC" w:rsidP="00CD7BC5">
      <w:pPr>
        <w:pStyle w:val="RKnormal"/>
        <w:spacing w:line="240" w:lineRule="auto"/>
        <w:rPr>
          <w:szCs w:val="24"/>
          <w:lang w:val="en-GB"/>
        </w:rPr>
      </w:pPr>
      <w:r w:rsidRPr="00CD7BC5">
        <w:rPr>
          <w:szCs w:val="24"/>
          <w:lang w:val="en-GB"/>
        </w:rPr>
        <w:lastRenderedPageBreak/>
        <w:t>On 1 July 2013 the minimum penalty for these crimes was increased and the scope of their application was widened in order to further strengthen the protection in penal law against repeated violations by closely related persons. Today violation of integrity-crimes cover various types of violent crimes, crimes against liberty and peace, sexual crimes, offences on inflicting damage and breaches of non-contact orders.</w:t>
      </w:r>
    </w:p>
    <w:p w:rsidR="009977EC" w:rsidRPr="00CD7BC5" w:rsidRDefault="009977EC" w:rsidP="00CD7BC5">
      <w:pPr>
        <w:pStyle w:val="RKnormal"/>
        <w:spacing w:line="240" w:lineRule="auto"/>
        <w:rPr>
          <w:szCs w:val="24"/>
          <w:lang w:val="en-GB"/>
        </w:rPr>
      </w:pPr>
    </w:p>
    <w:p w:rsidR="009977EC" w:rsidRPr="00CD7BC5" w:rsidRDefault="009977EC" w:rsidP="00CD7BC5">
      <w:pPr>
        <w:pStyle w:val="RKnormal"/>
        <w:spacing w:line="240" w:lineRule="auto"/>
        <w:rPr>
          <w:szCs w:val="24"/>
          <w:lang w:val="en-GB"/>
        </w:rPr>
      </w:pPr>
      <w:r w:rsidRPr="00CD7BC5">
        <w:rPr>
          <w:szCs w:val="24"/>
          <w:lang w:val="en-GB"/>
        </w:rPr>
        <w:t>Sweden signed the Council of Europe Convention on preventing and combating violence against women and domestic violence on 11 May 2011. The instrument of ratification of the Convention was deposited on 1 July 2014. The Convention enter</w:t>
      </w:r>
      <w:r w:rsidR="00251893">
        <w:rPr>
          <w:szCs w:val="24"/>
          <w:lang w:val="en-GB"/>
        </w:rPr>
        <w:t>ed</w:t>
      </w:r>
      <w:r w:rsidRPr="00CD7BC5">
        <w:rPr>
          <w:szCs w:val="24"/>
          <w:lang w:val="en-GB"/>
        </w:rPr>
        <w:t xml:space="preserve"> into force in respect of Sweden on 1 November 2014. </w:t>
      </w:r>
    </w:p>
    <w:p w:rsidR="00FB1F2D" w:rsidRPr="00CD7BC5" w:rsidRDefault="00FB1F2D" w:rsidP="00CD7BC5">
      <w:pPr>
        <w:pStyle w:val="RKnormal"/>
        <w:spacing w:line="240" w:lineRule="auto"/>
        <w:rPr>
          <w:szCs w:val="24"/>
          <w:lang w:val="en-GB"/>
        </w:rPr>
      </w:pPr>
    </w:p>
    <w:p w:rsidR="009977EC" w:rsidRPr="00CD7BC5" w:rsidRDefault="009977EC" w:rsidP="00CD7BC5">
      <w:pPr>
        <w:pStyle w:val="RKnormal"/>
        <w:spacing w:line="240" w:lineRule="auto"/>
        <w:rPr>
          <w:szCs w:val="24"/>
          <w:lang w:val="en-GB"/>
        </w:rPr>
      </w:pPr>
      <w:r w:rsidRPr="00CD7BC5">
        <w:rPr>
          <w:szCs w:val="24"/>
          <w:lang w:val="en-GB"/>
        </w:rPr>
        <w:t xml:space="preserve">On 1 July 2014 a new crime, coercion to marry, was introduced. It applies to a person who, by unlawful coercion or exploitation of another person’s vulnerable situation, induces a person to enter into marriage or a marriage-like relationship. </w:t>
      </w:r>
      <w:r w:rsidR="005B09A4" w:rsidRPr="00CD7BC5">
        <w:rPr>
          <w:szCs w:val="24"/>
          <w:lang w:val="en-GB"/>
        </w:rPr>
        <w:t xml:space="preserve">Swedish courts have jurisdiction also </w:t>
      </w:r>
      <w:r w:rsidRPr="00CD7BC5">
        <w:rPr>
          <w:szCs w:val="24"/>
          <w:lang w:val="en-GB"/>
        </w:rPr>
        <w:t xml:space="preserve">when the act is not punishable in the country where it was committed. The provision on coercion to marry is supplemented with the new offence of luring someone to travel abroad with the purpose of forcing them to enter into marriage. </w:t>
      </w:r>
    </w:p>
    <w:p w:rsidR="00B23F36" w:rsidRPr="00CD7BC5" w:rsidRDefault="00B23F36" w:rsidP="00CD7BC5">
      <w:pPr>
        <w:spacing w:line="240" w:lineRule="auto"/>
        <w:rPr>
          <w:szCs w:val="24"/>
          <w:lang w:val="en-GB"/>
        </w:rPr>
      </w:pPr>
    </w:p>
    <w:p w:rsidR="00D7063B" w:rsidRPr="00CD7BC5" w:rsidRDefault="00B23F36" w:rsidP="00CD7BC5">
      <w:pPr>
        <w:spacing w:line="240" w:lineRule="auto"/>
        <w:rPr>
          <w:szCs w:val="24"/>
          <w:lang w:val="en-GB"/>
        </w:rPr>
      </w:pPr>
      <w:r w:rsidRPr="00CD7BC5">
        <w:rPr>
          <w:szCs w:val="24"/>
          <w:lang w:val="en-GB"/>
        </w:rPr>
        <w:t xml:space="preserve">With reference to what is stated in paragraph 37 of the Report the </w:t>
      </w:r>
    </w:p>
    <w:p w:rsidR="00B23F36" w:rsidRPr="00CD7BC5" w:rsidRDefault="00B23F36" w:rsidP="00CD7BC5">
      <w:pPr>
        <w:spacing w:line="240" w:lineRule="auto"/>
        <w:rPr>
          <w:szCs w:val="24"/>
          <w:lang w:val="en-GB"/>
        </w:rPr>
      </w:pPr>
      <w:r w:rsidRPr="00CD7BC5">
        <w:rPr>
          <w:szCs w:val="24"/>
          <w:lang w:val="en-GB"/>
        </w:rPr>
        <w:t xml:space="preserve">following may be added. Since 2005 </w:t>
      </w:r>
      <w:r w:rsidR="0098609B" w:rsidRPr="00CD7BC5">
        <w:rPr>
          <w:szCs w:val="24"/>
          <w:lang w:val="en-GB"/>
        </w:rPr>
        <w:t xml:space="preserve">the </w:t>
      </w:r>
      <w:r w:rsidRPr="00CD7BC5">
        <w:rPr>
          <w:szCs w:val="24"/>
          <w:lang w:val="en-GB"/>
        </w:rPr>
        <w:t>Östergötland County Administrative Board has been commissioned to provide support for national and cross-county action to address honour-related violence and oppression and to stop and prevent young people being married against their will. In 2012–2014 the County Administrative Board is to develop and spread information for young people and to spread a guide for the support and rehabilitation of young people who risk being, or have been, married against their will or subjected to honour-related violence and oppression. The agency has also delivered a large number of training courses for those who in their profession meet people subjected to honour-related violence and oppression and carried out information work targeted on children and young people. Since 2013 the Östergötland County Administrative Board has had a commission to develop a national skills team to address forced marriage and child marriage as well as honour-related violence and oppression. This commission has been extended until 2015.</w:t>
      </w:r>
    </w:p>
    <w:p w:rsidR="00B23F36" w:rsidRPr="00CD7BC5" w:rsidRDefault="00B23F36" w:rsidP="00CD7BC5">
      <w:pPr>
        <w:pStyle w:val="RKnormal"/>
        <w:spacing w:line="240" w:lineRule="auto"/>
        <w:rPr>
          <w:szCs w:val="24"/>
          <w:lang w:val="en-GB"/>
        </w:rPr>
      </w:pPr>
    </w:p>
    <w:p w:rsidR="003626DF" w:rsidRPr="00CD7BC5" w:rsidRDefault="000B252F" w:rsidP="00CD7BC5">
      <w:pPr>
        <w:pStyle w:val="RKnormal"/>
        <w:spacing w:line="240" w:lineRule="auto"/>
        <w:rPr>
          <w:szCs w:val="24"/>
          <w:lang w:val="en-GB"/>
        </w:rPr>
      </w:pPr>
      <w:r w:rsidRPr="00CD7BC5">
        <w:rPr>
          <w:szCs w:val="24"/>
          <w:lang w:val="en-GB"/>
        </w:rPr>
        <w:t xml:space="preserve">With reference to paragraph 39 </w:t>
      </w:r>
      <w:r w:rsidR="00686538" w:rsidRPr="00CD7BC5">
        <w:rPr>
          <w:szCs w:val="24"/>
          <w:lang w:val="en-GB"/>
        </w:rPr>
        <w:t xml:space="preserve">of the report </w:t>
      </w:r>
      <w:r w:rsidRPr="00CD7BC5">
        <w:rPr>
          <w:szCs w:val="24"/>
          <w:lang w:val="en-GB"/>
        </w:rPr>
        <w:t>on the Swedis</w:t>
      </w:r>
      <w:r w:rsidR="004A083E" w:rsidRPr="00CD7BC5">
        <w:rPr>
          <w:szCs w:val="24"/>
          <w:lang w:val="en-GB"/>
        </w:rPr>
        <w:t>h</w:t>
      </w:r>
      <w:r w:rsidRPr="00CD7BC5">
        <w:rPr>
          <w:szCs w:val="24"/>
          <w:lang w:val="en-GB"/>
        </w:rPr>
        <w:t xml:space="preserve"> Domestic Violence Cooordinator</w:t>
      </w:r>
      <w:r w:rsidR="004A083E" w:rsidRPr="00CD7BC5">
        <w:rPr>
          <w:szCs w:val="24"/>
          <w:lang w:val="en-GB"/>
        </w:rPr>
        <w:t>,</w:t>
      </w:r>
      <w:r w:rsidRPr="00CD7BC5">
        <w:rPr>
          <w:szCs w:val="24"/>
          <w:lang w:val="en-GB"/>
        </w:rPr>
        <w:t xml:space="preserve"> a final </w:t>
      </w:r>
      <w:r w:rsidR="003626DF" w:rsidRPr="00CD7BC5">
        <w:rPr>
          <w:szCs w:val="24"/>
          <w:lang w:val="en-GB"/>
        </w:rPr>
        <w:t>report, including more than 50 proposals, was presented on 27 June 2014. The report is now circulated for comments.</w:t>
      </w:r>
      <w:r w:rsidR="0007127A" w:rsidRPr="00CD7BC5">
        <w:rPr>
          <w:szCs w:val="24"/>
          <w:lang w:val="en-GB"/>
        </w:rPr>
        <w:t xml:space="preserve"> </w:t>
      </w:r>
    </w:p>
    <w:p w:rsidR="004A083E" w:rsidRPr="00CD7BC5" w:rsidRDefault="004A083E" w:rsidP="00CD7BC5">
      <w:pPr>
        <w:spacing w:line="240" w:lineRule="auto"/>
        <w:rPr>
          <w:szCs w:val="24"/>
          <w:lang w:val="en-GB"/>
        </w:rPr>
      </w:pPr>
    </w:p>
    <w:p w:rsidR="003626DF" w:rsidRPr="00CD7BC5" w:rsidRDefault="004A083E" w:rsidP="00CD7BC5">
      <w:pPr>
        <w:spacing w:line="240" w:lineRule="auto"/>
        <w:rPr>
          <w:szCs w:val="24"/>
          <w:lang w:val="en-GB"/>
        </w:rPr>
      </w:pPr>
      <w:r w:rsidRPr="00CD7BC5">
        <w:rPr>
          <w:szCs w:val="24"/>
          <w:lang w:val="en-GB"/>
        </w:rPr>
        <w:t xml:space="preserve">With reference to paragraph </w:t>
      </w:r>
      <w:r w:rsidR="00820921" w:rsidRPr="00CD7BC5">
        <w:rPr>
          <w:szCs w:val="24"/>
          <w:lang w:val="en-GB"/>
        </w:rPr>
        <w:t>46</w:t>
      </w:r>
      <w:r w:rsidR="00D7063B" w:rsidRPr="00CD7BC5">
        <w:rPr>
          <w:szCs w:val="24"/>
          <w:lang w:val="en-GB"/>
        </w:rPr>
        <w:t xml:space="preserve"> of the Report</w:t>
      </w:r>
      <w:r w:rsidR="00820921" w:rsidRPr="00CD7BC5">
        <w:rPr>
          <w:szCs w:val="24"/>
          <w:lang w:val="en-GB"/>
        </w:rPr>
        <w:t xml:space="preserve">, </w:t>
      </w:r>
      <w:r w:rsidR="003626DF" w:rsidRPr="00CD7BC5">
        <w:rPr>
          <w:szCs w:val="24"/>
          <w:lang w:val="en-GB"/>
        </w:rPr>
        <w:t xml:space="preserve">The Swedish National Council for Crime Prevention presented </w:t>
      </w:r>
      <w:r w:rsidR="00820921" w:rsidRPr="00CD7BC5">
        <w:rPr>
          <w:szCs w:val="24"/>
          <w:lang w:val="en-GB"/>
        </w:rPr>
        <w:t>its</w:t>
      </w:r>
      <w:r w:rsidR="003626DF" w:rsidRPr="00CD7BC5">
        <w:rPr>
          <w:szCs w:val="24"/>
          <w:lang w:val="en-GB"/>
        </w:rPr>
        <w:t xml:space="preserve"> final report </w:t>
      </w:r>
      <w:r w:rsidR="00820921" w:rsidRPr="00CD7BC5">
        <w:rPr>
          <w:szCs w:val="24"/>
          <w:lang w:val="en-GB"/>
        </w:rPr>
        <w:t xml:space="preserve">on domestic violence </w:t>
      </w:r>
      <w:r w:rsidR="003626DF" w:rsidRPr="00CD7BC5">
        <w:rPr>
          <w:szCs w:val="24"/>
          <w:lang w:val="en-GB"/>
        </w:rPr>
        <w:t xml:space="preserve">in May 2014. About 7 per cent of the population stated that </w:t>
      </w:r>
      <w:r w:rsidR="003626DF" w:rsidRPr="00CD7BC5">
        <w:rPr>
          <w:szCs w:val="24"/>
          <w:lang w:val="en-GB"/>
        </w:rPr>
        <w:lastRenderedPageBreak/>
        <w:t>they were victimised in close relationships in 2012. The share of women victimised in close relationships in 2012 was almost equal to the share of men victimised. It includes both psychological and physical violence. The report shows that it is much more common for women to be subjected to repeated violence. Over a lifetime more than 25 per cent of the women states having ever been exposed to violence in close relationships. The corresponding figure for men is nearly 17 per cent.</w:t>
      </w:r>
    </w:p>
    <w:p w:rsidR="005B09A4" w:rsidRPr="00CD7BC5" w:rsidRDefault="005B09A4" w:rsidP="00CD7BC5">
      <w:pPr>
        <w:spacing w:line="240" w:lineRule="auto"/>
        <w:rPr>
          <w:szCs w:val="24"/>
          <w:lang w:val="en-GB"/>
        </w:rPr>
      </w:pPr>
    </w:p>
    <w:p w:rsidR="005B09A4" w:rsidRPr="00CD7BC5" w:rsidRDefault="005B09A4" w:rsidP="00CD7BC5">
      <w:pPr>
        <w:spacing w:line="240" w:lineRule="auto"/>
        <w:rPr>
          <w:szCs w:val="24"/>
          <w:lang w:val="en-GB"/>
        </w:rPr>
      </w:pPr>
      <w:r w:rsidRPr="00CD7BC5">
        <w:rPr>
          <w:szCs w:val="24"/>
          <w:lang w:val="en-GB"/>
        </w:rPr>
        <w:t>An evaluation of the many initiatives taken by the Swedish Government between 2010 and 2014 in the area of violence against women is the subject of a special inquiry, which release</w:t>
      </w:r>
      <w:r w:rsidR="00251893">
        <w:rPr>
          <w:szCs w:val="24"/>
          <w:lang w:val="en-GB"/>
        </w:rPr>
        <w:t>d</w:t>
      </w:r>
      <w:r w:rsidRPr="00CD7BC5">
        <w:rPr>
          <w:szCs w:val="24"/>
          <w:lang w:val="en-GB"/>
        </w:rPr>
        <w:t xml:space="preserve"> a report on 15 October 2014. The report takes stock of the developments and recommends improvement concerning, for example, better coordination of different measures, a higher degree of evidence-based knowledge, and more efforts on prevention. The Government is strongly engaged in this area and the work continues.</w:t>
      </w:r>
    </w:p>
    <w:p w:rsidR="00686538" w:rsidRPr="00CD7BC5" w:rsidRDefault="00686538" w:rsidP="00CD7BC5">
      <w:pPr>
        <w:spacing w:line="240" w:lineRule="auto"/>
        <w:rPr>
          <w:szCs w:val="24"/>
          <w:lang w:val="en-GB"/>
        </w:rPr>
      </w:pPr>
    </w:p>
    <w:p w:rsidR="008C7B0A" w:rsidRPr="00CD7BC5" w:rsidRDefault="008C7B0A" w:rsidP="00CD7BC5">
      <w:pPr>
        <w:pStyle w:val="RKnormal"/>
        <w:spacing w:line="240" w:lineRule="auto"/>
        <w:rPr>
          <w:szCs w:val="24"/>
          <w:lang w:val="en-GB"/>
        </w:rPr>
      </w:pPr>
      <w:r w:rsidRPr="00CD7BC5">
        <w:rPr>
          <w:szCs w:val="24"/>
          <w:lang w:val="en-GB"/>
        </w:rPr>
        <w:t>In addition to what has been said in paragraph 47 of the Report, in October 2011, changes came into force regarding the rules on restraining orders, which aim to improve the situation of people who in one way or another have been, or are likely to be, repeatedly subjected to violence, threats or harassment – i.e. stalking. A new crime has been introduced, unlawful persecution, to reinforce penal sanctions against harassment and stalking.</w:t>
      </w:r>
    </w:p>
    <w:p w:rsidR="008C7B0A" w:rsidRPr="00CD7BC5" w:rsidRDefault="008C7B0A" w:rsidP="00CD7BC5">
      <w:pPr>
        <w:pStyle w:val="RKnormal"/>
        <w:spacing w:line="240" w:lineRule="auto"/>
        <w:rPr>
          <w:szCs w:val="24"/>
          <w:lang w:val="en-GB"/>
        </w:rPr>
      </w:pPr>
    </w:p>
    <w:p w:rsidR="008C7B0A" w:rsidRPr="00CD7BC5" w:rsidRDefault="008C7B0A" w:rsidP="00CD7BC5">
      <w:pPr>
        <w:pStyle w:val="RKnormal"/>
        <w:spacing w:line="240" w:lineRule="auto"/>
        <w:rPr>
          <w:szCs w:val="24"/>
          <w:lang w:val="en-GB"/>
        </w:rPr>
      </w:pPr>
      <w:r w:rsidRPr="00CD7BC5">
        <w:rPr>
          <w:szCs w:val="24"/>
          <w:lang w:val="en-GB"/>
        </w:rPr>
        <w:t>The Government has commissioned the Swedish National Council for Crime Prevention to monitor and evaluate the reform on improved protection against stalking. A final report on this commission is to be presented by 16 January 2015 at the latest.</w:t>
      </w:r>
    </w:p>
    <w:p w:rsidR="008C7B0A" w:rsidRPr="00CD7BC5" w:rsidRDefault="008C7B0A" w:rsidP="00CD7BC5">
      <w:pPr>
        <w:pStyle w:val="RKnormal"/>
        <w:spacing w:line="240" w:lineRule="auto"/>
        <w:rPr>
          <w:szCs w:val="24"/>
          <w:lang w:val="en-GB"/>
        </w:rPr>
      </w:pPr>
    </w:p>
    <w:p w:rsidR="008C7B0A" w:rsidRPr="00CD7BC5" w:rsidRDefault="008C7B0A" w:rsidP="00CD7BC5">
      <w:pPr>
        <w:pStyle w:val="RKnormal"/>
        <w:spacing w:line="240" w:lineRule="auto"/>
        <w:rPr>
          <w:szCs w:val="24"/>
          <w:lang w:val="en-GB"/>
        </w:rPr>
      </w:pPr>
      <w:r w:rsidRPr="00CD7BC5">
        <w:rPr>
          <w:szCs w:val="24"/>
          <w:lang w:val="en-GB"/>
        </w:rPr>
        <w:t xml:space="preserve">With reference to paragraph 62 of the Report , in October 2010, the Sexual Offences Commission of 2008 submitted its report. </w:t>
      </w:r>
    </w:p>
    <w:p w:rsidR="008C7B0A" w:rsidRPr="00CD7BC5" w:rsidRDefault="008C7B0A" w:rsidP="00CD7BC5">
      <w:pPr>
        <w:pStyle w:val="RKnormal"/>
        <w:spacing w:line="240" w:lineRule="auto"/>
        <w:rPr>
          <w:szCs w:val="24"/>
          <w:lang w:val="en-GB"/>
        </w:rPr>
      </w:pPr>
    </w:p>
    <w:p w:rsidR="008C7B0A" w:rsidRPr="00CD7BC5" w:rsidRDefault="008C7B0A" w:rsidP="00CD7BC5">
      <w:pPr>
        <w:pStyle w:val="RKnormal"/>
        <w:spacing w:line="240" w:lineRule="auto"/>
        <w:rPr>
          <w:szCs w:val="24"/>
          <w:lang w:val="en-GB"/>
        </w:rPr>
      </w:pPr>
      <w:r w:rsidRPr="00CD7BC5">
        <w:rPr>
          <w:szCs w:val="24"/>
          <w:lang w:val="en-GB"/>
        </w:rPr>
        <w:t xml:space="preserve">As a result of the evaluation of the legislation on sexual crimes, certain amendments have been made to the legislation in order to further reinforce and sharpen the protection of sexual integrity and sexual self-determination and the protection of children </w:t>
      </w:r>
      <w:r w:rsidR="0098609B" w:rsidRPr="00CD7BC5">
        <w:rPr>
          <w:szCs w:val="24"/>
          <w:lang w:val="en-GB"/>
        </w:rPr>
        <w:t>against</w:t>
      </w:r>
      <w:r w:rsidRPr="00CD7BC5">
        <w:rPr>
          <w:szCs w:val="24"/>
          <w:lang w:val="en-GB"/>
        </w:rPr>
        <w:t xml:space="preserve"> sexual abuse. For example, the crime of rape has been widened further. More cases of sexual exploitation will be assessed as rape because the term “helpless state” has been replaced by the term “particularly vulnerable situation”. In addition, the term “serious fear” has been added to the list of examples given in the text of the law. This will make it even clearer that situations in which a victim responds passively to an attack are covered by the crime of rape. Furthermore, the scope of the crime gross sexual abuse of a child has been widened. In assessing whether the crime is gross, special consideration shall be given also to whether the perpetrator has a close relationship with the child or otherwise took advantage of their position or abused a position of special trust. The minimum penalty </w:t>
      </w:r>
      <w:r w:rsidRPr="00CD7BC5">
        <w:rPr>
          <w:szCs w:val="24"/>
          <w:lang w:val="en-GB"/>
        </w:rPr>
        <w:lastRenderedPageBreak/>
        <w:t>for gross sexual abuse of a child has been raised from imprisonment six months to imprisonment one year. These amendments entered into force on 1 July 2013.</w:t>
      </w:r>
    </w:p>
    <w:p w:rsidR="008C7B0A" w:rsidRPr="00CD7BC5" w:rsidRDefault="008C7B0A" w:rsidP="00CD7BC5">
      <w:pPr>
        <w:pStyle w:val="RKnormal"/>
        <w:spacing w:line="240" w:lineRule="auto"/>
        <w:rPr>
          <w:szCs w:val="24"/>
          <w:lang w:val="en-GB"/>
        </w:rPr>
      </w:pPr>
    </w:p>
    <w:p w:rsidR="008C7B0A" w:rsidRPr="00CD7BC5" w:rsidRDefault="008C7B0A" w:rsidP="00CD7BC5">
      <w:pPr>
        <w:pStyle w:val="RKnormal"/>
        <w:spacing w:line="240" w:lineRule="auto"/>
        <w:rPr>
          <w:szCs w:val="24"/>
          <w:lang w:val="en-GB"/>
        </w:rPr>
      </w:pPr>
      <w:r w:rsidRPr="00CD7BC5">
        <w:rPr>
          <w:szCs w:val="24"/>
          <w:lang w:val="en-GB"/>
        </w:rPr>
        <w:t xml:space="preserve">Also, in order to fulfil the commitments in the Council of Europe Convention on Protection of Children against Sexual Exploitation and Sexual Abuse (the Lanzarote Convention) Swedish law has made exceptions from the requirement of dual criminality concerning the crimes purchase of a sexual act from a child and exploitation of a child for sexual posing. In addition, the period of limitation has been extended for the crime exploitation of a child for sexual posing; now it starts from the day the child reaches or should have reached the age of 18. The Convention entered into force for Sweden on 1 October 2013. </w:t>
      </w:r>
    </w:p>
    <w:p w:rsidR="007770F7" w:rsidRPr="00CD7BC5" w:rsidRDefault="007770F7" w:rsidP="00CD7BC5">
      <w:pPr>
        <w:pStyle w:val="RKnormal"/>
        <w:spacing w:line="240" w:lineRule="auto"/>
        <w:rPr>
          <w:szCs w:val="24"/>
          <w:lang w:val="en-GB"/>
        </w:rPr>
      </w:pPr>
    </w:p>
    <w:p w:rsidR="008C7B0A" w:rsidRPr="00CD7BC5" w:rsidRDefault="008C7B0A" w:rsidP="00CD7BC5">
      <w:pPr>
        <w:pStyle w:val="RKnormal"/>
        <w:spacing w:line="240" w:lineRule="auto"/>
        <w:rPr>
          <w:szCs w:val="24"/>
          <w:lang w:val="en-GB"/>
        </w:rPr>
      </w:pPr>
      <w:r w:rsidRPr="00CD7BC5">
        <w:rPr>
          <w:szCs w:val="24"/>
          <w:lang w:val="en-GB"/>
        </w:rPr>
        <w:t xml:space="preserve">In September 2014 an inquiry was assigned with the task to evaluate the application of the penal provision on trafficking in human beings and to examine how law enforcement authorities investigate and handle human trafficking matters. The objective is to ensure a strong and effective criminal protection against human trafficking. The inquiry will also </w:t>
      </w:r>
      <w:r w:rsidR="00FC2DC2" w:rsidRPr="00CD7BC5">
        <w:rPr>
          <w:szCs w:val="24"/>
          <w:lang w:val="en-GB"/>
        </w:rPr>
        <w:t xml:space="preserve">review the scale of penalties for the penal provision purchase of a sexual act from a child and </w:t>
      </w:r>
      <w:r w:rsidRPr="00CD7BC5">
        <w:rPr>
          <w:szCs w:val="24"/>
          <w:lang w:val="en-GB"/>
        </w:rPr>
        <w:t>evaluate the effect of the raise of the maximum penalty for purchase of a sexual service that was implemented in 2011. The assignment will be reported by March 2016.</w:t>
      </w:r>
    </w:p>
    <w:p w:rsidR="00D91E10" w:rsidRPr="00CD7BC5" w:rsidRDefault="00D91E10" w:rsidP="00CD7BC5">
      <w:pPr>
        <w:pStyle w:val="RKnormal"/>
        <w:spacing w:line="240" w:lineRule="auto"/>
        <w:rPr>
          <w:szCs w:val="24"/>
          <w:lang w:val="en-GB"/>
        </w:rPr>
      </w:pPr>
    </w:p>
    <w:p w:rsidR="00D91E10" w:rsidRPr="00CD7BC5" w:rsidRDefault="00D91E10" w:rsidP="00CD7BC5">
      <w:pPr>
        <w:pStyle w:val="RKnormal"/>
        <w:spacing w:line="240" w:lineRule="auto"/>
        <w:rPr>
          <w:szCs w:val="24"/>
          <w:lang w:val="en-GB"/>
        </w:rPr>
      </w:pPr>
      <w:r w:rsidRPr="00CD7BC5">
        <w:rPr>
          <w:szCs w:val="24"/>
          <w:lang w:val="en-GB"/>
        </w:rPr>
        <w:t>As regards paragraph 9 of the list of issues on unaccompanied asylum seeking minors the following information can be added.</w:t>
      </w:r>
    </w:p>
    <w:p w:rsidR="00D91E10" w:rsidRPr="00CD7BC5" w:rsidRDefault="00D91E10" w:rsidP="00CD7BC5">
      <w:pPr>
        <w:spacing w:line="240" w:lineRule="auto"/>
        <w:rPr>
          <w:rFonts w:eastAsia="Calibri"/>
          <w:szCs w:val="24"/>
          <w:lang w:val="en-GB"/>
        </w:rPr>
      </w:pPr>
    </w:p>
    <w:p w:rsidR="008B1196" w:rsidRPr="00CD7BC5" w:rsidRDefault="00D91E10" w:rsidP="00CD7BC5">
      <w:pPr>
        <w:spacing w:line="240" w:lineRule="auto"/>
        <w:rPr>
          <w:rFonts w:eastAsia="Calibri"/>
          <w:szCs w:val="24"/>
          <w:lang w:val="en-GB"/>
        </w:rPr>
      </w:pPr>
      <w:r w:rsidRPr="00CD7BC5">
        <w:rPr>
          <w:rFonts w:eastAsia="Calibri"/>
          <w:szCs w:val="24"/>
          <w:lang w:val="en-GB"/>
        </w:rPr>
        <w:t xml:space="preserve">A Common Action Plan </w:t>
      </w:r>
      <w:r w:rsidR="008B1196" w:rsidRPr="00CD7BC5">
        <w:rPr>
          <w:rFonts w:eastAsia="Calibri"/>
          <w:szCs w:val="24"/>
          <w:lang w:val="en-GB"/>
        </w:rPr>
        <w:t>was developed some years ago by the Border Control</w:t>
      </w:r>
      <w:r w:rsidRPr="00CD7BC5">
        <w:rPr>
          <w:rFonts w:eastAsia="Calibri"/>
          <w:szCs w:val="24"/>
          <w:lang w:val="en-GB"/>
        </w:rPr>
        <w:t xml:space="preserve"> Police in Stockholm in cooperation with the Swedish Migration Board and the Social Services. The </w:t>
      </w:r>
      <w:r w:rsidR="008B1196" w:rsidRPr="00CD7BC5">
        <w:rPr>
          <w:rFonts w:eastAsia="Calibri"/>
          <w:szCs w:val="24"/>
          <w:lang w:val="en-GB"/>
        </w:rPr>
        <w:t>aim was to improve cooperation between the authorities to minimize the risk of unaccompanied asylum-seeking children disappearing and becoming victims of trafficking. The Action Plan has contributed to enhanced cooperation between the relevant authorities.</w:t>
      </w:r>
    </w:p>
    <w:p w:rsidR="008B1196" w:rsidRPr="00CD7BC5" w:rsidRDefault="008B1196" w:rsidP="00CD7BC5">
      <w:pPr>
        <w:spacing w:line="240" w:lineRule="auto"/>
        <w:rPr>
          <w:rFonts w:eastAsia="Calibri"/>
          <w:szCs w:val="24"/>
          <w:lang w:val="en-GB"/>
        </w:rPr>
      </w:pPr>
    </w:p>
    <w:p w:rsidR="008B1196" w:rsidRPr="00CD7BC5" w:rsidRDefault="008B1196" w:rsidP="00CD7BC5">
      <w:pPr>
        <w:spacing w:line="240" w:lineRule="auto"/>
        <w:rPr>
          <w:rFonts w:eastAsia="Calibri"/>
          <w:szCs w:val="24"/>
          <w:lang w:val="en-GB"/>
        </w:rPr>
      </w:pPr>
      <w:r w:rsidRPr="00CD7BC5">
        <w:rPr>
          <w:rFonts w:eastAsia="Calibri"/>
          <w:szCs w:val="24"/>
          <w:lang w:val="en-GB"/>
        </w:rPr>
        <w:t>In February 2014, the Government adopted an action plan for protection of children against human trafficking, exploitation and sexual assaults, with measures to improve knowledge, support, protection and monitoring. Relevant authorities are tasked to coordinate their efforts and reduce the risk of abuse and trafficking of children.</w:t>
      </w:r>
    </w:p>
    <w:p w:rsidR="008B1196" w:rsidRPr="00CD7BC5" w:rsidRDefault="008B1196" w:rsidP="00CD7BC5">
      <w:pPr>
        <w:spacing w:line="240" w:lineRule="auto"/>
        <w:rPr>
          <w:rFonts w:eastAsia="Calibri"/>
          <w:szCs w:val="24"/>
          <w:lang w:val="en-GB"/>
        </w:rPr>
      </w:pPr>
    </w:p>
    <w:p w:rsidR="00D91E10" w:rsidRPr="00CD7BC5" w:rsidRDefault="00616ED9" w:rsidP="00CD7BC5">
      <w:pPr>
        <w:spacing w:line="240" w:lineRule="auto"/>
        <w:rPr>
          <w:rFonts w:eastAsia="Calibri"/>
          <w:szCs w:val="24"/>
          <w:lang w:val="en-GB"/>
        </w:rPr>
      </w:pPr>
      <w:r w:rsidRPr="00CD7BC5">
        <w:rPr>
          <w:rFonts w:eastAsia="Calibri"/>
          <w:szCs w:val="24"/>
          <w:lang w:val="en-GB"/>
        </w:rPr>
        <w:t>In this regard, T</w:t>
      </w:r>
      <w:r w:rsidR="00D91E10" w:rsidRPr="00CD7BC5">
        <w:rPr>
          <w:rFonts w:eastAsia="Calibri"/>
          <w:szCs w:val="24"/>
          <w:lang w:val="en-GB"/>
        </w:rPr>
        <w:t xml:space="preserve">he Migration Board </w:t>
      </w:r>
      <w:r w:rsidRPr="00CD7BC5">
        <w:rPr>
          <w:rFonts w:eastAsia="Calibri"/>
          <w:szCs w:val="24"/>
          <w:lang w:val="en-GB"/>
        </w:rPr>
        <w:t xml:space="preserve">has been </w:t>
      </w:r>
      <w:r w:rsidR="00D91E10" w:rsidRPr="00CD7BC5">
        <w:rPr>
          <w:rFonts w:eastAsia="Calibri"/>
          <w:szCs w:val="24"/>
          <w:lang w:val="en-GB"/>
        </w:rPr>
        <w:t xml:space="preserve">given a commission to report what measures are being taken to detect children in the asylum process that are victims of trafficking or in risk of being victims of trafficking, and how the Migration Board cooperates with the other authorities involved. </w:t>
      </w:r>
    </w:p>
    <w:p w:rsidR="00D91E10" w:rsidRPr="00CD7BC5" w:rsidRDefault="00D91E10" w:rsidP="00CD7BC5">
      <w:pPr>
        <w:spacing w:line="240" w:lineRule="auto"/>
        <w:rPr>
          <w:rFonts w:eastAsia="Calibri"/>
          <w:szCs w:val="24"/>
          <w:lang w:val="en-GB"/>
        </w:rPr>
      </w:pPr>
      <w:r w:rsidRPr="00CD7BC5">
        <w:rPr>
          <w:rFonts w:eastAsia="Calibri"/>
          <w:szCs w:val="24"/>
          <w:lang w:val="en-GB"/>
        </w:rPr>
        <w:t> </w:t>
      </w:r>
    </w:p>
    <w:p w:rsidR="00D91E10" w:rsidRPr="00CD7BC5" w:rsidRDefault="00D91E10" w:rsidP="00CD7BC5">
      <w:pPr>
        <w:spacing w:line="240" w:lineRule="auto"/>
        <w:rPr>
          <w:rFonts w:eastAsia="Calibri"/>
          <w:szCs w:val="24"/>
          <w:lang w:val="en-GB"/>
        </w:rPr>
      </w:pPr>
      <w:r w:rsidRPr="00CD7BC5">
        <w:rPr>
          <w:rFonts w:eastAsia="Calibri"/>
          <w:szCs w:val="24"/>
          <w:lang w:val="en-GB"/>
        </w:rPr>
        <w:lastRenderedPageBreak/>
        <w:t>In order to speed up the process and coordinate the efforts more efficiently when a child is missing, an emergency number for missing children was introduced in 2014 on the initiative of the Government. Unaccompanied minors were especially mentioned when introducing the emergency number. The emergency number is available around the clock and can be used from any EU country.</w:t>
      </w:r>
    </w:p>
    <w:p w:rsidR="00053855" w:rsidRPr="00CD7BC5" w:rsidRDefault="00053855" w:rsidP="00CD7BC5">
      <w:pPr>
        <w:spacing w:line="240" w:lineRule="auto"/>
        <w:rPr>
          <w:szCs w:val="24"/>
          <w:lang w:val="en-GB"/>
        </w:rPr>
      </w:pPr>
    </w:p>
    <w:p w:rsidR="00686538" w:rsidRPr="00CD7BC5" w:rsidRDefault="00686538" w:rsidP="00CD7BC5">
      <w:pPr>
        <w:spacing w:line="240" w:lineRule="auto"/>
        <w:rPr>
          <w:szCs w:val="24"/>
          <w:lang w:val="en-GB"/>
        </w:rPr>
      </w:pPr>
      <w:r w:rsidRPr="00CD7BC5">
        <w:rPr>
          <w:szCs w:val="24"/>
          <w:lang w:val="en-GB"/>
        </w:rPr>
        <w:t>The Committee has in in paragraph 10 of the list of issues requested updated information</w:t>
      </w:r>
      <w:r w:rsidR="0018324A" w:rsidRPr="00CD7BC5">
        <w:rPr>
          <w:szCs w:val="24"/>
          <w:lang w:val="en-GB"/>
        </w:rPr>
        <w:t xml:space="preserve"> on any steps taken towards the establishment of an independent national human rights institution.</w:t>
      </w:r>
    </w:p>
    <w:p w:rsidR="0018324A" w:rsidRPr="00CD7BC5" w:rsidRDefault="0018324A" w:rsidP="00CD7BC5">
      <w:pPr>
        <w:spacing w:line="240" w:lineRule="auto"/>
        <w:rPr>
          <w:szCs w:val="24"/>
          <w:lang w:val="en-GB"/>
        </w:rPr>
      </w:pPr>
    </w:p>
    <w:p w:rsidR="0018324A" w:rsidRPr="00CD7BC5" w:rsidRDefault="0018324A" w:rsidP="00CD7BC5">
      <w:pPr>
        <w:spacing w:line="240" w:lineRule="auto"/>
        <w:rPr>
          <w:szCs w:val="24"/>
          <w:lang w:val="en-GB"/>
        </w:rPr>
      </w:pPr>
      <w:r w:rsidRPr="00CD7BC5">
        <w:rPr>
          <w:szCs w:val="24"/>
          <w:lang w:val="en-GB"/>
        </w:rPr>
        <w:t>The new Swedish Government in presenting the Bill on the national budget to Parliament on 23 October this year announced that it would forward to Parliament a strategy for systematic work for human rights in Sweden and, in this context, to look into how an independent scrutiny of implementation of human rights can be guaranteed.</w:t>
      </w:r>
    </w:p>
    <w:p w:rsidR="0018324A" w:rsidRPr="00CD7BC5" w:rsidRDefault="0018324A" w:rsidP="00CD7BC5">
      <w:pPr>
        <w:spacing w:line="240" w:lineRule="auto"/>
        <w:rPr>
          <w:szCs w:val="24"/>
          <w:lang w:val="en-GB"/>
        </w:rPr>
      </w:pPr>
      <w:r w:rsidRPr="00CD7BC5">
        <w:rPr>
          <w:szCs w:val="24"/>
          <w:lang w:val="en-GB"/>
        </w:rPr>
        <w:t xml:space="preserve"> </w:t>
      </w:r>
    </w:p>
    <w:p w:rsidR="002C140D" w:rsidRPr="00CD7BC5" w:rsidRDefault="002C140D" w:rsidP="00CD7BC5">
      <w:pPr>
        <w:spacing w:line="240" w:lineRule="auto"/>
        <w:rPr>
          <w:szCs w:val="24"/>
          <w:lang w:val="en-GB"/>
        </w:rPr>
      </w:pPr>
      <w:r w:rsidRPr="00CD7BC5">
        <w:rPr>
          <w:szCs w:val="24"/>
          <w:lang w:val="en-GB"/>
        </w:rPr>
        <w:t xml:space="preserve">With regard to Article 3 of the Convention and paragraphs 123 – 126 of the Report, the Swedish Migration Board decided on 11 April 2014 to grant Mr. Alzery a permanent residence permit in accordance with Chapter 5 Section 4 of the Aliens Act due to </w:t>
      </w:r>
      <w:r w:rsidR="00B665FF" w:rsidRPr="00CD7BC5">
        <w:rPr>
          <w:szCs w:val="24"/>
          <w:lang w:val="en-GB"/>
        </w:rPr>
        <w:t xml:space="preserve">previous </w:t>
      </w:r>
      <w:r w:rsidRPr="00CD7BC5">
        <w:rPr>
          <w:szCs w:val="24"/>
          <w:lang w:val="en-GB"/>
        </w:rPr>
        <w:t xml:space="preserve">criticism from the UN </w:t>
      </w:r>
      <w:r w:rsidR="00251893">
        <w:rPr>
          <w:szCs w:val="24"/>
          <w:lang w:val="en-GB"/>
        </w:rPr>
        <w:t>H</w:t>
      </w:r>
      <w:r w:rsidRPr="00CD7BC5">
        <w:rPr>
          <w:szCs w:val="24"/>
          <w:lang w:val="en-GB"/>
        </w:rPr>
        <w:t xml:space="preserve">uman </w:t>
      </w:r>
      <w:r w:rsidR="00251893">
        <w:rPr>
          <w:szCs w:val="24"/>
          <w:lang w:val="en-GB"/>
        </w:rPr>
        <w:t>R</w:t>
      </w:r>
      <w:r w:rsidRPr="00CD7BC5">
        <w:rPr>
          <w:szCs w:val="24"/>
          <w:lang w:val="en-GB"/>
        </w:rPr>
        <w:t xml:space="preserve">ights </w:t>
      </w:r>
      <w:r w:rsidR="00251893">
        <w:rPr>
          <w:szCs w:val="24"/>
          <w:lang w:val="en-GB"/>
        </w:rPr>
        <w:t>C</w:t>
      </w:r>
      <w:r w:rsidRPr="00CD7BC5">
        <w:rPr>
          <w:szCs w:val="24"/>
          <w:lang w:val="en-GB"/>
        </w:rPr>
        <w:t xml:space="preserve">ommittee. </w:t>
      </w:r>
    </w:p>
    <w:p w:rsidR="002C140D" w:rsidRPr="00CD7BC5" w:rsidRDefault="002C140D" w:rsidP="00CD7BC5">
      <w:pPr>
        <w:pStyle w:val="ListParagraph"/>
        <w:spacing w:line="240" w:lineRule="auto"/>
        <w:ind w:left="0"/>
        <w:rPr>
          <w:rFonts w:ascii="OrigGarmnd BT" w:hAnsi="OrigGarmnd BT"/>
          <w:szCs w:val="24"/>
        </w:rPr>
      </w:pPr>
    </w:p>
    <w:p w:rsidR="001515E3" w:rsidRPr="00CD7BC5" w:rsidRDefault="001515E3" w:rsidP="00CD7BC5">
      <w:pPr>
        <w:pStyle w:val="ListParagraph"/>
        <w:spacing w:line="240" w:lineRule="auto"/>
        <w:ind w:left="0"/>
        <w:rPr>
          <w:szCs w:val="24"/>
        </w:rPr>
      </w:pPr>
      <w:r w:rsidRPr="00CD7BC5">
        <w:rPr>
          <w:rFonts w:ascii="OrigGarmnd BT" w:hAnsi="OrigGarmnd BT"/>
          <w:szCs w:val="24"/>
        </w:rPr>
        <w:t xml:space="preserve">On the issue of Iraqi asylum seekers (paragraph 14 of the list of issues), </w:t>
      </w:r>
      <w:r w:rsidR="001A35DF" w:rsidRPr="00CD7BC5">
        <w:rPr>
          <w:rFonts w:ascii="OrigGarmnd BT" w:hAnsi="OrigGarmnd BT"/>
          <w:szCs w:val="24"/>
        </w:rPr>
        <w:t xml:space="preserve">it should be underlined that all </w:t>
      </w:r>
      <w:r w:rsidRPr="00CD7BC5">
        <w:rPr>
          <w:szCs w:val="24"/>
        </w:rPr>
        <w:t xml:space="preserve">asylum-seekers from Iraq are individually considered. The Swedish Migration Board follows closely the developments of the situation in Iraq and publishes </w:t>
      </w:r>
      <w:r w:rsidR="00616ED9" w:rsidRPr="00CD7BC5">
        <w:rPr>
          <w:szCs w:val="24"/>
        </w:rPr>
        <w:t xml:space="preserve">legal comments and recommendations </w:t>
      </w:r>
      <w:r w:rsidRPr="00CD7BC5">
        <w:rPr>
          <w:szCs w:val="24"/>
        </w:rPr>
        <w:t xml:space="preserve">for decision-makers and case officials at the Board.  </w:t>
      </w:r>
    </w:p>
    <w:p w:rsidR="000D717C" w:rsidRPr="00CD7BC5" w:rsidRDefault="001515E3" w:rsidP="00CD7BC5">
      <w:pPr>
        <w:pStyle w:val="ListParagraph"/>
        <w:spacing w:line="240" w:lineRule="auto"/>
        <w:ind w:left="0"/>
        <w:rPr>
          <w:rFonts w:ascii="OrigGarmnd BT" w:hAnsi="OrigGarmnd BT"/>
          <w:szCs w:val="24"/>
        </w:rPr>
      </w:pPr>
      <w:r w:rsidRPr="00CD7BC5">
        <w:rPr>
          <w:rFonts w:ascii="OrigGarmnd BT" w:hAnsi="OrigGarmnd BT"/>
          <w:szCs w:val="24"/>
        </w:rPr>
        <w:t xml:space="preserve">  </w:t>
      </w:r>
    </w:p>
    <w:p w:rsidR="003626DF" w:rsidRPr="00CD7BC5" w:rsidRDefault="00635DCC" w:rsidP="00CD7BC5">
      <w:pPr>
        <w:pStyle w:val="ListParagraph"/>
        <w:spacing w:line="240" w:lineRule="auto"/>
        <w:ind w:left="0"/>
        <w:rPr>
          <w:rFonts w:ascii="OrigGarmnd BT" w:hAnsi="OrigGarmnd BT"/>
          <w:szCs w:val="24"/>
        </w:rPr>
      </w:pPr>
      <w:r w:rsidRPr="00CD7BC5">
        <w:rPr>
          <w:rFonts w:ascii="OrigGarmnd BT" w:hAnsi="OrigGarmnd BT"/>
          <w:szCs w:val="24"/>
        </w:rPr>
        <w:t xml:space="preserve">With regard to Article 10 and paragraph 17 of the list of issues (para 143 of the report) </w:t>
      </w:r>
      <w:r w:rsidR="003626DF" w:rsidRPr="00CD7BC5">
        <w:rPr>
          <w:rFonts w:ascii="OrigGarmnd BT" w:hAnsi="OrigGarmnd BT"/>
          <w:szCs w:val="24"/>
        </w:rPr>
        <w:t xml:space="preserve"> The Swedish Prison and Probation Service have in the Annual Report</w:t>
      </w:r>
      <w:r w:rsidRPr="00CD7BC5">
        <w:rPr>
          <w:rFonts w:ascii="OrigGarmnd BT" w:hAnsi="OrigGarmnd BT"/>
          <w:szCs w:val="24"/>
        </w:rPr>
        <w:t>s</w:t>
      </w:r>
      <w:r w:rsidR="003626DF" w:rsidRPr="00CD7BC5">
        <w:rPr>
          <w:rFonts w:ascii="OrigGarmnd BT" w:hAnsi="OrigGarmnd BT"/>
          <w:szCs w:val="24"/>
        </w:rPr>
        <w:t xml:space="preserve"> for 2012 and 2013 presented a summary of the cases processed by the authority’s disciplinary board. According to the summary the disciplinary board has dealt with 115 matters during 2012 and 88 matters during 2013. </w:t>
      </w:r>
    </w:p>
    <w:p w:rsidR="00635DCC" w:rsidRPr="00CD7BC5" w:rsidRDefault="00635DCC" w:rsidP="00CD7BC5">
      <w:pPr>
        <w:pStyle w:val="RKnormal"/>
        <w:spacing w:line="240" w:lineRule="auto"/>
        <w:rPr>
          <w:szCs w:val="24"/>
          <w:lang w:val="en-GB"/>
        </w:rPr>
      </w:pPr>
      <w:r w:rsidRPr="00CD7BC5">
        <w:rPr>
          <w:szCs w:val="24"/>
          <w:lang w:val="en-GB"/>
        </w:rPr>
        <w:t>With regard to Article 11 and paragraph 19 of the list of issues (paragraph 151 of the report) the average occupancy in prisons has continued to decrease from 92% in 2011 to 89% in 2012 and 85% in 2013.</w:t>
      </w:r>
    </w:p>
    <w:p w:rsidR="00635DCC" w:rsidRPr="00CD7BC5" w:rsidRDefault="00635DCC" w:rsidP="00CD7BC5">
      <w:pPr>
        <w:pStyle w:val="RKnormal"/>
        <w:spacing w:line="240" w:lineRule="auto"/>
        <w:rPr>
          <w:szCs w:val="24"/>
          <w:lang w:val="en-GB"/>
        </w:rPr>
      </w:pPr>
    </w:p>
    <w:p w:rsidR="00635DCC" w:rsidRPr="00CD7BC5" w:rsidRDefault="00635DCC" w:rsidP="00CD7BC5">
      <w:pPr>
        <w:pStyle w:val="RKnormal"/>
        <w:spacing w:line="240" w:lineRule="auto"/>
        <w:rPr>
          <w:szCs w:val="24"/>
          <w:lang w:val="en-GB"/>
        </w:rPr>
      </w:pPr>
      <w:r w:rsidRPr="00CD7BC5">
        <w:rPr>
          <w:szCs w:val="24"/>
          <w:lang w:val="en-GB"/>
        </w:rPr>
        <w:t>Likewise the occupancy rate in remand prison has decreased from 92% in 2010 to 79% in 2013.</w:t>
      </w:r>
    </w:p>
    <w:p w:rsidR="00BE0BA8" w:rsidRPr="00CD7BC5" w:rsidRDefault="00BE0BA8" w:rsidP="00CD7BC5">
      <w:pPr>
        <w:pStyle w:val="RKnormal"/>
        <w:spacing w:line="240" w:lineRule="auto"/>
        <w:rPr>
          <w:szCs w:val="24"/>
          <w:lang w:val="en-GB"/>
        </w:rPr>
      </w:pPr>
    </w:p>
    <w:p w:rsidR="00BE0BA8" w:rsidRPr="00CD7BC5" w:rsidRDefault="00BE0BA8" w:rsidP="00CD7BC5">
      <w:pPr>
        <w:pStyle w:val="RKnormal"/>
        <w:spacing w:line="240" w:lineRule="auto"/>
        <w:rPr>
          <w:szCs w:val="24"/>
          <w:lang w:val="en-GB"/>
        </w:rPr>
      </w:pPr>
      <w:r w:rsidRPr="00CD7BC5">
        <w:rPr>
          <w:szCs w:val="24"/>
          <w:lang w:val="en-GB"/>
        </w:rPr>
        <w:t>With regard to the issues on remand prisoners and restrictions raised in paragraph 20 of the list of issues the foll</w:t>
      </w:r>
      <w:r w:rsidR="005F0AEA" w:rsidRPr="00CD7BC5">
        <w:rPr>
          <w:szCs w:val="24"/>
          <w:lang w:val="en-GB"/>
        </w:rPr>
        <w:t>o</w:t>
      </w:r>
      <w:r w:rsidRPr="00CD7BC5">
        <w:rPr>
          <w:szCs w:val="24"/>
          <w:lang w:val="en-GB"/>
        </w:rPr>
        <w:t>w</w:t>
      </w:r>
      <w:r w:rsidR="005F0AEA" w:rsidRPr="00CD7BC5">
        <w:rPr>
          <w:szCs w:val="24"/>
          <w:lang w:val="en-GB"/>
        </w:rPr>
        <w:t>i</w:t>
      </w:r>
      <w:r w:rsidRPr="00CD7BC5">
        <w:rPr>
          <w:szCs w:val="24"/>
          <w:lang w:val="en-GB"/>
        </w:rPr>
        <w:t>ng can be added to what has been stated in the Report.</w:t>
      </w:r>
    </w:p>
    <w:p w:rsidR="00BE0BA8" w:rsidRPr="00CD7BC5" w:rsidRDefault="00BE0BA8" w:rsidP="00CD7BC5">
      <w:pPr>
        <w:pStyle w:val="RKnormal"/>
        <w:spacing w:line="240" w:lineRule="auto"/>
        <w:rPr>
          <w:szCs w:val="24"/>
          <w:lang w:val="en-GB"/>
        </w:rPr>
      </w:pPr>
    </w:p>
    <w:p w:rsidR="00BE0BA8" w:rsidRPr="00CD7BC5" w:rsidRDefault="00BE0BA8" w:rsidP="00CD7BC5">
      <w:pPr>
        <w:spacing w:line="240" w:lineRule="auto"/>
        <w:rPr>
          <w:szCs w:val="24"/>
          <w:lang w:val="en-GB"/>
        </w:rPr>
      </w:pPr>
      <w:r w:rsidRPr="00CD7BC5">
        <w:rPr>
          <w:szCs w:val="24"/>
          <w:lang w:val="en-GB"/>
        </w:rPr>
        <w:lastRenderedPageBreak/>
        <w:t>The Swedish legal system is based on the principle of immediacy which means that only the verbal testimonies in court may be the basis for a conviction. Remand imprisonment and restrictions are therefore necessary to protect the evidence during the preliminary investigation.</w:t>
      </w:r>
      <w:r w:rsidR="005B09A4" w:rsidRPr="00CD7BC5">
        <w:rPr>
          <w:szCs w:val="24"/>
          <w:lang w:val="en-GB"/>
        </w:rPr>
        <w:t xml:space="preserve"> In fact, several of the remand prisoners subjected to restrictions would not be detained at all if there was no ground for restrictions. Hence, a high percentage of the remand prisoners are subject to different restrictions concerning their contacts with the outside world. In 2013, 6,558 of the total 9,415 remand prisoners were subject to some kind of restrictions during at least part of their time in detention.</w:t>
      </w:r>
    </w:p>
    <w:p w:rsidR="00131BF6" w:rsidRPr="00CD7BC5" w:rsidRDefault="00131BF6" w:rsidP="00CD7BC5">
      <w:pPr>
        <w:spacing w:line="240" w:lineRule="auto"/>
        <w:rPr>
          <w:szCs w:val="24"/>
          <w:lang w:val="en-GB"/>
        </w:rPr>
      </w:pPr>
    </w:p>
    <w:p w:rsidR="00131BF6" w:rsidRPr="00CD7BC5" w:rsidRDefault="00131BF6" w:rsidP="00CD7BC5">
      <w:pPr>
        <w:spacing w:line="240" w:lineRule="auto"/>
        <w:rPr>
          <w:szCs w:val="24"/>
          <w:lang w:val="en-GB"/>
        </w:rPr>
      </w:pPr>
      <w:r w:rsidRPr="00CD7BC5">
        <w:rPr>
          <w:szCs w:val="24"/>
          <w:lang w:val="en-GB"/>
        </w:rPr>
        <w:t>It should be noted, however, that other characteristics of the Swedish criminal process, in an international comparison, are relatively small number of pre-trial detainees and, on average, relatively short periods of detention. According to international statistics, for example by the UNODC and the International Centre for Prison Studies, the pre-trial/remand population rate in Sweden is about 15 per 100,000 of the national population, which is lower than in many other European states and considerably lower in a worldwide comparison. Of the total 9,415 remand prisoners in Sweden in 2013, 4,092 were detained less than 30 days, 2,474 during 31 to 60 days, and 2,849 for more than 61 days.</w:t>
      </w:r>
    </w:p>
    <w:p w:rsidR="00CF6E27" w:rsidRPr="00CD7BC5" w:rsidRDefault="00CF6E27" w:rsidP="00CD7BC5">
      <w:pPr>
        <w:spacing w:line="240" w:lineRule="auto"/>
        <w:rPr>
          <w:szCs w:val="24"/>
          <w:lang w:val="en-GB"/>
        </w:rPr>
      </w:pPr>
    </w:p>
    <w:p w:rsidR="00CF6E27" w:rsidRPr="00CD7BC5" w:rsidRDefault="00CF6E27" w:rsidP="00CD7BC5">
      <w:pPr>
        <w:spacing w:line="240" w:lineRule="auto"/>
        <w:rPr>
          <w:szCs w:val="24"/>
          <w:lang w:val="en-GB"/>
        </w:rPr>
      </w:pPr>
      <w:r w:rsidRPr="00CD7BC5">
        <w:rPr>
          <w:szCs w:val="24"/>
          <w:lang w:val="en-GB"/>
        </w:rPr>
        <w:t>As in all countries, there are however cases where individuals have to be detained for a long time. These individuals are invariably suspected of very serious crimes. Action is taken to reduce pre-trial detention periods and the use of restrictions in these cases.</w:t>
      </w:r>
    </w:p>
    <w:p w:rsidR="00CF6E27" w:rsidRPr="00CD7BC5" w:rsidRDefault="00CF6E27" w:rsidP="00CD7BC5">
      <w:pPr>
        <w:spacing w:line="240" w:lineRule="auto"/>
        <w:rPr>
          <w:szCs w:val="24"/>
          <w:lang w:val="en-GB"/>
        </w:rPr>
      </w:pPr>
    </w:p>
    <w:p w:rsidR="00CF6E27" w:rsidRPr="00CD7BC5" w:rsidRDefault="00CF6E27" w:rsidP="00CD7BC5">
      <w:pPr>
        <w:spacing w:line="240" w:lineRule="auto"/>
        <w:rPr>
          <w:szCs w:val="24"/>
          <w:lang w:val="en-GB"/>
        </w:rPr>
      </w:pPr>
      <w:r w:rsidRPr="00CD7BC5">
        <w:rPr>
          <w:szCs w:val="24"/>
          <w:lang w:val="en-GB"/>
        </w:rPr>
        <w:t xml:space="preserve">Sweden does not have any maximum time-limit for pre-trial detention. Instead the law imposes strict requirements on the frequency of revision of the warrant of arrest (every two week). Also the proportionality principle regulates the length of time of remand imprisonment relative to the seriousness of the crime. </w:t>
      </w:r>
    </w:p>
    <w:p w:rsidR="00CF6E27" w:rsidRPr="00CD7BC5" w:rsidRDefault="00CF6E27" w:rsidP="00CD7BC5">
      <w:pPr>
        <w:pStyle w:val="RKnormal"/>
        <w:spacing w:line="240" w:lineRule="auto"/>
        <w:rPr>
          <w:szCs w:val="24"/>
          <w:lang w:val="en-GB"/>
        </w:rPr>
      </w:pPr>
    </w:p>
    <w:p w:rsidR="00131BF6" w:rsidRPr="00CD7BC5" w:rsidRDefault="00131BF6" w:rsidP="00CD7BC5">
      <w:pPr>
        <w:spacing w:line="240" w:lineRule="auto"/>
        <w:rPr>
          <w:szCs w:val="24"/>
          <w:lang w:val="en-GB"/>
        </w:rPr>
      </w:pPr>
      <w:r w:rsidRPr="00CD7BC5">
        <w:rPr>
          <w:szCs w:val="24"/>
          <w:lang w:val="en-GB"/>
        </w:rPr>
        <w:t>The prosecutor has the obligation to limit the restrictions a remand prisoner is subjected to as much as possible. Restrictions should only be used when and for as long as they are deemed necessary. Once a court is seized with the question of pre-trial detention, court approval is also required with respect to restrictions which must b</w:t>
      </w:r>
      <w:r w:rsidR="00CF6E27" w:rsidRPr="00CD7BC5">
        <w:rPr>
          <w:szCs w:val="24"/>
          <w:lang w:val="en-GB"/>
        </w:rPr>
        <w:t>e</w:t>
      </w:r>
      <w:r w:rsidRPr="00CD7BC5">
        <w:rPr>
          <w:szCs w:val="24"/>
          <w:lang w:val="en-GB"/>
        </w:rPr>
        <w:t xml:space="preserve"> renewed every time the court reviews the issue of detention. Also the prosecutor’s decision on the specific forms of restrictions is to be tried by the court </w:t>
      </w:r>
      <w:r w:rsidR="00251893">
        <w:rPr>
          <w:szCs w:val="24"/>
          <w:lang w:val="en-GB"/>
        </w:rPr>
        <w:t>i</w:t>
      </w:r>
      <w:r w:rsidRPr="00CD7BC5">
        <w:rPr>
          <w:szCs w:val="24"/>
          <w:lang w:val="en-GB"/>
        </w:rPr>
        <w:t>f the detainee so requests.</w:t>
      </w:r>
    </w:p>
    <w:p w:rsidR="00806D89" w:rsidRPr="00CD7BC5" w:rsidRDefault="00806D89" w:rsidP="00CD7BC5">
      <w:pPr>
        <w:spacing w:line="240" w:lineRule="auto"/>
        <w:rPr>
          <w:szCs w:val="24"/>
          <w:lang w:val="en-GB"/>
        </w:rPr>
      </w:pPr>
    </w:p>
    <w:p w:rsidR="00806D89" w:rsidRPr="00CD7BC5" w:rsidRDefault="00806D89" w:rsidP="00CD7BC5">
      <w:pPr>
        <w:spacing w:line="240" w:lineRule="auto"/>
        <w:rPr>
          <w:szCs w:val="24"/>
          <w:lang w:val="en-GB"/>
        </w:rPr>
      </w:pPr>
      <w:r w:rsidRPr="00CD7BC5">
        <w:rPr>
          <w:szCs w:val="24"/>
          <w:lang w:val="en-GB"/>
        </w:rPr>
        <w:t>The Government has stressed as very important that restrictions, like other coercive measures in the criminal process, are to be utilised with the highest possible degree of restrictiveness (Government Bill 2009/2010:135 pp. 114-115). Hence the increased court control over the measures.</w:t>
      </w:r>
    </w:p>
    <w:p w:rsidR="00BE0BA8" w:rsidRPr="00CD7BC5" w:rsidRDefault="00BE0BA8" w:rsidP="00CD7BC5">
      <w:pPr>
        <w:spacing w:line="240" w:lineRule="auto"/>
        <w:rPr>
          <w:szCs w:val="24"/>
          <w:lang w:val="en-GB"/>
        </w:rPr>
      </w:pPr>
    </w:p>
    <w:p w:rsidR="00BE0BA8" w:rsidRPr="00CD7BC5" w:rsidRDefault="00806D89" w:rsidP="00CD7BC5">
      <w:pPr>
        <w:pStyle w:val="RKnormal"/>
        <w:spacing w:line="240" w:lineRule="auto"/>
        <w:rPr>
          <w:szCs w:val="24"/>
          <w:lang w:val="en-GB"/>
        </w:rPr>
      </w:pPr>
      <w:r w:rsidRPr="00CD7BC5">
        <w:rPr>
          <w:szCs w:val="24"/>
          <w:lang w:val="en-GB"/>
        </w:rPr>
        <w:lastRenderedPageBreak/>
        <w:t>In order to follow the developments</w:t>
      </w:r>
      <w:r w:rsidR="00BE0BA8" w:rsidRPr="00CD7BC5">
        <w:rPr>
          <w:szCs w:val="24"/>
          <w:lang w:val="en-GB"/>
        </w:rPr>
        <w:t xml:space="preserve">, the annual appropriation directions issued by the Government to the Swedish Prosecution Authority </w:t>
      </w:r>
      <w:r w:rsidRPr="00CD7BC5">
        <w:rPr>
          <w:szCs w:val="24"/>
          <w:lang w:val="en-GB"/>
        </w:rPr>
        <w:t xml:space="preserve">since 2009 </w:t>
      </w:r>
      <w:r w:rsidR="00BE0BA8" w:rsidRPr="00CD7BC5">
        <w:rPr>
          <w:szCs w:val="24"/>
          <w:lang w:val="en-GB"/>
        </w:rPr>
        <w:t>contain an obligation for the authority to provide detailed statistics on remand prisoners and the use of restrictions</w:t>
      </w:r>
      <w:r w:rsidR="00DB29AC" w:rsidRPr="00CD7BC5">
        <w:rPr>
          <w:szCs w:val="24"/>
          <w:lang w:val="en-GB"/>
        </w:rPr>
        <w:t>.</w:t>
      </w:r>
      <w:r w:rsidR="00BE0BA8" w:rsidRPr="00CD7BC5">
        <w:rPr>
          <w:szCs w:val="24"/>
          <w:lang w:val="en-GB"/>
        </w:rPr>
        <w:t xml:space="preserve"> </w:t>
      </w:r>
    </w:p>
    <w:p w:rsidR="00BE0BA8" w:rsidRPr="00CD7BC5" w:rsidRDefault="00BE0BA8" w:rsidP="00CD7BC5">
      <w:pPr>
        <w:pStyle w:val="RKnormal"/>
        <w:spacing w:line="240" w:lineRule="auto"/>
        <w:rPr>
          <w:szCs w:val="24"/>
          <w:lang w:val="en-GB"/>
        </w:rPr>
      </w:pPr>
    </w:p>
    <w:p w:rsidR="00BE0BA8" w:rsidRPr="00CD7BC5" w:rsidRDefault="00004A22" w:rsidP="00CD7BC5">
      <w:pPr>
        <w:pStyle w:val="RKnormal"/>
        <w:spacing w:line="240" w:lineRule="auto"/>
        <w:rPr>
          <w:szCs w:val="24"/>
          <w:lang w:val="en-GB"/>
        </w:rPr>
      </w:pPr>
      <w:r w:rsidRPr="00CD7BC5">
        <w:rPr>
          <w:szCs w:val="24"/>
          <w:lang w:val="en-GB"/>
        </w:rPr>
        <w:t>T</w:t>
      </w:r>
      <w:r w:rsidR="00BE0BA8" w:rsidRPr="00CD7BC5">
        <w:rPr>
          <w:szCs w:val="24"/>
          <w:lang w:val="en-GB"/>
        </w:rPr>
        <w:t>he three International Public Prosecution Offices st</w:t>
      </w:r>
      <w:r w:rsidRPr="00CD7BC5">
        <w:rPr>
          <w:szCs w:val="24"/>
          <w:lang w:val="en-GB"/>
        </w:rPr>
        <w:t xml:space="preserve">and out </w:t>
      </w:r>
      <w:r w:rsidR="00BE0BA8" w:rsidRPr="00CD7BC5">
        <w:rPr>
          <w:szCs w:val="24"/>
          <w:lang w:val="en-GB"/>
        </w:rPr>
        <w:t>as having longer periods of restrictions</w:t>
      </w:r>
      <w:r w:rsidRPr="00CD7BC5">
        <w:rPr>
          <w:szCs w:val="24"/>
          <w:lang w:val="en-GB"/>
        </w:rPr>
        <w:t xml:space="preserve"> than other offices</w:t>
      </w:r>
      <w:r w:rsidR="00BE0BA8" w:rsidRPr="00CD7BC5">
        <w:rPr>
          <w:szCs w:val="24"/>
          <w:lang w:val="en-GB"/>
        </w:rPr>
        <w:t>. These Offices manage serious crimes often involving international legal cooperation, which affects the period in detention and the use of restrictions.</w:t>
      </w:r>
    </w:p>
    <w:p w:rsidR="00BE0BA8" w:rsidRPr="00CD7BC5" w:rsidRDefault="00BE0BA8" w:rsidP="00CD7BC5">
      <w:pPr>
        <w:pStyle w:val="RKnormal"/>
        <w:spacing w:line="240" w:lineRule="auto"/>
        <w:rPr>
          <w:szCs w:val="24"/>
          <w:lang w:val="en-GB"/>
        </w:rPr>
      </w:pPr>
    </w:p>
    <w:p w:rsidR="00BE0BA8" w:rsidRPr="00CD7BC5" w:rsidRDefault="00BE0BA8" w:rsidP="00CD7BC5">
      <w:pPr>
        <w:pStyle w:val="RKnormal"/>
        <w:spacing w:line="240" w:lineRule="auto"/>
        <w:rPr>
          <w:szCs w:val="24"/>
          <w:lang w:val="en-GB"/>
        </w:rPr>
      </w:pPr>
      <w:r w:rsidRPr="00CD7BC5">
        <w:rPr>
          <w:szCs w:val="24"/>
          <w:lang w:val="en-GB"/>
        </w:rPr>
        <w:t>In 2013 the Prosecutor-General appointed a working party with representatives from the Prosecution Authority, the Police, the Bar Association, The Swedish National Council for Crime Prevention and the Swedish Prison and Probation Service. The working party was given the assignment to consider how the use of restrictions on remand can be reduced and how long detention periods can be avoided. The result of this work was presented in a report in January 2014. The report presents a list of measures for the Prosecution Authority and other actors to take.</w:t>
      </w:r>
      <w:r w:rsidR="005F74AE" w:rsidRPr="00CD7BC5">
        <w:rPr>
          <w:szCs w:val="24"/>
          <w:lang w:val="en-GB"/>
        </w:rPr>
        <w:t xml:space="preserve"> The Prosecution Authority is as present processing the report further.</w:t>
      </w:r>
    </w:p>
    <w:p w:rsidR="0090464C" w:rsidRPr="00CD7BC5" w:rsidRDefault="0090464C" w:rsidP="00CD7BC5">
      <w:pPr>
        <w:pStyle w:val="RKnormal"/>
        <w:spacing w:line="240" w:lineRule="auto"/>
        <w:rPr>
          <w:szCs w:val="24"/>
          <w:lang w:val="en-GB"/>
        </w:rPr>
      </w:pPr>
    </w:p>
    <w:p w:rsidR="0090464C" w:rsidRPr="00CD7BC5" w:rsidRDefault="0090464C" w:rsidP="00CD7BC5">
      <w:pPr>
        <w:pStyle w:val="RKnormal"/>
        <w:spacing w:line="240" w:lineRule="auto"/>
        <w:rPr>
          <w:szCs w:val="24"/>
          <w:lang w:val="en-GB"/>
        </w:rPr>
      </w:pPr>
      <w:r w:rsidRPr="00CD7BC5">
        <w:rPr>
          <w:szCs w:val="24"/>
          <w:lang w:val="en-GB"/>
        </w:rPr>
        <w:t>With regard to Articles 12 and 13</w:t>
      </w:r>
      <w:r w:rsidR="0056624E" w:rsidRPr="00CD7BC5">
        <w:rPr>
          <w:szCs w:val="24"/>
          <w:lang w:val="en-GB"/>
        </w:rPr>
        <w:t xml:space="preserve"> and the question posed in paragraph</w:t>
      </w:r>
    </w:p>
    <w:p w:rsidR="00595D8D" w:rsidRPr="00CD7BC5" w:rsidRDefault="0056624E" w:rsidP="00CD7BC5">
      <w:pPr>
        <w:pStyle w:val="RKnormal"/>
        <w:spacing w:line="240" w:lineRule="auto"/>
        <w:rPr>
          <w:szCs w:val="24"/>
          <w:lang w:val="en-GB"/>
        </w:rPr>
      </w:pPr>
      <w:r w:rsidRPr="00CD7BC5">
        <w:rPr>
          <w:szCs w:val="24"/>
          <w:lang w:val="en-GB"/>
        </w:rPr>
        <w:t>26 of the list of issues on investigations of alleged police misconduct the following updates can be made in relation to paragraph 189 of the Report.</w:t>
      </w:r>
    </w:p>
    <w:p w:rsidR="0056624E" w:rsidRPr="00CD7BC5" w:rsidRDefault="0056624E" w:rsidP="00CD7BC5">
      <w:pPr>
        <w:pStyle w:val="RKnormal"/>
        <w:spacing w:line="240" w:lineRule="auto"/>
        <w:rPr>
          <w:szCs w:val="24"/>
          <w:lang w:val="en-GB"/>
        </w:rPr>
      </w:pPr>
    </w:p>
    <w:p w:rsidR="0056624E" w:rsidRPr="00CD7BC5" w:rsidRDefault="0056624E" w:rsidP="00CD7BC5">
      <w:pPr>
        <w:pStyle w:val="RKnormal"/>
        <w:spacing w:line="240" w:lineRule="auto"/>
        <w:jc w:val="both"/>
        <w:rPr>
          <w:szCs w:val="24"/>
          <w:lang w:val="en-US" w:eastAsia="sv-SE"/>
        </w:rPr>
      </w:pPr>
      <w:r w:rsidRPr="00CD7BC5">
        <w:rPr>
          <w:szCs w:val="24"/>
          <w:lang w:val="en"/>
        </w:rPr>
        <w:t xml:space="preserve">Today the Swedish Police consists of the National Police Board and 21 regional police services. In 2012 the Parliament decided to re-organize the Police. The 21 county police services will as of 1 January 2015 be merged into one single Swedish Police Service. On 14 May, the organization of the new Swedish Police at national level was decided. As regards </w:t>
      </w:r>
      <w:r w:rsidRPr="00CD7BC5">
        <w:rPr>
          <w:szCs w:val="24"/>
          <w:lang w:val="en-US" w:eastAsia="sv-SE"/>
        </w:rPr>
        <w:t xml:space="preserve">the issue of investigations on alleged police misconduct, this decision means that a Department of Special Investigations will be established within the Police at national level, including seven regional investigation units. For the purpose of ensuring its independence, the Department will have an autonomous standing. The Director will be appointed by the Government and the budget will be separate from the Police in particular and the judiciary in general. In addition to the overall supervision of the Police, there will be both national and regional committees to monitor and safeguard the democratic control of the Police and this particular type of investigations. </w:t>
      </w:r>
    </w:p>
    <w:p w:rsidR="0056624E" w:rsidRPr="00CD7BC5" w:rsidRDefault="0056624E" w:rsidP="00CD7BC5">
      <w:pPr>
        <w:pStyle w:val="RKnormal"/>
        <w:spacing w:line="240" w:lineRule="auto"/>
        <w:jc w:val="both"/>
        <w:rPr>
          <w:szCs w:val="24"/>
          <w:lang w:val="en-US" w:eastAsia="sv-SE"/>
        </w:rPr>
      </w:pPr>
    </w:p>
    <w:p w:rsidR="00CA33CB" w:rsidRPr="00CD7BC5" w:rsidRDefault="0042410A" w:rsidP="00CD7BC5">
      <w:pPr>
        <w:pStyle w:val="RKnormal"/>
        <w:spacing w:line="240" w:lineRule="auto"/>
        <w:rPr>
          <w:szCs w:val="24"/>
          <w:lang w:val="en-GB"/>
        </w:rPr>
      </w:pPr>
      <w:r w:rsidRPr="00CD7BC5">
        <w:rPr>
          <w:szCs w:val="24"/>
          <w:lang w:val="en-GB"/>
        </w:rPr>
        <w:t>With regard to Article 16</w:t>
      </w:r>
      <w:r w:rsidR="00CA33CB" w:rsidRPr="00CD7BC5">
        <w:rPr>
          <w:szCs w:val="24"/>
          <w:lang w:val="en-GB"/>
        </w:rPr>
        <w:t xml:space="preserve"> and paragraph 32 of the list of issues on hate crimes the following can be added to paragraphs 199 – 211 of the Report.</w:t>
      </w:r>
    </w:p>
    <w:p w:rsidR="00CA33CB" w:rsidRPr="00CD7BC5" w:rsidRDefault="0042410A" w:rsidP="00CD7BC5">
      <w:pPr>
        <w:pStyle w:val="RKnormal"/>
        <w:spacing w:line="240" w:lineRule="auto"/>
        <w:rPr>
          <w:szCs w:val="24"/>
          <w:lang w:val="en-GB"/>
        </w:rPr>
      </w:pPr>
      <w:r w:rsidRPr="00CD7BC5">
        <w:rPr>
          <w:szCs w:val="24"/>
          <w:lang w:val="en-GB"/>
        </w:rPr>
        <w:t xml:space="preserve"> </w:t>
      </w:r>
    </w:p>
    <w:p w:rsidR="00CA33CB" w:rsidRPr="00CD7BC5" w:rsidRDefault="00CA33CB" w:rsidP="00CD7BC5">
      <w:pPr>
        <w:spacing w:line="240" w:lineRule="auto"/>
        <w:rPr>
          <w:szCs w:val="24"/>
          <w:lang w:val="en-GB"/>
        </w:rPr>
      </w:pPr>
      <w:r w:rsidRPr="00CD7BC5">
        <w:rPr>
          <w:szCs w:val="24"/>
          <w:lang w:val="en-GB"/>
        </w:rPr>
        <w:t xml:space="preserve">Police reports show that trends regarding hate crimes vary across the country. Stockholm maintains a special police unit focused on hate crimes and city Police in Malmö works along similar lines. In other </w:t>
      </w:r>
      <w:r w:rsidRPr="00CD7BC5">
        <w:rPr>
          <w:szCs w:val="24"/>
          <w:lang w:val="en-GB"/>
        </w:rPr>
        <w:lastRenderedPageBreak/>
        <w:t>words, there is a need to uphold a higher level of specialisation in these two urban areas.</w:t>
      </w:r>
    </w:p>
    <w:p w:rsidR="00CA33CB" w:rsidRPr="00CD7BC5" w:rsidRDefault="00CA33CB" w:rsidP="00CD7BC5">
      <w:pPr>
        <w:spacing w:line="240" w:lineRule="auto"/>
        <w:rPr>
          <w:szCs w:val="24"/>
          <w:lang w:val="en-GB"/>
        </w:rPr>
      </w:pPr>
    </w:p>
    <w:p w:rsidR="00CA33CB" w:rsidRPr="00CD7BC5" w:rsidRDefault="00CA33CB" w:rsidP="00CD7BC5">
      <w:pPr>
        <w:spacing w:line="240" w:lineRule="auto"/>
        <w:rPr>
          <w:szCs w:val="24"/>
          <w:lang w:val="en-GB"/>
        </w:rPr>
      </w:pPr>
      <w:r w:rsidRPr="00CD7BC5">
        <w:rPr>
          <w:szCs w:val="24"/>
          <w:lang w:val="en-GB"/>
        </w:rPr>
        <w:t xml:space="preserve">The National Police Board carried out an inspection in spring 2013 on the ability of the Police to detect and investigate hate crimes. The inspection was followed by a Governmental commission in April 2014 to the National Police Board. The commission at present being implemented and aims at unifying the application of legislation, increasing awareness and knowledge across the Police and building trust within groups affected by hate crimes. </w:t>
      </w:r>
    </w:p>
    <w:p w:rsidR="005B09A4" w:rsidRPr="00CD7BC5" w:rsidRDefault="005B09A4" w:rsidP="00CD7BC5">
      <w:pPr>
        <w:spacing w:line="240" w:lineRule="auto"/>
        <w:rPr>
          <w:szCs w:val="24"/>
          <w:lang w:val="en-GB"/>
        </w:rPr>
      </w:pPr>
    </w:p>
    <w:p w:rsidR="005B09A4" w:rsidRPr="00CD7BC5" w:rsidRDefault="005B09A4" w:rsidP="00CD7BC5">
      <w:pPr>
        <w:spacing w:line="240" w:lineRule="auto"/>
        <w:rPr>
          <w:szCs w:val="24"/>
          <w:lang w:val="en-GB"/>
        </w:rPr>
      </w:pPr>
      <w:r w:rsidRPr="00CD7BC5">
        <w:rPr>
          <w:szCs w:val="24"/>
          <w:lang w:val="en-GB"/>
        </w:rPr>
        <w:t>The new Swedish Government has declared that the work against hate crimes will be given priority.</w:t>
      </w:r>
    </w:p>
    <w:p w:rsidR="00CA33CB" w:rsidRPr="00CD7BC5" w:rsidRDefault="00CA33CB" w:rsidP="00CD7BC5">
      <w:pPr>
        <w:spacing w:line="240" w:lineRule="auto"/>
        <w:rPr>
          <w:szCs w:val="24"/>
          <w:lang w:val="en-GB"/>
        </w:rPr>
      </w:pPr>
    </w:p>
    <w:p w:rsidR="00FB65F9" w:rsidRPr="00CD7BC5" w:rsidRDefault="00CA33CB" w:rsidP="00CD7BC5">
      <w:pPr>
        <w:spacing w:line="240" w:lineRule="auto"/>
        <w:rPr>
          <w:szCs w:val="24"/>
          <w:lang w:val="en-GB"/>
        </w:rPr>
      </w:pPr>
      <w:r w:rsidRPr="00CD7BC5">
        <w:rPr>
          <w:szCs w:val="24"/>
          <w:lang w:val="en-GB"/>
        </w:rPr>
        <w:t>Finally, Mr Chairman, let med devote some time to the important issues raised by the Committee in</w:t>
      </w:r>
      <w:r w:rsidR="0042410A" w:rsidRPr="00CD7BC5">
        <w:rPr>
          <w:szCs w:val="24"/>
          <w:lang w:val="en-GB"/>
        </w:rPr>
        <w:t xml:space="preserve"> paragraph 33 of the list of issues,</w:t>
      </w:r>
      <w:r w:rsidRPr="00CD7BC5">
        <w:rPr>
          <w:szCs w:val="24"/>
          <w:lang w:val="en-GB"/>
        </w:rPr>
        <w:t xml:space="preserve"> and in the </w:t>
      </w:r>
      <w:r w:rsidR="0042410A" w:rsidRPr="00CD7BC5">
        <w:rPr>
          <w:szCs w:val="24"/>
          <w:lang w:val="en-GB"/>
        </w:rPr>
        <w:t xml:space="preserve"> </w:t>
      </w:r>
      <w:r w:rsidRPr="00CD7BC5">
        <w:rPr>
          <w:szCs w:val="24"/>
          <w:lang w:val="en-GB"/>
        </w:rPr>
        <w:t xml:space="preserve">report that </w:t>
      </w:r>
      <w:r w:rsidR="0042410A" w:rsidRPr="00CD7BC5">
        <w:rPr>
          <w:szCs w:val="24"/>
          <w:lang w:val="en-GB"/>
        </w:rPr>
        <w:t>the Ombudsman for Children in Sweden has submitted to the Committee</w:t>
      </w:r>
      <w:r w:rsidRPr="00CD7BC5">
        <w:rPr>
          <w:szCs w:val="24"/>
          <w:lang w:val="en-GB"/>
        </w:rPr>
        <w:t xml:space="preserve"> co</w:t>
      </w:r>
      <w:r w:rsidR="00FB65F9" w:rsidRPr="00CD7BC5">
        <w:rPr>
          <w:szCs w:val="24"/>
          <w:lang w:val="en-GB"/>
        </w:rPr>
        <w:t>ntaining recommendations to the Swedish Government in order to guarantee the human rights of children deprived of their liberty.</w:t>
      </w:r>
    </w:p>
    <w:p w:rsidR="00FB65F9" w:rsidRPr="00CD7BC5" w:rsidRDefault="00FB65F9" w:rsidP="00CD7BC5">
      <w:pPr>
        <w:pStyle w:val="RKnormal"/>
        <w:spacing w:line="240" w:lineRule="auto"/>
        <w:rPr>
          <w:szCs w:val="24"/>
          <w:lang w:val="en-GB"/>
        </w:rPr>
      </w:pPr>
    </w:p>
    <w:p w:rsidR="00FB65F9" w:rsidRPr="00CD7BC5" w:rsidRDefault="00FB65F9" w:rsidP="00CD7BC5">
      <w:pPr>
        <w:spacing w:line="240" w:lineRule="auto"/>
        <w:rPr>
          <w:szCs w:val="24"/>
          <w:lang w:val="en-GB"/>
        </w:rPr>
      </w:pPr>
      <w:r w:rsidRPr="00CD7BC5">
        <w:rPr>
          <w:szCs w:val="24"/>
          <w:lang w:val="en-GB"/>
        </w:rPr>
        <w:t>As from 2011 the Government has highlighted young clients as a matter of priority in the annual appropriation directions to the Swedish Prison and Probation Service (SPPS). In the appropriation directions for 2013 the Government instructed the SPPS to provide information on how the authority has developed the ability to recognize and meet the needs of young clients and furthermore, to present a plan for further measures.</w:t>
      </w:r>
    </w:p>
    <w:p w:rsidR="00FB65F9" w:rsidRPr="00CD7BC5" w:rsidRDefault="00FB65F9" w:rsidP="00CD7BC5">
      <w:pPr>
        <w:spacing w:line="240" w:lineRule="auto"/>
        <w:rPr>
          <w:szCs w:val="24"/>
          <w:lang w:val="en-GB"/>
        </w:rPr>
      </w:pPr>
    </w:p>
    <w:p w:rsidR="00CF04B5" w:rsidRPr="00CD7BC5" w:rsidRDefault="00CF04B5" w:rsidP="00CD7BC5">
      <w:pPr>
        <w:spacing w:line="240" w:lineRule="auto"/>
        <w:rPr>
          <w:szCs w:val="24"/>
          <w:lang w:val="en-GB"/>
        </w:rPr>
      </w:pPr>
      <w:r w:rsidRPr="00CD7BC5">
        <w:rPr>
          <w:szCs w:val="24"/>
          <w:lang w:val="en-GB"/>
        </w:rPr>
        <w:t>Let me so refer to the recommendation by the Ombudsman for Children that no child suspected of a crime shall be held in solitary confinement during the investigation.</w:t>
      </w:r>
    </w:p>
    <w:p w:rsidR="00CF04B5" w:rsidRPr="00CD7BC5" w:rsidRDefault="00CF04B5" w:rsidP="00CD7BC5">
      <w:pPr>
        <w:pStyle w:val="RKnormal"/>
        <w:spacing w:line="240" w:lineRule="auto"/>
        <w:rPr>
          <w:szCs w:val="24"/>
          <w:lang w:val="en-GB"/>
        </w:rPr>
      </w:pPr>
    </w:p>
    <w:p w:rsidR="00CF04B5" w:rsidRPr="00CD7BC5" w:rsidRDefault="00CF04B5" w:rsidP="00CD7BC5">
      <w:pPr>
        <w:pStyle w:val="RKnormal"/>
        <w:spacing w:line="240" w:lineRule="auto"/>
        <w:rPr>
          <w:szCs w:val="24"/>
          <w:lang w:val="en-GB"/>
        </w:rPr>
      </w:pPr>
      <w:r w:rsidRPr="00CD7BC5">
        <w:rPr>
          <w:szCs w:val="24"/>
          <w:lang w:val="en-GB"/>
        </w:rPr>
        <w:t>Swedish law require</w:t>
      </w:r>
      <w:r w:rsidR="00806D89" w:rsidRPr="00CD7BC5">
        <w:rPr>
          <w:szCs w:val="24"/>
          <w:lang w:val="en-GB"/>
        </w:rPr>
        <w:t>s</w:t>
      </w:r>
      <w:r w:rsidR="002E49A4" w:rsidRPr="00CD7BC5">
        <w:rPr>
          <w:szCs w:val="24"/>
          <w:lang w:val="en-GB"/>
        </w:rPr>
        <w:t xml:space="preserve"> </w:t>
      </w:r>
      <w:r w:rsidRPr="00CD7BC5">
        <w:rPr>
          <w:szCs w:val="24"/>
          <w:lang w:val="en-GB"/>
        </w:rPr>
        <w:t xml:space="preserve">”extraordinary reasons” to detain a person under the age of 18. </w:t>
      </w:r>
      <w:r w:rsidR="00806D89" w:rsidRPr="00CD7BC5">
        <w:rPr>
          <w:szCs w:val="24"/>
          <w:lang w:val="en-GB"/>
        </w:rPr>
        <w:t>Moreover, a young person may be detained only if it is clear that other adequate supervision cannot be arranged, which is a pre-requisite that the prosecutor and the court must consider.</w:t>
      </w:r>
    </w:p>
    <w:p w:rsidR="00CF04B5" w:rsidRPr="00CD7BC5" w:rsidRDefault="00CF04B5" w:rsidP="00CD7BC5">
      <w:pPr>
        <w:pStyle w:val="RKnormal"/>
        <w:spacing w:line="240" w:lineRule="auto"/>
        <w:rPr>
          <w:szCs w:val="24"/>
          <w:lang w:val="en-GB"/>
        </w:rPr>
      </w:pPr>
    </w:p>
    <w:p w:rsidR="00CF04B5" w:rsidRPr="00CD7BC5" w:rsidRDefault="00CF04B5" w:rsidP="00CD7BC5">
      <w:pPr>
        <w:pStyle w:val="RKnormal"/>
        <w:spacing w:line="240" w:lineRule="auto"/>
        <w:rPr>
          <w:szCs w:val="24"/>
          <w:lang w:val="en-GB"/>
        </w:rPr>
      </w:pPr>
      <w:r w:rsidRPr="00CD7BC5">
        <w:rPr>
          <w:szCs w:val="24"/>
          <w:lang w:val="en-GB"/>
        </w:rPr>
        <w:t xml:space="preserve">Relatively few persons under the age of 18 are detained in await for trial in Sweden. </w:t>
      </w:r>
      <w:r w:rsidR="00C67609" w:rsidRPr="00CD7BC5">
        <w:rPr>
          <w:szCs w:val="24"/>
          <w:lang w:val="en-GB"/>
        </w:rPr>
        <w:t>In 2013 the total number of detained youth 15-17 years old was 119 out of which 97 were subject to some kind of restrictions. The statistics for 2012 was a total of 123, of which 98 had restrictions, and for 2011 a total of 122 with 106 subject to restrictions.</w:t>
      </w:r>
    </w:p>
    <w:p w:rsidR="00CF04B5" w:rsidRPr="00CD7BC5" w:rsidRDefault="00CF04B5" w:rsidP="00CD7BC5">
      <w:pPr>
        <w:pStyle w:val="RKnormal"/>
        <w:spacing w:line="240" w:lineRule="auto"/>
        <w:rPr>
          <w:szCs w:val="24"/>
          <w:lang w:val="en-GB"/>
        </w:rPr>
      </w:pPr>
    </w:p>
    <w:p w:rsidR="00CF04B5" w:rsidRPr="00CD7BC5" w:rsidRDefault="00970639" w:rsidP="00CD7BC5">
      <w:pPr>
        <w:pStyle w:val="RKnormal"/>
        <w:spacing w:line="240" w:lineRule="auto"/>
        <w:rPr>
          <w:szCs w:val="24"/>
          <w:lang w:val="en-GB"/>
        </w:rPr>
      </w:pPr>
      <w:r w:rsidRPr="00CD7BC5">
        <w:rPr>
          <w:szCs w:val="24"/>
          <w:lang w:val="en-GB"/>
        </w:rPr>
        <w:t>Among the measures in the already mentioned report from the Prosecution Authority on how the use of restrictions can be reduced and how long detention periods can be avoided is the recommendation that a person under the age of 18 subjected to restriction must not be isolated but given the possibility to interact with others every day.</w:t>
      </w:r>
      <w:r w:rsidR="00806D89" w:rsidRPr="00CD7BC5">
        <w:rPr>
          <w:szCs w:val="24"/>
          <w:lang w:val="en-GB"/>
        </w:rPr>
        <w:t xml:space="preserve"> Other </w:t>
      </w:r>
      <w:r w:rsidR="00806D89" w:rsidRPr="00CD7BC5">
        <w:rPr>
          <w:szCs w:val="24"/>
          <w:lang w:val="en-GB"/>
        </w:rPr>
        <w:lastRenderedPageBreak/>
        <w:t>recommendations relate, inter alia, to better information to the youth concerned and various forms of relief from restrictions.</w:t>
      </w:r>
    </w:p>
    <w:p w:rsidR="00970639" w:rsidRPr="00CD7BC5" w:rsidRDefault="00970639" w:rsidP="00CD7BC5">
      <w:pPr>
        <w:pStyle w:val="RKnormal"/>
        <w:spacing w:line="240" w:lineRule="auto"/>
        <w:rPr>
          <w:szCs w:val="24"/>
          <w:lang w:val="en-GB"/>
        </w:rPr>
      </w:pPr>
    </w:p>
    <w:p w:rsidR="00CF04B5" w:rsidRPr="00CD7BC5" w:rsidRDefault="00CF04B5" w:rsidP="00CD7BC5">
      <w:pPr>
        <w:pStyle w:val="RKnormal"/>
        <w:spacing w:line="240" w:lineRule="auto"/>
        <w:rPr>
          <w:szCs w:val="24"/>
          <w:lang w:val="en-GB"/>
        </w:rPr>
      </w:pPr>
      <w:r w:rsidRPr="00CD7BC5">
        <w:rPr>
          <w:szCs w:val="24"/>
          <w:lang w:val="en-GB"/>
        </w:rPr>
        <w:t xml:space="preserve">As from 2014 the annual appropriation directions to the Swedish Prosecution Authority contain an obligation for the authority to provide information about to what extent young remand prisoners, </w:t>
      </w:r>
      <w:r w:rsidR="00C67609" w:rsidRPr="00CD7BC5">
        <w:rPr>
          <w:szCs w:val="24"/>
          <w:lang w:val="en-GB"/>
        </w:rPr>
        <w:t>that is</w:t>
      </w:r>
      <w:r w:rsidRPr="00CD7BC5">
        <w:rPr>
          <w:szCs w:val="24"/>
          <w:lang w:val="en-GB"/>
        </w:rPr>
        <w:t xml:space="preserve"> those under 18 years, have been subjected to restrictions. The information should specifically indicate the extent to which prosecutors have allowed young remand prisoners to have contact with families and others during their detention. This information will be presented by the authority to the government in January 2015.</w:t>
      </w:r>
    </w:p>
    <w:p w:rsidR="00CF04B5" w:rsidRPr="00CD7BC5" w:rsidRDefault="00CF04B5" w:rsidP="00CD7BC5">
      <w:pPr>
        <w:pStyle w:val="RKnormal"/>
        <w:spacing w:line="240" w:lineRule="auto"/>
        <w:rPr>
          <w:szCs w:val="24"/>
          <w:lang w:val="en-GB"/>
        </w:rPr>
      </w:pPr>
    </w:p>
    <w:p w:rsidR="00CF04B5" w:rsidRPr="00CD7BC5" w:rsidRDefault="00CF04B5" w:rsidP="00CD7BC5">
      <w:pPr>
        <w:pStyle w:val="RKnormal"/>
        <w:spacing w:line="240" w:lineRule="auto"/>
        <w:rPr>
          <w:szCs w:val="24"/>
          <w:lang w:val="en-GB"/>
        </w:rPr>
      </w:pPr>
      <w:r w:rsidRPr="00CD7BC5">
        <w:rPr>
          <w:szCs w:val="24"/>
          <w:lang w:val="en-GB"/>
        </w:rPr>
        <w:t>As to the recommendation by the Ombudsman for Children that a time limit of 30 days for pre</w:t>
      </w:r>
      <w:r w:rsidR="00670A46" w:rsidRPr="00CD7BC5">
        <w:rPr>
          <w:szCs w:val="24"/>
          <w:lang w:val="en-GB"/>
        </w:rPr>
        <w:t>-</w:t>
      </w:r>
      <w:r w:rsidRPr="00CD7BC5">
        <w:rPr>
          <w:szCs w:val="24"/>
          <w:lang w:val="en-GB"/>
        </w:rPr>
        <w:t>trial detention be introduced I would like to provide the following information.</w:t>
      </w:r>
    </w:p>
    <w:p w:rsidR="00CF04B5" w:rsidRPr="00CD7BC5" w:rsidRDefault="00CF04B5" w:rsidP="00CD7BC5">
      <w:pPr>
        <w:spacing w:line="240" w:lineRule="auto"/>
        <w:rPr>
          <w:szCs w:val="24"/>
          <w:lang w:val="en-GB"/>
        </w:rPr>
      </w:pPr>
    </w:p>
    <w:p w:rsidR="00CF04B5" w:rsidRPr="00CD7BC5" w:rsidRDefault="00CF04B5" w:rsidP="00CD7BC5">
      <w:pPr>
        <w:spacing w:line="240" w:lineRule="auto"/>
        <w:rPr>
          <w:szCs w:val="24"/>
          <w:lang w:val="en-GB"/>
        </w:rPr>
      </w:pPr>
      <w:r w:rsidRPr="00CD7BC5">
        <w:rPr>
          <w:szCs w:val="24"/>
          <w:lang w:val="en-GB"/>
        </w:rPr>
        <w:t>Swedish law contains legal time limits for preliminary investigations against suspects under the age of 18. The preliminary investigation must be conducted prom</w:t>
      </w:r>
      <w:r w:rsidR="00670A46" w:rsidRPr="00CD7BC5">
        <w:rPr>
          <w:szCs w:val="24"/>
          <w:lang w:val="en-GB"/>
        </w:rPr>
        <w:t>p</w:t>
      </w:r>
      <w:r w:rsidRPr="00CD7BC5">
        <w:rPr>
          <w:szCs w:val="24"/>
          <w:lang w:val="en-GB"/>
        </w:rPr>
        <w:t>tly. The investigation shall be completed as soon as possible and at any rate within six weeks from the date of service of suspicion to the youth. Only in exceptional cases may this legal time limit be exceeded</w:t>
      </w:r>
      <w:r w:rsidR="00C67609" w:rsidRPr="00CD7BC5">
        <w:rPr>
          <w:szCs w:val="24"/>
          <w:lang w:val="en-GB"/>
        </w:rPr>
        <w:t>, for example</w:t>
      </w:r>
      <w:r w:rsidRPr="00CD7BC5">
        <w:rPr>
          <w:szCs w:val="24"/>
          <w:lang w:val="en-GB"/>
        </w:rPr>
        <w:t xml:space="preserve"> with respect to the complexity of the preliminary investigation. </w:t>
      </w:r>
      <w:r w:rsidR="00C67609" w:rsidRPr="00CD7BC5">
        <w:rPr>
          <w:szCs w:val="24"/>
          <w:lang w:val="en-GB"/>
        </w:rPr>
        <w:t>The statistics show that of the 119 youths 15-17 years old who were detained in 2013, 76 spent 30 days or less in detention, 18 spent 31-60 days, and 25 spent 61 days or more.</w:t>
      </w:r>
    </w:p>
    <w:p w:rsidR="00CF04B5" w:rsidRPr="00CD7BC5" w:rsidRDefault="00CF04B5" w:rsidP="00CD7BC5">
      <w:pPr>
        <w:spacing w:line="240" w:lineRule="auto"/>
        <w:rPr>
          <w:szCs w:val="24"/>
          <w:lang w:val="en-GB"/>
        </w:rPr>
      </w:pPr>
    </w:p>
    <w:p w:rsidR="00CF04B5" w:rsidRPr="00CD7BC5" w:rsidRDefault="00C67609" w:rsidP="00CD7BC5">
      <w:pPr>
        <w:spacing w:line="240" w:lineRule="auto"/>
        <w:rPr>
          <w:szCs w:val="24"/>
          <w:lang w:val="en-GB"/>
        </w:rPr>
      </w:pPr>
      <w:r w:rsidRPr="00CD7BC5">
        <w:rPr>
          <w:szCs w:val="24"/>
          <w:lang w:val="en-GB"/>
        </w:rPr>
        <w:t xml:space="preserve">As already stated, </w:t>
      </w:r>
      <w:r w:rsidR="00CF04B5" w:rsidRPr="00CD7BC5">
        <w:rPr>
          <w:szCs w:val="24"/>
          <w:lang w:val="en-GB"/>
        </w:rPr>
        <w:t xml:space="preserve">Sweden does </w:t>
      </w:r>
      <w:r w:rsidR="00251893">
        <w:rPr>
          <w:szCs w:val="24"/>
          <w:lang w:val="en-GB"/>
        </w:rPr>
        <w:t xml:space="preserve">not </w:t>
      </w:r>
      <w:r w:rsidRPr="00CD7BC5">
        <w:rPr>
          <w:szCs w:val="24"/>
          <w:lang w:val="en-GB"/>
        </w:rPr>
        <w:t xml:space="preserve">apply </w:t>
      </w:r>
      <w:r w:rsidR="00CF04B5" w:rsidRPr="00CD7BC5">
        <w:rPr>
          <w:szCs w:val="24"/>
          <w:lang w:val="en-GB"/>
        </w:rPr>
        <w:t xml:space="preserve">legal </w:t>
      </w:r>
      <w:r w:rsidRPr="00CD7BC5">
        <w:rPr>
          <w:szCs w:val="24"/>
          <w:lang w:val="en-GB"/>
        </w:rPr>
        <w:t>time-</w:t>
      </w:r>
      <w:r w:rsidR="00CF04B5" w:rsidRPr="00CD7BC5">
        <w:rPr>
          <w:szCs w:val="24"/>
          <w:lang w:val="en-GB"/>
        </w:rPr>
        <w:t>limit for pre</w:t>
      </w:r>
      <w:r w:rsidR="00670A46" w:rsidRPr="00CD7BC5">
        <w:rPr>
          <w:szCs w:val="24"/>
          <w:lang w:val="en-GB"/>
        </w:rPr>
        <w:t>-</w:t>
      </w:r>
      <w:r w:rsidR="00CF04B5" w:rsidRPr="00CD7BC5">
        <w:rPr>
          <w:szCs w:val="24"/>
          <w:lang w:val="en-GB"/>
        </w:rPr>
        <w:t>trial detention</w:t>
      </w:r>
      <w:r w:rsidRPr="00CD7BC5">
        <w:rPr>
          <w:szCs w:val="24"/>
          <w:lang w:val="en-GB"/>
        </w:rPr>
        <w:t xml:space="preserve"> as such</w:t>
      </w:r>
      <w:r w:rsidR="00251893">
        <w:rPr>
          <w:szCs w:val="24"/>
          <w:lang w:val="en-GB"/>
        </w:rPr>
        <w:t>. I</w:t>
      </w:r>
      <w:r w:rsidRPr="00CD7BC5">
        <w:rPr>
          <w:szCs w:val="24"/>
          <w:lang w:val="en-GB"/>
        </w:rPr>
        <w:t>nstead the system relies upon other mechanisms such as court reviews with short intervals. In addition, a</w:t>
      </w:r>
      <w:r w:rsidR="00CF04B5" w:rsidRPr="00CD7BC5">
        <w:rPr>
          <w:szCs w:val="24"/>
          <w:lang w:val="en-GB"/>
        </w:rPr>
        <w:t xml:space="preserve"> legal maximum limit does not automatically lead to shorter time of remand imprisonment.</w:t>
      </w:r>
      <w:r w:rsidRPr="00CD7BC5">
        <w:rPr>
          <w:szCs w:val="24"/>
          <w:lang w:val="en-GB"/>
        </w:rPr>
        <w:t xml:space="preserve"> Indeed, at least some states with maximum time-limits reportedly have problems with long detention periods in practice.</w:t>
      </w:r>
    </w:p>
    <w:p w:rsidR="00C67609" w:rsidRPr="00CD7BC5" w:rsidRDefault="00C67609" w:rsidP="00CD7BC5">
      <w:pPr>
        <w:spacing w:line="240" w:lineRule="auto"/>
        <w:rPr>
          <w:szCs w:val="24"/>
          <w:lang w:val="en-GB"/>
        </w:rPr>
      </w:pPr>
    </w:p>
    <w:p w:rsidR="0027785F" w:rsidRPr="00CD7BC5" w:rsidRDefault="0027785F" w:rsidP="00CD7BC5">
      <w:pPr>
        <w:pStyle w:val="RKnormal"/>
        <w:spacing w:line="240" w:lineRule="auto"/>
        <w:rPr>
          <w:szCs w:val="24"/>
          <w:lang w:val="en-GB"/>
        </w:rPr>
      </w:pPr>
      <w:r w:rsidRPr="00CD7BC5">
        <w:rPr>
          <w:szCs w:val="24"/>
          <w:lang w:val="en-GB"/>
        </w:rPr>
        <w:t>The findings of the Ombudsman regarding misuse of solitary confinement</w:t>
      </w:r>
      <w:r w:rsidR="00A34C09" w:rsidRPr="00CD7BC5">
        <w:rPr>
          <w:szCs w:val="24"/>
          <w:lang w:val="en-GB"/>
        </w:rPr>
        <w:t xml:space="preserve"> in institutional and compulsive psychiatric care </w:t>
      </w:r>
      <w:r w:rsidRPr="00CD7BC5">
        <w:rPr>
          <w:szCs w:val="24"/>
          <w:lang w:val="en-GB"/>
        </w:rPr>
        <w:t xml:space="preserve"> is based on an examination of cases of seclusion in special homes over a six-month period in 2008. Against this background, the Government in 2009 instructed the Swedish National Board of Institutional Care (SiS), the agency that runs special youth homes, to carry out a review of the application of seclusion and to report on planned and implemented measures. The Government has also instructed SiS to clearly describe the use of special powers, including seclusion, in its annual report so that their use can be monitored over time. </w:t>
      </w:r>
    </w:p>
    <w:p w:rsidR="0027785F" w:rsidRPr="00CD7BC5" w:rsidRDefault="0027785F" w:rsidP="00CD7BC5">
      <w:pPr>
        <w:pStyle w:val="RKnormal"/>
        <w:spacing w:line="240" w:lineRule="auto"/>
        <w:rPr>
          <w:szCs w:val="24"/>
          <w:lang w:val="en-GB"/>
        </w:rPr>
      </w:pPr>
    </w:p>
    <w:p w:rsidR="0027785F" w:rsidRPr="00CD7BC5" w:rsidRDefault="0027785F" w:rsidP="00CD7BC5">
      <w:pPr>
        <w:pStyle w:val="RKnormal"/>
        <w:spacing w:line="240" w:lineRule="auto"/>
        <w:rPr>
          <w:szCs w:val="24"/>
          <w:lang w:val="en-GB"/>
        </w:rPr>
      </w:pPr>
      <w:r w:rsidRPr="00CD7BC5">
        <w:rPr>
          <w:szCs w:val="24"/>
          <w:lang w:val="en-GB"/>
        </w:rPr>
        <w:t xml:space="preserve">Swedish legislation states that young people in special homes may be placed in seclusion in a special isolation room if they use violence or are under the influence of drugs to such an extent that they endanger the order of the home. Seclusion may only be used if it is proportionate to </w:t>
      </w:r>
      <w:r w:rsidRPr="00CD7BC5">
        <w:rPr>
          <w:szCs w:val="24"/>
          <w:lang w:val="en-GB"/>
        </w:rPr>
        <w:lastRenderedPageBreak/>
        <w:t>the objective of the measure. If less restrictive measures are adequate, they must be used. Further, seclusion may never be used as a punishment. The decision to isolate must be based on current behaviour. When the grounds for seclusion cease, for example when the young person has calmed down, it must be concluded. This decision may be appealed in a court of law.</w:t>
      </w:r>
    </w:p>
    <w:p w:rsidR="0027785F" w:rsidRPr="00CD7BC5" w:rsidRDefault="0027785F" w:rsidP="00CD7BC5">
      <w:pPr>
        <w:pStyle w:val="RKnormal"/>
        <w:spacing w:line="240" w:lineRule="auto"/>
        <w:rPr>
          <w:szCs w:val="24"/>
          <w:lang w:val="en-GB"/>
        </w:rPr>
      </w:pPr>
    </w:p>
    <w:p w:rsidR="0027785F" w:rsidRPr="00CD7BC5" w:rsidRDefault="0027785F" w:rsidP="00CD7BC5">
      <w:pPr>
        <w:pStyle w:val="RKnormal"/>
        <w:spacing w:line="240" w:lineRule="auto"/>
        <w:rPr>
          <w:szCs w:val="24"/>
          <w:lang w:val="en-GB"/>
        </w:rPr>
      </w:pPr>
      <w:r w:rsidRPr="00CD7BC5">
        <w:rPr>
          <w:szCs w:val="24"/>
          <w:lang w:val="en-GB"/>
        </w:rPr>
        <w:t>Children in care receive legal representation when the decision to take the child into care without consent is made. Children also receive legal representation when a decision is made to take the child into care in accordance with the Care of Young Persons Act.</w:t>
      </w:r>
    </w:p>
    <w:p w:rsidR="0027785F" w:rsidRPr="00CD7BC5" w:rsidRDefault="0027785F" w:rsidP="00CD7BC5">
      <w:pPr>
        <w:pStyle w:val="RKnormal"/>
        <w:spacing w:line="240" w:lineRule="auto"/>
        <w:rPr>
          <w:szCs w:val="24"/>
          <w:lang w:val="en-GB"/>
        </w:rPr>
      </w:pPr>
    </w:p>
    <w:p w:rsidR="0027785F" w:rsidRPr="00CD7BC5" w:rsidRDefault="0027785F" w:rsidP="00CD7BC5">
      <w:pPr>
        <w:pStyle w:val="RKnormal"/>
        <w:spacing w:line="240" w:lineRule="auto"/>
        <w:rPr>
          <w:szCs w:val="24"/>
          <w:lang w:val="en-GB"/>
        </w:rPr>
      </w:pPr>
      <w:r w:rsidRPr="00CD7BC5">
        <w:rPr>
          <w:szCs w:val="24"/>
          <w:lang w:val="en-GB"/>
        </w:rPr>
        <w:t xml:space="preserve">SiS reporting shows that several measures have been taken regarding the use of seclusion, including the introduction of peer review of decisions regarding the special powers. Training on the application of the law and on relevant documentation has also been implemented. SiS reporting of the use of seclusion shows that both the frequency and average period of seclusion have been reduced. The total number of young people who had been subjected to solitary confinement amounted to 908 in 2009 and 720 in 2013. The average period in solitary confinement was 2 hours and 40 minutes in 2009 and 1 hour and 29 minutes in 2013. Most cases of solitary confinement, 96 per cent, were shorter than six hours. </w:t>
      </w:r>
    </w:p>
    <w:p w:rsidR="0027785F" w:rsidRPr="00CD7BC5" w:rsidRDefault="0027785F" w:rsidP="00CD7BC5">
      <w:pPr>
        <w:pStyle w:val="RKnormal"/>
        <w:spacing w:line="240" w:lineRule="auto"/>
        <w:rPr>
          <w:szCs w:val="24"/>
          <w:lang w:val="en-GB"/>
        </w:rPr>
      </w:pPr>
    </w:p>
    <w:p w:rsidR="0027785F" w:rsidRPr="00CD7BC5" w:rsidRDefault="0027785F" w:rsidP="00CD7BC5">
      <w:pPr>
        <w:pStyle w:val="RKnormal"/>
        <w:spacing w:line="240" w:lineRule="auto"/>
        <w:rPr>
          <w:szCs w:val="24"/>
          <w:lang w:val="en-GB"/>
        </w:rPr>
      </w:pPr>
      <w:r w:rsidRPr="00CD7BC5">
        <w:rPr>
          <w:szCs w:val="24"/>
          <w:lang w:val="en-GB"/>
        </w:rPr>
        <w:t xml:space="preserve">In 2010, the Government instructed the new monitoring agency, the National Board of Health and Welfare, to monitor the special youth homes. The Board’s monitoring report shows that it found 14 decisions with flawed reasoning and documentation concerning these special powers. </w:t>
      </w:r>
    </w:p>
    <w:p w:rsidR="008C51E9" w:rsidRPr="00CD7BC5" w:rsidRDefault="008C51E9" w:rsidP="00CD7BC5">
      <w:pPr>
        <w:pStyle w:val="RKnormal"/>
        <w:spacing w:line="240" w:lineRule="auto"/>
        <w:rPr>
          <w:szCs w:val="24"/>
          <w:lang w:val="en-GB"/>
        </w:rPr>
      </w:pPr>
    </w:p>
    <w:p w:rsidR="0027785F" w:rsidRPr="00CD7BC5" w:rsidRDefault="0027785F" w:rsidP="00CD7BC5">
      <w:pPr>
        <w:pStyle w:val="RKnormal"/>
        <w:spacing w:line="240" w:lineRule="auto"/>
        <w:rPr>
          <w:szCs w:val="24"/>
          <w:lang w:val="en-GB"/>
        </w:rPr>
      </w:pPr>
      <w:r w:rsidRPr="00CD7BC5">
        <w:rPr>
          <w:szCs w:val="24"/>
          <w:lang w:val="en-GB"/>
        </w:rPr>
        <w:t xml:space="preserve">The trend towards using seclusion to a lesser extent is also confirmed by the Board’s inspection report (National Board of Health and Welfare 2011), which shows that the amount of time young people stay in seclusion is now comparatively short and has more than halved since 2008. The Board also stated that the number of young people placed in seclusion also decreased between 2008 and 2009. </w:t>
      </w:r>
    </w:p>
    <w:p w:rsidR="0027785F" w:rsidRPr="00CD7BC5" w:rsidRDefault="0027785F" w:rsidP="00CD7BC5">
      <w:pPr>
        <w:pStyle w:val="RKnormal"/>
        <w:spacing w:line="240" w:lineRule="auto"/>
        <w:rPr>
          <w:szCs w:val="24"/>
          <w:lang w:val="en-GB"/>
        </w:rPr>
      </w:pPr>
    </w:p>
    <w:p w:rsidR="0027785F" w:rsidRPr="00CD7BC5" w:rsidRDefault="0027785F" w:rsidP="00CD7BC5">
      <w:pPr>
        <w:pStyle w:val="RKnormal"/>
        <w:spacing w:line="240" w:lineRule="auto"/>
        <w:rPr>
          <w:szCs w:val="24"/>
          <w:lang w:val="en-GB"/>
        </w:rPr>
      </w:pPr>
      <w:r w:rsidRPr="00CD7BC5">
        <w:rPr>
          <w:szCs w:val="24"/>
          <w:lang w:val="en-GB"/>
        </w:rPr>
        <w:t xml:space="preserve">In 2012, the Government decided to appoint an inquiry to conduct a revision of the Care of Young Persons Act (1990:52). One task involves a revision of the special powers given to SiS by law, including seclusion. The starting point for the Government is that the special powers should be used with good judgement and restrictedly, as well with respect for the child’s rights and needs. </w:t>
      </w:r>
      <w:r w:rsidR="00AA2626" w:rsidRPr="00CD7BC5">
        <w:rPr>
          <w:szCs w:val="24"/>
          <w:lang w:val="en-GB"/>
        </w:rPr>
        <w:t>The</w:t>
      </w:r>
      <w:r w:rsidRPr="00CD7BC5">
        <w:rPr>
          <w:szCs w:val="24"/>
          <w:lang w:val="en-GB"/>
        </w:rPr>
        <w:t xml:space="preserve"> special powers </w:t>
      </w:r>
      <w:r w:rsidR="00AA2626" w:rsidRPr="00CD7BC5">
        <w:rPr>
          <w:szCs w:val="24"/>
          <w:lang w:val="en-GB"/>
        </w:rPr>
        <w:t>must be</w:t>
      </w:r>
      <w:r w:rsidRPr="00CD7BC5">
        <w:rPr>
          <w:szCs w:val="24"/>
          <w:lang w:val="en-GB"/>
        </w:rPr>
        <w:t xml:space="preserve"> motivated and in accordance with current legislation and guidelines. It is also essential that the young person be informed of his or her rights, for example on how to appeal a decision on seclusion. The inquiry will present the results of the full revision to the Government in June 2015.</w:t>
      </w:r>
    </w:p>
    <w:p w:rsidR="00A34C09" w:rsidRPr="00CD7BC5" w:rsidRDefault="00A34C09" w:rsidP="00CD7BC5">
      <w:pPr>
        <w:pStyle w:val="RKnormal"/>
        <w:spacing w:line="240" w:lineRule="auto"/>
        <w:rPr>
          <w:szCs w:val="24"/>
          <w:lang w:val="en-GB"/>
        </w:rPr>
      </w:pPr>
    </w:p>
    <w:p w:rsidR="00A34C09" w:rsidRPr="00CD7BC5" w:rsidRDefault="00A34C09" w:rsidP="00CD7BC5">
      <w:pPr>
        <w:pStyle w:val="RKnormal"/>
        <w:spacing w:line="240" w:lineRule="auto"/>
        <w:rPr>
          <w:szCs w:val="24"/>
          <w:lang w:val="en-GB"/>
        </w:rPr>
      </w:pPr>
      <w:r w:rsidRPr="00CD7BC5">
        <w:rPr>
          <w:szCs w:val="24"/>
          <w:lang w:val="en-GB"/>
        </w:rPr>
        <w:t xml:space="preserve">Mr Chairman, Distinguished </w:t>
      </w:r>
      <w:r w:rsidR="00251893">
        <w:rPr>
          <w:szCs w:val="24"/>
          <w:lang w:val="en-GB"/>
        </w:rPr>
        <w:t>M</w:t>
      </w:r>
      <w:r w:rsidRPr="00CD7BC5">
        <w:rPr>
          <w:szCs w:val="24"/>
          <w:lang w:val="en-GB"/>
        </w:rPr>
        <w:t>embers of the Committee,</w:t>
      </w:r>
    </w:p>
    <w:p w:rsidR="00A34C09" w:rsidRPr="00CD7BC5" w:rsidRDefault="00A34C09" w:rsidP="00CD7BC5">
      <w:pPr>
        <w:pStyle w:val="RKnormal"/>
        <w:spacing w:line="240" w:lineRule="auto"/>
        <w:rPr>
          <w:szCs w:val="24"/>
          <w:lang w:val="en-GB"/>
        </w:rPr>
      </w:pPr>
    </w:p>
    <w:p w:rsidR="0090464C" w:rsidRPr="00CD7BC5" w:rsidRDefault="00A34C09" w:rsidP="00CD7BC5">
      <w:pPr>
        <w:pStyle w:val="RKnormal"/>
        <w:spacing w:line="240" w:lineRule="auto"/>
        <w:rPr>
          <w:szCs w:val="24"/>
          <w:lang w:val="en-GB"/>
        </w:rPr>
      </w:pPr>
      <w:r w:rsidRPr="00CD7BC5">
        <w:rPr>
          <w:szCs w:val="24"/>
          <w:lang w:val="en-GB"/>
        </w:rPr>
        <w:t xml:space="preserve">My delegation </w:t>
      </w:r>
      <w:r w:rsidR="003B164D" w:rsidRPr="00CD7BC5">
        <w:rPr>
          <w:szCs w:val="24"/>
          <w:lang w:val="en-GB"/>
        </w:rPr>
        <w:t xml:space="preserve">is looking forward to the dialogue with the Committee and </w:t>
      </w:r>
      <w:r w:rsidRPr="00CD7BC5">
        <w:rPr>
          <w:szCs w:val="24"/>
          <w:lang w:val="en-GB"/>
        </w:rPr>
        <w:t>stands ready to provide you with further information which you may wish</w:t>
      </w:r>
      <w:r w:rsidR="00CD7BC5" w:rsidRPr="00CD7BC5">
        <w:rPr>
          <w:szCs w:val="24"/>
          <w:lang w:val="en-GB"/>
        </w:rPr>
        <w:t>.</w:t>
      </w:r>
    </w:p>
    <w:p w:rsidR="00A34C09" w:rsidRPr="00CD7BC5" w:rsidRDefault="00A34C09" w:rsidP="00CD7BC5">
      <w:pPr>
        <w:pStyle w:val="RKnormal"/>
        <w:spacing w:line="240" w:lineRule="auto"/>
        <w:rPr>
          <w:szCs w:val="24"/>
          <w:lang w:val="en-GB"/>
        </w:rPr>
      </w:pPr>
    </w:p>
    <w:p w:rsidR="00C36270" w:rsidRPr="00CD7BC5" w:rsidRDefault="00A34C09" w:rsidP="00CD7BC5">
      <w:pPr>
        <w:pStyle w:val="RKnormal"/>
        <w:spacing w:line="240" w:lineRule="auto"/>
        <w:rPr>
          <w:szCs w:val="24"/>
          <w:lang w:val="en-GB"/>
        </w:rPr>
      </w:pPr>
      <w:r w:rsidRPr="00CD7BC5">
        <w:rPr>
          <w:szCs w:val="24"/>
          <w:lang w:val="en-GB"/>
        </w:rPr>
        <w:t>Thank you.</w:t>
      </w:r>
    </w:p>
    <w:p w:rsidR="00C36270" w:rsidRPr="00CD7BC5" w:rsidRDefault="00C36270" w:rsidP="00CD7BC5">
      <w:pPr>
        <w:pStyle w:val="RKnormal"/>
        <w:spacing w:line="240" w:lineRule="auto"/>
        <w:rPr>
          <w:szCs w:val="24"/>
          <w:lang w:val="en-GB"/>
        </w:rPr>
      </w:pPr>
    </w:p>
    <w:p w:rsidR="00C36270" w:rsidRPr="00CD7BC5" w:rsidRDefault="00C36270" w:rsidP="00CD7BC5">
      <w:pPr>
        <w:pStyle w:val="RKnormal"/>
        <w:spacing w:line="240" w:lineRule="auto"/>
        <w:rPr>
          <w:szCs w:val="24"/>
          <w:lang w:val="en-GB"/>
        </w:rPr>
      </w:pPr>
    </w:p>
    <w:p w:rsidR="00C36270" w:rsidRPr="00CD7BC5" w:rsidRDefault="00C36270" w:rsidP="00CD7BC5">
      <w:pPr>
        <w:pStyle w:val="RKnormal"/>
        <w:spacing w:line="240" w:lineRule="auto"/>
        <w:rPr>
          <w:szCs w:val="24"/>
          <w:lang w:val="en-GB"/>
        </w:rPr>
      </w:pPr>
    </w:p>
    <w:p w:rsidR="00C36270" w:rsidRPr="00CD7BC5" w:rsidRDefault="00C36270" w:rsidP="00CD7BC5">
      <w:pPr>
        <w:pStyle w:val="RKnormal"/>
        <w:spacing w:line="240" w:lineRule="auto"/>
        <w:rPr>
          <w:szCs w:val="24"/>
          <w:lang w:val="en-GB"/>
        </w:rPr>
      </w:pPr>
    </w:p>
    <w:p w:rsidR="00C36270" w:rsidRPr="00CD7BC5" w:rsidRDefault="00C36270" w:rsidP="00CD7BC5">
      <w:pPr>
        <w:pStyle w:val="RKnormal"/>
        <w:spacing w:line="240" w:lineRule="auto"/>
        <w:rPr>
          <w:szCs w:val="24"/>
          <w:lang w:val="en-GB"/>
        </w:rPr>
      </w:pPr>
    </w:p>
    <w:p w:rsidR="00C36270" w:rsidRPr="00CD7BC5" w:rsidRDefault="00C36270" w:rsidP="00CD7BC5">
      <w:pPr>
        <w:pStyle w:val="RKnormal"/>
        <w:spacing w:line="240" w:lineRule="auto"/>
        <w:rPr>
          <w:szCs w:val="24"/>
          <w:lang w:val="en-GB"/>
        </w:rPr>
      </w:pPr>
    </w:p>
    <w:p w:rsidR="00C36270" w:rsidRPr="00CD7BC5" w:rsidRDefault="00C36270" w:rsidP="00CD7BC5">
      <w:pPr>
        <w:pStyle w:val="RKnormal"/>
        <w:spacing w:line="240" w:lineRule="auto"/>
        <w:rPr>
          <w:szCs w:val="24"/>
          <w:lang w:val="en-GB"/>
        </w:rPr>
      </w:pPr>
    </w:p>
    <w:p w:rsidR="00201D06" w:rsidRPr="00CD7BC5" w:rsidRDefault="00201D06" w:rsidP="00CD7BC5">
      <w:pPr>
        <w:pStyle w:val="TextBox"/>
        <w:pBdr>
          <w:top w:val="none" w:sz="0" w:space="0" w:color="auto"/>
          <w:left w:val="none" w:sz="0" w:space="0" w:color="auto"/>
          <w:bottom w:val="none" w:sz="0" w:space="0" w:color="auto"/>
          <w:right w:val="none" w:sz="0" w:space="0" w:color="auto"/>
        </w:pBdr>
        <w:ind w:left="0"/>
        <w:rPr>
          <w:rFonts w:ascii="OrigGarmnd BT" w:eastAsia="Calibri" w:hAnsi="OrigGarmnd BT" w:cs="Times New Roman"/>
          <w:sz w:val="24"/>
          <w:lang w:val="en-GB"/>
        </w:rPr>
      </w:pPr>
    </w:p>
    <w:p w:rsidR="00CF04B5" w:rsidRPr="00CD7BC5" w:rsidRDefault="00CF04B5" w:rsidP="0090464C">
      <w:pPr>
        <w:pStyle w:val="RKnormal"/>
        <w:spacing w:line="360" w:lineRule="auto"/>
        <w:rPr>
          <w:szCs w:val="24"/>
          <w:lang w:val="en-GB"/>
        </w:rPr>
      </w:pPr>
    </w:p>
    <w:sectPr w:rsidR="00CF04B5" w:rsidRPr="00CD7BC5" w:rsidSect="005908C0">
      <w:headerReference w:type="even" r:id="rId9"/>
      <w:headerReference w:type="default" r:id="rId10"/>
      <w:headerReference w:type="first" r:id="rId11"/>
      <w:type w:val="continuous"/>
      <w:pgSz w:w="11907" w:h="16840" w:code="9"/>
      <w:pgMar w:top="567" w:right="1701" w:bottom="1134" w:left="2835" w:header="709" w:footer="539"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6DF" w:rsidRDefault="003626DF">
      <w:r>
        <w:separator/>
      </w:r>
    </w:p>
  </w:endnote>
  <w:endnote w:type="continuationSeparator" w:id="0">
    <w:p w:rsidR="003626DF" w:rsidRDefault="00362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rigGarmnd BT">
    <w:panose1 w:val="02020602050306020403"/>
    <w:charset w:val="00"/>
    <w:family w:val="roman"/>
    <w:pitch w:val="variable"/>
    <w:sig w:usb0="00000087" w:usb1="00000000" w:usb2="00000000" w:usb3="00000000" w:csb0="0000001B" w:csb1="00000000"/>
  </w:font>
  <w:font w:name="TradeGothic">
    <w:panose1 w:val="000004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6DF" w:rsidRDefault="003626DF">
      <w:r>
        <w:separator/>
      </w:r>
    </w:p>
  </w:footnote>
  <w:footnote w:type="continuationSeparator" w:id="0">
    <w:p w:rsidR="003626DF" w:rsidRDefault="003626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6DF" w:rsidRDefault="003626DF" w:rsidP="005908C0">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D83E3C">
      <w:rPr>
        <w:rStyle w:val="PageNumber"/>
        <w:noProof/>
      </w:rPr>
      <w:t>12</w:t>
    </w:r>
    <w:r>
      <w:rPr>
        <w:rStyle w:val="PageNumber"/>
      </w:rPr>
      <w:fldChar w:fldCharType="end"/>
    </w:r>
  </w:p>
  <w:tbl>
    <w:tblPr>
      <w:tblW w:w="0" w:type="auto"/>
      <w:tblInd w:w="-1168" w:type="dxa"/>
      <w:tblLook w:val="0000" w:firstRow="0" w:lastRow="0" w:firstColumn="0" w:lastColumn="0" w:noHBand="0" w:noVBand="0"/>
    </w:tblPr>
    <w:tblGrid>
      <w:gridCol w:w="3119"/>
      <w:gridCol w:w="4111"/>
      <w:gridCol w:w="1525"/>
    </w:tblGrid>
    <w:tr w:rsidR="003626DF">
      <w:trPr>
        <w:cantSplit/>
      </w:trPr>
      <w:tc>
        <w:tcPr>
          <w:tcW w:w="3119" w:type="dxa"/>
        </w:tcPr>
        <w:p w:rsidR="003626DF" w:rsidRDefault="003626DF" w:rsidP="005908C0">
          <w:pPr>
            <w:pStyle w:val="Header"/>
            <w:spacing w:line="200" w:lineRule="atLeast"/>
            <w:ind w:right="360" w:firstLine="360"/>
            <w:rPr>
              <w:rFonts w:ascii="TradeGothic" w:hAnsi="TradeGothic"/>
              <w:b/>
              <w:bCs/>
              <w:sz w:val="16"/>
            </w:rPr>
          </w:pPr>
        </w:p>
      </w:tc>
      <w:tc>
        <w:tcPr>
          <w:tcW w:w="4111" w:type="dxa"/>
          <w:tcMar>
            <w:left w:w="567" w:type="dxa"/>
          </w:tcMar>
        </w:tcPr>
        <w:p w:rsidR="003626DF" w:rsidRDefault="003626DF">
          <w:pPr>
            <w:pStyle w:val="Header"/>
            <w:ind w:right="360"/>
          </w:pPr>
        </w:p>
      </w:tc>
      <w:tc>
        <w:tcPr>
          <w:tcW w:w="1525" w:type="dxa"/>
        </w:tcPr>
        <w:p w:rsidR="003626DF" w:rsidRDefault="003626DF">
          <w:pPr>
            <w:pStyle w:val="Header"/>
            <w:ind w:right="360"/>
          </w:pPr>
        </w:p>
      </w:tc>
    </w:tr>
  </w:tbl>
  <w:p w:rsidR="003626DF" w:rsidRDefault="003626DF">
    <w:pPr>
      <w:pStyle w:val="Header"/>
      <w:ind w:right="357" w:firstLine="3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6DF" w:rsidRDefault="003626DF" w:rsidP="005908C0">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D83E3C">
      <w:rPr>
        <w:rStyle w:val="PageNumber"/>
        <w:noProof/>
      </w:rPr>
      <w:t>11</w:t>
    </w:r>
    <w:r>
      <w:rPr>
        <w:rStyle w:val="PageNumber"/>
      </w:rPr>
      <w:fldChar w:fldCharType="end"/>
    </w:r>
  </w:p>
  <w:tbl>
    <w:tblPr>
      <w:tblW w:w="0" w:type="auto"/>
      <w:tblInd w:w="-1168" w:type="dxa"/>
      <w:tblLook w:val="0000" w:firstRow="0" w:lastRow="0" w:firstColumn="0" w:lastColumn="0" w:noHBand="0" w:noVBand="0"/>
    </w:tblPr>
    <w:tblGrid>
      <w:gridCol w:w="3119"/>
      <w:gridCol w:w="4111"/>
      <w:gridCol w:w="1525"/>
    </w:tblGrid>
    <w:tr w:rsidR="003626DF">
      <w:trPr>
        <w:cantSplit/>
      </w:trPr>
      <w:tc>
        <w:tcPr>
          <w:tcW w:w="3119" w:type="dxa"/>
        </w:tcPr>
        <w:p w:rsidR="003626DF" w:rsidRDefault="003626DF" w:rsidP="005908C0">
          <w:pPr>
            <w:pStyle w:val="Header"/>
            <w:spacing w:line="200" w:lineRule="atLeast"/>
            <w:ind w:right="360" w:firstLine="360"/>
            <w:rPr>
              <w:rFonts w:ascii="TradeGothic" w:hAnsi="TradeGothic"/>
              <w:b/>
              <w:bCs/>
              <w:sz w:val="16"/>
            </w:rPr>
          </w:pPr>
        </w:p>
      </w:tc>
      <w:tc>
        <w:tcPr>
          <w:tcW w:w="4111" w:type="dxa"/>
          <w:tcMar>
            <w:left w:w="567" w:type="dxa"/>
          </w:tcMar>
        </w:tcPr>
        <w:p w:rsidR="003626DF" w:rsidRDefault="003626DF">
          <w:pPr>
            <w:pStyle w:val="Header"/>
            <w:ind w:right="360"/>
          </w:pPr>
        </w:p>
      </w:tc>
      <w:tc>
        <w:tcPr>
          <w:tcW w:w="1525" w:type="dxa"/>
        </w:tcPr>
        <w:p w:rsidR="003626DF" w:rsidRDefault="003626DF">
          <w:pPr>
            <w:pStyle w:val="Header"/>
            <w:ind w:right="360"/>
          </w:pPr>
        </w:p>
      </w:tc>
    </w:tr>
  </w:tbl>
  <w:p w:rsidR="003626DF" w:rsidRDefault="003626DF">
    <w:pPr>
      <w:pStyle w:val="Header"/>
      <w:ind w:right="357" w:firstLine="35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6DF" w:rsidRDefault="003626DF">
    <w:pPr>
      <w:framePr w:w="2948" w:h="1321" w:hRule="exact" w:wrap="notBeside" w:vAnchor="page" w:hAnchor="page" w:x="1362" w:y="653"/>
    </w:pPr>
    <w:r>
      <w:rPr>
        <w:noProof/>
        <w:lang w:eastAsia="sv-SE"/>
      </w:rPr>
      <w:drawing>
        <wp:inline distT="0" distB="0" distL="0" distR="0" wp14:anchorId="25DC5141" wp14:editId="1025FB64">
          <wp:extent cx="1874520" cy="83820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4520" cy="838200"/>
                  </a:xfrm>
                  <a:prstGeom prst="rect">
                    <a:avLst/>
                  </a:prstGeom>
                  <a:noFill/>
                  <a:ln>
                    <a:noFill/>
                  </a:ln>
                </pic:spPr>
              </pic:pic>
            </a:graphicData>
          </a:graphic>
        </wp:inline>
      </w:drawing>
    </w:r>
  </w:p>
  <w:p w:rsidR="003626DF" w:rsidRPr="005908C0" w:rsidRDefault="003626DF">
    <w:pPr>
      <w:pStyle w:val="RKrubrik"/>
      <w:keepNext w:val="0"/>
      <w:tabs>
        <w:tab w:val="clear" w:pos="1134"/>
        <w:tab w:val="clear" w:pos="2835"/>
      </w:tabs>
      <w:spacing w:before="0" w:after="0" w:line="320" w:lineRule="atLeast"/>
      <w:rPr>
        <w:bCs/>
      </w:rPr>
    </w:pPr>
  </w:p>
  <w:p w:rsidR="003626DF" w:rsidRPr="005908C0" w:rsidRDefault="003626DF">
    <w:pPr>
      <w:rPr>
        <w:rFonts w:ascii="TradeGothic" w:hAnsi="TradeGothic"/>
        <w:b/>
        <w:bCs/>
        <w:spacing w:val="12"/>
        <w:sz w:val="22"/>
      </w:rPr>
    </w:pPr>
  </w:p>
  <w:p w:rsidR="003626DF" w:rsidRPr="005908C0" w:rsidRDefault="003626DF">
    <w:pPr>
      <w:pStyle w:val="RKrubrik"/>
      <w:keepNext w:val="0"/>
      <w:tabs>
        <w:tab w:val="clear" w:pos="1134"/>
        <w:tab w:val="clear" w:pos="2835"/>
      </w:tabs>
      <w:spacing w:before="0" w:after="0" w:line="320" w:lineRule="atLeast"/>
      <w:rPr>
        <w:bCs/>
      </w:rPr>
    </w:pPr>
  </w:p>
  <w:p w:rsidR="003626DF" w:rsidRPr="005908C0" w:rsidRDefault="003626DF">
    <w:pPr>
      <w:rPr>
        <w:rFonts w:ascii="TradeGothic" w:hAnsi="TradeGothic"/>
        <w:i/>
        <w:iCs/>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26AB0"/>
    <w:multiLevelType w:val="hybridMultilevel"/>
    <w:tmpl w:val="4AFAD292"/>
    <w:lvl w:ilvl="0" w:tplc="C9160DD0">
      <w:start w:val="1"/>
      <w:numFmt w:val="decimal"/>
      <w:lvlText w:val="%1."/>
      <w:lvlJc w:val="left"/>
      <w:pPr>
        <w:tabs>
          <w:tab w:val="num" w:pos="0"/>
        </w:tabs>
        <w:ind w:left="491" w:hanging="491"/>
      </w:pPr>
      <w:rPr>
        <w:rFonts w:ascii="Times New Roman" w:hAnsi="Times New Roman" w:cs="Times New Roman" w:hint="default"/>
        <w:b w:val="0"/>
        <w:i w:val="0"/>
        <w:sz w:val="24"/>
        <w:szCs w:val="24"/>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nsid w:val="5221799E"/>
    <w:multiLevelType w:val="hybridMultilevel"/>
    <w:tmpl w:val="4F947004"/>
    <w:lvl w:ilvl="0" w:tplc="3A8ECDB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2B64605"/>
    <w:multiLevelType w:val="hybridMultilevel"/>
    <w:tmpl w:val="67CC5E5A"/>
    <w:lvl w:ilvl="0" w:tplc="E724173A">
      <w:start w:val="6"/>
      <w:numFmt w:val="bullet"/>
      <w:lvlText w:val="-"/>
      <w:lvlJc w:val="left"/>
      <w:pPr>
        <w:ind w:left="720" w:hanging="360"/>
      </w:pPr>
      <w:rPr>
        <w:rFonts w:ascii="Calibri" w:eastAsia="Calibri" w:hAnsi="Calibri"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
    <w:nsid w:val="55532582"/>
    <w:multiLevelType w:val="hybridMultilevel"/>
    <w:tmpl w:val="5E3207E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nsid w:val="79283D68"/>
    <w:multiLevelType w:val="hybridMultilevel"/>
    <w:tmpl w:val="C6F8C31C"/>
    <w:lvl w:ilvl="0" w:tplc="C3DC4288">
      <w:numFmt w:val="bullet"/>
      <w:lvlText w:val="-"/>
      <w:lvlJc w:val="left"/>
      <w:pPr>
        <w:ind w:left="644" w:hanging="360"/>
      </w:pPr>
      <w:rPr>
        <w:rFonts w:ascii="Arial" w:eastAsia="Times New Roman" w:hAnsi="Arial" w:cs="Arial" w:hint="default"/>
      </w:rPr>
    </w:lvl>
    <w:lvl w:ilvl="1" w:tplc="041D0003" w:tentative="1">
      <w:start w:val="1"/>
      <w:numFmt w:val="bullet"/>
      <w:lvlText w:val="o"/>
      <w:lvlJc w:val="left"/>
      <w:pPr>
        <w:ind w:left="1364" w:hanging="360"/>
      </w:pPr>
      <w:rPr>
        <w:rFonts w:ascii="Courier New" w:hAnsi="Courier New" w:cs="Courier New" w:hint="default"/>
      </w:rPr>
    </w:lvl>
    <w:lvl w:ilvl="2" w:tplc="041D0005" w:tentative="1">
      <w:start w:val="1"/>
      <w:numFmt w:val="bullet"/>
      <w:lvlText w:val=""/>
      <w:lvlJc w:val="left"/>
      <w:pPr>
        <w:ind w:left="2084" w:hanging="360"/>
      </w:pPr>
      <w:rPr>
        <w:rFonts w:ascii="Wingdings" w:hAnsi="Wingdings" w:hint="default"/>
      </w:rPr>
    </w:lvl>
    <w:lvl w:ilvl="3" w:tplc="041D0001" w:tentative="1">
      <w:start w:val="1"/>
      <w:numFmt w:val="bullet"/>
      <w:lvlText w:val=""/>
      <w:lvlJc w:val="left"/>
      <w:pPr>
        <w:ind w:left="2804" w:hanging="360"/>
      </w:pPr>
      <w:rPr>
        <w:rFonts w:ascii="Symbol" w:hAnsi="Symbol" w:hint="default"/>
      </w:rPr>
    </w:lvl>
    <w:lvl w:ilvl="4" w:tplc="041D0003" w:tentative="1">
      <w:start w:val="1"/>
      <w:numFmt w:val="bullet"/>
      <w:lvlText w:val="o"/>
      <w:lvlJc w:val="left"/>
      <w:pPr>
        <w:ind w:left="3524" w:hanging="360"/>
      </w:pPr>
      <w:rPr>
        <w:rFonts w:ascii="Courier New" w:hAnsi="Courier New" w:cs="Courier New" w:hint="default"/>
      </w:rPr>
    </w:lvl>
    <w:lvl w:ilvl="5" w:tplc="041D0005" w:tentative="1">
      <w:start w:val="1"/>
      <w:numFmt w:val="bullet"/>
      <w:lvlText w:val=""/>
      <w:lvlJc w:val="left"/>
      <w:pPr>
        <w:ind w:left="4244" w:hanging="360"/>
      </w:pPr>
      <w:rPr>
        <w:rFonts w:ascii="Wingdings" w:hAnsi="Wingdings" w:hint="default"/>
      </w:rPr>
    </w:lvl>
    <w:lvl w:ilvl="6" w:tplc="041D0001" w:tentative="1">
      <w:start w:val="1"/>
      <w:numFmt w:val="bullet"/>
      <w:lvlText w:val=""/>
      <w:lvlJc w:val="left"/>
      <w:pPr>
        <w:ind w:left="4964" w:hanging="360"/>
      </w:pPr>
      <w:rPr>
        <w:rFonts w:ascii="Symbol" w:hAnsi="Symbol" w:hint="default"/>
      </w:rPr>
    </w:lvl>
    <w:lvl w:ilvl="7" w:tplc="041D0003" w:tentative="1">
      <w:start w:val="1"/>
      <w:numFmt w:val="bullet"/>
      <w:lvlText w:val="o"/>
      <w:lvlJc w:val="left"/>
      <w:pPr>
        <w:ind w:left="5684" w:hanging="360"/>
      </w:pPr>
      <w:rPr>
        <w:rFonts w:ascii="Courier New" w:hAnsi="Courier New" w:cs="Courier New" w:hint="default"/>
      </w:rPr>
    </w:lvl>
    <w:lvl w:ilvl="8" w:tplc="041D0005" w:tentative="1">
      <w:start w:val="1"/>
      <w:numFmt w:val="bullet"/>
      <w:lvlText w:val=""/>
      <w:lvlJc w:val="left"/>
      <w:pPr>
        <w:ind w:left="6404"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425"/>
  <w:evenAndOddHeader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Adr" w:val="6"/>
    <w:docVar w:name="docDep" w:val="3"/>
    <w:docVar w:name="docSprak" w:val="0"/>
  </w:docVars>
  <w:rsids>
    <w:rsidRoot w:val="005908C0"/>
    <w:rsid w:val="00004A22"/>
    <w:rsid w:val="00053855"/>
    <w:rsid w:val="0007127A"/>
    <w:rsid w:val="00097718"/>
    <w:rsid w:val="000B252F"/>
    <w:rsid w:val="000D717C"/>
    <w:rsid w:val="00103B81"/>
    <w:rsid w:val="00121414"/>
    <w:rsid w:val="00131BF6"/>
    <w:rsid w:val="00150384"/>
    <w:rsid w:val="001515E3"/>
    <w:rsid w:val="00160901"/>
    <w:rsid w:val="0017519F"/>
    <w:rsid w:val="001805B7"/>
    <w:rsid w:val="0018324A"/>
    <w:rsid w:val="001A35DF"/>
    <w:rsid w:val="00201D06"/>
    <w:rsid w:val="00217B8B"/>
    <w:rsid w:val="00251893"/>
    <w:rsid w:val="00264682"/>
    <w:rsid w:val="0027785F"/>
    <w:rsid w:val="002C140D"/>
    <w:rsid w:val="002E49A4"/>
    <w:rsid w:val="002F4DFC"/>
    <w:rsid w:val="0033077C"/>
    <w:rsid w:val="003626DF"/>
    <w:rsid w:val="00367B1C"/>
    <w:rsid w:val="003B164D"/>
    <w:rsid w:val="0042410A"/>
    <w:rsid w:val="0044222C"/>
    <w:rsid w:val="004A083E"/>
    <w:rsid w:val="004A328D"/>
    <w:rsid w:val="0056624E"/>
    <w:rsid w:val="005715DE"/>
    <w:rsid w:val="0058762B"/>
    <w:rsid w:val="005908C0"/>
    <w:rsid w:val="00595D8D"/>
    <w:rsid w:val="005B09A4"/>
    <w:rsid w:val="005F0AEA"/>
    <w:rsid w:val="005F74AE"/>
    <w:rsid w:val="00616ED9"/>
    <w:rsid w:val="00635DCC"/>
    <w:rsid w:val="00670A46"/>
    <w:rsid w:val="00686538"/>
    <w:rsid w:val="006E4E11"/>
    <w:rsid w:val="007242A3"/>
    <w:rsid w:val="007525C8"/>
    <w:rsid w:val="007770F7"/>
    <w:rsid w:val="007A1952"/>
    <w:rsid w:val="007A6855"/>
    <w:rsid w:val="00806D89"/>
    <w:rsid w:val="00820921"/>
    <w:rsid w:val="008B1196"/>
    <w:rsid w:val="008C51E9"/>
    <w:rsid w:val="008C7B0A"/>
    <w:rsid w:val="0090464C"/>
    <w:rsid w:val="0092027A"/>
    <w:rsid w:val="0095589F"/>
    <w:rsid w:val="00955E31"/>
    <w:rsid w:val="00970639"/>
    <w:rsid w:val="0098609B"/>
    <w:rsid w:val="00992E72"/>
    <w:rsid w:val="009977EC"/>
    <w:rsid w:val="009C2B62"/>
    <w:rsid w:val="00A34C09"/>
    <w:rsid w:val="00A36615"/>
    <w:rsid w:val="00A57A30"/>
    <w:rsid w:val="00A820F4"/>
    <w:rsid w:val="00AA2626"/>
    <w:rsid w:val="00AF26D1"/>
    <w:rsid w:val="00B23F36"/>
    <w:rsid w:val="00B665FF"/>
    <w:rsid w:val="00BE0BA8"/>
    <w:rsid w:val="00BF7A0D"/>
    <w:rsid w:val="00C32E6A"/>
    <w:rsid w:val="00C36270"/>
    <w:rsid w:val="00C61552"/>
    <w:rsid w:val="00C67609"/>
    <w:rsid w:val="00CA33CB"/>
    <w:rsid w:val="00CA54F8"/>
    <w:rsid w:val="00CD0EBC"/>
    <w:rsid w:val="00CD7BC5"/>
    <w:rsid w:val="00CF04B5"/>
    <w:rsid w:val="00CF6E27"/>
    <w:rsid w:val="00D133D7"/>
    <w:rsid w:val="00D460F7"/>
    <w:rsid w:val="00D500A4"/>
    <w:rsid w:val="00D7063B"/>
    <w:rsid w:val="00D75D32"/>
    <w:rsid w:val="00D83E3C"/>
    <w:rsid w:val="00D91E10"/>
    <w:rsid w:val="00DB29AC"/>
    <w:rsid w:val="00E50266"/>
    <w:rsid w:val="00E80146"/>
    <w:rsid w:val="00E904D0"/>
    <w:rsid w:val="00E90C44"/>
    <w:rsid w:val="00EC25F9"/>
    <w:rsid w:val="00ED583F"/>
    <w:rsid w:val="00EF21A2"/>
    <w:rsid w:val="00F0193C"/>
    <w:rsid w:val="00F03628"/>
    <w:rsid w:val="00F04A5F"/>
    <w:rsid w:val="00F14B61"/>
    <w:rsid w:val="00F2451C"/>
    <w:rsid w:val="00F4762D"/>
    <w:rsid w:val="00FB1F2D"/>
    <w:rsid w:val="00FB65F9"/>
    <w:rsid w:val="00FC2DC2"/>
    <w:rsid w:val="00FD649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spacing w:line="320" w:lineRule="atLeast"/>
      <w:textAlignment w:val="baseline"/>
    </w:pPr>
    <w:rPr>
      <w:rFonts w:ascii="OrigGarmnd BT" w:hAnsi="OrigGarmnd BT"/>
      <w:sz w:val="24"/>
      <w:lang w:eastAsia="en-US"/>
    </w:rPr>
  </w:style>
  <w:style w:type="paragraph" w:styleId="Heading1">
    <w:name w:val="heading 1"/>
    <w:basedOn w:val="Normal"/>
    <w:next w:val="RKnormal"/>
    <w:qFormat/>
    <w:pPr>
      <w:keepNext/>
      <w:tabs>
        <w:tab w:val="left" w:pos="1134"/>
      </w:tabs>
      <w:spacing w:before="680" w:after="160"/>
      <w:outlineLvl w:val="0"/>
    </w:pPr>
    <w:rPr>
      <w:rFonts w:ascii="TradeGothic" w:hAnsi="TradeGothic"/>
      <w:b/>
      <w:kern w:val="28"/>
      <w:sz w:val="22"/>
    </w:rPr>
  </w:style>
  <w:style w:type="paragraph" w:styleId="Heading2">
    <w:name w:val="heading 2"/>
    <w:basedOn w:val="Heading1"/>
    <w:next w:val="RKnormal"/>
    <w:link w:val="Heading2Char"/>
    <w:qFormat/>
    <w:pPr>
      <w:spacing w:before="360"/>
      <w:outlineLvl w:val="1"/>
    </w:pPr>
  </w:style>
  <w:style w:type="paragraph" w:styleId="Heading3">
    <w:name w:val="heading 3"/>
    <w:basedOn w:val="Heading2"/>
    <w:next w:val="RKnormal"/>
    <w:link w:val="Heading3Char"/>
    <w:qFormat/>
    <w:pPr>
      <w:spacing w:after="120" w:line="240" w:lineRule="atLeast"/>
      <w:outlineLvl w:val="2"/>
    </w:pPr>
    <w:rPr>
      <w:b w:val="0"/>
    </w:rPr>
  </w:style>
  <w:style w:type="paragraph" w:styleId="Heading4">
    <w:name w:val="heading 4"/>
    <w:basedOn w:val="Heading3"/>
    <w:next w:val="RKnormal"/>
    <w:link w:val="Heading4Char"/>
    <w:qFormat/>
    <w:pPr>
      <w:spacing w:after="40"/>
      <w:outlineLvl w:val="3"/>
    </w:pPr>
    <w:rPr>
      <w:rFonts w:ascii="OrigGarmnd BT" w:hAnsi="OrigGarmnd BT"/>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vsndare">
    <w:name w:val="Avsändare"/>
    <w:basedOn w:val="Normal"/>
    <w:pPr>
      <w:framePr w:w="4695" w:h="2483" w:hRule="exact" w:hSpace="113" w:wrap="notBeside" w:vAnchor="page" w:hAnchor="page" w:x="1475" w:y="2496"/>
      <w:tabs>
        <w:tab w:val="left" w:pos="3260"/>
      </w:tabs>
      <w:spacing w:line="260" w:lineRule="exact"/>
    </w:pPr>
    <w:rPr>
      <w:rFonts w:ascii="TradeGothic" w:hAnsi="TradeGothic"/>
      <w:i/>
      <w:sz w:val="18"/>
    </w:rPr>
  </w:style>
  <w:style w:type="paragraph" w:styleId="Footer">
    <w:name w:val="footer"/>
    <w:basedOn w:val="Normal"/>
    <w:pPr>
      <w:tabs>
        <w:tab w:val="left" w:pos="1928"/>
        <w:tab w:val="left" w:pos="3742"/>
      </w:tabs>
      <w:spacing w:line="160" w:lineRule="exact"/>
    </w:pPr>
    <w:rPr>
      <w:rFonts w:ascii="TradeGothic" w:hAnsi="TradeGothic"/>
      <w:sz w:val="12"/>
    </w:rPr>
  </w:style>
  <w:style w:type="paragraph" w:styleId="Header">
    <w:name w:val="header"/>
    <w:basedOn w:val="Normal"/>
    <w:pPr>
      <w:tabs>
        <w:tab w:val="center" w:pos="4153"/>
        <w:tab w:val="right" w:pos="8306"/>
      </w:tabs>
    </w:pPr>
  </w:style>
  <w:style w:type="paragraph" w:customStyle="1" w:styleId="RKnormal">
    <w:name w:val="RKnormal"/>
    <w:basedOn w:val="Normal"/>
    <w:link w:val="RKnormalChar"/>
    <w:rsid w:val="00AF26D1"/>
    <w:pPr>
      <w:tabs>
        <w:tab w:val="left" w:pos="709"/>
        <w:tab w:val="left" w:pos="2835"/>
      </w:tabs>
      <w:spacing w:line="240" w:lineRule="atLeast"/>
    </w:pPr>
  </w:style>
  <w:style w:type="paragraph" w:customStyle="1" w:styleId="RKrubrik">
    <w:name w:val="RKrubrik"/>
    <w:basedOn w:val="RKnormal"/>
    <w:next w:val="RKnormal"/>
    <w:pPr>
      <w:keepNext/>
      <w:tabs>
        <w:tab w:val="left" w:pos="1134"/>
      </w:tabs>
      <w:spacing w:before="360" w:after="120"/>
    </w:pPr>
    <w:rPr>
      <w:rFonts w:ascii="TradeGothic" w:hAnsi="TradeGothic"/>
      <w:b/>
      <w:sz w:val="22"/>
    </w:rPr>
  </w:style>
  <w:style w:type="character" w:styleId="PageNumber">
    <w:name w:val="page number"/>
    <w:basedOn w:val="DefaultParagraphFont"/>
  </w:style>
  <w:style w:type="paragraph" w:styleId="BalloonText">
    <w:name w:val="Balloon Text"/>
    <w:basedOn w:val="Normal"/>
    <w:link w:val="BalloonTextChar"/>
    <w:rsid w:val="005908C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908C0"/>
    <w:rPr>
      <w:rFonts w:ascii="Tahoma" w:hAnsi="Tahoma" w:cs="Tahoma"/>
      <w:sz w:val="16"/>
      <w:szCs w:val="16"/>
      <w:lang w:eastAsia="en-US"/>
    </w:rPr>
  </w:style>
  <w:style w:type="character" w:customStyle="1" w:styleId="Heading2Char">
    <w:name w:val="Heading 2 Char"/>
    <w:basedOn w:val="DefaultParagraphFont"/>
    <w:link w:val="Heading2"/>
    <w:rsid w:val="00121414"/>
    <w:rPr>
      <w:rFonts w:ascii="TradeGothic" w:hAnsi="TradeGothic"/>
      <w:b/>
      <w:kern w:val="28"/>
      <w:sz w:val="22"/>
      <w:lang w:eastAsia="en-US"/>
    </w:rPr>
  </w:style>
  <w:style w:type="character" w:customStyle="1" w:styleId="Heading3Char">
    <w:name w:val="Heading 3 Char"/>
    <w:basedOn w:val="DefaultParagraphFont"/>
    <w:link w:val="Heading3"/>
    <w:rsid w:val="00121414"/>
    <w:rPr>
      <w:rFonts w:ascii="TradeGothic" w:hAnsi="TradeGothic"/>
      <w:kern w:val="28"/>
      <w:sz w:val="22"/>
      <w:lang w:eastAsia="en-US"/>
    </w:rPr>
  </w:style>
  <w:style w:type="character" w:customStyle="1" w:styleId="Heading4Char">
    <w:name w:val="Heading 4 Char"/>
    <w:basedOn w:val="DefaultParagraphFont"/>
    <w:link w:val="Heading4"/>
    <w:rsid w:val="00121414"/>
    <w:rPr>
      <w:rFonts w:ascii="OrigGarmnd BT" w:hAnsi="OrigGarmnd BT"/>
      <w:b/>
      <w:i/>
      <w:kern w:val="28"/>
      <w:sz w:val="22"/>
      <w:lang w:eastAsia="en-US"/>
    </w:rPr>
  </w:style>
  <w:style w:type="paragraph" w:customStyle="1" w:styleId="Brdtext1">
    <w:name w:val="Brödtext1"/>
    <w:basedOn w:val="Normal"/>
    <w:rsid w:val="00121414"/>
    <w:pPr>
      <w:overflowPunct/>
      <w:autoSpaceDE/>
      <w:autoSpaceDN/>
      <w:adjustRightInd/>
      <w:spacing w:line="320" w:lineRule="exact"/>
      <w:textAlignment w:val="auto"/>
    </w:pPr>
  </w:style>
  <w:style w:type="table" w:styleId="TableGrid">
    <w:name w:val="Table Grid"/>
    <w:basedOn w:val="TableNormal"/>
    <w:rsid w:val="00121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1414"/>
    <w:pPr>
      <w:overflowPunct/>
      <w:autoSpaceDE/>
      <w:autoSpaceDN/>
      <w:adjustRightInd/>
      <w:spacing w:after="200" w:line="276" w:lineRule="auto"/>
      <w:ind w:left="720"/>
      <w:contextualSpacing/>
      <w:textAlignment w:val="auto"/>
    </w:pPr>
    <w:rPr>
      <w:rFonts w:ascii="Times New Roman" w:eastAsia="Calibri" w:hAnsi="Times New Roman"/>
      <w:noProof/>
      <w:szCs w:val="22"/>
      <w:lang w:val="en-GB"/>
    </w:rPr>
  </w:style>
  <w:style w:type="character" w:customStyle="1" w:styleId="RKnormalChar">
    <w:name w:val="RKnormal Char"/>
    <w:link w:val="RKnormal"/>
    <w:rsid w:val="00121414"/>
    <w:rPr>
      <w:rFonts w:ascii="OrigGarmnd BT" w:hAnsi="OrigGarmnd BT"/>
      <w:sz w:val="24"/>
      <w:lang w:eastAsia="en-US"/>
    </w:rPr>
  </w:style>
  <w:style w:type="paragraph" w:customStyle="1" w:styleId="TextBox">
    <w:name w:val="Text Box"/>
    <w:basedOn w:val="Normal"/>
    <w:qFormat/>
    <w:rsid w:val="00121414"/>
    <w:pPr>
      <w:pBdr>
        <w:top w:val="single" w:sz="12" w:space="1" w:color="4F81BD"/>
        <w:left w:val="single" w:sz="12" w:space="4" w:color="4F81BD"/>
        <w:bottom w:val="single" w:sz="12" w:space="1" w:color="4F81BD"/>
        <w:right w:val="single" w:sz="12" w:space="4" w:color="4F81BD"/>
      </w:pBdr>
      <w:overflowPunct/>
      <w:autoSpaceDE/>
      <w:autoSpaceDN/>
      <w:adjustRightInd/>
      <w:spacing w:before="120" w:after="120" w:line="240" w:lineRule="auto"/>
      <w:ind w:left="284" w:right="284"/>
      <w:contextualSpacing/>
      <w:textAlignment w:val="auto"/>
    </w:pPr>
    <w:rPr>
      <w:rFonts w:ascii="Arial" w:hAnsi="Arial" w:cs="Arial"/>
      <w:sz w:val="20"/>
      <w:szCs w:val="24"/>
      <w:lang w:val="en-US"/>
    </w:rPr>
  </w:style>
  <w:style w:type="character" w:styleId="Hyperlink">
    <w:name w:val="Hyperlink"/>
    <w:basedOn w:val="DefaultParagraphFont"/>
    <w:rsid w:val="009C2B62"/>
    <w:rPr>
      <w:color w:val="0000FF" w:themeColor="hyperlink"/>
      <w:u w:val="single"/>
    </w:rPr>
  </w:style>
  <w:style w:type="paragraph" w:styleId="FootnoteText">
    <w:name w:val="footnote text"/>
    <w:basedOn w:val="Normal"/>
    <w:link w:val="FootnoteTextChar"/>
    <w:rsid w:val="003626DF"/>
    <w:pPr>
      <w:spacing w:line="240" w:lineRule="auto"/>
    </w:pPr>
    <w:rPr>
      <w:sz w:val="20"/>
    </w:rPr>
  </w:style>
  <w:style w:type="character" w:customStyle="1" w:styleId="FootnoteTextChar">
    <w:name w:val="Footnote Text Char"/>
    <w:basedOn w:val="DefaultParagraphFont"/>
    <w:link w:val="FootnoteText"/>
    <w:rsid w:val="003626DF"/>
    <w:rPr>
      <w:rFonts w:ascii="OrigGarmnd BT" w:hAnsi="OrigGarmnd BT"/>
      <w:lang w:eastAsia="en-US"/>
    </w:rPr>
  </w:style>
  <w:style w:type="character" w:styleId="FootnoteReference">
    <w:name w:val="footnote reference"/>
    <w:basedOn w:val="DefaultParagraphFont"/>
    <w:rsid w:val="003626DF"/>
    <w:rPr>
      <w:vertAlign w:val="superscript"/>
    </w:rPr>
  </w:style>
  <w:style w:type="character" w:customStyle="1" w:styleId="articlexintro1">
    <w:name w:val="articlexintro1"/>
    <w:basedOn w:val="DefaultParagraphFont"/>
    <w:rsid w:val="003626DF"/>
    <w:rPr>
      <w:rFonts w:ascii="Georgia" w:hAnsi="Georgia" w:hint="default"/>
      <w:b w:val="0"/>
      <w:bCs w:val="0"/>
      <w:i w:val="0"/>
      <w:iCs w:val="0"/>
      <w:strike w:val="0"/>
      <w:dstrike w:val="0"/>
      <w:color w:val="515C62"/>
      <w:sz w:val="24"/>
      <w:szCs w:val="24"/>
      <w:u w:val="none"/>
      <w:effect w:val="none"/>
    </w:rPr>
  </w:style>
  <w:style w:type="character" w:customStyle="1" w:styleId="articlextext2">
    <w:name w:val="articlextext2"/>
    <w:basedOn w:val="DefaultParagraphFont"/>
    <w:rsid w:val="003626DF"/>
    <w:rPr>
      <w:rFonts w:ascii="Georgia" w:hAnsi="Georgia" w:hint="default"/>
      <w:b w:val="0"/>
      <w:bCs w:val="0"/>
      <w:i w:val="0"/>
      <w:iCs w:val="0"/>
      <w:color w:val="3C3C3C"/>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utoSpaceDE w:val="0"/>
      <w:autoSpaceDN w:val="0"/>
      <w:adjustRightInd w:val="0"/>
      <w:spacing w:line="320" w:lineRule="atLeast"/>
      <w:textAlignment w:val="baseline"/>
    </w:pPr>
    <w:rPr>
      <w:rFonts w:ascii="OrigGarmnd BT" w:hAnsi="OrigGarmnd BT"/>
      <w:sz w:val="24"/>
      <w:lang w:eastAsia="en-US"/>
    </w:rPr>
  </w:style>
  <w:style w:type="paragraph" w:styleId="Heading1">
    <w:name w:val="heading 1"/>
    <w:basedOn w:val="Normal"/>
    <w:next w:val="RKnormal"/>
    <w:qFormat/>
    <w:pPr>
      <w:keepNext/>
      <w:tabs>
        <w:tab w:val="left" w:pos="1134"/>
      </w:tabs>
      <w:spacing w:before="680" w:after="160"/>
      <w:outlineLvl w:val="0"/>
    </w:pPr>
    <w:rPr>
      <w:rFonts w:ascii="TradeGothic" w:hAnsi="TradeGothic"/>
      <w:b/>
      <w:kern w:val="28"/>
      <w:sz w:val="22"/>
    </w:rPr>
  </w:style>
  <w:style w:type="paragraph" w:styleId="Heading2">
    <w:name w:val="heading 2"/>
    <w:basedOn w:val="Heading1"/>
    <w:next w:val="RKnormal"/>
    <w:link w:val="Heading2Char"/>
    <w:qFormat/>
    <w:pPr>
      <w:spacing w:before="360"/>
      <w:outlineLvl w:val="1"/>
    </w:pPr>
  </w:style>
  <w:style w:type="paragraph" w:styleId="Heading3">
    <w:name w:val="heading 3"/>
    <w:basedOn w:val="Heading2"/>
    <w:next w:val="RKnormal"/>
    <w:link w:val="Heading3Char"/>
    <w:qFormat/>
    <w:pPr>
      <w:spacing w:after="120" w:line="240" w:lineRule="atLeast"/>
      <w:outlineLvl w:val="2"/>
    </w:pPr>
    <w:rPr>
      <w:b w:val="0"/>
    </w:rPr>
  </w:style>
  <w:style w:type="paragraph" w:styleId="Heading4">
    <w:name w:val="heading 4"/>
    <w:basedOn w:val="Heading3"/>
    <w:next w:val="RKnormal"/>
    <w:link w:val="Heading4Char"/>
    <w:qFormat/>
    <w:pPr>
      <w:spacing w:after="40"/>
      <w:outlineLvl w:val="3"/>
    </w:pPr>
    <w:rPr>
      <w:rFonts w:ascii="OrigGarmnd BT" w:hAnsi="OrigGarmnd BT"/>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vsndare">
    <w:name w:val="Avsändare"/>
    <w:basedOn w:val="Normal"/>
    <w:pPr>
      <w:framePr w:w="4695" w:h="2483" w:hRule="exact" w:hSpace="113" w:wrap="notBeside" w:vAnchor="page" w:hAnchor="page" w:x="1475" w:y="2496"/>
      <w:tabs>
        <w:tab w:val="left" w:pos="3260"/>
      </w:tabs>
      <w:spacing w:line="260" w:lineRule="exact"/>
    </w:pPr>
    <w:rPr>
      <w:rFonts w:ascii="TradeGothic" w:hAnsi="TradeGothic"/>
      <w:i/>
      <w:sz w:val="18"/>
    </w:rPr>
  </w:style>
  <w:style w:type="paragraph" w:styleId="Footer">
    <w:name w:val="footer"/>
    <w:basedOn w:val="Normal"/>
    <w:pPr>
      <w:tabs>
        <w:tab w:val="left" w:pos="1928"/>
        <w:tab w:val="left" w:pos="3742"/>
      </w:tabs>
      <w:spacing w:line="160" w:lineRule="exact"/>
    </w:pPr>
    <w:rPr>
      <w:rFonts w:ascii="TradeGothic" w:hAnsi="TradeGothic"/>
      <w:sz w:val="12"/>
    </w:rPr>
  </w:style>
  <w:style w:type="paragraph" w:styleId="Header">
    <w:name w:val="header"/>
    <w:basedOn w:val="Normal"/>
    <w:pPr>
      <w:tabs>
        <w:tab w:val="center" w:pos="4153"/>
        <w:tab w:val="right" w:pos="8306"/>
      </w:tabs>
    </w:pPr>
  </w:style>
  <w:style w:type="paragraph" w:customStyle="1" w:styleId="RKnormal">
    <w:name w:val="RKnormal"/>
    <w:basedOn w:val="Normal"/>
    <w:link w:val="RKnormalChar"/>
    <w:rsid w:val="00AF26D1"/>
    <w:pPr>
      <w:tabs>
        <w:tab w:val="left" w:pos="709"/>
        <w:tab w:val="left" w:pos="2835"/>
      </w:tabs>
      <w:spacing w:line="240" w:lineRule="atLeast"/>
    </w:pPr>
  </w:style>
  <w:style w:type="paragraph" w:customStyle="1" w:styleId="RKrubrik">
    <w:name w:val="RKrubrik"/>
    <w:basedOn w:val="RKnormal"/>
    <w:next w:val="RKnormal"/>
    <w:pPr>
      <w:keepNext/>
      <w:tabs>
        <w:tab w:val="left" w:pos="1134"/>
      </w:tabs>
      <w:spacing w:before="360" w:after="120"/>
    </w:pPr>
    <w:rPr>
      <w:rFonts w:ascii="TradeGothic" w:hAnsi="TradeGothic"/>
      <w:b/>
      <w:sz w:val="22"/>
    </w:rPr>
  </w:style>
  <w:style w:type="character" w:styleId="PageNumber">
    <w:name w:val="page number"/>
    <w:basedOn w:val="DefaultParagraphFont"/>
  </w:style>
  <w:style w:type="paragraph" w:styleId="BalloonText">
    <w:name w:val="Balloon Text"/>
    <w:basedOn w:val="Normal"/>
    <w:link w:val="BalloonTextChar"/>
    <w:rsid w:val="005908C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908C0"/>
    <w:rPr>
      <w:rFonts w:ascii="Tahoma" w:hAnsi="Tahoma" w:cs="Tahoma"/>
      <w:sz w:val="16"/>
      <w:szCs w:val="16"/>
      <w:lang w:eastAsia="en-US"/>
    </w:rPr>
  </w:style>
  <w:style w:type="character" w:customStyle="1" w:styleId="Heading2Char">
    <w:name w:val="Heading 2 Char"/>
    <w:basedOn w:val="DefaultParagraphFont"/>
    <w:link w:val="Heading2"/>
    <w:rsid w:val="00121414"/>
    <w:rPr>
      <w:rFonts w:ascii="TradeGothic" w:hAnsi="TradeGothic"/>
      <w:b/>
      <w:kern w:val="28"/>
      <w:sz w:val="22"/>
      <w:lang w:eastAsia="en-US"/>
    </w:rPr>
  </w:style>
  <w:style w:type="character" w:customStyle="1" w:styleId="Heading3Char">
    <w:name w:val="Heading 3 Char"/>
    <w:basedOn w:val="DefaultParagraphFont"/>
    <w:link w:val="Heading3"/>
    <w:rsid w:val="00121414"/>
    <w:rPr>
      <w:rFonts w:ascii="TradeGothic" w:hAnsi="TradeGothic"/>
      <w:kern w:val="28"/>
      <w:sz w:val="22"/>
      <w:lang w:eastAsia="en-US"/>
    </w:rPr>
  </w:style>
  <w:style w:type="character" w:customStyle="1" w:styleId="Heading4Char">
    <w:name w:val="Heading 4 Char"/>
    <w:basedOn w:val="DefaultParagraphFont"/>
    <w:link w:val="Heading4"/>
    <w:rsid w:val="00121414"/>
    <w:rPr>
      <w:rFonts w:ascii="OrigGarmnd BT" w:hAnsi="OrigGarmnd BT"/>
      <w:b/>
      <w:i/>
      <w:kern w:val="28"/>
      <w:sz w:val="22"/>
      <w:lang w:eastAsia="en-US"/>
    </w:rPr>
  </w:style>
  <w:style w:type="paragraph" w:customStyle="1" w:styleId="Brdtext1">
    <w:name w:val="Brödtext1"/>
    <w:basedOn w:val="Normal"/>
    <w:rsid w:val="00121414"/>
    <w:pPr>
      <w:overflowPunct/>
      <w:autoSpaceDE/>
      <w:autoSpaceDN/>
      <w:adjustRightInd/>
      <w:spacing w:line="320" w:lineRule="exact"/>
      <w:textAlignment w:val="auto"/>
    </w:pPr>
  </w:style>
  <w:style w:type="table" w:styleId="TableGrid">
    <w:name w:val="Table Grid"/>
    <w:basedOn w:val="TableNormal"/>
    <w:rsid w:val="00121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1414"/>
    <w:pPr>
      <w:overflowPunct/>
      <w:autoSpaceDE/>
      <w:autoSpaceDN/>
      <w:adjustRightInd/>
      <w:spacing w:after="200" w:line="276" w:lineRule="auto"/>
      <w:ind w:left="720"/>
      <w:contextualSpacing/>
      <w:textAlignment w:val="auto"/>
    </w:pPr>
    <w:rPr>
      <w:rFonts w:ascii="Times New Roman" w:eastAsia="Calibri" w:hAnsi="Times New Roman"/>
      <w:noProof/>
      <w:szCs w:val="22"/>
      <w:lang w:val="en-GB"/>
    </w:rPr>
  </w:style>
  <w:style w:type="character" w:customStyle="1" w:styleId="RKnormalChar">
    <w:name w:val="RKnormal Char"/>
    <w:link w:val="RKnormal"/>
    <w:rsid w:val="00121414"/>
    <w:rPr>
      <w:rFonts w:ascii="OrigGarmnd BT" w:hAnsi="OrigGarmnd BT"/>
      <w:sz w:val="24"/>
      <w:lang w:eastAsia="en-US"/>
    </w:rPr>
  </w:style>
  <w:style w:type="paragraph" w:customStyle="1" w:styleId="TextBox">
    <w:name w:val="Text Box"/>
    <w:basedOn w:val="Normal"/>
    <w:qFormat/>
    <w:rsid w:val="00121414"/>
    <w:pPr>
      <w:pBdr>
        <w:top w:val="single" w:sz="12" w:space="1" w:color="4F81BD"/>
        <w:left w:val="single" w:sz="12" w:space="4" w:color="4F81BD"/>
        <w:bottom w:val="single" w:sz="12" w:space="1" w:color="4F81BD"/>
        <w:right w:val="single" w:sz="12" w:space="4" w:color="4F81BD"/>
      </w:pBdr>
      <w:overflowPunct/>
      <w:autoSpaceDE/>
      <w:autoSpaceDN/>
      <w:adjustRightInd/>
      <w:spacing w:before="120" w:after="120" w:line="240" w:lineRule="auto"/>
      <w:ind w:left="284" w:right="284"/>
      <w:contextualSpacing/>
      <w:textAlignment w:val="auto"/>
    </w:pPr>
    <w:rPr>
      <w:rFonts w:ascii="Arial" w:hAnsi="Arial" w:cs="Arial"/>
      <w:sz w:val="20"/>
      <w:szCs w:val="24"/>
      <w:lang w:val="en-US"/>
    </w:rPr>
  </w:style>
  <w:style w:type="character" w:styleId="Hyperlink">
    <w:name w:val="Hyperlink"/>
    <w:basedOn w:val="DefaultParagraphFont"/>
    <w:rsid w:val="009C2B62"/>
    <w:rPr>
      <w:color w:val="0000FF" w:themeColor="hyperlink"/>
      <w:u w:val="single"/>
    </w:rPr>
  </w:style>
  <w:style w:type="paragraph" w:styleId="FootnoteText">
    <w:name w:val="footnote text"/>
    <w:basedOn w:val="Normal"/>
    <w:link w:val="FootnoteTextChar"/>
    <w:rsid w:val="003626DF"/>
    <w:pPr>
      <w:spacing w:line="240" w:lineRule="auto"/>
    </w:pPr>
    <w:rPr>
      <w:sz w:val="20"/>
    </w:rPr>
  </w:style>
  <w:style w:type="character" w:customStyle="1" w:styleId="FootnoteTextChar">
    <w:name w:val="Footnote Text Char"/>
    <w:basedOn w:val="DefaultParagraphFont"/>
    <w:link w:val="FootnoteText"/>
    <w:rsid w:val="003626DF"/>
    <w:rPr>
      <w:rFonts w:ascii="OrigGarmnd BT" w:hAnsi="OrigGarmnd BT"/>
      <w:lang w:eastAsia="en-US"/>
    </w:rPr>
  </w:style>
  <w:style w:type="character" w:styleId="FootnoteReference">
    <w:name w:val="footnote reference"/>
    <w:basedOn w:val="DefaultParagraphFont"/>
    <w:rsid w:val="003626DF"/>
    <w:rPr>
      <w:vertAlign w:val="superscript"/>
    </w:rPr>
  </w:style>
  <w:style w:type="character" w:customStyle="1" w:styleId="articlexintro1">
    <w:name w:val="articlexintro1"/>
    <w:basedOn w:val="DefaultParagraphFont"/>
    <w:rsid w:val="003626DF"/>
    <w:rPr>
      <w:rFonts w:ascii="Georgia" w:hAnsi="Georgia" w:hint="default"/>
      <w:b w:val="0"/>
      <w:bCs w:val="0"/>
      <w:i w:val="0"/>
      <w:iCs w:val="0"/>
      <w:strike w:val="0"/>
      <w:dstrike w:val="0"/>
      <w:color w:val="515C62"/>
      <w:sz w:val="24"/>
      <w:szCs w:val="24"/>
      <w:u w:val="none"/>
      <w:effect w:val="none"/>
    </w:rPr>
  </w:style>
  <w:style w:type="character" w:customStyle="1" w:styleId="articlextext2">
    <w:name w:val="articlextext2"/>
    <w:basedOn w:val="DefaultParagraphFont"/>
    <w:rsid w:val="003626DF"/>
    <w:rPr>
      <w:rFonts w:ascii="Georgia" w:hAnsi="Georgia" w:hint="default"/>
      <w:b w:val="0"/>
      <w:bCs w:val="0"/>
      <w:i w:val="0"/>
      <w:iCs w:val="0"/>
      <w:color w:val="3C3C3C"/>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850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F28547-F6BF-465C-A94B-70878C1B1F8C}"/>
</file>

<file path=customXml/itemProps2.xml><?xml version="1.0" encoding="utf-8"?>
<ds:datastoreItem xmlns:ds="http://schemas.openxmlformats.org/officeDocument/2006/customXml" ds:itemID="{EA95E335-BDEE-4687-87BC-F934DB27E10A}"/>
</file>

<file path=customXml/itemProps3.xml><?xml version="1.0" encoding="utf-8"?>
<ds:datastoreItem xmlns:ds="http://schemas.openxmlformats.org/officeDocument/2006/customXml" ds:itemID="{A12C610D-ED91-4872-A115-C881E79E1CDE}"/>
</file>

<file path=customXml/itemProps4.xml><?xml version="1.0" encoding="utf-8"?>
<ds:datastoreItem xmlns:ds="http://schemas.openxmlformats.org/officeDocument/2006/customXml" ds:itemID="{66D91863-A279-45C3-B820-8F446934C14B}"/>
</file>

<file path=docProps/app.xml><?xml version="1.0" encoding="utf-8"?>
<Properties xmlns="http://schemas.openxmlformats.org/officeDocument/2006/extended-properties" xmlns:vt="http://schemas.openxmlformats.org/officeDocument/2006/docPropsVTypes">
  <Template>Normal</Template>
  <TotalTime>0</TotalTime>
  <Pages>12</Pages>
  <Words>4563</Words>
  <Characters>24185</Characters>
  <Application>Microsoft Office Word</Application>
  <DocSecurity>4</DocSecurity>
  <Lines>201</Lines>
  <Paragraphs>57</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Regeringskansliet</Company>
  <LinksUpToDate>false</LinksUpToDate>
  <CharactersWithSpaces>28691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 Rönquist</dc:creator>
  <cp:lastModifiedBy>Malin Sundström</cp:lastModifiedBy>
  <cp:revision>2</cp:revision>
  <cp:lastPrinted>2014-10-23T14:18:00Z</cp:lastPrinted>
  <dcterms:created xsi:type="dcterms:W3CDTF">2014-11-03T09:02:00Z</dcterms:created>
  <dcterms:modified xsi:type="dcterms:W3CDTF">2014-11-03T09:02:00Z</dcterms:modified>
  <cp:category>PM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pID">
    <vt:lpwstr>3;0;34;0</vt:lpwstr>
  </property>
  <property fmtid="{D5CDD505-2E9C-101B-9397-08002B2CF9AE}" pid="3" name="Sprak">
    <vt:lpwstr>Svenska</vt:lpwstr>
  </property>
  <property fmtid="{D5CDD505-2E9C-101B-9397-08002B2CF9AE}" pid="4" name="DokID">
    <vt:i4>7</vt:i4>
  </property>
  <property fmtid="{D5CDD505-2E9C-101B-9397-08002B2CF9AE}" pid="5" name="ContentTypeId">
    <vt:lpwstr>0x01010022B3C51BB8F9654FB8068485B2E4975B</vt:lpwstr>
  </property>
</Properties>
</file>