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4135" w14:textId="03461F29" w:rsidR="00DD5C68" w:rsidRDefault="00853EC1" w:rsidP="00A1285E">
      <w:pPr>
        <w:pBdr>
          <w:top w:val="nil"/>
          <w:left w:val="nil"/>
          <w:bottom w:val="nil"/>
          <w:right w:val="nil"/>
          <w:between w:val="nil"/>
        </w:pBdr>
        <w:ind w:left="720" w:hanging="720"/>
        <w:jc w:val="both"/>
        <w:rPr>
          <w:color w:val="000000"/>
        </w:rPr>
      </w:pPr>
      <w:bookmarkStart w:id="0" w:name="_GoBack"/>
      <w:bookmarkEnd w:id="0"/>
      <w:r>
        <w:rPr>
          <w:b/>
          <w:noProof/>
          <w:color w:val="000000"/>
          <w:sz w:val="32"/>
          <w:szCs w:val="32"/>
          <w:lang w:eastAsia="en-GB"/>
        </w:rPr>
        <w:drawing>
          <wp:anchor distT="0" distB="0" distL="114300" distR="114300" simplePos="0" relativeHeight="251659264" behindDoc="1" locked="0" layoutInCell="1" allowOverlap="1" wp14:anchorId="1D23AC29" wp14:editId="2799DD40">
            <wp:simplePos x="0" y="0"/>
            <wp:positionH relativeFrom="column">
              <wp:posOffset>3785235</wp:posOffset>
            </wp:positionH>
            <wp:positionV relativeFrom="paragraph">
              <wp:posOffset>0</wp:posOffset>
            </wp:positionV>
            <wp:extent cx="1852894" cy="990600"/>
            <wp:effectExtent l="0" t="0" r="0" b="0"/>
            <wp:wrapTight wrapText="bothSides">
              <wp:wrapPolygon edited="0">
                <wp:start x="0" y="0"/>
                <wp:lineTo x="0" y="15369"/>
                <wp:lineTo x="7997" y="19938"/>
                <wp:lineTo x="11996" y="21185"/>
                <wp:lineTo x="13329" y="21185"/>
                <wp:lineTo x="21326" y="15369"/>
                <wp:lineTo x="21326" y="0"/>
                <wp:lineTo x="0" y="0"/>
              </wp:wrapPolygon>
            </wp:wrapTight>
            <wp:docPr id="4" name="Imagen 4" descr="Imagen que contiene señal,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señal, dibujo&#10;&#10;Descripción generada automáticamente"/>
                    <pic:cNvPicPr/>
                  </pic:nvPicPr>
                  <pic:blipFill rotWithShape="1">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rcRect t="22479" b="19481"/>
                    <a:stretch/>
                  </pic:blipFill>
                  <pic:spPr bwMode="auto">
                    <a:xfrm>
                      <a:off x="0" y="0"/>
                      <a:ext cx="1852894" cy="990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4907">
        <w:rPr>
          <w:noProof/>
          <w:lang w:eastAsia="en-GB"/>
        </w:rPr>
        <w:drawing>
          <wp:anchor distT="0" distB="0" distL="114300" distR="114300" simplePos="0" relativeHeight="251658240" behindDoc="0" locked="0" layoutInCell="1" hidden="0" allowOverlap="1" wp14:anchorId="6CAA838B" wp14:editId="2E107596">
            <wp:simplePos x="0" y="0"/>
            <wp:positionH relativeFrom="column">
              <wp:posOffset>266206</wp:posOffset>
            </wp:positionH>
            <wp:positionV relativeFrom="paragraph">
              <wp:posOffset>-49530</wp:posOffset>
            </wp:positionV>
            <wp:extent cx="1433195" cy="936625"/>
            <wp:effectExtent l="0" t="0" r="1905" b="3175"/>
            <wp:wrapNone/>
            <wp:docPr id="7" name="image2.jp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close up of a sign&#10;&#10;Description automatically generated"/>
                    <pic:cNvPicPr preferRelativeResize="0"/>
                  </pic:nvPicPr>
                  <pic:blipFill>
                    <a:blip r:embed="rId10"/>
                    <a:srcRect/>
                    <a:stretch>
                      <a:fillRect/>
                    </a:stretch>
                  </pic:blipFill>
                  <pic:spPr>
                    <a:xfrm>
                      <a:off x="0" y="0"/>
                      <a:ext cx="1433195" cy="936625"/>
                    </a:xfrm>
                    <a:prstGeom prst="rect">
                      <a:avLst/>
                    </a:prstGeom>
                    <a:ln/>
                  </pic:spPr>
                </pic:pic>
              </a:graphicData>
            </a:graphic>
            <wp14:sizeRelH relativeFrom="margin">
              <wp14:pctWidth>0</wp14:pctWidth>
            </wp14:sizeRelH>
            <wp14:sizeRelV relativeFrom="margin">
              <wp14:pctHeight>0</wp14:pctHeight>
            </wp14:sizeRelV>
          </wp:anchor>
        </w:drawing>
      </w:r>
    </w:p>
    <w:p w14:paraId="5A8766E5" w14:textId="6C926AA1" w:rsidR="00DD5C68" w:rsidRDefault="00DD5C68">
      <w:pPr>
        <w:pBdr>
          <w:top w:val="nil"/>
          <w:left w:val="nil"/>
          <w:bottom w:val="nil"/>
          <w:right w:val="nil"/>
          <w:between w:val="nil"/>
        </w:pBdr>
        <w:jc w:val="both"/>
        <w:rPr>
          <w:color w:val="000000"/>
        </w:rPr>
      </w:pPr>
    </w:p>
    <w:p w14:paraId="17833476" w14:textId="21D8AB1D" w:rsidR="00DD5C68" w:rsidRDefault="00DD5C68">
      <w:pPr>
        <w:pBdr>
          <w:top w:val="nil"/>
          <w:left w:val="nil"/>
          <w:bottom w:val="nil"/>
          <w:right w:val="nil"/>
          <w:between w:val="nil"/>
        </w:pBdr>
        <w:jc w:val="both"/>
        <w:rPr>
          <w:b/>
          <w:color w:val="000000"/>
          <w:sz w:val="32"/>
          <w:szCs w:val="32"/>
        </w:rPr>
      </w:pPr>
    </w:p>
    <w:p w14:paraId="1F806178" w14:textId="2F02C8AC" w:rsidR="00DD5C68" w:rsidRDefault="00DD5C68">
      <w:pPr>
        <w:pBdr>
          <w:top w:val="nil"/>
          <w:left w:val="nil"/>
          <w:bottom w:val="nil"/>
          <w:right w:val="nil"/>
          <w:between w:val="nil"/>
        </w:pBdr>
        <w:jc w:val="both"/>
        <w:rPr>
          <w:b/>
          <w:color w:val="000000"/>
          <w:sz w:val="32"/>
          <w:szCs w:val="32"/>
        </w:rPr>
      </w:pPr>
    </w:p>
    <w:p w14:paraId="1B2800D4" w14:textId="048C02F9" w:rsidR="00DD5C68" w:rsidRDefault="00DD5C68">
      <w:pPr>
        <w:pBdr>
          <w:top w:val="nil"/>
          <w:left w:val="nil"/>
          <w:bottom w:val="nil"/>
          <w:right w:val="nil"/>
          <w:between w:val="nil"/>
        </w:pBdr>
        <w:jc w:val="both"/>
        <w:rPr>
          <w:b/>
          <w:color w:val="000000"/>
          <w:sz w:val="32"/>
          <w:szCs w:val="32"/>
        </w:rPr>
      </w:pPr>
    </w:p>
    <w:p w14:paraId="68B47C63" w14:textId="77777777" w:rsidR="00DD5C68" w:rsidRDefault="00DD5C68">
      <w:pPr>
        <w:pBdr>
          <w:top w:val="nil"/>
          <w:left w:val="nil"/>
          <w:bottom w:val="nil"/>
          <w:right w:val="nil"/>
          <w:between w:val="nil"/>
        </w:pBdr>
        <w:jc w:val="both"/>
        <w:rPr>
          <w:b/>
          <w:color w:val="000000"/>
          <w:sz w:val="32"/>
          <w:szCs w:val="32"/>
        </w:rPr>
      </w:pPr>
    </w:p>
    <w:p w14:paraId="6F14C4B8" w14:textId="77777777" w:rsidR="00DD5C68" w:rsidRDefault="00DD5C68">
      <w:pPr>
        <w:pBdr>
          <w:top w:val="nil"/>
          <w:left w:val="nil"/>
          <w:bottom w:val="nil"/>
          <w:right w:val="nil"/>
          <w:between w:val="nil"/>
        </w:pBdr>
        <w:jc w:val="both"/>
        <w:rPr>
          <w:b/>
          <w:color w:val="000000"/>
          <w:sz w:val="32"/>
          <w:szCs w:val="32"/>
        </w:rPr>
      </w:pPr>
    </w:p>
    <w:p w14:paraId="0ACBB01F" w14:textId="77777777" w:rsidR="00DD5C68" w:rsidRDefault="00DD5C68">
      <w:pPr>
        <w:pBdr>
          <w:top w:val="nil"/>
          <w:left w:val="nil"/>
          <w:bottom w:val="nil"/>
          <w:right w:val="nil"/>
          <w:between w:val="nil"/>
        </w:pBdr>
        <w:jc w:val="both"/>
        <w:rPr>
          <w:b/>
          <w:color w:val="000000"/>
          <w:sz w:val="32"/>
          <w:szCs w:val="32"/>
        </w:rPr>
      </w:pPr>
    </w:p>
    <w:p w14:paraId="433050AE" w14:textId="77777777" w:rsidR="00DD5C68" w:rsidRDefault="00DD5C68" w:rsidP="00853EC1">
      <w:pPr>
        <w:pBdr>
          <w:top w:val="nil"/>
          <w:left w:val="nil"/>
          <w:bottom w:val="nil"/>
          <w:right w:val="nil"/>
          <w:between w:val="nil"/>
        </w:pBdr>
        <w:jc w:val="both"/>
        <w:rPr>
          <w:b/>
          <w:color w:val="000000"/>
          <w:sz w:val="32"/>
          <w:szCs w:val="32"/>
        </w:rPr>
      </w:pPr>
    </w:p>
    <w:p w14:paraId="2F93FEA0" w14:textId="76995875" w:rsidR="00DD5C68" w:rsidRPr="000609B5" w:rsidRDefault="000609B5" w:rsidP="00853EC1">
      <w:pPr>
        <w:pBdr>
          <w:top w:val="nil"/>
          <w:left w:val="nil"/>
          <w:bottom w:val="nil"/>
          <w:right w:val="nil"/>
          <w:between w:val="nil"/>
        </w:pBdr>
        <w:jc w:val="both"/>
        <w:rPr>
          <w:b/>
          <w:color w:val="000000"/>
          <w:sz w:val="40"/>
          <w:szCs w:val="40"/>
          <w:lang w:val="es-ES"/>
        </w:rPr>
      </w:pPr>
      <w:r w:rsidRPr="000609B5">
        <w:rPr>
          <w:b/>
          <w:color w:val="000000"/>
          <w:sz w:val="40"/>
          <w:szCs w:val="40"/>
          <w:lang w:val="es-ES"/>
        </w:rPr>
        <w:t xml:space="preserve">Comunicación al Comité de Derechos Económicos, Sociales y Culturales, </w:t>
      </w:r>
      <w:r w:rsidR="00024907" w:rsidRPr="000609B5">
        <w:rPr>
          <w:b/>
          <w:color w:val="000000"/>
          <w:sz w:val="40"/>
          <w:szCs w:val="40"/>
          <w:lang w:val="es-ES"/>
        </w:rPr>
        <w:t>en relación con</w:t>
      </w:r>
      <w:r w:rsidRPr="000609B5">
        <w:rPr>
          <w:b/>
          <w:color w:val="000000"/>
          <w:sz w:val="40"/>
          <w:szCs w:val="40"/>
          <w:lang w:val="es-ES"/>
        </w:rPr>
        <w:t xml:space="preserve"> la revisi</w:t>
      </w:r>
      <w:r>
        <w:rPr>
          <w:b/>
          <w:color w:val="000000"/>
          <w:sz w:val="40"/>
          <w:szCs w:val="40"/>
          <w:lang w:val="es-ES"/>
        </w:rPr>
        <w:t>ó</w:t>
      </w:r>
      <w:r w:rsidRPr="000609B5">
        <w:rPr>
          <w:b/>
          <w:color w:val="000000"/>
          <w:sz w:val="40"/>
          <w:szCs w:val="40"/>
          <w:lang w:val="es-ES"/>
        </w:rPr>
        <w:t xml:space="preserve">n </w:t>
      </w:r>
      <w:r>
        <w:rPr>
          <w:b/>
          <w:color w:val="000000"/>
          <w:sz w:val="40"/>
          <w:szCs w:val="40"/>
          <w:lang w:val="es-ES"/>
        </w:rPr>
        <w:t xml:space="preserve">periódica de </w:t>
      </w:r>
      <w:r w:rsidR="00853EC1">
        <w:rPr>
          <w:b/>
          <w:color w:val="000000"/>
          <w:sz w:val="40"/>
          <w:szCs w:val="40"/>
          <w:lang w:val="es-ES"/>
        </w:rPr>
        <w:t>El Salvador</w:t>
      </w:r>
      <w:r>
        <w:rPr>
          <w:b/>
          <w:color w:val="000000"/>
          <w:sz w:val="40"/>
          <w:szCs w:val="40"/>
          <w:lang w:val="es-ES"/>
        </w:rPr>
        <w:t xml:space="preserve"> </w:t>
      </w:r>
    </w:p>
    <w:p w14:paraId="5B9C0AAD" w14:textId="77777777" w:rsidR="00DD5C68" w:rsidRPr="000609B5" w:rsidRDefault="00DD5C68">
      <w:pPr>
        <w:pBdr>
          <w:top w:val="nil"/>
          <w:left w:val="nil"/>
          <w:bottom w:val="nil"/>
          <w:right w:val="nil"/>
          <w:between w:val="nil"/>
        </w:pBdr>
        <w:jc w:val="both"/>
        <w:rPr>
          <w:b/>
          <w:color w:val="000000"/>
          <w:sz w:val="32"/>
          <w:szCs w:val="32"/>
          <w:lang w:val="es-ES"/>
        </w:rPr>
      </w:pPr>
    </w:p>
    <w:p w14:paraId="0C5284CA" w14:textId="77777777" w:rsidR="00DD5C68" w:rsidRPr="000609B5" w:rsidRDefault="000609B5">
      <w:pPr>
        <w:pBdr>
          <w:top w:val="nil"/>
          <w:left w:val="nil"/>
          <w:bottom w:val="nil"/>
          <w:right w:val="nil"/>
          <w:between w:val="nil"/>
        </w:pBdr>
        <w:jc w:val="both"/>
        <w:rPr>
          <w:b/>
          <w:color w:val="000000"/>
          <w:sz w:val="32"/>
          <w:szCs w:val="32"/>
          <w:lang w:val="es-ES"/>
        </w:rPr>
      </w:pPr>
      <w:r w:rsidRPr="000609B5">
        <w:rPr>
          <w:b/>
          <w:color w:val="000000"/>
          <w:sz w:val="32"/>
          <w:szCs w:val="32"/>
          <w:lang w:val="es-ES"/>
        </w:rPr>
        <w:t>Listado de cuestiones</w:t>
      </w:r>
    </w:p>
    <w:p w14:paraId="54BCE91C" w14:textId="77777777" w:rsidR="00DD5C68" w:rsidRPr="000609B5" w:rsidRDefault="00DD5C68">
      <w:pPr>
        <w:pBdr>
          <w:top w:val="nil"/>
          <w:left w:val="nil"/>
          <w:bottom w:val="nil"/>
          <w:right w:val="nil"/>
          <w:between w:val="nil"/>
        </w:pBdr>
        <w:jc w:val="both"/>
        <w:rPr>
          <w:color w:val="000000"/>
          <w:lang w:val="es-ES"/>
        </w:rPr>
      </w:pPr>
    </w:p>
    <w:p w14:paraId="6E47CC0F" w14:textId="77777777" w:rsidR="00DD5C68" w:rsidRPr="000609B5" w:rsidRDefault="00DD5C68">
      <w:pPr>
        <w:pBdr>
          <w:top w:val="nil"/>
          <w:left w:val="nil"/>
          <w:bottom w:val="nil"/>
          <w:right w:val="nil"/>
          <w:between w:val="nil"/>
        </w:pBdr>
        <w:jc w:val="both"/>
        <w:rPr>
          <w:color w:val="000000"/>
          <w:lang w:val="es-ES"/>
        </w:rPr>
      </w:pPr>
    </w:p>
    <w:p w14:paraId="536C4313" w14:textId="77777777" w:rsidR="00DD5C68" w:rsidRPr="000609B5" w:rsidRDefault="00DD5C68">
      <w:pPr>
        <w:pBdr>
          <w:top w:val="nil"/>
          <w:left w:val="nil"/>
          <w:bottom w:val="nil"/>
          <w:right w:val="nil"/>
          <w:between w:val="nil"/>
        </w:pBdr>
        <w:jc w:val="both"/>
        <w:rPr>
          <w:b/>
          <w:color w:val="000000"/>
          <w:sz w:val="32"/>
          <w:szCs w:val="32"/>
          <w:lang w:val="es-ES"/>
        </w:rPr>
      </w:pPr>
    </w:p>
    <w:p w14:paraId="7B5611D5" w14:textId="77777777" w:rsidR="00DD5C68" w:rsidRPr="000609B5" w:rsidRDefault="000609B5">
      <w:pPr>
        <w:pBdr>
          <w:top w:val="nil"/>
          <w:left w:val="nil"/>
          <w:bottom w:val="nil"/>
          <w:right w:val="nil"/>
          <w:between w:val="nil"/>
        </w:pBdr>
        <w:jc w:val="both"/>
        <w:rPr>
          <w:b/>
          <w:color w:val="000000"/>
          <w:sz w:val="32"/>
          <w:szCs w:val="32"/>
          <w:lang w:val="es-ES"/>
        </w:rPr>
      </w:pPr>
      <w:r w:rsidRPr="000609B5">
        <w:rPr>
          <w:b/>
          <w:color w:val="000000"/>
          <w:sz w:val="32"/>
          <w:szCs w:val="32"/>
          <w:lang w:val="es-ES"/>
        </w:rPr>
        <w:t xml:space="preserve">10 de </w:t>
      </w:r>
      <w:r>
        <w:rPr>
          <w:b/>
          <w:color w:val="000000"/>
          <w:sz w:val="32"/>
          <w:szCs w:val="32"/>
          <w:lang w:val="es-ES"/>
        </w:rPr>
        <w:t>a</w:t>
      </w:r>
      <w:r w:rsidRPr="000609B5">
        <w:rPr>
          <w:b/>
          <w:color w:val="000000"/>
          <w:sz w:val="32"/>
          <w:szCs w:val="32"/>
          <w:lang w:val="es-ES"/>
        </w:rPr>
        <w:t xml:space="preserve">gosto de </w:t>
      </w:r>
      <w:r w:rsidR="003A1884" w:rsidRPr="000609B5">
        <w:rPr>
          <w:b/>
          <w:color w:val="000000"/>
          <w:sz w:val="32"/>
          <w:szCs w:val="32"/>
          <w:lang w:val="es-ES"/>
        </w:rPr>
        <w:t>2020</w:t>
      </w:r>
    </w:p>
    <w:p w14:paraId="2FF701BB" w14:textId="77777777" w:rsidR="00DD5C68" w:rsidRPr="000609B5" w:rsidRDefault="00DD5C68">
      <w:pPr>
        <w:pBdr>
          <w:top w:val="nil"/>
          <w:left w:val="nil"/>
          <w:bottom w:val="nil"/>
          <w:right w:val="nil"/>
          <w:between w:val="nil"/>
        </w:pBdr>
        <w:jc w:val="both"/>
        <w:rPr>
          <w:color w:val="000000"/>
          <w:lang w:val="es-ES"/>
        </w:rPr>
      </w:pPr>
    </w:p>
    <w:p w14:paraId="320A2565" w14:textId="77777777" w:rsidR="00DD5C68" w:rsidRPr="000609B5" w:rsidRDefault="00DD5C68">
      <w:pPr>
        <w:pBdr>
          <w:top w:val="nil"/>
          <w:left w:val="nil"/>
          <w:bottom w:val="nil"/>
          <w:right w:val="nil"/>
          <w:between w:val="nil"/>
        </w:pBdr>
        <w:jc w:val="both"/>
        <w:rPr>
          <w:color w:val="000000"/>
          <w:lang w:val="es-ES"/>
        </w:rPr>
      </w:pPr>
    </w:p>
    <w:p w14:paraId="4A4971F3" w14:textId="77777777" w:rsidR="00DD5C68" w:rsidRPr="000609B5" w:rsidRDefault="00DD5C68">
      <w:pPr>
        <w:pBdr>
          <w:top w:val="nil"/>
          <w:left w:val="nil"/>
          <w:bottom w:val="nil"/>
          <w:right w:val="nil"/>
          <w:between w:val="nil"/>
        </w:pBdr>
        <w:jc w:val="both"/>
        <w:rPr>
          <w:color w:val="000000"/>
          <w:lang w:val="es-ES"/>
        </w:rPr>
      </w:pPr>
    </w:p>
    <w:p w14:paraId="7EA56472" w14:textId="77777777" w:rsidR="00DD5C68" w:rsidRPr="000609B5" w:rsidRDefault="000609B5">
      <w:pPr>
        <w:pBdr>
          <w:top w:val="nil"/>
          <w:left w:val="nil"/>
          <w:bottom w:val="nil"/>
          <w:right w:val="nil"/>
          <w:between w:val="nil"/>
        </w:pBdr>
        <w:jc w:val="both"/>
        <w:rPr>
          <w:b/>
          <w:color w:val="000000"/>
          <w:lang w:val="es-ES"/>
        </w:rPr>
      </w:pPr>
      <w:r w:rsidRPr="000609B5">
        <w:rPr>
          <w:b/>
          <w:color w:val="000000"/>
          <w:lang w:val="es-ES"/>
        </w:rPr>
        <w:t>Organizaciones que envían esta comunicación</w:t>
      </w:r>
      <w:r w:rsidR="003A1884" w:rsidRPr="000609B5">
        <w:rPr>
          <w:b/>
          <w:color w:val="000000"/>
          <w:lang w:val="es-ES"/>
        </w:rPr>
        <w:t>:</w:t>
      </w:r>
    </w:p>
    <w:p w14:paraId="2A0B5C35" w14:textId="77777777" w:rsidR="00DD5C68" w:rsidRPr="000609B5" w:rsidRDefault="00DD5C68">
      <w:pPr>
        <w:pBdr>
          <w:top w:val="nil"/>
          <w:left w:val="nil"/>
          <w:bottom w:val="nil"/>
          <w:right w:val="nil"/>
          <w:between w:val="nil"/>
        </w:pBdr>
        <w:jc w:val="both"/>
        <w:rPr>
          <w:color w:val="000000"/>
          <w:lang w:val="es-ES"/>
        </w:rPr>
      </w:pPr>
    </w:p>
    <w:p w14:paraId="10DD1B39" w14:textId="484EBC62" w:rsidR="00DD5C68" w:rsidRPr="000609B5" w:rsidRDefault="000609B5">
      <w:pPr>
        <w:pBdr>
          <w:top w:val="nil"/>
          <w:left w:val="nil"/>
          <w:bottom w:val="nil"/>
          <w:right w:val="nil"/>
          <w:between w:val="nil"/>
        </w:pBdr>
        <w:jc w:val="both"/>
        <w:rPr>
          <w:color w:val="000000"/>
          <w:lang w:val="es-ES"/>
        </w:rPr>
      </w:pPr>
      <w:r w:rsidRPr="000609B5">
        <w:rPr>
          <w:color w:val="000000"/>
          <w:lang w:val="es-ES"/>
        </w:rPr>
        <w:t>El Consorcio Internacional de Políticas de Drogas (“IDPC” por sus siglas en inglés), es una red global de 198 organizaciones no gubernamentales que promueven políticas de Drogas basadas en la evidencia científica, y en los principios de salud pública, derech</w:t>
      </w:r>
      <w:r>
        <w:rPr>
          <w:color w:val="000000"/>
          <w:lang w:val="es-ES"/>
        </w:rPr>
        <w:t>os humanos, segu</w:t>
      </w:r>
      <w:r w:rsidR="00853EC1">
        <w:rPr>
          <w:color w:val="000000"/>
          <w:lang w:val="es-ES"/>
        </w:rPr>
        <w:t>ri</w:t>
      </w:r>
      <w:r>
        <w:rPr>
          <w:color w:val="000000"/>
          <w:lang w:val="es-ES"/>
        </w:rPr>
        <w:t xml:space="preserve">dad humana, desarrollo, y participación de la sociedad civil. </w:t>
      </w:r>
    </w:p>
    <w:p w14:paraId="0D6A1581" w14:textId="77777777" w:rsidR="00DD5C68" w:rsidRPr="000609B5" w:rsidRDefault="00DD5C68">
      <w:pPr>
        <w:pBdr>
          <w:top w:val="nil"/>
          <w:left w:val="nil"/>
          <w:bottom w:val="nil"/>
          <w:right w:val="nil"/>
          <w:between w:val="nil"/>
        </w:pBdr>
        <w:jc w:val="both"/>
        <w:rPr>
          <w:color w:val="000000"/>
          <w:lang w:val="es-ES"/>
        </w:rPr>
      </w:pPr>
    </w:p>
    <w:p w14:paraId="39C7A764" w14:textId="1E92A722" w:rsidR="000609B5" w:rsidRPr="00853EC1" w:rsidRDefault="00853EC1" w:rsidP="00853EC1">
      <w:pPr>
        <w:jc w:val="both"/>
        <w:rPr>
          <w:lang w:val="es-SV"/>
        </w:rPr>
      </w:pPr>
      <w:r w:rsidRPr="00853EC1">
        <w:rPr>
          <w:lang w:val="es-SV"/>
        </w:rPr>
        <w:t>La Red Latinoamericana y del Caribe de Personas que Usan Drogas, LANPUD, busca funcionar como soporte y punto de referencia regional para gestionar, incidir, promover e influenciar políticas y programas públicos, leyes y paradigmas culturales para la eliminación de la estigmatización, discriminación y criminalización de las personas usuarias de sustancias psicoactivas, a través de la promoción y defensa de sus derechos humanos, sociales, culturales, económicos y políticos.</w:t>
      </w:r>
      <w:r>
        <w:rPr>
          <w:lang w:val="es-SV"/>
        </w:rPr>
        <w:t xml:space="preserve"> Actualmente esta red tiene representación en 17 países de Latinoamérica. </w:t>
      </w:r>
    </w:p>
    <w:p w14:paraId="735FFC06" w14:textId="77777777" w:rsidR="00DD5C68" w:rsidRPr="000609B5" w:rsidRDefault="00DD5C68">
      <w:pPr>
        <w:pBdr>
          <w:top w:val="nil"/>
          <w:left w:val="nil"/>
          <w:bottom w:val="nil"/>
          <w:right w:val="nil"/>
          <w:between w:val="nil"/>
        </w:pBdr>
        <w:jc w:val="both"/>
        <w:rPr>
          <w:color w:val="000000"/>
          <w:lang w:val="es-ES"/>
        </w:rPr>
      </w:pPr>
    </w:p>
    <w:p w14:paraId="4B70C437" w14:textId="77777777" w:rsidR="0012350A" w:rsidRPr="00853EC1" w:rsidRDefault="0012350A" w:rsidP="0012350A">
      <w:pPr>
        <w:pBdr>
          <w:top w:val="nil"/>
          <w:left w:val="nil"/>
          <w:bottom w:val="nil"/>
          <w:right w:val="nil"/>
          <w:between w:val="nil"/>
        </w:pBdr>
        <w:spacing w:line="360" w:lineRule="auto"/>
        <w:jc w:val="both"/>
        <w:rPr>
          <w:lang w:val="es-SV"/>
        </w:rPr>
      </w:pPr>
      <w:r w:rsidRPr="000609B5">
        <w:rPr>
          <w:b/>
          <w:color w:val="000000"/>
          <w:lang w:val="es-ES"/>
        </w:rPr>
        <w:t>Datos de contacto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12350A" w:rsidRPr="00B02C4B" w14:paraId="1FD291C2" w14:textId="77777777" w:rsidTr="0012350A">
        <w:tc>
          <w:tcPr>
            <w:tcW w:w="4414" w:type="dxa"/>
          </w:tcPr>
          <w:p w14:paraId="40245795" w14:textId="77777777" w:rsidR="0012350A" w:rsidRDefault="0012350A" w:rsidP="003A0698">
            <w:pPr>
              <w:pBdr>
                <w:top w:val="nil"/>
                <w:left w:val="nil"/>
                <w:bottom w:val="nil"/>
                <w:right w:val="nil"/>
                <w:between w:val="nil"/>
              </w:pBdr>
              <w:jc w:val="both"/>
              <w:rPr>
                <w:color w:val="000000"/>
              </w:rPr>
            </w:pPr>
            <w:r>
              <w:rPr>
                <w:color w:val="000000"/>
              </w:rPr>
              <w:t>International Drug Policy Consortium</w:t>
            </w:r>
          </w:p>
          <w:p w14:paraId="4D40D4A8" w14:textId="77777777" w:rsidR="0012350A" w:rsidRDefault="0012350A" w:rsidP="003A0698">
            <w:pPr>
              <w:pBdr>
                <w:top w:val="nil"/>
                <w:left w:val="nil"/>
                <w:bottom w:val="nil"/>
                <w:right w:val="nil"/>
                <w:between w:val="nil"/>
              </w:pBdr>
              <w:jc w:val="both"/>
              <w:rPr>
                <w:color w:val="000000"/>
              </w:rPr>
            </w:pPr>
            <w:r>
              <w:rPr>
                <w:color w:val="000000"/>
              </w:rPr>
              <w:t xml:space="preserve">61 Mansell Street </w:t>
            </w:r>
          </w:p>
          <w:p w14:paraId="4B2B0F97" w14:textId="77777777" w:rsidR="0012350A" w:rsidRDefault="0012350A" w:rsidP="003A0698">
            <w:pPr>
              <w:pBdr>
                <w:top w:val="nil"/>
                <w:left w:val="nil"/>
                <w:bottom w:val="nil"/>
                <w:right w:val="nil"/>
                <w:between w:val="nil"/>
              </w:pBdr>
              <w:jc w:val="both"/>
              <w:rPr>
                <w:color w:val="000000"/>
              </w:rPr>
            </w:pPr>
            <w:r>
              <w:rPr>
                <w:color w:val="000000"/>
              </w:rPr>
              <w:t>E1 8AN London, United Kingdom</w:t>
            </w:r>
          </w:p>
          <w:p w14:paraId="4E01F689" w14:textId="77777777" w:rsidR="0012350A" w:rsidRDefault="008249CC" w:rsidP="003A0698">
            <w:pPr>
              <w:pBdr>
                <w:top w:val="nil"/>
                <w:left w:val="nil"/>
                <w:bottom w:val="nil"/>
                <w:right w:val="nil"/>
                <w:between w:val="nil"/>
              </w:pBdr>
              <w:jc w:val="both"/>
              <w:rPr>
                <w:color w:val="000000"/>
              </w:rPr>
            </w:pPr>
            <w:hyperlink r:id="rId11">
              <w:r w:rsidR="0012350A">
                <w:rPr>
                  <w:color w:val="000000"/>
                </w:rPr>
                <w:t>contact@idpc.net</w:t>
              </w:r>
            </w:hyperlink>
          </w:p>
          <w:p w14:paraId="3C5BC813" w14:textId="77777777" w:rsidR="0012350A" w:rsidRPr="003A0698" w:rsidRDefault="0012350A" w:rsidP="003A0698">
            <w:pPr>
              <w:jc w:val="both"/>
              <w:rPr>
                <w:color w:val="000000"/>
                <w:lang w:val="en-GB"/>
              </w:rPr>
            </w:pPr>
          </w:p>
        </w:tc>
        <w:tc>
          <w:tcPr>
            <w:tcW w:w="4414" w:type="dxa"/>
          </w:tcPr>
          <w:p w14:paraId="281766BB" w14:textId="18890758" w:rsidR="0012350A" w:rsidRPr="003A0698" w:rsidRDefault="00B02C4B" w:rsidP="003A0698">
            <w:pPr>
              <w:rPr>
                <w:lang w:val="es-ES"/>
              </w:rPr>
            </w:pPr>
            <w:r>
              <w:rPr>
                <w:lang w:val="es-ES"/>
              </w:rPr>
              <w:t>Red Latinoamericana y del Caribe de Personas que Usan Drogas</w:t>
            </w:r>
          </w:p>
          <w:p w14:paraId="24CCE801" w14:textId="77777777" w:rsidR="0012350A" w:rsidRPr="000609B5" w:rsidRDefault="0012350A" w:rsidP="003A0698">
            <w:pPr>
              <w:rPr>
                <w:lang w:val="es-ES"/>
              </w:rPr>
            </w:pPr>
            <w:r>
              <w:rPr>
                <w:lang w:val="es-ES"/>
              </w:rPr>
              <w:t>Info@redlanpud.com</w:t>
            </w:r>
          </w:p>
          <w:p w14:paraId="63ED408F" w14:textId="77777777" w:rsidR="0012350A" w:rsidRPr="00B02C4B" w:rsidRDefault="0012350A" w:rsidP="003A0698">
            <w:pPr>
              <w:jc w:val="both"/>
              <w:rPr>
                <w:color w:val="000000"/>
                <w:lang w:val="es-ES"/>
              </w:rPr>
            </w:pPr>
          </w:p>
        </w:tc>
      </w:tr>
    </w:tbl>
    <w:p w14:paraId="0B370E04" w14:textId="77777777" w:rsidR="00DD5C68" w:rsidRPr="00B02C4B" w:rsidRDefault="00DD5C68">
      <w:pPr>
        <w:pBdr>
          <w:top w:val="nil"/>
          <w:left w:val="nil"/>
          <w:bottom w:val="nil"/>
          <w:right w:val="nil"/>
          <w:between w:val="nil"/>
        </w:pBdr>
        <w:jc w:val="both"/>
        <w:rPr>
          <w:color w:val="000000"/>
          <w:highlight w:val="yellow"/>
          <w:lang w:val="es-ES"/>
        </w:rPr>
      </w:pPr>
    </w:p>
    <w:p w14:paraId="513B6F56" w14:textId="77777777" w:rsidR="00DD5C68" w:rsidRPr="00B02C4B" w:rsidRDefault="00DD5C68">
      <w:pPr>
        <w:pBdr>
          <w:top w:val="nil"/>
          <w:left w:val="nil"/>
          <w:bottom w:val="nil"/>
          <w:right w:val="nil"/>
          <w:between w:val="nil"/>
        </w:pBdr>
        <w:jc w:val="both"/>
        <w:rPr>
          <w:color w:val="000000"/>
          <w:highlight w:val="yellow"/>
          <w:lang w:val="es-ES"/>
        </w:rPr>
      </w:pPr>
    </w:p>
    <w:p w14:paraId="702B06F0" w14:textId="77777777" w:rsidR="00DD5C68" w:rsidRPr="00B02C4B" w:rsidRDefault="00DD5C68">
      <w:pPr>
        <w:pBdr>
          <w:top w:val="nil"/>
          <w:left w:val="nil"/>
          <w:bottom w:val="nil"/>
          <w:right w:val="nil"/>
          <w:between w:val="nil"/>
        </w:pBdr>
        <w:jc w:val="both"/>
        <w:rPr>
          <w:color w:val="000000"/>
          <w:highlight w:val="yellow"/>
          <w:lang w:val="es-ES"/>
        </w:rPr>
      </w:pPr>
    </w:p>
    <w:p w14:paraId="3DB61714" w14:textId="77777777" w:rsidR="00DD5C68" w:rsidRPr="00B02C4B" w:rsidRDefault="00DD5C68">
      <w:pPr>
        <w:pBdr>
          <w:top w:val="nil"/>
          <w:left w:val="nil"/>
          <w:bottom w:val="nil"/>
          <w:right w:val="nil"/>
          <w:between w:val="nil"/>
        </w:pBdr>
        <w:jc w:val="both"/>
        <w:rPr>
          <w:b/>
          <w:color w:val="000000"/>
          <w:sz w:val="32"/>
          <w:szCs w:val="32"/>
          <w:lang w:val="es-ES"/>
        </w:rPr>
        <w:sectPr w:rsidR="00DD5C68" w:rsidRPr="00B02C4B">
          <w:headerReference w:type="default" r:id="rId12"/>
          <w:footerReference w:type="default" r:id="rId13"/>
          <w:endnotePr>
            <w:numFmt w:val="decimal"/>
          </w:endnotePr>
          <w:pgSz w:w="11906" w:h="16838"/>
          <w:pgMar w:top="1304" w:right="1134" w:bottom="1304" w:left="1134" w:header="720" w:footer="720" w:gutter="0"/>
          <w:pgNumType w:start="1"/>
          <w:cols w:space="720" w:equalWidth="0">
            <w:col w:w="8838"/>
          </w:cols>
        </w:sectPr>
      </w:pPr>
    </w:p>
    <w:p w14:paraId="0DA037B4" w14:textId="1EA42AA9" w:rsidR="00DD5C68" w:rsidRPr="00A14661" w:rsidRDefault="000609B5">
      <w:pPr>
        <w:pBdr>
          <w:top w:val="nil"/>
          <w:left w:val="nil"/>
          <w:bottom w:val="nil"/>
          <w:right w:val="nil"/>
          <w:between w:val="nil"/>
        </w:pBdr>
        <w:spacing w:after="200" w:line="276" w:lineRule="auto"/>
        <w:jc w:val="both"/>
        <w:rPr>
          <w:b/>
          <w:color w:val="000000"/>
          <w:sz w:val="32"/>
          <w:szCs w:val="32"/>
          <w:lang w:val="es-ES"/>
        </w:rPr>
      </w:pPr>
      <w:r w:rsidRPr="00A14661">
        <w:rPr>
          <w:b/>
          <w:color w:val="000000"/>
          <w:sz w:val="32"/>
          <w:szCs w:val="32"/>
          <w:lang w:val="es-ES"/>
        </w:rPr>
        <w:lastRenderedPageBreak/>
        <w:t>Resumen ejecutivo</w:t>
      </w:r>
      <w:r w:rsidR="00A30EB5">
        <w:rPr>
          <w:b/>
          <w:color w:val="000000"/>
          <w:sz w:val="32"/>
          <w:szCs w:val="32"/>
          <w:lang w:val="es-ES"/>
        </w:rPr>
        <w:t xml:space="preserve"> (ver traducción al inglés en Anexo 1)</w:t>
      </w:r>
    </w:p>
    <w:p w14:paraId="086DD8DC" w14:textId="6B5D7B39" w:rsidR="00E90F0E" w:rsidRPr="00FC7B9D" w:rsidRDefault="00E90F0E" w:rsidP="00FC7B9D">
      <w:pPr>
        <w:numPr>
          <w:ilvl w:val="0"/>
          <w:numId w:val="1"/>
        </w:numPr>
        <w:pBdr>
          <w:top w:val="nil"/>
          <w:left w:val="nil"/>
          <w:bottom w:val="nil"/>
          <w:right w:val="nil"/>
          <w:between w:val="nil"/>
        </w:pBdr>
        <w:spacing w:after="200" w:line="276" w:lineRule="auto"/>
        <w:ind w:left="426" w:hanging="426"/>
        <w:jc w:val="both"/>
        <w:rPr>
          <w:color w:val="000000"/>
          <w:lang w:val="es-ES"/>
        </w:rPr>
      </w:pPr>
      <w:r>
        <w:rPr>
          <w:color w:val="000000"/>
          <w:lang w:val="es-ES"/>
        </w:rPr>
        <w:t xml:space="preserve">El Consorcio Internacional de Políticas de Drogas (IDPC por sus siglas en inglés) y la Red </w:t>
      </w:r>
      <w:r w:rsidRPr="00853EC1">
        <w:rPr>
          <w:lang w:val="es-SV"/>
        </w:rPr>
        <w:t xml:space="preserve">Latinoamericana y del Caribe de Personas que Usan Drogas </w:t>
      </w:r>
      <w:r>
        <w:rPr>
          <w:lang w:val="es-SV"/>
        </w:rPr>
        <w:t>(</w:t>
      </w:r>
      <w:r w:rsidRPr="00853EC1">
        <w:rPr>
          <w:lang w:val="es-SV"/>
        </w:rPr>
        <w:t>LANPUD</w:t>
      </w:r>
      <w:r>
        <w:rPr>
          <w:lang w:val="es-SV"/>
        </w:rPr>
        <w:t xml:space="preserve">) agradecen la oportunidad de presentar una comunicación al Comité de Derechos Económicos, Sociales y Culturales, en la ocasión de la </w:t>
      </w:r>
      <w:r w:rsidRPr="00FC7B9D">
        <w:rPr>
          <w:lang w:val="es-SV"/>
        </w:rPr>
        <w:t xml:space="preserve">revisión periódica de </w:t>
      </w:r>
      <w:r w:rsidR="00FC7B9D">
        <w:rPr>
          <w:lang w:val="es-SV"/>
        </w:rPr>
        <w:t>El Salvador</w:t>
      </w:r>
      <w:r w:rsidRPr="00FC7B9D">
        <w:rPr>
          <w:lang w:val="es-SV"/>
        </w:rPr>
        <w:t xml:space="preserve">. </w:t>
      </w:r>
    </w:p>
    <w:p w14:paraId="79253095" w14:textId="41EEAD17" w:rsidR="00E90F0E" w:rsidRPr="003A0698" w:rsidRDefault="00E90F0E" w:rsidP="00E90F0E">
      <w:pPr>
        <w:numPr>
          <w:ilvl w:val="0"/>
          <w:numId w:val="1"/>
        </w:numPr>
        <w:pBdr>
          <w:top w:val="nil"/>
          <w:left w:val="nil"/>
          <w:bottom w:val="nil"/>
          <w:right w:val="nil"/>
          <w:between w:val="nil"/>
        </w:pBdr>
        <w:spacing w:after="200" w:line="276" w:lineRule="auto"/>
        <w:ind w:left="426" w:hanging="426"/>
        <w:jc w:val="both"/>
        <w:rPr>
          <w:color w:val="000000"/>
          <w:lang w:val="es-ES"/>
        </w:rPr>
      </w:pPr>
      <w:r>
        <w:rPr>
          <w:lang w:val="es-ES"/>
        </w:rPr>
        <w:t xml:space="preserve">Esta comunicación presenta la información disponible para las organizaciones firmantes, en relación al derecho a la salud física y mental de las personas que usan drogas en </w:t>
      </w:r>
      <w:r w:rsidR="00FC7B9D">
        <w:rPr>
          <w:lang w:val="es-ES"/>
        </w:rPr>
        <w:t>El Salvador</w:t>
      </w:r>
      <w:r>
        <w:rPr>
          <w:lang w:val="es-ES"/>
        </w:rPr>
        <w:t>. En particular, nos centramos en los siguientes puntos:</w:t>
      </w:r>
    </w:p>
    <w:p w14:paraId="13B9063B" w14:textId="77777777" w:rsidR="00307FEA" w:rsidRPr="00307FEA" w:rsidRDefault="00307FEA" w:rsidP="00307FEA">
      <w:pPr>
        <w:numPr>
          <w:ilvl w:val="1"/>
          <w:numId w:val="1"/>
        </w:numPr>
        <w:pBdr>
          <w:top w:val="nil"/>
          <w:left w:val="nil"/>
          <w:bottom w:val="nil"/>
          <w:right w:val="nil"/>
          <w:between w:val="nil"/>
        </w:pBdr>
        <w:spacing w:after="200" w:line="276" w:lineRule="auto"/>
        <w:ind w:left="1364"/>
        <w:jc w:val="both"/>
        <w:rPr>
          <w:color w:val="000000"/>
          <w:lang w:val="es-ES"/>
        </w:rPr>
      </w:pPr>
      <w:r w:rsidRPr="00307FEA">
        <w:rPr>
          <w:lang w:val="es-ES"/>
        </w:rPr>
        <w:t>El impacto de la criminalización y la estigmatización del uso personal de drogas sobre el acceso a la salud de las personas que usan drogas en El Salvador.</w:t>
      </w:r>
    </w:p>
    <w:p w14:paraId="68A59562" w14:textId="1B61CB62" w:rsidR="00307FEA" w:rsidRPr="00307FEA" w:rsidRDefault="00307FEA" w:rsidP="00307FEA">
      <w:pPr>
        <w:numPr>
          <w:ilvl w:val="1"/>
          <w:numId w:val="1"/>
        </w:numPr>
        <w:pBdr>
          <w:top w:val="nil"/>
          <w:left w:val="nil"/>
          <w:bottom w:val="nil"/>
          <w:right w:val="nil"/>
          <w:between w:val="nil"/>
        </w:pBdr>
        <w:spacing w:after="200" w:line="276" w:lineRule="auto"/>
        <w:ind w:left="1364"/>
        <w:jc w:val="both"/>
        <w:rPr>
          <w:color w:val="000000"/>
          <w:lang w:val="es-ES"/>
        </w:rPr>
      </w:pPr>
      <w:r w:rsidRPr="00307FEA">
        <w:rPr>
          <w:color w:val="000000"/>
          <w:lang w:val="es-ES"/>
        </w:rPr>
        <w:t xml:space="preserve">La ausencia </w:t>
      </w:r>
      <w:r w:rsidR="00A30EB5">
        <w:rPr>
          <w:color w:val="000000"/>
          <w:lang w:val="es-ES"/>
        </w:rPr>
        <w:t xml:space="preserve">total </w:t>
      </w:r>
      <w:r w:rsidRPr="00307FEA">
        <w:rPr>
          <w:color w:val="000000"/>
          <w:lang w:val="es-ES"/>
        </w:rPr>
        <w:t>de servicios de reducción de daños, tanto en los centros privados de tratamiento de drogas, como en los servicios públicos de atención sanitaria.</w:t>
      </w:r>
    </w:p>
    <w:p w14:paraId="62578B16" w14:textId="3EA6FF25" w:rsidR="00307FEA" w:rsidRPr="00307FEA" w:rsidRDefault="00307FEA" w:rsidP="00307FEA">
      <w:pPr>
        <w:numPr>
          <w:ilvl w:val="1"/>
          <w:numId w:val="1"/>
        </w:numPr>
        <w:pBdr>
          <w:top w:val="nil"/>
          <w:left w:val="nil"/>
          <w:bottom w:val="nil"/>
          <w:right w:val="nil"/>
          <w:between w:val="nil"/>
        </w:pBdr>
        <w:spacing w:after="200" w:line="276" w:lineRule="auto"/>
        <w:ind w:left="1364"/>
        <w:jc w:val="both"/>
        <w:rPr>
          <w:color w:val="000000"/>
          <w:lang w:val="es-ES"/>
        </w:rPr>
      </w:pPr>
      <w:r w:rsidRPr="00307FEA">
        <w:rPr>
          <w:color w:val="000000"/>
          <w:lang w:val="es-ES"/>
        </w:rPr>
        <w:t xml:space="preserve">La </w:t>
      </w:r>
      <w:r w:rsidR="00A30EB5">
        <w:rPr>
          <w:color w:val="000000"/>
          <w:lang w:val="es-ES"/>
        </w:rPr>
        <w:t>ausencia</w:t>
      </w:r>
      <w:r w:rsidRPr="00307FEA">
        <w:rPr>
          <w:color w:val="000000"/>
          <w:lang w:val="es-ES"/>
        </w:rPr>
        <w:t xml:space="preserve"> de </w:t>
      </w:r>
      <w:r>
        <w:rPr>
          <w:color w:val="000000"/>
          <w:lang w:val="es-ES"/>
        </w:rPr>
        <w:t xml:space="preserve">centros residenciales y </w:t>
      </w:r>
      <w:r w:rsidRPr="00307FEA">
        <w:rPr>
          <w:color w:val="000000"/>
          <w:lang w:val="es-ES"/>
        </w:rPr>
        <w:t xml:space="preserve">servicios de drogas </w:t>
      </w:r>
      <w:r>
        <w:rPr>
          <w:color w:val="000000"/>
          <w:lang w:val="es-ES"/>
        </w:rPr>
        <w:t>gestionados</w:t>
      </w:r>
      <w:r w:rsidRPr="00307FEA">
        <w:rPr>
          <w:color w:val="000000"/>
          <w:lang w:val="es-ES"/>
        </w:rPr>
        <w:t xml:space="preserve"> por las autoridades públicas, lo que aboca a las personas que usan drogas a buscar tratamiento en los centros privados.</w:t>
      </w:r>
    </w:p>
    <w:p w14:paraId="711D8005" w14:textId="4BAFD367" w:rsidR="00E90F0E" w:rsidRPr="00307FEA" w:rsidRDefault="00307FEA" w:rsidP="00E90F0E">
      <w:pPr>
        <w:numPr>
          <w:ilvl w:val="1"/>
          <w:numId w:val="1"/>
        </w:numPr>
        <w:pBdr>
          <w:top w:val="nil"/>
          <w:left w:val="nil"/>
          <w:bottom w:val="nil"/>
          <w:right w:val="nil"/>
          <w:between w:val="nil"/>
        </w:pBdr>
        <w:spacing w:after="200" w:line="276" w:lineRule="auto"/>
        <w:ind w:left="1364"/>
        <w:jc w:val="both"/>
        <w:rPr>
          <w:color w:val="000000"/>
          <w:lang w:val="es-ES"/>
        </w:rPr>
      </w:pPr>
      <w:r w:rsidRPr="00307FEA">
        <w:rPr>
          <w:lang w:val="es-ES"/>
        </w:rPr>
        <w:t>La falta de autorización y supervisión de los centros privados de drogas por parte del gobierno de El Salvador.</w:t>
      </w:r>
    </w:p>
    <w:p w14:paraId="0CF74274" w14:textId="12093DED" w:rsidR="00E90F0E" w:rsidRPr="00E90F0E" w:rsidRDefault="00E90F0E" w:rsidP="00E90F0E">
      <w:pPr>
        <w:numPr>
          <w:ilvl w:val="1"/>
          <w:numId w:val="1"/>
        </w:numPr>
        <w:pBdr>
          <w:top w:val="nil"/>
          <w:left w:val="nil"/>
          <w:bottom w:val="nil"/>
          <w:right w:val="nil"/>
          <w:between w:val="nil"/>
        </w:pBdr>
        <w:spacing w:after="200" w:line="276" w:lineRule="auto"/>
        <w:ind w:left="1364"/>
        <w:jc w:val="both"/>
        <w:rPr>
          <w:color w:val="000000"/>
          <w:lang w:val="es-ES"/>
        </w:rPr>
      </w:pPr>
      <w:r w:rsidRPr="00307FEA">
        <w:rPr>
          <w:lang w:val="es-ES"/>
        </w:rPr>
        <w:t xml:space="preserve">La falta de información pública sobre los derechos de las personas que usan drogas en </w:t>
      </w:r>
      <w:r w:rsidR="00FC7B9D" w:rsidRPr="00307FEA">
        <w:rPr>
          <w:lang w:val="es-ES"/>
        </w:rPr>
        <w:t>El Salvador</w:t>
      </w:r>
      <w:r w:rsidRPr="00E90F0E">
        <w:rPr>
          <w:lang w:val="es-ES"/>
        </w:rPr>
        <w:t>.</w:t>
      </w:r>
    </w:p>
    <w:p w14:paraId="6E03F25E" w14:textId="77777777" w:rsidR="00E90F0E" w:rsidRPr="00E90F0E" w:rsidRDefault="00E90F0E">
      <w:pPr>
        <w:pBdr>
          <w:top w:val="nil"/>
          <w:left w:val="nil"/>
          <w:bottom w:val="nil"/>
          <w:right w:val="nil"/>
          <w:between w:val="nil"/>
        </w:pBdr>
        <w:spacing w:after="200" w:line="276" w:lineRule="auto"/>
        <w:jc w:val="both"/>
        <w:rPr>
          <w:b/>
          <w:color w:val="000000"/>
          <w:sz w:val="32"/>
          <w:szCs w:val="32"/>
          <w:lang w:val="es-ES"/>
        </w:rPr>
      </w:pPr>
    </w:p>
    <w:p w14:paraId="0C1E1775" w14:textId="560DE480" w:rsidR="00DD5C68" w:rsidRPr="00E90F0E" w:rsidRDefault="0087405F">
      <w:pPr>
        <w:pBdr>
          <w:top w:val="nil"/>
          <w:left w:val="nil"/>
          <w:bottom w:val="nil"/>
          <w:right w:val="nil"/>
          <w:between w:val="nil"/>
        </w:pBdr>
        <w:spacing w:after="200" w:line="276" w:lineRule="auto"/>
        <w:jc w:val="both"/>
        <w:rPr>
          <w:b/>
          <w:color w:val="000000"/>
          <w:sz w:val="32"/>
          <w:szCs w:val="32"/>
          <w:lang w:val="es-ES"/>
        </w:rPr>
      </w:pPr>
      <w:r w:rsidRPr="00E90F0E">
        <w:rPr>
          <w:b/>
          <w:color w:val="000000"/>
          <w:sz w:val="32"/>
          <w:szCs w:val="32"/>
          <w:lang w:val="es-ES"/>
        </w:rPr>
        <w:t xml:space="preserve">La situación </w:t>
      </w:r>
      <w:r w:rsidR="00D64BBB" w:rsidRPr="00E90F0E">
        <w:rPr>
          <w:b/>
          <w:color w:val="000000"/>
          <w:sz w:val="32"/>
          <w:szCs w:val="32"/>
          <w:lang w:val="es-ES"/>
        </w:rPr>
        <w:t xml:space="preserve">de salud </w:t>
      </w:r>
      <w:r w:rsidRPr="00E90F0E">
        <w:rPr>
          <w:b/>
          <w:color w:val="000000"/>
          <w:sz w:val="32"/>
          <w:szCs w:val="32"/>
          <w:lang w:val="es-ES"/>
        </w:rPr>
        <w:t>de las personas que usan drogas en El Salvador</w:t>
      </w:r>
    </w:p>
    <w:p w14:paraId="4D1A7517" w14:textId="60DDCF97" w:rsidR="00B02C4B" w:rsidRDefault="00643D5F" w:rsidP="0087405F">
      <w:pPr>
        <w:numPr>
          <w:ilvl w:val="0"/>
          <w:numId w:val="1"/>
        </w:numPr>
        <w:pBdr>
          <w:top w:val="nil"/>
          <w:left w:val="nil"/>
          <w:bottom w:val="nil"/>
          <w:right w:val="nil"/>
          <w:between w:val="nil"/>
        </w:pBdr>
        <w:spacing w:after="200" w:line="276" w:lineRule="auto"/>
        <w:ind w:left="426" w:hanging="426"/>
        <w:jc w:val="both"/>
        <w:rPr>
          <w:lang w:val="es-SV"/>
        </w:rPr>
      </w:pPr>
      <w:r w:rsidRPr="00E90F0E">
        <w:rPr>
          <w:b/>
          <w:bCs/>
          <w:color w:val="000000"/>
          <w:lang w:val="es-ES"/>
        </w:rPr>
        <w:t>Número de personas que usan drogas</w:t>
      </w:r>
      <w:r w:rsidRPr="00E90F0E">
        <w:rPr>
          <w:color w:val="000000"/>
          <w:lang w:val="es-ES"/>
        </w:rPr>
        <w:t>. L</w:t>
      </w:r>
      <w:r w:rsidR="007A21F9" w:rsidRPr="00E90F0E">
        <w:rPr>
          <w:lang w:val="es-SV"/>
        </w:rPr>
        <w:t xml:space="preserve">as autoridades de El Salvador no </w:t>
      </w:r>
      <w:r w:rsidR="0087405F" w:rsidRPr="00E90F0E">
        <w:rPr>
          <w:lang w:val="es-SV"/>
        </w:rPr>
        <w:t xml:space="preserve">publican </w:t>
      </w:r>
      <w:r w:rsidR="007A21F9" w:rsidRPr="00E90F0E">
        <w:rPr>
          <w:lang w:val="es-SV"/>
        </w:rPr>
        <w:t xml:space="preserve">información actualizada y reciente sobre </w:t>
      </w:r>
      <w:r w:rsidR="005F36A8" w:rsidRPr="00E90F0E">
        <w:rPr>
          <w:lang w:val="es-SV"/>
        </w:rPr>
        <w:t xml:space="preserve">la cantidad de personas </w:t>
      </w:r>
      <w:r w:rsidRPr="00E90F0E">
        <w:rPr>
          <w:lang w:val="es-SV"/>
        </w:rPr>
        <w:t>que usan drogas en El Salvador</w:t>
      </w:r>
      <w:r w:rsidR="007A21F9" w:rsidRPr="0087405F">
        <w:rPr>
          <w:lang w:val="es-SV"/>
        </w:rPr>
        <w:t>.</w:t>
      </w:r>
      <w:r w:rsidR="005F36A8" w:rsidRPr="0087405F">
        <w:rPr>
          <w:lang w:val="es-SV"/>
        </w:rPr>
        <w:t xml:space="preserve"> </w:t>
      </w:r>
      <w:r w:rsidR="007A21F9" w:rsidRPr="0087405F">
        <w:rPr>
          <w:lang w:val="es-SV"/>
        </w:rPr>
        <w:t>S</w:t>
      </w:r>
      <w:r w:rsidR="005F36A8" w:rsidRPr="0087405F">
        <w:rPr>
          <w:lang w:val="es-SV"/>
        </w:rPr>
        <w:t>in embargo, datos del 2014</w:t>
      </w:r>
      <w:r w:rsidR="00B02C4B">
        <w:rPr>
          <w:rStyle w:val="EndnoteReference"/>
        </w:rPr>
        <w:endnoteReference w:id="2"/>
      </w:r>
      <w:r w:rsidR="00B02C4B" w:rsidRPr="0087405F">
        <w:rPr>
          <w:lang w:val="es-SV"/>
        </w:rPr>
        <w:t xml:space="preserve"> arrojan que en el país existe un aproximado de 14,768 personas con algún grado de dependencia del alcohol, la cual es la sustancia psicoactiva más consumida, seguido de 186,603 personas consumidoras de tabaco y 75,826 personas consumidoras de </w:t>
      </w:r>
      <w:r w:rsidR="00B02C4B">
        <w:rPr>
          <w:lang w:val="es-SV"/>
        </w:rPr>
        <w:t>cannabis</w:t>
      </w:r>
      <w:r w:rsidR="00B02C4B" w:rsidRPr="0087405F">
        <w:rPr>
          <w:lang w:val="es-SV"/>
        </w:rPr>
        <w:t xml:space="preserve">, la sustancia ilegal más consumida por la población en general. </w:t>
      </w:r>
    </w:p>
    <w:p w14:paraId="5F0FA481" w14:textId="61A3ADCD" w:rsidR="00B02C4B" w:rsidRPr="009E083D" w:rsidRDefault="00B02C4B" w:rsidP="009E083D">
      <w:pPr>
        <w:numPr>
          <w:ilvl w:val="0"/>
          <w:numId w:val="1"/>
        </w:numPr>
        <w:pBdr>
          <w:top w:val="nil"/>
          <w:left w:val="nil"/>
          <w:bottom w:val="nil"/>
          <w:right w:val="nil"/>
          <w:between w:val="nil"/>
        </w:pBdr>
        <w:spacing w:after="200" w:line="276" w:lineRule="auto"/>
        <w:ind w:left="426" w:hanging="426"/>
        <w:jc w:val="both"/>
        <w:rPr>
          <w:lang w:val="es-SV"/>
        </w:rPr>
      </w:pPr>
      <w:r w:rsidRPr="009E083D">
        <w:rPr>
          <w:b/>
          <w:bCs/>
          <w:lang w:val="es-SV"/>
        </w:rPr>
        <w:t>Incremento en el uso de drogas en los últimos años</w:t>
      </w:r>
      <w:r>
        <w:rPr>
          <w:lang w:val="es-SV"/>
        </w:rPr>
        <w:t xml:space="preserve">. </w:t>
      </w:r>
      <w:r w:rsidRPr="0087405F">
        <w:rPr>
          <w:lang w:val="es-SV"/>
        </w:rPr>
        <w:t xml:space="preserve">Al respecto, al revisar los resultados entre los estudios de 2005 y 2014, se comprueba que el consumo de </w:t>
      </w:r>
      <w:r>
        <w:rPr>
          <w:lang w:val="es-SV"/>
        </w:rPr>
        <w:t xml:space="preserve">cannabis </w:t>
      </w:r>
      <w:r w:rsidRPr="0087405F">
        <w:rPr>
          <w:lang w:val="es-SV"/>
        </w:rPr>
        <w:t xml:space="preserve">ha incrementado </w:t>
      </w:r>
      <w:r>
        <w:rPr>
          <w:lang w:val="es-SV"/>
        </w:rPr>
        <w:t xml:space="preserve">muy significatívamente </w:t>
      </w:r>
      <w:r w:rsidRPr="0087405F">
        <w:rPr>
          <w:lang w:val="es-SV"/>
        </w:rPr>
        <w:t>durante ese períod</w:t>
      </w:r>
      <w:r>
        <w:rPr>
          <w:lang w:val="es-SV"/>
        </w:rPr>
        <w:t>o</w:t>
      </w:r>
      <w:r w:rsidRPr="0087405F">
        <w:rPr>
          <w:lang w:val="es-SV"/>
        </w:rPr>
        <w:t>. Para prevalencia de alguna vez en la vida pasó de 3.8% (2005) a 9.3% (2014); para prevalencia de año pasó de 0.3% a 2.0%, y para prevalencia último mes pasó de 0.2% a 1.3%.</w:t>
      </w:r>
    </w:p>
    <w:p w14:paraId="5EF3D16C" w14:textId="5B3F16F4" w:rsidR="00B02C4B" w:rsidRPr="009E083D" w:rsidRDefault="00B02C4B" w:rsidP="0087405F">
      <w:pPr>
        <w:numPr>
          <w:ilvl w:val="0"/>
          <w:numId w:val="1"/>
        </w:numPr>
        <w:pBdr>
          <w:top w:val="nil"/>
          <w:left w:val="nil"/>
          <w:bottom w:val="nil"/>
          <w:right w:val="nil"/>
          <w:between w:val="nil"/>
        </w:pBdr>
        <w:spacing w:after="200" w:line="276" w:lineRule="auto"/>
        <w:ind w:left="426" w:hanging="426"/>
        <w:jc w:val="both"/>
        <w:rPr>
          <w:i/>
          <w:iCs/>
          <w:color w:val="000000"/>
          <w:lang w:val="es-SV"/>
        </w:rPr>
      </w:pPr>
      <w:r w:rsidRPr="009E083D">
        <w:rPr>
          <w:b/>
          <w:bCs/>
          <w:lang w:val="es-SV"/>
        </w:rPr>
        <w:lastRenderedPageBreak/>
        <w:t>Impacto en la demanda de atención sanitaria</w:t>
      </w:r>
      <w:r>
        <w:rPr>
          <w:lang w:val="es-SV"/>
        </w:rPr>
        <w:t>. P</w:t>
      </w:r>
      <w:r w:rsidRPr="005F36A8">
        <w:rPr>
          <w:lang w:val="es-SV"/>
        </w:rPr>
        <w:t>ara el año 2017, la principal causa por demanda de atención en el sistema de salud fue por consumo de Alcohol, con un 89.2%; en segundo lugar, por el uso de tabaco con un 3.4%; en tercer lugar, el uso de Múl</w:t>
      </w:r>
      <w:r>
        <w:rPr>
          <w:lang w:val="es-SV"/>
        </w:rPr>
        <w:t>ti</w:t>
      </w:r>
      <w:r w:rsidRPr="005F36A8">
        <w:rPr>
          <w:lang w:val="es-SV"/>
        </w:rPr>
        <w:t>ples Drogas y Sustancias Psicoac</w:t>
      </w:r>
      <w:r>
        <w:rPr>
          <w:lang w:val="es-SV"/>
        </w:rPr>
        <w:t>ti</w:t>
      </w:r>
      <w:r w:rsidRPr="005F36A8">
        <w:rPr>
          <w:lang w:val="es-SV"/>
        </w:rPr>
        <w:t>vas, con un 3.0%; en cuarto lugar, el consumo ascendente de cannabinoides con el 2.4%; y, en quinto lugar, el consumo de cocaína, con un 0.6%.</w:t>
      </w:r>
      <w:r>
        <w:rPr>
          <w:rStyle w:val="EndnoteReference"/>
          <w:lang w:val="es-SV"/>
        </w:rPr>
        <w:endnoteReference w:id="3"/>
      </w:r>
      <w:r w:rsidRPr="005F36A8">
        <w:rPr>
          <w:lang w:val="es-SV"/>
        </w:rPr>
        <w:t xml:space="preserve"> </w:t>
      </w:r>
      <w:r>
        <w:rPr>
          <w:lang w:val="es-SV"/>
        </w:rPr>
        <w:t xml:space="preserve"> </w:t>
      </w:r>
    </w:p>
    <w:p w14:paraId="3D6A78D8" w14:textId="48A321A9" w:rsidR="00B02C4B" w:rsidRPr="006F6E89" w:rsidRDefault="00B02C4B">
      <w:pPr>
        <w:numPr>
          <w:ilvl w:val="0"/>
          <w:numId w:val="1"/>
        </w:numPr>
        <w:pBdr>
          <w:top w:val="nil"/>
          <w:left w:val="nil"/>
          <w:bottom w:val="nil"/>
          <w:right w:val="nil"/>
          <w:between w:val="nil"/>
        </w:pBdr>
        <w:spacing w:after="200" w:line="276" w:lineRule="auto"/>
        <w:ind w:left="426" w:hanging="426"/>
        <w:jc w:val="both"/>
        <w:rPr>
          <w:i/>
          <w:iCs/>
          <w:color w:val="000000"/>
          <w:lang w:val="es-SV"/>
        </w:rPr>
      </w:pPr>
      <w:r w:rsidRPr="009E083D">
        <w:rPr>
          <w:b/>
          <w:bCs/>
          <w:lang w:val="es-SV"/>
        </w:rPr>
        <w:t>Incremento en el número de atención por addiciones</w:t>
      </w:r>
      <w:r>
        <w:rPr>
          <w:lang w:val="es-SV"/>
        </w:rPr>
        <w:t xml:space="preserve">. </w:t>
      </w:r>
      <w:r w:rsidRPr="005F36A8">
        <w:rPr>
          <w:lang w:val="es-SV"/>
        </w:rPr>
        <w:t>En el año 2017 con respecto al año 2013 se ha registrado un aumento del 12% en el número de pacientes atendidos por adicciones de primera vez.</w:t>
      </w:r>
      <w:r>
        <w:rPr>
          <w:rStyle w:val="EndnoteReference"/>
          <w:lang w:val="es-SV"/>
        </w:rPr>
        <w:endnoteReference w:id="4"/>
      </w:r>
      <w:r w:rsidRPr="005F36A8">
        <w:rPr>
          <w:lang w:val="es-SV"/>
        </w:rPr>
        <w:t xml:space="preserve"> </w:t>
      </w:r>
      <w:r>
        <w:rPr>
          <w:lang w:val="es-SV"/>
        </w:rPr>
        <w:t xml:space="preserve">El </w:t>
      </w:r>
      <w:r w:rsidRPr="005F36A8">
        <w:rPr>
          <w:lang w:val="es-SV"/>
        </w:rPr>
        <w:t>registr</w:t>
      </w:r>
      <w:r w:rsidRPr="0012206A">
        <w:rPr>
          <w:lang w:val="es-SV"/>
        </w:rPr>
        <w:t>o de atenciones por adicciones de sustancias lícitas fue del 93% (7,415 casos nuevos), mientras que las sustancias ilícitas coparon el 7% restante (593 casos nuevos), donde la principal causa de consulta en este grupo fue el uso de múltiples drogas y sustancias psicoactivas, marihuana y cocaína. Respecto el año 2013, en el 2017 se reporta un incremento a una tasa nacional de 146 casos nuevos por 100,000 habitantes mayores de 10 años, dato que expresa un importante problema de salud pública en el país.</w:t>
      </w:r>
    </w:p>
    <w:p w14:paraId="72105277" w14:textId="3573DAAC" w:rsidR="00B02C4B" w:rsidRPr="00643D5F" w:rsidRDefault="00B02C4B" w:rsidP="006F6E89">
      <w:pPr>
        <w:numPr>
          <w:ilvl w:val="0"/>
          <w:numId w:val="1"/>
        </w:numPr>
        <w:pBdr>
          <w:top w:val="nil"/>
          <w:left w:val="nil"/>
          <w:bottom w:val="nil"/>
          <w:right w:val="nil"/>
          <w:between w:val="nil"/>
        </w:pBdr>
        <w:spacing w:after="200" w:line="276" w:lineRule="auto"/>
        <w:ind w:left="426" w:hanging="426"/>
        <w:jc w:val="both"/>
        <w:rPr>
          <w:i/>
          <w:iCs/>
          <w:color w:val="000000"/>
          <w:lang w:val="es-ES"/>
        </w:rPr>
      </w:pPr>
      <w:r w:rsidRPr="006F6E89">
        <w:rPr>
          <w:b/>
          <w:bCs/>
          <w:lang w:val="es-SV"/>
        </w:rPr>
        <w:t>Muertes relacionadas con sustancias psicoactivas</w:t>
      </w:r>
      <w:r>
        <w:rPr>
          <w:lang w:val="es-SV"/>
        </w:rPr>
        <w:t xml:space="preserve">. </w:t>
      </w:r>
      <w:r w:rsidRPr="00643D5F">
        <w:rPr>
          <w:lang w:val="es-SV"/>
        </w:rPr>
        <w:t xml:space="preserve">Durante el año </w:t>
      </w:r>
      <w:r w:rsidRPr="0012206A">
        <w:rPr>
          <w:lang w:val="es-SV"/>
        </w:rPr>
        <w:t>2017, informes forenses del Inst</w:t>
      </w:r>
      <w:r w:rsidRPr="00643D5F">
        <w:rPr>
          <w:lang w:val="es-SV"/>
        </w:rPr>
        <w:t>ituto de Medicina Legal</w:t>
      </w:r>
      <w:r>
        <w:rPr>
          <w:rStyle w:val="EndnoteReference"/>
          <w:lang w:val="es-SV"/>
        </w:rPr>
        <w:endnoteReference w:id="5"/>
      </w:r>
      <w:r w:rsidRPr="00643D5F">
        <w:rPr>
          <w:lang w:val="es-SV"/>
        </w:rPr>
        <w:t>, reportaron muertes directas por sobredosis de sustancias psicoactivas, registrándose 12 casos (10 por etanol y 2 casos por cocaína)</w:t>
      </w:r>
      <w:r>
        <w:rPr>
          <w:rStyle w:val="EndnoteReference"/>
          <w:lang w:val="es-SV"/>
        </w:rPr>
        <w:endnoteReference w:id="6"/>
      </w:r>
      <w:r w:rsidRPr="00643D5F">
        <w:rPr>
          <w:lang w:val="es-SV"/>
        </w:rPr>
        <w:t xml:space="preserve">. Por otra parte, con relación a las muertes indirectamente relacionadas con drogas, se registraron casos que dieron positivo a </w:t>
      </w:r>
      <w:r>
        <w:rPr>
          <w:lang w:val="es-SV"/>
        </w:rPr>
        <w:t>sustancias psicoactivas</w:t>
      </w:r>
      <w:r w:rsidRPr="00643D5F">
        <w:rPr>
          <w:lang w:val="es-SV"/>
        </w:rPr>
        <w:t xml:space="preserve"> en muertes violentas en los cuales su causa de muerte no fue atribuible al uso de sustancias, de éstos 700 casos salieron positivo a etanol; 550 salieron positivo a THC; 256 casos salieron positivo a cocaína; 29 casos dieron positivo a benzodiacepinas; 8 casos positivo a barbitúricos; 8 casos positivo a antidepresivos tricíclico s; 4 casos positivo a metanfetaminas; 2 casos positivo a anfetaminas; 2 casos positivo a codeína y 2 positivo a tolueno.</w:t>
      </w:r>
      <w:r w:rsidR="00F4364D">
        <w:rPr>
          <w:rStyle w:val="EndnoteReference"/>
          <w:lang w:val="es-SV"/>
        </w:rPr>
        <w:endnoteReference w:id="7"/>
      </w:r>
    </w:p>
    <w:p w14:paraId="4D7FE32A" w14:textId="7A48BCB2" w:rsidR="00B02C4B" w:rsidRDefault="00B02C4B" w:rsidP="00D64BBB">
      <w:pPr>
        <w:tabs>
          <w:tab w:val="left" w:pos="1276"/>
        </w:tabs>
        <w:spacing w:after="200" w:line="276" w:lineRule="auto"/>
        <w:jc w:val="both"/>
        <w:rPr>
          <w:i/>
          <w:iCs/>
          <w:color w:val="00B0F0"/>
          <w:lang w:val="es-ES"/>
        </w:rPr>
      </w:pPr>
    </w:p>
    <w:p w14:paraId="532D0F3E" w14:textId="2464EFBD" w:rsidR="00B02C4B" w:rsidRPr="00A14661" w:rsidRDefault="00B02C4B" w:rsidP="00D64BBB">
      <w:pPr>
        <w:pBdr>
          <w:top w:val="nil"/>
          <w:left w:val="nil"/>
          <w:bottom w:val="nil"/>
          <w:right w:val="nil"/>
          <w:between w:val="nil"/>
        </w:pBdr>
        <w:spacing w:after="200" w:line="276" w:lineRule="auto"/>
        <w:jc w:val="both"/>
        <w:rPr>
          <w:b/>
          <w:color w:val="000000"/>
          <w:sz w:val="32"/>
          <w:szCs w:val="32"/>
          <w:lang w:val="es-ES"/>
        </w:rPr>
      </w:pPr>
      <w:r>
        <w:rPr>
          <w:b/>
          <w:color w:val="000000"/>
          <w:sz w:val="32"/>
          <w:szCs w:val="32"/>
          <w:lang w:val="es-ES"/>
        </w:rPr>
        <w:t>Estigma y criminalización contra las personas que usan drogas en El Salvador</w:t>
      </w:r>
    </w:p>
    <w:p w14:paraId="66E15D9D" w14:textId="77777777" w:rsidR="00F46DBE" w:rsidRPr="00F46DBE" w:rsidRDefault="00B02C4B" w:rsidP="00D64BBB">
      <w:pPr>
        <w:numPr>
          <w:ilvl w:val="0"/>
          <w:numId w:val="1"/>
        </w:numPr>
        <w:pBdr>
          <w:top w:val="nil"/>
          <w:left w:val="nil"/>
          <w:bottom w:val="nil"/>
          <w:right w:val="nil"/>
          <w:between w:val="nil"/>
        </w:pBdr>
        <w:spacing w:after="200" w:line="276" w:lineRule="auto"/>
        <w:ind w:left="426" w:hanging="426"/>
        <w:jc w:val="both"/>
        <w:rPr>
          <w:i/>
          <w:iCs/>
          <w:color w:val="000000"/>
          <w:lang w:val="es-ES"/>
        </w:rPr>
      </w:pPr>
      <w:r>
        <w:rPr>
          <w:lang w:val="es-SV"/>
        </w:rPr>
        <w:t xml:space="preserve">En el </w:t>
      </w:r>
      <w:r w:rsidR="00E67205">
        <w:rPr>
          <w:lang w:val="es-SV"/>
        </w:rPr>
        <w:t>Salvador, la</w:t>
      </w:r>
      <w:r>
        <w:rPr>
          <w:lang w:val="es-SV"/>
        </w:rPr>
        <w:t xml:space="preserve"> militarización de las políticas de control de drogas y el foco exclusivo en la respuesta penal al uso de drogas han resultado en la estigmatización de las personas que usan drogas, y en varios casos al abuso policial contra ellas, con un impacto directo sobre el acceso al derecho a la salud. </w:t>
      </w:r>
    </w:p>
    <w:p w14:paraId="0123B140" w14:textId="788A2604" w:rsidR="00B02C4B" w:rsidRPr="006F6E89" w:rsidRDefault="00E67205" w:rsidP="00D64BBB">
      <w:pPr>
        <w:numPr>
          <w:ilvl w:val="0"/>
          <w:numId w:val="1"/>
        </w:numPr>
        <w:pBdr>
          <w:top w:val="nil"/>
          <w:left w:val="nil"/>
          <w:bottom w:val="nil"/>
          <w:right w:val="nil"/>
          <w:between w:val="nil"/>
        </w:pBdr>
        <w:spacing w:after="200" w:line="276" w:lineRule="auto"/>
        <w:ind w:left="426" w:hanging="426"/>
        <w:jc w:val="both"/>
        <w:rPr>
          <w:i/>
          <w:iCs/>
          <w:color w:val="000000"/>
          <w:lang w:val="es-ES"/>
        </w:rPr>
      </w:pPr>
      <w:r>
        <w:rPr>
          <w:lang w:val="es-SV"/>
        </w:rPr>
        <w:t>Estos abusos se han cometido a pesar que l</w:t>
      </w:r>
      <w:r w:rsidR="00D32338">
        <w:rPr>
          <w:lang w:val="es-SV"/>
        </w:rPr>
        <w:t xml:space="preserve">a Sala de lo Constitucional de la Corte </w:t>
      </w:r>
      <w:r>
        <w:rPr>
          <w:lang w:val="es-SV"/>
        </w:rPr>
        <w:t>Suprema</w:t>
      </w:r>
      <w:r w:rsidR="00D32338">
        <w:rPr>
          <w:lang w:val="es-SV"/>
        </w:rPr>
        <w:t xml:space="preserve"> de </w:t>
      </w:r>
      <w:r>
        <w:rPr>
          <w:lang w:val="es-SV"/>
        </w:rPr>
        <w:t>Justicia</w:t>
      </w:r>
      <w:r w:rsidR="00D32338">
        <w:rPr>
          <w:lang w:val="es-SV"/>
        </w:rPr>
        <w:t xml:space="preserve"> de El Salvador mediante la resolución de la inconstitucionalidad 70-2006</w:t>
      </w:r>
      <w:r>
        <w:rPr>
          <w:rStyle w:val="EndnoteReference"/>
          <w:lang w:val="es-SV"/>
        </w:rPr>
        <w:endnoteReference w:id="8"/>
      </w:r>
      <w:r>
        <w:rPr>
          <w:lang w:val="es-SV"/>
        </w:rPr>
        <w:t xml:space="preserve">, estableció </w:t>
      </w:r>
      <w:r w:rsidR="00D32338">
        <w:rPr>
          <w:lang w:val="es-SV"/>
        </w:rPr>
        <w:t>una serie de criterios</w:t>
      </w:r>
      <w:r>
        <w:rPr>
          <w:lang w:val="es-SV"/>
        </w:rPr>
        <w:t xml:space="preserve"> interpretativos de los delitos de uso y posesión de drogas, contemplados en la Ley Reguladora de las Actividades Relativas a las drogas y en este respecto, menciona que los aplicadores de justicia deben valorar el uso personal de las drogas como libertades individuales y que el consumo de estas es una conducta autorreferencial sujeta a derechos. Por lo que, al encajar los mencionados delitos, se debe valorar la intención de comercializar o distribuir con una serie de criterios más allá de la mera tenencia. </w:t>
      </w:r>
    </w:p>
    <w:p w14:paraId="13DF6D25" w14:textId="14230802" w:rsidR="00B02C4B" w:rsidRPr="006F6E89" w:rsidRDefault="00B02C4B" w:rsidP="00D64BBB">
      <w:pPr>
        <w:numPr>
          <w:ilvl w:val="0"/>
          <w:numId w:val="1"/>
        </w:numPr>
        <w:pBdr>
          <w:top w:val="nil"/>
          <w:left w:val="nil"/>
          <w:bottom w:val="nil"/>
          <w:right w:val="nil"/>
          <w:between w:val="nil"/>
        </w:pBdr>
        <w:spacing w:after="200" w:line="276" w:lineRule="auto"/>
        <w:ind w:left="426" w:hanging="426"/>
        <w:jc w:val="both"/>
        <w:rPr>
          <w:i/>
          <w:iCs/>
          <w:color w:val="000000"/>
          <w:lang w:val="es-ES"/>
        </w:rPr>
      </w:pPr>
      <w:r>
        <w:rPr>
          <w:b/>
          <w:bCs/>
          <w:color w:val="000000"/>
          <w:lang w:val="es-ES"/>
        </w:rPr>
        <w:t>Militarización de las políticas de drogas</w:t>
      </w:r>
      <w:r>
        <w:rPr>
          <w:color w:val="000000"/>
          <w:lang w:val="es-ES"/>
        </w:rPr>
        <w:t xml:space="preserve">. </w:t>
      </w:r>
      <w:r>
        <w:rPr>
          <w:color w:val="000000"/>
          <w:lang w:val="es-SV"/>
        </w:rPr>
        <w:t>D</w:t>
      </w:r>
      <w:r w:rsidRPr="002F1763">
        <w:rPr>
          <w:color w:val="000000"/>
          <w:lang w:val="es-SV"/>
        </w:rPr>
        <w:t>esde el enfoque represivo que El Salvador ha implementado desde los años 2,000 debido al incremento del fenómeno de las pandillas, la seguridad pública fue militarizada en un intento por recuperar territorios y disminuir la comisión de hechos delictivos.</w:t>
      </w:r>
      <w:r>
        <w:rPr>
          <w:rStyle w:val="EndnoteReference"/>
          <w:color w:val="000000"/>
          <w:lang w:val="es-SV"/>
        </w:rPr>
        <w:endnoteReference w:id="9"/>
      </w:r>
      <w:r w:rsidRPr="002F1763">
        <w:rPr>
          <w:color w:val="000000"/>
          <w:lang w:val="es-SV"/>
        </w:rPr>
        <w:t xml:space="preserve"> Esta situación incrementó exponencialmente las denuncias de abusos policiales, exceso de fuerza y violaciones a derechos humanos, principalmente de jóvenes y grupos vulnerabilizados. </w:t>
      </w:r>
    </w:p>
    <w:p w14:paraId="5AD73B92" w14:textId="4CF95284" w:rsidR="00B02C4B" w:rsidRPr="006F6E89" w:rsidRDefault="00B02C4B" w:rsidP="006F6E89">
      <w:pPr>
        <w:pBdr>
          <w:top w:val="nil"/>
          <w:left w:val="nil"/>
          <w:bottom w:val="nil"/>
          <w:right w:val="nil"/>
          <w:between w:val="nil"/>
        </w:pBdr>
        <w:spacing w:after="200" w:line="276" w:lineRule="auto"/>
        <w:ind w:left="426"/>
        <w:jc w:val="both"/>
        <w:rPr>
          <w:i/>
          <w:iCs/>
          <w:color w:val="000000"/>
          <w:lang w:val="es-ES"/>
        </w:rPr>
      </w:pPr>
      <w:r w:rsidRPr="002F1763">
        <w:rPr>
          <w:color w:val="000000"/>
          <w:lang w:val="es-SV"/>
        </w:rPr>
        <w:t>De acuerdo con datos de la Fiscalía General de la República</w:t>
      </w:r>
      <w:r>
        <w:rPr>
          <w:color w:val="000000"/>
          <w:lang w:val="es-SV"/>
        </w:rPr>
        <w:t xml:space="preserve"> en el 2016,</w:t>
      </w:r>
      <w:r w:rsidRPr="002F1763">
        <w:rPr>
          <w:color w:val="000000"/>
          <w:lang w:val="es-SV"/>
        </w:rPr>
        <w:t xml:space="preserve"> la mayoría de los capturados por droga </w:t>
      </w:r>
      <w:r>
        <w:rPr>
          <w:color w:val="000000"/>
          <w:lang w:val="es-SV"/>
        </w:rPr>
        <w:t>eran</w:t>
      </w:r>
      <w:r w:rsidRPr="002F1763">
        <w:rPr>
          <w:color w:val="000000"/>
          <w:lang w:val="es-SV"/>
        </w:rPr>
        <w:t xml:space="preserve"> jóvenes, de entre 18 y 30 años.</w:t>
      </w:r>
      <w:r>
        <w:rPr>
          <w:color w:val="000000"/>
          <w:lang w:val="es-SV"/>
        </w:rPr>
        <w:t xml:space="preserve"> </w:t>
      </w:r>
      <w:r w:rsidRPr="002F1763">
        <w:rPr>
          <w:color w:val="000000"/>
          <w:lang w:val="es-SV"/>
        </w:rPr>
        <w:t>Pero, en segundo lugar, figuran mucho más jóvenes, tienen entre 13 a 17 años (4,455 detenciones)</w:t>
      </w:r>
      <w:r>
        <w:rPr>
          <w:color w:val="000000"/>
          <w:lang w:val="es-SV"/>
        </w:rPr>
        <w:t xml:space="preserve">. Esta institución reporta que en los últimos 5 años se ha detenido a un total de 13,386 personas, siendo condenadas únicamente el 60 %. </w:t>
      </w:r>
      <w:r>
        <w:rPr>
          <w:rStyle w:val="EndnoteReference"/>
          <w:color w:val="000000"/>
          <w:lang w:val="es-SV"/>
        </w:rPr>
        <w:endnoteReference w:id="10"/>
      </w:r>
    </w:p>
    <w:p w14:paraId="710B8B41" w14:textId="4DD527DE" w:rsidR="00B02C4B" w:rsidRPr="006F6E89" w:rsidRDefault="00B02C4B" w:rsidP="00D64BBB">
      <w:pPr>
        <w:numPr>
          <w:ilvl w:val="0"/>
          <w:numId w:val="1"/>
        </w:numPr>
        <w:pBdr>
          <w:top w:val="nil"/>
          <w:left w:val="nil"/>
          <w:bottom w:val="nil"/>
          <w:right w:val="nil"/>
          <w:between w:val="nil"/>
        </w:pBdr>
        <w:spacing w:after="200" w:line="276" w:lineRule="auto"/>
        <w:ind w:left="426" w:hanging="426"/>
        <w:jc w:val="both"/>
        <w:rPr>
          <w:i/>
          <w:iCs/>
          <w:color w:val="000000"/>
          <w:lang w:val="es-ES"/>
        </w:rPr>
      </w:pPr>
      <w:r w:rsidRPr="006F6E89">
        <w:rPr>
          <w:b/>
          <w:bCs/>
          <w:color w:val="000000"/>
          <w:lang w:val="es-ES"/>
        </w:rPr>
        <w:t>Barrera al acceso a la atención de salud</w:t>
      </w:r>
      <w:r>
        <w:rPr>
          <w:color w:val="000000"/>
          <w:lang w:val="es-ES"/>
        </w:rPr>
        <w:t>. Estas políticas están teniendo un fuerte impacto en el acceso a la atención de salud para las personas que usan drogas. El Estudio de Estigma y Discriminación (INDEX 2.0) realizado por la Asociación de Personas Positivas Vida Nueva en el 2019,</w:t>
      </w:r>
      <w:r>
        <w:rPr>
          <w:rStyle w:val="EndnoteReference"/>
          <w:color w:val="000000"/>
          <w:lang w:val="es-ES"/>
        </w:rPr>
        <w:endnoteReference w:id="11"/>
      </w:r>
      <w:r>
        <w:rPr>
          <w:color w:val="000000"/>
          <w:lang w:val="es-ES"/>
        </w:rPr>
        <w:t xml:space="preserve"> refleja que el 12 % de los entrevistados manifiesta que a</w:t>
      </w:r>
      <w:r w:rsidRPr="00703003">
        <w:rPr>
          <w:color w:val="000000"/>
          <w:lang w:val="es-ES"/>
        </w:rPr>
        <w:t>lguna vez ha dejado de acudir a los servicios de atención médica por</w:t>
      </w:r>
      <w:r>
        <w:rPr>
          <w:color w:val="000000"/>
          <w:lang w:val="es-ES"/>
        </w:rPr>
        <w:t xml:space="preserve"> </w:t>
      </w:r>
      <w:r w:rsidRPr="00703003">
        <w:rPr>
          <w:color w:val="000000"/>
          <w:lang w:val="es-ES"/>
        </w:rPr>
        <w:t xml:space="preserve">temor a que alguien supiera </w:t>
      </w:r>
      <w:r>
        <w:rPr>
          <w:color w:val="000000"/>
          <w:lang w:val="es-ES"/>
        </w:rPr>
        <w:t>su consumo de drogas. De igual manera el 12 % manifiesta que ha sentido temor de acudir a los servicios de salud.</w:t>
      </w:r>
    </w:p>
    <w:p w14:paraId="1327B584" w14:textId="380610B5" w:rsidR="00B02C4B" w:rsidRPr="00AA08D5" w:rsidRDefault="00B02C4B" w:rsidP="00D64BBB">
      <w:pPr>
        <w:numPr>
          <w:ilvl w:val="0"/>
          <w:numId w:val="1"/>
        </w:numPr>
        <w:pBdr>
          <w:top w:val="nil"/>
          <w:left w:val="nil"/>
          <w:bottom w:val="nil"/>
          <w:right w:val="nil"/>
          <w:between w:val="nil"/>
        </w:pBdr>
        <w:spacing w:after="200" w:line="276" w:lineRule="auto"/>
        <w:ind w:left="426" w:hanging="426"/>
        <w:jc w:val="both"/>
        <w:rPr>
          <w:i/>
          <w:iCs/>
          <w:color w:val="000000"/>
          <w:lang w:val="es-ES"/>
        </w:rPr>
      </w:pPr>
      <w:r w:rsidRPr="006F6E89">
        <w:rPr>
          <w:b/>
          <w:bCs/>
          <w:lang w:val="es-SV"/>
        </w:rPr>
        <w:t>Casos de abuso policial</w:t>
      </w:r>
      <w:r>
        <w:rPr>
          <w:lang w:val="es-SV"/>
        </w:rPr>
        <w:t>. A modo de ejemplo, las entidades que presentan este informe han identificado algunos casos publicados en los medios de información de El Salvador.</w:t>
      </w:r>
    </w:p>
    <w:p w14:paraId="62DCBD37" w14:textId="66AA0BCB" w:rsidR="00B02C4B" w:rsidRPr="00416D81" w:rsidRDefault="00B02C4B" w:rsidP="00416D81">
      <w:pPr>
        <w:pStyle w:val="ListParagraph"/>
        <w:numPr>
          <w:ilvl w:val="0"/>
          <w:numId w:val="9"/>
        </w:numPr>
        <w:tabs>
          <w:tab w:val="left" w:pos="1276"/>
        </w:tabs>
        <w:spacing w:after="200" w:line="276" w:lineRule="auto"/>
        <w:ind w:left="714" w:hanging="357"/>
        <w:contextualSpacing w:val="0"/>
        <w:jc w:val="both"/>
        <w:rPr>
          <w:color w:val="000000"/>
          <w:lang w:val="es-ES"/>
        </w:rPr>
      </w:pPr>
      <w:r>
        <w:rPr>
          <w:color w:val="000000"/>
          <w:lang w:val="es-ES"/>
        </w:rPr>
        <w:t>H</w:t>
      </w:r>
      <w:r w:rsidRPr="006F6E89">
        <w:rPr>
          <w:color w:val="000000"/>
          <w:lang w:val="es-ES"/>
        </w:rPr>
        <w:t>ombre de 39 años, con diagnóstico de psicosis y depresión fue detenido por 6 meses enfrentando un proceso penal por los delitos de posesión y tenencia de drogas y por siembra y cultivo de marihuana. El detenido y sus familiares expresan que el uso de dicha sustancia es para efectos medicinales debido a su condición médica. La Policía Nacional Civil y Fiscalía General de la República lo presentaron en los medios como distribuidor, narcotraficante y un Juez finalmente lo condenó otorgándole trabajo de utilidad pública debido a la cantidad encontrada.</w:t>
      </w:r>
      <w:r>
        <w:rPr>
          <w:rStyle w:val="EndnoteReference"/>
          <w:color w:val="000000"/>
          <w:lang w:val="es-ES"/>
        </w:rPr>
        <w:endnoteReference w:id="12"/>
      </w:r>
      <w:r w:rsidRPr="006F6E89">
        <w:rPr>
          <w:color w:val="000000"/>
          <w:lang w:val="es-SV"/>
        </w:rPr>
        <w:t xml:space="preserve"> </w:t>
      </w:r>
    </w:p>
    <w:p w14:paraId="7711F6DE" w14:textId="65D10CEB" w:rsidR="00B02C4B" w:rsidRPr="00703003" w:rsidRDefault="00B02C4B" w:rsidP="006F6E89">
      <w:pPr>
        <w:pStyle w:val="ListParagraph"/>
        <w:numPr>
          <w:ilvl w:val="0"/>
          <w:numId w:val="9"/>
        </w:numPr>
        <w:tabs>
          <w:tab w:val="left" w:pos="1276"/>
        </w:tabs>
        <w:spacing w:after="200" w:line="276" w:lineRule="auto"/>
        <w:ind w:left="714" w:hanging="357"/>
        <w:contextualSpacing w:val="0"/>
        <w:jc w:val="both"/>
        <w:rPr>
          <w:i/>
          <w:iCs/>
          <w:color w:val="00B0F0"/>
          <w:lang w:val="es-ES"/>
        </w:rPr>
      </w:pPr>
      <w:r w:rsidRPr="006F6E89">
        <w:rPr>
          <w:color w:val="000000"/>
          <w:lang w:val="es-ES"/>
        </w:rPr>
        <w:t>Joven criminalizado por su lugar de residencia y vinculado a grupos pandilleriles, durante el proceso penal se determinó que fue</w:t>
      </w:r>
      <w:r w:rsidRPr="006F6E89">
        <w:rPr>
          <w:color w:val="000000"/>
          <w:lang w:val="es-SV"/>
        </w:rPr>
        <w:t xml:space="preserve"> acusado de manera irregular por los delitos de posesión de droga y extorsión, ya que agentes de la Policía Nacional Civil (PNC) le implantaron droga para acusarlo y capturarlo.</w:t>
      </w:r>
      <w:r>
        <w:rPr>
          <w:rStyle w:val="EndnoteReference"/>
          <w:color w:val="000000"/>
          <w:lang w:val="es-SV"/>
        </w:rPr>
        <w:endnoteReference w:id="13"/>
      </w:r>
      <w:r w:rsidRPr="006F6E89">
        <w:rPr>
          <w:color w:val="000000"/>
          <w:lang w:val="es-SV"/>
        </w:rPr>
        <w:t xml:space="preserve"> </w:t>
      </w:r>
    </w:p>
    <w:p w14:paraId="56433CD4" w14:textId="3037E25C" w:rsidR="00B02C4B" w:rsidRDefault="00B02C4B" w:rsidP="00CD6BFA">
      <w:pPr>
        <w:numPr>
          <w:ilvl w:val="0"/>
          <w:numId w:val="1"/>
        </w:numPr>
        <w:pBdr>
          <w:top w:val="nil"/>
          <w:left w:val="nil"/>
          <w:bottom w:val="nil"/>
          <w:right w:val="nil"/>
          <w:between w:val="nil"/>
        </w:pBdr>
        <w:spacing w:after="200" w:line="276" w:lineRule="auto"/>
        <w:ind w:left="426" w:hanging="426"/>
        <w:jc w:val="both"/>
        <w:rPr>
          <w:color w:val="000000"/>
          <w:lang w:val="es-ES"/>
        </w:rPr>
      </w:pPr>
      <w:r w:rsidRPr="006F6E89">
        <w:rPr>
          <w:lang w:val="es-SV"/>
        </w:rPr>
        <w:t>Paralelamente</w:t>
      </w:r>
      <w:r>
        <w:rPr>
          <w:color w:val="000000"/>
          <w:lang w:val="es-ES"/>
        </w:rPr>
        <w:t xml:space="preserve"> organizaciones de derechos humanos manifiestan a a las entidades que firman esta comunicación haber recibido denuncias de usuarios de drogas que han sido discriminados y coaccionados a dejar de ingerir sustancias psicoactivas para acceder a tratamientos específicos o medicación en el ámbito público. </w:t>
      </w:r>
    </w:p>
    <w:p w14:paraId="6AF3B192" w14:textId="21F01930" w:rsidR="00F46DBE" w:rsidRDefault="00F46DBE" w:rsidP="00F46DBE">
      <w:pPr>
        <w:pBdr>
          <w:top w:val="nil"/>
          <w:left w:val="nil"/>
          <w:bottom w:val="nil"/>
          <w:right w:val="nil"/>
          <w:between w:val="nil"/>
        </w:pBdr>
        <w:spacing w:after="200" w:line="276" w:lineRule="auto"/>
        <w:jc w:val="both"/>
        <w:rPr>
          <w:color w:val="000000"/>
          <w:lang w:val="es-ES"/>
        </w:rPr>
      </w:pPr>
    </w:p>
    <w:p w14:paraId="130316B0" w14:textId="77777777" w:rsidR="00F46DBE" w:rsidRPr="00CD6BFA" w:rsidRDefault="00F46DBE" w:rsidP="00F46DBE">
      <w:pPr>
        <w:pBdr>
          <w:top w:val="nil"/>
          <w:left w:val="nil"/>
          <w:bottom w:val="nil"/>
          <w:right w:val="nil"/>
          <w:between w:val="nil"/>
        </w:pBdr>
        <w:spacing w:after="200" w:line="276" w:lineRule="auto"/>
        <w:jc w:val="both"/>
        <w:rPr>
          <w:color w:val="000000"/>
          <w:lang w:val="es-ES"/>
        </w:rPr>
      </w:pPr>
    </w:p>
    <w:p w14:paraId="6ACB7F44" w14:textId="3FDECE7F" w:rsidR="00B02C4B" w:rsidRPr="006F6E89" w:rsidRDefault="00B02C4B" w:rsidP="006F6E89">
      <w:pPr>
        <w:pBdr>
          <w:top w:val="nil"/>
          <w:left w:val="nil"/>
          <w:bottom w:val="nil"/>
          <w:right w:val="nil"/>
          <w:between w:val="nil"/>
        </w:pBdr>
        <w:spacing w:after="200" w:line="276" w:lineRule="auto"/>
        <w:jc w:val="both"/>
        <w:rPr>
          <w:b/>
          <w:color w:val="000000"/>
          <w:sz w:val="32"/>
          <w:szCs w:val="32"/>
          <w:lang w:val="es-ES"/>
        </w:rPr>
      </w:pPr>
      <w:r w:rsidRPr="006F6E89">
        <w:rPr>
          <w:b/>
          <w:color w:val="000000"/>
          <w:sz w:val="32"/>
          <w:szCs w:val="32"/>
          <w:lang w:val="es-ES"/>
        </w:rPr>
        <w:t>Falta de información</w:t>
      </w:r>
      <w:r>
        <w:rPr>
          <w:b/>
          <w:color w:val="000000"/>
          <w:sz w:val="32"/>
          <w:szCs w:val="32"/>
          <w:lang w:val="es-ES"/>
        </w:rPr>
        <w:t xml:space="preserve"> oficial</w:t>
      </w:r>
      <w:r w:rsidRPr="006F6E89">
        <w:rPr>
          <w:b/>
          <w:color w:val="000000"/>
          <w:sz w:val="32"/>
          <w:szCs w:val="32"/>
          <w:lang w:val="es-ES"/>
        </w:rPr>
        <w:t xml:space="preserve"> sobre los derechos de las personas que usan drogas</w:t>
      </w:r>
    </w:p>
    <w:p w14:paraId="7CCA8BB8" w14:textId="3A30D6D1" w:rsidR="00B02C4B" w:rsidRDefault="00B02C4B" w:rsidP="00391801">
      <w:pPr>
        <w:numPr>
          <w:ilvl w:val="0"/>
          <w:numId w:val="1"/>
        </w:numPr>
        <w:pBdr>
          <w:top w:val="nil"/>
          <w:left w:val="nil"/>
          <w:bottom w:val="nil"/>
          <w:right w:val="nil"/>
          <w:between w:val="nil"/>
        </w:pBdr>
        <w:spacing w:after="200" w:line="276" w:lineRule="auto"/>
        <w:ind w:left="426" w:hanging="426"/>
        <w:jc w:val="both"/>
        <w:rPr>
          <w:lang w:val="es-SV"/>
        </w:rPr>
      </w:pPr>
      <w:r>
        <w:rPr>
          <w:lang w:val="es-ES"/>
        </w:rPr>
        <w:t xml:space="preserve">Las autoridades de El Salvador no publican información oficial sobre la situación de derechos humanos de las personas que usan drogas, lo que contribuye a su invisibilidad y estigmatización. Las únicas publicaciones sobre drogas son los informes nacionales y estudios realizados por el </w:t>
      </w:r>
      <w:r w:rsidRPr="009E002B">
        <w:rPr>
          <w:lang w:val="es-ES"/>
        </w:rPr>
        <w:t>Observatorio Salvadoreño sobre Drogas</w:t>
      </w:r>
      <w:r>
        <w:rPr>
          <w:lang w:val="es-ES"/>
        </w:rPr>
        <w:t>,</w:t>
      </w:r>
      <w:r>
        <w:rPr>
          <w:rStyle w:val="EndnoteReference"/>
          <w:lang w:val="es-ES"/>
        </w:rPr>
        <w:endnoteReference w:id="14"/>
      </w:r>
      <w:r>
        <w:rPr>
          <w:lang w:val="es-ES"/>
        </w:rPr>
        <w:t xml:space="preserve"> adscrito a la </w:t>
      </w:r>
      <w:r w:rsidRPr="009E002B">
        <w:rPr>
          <w:lang w:val="es-ES"/>
        </w:rPr>
        <w:t>Comisión Nacional Antidrog</w:t>
      </w:r>
      <w:r>
        <w:rPr>
          <w:lang w:val="es-ES"/>
        </w:rPr>
        <w:t xml:space="preserve">as, entidad creada de acuerdo con la </w:t>
      </w:r>
      <w:r w:rsidRPr="00636CF4">
        <w:rPr>
          <w:lang w:val="es-SV"/>
        </w:rPr>
        <w:t>Ley Reguladora de las Actividades relativas a la</w:t>
      </w:r>
      <w:r>
        <w:rPr>
          <w:lang w:val="es-SV"/>
        </w:rPr>
        <w:t>s drogas</w:t>
      </w:r>
      <w:r>
        <w:rPr>
          <w:lang w:val="es-ES"/>
        </w:rPr>
        <w:t>. Esta información no esta relacionada a los derechos económicos, sociales y culturales de las personas usuarias, sino más bien refleja l</w:t>
      </w:r>
      <w:r w:rsidRPr="00C66E6B">
        <w:rPr>
          <w:lang w:val="es-SV"/>
        </w:rPr>
        <w:t>a visión estatal de dicho en</w:t>
      </w:r>
      <w:r>
        <w:rPr>
          <w:lang w:val="es-SV"/>
        </w:rPr>
        <w:t>te en abordar</w:t>
      </w:r>
      <w:r w:rsidRPr="00C66E6B">
        <w:rPr>
          <w:lang w:val="es-SV"/>
        </w:rPr>
        <w:t xml:space="preserve"> las drogas como un problema </w:t>
      </w:r>
      <w:r>
        <w:rPr>
          <w:lang w:val="es-SV"/>
        </w:rPr>
        <w:t xml:space="preserve">penal - represivo y no </w:t>
      </w:r>
      <w:r w:rsidRPr="00C66E6B">
        <w:rPr>
          <w:lang w:val="es-SV"/>
        </w:rPr>
        <w:t>sanitario</w:t>
      </w:r>
    </w:p>
    <w:p w14:paraId="04DB2D70" w14:textId="55EF13EC" w:rsidR="00B02C4B" w:rsidRPr="00C63182" w:rsidRDefault="00B02C4B" w:rsidP="00391801">
      <w:pPr>
        <w:numPr>
          <w:ilvl w:val="0"/>
          <w:numId w:val="1"/>
        </w:numPr>
        <w:pBdr>
          <w:top w:val="nil"/>
          <w:left w:val="nil"/>
          <w:bottom w:val="nil"/>
          <w:right w:val="nil"/>
          <w:between w:val="nil"/>
        </w:pBdr>
        <w:spacing w:after="200" w:line="276" w:lineRule="auto"/>
        <w:ind w:left="426" w:hanging="426"/>
        <w:jc w:val="both"/>
        <w:rPr>
          <w:lang w:val="es-SV"/>
        </w:rPr>
      </w:pPr>
      <w:r w:rsidRPr="00391801">
        <w:rPr>
          <w:lang w:val="es-ES"/>
        </w:rPr>
        <w:t>Dentro del conocimiento de las organizaciones que envían esta comunicación, no existe la mínima mención sobre la situación de personas usuarias de drogas en los informes oficiales de la Procuraduría Para la Defensa de los Derechos Humanos de El Salvador,</w:t>
      </w:r>
      <w:r>
        <w:rPr>
          <w:rStyle w:val="EndnoteReference"/>
          <w:lang w:val="es-ES"/>
        </w:rPr>
        <w:endnoteReference w:id="15"/>
      </w:r>
      <w:r w:rsidRPr="00391801">
        <w:rPr>
          <w:lang w:val="es-ES"/>
        </w:rPr>
        <w:t xml:space="preserve"> tampoco otras carteras como Ministerio de Salud y sus dependencias, Instituto Nacional de Salud o Consejo Superior de Salud Pública.</w:t>
      </w:r>
    </w:p>
    <w:p w14:paraId="4FDC271D" w14:textId="77777777" w:rsidR="00B02C4B" w:rsidRPr="00391801" w:rsidRDefault="00B02C4B" w:rsidP="00C63182">
      <w:pPr>
        <w:pBdr>
          <w:top w:val="nil"/>
          <w:left w:val="nil"/>
          <w:bottom w:val="nil"/>
          <w:right w:val="nil"/>
          <w:between w:val="nil"/>
        </w:pBdr>
        <w:spacing w:after="200" w:line="276" w:lineRule="auto"/>
        <w:ind w:left="426"/>
        <w:jc w:val="both"/>
        <w:rPr>
          <w:lang w:val="es-SV"/>
        </w:rPr>
      </w:pPr>
    </w:p>
    <w:p w14:paraId="054459BD" w14:textId="3F4C6D53" w:rsidR="00B02C4B" w:rsidRPr="00391801" w:rsidRDefault="00B02C4B" w:rsidP="00391801">
      <w:pPr>
        <w:pBdr>
          <w:top w:val="nil"/>
          <w:left w:val="nil"/>
          <w:bottom w:val="nil"/>
          <w:right w:val="nil"/>
          <w:between w:val="nil"/>
        </w:pBdr>
        <w:spacing w:after="200" w:line="276" w:lineRule="auto"/>
        <w:jc w:val="both"/>
        <w:rPr>
          <w:b/>
          <w:color w:val="000000"/>
          <w:sz w:val="32"/>
          <w:szCs w:val="32"/>
          <w:lang w:val="es-ES"/>
        </w:rPr>
      </w:pPr>
      <w:r>
        <w:rPr>
          <w:b/>
          <w:color w:val="000000"/>
          <w:sz w:val="32"/>
          <w:szCs w:val="32"/>
          <w:lang w:val="es-ES"/>
        </w:rPr>
        <w:t>Falta de acceso a servicios de tratamiento de drogas basados en evidencia, y de servicios de reducción de daños</w:t>
      </w:r>
    </w:p>
    <w:p w14:paraId="4337D10B" w14:textId="77777777" w:rsidR="00F46DBE" w:rsidRDefault="00B02C4B" w:rsidP="00F46DBE">
      <w:pPr>
        <w:numPr>
          <w:ilvl w:val="0"/>
          <w:numId w:val="1"/>
        </w:numPr>
        <w:pBdr>
          <w:top w:val="nil"/>
          <w:left w:val="nil"/>
          <w:bottom w:val="nil"/>
          <w:right w:val="nil"/>
          <w:between w:val="nil"/>
        </w:pBdr>
        <w:spacing w:after="200" w:line="276" w:lineRule="auto"/>
        <w:ind w:left="426" w:hanging="426"/>
        <w:jc w:val="both"/>
        <w:rPr>
          <w:lang w:val="es-ES"/>
        </w:rPr>
      </w:pPr>
      <w:r>
        <w:rPr>
          <w:lang w:val="es-ES"/>
        </w:rPr>
        <w:t xml:space="preserve">No obstante el creciente número de personas que usan drogas en El Salvador, y el aumento de la demanda de servicios de tratamiento por adicciones, las autoridades públicas de el país no proporcionan servicios de tratamiento de drogas o de reducción de daños basados en evidencia, y los esfuerzos públicos se centran en la prevención. Para cubrir esta carencia, varias decenas de ONGs prestan servicios de drogas, pero ello ocurre lejos de la supervisión de las autoridades públicas, y la mayor parte de programas se centran en la abstinencia. </w:t>
      </w:r>
    </w:p>
    <w:p w14:paraId="6BD56A4D" w14:textId="70BAA423" w:rsidR="00F46DBE" w:rsidRPr="00F46DBE" w:rsidRDefault="00B02C4B" w:rsidP="00F46DBE">
      <w:pPr>
        <w:numPr>
          <w:ilvl w:val="0"/>
          <w:numId w:val="1"/>
        </w:numPr>
        <w:pBdr>
          <w:top w:val="nil"/>
          <w:left w:val="nil"/>
          <w:bottom w:val="nil"/>
          <w:right w:val="nil"/>
          <w:between w:val="nil"/>
        </w:pBdr>
        <w:spacing w:after="200" w:line="276" w:lineRule="auto"/>
        <w:ind w:left="426" w:hanging="426"/>
        <w:jc w:val="both"/>
        <w:rPr>
          <w:lang w:val="es-ES"/>
        </w:rPr>
      </w:pPr>
      <w:r w:rsidRPr="00F46DBE">
        <w:rPr>
          <w:lang w:val="es-ES"/>
        </w:rPr>
        <w:t>A resultas de ello, no existen servicios de reducción de daños para las personas que usan drogas en el país. En este sentido, hay que subrayar que el Relator Especial de las Naciones Unidas sobre el derecho a la salud ha declarado que el acceso a los servicios de drogas es un elemento esencial del derecho a la salud de las personas que usan drogas.</w:t>
      </w:r>
      <w:r>
        <w:rPr>
          <w:rStyle w:val="EndnoteReference"/>
          <w:lang w:val="es-ES"/>
        </w:rPr>
        <w:endnoteReference w:id="16"/>
      </w:r>
    </w:p>
    <w:p w14:paraId="61B37841" w14:textId="6ED13B1B" w:rsidR="00B02C4B" w:rsidRPr="00391801" w:rsidRDefault="00B02C4B" w:rsidP="00391801">
      <w:pPr>
        <w:pBdr>
          <w:top w:val="nil"/>
          <w:left w:val="nil"/>
          <w:bottom w:val="nil"/>
          <w:right w:val="nil"/>
          <w:between w:val="nil"/>
        </w:pBdr>
        <w:spacing w:after="200" w:line="276" w:lineRule="auto"/>
        <w:ind w:left="426"/>
        <w:jc w:val="both"/>
        <w:rPr>
          <w:color w:val="000000"/>
          <w:u w:val="single"/>
          <w:lang w:val="es-ES"/>
        </w:rPr>
      </w:pPr>
      <w:r w:rsidRPr="00391801">
        <w:rPr>
          <w:color w:val="000000"/>
          <w:u w:val="single"/>
          <w:lang w:val="es-ES"/>
        </w:rPr>
        <w:t>Servicios de drogas proporcionados por las autoridades públicas</w:t>
      </w:r>
    </w:p>
    <w:p w14:paraId="453DD617" w14:textId="5B73AB54" w:rsidR="00B02C4B" w:rsidRDefault="00B02C4B" w:rsidP="0035647D">
      <w:pPr>
        <w:numPr>
          <w:ilvl w:val="0"/>
          <w:numId w:val="1"/>
        </w:numPr>
        <w:pBdr>
          <w:top w:val="nil"/>
          <w:left w:val="nil"/>
          <w:bottom w:val="nil"/>
          <w:right w:val="nil"/>
          <w:between w:val="nil"/>
        </w:pBdr>
        <w:spacing w:after="200" w:line="276" w:lineRule="auto"/>
        <w:ind w:left="426" w:hanging="426"/>
        <w:jc w:val="both"/>
        <w:rPr>
          <w:lang w:val="es-SV"/>
        </w:rPr>
      </w:pPr>
      <w:r w:rsidRPr="00391801">
        <w:rPr>
          <w:b/>
          <w:bCs/>
          <w:color w:val="000000"/>
          <w:lang w:val="es-ES"/>
        </w:rPr>
        <w:t>Servicios públicos centrados en prevención</w:t>
      </w:r>
      <w:r>
        <w:rPr>
          <w:color w:val="000000"/>
          <w:lang w:val="es-ES"/>
        </w:rPr>
        <w:t xml:space="preserve">. </w:t>
      </w:r>
      <w:r w:rsidRPr="00391801">
        <w:rPr>
          <w:color w:val="000000"/>
          <w:lang w:val="es-ES"/>
        </w:rPr>
        <w:t>Los servicios que ofrece el Sistema Nacional de Salud se centran en la prevención mediante el impulso de campañas educativas a diversos sectores y al tratamiento. De acuerdo con la Memoria de Labores</w:t>
      </w:r>
      <w:r>
        <w:rPr>
          <w:rStyle w:val="EndnoteReference"/>
          <w:color w:val="000000"/>
          <w:lang w:val="es-ES"/>
        </w:rPr>
        <w:endnoteReference w:id="17"/>
      </w:r>
      <w:r w:rsidRPr="00391801">
        <w:rPr>
          <w:color w:val="000000"/>
          <w:lang w:val="es-ES"/>
        </w:rPr>
        <w:t xml:space="preserve"> de la Comisión Nacional Antidrogas, se esta trabajando en el lanzamiento de una campaña denominada “SIVAR SANO” con el eslogan “si te drogas, la regas”, en clara alusión al enfoque criminalizador y estigmatizante de las personas usuarias.  El Informe Nacional de Situación de Drogas reconoce que </w:t>
      </w:r>
      <w:r w:rsidRPr="0035647D">
        <w:rPr>
          <w:lang w:val="es-SV"/>
        </w:rPr>
        <w:t xml:space="preserve">no se presenta información respecto la reducción de riesgos y daños ya que el país hasta el momento no ha realizado intervenciones al respecto. </w:t>
      </w:r>
    </w:p>
    <w:p w14:paraId="46F122B4" w14:textId="689A8B31" w:rsidR="00B02C4B" w:rsidRPr="00416D81" w:rsidRDefault="00B02C4B" w:rsidP="00391801">
      <w:pPr>
        <w:numPr>
          <w:ilvl w:val="0"/>
          <w:numId w:val="1"/>
        </w:numPr>
        <w:pBdr>
          <w:top w:val="nil"/>
          <w:left w:val="nil"/>
          <w:bottom w:val="nil"/>
          <w:right w:val="nil"/>
          <w:between w:val="nil"/>
        </w:pBdr>
        <w:spacing w:after="200" w:line="276" w:lineRule="auto"/>
        <w:ind w:left="426" w:hanging="426"/>
        <w:jc w:val="both"/>
        <w:rPr>
          <w:lang w:val="es-SV"/>
        </w:rPr>
      </w:pPr>
      <w:r w:rsidRPr="00391801">
        <w:rPr>
          <w:b/>
          <w:bCs/>
          <w:color w:val="000000"/>
          <w:lang w:val="es-ES"/>
        </w:rPr>
        <w:t>Servicios públicos centrados en alcohol y tabaco</w:t>
      </w:r>
      <w:r>
        <w:rPr>
          <w:color w:val="000000"/>
          <w:lang w:val="es-ES"/>
        </w:rPr>
        <w:t xml:space="preserve">. </w:t>
      </w:r>
      <w:r w:rsidRPr="00391801">
        <w:rPr>
          <w:color w:val="000000"/>
          <w:lang w:val="es-ES"/>
        </w:rPr>
        <w:t>De acuerdo con la narrativa oficial, el abordaje del consumo problemático de drogas en la red nacional de salud es basado en evidencia, pero al menos en los Centros de Control de Adicciones de FOSALUD,</w:t>
      </w:r>
      <w:r>
        <w:rPr>
          <w:rStyle w:val="EndnoteReference"/>
          <w:color w:val="000000"/>
          <w:lang w:val="es-ES"/>
        </w:rPr>
        <w:endnoteReference w:id="18"/>
      </w:r>
      <w:r w:rsidRPr="00391801">
        <w:rPr>
          <w:color w:val="000000"/>
          <w:lang w:val="es-ES"/>
        </w:rPr>
        <w:t xml:space="preserve"> se focalizan los esfuerzos en el consumo problemático del tabaco y alcohol, dejando de lado el resto de sustancias</w:t>
      </w:r>
      <w:r>
        <w:rPr>
          <w:rStyle w:val="EndnoteReference"/>
          <w:color w:val="000000"/>
          <w:lang w:val="es-ES"/>
        </w:rPr>
        <w:endnoteReference w:id="19"/>
      </w:r>
      <w:r w:rsidRPr="00391801">
        <w:rPr>
          <w:color w:val="000000"/>
          <w:lang w:val="es-ES"/>
        </w:rPr>
        <w:t xml:space="preserve">. </w:t>
      </w:r>
    </w:p>
    <w:p w14:paraId="350D4CB6" w14:textId="2941FA5F" w:rsidR="00B02C4B" w:rsidRPr="00391801" w:rsidRDefault="00B02C4B" w:rsidP="00391801">
      <w:pPr>
        <w:numPr>
          <w:ilvl w:val="0"/>
          <w:numId w:val="1"/>
        </w:numPr>
        <w:pBdr>
          <w:top w:val="nil"/>
          <w:left w:val="nil"/>
          <w:bottom w:val="nil"/>
          <w:right w:val="nil"/>
          <w:between w:val="nil"/>
        </w:pBdr>
        <w:spacing w:after="200" w:line="276" w:lineRule="auto"/>
        <w:ind w:left="426" w:hanging="426"/>
        <w:jc w:val="both"/>
        <w:rPr>
          <w:lang w:val="es-SV"/>
        </w:rPr>
      </w:pPr>
      <w:r w:rsidRPr="0035647D">
        <w:rPr>
          <w:lang w:val="es-ES"/>
        </w:rPr>
        <w:t>En ese sentido, e</w:t>
      </w:r>
      <w:r w:rsidRPr="0035647D">
        <w:rPr>
          <w:lang w:val="es-SV"/>
        </w:rPr>
        <w:t xml:space="preserve">l Ministerio de Salud ha emitido reglamentaciones para el funcionamiento de las instituciones y establecimientos que brindan atención, así como normas y guías clínicas para el tratamiento de personas afectas a drogas. Sin embargo, </w:t>
      </w:r>
      <w:r>
        <w:rPr>
          <w:lang w:val="es-SV"/>
        </w:rPr>
        <w:t xml:space="preserve">según el conocimiento de las organizaciones que envían esta comunicación, </w:t>
      </w:r>
      <w:r w:rsidRPr="0035647D">
        <w:rPr>
          <w:lang w:val="es-SV"/>
        </w:rPr>
        <w:t>no existe un seguimiento real y práctico de su funcionamiento.</w:t>
      </w:r>
    </w:p>
    <w:p w14:paraId="170C1059" w14:textId="46338092" w:rsidR="00B02C4B" w:rsidRPr="0035647D" w:rsidRDefault="00B02C4B" w:rsidP="00391801">
      <w:pPr>
        <w:numPr>
          <w:ilvl w:val="0"/>
          <w:numId w:val="1"/>
        </w:numPr>
        <w:pBdr>
          <w:top w:val="nil"/>
          <w:left w:val="nil"/>
          <w:bottom w:val="nil"/>
          <w:right w:val="nil"/>
          <w:between w:val="nil"/>
        </w:pBdr>
        <w:spacing w:after="200" w:line="276" w:lineRule="auto"/>
        <w:ind w:left="426" w:hanging="426"/>
        <w:jc w:val="both"/>
        <w:rPr>
          <w:lang w:val="es-SV"/>
        </w:rPr>
      </w:pPr>
      <w:r w:rsidRPr="00391801">
        <w:rPr>
          <w:b/>
          <w:bCs/>
          <w:lang w:val="es-SV"/>
        </w:rPr>
        <w:t>Au</w:t>
      </w:r>
      <w:r>
        <w:rPr>
          <w:b/>
          <w:bCs/>
          <w:lang w:val="es-SV"/>
        </w:rPr>
        <w:t>sen</w:t>
      </w:r>
      <w:r w:rsidRPr="00391801">
        <w:rPr>
          <w:b/>
          <w:bCs/>
          <w:lang w:val="es-SV"/>
        </w:rPr>
        <w:t>cia de centros residenciales públicos</w:t>
      </w:r>
      <w:r>
        <w:rPr>
          <w:lang w:val="es-SV"/>
        </w:rPr>
        <w:t xml:space="preserve">. </w:t>
      </w:r>
      <w:r w:rsidRPr="0035647D">
        <w:rPr>
          <w:lang w:val="es-SV"/>
        </w:rPr>
        <w:t xml:space="preserve">En </w:t>
      </w:r>
      <w:r>
        <w:rPr>
          <w:lang w:val="es-SV"/>
        </w:rPr>
        <w:t xml:space="preserve">El Salvador </w:t>
      </w:r>
      <w:r w:rsidRPr="0035647D">
        <w:rPr>
          <w:lang w:val="es-SV"/>
        </w:rPr>
        <w:t xml:space="preserve">existen servicios públicos de tratamiento ambulatorios y de internamiento de corta duración, pero no existe un centro residencial público especializado de mediana y larga duración para adultos. Para el caso de niños, niñas y adolescentes en conflicto con la ley penal juvenil, existe el programa ISNA/CISNA para atender a NNA con problemas de adicción. Sin embargo, aún no existen servicios públicos abiertos orientados a la atención de niños y adolescentes con problemas de adicción. Esto sin duda alguna, genera una demanda insatisfecha por parte del Estado quien tiene la obligación de brindar esta atención. </w:t>
      </w:r>
    </w:p>
    <w:p w14:paraId="171A0610" w14:textId="01EE1599" w:rsidR="00B02C4B" w:rsidRPr="00416D81" w:rsidRDefault="00B02C4B" w:rsidP="00391801">
      <w:pPr>
        <w:pBdr>
          <w:top w:val="nil"/>
          <w:left w:val="nil"/>
          <w:bottom w:val="nil"/>
          <w:right w:val="nil"/>
          <w:between w:val="nil"/>
        </w:pBdr>
        <w:spacing w:after="200" w:line="276" w:lineRule="auto"/>
        <w:ind w:left="426"/>
        <w:jc w:val="both"/>
        <w:rPr>
          <w:u w:val="single"/>
          <w:lang w:val="es-SV"/>
        </w:rPr>
      </w:pPr>
      <w:r w:rsidRPr="00416D81">
        <w:rPr>
          <w:u w:val="single"/>
          <w:lang w:val="es-SV"/>
        </w:rPr>
        <w:t>Servicios de drogas proporcionados por Organizaciones No Gubernamentales</w:t>
      </w:r>
    </w:p>
    <w:p w14:paraId="13A52174" w14:textId="42AAF45B" w:rsidR="00B02C4B" w:rsidRPr="0035647D" w:rsidRDefault="00B02C4B">
      <w:pPr>
        <w:numPr>
          <w:ilvl w:val="0"/>
          <w:numId w:val="1"/>
        </w:numPr>
        <w:pBdr>
          <w:top w:val="nil"/>
          <w:left w:val="nil"/>
          <w:bottom w:val="nil"/>
          <w:right w:val="nil"/>
          <w:between w:val="nil"/>
        </w:pBdr>
        <w:spacing w:after="200" w:line="276" w:lineRule="auto"/>
        <w:ind w:left="426" w:hanging="426"/>
        <w:jc w:val="both"/>
        <w:rPr>
          <w:lang w:val="es-SV"/>
        </w:rPr>
      </w:pPr>
      <w:r w:rsidRPr="00416D81">
        <w:rPr>
          <w:b/>
          <w:bCs/>
          <w:lang w:val="es-SV"/>
        </w:rPr>
        <w:t>Proveedores de servicio privados</w:t>
      </w:r>
      <w:r>
        <w:rPr>
          <w:lang w:val="es-SV"/>
        </w:rPr>
        <w:t xml:space="preserve">. </w:t>
      </w:r>
      <w:r w:rsidRPr="00C66E6B">
        <w:rPr>
          <w:lang w:val="es-SV"/>
        </w:rPr>
        <w:t xml:space="preserve">El país también cuenta con 37 Organizaciones No Gubernamentales </w:t>
      </w:r>
      <w:r>
        <w:rPr>
          <w:lang w:val="es-SV"/>
        </w:rPr>
        <w:t xml:space="preserve">(ONGs) </w:t>
      </w:r>
      <w:r w:rsidRPr="00C66E6B">
        <w:rPr>
          <w:lang w:val="es-SV"/>
        </w:rPr>
        <w:t>que ofrecen servicios de tratamiento y reinserción social</w:t>
      </w:r>
      <w:r>
        <w:rPr>
          <w:lang w:val="es-SV"/>
        </w:rPr>
        <w:t xml:space="preserve">. </w:t>
      </w:r>
      <w:r w:rsidRPr="00AA08D5">
        <w:rPr>
          <w:color w:val="000000"/>
          <w:lang w:val="es-ES"/>
        </w:rPr>
        <w:t>mayoría de estas entidades son organizaciones no lucrativas o fundaciones y algunas de corte religioso, por lo que se sostienen de donaciones y “contribuciones” voluntarias, así como cooperación internacional. El costo por participar en sus diversos programas residenciales varia dependiendo la entidad, pero ronda los $150- $300 dólares mensuale</w:t>
      </w:r>
      <w:r>
        <w:rPr>
          <w:color w:val="000000"/>
          <w:lang w:val="es-ES"/>
        </w:rPr>
        <w:t>s.</w:t>
      </w:r>
    </w:p>
    <w:p w14:paraId="01458998" w14:textId="473C1C0F" w:rsidR="00B02C4B" w:rsidRPr="00416D81" w:rsidRDefault="00B02C4B" w:rsidP="00416D81">
      <w:pPr>
        <w:pStyle w:val="ListParagraph"/>
        <w:numPr>
          <w:ilvl w:val="0"/>
          <w:numId w:val="1"/>
        </w:numPr>
        <w:tabs>
          <w:tab w:val="left" w:pos="1276"/>
        </w:tabs>
        <w:spacing w:after="200" w:line="276" w:lineRule="auto"/>
        <w:ind w:left="426"/>
        <w:jc w:val="both"/>
        <w:rPr>
          <w:i/>
          <w:iCs/>
          <w:color w:val="000000"/>
          <w:lang w:val="es-ES"/>
        </w:rPr>
      </w:pPr>
      <w:r w:rsidRPr="00416D81">
        <w:rPr>
          <w:b/>
          <w:bCs/>
          <w:color w:val="000000"/>
          <w:lang w:val="es-ES"/>
        </w:rPr>
        <w:t>Foco en la abstinencia y ausencia de servicios de reducción de daños</w:t>
      </w:r>
      <w:r>
        <w:rPr>
          <w:color w:val="000000"/>
          <w:lang w:val="es-ES"/>
        </w:rPr>
        <w:t xml:space="preserve">. </w:t>
      </w:r>
      <w:r w:rsidRPr="0035647D">
        <w:rPr>
          <w:color w:val="000000"/>
          <w:lang w:val="es-ES"/>
        </w:rPr>
        <w:t>La Comisión Nacional Antidroga “extiende un sello de buenas prácticas” a instituciones de sociedad civil, la mayoría religiosa, que, dentro de su abordaje, incluyen el componente espiritual y abstencionista para la “reinserción” de los adictos, como son llamados. No existe ningún programa de reducción de riesgos y daños en dichas instituciones</w:t>
      </w:r>
      <w:r>
        <w:rPr>
          <w:rStyle w:val="EndnoteReference"/>
          <w:color w:val="000000"/>
          <w:lang w:val="es-ES"/>
        </w:rPr>
        <w:endnoteReference w:id="20"/>
      </w:r>
      <w:r w:rsidRPr="0035647D">
        <w:rPr>
          <w:color w:val="000000"/>
          <w:lang w:val="es-ES"/>
        </w:rPr>
        <w:t xml:space="preserve">. </w:t>
      </w:r>
    </w:p>
    <w:p w14:paraId="172FC09D" w14:textId="77777777" w:rsidR="00B02C4B" w:rsidRDefault="00B02C4B" w:rsidP="00B64EDD">
      <w:pPr>
        <w:numPr>
          <w:ilvl w:val="0"/>
          <w:numId w:val="1"/>
        </w:numPr>
        <w:pBdr>
          <w:top w:val="nil"/>
          <w:left w:val="nil"/>
          <w:bottom w:val="nil"/>
          <w:right w:val="nil"/>
          <w:between w:val="nil"/>
        </w:pBdr>
        <w:spacing w:after="200" w:line="276" w:lineRule="auto"/>
        <w:ind w:left="426" w:hanging="426"/>
        <w:jc w:val="both"/>
        <w:rPr>
          <w:lang w:val="es-SV"/>
        </w:rPr>
      </w:pPr>
      <w:r w:rsidRPr="00416D81">
        <w:rPr>
          <w:b/>
          <w:bCs/>
          <w:lang w:val="es-SV"/>
        </w:rPr>
        <w:t xml:space="preserve">Falta de </w:t>
      </w:r>
      <w:r>
        <w:rPr>
          <w:b/>
          <w:bCs/>
          <w:lang w:val="es-SV"/>
        </w:rPr>
        <w:t xml:space="preserve">regulación </w:t>
      </w:r>
      <w:r w:rsidRPr="00416D81">
        <w:rPr>
          <w:b/>
          <w:bCs/>
          <w:lang w:val="es-SV"/>
        </w:rPr>
        <w:t>por parte de las autoridades públicas</w:t>
      </w:r>
      <w:r>
        <w:rPr>
          <w:lang w:val="es-SV"/>
        </w:rPr>
        <w:t>. Además</w:t>
      </w:r>
      <w:r w:rsidRPr="00C66E6B">
        <w:rPr>
          <w:lang w:val="es-SV"/>
        </w:rPr>
        <w:t>, dichas organizaciones no cuentan con la autorización para su funcionamiento del Consejo Superior de Salud Pública</w:t>
      </w:r>
      <w:r>
        <w:rPr>
          <w:lang w:val="es-SV"/>
        </w:rPr>
        <w:t>, y su atención no es especializada</w:t>
      </w:r>
      <w:r>
        <w:rPr>
          <w:rStyle w:val="EndnoteReference"/>
          <w:lang w:val="es-SV"/>
        </w:rPr>
        <w:endnoteReference w:id="21"/>
      </w:r>
      <w:r>
        <w:rPr>
          <w:lang w:val="es-SV"/>
        </w:rPr>
        <w:t>. Aunque no la utilice, e</w:t>
      </w:r>
      <w:r w:rsidRPr="0035647D">
        <w:rPr>
          <w:lang w:val="es-SV"/>
        </w:rPr>
        <w:t>l Consejo Superior de Salud Pública</w:t>
      </w:r>
      <w:r>
        <w:rPr>
          <w:lang w:val="es-SV"/>
        </w:rPr>
        <w:t xml:space="preserve"> tiene la competencia de</w:t>
      </w:r>
      <w:r w:rsidRPr="0035647D">
        <w:rPr>
          <w:lang w:val="es-SV"/>
        </w:rPr>
        <w:t xml:space="preserve"> </w:t>
      </w:r>
      <w:r w:rsidRPr="006752A2">
        <w:rPr>
          <w:lang w:val="es-SV"/>
        </w:rPr>
        <w:t>autoriza</w:t>
      </w:r>
      <w:r>
        <w:rPr>
          <w:lang w:val="es-SV"/>
        </w:rPr>
        <w:t>r</w:t>
      </w:r>
      <w:r w:rsidRPr="006752A2">
        <w:rPr>
          <w:lang w:val="es-SV"/>
        </w:rPr>
        <w:t xml:space="preserve"> la apertura y funcionamiento de los establecimientos que prestan servicios de atención integral de personas afectas a drogas, según los requisitos establecidos en el código de salud y en el Reglamento de Fu</w:t>
      </w:r>
      <w:r w:rsidRPr="0035647D">
        <w:rPr>
          <w:lang w:val="es-SV"/>
        </w:rPr>
        <w:t xml:space="preserve">ncionamiento de las Instituciones que brindan atención a Personas Afectas a Drogas. Sin embargo, no se encontró información sobre la existencia de un registro oficial o directorio de los establecimientos que han sido autorizados para brindar atención a personas afectas a drogas. </w:t>
      </w:r>
    </w:p>
    <w:p w14:paraId="0F14DA5C" w14:textId="453F5DD7" w:rsidR="0035647D" w:rsidRPr="00C63182" w:rsidRDefault="00B02C4B" w:rsidP="00B64EDD">
      <w:pPr>
        <w:numPr>
          <w:ilvl w:val="0"/>
          <w:numId w:val="1"/>
        </w:numPr>
        <w:pBdr>
          <w:top w:val="nil"/>
          <w:left w:val="nil"/>
          <w:bottom w:val="nil"/>
          <w:right w:val="nil"/>
          <w:between w:val="nil"/>
        </w:pBdr>
        <w:spacing w:after="200" w:line="276" w:lineRule="auto"/>
        <w:ind w:left="426" w:hanging="426"/>
        <w:jc w:val="both"/>
        <w:rPr>
          <w:lang w:val="es-SV"/>
        </w:rPr>
      </w:pPr>
      <w:r w:rsidRPr="00C63182">
        <w:rPr>
          <w:lang w:val="es-SV"/>
        </w:rPr>
        <w:t>La Administración actual de la Comisión Nacional Antidrogas ha creado el “sello de buenas prácticas”, construyendo un directorio</w:t>
      </w:r>
      <w:r>
        <w:rPr>
          <w:rStyle w:val="EndnoteReference"/>
          <w:lang w:val="es-SV"/>
        </w:rPr>
        <w:endnoteReference w:id="22"/>
      </w:r>
      <w:r w:rsidRPr="00C63182">
        <w:rPr>
          <w:lang w:val="es-SV"/>
        </w:rPr>
        <w:t xml:space="preserve"> </w:t>
      </w:r>
      <w:r w:rsidR="00554150" w:rsidRPr="00C63182">
        <w:rPr>
          <w:lang w:val="es-SV"/>
        </w:rPr>
        <w:t xml:space="preserve">mediante un mecanismo de identificación y reconocimiento de aquellas instituciones que cumplen con una serie de criterios, basados en estándares de calidad generados por organismos internacionales, la CNA aclara que este reconocimiento no es una certificación y que no sustituye la autorización del Consejo Superior de Salud Pública. </w:t>
      </w:r>
    </w:p>
    <w:p w14:paraId="78095F1D" w14:textId="77777777" w:rsidR="0067663C" w:rsidRPr="00B64EDD" w:rsidRDefault="0067663C" w:rsidP="00B64EDD">
      <w:pPr>
        <w:spacing w:line="276" w:lineRule="auto"/>
        <w:jc w:val="both"/>
        <w:rPr>
          <w:lang w:val="es-SV"/>
        </w:rPr>
      </w:pPr>
    </w:p>
    <w:p w14:paraId="5A04E65C" w14:textId="17378721" w:rsidR="00BD3965" w:rsidRPr="00A14661" w:rsidRDefault="00BD3965" w:rsidP="00024907">
      <w:pPr>
        <w:pBdr>
          <w:top w:val="nil"/>
          <w:left w:val="nil"/>
          <w:bottom w:val="nil"/>
          <w:right w:val="nil"/>
          <w:between w:val="nil"/>
        </w:pBdr>
        <w:spacing w:after="200" w:line="276" w:lineRule="auto"/>
        <w:jc w:val="both"/>
        <w:rPr>
          <w:b/>
          <w:color w:val="000000"/>
          <w:sz w:val="32"/>
          <w:szCs w:val="32"/>
          <w:lang w:val="es-ES"/>
        </w:rPr>
      </w:pPr>
      <w:r w:rsidRPr="00A14661">
        <w:rPr>
          <w:b/>
          <w:color w:val="000000"/>
          <w:sz w:val="32"/>
          <w:szCs w:val="32"/>
          <w:lang w:val="es-ES"/>
        </w:rPr>
        <w:t>Recomendaciones</w:t>
      </w:r>
      <w:r w:rsidR="0037655E">
        <w:rPr>
          <w:b/>
          <w:color w:val="000000"/>
          <w:sz w:val="32"/>
          <w:szCs w:val="32"/>
          <w:lang w:val="es-ES"/>
        </w:rPr>
        <w:t xml:space="preserve"> para la lista de cuestiones</w:t>
      </w:r>
    </w:p>
    <w:p w14:paraId="0906395B" w14:textId="50491B03" w:rsidR="00BD3965" w:rsidRPr="00024907" w:rsidRDefault="00BD3965" w:rsidP="00A14661">
      <w:pPr>
        <w:numPr>
          <w:ilvl w:val="0"/>
          <w:numId w:val="1"/>
        </w:numPr>
        <w:pBdr>
          <w:top w:val="nil"/>
          <w:left w:val="nil"/>
          <w:bottom w:val="nil"/>
          <w:right w:val="nil"/>
          <w:between w:val="nil"/>
        </w:pBdr>
        <w:spacing w:after="200" w:line="276" w:lineRule="auto"/>
        <w:ind w:left="426" w:hanging="426"/>
        <w:jc w:val="both"/>
        <w:rPr>
          <w:color w:val="000000"/>
          <w:lang w:val="es-ES"/>
        </w:rPr>
      </w:pPr>
      <w:r w:rsidRPr="00024907">
        <w:rPr>
          <w:color w:val="000000"/>
          <w:lang w:val="es-ES"/>
        </w:rPr>
        <w:t xml:space="preserve">A la vista de lo anterior, recomendamos que el Comité de Derechos Económicos, Sociales y Culturales, plantee las siguientes preguntas a las autoridades de </w:t>
      </w:r>
      <w:r w:rsidR="006752A2">
        <w:rPr>
          <w:color w:val="000000"/>
          <w:lang w:val="es-ES"/>
        </w:rPr>
        <w:t>El Salvador</w:t>
      </w:r>
      <w:r w:rsidR="006752A2" w:rsidRPr="00024907">
        <w:rPr>
          <w:color w:val="000000"/>
          <w:lang w:val="es-ES"/>
        </w:rPr>
        <w:t xml:space="preserve"> </w:t>
      </w:r>
      <w:r w:rsidRPr="00024907">
        <w:rPr>
          <w:color w:val="000000"/>
          <w:lang w:val="es-ES"/>
        </w:rPr>
        <w:t xml:space="preserve">en relación </w:t>
      </w:r>
      <w:r w:rsidR="00A14661">
        <w:rPr>
          <w:color w:val="000000"/>
          <w:lang w:val="es-ES"/>
        </w:rPr>
        <w:t>con e</w:t>
      </w:r>
      <w:r w:rsidRPr="00024907">
        <w:rPr>
          <w:color w:val="000000"/>
          <w:lang w:val="es-ES"/>
        </w:rPr>
        <w:t>l derecho a la salud física y mental (artículo 12 CDESC):</w:t>
      </w:r>
    </w:p>
    <w:p w14:paraId="1D2729D3" w14:textId="455E157D" w:rsidR="00DD44BB" w:rsidRDefault="00DD44BB" w:rsidP="00DD44BB">
      <w:pPr>
        <w:pStyle w:val="NormalWeb"/>
        <w:numPr>
          <w:ilvl w:val="0"/>
          <w:numId w:val="7"/>
        </w:numPr>
        <w:spacing w:before="0" w:beforeAutospacing="0" w:after="200" w:afterAutospacing="0" w:line="276" w:lineRule="auto"/>
        <w:jc w:val="both"/>
        <w:rPr>
          <w:color w:val="000000"/>
        </w:rPr>
      </w:pPr>
      <w:r>
        <w:rPr>
          <w:color w:val="000000"/>
        </w:rPr>
        <w:t>Sírvanos proporcionar información sobre el número de personas que usan drogas ilegales en El Salvador, y sobre el número de personas que presentan problemas en el uso de drogas, tales como adicciones.</w:t>
      </w:r>
    </w:p>
    <w:p w14:paraId="377F2F50" w14:textId="1DAD0064" w:rsidR="00DD44BB" w:rsidRDefault="00BD3965" w:rsidP="00DD44BB">
      <w:pPr>
        <w:pStyle w:val="NormalWeb"/>
        <w:numPr>
          <w:ilvl w:val="0"/>
          <w:numId w:val="7"/>
        </w:numPr>
        <w:spacing w:before="0" w:beforeAutospacing="0" w:after="200" w:afterAutospacing="0" w:line="276" w:lineRule="auto"/>
        <w:jc w:val="both"/>
        <w:rPr>
          <w:color w:val="000000"/>
        </w:rPr>
      </w:pPr>
      <w:r w:rsidRPr="00024907">
        <w:rPr>
          <w:color w:val="000000"/>
        </w:rPr>
        <w:t xml:space="preserve">Sírvanse proporcionar información sobre las políticas de salud pública que ha implementado el Estado </w:t>
      </w:r>
      <w:r w:rsidR="005300DE">
        <w:rPr>
          <w:color w:val="000000"/>
        </w:rPr>
        <w:t>para la mitigación y reducción de daños derivados del uso de drogas</w:t>
      </w:r>
      <w:r w:rsidRPr="00024907">
        <w:rPr>
          <w:color w:val="000000"/>
        </w:rPr>
        <w:t xml:space="preserve">, así como </w:t>
      </w:r>
      <w:r w:rsidR="005300DE">
        <w:rPr>
          <w:color w:val="000000"/>
        </w:rPr>
        <w:t xml:space="preserve">para evaluar la eficacia, la eficiencia y el impacto de los servicios de prevención y tratamiento existentes, incluyendo </w:t>
      </w:r>
      <w:r w:rsidRPr="00024907">
        <w:rPr>
          <w:color w:val="000000"/>
        </w:rPr>
        <w:t>los recursos asignados para su implementación.</w:t>
      </w:r>
    </w:p>
    <w:p w14:paraId="5A8E853F" w14:textId="087BD78F" w:rsidR="00C63182" w:rsidRDefault="00DD44BB">
      <w:pPr>
        <w:pStyle w:val="NormalWeb"/>
        <w:numPr>
          <w:ilvl w:val="0"/>
          <w:numId w:val="7"/>
        </w:numPr>
        <w:spacing w:before="0" w:beforeAutospacing="0" w:after="200" w:afterAutospacing="0" w:line="276" w:lineRule="auto"/>
        <w:jc w:val="both"/>
        <w:rPr>
          <w:color w:val="000000"/>
        </w:rPr>
      </w:pPr>
      <w:r>
        <w:rPr>
          <w:color w:val="000000"/>
        </w:rPr>
        <w:t xml:space="preserve">Sírvanse proporcionar información sobre </w:t>
      </w:r>
      <w:r w:rsidR="00C63182">
        <w:rPr>
          <w:color w:val="000000"/>
        </w:rPr>
        <w:t>el número de personas arrestadas, enjuiciadas y encarceladas por delitos de uso personal y posesión para uso personal de drogas.</w:t>
      </w:r>
    </w:p>
    <w:p w14:paraId="3C587B57" w14:textId="3CD5A002" w:rsidR="00DD44BB" w:rsidRDefault="00A14661">
      <w:pPr>
        <w:pStyle w:val="NormalWeb"/>
        <w:numPr>
          <w:ilvl w:val="0"/>
          <w:numId w:val="7"/>
        </w:numPr>
        <w:spacing w:before="0" w:beforeAutospacing="0" w:after="200" w:afterAutospacing="0" w:line="276" w:lineRule="auto"/>
        <w:jc w:val="both"/>
        <w:rPr>
          <w:color w:val="000000"/>
        </w:rPr>
      </w:pPr>
      <w:r w:rsidRPr="005300DE">
        <w:rPr>
          <w:color w:val="000000"/>
        </w:rPr>
        <w:t>Sírvanse</w:t>
      </w:r>
      <w:r w:rsidR="00BD3965" w:rsidRPr="005300DE">
        <w:rPr>
          <w:color w:val="000000"/>
        </w:rPr>
        <w:t xml:space="preserve"> proporcionar información sobre </w:t>
      </w:r>
      <w:r w:rsidR="005300DE" w:rsidRPr="005300DE">
        <w:rPr>
          <w:color w:val="000000"/>
        </w:rPr>
        <w:t xml:space="preserve">los protocolos adoptados </w:t>
      </w:r>
      <w:r w:rsidR="00BD3965" w:rsidRPr="005300DE">
        <w:rPr>
          <w:color w:val="000000"/>
        </w:rPr>
        <w:t xml:space="preserve">por el Estado para garantizar </w:t>
      </w:r>
      <w:r w:rsidR="005300DE">
        <w:rPr>
          <w:color w:val="000000"/>
        </w:rPr>
        <w:t>la calidad de los servicios de drogas prestados en centros privados.</w:t>
      </w:r>
    </w:p>
    <w:p w14:paraId="526431E9" w14:textId="77777777" w:rsidR="00B02C4B" w:rsidRDefault="00DD44BB" w:rsidP="00F46DBE">
      <w:pPr>
        <w:pStyle w:val="NormalWeb"/>
        <w:numPr>
          <w:ilvl w:val="0"/>
          <w:numId w:val="7"/>
        </w:numPr>
        <w:spacing w:before="0" w:beforeAutospacing="0" w:after="200" w:afterAutospacing="0" w:line="276" w:lineRule="auto"/>
        <w:jc w:val="both"/>
        <w:rPr>
          <w:color w:val="000000"/>
        </w:rPr>
      </w:pPr>
      <w:r>
        <w:rPr>
          <w:color w:val="000000"/>
        </w:rPr>
        <w:t>Información sobre la apertura de espacios de controlaría y veeduría ciudadana con organizaciones de la sociedad civil de derechos humanos y de personas usuarias de drogas.</w:t>
      </w:r>
    </w:p>
    <w:p w14:paraId="7E073856" w14:textId="3277290B" w:rsidR="00BD3965" w:rsidRDefault="00BD3965" w:rsidP="00F46DBE">
      <w:pPr>
        <w:pBdr>
          <w:top w:val="nil"/>
          <w:left w:val="nil"/>
          <w:bottom w:val="nil"/>
          <w:right w:val="nil"/>
          <w:between w:val="nil"/>
        </w:pBdr>
        <w:spacing w:after="200" w:line="276" w:lineRule="auto"/>
        <w:jc w:val="both"/>
        <w:rPr>
          <w:color w:val="000000"/>
          <w:lang w:val="es-ES"/>
        </w:rPr>
      </w:pPr>
    </w:p>
    <w:p w14:paraId="206E5075" w14:textId="43115A97" w:rsidR="00CB010C" w:rsidRDefault="00CB010C" w:rsidP="00F46DBE">
      <w:pPr>
        <w:pBdr>
          <w:top w:val="nil"/>
          <w:left w:val="nil"/>
          <w:bottom w:val="nil"/>
          <w:right w:val="nil"/>
          <w:between w:val="nil"/>
        </w:pBdr>
        <w:spacing w:after="200" w:line="276" w:lineRule="auto"/>
        <w:jc w:val="both"/>
        <w:rPr>
          <w:color w:val="000000"/>
          <w:lang w:val="es-ES"/>
        </w:rPr>
      </w:pPr>
    </w:p>
    <w:p w14:paraId="0BCD34A4" w14:textId="5A692CA0" w:rsidR="00CB010C" w:rsidRDefault="00CB010C" w:rsidP="00F46DBE">
      <w:pPr>
        <w:pBdr>
          <w:top w:val="nil"/>
          <w:left w:val="nil"/>
          <w:bottom w:val="nil"/>
          <w:right w:val="nil"/>
          <w:between w:val="nil"/>
        </w:pBdr>
        <w:spacing w:after="200" w:line="276" w:lineRule="auto"/>
        <w:jc w:val="both"/>
        <w:rPr>
          <w:color w:val="000000"/>
          <w:lang w:val="es-ES"/>
        </w:rPr>
      </w:pPr>
    </w:p>
    <w:p w14:paraId="0FE1E70C" w14:textId="68696091" w:rsidR="00CB010C" w:rsidRDefault="00CB010C" w:rsidP="00F46DBE">
      <w:pPr>
        <w:pBdr>
          <w:top w:val="nil"/>
          <w:left w:val="nil"/>
          <w:bottom w:val="nil"/>
          <w:right w:val="nil"/>
          <w:between w:val="nil"/>
        </w:pBdr>
        <w:spacing w:after="200" w:line="276" w:lineRule="auto"/>
        <w:jc w:val="both"/>
        <w:rPr>
          <w:color w:val="000000"/>
          <w:lang w:val="es-ES"/>
        </w:rPr>
      </w:pPr>
    </w:p>
    <w:p w14:paraId="2DAA9722" w14:textId="0474C1E1" w:rsidR="00CB010C" w:rsidRDefault="00CB010C" w:rsidP="00F46DBE">
      <w:pPr>
        <w:pBdr>
          <w:top w:val="nil"/>
          <w:left w:val="nil"/>
          <w:bottom w:val="nil"/>
          <w:right w:val="nil"/>
          <w:between w:val="nil"/>
        </w:pBdr>
        <w:spacing w:after="200" w:line="276" w:lineRule="auto"/>
        <w:jc w:val="both"/>
        <w:rPr>
          <w:color w:val="000000"/>
          <w:lang w:val="es-ES"/>
        </w:rPr>
      </w:pPr>
    </w:p>
    <w:p w14:paraId="2FFF81FC" w14:textId="42763541" w:rsidR="00CB010C" w:rsidRPr="0037655E" w:rsidRDefault="00CB010C" w:rsidP="00CB010C">
      <w:pPr>
        <w:pBdr>
          <w:top w:val="nil"/>
          <w:left w:val="nil"/>
          <w:bottom w:val="nil"/>
          <w:right w:val="nil"/>
          <w:between w:val="nil"/>
        </w:pBdr>
        <w:spacing w:after="200" w:line="276" w:lineRule="auto"/>
        <w:jc w:val="both"/>
        <w:rPr>
          <w:b/>
          <w:color w:val="000000"/>
          <w:sz w:val="32"/>
          <w:szCs w:val="32"/>
          <w:lang w:val="en-US"/>
        </w:rPr>
      </w:pPr>
      <w:r w:rsidRPr="0037655E">
        <w:rPr>
          <w:b/>
          <w:color w:val="000000"/>
          <w:sz w:val="32"/>
          <w:szCs w:val="32"/>
          <w:lang w:val="en-US"/>
        </w:rPr>
        <w:t>Anexo 1. Executive Summary (in English)</w:t>
      </w:r>
    </w:p>
    <w:p w14:paraId="2062C626" w14:textId="77777777" w:rsidR="00CB010C" w:rsidRPr="0037655E" w:rsidRDefault="00CB010C" w:rsidP="00CB010C">
      <w:pPr>
        <w:pBdr>
          <w:top w:val="nil"/>
          <w:left w:val="nil"/>
          <w:bottom w:val="nil"/>
          <w:right w:val="nil"/>
          <w:between w:val="nil"/>
        </w:pBdr>
        <w:spacing w:after="200" w:line="276" w:lineRule="auto"/>
        <w:jc w:val="both"/>
        <w:rPr>
          <w:color w:val="000000"/>
          <w:lang w:val="en-US"/>
        </w:rPr>
      </w:pPr>
    </w:p>
    <w:p w14:paraId="41DD8935" w14:textId="1579D21F" w:rsidR="00CB010C" w:rsidRDefault="00CB010C" w:rsidP="00CB010C">
      <w:pPr>
        <w:pBdr>
          <w:top w:val="nil"/>
          <w:left w:val="nil"/>
          <w:bottom w:val="nil"/>
          <w:right w:val="nil"/>
          <w:between w:val="nil"/>
        </w:pBdr>
        <w:spacing w:after="200" w:line="276" w:lineRule="auto"/>
        <w:jc w:val="both"/>
        <w:rPr>
          <w:color w:val="000000"/>
          <w:lang w:val="en-US"/>
        </w:rPr>
      </w:pPr>
      <w:r w:rsidRPr="00CB010C">
        <w:rPr>
          <w:color w:val="000000"/>
          <w:lang w:val="en-US"/>
        </w:rPr>
        <w:t xml:space="preserve">The International Drug Policy Consortium </w:t>
      </w:r>
      <w:r>
        <w:rPr>
          <w:color w:val="000000"/>
          <w:lang w:val="en-US"/>
        </w:rPr>
        <w:t xml:space="preserve">(IDPC) </w:t>
      </w:r>
      <w:r w:rsidRPr="00CB010C">
        <w:rPr>
          <w:color w:val="000000"/>
          <w:lang w:val="en-US"/>
        </w:rPr>
        <w:t xml:space="preserve">and the </w:t>
      </w:r>
      <w:r>
        <w:rPr>
          <w:color w:val="000000"/>
          <w:lang w:val="en-US"/>
        </w:rPr>
        <w:t>Network of People Who Use Drugs in Latin America and the Caribbean (LANPUD) welcome the opportunity to send this submission to the Committee on Economic, Social and Cultural Rights, on the occ</w:t>
      </w:r>
      <w:r w:rsidR="00A917B5">
        <w:rPr>
          <w:color w:val="000000"/>
          <w:lang w:val="en-US"/>
        </w:rPr>
        <w:t>a</w:t>
      </w:r>
      <w:r>
        <w:rPr>
          <w:color w:val="000000"/>
          <w:lang w:val="en-US"/>
        </w:rPr>
        <w:t>sion of the periodic review of El Salvador.</w:t>
      </w:r>
    </w:p>
    <w:p w14:paraId="42C4DD27" w14:textId="2070EFE4" w:rsidR="00CB010C" w:rsidRPr="00CB010C" w:rsidRDefault="00CB010C" w:rsidP="00CB010C">
      <w:pPr>
        <w:pBdr>
          <w:top w:val="nil"/>
          <w:left w:val="nil"/>
          <w:bottom w:val="nil"/>
          <w:right w:val="nil"/>
          <w:between w:val="nil"/>
        </w:pBdr>
        <w:spacing w:after="200" w:line="276" w:lineRule="auto"/>
        <w:jc w:val="both"/>
        <w:rPr>
          <w:b/>
          <w:color w:val="000000"/>
          <w:sz w:val="32"/>
          <w:szCs w:val="32"/>
          <w:lang w:val="en-US"/>
        </w:rPr>
      </w:pPr>
      <w:r>
        <w:rPr>
          <w:color w:val="000000"/>
          <w:lang w:val="en-US"/>
        </w:rPr>
        <w:t>This submission presents the information that is available to the submitting organization, regarding the right to physical and mental health of people who use drugs in El Salvador. In particular, we focus on the following points:</w:t>
      </w:r>
    </w:p>
    <w:p w14:paraId="64AB71B6" w14:textId="55A72550" w:rsidR="00CB010C" w:rsidRDefault="00CB010C" w:rsidP="00CB010C">
      <w:pPr>
        <w:numPr>
          <w:ilvl w:val="1"/>
          <w:numId w:val="1"/>
        </w:numPr>
        <w:pBdr>
          <w:top w:val="nil"/>
          <w:left w:val="nil"/>
          <w:bottom w:val="nil"/>
          <w:right w:val="nil"/>
          <w:between w:val="nil"/>
        </w:pBdr>
        <w:spacing w:after="200" w:line="276" w:lineRule="auto"/>
        <w:ind w:left="1364"/>
        <w:jc w:val="both"/>
        <w:rPr>
          <w:color w:val="000000"/>
          <w:lang w:val="en-US"/>
        </w:rPr>
      </w:pPr>
      <w:r w:rsidRPr="00CB010C">
        <w:rPr>
          <w:color w:val="000000"/>
          <w:lang w:val="en-US"/>
        </w:rPr>
        <w:t xml:space="preserve">The impact of criminalisation and </w:t>
      </w:r>
      <w:r>
        <w:rPr>
          <w:color w:val="000000"/>
          <w:lang w:val="en-US"/>
        </w:rPr>
        <w:t>stigmatization of the personal use of drugs on access to health services for people who use drugs in El Salvador.</w:t>
      </w:r>
    </w:p>
    <w:p w14:paraId="084F5159" w14:textId="3E30FCAC" w:rsidR="00CB010C" w:rsidRDefault="00CB010C" w:rsidP="00CB010C">
      <w:pPr>
        <w:numPr>
          <w:ilvl w:val="1"/>
          <w:numId w:val="1"/>
        </w:numPr>
        <w:pBdr>
          <w:top w:val="nil"/>
          <w:left w:val="nil"/>
          <w:bottom w:val="nil"/>
          <w:right w:val="nil"/>
          <w:between w:val="nil"/>
        </w:pBdr>
        <w:spacing w:after="200" w:line="276" w:lineRule="auto"/>
        <w:ind w:left="1364"/>
        <w:jc w:val="both"/>
        <w:rPr>
          <w:color w:val="000000"/>
          <w:lang w:val="en-US"/>
        </w:rPr>
      </w:pPr>
      <w:r>
        <w:rPr>
          <w:color w:val="000000"/>
          <w:lang w:val="en-US"/>
        </w:rPr>
        <w:t xml:space="preserve">The total lack of harm reduction services, both in private drug treatment </w:t>
      </w:r>
      <w:r w:rsidR="00A917B5">
        <w:rPr>
          <w:color w:val="000000"/>
          <w:lang w:val="en-US"/>
        </w:rPr>
        <w:t>centres</w:t>
      </w:r>
      <w:r>
        <w:rPr>
          <w:color w:val="000000"/>
          <w:lang w:val="en-US"/>
        </w:rPr>
        <w:t xml:space="preserve">, and in </w:t>
      </w:r>
      <w:r w:rsidR="00A917B5">
        <w:rPr>
          <w:color w:val="000000"/>
          <w:lang w:val="en-US"/>
        </w:rPr>
        <w:t xml:space="preserve">the overall </w:t>
      </w:r>
      <w:r>
        <w:rPr>
          <w:color w:val="000000"/>
          <w:lang w:val="en-US"/>
        </w:rPr>
        <w:t>health services</w:t>
      </w:r>
      <w:r w:rsidR="00A917B5">
        <w:rPr>
          <w:color w:val="000000"/>
          <w:lang w:val="en-US"/>
        </w:rPr>
        <w:t xml:space="preserve"> provided by public authorities</w:t>
      </w:r>
      <w:r>
        <w:rPr>
          <w:color w:val="000000"/>
          <w:lang w:val="en-US"/>
        </w:rPr>
        <w:t>.</w:t>
      </w:r>
    </w:p>
    <w:p w14:paraId="45AD54B0" w14:textId="34273205" w:rsidR="00CB010C" w:rsidRPr="00CB010C" w:rsidRDefault="00CB010C" w:rsidP="00CB010C">
      <w:pPr>
        <w:numPr>
          <w:ilvl w:val="1"/>
          <w:numId w:val="1"/>
        </w:numPr>
        <w:pBdr>
          <w:top w:val="nil"/>
          <w:left w:val="nil"/>
          <w:bottom w:val="nil"/>
          <w:right w:val="nil"/>
          <w:between w:val="nil"/>
        </w:pBdr>
        <w:spacing w:after="200" w:line="276" w:lineRule="auto"/>
        <w:ind w:left="1364"/>
        <w:jc w:val="both"/>
        <w:rPr>
          <w:color w:val="000000"/>
          <w:lang w:val="en-US"/>
        </w:rPr>
      </w:pPr>
      <w:r>
        <w:rPr>
          <w:color w:val="000000"/>
          <w:lang w:val="en-US"/>
        </w:rPr>
        <w:t xml:space="preserve">The lack of residential centres and </w:t>
      </w:r>
      <w:r w:rsidR="00A917B5">
        <w:rPr>
          <w:color w:val="000000"/>
          <w:lang w:val="en-US"/>
        </w:rPr>
        <w:t xml:space="preserve">in general </w:t>
      </w:r>
      <w:r>
        <w:rPr>
          <w:color w:val="000000"/>
          <w:lang w:val="en-US"/>
        </w:rPr>
        <w:t xml:space="preserve">drug treatment services </w:t>
      </w:r>
      <w:r w:rsidR="00A917B5">
        <w:rPr>
          <w:color w:val="000000"/>
          <w:lang w:val="en-US"/>
        </w:rPr>
        <w:t xml:space="preserve">managed </w:t>
      </w:r>
      <w:r>
        <w:rPr>
          <w:color w:val="000000"/>
          <w:lang w:val="en-US"/>
        </w:rPr>
        <w:t xml:space="preserve">by the public authorities, which drives people who use drugs to seek treatment in private centres. </w:t>
      </w:r>
    </w:p>
    <w:p w14:paraId="40FD408B" w14:textId="7DAD5853" w:rsidR="00CB010C" w:rsidRDefault="00CB010C" w:rsidP="00CB010C">
      <w:pPr>
        <w:numPr>
          <w:ilvl w:val="1"/>
          <w:numId w:val="1"/>
        </w:numPr>
        <w:pBdr>
          <w:top w:val="nil"/>
          <w:left w:val="nil"/>
          <w:bottom w:val="nil"/>
          <w:right w:val="nil"/>
          <w:between w:val="nil"/>
        </w:pBdr>
        <w:spacing w:after="200" w:line="276" w:lineRule="auto"/>
        <w:ind w:left="1364"/>
        <w:jc w:val="both"/>
        <w:rPr>
          <w:color w:val="000000"/>
          <w:lang w:val="en-US"/>
        </w:rPr>
      </w:pPr>
      <w:r w:rsidRPr="00CB010C">
        <w:rPr>
          <w:color w:val="000000"/>
          <w:lang w:val="en-US"/>
        </w:rPr>
        <w:t xml:space="preserve">The lack of oversight over and </w:t>
      </w:r>
      <w:r>
        <w:rPr>
          <w:color w:val="000000"/>
          <w:lang w:val="en-US"/>
        </w:rPr>
        <w:t>authorization of private drug treatment centres by the government of El Salvador.</w:t>
      </w:r>
    </w:p>
    <w:p w14:paraId="7E225E89" w14:textId="3083D709" w:rsidR="00CB010C" w:rsidRPr="00CB010C" w:rsidRDefault="00CB010C" w:rsidP="00CB010C">
      <w:pPr>
        <w:numPr>
          <w:ilvl w:val="1"/>
          <w:numId w:val="1"/>
        </w:numPr>
        <w:pBdr>
          <w:top w:val="nil"/>
          <w:left w:val="nil"/>
          <w:bottom w:val="nil"/>
          <w:right w:val="nil"/>
          <w:between w:val="nil"/>
        </w:pBdr>
        <w:spacing w:after="200" w:line="276" w:lineRule="auto"/>
        <w:ind w:left="1364"/>
        <w:jc w:val="both"/>
        <w:rPr>
          <w:color w:val="000000"/>
          <w:lang w:val="en-US"/>
        </w:rPr>
      </w:pPr>
      <w:r>
        <w:rPr>
          <w:color w:val="000000"/>
          <w:lang w:val="en-US"/>
        </w:rPr>
        <w:t xml:space="preserve">The lack of publicly available information on the rights of people who use drugs in El Salvador. </w:t>
      </w:r>
    </w:p>
    <w:p w14:paraId="6C4CB68C" w14:textId="77777777" w:rsidR="00CB010C" w:rsidRPr="0037655E" w:rsidRDefault="00CB010C" w:rsidP="00CB010C">
      <w:pPr>
        <w:pBdr>
          <w:top w:val="nil"/>
          <w:left w:val="nil"/>
          <w:bottom w:val="nil"/>
          <w:right w:val="nil"/>
          <w:between w:val="nil"/>
        </w:pBdr>
        <w:spacing w:after="200" w:line="276" w:lineRule="auto"/>
        <w:jc w:val="both"/>
        <w:rPr>
          <w:b/>
          <w:color w:val="000000"/>
          <w:sz w:val="32"/>
          <w:szCs w:val="32"/>
          <w:lang w:val="en-US"/>
        </w:rPr>
      </w:pPr>
    </w:p>
    <w:p w14:paraId="586CDD89" w14:textId="5EB6A648" w:rsidR="00CB010C" w:rsidRPr="0037655E" w:rsidRDefault="00CB010C" w:rsidP="00CB010C">
      <w:pPr>
        <w:pBdr>
          <w:top w:val="nil"/>
          <w:left w:val="nil"/>
          <w:bottom w:val="nil"/>
          <w:right w:val="nil"/>
          <w:between w:val="nil"/>
        </w:pBdr>
        <w:spacing w:after="200" w:line="276" w:lineRule="auto"/>
        <w:jc w:val="both"/>
        <w:rPr>
          <w:b/>
          <w:color w:val="000000"/>
          <w:sz w:val="32"/>
          <w:szCs w:val="32"/>
          <w:lang w:val="en-US"/>
        </w:rPr>
      </w:pPr>
    </w:p>
    <w:p w14:paraId="20160867" w14:textId="084D0EA5" w:rsidR="00A917B5" w:rsidRPr="0037655E" w:rsidRDefault="00A917B5" w:rsidP="00CB010C">
      <w:pPr>
        <w:pBdr>
          <w:top w:val="nil"/>
          <w:left w:val="nil"/>
          <w:bottom w:val="nil"/>
          <w:right w:val="nil"/>
          <w:between w:val="nil"/>
        </w:pBdr>
        <w:spacing w:after="200" w:line="276" w:lineRule="auto"/>
        <w:jc w:val="both"/>
        <w:rPr>
          <w:b/>
          <w:color w:val="000000"/>
          <w:sz w:val="32"/>
          <w:szCs w:val="32"/>
          <w:lang w:val="en-US"/>
        </w:rPr>
      </w:pPr>
    </w:p>
    <w:p w14:paraId="0F377E66" w14:textId="77777777" w:rsidR="00A917B5" w:rsidRPr="0037655E" w:rsidRDefault="00A917B5" w:rsidP="00CB010C">
      <w:pPr>
        <w:pBdr>
          <w:top w:val="nil"/>
          <w:left w:val="nil"/>
          <w:bottom w:val="nil"/>
          <w:right w:val="nil"/>
          <w:between w:val="nil"/>
        </w:pBdr>
        <w:spacing w:after="200" w:line="276" w:lineRule="auto"/>
        <w:jc w:val="both"/>
        <w:rPr>
          <w:b/>
          <w:color w:val="000000"/>
          <w:sz w:val="32"/>
          <w:szCs w:val="32"/>
          <w:lang w:val="en-US"/>
        </w:rPr>
      </w:pPr>
    </w:p>
    <w:p w14:paraId="1B584852" w14:textId="77777777" w:rsidR="00CB010C" w:rsidRPr="0037655E" w:rsidRDefault="00CB010C" w:rsidP="00CB010C">
      <w:pPr>
        <w:pBdr>
          <w:top w:val="nil"/>
          <w:left w:val="nil"/>
          <w:bottom w:val="nil"/>
          <w:right w:val="nil"/>
          <w:between w:val="nil"/>
        </w:pBdr>
        <w:spacing w:after="200" w:line="276" w:lineRule="auto"/>
        <w:jc w:val="both"/>
        <w:rPr>
          <w:b/>
          <w:color w:val="000000"/>
          <w:sz w:val="32"/>
          <w:szCs w:val="32"/>
          <w:lang w:val="en-US"/>
        </w:rPr>
      </w:pPr>
    </w:p>
    <w:p w14:paraId="0E3E9601" w14:textId="120D5FDC" w:rsidR="00CB010C" w:rsidRPr="0037655E" w:rsidRDefault="00CB010C" w:rsidP="00F46DBE">
      <w:pPr>
        <w:pBdr>
          <w:top w:val="nil"/>
          <w:left w:val="nil"/>
          <w:bottom w:val="nil"/>
          <w:right w:val="nil"/>
          <w:between w:val="nil"/>
        </w:pBdr>
        <w:spacing w:after="200" w:line="276" w:lineRule="auto"/>
        <w:jc w:val="both"/>
        <w:rPr>
          <w:color w:val="000000"/>
          <w:lang w:val="en-US"/>
        </w:rPr>
      </w:pPr>
    </w:p>
    <w:p w14:paraId="262336F1" w14:textId="77777777" w:rsidR="00CB010C" w:rsidRPr="0037655E" w:rsidRDefault="00CB010C" w:rsidP="00F46DBE">
      <w:pPr>
        <w:pBdr>
          <w:top w:val="nil"/>
          <w:left w:val="nil"/>
          <w:bottom w:val="nil"/>
          <w:right w:val="nil"/>
          <w:between w:val="nil"/>
        </w:pBdr>
        <w:spacing w:after="200" w:line="276" w:lineRule="auto"/>
        <w:jc w:val="both"/>
        <w:rPr>
          <w:color w:val="000000"/>
          <w:lang w:val="en-US"/>
        </w:rPr>
      </w:pPr>
    </w:p>
    <w:p w14:paraId="4DBBED70" w14:textId="3D90C2DF" w:rsidR="00F46DBE" w:rsidRPr="0037655E" w:rsidRDefault="00F46DBE" w:rsidP="00F46DBE">
      <w:pPr>
        <w:pBdr>
          <w:top w:val="nil"/>
          <w:left w:val="nil"/>
          <w:bottom w:val="nil"/>
          <w:right w:val="nil"/>
          <w:between w:val="nil"/>
        </w:pBdr>
        <w:spacing w:after="200" w:line="276" w:lineRule="auto"/>
        <w:jc w:val="both"/>
        <w:rPr>
          <w:color w:val="000000"/>
          <w:lang w:val="en-US"/>
        </w:rPr>
      </w:pPr>
    </w:p>
    <w:p w14:paraId="7590AF0A" w14:textId="77777777" w:rsidR="00F46DBE" w:rsidRPr="0037655E" w:rsidRDefault="00F46DBE" w:rsidP="00F46DBE">
      <w:pPr>
        <w:pBdr>
          <w:top w:val="nil"/>
          <w:left w:val="nil"/>
          <w:bottom w:val="nil"/>
          <w:right w:val="nil"/>
          <w:between w:val="nil"/>
        </w:pBdr>
        <w:spacing w:after="200" w:line="276" w:lineRule="auto"/>
        <w:jc w:val="both"/>
        <w:rPr>
          <w:color w:val="000000"/>
          <w:lang w:val="en-US"/>
        </w:rPr>
      </w:pPr>
    </w:p>
    <w:sectPr w:rsidR="00F46DBE" w:rsidRPr="0037655E">
      <w:headerReference w:type="default" r:id="rId14"/>
      <w:pgSz w:w="11906" w:h="16838"/>
      <w:pgMar w:top="1304" w:right="1134" w:bottom="1304" w:left="1134" w:header="720" w:footer="720" w:gutter="0"/>
      <w:pgNumType w:start="1"/>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B9CF8" w14:textId="77777777" w:rsidR="00C57926" w:rsidRDefault="00C57926">
      <w:r>
        <w:separator/>
      </w:r>
    </w:p>
  </w:endnote>
  <w:endnote w:type="continuationSeparator" w:id="0">
    <w:p w14:paraId="72931053" w14:textId="77777777" w:rsidR="00C57926" w:rsidRDefault="00C57926">
      <w:r>
        <w:continuationSeparator/>
      </w:r>
    </w:p>
  </w:endnote>
  <w:endnote w:type="continuationNotice" w:id="1">
    <w:p w14:paraId="2DD607B5" w14:textId="77777777" w:rsidR="00C57926" w:rsidRDefault="00C57926"/>
  </w:endnote>
  <w:endnote w:id="2">
    <w:p w14:paraId="73B0A94C" w14:textId="2CCA774D" w:rsidR="00B02C4B" w:rsidRPr="00B02C4B" w:rsidRDefault="00B02C4B" w:rsidP="00B02C4B">
      <w:pPr>
        <w:pBdr>
          <w:top w:val="nil"/>
          <w:left w:val="nil"/>
          <w:bottom w:val="nil"/>
          <w:right w:val="nil"/>
          <w:between w:val="nil"/>
        </w:pBdr>
        <w:spacing w:after="200" w:line="276" w:lineRule="auto"/>
        <w:jc w:val="both"/>
        <w:rPr>
          <w:b/>
          <w:color w:val="000000"/>
          <w:sz w:val="32"/>
          <w:szCs w:val="32"/>
          <w:lang w:val="es-ES"/>
        </w:rPr>
      </w:pPr>
      <w:r w:rsidRPr="00B02C4B">
        <w:rPr>
          <w:b/>
          <w:color w:val="000000"/>
          <w:sz w:val="32"/>
          <w:szCs w:val="32"/>
          <w:lang w:val="es-ES"/>
        </w:rPr>
        <w:t>Notas al final</w:t>
      </w:r>
    </w:p>
    <w:p w14:paraId="752B02AA" w14:textId="08026139" w:rsidR="00D32338" w:rsidRPr="00F46DBE" w:rsidRDefault="00B02C4B" w:rsidP="00F4364D">
      <w:pPr>
        <w:spacing w:after="60"/>
        <w:jc w:val="both"/>
        <w:rPr>
          <w:sz w:val="20"/>
          <w:szCs w:val="20"/>
          <w:lang w:val="es-SV"/>
        </w:rPr>
      </w:pPr>
      <w:r>
        <w:rPr>
          <w:rStyle w:val="EndnoteReference"/>
        </w:rPr>
        <w:endnoteRef/>
      </w:r>
      <w:r w:rsidRPr="00F46DBE">
        <w:rPr>
          <w:lang w:val="es-SV"/>
        </w:rPr>
        <w:t xml:space="preserve"> </w:t>
      </w:r>
      <w:r w:rsidRPr="00F4364D">
        <w:rPr>
          <w:sz w:val="20"/>
          <w:szCs w:val="20"/>
          <w:lang w:val="es-SV"/>
        </w:rPr>
        <w:t>Observatorio Salvadoreño sobre Drogas</w:t>
      </w:r>
      <w:r w:rsidR="00F4364D">
        <w:rPr>
          <w:sz w:val="20"/>
          <w:szCs w:val="20"/>
          <w:lang w:val="es-SV"/>
        </w:rPr>
        <w:t xml:space="preserve">, </w:t>
      </w:r>
      <w:r w:rsidRPr="00F4364D">
        <w:rPr>
          <w:sz w:val="20"/>
          <w:szCs w:val="20"/>
          <w:lang w:val="es-SV"/>
        </w:rPr>
        <w:t xml:space="preserve">Comisión Nacional Antidrogas (2018), </w:t>
      </w:r>
      <w:r w:rsidRPr="00F4364D">
        <w:rPr>
          <w:i/>
          <w:iCs/>
          <w:sz w:val="20"/>
          <w:szCs w:val="20"/>
          <w:lang w:val="es-SV"/>
        </w:rPr>
        <w:t xml:space="preserve">Informe Nacional de la Situación de </w:t>
      </w:r>
      <w:r w:rsidRPr="00F46DBE">
        <w:rPr>
          <w:i/>
          <w:iCs/>
          <w:sz w:val="20"/>
          <w:szCs w:val="20"/>
          <w:lang w:val="es-SV"/>
        </w:rPr>
        <w:t>las Drogas</w:t>
      </w:r>
      <w:r w:rsidRPr="00F46DBE">
        <w:rPr>
          <w:sz w:val="20"/>
          <w:szCs w:val="20"/>
          <w:lang w:val="es-SV"/>
        </w:rPr>
        <w:t xml:space="preserve">, </w:t>
      </w:r>
      <w:hyperlink r:id="rId1" w:history="1">
        <w:r w:rsidR="00D32338" w:rsidRPr="00F46DBE">
          <w:rPr>
            <w:rStyle w:val="Hyperlink"/>
            <w:sz w:val="20"/>
            <w:szCs w:val="20"/>
            <w:lang w:val="es-SV"/>
          </w:rPr>
          <w:t>http://www.seguridad.gob.sv/cna/wp-content/uploads/2019/03/2Informe-nacional-El-Salvador-2018-Ebook.pdf</w:t>
        </w:r>
      </w:hyperlink>
      <w:r w:rsidR="00F46DBE" w:rsidRPr="00F46DBE">
        <w:rPr>
          <w:rStyle w:val="Hyperlink"/>
          <w:sz w:val="20"/>
          <w:szCs w:val="20"/>
          <w:lang w:val="es-SV"/>
        </w:rPr>
        <w:t xml:space="preserve">. </w:t>
      </w:r>
      <w:r w:rsidR="00F46DBE" w:rsidRPr="0037655E">
        <w:rPr>
          <w:sz w:val="20"/>
          <w:szCs w:val="20"/>
          <w:lang w:val="es-ES"/>
        </w:rPr>
        <w:t>[A la fecha de esta comunicación, el sitio web del Ministerio de Seguridad Pública y Justicia de El Salvador estaba caído].</w:t>
      </w:r>
    </w:p>
  </w:endnote>
  <w:endnote w:id="3">
    <w:p w14:paraId="1E60834E" w14:textId="723E3FB5" w:rsidR="00B02C4B" w:rsidRPr="00F4364D" w:rsidRDefault="00B02C4B" w:rsidP="00F4364D">
      <w:pPr>
        <w:pStyle w:val="EndnoteText"/>
        <w:spacing w:after="60"/>
        <w:rPr>
          <w:lang w:val="es-ES"/>
        </w:rPr>
      </w:pPr>
      <w:r w:rsidRPr="00F46DBE">
        <w:rPr>
          <w:rStyle w:val="EndnoteReference"/>
        </w:rPr>
        <w:endnoteRef/>
      </w:r>
      <w:r w:rsidRPr="00F46DBE">
        <w:rPr>
          <w:lang w:val="es-ES"/>
        </w:rPr>
        <w:t xml:space="preserve"> </w:t>
      </w:r>
      <w:r w:rsidRPr="00F46DBE">
        <w:rPr>
          <w:lang w:val="es-SV"/>
        </w:rPr>
        <w:t>Ibidiem.</w:t>
      </w:r>
    </w:p>
  </w:endnote>
  <w:endnote w:id="4">
    <w:p w14:paraId="354F31A7" w14:textId="2EA657DA" w:rsidR="00B02C4B" w:rsidRPr="00F4364D" w:rsidRDefault="00B02C4B" w:rsidP="00F4364D">
      <w:pPr>
        <w:pStyle w:val="EndnoteText"/>
        <w:spacing w:after="60"/>
        <w:rPr>
          <w:lang w:val="es-ES"/>
        </w:rPr>
      </w:pPr>
      <w:r w:rsidRPr="00F4364D">
        <w:rPr>
          <w:rStyle w:val="EndnoteReference"/>
        </w:rPr>
        <w:endnoteRef/>
      </w:r>
      <w:r w:rsidRPr="00F4364D">
        <w:rPr>
          <w:lang w:val="es-ES"/>
        </w:rPr>
        <w:t xml:space="preserve"> </w:t>
      </w:r>
      <w:r w:rsidRPr="00F4364D">
        <w:rPr>
          <w:lang w:val="es-SV"/>
        </w:rPr>
        <w:t>Ibidem</w:t>
      </w:r>
      <w:r w:rsidR="00F4364D">
        <w:rPr>
          <w:lang w:val="es-SV"/>
        </w:rPr>
        <w:t>.</w:t>
      </w:r>
    </w:p>
  </w:endnote>
  <w:endnote w:id="5">
    <w:p w14:paraId="6B17D3DE" w14:textId="73A157B5" w:rsidR="00B02C4B" w:rsidRPr="00F4364D" w:rsidRDefault="00B02C4B" w:rsidP="00F4364D">
      <w:pPr>
        <w:pStyle w:val="EndnoteText"/>
        <w:spacing w:after="60"/>
        <w:jc w:val="both"/>
        <w:rPr>
          <w:lang w:val="es-SV"/>
        </w:rPr>
      </w:pPr>
      <w:r w:rsidRPr="00F4364D">
        <w:rPr>
          <w:rStyle w:val="EndnoteReference"/>
        </w:rPr>
        <w:endnoteRef/>
      </w:r>
      <w:r w:rsidRPr="00F4364D">
        <w:rPr>
          <w:lang w:val="es-SV"/>
        </w:rPr>
        <w:t xml:space="preserve"> Instituto de Medicina Legal “Dr. Roberto Masferrer” (2017), </w:t>
      </w:r>
      <w:r w:rsidRPr="00F4364D">
        <w:rPr>
          <w:i/>
          <w:iCs/>
          <w:lang w:val="es-SV"/>
        </w:rPr>
        <w:t>Informes sobre mortalidad relacionada con las drogas año 2017</w:t>
      </w:r>
      <w:r w:rsidRPr="00F4364D">
        <w:rPr>
          <w:lang w:val="es-SV"/>
        </w:rPr>
        <w:t xml:space="preserve">. </w:t>
      </w:r>
    </w:p>
  </w:endnote>
  <w:endnote w:id="6">
    <w:p w14:paraId="26AEE524" w14:textId="11BC089C" w:rsidR="00B02C4B" w:rsidRPr="00F4364D" w:rsidRDefault="00B02C4B" w:rsidP="00F4364D">
      <w:pPr>
        <w:pStyle w:val="EndnoteText"/>
        <w:spacing w:after="60"/>
        <w:jc w:val="both"/>
        <w:rPr>
          <w:lang w:val="es-SV"/>
        </w:rPr>
      </w:pPr>
      <w:r w:rsidRPr="00F4364D">
        <w:rPr>
          <w:rStyle w:val="EndnoteReference"/>
        </w:rPr>
        <w:endnoteRef/>
      </w:r>
      <w:r w:rsidRPr="00F46DBE">
        <w:rPr>
          <w:lang w:val="es-SV"/>
        </w:rPr>
        <w:t xml:space="preserve"> </w:t>
      </w:r>
      <w:r w:rsidRPr="00F4364D">
        <w:rPr>
          <w:lang w:val="es-SV"/>
        </w:rPr>
        <w:t>Observatorio Salvadoreño sobre Drogas</w:t>
      </w:r>
      <w:r w:rsidR="00F4364D">
        <w:rPr>
          <w:lang w:val="es-SV"/>
        </w:rPr>
        <w:t xml:space="preserve">, </w:t>
      </w:r>
      <w:r w:rsidRPr="00F4364D">
        <w:rPr>
          <w:lang w:val="es-SV"/>
        </w:rPr>
        <w:t xml:space="preserve">Comisión Nacional Antidrogas (2018), </w:t>
      </w:r>
      <w:r w:rsidRPr="00F4364D">
        <w:rPr>
          <w:i/>
          <w:iCs/>
          <w:lang w:val="es-SV"/>
        </w:rPr>
        <w:t>Informe Nacional de la Situación de las Drogas</w:t>
      </w:r>
      <w:r w:rsidRPr="00F4364D">
        <w:rPr>
          <w:lang w:val="es-SV"/>
        </w:rPr>
        <w:t>,</w:t>
      </w:r>
      <w:r w:rsidR="00D32338">
        <w:rPr>
          <w:lang w:val="es-SV"/>
        </w:rPr>
        <w:t xml:space="preserve"> </w:t>
      </w:r>
      <w:hyperlink r:id="rId2" w:history="1">
        <w:r w:rsidR="00D32338" w:rsidRPr="00126957">
          <w:rPr>
            <w:rStyle w:val="Hyperlink"/>
            <w:lang w:val="es-SV"/>
          </w:rPr>
          <w:t>http://www.seguridad.gob.sv/cna/wp-content/uploads/2019/03/2Informe-nacional-El-Salvador-2018-Ebook.pdf</w:t>
        </w:r>
      </w:hyperlink>
    </w:p>
  </w:endnote>
  <w:endnote w:id="7">
    <w:p w14:paraId="3898C19D" w14:textId="477BCE2C" w:rsidR="00F4364D" w:rsidRPr="00F4364D" w:rsidRDefault="00F4364D">
      <w:pPr>
        <w:pStyle w:val="EndnoteText"/>
        <w:rPr>
          <w:lang w:val="es-ES"/>
        </w:rPr>
      </w:pPr>
      <w:r>
        <w:rPr>
          <w:rStyle w:val="EndnoteReference"/>
        </w:rPr>
        <w:endnoteRef/>
      </w:r>
      <w:r w:rsidRPr="00F4364D">
        <w:rPr>
          <w:lang w:val="es-ES"/>
        </w:rPr>
        <w:t xml:space="preserve"> </w:t>
      </w:r>
      <w:r w:rsidRPr="00F4364D">
        <w:rPr>
          <w:lang w:val="es-SV"/>
        </w:rPr>
        <w:t xml:space="preserve">Instituto de Medicina Legal “Dr. Roberto Masferrer” (2017), </w:t>
      </w:r>
      <w:r w:rsidRPr="00F4364D">
        <w:rPr>
          <w:i/>
          <w:iCs/>
          <w:lang w:val="es-SV"/>
        </w:rPr>
        <w:t>Informes sobre mortalidad relacionada con las drogas año 2017</w:t>
      </w:r>
      <w:r w:rsidRPr="00F4364D">
        <w:rPr>
          <w:lang w:val="es-SV"/>
        </w:rPr>
        <w:t>.</w:t>
      </w:r>
      <w:r>
        <w:rPr>
          <w:lang w:val="es-SV"/>
        </w:rPr>
        <w:t xml:space="preserve"> </w:t>
      </w:r>
    </w:p>
  </w:endnote>
  <w:endnote w:id="8">
    <w:p w14:paraId="3096D6A9" w14:textId="2E8D1DDF" w:rsidR="00E67205" w:rsidRPr="00E67205" w:rsidRDefault="00E67205">
      <w:pPr>
        <w:pStyle w:val="EndnoteText"/>
        <w:rPr>
          <w:lang w:val="es-SV"/>
        </w:rPr>
      </w:pPr>
      <w:r>
        <w:rPr>
          <w:rStyle w:val="EndnoteReference"/>
        </w:rPr>
        <w:endnoteRef/>
      </w:r>
      <w:r w:rsidRPr="00E67205">
        <w:rPr>
          <w:lang w:val="es-SV"/>
        </w:rPr>
        <w:t xml:space="preserve"> </w:t>
      </w:r>
      <w:r>
        <w:rPr>
          <w:lang w:val="es-SV"/>
        </w:rPr>
        <w:t xml:space="preserve">Sala de lo Constitucional de la Corte Suprema de Justicia de El Salvador (Página Web), Centro de Documentación Judicial, Inconstitucionalidad 70-2006., </w:t>
      </w:r>
      <w:hyperlink r:id="rId3" w:history="1">
        <w:r w:rsidRPr="00E67205">
          <w:rPr>
            <w:rStyle w:val="Hyperlink"/>
            <w:lang w:val="es-SV"/>
          </w:rPr>
          <w:t>http://www.jurisprudencia.gob.sv/visormlx/pdf/Inconst70-2006.pdf</w:t>
        </w:r>
      </w:hyperlink>
      <w:r>
        <w:rPr>
          <w:lang w:val="es-SV"/>
        </w:rPr>
        <w:t>. (visitado 9 de agosto de 2020).</w:t>
      </w:r>
    </w:p>
  </w:endnote>
  <w:endnote w:id="9">
    <w:p w14:paraId="1EF6E150" w14:textId="1C4F86CD" w:rsidR="00B02C4B" w:rsidRPr="00F4364D" w:rsidRDefault="00B02C4B" w:rsidP="00F4364D">
      <w:pPr>
        <w:pStyle w:val="EndnoteText"/>
        <w:spacing w:after="60"/>
        <w:rPr>
          <w:i/>
          <w:iCs/>
          <w:lang w:val="es-ES"/>
        </w:rPr>
      </w:pPr>
      <w:r w:rsidRPr="00F4364D">
        <w:rPr>
          <w:rStyle w:val="EndnoteReference"/>
        </w:rPr>
        <w:endnoteRef/>
      </w:r>
      <w:r w:rsidRPr="00F4364D">
        <w:rPr>
          <w:lang w:val="es-ES"/>
        </w:rPr>
        <w:t xml:space="preserve"> Instituto de derechos Humanos de la </w:t>
      </w:r>
      <w:r w:rsidR="00B07972" w:rsidRPr="00F4364D">
        <w:rPr>
          <w:lang w:val="es-ES"/>
        </w:rPr>
        <w:t xml:space="preserve">UCA (Página Web), </w:t>
      </w:r>
      <w:r w:rsidR="00B07972" w:rsidRPr="00F4364D">
        <w:rPr>
          <w:i/>
          <w:iCs/>
          <w:lang w:val="es-ES"/>
        </w:rPr>
        <w:t>Informes de Derechos Humanos</w:t>
      </w:r>
      <w:r w:rsidR="00B07972" w:rsidRPr="00F4364D">
        <w:rPr>
          <w:lang w:val="es-ES"/>
        </w:rPr>
        <w:t xml:space="preserve">, </w:t>
      </w:r>
      <w:hyperlink r:id="rId4" w:history="1">
        <w:r w:rsidR="00B07972" w:rsidRPr="00F4364D">
          <w:rPr>
            <w:rStyle w:val="Hyperlink"/>
            <w:lang w:val="es-SV"/>
          </w:rPr>
          <w:t>http://www.uca.edu.sv/idhuca/informes-de-ddhh/</w:t>
        </w:r>
      </w:hyperlink>
      <w:r w:rsidR="00B07972" w:rsidRPr="00F4364D">
        <w:rPr>
          <w:lang w:val="es-SV"/>
        </w:rPr>
        <w:t>, (visitado 7 de agosto de 2020).</w:t>
      </w:r>
    </w:p>
  </w:endnote>
  <w:endnote w:id="10">
    <w:p w14:paraId="4083336B" w14:textId="19E8578B" w:rsidR="00B02C4B" w:rsidRPr="00F4364D" w:rsidRDefault="00B02C4B" w:rsidP="00F4364D">
      <w:pPr>
        <w:pStyle w:val="EndnoteText"/>
        <w:spacing w:after="60"/>
        <w:jc w:val="both"/>
        <w:rPr>
          <w:lang w:val="es-ES"/>
        </w:rPr>
      </w:pPr>
      <w:r w:rsidRPr="00F4364D">
        <w:rPr>
          <w:rStyle w:val="EndnoteReference"/>
        </w:rPr>
        <w:endnoteRef/>
      </w:r>
      <w:r w:rsidRPr="00F4364D">
        <w:rPr>
          <w:lang w:val="es-SV"/>
        </w:rPr>
        <w:t xml:space="preserve"> </w:t>
      </w:r>
      <w:r w:rsidR="00B07972" w:rsidRPr="00F4364D">
        <w:rPr>
          <w:lang w:val="es-SV"/>
        </w:rPr>
        <w:t>López, J. (4 de marzo de 2019), ‘</w:t>
      </w:r>
      <w:r w:rsidRPr="00F4364D">
        <w:rPr>
          <w:lang w:val="es-SV"/>
        </w:rPr>
        <w:t>13,386 personas condenadas por tráfico de droga en últimos 5 años</w:t>
      </w:r>
      <w:r w:rsidR="00B07972" w:rsidRPr="00F4364D">
        <w:rPr>
          <w:lang w:val="es-SV"/>
        </w:rPr>
        <w:t>’</w:t>
      </w:r>
      <w:r w:rsidRPr="00F4364D">
        <w:rPr>
          <w:lang w:val="es-SV"/>
        </w:rPr>
        <w:t xml:space="preserve">, </w:t>
      </w:r>
      <w:r w:rsidRPr="00F4364D">
        <w:rPr>
          <w:i/>
          <w:iCs/>
          <w:lang w:val="es-SV"/>
        </w:rPr>
        <w:t>elsalvador.com</w:t>
      </w:r>
      <w:r w:rsidR="00B07972" w:rsidRPr="00F4364D">
        <w:rPr>
          <w:lang w:val="es-SV"/>
        </w:rPr>
        <w:t xml:space="preserve">, </w:t>
      </w:r>
      <w:hyperlink r:id="rId5" w:history="1">
        <w:r w:rsidR="00B07972" w:rsidRPr="00F4364D">
          <w:rPr>
            <w:rStyle w:val="Hyperlink"/>
            <w:lang w:val="es-ES"/>
          </w:rPr>
          <w:t>https://www.elsalvador.com/noticias/nacional/13386-personas-condenadas-por-trafico-de-droga-en-ultimos-5-anos/572851/2019/</w:t>
        </w:r>
      </w:hyperlink>
      <w:r w:rsidR="00B07972" w:rsidRPr="00F4364D">
        <w:rPr>
          <w:lang w:val="es-ES"/>
        </w:rPr>
        <w:t xml:space="preserve"> </w:t>
      </w:r>
    </w:p>
  </w:endnote>
  <w:endnote w:id="11">
    <w:p w14:paraId="05674B71" w14:textId="502EE4D7" w:rsidR="00B02C4B" w:rsidRPr="00F4364D" w:rsidRDefault="00B02C4B" w:rsidP="00F4364D">
      <w:pPr>
        <w:pStyle w:val="EndnoteText"/>
        <w:spacing w:after="60"/>
        <w:rPr>
          <w:lang w:val="es-ES"/>
        </w:rPr>
      </w:pPr>
      <w:r w:rsidRPr="00F4364D">
        <w:rPr>
          <w:rStyle w:val="EndnoteReference"/>
        </w:rPr>
        <w:endnoteRef/>
      </w:r>
      <w:r w:rsidRPr="00F4364D">
        <w:rPr>
          <w:lang w:val="es-SV"/>
        </w:rPr>
        <w:t xml:space="preserve"> </w:t>
      </w:r>
      <w:r w:rsidR="00B07972" w:rsidRPr="00F4364D">
        <w:rPr>
          <w:lang w:val="es-SV"/>
        </w:rPr>
        <w:t xml:space="preserve">CONAVIH (2019), </w:t>
      </w:r>
      <w:r w:rsidR="00B07972" w:rsidRPr="00F4364D">
        <w:rPr>
          <w:i/>
          <w:iCs/>
          <w:lang w:val="es-SV"/>
        </w:rPr>
        <w:t>Estudio: El Índice de Estigma en Personas con VIH (INDEX)</w:t>
      </w:r>
      <w:r w:rsidR="00B07972" w:rsidRPr="00F4364D">
        <w:rPr>
          <w:lang w:val="es-SV"/>
        </w:rPr>
        <w:t xml:space="preserve">, </w:t>
      </w:r>
      <w:hyperlink r:id="rId6" w:history="1">
        <w:r w:rsidR="00B07972" w:rsidRPr="00F4364D">
          <w:rPr>
            <w:rStyle w:val="Hyperlink"/>
            <w:lang w:val="es-SV"/>
          </w:rPr>
          <w:t>https://mcpelsalvador.org.sv/wp-content/uploads/2019/12/Presentaci%C3%B3n-INDEX-ELS-20-min.pdf</w:t>
        </w:r>
      </w:hyperlink>
    </w:p>
  </w:endnote>
  <w:endnote w:id="12">
    <w:p w14:paraId="2493524D" w14:textId="550AA0BA" w:rsidR="00B02C4B" w:rsidRPr="00F4364D" w:rsidRDefault="00B02C4B" w:rsidP="00F4364D">
      <w:pPr>
        <w:pStyle w:val="EndnoteText"/>
        <w:spacing w:after="60"/>
        <w:rPr>
          <w:lang w:val="es-ES"/>
        </w:rPr>
      </w:pPr>
      <w:r w:rsidRPr="00F4364D">
        <w:rPr>
          <w:rStyle w:val="EndnoteReference"/>
        </w:rPr>
        <w:endnoteRef/>
      </w:r>
      <w:r w:rsidRPr="00F4364D">
        <w:rPr>
          <w:lang w:val="es-ES"/>
        </w:rPr>
        <w:t xml:space="preserve"> </w:t>
      </w:r>
      <w:r w:rsidR="00B07972" w:rsidRPr="00F4364D">
        <w:rPr>
          <w:lang w:val="es-ES"/>
        </w:rPr>
        <w:t>Irahieta, O. (21 de septiembre de 2019), ‘El preso por dos plantas de marihuana es liberado pero hará trabajo social</w:t>
      </w:r>
      <w:r w:rsidR="00F4364D">
        <w:rPr>
          <w:lang w:val="es-ES"/>
        </w:rPr>
        <w:t>’</w:t>
      </w:r>
      <w:r w:rsidR="00B07972" w:rsidRPr="00F4364D">
        <w:rPr>
          <w:lang w:val="es-ES"/>
        </w:rPr>
        <w:t xml:space="preserve">, </w:t>
      </w:r>
      <w:r w:rsidR="00B07972" w:rsidRPr="00F4364D">
        <w:rPr>
          <w:i/>
          <w:iCs/>
          <w:lang w:val="es-ES"/>
        </w:rPr>
        <w:t>elsalvador.com</w:t>
      </w:r>
      <w:r w:rsidR="00B07972" w:rsidRPr="00F4364D">
        <w:rPr>
          <w:lang w:val="es-ES"/>
        </w:rPr>
        <w:t xml:space="preserve">, </w:t>
      </w:r>
      <w:hyperlink r:id="rId7" w:history="1">
        <w:r w:rsidR="00B07972" w:rsidRPr="00F4364D">
          <w:rPr>
            <w:rStyle w:val="Hyperlink"/>
            <w:lang w:val="es-ES"/>
          </w:rPr>
          <w:t>https://www.elsalvador.com/noticias/nacional/el-preso-por-dos-plantas-de-marihuana-es-liberado-pero-hara-trabajo-social/642342/2019/</w:t>
        </w:r>
      </w:hyperlink>
      <w:r w:rsidR="00B07972" w:rsidRPr="00F4364D">
        <w:rPr>
          <w:lang w:val="es-ES"/>
        </w:rPr>
        <w:t xml:space="preserve"> </w:t>
      </w:r>
    </w:p>
  </w:endnote>
  <w:endnote w:id="13">
    <w:p w14:paraId="1FE96E7C" w14:textId="25104DFC" w:rsidR="00B02C4B" w:rsidRPr="00F4364D" w:rsidRDefault="00B02C4B" w:rsidP="00F4364D">
      <w:pPr>
        <w:pStyle w:val="EndnoteText"/>
        <w:spacing w:after="60"/>
        <w:rPr>
          <w:lang w:val="es-ES"/>
        </w:rPr>
      </w:pPr>
      <w:r w:rsidRPr="00F4364D">
        <w:rPr>
          <w:rStyle w:val="EndnoteReference"/>
        </w:rPr>
        <w:endnoteRef/>
      </w:r>
      <w:r w:rsidRPr="00F4364D">
        <w:rPr>
          <w:lang w:val="es-ES"/>
        </w:rPr>
        <w:t xml:space="preserve"> </w:t>
      </w:r>
      <w:r w:rsidR="00B07972" w:rsidRPr="00F4364D">
        <w:rPr>
          <w:lang w:val="es-ES"/>
        </w:rPr>
        <w:t xml:space="preserve">Días, M. (25 de junio de 2018), ‘Daniel Alemán venció al sistema judicial y sueña con ser chef’, </w:t>
      </w:r>
      <w:r w:rsidR="00B07972" w:rsidRPr="00F4364D">
        <w:rPr>
          <w:i/>
          <w:iCs/>
          <w:lang w:val="es-ES"/>
        </w:rPr>
        <w:t>Gato Encerrado</w:t>
      </w:r>
      <w:r w:rsidR="00B07972" w:rsidRPr="00F4364D">
        <w:rPr>
          <w:lang w:val="es-ES"/>
        </w:rPr>
        <w:t>, https://gatoencerrado.news/2018/06/25/daniel-aleman-vencio-al-sistema-judicial-y-suena-con-ser-chef/</w:t>
      </w:r>
    </w:p>
  </w:endnote>
  <w:endnote w:id="14">
    <w:p w14:paraId="7EADEC29" w14:textId="43F61FEB" w:rsidR="00B02C4B" w:rsidRPr="00F4364D" w:rsidRDefault="00B02C4B" w:rsidP="00F4364D">
      <w:pPr>
        <w:pStyle w:val="CommentText"/>
        <w:spacing w:after="60"/>
        <w:rPr>
          <w:lang w:val="es-SV"/>
        </w:rPr>
      </w:pPr>
      <w:r w:rsidRPr="00F4364D">
        <w:rPr>
          <w:rStyle w:val="EndnoteReference"/>
        </w:rPr>
        <w:endnoteRef/>
      </w:r>
      <w:r w:rsidRPr="00F4364D">
        <w:rPr>
          <w:lang w:val="es-ES"/>
        </w:rPr>
        <w:t xml:space="preserve"> </w:t>
      </w:r>
      <w:r w:rsidR="00B07972" w:rsidRPr="00F4364D">
        <w:rPr>
          <w:lang w:val="es-SV"/>
        </w:rPr>
        <w:t xml:space="preserve">Informes </w:t>
      </w:r>
      <w:r w:rsidRPr="00F4364D">
        <w:rPr>
          <w:lang w:val="es-SV"/>
        </w:rPr>
        <w:t>ublicados en el portal de la Comisión Nacional Antridroga</w:t>
      </w:r>
      <w:r w:rsidR="00B07972" w:rsidRPr="00F4364D">
        <w:rPr>
          <w:lang w:val="es-SV"/>
        </w:rPr>
        <w:t>:</w:t>
      </w:r>
      <w:r w:rsidR="00F4364D">
        <w:rPr>
          <w:lang w:val="es-SV"/>
        </w:rPr>
        <w:t xml:space="preserve"> </w:t>
      </w:r>
      <w:hyperlink r:id="rId8" w:history="1">
        <w:r w:rsidR="00F4364D" w:rsidRPr="002A02A0">
          <w:rPr>
            <w:rStyle w:val="Hyperlink"/>
            <w:lang w:val="es-SV"/>
          </w:rPr>
          <w:t>http://www.seguridad.gob.sv/cna/</w:t>
        </w:r>
      </w:hyperlink>
      <w:r w:rsidR="00F46DBE">
        <w:rPr>
          <w:rStyle w:val="Hyperlink"/>
          <w:lang w:val="es-SV"/>
        </w:rPr>
        <w:t xml:space="preserve">. </w:t>
      </w:r>
      <w:r w:rsidR="00F46DBE" w:rsidRPr="00F46DBE">
        <w:rPr>
          <w:lang w:val="es-ES"/>
        </w:rPr>
        <w:t>[A la fecha de esta comunicación, el sitio web del Ministerio de Seguridad Pública y Justicia de El Salvador estaba caído].</w:t>
      </w:r>
      <w:r w:rsidR="00B07972" w:rsidRPr="00F4364D">
        <w:rPr>
          <w:rStyle w:val="Hyperlink"/>
          <w:lang w:val="es-SV"/>
        </w:rPr>
        <w:t xml:space="preserve"> </w:t>
      </w:r>
    </w:p>
  </w:endnote>
  <w:endnote w:id="15">
    <w:p w14:paraId="4466211A" w14:textId="5324A532" w:rsidR="00B02C4B" w:rsidRPr="00F4364D" w:rsidRDefault="00B02C4B" w:rsidP="00F4364D">
      <w:pPr>
        <w:pStyle w:val="EndnoteText"/>
        <w:spacing w:after="60"/>
        <w:rPr>
          <w:lang w:val="es-ES"/>
        </w:rPr>
      </w:pPr>
      <w:r w:rsidRPr="00F4364D">
        <w:rPr>
          <w:rStyle w:val="EndnoteReference"/>
        </w:rPr>
        <w:endnoteRef/>
      </w:r>
      <w:r w:rsidRPr="00F4364D">
        <w:rPr>
          <w:lang w:val="es-ES"/>
        </w:rPr>
        <w:t xml:space="preserve">  </w:t>
      </w:r>
      <w:r w:rsidR="00F4364D" w:rsidRPr="00F4364D">
        <w:rPr>
          <w:lang w:val="es-ES"/>
        </w:rPr>
        <w:t xml:space="preserve">Informes publicados en la página web de la Procuraduría para la Defensa de los Derechos Humanos: </w:t>
      </w:r>
      <w:r w:rsidRPr="00F4364D">
        <w:rPr>
          <w:lang w:val="es-SV"/>
        </w:rPr>
        <w:t xml:space="preserve"> </w:t>
      </w:r>
      <w:hyperlink r:id="rId9" w:history="1">
        <w:r w:rsidRPr="00F4364D">
          <w:rPr>
            <w:rStyle w:val="Hyperlink"/>
            <w:lang w:val="es-SV"/>
          </w:rPr>
          <w:t>https://www.pddh.gob.sv/</w:t>
        </w:r>
      </w:hyperlink>
    </w:p>
  </w:endnote>
  <w:endnote w:id="16">
    <w:p w14:paraId="2AB23866" w14:textId="48BEE71C" w:rsidR="00B02C4B" w:rsidRPr="00F4364D" w:rsidRDefault="00B02C4B" w:rsidP="00F4364D">
      <w:pPr>
        <w:spacing w:after="60"/>
        <w:jc w:val="both"/>
        <w:rPr>
          <w:sz w:val="20"/>
          <w:szCs w:val="20"/>
          <w:lang w:val="en-US"/>
        </w:rPr>
      </w:pPr>
      <w:r w:rsidRPr="00F4364D">
        <w:rPr>
          <w:rStyle w:val="EndnoteReference"/>
          <w:sz w:val="20"/>
          <w:szCs w:val="20"/>
        </w:rPr>
        <w:endnoteRef/>
      </w:r>
      <w:r w:rsidRPr="00F4364D">
        <w:rPr>
          <w:sz w:val="20"/>
          <w:szCs w:val="20"/>
          <w:lang w:val="en-US"/>
        </w:rPr>
        <w:t xml:space="preserve"> </w:t>
      </w:r>
      <w:r w:rsidR="00F4364D" w:rsidRPr="00D32338">
        <w:rPr>
          <w:color w:val="000000"/>
          <w:sz w:val="20"/>
          <w:szCs w:val="20"/>
          <w:lang w:val="en-US"/>
        </w:rPr>
        <w:t xml:space="preserve">Relator </w:t>
      </w:r>
      <w:r w:rsidR="00F4364D" w:rsidRPr="00F4364D">
        <w:rPr>
          <w:color w:val="000000"/>
          <w:sz w:val="20"/>
          <w:szCs w:val="20"/>
          <w:lang w:val="en-US"/>
        </w:rPr>
        <w:t>e</w:t>
      </w:r>
      <w:r w:rsidR="00F4364D" w:rsidRPr="00D32338">
        <w:rPr>
          <w:color w:val="000000"/>
          <w:sz w:val="20"/>
          <w:szCs w:val="20"/>
          <w:lang w:val="en-US"/>
        </w:rPr>
        <w:t xml:space="preserve">special de las Naciones Unidas sobre el derecho a la salud (2020), </w:t>
      </w:r>
      <w:r w:rsidR="00F4364D" w:rsidRPr="00D32338">
        <w:rPr>
          <w:i/>
          <w:iCs/>
          <w:color w:val="000000"/>
          <w:sz w:val="20"/>
          <w:szCs w:val="20"/>
          <w:lang w:val="en-US"/>
        </w:rPr>
        <w:t>Statement by the UN expert on the right to health on the protection of people who use drugs during the COVID-19 pandemic</w:t>
      </w:r>
      <w:r w:rsidR="00F4364D" w:rsidRPr="00D32338">
        <w:rPr>
          <w:color w:val="000000"/>
          <w:sz w:val="20"/>
          <w:szCs w:val="20"/>
          <w:lang w:val="en-US"/>
        </w:rPr>
        <w:t xml:space="preserve">,  </w:t>
      </w:r>
      <w:hyperlink r:id="rId10" w:history="1">
        <w:r w:rsidR="00F4364D" w:rsidRPr="00D32338">
          <w:rPr>
            <w:rStyle w:val="Hyperlink"/>
            <w:sz w:val="20"/>
            <w:szCs w:val="20"/>
            <w:lang w:val="en-US"/>
          </w:rPr>
          <w:t>https://www.ohchr.org/EN/NewsEvents/Pages/DisplayNews.aspx?NewsID=25797&amp;LangID=E</w:t>
        </w:r>
      </w:hyperlink>
    </w:p>
  </w:endnote>
  <w:endnote w:id="17">
    <w:p w14:paraId="17A2A725" w14:textId="0FF6D978" w:rsidR="00B02C4B" w:rsidRPr="00F46DBE" w:rsidRDefault="00B02C4B" w:rsidP="00F4364D">
      <w:pPr>
        <w:pStyle w:val="EndnoteText"/>
        <w:spacing w:after="60"/>
        <w:jc w:val="both"/>
        <w:rPr>
          <w:lang w:val="es-ES"/>
        </w:rPr>
      </w:pPr>
      <w:r w:rsidRPr="00F4364D">
        <w:rPr>
          <w:rStyle w:val="EndnoteReference"/>
        </w:rPr>
        <w:endnoteRef/>
      </w:r>
      <w:r w:rsidR="00F46DBE">
        <w:rPr>
          <w:lang w:val="es-ES"/>
        </w:rPr>
        <w:t xml:space="preserve"> </w:t>
      </w:r>
      <w:r w:rsidRPr="00F4364D">
        <w:rPr>
          <w:lang w:val="es-SV"/>
        </w:rPr>
        <w:t>Comisión Nacional Antidroga</w:t>
      </w:r>
      <w:r w:rsidR="00F4364D" w:rsidRPr="00F4364D">
        <w:rPr>
          <w:lang w:val="es-SV"/>
        </w:rPr>
        <w:t xml:space="preserve"> (2020), </w:t>
      </w:r>
      <w:r w:rsidR="00F4364D" w:rsidRPr="00F4364D">
        <w:rPr>
          <w:i/>
          <w:iCs/>
          <w:lang w:val="es-SV"/>
        </w:rPr>
        <w:t>Memoria de Labores</w:t>
      </w:r>
      <w:r w:rsidR="00F4364D" w:rsidRPr="00F4364D">
        <w:rPr>
          <w:lang w:val="es-SV"/>
        </w:rPr>
        <w:t xml:space="preserve">, </w:t>
      </w:r>
      <w:hyperlink r:id="rId11" w:anchor="/6" w:history="1">
        <w:r w:rsidRPr="00F4364D">
          <w:rPr>
            <w:rStyle w:val="Hyperlink"/>
            <w:lang w:val="es-SV"/>
          </w:rPr>
          <w:t>http://www.seguridad.gob.sv/cna/mlcna2020/#/6</w:t>
        </w:r>
      </w:hyperlink>
      <w:r w:rsidR="00F46DBE">
        <w:rPr>
          <w:rStyle w:val="Hyperlink"/>
          <w:lang w:val="es-SV"/>
        </w:rPr>
        <w:t xml:space="preserve">. </w:t>
      </w:r>
      <w:r w:rsidR="00F46DBE" w:rsidRPr="00F46DBE">
        <w:rPr>
          <w:lang w:val="es-ES"/>
        </w:rPr>
        <w:t>[A la fecha de esta comunicación, el sitio web del Ministerio de Seguridad Pública y Justicia de El Salvador estaba caído].</w:t>
      </w:r>
    </w:p>
  </w:endnote>
  <w:endnote w:id="18">
    <w:p w14:paraId="0BDACA0B" w14:textId="53085330" w:rsidR="00B02C4B" w:rsidRPr="00F4364D" w:rsidRDefault="00B02C4B" w:rsidP="00F4364D">
      <w:pPr>
        <w:pStyle w:val="EndnoteText"/>
        <w:spacing w:after="60"/>
        <w:rPr>
          <w:lang w:val="es-ES"/>
        </w:rPr>
      </w:pPr>
      <w:r w:rsidRPr="00F4364D">
        <w:rPr>
          <w:rStyle w:val="EndnoteReference"/>
        </w:rPr>
        <w:endnoteRef/>
      </w:r>
      <w:r w:rsidRPr="00F4364D">
        <w:rPr>
          <w:lang w:val="es-ES"/>
        </w:rPr>
        <w:t xml:space="preserve"> </w:t>
      </w:r>
      <w:r w:rsidR="00F4364D" w:rsidRPr="00F4364D">
        <w:rPr>
          <w:lang w:val="es-SV"/>
        </w:rPr>
        <w:t xml:space="preserve">Ibidem. </w:t>
      </w:r>
    </w:p>
  </w:endnote>
  <w:endnote w:id="19">
    <w:p w14:paraId="26782136" w14:textId="1D4537BC" w:rsidR="00B02C4B" w:rsidRPr="00F4364D" w:rsidRDefault="00B02C4B" w:rsidP="00F4364D">
      <w:pPr>
        <w:pStyle w:val="EndnoteText"/>
        <w:spacing w:after="60"/>
        <w:jc w:val="both"/>
        <w:rPr>
          <w:lang w:val="es-SV"/>
        </w:rPr>
      </w:pPr>
      <w:r w:rsidRPr="00F4364D">
        <w:rPr>
          <w:rStyle w:val="EndnoteReference"/>
        </w:rPr>
        <w:endnoteRef/>
      </w:r>
      <w:r w:rsidRPr="00F4364D">
        <w:rPr>
          <w:lang w:val="es-SV"/>
        </w:rPr>
        <w:t xml:space="preserve"> </w:t>
      </w:r>
      <w:r w:rsidR="00F4364D" w:rsidRPr="00F4364D">
        <w:rPr>
          <w:lang w:val="es-SV"/>
        </w:rPr>
        <w:t xml:space="preserve">Castillo, A. (13 de marzo de 2018), ‘Fosalud dispone de cinco Centros de Prevención y Tratamiento de Adicciones gratuitos para todos los que deseen dejar de fumar’, </w:t>
      </w:r>
      <w:r w:rsidR="00F4364D" w:rsidRPr="00F4364D">
        <w:rPr>
          <w:i/>
          <w:iCs/>
          <w:lang w:val="es-SV"/>
        </w:rPr>
        <w:t>La Portada</w:t>
      </w:r>
      <w:r w:rsidR="00F4364D" w:rsidRPr="00F4364D">
        <w:rPr>
          <w:lang w:val="es-SV"/>
        </w:rPr>
        <w:t xml:space="preserve">, </w:t>
      </w:r>
      <w:hyperlink r:id="rId12" w:history="1">
        <w:r w:rsidR="00F4364D" w:rsidRPr="00F4364D">
          <w:rPr>
            <w:rStyle w:val="Hyperlink"/>
            <w:lang w:val="es-SV"/>
          </w:rPr>
          <w:t>http://diariolaportada.com/fosalud-dispone-de-cinco-centros-de-prevencion-y-tratamiento-de-adicciones-gratuitos-para-todos-los-que-deseen-dejar-de-fumar/</w:t>
        </w:r>
      </w:hyperlink>
      <w:r w:rsidR="00F4364D" w:rsidRPr="00F4364D">
        <w:rPr>
          <w:lang w:val="es-SV"/>
        </w:rPr>
        <w:t xml:space="preserve"> </w:t>
      </w:r>
    </w:p>
  </w:endnote>
  <w:endnote w:id="20">
    <w:p w14:paraId="680D4762" w14:textId="0F3A2DA7" w:rsidR="00B02C4B" w:rsidRPr="00F4364D" w:rsidRDefault="00B02C4B" w:rsidP="00F4364D">
      <w:pPr>
        <w:spacing w:after="60"/>
        <w:jc w:val="both"/>
        <w:rPr>
          <w:sz w:val="20"/>
          <w:szCs w:val="20"/>
          <w:lang w:val="es-SV"/>
        </w:rPr>
      </w:pPr>
      <w:r w:rsidRPr="00F4364D">
        <w:rPr>
          <w:rStyle w:val="EndnoteReference"/>
          <w:sz w:val="20"/>
          <w:szCs w:val="20"/>
        </w:rPr>
        <w:endnoteRef/>
      </w:r>
      <w:r w:rsidRPr="00F46DBE">
        <w:rPr>
          <w:sz w:val="20"/>
          <w:lang w:val="es-SV"/>
        </w:rPr>
        <w:t xml:space="preserve"> </w:t>
      </w:r>
      <w:r w:rsidR="00F4364D" w:rsidRPr="00F4364D">
        <w:rPr>
          <w:sz w:val="20"/>
          <w:szCs w:val="20"/>
          <w:lang w:val="es-SV"/>
        </w:rPr>
        <w:t>Observatorio Salvadoreño sobre Drogas</w:t>
      </w:r>
      <w:r w:rsidR="00F4364D">
        <w:rPr>
          <w:sz w:val="20"/>
          <w:szCs w:val="20"/>
          <w:lang w:val="es-SV"/>
        </w:rPr>
        <w:t>,</w:t>
      </w:r>
      <w:r w:rsidR="00F4364D" w:rsidRPr="00F4364D">
        <w:rPr>
          <w:sz w:val="20"/>
          <w:szCs w:val="20"/>
          <w:lang w:val="es-SV"/>
        </w:rPr>
        <w:t xml:space="preserve"> Comisión Nacional Antidrogas (2018), </w:t>
      </w:r>
      <w:r w:rsidR="00F4364D" w:rsidRPr="00F4364D">
        <w:rPr>
          <w:i/>
          <w:iCs/>
          <w:sz w:val="20"/>
          <w:szCs w:val="20"/>
          <w:lang w:val="es-SV"/>
        </w:rPr>
        <w:t>Informe Nacional de la Situación de las Drogas</w:t>
      </w:r>
      <w:r w:rsidR="00F4364D" w:rsidRPr="00F4364D">
        <w:rPr>
          <w:sz w:val="20"/>
          <w:szCs w:val="20"/>
          <w:lang w:val="es-SV"/>
        </w:rPr>
        <w:t xml:space="preserve">, </w:t>
      </w:r>
      <w:hyperlink r:id="rId13" w:history="1">
        <w:r w:rsidR="00D32338" w:rsidRPr="00126957">
          <w:rPr>
            <w:rStyle w:val="Hyperlink"/>
            <w:sz w:val="20"/>
            <w:szCs w:val="20"/>
            <w:lang w:val="es-SV"/>
          </w:rPr>
          <w:t>http://www.seguridad.gob.sv/cna/wp-content/uploads/2019/03/2Informe-nacional-El-Salvador-2018-Ebook.pdf</w:t>
        </w:r>
      </w:hyperlink>
    </w:p>
  </w:endnote>
  <w:endnote w:id="21">
    <w:p w14:paraId="07F791D5" w14:textId="63C3EEAA" w:rsidR="00B02C4B" w:rsidRPr="00F4364D" w:rsidRDefault="00B02C4B" w:rsidP="00F4364D">
      <w:pPr>
        <w:pStyle w:val="EndnoteText"/>
        <w:spacing w:after="60"/>
        <w:rPr>
          <w:lang w:val="es-SV"/>
        </w:rPr>
      </w:pPr>
      <w:r w:rsidRPr="00F4364D">
        <w:rPr>
          <w:rStyle w:val="EndnoteReference"/>
        </w:rPr>
        <w:endnoteRef/>
      </w:r>
      <w:r w:rsidRPr="00F4364D">
        <w:rPr>
          <w:lang w:val="es-ES"/>
        </w:rPr>
        <w:t xml:space="preserve"> </w:t>
      </w:r>
      <w:r w:rsidRPr="00F4364D">
        <w:rPr>
          <w:lang w:val="es-SV"/>
        </w:rPr>
        <w:t xml:space="preserve">Ibidem. </w:t>
      </w:r>
    </w:p>
  </w:endnote>
  <w:endnote w:id="22">
    <w:p w14:paraId="2AFFD46D" w14:textId="1A6A6EA6" w:rsidR="00B02C4B" w:rsidRPr="00F46DBE" w:rsidRDefault="00B02C4B" w:rsidP="00F4364D">
      <w:pPr>
        <w:pStyle w:val="EndnoteText"/>
        <w:spacing w:after="60"/>
        <w:rPr>
          <w:lang w:val="es-ES"/>
        </w:rPr>
      </w:pPr>
      <w:r w:rsidRPr="00F4364D">
        <w:rPr>
          <w:rStyle w:val="EndnoteReference"/>
        </w:rPr>
        <w:endnoteRef/>
      </w:r>
      <w:r w:rsidRPr="00F4364D">
        <w:rPr>
          <w:lang w:val="es-SV"/>
        </w:rPr>
        <w:t xml:space="preserve"> </w:t>
      </w:r>
      <w:r w:rsidR="00F46DBE">
        <w:rPr>
          <w:lang w:val="es-ES"/>
        </w:rPr>
        <w:t>Ver el directorio en</w:t>
      </w:r>
      <w:r w:rsidR="00D32338">
        <w:rPr>
          <w:lang w:val="es-ES"/>
        </w:rPr>
        <w:t xml:space="preserve"> </w:t>
      </w:r>
      <w:hyperlink r:id="rId14" w:history="1">
        <w:r w:rsidRPr="00F4364D">
          <w:rPr>
            <w:rStyle w:val="Hyperlink"/>
            <w:lang w:val="es-ES"/>
          </w:rPr>
          <w:t>http://www.seguridad.gob.sv/cna/?page_id=2309</w:t>
        </w:r>
      </w:hyperlink>
      <w:r w:rsidRPr="00F4364D">
        <w:rPr>
          <w:rStyle w:val="Hyperlink"/>
          <w:lang w:val="es-SV"/>
        </w:rPr>
        <w:t xml:space="preserve"> </w:t>
      </w:r>
      <w:r w:rsidR="00F46DBE">
        <w:rPr>
          <w:rStyle w:val="Hyperlink"/>
          <w:lang w:val="es-SV"/>
        </w:rPr>
        <w:t xml:space="preserve">. </w:t>
      </w:r>
      <w:r w:rsidR="00F46DBE" w:rsidRPr="00F46DBE">
        <w:rPr>
          <w:lang w:val="es-ES"/>
        </w:rPr>
        <w:t>[A la fecha de esta comunicación, el sitio web del Ministerio de Seguridad Pública y Justicia de El Salvador estaba caído].</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5D59F" w14:textId="32D405BA" w:rsidR="005300DE" w:rsidRDefault="005300DE">
    <w:pPr>
      <w:pBdr>
        <w:top w:val="nil"/>
        <w:left w:val="nil"/>
        <w:bottom w:val="nil"/>
        <w:right w:val="nil"/>
        <w:between w:val="nil"/>
      </w:pBdr>
      <w:tabs>
        <w:tab w:val="center" w:pos="4819"/>
        <w:tab w:val="right" w:pos="96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8249CC">
      <w:rPr>
        <w:noProof/>
        <w:color w:val="000000"/>
        <w:sz w:val="20"/>
        <w:szCs w:val="20"/>
      </w:rPr>
      <w:t>1</w:t>
    </w:r>
    <w:r>
      <w:rPr>
        <w:color w:val="000000"/>
        <w:sz w:val="20"/>
        <w:szCs w:val="20"/>
      </w:rPr>
      <w:fldChar w:fldCharType="end"/>
    </w:r>
  </w:p>
  <w:p w14:paraId="74E0FF50" w14:textId="77777777" w:rsidR="005300DE" w:rsidRDefault="005300DE">
    <w:pPr>
      <w:pBdr>
        <w:top w:val="nil"/>
        <w:left w:val="nil"/>
        <w:bottom w:val="nil"/>
        <w:right w:val="nil"/>
        <w:between w:val="nil"/>
      </w:pBdr>
      <w:tabs>
        <w:tab w:val="center" w:pos="4819"/>
        <w:tab w:val="right" w:pos="96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1C3EC" w14:textId="77777777" w:rsidR="00C57926" w:rsidRDefault="00C57926">
      <w:r>
        <w:separator/>
      </w:r>
    </w:p>
  </w:footnote>
  <w:footnote w:type="continuationSeparator" w:id="0">
    <w:p w14:paraId="75A7BB6A" w14:textId="77777777" w:rsidR="00C57926" w:rsidRDefault="00C57926">
      <w:r>
        <w:continuationSeparator/>
      </w:r>
    </w:p>
  </w:footnote>
  <w:footnote w:type="continuationNotice" w:id="1">
    <w:p w14:paraId="7A1B179D" w14:textId="77777777" w:rsidR="00C57926" w:rsidRDefault="00C5792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362A5" w14:textId="77777777" w:rsidR="005300DE" w:rsidRDefault="005300DE">
    <w:pPr>
      <w:pBdr>
        <w:top w:val="nil"/>
        <w:left w:val="nil"/>
        <w:bottom w:val="nil"/>
        <w:right w:val="nil"/>
        <w:between w:val="nil"/>
      </w:pBdr>
      <w:tabs>
        <w:tab w:val="center" w:pos="4513"/>
        <w:tab w:val="right" w:pos="9026"/>
      </w:tabs>
      <w:jc w:val="right"/>
      <w:rPr>
        <w:i/>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A543E" w14:textId="77777777" w:rsidR="005300DE" w:rsidRDefault="005300DE">
    <w:pPr>
      <w:pBdr>
        <w:top w:val="nil"/>
        <w:left w:val="nil"/>
        <w:bottom w:val="nil"/>
        <w:right w:val="nil"/>
        <w:between w:val="nil"/>
      </w:pBdr>
      <w:tabs>
        <w:tab w:val="center" w:pos="4513"/>
        <w:tab w:val="right" w:pos="9026"/>
      </w:tabs>
      <w:jc w:val="right"/>
      <w:rPr>
        <w:i/>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A39F0"/>
    <w:multiLevelType w:val="multilevel"/>
    <w:tmpl w:val="99B8BB84"/>
    <w:lvl w:ilvl="0">
      <w:start w:val="1"/>
      <w:numFmt w:val="decimal"/>
      <w:lvlText w:val="%1."/>
      <w:lvlJc w:val="left"/>
      <w:pPr>
        <w:ind w:left="720" w:hanging="360"/>
      </w:pPr>
      <w:rPr>
        <w:i w:val="0"/>
        <w:iCs w:val="0"/>
      </w:rPr>
    </w:lvl>
    <w:lvl w:ilvl="1">
      <w:start w:val="1"/>
      <w:numFmt w:val="lowerLetter"/>
      <w:lvlText w:val="%2."/>
      <w:lvlJc w:val="left"/>
      <w:pPr>
        <w:ind w:left="1440" w:hanging="360"/>
      </w:pPr>
      <w:rPr>
        <w:lang w:val="en-U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F146B5"/>
    <w:multiLevelType w:val="hybridMultilevel"/>
    <w:tmpl w:val="8FF6707C"/>
    <w:lvl w:ilvl="0" w:tplc="A3BCCAB8">
      <w:start w:val="10"/>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3192C46"/>
    <w:multiLevelType w:val="hybridMultilevel"/>
    <w:tmpl w:val="0FA46DEE"/>
    <w:lvl w:ilvl="0" w:tplc="CBCAB45A">
      <w:start w:val="1"/>
      <w:numFmt w:val="lowerLetter"/>
      <w:lvlText w:val="(%1)"/>
      <w:lvlJc w:val="left"/>
      <w:pPr>
        <w:ind w:left="720" w:hanging="360"/>
      </w:pPr>
      <w:rPr>
        <w:rFonts w:hint="default"/>
        <w:b w:val="0"/>
        <w:i w:val="0"/>
        <w:i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41718A"/>
    <w:multiLevelType w:val="hybridMultilevel"/>
    <w:tmpl w:val="03342478"/>
    <w:lvl w:ilvl="0" w:tplc="A3BCCAB8">
      <w:start w:val="10"/>
      <w:numFmt w:val="bullet"/>
      <w:lvlText w:val="-"/>
      <w:lvlJc w:val="left"/>
      <w:pPr>
        <w:ind w:left="1080" w:hanging="360"/>
      </w:pPr>
      <w:rPr>
        <w:rFonts w:ascii="Times New Roman" w:eastAsia="Times New Roman" w:hAnsi="Times New Roman"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516148A0"/>
    <w:multiLevelType w:val="multilevel"/>
    <w:tmpl w:val="A7EE09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5ACC0184"/>
    <w:multiLevelType w:val="multilevel"/>
    <w:tmpl w:val="879AB9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F6B5EC4"/>
    <w:multiLevelType w:val="hybridMultilevel"/>
    <w:tmpl w:val="7B6EAA92"/>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15:restartNumberingAfterBreak="0">
    <w:nsid w:val="63E80355"/>
    <w:multiLevelType w:val="multilevel"/>
    <w:tmpl w:val="2BD261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6C195008"/>
    <w:multiLevelType w:val="hybridMultilevel"/>
    <w:tmpl w:val="EC54EDFC"/>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5"/>
  </w:num>
  <w:num w:numId="4">
    <w:abstractNumId w:val="7"/>
  </w:num>
  <w:num w:numId="5">
    <w:abstractNumId w:val="8"/>
  </w:num>
  <w:num w:numId="6">
    <w:abstractNumId w:val="1"/>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C68"/>
    <w:rsid w:val="00020B99"/>
    <w:rsid w:val="00024907"/>
    <w:rsid w:val="000609B5"/>
    <w:rsid w:val="00060BA6"/>
    <w:rsid w:val="000D0465"/>
    <w:rsid w:val="0012206A"/>
    <w:rsid w:val="0012350A"/>
    <w:rsid w:val="001A4AA1"/>
    <w:rsid w:val="001F3A54"/>
    <w:rsid w:val="0020118B"/>
    <w:rsid w:val="00224C8B"/>
    <w:rsid w:val="002B64B7"/>
    <w:rsid w:val="002D37D4"/>
    <w:rsid w:val="002F1763"/>
    <w:rsid w:val="00307FEA"/>
    <w:rsid w:val="00323F70"/>
    <w:rsid w:val="00350EA0"/>
    <w:rsid w:val="0035647D"/>
    <w:rsid w:val="0037655E"/>
    <w:rsid w:val="00382E70"/>
    <w:rsid w:val="0039172E"/>
    <w:rsid w:val="00391801"/>
    <w:rsid w:val="003A1884"/>
    <w:rsid w:val="00416D81"/>
    <w:rsid w:val="00434DFF"/>
    <w:rsid w:val="004A36FA"/>
    <w:rsid w:val="004A3C6F"/>
    <w:rsid w:val="004E218D"/>
    <w:rsid w:val="00510ED1"/>
    <w:rsid w:val="005300DE"/>
    <w:rsid w:val="00535106"/>
    <w:rsid w:val="005420EF"/>
    <w:rsid w:val="00554150"/>
    <w:rsid w:val="00560BC7"/>
    <w:rsid w:val="005A479E"/>
    <w:rsid w:val="005F36A8"/>
    <w:rsid w:val="00636CF4"/>
    <w:rsid w:val="00643D5F"/>
    <w:rsid w:val="00656F54"/>
    <w:rsid w:val="006752A2"/>
    <w:rsid w:val="0067663C"/>
    <w:rsid w:val="00677347"/>
    <w:rsid w:val="006D6BA2"/>
    <w:rsid w:val="006E3321"/>
    <w:rsid w:val="006F6E89"/>
    <w:rsid w:val="00703003"/>
    <w:rsid w:val="0076256E"/>
    <w:rsid w:val="0077573B"/>
    <w:rsid w:val="007A21F9"/>
    <w:rsid w:val="007C495F"/>
    <w:rsid w:val="008249CC"/>
    <w:rsid w:val="00853EC1"/>
    <w:rsid w:val="0087405F"/>
    <w:rsid w:val="00884026"/>
    <w:rsid w:val="0089589C"/>
    <w:rsid w:val="00895D34"/>
    <w:rsid w:val="008C29C4"/>
    <w:rsid w:val="008D729D"/>
    <w:rsid w:val="008D75B6"/>
    <w:rsid w:val="00911E44"/>
    <w:rsid w:val="0091395E"/>
    <w:rsid w:val="00940FDF"/>
    <w:rsid w:val="009E002B"/>
    <w:rsid w:val="009E083D"/>
    <w:rsid w:val="009F67F2"/>
    <w:rsid w:val="00A1285E"/>
    <w:rsid w:val="00A14661"/>
    <w:rsid w:val="00A15458"/>
    <w:rsid w:val="00A30EB5"/>
    <w:rsid w:val="00A359A8"/>
    <w:rsid w:val="00A45FB1"/>
    <w:rsid w:val="00A7212A"/>
    <w:rsid w:val="00A917B5"/>
    <w:rsid w:val="00AE4A61"/>
    <w:rsid w:val="00B02C4B"/>
    <w:rsid w:val="00B07972"/>
    <w:rsid w:val="00B306F1"/>
    <w:rsid w:val="00B64EDD"/>
    <w:rsid w:val="00B7785D"/>
    <w:rsid w:val="00BB73EC"/>
    <w:rsid w:val="00BD3965"/>
    <w:rsid w:val="00BE5F54"/>
    <w:rsid w:val="00C065F5"/>
    <w:rsid w:val="00C265E3"/>
    <w:rsid w:val="00C57926"/>
    <w:rsid w:val="00C63182"/>
    <w:rsid w:val="00C66E6B"/>
    <w:rsid w:val="00CB010C"/>
    <w:rsid w:val="00CD6BFA"/>
    <w:rsid w:val="00D30F58"/>
    <w:rsid w:val="00D32338"/>
    <w:rsid w:val="00D64BBB"/>
    <w:rsid w:val="00D84885"/>
    <w:rsid w:val="00DC38EC"/>
    <w:rsid w:val="00DD44BB"/>
    <w:rsid w:val="00DD5C68"/>
    <w:rsid w:val="00E01D2D"/>
    <w:rsid w:val="00E17D98"/>
    <w:rsid w:val="00E67205"/>
    <w:rsid w:val="00E90F0E"/>
    <w:rsid w:val="00ED3714"/>
    <w:rsid w:val="00F25584"/>
    <w:rsid w:val="00F4364D"/>
    <w:rsid w:val="00F46DBE"/>
    <w:rsid w:val="00FA19BC"/>
    <w:rsid w:val="00FC7B9D"/>
    <w:rsid w:val="00FF6D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A0412"/>
  <w15:docId w15:val="{2EF1B768-B03A-9143-926F-413C81C9E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D22"/>
  </w:style>
  <w:style w:type="paragraph" w:styleId="Heading1">
    <w:name w:val="heading 1"/>
    <w:basedOn w:val="Normal"/>
    <w:next w:val="Normal"/>
    <w:uiPriority w:val="9"/>
    <w:qFormat/>
    <w:pPr>
      <w:spacing w:before="100" w:after="100"/>
      <w:outlineLvl w:val="0"/>
    </w:pPr>
    <w:rPr>
      <w:b/>
      <w:sz w:val="48"/>
      <w:szCs w:val="48"/>
    </w:rPr>
  </w:style>
  <w:style w:type="paragraph" w:styleId="Heading2">
    <w:name w:val="heading 2"/>
    <w:basedOn w:val="Normal"/>
    <w:next w:val="Normal"/>
    <w:uiPriority w:val="9"/>
    <w:semiHidden/>
    <w:unhideWhenUsed/>
    <w:qFormat/>
    <w:pPr>
      <w:keepNext/>
      <w:keepLines/>
      <w:widowControl w:val="0"/>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widowControl w:val="0"/>
      <w:spacing w:before="480" w:after="120"/>
    </w:pPr>
    <w:rPr>
      <w:b/>
      <w:sz w:val="72"/>
      <w:szCs w:val="72"/>
    </w:rPr>
  </w:style>
  <w:style w:type="paragraph" w:styleId="Subtitle">
    <w:name w:val="Subtitle"/>
    <w:basedOn w:val="Normal"/>
    <w:next w:val="Normal"/>
    <w:uiPriority w:val="11"/>
    <w:qFormat/>
    <w:pPr>
      <w:keepNext/>
      <w:keepLines/>
      <w:widowControl w:val="0"/>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70CAA"/>
    <w:pPr>
      <w:widowControl w:val="0"/>
      <w:tabs>
        <w:tab w:val="center" w:pos="4513"/>
        <w:tab w:val="right" w:pos="9026"/>
      </w:tabs>
    </w:pPr>
  </w:style>
  <w:style w:type="character" w:customStyle="1" w:styleId="HeaderChar">
    <w:name w:val="Header Char"/>
    <w:basedOn w:val="DefaultParagraphFont"/>
    <w:link w:val="Header"/>
    <w:uiPriority w:val="99"/>
    <w:rsid w:val="00D70CAA"/>
  </w:style>
  <w:style w:type="paragraph" w:styleId="Footer">
    <w:name w:val="footer"/>
    <w:basedOn w:val="Normal"/>
    <w:link w:val="FooterChar"/>
    <w:uiPriority w:val="99"/>
    <w:unhideWhenUsed/>
    <w:rsid w:val="00D70CAA"/>
    <w:pPr>
      <w:widowControl w:val="0"/>
      <w:tabs>
        <w:tab w:val="center" w:pos="4513"/>
        <w:tab w:val="right" w:pos="9026"/>
      </w:tabs>
    </w:pPr>
  </w:style>
  <w:style w:type="character" w:customStyle="1" w:styleId="FooterChar">
    <w:name w:val="Footer Char"/>
    <w:basedOn w:val="DefaultParagraphFont"/>
    <w:link w:val="Footer"/>
    <w:uiPriority w:val="99"/>
    <w:rsid w:val="00D70CAA"/>
  </w:style>
  <w:style w:type="paragraph" w:styleId="FootnoteText">
    <w:name w:val="footnote text"/>
    <w:basedOn w:val="Normal"/>
    <w:link w:val="FootnoteTextChar"/>
    <w:uiPriority w:val="99"/>
    <w:semiHidden/>
    <w:unhideWhenUsed/>
    <w:rsid w:val="00D30D22"/>
    <w:pPr>
      <w:widowControl w:val="0"/>
    </w:pPr>
    <w:rPr>
      <w:sz w:val="20"/>
      <w:szCs w:val="20"/>
    </w:rPr>
  </w:style>
  <w:style w:type="character" w:customStyle="1" w:styleId="FootnoteTextChar">
    <w:name w:val="Footnote Text Char"/>
    <w:basedOn w:val="DefaultParagraphFont"/>
    <w:link w:val="FootnoteText"/>
    <w:uiPriority w:val="99"/>
    <w:semiHidden/>
    <w:rsid w:val="00D30D22"/>
    <w:rPr>
      <w:sz w:val="20"/>
      <w:szCs w:val="20"/>
    </w:rPr>
  </w:style>
  <w:style w:type="paragraph" w:styleId="EndnoteText">
    <w:name w:val="endnote text"/>
    <w:basedOn w:val="Normal"/>
    <w:link w:val="EndnoteTextChar"/>
    <w:uiPriority w:val="99"/>
    <w:semiHidden/>
    <w:unhideWhenUsed/>
    <w:rsid w:val="00D30D22"/>
    <w:pPr>
      <w:widowControl w:val="0"/>
    </w:pPr>
    <w:rPr>
      <w:sz w:val="20"/>
      <w:szCs w:val="20"/>
    </w:rPr>
  </w:style>
  <w:style w:type="character" w:customStyle="1" w:styleId="EndnoteTextChar">
    <w:name w:val="Endnote Text Char"/>
    <w:basedOn w:val="DefaultParagraphFont"/>
    <w:link w:val="EndnoteText"/>
    <w:uiPriority w:val="99"/>
    <w:semiHidden/>
    <w:rsid w:val="00D30D22"/>
    <w:rPr>
      <w:sz w:val="20"/>
      <w:szCs w:val="20"/>
    </w:rPr>
  </w:style>
  <w:style w:type="character" w:styleId="FootnoteReference">
    <w:name w:val="footnote reference"/>
    <w:basedOn w:val="DefaultParagraphFont"/>
    <w:uiPriority w:val="99"/>
    <w:semiHidden/>
    <w:unhideWhenUsed/>
    <w:rsid w:val="00D30D22"/>
    <w:rPr>
      <w:vertAlign w:val="superscript"/>
    </w:rPr>
  </w:style>
  <w:style w:type="character" w:styleId="EndnoteReference">
    <w:name w:val="endnote reference"/>
    <w:basedOn w:val="DefaultParagraphFont"/>
    <w:uiPriority w:val="99"/>
    <w:semiHidden/>
    <w:unhideWhenUsed/>
    <w:rsid w:val="00D30D22"/>
    <w:rPr>
      <w:vertAlign w:val="superscript"/>
    </w:rPr>
  </w:style>
  <w:style w:type="character" w:styleId="Hyperlink">
    <w:name w:val="Hyperlink"/>
    <w:basedOn w:val="DefaultParagraphFont"/>
    <w:uiPriority w:val="99"/>
    <w:unhideWhenUsed/>
    <w:rsid w:val="00D845E3"/>
    <w:rPr>
      <w:color w:val="0000FF"/>
      <w:u w:val="single"/>
    </w:rPr>
  </w:style>
  <w:style w:type="character" w:customStyle="1" w:styleId="UnresolvedMention">
    <w:name w:val="Unresolved Mention"/>
    <w:basedOn w:val="DefaultParagraphFont"/>
    <w:uiPriority w:val="99"/>
    <w:semiHidden/>
    <w:unhideWhenUsed/>
    <w:rsid w:val="00D845E3"/>
    <w:rPr>
      <w:color w:val="605E5C"/>
      <w:shd w:val="clear" w:color="auto" w:fill="E1DFDD"/>
    </w:rPr>
  </w:style>
  <w:style w:type="paragraph" w:styleId="BalloonText">
    <w:name w:val="Balloon Text"/>
    <w:basedOn w:val="Normal"/>
    <w:link w:val="BalloonTextChar"/>
    <w:uiPriority w:val="99"/>
    <w:semiHidden/>
    <w:unhideWhenUsed/>
    <w:rsid w:val="0055029C"/>
    <w:rPr>
      <w:sz w:val="18"/>
      <w:szCs w:val="18"/>
    </w:rPr>
  </w:style>
  <w:style w:type="character" w:customStyle="1" w:styleId="BalloonTextChar">
    <w:name w:val="Balloon Text Char"/>
    <w:basedOn w:val="DefaultParagraphFont"/>
    <w:link w:val="BalloonText"/>
    <w:uiPriority w:val="99"/>
    <w:semiHidden/>
    <w:rsid w:val="0055029C"/>
    <w:rPr>
      <w:sz w:val="18"/>
      <w:szCs w:val="18"/>
    </w:rPr>
  </w:style>
  <w:style w:type="paragraph" w:styleId="ListParagraph">
    <w:name w:val="List Paragraph"/>
    <w:basedOn w:val="Normal"/>
    <w:uiPriority w:val="34"/>
    <w:qFormat/>
    <w:rsid w:val="004755CB"/>
    <w:pPr>
      <w:ind w:left="720"/>
      <w:contextualSpacing/>
    </w:pPr>
  </w:style>
  <w:style w:type="paragraph" w:styleId="NormalWeb">
    <w:name w:val="Normal (Web)"/>
    <w:basedOn w:val="Normal"/>
    <w:uiPriority w:val="99"/>
    <w:unhideWhenUsed/>
    <w:rsid w:val="00BD3965"/>
    <w:pPr>
      <w:spacing w:before="100" w:beforeAutospacing="1" w:after="100" w:afterAutospacing="1"/>
    </w:pPr>
    <w:rPr>
      <w:lang w:val="es-ES"/>
    </w:rPr>
  </w:style>
  <w:style w:type="character" w:styleId="CommentReference">
    <w:name w:val="annotation reference"/>
    <w:basedOn w:val="DefaultParagraphFont"/>
    <w:uiPriority w:val="99"/>
    <w:semiHidden/>
    <w:unhideWhenUsed/>
    <w:rsid w:val="007A21F9"/>
    <w:rPr>
      <w:sz w:val="16"/>
      <w:szCs w:val="16"/>
    </w:rPr>
  </w:style>
  <w:style w:type="paragraph" w:styleId="CommentText">
    <w:name w:val="annotation text"/>
    <w:basedOn w:val="Normal"/>
    <w:link w:val="CommentTextChar"/>
    <w:uiPriority w:val="99"/>
    <w:unhideWhenUsed/>
    <w:rsid w:val="007A21F9"/>
    <w:rPr>
      <w:sz w:val="20"/>
      <w:szCs w:val="20"/>
    </w:rPr>
  </w:style>
  <w:style w:type="character" w:customStyle="1" w:styleId="CommentTextChar">
    <w:name w:val="Comment Text Char"/>
    <w:basedOn w:val="DefaultParagraphFont"/>
    <w:link w:val="CommentText"/>
    <w:uiPriority w:val="99"/>
    <w:rsid w:val="007A21F9"/>
    <w:rPr>
      <w:sz w:val="20"/>
      <w:szCs w:val="20"/>
    </w:rPr>
  </w:style>
  <w:style w:type="paragraph" w:styleId="CommentSubject">
    <w:name w:val="annotation subject"/>
    <w:basedOn w:val="CommentText"/>
    <w:next w:val="CommentText"/>
    <w:link w:val="CommentSubjectChar"/>
    <w:uiPriority w:val="99"/>
    <w:semiHidden/>
    <w:unhideWhenUsed/>
    <w:rsid w:val="007A21F9"/>
    <w:rPr>
      <w:b/>
      <w:bCs/>
    </w:rPr>
  </w:style>
  <w:style w:type="character" w:customStyle="1" w:styleId="CommentSubjectChar">
    <w:name w:val="Comment Subject Char"/>
    <w:basedOn w:val="CommentTextChar"/>
    <w:link w:val="CommentSubject"/>
    <w:uiPriority w:val="99"/>
    <w:semiHidden/>
    <w:rsid w:val="007A21F9"/>
    <w:rPr>
      <w:b/>
      <w:bCs/>
      <w:sz w:val="20"/>
      <w:szCs w:val="20"/>
    </w:rPr>
  </w:style>
  <w:style w:type="paragraph" w:styleId="Revision">
    <w:name w:val="Revision"/>
    <w:hidden/>
    <w:uiPriority w:val="99"/>
    <w:semiHidden/>
    <w:rsid w:val="00391801"/>
  </w:style>
  <w:style w:type="table" w:styleId="TableGrid">
    <w:name w:val="Table Grid"/>
    <w:basedOn w:val="TableNormal"/>
    <w:uiPriority w:val="39"/>
    <w:rsid w:val="0012350A"/>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02C4B"/>
    <w:rPr>
      <w:color w:val="800080" w:themeColor="followedHyperlink"/>
      <w:u w:val="single"/>
    </w:rPr>
  </w:style>
  <w:style w:type="paragraph" w:styleId="Bibliography">
    <w:name w:val="Bibliography"/>
    <w:basedOn w:val="Normal"/>
    <w:next w:val="Normal"/>
    <w:uiPriority w:val="37"/>
    <w:unhideWhenUsed/>
    <w:rsid w:val="00E67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62792">
      <w:bodyDiv w:val="1"/>
      <w:marLeft w:val="0"/>
      <w:marRight w:val="0"/>
      <w:marTop w:val="0"/>
      <w:marBottom w:val="0"/>
      <w:divBdr>
        <w:top w:val="none" w:sz="0" w:space="0" w:color="auto"/>
        <w:left w:val="none" w:sz="0" w:space="0" w:color="auto"/>
        <w:bottom w:val="none" w:sz="0" w:space="0" w:color="auto"/>
        <w:right w:val="none" w:sz="0" w:space="0" w:color="auto"/>
      </w:divBdr>
    </w:div>
    <w:div w:id="222832157">
      <w:bodyDiv w:val="1"/>
      <w:marLeft w:val="0"/>
      <w:marRight w:val="0"/>
      <w:marTop w:val="0"/>
      <w:marBottom w:val="0"/>
      <w:divBdr>
        <w:top w:val="none" w:sz="0" w:space="0" w:color="auto"/>
        <w:left w:val="none" w:sz="0" w:space="0" w:color="auto"/>
        <w:bottom w:val="none" w:sz="0" w:space="0" w:color="auto"/>
        <w:right w:val="none" w:sz="0" w:space="0" w:color="auto"/>
      </w:divBdr>
    </w:div>
    <w:div w:id="343485400">
      <w:bodyDiv w:val="1"/>
      <w:marLeft w:val="0"/>
      <w:marRight w:val="0"/>
      <w:marTop w:val="0"/>
      <w:marBottom w:val="0"/>
      <w:divBdr>
        <w:top w:val="none" w:sz="0" w:space="0" w:color="auto"/>
        <w:left w:val="none" w:sz="0" w:space="0" w:color="auto"/>
        <w:bottom w:val="none" w:sz="0" w:space="0" w:color="auto"/>
        <w:right w:val="none" w:sz="0" w:space="0" w:color="auto"/>
      </w:divBdr>
    </w:div>
    <w:div w:id="408819412">
      <w:bodyDiv w:val="1"/>
      <w:marLeft w:val="0"/>
      <w:marRight w:val="0"/>
      <w:marTop w:val="0"/>
      <w:marBottom w:val="0"/>
      <w:divBdr>
        <w:top w:val="none" w:sz="0" w:space="0" w:color="auto"/>
        <w:left w:val="none" w:sz="0" w:space="0" w:color="auto"/>
        <w:bottom w:val="none" w:sz="0" w:space="0" w:color="auto"/>
        <w:right w:val="none" w:sz="0" w:space="0" w:color="auto"/>
      </w:divBdr>
    </w:div>
    <w:div w:id="539440241">
      <w:bodyDiv w:val="1"/>
      <w:marLeft w:val="0"/>
      <w:marRight w:val="0"/>
      <w:marTop w:val="0"/>
      <w:marBottom w:val="0"/>
      <w:divBdr>
        <w:top w:val="none" w:sz="0" w:space="0" w:color="auto"/>
        <w:left w:val="none" w:sz="0" w:space="0" w:color="auto"/>
        <w:bottom w:val="none" w:sz="0" w:space="0" w:color="auto"/>
        <w:right w:val="none" w:sz="0" w:space="0" w:color="auto"/>
      </w:divBdr>
    </w:div>
    <w:div w:id="974523969">
      <w:bodyDiv w:val="1"/>
      <w:marLeft w:val="0"/>
      <w:marRight w:val="0"/>
      <w:marTop w:val="0"/>
      <w:marBottom w:val="0"/>
      <w:divBdr>
        <w:top w:val="none" w:sz="0" w:space="0" w:color="auto"/>
        <w:left w:val="none" w:sz="0" w:space="0" w:color="auto"/>
        <w:bottom w:val="none" w:sz="0" w:space="0" w:color="auto"/>
        <w:right w:val="none" w:sz="0" w:space="0" w:color="auto"/>
      </w:divBdr>
    </w:div>
    <w:div w:id="1019311335">
      <w:bodyDiv w:val="1"/>
      <w:marLeft w:val="0"/>
      <w:marRight w:val="0"/>
      <w:marTop w:val="0"/>
      <w:marBottom w:val="0"/>
      <w:divBdr>
        <w:top w:val="none" w:sz="0" w:space="0" w:color="auto"/>
        <w:left w:val="none" w:sz="0" w:space="0" w:color="auto"/>
        <w:bottom w:val="none" w:sz="0" w:space="0" w:color="auto"/>
        <w:right w:val="none" w:sz="0" w:space="0" w:color="auto"/>
      </w:divBdr>
    </w:div>
    <w:div w:id="1321889549">
      <w:bodyDiv w:val="1"/>
      <w:marLeft w:val="0"/>
      <w:marRight w:val="0"/>
      <w:marTop w:val="0"/>
      <w:marBottom w:val="0"/>
      <w:divBdr>
        <w:top w:val="none" w:sz="0" w:space="0" w:color="auto"/>
        <w:left w:val="none" w:sz="0" w:space="0" w:color="auto"/>
        <w:bottom w:val="none" w:sz="0" w:space="0" w:color="auto"/>
        <w:right w:val="none" w:sz="0" w:space="0" w:color="auto"/>
      </w:divBdr>
    </w:div>
    <w:div w:id="2143845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act@idpc.ne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8" Type="http://schemas.openxmlformats.org/officeDocument/2006/relationships/hyperlink" Target="http://www.seguridad.gob.sv/cna/" TargetMode="External"/><Relationship Id="rId13" Type="http://schemas.openxmlformats.org/officeDocument/2006/relationships/hyperlink" Target="http://www.seguridad.gob.sv/cna/wp-content/uploads/2019/03/2Informe-nacional-El-Salvador-2018-Ebook.pdf" TargetMode="External"/><Relationship Id="rId3" Type="http://schemas.openxmlformats.org/officeDocument/2006/relationships/hyperlink" Target="http://www.jurisprudencia.gob.sv/visormlx/pdf/Inconst70-2006.pdf" TargetMode="External"/><Relationship Id="rId7" Type="http://schemas.openxmlformats.org/officeDocument/2006/relationships/hyperlink" Target="https://www.elsalvador.com/noticias/nacional/el-preso-por-dos-plantas-de-marihuana-es-liberado-pero-hara-trabajo-social/642342/2019/" TargetMode="External"/><Relationship Id="rId12" Type="http://schemas.openxmlformats.org/officeDocument/2006/relationships/hyperlink" Target="http://diariolaportada.com/fosalud-dispone-de-cinco-centros-de-prevencion-y-tratamiento-de-adicciones-gratuitos-para-todos-los-que-deseen-dejar-de-fumar/" TargetMode="External"/><Relationship Id="rId2" Type="http://schemas.openxmlformats.org/officeDocument/2006/relationships/hyperlink" Target="http://www.seguridad.gob.sv/cna/wp-content/uploads/2019/03/2Informe-nacional-El-Salvador-2018-Ebook.pdf" TargetMode="External"/><Relationship Id="rId1" Type="http://schemas.openxmlformats.org/officeDocument/2006/relationships/hyperlink" Target="http://www.seguridad.gob.sv/cna/wp-content/uploads/2019/03/2Informe-nacional-El-Salvador-2018-Ebook.pdf" TargetMode="External"/><Relationship Id="rId6" Type="http://schemas.openxmlformats.org/officeDocument/2006/relationships/hyperlink" Target="https://mcpelsalvador.org.sv/wp-content/uploads/2019/12/Presentaci%C3%B3n-INDEX-ELS-20-min.pdf" TargetMode="External"/><Relationship Id="rId11" Type="http://schemas.openxmlformats.org/officeDocument/2006/relationships/hyperlink" Target="http://www.seguridad.gob.sv/cna/mlcna2020/" TargetMode="External"/><Relationship Id="rId5" Type="http://schemas.openxmlformats.org/officeDocument/2006/relationships/hyperlink" Target="https://www.elsalvador.com/noticias/nacional/13386-personas-condenadas-por-trafico-de-droga-en-ultimos-5-anos/572851/2019/" TargetMode="External"/><Relationship Id="rId10" Type="http://schemas.openxmlformats.org/officeDocument/2006/relationships/hyperlink" Target="https://www.ohchr.org/EN/NewsEvents/Pages/DisplayNews.aspx?NewsID=25797&amp;LangID=E" TargetMode="External"/><Relationship Id="rId4" Type="http://schemas.openxmlformats.org/officeDocument/2006/relationships/hyperlink" Target="http://www.uca.edu.sv/idhuca/informes-de-ddhh/" TargetMode="External"/><Relationship Id="rId9" Type="http://schemas.openxmlformats.org/officeDocument/2006/relationships/hyperlink" Target="https://www.pddh.gob.sv/" TargetMode="External"/><Relationship Id="rId14" Type="http://schemas.openxmlformats.org/officeDocument/2006/relationships/hyperlink" Target="http://www.seguridad.gob.sv/cna/?page_id=23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vdWDjrPDlvnXPl/FLMvp0iUjw==">AMUW2mV86DnBwzTk0r5ZhugqfJAD6QC44p1S8rb3ialSc4TDuS7UbdfZAMhgX2EiquGN6DVW/i/bZ86FB/43365xvUTUOUwfb/wBb/xY7XAzR/E38yfRHLj40qL30tKROqKmnhWVJ/W1DNLEsYHzEox7Qw8V3NFLSoTSRSCLKu7X/pmOmtgHW83YYxh7txO+3z1ZY/9OrQRP3/TwEpDgC2SZ0RVPLXZ37/0bWMCQd3uoKQEldTHCGSI=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b:Source>
    <b:Tag>Sal06</b:Tag>
    <b:SourceType>InternetSite</b:SourceType>
    <b:Guid>{CC2EF408-394C-4101-B51E-573CC2857396}</b:Guid>
    <b:Title>Centro de Documentación Judicial</b:Title>
    <b:Year>2006</b:Year>
    <b:Author>
      <b:Author>
        <b:NameList>
          <b:Person>
            <b:Last>Salvador</b:Last>
            <b:First>Sala</b:First>
            <b:Middle>de lo Constitucional de la Corte Suprema de Justicia de El</b:Middle>
          </b:Person>
        </b:NameList>
      </b:Author>
    </b:Author>
    <b:URL>http://www.jurisprudencia.gob.sv/visormlx/pdf/Inconst70-2006.pdf</b:URL>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416A87D-4647-4B1F-8431-FA0BC54114C5}">
  <ds:schemaRefs>
    <ds:schemaRef ds:uri="http://schemas.openxmlformats.org/officeDocument/2006/bibliography"/>
  </ds:schemaRefs>
</ds:datastoreItem>
</file>

<file path=customXml/itemProps3.xml><?xml version="1.0" encoding="utf-8"?>
<ds:datastoreItem xmlns:ds="http://schemas.openxmlformats.org/officeDocument/2006/customXml" ds:itemID="{A8A1A82B-F851-479B-B82F-8BDEB6BC571F}"/>
</file>

<file path=customXml/itemProps4.xml><?xml version="1.0" encoding="utf-8"?>
<ds:datastoreItem xmlns:ds="http://schemas.openxmlformats.org/officeDocument/2006/customXml" ds:itemID="{2823783D-D391-4A30-986B-AD95A344105D}"/>
</file>

<file path=customXml/itemProps5.xml><?xml version="1.0" encoding="utf-8"?>
<ds:datastoreItem xmlns:ds="http://schemas.openxmlformats.org/officeDocument/2006/customXml" ds:itemID="{F1071FCF-A159-4793-9133-4628BDC1E775}"/>
</file>

<file path=docProps/app.xml><?xml version="1.0" encoding="utf-8"?>
<Properties xmlns="http://schemas.openxmlformats.org/officeDocument/2006/extended-properties" xmlns:vt="http://schemas.openxmlformats.org/officeDocument/2006/docPropsVTypes">
  <Template>Normal.dotm</Template>
  <TotalTime>0</TotalTime>
  <Pages>9</Pages>
  <Words>2811</Words>
  <Characters>16029</Characters>
  <Application>Microsoft Office Word</Application>
  <DocSecurity>0</DocSecurity>
  <Lines>133</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Noel Cantizano</dc:creator>
  <cp:lastModifiedBy>Tolaïni Sabine</cp:lastModifiedBy>
  <cp:revision>2</cp:revision>
  <dcterms:created xsi:type="dcterms:W3CDTF">2020-08-19T11:05:00Z</dcterms:created>
  <dcterms:modified xsi:type="dcterms:W3CDTF">2020-08-19T11:05:00Z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