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FA754" w14:textId="4B7B4D49" w:rsidR="00171182" w:rsidRDefault="00FE3630" w:rsidP="00FE3630">
      <w:pPr>
        <w:tabs>
          <w:tab w:val="left" w:pos="916"/>
          <w:tab w:val="left" w:pos="5546"/>
        </w:tabs>
        <w:spacing w:line="540" w:lineRule="atLeast"/>
        <w:rPr>
          <w:rFonts w:eastAsia="Times New Roman"/>
          <w:b/>
          <w:bCs/>
          <w:color w:val="C00000"/>
          <w:kern w:val="0"/>
          <w:sz w:val="42"/>
          <w:szCs w:val="42"/>
          <w:lang w:val="en" w:eastAsia="en-GB"/>
          <w14:ligatures w14:val="none"/>
        </w:rPr>
      </w:pPr>
      <w:r>
        <w:rPr>
          <w:rFonts w:eastAsia="Times New Roman"/>
          <w:b/>
          <w:bCs/>
          <w:color w:val="C00000"/>
          <w:kern w:val="0"/>
          <w:sz w:val="42"/>
          <w:szCs w:val="42"/>
          <w:lang w:val="en" w:eastAsia="en-GB"/>
          <w14:ligatures w14:val="none"/>
        </w:rPr>
        <w:tab/>
      </w:r>
      <w:r>
        <w:rPr>
          <w:rFonts w:eastAsia="Times New Roman"/>
          <w:b/>
          <w:bCs/>
          <w:color w:val="C00000"/>
          <w:kern w:val="0"/>
          <w:sz w:val="42"/>
          <w:szCs w:val="42"/>
          <w:lang w:val="en" w:eastAsia="en-GB"/>
          <w14:ligatures w14:val="none"/>
        </w:rPr>
        <w:tab/>
      </w:r>
    </w:p>
    <w:p w14:paraId="4A2DE69F" w14:textId="358B4165" w:rsidR="007E2CC6" w:rsidRDefault="007E2CC6" w:rsidP="007E2CC6">
      <w:pPr>
        <w:spacing w:after="200" w:line="276" w:lineRule="auto"/>
        <w:jc w:val="center"/>
        <w:rPr>
          <w:rFonts w:eastAsia="Calibri"/>
          <w:b/>
          <w:color w:val="C00000"/>
          <w:kern w:val="0"/>
          <w:sz w:val="52"/>
          <w:szCs w:val="52"/>
          <w:lang w:val="es-ES"/>
          <w14:ligatures w14:val="none"/>
        </w:rPr>
      </w:pPr>
      <w:r w:rsidRPr="007E2CC6">
        <w:rPr>
          <w:rFonts w:eastAsia="Calibri"/>
          <w:b/>
          <w:color w:val="C00000"/>
          <w:kern w:val="0"/>
          <w:sz w:val="52"/>
          <w:szCs w:val="52"/>
          <w:lang w:val="es-ES"/>
          <w14:ligatures w14:val="none"/>
        </w:rPr>
        <w:t>ALTERNATIV</w:t>
      </w:r>
      <w:r>
        <w:rPr>
          <w:rFonts w:eastAsia="Calibri"/>
          <w:b/>
          <w:color w:val="C00000"/>
          <w:kern w:val="0"/>
          <w:sz w:val="52"/>
          <w:szCs w:val="52"/>
          <w:lang w:val="es-ES"/>
          <w14:ligatures w14:val="none"/>
        </w:rPr>
        <w:t>E REPORT</w:t>
      </w:r>
    </w:p>
    <w:p w14:paraId="3A5889DF" w14:textId="12123F67" w:rsidR="007E2CC6" w:rsidRPr="007E2CC6" w:rsidRDefault="007E2CC6" w:rsidP="007E2CC6">
      <w:pPr>
        <w:spacing w:after="200" w:line="276" w:lineRule="auto"/>
        <w:jc w:val="center"/>
        <w:rPr>
          <w:rFonts w:eastAsia="Calibri"/>
          <w:b/>
          <w:color w:val="C00000"/>
          <w:kern w:val="0"/>
          <w:sz w:val="52"/>
          <w:szCs w:val="52"/>
          <w:lang w:val="es-ES"/>
          <w14:ligatures w14:val="none"/>
        </w:rPr>
      </w:pPr>
      <w:r>
        <w:rPr>
          <w:rFonts w:eastAsia="Calibri"/>
          <w:b/>
          <w:color w:val="C00000"/>
          <w:kern w:val="0"/>
          <w:sz w:val="52"/>
          <w:szCs w:val="52"/>
          <w:lang w:val="es-ES"/>
          <w14:ligatures w14:val="none"/>
        </w:rPr>
        <w:t>BEFORE CEDAW</w:t>
      </w:r>
    </w:p>
    <w:p w14:paraId="3C491757" w14:textId="1D7C0742" w:rsidR="009D1A95" w:rsidRPr="009D1A95" w:rsidRDefault="009D1A95" w:rsidP="009D1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center"/>
        <w:rPr>
          <w:rFonts w:eastAsia="Times New Roman"/>
          <w:b/>
          <w:bCs/>
          <w:color w:val="002060"/>
          <w:kern w:val="0"/>
          <w:sz w:val="36"/>
          <w:szCs w:val="36"/>
          <w:lang w:val="en" w:eastAsia="en-GB"/>
          <w14:ligatures w14:val="none"/>
        </w:rPr>
      </w:pPr>
      <w:r w:rsidRPr="009D1A95">
        <w:rPr>
          <w:rFonts w:eastAsia="Times New Roman"/>
          <w:b/>
          <w:bCs/>
          <w:color w:val="002060"/>
          <w:kern w:val="0"/>
          <w:sz w:val="36"/>
          <w:szCs w:val="36"/>
          <w:lang w:val="en" w:eastAsia="en-GB"/>
          <w14:ligatures w14:val="none"/>
        </w:rPr>
        <w:t>TOWARDS A</w:t>
      </w:r>
      <w:r w:rsidRPr="00EC0FA1">
        <w:rPr>
          <w:rFonts w:eastAsia="Times New Roman"/>
          <w:b/>
          <w:bCs/>
          <w:color w:val="002060"/>
          <w:kern w:val="0"/>
          <w:sz w:val="36"/>
          <w:szCs w:val="36"/>
          <w:lang w:val="en" w:eastAsia="en-GB"/>
          <w14:ligatures w14:val="none"/>
        </w:rPr>
        <w:t xml:space="preserve"> </w:t>
      </w:r>
      <w:r w:rsidRPr="009D1A95">
        <w:rPr>
          <w:rFonts w:eastAsia="Times New Roman"/>
          <w:b/>
          <w:bCs/>
          <w:color w:val="002060"/>
          <w:kern w:val="0"/>
          <w:sz w:val="36"/>
          <w:szCs w:val="36"/>
          <w:lang w:val="en" w:eastAsia="en-GB"/>
          <w14:ligatures w14:val="none"/>
        </w:rPr>
        <w:t xml:space="preserve">REVISION </w:t>
      </w:r>
      <w:r w:rsidRPr="00EC0FA1">
        <w:rPr>
          <w:rFonts w:eastAsia="Times New Roman"/>
          <w:b/>
          <w:bCs/>
          <w:color w:val="002060"/>
          <w:kern w:val="0"/>
          <w:sz w:val="36"/>
          <w:szCs w:val="36"/>
          <w:lang w:val="en" w:eastAsia="en-GB"/>
          <w14:ligatures w14:val="none"/>
        </w:rPr>
        <w:t>TO</w:t>
      </w:r>
    </w:p>
    <w:p w14:paraId="5B11372D" w14:textId="6117139B" w:rsidR="009D1A95" w:rsidRDefault="009D1A95" w:rsidP="009D1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center"/>
        <w:rPr>
          <w:rFonts w:eastAsia="Times New Roman"/>
          <w:b/>
          <w:bCs/>
          <w:color w:val="002060"/>
          <w:kern w:val="0"/>
          <w:sz w:val="36"/>
          <w:szCs w:val="36"/>
          <w:lang w:val="en" w:eastAsia="en-GB"/>
          <w14:ligatures w14:val="none"/>
        </w:rPr>
      </w:pPr>
      <w:r w:rsidRPr="009D1A95">
        <w:rPr>
          <w:rFonts w:eastAsia="Times New Roman"/>
          <w:b/>
          <w:bCs/>
          <w:color w:val="002060"/>
          <w:kern w:val="0"/>
          <w:sz w:val="36"/>
          <w:szCs w:val="36"/>
          <w:lang w:val="en" w:eastAsia="en-GB"/>
          <w14:ligatures w14:val="none"/>
        </w:rPr>
        <w:t>URUGUAY IN THE 86TH SESSION</w:t>
      </w:r>
    </w:p>
    <w:p w14:paraId="4D57FC32" w14:textId="77777777" w:rsidR="007E2CC6" w:rsidRPr="009D1A95" w:rsidRDefault="007E2CC6" w:rsidP="009D1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center"/>
        <w:rPr>
          <w:rFonts w:eastAsia="Times New Roman"/>
          <w:b/>
          <w:bCs/>
          <w:color w:val="002060"/>
          <w:kern w:val="0"/>
          <w:sz w:val="36"/>
          <w:szCs w:val="36"/>
          <w:lang w:val="en" w:eastAsia="en-GB"/>
          <w14:ligatures w14:val="none"/>
        </w:rPr>
      </w:pPr>
    </w:p>
    <w:p w14:paraId="3E7EB0A2" w14:textId="4372F0AB" w:rsidR="009D1A95" w:rsidRDefault="009D1A95" w:rsidP="009D1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center"/>
        <w:rPr>
          <w:rFonts w:eastAsia="Times New Roman"/>
          <w:b/>
          <w:bCs/>
          <w:color w:val="002060"/>
          <w:kern w:val="0"/>
          <w:sz w:val="36"/>
          <w:szCs w:val="36"/>
          <w:lang w:val="en" w:eastAsia="en-GB"/>
          <w14:ligatures w14:val="none"/>
        </w:rPr>
      </w:pPr>
      <w:r w:rsidRPr="009D1A95">
        <w:rPr>
          <w:rFonts w:eastAsia="Times New Roman"/>
          <w:b/>
          <w:bCs/>
          <w:color w:val="002060"/>
          <w:kern w:val="0"/>
          <w:sz w:val="36"/>
          <w:szCs w:val="36"/>
          <w:lang w:val="en" w:eastAsia="en-GB"/>
          <w14:ligatures w14:val="none"/>
        </w:rPr>
        <w:t>(Geneva, October 20, 2023)</w:t>
      </w:r>
    </w:p>
    <w:p w14:paraId="2B87962E" w14:textId="77777777" w:rsidR="007E2CC6" w:rsidRPr="009D1A95" w:rsidRDefault="007E2CC6" w:rsidP="009D1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center"/>
        <w:rPr>
          <w:rFonts w:eastAsia="Times New Roman"/>
          <w:b/>
          <w:bCs/>
          <w:color w:val="002060"/>
          <w:kern w:val="0"/>
          <w:sz w:val="36"/>
          <w:szCs w:val="36"/>
          <w:lang w:eastAsia="en-GB"/>
          <w14:ligatures w14:val="none"/>
        </w:rPr>
      </w:pPr>
    </w:p>
    <w:p w14:paraId="59DDFDDE" w14:textId="77777777" w:rsidR="00EA7DF7" w:rsidRDefault="00EA7DF7" w:rsidP="00EC0FA1">
      <w:pPr>
        <w:rPr>
          <w:color w:val="000000" w:themeColor="text1"/>
        </w:rPr>
      </w:pPr>
    </w:p>
    <w:p w14:paraId="23F60723" w14:textId="0DAD844A" w:rsidR="00EC0FA1" w:rsidRDefault="00EC0FA1" w:rsidP="00EC0FA1">
      <w:pPr>
        <w:jc w:val="center"/>
        <w:rPr>
          <w:color w:val="000000" w:themeColor="text1"/>
        </w:rPr>
      </w:pPr>
      <w:r w:rsidRPr="00DF4CEB">
        <w:rPr>
          <w:rFonts w:ascii="Tw Cen MT" w:eastAsia="Calibri" w:hAnsi="Tw Cen MT" w:cs="Candara-Bold"/>
          <w:b/>
          <w:bCs/>
          <w:noProof/>
          <w:color w:val="C00000"/>
          <w:sz w:val="40"/>
          <w:szCs w:val="40"/>
          <w:lang w:val="es-ES" w:eastAsia="es-ES"/>
        </w:rPr>
        <w:drawing>
          <wp:inline distT="0" distB="0" distL="0" distR="0" wp14:anchorId="6A9F035D" wp14:editId="7150E604">
            <wp:extent cx="1225550" cy="124396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25550" cy="1243965"/>
                    </a:xfrm>
                    <a:prstGeom prst="rect">
                      <a:avLst/>
                    </a:prstGeom>
                    <a:noFill/>
                  </pic:spPr>
                </pic:pic>
              </a:graphicData>
            </a:graphic>
          </wp:inline>
        </w:drawing>
      </w:r>
    </w:p>
    <w:p w14:paraId="54B8B91D" w14:textId="77777777" w:rsidR="007E2CC6" w:rsidRDefault="007E2CC6" w:rsidP="00EC0FA1">
      <w:pPr>
        <w:jc w:val="center"/>
        <w:rPr>
          <w:color w:val="000000" w:themeColor="text1"/>
        </w:rPr>
      </w:pPr>
    </w:p>
    <w:p w14:paraId="296CAD8B" w14:textId="77777777" w:rsidR="00EC0FA1" w:rsidRDefault="00EC0FA1" w:rsidP="00EC0FA1">
      <w:pPr>
        <w:jc w:val="center"/>
        <w:rPr>
          <w:color w:val="000000" w:themeColor="text1"/>
        </w:rPr>
      </w:pPr>
    </w:p>
    <w:p w14:paraId="74BB61AC" w14:textId="344E8561" w:rsidR="00EC0FA1" w:rsidRPr="006B00E8" w:rsidRDefault="00EC0FA1" w:rsidP="007E2CC6">
      <w:pPr>
        <w:pBdr>
          <w:bottom w:val="single" w:sz="8" w:space="4" w:color="4F81BD"/>
        </w:pBdr>
        <w:spacing w:after="300" w:line="276" w:lineRule="auto"/>
        <w:contextualSpacing/>
        <w:jc w:val="center"/>
        <w:rPr>
          <w:rFonts w:eastAsia="Calibri"/>
          <w:b/>
          <w:bCs/>
          <w:color w:val="C00000"/>
          <w:sz w:val="40"/>
          <w:szCs w:val="40"/>
          <w:lang w:val="es-ES" w:eastAsia="es-ES"/>
        </w:rPr>
      </w:pPr>
      <w:r w:rsidRPr="006B00E8">
        <w:rPr>
          <w:rFonts w:eastAsia="Calibri"/>
          <w:b/>
          <w:bCs/>
          <w:color w:val="C00000"/>
          <w:sz w:val="40"/>
          <w:szCs w:val="40"/>
          <w:lang w:val="es-ES" w:eastAsia="es-ES"/>
        </w:rPr>
        <w:t>CHARRÚA</w:t>
      </w:r>
      <w:r w:rsidR="0034512E">
        <w:rPr>
          <w:rFonts w:eastAsia="Calibri"/>
          <w:b/>
          <w:bCs/>
          <w:color w:val="C00000"/>
          <w:sz w:val="40"/>
          <w:szCs w:val="40"/>
          <w:lang w:val="es-ES" w:eastAsia="es-ES"/>
        </w:rPr>
        <w:t xml:space="preserve"> NATION COUNCIL</w:t>
      </w:r>
    </w:p>
    <w:p w14:paraId="539EE7BD" w14:textId="77777777" w:rsidR="00EC0FA1" w:rsidRPr="006B00E8" w:rsidRDefault="00EC0FA1" w:rsidP="007E2CC6">
      <w:pPr>
        <w:pBdr>
          <w:bottom w:val="single" w:sz="8" w:space="4" w:color="4F81BD"/>
        </w:pBdr>
        <w:spacing w:after="300" w:line="276" w:lineRule="auto"/>
        <w:contextualSpacing/>
        <w:jc w:val="center"/>
        <w:rPr>
          <w:rFonts w:eastAsia="Calibri"/>
          <w:b/>
          <w:bCs/>
          <w:color w:val="C00000"/>
          <w:sz w:val="32"/>
          <w:szCs w:val="32"/>
          <w:lang w:val="es-ES" w:eastAsia="es-ES"/>
        </w:rPr>
      </w:pPr>
    </w:p>
    <w:p w14:paraId="122D2464" w14:textId="693CBED3" w:rsidR="00EC0FA1" w:rsidRPr="006B00E8" w:rsidRDefault="004C0D6C" w:rsidP="007E2CC6">
      <w:pPr>
        <w:pBdr>
          <w:bottom w:val="single" w:sz="8" w:space="4" w:color="4F81BD"/>
        </w:pBdr>
        <w:spacing w:after="300" w:line="276" w:lineRule="auto"/>
        <w:contextualSpacing/>
        <w:jc w:val="center"/>
        <w:rPr>
          <w:rFonts w:eastAsia="Calibri"/>
          <w:b/>
          <w:bCs/>
          <w:color w:val="002060"/>
          <w:sz w:val="32"/>
          <w:szCs w:val="32"/>
          <w:lang w:val="es-ES" w:eastAsia="es-ES"/>
        </w:rPr>
      </w:pPr>
      <w:r>
        <w:rPr>
          <w:rFonts w:eastAsia="Calibri"/>
          <w:b/>
          <w:bCs/>
          <w:color w:val="002060"/>
          <w:sz w:val="32"/>
          <w:szCs w:val="32"/>
          <w:lang w:val="es-ES" w:eastAsia="es-ES"/>
        </w:rPr>
        <w:t>EASTERN REPUBLIC OF URUGUAY</w:t>
      </w:r>
    </w:p>
    <w:p w14:paraId="68D9C4ED" w14:textId="77777777" w:rsidR="00EC0FA1" w:rsidRPr="006B00E8" w:rsidRDefault="00EC0FA1" w:rsidP="007E2CC6">
      <w:pPr>
        <w:pBdr>
          <w:bottom w:val="single" w:sz="8" w:space="4" w:color="4F81BD"/>
        </w:pBdr>
        <w:spacing w:after="300" w:line="276" w:lineRule="auto"/>
        <w:contextualSpacing/>
        <w:jc w:val="center"/>
        <w:rPr>
          <w:rFonts w:eastAsia="Calibri"/>
          <w:b/>
          <w:bCs/>
          <w:color w:val="002060"/>
          <w:sz w:val="32"/>
          <w:szCs w:val="32"/>
          <w:lang w:val="es-ES" w:eastAsia="es-ES"/>
        </w:rPr>
      </w:pPr>
    </w:p>
    <w:p w14:paraId="0564A592" w14:textId="0B99362F" w:rsidR="00EC0FA1" w:rsidRDefault="00EC0FA1" w:rsidP="007E2CC6">
      <w:pPr>
        <w:pBdr>
          <w:bottom w:val="single" w:sz="8" w:space="4" w:color="4F81BD"/>
        </w:pBdr>
        <w:spacing w:after="300" w:line="276" w:lineRule="auto"/>
        <w:contextualSpacing/>
        <w:jc w:val="center"/>
        <w:rPr>
          <w:rFonts w:eastAsia="Calibri"/>
          <w:b/>
          <w:bCs/>
          <w:color w:val="002060"/>
          <w:sz w:val="32"/>
          <w:szCs w:val="32"/>
          <w:lang w:val="es-ES" w:eastAsia="es-ES"/>
        </w:rPr>
      </w:pPr>
      <w:r w:rsidRPr="006B00E8">
        <w:rPr>
          <w:rFonts w:eastAsia="Calibri"/>
          <w:b/>
          <w:bCs/>
          <w:color w:val="002060"/>
          <w:sz w:val="32"/>
          <w:szCs w:val="32"/>
          <w:lang w:val="es-ES" w:eastAsia="es-ES"/>
        </w:rPr>
        <w:t>31</w:t>
      </w:r>
      <w:r>
        <w:rPr>
          <w:rFonts w:eastAsia="Calibri"/>
          <w:b/>
          <w:bCs/>
          <w:color w:val="002060"/>
          <w:sz w:val="32"/>
          <w:szCs w:val="32"/>
          <w:lang w:val="es-ES" w:eastAsia="es-ES"/>
        </w:rPr>
        <w:t>st Au</w:t>
      </w:r>
      <w:r w:rsidRPr="006B00E8">
        <w:rPr>
          <w:rFonts w:eastAsia="Calibri"/>
          <w:b/>
          <w:bCs/>
          <w:color w:val="002060"/>
          <w:sz w:val="32"/>
          <w:szCs w:val="32"/>
          <w:lang w:val="es-ES" w:eastAsia="es-ES"/>
        </w:rPr>
        <w:t>g</w:t>
      </w:r>
      <w:r>
        <w:rPr>
          <w:rFonts w:eastAsia="Calibri"/>
          <w:b/>
          <w:bCs/>
          <w:color w:val="002060"/>
          <w:sz w:val="32"/>
          <w:szCs w:val="32"/>
          <w:lang w:val="es-ES" w:eastAsia="es-ES"/>
        </w:rPr>
        <w:t>us</w:t>
      </w:r>
      <w:r w:rsidRPr="006B00E8">
        <w:rPr>
          <w:rFonts w:eastAsia="Calibri"/>
          <w:b/>
          <w:bCs/>
          <w:color w:val="002060"/>
          <w:sz w:val="32"/>
          <w:szCs w:val="32"/>
          <w:lang w:val="es-ES" w:eastAsia="es-ES"/>
        </w:rPr>
        <w:t>t 2023</w:t>
      </w:r>
    </w:p>
    <w:p w14:paraId="0FC069E4" w14:textId="63AB07DF" w:rsidR="007E2CC6" w:rsidRDefault="007E2CC6" w:rsidP="00EC0FA1">
      <w:pPr>
        <w:pBdr>
          <w:bottom w:val="single" w:sz="8" w:space="4" w:color="4F81BD"/>
        </w:pBdr>
        <w:spacing w:after="300" w:line="276" w:lineRule="auto"/>
        <w:contextualSpacing/>
        <w:jc w:val="center"/>
        <w:rPr>
          <w:rFonts w:eastAsia="Calibri"/>
          <w:b/>
          <w:bCs/>
          <w:color w:val="002060"/>
          <w:sz w:val="32"/>
          <w:szCs w:val="32"/>
          <w:lang w:val="es-ES" w:eastAsia="es-ES"/>
        </w:rPr>
      </w:pPr>
    </w:p>
    <w:p w14:paraId="3359F11F" w14:textId="77777777" w:rsidR="007E2CC6" w:rsidRPr="006B00E8" w:rsidRDefault="007E2CC6" w:rsidP="00EC0FA1">
      <w:pPr>
        <w:pBdr>
          <w:bottom w:val="single" w:sz="8" w:space="4" w:color="4F81BD"/>
        </w:pBdr>
        <w:spacing w:after="300" w:line="276" w:lineRule="auto"/>
        <w:contextualSpacing/>
        <w:jc w:val="center"/>
        <w:rPr>
          <w:rFonts w:eastAsia="Calibri"/>
          <w:b/>
          <w:bCs/>
          <w:color w:val="002060"/>
          <w:sz w:val="32"/>
          <w:szCs w:val="32"/>
          <w:lang w:val="es-ES" w:eastAsia="es-ES"/>
        </w:rPr>
      </w:pPr>
    </w:p>
    <w:p w14:paraId="0121475D" w14:textId="77777777" w:rsidR="00EC0FA1" w:rsidRDefault="00EC0FA1" w:rsidP="00EC0FA1">
      <w:pPr>
        <w:jc w:val="center"/>
        <w:rPr>
          <w:color w:val="000000" w:themeColor="text1"/>
        </w:rPr>
      </w:pPr>
    </w:p>
    <w:p w14:paraId="76274530" w14:textId="77777777" w:rsidR="00724CD3" w:rsidRDefault="00724CD3" w:rsidP="004D24A3">
      <w:pPr>
        <w:shd w:val="clear" w:color="auto" w:fill="FFFFFF"/>
        <w:spacing w:line="360" w:lineRule="auto"/>
        <w:jc w:val="center"/>
        <w:rPr>
          <w:rFonts w:ascii="Tw Cen MT" w:eastAsia="Times New Roman" w:hAnsi="Tw Cen MT"/>
          <w:b/>
          <w:color w:val="595959"/>
          <w:lang w:eastAsia="es-UY"/>
        </w:rPr>
      </w:pPr>
    </w:p>
    <w:p w14:paraId="1E76E07D" w14:textId="41E7D6C6" w:rsidR="004D24A3" w:rsidRPr="00DF4CEB" w:rsidRDefault="004D24A3" w:rsidP="004D24A3">
      <w:pPr>
        <w:shd w:val="clear" w:color="auto" w:fill="FFFFFF"/>
        <w:spacing w:line="360" w:lineRule="auto"/>
        <w:jc w:val="center"/>
        <w:rPr>
          <w:rFonts w:ascii="Tw Cen MT" w:eastAsia="Times New Roman" w:hAnsi="Tw Cen MT"/>
          <w:bCs/>
          <w:color w:val="595959"/>
          <w:u w:val="single"/>
          <w:lang w:eastAsia="es-UY"/>
        </w:rPr>
      </w:pPr>
      <w:r>
        <w:rPr>
          <w:rFonts w:ascii="Tw Cen MT" w:eastAsia="Times New Roman" w:hAnsi="Tw Cen MT"/>
          <w:b/>
          <w:color w:val="595959"/>
          <w:lang w:eastAsia="es-UY"/>
        </w:rPr>
        <w:t xml:space="preserve">Institutional </w:t>
      </w:r>
      <w:r w:rsidRPr="00DF4CEB">
        <w:rPr>
          <w:rFonts w:ascii="Tw Cen MT" w:eastAsia="Times New Roman" w:hAnsi="Tw Cen MT"/>
          <w:b/>
          <w:color w:val="595959"/>
          <w:lang w:eastAsia="es-UY"/>
        </w:rPr>
        <w:t>E-mail:</w:t>
      </w:r>
      <w:r w:rsidRPr="00DF4CEB">
        <w:rPr>
          <w:rFonts w:ascii="Tw Cen MT" w:eastAsia="Times New Roman" w:hAnsi="Tw Cen MT"/>
          <w:bCs/>
          <w:color w:val="595959"/>
          <w:lang w:eastAsia="es-UY"/>
        </w:rPr>
        <w:t xml:space="preserve"> </w:t>
      </w:r>
      <w:hyperlink r:id="rId8" w:history="1">
        <w:r w:rsidRPr="00DF4CEB">
          <w:rPr>
            <w:rFonts w:ascii="Tw Cen MT" w:eastAsia="Times New Roman" w:hAnsi="Tw Cen MT"/>
            <w:bCs/>
            <w:color w:val="595959"/>
            <w:u w:val="single"/>
            <w:lang w:eastAsia="es-UY"/>
          </w:rPr>
          <w:t>consejo.nacion.charrua@gmail.com</w:t>
        </w:r>
      </w:hyperlink>
    </w:p>
    <w:p w14:paraId="518EE451" w14:textId="487A7DCA" w:rsidR="004D24A3" w:rsidRPr="00DF4CEB" w:rsidRDefault="004D24A3" w:rsidP="004D24A3">
      <w:pPr>
        <w:shd w:val="clear" w:color="auto" w:fill="FFFFFF"/>
        <w:spacing w:line="360" w:lineRule="auto"/>
        <w:jc w:val="center"/>
        <w:rPr>
          <w:rFonts w:ascii="Tw Cen MT" w:eastAsia="Times New Roman" w:hAnsi="Tw Cen MT"/>
          <w:bCs/>
          <w:color w:val="595959"/>
          <w:lang w:val="en-US" w:eastAsia="es-UY"/>
        </w:rPr>
      </w:pPr>
      <w:r>
        <w:rPr>
          <w:rFonts w:ascii="Tw Cen MT" w:eastAsia="Times New Roman" w:hAnsi="Tw Cen MT"/>
          <w:b/>
          <w:color w:val="595959"/>
          <w:lang w:val="en-US" w:eastAsia="es-UY"/>
        </w:rPr>
        <w:t>Website</w:t>
      </w:r>
      <w:r w:rsidRPr="00DF4CEB">
        <w:rPr>
          <w:rFonts w:ascii="Tw Cen MT" w:eastAsia="Times New Roman" w:hAnsi="Tw Cen MT"/>
          <w:b/>
          <w:color w:val="595959"/>
          <w:lang w:val="en-US" w:eastAsia="es-UY"/>
        </w:rPr>
        <w:t>:</w:t>
      </w:r>
      <w:r w:rsidRPr="00DF4CEB">
        <w:rPr>
          <w:rFonts w:ascii="Tw Cen MT" w:eastAsia="Times New Roman" w:hAnsi="Tw Cen MT"/>
          <w:bCs/>
          <w:color w:val="595959"/>
          <w:lang w:val="en-US" w:eastAsia="es-UY"/>
        </w:rPr>
        <w:t xml:space="preserve"> </w:t>
      </w:r>
      <w:hyperlink r:id="rId9" w:history="1">
        <w:r w:rsidRPr="00DF4CEB">
          <w:rPr>
            <w:rFonts w:ascii="Tw Cen MT" w:eastAsia="Times New Roman" w:hAnsi="Tw Cen MT"/>
            <w:bCs/>
            <w:color w:val="595959"/>
            <w:u w:val="single"/>
            <w:lang w:val="en-US" w:eastAsia="es-UY"/>
          </w:rPr>
          <w:t>http://consejonacioncharrua.blogspot.com</w:t>
        </w:r>
      </w:hyperlink>
    </w:p>
    <w:p w14:paraId="71D9C726" w14:textId="140221BE" w:rsidR="004D24A3" w:rsidRPr="00DF4CEB" w:rsidRDefault="004D24A3" w:rsidP="004D24A3">
      <w:pPr>
        <w:shd w:val="clear" w:color="auto" w:fill="FFFFFF"/>
        <w:spacing w:line="360" w:lineRule="auto"/>
        <w:jc w:val="center"/>
        <w:rPr>
          <w:rFonts w:ascii="Tw Cen MT" w:eastAsia="Times New Roman" w:hAnsi="Tw Cen MT"/>
          <w:bCs/>
          <w:color w:val="595959"/>
          <w:lang w:eastAsia="es-UY"/>
        </w:rPr>
      </w:pPr>
      <w:r>
        <w:rPr>
          <w:rFonts w:ascii="Tw Cen MT" w:eastAsia="Times New Roman" w:hAnsi="Tw Cen MT"/>
          <w:b/>
          <w:color w:val="595959"/>
          <w:lang w:eastAsia="es-UY"/>
        </w:rPr>
        <w:t>Contact</w:t>
      </w:r>
      <w:r w:rsidRPr="00DF4CEB">
        <w:rPr>
          <w:rFonts w:ascii="Tw Cen MT" w:eastAsia="Times New Roman" w:hAnsi="Tw Cen MT"/>
          <w:b/>
          <w:color w:val="595959"/>
          <w:lang w:eastAsia="es-UY"/>
        </w:rPr>
        <w:t>:</w:t>
      </w:r>
      <w:r w:rsidRPr="00DF4CEB">
        <w:rPr>
          <w:rFonts w:ascii="Tw Cen MT" w:eastAsia="Times New Roman" w:hAnsi="Tw Cen MT"/>
          <w:bCs/>
          <w:color w:val="595959"/>
          <w:lang w:eastAsia="es-UY"/>
        </w:rPr>
        <w:t xml:space="preserve"> </w:t>
      </w:r>
      <w:r>
        <w:rPr>
          <w:rFonts w:ascii="Tw Cen MT" w:eastAsia="Times New Roman" w:hAnsi="Tw Cen MT"/>
          <w:bCs/>
          <w:color w:val="595959"/>
          <w:lang w:eastAsia="es-UY"/>
        </w:rPr>
        <w:t>Paula Hernández</w:t>
      </w:r>
    </w:p>
    <w:p w14:paraId="4AB9E0D5" w14:textId="3733E7F2" w:rsidR="004D24A3" w:rsidRDefault="004D24A3" w:rsidP="004D24A3">
      <w:pPr>
        <w:shd w:val="clear" w:color="auto" w:fill="FFFFFF"/>
        <w:tabs>
          <w:tab w:val="center" w:pos="4252"/>
          <w:tab w:val="left" w:pos="6210"/>
        </w:tabs>
        <w:spacing w:line="360" w:lineRule="auto"/>
        <w:rPr>
          <w:rFonts w:ascii="Tw Cen MT" w:eastAsia="Times New Roman" w:hAnsi="Tw Cen MT"/>
          <w:bCs/>
          <w:color w:val="595959"/>
          <w:u w:val="single"/>
          <w:lang w:eastAsia="es-UY"/>
        </w:rPr>
      </w:pPr>
      <w:r>
        <w:rPr>
          <w:rFonts w:ascii="Tw Cen MT" w:eastAsia="Times New Roman" w:hAnsi="Tw Cen MT"/>
          <w:b/>
          <w:color w:val="595959"/>
          <w:lang w:eastAsia="es-UY"/>
        </w:rPr>
        <w:tab/>
        <w:t xml:space="preserve">Personal </w:t>
      </w:r>
      <w:r w:rsidRPr="00DF4CEB">
        <w:rPr>
          <w:rFonts w:ascii="Tw Cen MT" w:eastAsia="Times New Roman" w:hAnsi="Tw Cen MT"/>
          <w:b/>
          <w:color w:val="595959"/>
          <w:lang w:eastAsia="es-UY"/>
        </w:rPr>
        <w:t>E-mail:</w:t>
      </w:r>
      <w:r>
        <w:rPr>
          <w:rFonts w:ascii="Tw Cen MT" w:eastAsia="Times New Roman" w:hAnsi="Tw Cen MT"/>
          <w:bCs/>
          <w:color w:val="595959"/>
          <w:lang w:eastAsia="es-UY"/>
        </w:rPr>
        <w:t xml:space="preserve"> </w:t>
      </w:r>
      <w:hyperlink r:id="rId10" w:history="1">
        <w:r w:rsidRPr="002C27C2">
          <w:rPr>
            <w:rStyle w:val="Hipervnculo"/>
            <w:rFonts w:ascii="Tw Cen MT" w:eastAsia="Times New Roman" w:hAnsi="Tw Cen MT"/>
            <w:bCs/>
            <w:lang w:eastAsia="es-UY"/>
          </w:rPr>
          <w:t>suripau@gmail.com</w:t>
        </w:r>
      </w:hyperlink>
      <w:r>
        <w:rPr>
          <w:rFonts w:ascii="Tw Cen MT" w:eastAsia="Times New Roman" w:hAnsi="Tw Cen MT"/>
          <w:bCs/>
          <w:color w:val="595959"/>
          <w:u w:val="single"/>
          <w:lang w:eastAsia="es-UY"/>
        </w:rPr>
        <w:t xml:space="preserve"> </w:t>
      </w:r>
    </w:p>
    <w:p w14:paraId="57F33819" w14:textId="0FEE89CF" w:rsidR="000601A9" w:rsidRDefault="004D24A3" w:rsidP="004D24A3">
      <w:pPr>
        <w:shd w:val="clear" w:color="auto" w:fill="FFFFFF"/>
        <w:tabs>
          <w:tab w:val="center" w:pos="4252"/>
          <w:tab w:val="left" w:pos="6210"/>
        </w:tabs>
        <w:spacing w:line="360" w:lineRule="auto"/>
        <w:rPr>
          <w:rFonts w:ascii="Tw Cen MT" w:eastAsia="Times New Roman" w:hAnsi="Tw Cen MT"/>
          <w:bCs/>
          <w:color w:val="595959"/>
          <w:lang w:eastAsia="es-UY"/>
        </w:rPr>
      </w:pPr>
      <w:r>
        <w:rPr>
          <w:rFonts w:ascii="Tw Cen MT" w:eastAsia="Times New Roman" w:hAnsi="Tw Cen MT"/>
          <w:b/>
          <w:color w:val="595959"/>
          <w:lang w:eastAsia="es-UY"/>
        </w:rPr>
        <w:t xml:space="preserve">                                         Mobile</w:t>
      </w:r>
      <w:r w:rsidRPr="00DF4CEB">
        <w:rPr>
          <w:rFonts w:ascii="Tw Cen MT" w:eastAsia="Times New Roman" w:hAnsi="Tw Cen MT"/>
          <w:b/>
          <w:color w:val="595959"/>
          <w:lang w:eastAsia="es-UY"/>
        </w:rPr>
        <w:t>:</w:t>
      </w:r>
      <w:r w:rsidRPr="00DF4CEB">
        <w:rPr>
          <w:rFonts w:ascii="Tw Cen MT" w:eastAsia="Times New Roman" w:hAnsi="Tw Cen MT"/>
          <w:bCs/>
          <w:color w:val="595959"/>
          <w:lang w:eastAsia="es-UY"/>
        </w:rPr>
        <w:t xml:space="preserve"> +598 9</w:t>
      </w:r>
      <w:r>
        <w:rPr>
          <w:rFonts w:ascii="Tw Cen MT" w:eastAsia="Times New Roman" w:hAnsi="Tw Cen MT"/>
          <w:bCs/>
          <w:color w:val="595959"/>
          <w:lang w:eastAsia="es-UY"/>
        </w:rPr>
        <w:t>4</w:t>
      </w:r>
      <w:r w:rsidRPr="00DF4CEB">
        <w:rPr>
          <w:rFonts w:ascii="Tw Cen MT" w:eastAsia="Times New Roman" w:hAnsi="Tw Cen MT"/>
          <w:bCs/>
          <w:color w:val="595959"/>
          <w:lang w:eastAsia="es-UY"/>
        </w:rPr>
        <w:t xml:space="preserve"> </w:t>
      </w:r>
      <w:r>
        <w:rPr>
          <w:rFonts w:ascii="Tw Cen MT" w:eastAsia="Times New Roman" w:hAnsi="Tw Cen MT"/>
          <w:bCs/>
          <w:color w:val="595959"/>
          <w:lang w:eastAsia="es-UY"/>
        </w:rPr>
        <w:t>999</w:t>
      </w:r>
      <w:r w:rsidRPr="00DF4CEB">
        <w:rPr>
          <w:rFonts w:ascii="Tw Cen MT" w:eastAsia="Times New Roman" w:hAnsi="Tw Cen MT"/>
          <w:bCs/>
          <w:color w:val="595959"/>
          <w:lang w:eastAsia="es-UY"/>
        </w:rPr>
        <w:t xml:space="preserve"> </w:t>
      </w:r>
      <w:r>
        <w:rPr>
          <w:rFonts w:ascii="Tw Cen MT" w:eastAsia="Times New Roman" w:hAnsi="Tw Cen MT"/>
          <w:bCs/>
          <w:color w:val="595959"/>
          <w:lang w:eastAsia="es-UY"/>
        </w:rPr>
        <w:t>829</w:t>
      </w:r>
    </w:p>
    <w:p w14:paraId="2017324A" w14:textId="77777777" w:rsidR="00EE7D14" w:rsidRDefault="00EE7D14" w:rsidP="004C0D6C">
      <w:pPr>
        <w:rPr>
          <w:rFonts w:ascii="Tw Cen MT" w:eastAsia="Times New Roman" w:hAnsi="Tw Cen MT"/>
          <w:bCs/>
          <w:color w:val="595959"/>
          <w:lang w:eastAsia="es-UY"/>
        </w:rPr>
      </w:pPr>
    </w:p>
    <w:p w14:paraId="70D19F21" w14:textId="2A3A77EB" w:rsidR="004C0D6C" w:rsidRDefault="000601A9" w:rsidP="004C0D6C">
      <w:pPr>
        <w:rPr>
          <w:rStyle w:val="y2iqfc"/>
          <w:rFonts w:ascii="Tw Cen MT" w:hAnsi="Tw Cen MT"/>
          <w:b/>
          <w:bCs/>
          <w:sz w:val="28"/>
          <w:szCs w:val="28"/>
          <w:lang w:val="en"/>
        </w:rPr>
      </w:pPr>
      <w:r w:rsidRPr="000601A9">
        <w:rPr>
          <w:rStyle w:val="y2iqfc"/>
          <w:rFonts w:ascii="Tw Cen MT" w:hAnsi="Tw Cen MT"/>
          <w:b/>
          <w:bCs/>
          <w:sz w:val="28"/>
          <w:szCs w:val="28"/>
          <w:lang w:val="en"/>
        </w:rPr>
        <w:lastRenderedPageBreak/>
        <w:t>PRESENTATION</w:t>
      </w:r>
    </w:p>
    <w:p w14:paraId="1016C63A" w14:textId="77777777" w:rsidR="004C0D6C" w:rsidRDefault="004C0D6C" w:rsidP="004C0D6C">
      <w:pPr>
        <w:rPr>
          <w:rStyle w:val="y2iqfc"/>
          <w:rFonts w:ascii="Tw Cen MT" w:hAnsi="Tw Cen MT"/>
          <w:b/>
          <w:bCs/>
          <w:sz w:val="28"/>
          <w:szCs w:val="28"/>
          <w:lang w:val="en"/>
        </w:rPr>
      </w:pPr>
    </w:p>
    <w:p w14:paraId="4AF10E6F" w14:textId="34D2A528" w:rsidR="000601A9" w:rsidRPr="004C0D6C" w:rsidRDefault="000601A9" w:rsidP="004C0D6C">
      <w:pPr>
        <w:rPr>
          <w:rStyle w:val="y2iqfc"/>
          <w:rFonts w:ascii="Tw Cen MT" w:eastAsia="Times New Roman" w:hAnsi="Tw Cen MT"/>
          <w:bCs/>
          <w:color w:val="595959"/>
          <w:lang w:eastAsia="es-UY"/>
        </w:rPr>
      </w:pPr>
      <w:r w:rsidRPr="000601A9">
        <w:rPr>
          <w:rStyle w:val="y2iqfc"/>
          <w:rFonts w:ascii="Tw Cen MT" w:hAnsi="Tw Cen MT"/>
          <w:lang w:val="en"/>
        </w:rPr>
        <w:t xml:space="preserve">1. It is a pleasure for us, the UKAY (women) of the </w:t>
      </w:r>
      <w:proofErr w:type="spellStart"/>
      <w:r w:rsidR="00A86910" w:rsidRPr="00A86910">
        <w:rPr>
          <w:rFonts w:ascii="Tw Cen MT" w:hAnsi="Tw Cen MT"/>
          <w:lang w:val="en"/>
        </w:rPr>
        <w:t>Charrúa</w:t>
      </w:r>
      <w:proofErr w:type="spellEnd"/>
      <w:r w:rsidR="00A86910" w:rsidRPr="00A86910">
        <w:rPr>
          <w:rFonts w:ascii="Tw Cen MT" w:hAnsi="Tw Cen MT"/>
          <w:lang w:val="en"/>
        </w:rPr>
        <w:t xml:space="preserve"> Nation Council</w:t>
      </w:r>
      <w:r w:rsidR="00A86910" w:rsidRPr="00A86910">
        <w:rPr>
          <w:rFonts w:ascii="Tw Cen MT" w:hAnsi="Tw Cen MT"/>
        </w:rPr>
        <w:t xml:space="preserve"> </w:t>
      </w:r>
      <w:r w:rsidR="00A86910">
        <w:rPr>
          <w:rFonts w:ascii="Tw Cen MT" w:hAnsi="Tw Cen MT"/>
        </w:rPr>
        <w:t>(</w:t>
      </w:r>
      <w:proofErr w:type="spellStart"/>
      <w:r w:rsidRPr="00853241">
        <w:rPr>
          <w:rFonts w:ascii="Tw Cen MT" w:hAnsi="Tw Cen MT" w:cs="Calibri"/>
        </w:rPr>
        <w:t>Consejo</w:t>
      </w:r>
      <w:proofErr w:type="spellEnd"/>
      <w:r w:rsidRPr="00853241">
        <w:rPr>
          <w:rFonts w:ascii="Tw Cen MT" w:hAnsi="Tw Cen MT" w:cs="Calibri"/>
        </w:rPr>
        <w:t xml:space="preserve"> de la </w:t>
      </w:r>
      <w:proofErr w:type="spellStart"/>
      <w:r w:rsidRPr="00853241">
        <w:rPr>
          <w:rFonts w:ascii="Tw Cen MT" w:hAnsi="Tw Cen MT" w:cs="Calibri"/>
        </w:rPr>
        <w:t>Nación</w:t>
      </w:r>
      <w:proofErr w:type="spellEnd"/>
      <w:r w:rsidRPr="00853241">
        <w:rPr>
          <w:rFonts w:ascii="Tw Cen MT" w:hAnsi="Tw Cen MT" w:cs="Calibri"/>
        </w:rPr>
        <w:t xml:space="preserve"> </w:t>
      </w:r>
      <w:proofErr w:type="spellStart"/>
      <w:r w:rsidRPr="00853241">
        <w:rPr>
          <w:rFonts w:ascii="Tw Cen MT" w:hAnsi="Tw Cen MT" w:cs="Calibri"/>
        </w:rPr>
        <w:t>Charrúa</w:t>
      </w:r>
      <w:proofErr w:type="spellEnd"/>
      <w:r w:rsidRPr="000601A9">
        <w:rPr>
          <w:rStyle w:val="Refdenotaalpie"/>
          <w:rFonts w:ascii="Tw Cen MT" w:hAnsi="Tw Cen MT"/>
          <w:lang w:val="en"/>
        </w:rPr>
        <w:t xml:space="preserve"> </w:t>
      </w:r>
      <w:r w:rsidR="00A86910">
        <w:rPr>
          <w:rFonts w:ascii="Tw Cen MT" w:hAnsi="Tw Cen MT"/>
          <w:lang w:val="en"/>
        </w:rPr>
        <w:t xml:space="preserve">- </w:t>
      </w:r>
      <w:r w:rsidR="00171182" w:rsidRPr="000601A9">
        <w:rPr>
          <w:rStyle w:val="y2iqfc"/>
          <w:rFonts w:ascii="Tw Cen MT" w:hAnsi="Tw Cen MT"/>
          <w:lang w:val="en"/>
        </w:rPr>
        <w:t>CONACHA</w:t>
      </w:r>
      <w:r>
        <w:rPr>
          <w:rStyle w:val="y2iqfc"/>
          <w:rFonts w:ascii="Tw Cen MT" w:hAnsi="Tw Cen MT"/>
          <w:lang w:val="en"/>
        </w:rPr>
        <w:t>)</w:t>
      </w:r>
      <w:r w:rsidRPr="000601A9">
        <w:rPr>
          <w:rStyle w:val="y2iqfc"/>
          <w:rFonts w:ascii="Tw Cen MT" w:hAnsi="Tw Cen MT"/>
          <w:lang w:val="en"/>
        </w:rPr>
        <w:t xml:space="preserve">, to present this alternative report to CEDAW. Through it, we wish to highlight that despite state invisibility, </w:t>
      </w:r>
      <w:r w:rsidR="00005B02">
        <w:rPr>
          <w:rStyle w:val="y2iqfc"/>
          <w:rFonts w:ascii="Tw Cen MT" w:hAnsi="Tw Cen MT"/>
          <w:lang w:val="en"/>
        </w:rPr>
        <w:t>i</w:t>
      </w:r>
      <w:r w:rsidR="00432CE7">
        <w:rPr>
          <w:rStyle w:val="y2iqfc"/>
          <w:rFonts w:ascii="Tw Cen MT" w:hAnsi="Tw Cen MT"/>
          <w:lang w:val="en"/>
        </w:rPr>
        <w:t xml:space="preserve">ndigenous </w:t>
      </w:r>
      <w:r w:rsidR="00005B02">
        <w:rPr>
          <w:rStyle w:val="y2iqfc"/>
          <w:rFonts w:ascii="Tw Cen MT" w:hAnsi="Tw Cen MT"/>
          <w:lang w:val="en"/>
        </w:rPr>
        <w:t>w</w:t>
      </w:r>
      <w:r w:rsidR="00432CE7">
        <w:rPr>
          <w:rStyle w:val="y2iqfc"/>
          <w:rFonts w:ascii="Tw Cen MT" w:hAnsi="Tw Cen MT"/>
          <w:lang w:val="en"/>
        </w:rPr>
        <w:t>omen</w:t>
      </w:r>
      <w:r w:rsidRPr="000601A9">
        <w:rPr>
          <w:rStyle w:val="y2iqfc"/>
          <w:rFonts w:ascii="Tw Cen MT" w:hAnsi="Tw Cen MT"/>
          <w:lang w:val="en"/>
        </w:rPr>
        <w:t xml:space="preserve"> continue to exist and we are willing to engage in a constructive dialogue with the government to overcome the inequalities in which we find ourselves today. It is important to recognize that this violence has its roots in a colonial historical past.</w:t>
      </w:r>
    </w:p>
    <w:p w14:paraId="02C43CCA" w14:textId="77777777" w:rsidR="0013503A" w:rsidRPr="000601A9" w:rsidRDefault="0013503A" w:rsidP="005D4AD5">
      <w:pPr>
        <w:pStyle w:val="HTMLconformatoprevio"/>
        <w:jc w:val="both"/>
        <w:rPr>
          <w:rStyle w:val="y2iqfc"/>
          <w:rFonts w:ascii="Tw Cen MT" w:hAnsi="Tw Cen MT"/>
          <w:sz w:val="24"/>
          <w:szCs w:val="24"/>
          <w:lang w:val="en"/>
        </w:rPr>
      </w:pPr>
    </w:p>
    <w:p w14:paraId="4A10DDA9" w14:textId="77777777" w:rsidR="004C0D6C" w:rsidRDefault="000601A9" w:rsidP="005D4AD5">
      <w:pPr>
        <w:pStyle w:val="HTMLconformatoprevio"/>
        <w:jc w:val="both"/>
        <w:rPr>
          <w:rStyle w:val="y2iqfc"/>
          <w:rFonts w:ascii="Tw Cen MT" w:hAnsi="Tw Cen MT"/>
          <w:sz w:val="24"/>
          <w:szCs w:val="24"/>
          <w:lang w:val="en"/>
        </w:rPr>
      </w:pPr>
      <w:r w:rsidRPr="000601A9">
        <w:rPr>
          <w:rStyle w:val="y2iqfc"/>
          <w:rFonts w:ascii="Tw Cen MT" w:hAnsi="Tw Cen MT"/>
          <w:sz w:val="24"/>
          <w:szCs w:val="24"/>
          <w:lang w:val="en"/>
        </w:rPr>
        <w:t>2. During the last eighteen years, CONACHA</w:t>
      </w:r>
      <w:r w:rsidR="00557914">
        <w:rPr>
          <w:rStyle w:val="Refdenotaalpie"/>
          <w:rFonts w:ascii="Tw Cen MT" w:hAnsi="Tw Cen MT"/>
          <w:sz w:val="24"/>
          <w:szCs w:val="24"/>
          <w:lang w:val="en"/>
        </w:rPr>
        <w:footnoteReference w:id="1"/>
      </w:r>
      <w:r w:rsidRPr="000601A9">
        <w:rPr>
          <w:rStyle w:val="y2iqfc"/>
          <w:rFonts w:ascii="Tw Cen MT" w:hAnsi="Tw Cen MT"/>
          <w:sz w:val="24"/>
          <w:szCs w:val="24"/>
          <w:lang w:val="en"/>
        </w:rPr>
        <w:t xml:space="preserve"> has carried out systematic work to strengthen identity, make visible the indigenous presence in Uruguay and recover our collective memory. Our objective is to ensure that the State recognizes the pre-existence and current existence of </w:t>
      </w:r>
      <w:r w:rsidR="00432CE7">
        <w:rPr>
          <w:rStyle w:val="y2iqfc"/>
          <w:rFonts w:ascii="Tw Cen MT" w:hAnsi="Tw Cen MT"/>
          <w:sz w:val="24"/>
          <w:szCs w:val="24"/>
          <w:lang w:val="en"/>
        </w:rPr>
        <w:t>Indigenous People</w:t>
      </w:r>
      <w:r w:rsidRPr="000601A9">
        <w:rPr>
          <w:rStyle w:val="y2iqfc"/>
          <w:rFonts w:ascii="Tw Cen MT" w:hAnsi="Tw Cen MT"/>
          <w:sz w:val="24"/>
          <w:szCs w:val="24"/>
          <w:lang w:val="en"/>
        </w:rPr>
        <w:t>s, and that it adapts its legal-normative framework to guarantee indigenous rights in our national territory.</w:t>
      </w:r>
    </w:p>
    <w:p w14:paraId="51174AAE" w14:textId="77777777" w:rsidR="004C0D6C" w:rsidRDefault="004C0D6C" w:rsidP="005D4AD5">
      <w:pPr>
        <w:pStyle w:val="HTMLconformatoprevio"/>
        <w:jc w:val="both"/>
        <w:rPr>
          <w:rStyle w:val="y2iqfc"/>
          <w:rFonts w:ascii="Tw Cen MT" w:hAnsi="Tw Cen MT"/>
          <w:sz w:val="24"/>
          <w:szCs w:val="24"/>
          <w:lang w:val="en"/>
        </w:rPr>
      </w:pPr>
    </w:p>
    <w:p w14:paraId="5473DE90" w14:textId="77777777" w:rsidR="004C0D6C" w:rsidRDefault="004C0D6C" w:rsidP="005D4AD5">
      <w:pPr>
        <w:pStyle w:val="HTMLconformatoprevio"/>
        <w:jc w:val="both"/>
        <w:rPr>
          <w:rStyle w:val="y2iqfc"/>
          <w:rFonts w:ascii="Tw Cen MT" w:hAnsi="Tw Cen MT"/>
          <w:sz w:val="24"/>
          <w:szCs w:val="24"/>
          <w:lang w:val="en"/>
        </w:rPr>
      </w:pPr>
    </w:p>
    <w:p w14:paraId="56B939F0" w14:textId="7C2E2216" w:rsidR="004C0D6C" w:rsidRPr="004C0D6C" w:rsidRDefault="00221008" w:rsidP="005D4AD5">
      <w:pPr>
        <w:pStyle w:val="HTMLconformatoprevio"/>
        <w:jc w:val="both"/>
        <w:rPr>
          <w:rStyle w:val="y2iqfc"/>
          <w:rFonts w:ascii="Tw Cen MT" w:hAnsi="Tw Cen MT"/>
          <w:sz w:val="24"/>
          <w:szCs w:val="24"/>
          <w:lang w:val="en"/>
        </w:rPr>
      </w:pPr>
      <w:r w:rsidRPr="00221008">
        <w:rPr>
          <w:rStyle w:val="y2iqfc"/>
          <w:rFonts w:ascii="Tw Cen MT" w:hAnsi="Tw Cen MT"/>
          <w:b/>
          <w:bCs/>
          <w:sz w:val="28"/>
          <w:szCs w:val="28"/>
          <w:lang w:val="en"/>
        </w:rPr>
        <w:t>I. STATISTICAL DATA</w:t>
      </w:r>
    </w:p>
    <w:p w14:paraId="1B212BE3" w14:textId="77777777" w:rsidR="004C0D6C" w:rsidRDefault="004C0D6C" w:rsidP="005D4AD5">
      <w:pPr>
        <w:pStyle w:val="HTMLconformatoprevio"/>
        <w:jc w:val="both"/>
        <w:rPr>
          <w:rStyle w:val="y2iqfc"/>
          <w:rFonts w:ascii="Tw Cen MT" w:hAnsi="Tw Cen MT"/>
          <w:b/>
          <w:bCs/>
          <w:sz w:val="28"/>
          <w:szCs w:val="28"/>
          <w:lang w:val="en"/>
        </w:rPr>
      </w:pPr>
    </w:p>
    <w:p w14:paraId="5C88F0A6" w14:textId="1AF098C3" w:rsidR="00221008" w:rsidRPr="004C0D6C" w:rsidRDefault="00221008" w:rsidP="005D4AD5">
      <w:pPr>
        <w:pStyle w:val="HTMLconformatoprevio"/>
        <w:jc w:val="both"/>
        <w:rPr>
          <w:rStyle w:val="y2iqfc"/>
          <w:rFonts w:ascii="Tw Cen MT" w:hAnsi="Tw Cen MT"/>
          <w:b/>
          <w:bCs/>
          <w:sz w:val="28"/>
          <w:szCs w:val="28"/>
          <w:lang w:val="en"/>
        </w:rPr>
      </w:pPr>
      <w:r w:rsidRPr="00221008">
        <w:rPr>
          <w:rStyle w:val="y2iqfc"/>
          <w:rFonts w:ascii="Tw Cen MT" w:hAnsi="Tw Cen MT"/>
          <w:sz w:val="24"/>
          <w:szCs w:val="24"/>
          <w:lang w:val="en"/>
        </w:rPr>
        <w:t xml:space="preserve">3. According to Household Surveys carried out by the National Institute of Statistics and Census (INE) of Uruguay, there has been a significant increase in self-identification of indigenous ancestry. In 1996, this percentage was 0.4%, while in 2006 it reached 3.8%. According to the study entitled </w:t>
      </w:r>
      <w:r w:rsidR="00BE54D1">
        <w:rPr>
          <w:rStyle w:val="y2iqfc"/>
          <w:rFonts w:ascii="Tw Cen MT" w:hAnsi="Tw Cen MT"/>
          <w:sz w:val="24"/>
          <w:szCs w:val="24"/>
          <w:lang w:val="en"/>
        </w:rPr>
        <w:t>“</w:t>
      </w:r>
      <w:r w:rsidRPr="00221008">
        <w:rPr>
          <w:rStyle w:val="y2iqfc"/>
          <w:rFonts w:ascii="Tw Cen MT" w:hAnsi="Tw Cen MT"/>
          <w:sz w:val="24"/>
          <w:szCs w:val="24"/>
          <w:lang w:val="en"/>
        </w:rPr>
        <w:t>The demographic and socioeconomic profile of the Uruguayan population according to its racial ancestry</w:t>
      </w:r>
      <w:r w:rsidR="00BE54D1">
        <w:rPr>
          <w:rStyle w:val="y2iqfc"/>
          <w:rFonts w:ascii="Tw Cen MT" w:hAnsi="Tw Cen MT"/>
          <w:sz w:val="24"/>
          <w:szCs w:val="24"/>
          <w:lang w:val="en"/>
        </w:rPr>
        <w:t>”</w:t>
      </w:r>
      <w:r w:rsidRPr="00221008">
        <w:rPr>
          <w:rStyle w:val="y2iqfc"/>
          <w:rFonts w:ascii="Tw Cen MT" w:hAnsi="Tw Cen MT"/>
          <w:sz w:val="24"/>
          <w:szCs w:val="24"/>
          <w:lang w:val="en"/>
        </w:rPr>
        <w:t>, from 2006</w:t>
      </w:r>
      <w:r w:rsidR="000E5E67">
        <w:rPr>
          <w:rStyle w:val="Refdenotaalpie"/>
          <w:rFonts w:ascii="Tw Cen MT" w:hAnsi="Tw Cen MT"/>
          <w:sz w:val="24"/>
          <w:szCs w:val="24"/>
          <w:lang w:val="en"/>
        </w:rPr>
        <w:footnoteReference w:id="2"/>
      </w:r>
      <w:r w:rsidRPr="00221008">
        <w:rPr>
          <w:rStyle w:val="y2iqfc"/>
          <w:rFonts w:ascii="Tw Cen MT" w:hAnsi="Tw Cen MT"/>
          <w:sz w:val="24"/>
          <w:szCs w:val="24"/>
          <w:lang w:val="en"/>
        </w:rPr>
        <w:t>, this increase was possibly due to the revaluation of indigenous roots and the mobilization of different organizations in favor of the affirmation of the racial or ethnic consciousness.</w:t>
      </w:r>
    </w:p>
    <w:p w14:paraId="4236CE66" w14:textId="77777777" w:rsidR="00171182" w:rsidRPr="00221008" w:rsidRDefault="00171182" w:rsidP="005D4AD5">
      <w:pPr>
        <w:pStyle w:val="HTMLconformatoprevio"/>
        <w:jc w:val="both"/>
        <w:rPr>
          <w:rStyle w:val="y2iqfc"/>
          <w:rFonts w:ascii="Tw Cen MT" w:hAnsi="Tw Cen MT"/>
          <w:sz w:val="24"/>
          <w:szCs w:val="24"/>
          <w:lang w:val="en"/>
        </w:rPr>
      </w:pPr>
    </w:p>
    <w:p w14:paraId="655059FF" w14:textId="77777777" w:rsidR="00221008" w:rsidRPr="00221008" w:rsidRDefault="00221008" w:rsidP="005D4AD5">
      <w:pPr>
        <w:pStyle w:val="HTMLconformatoprevio"/>
        <w:jc w:val="both"/>
        <w:rPr>
          <w:rStyle w:val="y2iqfc"/>
          <w:rFonts w:ascii="Tw Cen MT" w:hAnsi="Tw Cen MT"/>
          <w:sz w:val="24"/>
          <w:szCs w:val="24"/>
          <w:lang w:val="en"/>
        </w:rPr>
      </w:pPr>
      <w:r w:rsidRPr="00221008">
        <w:rPr>
          <w:rStyle w:val="y2iqfc"/>
          <w:rFonts w:ascii="Tw Cen MT" w:hAnsi="Tw Cen MT"/>
          <w:sz w:val="24"/>
          <w:szCs w:val="24"/>
          <w:lang w:val="en"/>
        </w:rPr>
        <w:t>4. Likewise, according to data obtained in the 2011 National Census, 5% of the Uruguayan population (equivalent to 159,324 people) declared having indigenous ancestry. Within this group, it is worth noting that 2.4% of the Uruguayan population identified their indigenous ancestry as their main ancestry.</w:t>
      </w:r>
    </w:p>
    <w:p w14:paraId="56996B8B" w14:textId="77777777" w:rsidR="00221008" w:rsidRPr="00221008" w:rsidRDefault="00221008" w:rsidP="005D4AD5">
      <w:pPr>
        <w:pStyle w:val="HTMLconformatoprevio"/>
        <w:jc w:val="both"/>
        <w:rPr>
          <w:rStyle w:val="y2iqfc"/>
          <w:rFonts w:ascii="Tw Cen MT" w:hAnsi="Tw Cen MT"/>
          <w:sz w:val="24"/>
          <w:szCs w:val="24"/>
          <w:lang w:val="en"/>
        </w:rPr>
      </w:pPr>
    </w:p>
    <w:p w14:paraId="56BFA084" w14:textId="77777777" w:rsidR="00221008" w:rsidRPr="00221008" w:rsidRDefault="00221008" w:rsidP="005D4AD5">
      <w:pPr>
        <w:pStyle w:val="HTMLconformatoprevio"/>
        <w:jc w:val="both"/>
        <w:rPr>
          <w:rStyle w:val="y2iqfc"/>
          <w:rFonts w:ascii="Tw Cen MT" w:hAnsi="Tw Cen MT"/>
          <w:sz w:val="24"/>
          <w:szCs w:val="24"/>
          <w:lang w:val="en"/>
        </w:rPr>
      </w:pPr>
      <w:r w:rsidRPr="00221008">
        <w:rPr>
          <w:rStyle w:val="y2iqfc"/>
          <w:rFonts w:ascii="Tw Cen MT" w:hAnsi="Tw Cen MT"/>
          <w:sz w:val="24"/>
          <w:szCs w:val="24"/>
          <w:lang w:val="en"/>
        </w:rPr>
        <w:t>5. It is also relevant to highlight that among the 159,324 people who recognized their indigenous ancestry, 87,162 are women.</w:t>
      </w:r>
    </w:p>
    <w:p w14:paraId="107DCCCF" w14:textId="77777777" w:rsidR="00221008" w:rsidRPr="00221008" w:rsidRDefault="00221008" w:rsidP="005D4AD5">
      <w:pPr>
        <w:pStyle w:val="HTMLconformatoprevio"/>
        <w:jc w:val="both"/>
        <w:rPr>
          <w:rStyle w:val="y2iqfc"/>
          <w:rFonts w:ascii="Tw Cen MT" w:hAnsi="Tw Cen MT"/>
          <w:sz w:val="24"/>
          <w:szCs w:val="24"/>
          <w:lang w:val="en"/>
        </w:rPr>
      </w:pPr>
    </w:p>
    <w:p w14:paraId="4526E768" w14:textId="77777777" w:rsidR="00221008" w:rsidRDefault="00221008" w:rsidP="005D4AD5">
      <w:pPr>
        <w:pStyle w:val="HTMLconformatoprevio"/>
        <w:jc w:val="both"/>
        <w:rPr>
          <w:rStyle w:val="y2iqfc"/>
          <w:rFonts w:ascii="Tw Cen MT" w:hAnsi="Tw Cen MT"/>
          <w:sz w:val="24"/>
          <w:szCs w:val="24"/>
          <w:lang w:val="en"/>
        </w:rPr>
      </w:pPr>
      <w:r w:rsidRPr="00221008">
        <w:rPr>
          <w:rStyle w:val="y2iqfc"/>
          <w:rFonts w:ascii="Tw Cen MT" w:hAnsi="Tw Cen MT"/>
          <w:sz w:val="24"/>
          <w:szCs w:val="24"/>
          <w:lang w:val="en"/>
        </w:rPr>
        <w:t>6. Although the last National Census of 2011 was the first time the ethnic-racial question was included in a national census, the inclusion of the ethnic-racial variable is not systematic in all official administrative records.</w:t>
      </w:r>
    </w:p>
    <w:p w14:paraId="79818C86" w14:textId="77777777" w:rsidR="00A74A21" w:rsidRPr="00221008" w:rsidRDefault="00A74A21" w:rsidP="005D4AD5">
      <w:pPr>
        <w:pStyle w:val="HTMLconformatoprevio"/>
        <w:jc w:val="both"/>
        <w:rPr>
          <w:rStyle w:val="y2iqfc"/>
          <w:rFonts w:ascii="Tw Cen MT" w:hAnsi="Tw Cen MT"/>
          <w:sz w:val="24"/>
          <w:szCs w:val="24"/>
          <w:lang w:val="en"/>
        </w:rPr>
      </w:pPr>
    </w:p>
    <w:p w14:paraId="00886231" w14:textId="56FEBC3D" w:rsidR="00221008" w:rsidRDefault="00221008" w:rsidP="005D4AD5">
      <w:pPr>
        <w:pStyle w:val="HTMLconformatoprevio"/>
        <w:jc w:val="both"/>
        <w:rPr>
          <w:rStyle w:val="y2iqfc"/>
          <w:rFonts w:ascii="Tw Cen MT" w:hAnsi="Tw Cen MT"/>
          <w:sz w:val="24"/>
          <w:szCs w:val="24"/>
          <w:lang w:val="en"/>
        </w:rPr>
      </w:pPr>
      <w:r w:rsidRPr="00221008">
        <w:rPr>
          <w:rStyle w:val="y2iqfc"/>
          <w:rFonts w:ascii="Tw Cen MT" w:hAnsi="Tw Cen MT"/>
          <w:sz w:val="24"/>
          <w:szCs w:val="24"/>
          <w:lang w:val="en"/>
        </w:rPr>
        <w:t>7. We regret that we still do not have specific sociodemographic studies on the indigenous population in our country, despite the multiple efforts of CONACHA</w:t>
      </w:r>
      <w:r w:rsidR="00494EA3">
        <w:rPr>
          <w:rStyle w:val="y2iqfc"/>
          <w:rFonts w:ascii="Tw Cen MT" w:hAnsi="Tw Cen MT"/>
          <w:sz w:val="24"/>
          <w:szCs w:val="24"/>
          <w:lang w:val="en"/>
        </w:rPr>
        <w:t xml:space="preserve"> in requesting them institutionally</w:t>
      </w:r>
      <w:r w:rsidRPr="00221008">
        <w:rPr>
          <w:rStyle w:val="y2iqfc"/>
          <w:rFonts w:ascii="Tw Cen MT" w:hAnsi="Tw Cen MT"/>
          <w:sz w:val="24"/>
          <w:szCs w:val="24"/>
          <w:lang w:val="en"/>
        </w:rPr>
        <w:t>.</w:t>
      </w:r>
    </w:p>
    <w:p w14:paraId="058861AE" w14:textId="77777777" w:rsidR="00171182" w:rsidRPr="00221008" w:rsidRDefault="00171182" w:rsidP="005D4AD5">
      <w:pPr>
        <w:pStyle w:val="HTMLconformatoprevio"/>
        <w:jc w:val="both"/>
        <w:rPr>
          <w:rFonts w:ascii="Tw Cen MT" w:hAnsi="Tw Cen MT"/>
          <w:sz w:val="24"/>
          <w:szCs w:val="24"/>
        </w:rPr>
      </w:pPr>
    </w:p>
    <w:p w14:paraId="72FEBC2D" w14:textId="37958848" w:rsidR="006B6E0D" w:rsidRDefault="006B6E0D" w:rsidP="00A86910">
      <w:pPr>
        <w:jc w:val="both"/>
        <w:rPr>
          <w:rStyle w:val="y2iqfc"/>
          <w:rFonts w:ascii="Tw Cen MT" w:hAnsi="Tw Cen MT"/>
          <w:lang w:val="en"/>
        </w:rPr>
      </w:pPr>
      <w:r w:rsidRPr="006B6E0D">
        <w:rPr>
          <w:rStyle w:val="y2iqfc"/>
          <w:rFonts w:ascii="Tw Cen MT" w:hAnsi="Tw Cen MT"/>
          <w:lang w:val="en"/>
        </w:rPr>
        <w:t xml:space="preserve">8. We are particularly concerned that the State party's report has not included complete statistics on the socioeconomic indicators of women of indigenous descent. We recognize the </w:t>
      </w:r>
      <w:r w:rsidRPr="006B6E0D">
        <w:rPr>
          <w:rStyle w:val="y2iqfc"/>
          <w:rFonts w:ascii="Tw Cen MT" w:hAnsi="Tw Cen MT"/>
          <w:lang w:val="en"/>
        </w:rPr>
        <w:lastRenderedPageBreak/>
        <w:t xml:space="preserve">importance of having this type of information to be able to advance in the recognition and visibility of the indigenous population and especially </w:t>
      </w:r>
      <w:r w:rsidR="00BE60FE">
        <w:rPr>
          <w:rStyle w:val="y2iqfc"/>
          <w:rFonts w:ascii="Tw Cen MT" w:hAnsi="Tw Cen MT"/>
          <w:lang w:val="en"/>
        </w:rPr>
        <w:t>i</w:t>
      </w:r>
      <w:r w:rsidR="00432CE7">
        <w:rPr>
          <w:rStyle w:val="y2iqfc"/>
          <w:rFonts w:ascii="Tw Cen MT" w:hAnsi="Tw Cen MT"/>
          <w:lang w:val="en"/>
        </w:rPr>
        <w:t xml:space="preserve">ndigenous </w:t>
      </w:r>
      <w:r w:rsidR="00BE60FE">
        <w:rPr>
          <w:rStyle w:val="y2iqfc"/>
          <w:rFonts w:ascii="Tw Cen MT" w:hAnsi="Tw Cen MT"/>
          <w:lang w:val="en"/>
        </w:rPr>
        <w:t>w</w:t>
      </w:r>
      <w:r w:rsidR="00432CE7">
        <w:rPr>
          <w:rStyle w:val="y2iqfc"/>
          <w:rFonts w:ascii="Tw Cen MT" w:hAnsi="Tw Cen MT"/>
          <w:lang w:val="en"/>
        </w:rPr>
        <w:t>omen</w:t>
      </w:r>
      <w:r w:rsidRPr="006B6E0D">
        <w:rPr>
          <w:rStyle w:val="y2iqfc"/>
          <w:rFonts w:ascii="Tw Cen MT" w:hAnsi="Tw Cen MT"/>
          <w:lang w:val="en"/>
        </w:rPr>
        <w:t xml:space="preserve"> and girls. Its realization would be of great help to promote a more effective inclusion of this population in our society.</w:t>
      </w:r>
    </w:p>
    <w:p w14:paraId="150084C5" w14:textId="77777777" w:rsidR="006B6E0D" w:rsidRPr="006B6E0D" w:rsidRDefault="006B6E0D" w:rsidP="006B6E0D">
      <w:pPr>
        <w:pStyle w:val="HTMLconformatoprevio"/>
        <w:jc w:val="both"/>
        <w:rPr>
          <w:rStyle w:val="y2iqfc"/>
          <w:rFonts w:ascii="Tw Cen MT" w:hAnsi="Tw Cen MT"/>
          <w:sz w:val="24"/>
          <w:szCs w:val="24"/>
          <w:lang w:val="en"/>
        </w:rPr>
      </w:pPr>
    </w:p>
    <w:p w14:paraId="3186078E" w14:textId="44B7E591" w:rsidR="006B6E0D" w:rsidRDefault="006B6E0D" w:rsidP="006B6E0D">
      <w:pPr>
        <w:pStyle w:val="HTMLconformatoprevio"/>
        <w:jc w:val="both"/>
        <w:rPr>
          <w:rStyle w:val="y2iqfc"/>
          <w:rFonts w:ascii="Tw Cen MT" w:hAnsi="Tw Cen MT"/>
          <w:sz w:val="24"/>
          <w:szCs w:val="24"/>
          <w:lang w:val="en"/>
        </w:rPr>
      </w:pPr>
      <w:r w:rsidRPr="006B6E0D">
        <w:rPr>
          <w:rStyle w:val="y2iqfc"/>
          <w:rFonts w:ascii="Tw Cen MT" w:hAnsi="Tw Cen MT"/>
          <w:sz w:val="24"/>
          <w:szCs w:val="24"/>
          <w:lang w:val="en"/>
        </w:rPr>
        <w:t>9. Very recently, in August 2023, the CERD recommended to the Uruguayan state - reiterating its previous recommendation</w:t>
      </w:r>
      <w:r w:rsidR="004B2C80">
        <w:rPr>
          <w:rStyle w:val="Refdenotaalpie"/>
          <w:rFonts w:ascii="Tw Cen MT" w:hAnsi="Tw Cen MT"/>
          <w:sz w:val="24"/>
          <w:szCs w:val="24"/>
          <w:lang w:val="en"/>
        </w:rPr>
        <w:footnoteReference w:id="3"/>
      </w:r>
      <w:r w:rsidRPr="006B6E0D">
        <w:rPr>
          <w:rStyle w:val="y2iqfc"/>
          <w:rFonts w:ascii="Tw Cen MT" w:hAnsi="Tw Cen MT"/>
          <w:sz w:val="24"/>
          <w:szCs w:val="24"/>
          <w:lang w:val="en"/>
        </w:rPr>
        <w:t xml:space="preserve"> - that it redouble its efforts in the complete rigorous compilation of the demographic composition of the population, on the principle of self-identification, and disaggregated socioeconomic indicators by race, color, ancestry and national or ethnic origin, with particular focus on the Afro-descendant and indigenous population, ensuring that all state institutions, at the national, departmental and municipal levels, reveal ethnic-racial information in all their official administrative reports and produce reports </w:t>
      </w:r>
      <w:r w:rsidR="0004217F">
        <w:rPr>
          <w:rStyle w:val="y2iqfc"/>
          <w:rFonts w:ascii="Tw Cen MT" w:hAnsi="Tw Cen MT"/>
          <w:sz w:val="24"/>
          <w:szCs w:val="24"/>
          <w:lang w:val="en"/>
        </w:rPr>
        <w:t xml:space="preserve">to the </w:t>
      </w:r>
      <w:r w:rsidRPr="006B6E0D">
        <w:rPr>
          <w:rStyle w:val="y2iqfc"/>
          <w:rFonts w:ascii="Tw Cen MT" w:hAnsi="Tw Cen MT"/>
          <w:sz w:val="24"/>
          <w:szCs w:val="24"/>
          <w:lang w:val="en"/>
        </w:rPr>
        <w:t>public with such information periodically</w:t>
      </w:r>
      <w:r w:rsidR="00087729">
        <w:rPr>
          <w:rStyle w:val="Refdenotaalpie"/>
          <w:rFonts w:ascii="Tw Cen MT" w:hAnsi="Tw Cen MT"/>
          <w:sz w:val="24"/>
          <w:szCs w:val="24"/>
          <w:lang w:val="en"/>
        </w:rPr>
        <w:footnoteReference w:id="4"/>
      </w:r>
      <w:r w:rsidRPr="006B6E0D">
        <w:rPr>
          <w:rStyle w:val="y2iqfc"/>
          <w:rFonts w:ascii="Tw Cen MT" w:hAnsi="Tw Cen MT"/>
          <w:sz w:val="24"/>
          <w:szCs w:val="24"/>
          <w:lang w:val="en"/>
        </w:rPr>
        <w:t>.</w:t>
      </w:r>
    </w:p>
    <w:p w14:paraId="4E177CD6" w14:textId="77777777" w:rsidR="00F16C90" w:rsidRDefault="00F16C90" w:rsidP="006B6E0D">
      <w:pPr>
        <w:pStyle w:val="HTMLconformatoprevio"/>
        <w:jc w:val="both"/>
        <w:rPr>
          <w:rStyle w:val="y2iqfc"/>
          <w:rFonts w:ascii="Tw Cen MT" w:hAnsi="Tw Cen MT"/>
          <w:sz w:val="24"/>
          <w:szCs w:val="24"/>
          <w:lang w:val="en"/>
        </w:rPr>
      </w:pPr>
    </w:p>
    <w:p w14:paraId="31DC5DD1" w14:textId="77777777" w:rsidR="004C0D6C" w:rsidRDefault="004C0D6C" w:rsidP="00BF07CE">
      <w:pPr>
        <w:pStyle w:val="HTMLconformatoprevio"/>
        <w:pBdr>
          <w:top w:val="single" w:sz="4" w:space="1" w:color="auto"/>
          <w:left w:val="single" w:sz="4" w:space="4" w:color="auto"/>
          <w:bottom w:val="single" w:sz="4" w:space="1" w:color="auto"/>
          <w:right w:val="single" w:sz="4" w:space="4" w:color="auto"/>
        </w:pBdr>
        <w:jc w:val="both"/>
        <w:rPr>
          <w:rStyle w:val="y2iqfc"/>
          <w:rFonts w:ascii="Tw Cen MT" w:hAnsi="Tw Cen MT"/>
          <w:sz w:val="24"/>
          <w:szCs w:val="24"/>
          <w:lang w:val="en"/>
        </w:rPr>
      </w:pPr>
    </w:p>
    <w:p w14:paraId="24BEC8E0" w14:textId="687AA040" w:rsidR="00BF07CE" w:rsidRDefault="00BF07CE" w:rsidP="00BF07CE">
      <w:pPr>
        <w:pStyle w:val="HTMLconformatoprevio"/>
        <w:pBdr>
          <w:top w:val="single" w:sz="4" w:space="1" w:color="auto"/>
          <w:left w:val="single" w:sz="4" w:space="4" w:color="auto"/>
          <w:bottom w:val="single" w:sz="4" w:space="1" w:color="auto"/>
          <w:right w:val="single" w:sz="4" w:space="4" w:color="auto"/>
        </w:pBdr>
        <w:jc w:val="both"/>
        <w:rPr>
          <w:rStyle w:val="y2iqfc"/>
          <w:rFonts w:ascii="Tw Cen MT" w:hAnsi="Tw Cen MT"/>
          <w:sz w:val="24"/>
          <w:szCs w:val="24"/>
          <w:lang w:val="en"/>
        </w:rPr>
      </w:pPr>
      <w:r w:rsidRPr="00BF07CE">
        <w:rPr>
          <w:rStyle w:val="y2iqfc"/>
          <w:rFonts w:ascii="Tw Cen MT" w:hAnsi="Tw Cen MT"/>
          <w:sz w:val="24"/>
          <w:szCs w:val="24"/>
          <w:lang w:val="en"/>
        </w:rPr>
        <w:t xml:space="preserve">10. </w:t>
      </w:r>
      <w:r w:rsidRPr="00BF07CE">
        <w:rPr>
          <w:rStyle w:val="y2iqfc"/>
          <w:rFonts w:ascii="Tw Cen MT" w:hAnsi="Tw Cen MT"/>
          <w:b/>
          <w:bCs/>
          <w:sz w:val="24"/>
          <w:szCs w:val="24"/>
          <w:lang w:val="en"/>
        </w:rPr>
        <w:t>RECOMMENDATION:</w:t>
      </w:r>
      <w:r w:rsidRPr="00BF07CE">
        <w:rPr>
          <w:rStyle w:val="y2iqfc"/>
          <w:rFonts w:ascii="Tw Cen MT" w:hAnsi="Tw Cen MT"/>
          <w:sz w:val="24"/>
          <w:szCs w:val="24"/>
          <w:lang w:val="en"/>
        </w:rPr>
        <w:t xml:space="preserve"> That the State ensure the collection of statistical data disaggregated by ethnicity and gender in censuses, surveys and other official surveys.</w:t>
      </w:r>
    </w:p>
    <w:p w14:paraId="43629EF3" w14:textId="77777777" w:rsidR="004C0D6C" w:rsidRDefault="004C0D6C" w:rsidP="00BF07CE">
      <w:pPr>
        <w:pStyle w:val="HTMLconformatoprevio"/>
        <w:pBdr>
          <w:top w:val="single" w:sz="4" w:space="1" w:color="auto"/>
          <w:left w:val="single" w:sz="4" w:space="4" w:color="auto"/>
          <w:bottom w:val="single" w:sz="4" w:space="1" w:color="auto"/>
          <w:right w:val="single" w:sz="4" w:space="4" w:color="auto"/>
        </w:pBdr>
        <w:jc w:val="both"/>
        <w:rPr>
          <w:rStyle w:val="y2iqfc"/>
          <w:rFonts w:ascii="Tw Cen MT" w:hAnsi="Tw Cen MT"/>
          <w:sz w:val="24"/>
          <w:szCs w:val="24"/>
          <w:lang w:val="en"/>
        </w:rPr>
      </w:pPr>
    </w:p>
    <w:p w14:paraId="52D667D2" w14:textId="2DCB39F1" w:rsidR="00F16C90" w:rsidRDefault="00F16C90" w:rsidP="004E011D">
      <w:pPr>
        <w:pStyle w:val="HTMLconformatoprevio"/>
        <w:jc w:val="both"/>
        <w:rPr>
          <w:rFonts w:ascii="Tw Cen MT" w:hAnsi="Tw Cen MT"/>
          <w:sz w:val="24"/>
          <w:szCs w:val="24"/>
        </w:rPr>
      </w:pPr>
    </w:p>
    <w:p w14:paraId="37EF9900" w14:textId="77777777" w:rsidR="00A86910" w:rsidRPr="004E011D" w:rsidRDefault="00A86910" w:rsidP="004E011D">
      <w:pPr>
        <w:pStyle w:val="HTMLconformatoprevio"/>
        <w:jc w:val="both"/>
        <w:rPr>
          <w:rFonts w:ascii="Tw Cen MT" w:hAnsi="Tw Cen MT"/>
          <w:sz w:val="24"/>
          <w:szCs w:val="24"/>
        </w:rPr>
      </w:pPr>
    </w:p>
    <w:p w14:paraId="42B03017" w14:textId="77777777" w:rsidR="004C0D6C" w:rsidRDefault="004C0D6C" w:rsidP="004E011D">
      <w:pPr>
        <w:pStyle w:val="HTMLconformatoprevio"/>
        <w:pBdr>
          <w:top w:val="single" w:sz="4" w:space="1" w:color="auto"/>
          <w:left w:val="single" w:sz="4" w:space="4" w:color="auto"/>
          <w:bottom w:val="single" w:sz="4" w:space="1" w:color="auto"/>
          <w:right w:val="single" w:sz="4" w:space="4" w:color="auto"/>
        </w:pBdr>
        <w:jc w:val="both"/>
        <w:rPr>
          <w:rStyle w:val="y2iqfc"/>
          <w:rFonts w:ascii="Tw Cen MT" w:hAnsi="Tw Cen MT"/>
          <w:sz w:val="24"/>
          <w:szCs w:val="24"/>
          <w:lang w:val="en"/>
        </w:rPr>
      </w:pPr>
    </w:p>
    <w:p w14:paraId="5947CD44" w14:textId="7C31BCCA" w:rsidR="004E011D" w:rsidRDefault="004E011D" w:rsidP="004E011D">
      <w:pPr>
        <w:pStyle w:val="HTMLconformatoprevio"/>
        <w:pBdr>
          <w:top w:val="single" w:sz="4" w:space="1" w:color="auto"/>
          <w:left w:val="single" w:sz="4" w:space="4" w:color="auto"/>
          <w:bottom w:val="single" w:sz="4" w:space="1" w:color="auto"/>
          <w:right w:val="single" w:sz="4" w:space="4" w:color="auto"/>
        </w:pBdr>
        <w:jc w:val="both"/>
        <w:rPr>
          <w:rStyle w:val="y2iqfc"/>
          <w:rFonts w:ascii="Tw Cen MT" w:hAnsi="Tw Cen MT"/>
          <w:sz w:val="24"/>
          <w:szCs w:val="24"/>
          <w:lang w:val="en"/>
        </w:rPr>
      </w:pPr>
      <w:r w:rsidRPr="004E011D">
        <w:rPr>
          <w:rStyle w:val="y2iqfc"/>
          <w:rFonts w:ascii="Tw Cen MT" w:hAnsi="Tw Cen MT"/>
          <w:sz w:val="24"/>
          <w:szCs w:val="24"/>
          <w:lang w:val="en"/>
        </w:rPr>
        <w:t xml:space="preserve">11. </w:t>
      </w:r>
      <w:r w:rsidRPr="004E011D">
        <w:rPr>
          <w:rStyle w:val="y2iqfc"/>
          <w:rFonts w:ascii="Tw Cen MT" w:hAnsi="Tw Cen MT"/>
          <w:b/>
          <w:bCs/>
          <w:sz w:val="24"/>
          <w:szCs w:val="24"/>
          <w:lang w:val="en"/>
        </w:rPr>
        <w:t>RECOMMENDATION:</w:t>
      </w:r>
      <w:r w:rsidRPr="004E011D">
        <w:rPr>
          <w:rStyle w:val="y2iqfc"/>
          <w:rFonts w:ascii="Tw Cen MT" w:hAnsi="Tw Cen MT"/>
          <w:sz w:val="24"/>
          <w:szCs w:val="24"/>
          <w:lang w:val="en"/>
        </w:rPr>
        <w:t xml:space="preserve"> That the State comply with paragraph 10 of General Recommendation No. 39 (2022) and promote the implementation of specific sociodemographic studies on </w:t>
      </w:r>
      <w:r w:rsidR="00973E9C">
        <w:rPr>
          <w:rStyle w:val="y2iqfc"/>
          <w:rFonts w:ascii="Tw Cen MT" w:hAnsi="Tw Cen MT"/>
          <w:sz w:val="24"/>
          <w:szCs w:val="24"/>
          <w:lang w:val="en"/>
        </w:rPr>
        <w:t>i</w:t>
      </w:r>
      <w:r w:rsidR="00432CE7">
        <w:rPr>
          <w:rStyle w:val="y2iqfc"/>
          <w:rFonts w:ascii="Tw Cen MT" w:hAnsi="Tw Cen MT"/>
          <w:sz w:val="24"/>
          <w:szCs w:val="24"/>
          <w:lang w:val="en"/>
        </w:rPr>
        <w:t xml:space="preserve">ndigenous </w:t>
      </w:r>
      <w:r w:rsidR="00973E9C">
        <w:rPr>
          <w:rStyle w:val="y2iqfc"/>
          <w:rFonts w:ascii="Tw Cen MT" w:hAnsi="Tw Cen MT"/>
          <w:sz w:val="24"/>
          <w:szCs w:val="24"/>
          <w:lang w:val="en"/>
        </w:rPr>
        <w:t>w</w:t>
      </w:r>
      <w:r w:rsidR="00432CE7">
        <w:rPr>
          <w:rStyle w:val="y2iqfc"/>
          <w:rFonts w:ascii="Tw Cen MT" w:hAnsi="Tw Cen MT"/>
          <w:sz w:val="24"/>
          <w:szCs w:val="24"/>
          <w:lang w:val="en"/>
        </w:rPr>
        <w:t>omen</w:t>
      </w:r>
      <w:r w:rsidRPr="004E011D">
        <w:rPr>
          <w:rStyle w:val="y2iqfc"/>
          <w:rFonts w:ascii="Tw Cen MT" w:hAnsi="Tw Cen MT"/>
          <w:sz w:val="24"/>
          <w:szCs w:val="24"/>
          <w:lang w:val="en"/>
        </w:rPr>
        <w:t xml:space="preserve"> and girls, which collect information on their living conditions, rights and opportunities.</w:t>
      </w:r>
    </w:p>
    <w:p w14:paraId="1B249ACE" w14:textId="77777777" w:rsidR="004C0D6C" w:rsidRPr="004E011D" w:rsidRDefault="004C0D6C" w:rsidP="004E011D">
      <w:pPr>
        <w:pStyle w:val="HTMLconformatoprevio"/>
        <w:pBdr>
          <w:top w:val="single" w:sz="4" w:space="1" w:color="auto"/>
          <w:left w:val="single" w:sz="4" w:space="4" w:color="auto"/>
          <w:bottom w:val="single" w:sz="4" w:space="1" w:color="auto"/>
          <w:right w:val="single" w:sz="4" w:space="4" w:color="auto"/>
        </w:pBdr>
        <w:jc w:val="both"/>
        <w:rPr>
          <w:rFonts w:ascii="Tw Cen MT" w:hAnsi="Tw Cen MT"/>
          <w:sz w:val="24"/>
          <w:szCs w:val="24"/>
        </w:rPr>
      </w:pPr>
    </w:p>
    <w:p w14:paraId="3F6859A5" w14:textId="77777777" w:rsidR="004E011D" w:rsidRDefault="004E011D" w:rsidP="006B6E0D">
      <w:pPr>
        <w:pStyle w:val="HTMLconformatoprevio"/>
        <w:jc w:val="both"/>
        <w:rPr>
          <w:rFonts w:ascii="Tw Cen MT" w:hAnsi="Tw Cen MT"/>
          <w:sz w:val="24"/>
          <w:szCs w:val="24"/>
        </w:rPr>
      </w:pPr>
    </w:p>
    <w:p w14:paraId="66D76850" w14:textId="77777777" w:rsidR="00BE60FE" w:rsidRDefault="00BE60FE" w:rsidP="009E1F3B">
      <w:pPr>
        <w:pStyle w:val="HTMLconformatoprevio"/>
        <w:jc w:val="both"/>
        <w:rPr>
          <w:rStyle w:val="y2iqfc"/>
          <w:rFonts w:ascii="Tw Cen MT" w:hAnsi="Tw Cen MT"/>
          <w:sz w:val="24"/>
          <w:szCs w:val="24"/>
          <w:lang w:val="en"/>
        </w:rPr>
      </w:pPr>
    </w:p>
    <w:p w14:paraId="0DE8D3F8" w14:textId="68A2A8B4" w:rsidR="009E1F3B" w:rsidRDefault="009E1F3B" w:rsidP="009E1F3B">
      <w:pPr>
        <w:pStyle w:val="HTMLconformatoprevio"/>
        <w:jc w:val="both"/>
        <w:rPr>
          <w:rStyle w:val="y2iqfc"/>
          <w:rFonts w:ascii="Tw Cen MT" w:hAnsi="Tw Cen MT"/>
          <w:sz w:val="24"/>
          <w:szCs w:val="24"/>
          <w:lang w:val="en"/>
        </w:rPr>
      </w:pPr>
      <w:r w:rsidRPr="009E1F3B">
        <w:rPr>
          <w:rStyle w:val="y2iqfc"/>
          <w:rFonts w:ascii="Tw Cen MT" w:hAnsi="Tw Cen MT"/>
          <w:sz w:val="24"/>
          <w:szCs w:val="24"/>
          <w:lang w:val="en"/>
        </w:rPr>
        <w:t xml:space="preserve">12. These actions will make it possible to obtain more complete, precise and detailed information on the specific characteristics of </w:t>
      </w:r>
      <w:r w:rsidR="00432CE7">
        <w:rPr>
          <w:rStyle w:val="y2iqfc"/>
          <w:rFonts w:ascii="Tw Cen MT" w:hAnsi="Tw Cen MT"/>
          <w:sz w:val="24"/>
          <w:szCs w:val="24"/>
          <w:lang w:val="en"/>
        </w:rPr>
        <w:t>Indigenous Women</w:t>
      </w:r>
      <w:r w:rsidRPr="009E1F3B">
        <w:rPr>
          <w:rStyle w:val="y2iqfc"/>
          <w:rFonts w:ascii="Tw Cen MT" w:hAnsi="Tw Cen MT"/>
          <w:sz w:val="24"/>
          <w:szCs w:val="24"/>
          <w:lang w:val="en"/>
        </w:rPr>
        <w:t xml:space="preserve"> in Uruguay, which will facilitate the design and implementation of public policies that respond to their needs and programs to improve their well-being and promote their social inclusion in a more effective way.</w:t>
      </w:r>
    </w:p>
    <w:p w14:paraId="432F0185" w14:textId="7D5A1604" w:rsidR="0034512E" w:rsidRDefault="0034512E" w:rsidP="009E1F3B">
      <w:pPr>
        <w:pStyle w:val="HTMLconformatoprevio"/>
        <w:jc w:val="both"/>
        <w:rPr>
          <w:rStyle w:val="y2iqfc"/>
          <w:rFonts w:ascii="Tw Cen MT" w:hAnsi="Tw Cen MT"/>
          <w:sz w:val="24"/>
          <w:szCs w:val="24"/>
          <w:lang w:val="en"/>
        </w:rPr>
      </w:pPr>
    </w:p>
    <w:p w14:paraId="11063782" w14:textId="729B8234" w:rsidR="00945447" w:rsidRDefault="00945447" w:rsidP="0034512E">
      <w:pPr>
        <w:widowControl w:val="0"/>
        <w:autoSpaceDE w:val="0"/>
        <w:autoSpaceDN w:val="0"/>
        <w:adjustRightInd w:val="0"/>
        <w:jc w:val="both"/>
        <w:rPr>
          <w:rStyle w:val="y2iqfc"/>
          <w:rFonts w:ascii="Tw Cen MT" w:hAnsi="Tw Cen MT"/>
          <w:lang w:val="en"/>
        </w:rPr>
      </w:pPr>
      <w:r w:rsidRPr="00945447">
        <w:rPr>
          <w:rStyle w:val="y2iqfc"/>
          <w:rFonts w:ascii="Tw Cen MT" w:hAnsi="Tw Cen MT"/>
          <w:lang w:val="en"/>
        </w:rPr>
        <w:t>13. The Committee, in its General Recommendation No. 34 (2016)</w:t>
      </w:r>
      <w:r>
        <w:rPr>
          <w:rStyle w:val="Refdenotaalpie"/>
          <w:rFonts w:ascii="Tw Cen MT" w:hAnsi="Tw Cen MT"/>
          <w:lang w:val="en"/>
        </w:rPr>
        <w:footnoteReference w:id="5"/>
      </w:r>
      <w:r w:rsidRPr="00945447">
        <w:rPr>
          <w:rStyle w:val="y2iqfc"/>
          <w:rFonts w:ascii="Tw Cen MT" w:hAnsi="Tw Cen MT"/>
          <w:lang w:val="en"/>
        </w:rPr>
        <w:t xml:space="preserve"> on the rights of rural women, underlined the importance of the rights of rural women to land and collective property, natural resources, water, seeds, forests and fishing. Many </w:t>
      </w:r>
      <w:r w:rsidR="0034512E">
        <w:rPr>
          <w:rStyle w:val="y2iqfc"/>
          <w:rFonts w:ascii="Tw Cen MT" w:hAnsi="Tw Cen MT"/>
          <w:lang w:val="en"/>
        </w:rPr>
        <w:t>i</w:t>
      </w:r>
      <w:r w:rsidR="00432CE7">
        <w:rPr>
          <w:rStyle w:val="y2iqfc"/>
          <w:rFonts w:ascii="Tw Cen MT" w:hAnsi="Tw Cen MT"/>
          <w:lang w:val="en"/>
        </w:rPr>
        <w:t xml:space="preserve">ndigenous </w:t>
      </w:r>
      <w:r w:rsidR="0034512E">
        <w:rPr>
          <w:rStyle w:val="y2iqfc"/>
          <w:rFonts w:ascii="Tw Cen MT" w:hAnsi="Tw Cen MT"/>
          <w:lang w:val="en"/>
        </w:rPr>
        <w:t>w</w:t>
      </w:r>
      <w:r w:rsidR="00432CE7">
        <w:rPr>
          <w:rStyle w:val="y2iqfc"/>
          <w:rFonts w:ascii="Tw Cen MT" w:hAnsi="Tw Cen MT"/>
          <w:lang w:val="en"/>
        </w:rPr>
        <w:t>omen</w:t>
      </w:r>
      <w:r w:rsidRPr="00945447">
        <w:rPr>
          <w:rStyle w:val="y2iqfc"/>
          <w:rFonts w:ascii="Tw Cen MT" w:hAnsi="Tw Cen MT"/>
          <w:lang w:val="en"/>
        </w:rPr>
        <w:t xml:space="preserve"> are rural women and their rights to land, water and other natural resources must be guaranteed.</w:t>
      </w:r>
    </w:p>
    <w:p w14:paraId="339D83BD" w14:textId="77777777" w:rsidR="00AC585D" w:rsidRDefault="00AC585D" w:rsidP="00945447">
      <w:pPr>
        <w:pStyle w:val="HTMLconformatoprevio"/>
        <w:jc w:val="both"/>
        <w:rPr>
          <w:rStyle w:val="y2iqfc"/>
          <w:rFonts w:ascii="Tw Cen MT" w:hAnsi="Tw Cen MT"/>
          <w:sz w:val="24"/>
          <w:szCs w:val="24"/>
          <w:lang w:val="en"/>
        </w:rPr>
      </w:pPr>
    </w:p>
    <w:p w14:paraId="2983ECD3" w14:textId="77777777" w:rsidR="004C0D6C" w:rsidRDefault="004C0D6C" w:rsidP="005E661A">
      <w:pPr>
        <w:pStyle w:val="HTMLconformatoprevio"/>
        <w:pBdr>
          <w:top w:val="single" w:sz="4" w:space="1" w:color="auto"/>
          <w:left w:val="single" w:sz="4" w:space="4" w:color="auto"/>
          <w:bottom w:val="single" w:sz="4" w:space="1" w:color="auto"/>
          <w:right w:val="single" w:sz="4" w:space="4" w:color="auto"/>
        </w:pBdr>
        <w:jc w:val="both"/>
        <w:rPr>
          <w:rStyle w:val="y2iqfc"/>
          <w:rFonts w:ascii="Tw Cen MT" w:hAnsi="Tw Cen MT"/>
          <w:sz w:val="24"/>
          <w:szCs w:val="24"/>
          <w:lang w:val="en"/>
        </w:rPr>
      </w:pPr>
    </w:p>
    <w:p w14:paraId="5F407823" w14:textId="4521347E" w:rsidR="00AC585D" w:rsidRDefault="00AC585D" w:rsidP="005E661A">
      <w:pPr>
        <w:pStyle w:val="HTMLconformatoprevio"/>
        <w:pBdr>
          <w:top w:val="single" w:sz="4" w:space="1" w:color="auto"/>
          <w:left w:val="single" w:sz="4" w:space="4" w:color="auto"/>
          <w:bottom w:val="single" w:sz="4" w:space="1" w:color="auto"/>
          <w:right w:val="single" w:sz="4" w:space="4" w:color="auto"/>
        </w:pBdr>
        <w:jc w:val="both"/>
        <w:rPr>
          <w:rStyle w:val="y2iqfc"/>
          <w:rFonts w:ascii="Tw Cen MT" w:hAnsi="Tw Cen MT"/>
          <w:sz w:val="24"/>
          <w:szCs w:val="24"/>
          <w:lang w:val="en"/>
        </w:rPr>
      </w:pPr>
      <w:r w:rsidRPr="00AC585D">
        <w:rPr>
          <w:rStyle w:val="y2iqfc"/>
          <w:rFonts w:ascii="Tw Cen MT" w:hAnsi="Tw Cen MT"/>
          <w:sz w:val="24"/>
          <w:szCs w:val="24"/>
          <w:lang w:val="en"/>
        </w:rPr>
        <w:t xml:space="preserve">14. </w:t>
      </w:r>
      <w:r w:rsidRPr="00AC585D">
        <w:rPr>
          <w:rStyle w:val="y2iqfc"/>
          <w:rFonts w:ascii="Tw Cen MT" w:hAnsi="Tw Cen MT"/>
          <w:b/>
          <w:bCs/>
          <w:sz w:val="24"/>
          <w:szCs w:val="24"/>
          <w:lang w:val="en"/>
        </w:rPr>
        <w:t>RECOMMENDATION:</w:t>
      </w:r>
      <w:r w:rsidRPr="00AC585D">
        <w:rPr>
          <w:rStyle w:val="y2iqfc"/>
          <w:rFonts w:ascii="Tw Cen MT" w:hAnsi="Tw Cen MT"/>
          <w:sz w:val="24"/>
          <w:szCs w:val="24"/>
          <w:lang w:val="en"/>
        </w:rPr>
        <w:t xml:space="preserve"> That the State disaggregate </w:t>
      </w:r>
      <w:r w:rsidR="0034512E">
        <w:rPr>
          <w:rStyle w:val="y2iqfc"/>
          <w:rFonts w:ascii="Tw Cen MT" w:hAnsi="Tw Cen MT"/>
          <w:sz w:val="24"/>
          <w:szCs w:val="24"/>
          <w:lang w:val="en"/>
        </w:rPr>
        <w:t>i</w:t>
      </w:r>
      <w:r w:rsidR="00432CE7">
        <w:rPr>
          <w:rStyle w:val="y2iqfc"/>
          <w:rFonts w:ascii="Tw Cen MT" w:hAnsi="Tw Cen MT"/>
          <w:sz w:val="24"/>
          <w:szCs w:val="24"/>
          <w:lang w:val="en"/>
        </w:rPr>
        <w:t xml:space="preserve">ndigenous </w:t>
      </w:r>
      <w:r w:rsidR="0034512E">
        <w:rPr>
          <w:rStyle w:val="y2iqfc"/>
          <w:rFonts w:ascii="Tw Cen MT" w:hAnsi="Tw Cen MT"/>
          <w:sz w:val="24"/>
          <w:szCs w:val="24"/>
          <w:lang w:val="en"/>
        </w:rPr>
        <w:t>w</w:t>
      </w:r>
      <w:r w:rsidR="00432CE7">
        <w:rPr>
          <w:rStyle w:val="y2iqfc"/>
          <w:rFonts w:ascii="Tw Cen MT" w:hAnsi="Tw Cen MT"/>
          <w:sz w:val="24"/>
          <w:szCs w:val="24"/>
          <w:lang w:val="en"/>
        </w:rPr>
        <w:t>omen</w:t>
      </w:r>
      <w:r w:rsidRPr="00AC585D">
        <w:rPr>
          <w:rStyle w:val="y2iqfc"/>
          <w:rFonts w:ascii="Tw Cen MT" w:hAnsi="Tw Cen MT"/>
          <w:sz w:val="24"/>
          <w:szCs w:val="24"/>
          <w:lang w:val="en"/>
        </w:rPr>
        <w:t xml:space="preserve"> in its records specifically in rural areas, and recognize their status as heads of households, their traditional knowledge and their role in food sovereignty in productive scenarios.</w:t>
      </w:r>
    </w:p>
    <w:p w14:paraId="224D0472" w14:textId="77777777" w:rsidR="004C0D6C" w:rsidRPr="00AC585D" w:rsidRDefault="004C0D6C" w:rsidP="005E661A">
      <w:pPr>
        <w:pStyle w:val="HTMLconformatoprevio"/>
        <w:pBdr>
          <w:top w:val="single" w:sz="4" w:space="1" w:color="auto"/>
          <w:left w:val="single" w:sz="4" w:space="4" w:color="auto"/>
          <w:bottom w:val="single" w:sz="4" w:space="1" w:color="auto"/>
          <w:right w:val="single" w:sz="4" w:space="4" w:color="auto"/>
        </w:pBdr>
        <w:jc w:val="both"/>
        <w:rPr>
          <w:rFonts w:ascii="Tw Cen MT" w:hAnsi="Tw Cen MT"/>
          <w:sz w:val="24"/>
          <w:szCs w:val="24"/>
        </w:rPr>
      </w:pPr>
    </w:p>
    <w:p w14:paraId="18695E14" w14:textId="77777777" w:rsidR="004C0D6C" w:rsidRDefault="004C0D6C" w:rsidP="002A7B71">
      <w:pPr>
        <w:pStyle w:val="HTMLconformatoprevio"/>
        <w:jc w:val="both"/>
        <w:rPr>
          <w:rStyle w:val="y2iqfc"/>
          <w:rFonts w:ascii="Tw Cen MT" w:hAnsi="Tw Cen MT"/>
          <w:b/>
          <w:bCs/>
          <w:sz w:val="28"/>
          <w:szCs w:val="28"/>
          <w:lang w:val="en"/>
        </w:rPr>
      </w:pPr>
    </w:p>
    <w:p w14:paraId="5E9FDDB5" w14:textId="77777777" w:rsidR="004C0D6C" w:rsidRDefault="004C0D6C" w:rsidP="002A7B71">
      <w:pPr>
        <w:pStyle w:val="HTMLconformatoprevio"/>
        <w:jc w:val="both"/>
        <w:rPr>
          <w:rStyle w:val="y2iqfc"/>
          <w:rFonts w:ascii="Tw Cen MT" w:hAnsi="Tw Cen MT"/>
          <w:b/>
          <w:bCs/>
          <w:sz w:val="28"/>
          <w:szCs w:val="28"/>
          <w:lang w:val="en"/>
        </w:rPr>
      </w:pPr>
    </w:p>
    <w:p w14:paraId="2FC9523E" w14:textId="3978B91A" w:rsidR="002A7B71" w:rsidRPr="002A7B71" w:rsidRDefault="002A7B71" w:rsidP="002A7B71">
      <w:pPr>
        <w:pStyle w:val="HTMLconformatoprevio"/>
        <w:jc w:val="both"/>
        <w:rPr>
          <w:rStyle w:val="y2iqfc"/>
          <w:rFonts w:ascii="Tw Cen MT" w:hAnsi="Tw Cen MT"/>
          <w:b/>
          <w:bCs/>
          <w:sz w:val="28"/>
          <w:szCs w:val="28"/>
          <w:lang w:val="en"/>
        </w:rPr>
      </w:pPr>
      <w:r w:rsidRPr="002A7B71">
        <w:rPr>
          <w:rStyle w:val="y2iqfc"/>
          <w:rFonts w:ascii="Tw Cen MT" w:hAnsi="Tw Cen MT"/>
          <w:b/>
          <w:bCs/>
          <w:sz w:val="28"/>
          <w:szCs w:val="28"/>
          <w:lang w:val="en"/>
        </w:rPr>
        <w:t>II.PUBLIC POLICIES</w:t>
      </w:r>
    </w:p>
    <w:p w14:paraId="4CAF04F3" w14:textId="77777777" w:rsidR="00A86910" w:rsidRDefault="00A86910" w:rsidP="002A7B71">
      <w:pPr>
        <w:pStyle w:val="HTMLconformatoprevio"/>
        <w:jc w:val="both"/>
        <w:rPr>
          <w:rStyle w:val="y2iqfc"/>
          <w:rFonts w:ascii="Tw Cen MT" w:hAnsi="Tw Cen MT"/>
          <w:sz w:val="24"/>
          <w:szCs w:val="24"/>
          <w:lang w:val="en"/>
        </w:rPr>
      </w:pPr>
    </w:p>
    <w:p w14:paraId="34097FB3" w14:textId="636DA728" w:rsidR="002A7B71" w:rsidRDefault="002A7B71" w:rsidP="002A7B71">
      <w:pPr>
        <w:pStyle w:val="HTMLconformatoprevio"/>
        <w:jc w:val="both"/>
        <w:rPr>
          <w:rStyle w:val="y2iqfc"/>
          <w:rFonts w:ascii="Tw Cen MT" w:hAnsi="Tw Cen MT"/>
          <w:sz w:val="24"/>
          <w:szCs w:val="24"/>
          <w:lang w:val="en"/>
        </w:rPr>
      </w:pPr>
      <w:r w:rsidRPr="002A7B71">
        <w:rPr>
          <w:rStyle w:val="y2iqfc"/>
          <w:rFonts w:ascii="Tw Cen MT" w:hAnsi="Tw Cen MT"/>
          <w:sz w:val="24"/>
          <w:szCs w:val="24"/>
          <w:lang w:val="en"/>
        </w:rPr>
        <w:t xml:space="preserve">15. The lack of a solid institutional infrastructure and economic resources allocated specifically to the indigenous population is evident. Although there are a few laws referring to indigenous </w:t>
      </w:r>
      <w:r w:rsidRPr="002A7B71">
        <w:rPr>
          <w:rStyle w:val="y2iqfc"/>
          <w:rFonts w:ascii="Tw Cen MT" w:hAnsi="Tw Cen MT"/>
          <w:sz w:val="24"/>
          <w:szCs w:val="24"/>
          <w:lang w:val="en"/>
        </w:rPr>
        <w:lastRenderedPageBreak/>
        <w:t>issues</w:t>
      </w:r>
      <w:r w:rsidR="00422D7A">
        <w:rPr>
          <w:rStyle w:val="Refdenotaalpie"/>
          <w:rFonts w:ascii="Tw Cen MT" w:hAnsi="Tw Cen MT"/>
          <w:sz w:val="24"/>
          <w:szCs w:val="24"/>
          <w:lang w:val="en"/>
        </w:rPr>
        <w:footnoteReference w:id="6"/>
      </w:r>
      <w:r w:rsidRPr="002A7B71">
        <w:rPr>
          <w:rStyle w:val="y2iqfc"/>
          <w:rFonts w:ascii="Tw Cen MT" w:hAnsi="Tw Cen MT"/>
          <w:sz w:val="24"/>
          <w:szCs w:val="24"/>
          <w:lang w:val="en"/>
        </w:rPr>
        <w:t>, according to the Intersectional Action Plan 2018 – 2020 on ethnic-racial equity, human mobility, sexual and gender diversity in public policies of the city of Montevideo, at the departmental and national level</w:t>
      </w:r>
      <w:r w:rsidR="00590FEE">
        <w:rPr>
          <w:rStyle w:val="y2iqfc"/>
          <w:rFonts w:ascii="Tw Cen MT" w:hAnsi="Tw Cen MT"/>
          <w:sz w:val="24"/>
          <w:szCs w:val="24"/>
          <w:lang w:val="en"/>
        </w:rPr>
        <w:t>,</w:t>
      </w:r>
      <w:r w:rsidRPr="002A7B71">
        <w:rPr>
          <w:rStyle w:val="y2iqfc"/>
          <w:rFonts w:ascii="Tw Cen MT" w:hAnsi="Tw Cen MT"/>
          <w:sz w:val="24"/>
          <w:szCs w:val="24"/>
          <w:lang w:val="en"/>
        </w:rPr>
        <w:t xml:space="preserve"> </w:t>
      </w:r>
      <w:r w:rsidR="00590FEE">
        <w:rPr>
          <w:rStyle w:val="y2iqfc"/>
          <w:rFonts w:ascii="Tw Cen MT" w:hAnsi="Tw Cen MT"/>
          <w:sz w:val="24"/>
          <w:szCs w:val="24"/>
          <w:lang w:val="en"/>
        </w:rPr>
        <w:t>t</w:t>
      </w:r>
      <w:r w:rsidRPr="002A7B71">
        <w:rPr>
          <w:rStyle w:val="y2iqfc"/>
          <w:rFonts w:ascii="Tw Cen MT" w:hAnsi="Tw Cen MT"/>
          <w:sz w:val="24"/>
          <w:szCs w:val="24"/>
          <w:lang w:val="en"/>
        </w:rPr>
        <w:t xml:space="preserve">here is a total absence of policies with a specialized approach to address the needs of the indigenous population, as well as </w:t>
      </w:r>
      <w:r w:rsidR="00590FEE" w:rsidRPr="002A7B71">
        <w:rPr>
          <w:rStyle w:val="y2iqfc"/>
          <w:rFonts w:ascii="Tw Cen MT" w:hAnsi="Tw Cen MT"/>
          <w:sz w:val="24"/>
          <w:szCs w:val="24"/>
          <w:lang w:val="en"/>
        </w:rPr>
        <w:t>institutionally</w:t>
      </w:r>
      <w:r w:rsidRPr="002A7B71">
        <w:rPr>
          <w:rStyle w:val="y2iqfc"/>
          <w:rFonts w:ascii="Tw Cen MT" w:hAnsi="Tw Cen MT"/>
          <w:sz w:val="24"/>
          <w:szCs w:val="24"/>
          <w:lang w:val="en"/>
        </w:rPr>
        <w:t xml:space="preserve">, economic resources and human resources specific to this </w:t>
      </w:r>
      <w:r w:rsidR="00A649AD">
        <w:rPr>
          <w:rStyle w:val="y2iqfc"/>
          <w:rFonts w:ascii="Tw Cen MT" w:hAnsi="Tw Cen MT"/>
          <w:sz w:val="24"/>
          <w:szCs w:val="24"/>
          <w:lang w:val="en"/>
        </w:rPr>
        <w:t>collective</w:t>
      </w:r>
      <w:r w:rsidR="00D14607">
        <w:rPr>
          <w:rStyle w:val="Refdenotaalpie"/>
          <w:rFonts w:ascii="Tw Cen MT" w:hAnsi="Tw Cen MT"/>
          <w:sz w:val="24"/>
          <w:szCs w:val="24"/>
          <w:lang w:val="en"/>
        </w:rPr>
        <w:footnoteReference w:id="7"/>
      </w:r>
      <w:r w:rsidRPr="002A7B71">
        <w:rPr>
          <w:rStyle w:val="y2iqfc"/>
          <w:rFonts w:ascii="Tw Cen MT" w:hAnsi="Tw Cen MT"/>
          <w:sz w:val="24"/>
          <w:szCs w:val="24"/>
          <w:lang w:val="en"/>
        </w:rPr>
        <w:t xml:space="preserve">. In particular, there are no specific public policies for </w:t>
      </w:r>
      <w:r w:rsidR="00F5299B">
        <w:rPr>
          <w:rStyle w:val="y2iqfc"/>
          <w:rFonts w:ascii="Tw Cen MT" w:hAnsi="Tw Cen MT"/>
          <w:sz w:val="24"/>
          <w:szCs w:val="24"/>
          <w:lang w:val="en"/>
        </w:rPr>
        <w:t>i</w:t>
      </w:r>
      <w:r w:rsidR="00432CE7">
        <w:rPr>
          <w:rStyle w:val="y2iqfc"/>
          <w:rFonts w:ascii="Tw Cen MT" w:hAnsi="Tw Cen MT"/>
          <w:sz w:val="24"/>
          <w:szCs w:val="24"/>
          <w:lang w:val="en"/>
        </w:rPr>
        <w:t xml:space="preserve">ndigenous </w:t>
      </w:r>
      <w:r w:rsidR="00F5299B">
        <w:rPr>
          <w:rStyle w:val="y2iqfc"/>
          <w:rFonts w:ascii="Tw Cen MT" w:hAnsi="Tw Cen MT"/>
          <w:sz w:val="24"/>
          <w:szCs w:val="24"/>
          <w:lang w:val="en"/>
        </w:rPr>
        <w:t>w</w:t>
      </w:r>
      <w:r w:rsidR="00432CE7">
        <w:rPr>
          <w:rStyle w:val="y2iqfc"/>
          <w:rFonts w:ascii="Tw Cen MT" w:hAnsi="Tw Cen MT"/>
          <w:sz w:val="24"/>
          <w:szCs w:val="24"/>
          <w:lang w:val="en"/>
        </w:rPr>
        <w:t>omen</w:t>
      </w:r>
      <w:r w:rsidRPr="002A7B71">
        <w:rPr>
          <w:rStyle w:val="y2iqfc"/>
          <w:rFonts w:ascii="Tw Cen MT" w:hAnsi="Tw Cen MT"/>
          <w:sz w:val="24"/>
          <w:szCs w:val="24"/>
          <w:lang w:val="en"/>
        </w:rPr>
        <w:t xml:space="preserve"> in our country.</w:t>
      </w:r>
    </w:p>
    <w:p w14:paraId="379CD301" w14:textId="77777777" w:rsidR="00A86910" w:rsidRPr="002A7B71" w:rsidRDefault="00A86910" w:rsidP="002A7B71">
      <w:pPr>
        <w:pStyle w:val="HTMLconformatoprevio"/>
        <w:jc w:val="both"/>
        <w:rPr>
          <w:rStyle w:val="y2iqfc"/>
          <w:rFonts w:ascii="Tw Cen MT" w:hAnsi="Tw Cen MT"/>
          <w:sz w:val="24"/>
          <w:szCs w:val="24"/>
          <w:lang w:val="en"/>
        </w:rPr>
      </w:pPr>
    </w:p>
    <w:p w14:paraId="794F00BA" w14:textId="174C9B49" w:rsidR="002A7B71" w:rsidRPr="002A7B71" w:rsidRDefault="002A7B71" w:rsidP="002A7B71">
      <w:pPr>
        <w:pStyle w:val="HTMLconformatoprevio"/>
        <w:jc w:val="both"/>
        <w:rPr>
          <w:rStyle w:val="y2iqfc"/>
          <w:rFonts w:ascii="Tw Cen MT" w:hAnsi="Tw Cen MT"/>
          <w:sz w:val="24"/>
          <w:szCs w:val="24"/>
          <w:lang w:val="en"/>
        </w:rPr>
      </w:pPr>
      <w:r w:rsidRPr="002A7B71">
        <w:rPr>
          <w:rStyle w:val="y2iqfc"/>
          <w:rFonts w:ascii="Tw Cen MT" w:hAnsi="Tw Cen MT"/>
          <w:sz w:val="24"/>
          <w:szCs w:val="24"/>
          <w:lang w:val="en"/>
        </w:rPr>
        <w:t>16. The Honorary Commission Against Racism, Xenophobia and All Other Forms of Discrimination (CHRXD), created by Law No. 17,817 of 2004, has jurisdiction to receive complaints, prepare reports and public policy proposals that favor the promotion of rights of the population of indigenous descent. Although this commission originally had an indigenous representative, it currently has none.</w:t>
      </w:r>
    </w:p>
    <w:p w14:paraId="66DBCA0B" w14:textId="77777777" w:rsidR="002A7B71" w:rsidRPr="002A7B71" w:rsidRDefault="002A7B71" w:rsidP="002A7B71">
      <w:pPr>
        <w:pStyle w:val="HTMLconformatoprevio"/>
        <w:jc w:val="both"/>
        <w:rPr>
          <w:rStyle w:val="y2iqfc"/>
          <w:rFonts w:ascii="Tw Cen MT" w:hAnsi="Tw Cen MT"/>
          <w:sz w:val="24"/>
          <w:szCs w:val="24"/>
          <w:lang w:val="en"/>
        </w:rPr>
      </w:pPr>
    </w:p>
    <w:p w14:paraId="18E2E62F" w14:textId="58E375BB" w:rsidR="002A7B71" w:rsidRDefault="002A7B71" w:rsidP="002A7B71">
      <w:pPr>
        <w:pStyle w:val="HTMLconformatoprevio"/>
        <w:jc w:val="both"/>
        <w:rPr>
          <w:rStyle w:val="y2iqfc"/>
          <w:rFonts w:ascii="Tw Cen MT" w:hAnsi="Tw Cen MT"/>
          <w:sz w:val="24"/>
          <w:szCs w:val="24"/>
          <w:lang w:val="en"/>
        </w:rPr>
      </w:pPr>
      <w:r w:rsidRPr="002A7B71">
        <w:rPr>
          <w:rStyle w:val="y2iqfc"/>
          <w:rFonts w:ascii="Tw Cen MT" w:hAnsi="Tw Cen MT"/>
          <w:sz w:val="24"/>
          <w:szCs w:val="24"/>
          <w:lang w:val="en"/>
        </w:rPr>
        <w:t>17. The Municipality of Montevideo has a Secretariat of Ethnic Racial Equity and Migrant Populations</w:t>
      </w:r>
      <w:r w:rsidR="00903CC6">
        <w:rPr>
          <w:rStyle w:val="Refdenotaalpie"/>
          <w:rFonts w:ascii="Tw Cen MT" w:hAnsi="Tw Cen MT"/>
          <w:sz w:val="24"/>
          <w:szCs w:val="24"/>
          <w:lang w:val="en"/>
        </w:rPr>
        <w:footnoteReference w:id="8"/>
      </w:r>
      <w:r w:rsidRPr="002A7B71">
        <w:rPr>
          <w:rStyle w:val="y2iqfc"/>
          <w:rFonts w:ascii="Tw Cen MT" w:hAnsi="Tw Cen MT"/>
          <w:sz w:val="24"/>
          <w:szCs w:val="24"/>
          <w:lang w:val="en"/>
        </w:rPr>
        <w:t>, which is responsible for formulating policies for the Afro-descendant, indigenous and migrant population of the city. However, this Secretariat lacks the necessary resources to carry out these policies effectively, and for a few years it has stopped including the indigenous population as a target population</w:t>
      </w:r>
      <w:r w:rsidR="000A4157">
        <w:rPr>
          <w:rStyle w:val="Refdenotaalpie"/>
          <w:rFonts w:ascii="Tw Cen MT" w:hAnsi="Tw Cen MT"/>
          <w:sz w:val="24"/>
          <w:szCs w:val="24"/>
          <w:lang w:val="en"/>
        </w:rPr>
        <w:footnoteReference w:id="9"/>
      </w:r>
      <w:r w:rsidRPr="002A7B71">
        <w:rPr>
          <w:rStyle w:val="y2iqfc"/>
          <w:rFonts w:ascii="Tw Cen MT" w:hAnsi="Tw Cen MT"/>
          <w:sz w:val="24"/>
          <w:szCs w:val="24"/>
          <w:lang w:val="en"/>
        </w:rPr>
        <w:t>.</w:t>
      </w:r>
    </w:p>
    <w:p w14:paraId="52283867" w14:textId="77777777" w:rsidR="000F1C17" w:rsidRDefault="000F1C17" w:rsidP="002A7B71">
      <w:pPr>
        <w:pStyle w:val="HTMLconformatoprevio"/>
        <w:jc w:val="both"/>
        <w:rPr>
          <w:rStyle w:val="y2iqfc"/>
          <w:rFonts w:ascii="Tw Cen MT" w:hAnsi="Tw Cen MT"/>
          <w:sz w:val="24"/>
          <w:szCs w:val="24"/>
          <w:lang w:val="en"/>
        </w:rPr>
      </w:pPr>
    </w:p>
    <w:p w14:paraId="53A558EA" w14:textId="1E77ADC3" w:rsidR="002A7B71" w:rsidRDefault="002A7B71" w:rsidP="002A7B71">
      <w:pPr>
        <w:pStyle w:val="HTMLconformatoprevio"/>
        <w:jc w:val="both"/>
        <w:rPr>
          <w:rStyle w:val="y2iqfc"/>
          <w:rFonts w:ascii="Tw Cen MT" w:hAnsi="Tw Cen MT"/>
          <w:sz w:val="24"/>
          <w:szCs w:val="24"/>
          <w:lang w:val="en"/>
        </w:rPr>
      </w:pPr>
      <w:r w:rsidRPr="002A7B71">
        <w:rPr>
          <w:rStyle w:val="y2iqfc"/>
          <w:rFonts w:ascii="Tw Cen MT" w:hAnsi="Tw Cen MT"/>
          <w:sz w:val="24"/>
          <w:szCs w:val="24"/>
          <w:lang w:val="en"/>
        </w:rPr>
        <w:t xml:space="preserve">18. The Ministry of Foreign Affairs had an Advisory </w:t>
      </w:r>
      <w:r w:rsidR="000428D3">
        <w:rPr>
          <w:rStyle w:val="y2iqfc"/>
          <w:rFonts w:ascii="Tw Cen MT" w:hAnsi="Tw Cen MT"/>
          <w:sz w:val="24"/>
          <w:szCs w:val="24"/>
          <w:lang w:val="en"/>
        </w:rPr>
        <w:t>Officer</w:t>
      </w:r>
      <w:r w:rsidRPr="002A7B71">
        <w:rPr>
          <w:rStyle w:val="y2iqfc"/>
          <w:rFonts w:ascii="Tw Cen MT" w:hAnsi="Tw Cen MT"/>
          <w:sz w:val="24"/>
          <w:szCs w:val="24"/>
          <w:lang w:val="en"/>
        </w:rPr>
        <w:t xml:space="preserve"> on </w:t>
      </w:r>
      <w:r w:rsidR="000428D3">
        <w:rPr>
          <w:rStyle w:val="y2iqfc"/>
          <w:rFonts w:ascii="Tw Cen MT" w:hAnsi="Tw Cen MT"/>
          <w:sz w:val="24"/>
          <w:szCs w:val="24"/>
          <w:lang w:val="en"/>
        </w:rPr>
        <w:t>I</w:t>
      </w:r>
      <w:r w:rsidRPr="002A7B71">
        <w:rPr>
          <w:rStyle w:val="y2iqfc"/>
          <w:rFonts w:ascii="Tw Cen MT" w:hAnsi="Tw Cen MT"/>
          <w:sz w:val="24"/>
          <w:szCs w:val="24"/>
          <w:lang w:val="en"/>
        </w:rPr>
        <w:t xml:space="preserve">ndigenous </w:t>
      </w:r>
      <w:r w:rsidR="000428D3">
        <w:rPr>
          <w:rStyle w:val="y2iqfc"/>
          <w:rFonts w:ascii="Tw Cen MT" w:hAnsi="Tw Cen MT"/>
          <w:sz w:val="24"/>
          <w:szCs w:val="24"/>
          <w:lang w:val="en"/>
        </w:rPr>
        <w:t>I</w:t>
      </w:r>
      <w:r w:rsidRPr="002A7B71">
        <w:rPr>
          <w:rStyle w:val="y2iqfc"/>
          <w:rFonts w:ascii="Tw Cen MT" w:hAnsi="Tw Cen MT"/>
          <w:sz w:val="24"/>
          <w:szCs w:val="24"/>
          <w:lang w:val="en"/>
        </w:rPr>
        <w:t xml:space="preserve">ssues between 2014 and 2017, carried out by an </w:t>
      </w:r>
      <w:r w:rsidR="00432CE7">
        <w:rPr>
          <w:rStyle w:val="y2iqfc"/>
          <w:rFonts w:ascii="Tw Cen MT" w:hAnsi="Tw Cen MT"/>
          <w:sz w:val="24"/>
          <w:szCs w:val="24"/>
          <w:lang w:val="en"/>
        </w:rPr>
        <w:t>Indigenous Woman</w:t>
      </w:r>
      <w:r w:rsidRPr="002A7B71">
        <w:rPr>
          <w:rStyle w:val="y2iqfc"/>
          <w:rFonts w:ascii="Tw Cen MT" w:hAnsi="Tw Cen MT"/>
          <w:sz w:val="24"/>
          <w:szCs w:val="24"/>
          <w:lang w:val="en"/>
        </w:rPr>
        <w:t xml:space="preserve"> representative of CONACHA. However, the position was abolished in the current government.</w:t>
      </w:r>
    </w:p>
    <w:p w14:paraId="7051E66E" w14:textId="77777777" w:rsidR="000428D3" w:rsidRDefault="000428D3" w:rsidP="002A7B71">
      <w:pPr>
        <w:pStyle w:val="HTMLconformatoprevio"/>
        <w:jc w:val="both"/>
        <w:rPr>
          <w:rStyle w:val="y2iqfc"/>
          <w:rFonts w:ascii="Tw Cen MT" w:hAnsi="Tw Cen MT"/>
          <w:sz w:val="24"/>
          <w:szCs w:val="24"/>
          <w:lang w:val="en"/>
        </w:rPr>
      </w:pPr>
    </w:p>
    <w:p w14:paraId="2AEA2FA9" w14:textId="27AF6861" w:rsidR="000428D3" w:rsidRPr="000428D3" w:rsidRDefault="002A7B71" w:rsidP="002A7B71">
      <w:pPr>
        <w:pStyle w:val="HTMLconformatoprevio"/>
        <w:jc w:val="both"/>
        <w:rPr>
          <w:rFonts w:ascii="Tw Cen MT" w:hAnsi="Tw Cen MT"/>
          <w:sz w:val="24"/>
          <w:szCs w:val="24"/>
          <w:lang w:val="en"/>
        </w:rPr>
      </w:pPr>
      <w:r w:rsidRPr="002A7B71">
        <w:rPr>
          <w:rStyle w:val="y2iqfc"/>
          <w:rFonts w:ascii="Tw Cen MT" w:hAnsi="Tw Cen MT"/>
          <w:sz w:val="24"/>
          <w:szCs w:val="24"/>
          <w:lang w:val="en"/>
        </w:rPr>
        <w:t xml:space="preserve">19. </w:t>
      </w:r>
      <w:r w:rsidR="00432CE7">
        <w:rPr>
          <w:rStyle w:val="y2iqfc"/>
          <w:rFonts w:ascii="Tw Cen MT" w:hAnsi="Tw Cen MT"/>
          <w:sz w:val="24"/>
          <w:szCs w:val="24"/>
          <w:lang w:val="en"/>
        </w:rPr>
        <w:t xml:space="preserve">Indigenous </w:t>
      </w:r>
      <w:r w:rsidR="000428D3">
        <w:rPr>
          <w:rStyle w:val="y2iqfc"/>
          <w:rFonts w:ascii="Tw Cen MT" w:hAnsi="Tw Cen MT"/>
          <w:sz w:val="24"/>
          <w:szCs w:val="24"/>
          <w:lang w:val="en"/>
        </w:rPr>
        <w:t>w</w:t>
      </w:r>
      <w:r w:rsidR="00432CE7">
        <w:rPr>
          <w:rStyle w:val="y2iqfc"/>
          <w:rFonts w:ascii="Tw Cen MT" w:hAnsi="Tw Cen MT"/>
          <w:sz w:val="24"/>
          <w:szCs w:val="24"/>
          <w:lang w:val="en"/>
        </w:rPr>
        <w:t>omen</w:t>
      </w:r>
      <w:r w:rsidRPr="002A7B71">
        <w:rPr>
          <w:rStyle w:val="y2iqfc"/>
          <w:rFonts w:ascii="Tw Cen MT" w:hAnsi="Tw Cen MT"/>
          <w:sz w:val="24"/>
          <w:szCs w:val="24"/>
          <w:lang w:val="en"/>
        </w:rPr>
        <w:t xml:space="preserve"> do not have a voice in the formulation of government policies. Although there are formal spheres of civil society participation in dialogue with the national government or departmental governments, such as the National Gender Council</w:t>
      </w:r>
      <w:r w:rsidR="008D6032">
        <w:rPr>
          <w:rStyle w:val="Refdenotaalpie"/>
          <w:rFonts w:ascii="Tw Cen MT" w:hAnsi="Tw Cen MT"/>
          <w:sz w:val="24"/>
          <w:szCs w:val="24"/>
          <w:lang w:val="en"/>
        </w:rPr>
        <w:footnoteReference w:id="10"/>
      </w:r>
      <w:r w:rsidRPr="002A7B71">
        <w:rPr>
          <w:rStyle w:val="y2iqfc"/>
          <w:rFonts w:ascii="Tw Cen MT" w:hAnsi="Tw Cen MT"/>
          <w:sz w:val="24"/>
          <w:szCs w:val="24"/>
          <w:lang w:val="en"/>
        </w:rPr>
        <w:t xml:space="preserve"> and the National Council for Racial Equity and Afro-Descendancy</w:t>
      </w:r>
      <w:r w:rsidR="002D05B9">
        <w:rPr>
          <w:rStyle w:val="Refdenotaalpie"/>
          <w:rFonts w:ascii="Tw Cen MT" w:hAnsi="Tw Cen MT"/>
          <w:sz w:val="24"/>
          <w:szCs w:val="24"/>
          <w:lang w:val="en"/>
        </w:rPr>
        <w:footnoteReference w:id="11"/>
      </w:r>
      <w:r w:rsidRPr="002A7B71">
        <w:rPr>
          <w:rStyle w:val="y2iqfc"/>
          <w:rFonts w:ascii="Tw Cen MT" w:hAnsi="Tw Cen MT"/>
          <w:sz w:val="24"/>
          <w:szCs w:val="24"/>
          <w:lang w:val="en"/>
        </w:rPr>
        <w:t>, indigenous organizations are not taken into account in these. spaces. At the same time, these bodies do not incorporate indigenous issues into their agenda.</w:t>
      </w:r>
    </w:p>
    <w:p w14:paraId="16B3360A" w14:textId="77777777" w:rsidR="009E1F3B" w:rsidRPr="0064689C" w:rsidRDefault="009E1F3B" w:rsidP="009E1F3B">
      <w:pPr>
        <w:pStyle w:val="HTMLconformatoprevio"/>
        <w:jc w:val="both"/>
        <w:rPr>
          <w:rFonts w:ascii="Tw Cen MT" w:hAnsi="Tw Cen MT"/>
          <w:sz w:val="24"/>
          <w:szCs w:val="24"/>
        </w:rPr>
      </w:pPr>
    </w:p>
    <w:p w14:paraId="39468A2F" w14:textId="48BCF69D" w:rsidR="002E18BE" w:rsidRPr="0064689C" w:rsidRDefault="002E18BE" w:rsidP="002E18BE">
      <w:pPr>
        <w:pStyle w:val="HTMLconformatoprevio"/>
        <w:jc w:val="both"/>
        <w:rPr>
          <w:rFonts w:ascii="inherit" w:hAnsi="inherit"/>
          <w:sz w:val="24"/>
          <w:szCs w:val="24"/>
        </w:rPr>
      </w:pPr>
      <w:r w:rsidRPr="0064689C">
        <w:rPr>
          <w:rStyle w:val="y2iqfc"/>
          <w:rFonts w:ascii="Tw Cen MT" w:hAnsi="Tw Cen MT"/>
          <w:sz w:val="24"/>
          <w:szCs w:val="24"/>
          <w:lang w:val="es-ES"/>
        </w:rPr>
        <w:t xml:space="preserve">20. </w:t>
      </w:r>
      <w:r w:rsidR="0064689C" w:rsidRPr="0064689C">
        <w:rPr>
          <w:rStyle w:val="y2iqfc"/>
          <w:rFonts w:ascii="Tw Cen MT" w:hAnsi="Tw Cen MT"/>
          <w:sz w:val="24"/>
          <w:szCs w:val="24"/>
          <w:lang w:val="en"/>
        </w:rPr>
        <w:t xml:space="preserve">On the other hand, we are concerned about the lack of inclusion and consideration of the indigenous population in the </w:t>
      </w:r>
      <w:r w:rsidR="00BE54D1">
        <w:rPr>
          <w:rStyle w:val="y2iqfc"/>
          <w:rFonts w:ascii="Tw Cen MT" w:hAnsi="Tw Cen MT"/>
          <w:sz w:val="24"/>
          <w:szCs w:val="24"/>
          <w:lang w:val="en"/>
        </w:rPr>
        <w:t>“</w:t>
      </w:r>
      <w:r w:rsidR="0064689C" w:rsidRPr="0064689C">
        <w:rPr>
          <w:rStyle w:val="y2iqfc"/>
          <w:rFonts w:ascii="Tw Cen MT" w:hAnsi="Tw Cen MT"/>
          <w:sz w:val="24"/>
          <w:szCs w:val="24"/>
          <w:lang w:val="en"/>
        </w:rPr>
        <w:t>National Plan for Racial Equity and Afro-Descendancy</w:t>
      </w:r>
      <w:r w:rsidR="00BE54D1">
        <w:rPr>
          <w:rStyle w:val="y2iqfc"/>
          <w:rFonts w:ascii="Tw Cen MT" w:hAnsi="Tw Cen MT"/>
          <w:sz w:val="24"/>
          <w:szCs w:val="24"/>
          <w:lang w:val="en"/>
        </w:rPr>
        <w:t>”</w:t>
      </w:r>
      <w:r w:rsidR="0064689C" w:rsidRPr="0064689C">
        <w:rPr>
          <w:rStyle w:val="y2iqfc"/>
          <w:rFonts w:ascii="Tw Cen MT" w:hAnsi="Tw Cen MT"/>
          <w:sz w:val="24"/>
          <w:szCs w:val="24"/>
          <w:lang w:val="en"/>
        </w:rPr>
        <w:t xml:space="preserve"> as well as the absence of affirmative, social protection and gender policies that address the specific needs of indigenous girls and women, not fully complying with the recommendation made by the CERD to Uruguay in the 2016 review</w:t>
      </w:r>
      <w:r w:rsidR="00085EDA">
        <w:rPr>
          <w:rStyle w:val="y2iqfc"/>
          <w:rFonts w:ascii="Tw Cen MT" w:hAnsi="Tw Cen MT"/>
          <w:sz w:val="24"/>
          <w:szCs w:val="24"/>
          <w:lang w:val="en"/>
        </w:rPr>
        <w:t>.</w:t>
      </w:r>
      <w:r w:rsidRPr="0064689C">
        <w:rPr>
          <w:rStyle w:val="Refdenotaalpie"/>
          <w:rFonts w:ascii="Tw Cen MT" w:hAnsi="Tw Cen MT"/>
          <w:sz w:val="24"/>
          <w:szCs w:val="24"/>
          <w:lang w:val="es-ES"/>
        </w:rPr>
        <w:footnoteReference w:id="12"/>
      </w:r>
    </w:p>
    <w:p w14:paraId="349D7351" w14:textId="77777777" w:rsidR="002E18BE" w:rsidRPr="009E1F3B" w:rsidRDefault="002E18BE" w:rsidP="009E1F3B">
      <w:pPr>
        <w:pStyle w:val="HTMLconformatoprevio"/>
        <w:jc w:val="both"/>
        <w:rPr>
          <w:rFonts w:ascii="Tw Cen MT" w:hAnsi="Tw Cen MT"/>
          <w:sz w:val="24"/>
          <w:szCs w:val="24"/>
        </w:rPr>
      </w:pPr>
    </w:p>
    <w:p w14:paraId="6A1BEA17" w14:textId="21523896" w:rsidR="00A20366" w:rsidRDefault="00A20366" w:rsidP="00A20366">
      <w:pPr>
        <w:pStyle w:val="HTMLconformatoprevio"/>
        <w:jc w:val="both"/>
        <w:rPr>
          <w:rStyle w:val="y2iqfc"/>
          <w:rFonts w:ascii="Tw Cen MT" w:hAnsi="Tw Cen MT"/>
          <w:sz w:val="24"/>
          <w:szCs w:val="24"/>
          <w:lang w:val="en"/>
        </w:rPr>
      </w:pPr>
      <w:r w:rsidRPr="00A20366">
        <w:rPr>
          <w:rStyle w:val="y2iqfc"/>
          <w:rFonts w:ascii="Tw Cen MT" w:hAnsi="Tw Cen MT"/>
          <w:sz w:val="24"/>
          <w:szCs w:val="24"/>
          <w:lang w:val="en"/>
        </w:rPr>
        <w:t xml:space="preserve">21. These omissions increase the historical invisibility of </w:t>
      </w:r>
      <w:r w:rsidR="00640C81">
        <w:rPr>
          <w:rStyle w:val="y2iqfc"/>
          <w:rFonts w:ascii="Tw Cen MT" w:hAnsi="Tw Cen MT"/>
          <w:sz w:val="24"/>
          <w:szCs w:val="24"/>
          <w:lang w:val="en"/>
        </w:rPr>
        <w:t>i</w:t>
      </w:r>
      <w:r w:rsidR="00432CE7">
        <w:rPr>
          <w:rStyle w:val="y2iqfc"/>
          <w:rFonts w:ascii="Tw Cen MT" w:hAnsi="Tw Cen MT"/>
          <w:sz w:val="24"/>
          <w:szCs w:val="24"/>
          <w:lang w:val="en"/>
        </w:rPr>
        <w:t xml:space="preserve">ndigenous </w:t>
      </w:r>
      <w:r w:rsidR="00640C81">
        <w:rPr>
          <w:rStyle w:val="y2iqfc"/>
          <w:rFonts w:ascii="Tw Cen MT" w:hAnsi="Tw Cen MT"/>
          <w:sz w:val="24"/>
          <w:szCs w:val="24"/>
          <w:lang w:val="en"/>
        </w:rPr>
        <w:t>p</w:t>
      </w:r>
      <w:r w:rsidR="00432CE7">
        <w:rPr>
          <w:rStyle w:val="y2iqfc"/>
          <w:rFonts w:ascii="Tw Cen MT" w:hAnsi="Tw Cen MT"/>
          <w:sz w:val="24"/>
          <w:szCs w:val="24"/>
          <w:lang w:val="en"/>
        </w:rPr>
        <w:t>eople</w:t>
      </w:r>
      <w:r w:rsidRPr="00A20366">
        <w:rPr>
          <w:rStyle w:val="y2iqfc"/>
          <w:rFonts w:ascii="Tw Cen MT" w:hAnsi="Tw Cen MT"/>
          <w:sz w:val="24"/>
          <w:szCs w:val="24"/>
          <w:lang w:val="en"/>
        </w:rPr>
        <w:t xml:space="preserve">s in Uruguay and maintain the inequality gap that continues to place them below the poverty line. The biological anthropologist Dr. Mónica Sans (Department of Biological Anthropology of the Faculty of </w:t>
      </w:r>
      <w:r w:rsidRPr="00A20366">
        <w:rPr>
          <w:rStyle w:val="y2iqfc"/>
          <w:rFonts w:ascii="Tw Cen MT" w:hAnsi="Tw Cen MT"/>
          <w:sz w:val="24"/>
          <w:szCs w:val="24"/>
          <w:lang w:val="en"/>
        </w:rPr>
        <w:lastRenderedPageBreak/>
        <w:t>Humanities of the University of the Republic) in her work “Genetic ancestry and social stratification in Montevideo”, identifies a clear distribution between the indigenous genetic contribution and the social</w:t>
      </w:r>
      <w:r w:rsidR="003E6743">
        <w:rPr>
          <w:rStyle w:val="y2iqfc"/>
          <w:rFonts w:ascii="Tw Cen MT" w:hAnsi="Tw Cen MT"/>
          <w:sz w:val="24"/>
          <w:szCs w:val="24"/>
          <w:lang w:val="en"/>
        </w:rPr>
        <w:t>-e</w:t>
      </w:r>
      <w:r w:rsidRPr="00A20366">
        <w:rPr>
          <w:rStyle w:val="y2iqfc"/>
          <w:rFonts w:ascii="Tw Cen MT" w:hAnsi="Tw Cen MT"/>
          <w:sz w:val="24"/>
          <w:szCs w:val="24"/>
          <w:lang w:val="en"/>
        </w:rPr>
        <w:t xml:space="preserve">conomic </w:t>
      </w:r>
      <w:r w:rsidR="003E6743">
        <w:rPr>
          <w:rStyle w:val="y2iqfc"/>
          <w:rFonts w:ascii="Tw Cen MT" w:hAnsi="Tw Cen MT"/>
          <w:sz w:val="24"/>
          <w:szCs w:val="24"/>
          <w:lang w:val="en"/>
        </w:rPr>
        <w:t xml:space="preserve">status </w:t>
      </w:r>
      <w:r w:rsidRPr="00A20366">
        <w:rPr>
          <w:rStyle w:val="y2iqfc"/>
          <w:rFonts w:ascii="Tw Cen MT" w:hAnsi="Tw Cen MT"/>
          <w:sz w:val="24"/>
          <w:szCs w:val="24"/>
          <w:lang w:val="en"/>
        </w:rPr>
        <w:t>of women referring to health care</w:t>
      </w:r>
      <w:r w:rsidR="003E6743">
        <w:rPr>
          <w:rStyle w:val="Refdenotaalpie"/>
          <w:rFonts w:ascii="Tw Cen MT" w:hAnsi="Tw Cen MT"/>
          <w:sz w:val="24"/>
          <w:szCs w:val="24"/>
          <w:lang w:val="en"/>
        </w:rPr>
        <w:footnoteReference w:id="13"/>
      </w:r>
      <w:r w:rsidRPr="00A20366">
        <w:rPr>
          <w:rStyle w:val="y2iqfc"/>
          <w:rFonts w:ascii="Tw Cen MT" w:hAnsi="Tw Cen MT"/>
          <w:sz w:val="24"/>
          <w:szCs w:val="24"/>
          <w:lang w:val="en"/>
        </w:rPr>
        <w:t>. The research highlights the</w:t>
      </w:r>
      <w:r w:rsidR="00640C81">
        <w:rPr>
          <w:rStyle w:val="y2iqfc"/>
          <w:rFonts w:ascii="Tw Cen MT" w:hAnsi="Tw Cen MT"/>
          <w:sz w:val="24"/>
          <w:szCs w:val="24"/>
          <w:lang w:val="en"/>
        </w:rPr>
        <w:t xml:space="preserve"> greater</w:t>
      </w:r>
      <w:r w:rsidRPr="00A20366">
        <w:rPr>
          <w:rStyle w:val="y2iqfc"/>
          <w:rFonts w:ascii="Tw Cen MT" w:hAnsi="Tw Cen MT"/>
          <w:sz w:val="24"/>
          <w:szCs w:val="24"/>
          <w:lang w:val="en"/>
        </w:rPr>
        <w:t xml:space="preserve"> </w:t>
      </w:r>
      <w:r w:rsidR="006B3189">
        <w:rPr>
          <w:rStyle w:val="y2iqfc"/>
          <w:rFonts w:ascii="Tw Cen MT" w:hAnsi="Tw Cen MT"/>
          <w:sz w:val="24"/>
          <w:szCs w:val="24"/>
          <w:lang w:val="en"/>
        </w:rPr>
        <w:t>burden</w:t>
      </w:r>
      <w:r w:rsidRPr="00A20366">
        <w:rPr>
          <w:rStyle w:val="y2iqfc"/>
          <w:rFonts w:ascii="Tw Cen MT" w:hAnsi="Tw Cen MT"/>
          <w:sz w:val="24"/>
          <w:szCs w:val="24"/>
          <w:lang w:val="en"/>
        </w:rPr>
        <w:t xml:space="preserve"> of </w:t>
      </w:r>
      <w:r w:rsidR="00640C81">
        <w:rPr>
          <w:rStyle w:val="y2iqfc"/>
          <w:rFonts w:ascii="Tw Cen MT" w:hAnsi="Tw Cen MT"/>
          <w:sz w:val="24"/>
          <w:szCs w:val="24"/>
          <w:lang w:val="en"/>
        </w:rPr>
        <w:t xml:space="preserve">indigenous ancestry </w:t>
      </w:r>
      <w:r w:rsidR="00A24068">
        <w:rPr>
          <w:rStyle w:val="y2iqfc"/>
          <w:rFonts w:ascii="Tw Cen MT" w:hAnsi="Tw Cen MT"/>
          <w:sz w:val="24"/>
          <w:szCs w:val="24"/>
          <w:lang w:val="en"/>
        </w:rPr>
        <w:t xml:space="preserve">among </w:t>
      </w:r>
      <w:r w:rsidR="00A24068" w:rsidRPr="00A20366">
        <w:rPr>
          <w:rStyle w:val="y2iqfc"/>
          <w:rFonts w:ascii="Tw Cen MT" w:hAnsi="Tw Cen MT"/>
          <w:sz w:val="24"/>
          <w:szCs w:val="24"/>
          <w:lang w:val="en"/>
        </w:rPr>
        <w:t xml:space="preserve">women </w:t>
      </w:r>
      <w:r w:rsidR="00A24068">
        <w:rPr>
          <w:rStyle w:val="y2iqfc"/>
          <w:rFonts w:ascii="Tw Cen MT" w:hAnsi="Tw Cen MT"/>
          <w:sz w:val="24"/>
          <w:szCs w:val="24"/>
          <w:lang w:val="en"/>
        </w:rPr>
        <w:t xml:space="preserve">receiving care </w:t>
      </w:r>
      <w:proofErr w:type="gramStart"/>
      <w:r w:rsidR="00A24068">
        <w:rPr>
          <w:rStyle w:val="y2iqfc"/>
          <w:rFonts w:ascii="Tw Cen MT" w:hAnsi="Tw Cen MT"/>
          <w:sz w:val="24"/>
          <w:szCs w:val="24"/>
          <w:lang w:val="en"/>
        </w:rPr>
        <w:t xml:space="preserve">in </w:t>
      </w:r>
      <w:r w:rsidRPr="00A20366">
        <w:rPr>
          <w:rStyle w:val="y2iqfc"/>
          <w:rFonts w:ascii="Tw Cen MT" w:hAnsi="Tw Cen MT"/>
          <w:sz w:val="24"/>
          <w:szCs w:val="24"/>
          <w:lang w:val="en"/>
        </w:rPr>
        <w:t xml:space="preserve"> ASSE</w:t>
      </w:r>
      <w:proofErr w:type="gramEnd"/>
      <w:r w:rsidR="00D35093">
        <w:rPr>
          <w:rStyle w:val="Refdenotaalpie"/>
          <w:rFonts w:ascii="Tw Cen MT" w:hAnsi="Tw Cen MT"/>
          <w:sz w:val="24"/>
          <w:szCs w:val="24"/>
          <w:lang w:val="en"/>
        </w:rPr>
        <w:footnoteReference w:id="14"/>
      </w:r>
      <w:r w:rsidRPr="00A20366">
        <w:rPr>
          <w:rStyle w:val="y2iqfc"/>
          <w:rFonts w:ascii="Tw Cen MT" w:hAnsi="Tw Cen MT"/>
          <w:sz w:val="24"/>
          <w:szCs w:val="24"/>
          <w:lang w:val="en"/>
        </w:rPr>
        <w:t>,</w:t>
      </w:r>
      <w:r w:rsidR="00A24068">
        <w:rPr>
          <w:rStyle w:val="y2iqfc"/>
          <w:rFonts w:ascii="Tw Cen MT" w:hAnsi="Tw Cen MT"/>
          <w:sz w:val="24"/>
          <w:szCs w:val="24"/>
          <w:lang w:val="en"/>
        </w:rPr>
        <w:t xml:space="preserve"> </w:t>
      </w:r>
      <w:r w:rsidRPr="00A20366">
        <w:rPr>
          <w:rStyle w:val="y2iqfc"/>
          <w:rFonts w:ascii="Tw Cen MT" w:hAnsi="Tw Cen MT"/>
          <w:sz w:val="24"/>
          <w:szCs w:val="24"/>
          <w:lang w:val="en"/>
        </w:rPr>
        <w:t>a fact that would be related to the socioeconomic level, a difference that is observed in all regions of the country.</w:t>
      </w:r>
      <w:r w:rsidR="00130BD4">
        <w:rPr>
          <w:rStyle w:val="Refdenotaalpie"/>
          <w:rFonts w:ascii="Tw Cen MT" w:hAnsi="Tw Cen MT"/>
          <w:sz w:val="24"/>
          <w:szCs w:val="24"/>
          <w:lang w:val="en"/>
        </w:rPr>
        <w:footnoteReference w:id="15"/>
      </w:r>
    </w:p>
    <w:p w14:paraId="4128E4B5" w14:textId="77777777" w:rsidR="00A24068" w:rsidRDefault="00A24068" w:rsidP="00A20366">
      <w:pPr>
        <w:pStyle w:val="HTMLconformatoprevio"/>
        <w:jc w:val="both"/>
        <w:rPr>
          <w:rStyle w:val="y2iqfc"/>
          <w:rFonts w:ascii="Tw Cen MT" w:hAnsi="Tw Cen MT"/>
          <w:sz w:val="24"/>
          <w:szCs w:val="24"/>
          <w:lang w:val="en"/>
        </w:rPr>
      </w:pPr>
    </w:p>
    <w:p w14:paraId="7D781234" w14:textId="3ED0FFFA" w:rsidR="00F155A0" w:rsidRDefault="00F155A0" w:rsidP="00F155A0">
      <w:pPr>
        <w:pStyle w:val="HTMLconformatoprevio"/>
        <w:jc w:val="both"/>
        <w:rPr>
          <w:rStyle w:val="y2iqfc"/>
          <w:rFonts w:ascii="Tw Cen MT" w:hAnsi="Tw Cen MT"/>
          <w:sz w:val="24"/>
          <w:szCs w:val="24"/>
          <w:lang w:val="en"/>
        </w:rPr>
      </w:pPr>
      <w:r w:rsidRPr="00F155A0">
        <w:rPr>
          <w:rStyle w:val="y2iqfc"/>
          <w:rFonts w:ascii="Tw Cen MT" w:hAnsi="Tw Cen MT"/>
          <w:sz w:val="24"/>
          <w:szCs w:val="24"/>
          <w:lang w:val="en"/>
        </w:rPr>
        <w:t xml:space="preserve">22. It is essential for </w:t>
      </w:r>
      <w:r w:rsidR="00AC4784">
        <w:rPr>
          <w:rStyle w:val="y2iqfc"/>
          <w:rFonts w:ascii="Tw Cen MT" w:hAnsi="Tw Cen MT"/>
          <w:sz w:val="24"/>
          <w:szCs w:val="24"/>
          <w:lang w:val="en"/>
        </w:rPr>
        <w:t>i</w:t>
      </w:r>
      <w:r w:rsidR="00432CE7">
        <w:rPr>
          <w:rStyle w:val="y2iqfc"/>
          <w:rFonts w:ascii="Tw Cen MT" w:hAnsi="Tw Cen MT"/>
          <w:sz w:val="24"/>
          <w:szCs w:val="24"/>
          <w:lang w:val="en"/>
        </w:rPr>
        <w:t xml:space="preserve">ndigenous </w:t>
      </w:r>
      <w:r w:rsidR="00AC4784">
        <w:rPr>
          <w:rStyle w:val="y2iqfc"/>
          <w:rFonts w:ascii="Tw Cen MT" w:hAnsi="Tw Cen MT"/>
          <w:sz w:val="24"/>
          <w:szCs w:val="24"/>
          <w:lang w:val="en"/>
        </w:rPr>
        <w:t>w</w:t>
      </w:r>
      <w:r w:rsidR="00432CE7">
        <w:rPr>
          <w:rStyle w:val="y2iqfc"/>
          <w:rFonts w:ascii="Tw Cen MT" w:hAnsi="Tw Cen MT"/>
          <w:sz w:val="24"/>
          <w:szCs w:val="24"/>
          <w:lang w:val="en"/>
        </w:rPr>
        <w:t>omen</w:t>
      </w:r>
      <w:r w:rsidRPr="00F155A0">
        <w:rPr>
          <w:rStyle w:val="y2iqfc"/>
          <w:rFonts w:ascii="Tw Cen MT" w:hAnsi="Tw Cen MT"/>
          <w:sz w:val="24"/>
          <w:szCs w:val="24"/>
          <w:lang w:val="en"/>
        </w:rPr>
        <w:t xml:space="preserve"> to have effective participation in the design of public policies and to be consulted on all matters that concern them</w:t>
      </w:r>
      <w:r>
        <w:rPr>
          <w:rStyle w:val="Refdenotaalpie"/>
          <w:rFonts w:ascii="Tw Cen MT" w:hAnsi="Tw Cen MT"/>
          <w:sz w:val="24"/>
          <w:szCs w:val="24"/>
          <w:lang w:val="en"/>
        </w:rPr>
        <w:footnoteReference w:id="16"/>
      </w:r>
      <w:r w:rsidRPr="00F155A0">
        <w:rPr>
          <w:rStyle w:val="y2iqfc"/>
          <w:rFonts w:ascii="Tw Cen MT" w:hAnsi="Tw Cen MT"/>
          <w:sz w:val="24"/>
          <w:szCs w:val="24"/>
          <w:lang w:val="en"/>
        </w:rPr>
        <w:t>, and to implement affirmative policies that guarantee empowerment and visibility. It is also important to promote the active participation of indigenous organizations and communities in the development and implementation of these policies to ensure that they are effective and respect the cultural diversity and needs of said groups.</w:t>
      </w:r>
    </w:p>
    <w:p w14:paraId="0A1A40D7" w14:textId="77777777" w:rsidR="00D63E2D" w:rsidRDefault="00D63E2D" w:rsidP="00F155A0">
      <w:pPr>
        <w:pStyle w:val="HTMLconformatoprevio"/>
        <w:jc w:val="both"/>
        <w:rPr>
          <w:rStyle w:val="y2iqfc"/>
          <w:rFonts w:ascii="Tw Cen MT" w:hAnsi="Tw Cen MT"/>
          <w:sz w:val="24"/>
          <w:szCs w:val="24"/>
          <w:lang w:val="en"/>
        </w:rPr>
      </w:pPr>
    </w:p>
    <w:p w14:paraId="1DFF8980" w14:textId="77777777" w:rsidR="004C0D6C" w:rsidRDefault="004C0D6C" w:rsidP="00D63E2D">
      <w:pPr>
        <w:pStyle w:val="HTMLconformatoprevio"/>
        <w:pBdr>
          <w:top w:val="single" w:sz="4" w:space="1" w:color="auto"/>
          <w:left w:val="single" w:sz="4" w:space="4" w:color="auto"/>
          <w:bottom w:val="single" w:sz="4" w:space="1" w:color="auto"/>
          <w:right w:val="single" w:sz="4" w:space="4" w:color="auto"/>
        </w:pBdr>
        <w:jc w:val="both"/>
        <w:rPr>
          <w:rStyle w:val="y2iqfc"/>
          <w:rFonts w:ascii="Tw Cen MT" w:hAnsi="Tw Cen MT"/>
          <w:sz w:val="24"/>
          <w:szCs w:val="24"/>
          <w:lang w:val="en"/>
        </w:rPr>
      </w:pPr>
    </w:p>
    <w:p w14:paraId="6D20512A" w14:textId="4FD0F2CD" w:rsidR="00D63E2D" w:rsidRDefault="00D63E2D" w:rsidP="00D63E2D">
      <w:pPr>
        <w:pStyle w:val="HTMLconformatoprevio"/>
        <w:pBdr>
          <w:top w:val="single" w:sz="4" w:space="1" w:color="auto"/>
          <w:left w:val="single" w:sz="4" w:space="4" w:color="auto"/>
          <w:bottom w:val="single" w:sz="4" w:space="1" w:color="auto"/>
          <w:right w:val="single" w:sz="4" w:space="4" w:color="auto"/>
        </w:pBdr>
        <w:jc w:val="both"/>
        <w:rPr>
          <w:rStyle w:val="y2iqfc"/>
          <w:rFonts w:ascii="Tw Cen MT" w:hAnsi="Tw Cen MT"/>
          <w:sz w:val="24"/>
          <w:szCs w:val="24"/>
          <w:lang w:val="en"/>
        </w:rPr>
      </w:pPr>
      <w:r w:rsidRPr="00D63E2D">
        <w:rPr>
          <w:rStyle w:val="y2iqfc"/>
          <w:rFonts w:ascii="Tw Cen MT" w:hAnsi="Tw Cen MT"/>
          <w:sz w:val="24"/>
          <w:szCs w:val="24"/>
          <w:lang w:val="en"/>
        </w:rPr>
        <w:t xml:space="preserve">23. </w:t>
      </w:r>
      <w:r w:rsidRPr="00D63E2D">
        <w:rPr>
          <w:rStyle w:val="y2iqfc"/>
          <w:rFonts w:ascii="Tw Cen MT" w:hAnsi="Tw Cen MT"/>
          <w:b/>
          <w:bCs/>
          <w:sz w:val="24"/>
          <w:szCs w:val="24"/>
          <w:lang w:val="en"/>
        </w:rPr>
        <w:t>RECOMMENDATION:</w:t>
      </w:r>
      <w:r w:rsidRPr="00D63E2D">
        <w:rPr>
          <w:rStyle w:val="y2iqfc"/>
          <w:rFonts w:ascii="Tw Cen MT" w:hAnsi="Tw Cen MT"/>
          <w:sz w:val="24"/>
          <w:szCs w:val="24"/>
          <w:lang w:val="en"/>
        </w:rPr>
        <w:t xml:space="preserve"> That the State guarantee the participation of </w:t>
      </w:r>
      <w:r w:rsidR="00AC4784">
        <w:rPr>
          <w:rStyle w:val="y2iqfc"/>
          <w:rFonts w:ascii="Tw Cen MT" w:hAnsi="Tw Cen MT"/>
          <w:sz w:val="24"/>
          <w:szCs w:val="24"/>
          <w:lang w:val="en"/>
        </w:rPr>
        <w:t>i</w:t>
      </w:r>
      <w:r w:rsidR="00432CE7">
        <w:rPr>
          <w:rStyle w:val="y2iqfc"/>
          <w:rFonts w:ascii="Tw Cen MT" w:hAnsi="Tw Cen MT"/>
          <w:sz w:val="24"/>
          <w:szCs w:val="24"/>
          <w:lang w:val="en"/>
        </w:rPr>
        <w:t xml:space="preserve">ndigenous </w:t>
      </w:r>
      <w:r w:rsidR="00AC4784">
        <w:rPr>
          <w:rStyle w:val="y2iqfc"/>
          <w:rFonts w:ascii="Tw Cen MT" w:hAnsi="Tw Cen MT"/>
          <w:sz w:val="24"/>
          <w:szCs w:val="24"/>
          <w:lang w:val="en"/>
        </w:rPr>
        <w:t>w</w:t>
      </w:r>
      <w:r w:rsidR="00432CE7">
        <w:rPr>
          <w:rStyle w:val="y2iqfc"/>
          <w:rFonts w:ascii="Tw Cen MT" w:hAnsi="Tw Cen MT"/>
          <w:sz w:val="24"/>
          <w:szCs w:val="24"/>
          <w:lang w:val="en"/>
        </w:rPr>
        <w:t>omen</w:t>
      </w:r>
      <w:r w:rsidRPr="00D63E2D">
        <w:rPr>
          <w:rStyle w:val="y2iqfc"/>
          <w:rFonts w:ascii="Tw Cen MT" w:hAnsi="Tw Cen MT"/>
          <w:sz w:val="24"/>
          <w:szCs w:val="24"/>
          <w:lang w:val="en"/>
        </w:rPr>
        <w:t xml:space="preserve"> in institutional mechanisms of gender, racial equity and the fight against discrimination.</w:t>
      </w:r>
    </w:p>
    <w:p w14:paraId="7DF58A8B" w14:textId="77777777" w:rsidR="004C0D6C" w:rsidRPr="00D63E2D" w:rsidRDefault="004C0D6C" w:rsidP="00D63E2D">
      <w:pPr>
        <w:pStyle w:val="HTMLconformatoprevio"/>
        <w:pBdr>
          <w:top w:val="single" w:sz="4" w:space="1" w:color="auto"/>
          <w:left w:val="single" w:sz="4" w:space="4" w:color="auto"/>
          <w:bottom w:val="single" w:sz="4" w:space="1" w:color="auto"/>
          <w:right w:val="single" w:sz="4" w:space="4" w:color="auto"/>
        </w:pBdr>
        <w:jc w:val="both"/>
        <w:rPr>
          <w:rFonts w:ascii="Tw Cen MT" w:hAnsi="Tw Cen MT"/>
          <w:sz w:val="24"/>
          <w:szCs w:val="24"/>
        </w:rPr>
      </w:pPr>
    </w:p>
    <w:p w14:paraId="6434E425" w14:textId="77777777" w:rsidR="004C0D6C" w:rsidRDefault="004C0D6C" w:rsidP="00C81393">
      <w:pPr>
        <w:pStyle w:val="HTMLconformatoprevio"/>
        <w:jc w:val="both"/>
        <w:rPr>
          <w:rFonts w:ascii="Tw Cen MT" w:hAnsi="Tw Cen MT"/>
          <w:sz w:val="24"/>
          <w:szCs w:val="24"/>
        </w:rPr>
      </w:pPr>
    </w:p>
    <w:p w14:paraId="0279C701" w14:textId="77777777" w:rsidR="004C0D6C" w:rsidRDefault="004C0D6C" w:rsidP="00C81393">
      <w:pPr>
        <w:pStyle w:val="HTMLconformatoprevio"/>
        <w:jc w:val="both"/>
        <w:rPr>
          <w:rFonts w:ascii="Tw Cen MT" w:hAnsi="Tw Cen MT"/>
          <w:sz w:val="24"/>
          <w:szCs w:val="24"/>
        </w:rPr>
      </w:pPr>
    </w:p>
    <w:p w14:paraId="161ED35F" w14:textId="14D41E19" w:rsidR="00C81393" w:rsidRPr="00C81393" w:rsidRDefault="00C81393" w:rsidP="00C81393">
      <w:pPr>
        <w:pStyle w:val="HTMLconformatoprevio"/>
        <w:jc w:val="both"/>
        <w:rPr>
          <w:rStyle w:val="y2iqfc"/>
          <w:rFonts w:ascii="Tw Cen MT" w:hAnsi="Tw Cen MT"/>
          <w:b/>
          <w:bCs/>
          <w:sz w:val="28"/>
          <w:szCs w:val="28"/>
          <w:lang w:val="en"/>
        </w:rPr>
      </w:pPr>
      <w:r w:rsidRPr="00C81393">
        <w:rPr>
          <w:rStyle w:val="y2iqfc"/>
          <w:rFonts w:ascii="Tw Cen MT" w:hAnsi="Tw Cen MT"/>
          <w:b/>
          <w:bCs/>
          <w:sz w:val="28"/>
          <w:szCs w:val="28"/>
          <w:lang w:val="en"/>
        </w:rPr>
        <w:t>III.GENDER VIOLENCE</w:t>
      </w:r>
    </w:p>
    <w:p w14:paraId="2C7CE97E" w14:textId="77777777" w:rsidR="00AC4784" w:rsidRDefault="00AC4784" w:rsidP="00C81393">
      <w:pPr>
        <w:pStyle w:val="HTMLconformatoprevio"/>
        <w:jc w:val="both"/>
        <w:rPr>
          <w:rStyle w:val="y2iqfc"/>
          <w:rFonts w:ascii="Tw Cen MT" w:hAnsi="Tw Cen MT"/>
          <w:sz w:val="24"/>
          <w:szCs w:val="24"/>
          <w:lang w:val="en"/>
        </w:rPr>
      </w:pPr>
    </w:p>
    <w:p w14:paraId="379F9AF6" w14:textId="3FC1EAAD" w:rsidR="00C81393" w:rsidRDefault="00C81393" w:rsidP="00C81393">
      <w:pPr>
        <w:pStyle w:val="HTMLconformatoprevio"/>
        <w:jc w:val="both"/>
        <w:rPr>
          <w:rStyle w:val="y2iqfc"/>
          <w:rFonts w:ascii="Tw Cen MT" w:hAnsi="Tw Cen MT"/>
          <w:sz w:val="24"/>
          <w:szCs w:val="24"/>
          <w:lang w:val="en"/>
        </w:rPr>
      </w:pPr>
      <w:r w:rsidRPr="00C81393">
        <w:rPr>
          <w:rStyle w:val="y2iqfc"/>
          <w:rFonts w:ascii="Tw Cen MT" w:hAnsi="Tw Cen MT"/>
          <w:sz w:val="24"/>
          <w:szCs w:val="24"/>
          <w:lang w:val="en"/>
        </w:rPr>
        <w:t>24. According to the report presented by the National Directorate of Gender Policies of the Ministry of the Interior</w:t>
      </w:r>
      <w:r w:rsidR="0016293B">
        <w:rPr>
          <w:rStyle w:val="Refdenotaalpie"/>
          <w:rFonts w:ascii="Tw Cen MT" w:hAnsi="Tw Cen MT"/>
          <w:sz w:val="24"/>
          <w:szCs w:val="24"/>
          <w:lang w:val="en"/>
        </w:rPr>
        <w:footnoteReference w:id="17"/>
      </w:r>
      <w:r w:rsidRPr="00C81393">
        <w:rPr>
          <w:rStyle w:val="y2iqfc"/>
          <w:rFonts w:ascii="Tw Cen MT" w:hAnsi="Tw Cen MT"/>
          <w:sz w:val="24"/>
          <w:szCs w:val="24"/>
          <w:lang w:val="en"/>
        </w:rPr>
        <w:t>, in 2022 there was an increase of 5.2% in complaints of domestic violence in Uruguay, with a total of 33,350 between January and October. In addition, 44 femicides</w:t>
      </w:r>
      <w:r w:rsidR="0016293B">
        <w:rPr>
          <w:rStyle w:val="Refdenotaalpie"/>
          <w:rFonts w:ascii="Tw Cen MT" w:hAnsi="Tw Cen MT"/>
          <w:sz w:val="24"/>
          <w:szCs w:val="24"/>
          <w:lang w:val="en"/>
        </w:rPr>
        <w:footnoteReference w:id="18"/>
      </w:r>
      <w:r w:rsidRPr="00C81393">
        <w:rPr>
          <w:rStyle w:val="y2iqfc"/>
          <w:rFonts w:ascii="Tw Cen MT" w:hAnsi="Tw Cen MT"/>
          <w:sz w:val="24"/>
          <w:szCs w:val="24"/>
          <w:lang w:val="en"/>
        </w:rPr>
        <w:t xml:space="preserve"> were recorded, two more than in 2021.</w:t>
      </w:r>
    </w:p>
    <w:p w14:paraId="375FA6E5" w14:textId="77777777" w:rsidR="00A24068" w:rsidRPr="000F1C17" w:rsidRDefault="00A24068" w:rsidP="00A24068">
      <w:pPr>
        <w:pStyle w:val="HTMLconformatoprevio"/>
        <w:jc w:val="both"/>
        <w:rPr>
          <w:rStyle w:val="y2iqfc"/>
          <w:rFonts w:ascii="Tw Cen MT" w:hAnsi="Tw Cen MT"/>
          <w:sz w:val="24"/>
          <w:szCs w:val="24"/>
          <w:lang w:val="en"/>
        </w:rPr>
      </w:pPr>
    </w:p>
    <w:p w14:paraId="010892BB" w14:textId="3C6AE5A3" w:rsidR="00C81393" w:rsidRDefault="00C81393" w:rsidP="00C81393">
      <w:pPr>
        <w:pStyle w:val="HTMLconformatoprevio"/>
        <w:jc w:val="both"/>
        <w:rPr>
          <w:rStyle w:val="y2iqfc"/>
          <w:rFonts w:ascii="Tw Cen MT" w:hAnsi="Tw Cen MT"/>
          <w:sz w:val="24"/>
          <w:szCs w:val="24"/>
          <w:lang w:val="en"/>
        </w:rPr>
      </w:pPr>
      <w:r w:rsidRPr="00C81393">
        <w:rPr>
          <w:rStyle w:val="y2iqfc"/>
          <w:rFonts w:ascii="Tw Cen MT" w:hAnsi="Tw Cen MT"/>
          <w:sz w:val="24"/>
          <w:szCs w:val="24"/>
          <w:lang w:val="en"/>
        </w:rPr>
        <w:t xml:space="preserve">25. The number of femicides in Uruguay is alarming. Many of the victims are </w:t>
      </w:r>
      <w:r w:rsidR="00432CE7">
        <w:rPr>
          <w:rStyle w:val="y2iqfc"/>
          <w:rFonts w:ascii="Tw Cen MT" w:hAnsi="Tw Cen MT"/>
          <w:sz w:val="24"/>
          <w:szCs w:val="24"/>
          <w:lang w:val="en"/>
        </w:rPr>
        <w:t>Indigenous Women</w:t>
      </w:r>
      <w:r w:rsidRPr="00C81393">
        <w:rPr>
          <w:rStyle w:val="y2iqfc"/>
          <w:rFonts w:ascii="Tw Cen MT" w:hAnsi="Tw Cen MT"/>
          <w:sz w:val="24"/>
          <w:szCs w:val="24"/>
          <w:lang w:val="en"/>
        </w:rPr>
        <w:t xml:space="preserve">, but the State does not provide data broken down by ethnicity. This makes it difficult to understand the magnitude of violence against </w:t>
      </w:r>
      <w:r w:rsidR="00A24068">
        <w:rPr>
          <w:rStyle w:val="y2iqfc"/>
          <w:rFonts w:ascii="Tw Cen MT" w:hAnsi="Tw Cen MT"/>
          <w:sz w:val="24"/>
          <w:szCs w:val="24"/>
          <w:lang w:val="en"/>
        </w:rPr>
        <w:t>i</w:t>
      </w:r>
      <w:r w:rsidR="00432CE7">
        <w:rPr>
          <w:rStyle w:val="y2iqfc"/>
          <w:rFonts w:ascii="Tw Cen MT" w:hAnsi="Tw Cen MT"/>
          <w:sz w:val="24"/>
          <w:szCs w:val="24"/>
          <w:lang w:val="en"/>
        </w:rPr>
        <w:t xml:space="preserve">ndigenous </w:t>
      </w:r>
      <w:r w:rsidR="00A24068">
        <w:rPr>
          <w:rStyle w:val="y2iqfc"/>
          <w:rFonts w:ascii="Tw Cen MT" w:hAnsi="Tw Cen MT"/>
          <w:sz w:val="24"/>
          <w:szCs w:val="24"/>
          <w:lang w:val="en"/>
        </w:rPr>
        <w:t>w</w:t>
      </w:r>
      <w:r w:rsidR="00432CE7">
        <w:rPr>
          <w:rStyle w:val="y2iqfc"/>
          <w:rFonts w:ascii="Tw Cen MT" w:hAnsi="Tw Cen MT"/>
          <w:sz w:val="24"/>
          <w:szCs w:val="24"/>
          <w:lang w:val="en"/>
        </w:rPr>
        <w:t>omen</w:t>
      </w:r>
      <w:r w:rsidRPr="00C81393">
        <w:rPr>
          <w:rStyle w:val="y2iqfc"/>
          <w:rFonts w:ascii="Tw Cen MT" w:hAnsi="Tw Cen MT"/>
          <w:sz w:val="24"/>
          <w:szCs w:val="24"/>
          <w:lang w:val="en"/>
        </w:rPr>
        <w:t xml:space="preserve"> and to implement effective policies and measures to address it.</w:t>
      </w:r>
    </w:p>
    <w:p w14:paraId="74059435" w14:textId="24B42C56" w:rsidR="00A24068" w:rsidRDefault="00A24068" w:rsidP="00C81393">
      <w:pPr>
        <w:pStyle w:val="HTMLconformatoprevio"/>
        <w:jc w:val="both"/>
        <w:rPr>
          <w:rStyle w:val="y2iqfc"/>
          <w:rFonts w:ascii="Tw Cen MT" w:hAnsi="Tw Cen MT"/>
          <w:sz w:val="24"/>
          <w:szCs w:val="24"/>
          <w:lang w:val="en"/>
        </w:rPr>
      </w:pPr>
    </w:p>
    <w:p w14:paraId="6B384037" w14:textId="6BF8714F" w:rsidR="00F9336F" w:rsidRDefault="00F9336F" w:rsidP="00F9336F">
      <w:pPr>
        <w:pStyle w:val="HTMLconformatoprevio"/>
        <w:jc w:val="both"/>
        <w:rPr>
          <w:rStyle w:val="y2iqfc"/>
          <w:rFonts w:ascii="Tw Cen MT" w:hAnsi="Tw Cen MT"/>
          <w:sz w:val="24"/>
          <w:szCs w:val="24"/>
          <w:lang w:val="en"/>
        </w:rPr>
      </w:pPr>
      <w:r w:rsidRPr="00F9336F">
        <w:rPr>
          <w:rStyle w:val="y2iqfc"/>
          <w:rFonts w:ascii="Tw Cen MT" w:hAnsi="Tw Cen MT"/>
          <w:sz w:val="24"/>
          <w:szCs w:val="24"/>
          <w:lang w:val="en"/>
        </w:rPr>
        <w:t>26. Law No. 19580, enacted in December 2017, is a great advance in the fight against violence against women. However, its comprehensive application requires resources that are not available. The law requires the State to generate data disaggregated by age, disability status, ethnic or racial origin, religion, territoriality, among other dimensions, to better understand the magnitude of the problem and develop effective policies and measures</w:t>
      </w:r>
      <w:r w:rsidR="000B3C07">
        <w:rPr>
          <w:rStyle w:val="Refdenotaalpie"/>
          <w:rFonts w:ascii="Tw Cen MT" w:hAnsi="Tw Cen MT"/>
          <w:sz w:val="24"/>
          <w:szCs w:val="24"/>
          <w:lang w:val="en"/>
        </w:rPr>
        <w:footnoteReference w:id="19"/>
      </w:r>
      <w:r w:rsidRPr="00F9336F">
        <w:rPr>
          <w:rStyle w:val="y2iqfc"/>
          <w:rFonts w:ascii="Tw Cen MT" w:hAnsi="Tw Cen MT"/>
          <w:sz w:val="24"/>
          <w:szCs w:val="24"/>
          <w:lang w:val="en"/>
        </w:rPr>
        <w:t>. Unfortunately, the State is not complying with this requirement.</w:t>
      </w:r>
    </w:p>
    <w:p w14:paraId="351FCE66" w14:textId="203DEBB5" w:rsidR="00A24068" w:rsidRDefault="00A24068" w:rsidP="00F9336F">
      <w:pPr>
        <w:pStyle w:val="HTMLconformatoprevio"/>
        <w:jc w:val="both"/>
        <w:rPr>
          <w:rStyle w:val="y2iqfc"/>
          <w:rFonts w:ascii="Tw Cen MT" w:hAnsi="Tw Cen MT"/>
          <w:sz w:val="24"/>
          <w:szCs w:val="24"/>
          <w:lang w:val="en"/>
        </w:rPr>
      </w:pPr>
    </w:p>
    <w:p w14:paraId="073DA200" w14:textId="77777777" w:rsidR="00DF0EB4" w:rsidRDefault="00D62D72" w:rsidP="00494166">
      <w:pPr>
        <w:pStyle w:val="HTMLconformatoprevio"/>
        <w:jc w:val="both"/>
        <w:rPr>
          <w:rFonts w:ascii="Tw Cen MT" w:hAnsi="Tw Cen MT"/>
          <w:sz w:val="24"/>
          <w:szCs w:val="24"/>
        </w:rPr>
      </w:pPr>
      <w:r w:rsidRPr="00D62D72">
        <w:rPr>
          <w:rStyle w:val="y2iqfc"/>
          <w:rFonts w:ascii="Tw Cen MT" w:hAnsi="Tw Cen MT"/>
          <w:sz w:val="24"/>
          <w:szCs w:val="24"/>
          <w:lang w:val="en"/>
        </w:rPr>
        <w:t>27. CEDAW, in its Concluding Observations on the combined eighth and ninth periodic reports, has recommended that Uruguay develop a national system to collect comprehensive information on all forms of violence against women.</w:t>
      </w:r>
      <w:r>
        <w:rPr>
          <w:rStyle w:val="Refdenotaalpie"/>
          <w:rFonts w:ascii="Tw Cen MT" w:hAnsi="Tw Cen MT"/>
          <w:sz w:val="24"/>
          <w:szCs w:val="24"/>
          <w:lang w:val="en"/>
        </w:rPr>
        <w:footnoteReference w:id="20"/>
      </w:r>
    </w:p>
    <w:p w14:paraId="01D95180" w14:textId="1A470633" w:rsidR="00494166" w:rsidRDefault="00494166" w:rsidP="00494166">
      <w:pPr>
        <w:pStyle w:val="HTMLconformatoprevio"/>
        <w:jc w:val="both"/>
        <w:rPr>
          <w:rStyle w:val="y2iqfc"/>
          <w:rFonts w:ascii="Tw Cen MT" w:hAnsi="Tw Cen MT"/>
          <w:sz w:val="24"/>
          <w:szCs w:val="24"/>
          <w:lang w:val="en"/>
        </w:rPr>
      </w:pPr>
      <w:r w:rsidRPr="00494166">
        <w:rPr>
          <w:rStyle w:val="y2iqfc"/>
          <w:rFonts w:ascii="Tw Cen MT" w:hAnsi="Tw Cen MT"/>
          <w:sz w:val="24"/>
          <w:szCs w:val="24"/>
          <w:lang w:val="en"/>
        </w:rPr>
        <w:lastRenderedPageBreak/>
        <w:t>28. But to design effective public policies that address gender violence against indigenous girls and women, it is necessary to have specific information on the ways in which this problem affects this population group.</w:t>
      </w:r>
      <w:r>
        <w:rPr>
          <w:rStyle w:val="Refdenotaalpie"/>
          <w:rFonts w:ascii="Tw Cen MT" w:hAnsi="Tw Cen MT"/>
          <w:sz w:val="24"/>
          <w:szCs w:val="24"/>
          <w:lang w:val="en"/>
        </w:rPr>
        <w:footnoteReference w:id="21"/>
      </w:r>
    </w:p>
    <w:p w14:paraId="6431211B" w14:textId="77777777" w:rsidR="00094FC4" w:rsidRDefault="00094FC4" w:rsidP="00494166">
      <w:pPr>
        <w:pStyle w:val="HTMLconformatoprevio"/>
        <w:jc w:val="both"/>
        <w:rPr>
          <w:rStyle w:val="y2iqfc"/>
          <w:rFonts w:ascii="Tw Cen MT" w:hAnsi="Tw Cen MT"/>
          <w:sz w:val="24"/>
          <w:szCs w:val="24"/>
          <w:lang w:val="en"/>
        </w:rPr>
      </w:pPr>
    </w:p>
    <w:p w14:paraId="6CC8A6BD" w14:textId="77777777" w:rsidR="004C0D6C" w:rsidRDefault="004C0D6C" w:rsidP="00094FC4">
      <w:pPr>
        <w:pStyle w:val="HTMLconformatoprevio"/>
        <w:pBdr>
          <w:top w:val="single" w:sz="4" w:space="1" w:color="auto"/>
          <w:left w:val="single" w:sz="4" w:space="4" w:color="auto"/>
          <w:bottom w:val="single" w:sz="4" w:space="1" w:color="auto"/>
          <w:right w:val="single" w:sz="4" w:space="4" w:color="auto"/>
        </w:pBdr>
        <w:jc w:val="both"/>
        <w:rPr>
          <w:rStyle w:val="y2iqfc"/>
          <w:rFonts w:ascii="Tw Cen MT" w:hAnsi="Tw Cen MT"/>
          <w:sz w:val="24"/>
          <w:szCs w:val="24"/>
          <w:lang w:val="en"/>
        </w:rPr>
      </w:pPr>
    </w:p>
    <w:p w14:paraId="000CD23D" w14:textId="1A481769" w:rsidR="00094FC4" w:rsidRDefault="00094FC4" w:rsidP="00094FC4">
      <w:pPr>
        <w:pStyle w:val="HTMLconformatoprevio"/>
        <w:pBdr>
          <w:top w:val="single" w:sz="4" w:space="1" w:color="auto"/>
          <w:left w:val="single" w:sz="4" w:space="4" w:color="auto"/>
          <w:bottom w:val="single" w:sz="4" w:space="1" w:color="auto"/>
          <w:right w:val="single" w:sz="4" w:space="4" w:color="auto"/>
        </w:pBdr>
        <w:jc w:val="both"/>
        <w:rPr>
          <w:rStyle w:val="y2iqfc"/>
          <w:rFonts w:ascii="Tw Cen MT" w:hAnsi="Tw Cen MT"/>
          <w:sz w:val="24"/>
          <w:szCs w:val="24"/>
          <w:lang w:val="en"/>
        </w:rPr>
      </w:pPr>
      <w:r w:rsidRPr="00094FC4">
        <w:rPr>
          <w:rStyle w:val="y2iqfc"/>
          <w:rFonts w:ascii="Tw Cen MT" w:hAnsi="Tw Cen MT"/>
          <w:sz w:val="24"/>
          <w:szCs w:val="24"/>
          <w:lang w:val="en"/>
        </w:rPr>
        <w:t xml:space="preserve">29. </w:t>
      </w:r>
      <w:r w:rsidRPr="00094FC4">
        <w:rPr>
          <w:rStyle w:val="y2iqfc"/>
          <w:rFonts w:ascii="Tw Cen MT" w:hAnsi="Tw Cen MT"/>
          <w:b/>
          <w:bCs/>
          <w:sz w:val="24"/>
          <w:szCs w:val="24"/>
          <w:lang w:val="en"/>
        </w:rPr>
        <w:t>RECOMMENDATION:</w:t>
      </w:r>
      <w:r w:rsidRPr="00094FC4">
        <w:rPr>
          <w:rStyle w:val="y2iqfc"/>
          <w:rFonts w:ascii="Tw Cen MT" w:hAnsi="Tw Cen MT"/>
          <w:sz w:val="24"/>
          <w:szCs w:val="24"/>
          <w:lang w:val="en"/>
        </w:rPr>
        <w:t xml:space="preserve"> That the State collect information on gender violence disaggregated by ethnicity.</w:t>
      </w:r>
    </w:p>
    <w:p w14:paraId="5AB6C6F3" w14:textId="77777777" w:rsidR="00724CD3" w:rsidRDefault="00724CD3" w:rsidP="00094FC4">
      <w:pPr>
        <w:pStyle w:val="HTMLconformatoprevio"/>
        <w:pBdr>
          <w:top w:val="single" w:sz="4" w:space="1" w:color="auto"/>
          <w:left w:val="single" w:sz="4" w:space="4" w:color="auto"/>
          <w:bottom w:val="single" w:sz="4" w:space="1" w:color="auto"/>
          <w:right w:val="single" w:sz="4" w:space="4" w:color="auto"/>
        </w:pBdr>
        <w:jc w:val="both"/>
        <w:rPr>
          <w:rStyle w:val="y2iqfc"/>
          <w:rFonts w:ascii="Tw Cen MT" w:hAnsi="Tw Cen MT"/>
          <w:sz w:val="24"/>
          <w:szCs w:val="24"/>
          <w:lang w:val="en"/>
        </w:rPr>
      </w:pPr>
    </w:p>
    <w:p w14:paraId="610BACE0" w14:textId="77777777" w:rsidR="004C0D6C" w:rsidRDefault="004C0D6C" w:rsidP="00494166">
      <w:pPr>
        <w:pStyle w:val="HTMLconformatoprevio"/>
        <w:jc w:val="both"/>
        <w:rPr>
          <w:rFonts w:ascii="Tw Cen MT" w:hAnsi="Tw Cen MT"/>
          <w:sz w:val="24"/>
          <w:szCs w:val="24"/>
        </w:rPr>
      </w:pPr>
    </w:p>
    <w:p w14:paraId="3CDAE687" w14:textId="77777777" w:rsidR="004C0D6C" w:rsidRDefault="004C0D6C" w:rsidP="004C0D6C">
      <w:pPr>
        <w:pStyle w:val="HTMLconformatoprevio"/>
        <w:pBdr>
          <w:top w:val="single" w:sz="4" w:space="0" w:color="auto"/>
          <w:left w:val="single" w:sz="4" w:space="4" w:color="auto"/>
          <w:bottom w:val="single" w:sz="4" w:space="1" w:color="auto"/>
          <w:right w:val="single" w:sz="4" w:space="4" w:color="auto"/>
        </w:pBdr>
        <w:jc w:val="both"/>
        <w:rPr>
          <w:rStyle w:val="y2iqfc"/>
          <w:rFonts w:ascii="Tw Cen MT" w:hAnsi="Tw Cen MT"/>
          <w:sz w:val="24"/>
          <w:szCs w:val="24"/>
          <w:lang w:val="en"/>
        </w:rPr>
      </w:pPr>
    </w:p>
    <w:p w14:paraId="5DBA9F8E" w14:textId="75F03A34" w:rsidR="004C0D6C" w:rsidRDefault="007D04DF" w:rsidP="004C0D6C">
      <w:pPr>
        <w:pStyle w:val="HTMLconformatoprevio"/>
        <w:pBdr>
          <w:top w:val="single" w:sz="4" w:space="0" w:color="auto"/>
          <w:left w:val="single" w:sz="4" w:space="4" w:color="auto"/>
          <w:bottom w:val="single" w:sz="4" w:space="1" w:color="auto"/>
          <w:right w:val="single" w:sz="4" w:space="4" w:color="auto"/>
        </w:pBdr>
        <w:jc w:val="both"/>
        <w:rPr>
          <w:rStyle w:val="y2iqfc"/>
          <w:rFonts w:ascii="Tw Cen MT" w:hAnsi="Tw Cen MT"/>
          <w:sz w:val="24"/>
          <w:szCs w:val="24"/>
          <w:lang w:val="en"/>
        </w:rPr>
      </w:pPr>
      <w:r w:rsidRPr="007D04DF">
        <w:rPr>
          <w:rStyle w:val="y2iqfc"/>
          <w:rFonts w:ascii="Tw Cen MT" w:hAnsi="Tw Cen MT"/>
          <w:sz w:val="24"/>
          <w:szCs w:val="24"/>
          <w:lang w:val="en"/>
        </w:rPr>
        <w:t xml:space="preserve">30. </w:t>
      </w:r>
      <w:r w:rsidRPr="007D04DF">
        <w:rPr>
          <w:rStyle w:val="y2iqfc"/>
          <w:rFonts w:ascii="Tw Cen MT" w:hAnsi="Tw Cen MT"/>
          <w:b/>
          <w:bCs/>
          <w:sz w:val="24"/>
          <w:szCs w:val="24"/>
          <w:lang w:val="en"/>
        </w:rPr>
        <w:t>RECOMMENDATION:</w:t>
      </w:r>
      <w:r w:rsidRPr="007D04DF">
        <w:rPr>
          <w:rStyle w:val="y2iqfc"/>
          <w:rFonts w:ascii="Tw Cen MT" w:hAnsi="Tw Cen MT"/>
          <w:sz w:val="24"/>
          <w:szCs w:val="24"/>
          <w:lang w:val="en"/>
        </w:rPr>
        <w:t xml:space="preserve"> That public organizations implement comprehensive policies and programs that guarantee the right of </w:t>
      </w:r>
      <w:r w:rsidR="00F81200">
        <w:rPr>
          <w:rStyle w:val="y2iqfc"/>
          <w:rFonts w:ascii="Tw Cen MT" w:hAnsi="Tw Cen MT"/>
          <w:sz w:val="24"/>
          <w:szCs w:val="24"/>
          <w:lang w:val="en"/>
        </w:rPr>
        <w:t>i</w:t>
      </w:r>
      <w:r w:rsidR="00432CE7">
        <w:rPr>
          <w:rStyle w:val="y2iqfc"/>
          <w:rFonts w:ascii="Tw Cen MT" w:hAnsi="Tw Cen MT"/>
          <w:sz w:val="24"/>
          <w:szCs w:val="24"/>
          <w:lang w:val="en"/>
        </w:rPr>
        <w:t xml:space="preserve">ndigenous </w:t>
      </w:r>
      <w:r w:rsidR="00F81200">
        <w:rPr>
          <w:rStyle w:val="y2iqfc"/>
          <w:rFonts w:ascii="Tw Cen MT" w:hAnsi="Tw Cen MT"/>
          <w:sz w:val="24"/>
          <w:szCs w:val="24"/>
          <w:lang w:val="en"/>
        </w:rPr>
        <w:t>w</w:t>
      </w:r>
      <w:r w:rsidR="00432CE7">
        <w:rPr>
          <w:rStyle w:val="y2iqfc"/>
          <w:rFonts w:ascii="Tw Cen MT" w:hAnsi="Tw Cen MT"/>
          <w:sz w:val="24"/>
          <w:szCs w:val="24"/>
          <w:lang w:val="en"/>
        </w:rPr>
        <w:t>omen</w:t>
      </w:r>
      <w:r w:rsidRPr="007D04DF">
        <w:rPr>
          <w:rStyle w:val="y2iqfc"/>
          <w:rFonts w:ascii="Tw Cen MT" w:hAnsi="Tw Cen MT"/>
          <w:sz w:val="24"/>
          <w:szCs w:val="24"/>
          <w:lang w:val="en"/>
        </w:rPr>
        <w:t xml:space="preserve"> and girls to live a life free of violence, discrimination and inequality.</w:t>
      </w:r>
    </w:p>
    <w:p w14:paraId="1BF5DB39" w14:textId="77777777" w:rsidR="00724CD3" w:rsidRPr="00724CD3" w:rsidRDefault="00724CD3" w:rsidP="004C0D6C">
      <w:pPr>
        <w:pStyle w:val="HTMLconformatoprevio"/>
        <w:pBdr>
          <w:top w:val="single" w:sz="4" w:space="0" w:color="auto"/>
          <w:left w:val="single" w:sz="4" w:space="4" w:color="auto"/>
          <w:bottom w:val="single" w:sz="4" w:space="1" w:color="auto"/>
          <w:right w:val="single" w:sz="4" w:space="4" w:color="auto"/>
        </w:pBdr>
        <w:jc w:val="both"/>
        <w:rPr>
          <w:rFonts w:ascii="Tw Cen MT" w:hAnsi="Tw Cen MT"/>
          <w:sz w:val="24"/>
          <w:szCs w:val="24"/>
          <w:lang w:val="en"/>
        </w:rPr>
      </w:pPr>
    </w:p>
    <w:p w14:paraId="61183820" w14:textId="77777777" w:rsidR="000F1C17" w:rsidRDefault="000F1C17" w:rsidP="002D4A2B">
      <w:pPr>
        <w:pStyle w:val="HTMLconformatoprevio"/>
        <w:jc w:val="both"/>
        <w:rPr>
          <w:rStyle w:val="y2iqfc"/>
          <w:rFonts w:ascii="Tw Cen MT" w:hAnsi="Tw Cen MT"/>
          <w:sz w:val="24"/>
          <w:szCs w:val="24"/>
          <w:lang w:val="en"/>
        </w:rPr>
      </w:pPr>
    </w:p>
    <w:p w14:paraId="465FD691" w14:textId="17F40138" w:rsidR="002D4A2B" w:rsidRDefault="002D4A2B" w:rsidP="002D4A2B">
      <w:pPr>
        <w:pStyle w:val="HTMLconformatoprevio"/>
        <w:jc w:val="both"/>
        <w:rPr>
          <w:rStyle w:val="y2iqfc"/>
          <w:rFonts w:ascii="Tw Cen MT" w:hAnsi="Tw Cen MT"/>
          <w:sz w:val="24"/>
          <w:szCs w:val="24"/>
          <w:lang w:val="en"/>
        </w:rPr>
      </w:pPr>
      <w:r w:rsidRPr="002D4A2B">
        <w:rPr>
          <w:rStyle w:val="y2iqfc"/>
          <w:rFonts w:ascii="Tw Cen MT" w:hAnsi="Tw Cen MT"/>
          <w:sz w:val="24"/>
          <w:szCs w:val="24"/>
          <w:lang w:val="en"/>
        </w:rPr>
        <w:t>31. Indigenous girls and women in Uruguay suffer historical discrimination due to our gender and ethnic-racial status. This discrimination manifests itself in stereotypes and cultural prejudices that limit us in all areas of our lives.</w:t>
      </w:r>
    </w:p>
    <w:p w14:paraId="7CAEC9AF" w14:textId="587C38A2" w:rsidR="00AB7765" w:rsidRDefault="00AB7765" w:rsidP="002D4A2B">
      <w:pPr>
        <w:pStyle w:val="HTMLconformatoprevio"/>
        <w:jc w:val="both"/>
        <w:rPr>
          <w:rStyle w:val="y2iqfc"/>
          <w:rFonts w:ascii="Tw Cen MT" w:hAnsi="Tw Cen MT"/>
          <w:sz w:val="24"/>
          <w:szCs w:val="24"/>
          <w:lang w:val="en"/>
        </w:rPr>
      </w:pPr>
    </w:p>
    <w:p w14:paraId="02CAB77D" w14:textId="1A2CCC3D" w:rsidR="008015CF" w:rsidRDefault="008015CF" w:rsidP="00AB7765">
      <w:pPr>
        <w:pStyle w:val="HTMLconformatoprevio"/>
        <w:jc w:val="both"/>
        <w:rPr>
          <w:rStyle w:val="y2iqfc"/>
          <w:rFonts w:ascii="Tw Cen MT" w:hAnsi="Tw Cen MT"/>
          <w:sz w:val="24"/>
          <w:szCs w:val="24"/>
          <w:lang w:val="en"/>
        </w:rPr>
      </w:pPr>
      <w:r w:rsidRPr="008015CF">
        <w:rPr>
          <w:rStyle w:val="y2iqfc"/>
          <w:rFonts w:ascii="Tw Cen MT" w:hAnsi="Tw Cen MT"/>
          <w:sz w:val="24"/>
          <w:szCs w:val="24"/>
          <w:lang w:val="en"/>
        </w:rPr>
        <w:t xml:space="preserve">32. The National Institution of Human Rights and Ombudsman's Office (INDDHH), in its report on </w:t>
      </w:r>
      <w:r w:rsidR="00AB7765">
        <w:rPr>
          <w:rStyle w:val="y2iqfc"/>
          <w:rFonts w:ascii="Tw Cen MT" w:hAnsi="Tw Cen MT"/>
          <w:sz w:val="24"/>
          <w:szCs w:val="24"/>
          <w:lang w:val="en"/>
        </w:rPr>
        <w:t>i</w:t>
      </w:r>
      <w:r w:rsidR="00432CE7">
        <w:rPr>
          <w:rStyle w:val="y2iqfc"/>
          <w:rFonts w:ascii="Tw Cen MT" w:hAnsi="Tw Cen MT"/>
          <w:sz w:val="24"/>
          <w:szCs w:val="24"/>
          <w:lang w:val="en"/>
        </w:rPr>
        <w:t xml:space="preserve">ndigenous </w:t>
      </w:r>
      <w:r w:rsidR="00AB7765">
        <w:rPr>
          <w:rStyle w:val="y2iqfc"/>
          <w:rFonts w:ascii="Tw Cen MT" w:hAnsi="Tw Cen MT"/>
          <w:sz w:val="24"/>
          <w:szCs w:val="24"/>
          <w:lang w:val="en"/>
        </w:rPr>
        <w:t>w</w:t>
      </w:r>
      <w:r w:rsidR="00432CE7">
        <w:rPr>
          <w:rStyle w:val="y2iqfc"/>
          <w:rFonts w:ascii="Tw Cen MT" w:hAnsi="Tw Cen MT"/>
          <w:sz w:val="24"/>
          <w:szCs w:val="24"/>
          <w:lang w:val="en"/>
        </w:rPr>
        <w:t>omen</w:t>
      </w:r>
      <w:r w:rsidRPr="008015CF">
        <w:rPr>
          <w:rStyle w:val="y2iqfc"/>
          <w:rFonts w:ascii="Tw Cen MT" w:hAnsi="Tw Cen MT"/>
          <w:sz w:val="24"/>
          <w:szCs w:val="24"/>
          <w:lang w:val="en"/>
        </w:rPr>
        <w:t xml:space="preserve"> and girls presented to CEDAW</w:t>
      </w:r>
      <w:r w:rsidR="00C51B00">
        <w:rPr>
          <w:rStyle w:val="Refdenotaalpie"/>
          <w:rFonts w:ascii="Tw Cen MT" w:hAnsi="Tw Cen MT"/>
          <w:sz w:val="24"/>
          <w:szCs w:val="24"/>
          <w:lang w:val="en"/>
        </w:rPr>
        <w:footnoteReference w:id="22"/>
      </w:r>
      <w:r w:rsidRPr="008015CF">
        <w:rPr>
          <w:rStyle w:val="y2iqfc"/>
          <w:rFonts w:ascii="Tw Cen MT" w:hAnsi="Tw Cen MT"/>
          <w:sz w:val="24"/>
          <w:szCs w:val="24"/>
          <w:lang w:val="en"/>
        </w:rPr>
        <w:t xml:space="preserve">, considers that the recognition of the existence and permanence of an indigenous identity in Uruguay, as well as the fight against </w:t>
      </w:r>
      <w:r w:rsidR="007176DA">
        <w:rPr>
          <w:rStyle w:val="y2iqfc"/>
          <w:rFonts w:ascii="Tw Cen MT" w:hAnsi="Tw Cen MT"/>
          <w:sz w:val="24"/>
          <w:szCs w:val="24"/>
          <w:lang w:val="en"/>
        </w:rPr>
        <w:t>a</w:t>
      </w:r>
      <w:r w:rsidRPr="008015CF">
        <w:rPr>
          <w:rStyle w:val="y2iqfc"/>
          <w:rFonts w:ascii="Tw Cen MT" w:hAnsi="Tw Cen MT"/>
          <w:sz w:val="24"/>
          <w:szCs w:val="24"/>
          <w:lang w:val="en"/>
        </w:rPr>
        <w:t>ll stereotypes and prejudices towards indigenous girls and women constitute fundamental actions in the fight against discrimination based on ethnic-racial affiliation and gender.</w:t>
      </w:r>
    </w:p>
    <w:p w14:paraId="4849924A" w14:textId="77777777" w:rsidR="008015CF" w:rsidRDefault="008015CF" w:rsidP="002D4A2B">
      <w:pPr>
        <w:pStyle w:val="HTMLconformatoprevio"/>
        <w:jc w:val="both"/>
        <w:rPr>
          <w:rFonts w:ascii="Tw Cen MT" w:hAnsi="Tw Cen MT"/>
          <w:sz w:val="24"/>
          <w:szCs w:val="24"/>
        </w:rPr>
      </w:pPr>
    </w:p>
    <w:p w14:paraId="0A35BA09" w14:textId="4A2EAD5B" w:rsidR="004C0D6C" w:rsidRPr="004C0D6C" w:rsidRDefault="00FC2D4B" w:rsidP="00FC2D4B">
      <w:pPr>
        <w:pStyle w:val="HTMLconformatoprevio"/>
        <w:jc w:val="both"/>
        <w:rPr>
          <w:rFonts w:ascii="Tw Cen MT" w:hAnsi="Tw Cen MT"/>
          <w:sz w:val="24"/>
          <w:szCs w:val="24"/>
          <w:lang w:val="en"/>
        </w:rPr>
      </w:pPr>
      <w:r w:rsidRPr="00FC2D4B">
        <w:rPr>
          <w:rStyle w:val="y2iqfc"/>
          <w:rFonts w:ascii="Tw Cen MT" w:hAnsi="Tw Cen MT"/>
          <w:sz w:val="24"/>
          <w:szCs w:val="24"/>
          <w:lang w:val="en"/>
        </w:rPr>
        <w:t>33. Since 2009, Uruguay has been receiving and accepting multiple recommendations to ratify ILO Convention 169, made by the UPR (2009</w:t>
      </w:r>
      <w:r w:rsidR="00944001">
        <w:rPr>
          <w:rStyle w:val="Refdenotaalpie"/>
          <w:rFonts w:ascii="Tw Cen MT" w:hAnsi="Tw Cen MT"/>
          <w:sz w:val="24"/>
          <w:szCs w:val="24"/>
          <w:lang w:val="en"/>
        </w:rPr>
        <w:footnoteReference w:id="23"/>
      </w:r>
      <w:r w:rsidRPr="00FC2D4B">
        <w:rPr>
          <w:rStyle w:val="y2iqfc"/>
          <w:rFonts w:ascii="Tw Cen MT" w:hAnsi="Tw Cen MT"/>
          <w:sz w:val="24"/>
          <w:szCs w:val="24"/>
          <w:lang w:val="en"/>
        </w:rPr>
        <w:t>, 2014</w:t>
      </w:r>
      <w:r w:rsidR="00944001">
        <w:rPr>
          <w:rStyle w:val="Refdenotaalpie"/>
          <w:rFonts w:ascii="Tw Cen MT" w:hAnsi="Tw Cen MT"/>
          <w:sz w:val="24"/>
          <w:szCs w:val="24"/>
          <w:lang w:val="en"/>
        </w:rPr>
        <w:footnoteReference w:id="24"/>
      </w:r>
      <w:r w:rsidRPr="00FC2D4B">
        <w:rPr>
          <w:rStyle w:val="y2iqfc"/>
          <w:rFonts w:ascii="Tw Cen MT" w:hAnsi="Tw Cen MT"/>
          <w:sz w:val="24"/>
          <w:szCs w:val="24"/>
          <w:lang w:val="en"/>
        </w:rPr>
        <w:t>, 2019</w:t>
      </w:r>
      <w:r w:rsidR="000661BC">
        <w:rPr>
          <w:rStyle w:val="Refdenotaalpie"/>
          <w:rFonts w:ascii="Tw Cen MT" w:hAnsi="Tw Cen MT"/>
          <w:sz w:val="24"/>
          <w:szCs w:val="24"/>
          <w:lang w:val="en"/>
        </w:rPr>
        <w:footnoteReference w:id="25"/>
      </w:r>
      <w:r w:rsidRPr="00FC2D4B">
        <w:rPr>
          <w:rStyle w:val="y2iqfc"/>
          <w:rFonts w:ascii="Tw Cen MT" w:hAnsi="Tw Cen MT"/>
          <w:sz w:val="24"/>
          <w:szCs w:val="24"/>
          <w:lang w:val="en"/>
        </w:rPr>
        <w:t>), the CERD (2011</w:t>
      </w:r>
      <w:r w:rsidR="00950A37">
        <w:rPr>
          <w:rStyle w:val="Refdenotaalpie"/>
          <w:rFonts w:ascii="Tw Cen MT" w:hAnsi="Tw Cen MT"/>
          <w:sz w:val="24"/>
          <w:szCs w:val="24"/>
          <w:lang w:val="en"/>
        </w:rPr>
        <w:footnoteReference w:id="26"/>
      </w:r>
      <w:r w:rsidRPr="00FC2D4B">
        <w:rPr>
          <w:rStyle w:val="y2iqfc"/>
          <w:rFonts w:ascii="Tw Cen MT" w:hAnsi="Tw Cen MT"/>
          <w:sz w:val="24"/>
          <w:szCs w:val="24"/>
          <w:lang w:val="en"/>
        </w:rPr>
        <w:t>, 2016</w:t>
      </w:r>
      <w:r w:rsidR="0044274D">
        <w:rPr>
          <w:rStyle w:val="Refdenotaalpie"/>
          <w:rFonts w:ascii="Tw Cen MT" w:hAnsi="Tw Cen MT"/>
          <w:sz w:val="24"/>
          <w:szCs w:val="24"/>
          <w:lang w:val="en"/>
        </w:rPr>
        <w:footnoteReference w:id="27"/>
      </w:r>
      <w:r w:rsidRPr="00FC2D4B">
        <w:rPr>
          <w:rStyle w:val="y2iqfc"/>
          <w:rFonts w:ascii="Tw Cen MT" w:hAnsi="Tw Cen MT"/>
          <w:sz w:val="24"/>
          <w:szCs w:val="24"/>
          <w:lang w:val="en"/>
        </w:rPr>
        <w:t>, 2023</w:t>
      </w:r>
      <w:r w:rsidR="00560D32">
        <w:rPr>
          <w:rStyle w:val="Refdenotaalpie"/>
          <w:rFonts w:ascii="Tw Cen MT" w:hAnsi="Tw Cen MT"/>
          <w:sz w:val="24"/>
          <w:szCs w:val="24"/>
          <w:lang w:val="en"/>
        </w:rPr>
        <w:footnoteReference w:id="28"/>
      </w:r>
      <w:r w:rsidRPr="00FC2D4B">
        <w:rPr>
          <w:rStyle w:val="y2iqfc"/>
          <w:rFonts w:ascii="Tw Cen MT" w:hAnsi="Tw Cen MT"/>
          <w:sz w:val="24"/>
          <w:szCs w:val="24"/>
          <w:lang w:val="en"/>
        </w:rPr>
        <w:t>), and by the Special Rapporteur on the issue of human rights obligations relating to the enjoyment of a safe, clean, healthy and sustai</w:t>
      </w:r>
      <w:r w:rsidR="00DF0EB4">
        <w:rPr>
          <w:rStyle w:val="y2iqfc"/>
          <w:rFonts w:ascii="Tw Cen MT" w:hAnsi="Tw Cen MT"/>
          <w:sz w:val="24"/>
          <w:szCs w:val="24"/>
          <w:lang w:val="en"/>
        </w:rPr>
        <w:t xml:space="preserve">nable </w:t>
      </w:r>
      <w:r w:rsidRPr="00FC2D4B">
        <w:rPr>
          <w:rStyle w:val="y2iqfc"/>
          <w:rFonts w:ascii="Tw Cen MT" w:hAnsi="Tw Cen MT"/>
          <w:sz w:val="24"/>
          <w:szCs w:val="24"/>
          <w:lang w:val="en"/>
        </w:rPr>
        <w:t>environment (2018</w:t>
      </w:r>
      <w:r w:rsidR="0078611F">
        <w:rPr>
          <w:rStyle w:val="Refdenotaalpie"/>
          <w:rFonts w:ascii="Tw Cen MT" w:hAnsi="Tw Cen MT"/>
          <w:sz w:val="24"/>
          <w:szCs w:val="24"/>
          <w:lang w:val="en"/>
        </w:rPr>
        <w:footnoteReference w:id="29"/>
      </w:r>
      <w:r w:rsidRPr="00FC2D4B">
        <w:rPr>
          <w:rStyle w:val="y2iqfc"/>
          <w:rFonts w:ascii="Tw Cen MT" w:hAnsi="Tw Cen MT"/>
          <w:sz w:val="24"/>
          <w:szCs w:val="24"/>
          <w:lang w:val="en"/>
        </w:rPr>
        <w:t>). However, Uruguay has not yet complied with them</w:t>
      </w:r>
    </w:p>
    <w:p w14:paraId="36C63B58" w14:textId="77777777" w:rsidR="00924B79" w:rsidRDefault="00924B79" w:rsidP="002D4A2B">
      <w:pPr>
        <w:pStyle w:val="HTMLconformatoprevio"/>
        <w:jc w:val="both"/>
        <w:rPr>
          <w:rFonts w:ascii="Tw Cen MT" w:hAnsi="Tw Cen MT"/>
          <w:sz w:val="24"/>
          <w:szCs w:val="24"/>
        </w:rPr>
      </w:pPr>
    </w:p>
    <w:p w14:paraId="2AC5DC85" w14:textId="77777777" w:rsidR="004C0D6C" w:rsidRDefault="004C0D6C" w:rsidP="000D7E28">
      <w:pPr>
        <w:pStyle w:val="HTMLconformatoprevio"/>
        <w:pBdr>
          <w:top w:val="single" w:sz="4" w:space="1" w:color="auto"/>
          <w:left w:val="single" w:sz="4" w:space="4" w:color="auto"/>
          <w:bottom w:val="single" w:sz="4" w:space="1" w:color="auto"/>
          <w:right w:val="single" w:sz="4" w:space="4" w:color="auto"/>
        </w:pBdr>
        <w:jc w:val="both"/>
        <w:rPr>
          <w:rStyle w:val="y2iqfc"/>
          <w:rFonts w:ascii="Tw Cen MT" w:hAnsi="Tw Cen MT"/>
          <w:sz w:val="24"/>
          <w:szCs w:val="24"/>
          <w:lang w:val="en"/>
        </w:rPr>
      </w:pPr>
    </w:p>
    <w:p w14:paraId="462A0D8B" w14:textId="2F17C213" w:rsidR="000D7E28" w:rsidRDefault="000D7E28" w:rsidP="000D7E28">
      <w:pPr>
        <w:pStyle w:val="HTMLconformatoprevio"/>
        <w:pBdr>
          <w:top w:val="single" w:sz="4" w:space="1" w:color="auto"/>
          <w:left w:val="single" w:sz="4" w:space="4" w:color="auto"/>
          <w:bottom w:val="single" w:sz="4" w:space="1" w:color="auto"/>
          <w:right w:val="single" w:sz="4" w:space="4" w:color="auto"/>
        </w:pBdr>
        <w:jc w:val="both"/>
        <w:rPr>
          <w:rStyle w:val="y2iqfc"/>
          <w:rFonts w:ascii="Tw Cen MT" w:hAnsi="Tw Cen MT"/>
          <w:sz w:val="24"/>
          <w:szCs w:val="24"/>
          <w:lang w:val="en"/>
        </w:rPr>
      </w:pPr>
      <w:r w:rsidRPr="000D7E28">
        <w:rPr>
          <w:rStyle w:val="y2iqfc"/>
          <w:rFonts w:ascii="Tw Cen MT" w:hAnsi="Tw Cen MT"/>
          <w:sz w:val="24"/>
          <w:szCs w:val="24"/>
          <w:lang w:val="en"/>
        </w:rPr>
        <w:t xml:space="preserve">34. </w:t>
      </w:r>
      <w:r w:rsidRPr="000D7E28">
        <w:rPr>
          <w:rStyle w:val="y2iqfc"/>
          <w:rFonts w:ascii="Tw Cen MT" w:hAnsi="Tw Cen MT"/>
          <w:b/>
          <w:bCs/>
          <w:sz w:val="24"/>
          <w:szCs w:val="24"/>
          <w:lang w:val="en"/>
        </w:rPr>
        <w:t>RECOMMENDATION:</w:t>
      </w:r>
      <w:r w:rsidRPr="000D7E28">
        <w:rPr>
          <w:rStyle w:val="y2iqfc"/>
          <w:rFonts w:ascii="Tw Cen MT" w:hAnsi="Tw Cen MT"/>
          <w:sz w:val="24"/>
          <w:szCs w:val="24"/>
          <w:lang w:val="en"/>
        </w:rPr>
        <w:t xml:space="preserve"> That the State recognize the existence and pre-existence of </w:t>
      </w:r>
      <w:r w:rsidR="00432CE7">
        <w:rPr>
          <w:rStyle w:val="y2iqfc"/>
          <w:rFonts w:ascii="Tw Cen MT" w:hAnsi="Tw Cen MT"/>
          <w:sz w:val="24"/>
          <w:szCs w:val="24"/>
          <w:lang w:val="en"/>
        </w:rPr>
        <w:t>Indigenous People</w:t>
      </w:r>
      <w:r w:rsidRPr="000D7E28">
        <w:rPr>
          <w:rStyle w:val="y2iqfc"/>
          <w:rFonts w:ascii="Tw Cen MT" w:hAnsi="Tw Cen MT"/>
          <w:sz w:val="24"/>
          <w:szCs w:val="24"/>
          <w:lang w:val="en"/>
        </w:rPr>
        <w:t>s in its territory and reconsider the ratification of ILO Convention No. 169.</w:t>
      </w:r>
    </w:p>
    <w:p w14:paraId="3D7D0EC5" w14:textId="77777777" w:rsidR="00724CD3" w:rsidRDefault="00724CD3" w:rsidP="000D7E28">
      <w:pPr>
        <w:pStyle w:val="HTMLconformatoprevio"/>
        <w:pBdr>
          <w:top w:val="single" w:sz="4" w:space="1" w:color="auto"/>
          <w:left w:val="single" w:sz="4" w:space="4" w:color="auto"/>
          <w:bottom w:val="single" w:sz="4" w:space="1" w:color="auto"/>
          <w:right w:val="single" w:sz="4" w:space="4" w:color="auto"/>
        </w:pBdr>
        <w:jc w:val="both"/>
        <w:rPr>
          <w:rStyle w:val="y2iqfc"/>
          <w:rFonts w:ascii="Tw Cen MT" w:hAnsi="Tw Cen MT"/>
          <w:sz w:val="24"/>
          <w:szCs w:val="24"/>
          <w:lang w:val="en"/>
        </w:rPr>
      </w:pPr>
    </w:p>
    <w:p w14:paraId="37CA6A78" w14:textId="77777777" w:rsidR="004C0D6C" w:rsidRDefault="004C0D6C" w:rsidP="00A20366">
      <w:pPr>
        <w:pStyle w:val="HTMLconformatoprevio"/>
        <w:jc w:val="both"/>
        <w:rPr>
          <w:rFonts w:ascii="Tw Cen MT" w:hAnsi="Tw Cen MT"/>
          <w:sz w:val="24"/>
          <w:szCs w:val="24"/>
        </w:rPr>
      </w:pPr>
    </w:p>
    <w:p w14:paraId="5834869B" w14:textId="77777777" w:rsidR="004C0D6C" w:rsidRDefault="004C0D6C" w:rsidP="00E11334">
      <w:pPr>
        <w:pStyle w:val="HTMLconformatoprevio"/>
        <w:pBdr>
          <w:top w:val="single" w:sz="4" w:space="1" w:color="auto"/>
          <w:left w:val="single" w:sz="4" w:space="4" w:color="auto"/>
          <w:bottom w:val="single" w:sz="4" w:space="1" w:color="auto"/>
          <w:right w:val="single" w:sz="4" w:space="4" w:color="auto"/>
        </w:pBdr>
        <w:jc w:val="both"/>
        <w:rPr>
          <w:rStyle w:val="y2iqfc"/>
          <w:rFonts w:ascii="Tw Cen MT" w:hAnsi="Tw Cen MT"/>
          <w:sz w:val="24"/>
          <w:szCs w:val="24"/>
          <w:lang w:val="en"/>
        </w:rPr>
      </w:pPr>
    </w:p>
    <w:p w14:paraId="6FBFE61F" w14:textId="30FC401E" w:rsidR="008E1EC6" w:rsidRDefault="008E1EC6" w:rsidP="00E11334">
      <w:pPr>
        <w:pStyle w:val="HTMLconformatoprevio"/>
        <w:pBdr>
          <w:top w:val="single" w:sz="4" w:space="1" w:color="auto"/>
          <w:left w:val="single" w:sz="4" w:space="4" w:color="auto"/>
          <w:bottom w:val="single" w:sz="4" w:space="1" w:color="auto"/>
          <w:right w:val="single" w:sz="4" w:space="4" w:color="auto"/>
        </w:pBdr>
        <w:jc w:val="both"/>
        <w:rPr>
          <w:rStyle w:val="y2iqfc"/>
          <w:rFonts w:ascii="Tw Cen MT" w:hAnsi="Tw Cen MT"/>
          <w:sz w:val="24"/>
          <w:szCs w:val="24"/>
          <w:lang w:val="en"/>
        </w:rPr>
      </w:pPr>
      <w:r w:rsidRPr="008E1EC6">
        <w:rPr>
          <w:rStyle w:val="y2iqfc"/>
          <w:rFonts w:ascii="Tw Cen MT" w:hAnsi="Tw Cen MT"/>
          <w:sz w:val="24"/>
          <w:szCs w:val="24"/>
          <w:lang w:val="en"/>
        </w:rPr>
        <w:t xml:space="preserve">35. </w:t>
      </w:r>
      <w:r w:rsidRPr="008E1EC6">
        <w:rPr>
          <w:rStyle w:val="y2iqfc"/>
          <w:rFonts w:ascii="Tw Cen MT" w:hAnsi="Tw Cen MT"/>
          <w:b/>
          <w:bCs/>
          <w:sz w:val="24"/>
          <w:szCs w:val="24"/>
          <w:lang w:val="en"/>
        </w:rPr>
        <w:t>RECOMMENDATION:</w:t>
      </w:r>
      <w:r w:rsidRPr="008E1EC6">
        <w:rPr>
          <w:rStyle w:val="y2iqfc"/>
          <w:rFonts w:ascii="Tw Cen MT" w:hAnsi="Tw Cen MT"/>
          <w:sz w:val="24"/>
          <w:szCs w:val="24"/>
          <w:lang w:val="en"/>
        </w:rPr>
        <w:t xml:space="preserve"> That the Honorary Commission Against Racism, Xenophobia and All Other Forms of Discrimination) fulfill its mission and make proposals for policies and concrete measures to prevent discrimination against </w:t>
      </w:r>
      <w:r w:rsidR="00DF0EB4">
        <w:rPr>
          <w:rStyle w:val="y2iqfc"/>
          <w:rFonts w:ascii="Tw Cen MT" w:hAnsi="Tw Cen MT"/>
          <w:sz w:val="24"/>
          <w:szCs w:val="24"/>
          <w:lang w:val="en"/>
        </w:rPr>
        <w:t>i</w:t>
      </w:r>
      <w:r w:rsidR="00432CE7">
        <w:rPr>
          <w:rStyle w:val="y2iqfc"/>
          <w:rFonts w:ascii="Tw Cen MT" w:hAnsi="Tw Cen MT"/>
          <w:sz w:val="24"/>
          <w:szCs w:val="24"/>
          <w:lang w:val="en"/>
        </w:rPr>
        <w:t xml:space="preserve">ndigenous </w:t>
      </w:r>
      <w:r w:rsidR="00DF0EB4">
        <w:rPr>
          <w:rStyle w:val="y2iqfc"/>
          <w:rFonts w:ascii="Tw Cen MT" w:hAnsi="Tw Cen MT"/>
          <w:sz w:val="24"/>
          <w:szCs w:val="24"/>
          <w:lang w:val="en"/>
        </w:rPr>
        <w:t>w</w:t>
      </w:r>
      <w:r w:rsidR="00432CE7">
        <w:rPr>
          <w:rStyle w:val="y2iqfc"/>
          <w:rFonts w:ascii="Tw Cen MT" w:hAnsi="Tw Cen MT"/>
          <w:sz w:val="24"/>
          <w:szCs w:val="24"/>
          <w:lang w:val="en"/>
        </w:rPr>
        <w:t>omen</w:t>
      </w:r>
      <w:r w:rsidRPr="008E1EC6">
        <w:rPr>
          <w:rStyle w:val="y2iqfc"/>
          <w:rFonts w:ascii="Tw Cen MT" w:hAnsi="Tw Cen MT"/>
          <w:sz w:val="24"/>
          <w:szCs w:val="24"/>
          <w:lang w:val="en"/>
        </w:rPr>
        <w:t xml:space="preserve"> and girls, including positive discrimination norms, in consultation with indigenous organizations</w:t>
      </w:r>
      <w:r w:rsidR="004C0D6C">
        <w:rPr>
          <w:rStyle w:val="y2iqfc"/>
          <w:rFonts w:ascii="Tw Cen MT" w:hAnsi="Tw Cen MT"/>
          <w:sz w:val="24"/>
          <w:szCs w:val="24"/>
          <w:lang w:val="en"/>
        </w:rPr>
        <w:t>.</w:t>
      </w:r>
    </w:p>
    <w:p w14:paraId="63B7580A" w14:textId="01AC7A6E" w:rsidR="007E67B8" w:rsidRPr="007E67B8" w:rsidRDefault="007E67B8" w:rsidP="007E67B8">
      <w:pPr>
        <w:pStyle w:val="HTMLconformatoprevio"/>
        <w:jc w:val="both"/>
        <w:rPr>
          <w:rStyle w:val="y2iqfc"/>
          <w:rFonts w:ascii="Tw Cen MT" w:hAnsi="Tw Cen MT"/>
          <w:b/>
          <w:bCs/>
          <w:sz w:val="28"/>
          <w:szCs w:val="28"/>
          <w:lang w:val="en"/>
        </w:rPr>
      </w:pPr>
      <w:r w:rsidRPr="007E67B8">
        <w:rPr>
          <w:rStyle w:val="y2iqfc"/>
          <w:rFonts w:ascii="Tw Cen MT" w:hAnsi="Tw Cen MT"/>
          <w:b/>
          <w:bCs/>
          <w:sz w:val="28"/>
          <w:szCs w:val="28"/>
          <w:lang w:val="en"/>
        </w:rPr>
        <w:lastRenderedPageBreak/>
        <w:t>V. EDUCATION</w:t>
      </w:r>
    </w:p>
    <w:p w14:paraId="06B3712F" w14:textId="77777777" w:rsidR="00DF0EB4" w:rsidRDefault="00DF0EB4" w:rsidP="007E67B8">
      <w:pPr>
        <w:pStyle w:val="HTMLconformatoprevio"/>
        <w:jc w:val="both"/>
        <w:rPr>
          <w:rStyle w:val="y2iqfc"/>
          <w:rFonts w:ascii="Tw Cen MT" w:hAnsi="Tw Cen MT"/>
          <w:sz w:val="24"/>
          <w:szCs w:val="24"/>
          <w:lang w:val="en"/>
        </w:rPr>
      </w:pPr>
    </w:p>
    <w:p w14:paraId="0A5DA259" w14:textId="77777777" w:rsidR="009B6AD9" w:rsidRDefault="007E67B8" w:rsidP="007E67B8">
      <w:pPr>
        <w:pStyle w:val="HTMLconformatoprevio"/>
        <w:jc w:val="both"/>
        <w:rPr>
          <w:rStyle w:val="y2iqfc"/>
          <w:rFonts w:ascii="Tw Cen MT" w:hAnsi="Tw Cen MT"/>
          <w:sz w:val="24"/>
          <w:szCs w:val="24"/>
          <w:lang w:val="en"/>
        </w:rPr>
      </w:pPr>
      <w:r w:rsidRPr="007E67B8">
        <w:rPr>
          <w:rStyle w:val="y2iqfc"/>
          <w:rFonts w:ascii="Tw Cen MT" w:hAnsi="Tw Cen MT"/>
          <w:sz w:val="24"/>
          <w:szCs w:val="24"/>
          <w:lang w:val="en"/>
        </w:rPr>
        <w:t>36. The INDDHH also considers in its report to the CEDAW</w:t>
      </w:r>
      <w:r w:rsidR="00430946">
        <w:rPr>
          <w:rStyle w:val="Refdenotaalpie"/>
          <w:rFonts w:ascii="Tw Cen MT" w:hAnsi="Tw Cen MT"/>
          <w:sz w:val="24"/>
          <w:szCs w:val="24"/>
          <w:lang w:val="en"/>
        </w:rPr>
        <w:footnoteReference w:id="30"/>
      </w:r>
      <w:r w:rsidRPr="007E67B8">
        <w:rPr>
          <w:rStyle w:val="y2iqfc"/>
          <w:rFonts w:ascii="Tw Cen MT" w:hAnsi="Tw Cen MT"/>
          <w:sz w:val="24"/>
          <w:szCs w:val="24"/>
          <w:lang w:val="en"/>
        </w:rPr>
        <w:t xml:space="preserve"> that discrimination against indigenous girls is expressed in all areas of life, including their environment. It also states that, at school, indigenous girls and boys are often singled out and stigmatized for their practices and customs and that, according to what was stated by women from indigenous organizations in primary school and in child protection programs, teachers and educators impose hegemonic ways of being on girls and boys, while pointing out and sanctioning indigenous ways of being (walking barefoot, eating with one's hands, the way of speaking, clothing and other traditions). Thus, when any girl or boy behaves in a way that is not appropriate for society, it is said “</w:t>
      </w:r>
      <w:r w:rsidR="005E6514">
        <w:rPr>
          <w:rStyle w:val="y2iqfc"/>
          <w:rFonts w:ascii="Tw Cen MT" w:hAnsi="Tw Cen MT"/>
          <w:sz w:val="24"/>
          <w:szCs w:val="24"/>
          <w:lang w:val="en"/>
        </w:rPr>
        <w:t>they</w:t>
      </w:r>
      <w:r w:rsidRPr="007E67B8">
        <w:rPr>
          <w:rStyle w:val="y2iqfc"/>
          <w:rFonts w:ascii="Tw Cen MT" w:hAnsi="Tw Cen MT"/>
          <w:sz w:val="24"/>
          <w:szCs w:val="24"/>
          <w:lang w:val="en"/>
        </w:rPr>
        <w:t xml:space="preserve"> </w:t>
      </w:r>
      <w:r w:rsidR="005E6514">
        <w:rPr>
          <w:rStyle w:val="y2iqfc"/>
          <w:rFonts w:ascii="Tw Cen MT" w:hAnsi="Tw Cen MT"/>
          <w:sz w:val="24"/>
          <w:szCs w:val="24"/>
          <w:lang w:val="en"/>
        </w:rPr>
        <w:t>are</w:t>
      </w:r>
      <w:r w:rsidRPr="007E67B8">
        <w:rPr>
          <w:rStyle w:val="y2iqfc"/>
          <w:rFonts w:ascii="Tw Cen MT" w:hAnsi="Tw Cen MT"/>
          <w:sz w:val="24"/>
          <w:szCs w:val="24"/>
          <w:lang w:val="en"/>
        </w:rPr>
        <w:t xml:space="preserve"> an Indian” as a disqualifier.</w:t>
      </w:r>
    </w:p>
    <w:p w14:paraId="763FE966" w14:textId="77777777" w:rsidR="009B6AD9" w:rsidRDefault="009B6AD9" w:rsidP="007E67B8">
      <w:pPr>
        <w:pStyle w:val="HTMLconformatoprevio"/>
        <w:jc w:val="both"/>
        <w:rPr>
          <w:rStyle w:val="y2iqfc"/>
          <w:rFonts w:ascii="Tw Cen MT" w:hAnsi="Tw Cen MT"/>
          <w:sz w:val="24"/>
          <w:szCs w:val="24"/>
          <w:lang w:val="en"/>
        </w:rPr>
      </w:pPr>
    </w:p>
    <w:p w14:paraId="5E5C7140" w14:textId="77777777" w:rsidR="004C0D6C" w:rsidRDefault="007E67B8" w:rsidP="007E67B8">
      <w:pPr>
        <w:pStyle w:val="HTMLconformatoprevio"/>
        <w:jc w:val="both"/>
        <w:rPr>
          <w:rStyle w:val="y2iqfc"/>
          <w:rFonts w:ascii="Tw Cen MT" w:hAnsi="Tw Cen MT"/>
          <w:sz w:val="24"/>
          <w:szCs w:val="24"/>
          <w:lang w:val="en"/>
        </w:rPr>
      </w:pPr>
      <w:r w:rsidRPr="007E67B8">
        <w:rPr>
          <w:rStyle w:val="y2iqfc"/>
          <w:rFonts w:ascii="Tw Cen MT" w:hAnsi="Tw Cen MT"/>
          <w:sz w:val="24"/>
          <w:szCs w:val="24"/>
          <w:lang w:val="en"/>
        </w:rPr>
        <w:t>37. This is the result of historical prejudices dating back to colonialism, which still persist in our culture. These prejudices manifest themselves in structural racism and disdain for indigenous knowledge systems.</w:t>
      </w:r>
    </w:p>
    <w:p w14:paraId="70FE307A" w14:textId="77777777" w:rsidR="004C0D6C" w:rsidRDefault="004C0D6C" w:rsidP="007E67B8">
      <w:pPr>
        <w:pStyle w:val="HTMLconformatoprevio"/>
        <w:jc w:val="both"/>
        <w:rPr>
          <w:rStyle w:val="y2iqfc"/>
          <w:rFonts w:ascii="Tw Cen MT" w:hAnsi="Tw Cen MT"/>
          <w:sz w:val="24"/>
          <w:szCs w:val="24"/>
          <w:lang w:val="en"/>
        </w:rPr>
      </w:pPr>
    </w:p>
    <w:p w14:paraId="6C1C5E88" w14:textId="1B719F6F" w:rsidR="007E67B8" w:rsidRDefault="007E67B8" w:rsidP="007E67B8">
      <w:pPr>
        <w:pStyle w:val="HTMLconformatoprevio"/>
        <w:jc w:val="both"/>
        <w:rPr>
          <w:rStyle w:val="y2iqfc"/>
          <w:rFonts w:ascii="Tw Cen MT" w:hAnsi="Tw Cen MT"/>
          <w:sz w:val="24"/>
          <w:szCs w:val="24"/>
          <w:lang w:val="en"/>
        </w:rPr>
      </w:pPr>
      <w:r w:rsidRPr="007E67B8">
        <w:rPr>
          <w:rStyle w:val="y2iqfc"/>
          <w:rFonts w:ascii="Tw Cen MT" w:hAnsi="Tw Cen MT"/>
          <w:sz w:val="24"/>
          <w:szCs w:val="24"/>
          <w:lang w:val="en"/>
        </w:rPr>
        <w:t>38. Law No. 18437 of Education of 2008</w:t>
      </w:r>
      <w:r w:rsidR="00A8577A">
        <w:rPr>
          <w:rStyle w:val="Refdenotaalpie"/>
          <w:rFonts w:ascii="Tw Cen MT" w:hAnsi="Tw Cen MT"/>
          <w:sz w:val="24"/>
          <w:szCs w:val="24"/>
          <w:lang w:val="en"/>
        </w:rPr>
        <w:footnoteReference w:id="31"/>
      </w:r>
      <w:r w:rsidRPr="007E67B8">
        <w:rPr>
          <w:rStyle w:val="y2iqfc"/>
          <w:rFonts w:ascii="Tw Cen MT" w:hAnsi="Tw Cen MT"/>
          <w:sz w:val="24"/>
          <w:szCs w:val="24"/>
          <w:lang w:val="en"/>
        </w:rPr>
        <w:t xml:space="preserve"> establishes among its purposes to promote the development of national identity based on the Afro-descendant, indigenous, Creole and European contributions, as well as the plurality of cultural expressions. Law No. 18,589</w:t>
      </w:r>
      <w:r w:rsidR="00B03341">
        <w:rPr>
          <w:rStyle w:val="Refdenotaalpie"/>
          <w:rFonts w:ascii="Tw Cen MT" w:hAnsi="Tw Cen MT"/>
          <w:sz w:val="24"/>
          <w:szCs w:val="24"/>
          <w:lang w:val="en"/>
        </w:rPr>
        <w:footnoteReference w:id="32"/>
      </w:r>
      <w:r w:rsidRPr="007E67B8">
        <w:rPr>
          <w:rStyle w:val="y2iqfc"/>
          <w:rFonts w:ascii="Tw Cen MT" w:hAnsi="Tw Cen MT"/>
          <w:sz w:val="24"/>
          <w:szCs w:val="24"/>
          <w:lang w:val="en"/>
        </w:rPr>
        <w:t xml:space="preserve"> declares April 11</w:t>
      </w:r>
      <w:r w:rsidR="00AC120B" w:rsidRPr="00AC120B">
        <w:rPr>
          <w:rStyle w:val="y2iqfc"/>
          <w:rFonts w:ascii="Tw Cen MT" w:hAnsi="Tw Cen MT"/>
          <w:sz w:val="24"/>
          <w:szCs w:val="24"/>
          <w:vertAlign w:val="superscript"/>
          <w:lang w:val="en"/>
        </w:rPr>
        <w:t>th</w:t>
      </w:r>
      <w:r w:rsidR="00AC120B">
        <w:rPr>
          <w:rStyle w:val="y2iqfc"/>
          <w:rFonts w:ascii="Tw Cen MT" w:hAnsi="Tw Cen MT"/>
          <w:sz w:val="24"/>
          <w:szCs w:val="24"/>
          <w:lang w:val="en"/>
        </w:rPr>
        <w:t xml:space="preserve"> </w:t>
      </w:r>
      <w:r w:rsidRPr="007E67B8">
        <w:rPr>
          <w:rStyle w:val="y2iqfc"/>
          <w:rFonts w:ascii="Tw Cen MT" w:hAnsi="Tw Cen MT"/>
          <w:sz w:val="24"/>
          <w:szCs w:val="24"/>
          <w:lang w:val="en"/>
        </w:rPr>
        <w:t xml:space="preserve">as “Day of the </w:t>
      </w:r>
      <w:proofErr w:type="spellStart"/>
      <w:r w:rsidRPr="007E67B8">
        <w:rPr>
          <w:rStyle w:val="y2iqfc"/>
          <w:rFonts w:ascii="Tw Cen MT" w:hAnsi="Tw Cen MT"/>
          <w:sz w:val="24"/>
          <w:szCs w:val="24"/>
          <w:lang w:val="en"/>
        </w:rPr>
        <w:t>Charrúa</w:t>
      </w:r>
      <w:proofErr w:type="spellEnd"/>
      <w:r w:rsidRPr="007E67B8">
        <w:rPr>
          <w:rStyle w:val="y2iqfc"/>
          <w:rFonts w:ascii="Tw Cen MT" w:hAnsi="Tw Cen MT"/>
          <w:sz w:val="24"/>
          <w:szCs w:val="24"/>
          <w:lang w:val="en"/>
        </w:rPr>
        <w:t xml:space="preserve"> Nation and Indigenous Identity.” The State committed itself through this law to promote and disseminate the indigenous contribution to national identity, the historical events related to the </w:t>
      </w:r>
      <w:proofErr w:type="spellStart"/>
      <w:r w:rsidRPr="007E67B8">
        <w:rPr>
          <w:rStyle w:val="y2iqfc"/>
          <w:rFonts w:ascii="Tw Cen MT" w:hAnsi="Tw Cen MT"/>
          <w:sz w:val="24"/>
          <w:szCs w:val="24"/>
          <w:lang w:val="en"/>
        </w:rPr>
        <w:t>Charrúa</w:t>
      </w:r>
      <w:proofErr w:type="spellEnd"/>
      <w:r w:rsidRPr="007E67B8">
        <w:rPr>
          <w:rStyle w:val="y2iqfc"/>
          <w:rFonts w:ascii="Tw Cen MT" w:hAnsi="Tw Cen MT"/>
          <w:sz w:val="24"/>
          <w:szCs w:val="24"/>
          <w:lang w:val="en"/>
        </w:rPr>
        <w:t xml:space="preserve"> Nation and the events that occurred in </w:t>
      </w:r>
      <w:proofErr w:type="spellStart"/>
      <w:r w:rsidRPr="007E67B8">
        <w:rPr>
          <w:rStyle w:val="y2iqfc"/>
          <w:rFonts w:ascii="Tw Cen MT" w:hAnsi="Tw Cen MT"/>
          <w:sz w:val="24"/>
          <w:szCs w:val="24"/>
          <w:lang w:val="en"/>
        </w:rPr>
        <w:t>Salsipue</w:t>
      </w:r>
      <w:r w:rsidR="00E06C64">
        <w:rPr>
          <w:rStyle w:val="y2iqfc"/>
          <w:rFonts w:ascii="Tw Cen MT" w:hAnsi="Tw Cen MT"/>
          <w:sz w:val="24"/>
          <w:szCs w:val="24"/>
          <w:lang w:val="en"/>
        </w:rPr>
        <w:t>de</w:t>
      </w:r>
      <w:r w:rsidRPr="007E67B8">
        <w:rPr>
          <w:rStyle w:val="y2iqfc"/>
          <w:rFonts w:ascii="Tw Cen MT" w:hAnsi="Tw Cen MT"/>
          <w:sz w:val="24"/>
          <w:szCs w:val="24"/>
          <w:lang w:val="en"/>
        </w:rPr>
        <w:t>s</w:t>
      </w:r>
      <w:proofErr w:type="spellEnd"/>
      <w:r w:rsidRPr="007E67B8">
        <w:rPr>
          <w:rStyle w:val="y2iqfc"/>
          <w:rFonts w:ascii="Tw Cen MT" w:hAnsi="Tw Cen MT"/>
          <w:sz w:val="24"/>
          <w:szCs w:val="24"/>
          <w:lang w:val="en"/>
        </w:rPr>
        <w:t>.</w:t>
      </w:r>
      <w:r w:rsidR="00E06C64">
        <w:rPr>
          <w:rStyle w:val="Refdenotaalpie"/>
          <w:rFonts w:ascii="Tw Cen MT" w:hAnsi="Tw Cen MT"/>
          <w:sz w:val="24"/>
          <w:szCs w:val="24"/>
          <w:lang w:val="en"/>
        </w:rPr>
        <w:footnoteReference w:id="33"/>
      </w:r>
    </w:p>
    <w:p w14:paraId="0F587400" w14:textId="77777777" w:rsidR="00F8348C" w:rsidRPr="007E67B8" w:rsidRDefault="00F8348C" w:rsidP="007E67B8">
      <w:pPr>
        <w:pStyle w:val="HTMLconformatoprevio"/>
        <w:jc w:val="both"/>
        <w:rPr>
          <w:rStyle w:val="y2iqfc"/>
          <w:rFonts w:ascii="Tw Cen MT" w:hAnsi="Tw Cen MT"/>
          <w:sz w:val="24"/>
          <w:szCs w:val="24"/>
          <w:lang w:val="en"/>
        </w:rPr>
      </w:pPr>
    </w:p>
    <w:p w14:paraId="4683146E" w14:textId="7C1572BC" w:rsidR="004C0D6C" w:rsidRDefault="007E67B8" w:rsidP="007E67B8">
      <w:pPr>
        <w:pStyle w:val="HTMLconformatoprevio"/>
        <w:jc w:val="both"/>
        <w:rPr>
          <w:rStyle w:val="y2iqfc"/>
          <w:rFonts w:ascii="Tw Cen MT" w:hAnsi="Tw Cen MT"/>
          <w:sz w:val="24"/>
          <w:szCs w:val="24"/>
          <w:lang w:val="en"/>
        </w:rPr>
      </w:pPr>
      <w:r w:rsidRPr="007E67B8">
        <w:rPr>
          <w:rStyle w:val="y2iqfc"/>
          <w:rFonts w:ascii="Tw Cen MT" w:hAnsi="Tw Cen MT"/>
          <w:sz w:val="24"/>
          <w:szCs w:val="24"/>
          <w:lang w:val="en"/>
        </w:rPr>
        <w:t xml:space="preserve">39. However, in practice, education focuses on the indigenous past, without addressing the existence and needs of current </w:t>
      </w:r>
      <w:r w:rsidR="00432CE7">
        <w:rPr>
          <w:rStyle w:val="y2iqfc"/>
          <w:rFonts w:ascii="Tw Cen MT" w:hAnsi="Tw Cen MT"/>
          <w:sz w:val="24"/>
          <w:szCs w:val="24"/>
          <w:lang w:val="en"/>
        </w:rPr>
        <w:t>Indigenous People</w:t>
      </w:r>
      <w:r w:rsidRPr="007E67B8">
        <w:rPr>
          <w:rStyle w:val="y2iqfc"/>
          <w:rFonts w:ascii="Tw Cen MT" w:hAnsi="Tw Cen MT"/>
          <w:sz w:val="24"/>
          <w:szCs w:val="24"/>
          <w:lang w:val="en"/>
        </w:rPr>
        <w:t xml:space="preserve">s, or the historical events of the </w:t>
      </w:r>
      <w:proofErr w:type="spellStart"/>
      <w:r w:rsidR="00E06C64" w:rsidRPr="007E67B8">
        <w:rPr>
          <w:rStyle w:val="y2iqfc"/>
          <w:rFonts w:ascii="Tw Cen MT" w:hAnsi="Tw Cen MT"/>
          <w:sz w:val="24"/>
          <w:szCs w:val="24"/>
          <w:lang w:val="en"/>
        </w:rPr>
        <w:t>Salsipue</w:t>
      </w:r>
      <w:r w:rsidR="00E06C64">
        <w:rPr>
          <w:rStyle w:val="y2iqfc"/>
          <w:rFonts w:ascii="Tw Cen MT" w:hAnsi="Tw Cen MT"/>
          <w:sz w:val="24"/>
          <w:szCs w:val="24"/>
          <w:lang w:val="en"/>
        </w:rPr>
        <w:t>de</w:t>
      </w:r>
      <w:r w:rsidR="00E06C64" w:rsidRPr="007E67B8">
        <w:rPr>
          <w:rStyle w:val="y2iqfc"/>
          <w:rFonts w:ascii="Tw Cen MT" w:hAnsi="Tw Cen MT"/>
          <w:sz w:val="24"/>
          <w:szCs w:val="24"/>
          <w:lang w:val="en"/>
        </w:rPr>
        <w:t>s</w:t>
      </w:r>
      <w:proofErr w:type="spellEnd"/>
      <w:r w:rsidRPr="007E67B8">
        <w:rPr>
          <w:rStyle w:val="y2iqfc"/>
          <w:rFonts w:ascii="Tw Cen MT" w:hAnsi="Tw Cen MT"/>
          <w:sz w:val="24"/>
          <w:szCs w:val="24"/>
          <w:lang w:val="en"/>
        </w:rPr>
        <w:t xml:space="preserve"> genocide.</w:t>
      </w:r>
    </w:p>
    <w:p w14:paraId="4DD99277" w14:textId="77777777" w:rsidR="00563988" w:rsidRDefault="00563988" w:rsidP="007E67B8">
      <w:pPr>
        <w:pStyle w:val="HTMLconformatoprevio"/>
        <w:jc w:val="both"/>
        <w:rPr>
          <w:rStyle w:val="y2iqfc"/>
          <w:rFonts w:ascii="Tw Cen MT" w:hAnsi="Tw Cen MT"/>
          <w:sz w:val="24"/>
          <w:szCs w:val="24"/>
          <w:lang w:val="en"/>
        </w:rPr>
      </w:pPr>
    </w:p>
    <w:p w14:paraId="36D05493" w14:textId="77777777" w:rsidR="004C0D6C" w:rsidRDefault="004C0D6C" w:rsidP="004C0D6C">
      <w:pPr>
        <w:pStyle w:val="HTMLconformatoprevio"/>
        <w:pBdr>
          <w:top w:val="single" w:sz="4" w:space="1" w:color="auto"/>
          <w:left w:val="single" w:sz="4" w:space="4" w:color="auto"/>
          <w:bottom w:val="single" w:sz="4" w:space="1" w:color="auto"/>
          <w:right w:val="single" w:sz="4" w:space="4" w:color="auto"/>
        </w:pBdr>
        <w:jc w:val="both"/>
        <w:rPr>
          <w:rStyle w:val="y2iqfc"/>
          <w:rFonts w:ascii="Tw Cen MT" w:hAnsi="Tw Cen MT"/>
          <w:sz w:val="24"/>
          <w:szCs w:val="24"/>
          <w:lang w:val="en"/>
        </w:rPr>
      </w:pPr>
    </w:p>
    <w:p w14:paraId="330BCADB" w14:textId="482B0E4C" w:rsidR="00563988" w:rsidRDefault="00563988" w:rsidP="004C0D6C">
      <w:pPr>
        <w:pStyle w:val="HTMLconformatoprevio"/>
        <w:pBdr>
          <w:top w:val="single" w:sz="4" w:space="1" w:color="auto"/>
          <w:left w:val="single" w:sz="4" w:space="4" w:color="auto"/>
          <w:bottom w:val="single" w:sz="4" w:space="1" w:color="auto"/>
          <w:right w:val="single" w:sz="4" w:space="4" w:color="auto"/>
        </w:pBdr>
        <w:jc w:val="both"/>
        <w:rPr>
          <w:rStyle w:val="y2iqfc"/>
          <w:rFonts w:ascii="Tw Cen MT" w:hAnsi="Tw Cen MT"/>
          <w:sz w:val="24"/>
          <w:szCs w:val="24"/>
          <w:lang w:val="en"/>
        </w:rPr>
      </w:pPr>
      <w:r w:rsidRPr="00563988">
        <w:rPr>
          <w:rStyle w:val="y2iqfc"/>
          <w:rFonts w:ascii="Tw Cen MT" w:hAnsi="Tw Cen MT"/>
          <w:sz w:val="24"/>
          <w:szCs w:val="24"/>
          <w:lang w:val="en"/>
        </w:rPr>
        <w:t xml:space="preserve">40. </w:t>
      </w:r>
      <w:r w:rsidRPr="00563988">
        <w:rPr>
          <w:rStyle w:val="y2iqfc"/>
          <w:rFonts w:ascii="Tw Cen MT" w:hAnsi="Tw Cen MT"/>
          <w:b/>
          <w:bCs/>
          <w:sz w:val="24"/>
          <w:szCs w:val="24"/>
          <w:lang w:val="en"/>
        </w:rPr>
        <w:t>RECOMMENDATION:</w:t>
      </w:r>
      <w:r w:rsidRPr="00563988">
        <w:rPr>
          <w:rStyle w:val="y2iqfc"/>
          <w:rFonts w:ascii="Tw Cen MT" w:hAnsi="Tw Cen MT"/>
          <w:sz w:val="24"/>
          <w:szCs w:val="24"/>
          <w:lang w:val="en"/>
        </w:rPr>
        <w:t xml:space="preserve"> That the State reconcile the teaching of the indigenous historical legacy with the current existence of the indigenous population in our territory.</w:t>
      </w:r>
    </w:p>
    <w:p w14:paraId="5356E8BA" w14:textId="77777777" w:rsidR="004C0D6C" w:rsidRDefault="004C0D6C" w:rsidP="004C0D6C">
      <w:pPr>
        <w:pStyle w:val="HTMLconformatoprevio"/>
        <w:pBdr>
          <w:top w:val="single" w:sz="4" w:space="1" w:color="auto"/>
          <w:left w:val="single" w:sz="4" w:space="4" w:color="auto"/>
          <w:bottom w:val="single" w:sz="4" w:space="1" w:color="auto"/>
          <w:right w:val="single" w:sz="4" w:space="4" w:color="auto"/>
        </w:pBdr>
        <w:jc w:val="both"/>
        <w:rPr>
          <w:rFonts w:ascii="Tw Cen MT" w:hAnsi="Tw Cen MT"/>
          <w:sz w:val="24"/>
          <w:szCs w:val="24"/>
        </w:rPr>
      </w:pPr>
    </w:p>
    <w:p w14:paraId="5EF7B572" w14:textId="77777777" w:rsidR="004C0D6C" w:rsidRPr="007E67B8" w:rsidRDefault="004C0D6C" w:rsidP="007E67B8">
      <w:pPr>
        <w:pStyle w:val="HTMLconformatoprevio"/>
        <w:jc w:val="both"/>
        <w:rPr>
          <w:rFonts w:ascii="Tw Cen MT" w:hAnsi="Tw Cen MT"/>
          <w:sz w:val="24"/>
          <w:szCs w:val="24"/>
        </w:rPr>
      </w:pPr>
    </w:p>
    <w:p w14:paraId="2528CA84" w14:textId="61E8E8EC" w:rsidR="009B6AD9" w:rsidRPr="004C0D6C" w:rsidRDefault="005460C8" w:rsidP="004C0D6C">
      <w:pPr>
        <w:pStyle w:val="HTMLconformatoprevio"/>
        <w:jc w:val="both"/>
        <w:rPr>
          <w:rFonts w:ascii="Tw Cen MT" w:hAnsi="Tw Cen MT"/>
          <w:sz w:val="24"/>
          <w:szCs w:val="24"/>
        </w:rPr>
      </w:pPr>
      <w:r w:rsidRPr="005460C8">
        <w:rPr>
          <w:rStyle w:val="y2iqfc"/>
          <w:rFonts w:ascii="Tw Cen MT" w:hAnsi="Tw Cen MT"/>
          <w:sz w:val="24"/>
          <w:szCs w:val="24"/>
          <w:lang w:val="en"/>
        </w:rPr>
        <w:t xml:space="preserve">41. In its last review to Uruguay in August 2023, the CERD recommended that it adopt all necessary measures, in consultation with </w:t>
      </w:r>
      <w:r w:rsidR="009B6AD9">
        <w:rPr>
          <w:rStyle w:val="y2iqfc"/>
          <w:rFonts w:ascii="Tw Cen MT" w:hAnsi="Tw Cen MT"/>
          <w:sz w:val="24"/>
          <w:szCs w:val="24"/>
          <w:lang w:val="en"/>
        </w:rPr>
        <w:t>i</w:t>
      </w:r>
      <w:r w:rsidR="00432CE7">
        <w:rPr>
          <w:rStyle w:val="y2iqfc"/>
          <w:rFonts w:ascii="Tw Cen MT" w:hAnsi="Tw Cen MT"/>
          <w:sz w:val="24"/>
          <w:szCs w:val="24"/>
          <w:lang w:val="en"/>
        </w:rPr>
        <w:t xml:space="preserve">ndigenous </w:t>
      </w:r>
      <w:r w:rsidR="009B6AD9">
        <w:rPr>
          <w:rStyle w:val="y2iqfc"/>
          <w:rFonts w:ascii="Tw Cen MT" w:hAnsi="Tw Cen MT"/>
          <w:sz w:val="24"/>
          <w:szCs w:val="24"/>
          <w:lang w:val="en"/>
        </w:rPr>
        <w:t>p</w:t>
      </w:r>
      <w:r w:rsidR="00432CE7">
        <w:rPr>
          <w:rStyle w:val="y2iqfc"/>
          <w:rFonts w:ascii="Tw Cen MT" w:hAnsi="Tw Cen MT"/>
          <w:sz w:val="24"/>
          <w:szCs w:val="24"/>
          <w:lang w:val="en"/>
        </w:rPr>
        <w:t>eoples’</w:t>
      </w:r>
      <w:r w:rsidRPr="005460C8">
        <w:rPr>
          <w:rStyle w:val="y2iqfc"/>
          <w:rFonts w:ascii="Tw Cen MT" w:hAnsi="Tw Cen MT"/>
          <w:sz w:val="24"/>
          <w:szCs w:val="24"/>
          <w:lang w:val="en"/>
        </w:rPr>
        <w:t xml:space="preserve"> organizations, to recognize and give greater visibility to </w:t>
      </w:r>
      <w:r w:rsidR="00432CE7">
        <w:rPr>
          <w:rStyle w:val="y2iqfc"/>
          <w:rFonts w:ascii="Tw Cen MT" w:hAnsi="Tw Cen MT"/>
          <w:sz w:val="24"/>
          <w:szCs w:val="24"/>
          <w:lang w:val="en"/>
        </w:rPr>
        <w:t>Indigenous People</w:t>
      </w:r>
      <w:r w:rsidRPr="005460C8">
        <w:rPr>
          <w:rStyle w:val="y2iqfc"/>
          <w:rFonts w:ascii="Tw Cen MT" w:hAnsi="Tw Cen MT"/>
          <w:sz w:val="24"/>
          <w:szCs w:val="24"/>
          <w:lang w:val="en"/>
        </w:rPr>
        <w:t xml:space="preserve">s in the State party; and also adopt effective measures, in consultation with </w:t>
      </w:r>
      <w:r w:rsidR="009B6AD9">
        <w:rPr>
          <w:rStyle w:val="y2iqfc"/>
          <w:rFonts w:ascii="Tw Cen MT" w:hAnsi="Tw Cen MT"/>
          <w:sz w:val="24"/>
          <w:szCs w:val="24"/>
          <w:lang w:val="en"/>
        </w:rPr>
        <w:t>i</w:t>
      </w:r>
      <w:r w:rsidR="00432CE7">
        <w:rPr>
          <w:rStyle w:val="y2iqfc"/>
          <w:rFonts w:ascii="Tw Cen MT" w:hAnsi="Tw Cen MT"/>
          <w:sz w:val="24"/>
          <w:szCs w:val="24"/>
          <w:lang w:val="en"/>
        </w:rPr>
        <w:t xml:space="preserve">ndigenous </w:t>
      </w:r>
      <w:r w:rsidR="009B6AD9">
        <w:rPr>
          <w:rStyle w:val="y2iqfc"/>
          <w:rFonts w:ascii="Tw Cen MT" w:hAnsi="Tw Cen MT"/>
          <w:sz w:val="24"/>
          <w:szCs w:val="24"/>
          <w:lang w:val="en"/>
        </w:rPr>
        <w:t>p</w:t>
      </w:r>
      <w:r w:rsidR="00432CE7">
        <w:rPr>
          <w:rStyle w:val="y2iqfc"/>
          <w:rFonts w:ascii="Tw Cen MT" w:hAnsi="Tw Cen MT"/>
          <w:sz w:val="24"/>
          <w:szCs w:val="24"/>
          <w:lang w:val="en"/>
        </w:rPr>
        <w:t>eoples’</w:t>
      </w:r>
      <w:r w:rsidRPr="005460C8">
        <w:rPr>
          <w:rStyle w:val="y2iqfc"/>
          <w:rFonts w:ascii="Tw Cen MT" w:hAnsi="Tw Cen MT"/>
          <w:sz w:val="24"/>
          <w:szCs w:val="24"/>
          <w:lang w:val="en"/>
        </w:rPr>
        <w:t xml:space="preserve"> organizations, to combat stereotypes about </w:t>
      </w:r>
      <w:r w:rsidR="009B6AD9">
        <w:rPr>
          <w:rStyle w:val="y2iqfc"/>
          <w:rFonts w:ascii="Tw Cen MT" w:hAnsi="Tw Cen MT"/>
          <w:sz w:val="24"/>
          <w:szCs w:val="24"/>
          <w:lang w:val="en"/>
        </w:rPr>
        <w:t>i</w:t>
      </w:r>
      <w:r w:rsidR="00432CE7">
        <w:rPr>
          <w:rStyle w:val="y2iqfc"/>
          <w:rFonts w:ascii="Tw Cen MT" w:hAnsi="Tw Cen MT"/>
          <w:sz w:val="24"/>
          <w:szCs w:val="24"/>
          <w:lang w:val="en"/>
        </w:rPr>
        <w:t xml:space="preserve">ndigenous </w:t>
      </w:r>
      <w:r w:rsidR="009B6AD9">
        <w:rPr>
          <w:rStyle w:val="y2iqfc"/>
          <w:rFonts w:ascii="Tw Cen MT" w:hAnsi="Tw Cen MT"/>
          <w:sz w:val="24"/>
          <w:szCs w:val="24"/>
          <w:lang w:val="en"/>
        </w:rPr>
        <w:t>p</w:t>
      </w:r>
      <w:r w:rsidR="00432CE7">
        <w:rPr>
          <w:rStyle w:val="y2iqfc"/>
          <w:rFonts w:ascii="Tw Cen MT" w:hAnsi="Tw Cen MT"/>
          <w:sz w:val="24"/>
          <w:szCs w:val="24"/>
          <w:lang w:val="en"/>
        </w:rPr>
        <w:t>eople</w:t>
      </w:r>
      <w:r w:rsidRPr="005460C8">
        <w:rPr>
          <w:rStyle w:val="y2iqfc"/>
          <w:rFonts w:ascii="Tw Cen MT" w:hAnsi="Tw Cen MT"/>
          <w:sz w:val="24"/>
          <w:szCs w:val="24"/>
          <w:lang w:val="en"/>
        </w:rPr>
        <w:t>s through measures for the recognition of their cultural identity and the preservation of their culture.</w:t>
      </w:r>
      <w:r>
        <w:rPr>
          <w:rStyle w:val="Refdenotaalpie"/>
          <w:rFonts w:ascii="Tw Cen MT" w:hAnsi="Tw Cen MT"/>
          <w:sz w:val="24"/>
          <w:szCs w:val="24"/>
          <w:lang w:val="en"/>
        </w:rPr>
        <w:footnoteReference w:id="34"/>
      </w:r>
    </w:p>
    <w:p w14:paraId="6229E3CF" w14:textId="77777777" w:rsidR="004C0D6C" w:rsidRDefault="004C0D6C" w:rsidP="006B6E0D">
      <w:pPr>
        <w:jc w:val="both"/>
        <w:rPr>
          <w:rFonts w:ascii="Tw Cen MT" w:hAnsi="Tw Cen MT"/>
        </w:rPr>
      </w:pPr>
    </w:p>
    <w:p w14:paraId="3FF9E66C" w14:textId="77777777" w:rsidR="00D95E36" w:rsidRDefault="00D95E36" w:rsidP="00367706">
      <w:pPr>
        <w:pStyle w:val="HTMLconformatoprevio"/>
        <w:pBdr>
          <w:top w:val="single" w:sz="4" w:space="1" w:color="auto"/>
          <w:left w:val="single" w:sz="4" w:space="4" w:color="auto"/>
          <w:bottom w:val="single" w:sz="4" w:space="1" w:color="auto"/>
          <w:right w:val="single" w:sz="4" w:space="4" w:color="auto"/>
        </w:pBdr>
        <w:jc w:val="both"/>
        <w:rPr>
          <w:rStyle w:val="y2iqfc"/>
          <w:rFonts w:ascii="Tw Cen MT" w:hAnsi="Tw Cen MT" w:cstheme="minorHAnsi"/>
          <w:sz w:val="24"/>
          <w:szCs w:val="24"/>
          <w:lang w:val="en"/>
        </w:rPr>
      </w:pPr>
    </w:p>
    <w:p w14:paraId="61E9E9A1" w14:textId="02B6F5A1" w:rsidR="00367706" w:rsidRDefault="00367706" w:rsidP="00367706">
      <w:pPr>
        <w:pStyle w:val="HTMLconformatoprevio"/>
        <w:pBdr>
          <w:top w:val="single" w:sz="4" w:space="1" w:color="auto"/>
          <w:left w:val="single" w:sz="4" w:space="4" w:color="auto"/>
          <w:bottom w:val="single" w:sz="4" w:space="1" w:color="auto"/>
          <w:right w:val="single" w:sz="4" w:space="4" w:color="auto"/>
        </w:pBdr>
        <w:jc w:val="both"/>
        <w:rPr>
          <w:rStyle w:val="y2iqfc"/>
          <w:rFonts w:ascii="Tw Cen MT" w:hAnsi="Tw Cen MT" w:cstheme="minorHAnsi"/>
          <w:sz w:val="24"/>
          <w:szCs w:val="24"/>
          <w:lang w:val="en"/>
        </w:rPr>
      </w:pPr>
      <w:r w:rsidRPr="00367706">
        <w:rPr>
          <w:rStyle w:val="y2iqfc"/>
          <w:rFonts w:ascii="Tw Cen MT" w:hAnsi="Tw Cen MT" w:cstheme="minorHAnsi"/>
          <w:sz w:val="24"/>
          <w:szCs w:val="24"/>
          <w:lang w:val="en"/>
        </w:rPr>
        <w:t xml:space="preserve">42. </w:t>
      </w:r>
      <w:r w:rsidRPr="00367706">
        <w:rPr>
          <w:rStyle w:val="y2iqfc"/>
          <w:rFonts w:ascii="Tw Cen MT" w:hAnsi="Tw Cen MT" w:cstheme="minorHAnsi"/>
          <w:b/>
          <w:bCs/>
          <w:sz w:val="24"/>
          <w:szCs w:val="24"/>
          <w:lang w:val="en"/>
        </w:rPr>
        <w:t>RECOMMENDATION:</w:t>
      </w:r>
      <w:r w:rsidRPr="00367706">
        <w:rPr>
          <w:rStyle w:val="y2iqfc"/>
          <w:rFonts w:ascii="Tw Cen MT" w:hAnsi="Tw Cen MT" w:cstheme="minorHAnsi"/>
          <w:sz w:val="24"/>
          <w:szCs w:val="24"/>
          <w:lang w:val="en"/>
        </w:rPr>
        <w:t xml:space="preserve"> That the State adopt concrete measures to eradicate stereotypes and prejudices about </w:t>
      </w:r>
      <w:r w:rsidR="009B6AD9">
        <w:rPr>
          <w:rStyle w:val="y2iqfc"/>
          <w:rFonts w:ascii="Tw Cen MT" w:hAnsi="Tw Cen MT" w:cstheme="minorHAnsi"/>
          <w:sz w:val="24"/>
          <w:szCs w:val="24"/>
          <w:lang w:val="en"/>
        </w:rPr>
        <w:t>i</w:t>
      </w:r>
      <w:r w:rsidR="00432CE7">
        <w:rPr>
          <w:rStyle w:val="y2iqfc"/>
          <w:rFonts w:ascii="Tw Cen MT" w:hAnsi="Tw Cen MT" w:cstheme="minorHAnsi"/>
          <w:sz w:val="24"/>
          <w:szCs w:val="24"/>
          <w:lang w:val="en"/>
        </w:rPr>
        <w:t xml:space="preserve">ndigenous </w:t>
      </w:r>
      <w:r w:rsidR="009B6AD9">
        <w:rPr>
          <w:rStyle w:val="y2iqfc"/>
          <w:rFonts w:ascii="Tw Cen MT" w:hAnsi="Tw Cen MT" w:cstheme="minorHAnsi"/>
          <w:sz w:val="24"/>
          <w:szCs w:val="24"/>
          <w:lang w:val="en"/>
        </w:rPr>
        <w:t>w</w:t>
      </w:r>
      <w:r w:rsidR="00432CE7">
        <w:rPr>
          <w:rStyle w:val="y2iqfc"/>
          <w:rFonts w:ascii="Tw Cen MT" w:hAnsi="Tw Cen MT" w:cstheme="minorHAnsi"/>
          <w:sz w:val="24"/>
          <w:szCs w:val="24"/>
          <w:lang w:val="en"/>
        </w:rPr>
        <w:t>omen</w:t>
      </w:r>
      <w:r w:rsidRPr="00367706">
        <w:rPr>
          <w:rStyle w:val="y2iqfc"/>
          <w:rFonts w:ascii="Tw Cen MT" w:hAnsi="Tw Cen MT" w:cstheme="minorHAnsi"/>
          <w:sz w:val="24"/>
          <w:szCs w:val="24"/>
          <w:lang w:val="en"/>
        </w:rPr>
        <w:t xml:space="preserve"> through awareness and information campaigns and include their contribution to national identity in the educational system.</w:t>
      </w:r>
    </w:p>
    <w:p w14:paraId="18D8A321" w14:textId="77777777" w:rsidR="00D95E36" w:rsidRPr="00367706" w:rsidRDefault="00D95E36" w:rsidP="00367706">
      <w:pPr>
        <w:pStyle w:val="HTMLconformatoprevio"/>
        <w:pBdr>
          <w:top w:val="single" w:sz="4" w:space="1" w:color="auto"/>
          <w:left w:val="single" w:sz="4" w:space="4" w:color="auto"/>
          <w:bottom w:val="single" w:sz="4" w:space="1" w:color="auto"/>
          <w:right w:val="single" w:sz="4" w:space="4" w:color="auto"/>
        </w:pBdr>
        <w:jc w:val="both"/>
        <w:rPr>
          <w:rFonts w:ascii="Tw Cen MT" w:hAnsi="Tw Cen MT" w:cstheme="minorHAnsi"/>
          <w:sz w:val="24"/>
          <w:szCs w:val="24"/>
        </w:rPr>
      </w:pPr>
    </w:p>
    <w:p w14:paraId="5C6406F6" w14:textId="77777777" w:rsidR="009B6AD9" w:rsidRDefault="009B6AD9" w:rsidP="000F1C17">
      <w:pPr>
        <w:jc w:val="both"/>
        <w:rPr>
          <w:rFonts w:ascii="Tw Cen MT" w:hAnsi="Tw Cen MT"/>
        </w:rPr>
      </w:pPr>
    </w:p>
    <w:p w14:paraId="463E9831" w14:textId="77777777" w:rsidR="009B6AD9" w:rsidRPr="006B6E0D" w:rsidRDefault="009B6AD9" w:rsidP="000F1C17">
      <w:pPr>
        <w:jc w:val="both"/>
        <w:rPr>
          <w:rFonts w:ascii="Tw Cen MT" w:hAnsi="Tw Cen MT"/>
        </w:rPr>
      </w:pPr>
    </w:p>
    <w:sectPr w:rsidR="009B6AD9" w:rsidRPr="006B6E0D" w:rsidSect="007E2CC6">
      <w:footerReference w:type="even" r:id="rId11"/>
      <w:footerReference w:type="default" r:id="rId12"/>
      <w:pgSz w:w="11906" w:h="16838"/>
      <w:pgMar w:top="1440" w:right="1440" w:bottom="1440" w:left="1440" w:header="708" w:footer="708" w:gutter="0"/>
      <w:pgBorders w:display="firstPage" w:offsetFrom="page">
        <w:top w:val="single" w:sz="4" w:space="24" w:color="1F4E79" w:themeColor="accent5" w:themeShade="80"/>
        <w:left w:val="single" w:sz="4" w:space="24" w:color="1F4E79" w:themeColor="accent5" w:themeShade="80"/>
        <w:bottom w:val="single" w:sz="4" w:space="24" w:color="1F4E79" w:themeColor="accent5" w:themeShade="80"/>
        <w:right w:val="single" w:sz="4" w:space="24" w:color="1F4E79" w:themeColor="accent5" w:themeShade="80"/>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5535B" w14:textId="77777777" w:rsidR="00BE617A" w:rsidRDefault="00BE617A" w:rsidP="00557914">
      <w:r>
        <w:separator/>
      </w:r>
    </w:p>
  </w:endnote>
  <w:endnote w:type="continuationSeparator" w:id="0">
    <w:p w14:paraId="6AED5CEF" w14:textId="77777777" w:rsidR="00BE617A" w:rsidRDefault="00BE617A" w:rsidP="00557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ndara-Bold">
    <w:panose1 w:val="00000000000000000000"/>
    <w:charset w:val="00"/>
    <w:family w:val="auto"/>
    <w:notTrueType/>
    <w:pitch w:val="default"/>
    <w:sig w:usb0="00000003" w:usb1="00000000" w:usb2="00000000" w:usb3="00000000" w:csb0="00000001"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599132156"/>
      <w:docPartObj>
        <w:docPartGallery w:val="Page Numbers (Bottom of Page)"/>
        <w:docPartUnique/>
      </w:docPartObj>
    </w:sdtPr>
    <w:sdtEndPr>
      <w:rPr>
        <w:rStyle w:val="Nmerodepgina"/>
      </w:rPr>
    </w:sdtEndPr>
    <w:sdtContent>
      <w:p w14:paraId="717AA47E" w14:textId="2DAC161C" w:rsidR="00390D43" w:rsidRDefault="00390D43" w:rsidP="009369AE">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2A03DE79" w14:textId="77777777" w:rsidR="00390D43" w:rsidRDefault="00390D43" w:rsidP="00390D4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6660929"/>
      <w:docPartObj>
        <w:docPartGallery w:val="Page Numbers (Bottom of Page)"/>
        <w:docPartUnique/>
      </w:docPartObj>
    </w:sdtPr>
    <w:sdtContent>
      <w:p w14:paraId="70EE5A29" w14:textId="109E3CE7" w:rsidR="00FE3630" w:rsidRDefault="00FE3630">
        <w:pPr>
          <w:pStyle w:val="Piedepgina"/>
          <w:jc w:val="right"/>
        </w:pPr>
        <w:r>
          <w:fldChar w:fldCharType="begin"/>
        </w:r>
        <w:r>
          <w:instrText>PAGE   \* MERGEFORMAT</w:instrText>
        </w:r>
        <w:r>
          <w:fldChar w:fldCharType="separate"/>
        </w:r>
        <w:r>
          <w:rPr>
            <w:lang w:val="es-ES"/>
          </w:rPr>
          <w:t>2</w:t>
        </w:r>
        <w:r>
          <w:fldChar w:fldCharType="end"/>
        </w:r>
      </w:p>
    </w:sdtContent>
  </w:sdt>
  <w:p w14:paraId="38F53B67" w14:textId="77777777" w:rsidR="00390D43" w:rsidRDefault="00390D43" w:rsidP="00390D43">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EEDF49" w14:textId="77777777" w:rsidR="00BE617A" w:rsidRDefault="00BE617A" w:rsidP="00557914">
      <w:r>
        <w:separator/>
      </w:r>
    </w:p>
  </w:footnote>
  <w:footnote w:type="continuationSeparator" w:id="0">
    <w:p w14:paraId="3FEB3F9B" w14:textId="77777777" w:rsidR="00BE617A" w:rsidRDefault="00BE617A" w:rsidP="00557914">
      <w:r>
        <w:continuationSeparator/>
      </w:r>
    </w:p>
  </w:footnote>
  <w:footnote w:id="1">
    <w:p w14:paraId="6614D1C8" w14:textId="7CD64159" w:rsidR="00557914" w:rsidRPr="00046AB0" w:rsidRDefault="00557914" w:rsidP="00046AB0">
      <w:pPr>
        <w:pStyle w:val="HTMLconformatoprevio"/>
        <w:jc w:val="both"/>
        <w:rPr>
          <w:rFonts w:asciiTheme="minorHAnsi" w:hAnsiTheme="minorHAnsi" w:cstheme="minorHAnsi"/>
        </w:rPr>
      </w:pPr>
      <w:r w:rsidRPr="00046AB0">
        <w:rPr>
          <w:rStyle w:val="Refdenotaalpie"/>
          <w:rFonts w:asciiTheme="minorHAnsi" w:hAnsiTheme="minorHAnsi" w:cstheme="minorHAnsi"/>
        </w:rPr>
        <w:footnoteRef/>
      </w:r>
      <w:r w:rsidRPr="00046AB0">
        <w:rPr>
          <w:rStyle w:val="y2iqfc"/>
          <w:rFonts w:asciiTheme="minorHAnsi" w:hAnsiTheme="minorHAnsi" w:cstheme="minorHAnsi"/>
          <w:lang w:val="en"/>
        </w:rPr>
        <w:t xml:space="preserve">The Council of the </w:t>
      </w:r>
      <w:proofErr w:type="spellStart"/>
      <w:r w:rsidRPr="00046AB0">
        <w:rPr>
          <w:rStyle w:val="y2iqfc"/>
          <w:rFonts w:asciiTheme="minorHAnsi" w:hAnsiTheme="minorHAnsi" w:cstheme="minorHAnsi"/>
          <w:lang w:val="en"/>
        </w:rPr>
        <w:t>Charrúa</w:t>
      </w:r>
      <w:proofErr w:type="spellEnd"/>
      <w:r w:rsidRPr="00046AB0">
        <w:rPr>
          <w:rStyle w:val="y2iqfc"/>
          <w:rFonts w:asciiTheme="minorHAnsi" w:hAnsiTheme="minorHAnsi" w:cstheme="minorHAnsi"/>
          <w:lang w:val="en"/>
        </w:rPr>
        <w:t xml:space="preserve"> Nation (CONACHA) emerged in 2005 with the aim of unifying the </w:t>
      </w:r>
      <w:proofErr w:type="spellStart"/>
      <w:r w:rsidRPr="00046AB0">
        <w:rPr>
          <w:rStyle w:val="y2iqfc"/>
          <w:rFonts w:asciiTheme="minorHAnsi" w:hAnsiTheme="minorHAnsi" w:cstheme="minorHAnsi"/>
          <w:lang w:val="en"/>
        </w:rPr>
        <w:t>Charrúa</w:t>
      </w:r>
      <w:proofErr w:type="spellEnd"/>
      <w:r w:rsidRPr="00046AB0">
        <w:rPr>
          <w:rStyle w:val="y2iqfc"/>
          <w:rFonts w:asciiTheme="minorHAnsi" w:hAnsiTheme="minorHAnsi" w:cstheme="minorHAnsi"/>
          <w:lang w:val="en"/>
        </w:rPr>
        <w:t xml:space="preserve"> communities that lived in the country and being able to generate a single voice before the State and society. It is currently made up of five </w:t>
      </w:r>
      <w:r w:rsidR="00432CE7">
        <w:rPr>
          <w:rStyle w:val="y2iqfc"/>
          <w:rFonts w:asciiTheme="minorHAnsi" w:hAnsiTheme="minorHAnsi" w:cstheme="minorHAnsi"/>
          <w:lang w:val="en"/>
        </w:rPr>
        <w:t>Indigenous</w:t>
      </w:r>
      <w:r w:rsidRPr="00046AB0">
        <w:rPr>
          <w:rStyle w:val="y2iqfc"/>
          <w:rFonts w:asciiTheme="minorHAnsi" w:hAnsiTheme="minorHAnsi" w:cstheme="minorHAnsi"/>
          <w:lang w:val="en"/>
        </w:rPr>
        <w:t xml:space="preserve"> communities and clans. It operates under the ancestral values ​​of horizontality and consensus and works to vindicate the rights of our </w:t>
      </w:r>
      <w:proofErr w:type="spellStart"/>
      <w:r w:rsidRPr="00046AB0">
        <w:rPr>
          <w:rStyle w:val="y2iqfc"/>
          <w:rFonts w:asciiTheme="minorHAnsi" w:hAnsiTheme="minorHAnsi" w:cstheme="minorHAnsi"/>
          <w:lang w:val="en"/>
        </w:rPr>
        <w:t>Charrúa</w:t>
      </w:r>
      <w:proofErr w:type="spellEnd"/>
      <w:r w:rsidRPr="00046AB0">
        <w:rPr>
          <w:rStyle w:val="y2iqfc"/>
          <w:rFonts w:asciiTheme="minorHAnsi" w:hAnsiTheme="minorHAnsi" w:cstheme="minorHAnsi"/>
          <w:lang w:val="en"/>
        </w:rPr>
        <w:t xml:space="preserve"> People.</w:t>
      </w:r>
    </w:p>
  </w:footnote>
  <w:footnote w:id="2">
    <w:p w14:paraId="001AFFAE" w14:textId="2101AE71" w:rsidR="000E5E67" w:rsidRPr="00046AB0" w:rsidRDefault="000E5E67" w:rsidP="00046AB0">
      <w:pPr>
        <w:pStyle w:val="Textonotapie"/>
        <w:jc w:val="both"/>
        <w:rPr>
          <w:rFonts w:asciiTheme="minorHAnsi" w:hAnsiTheme="minorHAnsi" w:cstheme="minorHAnsi"/>
        </w:rPr>
      </w:pPr>
      <w:r w:rsidRPr="00046AB0">
        <w:rPr>
          <w:rStyle w:val="Refdenotaalpie"/>
          <w:rFonts w:asciiTheme="minorHAnsi" w:hAnsiTheme="minorHAnsi" w:cstheme="minorHAnsi"/>
        </w:rPr>
        <w:footnoteRef/>
      </w:r>
      <w:hyperlink r:id="rId1" w:history="1">
        <w:r w:rsidR="00390D43" w:rsidRPr="00046AB0">
          <w:rPr>
            <w:rStyle w:val="Hipervnculo"/>
            <w:rFonts w:asciiTheme="minorHAnsi" w:hAnsiTheme="minorHAnsi" w:cstheme="minorHAnsi"/>
          </w:rPr>
          <w:t>http://dspace.mides.gub.uy:8080/xmlui/bitstream/handle/123456789/349/92_Bucheli_Perfil%20demogr%c3%a1fico%20y%20socioecon%c3%b3mico%20de%20la%20poblaci%c3%b3n%20uruguaya%20seg%c3%ban%20su%20ascendencia%20racial.pdf?sequence=1&amp;isAllowed=y</w:t>
        </w:r>
      </w:hyperlink>
    </w:p>
    <w:p w14:paraId="5F993F4B" w14:textId="26CF5A41" w:rsidR="000E5E67" w:rsidRDefault="000E5E67">
      <w:pPr>
        <w:pStyle w:val="Textonotapie"/>
      </w:pPr>
    </w:p>
  </w:footnote>
  <w:footnote w:id="3">
    <w:p w14:paraId="5DEDD43A" w14:textId="1285017F" w:rsidR="004B2C80" w:rsidRPr="002E18BE" w:rsidRDefault="004B2C80" w:rsidP="00046AB0">
      <w:pPr>
        <w:pStyle w:val="Textonotapie"/>
        <w:jc w:val="both"/>
        <w:rPr>
          <w:rFonts w:asciiTheme="minorHAnsi" w:hAnsiTheme="minorHAnsi" w:cstheme="minorHAnsi"/>
        </w:rPr>
      </w:pPr>
      <w:r w:rsidRPr="002E18BE">
        <w:rPr>
          <w:rStyle w:val="Refdenotaalpie"/>
          <w:rFonts w:asciiTheme="minorHAnsi" w:hAnsiTheme="minorHAnsi" w:cstheme="minorHAnsi"/>
        </w:rPr>
        <w:footnoteRef/>
      </w:r>
      <w:r w:rsidRPr="002E18BE">
        <w:rPr>
          <w:rFonts w:asciiTheme="minorHAnsi" w:hAnsiTheme="minorHAnsi" w:cstheme="minorHAnsi"/>
        </w:rPr>
        <w:t xml:space="preserve"> CERD/C/URY/CO/21-23, par. 9</w:t>
      </w:r>
    </w:p>
  </w:footnote>
  <w:footnote w:id="4">
    <w:p w14:paraId="2DACA56B" w14:textId="20DB95BE" w:rsidR="00087729" w:rsidRPr="002E18BE" w:rsidRDefault="00087729" w:rsidP="00046AB0">
      <w:pPr>
        <w:pStyle w:val="Textonotapie"/>
        <w:jc w:val="both"/>
        <w:rPr>
          <w:rFonts w:asciiTheme="minorHAnsi" w:hAnsiTheme="minorHAnsi" w:cstheme="minorHAnsi"/>
        </w:rPr>
      </w:pPr>
      <w:r w:rsidRPr="002E18BE">
        <w:rPr>
          <w:rStyle w:val="Refdenotaalpie"/>
          <w:rFonts w:asciiTheme="minorHAnsi" w:hAnsiTheme="minorHAnsi" w:cstheme="minorHAnsi"/>
        </w:rPr>
        <w:footnoteRef/>
      </w:r>
      <w:r w:rsidRPr="002E18BE">
        <w:rPr>
          <w:rFonts w:asciiTheme="minorHAnsi" w:hAnsiTheme="minorHAnsi" w:cstheme="minorHAnsi"/>
        </w:rPr>
        <w:t xml:space="preserve"> CERD/C/URY/CO/24-26, par.8</w:t>
      </w:r>
    </w:p>
  </w:footnote>
  <w:footnote w:id="5">
    <w:p w14:paraId="47FE176F" w14:textId="5445A663" w:rsidR="00945447" w:rsidRDefault="00945447" w:rsidP="00046AB0">
      <w:pPr>
        <w:pStyle w:val="Textonotapie"/>
        <w:jc w:val="both"/>
      </w:pPr>
      <w:r w:rsidRPr="002E18BE">
        <w:rPr>
          <w:rStyle w:val="Refdenotaalpie"/>
          <w:rFonts w:asciiTheme="minorHAnsi" w:hAnsiTheme="minorHAnsi" w:cstheme="minorHAnsi"/>
        </w:rPr>
        <w:footnoteRef/>
      </w:r>
      <w:r w:rsidRPr="002E18BE">
        <w:rPr>
          <w:rFonts w:asciiTheme="minorHAnsi" w:hAnsiTheme="minorHAnsi" w:cstheme="minorHAnsi"/>
        </w:rPr>
        <w:t xml:space="preserve"> CEDAW/C/GC/34</w:t>
      </w:r>
    </w:p>
  </w:footnote>
  <w:footnote w:id="6">
    <w:p w14:paraId="18C9103F" w14:textId="6A4D8E2B" w:rsidR="00422D7A" w:rsidRPr="002E18BE" w:rsidRDefault="00422D7A" w:rsidP="008D6032">
      <w:pPr>
        <w:pStyle w:val="HTMLconformatoprevio"/>
        <w:jc w:val="both"/>
        <w:rPr>
          <w:rFonts w:asciiTheme="minorHAnsi" w:hAnsiTheme="minorHAnsi" w:cstheme="minorHAnsi"/>
          <w:color w:val="E8EAED"/>
        </w:rPr>
      </w:pPr>
      <w:r w:rsidRPr="002E18BE">
        <w:rPr>
          <w:rStyle w:val="Refdenotaalpie"/>
          <w:rFonts w:asciiTheme="minorHAnsi" w:hAnsiTheme="minorHAnsi" w:cstheme="minorHAnsi"/>
        </w:rPr>
        <w:footnoteRef/>
      </w:r>
      <w:r w:rsidRPr="002E18BE">
        <w:rPr>
          <w:rFonts w:asciiTheme="minorHAnsi" w:hAnsiTheme="minorHAnsi" w:cstheme="minorHAnsi"/>
        </w:rPr>
        <w:t xml:space="preserve"> </w:t>
      </w:r>
      <w:r w:rsidRPr="002E18BE">
        <w:rPr>
          <w:rStyle w:val="y2iqfc"/>
          <w:rFonts w:asciiTheme="minorHAnsi" w:hAnsiTheme="minorHAnsi" w:cstheme="minorHAnsi"/>
          <w:lang w:val="en"/>
        </w:rPr>
        <w:t xml:space="preserve">Law No. 17,019 </w:t>
      </w:r>
      <w:r w:rsidR="00BE54D1">
        <w:rPr>
          <w:rStyle w:val="y2iqfc"/>
          <w:rFonts w:asciiTheme="minorHAnsi" w:hAnsiTheme="minorHAnsi" w:cstheme="minorHAnsi"/>
          <w:lang w:val="en"/>
        </w:rPr>
        <w:t>“</w:t>
      </w:r>
      <w:r w:rsidR="00432CE7">
        <w:rPr>
          <w:rStyle w:val="y2iqfc"/>
          <w:rFonts w:asciiTheme="minorHAnsi" w:hAnsiTheme="minorHAnsi" w:cstheme="minorHAnsi"/>
          <w:lang w:val="en"/>
        </w:rPr>
        <w:t>Indigenous Peoples</w:t>
      </w:r>
      <w:r w:rsidRPr="002E18BE">
        <w:rPr>
          <w:rStyle w:val="y2iqfc"/>
          <w:rFonts w:asciiTheme="minorHAnsi" w:hAnsiTheme="minorHAnsi" w:cstheme="minorHAnsi"/>
          <w:lang w:val="en"/>
        </w:rPr>
        <w:t xml:space="preserve"> of Latin America and the Caribbean</w:t>
      </w:r>
      <w:r w:rsidR="00BE54D1">
        <w:rPr>
          <w:rStyle w:val="y2iqfc"/>
          <w:rFonts w:asciiTheme="minorHAnsi" w:hAnsiTheme="minorHAnsi" w:cstheme="minorHAnsi"/>
          <w:lang w:val="en"/>
        </w:rPr>
        <w:t>”</w:t>
      </w:r>
      <w:r w:rsidRPr="002E18BE">
        <w:rPr>
          <w:rStyle w:val="y2iqfc"/>
          <w:rFonts w:asciiTheme="minorHAnsi" w:hAnsiTheme="minorHAnsi" w:cstheme="minorHAnsi"/>
          <w:lang w:val="en"/>
        </w:rPr>
        <w:t xml:space="preserve">, Law No. 17,256/2000 </w:t>
      </w:r>
      <w:r w:rsidR="00BE54D1">
        <w:rPr>
          <w:rStyle w:val="y2iqfc"/>
          <w:rFonts w:asciiTheme="minorHAnsi" w:hAnsiTheme="minorHAnsi" w:cstheme="minorHAnsi"/>
          <w:lang w:val="en"/>
        </w:rPr>
        <w:t>“</w:t>
      </w:r>
      <w:r w:rsidRPr="002E18BE">
        <w:rPr>
          <w:rStyle w:val="y2iqfc"/>
          <w:rFonts w:asciiTheme="minorHAnsi" w:hAnsiTheme="minorHAnsi" w:cstheme="minorHAnsi"/>
          <w:lang w:val="en"/>
        </w:rPr>
        <w:t xml:space="preserve">The location and subsequent repatriation to the national territory of the remains of the </w:t>
      </w:r>
      <w:proofErr w:type="spellStart"/>
      <w:r w:rsidRPr="002E18BE">
        <w:rPr>
          <w:rStyle w:val="y2iqfc"/>
          <w:rFonts w:asciiTheme="minorHAnsi" w:hAnsiTheme="minorHAnsi" w:cstheme="minorHAnsi"/>
          <w:lang w:val="en"/>
        </w:rPr>
        <w:t>Charrúa</w:t>
      </w:r>
      <w:proofErr w:type="spellEnd"/>
      <w:r w:rsidRPr="002E18BE">
        <w:rPr>
          <w:rStyle w:val="y2iqfc"/>
          <w:rFonts w:asciiTheme="minorHAnsi" w:hAnsiTheme="minorHAnsi" w:cstheme="minorHAnsi"/>
          <w:lang w:val="en"/>
        </w:rPr>
        <w:t xml:space="preserve"> Indians who died in the Republic of France is declared of general interest</w:t>
      </w:r>
      <w:r w:rsidR="00BE54D1">
        <w:rPr>
          <w:rStyle w:val="y2iqfc"/>
          <w:rFonts w:asciiTheme="minorHAnsi" w:hAnsiTheme="minorHAnsi" w:cstheme="minorHAnsi"/>
          <w:lang w:val="en"/>
        </w:rPr>
        <w:t>”</w:t>
      </w:r>
      <w:r w:rsidRPr="002E18BE">
        <w:rPr>
          <w:rStyle w:val="y2iqfc"/>
          <w:rFonts w:asciiTheme="minorHAnsi" w:hAnsiTheme="minorHAnsi" w:cstheme="minorHAnsi"/>
          <w:lang w:val="en"/>
        </w:rPr>
        <w:t xml:space="preserve">, Law No. 17,676 </w:t>
      </w:r>
      <w:r w:rsidR="00BE54D1">
        <w:rPr>
          <w:rStyle w:val="y2iqfc"/>
          <w:rFonts w:asciiTheme="minorHAnsi" w:hAnsiTheme="minorHAnsi" w:cstheme="minorHAnsi"/>
          <w:lang w:val="en"/>
        </w:rPr>
        <w:t>“</w:t>
      </w:r>
      <w:r w:rsidRPr="002E18BE">
        <w:rPr>
          <w:rStyle w:val="y2iqfc"/>
          <w:rFonts w:asciiTheme="minorHAnsi" w:hAnsiTheme="minorHAnsi" w:cstheme="minorHAnsi"/>
          <w:lang w:val="en"/>
        </w:rPr>
        <w:t>Mortal remains of the chief Vaimaca Peru</w:t>
      </w:r>
      <w:r w:rsidR="00BE54D1">
        <w:rPr>
          <w:rStyle w:val="y2iqfc"/>
          <w:rFonts w:asciiTheme="minorHAnsi" w:hAnsiTheme="minorHAnsi" w:cstheme="minorHAnsi"/>
          <w:lang w:val="en"/>
        </w:rPr>
        <w:t>”</w:t>
      </w:r>
      <w:r w:rsidRPr="002E18BE">
        <w:rPr>
          <w:rStyle w:val="y2iqfc"/>
          <w:rFonts w:asciiTheme="minorHAnsi" w:hAnsiTheme="minorHAnsi" w:cstheme="minorHAnsi"/>
          <w:lang w:val="en"/>
        </w:rPr>
        <w:t xml:space="preserve">, Law No. 18,589/2009 </w:t>
      </w:r>
      <w:r w:rsidR="00BE54D1">
        <w:rPr>
          <w:rStyle w:val="y2iqfc"/>
          <w:rFonts w:asciiTheme="minorHAnsi" w:hAnsiTheme="minorHAnsi" w:cstheme="minorHAnsi"/>
          <w:lang w:val="en"/>
        </w:rPr>
        <w:t>“</w:t>
      </w:r>
      <w:r w:rsidRPr="002E18BE">
        <w:rPr>
          <w:rStyle w:val="y2iqfc"/>
          <w:rFonts w:asciiTheme="minorHAnsi" w:hAnsiTheme="minorHAnsi" w:cstheme="minorHAnsi"/>
          <w:lang w:val="en"/>
        </w:rPr>
        <w:t xml:space="preserve">Day of the </w:t>
      </w:r>
      <w:proofErr w:type="spellStart"/>
      <w:r w:rsidRPr="002E18BE">
        <w:rPr>
          <w:rStyle w:val="y2iqfc"/>
          <w:rFonts w:asciiTheme="minorHAnsi" w:hAnsiTheme="minorHAnsi" w:cstheme="minorHAnsi"/>
          <w:lang w:val="en"/>
        </w:rPr>
        <w:t>Charrúa</w:t>
      </w:r>
      <w:proofErr w:type="spellEnd"/>
      <w:r w:rsidRPr="002E18BE">
        <w:rPr>
          <w:rStyle w:val="y2iqfc"/>
          <w:rFonts w:asciiTheme="minorHAnsi" w:hAnsiTheme="minorHAnsi" w:cstheme="minorHAnsi"/>
          <w:lang w:val="en"/>
        </w:rPr>
        <w:t xml:space="preserve"> Nation and </w:t>
      </w:r>
      <w:r w:rsidR="00432CE7">
        <w:rPr>
          <w:rStyle w:val="y2iqfc"/>
          <w:rFonts w:asciiTheme="minorHAnsi" w:hAnsiTheme="minorHAnsi" w:cstheme="minorHAnsi"/>
          <w:lang w:val="en"/>
        </w:rPr>
        <w:t>Indigenous</w:t>
      </w:r>
      <w:r w:rsidRPr="002E18BE">
        <w:rPr>
          <w:rStyle w:val="y2iqfc"/>
          <w:rFonts w:asciiTheme="minorHAnsi" w:hAnsiTheme="minorHAnsi" w:cstheme="minorHAnsi"/>
          <w:lang w:val="en"/>
        </w:rPr>
        <w:t xml:space="preserve"> Identity</w:t>
      </w:r>
      <w:r w:rsidR="00BE54D1">
        <w:rPr>
          <w:rStyle w:val="y2iqfc"/>
          <w:rFonts w:asciiTheme="minorHAnsi" w:hAnsiTheme="minorHAnsi" w:cstheme="minorHAnsi"/>
          <w:lang w:val="en"/>
        </w:rPr>
        <w:t>”</w:t>
      </w:r>
      <w:r w:rsidRPr="002E18BE">
        <w:rPr>
          <w:rStyle w:val="y2iqfc"/>
          <w:rFonts w:asciiTheme="minorHAnsi" w:hAnsiTheme="minorHAnsi" w:cstheme="minorHAnsi"/>
          <w:lang w:val="en"/>
        </w:rPr>
        <w:t>.</w:t>
      </w:r>
    </w:p>
  </w:footnote>
  <w:footnote w:id="7">
    <w:p w14:paraId="78FE3E06" w14:textId="14914659" w:rsidR="00D14607" w:rsidRPr="002E18BE" w:rsidRDefault="00D14607" w:rsidP="008D6032">
      <w:pPr>
        <w:pStyle w:val="Textonotapie"/>
        <w:jc w:val="both"/>
        <w:rPr>
          <w:rFonts w:asciiTheme="minorHAnsi" w:hAnsiTheme="minorHAnsi" w:cstheme="minorHAnsi"/>
        </w:rPr>
      </w:pPr>
      <w:r w:rsidRPr="002E18BE">
        <w:rPr>
          <w:rStyle w:val="Refdenotaalpie"/>
          <w:rFonts w:asciiTheme="minorHAnsi" w:hAnsiTheme="minorHAnsi" w:cstheme="minorHAnsi"/>
        </w:rPr>
        <w:footnoteRef/>
      </w:r>
      <w:r w:rsidRPr="002E18BE">
        <w:rPr>
          <w:rFonts w:asciiTheme="minorHAnsi" w:hAnsiTheme="minorHAnsi" w:cstheme="minorHAnsi"/>
          <w:color w:val="0070C0"/>
          <w:u w:val="single"/>
        </w:rPr>
        <w:t>https://coalicionlac.org/sites/coalicionlac.org/files/documentos/Plan%20de%20acci%C3%B3n%20Montevideo_0.pdf</w:t>
      </w:r>
    </w:p>
  </w:footnote>
  <w:footnote w:id="8">
    <w:p w14:paraId="64C2A4F3" w14:textId="6BDC5CF6" w:rsidR="00903CC6" w:rsidRPr="002E18BE" w:rsidRDefault="00903CC6" w:rsidP="008D6032">
      <w:pPr>
        <w:pStyle w:val="Textonotapie"/>
        <w:jc w:val="both"/>
        <w:rPr>
          <w:rFonts w:asciiTheme="minorHAnsi" w:hAnsiTheme="minorHAnsi" w:cstheme="minorHAnsi"/>
        </w:rPr>
      </w:pPr>
      <w:r w:rsidRPr="002E18BE">
        <w:rPr>
          <w:rStyle w:val="Refdenotaalpie"/>
          <w:rFonts w:asciiTheme="minorHAnsi" w:hAnsiTheme="minorHAnsi" w:cstheme="minorHAnsi"/>
        </w:rPr>
        <w:footnoteRef/>
      </w:r>
      <w:r w:rsidRPr="002E18BE">
        <w:rPr>
          <w:rFonts w:asciiTheme="minorHAnsi" w:hAnsiTheme="minorHAnsi" w:cstheme="minorHAnsi"/>
          <w:color w:val="0070C0"/>
          <w:u w:val="single"/>
        </w:rPr>
        <w:t>https://montevideo.gub.uy/areas-tematicas/personas-y-ciudadania/migrantes/equidad-etnico-racial-y-poblaciones-migrantes</w:t>
      </w:r>
    </w:p>
  </w:footnote>
  <w:footnote w:id="9">
    <w:p w14:paraId="2BB78ED8" w14:textId="7FE74A17" w:rsidR="000A4157" w:rsidRPr="002E18BE" w:rsidRDefault="000A4157" w:rsidP="008D6032">
      <w:pPr>
        <w:pStyle w:val="Textonotapie"/>
        <w:jc w:val="both"/>
        <w:rPr>
          <w:rFonts w:asciiTheme="minorHAnsi" w:hAnsiTheme="minorHAnsi" w:cstheme="minorHAnsi"/>
        </w:rPr>
      </w:pPr>
      <w:r w:rsidRPr="002E18BE">
        <w:rPr>
          <w:rStyle w:val="Refdenotaalpie"/>
          <w:rFonts w:asciiTheme="minorHAnsi" w:hAnsiTheme="minorHAnsi" w:cstheme="minorHAnsi"/>
        </w:rPr>
        <w:footnoteRef/>
      </w:r>
      <w:r w:rsidRPr="002E18BE">
        <w:rPr>
          <w:rFonts w:asciiTheme="minorHAnsi" w:hAnsiTheme="minorHAnsi" w:cstheme="minorHAnsi"/>
          <w:color w:val="0070C0"/>
          <w:u w:val="single"/>
          <w:lang w:val="es-MX"/>
        </w:rPr>
        <w:t>https://montevideo.gub.uy/institucional/dependencias/secretaria-de-equidad-etnico-racial-y-poblaciones-migrantes</w:t>
      </w:r>
    </w:p>
  </w:footnote>
  <w:footnote w:id="10">
    <w:p w14:paraId="152AC7A2" w14:textId="4560955E" w:rsidR="008D6032" w:rsidRPr="002E18BE" w:rsidRDefault="008D6032" w:rsidP="002D05B9">
      <w:pPr>
        <w:pStyle w:val="HTMLconformatoprevio"/>
        <w:jc w:val="both"/>
        <w:rPr>
          <w:rFonts w:asciiTheme="minorHAnsi" w:hAnsiTheme="minorHAnsi" w:cstheme="minorHAnsi"/>
          <w:color w:val="E8EAED"/>
        </w:rPr>
      </w:pPr>
      <w:r w:rsidRPr="002E18BE">
        <w:rPr>
          <w:rStyle w:val="Refdenotaalpie"/>
          <w:rFonts w:asciiTheme="minorHAnsi" w:hAnsiTheme="minorHAnsi" w:cstheme="minorHAnsi"/>
        </w:rPr>
        <w:footnoteRef/>
      </w:r>
      <w:r w:rsidRPr="002E18BE">
        <w:rPr>
          <w:rFonts w:asciiTheme="minorHAnsi" w:hAnsiTheme="minorHAnsi" w:cstheme="minorHAnsi"/>
        </w:rPr>
        <w:t xml:space="preserve"> </w:t>
      </w:r>
      <w:r w:rsidRPr="002E18BE">
        <w:rPr>
          <w:rStyle w:val="y2iqfc"/>
          <w:rFonts w:asciiTheme="minorHAnsi" w:hAnsiTheme="minorHAnsi" w:cstheme="minorHAnsi"/>
          <w:lang w:val="en"/>
        </w:rPr>
        <w:t>The National Coordinating Council for Public Policies on Gender Equality was created by the article</w:t>
      </w:r>
      <w:r w:rsidR="00941963" w:rsidRPr="002E18BE">
        <w:rPr>
          <w:rStyle w:val="y2iqfc"/>
          <w:rFonts w:asciiTheme="minorHAnsi" w:hAnsiTheme="minorHAnsi" w:cstheme="minorHAnsi"/>
          <w:lang w:val="en"/>
        </w:rPr>
        <w:t xml:space="preserve"> 8 of Law No. 18,104 of March 2007, within the framework of the Equal Opportunities and Rights Plan. </w:t>
      </w:r>
    </w:p>
  </w:footnote>
  <w:footnote w:id="11">
    <w:p w14:paraId="0C8AA7E4" w14:textId="1720B381" w:rsidR="002D05B9" w:rsidRPr="002E18BE" w:rsidRDefault="002D05B9" w:rsidP="002D05B9">
      <w:pPr>
        <w:pStyle w:val="Textonotapie"/>
        <w:rPr>
          <w:rFonts w:asciiTheme="minorHAnsi" w:hAnsiTheme="minorHAnsi" w:cstheme="minorHAnsi"/>
        </w:rPr>
      </w:pPr>
      <w:r w:rsidRPr="002E18BE">
        <w:rPr>
          <w:rStyle w:val="Refdenotaalpie"/>
          <w:rFonts w:asciiTheme="minorHAnsi" w:hAnsiTheme="minorHAnsi" w:cstheme="minorHAnsi"/>
        </w:rPr>
        <w:footnoteRef/>
      </w:r>
      <w:r w:rsidRPr="002E18BE">
        <w:rPr>
          <w:rFonts w:asciiTheme="minorHAnsi" w:hAnsiTheme="minorHAnsi" w:cstheme="minorHAnsi"/>
        </w:rPr>
        <w:t xml:space="preserve">The National Council for Racial Equity and Afro-Descendancy was regulated by Decree No. 81/019. </w:t>
      </w:r>
    </w:p>
  </w:footnote>
  <w:footnote w:id="12">
    <w:p w14:paraId="39F3EB6C" w14:textId="5B583397" w:rsidR="002E18BE" w:rsidRDefault="002E18BE">
      <w:pPr>
        <w:pStyle w:val="Textonotapie"/>
      </w:pPr>
      <w:r w:rsidRPr="002E18BE">
        <w:rPr>
          <w:rStyle w:val="Refdenotaalpie"/>
          <w:rFonts w:asciiTheme="minorHAnsi" w:hAnsiTheme="minorHAnsi" w:cstheme="minorHAnsi"/>
        </w:rPr>
        <w:footnoteRef/>
      </w:r>
      <w:r w:rsidRPr="002E18BE">
        <w:rPr>
          <w:rFonts w:asciiTheme="minorHAnsi" w:hAnsiTheme="minorHAnsi" w:cstheme="minorHAnsi"/>
        </w:rPr>
        <w:t xml:space="preserve"> </w:t>
      </w:r>
      <w:bookmarkStart w:id="0" w:name="_Hlk144163047"/>
      <w:r w:rsidRPr="002E18BE">
        <w:rPr>
          <w:rFonts w:asciiTheme="minorHAnsi" w:eastAsia="Arial" w:hAnsiTheme="minorHAnsi" w:cstheme="minorHAnsi"/>
          <w:lang w:val="es-MX" w:eastAsia="es-UY"/>
        </w:rPr>
        <w:t>CERD/C/URY/CO/21-23, del 17 de enero de 2017, par. 13.</w:t>
      </w:r>
      <w:bookmarkEnd w:id="0"/>
    </w:p>
  </w:footnote>
  <w:footnote w:id="13">
    <w:p w14:paraId="45FB4FFC" w14:textId="44A518D1" w:rsidR="003E6743" w:rsidRPr="00130BD4" w:rsidRDefault="003E6743" w:rsidP="00130BD4">
      <w:pPr>
        <w:pStyle w:val="Textonotapie"/>
        <w:jc w:val="both"/>
        <w:rPr>
          <w:rFonts w:asciiTheme="minorHAnsi" w:hAnsiTheme="minorHAnsi" w:cstheme="minorHAnsi"/>
        </w:rPr>
      </w:pPr>
      <w:r w:rsidRPr="00130BD4">
        <w:rPr>
          <w:rStyle w:val="Refdenotaalpie"/>
          <w:rFonts w:asciiTheme="minorHAnsi" w:hAnsiTheme="minorHAnsi" w:cstheme="minorHAnsi"/>
        </w:rPr>
        <w:footnoteRef/>
      </w:r>
      <w:r w:rsidRPr="00130BD4">
        <w:rPr>
          <w:rFonts w:asciiTheme="minorHAnsi" w:hAnsiTheme="minorHAnsi" w:cstheme="minorHAnsi"/>
        </w:rPr>
        <w:t xml:space="preserve"> </w:t>
      </w:r>
      <w:hyperlink r:id="rId2">
        <w:r w:rsidRPr="00130BD4">
          <w:rPr>
            <w:rFonts w:asciiTheme="minorHAnsi" w:hAnsiTheme="minorHAnsi" w:cstheme="minorHAnsi"/>
            <w:color w:val="0070C0"/>
            <w:highlight w:val="white"/>
            <w:u w:val="single"/>
          </w:rPr>
          <w:t>https://revistas.unlp.edu.ar/raab/article/view/9926/10001</w:t>
        </w:r>
      </w:hyperlink>
    </w:p>
  </w:footnote>
  <w:footnote w:id="14">
    <w:p w14:paraId="17BA18CF" w14:textId="4D175155" w:rsidR="00D35093" w:rsidRPr="00130BD4" w:rsidRDefault="00D35093" w:rsidP="00130BD4">
      <w:pPr>
        <w:pStyle w:val="HTMLconformatoprevio"/>
        <w:jc w:val="both"/>
        <w:rPr>
          <w:rFonts w:asciiTheme="minorHAnsi" w:hAnsiTheme="minorHAnsi" w:cstheme="minorHAnsi"/>
          <w:color w:val="E8EAED"/>
        </w:rPr>
      </w:pPr>
      <w:r w:rsidRPr="00130BD4">
        <w:rPr>
          <w:rStyle w:val="Refdenotaalpie"/>
          <w:rFonts w:asciiTheme="minorHAnsi" w:hAnsiTheme="minorHAnsi" w:cstheme="minorHAnsi"/>
        </w:rPr>
        <w:footnoteRef/>
      </w:r>
      <w:r w:rsidRPr="00130BD4">
        <w:rPr>
          <w:rStyle w:val="y2iqfc"/>
          <w:rFonts w:asciiTheme="minorHAnsi" w:hAnsiTheme="minorHAnsi" w:cstheme="minorHAnsi"/>
          <w:lang w:val="en"/>
        </w:rPr>
        <w:t>State Health Services.</w:t>
      </w:r>
    </w:p>
  </w:footnote>
  <w:footnote w:id="15">
    <w:p w14:paraId="16E8D222" w14:textId="7E99837B" w:rsidR="00130BD4" w:rsidRPr="00130BD4" w:rsidRDefault="00130BD4" w:rsidP="00130BD4">
      <w:pPr>
        <w:pStyle w:val="Textonotapie"/>
        <w:jc w:val="both"/>
        <w:rPr>
          <w:rFonts w:asciiTheme="minorHAnsi" w:hAnsiTheme="minorHAnsi" w:cstheme="minorHAnsi"/>
        </w:rPr>
      </w:pPr>
      <w:r w:rsidRPr="00130BD4">
        <w:rPr>
          <w:rStyle w:val="Refdenotaalpie"/>
          <w:rFonts w:asciiTheme="minorHAnsi" w:hAnsiTheme="minorHAnsi" w:cstheme="minorHAnsi"/>
        </w:rPr>
        <w:footnoteRef/>
      </w:r>
      <w:r w:rsidRPr="00130BD4">
        <w:rPr>
          <w:rFonts w:asciiTheme="minorHAnsi" w:hAnsiTheme="minorHAnsi" w:cstheme="minorHAnsi"/>
        </w:rPr>
        <w:t xml:space="preserve"> </w:t>
      </w:r>
      <w:hyperlink r:id="rId3">
        <w:r w:rsidRPr="008304BA">
          <w:rPr>
            <w:rFonts w:ascii="Calibri Light" w:hAnsi="Calibri Light" w:cs="Calibri Light"/>
            <w:color w:val="0070C0"/>
            <w:sz w:val="28"/>
            <w:szCs w:val="28"/>
            <w:u w:val="single"/>
            <w:vertAlign w:val="superscript"/>
          </w:rPr>
          <w:t>https://revistas.unlp.edu.ar/raab/article/view/9926/10001</w:t>
        </w:r>
      </w:hyperlink>
    </w:p>
  </w:footnote>
  <w:footnote w:id="16">
    <w:p w14:paraId="1E6AB06E" w14:textId="3E58C8FD" w:rsidR="00F155A0" w:rsidRPr="00311802" w:rsidRDefault="00F155A0">
      <w:pPr>
        <w:pStyle w:val="Textonotapie"/>
        <w:rPr>
          <w:rFonts w:asciiTheme="minorHAnsi" w:hAnsiTheme="minorHAnsi" w:cstheme="minorHAnsi"/>
        </w:rPr>
      </w:pPr>
      <w:r>
        <w:rPr>
          <w:rStyle w:val="Refdenotaalpie"/>
        </w:rPr>
        <w:footnoteRef/>
      </w:r>
      <w:r>
        <w:t xml:space="preserve"> </w:t>
      </w:r>
      <w:proofErr w:type="spellStart"/>
      <w:r w:rsidRPr="00311802">
        <w:rPr>
          <w:rFonts w:asciiTheme="minorHAnsi" w:hAnsiTheme="minorHAnsi" w:cstheme="minorHAnsi"/>
          <w:lang w:val="es-MX"/>
        </w:rPr>
        <w:t>Recommendation</w:t>
      </w:r>
      <w:proofErr w:type="spellEnd"/>
      <w:r w:rsidRPr="00311802">
        <w:rPr>
          <w:rFonts w:asciiTheme="minorHAnsi" w:hAnsiTheme="minorHAnsi" w:cstheme="minorHAnsi"/>
          <w:lang w:val="es-MX"/>
        </w:rPr>
        <w:t xml:space="preserve"> 39 CEDAW, p</w:t>
      </w:r>
      <w:r w:rsidR="00935790" w:rsidRPr="00311802">
        <w:rPr>
          <w:rFonts w:asciiTheme="minorHAnsi" w:hAnsiTheme="minorHAnsi" w:cstheme="minorHAnsi"/>
          <w:lang w:val="es-MX"/>
        </w:rPr>
        <w:t>a</w:t>
      </w:r>
      <w:r w:rsidRPr="00311802">
        <w:rPr>
          <w:rFonts w:asciiTheme="minorHAnsi" w:hAnsiTheme="minorHAnsi" w:cstheme="minorHAnsi"/>
          <w:lang w:val="es-MX"/>
        </w:rPr>
        <w:t>r</w:t>
      </w:r>
      <w:r w:rsidR="00935790" w:rsidRPr="00311802">
        <w:rPr>
          <w:rFonts w:asciiTheme="minorHAnsi" w:hAnsiTheme="minorHAnsi" w:cstheme="minorHAnsi"/>
          <w:lang w:val="es-MX"/>
        </w:rPr>
        <w:t xml:space="preserve"> </w:t>
      </w:r>
      <w:r w:rsidRPr="00311802">
        <w:rPr>
          <w:rFonts w:asciiTheme="minorHAnsi" w:hAnsiTheme="minorHAnsi" w:cstheme="minorHAnsi"/>
          <w:lang w:val="es-MX"/>
        </w:rPr>
        <w:t>23.</w:t>
      </w:r>
    </w:p>
  </w:footnote>
  <w:footnote w:id="17">
    <w:p w14:paraId="3020C602" w14:textId="5488BB17" w:rsidR="0016293B" w:rsidRDefault="0016293B">
      <w:pPr>
        <w:pStyle w:val="Textonotapie"/>
      </w:pPr>
      <w:r>
        <w:rPr>
          <w:rStyle w:val="Refdenotaalpie"/>
        </w:rPr>
        <w:footnoteRef/>
      </w:r>
      <w:r>
        <w:t xml:space="preserve"> </w:t>
      </w:r>
      <w:hyperlink r:id="rId4" w:history="1">
        <w:r w:rsidRPr="008304BA">
          <w:rPr>
            <w:rStyle w:val="Hipervnculo"/>
            <w:color w:val="0070C0"/>
          </w:rPr>
          <w:t>https://www.gub.uy/ministerio-desarrollo-social/comunicacion/publicaciones/informe-sobre-denuncias-violencia-domestica-asociados-del-ministerio-del</w:t>
        </w:r>
      </w:hyperlink>
    </w:p>
  </w:footnote>
  <w:footnote w:id="18">
    <w:p w14:paraId="1316B0A5" w14:textId="34677650" w:rsidR="0016293B" w:rsidRDefault="0016293B">
      <w:pPr>
        <w:pStyle w:val="Textonotapie"/>
      </w:pPr>
      <w:r>
        <w:rPr>
          <w:rStyle w:val="Refdenotaalpie"/>
        </w:rPr>
        <w:footnoteRef/>
      </w:r>
      <w:r>
        <w:t xml:space="preserve"> </w:t>
      </w:r>
      <w:hyperlink r:id="rId5" w:history="1">
        <w:r w:rsidRPr="001A0909">
          <w:rPr>
            <w:rStyle w:val="Hipervnculo"/>
            <w:color w:val="0070C0"/>
          </w:rPr>
          <w:t>https://sites.google.com/view/feminicidiouruguay/base-de-datos</w:t>
        </w:r>
      </w:hyperlink>
    </w:p>
  </w:footnote>
  <w:footnote w:id="19">
    <w:p w14:paraId="24684A23" w14:textId="4AD3632D" w:rsidR="000B3C07" w:rsidRPr="00D62D72" w:rsidRDefault="000B3C07" w:rsidP="00D62D72">
      <w:pPr>
        <w:pStyle w:val="HTMLconformatoprevio"/>
        <w:jc w:val="both"/>
        <w:rPr>
          <w:rFonts w:asciiTheme="minorHAnsi" w:hAnsiTheme="minorHAnsi" w:cstheme="minorHAnsi"/>
        </w:rPr>
      </w:pPr>
      <w:r w:rsidRPr="000B3C07">
        <w:rPr>
          <w:rStyle w:val="Refdenotaalpie"/>
          <w:rFonts w:asciiTheme="minorHAnsi" w:hAnsiTheme="minorHAnsi" w:cstheme="minorHAnsi"/>
        </w:rPr>
        <w:footnoteRef/>
      </w:r>
      <w:r w:rsidRPr="000B3C07">
        <w:rPr>
          <w:rFonts w:asciiTheme="minorHAnsi" w:hAnsiTheme="minorHAnsi" w:cstheme="minorHAnsi"/>
        </w:rPr>
        <w:t xml:space="preserve"> </w:t>
      </w:r>
      <w:r w:rsidRPr="000B3C07">
        <w:rPr>
          <w:rStyle w:val="y2iqfc"/>
          <w:rFonts w:asciiTheme="minorHAnsi" w:hAnsiTheme="minorHAnsi" w:cstheme="minorHAnsi"/>
          <w:lang w:val="en"/>
        </w:rPr>
        <w:t>Law No. 19,580, art. 11 J).</w:t>
      </w:r>
    </w:p>
  </w:footnote>
  <w:footnote w:id="20">
    <w:p w14:paraId="13F9BE7D" w14:textId="77777777" w:rsidR="00D62D72" w:rsidRPr="00D62D72" w:rsidRDefault="00D62D72" w:rsidP="00D62D72">
      <w:pPr>
        <w:pStyle w:val="HTMLconformatoprevio"/>
        <w:jc w:val="both"/>
        <w:rPr>
          <w:rFonts w:asciiTheme="minorHAnsi" w:hAnsiTheme="minorHAnsi" w:cstheme="minorHAnsi"/>
        </w:rPr>
      </w:pPr>
      <w:r w:rsidRPr="00D62D72">
        <w:rPr>
          <w:rStyle w:val="Refdenotaalpie"/>
          <w:rFonts w:asciiTheme="minorHAnsi" w:hAnsiTheme="minorHAnsi" w:cstheme="minorHAnsi"/>
        </w:rPr>
        <w:footnoteRef/>
      </w:r>
      <w:r w:rsidRPr="00D62D72">
        <w:rPr>
          <w:rFonts w:asciiTheme="minorHAnsi" w:hAnsiTheme="minorHAnsi" w:cstheme="minorHAnsi"/>
        </w:rPr>
        <w:t xml:space="preserve"> </w:t>
      </w:r>
      <w:r w:rsidRPr="00D62D72">
        <w:rPr>
          <w:rStyle w:val="y2iqfc"/>
          <w:rFonts w:asciiTheme="minorHAnsi" w:hAnsiTheme="minorHAnsi" w:cstheme="minorHAnsi"/>
          <w:lang w:val="en"/>
        </w:rPr>
        <w:t>CEDAW/C/URY/CO/8-9 /par. 20.d.</w:t>
      </w:r>
    </w:p>
    <w:p w14:paraId="66322F0D" w14:textId="6F0D7795" w:rsidR="00D62D72" w:rsidRDefault="00D62D72">
      <w:pPr>
        <w:pStyle w:val="Textonotapie"/>
      </w:pPr>
    </w:p>
  </w:footnote>
  <w:footnote w:id="21">
    <w:p w14:paraId="4FA93ED5" w14:textId="410249C9" w:rsidR="00494166" w:rsidRPr="00944001" w:rsidRDefault="00494166" w:rsidP="00944001">
      <w:pPr>
        <w:pStyle w:val="HTMLconformatoprevio"/>
        <w:jc w:val="both"/>
        <w:rPr>
          <w:rFonts w:asciiTheme="minorHAnsi" w:hAnsiTheme="minorHAnsi" w:cstheme="minorHAnsi"/>
        </w:rPr>
      </w:pPr>
      <w:r w:rsidRPr="00944001">
        <w:rPr>
          <w:rStyle w:val="Refdenotaalpie"/>
          <w:rFonts w:asciiTheme="minorHAnsi" w:hAnsiTheme="minorHAnsi" w:cstheme="minorHAnsi"/>
        </w:rPr>
        <w:footnoteRef/>
      </w:r>
      <w:r w:rsidRPr="00944001">
        <w:rPr>
          <w:rFonts w:asciiTheme="minorHAnsi" w:hAnsiTheme="minorHAnsi" w:cstheme="minorHAnsi"/>
        </w:rPr>
        <w:t xml:space="preserve"> </w:t>
      </w:r>
      <w:r w:rsidRPr="00944001">
        <w:rPr>
          <w:rStyle w:val="y2iqfc"/>
          <w:rFonts w:asciiTheme="minorHAnsi" w:hAnsiTheme="minorHAnsi" w:cstheme="minorHAnsi"/>
          <w:lang w:val="en"/>
        </w:rPr>
        <w:t>Recommendation 39 CEDAW, para. 42i).</w:t>
      </w:r>
    </w:p>
  </w:footnote>
  <w:footnote w:id="22">
    <w:p w14:paraId="076F2669" w14:textId="7C017E68" w:rsidR="00C51B00" w:rsidRPr="00944001" w:rsidRDefault="00C51B00" w:rsidP="00944001">
      <w:pPr>
        <w:pStyle w:val="HTMLconformatoprevio"/>
        <w:jc w:val="both"/>
        <w:rPr>
          <w:rFonts w:asciiTheme="minorHAnsi" w:hAnsiTheme="minorHAnsi" w:cstheme="minorHAnsi"/>
        </w:rPr>
      </w:pPr>
      <w:r w:rsidRPr="00944001">
        <w:rPr>
          <w:rStyle w:val="Refdenotaalpie"/>
          <w:rFonts w:asciiTheme="minorHAnsi" w:hAnsiTheme="minorHAnsi" w:cstheme="minorHAnsi"/>
        </w:rPr>
        <w:footnoteRef/>
      </w:r>
      <w:r w:rsidRPr="00944001">
        <w:rPr>
          <w:rFonts w:asciiTheme="minorHAnsi" w:hAnsiTheme="minorHAnsi" w:cstheme="minorHAnsi"/>
        </w:rPr>
        <w:t xml:space="preserve"> </w:t>
      </w:r>
      <w:r w:rsidRPr="00944001">
        <w:rPr>
          <w:rStyle w:val="y2iqfc"/>
          <w:rFonts w:asciiTheme="minorHAnsi" w:hAnsiTheme="minorHAnsi" w:cstheme="minorHAnsi"/>
          <w:lang w:val="en"/>
        </w:rPr>
        <w:t xml:space="preserve">Contributions from the National Institution of Human Rights and Ombudsman of Uruguay for the preparation of a General Recommendation of the CEDAW Committee on the rights of </w:t>
      </w:r>
      <w:r w:rsidR="00432CE7">
        <w:rPr>
          <w:rStyle w:val="y2iqfc"/>
          <w:rFonts w:asciiTheme="minorHAnsi" w:hAnsiTheme="minorHAnsi" w:cstheme="minorHAnsi"/>
          <w:lang w:val="en"/>
        </w:rPr>
        <w:t>Indigenous</w:t>
      </w:r>
      <w:r w:rsidRPr="00944001">
        <w:rPr>
          <w:rStyle w:val="y2iqfc"/>
          <w:rFonts w:asciiTheme="minorHAnsi" w:hAnsiTheme="minorHAnsi" w:cstheme="minorHAnsi"/>
          <w:lang w:val="en"/>
        </w:rPr>
        <w:t xml:space="preserve"> girls and women. To see in:</w:t>
      </w:r>
      <w:hyperlink r:id="rId6" w:history="1">
        <w:r w:rsidRPr="00944001">
          <w:rPr>
            <w:rStyle w:val="Hipervnculo"/>
            <w:rFonts w:asciiTheme="minorHAnsi" w:hAnsiTheme="minorHAnsi" w:cstheme="minorHAnsi"/>
            <w:shd w:val="clear" w:color="auto" w:fill="FFFFFF"/>
          </w:rPr>
          <w:t>https://www.ohchr.org/sites/default/files/Documents/HRBodies/CEDAW/DGD24June2021/19.docx</w:t>
        </w:r>
      </w:hyperlink>
    </w:p>
  </w:footnote>
  <w:footnote w:id="23">
    <w:p w14:paraId="534986E3" w14:textId="1A95EFCC" w:rsidR="00944001" w:rsidRPr="000661BC" w:rsidRDefault="00944001" w:rsidP="000661BC">
      <w:pPr>
        <w:pStyle w:val="HTMLconformatoprevio"/>
        <w:jc w:val="both"/>
        <w:rPr>
          <w:rFonts w:asciiTheme="minorHAnsi" w:hAnsiTheme="minorHAnsi" w:cstheme="minorHAnsi"/>
        </w:rPr>
      </w:pPr>
      <w:r w:rsidRPr="000661BC">
        <w:rPr>
          <w:rStyle w:val="Refdenotaalpie"/>
          <w:rFonts w:asciiTheme="minorHAnsi" w:hAnsiTheme="minorHAnsi" w:cstheme="minorHAnsi"/>
        </w:rPr>
        <w:footnoteRef/>
      </w:r>
      <w:r w:rsidRPr="000661BC">
        <w:rPr>
          <w:rFonts w:asciiTheme="minorHAnsi" w:hAnsiTheme="minorHAnsi" w:cstheme="minorHAnsi"/>
        </w:rPr>
        <w:t xml:space="preserve"> </w:t>
      </w:r>
      <w:r w:rsidRPr="000661BC">
        <w:rPr>
          <w:rStyle w:val="y2iqfc"/>
          <w:rFonts w:asciiTheme="minorHAnsi" w:hAnsiTheme="minorHAnsi" w:cstheme="minorHAnsi"/>
          <w:lang w:val="en"/>
        </w:rPr>
        <w:t>A/HRC/12/12, June 4, 2009, par.3, par.4.</w:t>
      </w:r>
    </w:p>
  </w:footnote>
  <w:footnote w:id="24">
    <w:p w14:paraId="4E70C3B0" w14:textId="05534F31" w:rsidR="00944001" w:rsidRPr="00950A37" w:rsidRDefault="00944001" w:rsidP="00950A37">
      <w:pPr>
        <w:pStyle w:val="HTMLconformatoprevio"/>
        <w:jc w:val="both"/>
        <w:rPr>
          <w:rFonts w:asciiTheme="minorHAnsi" w:hAnsiTheme="minorHAnsi" w:cstheme="minorHAnsi"/>
        </w:rPr>
      </w:pPr>
      <w:r w:rsidRPr="00950A37">
        <w:rPr>
          <w:rStyle w:val="Refdenotaalpie"/>
          <w:rFonts w:asciiTheme="minorHAnsi" w:hAnsiTheme="minorHAnsi" w:cstheme="minorHAnsi"/>
        </w:rPr>
        <w:footnoteRef/>
      </w:r>
      <w:r w:rsidRPr="00950A37">
        <w:rPr>
          <w:rFonts w:asciiTheme="minorHAnsi" w:hAnsiTheme="minorHAnsi" w:cstheme="minorHAnsi"/>
        </w:rPr>
        <w:t xml:space="preserve"> </w:t>
      </w:r>
      <w:r w:rsidRPr="00950A37">
        <w:rPr>
          <w:rStyle w:val="y2iqfc"/>
          <w:rFonts w:asciiTheme="minorHAnsi" w:hAnsiTheme="minorHAnsi" w:cstheme="minorHAnsi"/>
          <w:lang w:val="en"/>
        </w:rPr>
        <w:t>A/HRC/26/7/Add.1, April 9, 2014, par.123.4,123.5. 123.6, 123.7</w:t>
      </w:r>
    </w:p>
  </w:footnote>
  <w:footnote w:id="25">
    <w:p w14:paraId="4CD57559" w14:textId="463C65A9" w:rsidR="000661BC" w:rsidRPr="00560D32" w:rsidRDefault="000661BC" w:rsidP="00560D32">
      <w:pPr>
        <w:pStyle w:val="HTMLconformatoprevio"/>
        <w:jc w:val="both"/>
        <w:rPr>
          <w:rFonts w:asciiTheme="minorHAnsi" w:hAnsiTheme="minorHAnsi" w:cstheme="minorHAnsi"/>
        </w:rPr>
      </w:pPr>
      <w:r w:rsidRPr="00560D32">
        <w:rPr>
          <w:rStyle w:val="Refdenotaalpie"/>
          <w:rFonts w:asciiTheme="minorHAnsi" w:hAnsiTheme="minorHAnsi" w:cstheme="minorHAnsi"/>
        </w:rPr>
        <w:footnoteRef/>
      </w:r>
      <w:r w:rsidRPr="00560D32">
        <w:rPr>
          <w:rFonts w:asciiTheme="minorHAnsi" w:hAnsiTheme="minorHAnsi" w:cstheme="minorHAnsi"/>
        </w:rPr>
        <w:t xml:space="preserve"> </w:t>
      </w:r>
      <w:r w:rsidRPr="00560D32">
        <w:rPr>
          <w:rStyle w:val="y2iqfc"/>
          <w:rFonts w:asciiTheme="minorHAnsi" w:hAnsiTheme="minorHAnsi" w:cstheme="minorHAnsi"/>
          <w:lang w:val="en"/>
        </w:rPr>
        <w:t>A/HRC/41/8/, par.118. 1, 118.2, 118.3, 118.4, 118.5, 118.6, 118.7</w:t>
      </w:r>
    </w:p>
  </w:footnote>
  <w:footnote w:id="26">
    <w:p w14:paraId="3809C8D5" w14:textId="30E2DC35" w:rsidR="00950A37" w:rsidRPr="00560D32" w:rsidRDefault="00950A37" w:rsidP="00560D32">
      <w:pPr>
        <w:pStyle w:val="HTMLconformatoprevio"/>
        <w:jc w:val="both"/>
        <w:rPr>
          <w:rFonts w:asciiTheme="minorHAnsi" w:hAnsiTheme="minorHAnsi" w:cstheme="minorHAnsi"/>
        </w:rPr>
      </w:pPr>
      <w:r w:rsidRPr="00560D32">
        <w:rPr>
          <w:rStyle w:val="Refdenotaalpie"/>
          <w:rFonts w:asciiTheme="minorHAnsi" w:hAnsiTheme="minorHAnsi" w:cstheme="minorHAnsi"/>
        </w:rPr>
        <w:footnoteRef/>
      </w:r>
      <w:r w:rsidRPr="00560D32">
        <w:rPr>
          <w:rFonts w:asciiTheme="minorHAnsi" w:hAnsiTheme="minorHAnsi" w:cstheme="minorHAnsi"/>
        </w:rPr>
        <w:t xml:space="preserve"> </w:t>
      </w:r>
      <w:r w:rsidRPr="00560D32">
        <w:rPr>
          <w:rStyle w:val="y2iqfc"/>
          <w:rFonts w:asciiTheme="minorHAnsi" w:hAnsiTheme="minorHAnsi" w:cstheme="minorHAnsi"/>
          <w:lang w:val="en"/>
        </w:rPr>
        <w:t>CERD/C/URY/CO/16-20, April 8, 2011, par.20</w:t>
      </w:r>
    </w:p>
  </w:footnote>
  <w:footnote w:id="27">
    <w:p w14:paraId="60D08F82" w14:textId="5BDD16A1" w:rsidR="0044274D" w:rsidRPr="00560D32" w:rsidRDefault="0044274D" w:rsidP="00560D32">
      <w:pPr>
        <w:pStyle w:val="HTMLconformatoprevio"/>
        <w:jc w:val="both"/>
        <w:rPr>
          <w:rFonts w:asciiTheme="minorHAnsi" w:hAnsiTheme="minorHAnsi" w:cstheme="minorHAnsi"/>
        </w:rPr>
      </w:pPr>
      <w:r w:rsidRPr="00560D32">
        <w:rPr>
          <w:rStyle w:val="Refdenotaalpie"/>
          <w:rFonts w:asciiTheme="minorHAnsi" w:hAnsiTheme="minorHAnsi" w:cstheme="minorHAnsi"/>
        </w:rPr>
        <w:footnoteRef/>
      </w:r>
      <w:r w:rsidRPr="00560D32">
        <w:rPr>
          <w:rFonts w:asciiTheme="minorHAnsi" w:hAnsiTheme="minorHAnsi" w:cstheme="minorHAnsi"/>
        </w:rPr>
        <w:t xml:space="preserve"> </w:t>
      </w:r>
      <w:r w:rsidRPr="00560D32">
        <w:rPr>
          <w:rStyle w:val="y2iqfc"/>
          <w:rFonts w:asciiTheme="minorHAnsi" w:hAnsiTheme="minorHAnsi" w:cstheme="minorHAnsi"/>
          <w:lang w:val="en"/>
        </w:rPr>
        <w:t>CERD/C/URY/CO/21-23, January 17, 2017, par. 24</w:t>
      </w:r>
    </w:p>
  </w:footnote>
  <w:footnote w:id="28">
    <w:p w14:paraId="4504A94B" w14:textId="49353822" w:rsidR="00560D32" w:rsidRPr="0078611F" w:rsidRDefault="00560D32" w:rsidP="0078611F">
      <w:pPr>
        <w:pStyle w:val="HTMLconformatoprevio"/>
        <w:jc w:val="both"/>
        <w:rPr>
          <w:rFonts w:asciiTheme="minorHAnsi" w:hAnsiTheme="minorHAnsi" w:cstheme="minorHAnsi"/>
        </w:rPr>
      </w:pPr>
      <w:r w:rsidRPr="0078611F">
        <w:rPr>
          <w:rStyle w:val="Refdenotaalpie"/>
          <w:rFonts w:asciiTheme="minorHAnsi" w:hAnsiTheme="minorHAnsi" w:cstheme="minorHAnsi"/>
        </w:rPr>
        <w:footnoteRef/>
      </w:r>
      <w:r w:rsidRPr="0078611F">
        <w:rPr>
          <w:rFonts w:asciiTheme="minorHAnsi" w:hAnsiTheme="minorHAnsi" w:cstheme="minorHAnsi"/>
        </w:rPr>
        <w:t xml:space="preserve"> </w:t>
      </w:r>
      <w:r w:rsidRPr="0078611F">
        <w:rPr>
          <w:rStyle w:val="y2iqfc"/>
          <w:rFonts w:asciiTheme="minorHAnsi" w:hAnsiTheme="minorHAnsi" w:cstheme="minorHAnsi"/>
          <w:lang w:val="en"/>
        </w:rPr>
        <w:t>CERD/C/URY/CO/24-26, August 31, 2023, par. 30.d</w:t>
      </w:r>
    </w:p>
  </w:footnote>
  <w:footnote w:id="29">
    <w:p w14:paraId="4C5AD9F5" w14:textId="439EB47C" w:rsidR="0078611F" w:rsidRDefault="0078611F" w:rsidP="0078611F">
      <w:pPr>
        <w:pStyle w:val="Textonotapie"/>
        <w:jc w:val="both"/>
      </w:pPr>
      <w:r w:rsidRPr="0078611F">
        <w:rPr>
          <w:rStyle w:val="Refdenotaalpie"/>
          <w:rFonts w:asciiTheme="minorHAnsi" w:hAnsiTheme="minorHAnsi" w:cstheme="minorHAnsi"/>
        </w:rPr>
        <w:footnoteRef/>
      </w:r>
      <w:r w:rsidRPr="0078611F">
        <w:rPr>
          <w:rFonts w:asciiTheme="minorHAnsi" w:hAnsiTheme="minorHAnsi" w:cstheme="minorHAnsi"/>
        </w:rPr>
        <w:t xml:space="preserve"> A/HRC/37/58/Add.1, par. 79</w:t>
      </w:r>
    </w:p>
  </w:footnote>
  <w:footnote w:id="30">
    <w:p w14:paraId="549AE352" w14:textId="210C948F" w:rsidR="00430946" w:rsidRPr="00430946" w:rsidRDefault="00430946" w:rsidP="00430946">
      <w:pPr>
        <w:pStyle w:val="Textonotapie"/>
        <w:jc w:val="both"/>
        <w:rPr>
          <w:rFonts w:asciiTheme="minorHAnsi" w:hAnsiTheme="minorHAnsi" w:cstheme="minorHAnsi"/>
        </w:rPr>
      </w:pPr>
      <w:r w:rsidRPr="00430946">
        <w:rPr>
          <w:rStyle w:val="Refdenotaalpie"/>
          <w:rFonts w:asciiTheme="minorHAnsi" w:hAnsiTheme="minorHAnsi" w:cstheme="minorHAnsi"/>
        </w:rPr>
        <w:footnoteRef/>
      </w:r>
      <w:r w:rsidRPr="00430946">
        <w:rPr>
          <w:rFonts w:asciiTheme="minorHAnsi" w:hAnsiTheme="minorHAnsi" w:cstheme="minorHAnsi"/>
        </w:rPr>
        <w:t xml:space="preserve">  </w:t>
      </w:r>
      <w:hyperlink r:id="rId7" w:history="1">
        <w:r w:rsidRPr="00430946">
          <w:rPr>
            <w:rStyle w:val="whyltd"/>
            <w:rFonts w:asciiTheme="minorHAnsi" w:hAnsiTheme="minorHAnsi" w:cstheme="minorHAnsi"/>
            <w:color w:val="0070C0"/>
            <w:u w:val="single"/>
            <w:shd w:val="clear" w:color="auto" w:fill="FFFFFF"/>
          </w:rPr>
          <w:t>https://www.ohchr.org/sites/default/files/Documents/HRBodies/CEDAW/DGD24June2021/19.docx</w:t>
        </w:r>
      </w:hyperlink>
    </w:p>
  </w:footnote>
  <w:footnote w:id="31">
    <w:p w14:paraId="2D7AAC86" w14:textId="7F25B79E" w:rsidR="00A8577A" w:rsidRPr="00B03341" w:rsidRDefault="00A8577A" w:rsidP="00B03341">
      <w:pPr>
        <w:pStyle w:val="Textonotapie"/>
        <w:jc w:val="both"/>
        <w:rPr>
          <w:rFonts w:asciiTheme="minorHAnsi" w:hAnsiTheme="minorHAnsi" w:cstheme="minorHAnsi"/>
        </w:rPr>
      </w:pPr>
      <w:r w:rsidRPr="00B03341">
        <w:rPr>
          <w:rStyle w:val="Refdenotaalpie"/>
          <w:rFonts w:asciiTheme="minorHAnsi" w:hAnsiTheme="minorHAnsi" w:cstheme="minorHAnsi"/>
        </w:rPr>
        <w:footnoteRef/>
      </w:r>
      <w:r w:rsidRPr="00B03341">
        <w:rPr>
          <w:rFonts w:asciiTheme="minorHAnsi" w:hAnsiTheme="minorHAnsi" w:cstheme="minorHAnsi"/>
        </w:rPr>
        <w:t xml:space="preserve"> </w:t>
      </w:r>
      <w:r w:rsidRPr="00B03341">
        <w:rPr>
          <w:rFonts w:asciiTheme="minorHAnsi" w:hAnsiTheme="minorHAnsi" w:cstheme="minorHAnsi"/>
          <w:color w:val="0070C0"/>
          <w:u w:val="single"/>
        </w:rPr>
        <w:t>https://www.impo.com.uy/bases/leyes/18437-2008</w:t>
      </w:r>
    </w:p>
  </w:footnote>
  <w:footnote w:id="32">
    <w:p w14:paraId="56BD5A1B" w14:textId="66BA7C81" w:rsidR="00B03341" w:rsidRDefault="00B03341" w:rsidP="00B03341">
      <w:pPr>
        <w:pStyle w:val="Textonotapie"/>
        <w:jc w:val="both"/>
      </w:pPr>
      <w:r w:rsidRPr="00B03341">
        <w:rPr>
          <w:rStyle w:val="Refdenotaalpie"/>
          <w:rFonts w:asciiTheme="minorHAnsi" w:hAnsiTheme="minorHAnsi" w:cstheme="minorHAnsi"/>
        </w:rPr>
        <w:footnoteRef/>
      </w:r>
      <w:r w:rsidRPr="00B03341">
        <w:rPr>
          <w:rFonts w:asciiTheme="minorHAnsi" w:hAnsiTheme="minorHAnsi" w:cstheme="minorHAnsi"/>
        </w:rPr>
        <w:t xml:space="preserve"> </w:t>
      </w:r>
      <w:r w:rsidRPr="00B03341">
        <w:rPr>
          <w:rFonts w:asciiTheme="minorHAnsi" w:hAnsiTheme="minorHAnsi" w:cstheme="minorHAnsi"/>
          <w:color w:val="0070C0"/>
          <w:u w:val="single"/>
        </w:rPr>
        <w:t>http://impo.com.uy/bases/leyes/18589-2009/1</w:t>
      </w:r>
    </w:p>
  </w:footnote>
  <w:footnote w:id="33">
    <w:p w14:paraId="0BA356DB" w14:textId="501B028C" w:rsidR="00E06C64" w:rsidRPr="005460C8" w:rsidRDefault="00E06C64" w:rsidP="005460C8">
      <w:pPr>
        <w:pStyle w:val="HTMLconformatoprevio"/>
        <w:jc w:val="both"/>
        <w:rPr>
          <w:rFonts w:asciiTheme="minorHAnsi" w:hAnsiTheme="minorHAnsi" w:cstheme="minorHAnsi"/>
        </w:rPr>
      </w:pPr>
      <w:r w:rsidRPr="005460C8">
        <w:rPr>
          <w:rStyle w:val="Refdenotaalpie"/>
          <w:rFonts w:asciiTheme="minorHAnsi" w:hAnsiTheme="minorHAnsi" w:cstheme="minorHAnsi"/>
        </w:rPr>
        <w:footnoteRef/>
      </w:r>
      <w:r w:rsidRPr="005460C8">
        <w:rPr>
          <w:rFonts w:asciiTheme="minorHAnsi" w:hAnsiTheme="minorHAnsi" w:cstheme="minorHAnsi"/>
        </w:rPr>
        <w:t xml:space="preserve"> </w:t>
      </w:r>
      <w:r w:rsidRPr="005460C8">
        <w:rPr>
          <w:rStyle w:val="y2iqfc"/>
          <w:rFonts w:asciiTheme="minorHAnsi" w:hAnsiTheme="minorHAnsi" w:cstheme="minorHAnsi"/>
          <w:lang w:val="en"/>
        </w:rPr>
        <w:t xml:space="preserve">Genocide against the </w:t>
      </w:r>
      <w:proofErr w:type="spellStart"/>
      <w:r w:rsidRPr="005460C8">
        <w:rPr>
          <w:rStyle w:val="y2iqfc"/>
          <w:rFonts w:asciiTheme="minorHAnsi" w:hAnsiTheme="minorHAnsi" w:cstheme="minorHAnsi"/>
          <w:lang w:val="en"/>
        </w:rPr>
        <w:t>Charrúa</w:t>
      </w:r>
      <w:proofErr w:type="spellEnd"/>
      <w:r w:rsidRPr="005460C8">
        <w:rPr>
          <w:rStyle w:val="y2iqfc"/>
          <w:rFonts w:asciiTheme="minorHAnsi" w:hAnsiTheme="minorHAnsi" w:cstheme="minorHAnsi"/>
          <w:lang w:val="en"/>
        </w:rPr>
        <w:t xml:space="preserve"> population perpetrated by the first president of the Republic in 1831.</w:t>
      </w:r>
    </w:p>
  </w:footnote>
  <w:footnote w:id="34">
    <w:p w14:paraId="7C87B8EE" w14:textId="77777777" w:rsidR="005460C8" w:rsidRPr="005460C8" w:rsidRDefault="005460C8" w:rsidP="005460C8">
      <w:pPr>
        <w:pStyle w:val="HTMLconformatoprevio"/>
        <w:jc w:val="both"/>
        <w:rPr>
          <w:rFonts w:asciiTheme="minorHAnsi" w:hAnsiTheme="minorHAnsi" w:cstheme="minorHAnsi"/>
        </w:rPr>
      </w:pPr>
      <w:r w:rsidRPr="005460C8">
        <w:rPr>
          <w:rStyle w:val="Refdenotaalpie"/>
          <w:rFonts w:asciiTheme="minorHAnsi" w:hAnsiTheme="minorHAnsi" w:cstheme="minorHAnsi"/>
        </w:rPr>
        <w:footnoteRef/>
      </w:r>
      <w:r w:rsidRPr="005460C8">
        <w:rPr>
          <w:rFonts w:asciiTheme="minorHAnsi" w:hAnsiTheme="minorHAnsi" w:cstheme="minorHAnsi"/>
        </w:rPr>
        <w:t xml:space="preserve"> </w:t>
      </w:r>
      <w:r w:rsidRPr="005460C8">
        <w:rPr>
          <w:rStyle w:val="y2iqfc"/>
          <w:rFonts w:asciiTheme="minorHAnsi" w:hAnsiTheme="minorHAnsi" w:cstheme="minorHAnsi"/>
          <w:lang w:val="en"/>
        </w:rPr>
        <w:t>CERD/C/URY/CO/24-26, par.30</w:t>
      </w:r>
    </w:p>
    <w:p w14:paraId="6E820381" w14:textId="7DCE7ED7" w:rsidR="005460C8" w:rsidRDefault="005460C8">
      <w:pPr>
        <w:pStyle w:val="Textonotapie"/>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A95"/>
    <w:rsid w:val="000006EF"/>
    <w:rsid w:val="000038C8"/>
    <w:rsid w:val="00005B02"/>
    <w:rsid w:val="000102F5"/>
    <w:rsid w:val="0004217F"/>
    <w:rsid w:val="000428D3"/>
    <w:rsid w:val="00046AB0"/>
    <w:rsid w:val="000601A9"/>
    <w:rsid w:val="000661BC"/>
    <w:rsid w:val="00085EDA"/>
    <w:rsid w:val="00087729"/>
    <w:rsid w:val="00094FC4"/>
    <w:rsid w:val="000A4157"/>
    <w:rsid w:val="000B3C07"/>
    <w:rsid w:val="000D7E28"/>
    <w:rsid w:val="000E5E67"/>
    <w:rsid w:val="000F1C17"/>
    <w:rsid w:val="00130BD4"/>
    <w:rsid w:val="00134FF9"/>
    <w:rsid w:val="0013503A"/>
    <w:rsid w:val="0016293B"/>
    <w:rsid w:val="00171182"/>
    <w:rsid w:val="001A5C41"/>
    <w:rsid w:val="00214C94"/>
    <w:rsid w:val="00221008"/>
    <w:rsid w:val="00241DD5"/>
    <w:rsid w:val="002A7B71"/>
    <w:rsid w:val="002D05B9"/>
    <w:rsid w:val="002D1CB0"/>
    <w:rsid w:val="002D4A2B"/>
    <w:rsid w:val="002E18BE"/>
    <w:rsid w:val="002F18C8"/>
    <w:rsid w:val="00311802"/>
    <w:rsid w:val="0034512E"/>
    <w:rsid w:val="003645E6"/>
    <w:rsid w:val="00367706"/>
    <w:rsid w:val="00390D43"/>
    <w:rsid w:val="003A7C12"/>
    <w:rsid w:val="003B41CC"/>
    <w:rsid w:val="003D46AC"/>
    <w:rsid w:val="003D5C2C"/>
    <w:rsid w:val="003E6743"/>
    <w:rsid w:val="00406153"/>
    <w:rsid w:val="00422D7A"/>
    <w:rsid w:val="00430946"/>
    <w:rsid w:val="00432CE7"/>
    <w:rsid w:val="0044274D"/>
    <w:rsid w:val="00450596"/>
    <w:rsid w:val="0045108C"/>
    <w:rsid w:val="00494166"/>
    <w:rsid w:val="00494EA3"/>
    <w:rsid w:val="004B2C80"/>
    <w:rsid w:val="004C0D6C"/>
    <w:rsid w:val="004D24A3"/>
    <w:rsid w:val="004E011D"/>
    <w:rsid w:val="005460C8"/>
    <w:rsid w:val="00553B2F"/>
    <w:rsid w:val="00557914"/>
    <w:rsid w:val="00560D32"/>
    <w:rsid w:val="00563988"/>
    <w:rsid w:val="00590FEE"/>
    <w:rsid w:val="005D4AD5"/>
    <w:rsid w:val="005E6514"/>
    <w:rsid w:val="005E661A"/>
    <w:rsid w:val="005F3C56"/>
    <w:rsid w:val="00631CAA"/>
    <w:rsid w:val="00640C81"/>
    <w:rsid w:val="0064689C"/>
    <w:rsid w:val="0065005B"/>
    <w:rsid w:val="00670DBE"/>
    <w:rsid w:val="00672978"/>
    <w:rsid w:val="006A2856"/>
    <w:rsid w:val="006B3189"/>
    <w:rsid w:val="006B6E0D"/>
    <w:rsid w:val="006C215F"/>
    <w:rsid w:val="006E71C1"/>
    <w:rsid w:val="007176DA"/>
    <w:rsid w:val="00724CD3"/>
    <w:rsid w:val="00725110"/>
    <w:rsid w:val="00733D39"/>
    <w:rsid w:val="0078611F"/>
    <w:rsid w:val="00792C76"/>
    <w:rsid w:val="007D04DF"/>
    <w:rsid w:val="007E2CC6"/>
    <w:rsid w:val="007E67B8"/>
    <w:rsid w:val="007F3153"/>
    <w:rsid w:val="008015CF"/>
    <w:rsid w:val="00804BA1"/>
    <w:rsid w:val="00894651"/>
    <w:rsid w:val="008D6032"/>
    <w:rsid w:val="008E1EC6"/>
    <w:rsid w:val="00903CC6"/>
    <w:rsid w:val="00904154"/>
    <w:rsid w:val="00906CDF"/>
    <w:rsid w:val="00924B79"/>
    <w:rsid w:val="00935790"/>
    <w:rsid w:val="00941963"/>
    <w:rsid w:val="00944001"/>
    <w:rsid w:val="00945447"/>
    <w:rsid w:val="00950A37"/>
    <w:rsid w:val="00973E9C"/>
    <w:rsid w:val="009B6AD9"/>
    <w:rsid w:val="009C3DB3"/>
    <w:rsid w:val="009D1A95"/>
    <w:rsid w:val="009E1F3B"/>
    <w:rsid w:val="00A20366"/>
    <w:rsid w:val="00A22B37"/>
    <w:rsid w:val="00A24068"/>
    <w:rsid w:val="00A52533"/>
    <w:rsid w:val="00A564E5"/>
    <w:rsid w:val="00A649AD"/>
    <w:rsid w:val="00A74A21"/>
    <w:rsid w:val="00A8577A"/>
    <w:rsid w:val="00A86910"/>
    <w:rsid w:val="00AB7765"/>
    <w:rsid w:val="00AC120B"/>
    <w:rsid w:val="00AC2DA9"/>
    <w:rsid w:val="00AC4784"/>
    <w:rsid w:val="00AC585D"/>
    <w:rsid w:val="00AE5205"/>
    <w:rsid w:val="00B03341"/>
    <w:rsid w:val="00B407A8"/>
    <w:rsid w:val="00BC310A"/>
    <w:rsid w:val="00BE54D1"/>
    <w:rsid w:val="00BE60FE"/>
    <w:rsid w:val="00BE617A"/>
    <w:rsid w:val="00BF07CE"/>
    <w:rsid w:val="00C51B00"/>
    <w:rsid w:val="00C653F1"/>
    <w:rsid w:val="00C81393"/>
    <w:rsid w:val="00C8768A"/>
    <w:rsid w:val="00C97462"/>
    <w:rsid w:val="00D14607"/>
    <w:rsid w:val="00D35093"/>
    <w:rsid w:val="00D62D72"/>
    <w:rsid w:val="00D63E2D"/>
    <w:rsid w:val="00D726AF"/>
    <w:rsid w:val="00D73D1B"/>
    <w:rsid w:val="00D95E36"/>
    <w:rsid w:val="00DC596B"/>
    <w:rsid w:val="00DF0EB4"/>
    <w:rsid w:val="00E06C64"/>
    <w:rsid w:val="00E11334"/>
    <w:rsid w:val="00E36FC4"/>
    <w:rsid w:val="00E92523"/>
    <w:rsid w:val="00EA7DF7"/>
    <w:rsid w:val="00EB6959"/>
    <w:rsid w:val="00EC0FA1"/>
    <w:rsid w:val="00EC6E8C"/>
    <w:rsid w:val="00EE7D14"/>
    <w:rsid w:val="00F155A0"/>
    <w:rsid w:val="00F16C90"/>
    <w:rsid w:val="00F5299B"/>
    <w:rsid w:val="00F81200"/>
    <w:rsid w:val="00F8348C"/>
    <w:rsid w:val="00F9336F"/>
    <w:rsid w:val="00FB2780"/>
    <w:rsid w:val="00FC2D4B"/>
    <w:rsid w:val="00FE363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880D"/>
  <w15:chartTrackingRefBased/>
  <w15:docId w15:val="{9FC20B32-BEF3-9244-86E5-A8415F12C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HTMLconformatoprevio">
    <w:name w:val="HTML Preformatted"/>
    <w:basedOn w:val="Normal"/>
    <w:link w:val="HTMLconformatoprevioCar"/>
    <w:uiPriority w:val="99"/>
    <w:unhideWhenUsed/>
    <w:rsid w:val="009D1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en-GB"/>
      <w14:ligatures w14:val="none"/>
    </w:rPr>
  </w:style>
  <w:style w:type="character" w:customStyle="1" w:styleId="HTMLconformatoprevioCar">
    <w:name w:val="HTML con formato previo Car"/>
    <w:basedOn w:val="Fuentedeprrafopredeter"/>
    <w:link w:val="HTMLconformatoprevio"/>
    <w:uiPriority w:val="99"/>
    <w:rsid w:val="009D1A95"/>
    <w:rPr>
      <w:rFonts w:ascii="Courier New" w:eastAsia="Times New Roman" w:hAnsi="Courier New" w:cs="Courier New"/>
      <w:kern w:val="0"/>
      <w:sz w:val="20"/>
      <w:szCs w:val="20"/>
      <w:lang w:eastAsia="en-GB"/>
      <w14:ligatures w14:val="none"/>
    </w:rPr>
  </w:style>
  <w:style w:type="character" w:customStyle="1" w:styleId="y2iqfc">
    <w:name w:val="y2iqfc"/>
    <w:basedOn w:val="Fuentedeprrafopredeter"/>
    <w:rsid w:val="009D1A95"/>
  </w:style>
  <w:style w:type="character" w:styleId="Hipervnculo">
    <w:name w:val="Hyperlink"/>
    <w:basedOn w:val="Fuentedeprrafopredeter"/>
    <w:uiPriority w:val="99"/>
    <w:unhideWhenUsed/>
    <w:rsid w:val="004D24A3"/>
    <w:rPr>
      <w:color w:val="0563C1" w:themeColor="hyperlink"/>
      <w:u w:val="single"/>
    </w:rPr>
  </w:style>
  <w:style w:type="character" w:styleId="Refdenotaalpie">
    <w:name w:val="footnote reference"/>
    <w:basedOn w:val="Fuentedeprrafopredeter"/>
    <w:uiPriority w:val="99"/>
    <w:semiHidden/>
    <w:unhideWhenUsed/>
    <w:rsid w:val="000601A9"/>
    <w:rPr>
      <w:vertAlign w:val="superscript"/>
    </w:rPr>
  </w:style>
  <w:style w:type="paragraph" w:styleId="Textonotapie">
    <w:name w:val="footnote text"/>
    <w:basedOn w:val="Normal"/>
    <w:link w:val="TextonotapieCar"/>
    <w:uiPriority w:val="99"/>
    <w:unhideWhenUsed/>
    <w:rsid w:val="00557914"/>
    <w:rPr>
      <w:sz w:val="20"/>
      <w:szCs w:val="20"/>
    </w:rPr>
  </w:style>
  <w:style w:type="character" w:customStyle="1" w:styleId="TextonotapieCar">
    <w:name w:val="Texto nota pie Car"/>
    <w:basedOn w:val="Fuentedeprrafopredeter"/>
    <w:link w:val="Textonotapie"/>
    <w:uiPriority w:val="99"/>
    <w:rsid w:val="00557914"/>
    <w:rPr>
      <w:sz w:val="20"/>
      <w:szCs w:val="20"/>
    </w:rPr>
  </w:style>
  <w:style w:type="character" w:styleId="Mencinsinresolver">
    <w:name w:val="Unresolved Mention"/>
    <w:basedOn w:val="Fuentedeprrafopredeter"/>
    <w:uiPriority w:val="99"/>
    <w:semiHidden/>
    <w:unhideWhenUsed/>
    <w:rsid w:val="000E5E67"/>
    <w:rPr>
      <w:color w:val="605E5C"/>
      <w:shd w:val="clear" w:color="auto" w:fill="E1DFDD"/>
    </w:rPr>
  </w:style>
  <w:style w:type="paragraph" w:styleId="Piedepgina">
    <w:name w:val="footer"/>
    <w:basedOn w:val="Normal"/>
    <w:link w:val="PiedepginaCar"/>
    <w:uiPriority w:val="99"/>
    <w:unhideWhenUsed/>
    <w:rsid w:val="00390D43"/>
    <w:pPr>
      <w:tabs>
        <w:tab w:val="center" w:pos="4513"/>
        <w:tab w:val="right" w:pos="9026"/>
      </w:tabs>
    </w:pPr>
  </w:style>
  <w:style w:type="character" w:customStyle="1" w:styleId="PiedepginaCar">
    <w:name w:val="Pie de página Car"/>
    <w:basedOn w:val="Fuentedeprrafopredeter"/>
    <w:link w:val="Piedepgina"/>
    <w:uiPriority w:val="99"/>
    <w:rsid w:val="00390D43"/>
  </w:style>
  <w:style w:type="character" w:styleId="Nmerodepgina">
    <w:name w:val="page number"/>
    <w:basedOn w:val="Fuentedeprrafopredeter"/>
    <w:uiPriority w:val="99"/>
    <w:semiHidden/>
    <w:unhideWhenUsed/>
    <w:rsid w:val="00390D43"/>
  </w:style>
  <w:style w:type="paragraph" w:styleId="Revisin">
    <w:name w:val="Revision"/>
    <w:hidden/>
    <w:uiPriority w:val="99"/>
    <w:semiHidden/>
    <w:rsid w:val="00BE54D1"/>
  </w:style>
  <w:style w:type="character" w:customStyle="1" w:styleId="whyltd">
    <w:name w:val="whyltd"/>
    <w:basedOn w:val="Fuentedeprrafopredeter"/>
    <w:rsid w:val="00C51B00"/>
  </w:style>
  <w:style w:type="paragraph" w:customStyle="1" w:styleId="Normal1">
    <w:name w:val="Normal1"/>
    <w:rsid w:val="00640C81"/>
    <w:pPr>
      <w:spacing w:line="276" w:lineRule="auto"/>
    </w:pPr>
    <w:rPr>
      <w:rFonts w:ascii="Arial" w:eastAsia="Arial" w:hAnsi="Arial" w:cs="Arial"/>
      <w:kern w:val="0"/>
      <w:sz w:val="22"/>
      <w:szCs w:val="22"/>
      <w:lang w:val="es-UY" w:eastAsia="es-UY"/>
      <w14:ligatures w14:val="none"/>
    </w:rPr>
  </w:style>
  <w:style w:type="character" w:styleId="Textoennegrita">
    <w:name w:val="Strong"/>
    <w:basedOn w:val="Fuentedeprrafopredeter"/>
    <w:uiPriority w:val="22"/>
    <w:qFormat/>
    <w:rsid w:val="00DF0EB4"/>
    <w:rPr>
      <w:b/>
      <w:bCs/>
    </w:rPr>
  </w:style>
  <w:style w:type="paragraph" w:styleId="Encabezado">
    <w:name w:val="header"/>
    <w:basedOn w:val="Normal"/>
    <w:link w:val="EncabezadoCar"/>
    <w:uiPriority w:val="99"/>
    <w:unhideWhenUsed/>
    <w:rsid w:val="00FE3630"/>
    <w:pPr>
      <w:tabs>
        <w:tab w:val="center" w:pos="4252"/>
        <w:tab w:val="right" w:pos="8504"/>
      </w:tabs>
    </w:pPr>
  </w:style>
  <w:style w:type="character" w:customStyle="1" w:styleId="EncabezadoCar">
    <w:name w:val="Encabezado Car"/>
    <w:basedOn w:val="Fuentedeprrafopredeter"/>
    <w:link w:val="Encabezado"/>
    <w:uiPriority w:val="99"/>
    <w:rsid w:val="00FE36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64742">
      <w:bodyDiv w:val="1"/>
      <w:marLeft w:val="0"/>
      <w:marRight w:val="0"/>
      <w:marTop w:val="0"/>
      <w:marBottom w:val="0"/>
      <w:divBdr>
        <w:top w:val="none" w:sz="0" w:space="0" w:color="auto"/>
        <w:left w:val="none" w:sz="0" w:space="0" w:color="auto"/>
        <w:bottom w:val="none" w:sz="0" w:space="0" w:color="auto"/>
        <w:right w:val="none" w:sz="0" w:space="0" w:color="auto"/>
      </w:divBdr>
    </w:div>
    <w:div w:id="67926150">
      <w:bodyDiv w:val="1"/>
      <w:marLeft w:val="0"/>
      <w:marRight w:val="0"/>
      <w:marTop w:val="0"/>
      <w:marBottom w:val="0"/>
      <w:divBdr>
        <w:top w:val="none" w:sz="0" w:space="0" w:color="auto"/>
        <w:left w:val="none" w:sz="0" w:space="0" w:color="auto"/>
        <w:bottom w:val="none" w:sz="0" w:space="0" w:color="auto"/>
        <w:right w:val="none" w:sz="0" w:space="0" w:color="auto"/>
      </w:divBdr>
    </w:div>
    <w:div w:id="72826301">
      <w:bodyDiv w:val="1"/>
      <w:marLeft w:val="0"/>
      <w:marRight w:val="0"/>
      <w:marTop w:val="0"/>
      <w:marBottom w:val="0"/>
      <w:divBdr>
        <w:top w:val="none" w:sz="0" w:space="0" w:color="auto"/>
        <w:left w:val="none" w:sz="0" w:space="0" w:color="auto"/>
        <w:bottom w:val="none" w:sz="0" w:space="0" w:color="auto"/>
        <w:right w:val="none" w:sz="0" w:space="0" w:color="auto"/>
      </w:divBdr>
    </w:div>
    <w:div w:id="76829466">
      <w:bodyDiv w:val="1"/>
      <w:marLeft w:val="0"/>
      <w:marRight w:val="0"/>
      <w:marTop w:val="0"/>
      <w:marBottom w:val="0"/>
      <w:divBdr>
        <w:top w:val="none" w:sz="0" w:space="0" w:color="auto"/>
        <w:left w:val="none" w:sz="0" w:space="0" w:color="auto"/>
        <w:bottom w:val="none" w:sz="0" w:space="0" w:color="auto"/>
        <w:right w:val="none" w:sz="0" w:space="0" w:color="auto"/>
      </w:divBdr>
    </w:div>
    <w:div w:id="97484245">
      <w:bodyDiv w:val="1"/>
      <w:marLeft w:val="0"/>
      <w:marRight w:val="0"/>
      <w:marTop w:val="0"/>
      <w:marBottom w:val="0"/>
      <w:divBdr>
        <w:top w:val="none" w:sz="0" w:space="0" w:color="auto"/>
        <w:left w:val="none" w:sz="0" w:space="0" w:color="auto"/>
        <w:bottom w:val="none" w:sz="0" w:space="0" w:color="auto"/>
        <w:right w:val="none" w:sz="0" w:space="0" w:color="auto"/>
      </w:divBdr>
    </w:div>
    <w:div w:id="119762128">
      <w:bodyDiv w:val="1"/>
      <w:marLeft w:val="0"/>
      <w:marRight w:val="0"/>
      <w:marTop w:val="0"/>
      <w:marBottom w:val="0"/>
      <w:divBdr>
        <w:top w:val="none" w:sz="0" w:space="0" w:color="auto"/>
        <w:left w:val="none" w:sz="0" w:space="0" w:color="auto"/>
        <w:bottom w:val="none" w:sz="0" w:space="0" w:color="auto"/>
        <w:right w:val="none" w:sz="0" w:space="0" w:color="auto"/>
      </w:divBdr>
    </w:div>
    <w:div w:id="145047895">
      <w:bodyDiv w:val="1"/>
      <w:marLeft w:val="0"/>
      <w:marRight w:val="0"/>
      <w:marTop w:val="0"/>
      <w:marBottom w:val="0"/>
      <w:divBdr>
        <w:top w:val="none" w:sz="0" w:space="0" w:color="auto"/>
        <w:left w:val="none" w:sz="0" w:space="0" w:color="auto"/>
        <w:bottom w:val="none" w:sz="0" w:space="0" w:color="auto"/>
        <w:right w:val="none" w:sz="0" w:space="0" w:color="auto"/>
      </w:divBdr>
    </w:div>
    <w:div w:id="146434007">
      <w:bodyDiv w:val="1"/>
      <w:marLeft w:val="0"/>
      <w:marRight w:val="0"/>
      <w:marTop w:val="0"/>
      <w:marBottom w:val="0"/>
      <w:divBdr>
        <w:top w:val="none" w:sz="0" w:space="0" w:color="auto"/>
        <w:left w:val="none" w:sz="0" w:space="0" w:color="auto"/>
        <w:bottom w:val="none" w:sz="0" w:space="0" w:color="auto"/>
        <w:right w:val="none" w:sz="0" w:space="0" w:color="auto"/>
      </w:divBdr>
    </w:div>
    <w:div w:id="189687779">
      <w:bodyDiv w:val="1"/>
      <w:marLeft w:val="0"/>
      <w:marRight w:val="0"/>
      <w:marTop w:val="0"/>
      <w:marBottom w:val="0"/>
      <w:divBdr>
        <w:top w:val="none" w:sz="0" w:space="0" w:color="auto"/>
        <w:left w:val="none" w:sz="0" w:space="0" w:color="auto"/>
        <w:bottom w:val="none" w:sz="0" w:space="0" w:color="auto"/>
        <w:right w:val="none" w:sz="0" w:space="0" w:color="auto"/>
      </w:divBdr>
    </w:div>
    <w:div w:id="261883372">
      <w:bodyDiv w:val="1"/>
      <w:marLeft w:val="0"/>
      <w:marRight w:val="0"/>
      <w:marTop w:val="0"/>
      <w:marBottom w:val="0"/>
      <w:divBdr>
        <w:top w:val="none" w:sz="0" w:space="0" w:color="auto"/>
        <w:left w:val="none" w:sz="0" w:space="0" w:color="auto"/>
        <w:bottom w:val="none" w:sz="0" w:space="0" w:color="auto"/>
        <w:right w:val="none" w:sz="0" w:space="0" w:color="auto"/>
      </w:divBdr>
    </w:div>
    <w:div w:id="319621963">
      <w:bodyDiv w:val="1"/>
      <w:marLeft w:val="0"/>
      <w:marRight w:val="0"/>
      <w:marTop w:val="0"/>
      <w:marBottom w:val="0"/>
      <w:divBdr>
        <w:top w:val="none" w:sz="0" w:space="0" w:color="auto"/>
        <w:left w:val="none" w:sz="0" w:space="0" w:color="auto"/>
        <w:bottom w:val="none" w:sz="0" w:space="0" w:color="auto"/>
        <w:right w:val="none" w:sz="0" w:space="0" w:color="auto"/>
      </w:divBdr>
    </w:div>
    <w:div w:id="419177679">
      <w:bodyDiv w:val="1"/>
      <w:marLeft w:val="0"/>
      <w:marRight w:val="0"/>
      <w:marTop w:val="0"/>
      <w:marBottom w:val="0"/>
      <w:divBdr>
        <w:top w:val="none" w:sz="0" w:space="0" w:color="auto"/>
        <w:left w:val="none" w:sz="0" w:space="0" w:color="auto"/>
        <w:bottom w:val="none" w:sz="0" w:space="0" w:color="auto"/>
        <w:right w:val="none" w:sz="0" w:space="0" w:color="auto"/>
      </w:divBdr>
    </w:div>
    <w:div w:id="441262605">
      <w:bodyDiv w:val="1"/>
      <w:marLeft w:val="0"/>
      <w:marRight w:val="0"/>
      <w:marTop w:val="0"/>
      <w:marBottom w:val="0"/>
      <w:divBdr>
        <w:top w:val="none" w:sz="0" w:space="0" w:color="auto"/>
        <w:left w:val="none" w:sz="0" w:space="0" w:color="auto"/>
        <w:bottom w:val="none" w:sz="0" w:space="0" w:color="auto"/>
        <w:right w:val="none" w:sz="0" w:space="0" w:color="auto"/>
      </w:divBdr>
    </w:div>
    <w:div w:id="639000221">
      <w:bodyDiv w:val="1"/>
      <w:marLeft w:val="0"/>
      <w:marRight w:val="0"/>
      <w:marTop w:val="0"/>
      <w:marBottom w:val="0"/>
      <w:divBdr>
        <w:top w:val="none" w:sz="0" w:space="0" w:color="auto"/>
        <w:left w:val="none" w:sz="0" w:space="0" w:color="auto"/>
        <w:bottom w:val="none" w:sz="0" w:space="0" w:color="auto"/>
        <w:right w:val="none" w:sz="0" w:space="0" w:color="auto"/>
      </w:divBdr>
    </w:div>
    <w:div w:id="642779479">
      <w:bodyDiv w:val="1"/>
      <w:marLeft w:val="0"/>
      <w:marRight w:val="0"/>
      <w:marTop w:val="0"/>
      <w:marBottom w:val="0"/>
      <w:divBdr>
        <w:top w:val="none" w:sz="0" w:space="0" w:color="auto"/>
        <w:left w:val="none" w:sz="0" w:space="0" w:color="auto"/>
        <w:bottom w:val="none" w:sz="0" w:space="0" w:color="auto"/>
        <w:right w:val="none" w:sz="0" w:space="0" w:color="auto"/>
      </w:divBdr>
    </w:div>
    <w:div w:id="662511742">
      <w:bodyDiv w:val="1"/>
      <w:marLeft w:val="0"/>
      <w:marRight w:val="0"/>
      <w:marTop w:val="0"/>
      <w:marBottom w:val="0"/>
      <w:divBdr>
        <w:top w:val="none" w:sz="0" w:space="0" w:color="auto"/>
        <w:left w:val="none" w:sz="0" w:space="0" w:color="auto"/>
        <w:bottom w:val="none" w:sz="0" w:space="0" w:color="auto"/>
        <w:right w:val="none" w:sz="0" w:space="0" w:color="auto"/>
      </w:divBdr>
    </w:div>
    <w:div w:id="673580275">
      <w:bodyDiv w:val="1"/>
      <w:marLeft w:val="0"/>
      <w:marRight w:val="0"/>
      <w:marTop w:val="0"/>
      <w:marBottom w:val="0"/>
      <w:divBdr>
        <w:top w:val="none" w:sz="0" w:space="0" w:color="auto"/>
        <w:left w:val="none" w:sz="0" w:space="0" w:color="auto"/>
        <w:bottom w:val="none" w:sz="0" w:space="0" w:color="auto"/>
        <w:right w:val="none" w:sz="0" w:space="0" w:color="auto"/>
      </w:divBdr>
    </w:div>
    <w:div w:id="683016696">
      <w:bodyDiv w:val="1"/>
      <w:marLeft w:val="0"/>
      <w:marRight w:val="0"/>
      <w:marTop w:val="0"/>
      <w:marBottom w:val="0"/>
      <w:divBdr>
        <w:top w:val="none" w:sz="0" w:space="0" w:color="auto"/>
        <w:left w:val="none" w:sz="0" w:space="0" w:color="auto"/>
        <w:bottom w:val="none" w:sz="0" w:space="0" w:color="auto"/>
        <w:right w:val="none" w:sz="0" w:space="0" w:color="auto"/>
      </w:divBdr>
    </w:div>
    <w:div w:id="732583650">
      <w:bodyDiv w:val="1"/>
      <w:marLeft w:val="0"/>
      <w:marRight w:val="0"/>
      <w:marTop w:val="0"/>
      <w:marBottom w:val="0"/>
      <w:divBdr>
        <w:top w:val="none" w:sz="0" w:space="0" w:color="auto"/>
        <w:left w:val="none" w:sz="0" w:space="0" w:color="auto"/>
        <w:bottom w:val="none" w:sz="0" w:space="0" w:color="auto"/>
        <w:right w:val="none" w:sz="0" w:space="0" w:color="auto"/>
      </w:divBdr>
    </w:div>
    <w:div w:id="735707662">
      <w:bodyDiv w:val="1"/>
      <w:marLeft w:val="0"/>
      <w:marRight w:val="0"/>
      <w:marTop w:val="0"/>
      <w:marBottom w:val="0"/>
      <w:divBdr>
        <w:top w:val="none" w:sz="0" w:space="0" w:color="auto"/>
        <w:left w:val="none" w:sz="0" w:space="0" w:color="auto"/>
        <w:bottom w:val="none" w:sz="0" w:space="0" w:color="auto"/>
        <w:right w:val="none" w:sz="0" w:space="0" w:color="auto"/>
      </w:divBdr>
    </w:div>
    <w:div w:id="762458312">
      <w:bodyDiv w:val="1"/>
      <w:marLeft w:val="0"/>
      <w:marRight w:val="0"/>
      <w:marTop w:val="0"/>
      <w:marBottom w:val="0"/>
      <w:divBdr>
        <w:top w:val="none" w:sz="0" w:space="0" w:color="auto"/>
        <w:left w:val="none" w:sz="0" w:space="0" w:color="auto"/>
        <w:bottom w:val="none" w:sz="0" w:space="0" w:color="auto"/>
        <w:right w:val="none" w:sz="0" w:space="0" w:color="auto"/>
      </w:divBdr>
    </w:div>
    <w:div w:id="795831842">
      <w:bodyDiv w:val="1"/>
      <w:marLeft w:val="0"/>
      <w:marRight w:val="0"/>
      <w:marTop w:val="0"/>
      <w:marBottom w:val="0"/>
      <w:divBdr>
        <w:top w:val="none" w:sz="0" w:space="0" w:color="auto"/>
        <w:left w:val="none" w:sz="0" w:space="0" w:color="auto"/>
        <w:bottom w:val="none" w:sz="0" w:space="0" w:color="auto"/>
        <w:right w:val="none" w:sz="0" w:space="0" w:color="auto"/>
      </w:divBdr>
    </w:div>
    <w:div w:id="857498757">
      <w:bodyDiv w:val="1"/>
      <w:marLeft w:val="0"/>
      <w:marRight w:val="0"/>
      <w:marTop w:val="0"/>
      <w:marBottom w:val="0"/>
      <w:divBdr>
        <w:top w:val="none" w:sz="0" w:space="0" w:color="auto"/>
        <w:left w:val="none" w:sz="0" w:space="0" w:color="auto"/>
        <w:bottom w:val="none" w:sz="0" w:space="0" w:color="auto"/>
        <w:right w:val="none" w:sz="0" w:space="0" w:color="auto"/>
      </w:divBdr>
    </w:div>
    <w:div w:id="924193177">
      <w:bodyDiv w:val="1"/>
      <w:marLeft w:val="0"/>
      <w:marRight w:val="0"/>
      <w:marTop w:val="0"/>
      <w:marBottom w:val="0"/>
      <w:divBdr>
        <w:top w:val="none" w:sz="0" w:space="0" w:color="auto"/>
        <w:left w:val="none" w:sz="0" w:space="0" w:color="auto"/>
        <w:bottom w:val="none" w:sz="0" w:space="0" w:color="auto"/>
        <w:right w:val="none" w:sz="0" w:space="0" w:color="auto"/>
      </w:divBdr>
    </w:div>
    <w:div w:id="979459290">
      <w:bodyDiv w:val="1"/>
      <w:marLeft w:val="0"/>
      <w:marRight w:val="0"/>
      <w:marTop w:val="0"/>
      <w:marBottom w:val="0"/>
      <w:divBdr>
        <w:top w:val="none" w:sz="0" w:space="0" w:color="auto"/>
        <w:left w:val="none" w:sz="0" w:space="0" w:color="auto"/>
        <w:bottom w:val="none" w:sz="0" w:space="0" w:color="auto"/>
        <w:right w:val="none" w:sz="0" w:space="0" w:color="auto"/>
      </w:divBdr>
    </w:div>
    <w:div w:id="1041519008">
      <w:bodyDiv w:val="1"/>
      <w:marLeft w:val="0"/>
      <w:marRight w:val="0"/>
      <w:marTop w:val="0"/>
      <w:marBottom w:val="0"/>
      <w:divBdr>
        <w:top w:val="none" w:sz="0" w:space="0" w:color="auto"/>
        <w:left w:val="none" w:sz="0" w:space="0" w:color="auto"/>
        <w:bottom w:val="none" w:sz="0" w:space="0" w:color="auto"/>
        <w:right w:val="none" w:sz="0" w:space="0" w:color="auto"/>
      </w:divBdr>
    </w:div>
    <w:div w:id="1274242005">
      <w:bodyDiv w:val="1"/>
      <w:marLeft w:val="0"/>
      <w:marRight w:val="0"/>
      <w:marTop w:val="0"/>
      <w:marBottom w:val="0"/>
      <w:divBdr>
        <w:top w:val="none" w:sz="0" w:space="0" w:color="auto"/>
        <w:left w:val="none" w:sz="0" w:space="0" w:color="auto"/>
        <w:bottom w:val="none" w:sz="0" w:space="0" w:color="auto"/>
        <w:right w:val="none" w:sz="0" w:space="0" w:color="auto"/>
      </w:divBdr>
    </w:div>
    <w:div w:id="1275937603">
      <w:bodyDiv w:val="1"/>
      <w:marLeft w:val="0"/>
      <w:marRight w:val="0"/>
      <w:marTop w:val="0"/>
      <w:marBottom w:val="0"/>
      <w:divBdr>
        <w:top w:val="none" w:sz="0" w:space="0" w:color="auto"/>
        <w:left w:val="none" w:sz="0" w:space="0" w:color="auto"/>
        <w:bottom w:val="none" w:sz="0" w:space="0" w:color="auto"/>
        <w:right w:val="none" w:sz="0" w:space="0" w:color="auto"/>
      </w:divBdr>
    </w:div>
    <w:div w:id="1334646525">
      <w:bodyDiv w:val="1"/>
      <w:marLeft w:val="0"/>
      <w:marRight w:val="0"/>
      <w:marTop w:val="0"/>
      <w:marBottom w:val="0"/>
      <w:divBdr>
        <w:top w:val="none" w:sz="0" w:space="0" w:color="auto"/>
        <w:left w:val="none" w:sz="0" w:space="0" w:color="auto"/>
        <w:bottom w:val="none" w:sz="0" w:space="0" w:color="auto"/>
        <w:right w:val="none" w:sz="0" w:space="0" w:color="auto"/>
      </w:divBdr>
    </w:div>
    <w:div w:id="1359626404">
      <w:bodyDiv w:val="1"/>
      <w:marLeft w:val="0"/>
      <w:marRight w:val="0"/>
      <w:marTop w:val="0"/>
      <w:marBottom w:val="0"/>
      <w:divBdr>
        <w:top w:val="none" w:sz="0" w:space="0" w:color="auto"/>
        <w:left w:val="none" w:sz="0" w:space="0" w:color="auto"/>
        <w:bottom w:val="none" w:sz="0" w:space="0" w:color="auto"/>
        <w:right w:val="none" w:sz="0" w:space="0" w:color="auto"/>
      </w:divBdr>
    </w:div>
    <w:div w:id="1364209865">
      <w:bodyDiv w:val="1"/>
      <w:marLeft w:val="0"/>
      <w:marRight w:val="0"/>
      <w:marTop w:val="0"/>
      <w:marBottom w:val="0"/>
      <w:divBdr>
        <w:top w:val="none" w:sz="0" w:space="0" w:color="auto"/>
        <w:left w:val="none" w:sz="0" w:space="0" w:color="auto"/>
        <w:bottom w:val="none" w:sz="0" w:space="0" w:color="auto"/>
        <w:right w:val="none" w:sz="0" w:space="0" w:color="auto"/>
      </w:divBdr>
    </w:div>
    <w:div w:id="1372731083">
      <w:bodyDiv w:val="1"/>
      <w:marLeft w:val="0"/>
      <w:marRight w:val="0"/>
      <w:marTop w:val="0"/>
      <w:marBottom w:val="0"/>
      <w:divBdr>
        <w:top w:val="none" w:sz="0" w:space="0" w:color="auto"/>
        <w:left w:val="none" w:sz="0" w:space="0" w:color="auto"/>
        <w:bottom w:val="none" w:sz="0" w:space="0" w:color="auto"/>
        <w:right w:val="none" w:sz="0" w:space="0" w:color="auto"/>
      </w:divBdr>
    </w:div>
    <w:div w:id="1438670172">
      <w:bodyDiv w:val="1"/>
      <w:marLeft w:val="0"/>
      <w:marRight w:val="0"/>
      <w:marTop w:val="0"/>
      <w:marBottom w:val="0"/>
      <w:divBdr>
        <w:top w:val="none" w:sz="0" w:space="0" w:color="auto"/>
        <w:left w:val="none" w:sz="0" w:space="0" w:color="auto"/>
        <w:bottom w:val="none" w:sz="0" w:space="0" w:color="auto"/>
        <w:right w:val="none" w:sz="0" w:space="0" w:color="auto"/>
      </w:divBdr>
    </w:div>
    <w:div w:id="1567841875">
      <w:bodyDiv w:val="1"/>
      <w:marLeft w:val="0"/>
      <w:marRight w:val="0"/>
      <w:marTop w:val="0"/>
      <w:marBottom w:val="0"/>
      <w:divBdr>
        <w:top w:val="none" w:sz="0" w:space="0" w:color="auto"/>
        <w:left w:val="none" w:sz="0" w:space="0" w:color="auto"/>
        <w:bottom w:val="none" w:sz="0" w:space="0" w:color="auto"/>
        <w:right w:val="none" w:sz="0" w:space="0" w:color="auto"/>
      </w:divBdr>
    </w:div>
    <w:div w:id="1595505226">
      <w:bodyDiv w:val="1"/>
      <w:marLeft w:val="0"/>
      <w:marRight w:val="0"/>
      <w:marTop w:val="0"/>
      <w:marBottom w:val="0"/>
      <w:divBdr>
        <w:top w:val="none" w:sz="0" w:space="0" w:color="auto"/>
        <w:left w:val="none" w:sz="0" w:space="0" w:color="auto"/>
        <w:bottom w:val="none" w:sz="0" w:space="0" w:color="auto"/>
        <w:right w:val="none" w:sz="0" w:space="0" w:color="auto"/>
      </w:divBdr>
    </w:div>
    <w:div w:id="1732146499">
      <w:bodyDiv w:val="1"/>
      <w:marLeft w:val="0"/>
      <w:marRight w:val="0"/>
      <w:marTop w:val="0"/>
      <w:marBottom w:val="0"/>
      <w:divBdr>
        <w:top w:val="none" w:sz="0" w:space="0" w:color="auto"/>
        <w:left w:val="none" w:sz="0" w:space="0" w:color="auto"/>
        <w:bottom w:val="none" w:sz="0" w:space="0" w:color="auto"/>
        <w:right w:val="none" w:sz="0" w:space="0" w:color="auto"/>
      </w:divBdr>
    </w:div>
    <w:div w:id="1733891292">
      <w:bodyDiv w:val="1"/>
      <w:marLeft w:val="0"/>
      <w:marRight w:val="0"/>
      <w:marTop w:val="0"/>
      <w:marBottom w:val="0"/>
      <w:divBdr>
        <w:top w:val="none" w:sz="0" w:space="0" w:color="auto"/>
        <w:left w:val="none" w:sz="0" w:space="0" w:color="auto"/>
        <w:bottom w:val="none" w:sz="0" w:space="0" w:color="auto"/>
        <w:right w:val="none" w:sz="0" w:space="0" w:color="auto"/>
      </w:divBdr>
    </w:div>
    <w:div w:id="1817531974">
      <w:bodyDiv w:val="1"/>
      <w:marLeft w:val="0"/>
      <w:marRight w:val="0"/>
      <w:marTop w:val="0"/>
      <w:marBottom w:val="0"/>
      <w:divBdr>
        <w:top w:val="none" w:sz="0" w:space="0" w:color="auto"/>
        <w:left w:val="none" w:sz="0" w:space="0" w:color="auto"/>
        <w:bottom w:val="none" w:sz="0" w:space="0" w:color="auto"/>
        <w:right w:val="none" w:sz="0" w:space="0" w:color="auto"/>
      </w:divBdr>
    </w:div>
    <w:div w:id="1864787448">
      <w:bodyDiv w:val="1"/>
      <w:marLeft w:val="0"/>
      <w:marRight w:val="0"/>
      <w:marTop w:val="0"/>
      <w:marBottom w:val="0"/>
      <w:divBdr>
        <w:top w:val="none" w:sz="0" w:space="0" w:color="auto"/>
        <w:left w:val="none" w:sz="0" w:space="0" w:color="auto"/>
        <w:bottom w:val="none" w:sz="0" w:space="0" w:color="auto"/>
        <w:right w:val="none" w:sz="0" w:space="0" w:color="auto"/>
      </w:divBdr>
    </w:div>
    <w:div w:id="1864974677">
      <w:bodyDiv w:val="1"/>
      <w:marLeft w:val="0"/>
      <w:marRight w:val="0"/>
      <w:marTop w:val="0"/>
      <w:marBottom w:val="0"/>
      <w:divBdr>
        <w:top w:val="none" w:sz="0" w:space="0" w:color="auto"/>
        <w:left w:val="none" w:sz="0" w:space="0" w:color="auto"/>
        <w:bottom w:val="none" w:sz="0" w:space="0" w:color="auto"/>
        <w:right w:val="none" w:sz="0" w:space="0" w:color="auto"/>
      </w:divBdr>
    </w:div>
    <w:div w:id="1892766985">
      <w:bodyDiv w:val="1"/>
      <w:marLeft w:val="0"/>
      <w:marRight w:val="0"/>
      <w:marTop w:val="0"/>
      <w:marBottom w:val="0"/>
      <w:divBdr>
        <w:top w:val="none" w:sz="0" w:space="0" w:color="auto"/>
        <w:left w:val="none" w:sz="0" w:space="0" w:color="auto"/>
        <w:bottom w:val="none" w:sz="0" w:space="0" w:color="auto"/>
        <w:right w:val="none" w:sz="0" w:space="0" w:color="auto"/>
      </w:divBdr>
    </w:div>
    <w:div w:id="1946451559">
      <w:bodyDiv w:val="1"/>
      <w:marLeft w:val="0"/>
      <w:marRight w:val="0"/>
      <w:marTop w:val="0"/>
      <w:marBottom w:val="0"/>
      <w:divBdr>
        <w:top w:val="none" w:sz="0" w:space="0" w:color="auto"/>
        <w:left w:val="none" w:sz="0" w:space="0" w:color="auto"/>
        <w:bottom w:val="none" w:sz="0" w:space="0" w:color="auto"/>
        <w:right w:val="none" w:sz="0" w:space="0" w:color="auto"/>
      </w:divBdr>
    </w:div>
    <w:div w:id="1964531346">
      <w:bodyDiv w:val="1"/>
      <w:marLeft w:val="0"/>
      <w:marRight w:val="0"/>
      <w:marTop w:val="0"/>
      <w:marBottom w:val="0"/>
      <w:divBdr>
        <w:top w:val="none" w:sz="0" w:space="0" w:color="auto"/>
        <w:left w:val="none" w:sz="0" w:space="0" w:color="auto"/>
        <w:bottom w:val="none" w:sz="0" w:space="0" w:color="auto"/>
        <w:right w:val="none" w:sz="0" w:space="0" w:color="auto"/>
      </w:divBdr>
    </w:div>
    <w:div w:id="2002150453">
      <w:bodyDiv w:val="1"/>
      <w:marLeft w:val="0"/>
      <w:marRight w:val="0"/>
      <w:marTop w:val="0"/>
      <w:marBottom w:val="0"/>
      <w:divBdr>
        <w:top w:val="none" w:sz="0" w:space="0" w:color="auto"/>
        <w:left w:val="none" w:sz="0" w:space="0" w:color="auto"/>
        <w:bottom w:val="none" w:sz="0" w:space="0" w:color="auto"/>
        <w:right w:val="none" w:sz="0" w:space="0" w:color="auto"/>
      </w:divBdr>
    </w:div>
    <w:div w:id="2057582491">
      <w:bodyDiv w:val="1"/>
      <w:marLeft w:val="0"/>
      <w:marRight w:val="0"/>
      <w:marTop w:val="0"/>
      <w:marBottom w:val="0"/>
      <w:divBdr>
        <w:top w:val="none" w:sz="0" w:space="0" w:color="auto"/>
        <w:left w:val="none" w:sz="0" w:space="0" w:color="auto"/>
        <w:bottom w:val="none" w:sz="0" w:space="0" w:color="auto"/>
        <w:right w:val="none" w:sz="0" w:space="0" w:color="auto"/>
      </w:divBdr>
    </w:div>
    <w:div w:id="2064787288">
      <w:bodyDiv w:val="1"/>
      <w:marLeft w:val="0"/>
      <w:marRight w:val="0"/>
      <w:marTop w:val="0"/>
      <w:marBottom w:val="0"/>
      <w:divBdr>
        <w:top w:val="none" w:sz="0" w:space="0" w:color="auto"/>
        <w:left w:val="none" w:sz="0" w:space="0" w:color="auto"/>
        <w:bottom w:val="none" w:sz="0" w:space="0" w:color="auto"/>
        <w:right w:val="none" w:sz="0" w:space="0" w:color="auto"/>
      </w:divBdr>
    </w:div>
    <w:div w:id="2144613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sejo.nacion.charrua@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suripau@gmail.com" TargetMode="External"/><Relationship Id="rId4" Type="http://schemas.openxmlformats.org/officeDocument/2006/relationships/webSettings" Target="webSettings.xml"/><Relationship Id="rId9" Type="http://schemas.openxmlformats.org/officeDocument/2006/relationships/hyperlink" Target="http://consejonacioncharrua.blogspot.com"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revistas.unlp.edu.ar/raab/article/view/9926/10001" TargetMode="External"/><Relationship Id="rId7" Type="http://schemas.openxmlformats.org/officeDocument/2006/relationships/hyperlink" Target="https://www.ohchr.org/sites/default/files/Documents/HRBodies/CEDAW/DGD24June2021/19.docx" TargetMode="External"/><Relationship Id="rId2" Type="http://schemas.openxmlformats.org/officeDocument/2006/relationships/hyperlink" Target="https://revistas.unlp.edu.ar/raab/article/view/9926/10001" TargetMode="External"/><Relationship Id="rId1" Type="http://schemas.openxmlformats.org/officeDocument/2006/relationships/hyperlink" Target="http://dspace.mides.gub.uy:8080/xmlui/bitstream/handle/123456789/349/92_Bucheli_Perfil%20demogr%c3%a1fico%20y%20socioecon%c3%b3mico%20de%20la%20poblaci%c3%b3n%20uruguaya%20seg%c3%ban%20su%20ascendencia%20racial.pdf?sequence=1&amp;isAllowed=y" TargetMode="External"/><Relationship Id="rId6" Type="http://schemas.openxmlformats.org/officeDocument/2006/relationships/hyperlink" Target="https://www.ohchr.org/sites/default/files/Documents/HRBodies/CEDAW/DGD24June2021/19.docx" TargetMode="External"/><Relationship Id="rId5" Type="http://schemas.openxmlformats.org/officeDocument/2006/relationships/hyperlink" Target="https://sites.google.com/view/feminicidiouruguay/base-de-datos" TargetMode="External"/><Relationship Id="rId4" Type="http://schemas.openxmlformats.org/officeDocument/2006/relationships/hyperlink" Target="https://www.gub.uy/ministerio-desarrollo-social/comunicacion/publicaciones/informe-sobre-denuncias-violencia-domestica-asociados-del-ministeri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267AFD-7770-E645-BE97-3E2A6CE1C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2442</Words>
  <Characters>13435</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Figueroa Barroso</dc:creator>
  <cp:keywords/>
  <dc:description/>
  <cp:lastModifiedBy>Monica Michelena</cp:lastModifiedBy>
  <cp:revision>2</cp:revision>
  <dcterms:created xsi:type="dcterms:W3CDTF">2023-10-10T16:01:00Z</dcterms:created>
  <dcterms:modified xsi:type="dcterms:W3CDTF">2023-10-10T16:01:00Z</dcterms:modified>
</cp:coreProperties>
</file>