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07E3" w14:textId="77777777" w:rsidR="002739A8" w:rsidRDefault="004C6298" w:rsidP="005B204B">
      <w:pPr>
        <w:spacing w:after="16" w:line="360" w:lineRule="auto"/>
        <w:jc w:val="both"/>
        <w:rPr>
          <w:b/>
          <w:sz w:val="24"/>
          <w:szCs w:val="24"/>
        </w:rPr>
      </w:pPr>
      <w:r>
        <w:rPr>
          <w:b/>
          <w:noProof/>
          <w:sz w:val="24"/>
          <w:szCs w:val="24"/>
        </w:rPr>
        <w:drawing>
          <wp:inline distT="0" distB="0" distL="0" distR="0" wp14:anchorId="7A40AE53" wp14:editId="1E6C9E6A">
            <wp:extent cx="2737188" cy="1013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737188" cy="1013150"/>
                    </a:xfrm>
                    <a:prstGeom prst="rect">
                      <a:avLst/>
                    </a:prstGeom>
                    <a:ln/>
                  </pic:spPr>
                </pic:pic>
              </a:graphicData>
            </a:graphic>
          </wp:inline>
        </w:drawing>
      </w:r>
    </w:p>
    <w:p w14:paraId="77B56FF8" w14:textId="77777777" w:rsidR="002739A8" w:rsidRDefault="004C6298" w:rsidP="005B204B">
      <w:pPr>
        <w:spacing w:after="16" w:line="360" w:lineRule="auto"/>
        <w:jc w:val="right"/>
        <w:rPr>
          <w:b/>
          <w:color w:val="002060"/>
          <w:sz w:val="24"/>
          <w:szCs w:val="24"/>
        </w:rPr>
      </w:pPr>
      <w:r>
        <w:rPr>
          <w:b/>
          <w:color w:val="002060"/>
          <w:sz w:val="24"/>
          <w:szCs w:val="24"/>
        </w:rPr>
        <w:t>INSTITUTO DE DERECHOS HUMANOS</w:t>
      </w:r>
    </w:p>
    <w:p w14:paraId="06957B80" w14:textId="77777777" w:rsidR="002739A8" w:rsidRDefault="004C6298" w:rsidP="005B204B">
      <w:pPr>
        <w:spacing w:after="16" w:line="360" w:lineRule="auto"/>
        <w:jc w:val="right"/>
        <w:rPr>
          <w:b/>
          <w:color w:val="002060"/>
          <w:sz w:val="24"/>
          <w:szCs w:val="24"/>
        </w:rPr>
      </w:pPr>
      <w:r>
        <w:rPr>
          <w:b/>
          <w:color w:val="002060"/>
          <w:sz w:val="24"/>
          <w:szCs w:val="24"/>
        </w:rPr>
        <w:t>“GREGORIO PECES-BARBA”</w:t>
      </w:r>
    </w:p>
    <w:p w14:paraId="2FAFA176" w14:textId="77777777" w:rsidR="002739A8" w:rsidRDefault="002739A8" w:rsidP="005B204B">
      <w:pPr>
        <w:spacing w:after="16" w:line="360" w:lineRule="auto"/>
        <w:jc w:val="both"/>
        <w:rPr>
          <w:b/>
          <w:color w:val="002060"/>
          <w:sz w:val="24"/>
          <w:szCs w:val="24"/>
        </w:rPr>
      </w:pPr>
    </w:p>
    <w:p w14:paraId="7FD1FC09" w14:textId="77777777" w:rsidR="002739A8" w:rsidRDefault="002739A8" w:rsidP="005B204B">
      <w:pPr>
        <w:spacing w:after="16" w:line="360" w:lineRule="auto"/>
        <w:jc w:val="both"/>
        <w:rPr>
          <w:b/>
          <w:color w:val="002060"/>
          <w:sz w:val="24"/>
          <w:szCs w:val="24"/>
        </w:rPr>
      </w:pPr>
    </w:p>
    <w:p w14:paraId="35BEF31C" w14:textId="77777777" w:rsidR="002739A8" w:rsidRDefault="002739A8" w:rsidP="005B204B">
      <w:pPr>
        <w:spacing w:after="16" w:line="360" w:lineRule="auto"/>
        <w:jc w:val="center"/>
        <w:rPr>
          <w:b/>
          <w:color w:val="002060"/>
          <w:sz w:val="24"/>
          <w:szCs w:val="24"/>
        </w:rPr>
      </w:pPr>
    </w:p>
    <w:p w14:paraId="79814D2A" w14:textId="77777777" w:rsidR="002739A8" w:rsidRDefault="004C6298" w:rsidP="005B204B">
      <w:pPr>
        <w:spacing w:after="16" w:line="360" w:lineRule="auto"/>
        <w:jc w:val="center"/>
        <w:rPr>
          <w:b/>
          <w:color w:val="002060"/>
          <w:sz w:val="24"/>
          <w:szCs w:val="24"/>
        </w:rPr>
      </w:pPr>
      <w:r>
        <w:rPr>
          <w:b/>
          <w:color w:val="002060"/>
          <w:sz w:val="24"/>
          <w:szCs w:val="24"/>
        </w:rPr>
        <w:t>MÁSTER EN FORMACIÓN PERMANENTE EN DERECHOS FUNDAMENTALES.</w:t>
      </w:r>
    </w:p>
    <w:p w14:paraId="707A35D9" w14:textId="77777777" w:rsidR="002739A8" w:rsidRDefault="004C6298" w:rsidP="005B204B">
      <w:pPr>
        <w:spacing w:after="16" w:line="360" w:lineRule="auto"/>
        <w:jc w:val="center"/>
        <w:rPr>
          <w:b/>
          <w:color w:val="002060"/>
          <w:sz w:val="24"/>
          <w:szCs w:val="24"/>
        </w:rPr>
      </w:pPr>
      <w:r>
        <w:rPr>
          <w:b/>
          <w:color w:val="002060"/>
          <w:sz w:val="24"/>
          <w:szCs w:val="24"/>
        </w:rPr>
        <w:t>Garantía y protección de Derechos Humanos</w:t>
      </w:r>
    </w:p>
    <w:p w14:paraId="1B70ADC3" w14:textId="77777777" w:rsidR="002739A8" w:rsidRDefault="004C6298" w:rsidP="005B204B">
      <w:pPr>
        <w:spacing w:after="16" w:line="360" w:lineRule="auto"/>
        <w:jc w:val="center"/>
        <w:rPr>
          <w:b/>
          <w:color w:val="002060"/>
          <w:sz w:val="24"/>
          <w:szCs w:val="24"/>
        </w:rPr>
      </w:pPr>
      <w:r>
        <w:rPr>
          <w:b/>
          <w:color w:val="002060"/>
          <w:sz w:val="24"/>
          <w:szCs w:val="24"/>
        </w:rPr>
        <w:t>XXVII EDICIÓN, Curso 2024-25</w:t>
      </w:r>
    </w:p>
    <w:p w14:paraId="4CC6C2EB" w14:textId="77777777" w:rsidR="002739A8" w:rsidRDefault="002739A8" w:rsidP="005B204B">
      <w:pPr>
        <w:spacing w:after="16" w:line="360" w:lineRule="auto"/>
        <w:jc w:val="both"/>
        <w:rPr>
          <w:b/>
          <w:color w:val="002060"/>
          <w:sz w:val="24"/>
          <w:szCs w:val="24"/>
        </w:rPr>
      </w:pPr>
    </w:p>
    <w:p w14:paraId="00308A3E" w14:textId="77777777" w:rsidR="002739A8" w:rsidRDefault="002739A8" w:rsidP="005B204B">
      <w:pPr>
        <w:spacing w:after="16" w:line="360" w:lineRule="auto"/>
        <w:jc w:val="both"/>
        <w:rPr>
          <w:b/>
          <w:color w:val="002060"/>
          <w:sz w:val="24"/>
          <w:szCs w:val="24"/>
        </w:rPr>
      </w:pPr>
    </w:p>
    <w:p w14:paraId="613409F8" w14:textId="77777777" w:rsidR="002739A8" w:rsidRDefault="004C6298" w:rsidP="005B204B">
      <w:pPr>
        <w:spacing w:after="16" w:line="360" w:lineRule="auto"/>
        <w:jc w:val="center"/>
        <w:rPr>
          <w:color w:val="002060"/>
          <w:sz w:val="24"/>
          <w:szCs w:val="24"/>
          <w:u w:val="single"/>
        </w:rPr>
      </w:pPr>
      <w:r>
        <w:rPr>
          <w:color w:val="002060"/>
          <w:sz w:val="24"/>
          <w:szCs w:val="24"/>
          <w:u w:val="single"/>
        </w:rPr>
        <w:t>Clínica Jurídica</w:t>
      </w:r>
    </w:p>
    <w:p w14:paraId="246F57B2" w14:textId="77777777" w:rsidR="002739A8" w:rsidRDefault="002739A8" w:rsidP="005B204B">
      <w:pPr>
        <w:spacing w:after="16" w:line="360" w:lineRule="auto"/>
        <w:jc w:val="both"/>
        <w:rPr>
          <w:color w:val="002060"/>
          <w:sz w:val="24"/>
          <w:szCs w:val="24"/>
        </w:rPr>
      </w:pPr>
    </w:p>
    <w:p w14:paraId="5E841F67" w14:textId="3C824E8D" w:rsidR="002739A8" w:rsidRDefault="004C6298" w:rsidP="005B204B">
      <w:pPr>
        <w:spacing w:after="16" w:line="360" w:lineRule="auto"/>
        <w:jc w:val="center"/>
        <w:rPr>
          <w:color w:val="002060"/>
          <w:sz w:val="40"/>
          <w:szCs w:val="40"/>
        </w:rPr>
      </w:pPr>
      <w:r>
        <w:rPr>
          <w:color w:val="002060"/>
          <w:sz w:val="40"/>
          <w:szCs w:val="40"/>
        </w:rPr>
        <w:t xml:space="preserve">Informe ante el </w:t>
      </w:r>
      <w:r w:rsidR="00EF6590">
        <w:rPr>
          <w:color w:val="002060"/>
          <w:sz w:val="40"/>
          <w:szCs w:val="40"/>
        </w:rPr>
        <w:t>Comité de</w:t>
      </w:r>
      <w:r>
        <w:rPr>
          <w:color w:val="002060"/>
          <w:sz w:val="40"/>
          <w:szCs w:val="40"/>
        </w:rPr>
        <w:t xml:space="preserve"> </w:t>
      </w:r>
      <w:r w:rsidR="00EF6590">
        <w:rPr>
          <w:color w:val="002060"/>
          <w:sz w:val="40"/>
          <w:szCs w:val="40"/>
        </w:rPr>
        <w:t>Trabajadores Migratorios</w:t>
      </w:r>
      <w:r>
        <w:rPr>
          <w:color w:val="002060"/>
          <w:sz w:val="40"/>
          <w:szCs w:val="40"/>
        </w:rPr>
        <w:t xml:space="preserve"> de Naciones Unidas acerca de DESC de trabajadores migrantes de Honduras</w:t>
      </w:r>
    </w:p>
    <w:p w14:paraId="0DB5A729" w14:textId="77777777" w:rsidR="002739A8" w:rsidRDefault="002739A8" w:rsidP="005B204B">
      <w:pPr>
        <w:spacing w:after="16" w:line="360" w:lineRule="auto"/>
        <w:jc w:val="center"/>
        <w:rPr>
          <w:color w:val="002060"/>
          <w:sz w:val="24"/>
          <w:szCs w:val="24"/>
        </w:rPr>
      </w:pPr>
    </w:p>
    <w:p w14:paraId="29FF1252" w14:textId="77777777" w:rsidR="00EF6590" w:rsidRDefault="00EF6590" w:rsidP="005B204B">
      <w:pPr>
        <w:spacing w:after="16" w:line="360" w:lineRule="auto"/>
        <w:jc w:val="center"/>
        <w:rPr>
          <w:color w:val="002060"/>
          <w:sz w:val="24"/>
          <w:szCs w:val="24"/>
        </w:rPr>
      </w:pPr>
    </w:p>
    <w:p w14:paraId="114B77B1" w14:textId="77BF378F" w:rsidR="00EF6590" w:rsidRDefault="004C6298" w:rsidP="005B204B">
      <w:pPr>
        <w:pStyle w:val="ListParagraph"/>
        <w:numPr>
          <w:ilvl w:val="0"/>
          <w:numId w:val="6"/>
        </w:numPr>
        <w:spacing w:after="16" w:line="360" w:lineRule="auto"/>
        <w:rPr>
          <w:color w:val="002060"/>
          <w:sz w:val="24"/>
          <w:szCs w:val="24"/>
        </w:rPr>
      </w:pPr>
      <w:r w:rsidRPr="00EF6590">
        <w:rPr>
          <w:color w:val="002060"/>
          <w:sz w:val="24"/>
          <w:szCs w:val="24"/>
        </w:rPr>
        <w:t>Daira Gajdysz</w:t>
      </w:r>
    </w:p>
    <w:p w14:paraId="0CDA8339" w14:textId="6DCB91C5" w:rsidR="002739A8" w:rsidRPr="00EF6590" w:rsidRDefault="004C6298" w:rsidP="005B204B">
      <w:pPr>
        <w:pStyle w:val="ListParagraph"/>
        <w:numPr>
          <w:ilvl w:val="0"/>
          <w:numId w:val="6"/>
        </w:numPr>
        <w:spacing w:after="16" w:line="360" w:lineRule="auto"/>
        <w:rPr>
          <w:color w:val="002060"/>
          <w:sz w:val="24"/>
          <w:szCs w:val="24"/>
        </w:rPr>
      </w:pPr>
      <w:r w:rsidRPr="00EF6590">
        <w:rPr>
          <w:color w:val="002060"/>
          <w:sz w:val="24"/>
          <w:szCs w:val="24"/>
        </w:rPr>
        <w:t>Samuel Oyardo</w:t>
      </w:r>
    </w:p>
    <w:p w14:paraId="35E8E571" w14:textId="77777777" w:rsidR="002739A8" w:rsidRDefault="002739A8" w:rsidP="005B204B">
      <w:pPr>
        <w:spacing w:after="16" w:line="360" w:lineRule="auto"/>
        <w:jc w:val="center"/>
        <w:rPr>
          <w:color w:val="002060"/>
          <w:sz w:val="24"/>
          <w:szCs w:val="24"/>
        </w:rPr>
      </w:pPr>
    </w:p>
    <w:p w14:paraId="6A0A3EEC" w14:textId="77777777" w:rsidR="00EF6590" w:rsidRDefault="00EF6590" w:rsidP="005B204B">
      <w:pPr>
        <w:spacing w:after="16" w:line="360" w:lineRule="auto"/>
        <w:jc w:val="center"/>
        <w:rPr>
          <w:color w:val="002060"/>
          <w:sz w:val="24"/>
          <w:szCs w:val="24"/>
        </w:rPr>
      </w:pPr>
    </w:p>
    <w:p w14:paraId="39C3A981" w14:textId="77777777" w:rsidR="00EF6590" w:rsidRDefault="00EF6590" w:rsidP="005B204B">
      <w:pPr>
        <w:spacing w:after="16" w:line="360" w:lineRule="auto"/>
        <w:jc w:val="center"/>
        <w:rPr>
          <w:color w:val="002060"/>
          <w:sz w:val="24"/>
          <w:szCs w:val="24"/>
        </w:rPr>
      </w:pPr>
    </w:p>
    <w:p w14:paraId="1FA44E00" w14:textId="77777777" w:rsidR="00EF6590" w:rsidRDefault="00EF6590" w:rsidP="005B204B">
      <w:pPr>
        <w:spacing w:after="16" w:line="360" w:lineRule="auto"/>
        <w:jc w:val="center"/>
        <w:rPr>
          <w:color w:val="002060"/>
          <w:sz w:val="24"/>
          <w:szCs w:val="24"/>
        </w:rPr>
      </w:pPr>
    </w:p>
    <w:p w14:paraId="42B701AF" w14:textId="77777777" w:rsidR="002739A8" w:rsidRDefault="004C6298" w:rsidP="005B204B">
      <w:pPr>
        <w:spacing w:after="16" w:line="360" w:lineRule="auto"/>
        <w:jc w:val="center"/>
        <w:rPr>
          <w:color w:val="002060"/>
          <w:sz w:val="24"/>
          <w:szCs w:val="24"/>
        </w:rPr>
      </w:pPr>
      <w:r>
        <w:rPr>
          <w:color w:val="002060"/>
          <w:sz w:val="24"/>
          <w:szCs w:val="24"/>
        </w:rPr>
        <w:t>30 de mayo de 2025</w:t>
      </w:r>
    </w:p>
    <w:p w14:paraId="0AF24664" w14:textId="77777777" w:rsidR="005B204B" w:rsidRPr="005B204B" w:rsidRDefault="004C6298" w:rsidP="005B204B">
      <w:pPr>
        <w:spacing w:line="360" w:lineRule="auto"/>
      </w:pPr>
      <w:r>
        <w:br w:type="page"/>
      </w:r>
    </w:p>
    <w:sdt>
      <w:sdtPr>
        <w:rPr>
          <w:rFonts w:ascii="Arial" w:eastAsia="Arial" w:hAnsi="Arial" w:cs="Arial"/>
          <w:bCs w:val="0"/>
          <w:color w:val="auto"/>
          <w:sz w:val="22"/>
          <w:szCs w:val="22"/>
          <w:lang w:val="es-ES"/>
        </w:rPr>
        <w:id w:val="1736976357"/>
        <w:docPartObj>
          <w:docPartGallery w:val="Table of Contents"/>
          <w:docPartUnique/>
        </w:docPartObj>
      </w:sdtPr>
      <w:sdtEndPr>
        <w:rPr>
          <w:b/>
        </w:rPr>
      </w:sdtEndPr>
      <w:sdtContent>
        <w:p w14:paraId="0B8325E6" w14:textId="7B0D9E71" w:rsidR="005B204B" w:rsidRDefault="005B204B" w:rsidP="0054724C">
          <w:pPr>
            <w:pStyle w:val="TOCHeading"/>
          </w:pPr>
          <w:r>
            <w:t>Contenido</w:t>
          </w:r>
        </w:p>
        <w:p w14:paraId="302B41D6" w14:textId="02FE954F" w:rsidR="0054724C" w:rsidRDefault="005B204B">
          <w:pPr>
            <w:pStyle w:val="TOC1"/>
            <w:tabs>
              <w:tab w:val="left" w:pos="440"/>
              <w:tab w:val="right" w:leader="dot" w:pos="9019"/>
            </w:tabs>
            <w:rPr>
              <w:rFonts w:asciiTheme="minorHAnsi" w:eastAsiaTheme="minorEastAsia" w:hAnsiTheme="minorHAnsi" w:cstheme="minorBidi"/>
              <w:noProof/>
              <w:kern w:val="2"/>
              <w:lang w:val="es-PE"/>
              <w14:ligatures w14:val="standardContextual"/>
            </w:rPr>
          </w:pPr>
          <w:r>
            <w:fldChar w:fldCharType="begin"/>
          </w:r>
          <w:r>
            <w:instrText xml:space="preserve"> TOC \o "1-3" \h \z \u </w:instrText>
          </w:r>
          <w:r>
            <w:fldChar w:fldCharType="separate"/>
          </w:r>
          <w:hyperlink w:anchor="_Toc199532784" w:history="1">
            <w:r w:rsidR="0054724C" w:rsidRPr="00333A05">
              <w:rPr>
                <w:rStyle w:val="Hyperlink"/>
                <w:noProof/>
              </w:rPr>
              <w:t>1.</w:t>
            </w:r>
            <w:r w:rsidR="0054724C">
              <w:rPr>
                <w:rFonts w:asciiTheme="minorHAnsi" w:eastAsiaTheme="minorEastAsia" w:hAnsiTheme="minorHAnsi" w:cstheme="minorBidi"/>
                <w:noProof/>
                <w:kern w:val="2"/>
                <w:lang w:val="es-PE"/>
                <w14:ligatures w14:val="standardContextual"/>
              </w:rPr>
              <w:tab/>
            </w:r>
            <w:r w:rsidR="0054724C" w:rsidRPr="00333A05">
              <w:rPr>
                <w:rStyle w:val="Hyperlink"/>
                <w:noProof/>
              </w:rPr>
              <w:t>GENERALIDADES</w:t>
            </w:r>
            <w:r w:rsidR="0054724C">
              <w:rPr>
                <w:noProof/>
                <w:webHidden/>
              </w:rPr>
              <w:tab/>
            </w:r>
            <w:r w:rsidR="0054724C">
              <w:rPr>
                <w:noProof/>
                <w:webHidden/>
              </w:rPr>
              <w:fldChar w:fldCharType="begin"/>
            </w:r>
            <w:r w:rsidR="0054724C">
              <w:rPr>
                <w:noProof/>
                <w:webHidden/>
              </w:rPr>
              <w:instrText xml:space="preserve"> PAGEREF _Toc199532784 \h </w:instrText>
            </w:r>
            <w:r w:rsidR="0054724C">
              <w:rPr>
                <w:noProof/>
                <w:webHidden/>
              </w:rPr>
            </w:r>
            <w:r w:rsidR="0054724C">
              <w:rPr>
                <w:noProof/>
                <w:webHidden/>
              </w:rPr>
              <w:fldChar w:fldCharType="separate"/>
            </w:r>
            <w:r w:rsidR="0054724C">
              <w:rPr>
                <w:noProof/>
                <w:webHidden/>
              </w:rPr>
              <w:t>4</w:t>
            </w:r>
            <w:r w:rsidR="0054724C">
              <w:rPr>
                <w:noProof/>
                <w:webHidden/>
              </w:rPr>
              <w:fldChar w:fldCharType="end"/>
            </w:r>
          </w:hyperlink>
        </w:p>
        <w:p w14:paraId="06898789" w14:textId="6F3C79E8"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85" w:history="1">
            <w:r w:rsidRPr="00333A05">
              <w:rPr>
                <w:rStyle w:val="Hyperlink"/>
                <w:noProof/>
              </w:rPr>
              <w:t>1.1 Introducción</w:t>
            </w:r>
            <w:r>
              <w:rPr>
                <w:noProof/>
                <w:webHidden/>
              </w:rPr>
              <w:tab/>
            </w:r>
            <w:r>
              <w:rPr>
                <w:noProof/>
                <w:webHidden/>
              </w:rPr>
              <w:fldChar w:fldCharType="begin"/>
            </w:r>
            <w:r>
              <w:rPr>
                <w:noProof/>
                <w:webHidden/>
              </w:rPr>
              <w:instrText xml:space="preserve"> PAGEREF _Toc199532785 \h </w:instrText>
            </w:r>
            <w:r>
              <w:rPr>
                <w:noProof/>
                <w:webHidden/>
              </w:rPr>
            </w:r>
            <w:r>
              <w:rPr>
                <w:noProof/>
                <w:webHidden/>
              </w:rPr>
              <w:fldChar w:fldCharType="separate"/>
            </w:r>
            <w:r>
              <w:rPr>
                <w:noProof/>
                <w:webHidden/>
              </w:rPr>
              <w:t>4</w:t>
            </w:r>
            <w:r>
              <w:rPr>
                <w:noProof/>
                <w:webHidden/>
              </w:rPr>
              <w:fldChar w:fldCharType="end"/>
            </w:r>
          </w:hyperlink>
        </w:p>
        <w:p w14:paraId="65214F9C" w14:textId="28666B04"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86" w:history="1">
            <w:r w:rsidRPr="00333A05">
              <w:rPr>
                <w:rStyle w:val="Hyperlink"/>
                <w:noProof/>
              </w:rPr>
              <w:t>1.2. Ubicación geográfica, cantidad de habitantes y contexto social, político y económico de Honduras</w:t>
            </w:r>
            <w:r>
              <w:rPr>
                <w:noProof/>
                <w:webHidden/>
              </w:rPr>
              <w:tab/>
            </w:r>
            <w:r>
              <w:rPr>
                <w:noProof/>
                <w:webHidden/>
              </w:rPr>
              <w:fldChar w:fldCharType="begin"/>
            </w:r>
            <w:r>
              <w:rPr>
                <w:noProof/>
                <w:webHidden/>
              </w:rPr>
              <w:instrText xml:space="preserve"> PAGEREF _Toc199532786 \h </w:instrText>
            </w:r>
            <w:r>
              <w:rPr>
                <w:noProof/>
                <w:webHidden/>
              </w:rPr>
            </w:r>
            <w:r>
              <w:rPr>
                <w:noProof/>
                <w:webHidden/>
              </w:rPr>
              <w:fldChar w:fldCharType="separate"/>
            </w:r>
            <w:r>
              <w:rPr>
                <w:noProof/>
                <w:webHidden/>
              </w:rPr>
              <w:t>4</w:t>
            </w:r>
            <w:r>
              <w:rPr>
                <w:noProof/>
                <w:webHidden/>
              </w:rPr>
              <w:fldChar w:fldCharType="end"/>
            </w:r>
          </w:hyperlink>
        </w:p>
        <w:p w14:paraId="49F80064" w14:textId="750F8A1D" w:rsidR="0054724C" w:rsidRDefault="0054724C">
          <w:pPr>
            <w:pStyle w:val="TOC1"/>
            <w:tabs>
              <w:tab w:val="right" w:leader="dot" w:pos="9019"/>
            </w:tabs>
            <w:rPr>
              <w:rFonts w:asciiTheme="minorHAnsi" w:eastAsiaTheme="minorEastAsia" w:hAnsiTheme="minorHAnsi" w:cstheme="minorBidi"/>
              <w:noProof/>
              <w:kern w:val="2"/>
              <w:lang w:val="es-PE"/>
              <w14:ligatures w14:val="standardContextual"/>
            </w:rPr>
          </w:pPr>
          <w:hyperlink w:anchor="_Toc199532787" w:history="1">
            <w:r w:rsidRPr="00333A05">
              <w:rPr>
                <w:rStyle w:val="Hyperlink"/>
                <w:noProof/>
              </w:rPr>
              <w:t>2. SITUACIÓN DE LAS Y LOS TRABAJADORES MIGRANTES DE HONDURAS</w:t>
            </w:r>
            <w:r>
              <w:rPr>
                <w:noProof/>
                <w:webHidden/>
              </w:rPr>
              <w:tab/>
            </w:r>
            <w:r>
              <w:rPr>
                <w:noProof/>
                <w:webHidden/>
              </w:rPr>
              <w:fldChar w:fldCharType="begin"/>
            </w:r>
            <w:r>
              <w:rPr>
                <w:noProof/>
                <w:webHidden/>
              </w:rPr>
              <w:instrText xml:space="preserve"> PAGEREF _Toc199532787 \h </w:instrText>
            </w:r>
            <w:r>
              <w:rPr>
                <w:noProof/>
                <w:webHidden/>
              </w:rPr>
            </w:r>
            <w:r>
              <w:rPr>
                <w:noProof/>
                <w:webHidden/>
              </w:rPr>
              <w:fldChar w:fldCharType="separate"/>
            </w:r>
            <w:r>
              <w:rPr>
                <w:noProof/>
                <w:webHidden/>
              </w:rPr>
              <w:t>7</w:t>
            </w:r>
            <w:r>
              <w:rPr>
                <w:noProof/>
                <w:webHidden/>
              </w:rPr>
              <w:fldChar w:fldCharType="end"/>
            </w:r>
          </w:hyperlink>
        </w:p>
        <w:p w14:paraId="4A33EBAC" w14:textId="5158F598"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88" w:history="1">
            <w:r w:rsidRPr="00333A05">
              <w:rPr>
                <w:rStyle w:val="Hyperlink"/>
                <w:noProof/>
              </w:rPr>
              <w:t>2.1. Período desde el 2018 al presente.</w:t>
            </w:r>
            <w:r>
              <w:rPr>
                <w:noProof/>
                <w:webHidden/>
              </w:rPr>
              <w:tab/>
            </w:r>
            <w:r>
              <w:rPr>
                <w:noProof/>
                <w:webHidden/>
              </w:rPr>
              <w:fldChar w:fldCharType="begin"/>
            </w:r>
            <w:r>
              <w:rPr>
                <w:noProof/>
                <w:webHidden/>
              </w:rPr>
              <w:instrText xml:space="preserve"> PAGEREF _Toc199532788 \h </w:instrText>
            </w:r>
            <w:r>
              <w:rPr>
                <w:noProof/>
                <w:webHidden/>
              </w:rPr>
            </w:r>
            <w:r>
              <w:rPr>
                <w:noProof/>
                <w:webHidden/>
              </w:rPr>
              <w:fldChar w:fldCharType="separate"/>
            </w:r>
            <w:r>
              <w:rPr>
                <w:noProof/>
                <w:webHidden/>
              </w:rPr>
              <w:t>7</w:t>
            </w:r>
            <w:r>
              <w:rPr>
                <w:noProof/>
                <w:webHidden/>
              </w:rPr>
              <w:fldChar w:fldCharType="end"/>
            </w:r>
          </w:hyperlink>
        </w:p>
        <w:p w14:paraId="44E4FC2D" w14:textId="3394DEC5"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89" w:history="1">
            <w:r w:rsidRPr="00333A05">
              <w:rPr>
                <w:rStyle w:val="Hyperlink"/>
                <w:noProof/>
              </w:rPr>
              <w:t>2.2. Situación de los DESC y su impacto en la migración</w:t>
            </w:r>
            <w:r>
              <w:rPr>
                <w:noProof/>
                <w:webHidden/>
              </w:rPr>
              <w:tab/>
            </w:r>
            <w:r>
              <w:rPr>
                <w:noProof/>
                <w:webHidden/>
              </w:rPr>
              <w:fldChar w:fldCharType="begin"/>
            </w:r>
            <w:r>
              <w:rPr>
                <w:noProof/>
                <w:webHidden/>
              </w:rPr>
              <w:instrText xml:space="preserve"> PAGEREF _Toc199532789 \h </w:instrText>
            </w:r>
            <w:r>
              <w:rPr>
                <w:noProof/>
                <w:webHidden/>
              </w:rPr>
            </w:r>
            <w:r>
              <w:rPr>
                <w:noProof/>
                <w:webHidden/>
              </w:rPr>
              <w:fldChar w:fldCharType="separate"/>
            </w:r>
            <w:r>
              <w:rPr>
                <w:noProof/>
                <w:webHidden/>
              </w:rPr>
              <w:t>8</w:t>
            </w:r>
            <w:r>
              <w:rPr>
                <w:noProof/>
                <w:webHidden/>
              </w:rPr>
              <w:fldChar w:fldCharType="end"/>
            </w:r>
          </w:hyperlink>
        </w:p>
        <w:p w14:paraId="1FAB2A42" w14:textId="74DCEC2B"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0" w:history="1">
            <w:r w:rsidRPr="00333A05">
              <w:rPr>
                <w:rStyle w:val="Hyperlink"/>
                <w:noProof/>
              </w:rPr>
              <w:t>2.2.1 Condiciones laborales y derecho al trabajo digno:</w:t>
            </w:r>
            <w:r>
              <w:rPr>
                <w:noProof/>
                <w:webHidden/>
              </w:rPr>
              <w:tab/>
            </w:r>
            <w:r>
              <w:rPr>
                <w:noProof/>
                <w:webHidden/>
              </w:rPr>
              <w:fldChar w:fldCharType="begin"/>
            </w:r>
            <w:r>
              <w:rPr>
                <w:noProof/>
                <w:webHidden/>
              </w:rPr>
              <w:instrText xml:space="preserve"> PAGEREF _Toc199532790 \h </w:instrText>
            </w:r>
            <w:r>
              <w:rPr>
                <w:noProof/>
                <w:webHidden/>
              </w:rPr>
            </w:r>
            <w:r>
              <w:rPr>
                <w:noProof/>
                <w:webHidden/>
              </w:rPr>
              <w:fldChar w:fldCharType="separate"/>
            </w:r>
            <w:r>
              <w:rPr>
                <w:noProof/>
                <w:webHidden/>
              </w:rPr>
              <w:t>8</w:t>
            </w:r>
            <w:r>
              <w:rPr>
                <w:noProof/>
                <w:webHidden/>
              </w:rPr>
              <w:fldChar w:fldCharType="end"/>
            </w:r>
          </w:hyperlink>
        </w:p>
        <w:p w14:paraId="0480ECA3" w14:textId="63642B63"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1" w:history="1">
            <w:r w:rsidRPr="00333A05">
              <w:rPr>
                <w:rStyle w:val="Hyperlink"/>
                <w:noProof/>
              </w:rPr>
              <w:t>2.2.2 Acceso a la seguridad social:</w:t>
            </w:r>
            <w:r>
              <w:rPr>
                <w:noProof/>
                <w:webHidden/>
              </w:rPr>
              <w:tab/>
            </w:r>
            <w:r>
              <w:rPr>
                <w:noProof/>
                <w:webHidden/>
              </w:rPr>
              <w:fldChar w:fldCharType="begin"/>
            </w:r>
            <w:r>
              <w:rPr>
                <w:noProof/>
                <w:webHidden/>
              </w:rPr>
              <w:instrText xml:space="preserve"> PAGEREF _Toc199532791 \h </w:instrText>
            </w:r>
            <w:r>
              <w:rPr>
                <w:noProof/>
                <w:webHidden/>
              </w:rPr>
            </w:r>
            <w:r>
              <w:rPr>
                <w:noProof/>
                <w:webHidden/>
              </w:rPr>
              <w:fldChar w:fldCharType="separate"/>
            </w:r>
            <w:r>
              <w:rPr>
                <w:noProof/>
                <w:webHidden/>
              </w:rPr>
              <w:t>9</w:t>
            </w:r>
            <w:r>
              <w:rPr>
                <w:noProof/>
                <w:webHidden/>
              </w:rPr>
              <w:fldChar w:fldCharType="end"/>
            </w:r>
          </w:hyperlink>
        </w:p>
        <w:p w14:paraId="6102E7B4" w14:textId="56FB072A"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2" w:history="1">
            <w:r w:rsidRPr="00333A05">
              <w:rPr>
                <w:rStyle w:val="Hyperlink"/>
                <w:noProof/>
              </w:rPr>
              <w:t>2.2.3 Derecho a la salud:</w:t>
            </w:r>
            <w:r>
              <w:rPr>
                <w:noProof/>
                <w:webHidden/>
              </w:rPr>
              <w:tab/>
            </w:r>
            <w:r>
              <w:rPr>
                <w:noProof/>
                <w:webHidden/>
              </w:rPr>
              <w:fldChar w:fldCharType="begin"/>
            </w:r>
            <w:r>
              <w:rPr>
                <w:noProof/>
                <w:webHidden/>
              </w:rPr>
              <w:instrText xml:space="preserve"> PAGEREF _Toc199532792 \h </w:instrText>
            </w:r>
            <w:r>
              <w:rPr>
                <w:noProof/>
                <w:webHidden/>
              </w:rPr>
            </w:r>
            <w:r>
              <w:rPr>
                <w:noProof/>
                <w:webHidden/>
              </w:rPr>
              <w:fldChar w:fldCharType="separate"/>
            </w:r>
            <w:r>
              <w:rPr>
                <w:noProof/>
                <w:webHidden/>
              </w:rPr>
              <w:t>9</w:t>
            </w:r>
            <w:r>
              <w:rPr>
                <w:noProof/>
                <w:webHidden/>
              </w:rPr>
              <w:fldChar w:fldCharType="end"/>
            </w:r>
          </w:hyperlink>
        </w:p>
        <w:p w14:paraId="477FD0F6" w14:textId="43329F30"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3" w:history="1">
            <w:r w:rsidRPr="00333A05">
              <w:rPr>
                <w:rStyle w:val="Hyperlink"/>
                <w:noProof/>
              </w:rPr>
              <w:t>2.2.4 Condiciones de vida y acceso a servicios básicos:</w:t>
            </w:r>
            <w:r>
              <w:rPr>
                <w:noProof/>
                <w:webHidden/>
              </w:rPr>
              <w:tab/>
            </w:r>
            <w:r>
              <w:rPr>
                <w:noProof/>
                <w:webHidden/>
              </w:rPr>
              <w:fldChar w:fldCharType="begin"/>
            </w:r>
            <w:r>
              <w:rPr>
                <w:noProof/>
                <w:webHidden/>
              </w:rPr>
              <w:instrText xml:space="preserve"> PAGEREF _Toc199532793 \h </w:instrText>
            </w:r>
            <w:r>
              <w:rPr>
                <w:noProof/>
                <w:webHidden/>
              </w:rPr>
            </w:r>
            <w:r>
              <w:rPr>
                <w:noProof/>
                <w:webHidden/>
              </w:rPr>
              <w:fldChar w:fldCharType="separate"/>
            </w:r>
            <w:r>
              <w:rPr>
                <w:noProof/>
                <w:webHidden/>
              </w:rPr>
              <w:t>9</w:t>
            </w:r>
            <w:r>
              <w:rPr>
                <w:noProof/>
                <w:webHidden/>
              </w:rPr>
              <w:fldChar w:fldCharType="end"/>
            </w:r>
          </w:hyperlink>
        </w:p>
        <w:p w14:paraId="0D804EC7" w14:textId="52A30870"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4" w:history="1">
            <w:r w:rsidRPr="00333A05">
              <w:rPr>
                <w:rStyle w:val="Hyperlink"/>
                <w:noProof/>
              </w:rPr>
              <w:t>2.2.5 Participación cultural e identidad:</w:t>
            </w:r>
            <w:r>
              <w:rPr>
                <w:noProof/>
                <w:webHidden/>
              </w:rPr>
              <w:tab/>
            </w:r>
            <w:r>
              <w:rPr>
                <w:noProof/>
                <w:webHidden/>
              </w:rPr>
              <w:fldChar w:fldCharType="begin"/>
            </w:r>
            <w:r>
              <w:rPr>
                <w:noProof/>
                <w:webHidden/>
              </w:rPr>
              <w:instrText xml:space="preserve"> PAGEREF _Toc199532794 \h </w:instrText>
            </w:r>
            <w:r>
              <w:rPr>
                <w:noProof/>
                <w:webHidden/>
              </w:rPr>
            </w:r>
            <w:r>
              <w:rPr>
                <w:noProof/>
                <w:webHidden/>
              </w:rPr>
              <w:fldChar w:fldCharType="separate"/>
            </w:r>
            <w:r>
              <w:rPr>
                <w:noProof/>
                <w:webHidden/>
              </w:rPr>
              <w:t>10</w:t>
            </w:r>
            <w:r>
              <w:rPr>
                <w:noProof/>
                <w:webHidden/>
              </w:rPr>
              <w:fldChar w:fldCharType="end"/>
            </w:r>
          </w:hyperlink>
        </w:p>
        <w:p w14:paraId="0E5AE0DE" w14:textId="71E8BCF8"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5" w:history="1">
            <w:r w:rsidRPr="00333A05">
              <w:rPr>
                <w:rStyle w:val="Hyperlink"/>
                <w:noProof/>
              </w:rPr>
              <w:t>2.2.6 Educación y obstáculos para los hijos e hijas de migrantes:</w:t>
            </w:r>
            <w:r>
              <w:rPr>
                <w:noProof/>
                <w:webHidden/>
              </w:rPr>
              <w:tab/>
            </w:r>
            <w:r>
              <w:rPr>
                <w:noProof/>
                <w:webHidden/>
              </w:rPr>
              <w:fldChar w:fldCharType="begin"/>
            </w:r>
            <w:r>
              <w:rPr>
                <w:noProof/>
                <w:webHidden/>
              </w:rPr>
              <w:instrText xml:space="preserve"> PAGEREF _Toc199532795 \h </w:instrText>
            </w:r>
            <w:r>
              <w:rPr>
                <w:noProof/>
                <w:webHidden/>
              </w:rPr>
            </w:r>
            <w:r>
              <w:rPr>
                <w:noProof/>
                <w:webHidden/>
              </w:rPr>
              <w:fldChar w:fldCharType="separate"/>
            </w:r>
            <w:r>
              <w:rPr>
                <w:noProof/>
                <w:webHidden/>
              </w:rPr>
              <w:t>10</w:t>
            </w:r>
            <w:r>
              <w:rPr>
                <w:noProof/>
                <w:webHidden/>
              </w:rPr>
              <w:fldChar w:fldCharType="end"/>
            </w:r>
          </w:hyperlink>
        </w:p>
        <w:p w14:paraId="4F715D72" w14:textId="3C9E62B6"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6" w:history="1">
            <w:r w:rsidRPr="00333A05">
              <w:rPr>
                <w:rStyle w:val="Hyperlink"/>
                <w:noProof/>
              </w:rPr>
              <w:t>2.3. Migración desde Honduras</w:t>
            </w:r>
            <w:r>
              <w:rPr>
                <w:noProof/>
                <w:webHidden/>
              </w:rPr>
              <w:tab/>
            </w:r>
            <w:r>
              <w:rPr>
                <w:noProof/>
                <w:webHidden/>
              </w:rPr>
              <w:fldChar w:fldCharType="begin"/>
            </w:r>
            <w:r>
              <w:rPr>
                <w:noProof/>
                <w:webHidden/>
              </w:rPr>
              <w:instrText xml:space="preserve"> PAGEREF _Toc199532796 \h </w:instrText>
            </w:r>
            <w:r>
              <w:rPr>
                <w:noProof/>
                <w:webHidden/>
              </w:rPr>
            </w:r>
            <w:r>
              <w:rPr>
                <w:noProof/>
                <w:webHidden/>
              </w:rPr>
              <w:fldChar w:fldCharType="separate"/>
            </w:r>
            <w:r>
              <w:rPr>
                <w:noProof/>
                <w:webHidden/>
              </w:rPr>
              <w:t>11</w:t>
            </w:r>
            <w:r>
              <w:rPr>
                <w:noProof/>
                <w:webHidden/>
              </w:rPr>
              <w:fldChar w:fldCharType="end"/>
            </w:r>
          </w:hyperlink>
        </w:p>
        <w:p w14:paraId="4B1AAC1D" w14:textId="282D201D"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7" w:history="1">
            <w:r w:rsidRPr="00333A05">
              <w:rPr>
                <w:rStyle w:val="Hyperlink"/>
                <w:noProof/>
              </w:rPr>
              <w:t>2.3.1 Países de destino de los migrantes hondureños</w:t>
            </w:r>
            <w:r>
              <w:rPr>
                <w:noProof/>
                <w:webHidden/>
              </w:rPr>
              <w:tab/>
            </w:r>
            <w:r>
              <w:rPr>
                <w:noProof/>
                <w:webHidden/>
              </w:rPr>
              <w:fldChar w:fldCharType="begin"/>
            </w:r>
            <w:r>
              <w:rPr>
                <w:noProof/>
                <w:webHidden/>
              </w:rPr>
              <w:instrText xml:space="preserve"> PAGEREF _Toc199532797 \h </w:instrText>
            </w:r>
            <w:r>
              <w:rPr>
                <w:noProof/>
                <w:webHidden/>
              </w:rPr>
            </w:r>
            <w:r>
              <w:rPr>
                <w:noProof/>
                <w:webHidden/>
              </w:rPr>
              <w:fldChar w:fldCharType="separate"/>
            </w:r>
            <w:r>
              <w:rPr>
                <w:noProof/>
                <w:webHidden/>
              </w:rPr>
              <w:t>11</w:t>
            </w:r>
            <w:r>
              <w:rPr>
                <w:noProof/>
                <w:webHidden/>
              </w:rPr>
              <w:fldChar w:fldCharType="end"/>
            </w:r>
          </w:hyperlink>
        </w:p>
        <w:p w14:paraId="5949BC3C" w14:textId="2864F192"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8" w:history="1">
            <w:r w:rsidRPr="00333A05">
              <w:rPr>
                <w:rStyle w:val="Hyperlink"/>
                <w:noProof/>
              </w:rPr>
              <w:t>2.3.2 Edad de las personas migrantes al momento de migrar</w:t>
            </w:r>
            <w:r>
              <w:rPr>
                <w:noProof/>
                <w:webHidden/>
              </w:rPr>
              <w:tab/>
            </w:r>
            <w:r>
              <w:rPr>
                <w:noProof/>
                <w:webHidden/>
              </w:rPr>
              <w:fldChar w:fldCharType="begin"/>
            </w:r>
            <w:r>
              <w:rPr>
                <w:noProof/>
                <w:webHidden/>
              </w:rPr>
              <w:instrText xml:space="preserve"> PAGEREF _Toc199532798 \h </w:instrText>
            </w:r>
            <w:r>
              <w:rPr>
                <w:noProof/>
                <w:webHidden/>
              </w:rPr>
            </w:r>
            <w:r>
              <w:rPr>
                <w:noProof/>
                <w:webHidden/>
              </w:rPr>
              <w:fldChar w:fldCharType="separate"/>
            </w:r>
            <w:r>
              <w:rPr>
                <w:noProof/>
                <w:webHidden/>
              </w:rPr>
              <w:t>11</w:t>
            </w:r>
            <w:r>
              <w:rPr>
                <w:noProof/>
                <w:webHidden/>
              </w:rPr>
              <w:fldChar w:fldCharType="end"/>
            </w:r>
          </w:hyperlink>
        </w:p>
        <w:p w14:paraId="7CC7329E" w14:textId="3B094120"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799" w:history="1">
            <w:r w:rsidRPr="00333A05">
              <w:rPr>
                <w:rStyle w:val="Hyperlink"/>
                <w:noProof/>
              </w:rPr>
              <w:t>2.3.3 Distribución por género: ¿migran más hombres o mujeres?</w:t>
            </w:r>
            <w:r>
              <w:rPr>
                <w:noProof/>
                <w:webHidden/>
              </w:rPr>
              <w:tab/>
            </w:r>
            <w:r>
              <w:rPr>
                <w:noProof/>
                <w:webHidden/>
              </w:rPr>
              <w:fldChar w:fldCharType="begin"/>
            </w:r>
            <w:r>
              <w:rPr>
                <w:noProof/>
                <w:webHidden/>
              </w:rPr>
              <w:instrText xml:space="preserve"> PAGEREF _Toc199532799 \h </w:instrText>
            </w:r>
            <w:r>
              <w:rPr>
                <w:noProof/>
                <w:webHidden/>
              </w:rPr>
            </w:r>
            <w:r>
              <w:rPr>
                <w:noProof/>
                <w:webHidden/>
              </w:rPr>
              <w:fldChar w:fldCharType="separate"/>
            </w:r>
            <w:r>
              <w:rPr>
                <w:noProof/>
                <w:webHidden/>
              </w:rPr>
              <w:t>11</w:t>
            </w:r>
            <w:r>
              <w:rPr>
                <w:noProof/>
                <w:webHidden/>
              </w:rPr>
              <w:fldChar w:fldCharType="end"/>
            </w:r>
          </w:hyperlink>
        </w:p>
        <w:p w14:paraId="00EDDC07" w14:textId="5402084C"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800" w:history="1">
            <w:r w:rsidRPr="00333A05">
              <w:rPr>
                <w:rStyle w:val="Hyperlink"/>
                <w:noProof/>
              </w:rPr>
              <w:t>2.3.4 Condiciones socioeconómicas y nivel educativo de las personas migrantes</w:t>
            </w:r>
            <w:r>
              <w:rPr>
                <w:noProof/>
                <w:webHidden/>
              </w:rPr>
              <w:tab/>
            </w:r>
            <w:r>
              <w:rPr>
                <w:noProof/>
                <w:webHidden/>
              </w:rPr>
              <w:fldChar w:fldCharType="begin"/>
            </w:r>
            <w:r>
              <w:rPr>
                <w:noProof/>
                <w:webHidden/>
              </w:rPr>
              <w:instrText xml:space="preserve"> PAGEREF _Toc199532800 \h </w:instrText>
            </w:r>
            <w:r>
              <w:rPr>
                <w:noProof/>
                <w:webHidden/>
              </w:rPr>
            </w:r>
            <w:r>
              <w:rPr>
                <w:noProof/>
                <w:webHidden/>
              </w:rPr>
              <w:fldChar w:fldCharType="separate"/>
            </w:r>
            <w:r>
              <w:rPr>
                <w:noProof/>
                <w:webHidden/>
              </w:rPr>
              <w:t>12</w:t>
            </w:r>
            <w:r>
              <w:rPr>
                <w:noProof/>
                <w:webHidden/>
              </w:rPr>
              <w:fldChar w:fldCharType="end"/>
            </w:r>
          </w:hyperlink>
        </w:p>
        <w:p w14:paraId="401E9923" w14:textId="33FFFAA3"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801" w:history="1">
            <w:r w:rsidRPr="00333A05">
              <w:rPr>
                <w:rStyle w:val="Hyperlink"/>
                <w:noProof/>
              </w:rPr>
              <w:t>2.4. Impacto de la pandemia de COVID-19 en los patrones migratorios de personas hondureñas</w:t>
            </w:r>
            <w:r>
              <w:rPr>
                <w:noProof/>
                <w:webHidden/>
              </w:rPr>
              <w:tab/>
            </w:r>
            <w:r>
              <w:rPr>
                <w:noProof/>
                <w:webHidden/>
              </w:rPr>
              <w:fldChar w:fldCharType="begin"/>
            </w:r>
            <w:r>
              <w:rPr>
                <w:noProof/>
                <w:webHidden/>
              </w:rPr>
              <w:instrText xml:space="preserve"> PAGEREF _Toc199532801 \h </w:instrText>
            </w:r>
            <w:r>
              <w:rPr>
                <w:noProof/>
                <w:webHidden/>
              </w:rPr>
            </w:r>
            <w:r>
              <w:rPr>
                <w:noProof/>
                <w:webHidden/>
              </w:rPr>
              <w:fldChar w:fldCharType="separate"/>
            </w:r>
            <w:r>
              <w:rPr>
                <w:noProof/>
                <w:webHidden/>
              </w:rPr>
              <w:t>13</w:t>
            </w:r>
            <w:r>
              <w:rPr>
                <w:noProof/>
                <w:webHidden/>
              </w:rPr>
              <w:fldChar w:fldCharType="end"/>
            </w:r>
          </w:hyperlink>
        </w:p>
        <w:p w14:paraId="70E5AE14" w14:textId="1A1C28A4"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802" w:history="1">
            <w:r w:rsidRPr="00333A05">
              <w:rPr>
                <w:rStyle w:val="Hyperlink"/>
                <w:noProof/>
              </w:rPr>
              <w:t>2.5. Remesas: impacto económico y vínculo con los DESC</w:t>
            </w:r>
            <w:r>
              <w:rPr>
                <w:noProof/>
                <w:webHidden/>
              </w:rPr>
              <w:tab/>
            </w:r>
            <w:r>
              <w:rPr>
                <w:noProof/>
                <w:webHidden/>
              </w:rPr>
              <w:fldChar w:fldCharType="begin"/>
            </w:r>
            <w:r>
              <w:rPr>
                <w:noProof/>
                <w:webHidden/>
              </w:rPr>
              <w:instrText xml:space="preserve"> PAGEREF _Toc199532802 \h </w:instrText>
            </w:r>
            <w:r>
              <w:rPr>
                <w:noProof/>
                <w:webHidden/>
              </w:rPr>
            </w:r>
            <w:r>
              <w:rPr>
                <w:noProof/>
                <w:webHidden/>
              </w:rPr>
              <w:fldChar w:fldCharType="separate"/>
            </w:r>
            <w:r>
              <w:rPr>
                <w:noProof/>
                <w:webHidden/>
              </w:rPr>
              <w:t>14</w:t>
            </w:r>
            <w:r>
              <w:rPr>
                <w:noProof/>
                <w:webHidden/>
              </w:rPr>
              <w:fldChar w:fldCharType="end"/>
            </w:r>
          </w:hyperlink>
        </w:p>
        <w:p w14:paraId="36541CD1" w14:textId="4D220F9B" w:rsidR="0054724C" w:rsidRDefault="0054724C">
          <w:pPr>
            <w:pStyle w:val="TOC1"/>
            <w:tabs>
              <w:tab w:val="right" w:leader="dot" w:pos="9019"/>
            </w:tabs>
            <w:rPr>
              <w:rFonts w:asciiTheme="minorHAnsi" w:eastAsiaTheme="minorEastAsia" w:hAnsiTheme="minorHAnsi" w:cstheme="minorBidi"/>
              <w:noProof/>
              <w:kern w:val="2"/>
              <w:lang w:val="es-PE"/>
              <w14:ligatures w14:val="standardContextual"/>
            </w:rPr>
          </w:pPr>
          <w:hyperlink w:anchor="_Toc199532803" w:history="1">
            <w:r w:rsidRPr="00333A05">
              <w:rPr>
                <w:rStyle w:val="Hyperlink"/>
                <w:noProof/>
              </w:rPr>
              <w:t>3. MARCO NORMATIVO EN MATERIA DE MIGRACIÓN LABORAL DE HONDURAS</w:t>
            </w:r>
            <w:r>
              <w:rPr>
                <w:noProof/>
                <w:webHidden/>
              </w:rPr>
              <w:tab/>
            </w:r>
            <w:r>
              <w:rPr>
                <w:noProof/>
                <w:webHidden/>
              </w:rPr>
              <w:fldChar w:fldCharType="begin"/>
            </w:r>
            <w:r>
              <w:rPr>
                <w:noProof/>
                <w:webHidden/>
              </w:rPr>
              <w:instrText xml:space="preserve"> PAGEREF _Toc199532803 \h </w:instrText>
            </w:r>
            <w:r>
              <w:rPr>
                <w:noProof/>
                <w:webHidden/>
              </w:rPr>
            </w:r>
            <w:r>
              <w:rPr>
                <w:noProof/>
                <w:webHidden/>
              </w:rPr>
              <w:fldChar w:fldCharType="separate"/>
            </w:r>
            <w:r>
              <w:rPr>
                <w:noProof/>
                <w:webHidden/>
              </w:rPr>
              <w:t>16</w:t>
            </w:r>
            <w:r>
              <w:rPr>
                <w:noProof/>
                <w:webHidden/>
              </w:rPr>
              <w:fldChar w:fldCharType="end"/>
            </w:r>
          </w:hyperlink>
        </w:p>
        <w:p w14:paraId="53E258F6" w14:textId="0EF5D855"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804" w:history="1">
            <w:r w:rsidRPr="00333A05">
              <w:rPr>
                <w:rStyle w:val="Hyperlink"/>
                <w:noProof/>
              </w:rPr>
              <w:t>3.1 Derecho Local o Interno</w:t>
            </w:r>
            <w:r>
              <w:rPr>
                <w:noProof/>
                <w:webHidden/>
              </w:rPr>
              <w:tab/>
            </w:r>
            <w:r>
              <w:rPr>
                <w:noProof/>
                <w:webHidden/>
              </w:rPr>
              <w:fldChar w:fldCharType="begin"/>
            </w:r>
            <w:r>
              <w:rPr>
                <w:noProof/>
                <w:webHidden/>
              </w:rPr>
              <w:instrText xml:space="preserve"> PAGEREF _Toc199532804 \h </w:instrText>
            </w:r>
            <w:r>
              <w:rPr>
                <w:noProof/>
                <w:webHidden/>
              </w:rPr>
            </w:r>
            <w:r>
              <w:rPr>
                <w:noProof/>
                <w:webHidden/>
              </w:rPr>
              <w:fldChar w:fldCharType="separate"/>
            </w:r>
            <w:r>
              <w:rPr>
                <w:noProof/>
                <w:webHidden/>
              </w:rPr>
              <w:t>16</w:t>
            </w:r>
            <w:r>
              <w:rPr>
                <w:noProof/>
                <w:webHidden/>
              </w:rPr>
              <w:fldChar w:fldCharType="end"/>
            </w:r>
          </w:hyperlink>
        </w:p>
        <w:p w14:paraId="2D7BC9CF" w14:textId="572E4167"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805" w:history="1">
            <w:r w:rsidRPr="00333A05">
              <w:rPr>
                <w:rStyle w:val="Hyperlink"/>
                <w:noProof/>
              </w:rPr>
              <w:t>3.2. Sistema Regional. Instrumentos interamericanos</w:t>
            </w:r>
            <w:r>
              <w:rPr>
                <w:noProof/>
                <w:webHidden/>
              </w:rPr>
              <w:tab/>
            </w:r>
            <w:r>
              <w:rPr>
                <w:noProof/>
                <w:webHidden/>
              </w:rPr>
              <w:fldChar w:fldCharType="begin"/>
            </w:r>
            <w:r>
              <w:rPr>
                <w:noProof/>
                <w:webHidden/>
              </w:rPr>
              <w:instrText xml:space="preserve"> PAGEREF _Toc199532805 \h </w:instrText>
            </w:r>
            <w:r>
              <w:rPr>
                <w:noProof/>
                <w:webHidden/>
              </w:rPr>
            </w:r>
            <w:r>
              <w:rPr>
                <w:noProof/>
                <w:webHidden/>
              </w:rPr>
              <w:fldChar w:fldCharType="separate"/>
            </w:r>
            <w:r>
              <w:rPr>
                <w:noProof/>
                <w:webHidden/>
              </w:rPr>
              <w:t>17</w:t>
            </w:r>
            <w:r>
              <w:rPr>
                <w:noProof/>
                <w:webHidden/>
              </w:rPr>
              <w:fldChar w:fldCharType="end"/>
            </w:r>
          </w:hyperlink>
        </w:p>
        <w:p w14:paraId="00F9C805" w14:textId="5C52620D"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806" w:history="1">
            <w:r w:rsidRPr="00333A05">
              <w:rPr>
                <w:rStyle w:val="Hyperlink"/>
                <w:noProof/>
              </w:rPr>
              <w:t>3.3. Sistema Universal</w:t>
            </w:r>
            <w:r>
              <w:rPr>
                <w:noProof/>
                <w:webHidden/>
              </w:rPr>
              <w:tab/>
            </w:r>
            <w:r>
              <w:rPr>
                <w:noProof/>
                <w:webHidden/>
              </w:rPr>
              <w:fldChar w:fldCharType="begin"/>
            </w:r>
            <w:r>
              <w:rPr>
                <w:noProof/>
                <w:webHidden/>
              </w:rPr>
              <w:instrText xml:space="preserve"> PAGEREF _Toc199532806 \h </w:instrText>
            </w:r>
            <w:r>
              <w:rPr>
                <w:noProof/>
                <w:webHidden/>
              </w:rPr>
            </w:r>
            <w:r>
              <w:rPr>
                <w:noProof/>
                <w:webHidden/>
              </w:rPr>
              <w:fldChar w:fldCharType="separate"/>
            </w:r>
            <w:r>
              <w:rPr>
                <w:noProof/>
                <w:webHidden/>
              </w:rPr>
              <w:t>18</w:t>
            </w:r>
            <w:r>
              <w:rPr>
                <w:noProof/>
                <w:webHidden/>
              </w:rPr>
              <w:fldChar w:fldCharType="end"/>
            </w:r>
          </w:hyperlink>
        </w:p>
        <w:p w14:paraId="097B15AD" w14:textId="7252859E" w:rsidR="0054724C" w:rsidRDefault="0054724C">
          <w:pPr>
            <w:pStyle w:val="TOC2"/>
            <w:tabs>
              <w:tab w:val="right" w:leader="dot" w:pos="9019"/>
            </w:tabs>
            <w:rPr>
              <w:rFonts w:asciiTheme="minorHAnsi" w:eastAsiaTheme="minorEastAsia" w:hAnsiTheme="minorHAnsi" w:cstheme="minorBidi"/>
              <w:noProof/>
              <w:kern w:val="2"/>
              <w:lang w:val="es-PE"/>
              <w14:ligatures w14:val="standardContextual"/>
            </w:rPr>
          </w:pPr>
          <w:hyperlink w:anchor="_Toc199532807" w:history="1">
            <w:r w:rsidRPr="00333A05">
              <w:rPr>
                <w:rStyle w:val="Hyperlink"/>
                <w:noProof/>
              </w:rPr>
              <w:t>3.4. Acuerdos, Convenios, Tratados y Pactos Bilaterales</w:t>
            </w:r>
            <w:r>
              <w:rPr>
                <w:noProof/>
                <w:webHidden/>
              </w:rPr>
              <w:tab/>
            </w:r>
            <w:r>
              <w:rPr>
                <w:noProof/>
                <w:webHidden/>
              </w:rPr>
              <w:fldChar w:fldCharType="begin"/>
            </w:r>
            <w:r>
              <w:rPr>
                <w:noProof/>
                <w:webHidden/>
              </w:rPr>
              <w:instrText xml:space="preserve"> PAGEREF _Toc199532807 \h </w:instrText>
            </w:r>
            <w:r>
              <w:rPr>
                <w:noProof/>
                <w:webHidden/>
              </w:rPr>
            </w:r>
            <w:r>
              <w:rPr>
                <w:noProof/>
                <w:webHidden/>
              </w:rPr>
              <w:fldChar w:fldCharType="separate"/>
            </w:r>
            <w:r>
              <w:rPr>
                <w:noProof/>
                <w:webHidden/>
              </w:rPr>
              <w:t>19</w:t>
            </w:r>
            <w:r>
              <w:rPr>
                <w:noProof/>
                <w:webHidden/>
              </w:rPr>
              <w:fldChar w:fldCharType="end"/>
            </w:r>
          </w:hyperlink>
        </w:p>
        <w:p w14:paraId="51FB479E" w14:textId="7F4D38F4" w:rsidR="0054724C" w:rsidRDefault="0054724C">
          <w:pPr>
            <w:pStyle w:val="TOC1"/>
            <w:tabs>
              <w:tab w:val="right" w:leader="dot" w:pos="9019"/>
            </w:tabs>
            <w:rPr>
              <w:rFonts w:asciiTheme="minorHAnsi" w:eastAsiaTheme="minorEastAsia" w:hAnsiTheme="minorHAnsi" w:cstheme="minorBidi"/>
              <w:noProof/>
              <w:kern w:val="2"/>
              <w:lang w:val="es-PE"/>
              <w14:ligatures w14:val="standardContextual"/>
            </w:rPr>
          </w:pPr>
          <w:hyperlink w:anchor="_Toc199532808" w:history="1">
            <w:r w:rsidRPr="00333A05">
              <w:rPr>
                <w:rStyle w:val="Hyperlink"/>
                <w:noProof/>
              </w:rPr>
              <w:t>4. PROBLEMÁTICAS Y DESAFÍOS ACTUALES</w:t>
            </w:r>
            <w:r>
              <w:rPr>
                <w:noProof/>
                <w:webHidden/>
              </w:rPr>
              <w:tab/>
            </w:r>
            <w:r>
              <w:rPr>
                <w:noProof/>
                <w:webHidden/>
              </w:rPr>
              <w:fldChar w:fldCharType="begin"/>
            </w:r>
            <w:r>
              <w:rPr>
                <w:noProof/>
                <w:webHidden/>
              </w:rPr>
              <w:instrText xml:space="preserve"> PAGEREF _Toc199532808 \h </w:instrText>
            </w:r>
            <w:r>
              <w:rPr>
                <w:noProof/>
                <w:webHidden/>
              </w:rPr>
            </w:r>
            <w:r>
              <w:rPr>
                <w:noProof/>
                <w:webHidden/>
              </w:rPr>
              <w:fldChar w:fldCharType="separate"/>
            </w:r>
            <w:r>
              <w:rPr>
                <w:noProof/>
                <w:webHidden/>
              </w:rPr>
              <w:t>19</w:t>
            </w:r>
            <w:r>
              <w:rPr>
                <w:noProof/>
                <w:webHidden/>
              </w:rPr>
              <w:fldChar w:fldCharType="end"/>
            </w:r>
          </w:hyperlink>
        </w:p>
        <w:p w14:paraId="2FF75F77" w14:textId="5E0CF9DD" w:rsidR="0054724C" w:rsidRDefault="0054724C">
          <w:pPr>
            <w:pStyle w:val="TOC1"/>
            <w:tabs>
              <w:tab w:val="right" w:leader="dot" w:pos="9019"/>
            </w:tabs>
            <w:rPr>
              <w:rFonts w:asciiTheme="minorHAnsi" w:eastAsiaTheme="minorEastAsia" w:hAnsiTheme="minorHAnsi" w:cstheme="minorBidi"/>
              <w:noProof/>
              <w:kern w:val="2"/>
              <w:lang w:val="es-PE"/>
              <w14:ligatures w14:val="standardContextual"/>
            </w:rPr>
          </w:pPr>
          <w:hyperlink w:anchor="_Toc199532809" w:history="1">
            <w:r w:rsidRPr="00333A05">
              <w:rPr>
                <w:rStyle w:val="Hyperlink"/>
                <w:noProof/>
              </w:rPr>
              <w:t>5. CONCLUSIÓN</w:t>
            </w:r>
            <w:r>
              <w:rPr>
                <w:noProof/>
                <w:webHidden/>
              </w:rPr>
              <w:tab/>
            </w:r>
            <w:r>
              <w:rPr>
                <w:noProof/>
                <w:webHidden/>
              </w:rPr>
              <w:fldChar w:fldCharType="begin"/>
            </w:r>
            <w:r>
              <w:rPr>
                <w:noProof/>
                <w:webHidden/>
              </w:rPr>
              <w:instrText xml:space="preserve"> PAGEREF _Toc199532809 \h </w:instrText>
            </w:r>
            <w:r>
              <w:rPr>
                <w:noProof/>
                <w:webHidden/>
              </w:rPr>
            </w:r>
            <w:r>
              <w:rPr>
                <w:noProof/>
                <w:webHidden/>
              </w:rPr>
              <w:fldChar w:fldCharType="separate"/>
            </w:r>
            <w:r>
              <w:rPr>
                <w:noProof/>
                <w:webHidden/>
              </w:rPr>
              <w:t>20</w:t>
            </w:r>
            <w:r>
              <w:rPr>
                <w:noProof/>
                <w:webHidden/>
              </w:rPr>
              <w:fldChar w:fldCharType="end"/>
            </w:r>
          </w:hyperlink>
        </w:p>
        <w:p w14:paraId="401618F8" w14:textId="5D5FDFA0" w:rsidR="0054724C" w:rsidRDefault="0054724C">
          <w:pPr>
            <w:pStyle w:val="TOC1"/>
            <w:tabs>
              <w:tab w:val="right" w:leader="dot" w:pos="9019"/>
            </w:tabs>
            <w:rPr>
              <w:rFonts w:asciiTheme="minorHAnsi" w:eastAsiaTheme="minorEastAsia" w:hAnsiTheme="minorHAnsi" w:cstheme="minorBidi"/>
              <w:noProof/>
              <w:kern w:val="2"/>
              <w:lang w:val="es-PE"/>
              <w14:ligatures w14:val="standardContextual"/>
            </w:rPr>
          </w:pPr>
          <w:hyperlink w:anchor="_Toc199532810" w:history="1">
            <w:r w:rsidRPr="00333A05">
              <w:rPr>
                <w:rStyle w:val="Hyperlink"/>
                <w:noProof/>
              </w:rPr>
              <w:t>6. BIBLIOGRAFÍA</w:t>
            </w:r>
            <w:r>
              <w:rPr>
                <w:noProof/>
                <w:webHidden/>
              </w:rPr>
              <w:tab/>
            </w:r>
            <w:r>
              <w:rPr>
                <w:noProof/>
                <w:webHidden/>
              </w:rPr>
              <w:fldChar w:fldCharType="begin"/>
            </w:r>
            <w:r>
              <w:rPr>
                <w:noProof/>
                <w:webHidden/>
              </w:rPr>
              <w:instrText xml:space="preserve"> PAGEREF _Toc199532810 \h </w:instrText>
            </w:r>
            <w:r>
              <w:rPr>
                <w:noProof/>
                <w:webHidden/>
              </w:rPr>
            </w:r>
            <w:r>
              <w:rPr>
                <w:noProof/>
                <w:webHidden/>
              </w:rPr>
              <w:fldChar w:fldCharType="separate"/>
            </w:r>
            <w:r>
              <w:rPr>
                <w:noProof/>
                <w:webHidden/>
              </w:rPr>
              <w:t>21</w:t>
            </w:r>
            <w:r>
              <w:rPr>
                <w:noProof/>
                <w:webHidden/>
              </w:rPr>
              <w:fldChar w:fldCharType="end"/>
            </w:r>
          </w:hyperlink>
        </w:p>
        <w:p w14:paraId="2AC8B989" w14:textId="12742233" w:rsidR="0054724C" w:rsidRDefault="0054724C">
          <w:pPr>
            <w:pStyle w:val="TOC1"/>
            <w:tabs>
              <w:tab w:val="right" w:leader="dot" w:pos="9019"/>
            </w:tabs>
            <w:rPr>
              <w:rFonts w:asciiTheme="minorHAnsi" w:eastAsiaTheme="minorEastAsia" w:hAnsiTheme="minorHAnsi" w:cstheme="minorBidi"/>
              <w:noProof/>
              <w:kern w:val="2"/>
              <w:lang w:val="es-PE"/>
              <w14:ligatures w14:val="standardContextual"/>
            </w:rPr>
          </w:pPr>
          <w:hyperlink w:anchor="_Toc199532811" w:history="1">
            <w:r w:rsidRPr="00333A05">
              <w:rPr>
                <w:rStyle w:val="Hyperlink"/>
                <w:noProof/>
              </w:rPr>
              <w:t>7. ACRÓNIMOS Y SIGLAS</w:t>
            </w:r>
            <w:r>
              <w:rPr>
                <w:noProof/>
                <w:webHidden/>
              </w:rPr>
              <w:tab/>
            </w:r>
            <w:r>
              <w:rPr>
                <w:noProof/>
                <w:webHidden/>
              </w:rPr>
              <w:fldChar w:fldCharType="begin"/>
            </w:r>
            <w:r>
              <w:rPr>
                <w:noProof/>
                <w:webHidden/>
              </w:rPr>
              <w:instrText xml:space="preserve"> PAGEREF _Toc199532811 \h </w:instrText>
            </w:r>
            <w:r>
              <w:rPr>
                <w:noProof/>
                <w:webHidden/>
              </w:rPr>
            </w:r>
            <w:r>
              <w:rPr>
                <w:noProof/>
                <w:webHidden/>
              </w:rPr>
              <w:fldChar w:fldCharType="separate"/>
            </w:r>
            <w:r>
              <w:rPr>
                <w:noProof/>
                <w:webHidden/>
              </w:rPr>
              <w:t>24</w:t>
            </w:r>
            <w:r>
              <w:rPr>
                <w:noProof/>
                <w:webHidden/>
              </w:rPr>
              <w:fldChar w:fldCharType="end"/>
            </w:r>
          </w:hyperlink>
        </w:p>
        <w:p w14:paraId="4151AB8A" w14:textId="718295A2" w:rsidR="005B204B" w:rsidRDefault="005B204B">
          <w:r>
            <w:rPr>
              <w:b/>
              <w:bCs/>
            </w:rPr>
            <w:fldChar w:fldCharType="end"/>
          </w:r>
        </w:p>
      </w:sdtContent>
    </w:sdt>
    <w:p w14:paraId="7FB31984" w14:textId="34300FBB" w:rsidR="002739A8" w:rsidRPr="0054724C" w:rsidRDefault="005B204B" w:rsidP="0054724C">
      <w:pPr>
        <w:spacing w:line="360" w:lineRule="auto"/>
      </w:pPr>
      <w:r>
        <w:br w:type="page"/>
      </w:r>
    </w:p>
    <w:p w14:paraId="14E6D225" w14:textId="240AC2FE" w:rsidR="002739A8" w:rsidRPr="005B204B" w:rsidRDefault="004C6298" w:rsidP="0054724C">
      <w:pPr>
        <w:pStyle w:val="Heading1"/>
        <w:numPr>
          <w:ilvl w:val="0"/>
          <w:numId w:val="13"/>
        </w:numPr>
        <w:ind w:left="-284" w:firstLine="0"/>
      </w:pPr>
      <w:bookmarkStart w:id="0" w:name="_Toc199532784"/>
      <w:r w:rsidRPr="005B204B">
        <w:t>GENERALIDADES</w:t>
      </w:r>
      <w:bookmarkEnd w:id="0"/>
    </w:p>
    <w:p w14:paraId="2D85BFF7" w14:textId="77777777" w:rsidR="005B204B" w:rsidRPr="0054724C" w:rsidRDefault="005B204B" w:rsidP="0054724C">
      <w:pPr>
        <w:pStyle w:val="NoSpacing"/>
      </w:pPr>
    </w:p>
    <w:p w14:paraId="7618A34A" w14:textId="0D07A5B9" w:rsidR="002739A8" w:rsidRPr="005B204B" w:rsidRDefault="005B204B" w:rsidP="0054724C">
      <w:pPr>
        <w:pStyle w:val="Heading2"/>
      </w:pPr>
      <w:bookmarkStart w:id="1" w:name="_Toc199532785"/>
      <w:r>
        <w:t xml:space="preserve">1.1 </w:t>
      </w:r>
      <w:r w:rsidRPr="005B204B">
        <w:t>Introducción</w:t>
      </w:r>
      <w:bookmarkEnd w:id="1"/>
      <w:r w:rsidRPr="005B204B">
        <w:t xml:space="preserve"> </w:t>
      </w:r>
    </w:p>
    <w:p w14:paraId="2A3D4386" w14:textId="77777777" w:rsidR="002739A8" w:rsidRDefault="004C6298" w:rsidP="005B204B">
      <w:pPr>
        <w:spacing w:after="280" w:line="360" w:lineRule="auto"/>
        <w:jc w:val="both"/>
        <w:rPr>
          <w:color w:val="000000"/>
          <w:sz w:val="24"/>
          <w:szCs w:val="24"/>
        </w:rPr>
      </w:pPr>
      <w:r>
        <w:rPr>
          <w:color w:val="000000"/>
          <w:sz w:val="24"/>
          <w:szCs w:val="24"/>
        </w:rPr>
        <w:t>El presente informe se ha elaborado desde la Clínica Jurídica de la Universidad Carlos III de Madrid (UC3M) con el propósito de analizar y exponer la situación de los derechos económicos, sociales y culturales (DESC) de las y los trabajadores migrantes originarios de Honduras. El estudio se fundamenta en un enfoque que parte de la caracterización de la migración desde este país centroamericano y contempla tanto los factores estructurales que motivan la migración laboral, como los marcos normativos aplicable</w:t>
      </w:r>
      <w:r>
        <w:rPr>
          <w:color w:val="000000"/>
          <w:sz w:val="24"/>
          <w:szCs w:val="24"/>
        </w:rPr>
        <w:t>s, el impacto particular del fenómeno de la COVID-19 y las características del género y la migración.</w:t>
      </w:r>
    </w:p>
    <w:p w14:paraId="0B54260D" w14:textId="77777777" w:rsidR="002739A8" w:rsidRDefault="004C6298" w:rsidP="005B204B">
      <w:pPr>
        <w:spacing w:after="280" w:line="360" w:lineRule="auto"/>
        <w:jc w:val="both"/>
        <w:rPr>
          <w:color w:val="000000"/>
          <w:sz w:val="24"/>
          <w:szCs w:val="24"/>
        </w:rPr>
      </w:pPr>
      <w:r>
        <w:rPr>
          <w:color w:val="000000"/>
          <w:sz w:val="24"/>
          <w:szCs w:val="24"/>
        </w:rPr>
        <w:t>Este análisis pretende contribuir a una mayor comprensión de los desafíos que enfrentan estas personas en el ejercicio efectivo de sus derechos fundamentales, así como destacar los obstáculos que persisten en el contexto actual.</w:t>
      </w:r>
    </w:p>
    <w:p w14:paraId="3644874E" w14:textId="278234BE" w:rsidR="002739A8" w:rsidRPr="005B204B" w:rsidRDefault="004C6298" w:rsidP="0054724C">
      <w:pPr>
        <w:pStyle w:val="Heading2"/>
      </w:pPr>
      <w:r w:rsidRPr="005B204B">
        <w:t xml:space="preserve"> </w:t>
      </w:r>
      <w:bookmarkStart w:id="2" w:name="_Toc199532786"/>
      <w:r w:rsidR="005B204B">
        <w:t xml:space="preserve">1.2. </w:t>
      </w:r>
      <w:r w:rsidRPr="005B204B">
        <w:t>Ubicación geográfica, cantidad de habitantes y contexto social, político y económico de Honduras</w:t>
      </w:r>
      <w:bookmarkEnd w:id="2"/>
    </w:p>
    <w:p w14:paraId="7E079938" w14:textId="77777777" w:rsidR="002739A8" w:rsidRDefault="004C6298" w:rsidP="005B204B">
      <w:pPr>
        <w:spacing w:after="280" w:line="360" w:lineRule="auto"/>
        <w:jc w:val="both"/>
        <w:rPr>
          <w:color w:val="000000"/>
          <w:sz w:val="24"/>
          <w:szCs w:val="24"/>
        </w:rPr>
      </w:pPr>
      <w:r>
        <w:rPr>
          <w:color w:val="000000"/>
          <w:sz w:val="24"/>
          <w:szCs w:val="24"/>
        </w:rPr>
        <w:t>La República de Honduras está situada en el centro del istmo centroamericano, siendo el segundo país más grande de la región, siguiendo a Nicaragua. Sus fronteras limitan al oeste con Guatemala y El Salvador, al norte con el Mar Caribe, al este con Nicaragua y al sur con el Océano Pacífico. La capital del país es la ciudad de Tegucigalpa, Municipio del Distrito Central. Hasta el año 1821 fue una colonia de España y del Virreinato de la Nueva España (México), por lo cual, su idioma oficial es el español.</w:t>
      </w:r>
    </w:p>
    <w:p w14:paraId="048DEA0A" w14:textId="77777777" w:rsidR="002739A8" w:rsidRDefault="004C6298" w:rsidP="005B204B">
      <w:pPr>
        <w:spacing w:after="280" w:line="360" w:lineRule="auto"/>
        <w:jc w:val="both"/>
        <w:rPr>
          <w:color w:val="000000"/>
          <w:sz w:val="24"/>
          <w:szCs w:val="24"/>
        </w:rPr>
      </w:pPr>
      <w:r>
        <w:rPr>
          <w:color w:val="000000"/>
          <w:sz w:val="24"/>
          <w:szCs w:val="24"/>
        </w:rPr>
        <w:t>Honduras ha experimentado varias crisis político-institucionales, destacando el golpe de Estado del año 2009. Su población es de 9.892.632 habitantes y, según el Instituto Nacional de Estadística de Honduras, el 64,1% de la población vive en condiciones de pobreza (INE, 2023). Esta estadística nos aporta un panorama acerca de las dificultades políticas, sociales y económicas que afronta el país hondureño. La pobreza, la desigualdad, la conflictividad agraria y/o ambiental, y la violencia son factores que co</w:t>
      </w:r>
      <w:r>
        <w:rPr>
          <w:color w:val="000000"/>
          <w:sz w:val="24"/>
          <w:szCs w:val="24"/>
        </w:rPr>
        <w:t xml:space="preserve">nfluyen y afectan de manera transversal en la garantía de los derechos humanos, con distinciones profundas entre </w:t>
      </w:r>
      <w:r>
        <w:rPr>
          <w:sz w:val="24"/>
          <w:szCs w:val="24"/>
        </w:rPr>
        <w:t>quienes habitan</w:t>
      </w:r>
      <w:r>
        <w:rPr>
          <w:color w:val="000000"/>
          <w:sz w:val="24"/>
          <w:szCs w:val="24"/>
        </w:rPr>
        <w:t xml:space="preserve"> la ruralidad y </w:t>
      </w:r>
      <w:r>
        <w:rPr>
          <w:sz w:val="24"/>
          <w:szCs w:val="24"/>
        </w:rPr>
        <w:t>aquellos que viven en</w:t>
      </w:r>
      <w:r>
        <w:rPr>
          <w:color w:val="000000"/>
          <w:sz w:val="24"/>
          <w:szCs w:val="24"/>
        </w:rPr>
        <w:t xml:space="preserve"> las ciudades (OEA, 2024). </w:t>
      </w:r>
    </w:p>
    <w:p w14:paraId="53583C4D" w14:textId="77777777" w:rsidR="002739A8" w:rsidRDefault="004C6298" w:rsidP="005B204B">
      <w:pPr>
        <w:spacing w:after="280" w:line="360" w:lineRule="auto"/>
        <w:jc w:val="both"/>
        <w:rPr>
          <w:color w:val="000000"/>
          <w:sz w:val="24"/>
          <w:szCs w:val="24"/>
        </w:rPr>
      </w:pPr>
      <w:r>
        <w:rPr>
          <w:color w:val="000000"/>
          <w:sz w:val="24"/>
          <w:szCs w:val="24"/>
        </w:rPr>
        <w:t xml:space="preserve">El sistema político de este país se basa en una democracia representativa republicana y presidencialista, con un Parlamento unicameral. El presidente es el jefe de Estado y de gobierno, y el poder legislativo reside en el Congreso Nacional de Honduras. Desde el año 2022, Iris Xiomara Castro Sarmiento es la Presidenta constitucional de la República de Honduras, electa por el Partido político </w:t>
      </w:r>
      <w:r>
        <w:rPr>
          <w:sz w:val="24"/>
          <w:szCs w:val="24"/>
        </w:rPr>
        <w:t>izquierdista</w:t>
      </w:r>
      <w:r>
        <w:rPr>
          <w:color w:val="000000"/>
          <w:sz w:val="24"/>
          <w:szCs w:val="24"/>
        </w:rPr>
        <w:t xml:space="preserve"> Libertad y Refundación, en las elecciones generales del año 2021, convirtiéndose en la primera mujer de la historia hondureña en ocupar tal cargo.</w:t>
      </w:r>
    </w:p>
    <w:p w14:paraId="7B0E386D" w14:textId="77777777" w:rsidR="002739A8" w:rsidRDefault="004C6298" w:rsidP="005B204B">
      <w:pPr>
        <w:spacing w:after="280" w:line="360" w:lineRule="auto"/>
        <w:jc w:val="both"/>
        <w:rPr>
          <w:color w:val="000000"/>
          <w:sz w:val="24"/>
          <w:szCs w:val="24"/>
        </w:rPr>
      </w:pPr>
      <w:r>
        <w:rPr>
          <w:color w:val="000000"/>
          <w:sz w:val="24"/>
          <w:szCs w:val="24"/>
        </w:rPr>
        <w:t>Las actividades económicas que surgen en este país están íntimamente vinculadas a la manufactura y al territorio. Las actividades productivas podrían ser clasificadas en tres grupos; la economía agricultora, ganadera y minera; la economía industrial y, por último, la economía de servicios. El contexto social de Honduras es de crisis; algunas problemáticas son la inseguridad alimentaria, la corrupción, las dificultades en el fortalecimiento de las instituciones democráticas, la división y autonomía de los po</w:t>
      </w:r>
      <w:r>
        <w:rPr>
          <w:color w:val="000000"/>
          <w:sz w:val="24"/>
          <w:szCs w:val="24"/>
        </w:rPr>
        <w:t xml:space="preserve">deres, la violencia social, la presencia de maras y de pandillas que controlan territorios con el negocio del narcomenudeo, la extorsión, el sicariato y la militarización del territorio (OEA, 2024). </w:t>
      </w:r>
    </w:p>
    <w:p w14:paraId="6B97A15C" w14:textId="77777777" w:rsidR="002739A8" w:rsidRDefault="004C6298" w:rsidP="005B204B">
      <w:pPr>
        <w:spacing w:after="280" w:line="360" w:lineRule="auto"/>
        <w:jc w:val="both"/>
        <w:rPr>
          <w:color w:val="000000"/>
          <w:sz w:val="24"/>
          <w:szCs w:val="24"/>
        </w:rPr>
      </w:pPr>
      <w:r>
        <w:rPr>
          <w:color w:val="000000"/>
          <w:sz w:val="24"/>
          <w:szCs w:val="24"/>
        </w:rPr>
        <w:t xml:space="preserve">A su vez, los conflictos sociales, ambientales y agrarios relacionados a la tierra y al territorio están </w:t>
      </w:r>
      <w:r>
        <w:rPr>
          <w:sz w:val="24"/>
          <w:szCs w:val="24"/>
        </w:rPr>
        <w:t>vinculados</w:t>
      </w:r>
      <w:r>
        <w:rPr>
          <w:color w:val="000000"/>
          <w:sz w:val="24"/>
          <w:szCs w:val="24"/>
        </w:rPr>
        <w:t xml:space="preserve"> a la industria extractiva privatizada y a la agricultura en gran escala, como el cultivo de banano, café, palma africana o tabaco. Estos usos de la tierra, han negado reivindicaciones históricas de comunidades campesinas, pueblos indígenas, afrodescendientes y garífunas, teniendo como consecuencia la concentración de la riqueza en un porcentaje reducido de la población (OEA 2024).</w:t>
      </w:r>
    </w:p>
    <w:p w14:paraId="331638B0" w14:textId="77777777" w:rsidR="002739A8" w:rsidRDefault="004C6298" w:rsidP="005B204B">
      <w:pPr>
        <w:spacing w:after="280" w:line="360" w:lineRule="auto"/>
        <w:jc w:val="both"/>
        <w:rPr>
          <w:color w:val="000000"/>
          <w:sz w:val="24"/>
          <w:szCs w:val="24"/>
        </w:rPr>
      </w:pPr>
      <w:r>
        <w:rPr>
          <w:color w:val="000000"/>
          <w:sz w:val="24"/>
          <w:szCs w:val="24"/>
        </w:rPr>
        <w:t xml:space="preserve">Honduras enfrenta uno de los niveles más altos de desigualdad de ingresos en América Latina, con un índice de Gini de 0,51 en 2023 (Human Rights </w:t>
      </w:r>
      <w:proofErr w:type="spellStart"/>
      <w:r>
        <w:rPr>
          <w:color w:val="000000"/>
          <w:sz w:val="24"/>
          <w:szCs w:val="24"/>
        </w:rPr>
        <w:t>Watch</w:t>
      </w:r>
      <w:proofErr w:type="spellEnd"/>
      <w:r>
        <w:rPr>
          <w:color w:val="000000"/>
          <w:sz w:val="24"/>
          <w:szCs w:val="24"/>
        </w:rPr>
        <w:t>, 2024).</w:t>
      </w:r>
    </w:p>
    <w:p w14:paraId="768991EC" w14:textId="77777777" w:rsidR="002739A8" w:rsidRDefault="004C6298" w:rsidP="005B204B">
      <w:pPr>
        <w:spacing w:after="280" w:line="360" w:lineRule="auto"/>
        <w:jc w:val="both"/>
        <w:rPr>
          <w:color w:val="000000"/>
          <w:sz w:val="24"/>
          <w:szCs w:val="24"/>
        </w:rPr>
      </w:pPr>
      <w:r>
        <w:rPr>
          <w:color w:val="000000"/>
          <w:sz w:val="24"/>
          <w:szCs w:val="24"/>
        </w:rPr>
        <w:t xml:space="preserve">La República de Honduras es el país más violento de Centroamérica y el segundo con la mayor tasa de homicidios en América Latina. Las políticas públicas para reducir estos actos violentos se han implementado con gradual éxito en las ciudades, ya que las tasas de homicidios han disminuido, sin embargo, los conflictos y la violencia en las zonas rurales por el acceso a la tierra y los recursos naturales resultan de complejo control para el Estado. </w:t>
      </w:r>
    </w:p>
    <w:p w14:paraId="16B010B6" w14:textId="77777777" w:rsidR="002739A8" w:rsidRDefault="004C6298" w:rsidP="005B204B">
      <w:pPr>
        <w:spacing w:after="280" w:line="360" w:lineRule="auto"/>
        <w:jc w:val="both"/>
        <w:rPr>
          <w:color w:val="000000"/>
          <w:sz w:val="24"/>
          <w:szCs w:val="24"/>
        </w:rPr>
      </w:pPr>
      <w:r>
        <w:rPr>
          <w:color w:val="000000"/>
          <w:sz w:val="24"/>
          <w:szCs w:val="24"/>
        </w:rPr>
        <w:t>La violencia generalizada ha creado escenarios de inseguridad y de constante violación a los derechos humanos, lo que, por consecuente, ha ocasionado el desplazamiento forzado de un gran porcentaje de la población. En los últimos diez años, la cifra de hondureñ</w:t>
      </w:r>
      <w:r>
        <w:rPr>
          <w:sz w:val="24"/>
          <w:szCs w:val="24"/>
        </w:rPr>
        <w:t>a</w:t>
      </w:r>
      <w:r>
        <w:rPr>
          <w:color w:val="000000"/>
          <w:sz w:val="24"/>
          <w:szCs w:val="24"/>
        </w:rPr>
        <w:t>s y hondureñ</w:t>
      </w:r>
      <w:r>
        <w:rPr>
          <w:sz w:val="24"/>
          <w:szCs w:val="24"/>
        </w:rPr>
        <w:t>o</w:t>
      </w:r>
      <w:r>
        <w:rPr>
          <w:color w:val="000000"/>
          <w:sz w:val="24"/>
          <w:szCs w:val="24"/>
        </w:rPr>
        <w:t>s desplazados se incrementó 21 veces al pasar de 14,305 solicitantes de asilo en el 2014 a 301,236 en el 2023 (CONADEH, 2024).</w:t>
      </w:r>
    </w:p>
    <w:p w14:paraId="7B7DC0E6" w14:textId="77777777" w:rsidR="002739A8" w:rsidRDefault="004C6298" w:rsidP="005B204B">
      <w:pPr>
        <w:spacing w:after="280" w:line="360" w:lineRule="auto"/>
        <w:jc w:val="both"/>
        <w:rPr>
          <w:color w:val="000000"/>
          <w:sz w:val="24"/>
          <w:szCs w:val="24"/>
        </w:rPr>
      </w:pPr>
      <w:r>
        <w:rPr>
          <w:color w:val="000000"/>
          <w:sz w:val="24"/>
          <w:szCs w:val="24"/>
        </w:rPr>
        <w:t xml:space="preserve">De acuerdo a la Agencia de la ONU para los Refugiados (ACNUR) en el 2023 se registraron 97,671 nuevos solicitantes de asilo </w:t>
      </w:r>
      <w:r>
        <w:rPr>
          <w:sz w:val="24"/>
          <w:szCs w:val="24"/>
        </w:rPr>
        <w:t>provenientes de Honduras,</w:t>
      </w:r>
      <w:r>
        <w:rPr>
          <w:color w:val="000000"/>
          <w:sz w:val="24"/>
          <w:szCs w:val="24"/>
        </w:rPr>
        <w:t xml:space="preserve"> lo que representa un incremento del 23% en comparación al año 2022.</w:t>
      </w:r>
    </w:p>
    <w:p w14:paraId="225E2CE5" w14:textId="77777777" w:rsidR="002739A8" w:rsidRDefault="004C6298" w:rsidP="005B204B">
      <w:pPr>
        <w:spacing w:after="280" w:line="360" w:lineRule="auto"/>
        <w:jc w:val="both"/>
        <w:rPr>
          <w:color w:val="000000"/>
          <w:sz w:val="24"/>
          <w:szCs w:val="24"/>
        </w:rPr>
      </w:pPr>
      <w:r>
        <w:rPr>
          <w:color w:val="000000"/>
          <w:sz w:val="24"/>
          <w:szCs w:val="24"/>
        </w:rPr>
        <w:t>La violencia generalizada se implementa con especial crudeza en determinados grupos sociales, como las mujeres, los niños, niñas y adolescentes. Honduras es el segundo país con la tasa de feminicidios más alta de la región, con 5,1 por cada 100 mil habitantes (CEPAL). Según las cifras reportadas por organizaciones de mujeres y el Observatorio de la Violencia de la Universidad Nacional Autónoma de Honduras (UNAH), cada 17 horas y 36 minutos, una mujer es asesinada en el país.</w:t>
      </w:r>
    </w:p>
    <w:p w14:paraId="11ED120E" w14:textId="77777777" w:rsidR="002739A8" w:rsidRDefault="004C6298" w:rsidP="005B204B">
      <w:pPr>
        <w:spacing w:after="280" w:line="360" w:lineRule="auto"/>
        <w:jc w:val="both"/>
        <w:rPr>
          <w:color w:val="000000"/>
          <w:sz w:val="24"/>
          <w:szCs w:val="24"/>
        </w:rPr>
      </w:pPr>
      <w:r>
        <w:rPr>
          <w:color w:val="000000"/>
          <w:sz w:val="24"/>
          <w:szCs w:val="24"/>
        </w:rPr>
        <w:t xml:space="preserve">Las mujeres que ejercen roles de liderazgo o políticos, las que mantienen relaciones con personas que pertenecen a estructuras criminales o de seguridad del Estado, y las que han sufrido violencia en contextos de criminalidad e impunidad están en más alto riesgo de verse forzadas a huir de sus comunidades (ACNUR, 2021). Es así que la violencia de género y los feminicidios resultan un factor determinante en el desplazamiento forzado en Honduras. </w:t>
      </w:r>
    </w:p>
    <w:p w14:paraId="4EDA53CA" w14:textId="77777777" w:rsidR="002739A8" w:rsidRDefault="004C6298" w:rsidP="005B204B">
      <w:pPr>
        <w:spacing w:after="280" w:line="360" w:lineRule="auto"/>
        <w:jc w:val="both"/>
        <w:rPr>
          <w:color w:val="000000"/>
          <w:sz w:val="24"/>
          <w:szCs w:val="24"/>
        </w:rPr>
      </w:pPr>
      <w:r>
        <w:rPr>
          <w:color w:val="000000"/>
          <w:sz w:val="24"/>
          <w:szCs w:val="24"/>
        </w:rPr>
        <w:t>Asimismo, las y los Defensores de Derechos Humanos, Periodistas, Comunicadores Sociales y Operadores de Justicia también conforman un grupo de la población en riesgo. Estos son víctimas de intimidación, censura, violencia, campañas de desprestigio, persecución judicial, entre otras formas de violación a sus derechos fundamentales. Desde 2022 a marzo de 2025, 35 defensores de DDHH fueron asesinados (CONADEH, 2025).</w:t>
      </w:r>
    </w:p>
    <w:p w14:paraId="28CD48C5" w14:textId="77777777" w:rsidR="002739A8" w:rsidRDefault="004C6298" w:rsidP="005B204B">
      <w:pPr>
        <w:spacing w:after="280" w:line="360" w:lineRule="auto"/>
        <w:jc w:val="both"/>
        <w:rPr>
          <w:color w:val="000000"/>
          <w:sz w:val="24"/>
          <w:szCs w:val="24"/>
        </w:rPr>
      </w:pPr>
      <w:r>
        <w:rPr>
          <w:color w:val="000000"/>
          <w:sz w:val="24"/>
          <w:szCs w:val="24"/>
        </w:rPr>
        <w:t xml:space="preserve">En este sentido, Honduras es un país violento para la defensa de los derechos humanos con altos niveles de impunidad.  Este país integra el llamado “triángulo del norte”, junto a El Salvador y Guatemala, países que en los últimos años se han enfrentado a un flujo constante y creciente de emigración. </w:t>
      </w:r>
    </w:p>
    <w:p w14:paraId="666D85FB" w14:textId="77777777" w:rsidR="002739A8" w:rsidRDefault="004C6298" w:rsidP="005B204B">
      <w:pPr>
        <w:spacing w:after="280" w:line="360" w:lineRule="auto"/>
        <w:jc w:val="both"/>
        <w:rPr>
          <w:color w:val="000000"/>
          <w:sz w:val="24"/>
          <w:szCs w:val="24"/>
        </w:rPr>
      </w:pPr>
      <w:r>
        <w:rPr>
          <w:color w:val="000000"/>
          <w:sz w:val="24"/>
          <w:szCs w:val="24"/>
        </w:rPr>
        <w:t xml:space="preserve">La tradición de emigrar forma parte de la historia reciente del pueblo hondureño y es un fenómeno complejo, puesto que los causales que lo impulsan son diversos. La emigración se ha convertido en una respuesta ante las condiciones de desprotección de los derechos humanos en Honduras. </w:t>
      </w:r>
    </w:p>
    <w:p w14:paraId="7E29C99B" w14:textId="60B01987" w:rsidR="002739A8" w:rsidRDefault="004C6298" w:rsidP="005B204B">
      <w:pPr>
        <w:spacing w:after="280" w:line="360" w:lineRule="auto"/>
        <w:jc w:val="both"/>
        <w:rPr>
          <w:color w:val="000000"/>
          <w:sz w:val="24"/>
          <w:szCs w:val="24"/>
        </w:rPr>
      </w:pPr>
      <w:r>
        <w:rPr>
          <w:color w:val="000000"/>
          <w:sz w:val="24"/>
          <w:szCs w:val="24"/>
        </w:rPr>
        <w:t>Los flujos migratorios del pueblo hondureño se han intensificado por el golpe de estado del 2009 y desde allí, ocurrieron al menos tres olas migratorias, en los años 2014, 2019 y 2021 (OIM, 2021).</w:t>
      </w:r>
    </w:p>
    <w:p w14:paraId="24282CC8" w14:textId="3E877C20" w:rsidR="002739A8" w:rsidRPr="005B204B" w:rsidRDefault="004C6298" w:rsidP="0054724C">
      <w:pPr>
        <w:pStyle w:val="Heading1"/>
      </w:pPr>
      <w:bookmarkStart w:id="3" w:name="_Toc199532787"/>
      <w:r w:rsidRPr="005B204B">
        <w:t xml:space="preserve">2. </w:t>
      </w:r>
      <w:r w:rsidR="0054724C" w:rsidRPr="005B204B">
        <w:t>SITUACIÓN DE LAS Y LOS TRABAJADORES MIGRANTES DE HONDURAS</w:t>
      </w:r>
      <w:bookmarkEnd w:id="3"/>
    </w:p>
    <w:p w14:paraId="344AB6AB" w14:textId="77777777" w:rsidR="002739A8" w:rsidRPr="005B204B" w:rsidRDefault="004C6298" w:rsidP="0054724C">
      <w:pPr>
        <w:pStyle w:val="Heading2"/>
      </w:pPr>
      <w:bookmarkStart w:id="4" w:name="_Toc199532788"/>
      <w:r w:rsidRPr="005B204B">
        <w:t>2.1. Período desde el 2018 al presente.</w:t>
      </w:r>
      <w:bookmarkEnd w:id="4"/>
      <w:r w:rsidRPr="005B204B">
        <w:t xml:space="preserve"> </w:t>
      </w:r>
    </w:p>
    <w:p w14:paraId="314E98EF" w14:textId="77777777" w:rsidR="002739A8" w:rsidRDefault="004C6298" w:rsidP="005B204B">
      <w:pPr>
        <w:spacing w:line="360" w:lineRule="auto"/>
        <w:ind w:left="566"/>
        <w:jc w:val="both"/>
        <w:rPr>
          <w:sz w:val="24"/>
          <w:szCs w:val="24"/>
        </w:rPr>
      </w:pPr>
      <w:r>
        <w:rPr>
          <w:sz w:val="24"/>
          <w:szCs w:val="24"/>
        </w:rPr>
        <w:t xml:space="preserve">La creciente migración hondureña responde a un contexto estructural de exclusión, pobreza e inseguridad (FESTAGRO, 2021). Entre enero de 2018 y marzo de 2023, alrededor de 348,445 hondureños y hondureñas salieron del país y hoy viven en el extranjero, de acuerdo con los datos recogidos en la Encuesta Nacional de Migración y Remesas 2023, realizada por la Organización Internacional para las Migraciones (OIM, 2023). La mayoría tomó esta decisión impulsada por razones económicas, buscando nuevas oportunidades </w:t>
      </w:r>
      <w:r>
        <w:rPr>
          <w:sz w:val="24"/>
          <w:szCs w:val="24"/>
        </w:rPr>
        <w:t>para salir adelante. Esta cifra refleja una realidad constante: miles de personas continúan dejando Honduras en busca de una vida más estable y con mayores posibilidades de progreso, lo que también pone en evidencia los retos que aún enfrenta el país en términos de empleo, desarrollo y bienestar social.</w:t>
      </w:r>
    </w:p>
    <w:p w14:paraId="2F4DE85C" w14:textId="77777777" w:rsidR="002739A8" w:rsidRDefault="002739A8" w:rsidP="005B204B">
      <w:pPr>
        <w:spacing w:line="360" w:lineRule="auto"/>
        <w:ind w:left="566"/>
        <w:jc w:val="both"/>
        <w:rPr>
          <w:sz w:val="24"/>
          <w:szCs w:val="24"/>
        </w:rPr>
      </w:pPr>
    </w:p>
    <w:p w14:paraId="5AD7DB99" w14:textId="77777777" w:rsidR="002739A8" w:rsidRDefault="004C6298" w:rsidP="005B204B">
      <w:pPr>
        <w:spacing w:line="360" w:lineRule="auto"/>
        <w:ind w:left="566"/>
        <w:jc w:val="both"/>
        <w:rPr>
          <w:sz w:val="24"/>
          <w:szCs w:val="24"/>
        </w:rPr>
      </w:pPr>
      <w:r>
        <w:rPr>
          <w:sz w:val="24"/>
          <w:szCs w:val="24"/>
        </w:rPr>
        <w:t>La cifra de más de 340 mil personas migrantes revela algo más que una tendencia: refleja una situación estructural compleja y profundamente preocupante. No se trata únicamente de que la población quiera acceder a mejores oportunidades —como suele repetirse—, sino de que en muchas regiones del país no existen condiciones mínimas que permitan llevar una vida digna. En ese sentido, la migración no siempre responde a una elección libre, sino que muchas veces se presenta como una salida obligada frente a la falt</w:t>
      </w:r>
      <w:r>
        <w:rPr>
          <w:sz w:val="24"/>
          <w:szCs w:val="24"/>
        </w:rPr>
        <w:t>a de alternativas. Desde una mirada prudente, se sostiene que la respuesta a este fenómeno no debería centrarse únicamente en controlar los flujos migratorios, sino en abordar de manera seria y sostenida los factores de fondo que los provocan.</w:t>
      </w:r>
    </w:p>
    <w:p w14:paraId="2610760B" w14:textId="77777777" w:rsidR="002739A8" w:rsidRPr="005B204B" w:rsidRDefault="004C6298" w:rsidP="0054724C">
      <w:pPr>
        <w:pStyle w:val="Heading2"/>
      </w:pPr>
      <w:bookmarkStart w:id="5" w:name="_Toc199532789"/>
      <w:r w:rsidRPr="005B204B">
        <w:t>2.2. Situación de los DESC y su impacto en la migración</w:t>
      </w:r>
      <w:bookmarkEnd w:id="5"/>
    </w:p>
    <w:p w14:paraId="608D4854" w14:textId="77777777" w:rsidR="002739A8" w:rsidRDefault="004C6298" w:rsidP="005B204B">
      <w:pPr>
        <w:spacing w:before="240" w:after="240" w:line="360" w:lineRule="auto"/>
        <w:ind w:left="720"/>
        <w:jc w:val="both"/>
        <w:rPr>
          <w:sz w:val="24"/>
          <w:szCs w:val="24"/>
        </w:rPr>
      </w:pPr>
      <w:r>
        <w:rPr>
          <w:sz w:val="24"/>
          <w:szCs w:val="24"/>
        </w:rPr>
        <w:t>En los últimos años, Honduras ha experimentado un aumento sostenido en los flujos migratorios, fenómeno vinculado a condiciones estructurales que limitan el ejercicio efectivo de los derechos económicos, sociales y culturales (DESC). Factores como el desempleo crónico, los bajos ingresos, el acceso restringido a servicios de salud y educación, así como altos niveles de inseguridad, han contribuido a generar un entorno social en el que amplios sectores de la población perciben la migración como una vía neces</w:t>
      </w:r>
      <w:r>
        <w:rPr>
          <w:sz w:val="24"/>
          <w:szCs w:val="24"/>
        </w:rPr>
        <w:t>aria para mejorar su calidad de vida.</w:t>
      </w:r>
    </w:p>
    <w:p w14:paraId="271CB188" w14:textId="77777777" w:rsidR="002739A8" w:rsidRDefault="004C6298" w:rsidP="005B204B">
      <w:pPr>
        <w:spacing w:before="240" w:after="240" w:line="360" w:lineRule="auto"/>
        <w:ind w:left="720"/>
        <w:jc w:val="both"/>
        <w:rPr>
          <w:sz w:val="24"/>
          <w:szCs w:val="24"/>
        </w:rPr>
      </w:pPr>
      <w:r>
        <w:rPr>
          <w:sz w:val="24"/>
          <w:szCs w:val="24"/>
        </w:rPr>
        <w:t>Dentro del territorio nacional, la debilidad institucional y la falta de políticas públicas orientadas a la inclusión social han agravado las desigualdades existentes. Esto ha afectado especialmente a jóvenes, mujeres y poblaciones rurales, quienes enfrentan barreras sistemáticas para acceder a un trabajo digno, una vivienda adecuada o una atención médica continua. En muchos casos, la migración responde directamente a la imposibilidad de ejercer estos derechos en condiciones mínimas de equidad.</w:t>
      </w:r>
    </w:p>
    <w:p w14:paraId="57135696" w14:textId="6F23A44B" w:rsidR="002739A8" w:rsidRDefault="004C6298" w:rsidP="005B204B">
      <w:pPr>
        <w:spacing w:before="240" w:after="240" w:line="360" w:lineRule="auto"/>
        <w:ind w:left="720"/>
        <w:jc w:val="both"/>
        <w:rPr>
          <w:sz w:val="24"/>
          <w:szCs w:val="24"/>
        </w:rPr>
      </w:pPr>
      <w:r>
        <w:rPr>
          <w:sz w:val="24"/>
          <w:szCs w:val="24"/>
        </w:rPr>
        <w:t>Por otro lado, si bien el acto de migrar puede representar una estrategia para mejorar las condiciones materiales, en los países de destino las personas hondureñas migrantes no siempre encuentran garantías para ejercer plenamente sus derechos. La situación migratoria irregular, la discriminación y la precariedad laboral tienden a reproducir, e incluso agravar, las condiciones de vulnerabilidad. De este modo, la falta de garantía de los DESC actúa tanto como causa estructural de la migración y como factor de</w:t>
      </w:r>
      <w:r>
        <w:rPr>
          <w:sz w:val="24"/>
          <w:szCs w:val="24"/>
        </w:rPr>
        <w:t xml:space="preserve"> riesgo en el lugar de llegada, generando un ciclo difícil de romper si no se abordan simultáneamente las causas de fondo y las condiciones de recepción.</w:t>
      </w:r>
    </w:p>
    <w:p w14:paraId="1BED9182" w14:textId="77777777" w:rsidR="002739A8" w:rsidRPr="005B204B" w:rsidRDefault="004C6298" w:rsidP="0054724C">
      <w:pPr>
        <w:pStyle w:val="Heading2"/>
      </w:pPr>
      <w:bookmarkStart w:id="6" w:name="_Toc199532790"/>
      <w:r w:rsidRPr="005B204B">
        <w:t>2.2.1 Condiciones laborales y derecho al trabajo digno:</w:t>
      </w:r>
      <w:bookmarkEnd w:id="6"/>
      <w:r w:rsidRPr="005B204B">
        <w:t xml:space="preserve"> </w:t>
      </w:r>
    </w:p>
    <w:p w14:paraId="03F3F9FA" w14:textId="77777777" w:rsidR="002739A8" w:rsidRDefault="004C6298" w:rsidP="005B204B">
      <w:pPr>
        <w:spacing w:before="240" w:after="240" w:line="360" w:lineRule="auto"/>
        <w:ind w:left="1440"/>
        <w:jc w:val="both"/>
        <w:rPr>
          <w:sz w:val="24"/>
          <w:szCs w:val="24"/>
        </w:rPr>
      </w:pPr>
      <w:r>
        <w:rPr>
          <w:sz w:val="24"/>
          <w:szCs w:val="24"/>
        </w:rPr>
        <w:t xml:space="preserve">La mayoría de las y los hondureños que migran por razones económicas enfrentan, en los países de destino, escenarios laborales marcados por la precariedad. Muchos de ellos no cuentan con contratos formales ni acceso a beneficios sociales, lo que las y los expone a jornadas extensas, salarios por debajo del mínimo legal y, en casos graves, a tratos discriminatorios o abusivos. Esta situación refleja una clara limitación en el ejercicio del derecho al trabajo en condiciones justas y equitativas. </w:t>
      </w:r>
    </w:p>
    <w:p w14:paraId="41C9A5D1" w14:textId="77777777" w:rsidR="002739A8" w:rsidRPr="005B204B" w:rsidRDefault="004C6298" w:rsidP="0054724C">
      <w:pPr>
        <w:pStyle w:val="Heading2"/>
      </w:pPr>
      <w:bookmarkStart w:id="7" w:name="_Toc199532791"/>
      <w:r w:rsidRPr="005B204B">
        <w:t>2.2.2 Acceso a la seguridad social:</w:t>
      </w:r>
      <w:bookmarkEnd w:id="7"/>
      <w:r w:rsidRPr="005B204B">
        <w:t xml:space="preserve"> </w:t>
      </w:r>
    </w:p>
    <w:p w14:paraId="6FEB0D07" w14:textId="77777777" w:rsidR="002739A8" w:rsidRDefault="004C6298" w:rsidP="005B204B">
      <w:pPr>
        <w:spacing w:before="240" w:after="240" w:line="360" w:lineRule="auto"/>
        <w:ind w:left="1428"/>
        <w:jc w:val="both"/>
        <w:rPr>
          <w:sz w:val="24"/>
          <w:szCs w:val="24"/>
        </w:rPr>
      </w:pPr>
      <w:r>
        <w:rPr>
          <w:sz w:val="24"/>
          <w:szCs w:val="24"/>
        </w:rPr>
        <w:t>Una proporción significativa de trabajadores migrantes hondureños carece de acceso a mecanismos de protección social. La ausencia de convenios internacionales que reconozcan derechos adquiridos en el extranjero impide que estos trabajadores puedan acceder a pensiones, atención médica o seguros sociales, tanto durante su estadía fuera del país como al retornar.</w:t>
      </w:r>
    </w:p>
    <w:p w14:paraId="275FB809" w14:textId="77777777" w:rsidR="002739A8" w:rsidRDefault="004C6298" w:rsidP="005B204B">
      <w:pPr>
        <w:spacing w:before="240" w:after="240" w:line="360" w:lineRule="auto"/>
        <w:ind w:left="1428"/>
        <w:jc w:val="both"/>
        <w:rPr>
          <w:sz w:val="24"/>
          <w:szCs w:val="24"/>
        </w:rPr>
      </w:pPr>
      <w:r>
        <w:rPr>
          <w:sz w:val="24"/>
          <w:szCs w:val="24"/>
        </w:rPr>
        <w:t xml:space="preserve">Fue recién en junio de 2024 cuando Honduras se adhirió al </w:t>
      </w:r>
      <w:r>
        <w:rPr>
          <w:b/>
          <w:sz w:val="24"/>
          <w:szCs w:val="24"/>
        </w:rPr>
        <w:t>Convenio Multilateral Iberoamericano de Seguridad Social (CMISS)</w:t>
      </w:r>
      <w:r>
        <w:rPr>
          <w:sz w:val="24"/>
          <w:szCs w:val="24"/>
        </w:rPr>
        <w:t>. Este convenio permite que las personas que hayan trabajado en diferentes países miembros puedan acumular sus periodos de cotización, facilitando el acceso a pensiones y otros beneficios de seguridad social.</w:t>
      </w:r>
    </w:p>
    <w:p w14:paraId="42E18921" w14:textId="77777777" w:rsidR="005B204B" w:rsidRPr="005B204B" w:rsidRDefault="004C6298" w:rsidP="0054724C">
      <w:pPr>
        <w:pStyle w:val="Heading2"/>
      </w:pPr>
      <w:bookmarkStart w:id="8" w:name="_Toc199532792"/>
      <w:r w:rsidRPr="005B204B">
        <w:t>2.2.3 Derecho a la salud:</w:t>
      </w:r>
      <w:bookmarkEnd w:id="8"/>
      <w:r w:rsidRPr="005B204B">
        <w:t xml:space="preserve"> </w:t>
      </w:r>
    </w:p>
    <w:p w14:paraId="1E23F9BA" w14:textId="6DF74A12" w:rsidR="002739A8" w:rsidRDefault="004C6298" w:rsidP="005B204B">
      <w:pPr>
        <w:spacing w:before="240" w:after="240" w:line="360" w:lineRule="auto"/>
        <w:ind w:left="1440"/>
        <w:jc w:val="both"/>
        <w:rPr>
          <w:sz w:val="24"/>
          <w:szCs w:val="24"/>
        </w:rPr>
      </w:pPr>
      <w:r>
        <w:rPr>
          <w:sz w:val="24"/>
          <w:szCs w:val="24"/>
        </w:rPr>
        <w:t>Las personas migrantes, especialmente aquellas en situación migratoria irregular, suelen tener un acceso limitado a servicios de salud en los países donde residen. Esto se traduce en una atención fragmentada, en condiciones de desigualdad, y con escasa respuesta frente a emergencias o enfermedades crónicas. Además, la separación prolongada de los núcleos familiares y el estrés asociado al proceso migratorio generan impactos negativos en la salud mental, tanto del migrante como de sus familiares que permanec</w:t>
      </w:r>
      <w:r>
        <w:rPr>
          <w:sz w:val="24"/>
          <w:szCs w:val="24"/>
        </w:rPr>
        <w:t>en en Honduras.</w:t>
      </w:r>
    </w:p>
    <w:p w14:paraId="0DA37F07" w14:textId="77777777" w:rsidR="005B204B" w:rsidRPr="005B204B" w:rsidRDefault="004C6298" w:rsidP="0054724C">
      <w:pPr>
        <w:pStyle w:val="Heading2"/>
      </w:pPr>
      <w:bookmarkStart w:id="9" w:name="_Toc199532793"/>
      <w:r w:rsidRPr="005B204B">
        <w:t>2.2.4 Condiciones de vida y acceso a servicios básicos:</w:t>
      </w:r>
      <w:bookmarkEnd w:id="9"/>
      <w:r w:rsidRPr="005B204B">
        <w:t xml:space="preserve"> </w:t>
      </w:r>
    </w:p>
    <w:p w14:paraId="653020D8" w14:textId="60FE0F72" w:rsidR="002739A8" w:rsidRDefault="004C6298" w:rsidP="005B204B">
      <w:pPr>
        <w:spacing w:before="240" w:after="240" w:line="360" w:lineRule="auto"/>
        <w:ind w:left="1440"/>
        <w:jc w:val="both"/>
        <w:rPr>
          <w:sz w:val="24"/>
          <w:szCs w:val="24"/>
        </w:rPr>
      </w:pPr>
      <w:r>
        <w:rPr>
          <w:sz w:val="24"/>
          <w:szCs w:val="24"/>
        </w:rPr>
        <w:t>Muchos trabajadores migrantes se enfrentan a condiciones de vida insalubres, sin acceso garantizado a servicios esenciales como agua potable, electricidad o vivienda segura. Esta situación también se observa en zonas rurales de Honduras, donde las remesas no siempre logran compensar las carencias estructurales. En ambos contextos, el derecho a un nivel de vida adecuado se ve severamente comprometido.</w:t>
      </w:r>
    </w:p>
    <w:p w14:paraId="2AF26037" w14:textId="77777777" w:rsidR="005B204B" w:rsidRPr="005B204B" w:rsidRDefault="004C6298" w:rsidP="0054724C">
      <w:pPr>
        <w:pStyle w:val="Heading2"/>
      </w:pPr>
      <w:bookmarkStart w:id="10" w:name="_Toc199532794"/>
      <w:r w:rsidRPr="005B204B">
        <w:t>2.2.5 Participación cultural e identidad:</w:t>
      </w:r>
      <w:bookmarkEnd w:id="10"/>
      <w:r w:rsidRPr="005B204B">
        <w:t xml:space="preserve"> </w:t>
      </w:r>
    </w:p>
    <w:p w14:paraId="0268FB3A" w14:textId="66502042" w:rsidR="002739A8" w:rsidRDefault="004C6298" w:rsidP="005B204B">
      <w:pPr>
        <w:spacing w:before="240" w:after="240" w:line="360" w:lineRule="auto"/>
        <w:ind w:left="1440"/>
        <w:jc w:val="both"/>
        <w:rPr>
          <w:sz w:val="24"/>
          <w:szCs w:val="24"/>
        </w:rPr>
      </w:pPr>
      <w:r>
        <w:rPr>
          <w:sz w:val="24"/>
          <w:szCs w:val="24"/>
        </w:rPr>
        <w:t>La integración sociocultural de los migrantes suele verse limitada por la discriminación, la exclusión y la falta de políticas públicas inclusivas en los países receptores. A ello se suma la ruptura con el entorno cultural de origen, que puede generar una pérdida de identidad, especialmente en niños y jóvenes que migran a temprana edad o nacen fuera del país. La ausencia de espacios para el desarrollo cultural también restringe la posibilidad de ejercer plenamente este derecho.</w:t>
      </w:r>
    </w:p>
    <w:p w14:paraId="4F8D1B63" w14:textId="77777777" w:rsidR="005B204B" w:rsidRPr="005B204B" w:rsidRDefault="004C6298" w:rsidP="0054724C">
      <w:pPr>
        <w:pStyle w:val="Heading2"/>
      </w:pPr>
      <w:bookmarkStart w:id="11" w:name="_Toc199532795"/>
      <w:r w:rsidRPr="005B204B">
        <w:t>2.2.6 Educación y obstáculos para los hijos e hijas de migrantes:</w:t>
      </w:r>
      <w:bookmarkEnd w:id="11"/>
      <w:r w:rsidRPr="005B204B">
        <w:t xml:space="preserve"> </w:t>
      </w:r>
    </w:p>
    <w:p w14:paraId="107AA41C" w14:textId="19182D43" w:rsidR="002739A8" w:rsidRDefault="004C6298" w:rsidP="005B204B">
      <w:pPr>
        <w:spacing w:before="240" w:after="240" w:line="360" w:lineRule="auto"/>
        <w:ind w:left="1440"/>
        <w:jc w:val="both"/>
        <w:rPr>
          <w:sz w:val="24"/>
          <w:szCs w:val="24"/>
        </w:rPr>
      </w:pPr>
      <w:r>
        <w:rPr>
          <w:sz w:val="24"/>
          <w:szCs w:val="24"/>
        </w:rPr>
        <w:t>Los hijos e hijas de personas migrantes enfrentan diversas barreras para ingresar y permanecer en el sistema educativo, especialmente cuando su situación legal no está regularizada. A esto se suman dificultades lingüísticas, económicas y culturales que afectan su integración y continuidad escolar. En muchos casos, los niños que quedan en Honduras al cuidado de familiares también presentan rezagos educativos, lo que refleja el efecto indirecto de la migración sobre el derecho a la educación.</w:t>
      </w:r>
    </w:p>
    <w:p w14:paraId="4BF676F4" w14:textId="77777777" w:rsidR="002739A8" w:rsidRDefault="004C6298" w:rsidP="005B204B">
      <w:pPr>
        <w:spacing w:before="240" w:after="240" w:line="360" w:lineRule="auto"/>
        <w:jc w:val="both"/>
        <w:rPr>
          <w:sz w:val="24"/>
          <w:szCs w:val="24"/>
        </w:rPr>
      </w:pPr>
      <w:r>
        <w:rPr>
          <w:sz w:val="24"/>
          <w:szCs w:val="24"/>
        </w:rPr>
        <w:t>Se observa con claridad que los derechos económicos, sociales y culturales presentan serias dificultades de garantía tanto en el contexto de origen (Honduras) como en los países de destino. Uno de los aspectos más preocupantes es la progresiva normalización de condiciones laborales precarias, caracterizadas por jornadas extensas, ausencia de contratos formales y falta de acceso a sistemas de salud o seguridad social. Esta situación afecta principalmente a personas que ya partían de contextos de exclusión so</w:t>
      </w:r>
      <w:r>
        <w:rPr>
          <w:sz w:val="24"/>
          <w:szCs w:val="24"/>
        </w:rPr>
        <w:t>cial y económica, quienes, al migrar, se enfrentan a nuevas formas de vulnerabilidad.</w:t>
      </w:r>
    </w:p>
    <w:p w14:paraId="493E42A3" w14:textId="77777777" w:rsidR="002739A8" w:rsidRDefault="004C6298" w:rsidP="005B204B">
      <w:pPr>
        <w:spacing w:before="240" w:after="240" w:line="360" w:lineRule="auto"/>
        <w:jc w:val="both"/>
        <w:rPr>
          <w:sz w:val="24"/>
          <w:szCs w:val="24"/>
        </w:rPr>
      </w:pPr>
      <w:r>
        <w:rPr>
          <w:sz w:val="24"/>
          <w:szCs w:val="24"/>
        </w:rPr>
        <w:t>En lugar de centrarse exclusivamente en promover modelos de “migración ordenada”, sería deseable que los Estados priorizaran políticas públicas orientadas a garantizar el acceso efectivo a los derechos fundamentales, tanto para las personas que permanecen en el país como para aquellas que se encuentran en tránsito o en destino. Además, el abordaje de esta problemática no puede recaer únicamente en los gobiernos nacionales. La responsabilidad es compartida e involucra también al sector privado, a las organiz</w:t>
      </w:r>
      <w:r>
        <w:rPr>
          <w:sz w:val="24"/>
          <w:szCs w:val="24"/>
        </w:rPr>
        <w:t>aciones de la sociedad civil y a los organismos internacionales, cuya participación coordinada es esencial para avanzar hacia soluciones sostenibles y respetuosas de los derechos humanos.</w:t>
      </w:r>
    </w:p>
    <w:p w14:paraId="748F3271" w14:textId="6B7CCA5F" w:rsidR="002739A8" w:rsidRPr="0054724C" w:rsidRDefault="004C6298" w:rsidP="0054724C">
      <w:pPr>
        <w:pStyle w:val="Heading2"/>
      </w:pPr>
      <w:bookmarkStart w:id="12" w:name="_Toc199532796"/>
      <w:r w:rsidRPr="0054724C">
        <w:t xml:space="preserve">2.3. </w:t>
      </w:r>
      <w:r w:rsidR="0054724C">
        <w:t>M</w:t>
      </w:r>
      <w:r w:rsidR="0054724C" w:rsidRPr="0054724C">
        <w:t xml:space="preserve">igración desde </w:t>
      </w:r>
      <w:r w:rsidR="0054724C">
        <w:t>H</w:t>
      </w:r>
      <w:r w:rsidR="0054724C" w:rsidRPr="0054724C">
        <w:t>onduras</w:t>
      </w:r>
      <w:bookmarkEnd w:id="12"/>
      <w:r w:rsidR="0054724C" w:rsidRPr="0054724C">
        <w:t xml:space="preserve"> </w:t>
      </w:r>
    </w:p>
    <w:p w14:paraId="348F00FA" w14:textId="77777777" w:rsidR="002739A8" w:rsidRPr="005B204B" w:rsidRDefault="004C6298" w:rsidP="0054724C">
      <w:pPr>
        <w:pStyle w:val="Heading2"/>
      </w:pPr>
      <w:bookmarkStart w:id="13" w:name="_ba1n5fmu7t93" w:colFirst="0" w:colLast="0"/>
      <w:bookmarkStart w:id="14" w:name="_Toc199532797"/>
      <w:bookmarkEnd w:id="13"/>
      <w:r w:rsidRPr="005B204B">
        <w:t>2.3.1 Países de destino de los migrantes hondureños</w:t>
      </w:r>
      <w:bookmarkEnd w:id="14"/>
    </w:p>
    <w:p w14:paraId="6D254E42" w14:textId="77777777" w:rsidR="002739A8" w:rsidRDefault="004C6298" w:rsidP="005B204B">
      <w:pPr>
        <w:spacing w:before="240" w:after="240" w:line="360" w:lineRule="auto"/>
        <w:jc w:val="both"/>
        <w:rPr>
          <w:sz w:val="24"/>
          <w:szCs w:val="24"/>
        </w:rPr>
      </w:pPr>
      <w:r>
        <w:rPr>
          <w:sz w:val="24"/>
          <w:szCs w:val="24"/>
        </w:rPr>
        <w:t xml:space="preserve">La gran mayoría de personas hondureñas que emigran lo hacen con destino a </w:t>
      </w:r>
      <w:r>
        <w:rPr>
          <w:b/>
          <w:sz w:val="24"/>
          <w:szCs w:val="24"/>
        </w:rPr>
        <w:t>Estados Unidos</w:t>
      </w:r>
      <w:r>
        <w:rPr>
          <w:sz w:val="24"/>
          <w:szCs w:val="24"/>
        </w:rPr>
        <w:t xml:space="preserve">, que concentra más del </w:t>
      </w:r>
      <w:r>
        <w:rPr>
          <w:b/>
          <w:sz w:val="24"/>
          <w:szCs w:val="24"/>
        </w:rPr>
        <w:t>80%</w:t>
      </w:r>
      <w:r>
        <w:rPr>
          <w:sz w:val="24"/>
          <w:szCs w:val="24"/>
        </w:rPr>
        <w:t xml:space="preserve"> de los migrantes reportados en la última encuesta. En menor proporción, también se dirigen hacia países como </w:t>
      </w:r>
      <w:r>
        <w:rPr>
          <w:b/>
          <w:sz w:val="24"/>
          <w:szCs w:val="24"/>
        </w:rPr>
        <w:t>España</w:t>
      </w:r>
      <w:r>
        <w:rPr>
          <w:sz w:val="24"/>
          <w:szCs w:val="24"/>
        </w:rPr>
        <w:t xml:space="preserve">, </w:t>
      </w:r>
      <w:r>
        <w:rPr>
          <w:b/>
          <w:sz w:val="24"/>
          <w:szCs w:val="24"/>
        </w:rPr>
        <w:t>México</w:t>
      </w:r>
      <w:r>
        <w:rPr>
          <w:sz w:val="24"/>
          <w:szCs w:val="24"/>
        </w:rPr>
        <w:t xml:space="preserve">, y </w:t>
      </w:r>
      <w:r>
        <w:rPr>
          <w:b/>
          <w:sz w:val="24"/>
          <w:szCs w:val="24"/>
        </w:rPr>
        <w:t>Canadá</w:t>
      </w:r>
      <w:r>
        <w:rPr>
          <w:sz w:val="24"/>
          <w:szCs w:val="24"/>
        </w:rPr>
        <w:t>, siendo estos últimos destinos relevantes sobre todo en contextos de migración laboral temporal o regularización por vínculos familiares o asilo (OIM, 2023).</w:t>
      </w:r>
    </w:p>
    <w:p w14:paraId="4B383934" w14:textId="77777777" w:rsidR="002739A8" w:rsidRPr="005B204B" w:rsidRDefault="004C6298" w:rsidP="0054724C">
      <w:pPr>
        <w:pStyle w:val="Heading2"/>
      </w:pPr>
      <w:bookmarkStart w:id="15" w:name="_sjgre7qehqoz" w:colFirst="0" w:colLast="0"/>
      <w:bookmarkStart w:id="16" w:name="_Toc199532798"/>
      <w:bookmarkEnd w:id="15"/>
      <w:r w:rsidRPr="005B204B">
        <w:t>2.3.2 Edad de las personas migrantes al momento de migrar</w:t>
      </w:r>
      <w:bookmarkEnd w:id="16"/>
    </w:p>
    <w:p w14:paraId="46F76A37" w14:textId="77777777" w:rsidR="002739A8" w:rsidRDefault="004C6298" w:rsidP="005B204B">
      <w:pPr>
        <w:spacing w:before="240" w:after="240" w:line="360" w:lineRule="auto"/>
        <w:jc w:val="both"/>
        <w:rPr>
          <w:sz w:val="24"/>
          <w:szCs w:val="24"/>
        </w:rPr>
      </w:pPr>
      <w:r>
        <w:rPr>
          <w:sz w:val="24"/>
          <w:szCs w:val="24"/>
        </w:rPr>
        <w:t xml:space="preserve">Según los datos disponibles, la migración inicia de forma significativa a partir de los </w:t>
      </w:r>
      <w:r>
        <w:rPr>
          <w:b/>
          <w:sz w:val="24"/>
          <w:szCs w:val="24"/>
        </w:rPr>
        <w:t>18 años</w:t>
      </w:r>
      <w:r>
        <w:rPr>
          <w:sz w:val="24"/>
          <w:szCs w:val="24"/>
        </w:rPr>
        <w:t xml:space="preserve">; sin embargo, también se ha identificado una creciente migración de </w:t>
      </w:r>
      <w:r>
        <w:rPr>
          <w:b/>
          <w:sz w:val="24"/>
          <w:szCs w:val="24"/>
        </w:rPr>
        <w:t>adolescentes y jóvenes entre los 15 y 17 años</w:t>
      </w:r>
      <w:r>
        <w:rPr>
          <w:sz w:val="24"/>
          <w:szCs w:val="24"/>
        </w:rPr>
        <w:t xml:space="preserve">, muchos de ellos no acompañados o en núcleos familiares. La edad promedio de migración se sitúa en torno a los </w:t>
      </w:r>
      <w:r>
        <w:rPr>
          <w:b/>
          <w:sz w:val="24"/>
          <w:szCs w:val="24"/>
        </w:rPr>
        <w:t>27 años</w:t>
      </w:r>
      <w:r>
        <w:rPr>
          <w:sz w:val="24"/>
          <w:szCs w:val="24"/>
        </w:rPr>
        <w:t>, lo que indica que migran en plena etapa productiva, en búsqueda de oportunidades laborales y estabilidad económica (OIM, 2023).</w:t>
      </w:r>
    </w:p>
    <w:p w14:paraId="1CB29028" w14:textId="77777777" w:rsidR="002739A8" w:rsidRPr="005B204B" w:rsidRDefault="004C6298" w:rsidP="0054724C">
      <w:pPr>
        <w:pStyle w:val="Heading2"/>
      </w:pPr>
      <w:bookmarkStart w:id="17" w:name="_gg275ixhheec" w:colFirst="0" w:colLast="0"/>
      <w:bookmarkStart w:id="18" w:name="_Toc199532799"/>
      <w:bookmarkEnd w:id="17"/>
      <w:r w:rsidRPr="005B204B">
        <w:t>2.3.3 Distribución por género: ¿migran más hombres o mujeres?</w:t>
      </w:r>
      <w:bookmarkEnd w:id="18"/>
    </w:p>
    <w:p w14:paraId="09510FA6" w14:textId="77777777" w:rsidR="002739A8" w:rsidRDefault="004C6298" w:rsidP="005B204B">
      <w:pPr>
        <w:spacing w:before="240" w:after="240" w:line="360" w:lineRule="auto"/>
        <w:jc w:val="both"/>
        <w:rPr>
          <w:sz w:val="24"/>
          <w:szCs w:val="24"/>
        </w:rPr>
      </w:pPr>
      <w:r>
        <w:rPr>
          <w:sz w:val="24"/>
          <w:szCs w:val="24"/>
        </w:rPr>
        <w:t xml:space="preserve">Históricamente, la migración hondureña ha sido protagonizada por </w:t>
      </w:r>
      <w:r>
        <w:rPr>
          <w:b/>
          <w:sz w:val="24"/>
          <w:szCs w:val="24"/>
        </w:rPr>
        <w:t>hombres jóvenes</w:t>
      </w:r>
      <w:r>
        <w:rPr>
          <w:sz w:val="24"/>
          <w:szCs w:val="24"/>
        </w:rPr>
        <w:t xml:space="preserve">, y esta tendencia se mantiene. No obstante, en los últimos años se observa un aumento sostenido de la migración </w:t>
      </w:r>
      <w:r>
        <w:rPr>
          <w:b/>
          <w:sz w:val="24"/>
          <w:szCs w:val="24"/>
        </w:rPr>
        <w:t>femenina</w:t>
      </w:r>
      <w:r>
        <w:rPr>
          <w:sz w:val="24"/>
          <w:szCs w:val="24"/>
        </w:rPr>
        <w:t xml:space="preserve">, particularmente en el contexto de reunificación familiar y por razones económicas. Actualmente, el </w:t>
      </w:r>
      <w:r>
        <w:rPr>
          <w:b/>
          <w:sz w:val="24"/>
          <w:szCs w:val="24"/>
        </w:rPr>
        <w:t>57%</w:t>
      </w:r>
      <w:r>
        <w:rPr>
          <w:sz w:val="24"/>
          <w:szCs w:val="24"/>
        </w:rPr>
        <w:t xml:space="preserve"> de la población migrante hondureña son hombres y el </w:t>
      </w:r>
      <w:r>
        <w:rPr>
          <w:b/>
          <w:sz w:val="24"/>
          <w:szCs w:val="24"/>
        </w:rPr>
        <w:t>43%</w:t>
      </w:r>
      <w:r>
        <w:rPr>
          <w:sz w:val="24"/>
          <w:szCs w:val="24"/>
        </w:rPr>
        <w:t xml:space="preserve"> mujeres, lo que muestra una brecha todavía existente, pero con una tendencia hacia la equidad (OIM, 2023).</w:t>
      </w:r>
    </w:p>
    <w:p w14:paraId="05D200DD" w14:textId="77777777" w:rsidR="002739A8" w:rsidRPr="005B204B" w:rsidRDefault="004C6298" w:rsidP="0054724C">
      <w:pPr>
        <w:pStyle w:val="Heading2"/>
      </w:pPr>
      <w:bookmarkStart w:id="19" w:name="_h3i42y537y5m" w:colFirst="0" w:colLast="0"/>
      <w:bookmarkStart w:id="20" w:name="_Toc199532800"/>
      <w:bookmarkEnd w:id="19"/>
      <w:r w:rsidRPr="005B204B">
        <w:t>2.3.4 Condiciones socioeconómicas y nivel educativo de las personas migrantes</w:t>
      </w:r>
      <w:bookmarkEnd w:id="20"/>
    </w:p>
    <w:p w14:paraId="6477E28B" w14:textId="77777777" w:rsidR="002739A8" w:rsidRDefault="004C6298" w:rsidP="005B204B">
      <w:pPr>
        <w:spacing w:before="240" w:after="240" w:line="360" w:lineRule="auto"/>
        <w:jc w:val="both"/>
        <w:rPr>
          <w:sz w:val="24"/>
          <w:szCs w:val="24"/>
        </w:rPr>
      </w:pPr>
      <w:r>
        <w:rPr>
          <w:sz w:val="24"/>
          <w:szCs w:val="24"/>
        </w:rPr>
        <w:t xml:space="preserve">En términos generales, las personas que emigran desde Honduras lo hacen desde condiciones de </w:t>
      </w:r>
      <w:r>
        <w:rPr>
          <w:b/>
          <w:sz w:val="24"/>
          <w:szCs w:val="24"/>
        </w:rPr>
        <w:t>vulnerabilidad socioeconómica</w:t>
      </w:r>
      <w:r>
        <w:rPr>
          <w:sz w:val="24"/>
          <w:szCs w:val="24"/>
        </w:rPr>
        <w:t xml:space="preserve">. Una parte considerable proviene de zonas rurales o urbano-marginales con </w:t>
      </w:r>
      <w:r>
        <w:rPr>
          <w:b/>
          <w:sz w:val="24"/>
          <w:szCs w:val="24"/>
        </w:rPr>
        <w:t>bajo acceso a servicios básicos</w:t>
      </w:r>
      <w:r>
        <w:rPr>
          <w:sz w:val="24"/>
          <w:szCs w:val="24"/>
        </w:rPr>
        <w:t>, empleo formal o vivienda digna.</w:t>
      </w:r>
    </w:p>
    <w:p w14:paraId="663ADA8A" w14:textId="77777777" w:rsidR="002739A8" w:rsidRDefault="004C6298" w:rsidP="005B204B">
      <w:pPr>
        <w:spacing w:before="240" w:after="240" w:line="360" w:lineRule="auto"/>
        <w:jc w:val="both"/>
        <w:rPr>
          <w:sz w:val="24"/>
          <w:szCs w:val="24"/>
        </w:rPr>
      </w:pPr>
      <w:r>
        <w:rPr>
          <w:sz w:val="24"/>
          <w:szCs w:val="24"/>
        </w:rPr>
        <w:t>Respecto a la educación, la mayoría tiene un nivel educativo básico o medio. Según la OIM:</w:t>
      </w:r>
    </w:p>
    <w:p w14:paraId="7ADEDD7C" w14:textId="77777777" w:rsidR="002739A8" w:rsidRDefault="004C6298" w:rsidP="005B204B">
      <w:pPr>
        <w:numPr>
          <w:ilvl w:val="0"/>
          <w:numId w:val="1"/>
        </w:numPr>
        <w:spacing w:before="240" w:line="360" w:lineRule="auto"/>
        <w:rPr>
          <w:sz w:val="24"/>
          <w:szCs w:val="24"/>
        </w:rPr>
      </w:pPr>
      <w:r>
        <w:rPr>
          <w:sz w:val="24"/>
          <w:szCs w:val="24"/>
        </w:rPr>
        <w:t xml:space="preserve">Aproximadamente el </w:t>
      </w:r>
      <w:r>
        <w:rPr>
          <w:b/>
          <w:sz w:val="24"/>
          <w:szCs w:val="24"/>
        </w:rPr>
        <w:t>60%</w:t>
      </w:r>
      <w:r>
        <w:rPr>
          <w:sz w:val="24"/>
          <w:szCs w:val="24"/>
        </w:rPr>
        <w:t xml:space="preserve"> de los migrantes ha completado la </w:t>
      </w:r>
      <w:r>
        <w:rPr>
          <w:b/>
          <w:sz w:val="24"/>
          <w:szCs w:val="24"/>
        </w:rPr>
        <w:t>educación secundaria o primaria completa</w:t>
      </w:r>
      <w:r>
        <w:rPr>
          <w:sz w:val="24"/>
          <w:szCs w:val="24"/>
        </w:rPr>
        <w:t>.</w:t>
      </w:r>
      <w:r>
        <w:rPr>
          <w:sz w:val="24"/>
          <w:szCs w:val="24"/>
        </w:rPr>
        <w:br/>
      </w:r>
    </w:p>
    <w:p w14:paraId="52E3D9D4" w14:textId="77777777" w:rsidR="002739A8" w:rsidRDefault="004C6298" w:rsidP="005B204B">
      <w:pPr>
        <w:numPr>
          <w:ilvl w:val="0"/>
          <w:numId w:val="1"/>
        </w:numPr>
        <w:spacing w:line="360" w:lineRule="auto"/>
        <w:rPr>
          <w:sz w:val="24"/>
          <w:szCs w:val="24"/>
        </w:rPr>
      </w:pPr>
      <w:r>
        <w:rPr>
          <w:sz w:val="24"/>
          <w:szCs w:val="24"/>
        </w:rPr>
        <w:t xml:space="preserve">Solo un </w:t>
      </w:r>
      <w:r>
        <w:rPr>
          <w:b/>
          <w:sz w:val="24"/>
          <w:szCs w:val="24"/>
        </w:rPr>
        <w:t>10%</w:t>
      </w:r>
      <w:r>
        <w:rPr>
          <w:sz w:val="24"/>
          <w:szCs w:val="24"/>
        </w:rPr>
        <w:t xml:space="preserve"> reporta haber cursado estudios superiores (técnicos o universitarios).</w:t>
      </w:r>
      <w:r>
        <w:rPr>
          <w:sz w:val="24"/>
          <w:szCs w:val="24"/>
        </w:rPr>
        <w:br/>
      </w:r>
    </w:p>
    <w:p w14:paraId="0A28768E" w14:textId="77777777" w:rsidR="002739A8" w:rsidRDefault="004C6298" w:rsidP="005B204B">
      <w:pPr>
        <w:numPr>
          <w:ilvl w:val="0"/>
          <w:numId w:val="1"/>
        </w:numPr>
        <w:spacing w:after="240" w:line="360" w:lineRule="auto"/>
        <w:rPr>
          <w:sz w:val="24"/>
          <w:szCs w:val="24"/>
        </w:rPr>
      </w:pPr>
      <w:r>
        <w:rPr>
          <w:sz w:val="24"/>
          <w:szCs w:val="24"/>
        </w:rPr>
        <w:t xml:space="preserve">Un </w:t>
      </w:r>
      <w:r>
        <w:rPr>
          <w:b/>
          <w:sz w:val="24"/>
          <w:szCs w:val="24"/>
        </w:rPr>
        <w:t>30%</w:t>
      </w:r>
      <w:r>
        <w:rPr>
          <w:sz w:val="24"/>
          <w:szCs w:val="24"/>
        </w:rPr>
        <w:t xml:space="preserve"> de los migrantes no finalizó la educación primaria, lo cual refleja brechas estructurales en el acceso a la educación (OIM, 2023).</w:t>
      </w:r>
    </w:p>
    <w:p w14:paraId="4D58E593" w14:textId="77777777" w:rsidR="002739A8" w:rsidRDefault="004C6298" w:rsidP="005B204B">
      <w:pPr>
        <w:spacing w:before="240" w:after="240" w:line="360" w:lineRule="auto"/>
        <w:jc w:val="both"/>
        <w:rPr>
          <w:sz w:val="24"/>
          <w:szCs w:val="24"/>
        </w:rPr>
      </w:pPr>
      <w:r>
        <w:rPr>
          <w:sz w:val="24"/>
          <w:szCs w:val="24"/>
        </w:rPr>
        <w:t>Estas condiciones limitan sus oportunidades laborales tanto en Honduras como en el país de destino, donde suelen insertarse en empleos informales, con baja remuneración y sin protección social.</w:t>
      </w:r>
    </w:p>
    <w:p w14:paraId="666C16E3" w14:textId="77777777" w:rsidR="002739A8" w:rsidRDefault="004C6298" w:rsidP="005B204B">
      <w:pPr>
        <w:spacing w:before="240" w:after="240" w:line="360" w:lineRule="auto"/>
        <w:jc w:val="both"/>
        <w:rPr>
          <w:sz w:val="24"/>
          <w:szCs w:val="24"/>
        </w:rPr>
      </w:pPr>
      <w:r>
        <w:rPr>
          <w:sz w:val="24"/>
          <w:szCs w:val="24"/>
        </w:rPr>
        <w:t>Los datos muestran que la mayoría de las personas que migran desde Honduras son jóvenes, en muchos casos sin haber completado su educación formal, y provenientes de zonas empobrecidas. Esta situación representa una pérdida significativa para el país, ya que implica la salida de población en edad productiva que podría contribuir al desarrollo económico y social nacional. Si bien el aumento de mujeres migrantes puede interpretarse como un avance en términos de participación y autonomía, también es necesario c</w:t>
      </w:r>
      <w:r>
        <w:rPr>
          <w:sz w:val="24"/>
          <w:szCs w:val="24"/>
        </w:rPr>
        <w:t>onsiderar que, en muchos casos, esta migración responde a situaciones de necesidad extrema más que a decisiones voluntarias. En este contexto, resulta fundamental repensar las políticas educativas y laborales en Honduras, orientándolas hacia la creación de oportunidades reales e inclusivas. De no abordarse estructuralmente estas carencias, es probable que los patrones migratorios actuales se mantengan e incluso se profundicen en las próximas generaciones.</w:t>
      </w:r>
    </w:p>
    <w:p w14:paraId="5BB6DE2D" w14:textId="77777777" w:rsidR="002739A8" w:rsidRPr="005B204B" w:rsidRDefault="004C6298" w:rsidP="0054724C">
      <w:pPr>
        <w:pStyle w:val="Heading2"/>
      </w:pPr>
      <w:bookmarkStart w:id="21" w:name="_Toc199532801"/>
      <w:r w:rsidRPr="005B204B">
        <w:t>2.4. Impacto de la pandemia de COVID-19 en los patrones migratorios de personas hondureñas</w:t>
      </w:r>
      <w:bookmarkEnd w:id="21"/>
    </w:p>
    <w:p w14:paraId="11764AC7" w14:textId="77777777" w:rsidR="002739A8" w:rsidRDefault="004C6298" w:rsidP="005B204B">
      <w:pPr>
        <w:spacing w:before="240" w:after="240" w:line="360" w:lineRule="auto"/>
        <w:jc w:val="both"/>
        <w:rPr>
          <w:sz w:val="24"/>
          <w:szCs w:val="24"/>
        </w:rPr>
      </w:pPr>
      <w:r>
        <w:rPr>
          <w:sz w:val="24"/>
          <w:szCs w:val="24"/>
        </w:rPr>
        <w:t xml:space="preserve">La pandemia por COVID-19 tuvo un impacto significativo —aunque complejo— en los flujos migratorios internacionales, y el caso de Honduras no fue la excepción. Lejos de detener la migración, el contexto sanitario y sus efectos económicos y sociales </w:t>
      </w:r>
      <w:r>
        <w:rPr>
          <w:b/>
          <w:sz w:val="24"/>
          <w:szCs w:val="24"/>
        </w:rPr>
        <w:t>reconfiguraron las motivaciones, los perfiles y las rutas migratorias</w:t>
      </w:r>
      <w:r>
        <w:rPr>
          <w:sz w:val="24"/>
          <w:szCs w:val="24"/>
        </w:rPr>
        <w:t>.</w:t>
      </w:r>
    </w:p>
    <w:p w14:paraId="021F7363" w14:textId="77777777" w:rsidR="002739A8" w:rsidRDefault="004C6298" w:rsidP="005B204B">
      <w:pPr>
        <w:spacing w:before="240" w:after="240" w:line="360" w:lineRule="auto"/>
        <w:jc w:val="both"/>
        <w:rPr>
          <w:sz w:val="24"/>
          <w:szCs w:val="24"/>
        </w:rPr>
      </w:pPr>
      <w:r>
        <w:rPr>
          <w:sz w:val="24"/>
          <w:szCs w:val="24"/>
        </w:rPr>
        <w:t xml:space="preserve">Durante los primeros meses de la emergencia sanitaria (marzo a diciembre de 2020), se observó una </w:t>
      </w:r>
      <w:r>
        <w:rPr>
          <w:b/>
          <w:sz w:val="24"/>
          <w:szCs w:val="24"/>
        </w:rPr>
        <w:t>reducción temporal en la movilidad humana</w:t>
      </w:r>
      <w:r>
        <w:rPr>
          <w:sz w:val="24"/>
          <w:szCs w:val="24"/>
        </w:rPr>
        <w:t>, debido a las restricciones fronterizas, el cierre de rutas internacionales y la suspensión de vuelos. No obstante, esta disminución fue transitoria. A medida que la crisis sanitaria se prolongaba, comenzaron a agudizarse las condiciones estructurales que empujan a las personas a migrar, tales como el desempleo, la pobreza extrema y el debilitamiento de los servicios públicos.</w:t>
      </w:r>
    </w:p>
    <w:p w14:paraId="0B9A4E32" w14:textId="77777777" w:rsidR="002739A8" w:rsidRDefault="004C6298" w:rsidP="005B204B">
      <w:pPr>
        <w:spacing w:before="240" w:after="240" w:line="360" w:lineRule="auto"/>
        <w:jc w:val="both"/>
        <w:rPr>
          <w:sz w:val="24"/>
          <w:szCs w:val="24"/>
        </w:rPr>
      </w:pPr>
      <w:r>
        <w:rPr>
          <w:sz w:val="24"/>
          <w:szCs w:val="24"/>
        </w:rPr>
        <w:t xml:space="preserve">La pérdida de medios de vida, el colapso de sectores informales de empleo, el incremento en el costo de vida y la saturación del sistema de salud provocaron que, incluso en condiciones de mayor riesgo, </w:t>
      </w:r>
      <w:r>
        <w:rPr>
          <w:b/>
          <w:sz w:val="24"/>
          <w:szCs w:val="24"/>
        </w:rPr>
        <w:t>miles de personas optaron por migrar</w:t>
      </w:r>
      <w:r>
        <w:rPr>
          <w:sz w:val="24"/>
          <w:szCs w:val="24"/>
        </w:rPr>
        <w:t xml:space="preserve">. Según datos de la OIM (2023), </w:t>
      </w:r>
      <w:r>
        <w:rPr>
          <w:b/>
          <w:sz w:val="24"/>
          <w:szCs w:val="24"/>
        </w:rPr>
        <w:t>más del 30% de las personas encuestadas que emigraron entre 2020 y 2022</w:t>
      </w:r>
      <w:r>
        <w:rPr>
          <w:sz w:val="24"/>
          <w:szCs w:val="24"/>
        </w:rPr>
        <w:t xml:space="preserve"> señalaron que su decisión estuvo directamente influenciada por los efectos socioeconómicos de la pandemia. </w:t>
      </w:r>
      <w:r>
        <w:rPr>
          <w:sz w:val="24"/>
          <w:szCs w:val="24"/>
        </w:rPr>
        <w:tab/>
      </w:r>
    </w:p>
    <w:p w14:paraId="39B6949B" w14:textId="77777777" w:rsidR="002739A8" w:rsidRDefault="004C6298" w:rsidP="005B204B">
      <w:pPr>
        <w:spacing w:before="240" w:after="240" w:line="360" w:lineRule="auto"/>
        <w:jc w:val="both"/>
        <w:rPr>
          <w:sz w:val="24"/>
          <w:szCs w:val="24"/>
        </w:rPr>
      </w:pPr>
      <w:r>
        <w:rPr>
          <w:sz w:val="24"/>
          <w:szCs w:val="24"/>
        </w:rPr>
        <w:t xml:space="preserve">Además, la crisis sanitaria tuvo consecuencias diferenciadas por género y edad. Muchas </w:t>
      </w:r>
      <w:r>
        <w:rPr>
          <w:b/>
          <w:sz w:val="24"/>
          <w:szCs w:val="24"/>
        </w:rPr>
        <w:t>mujeres migraron buscando apoyar económicamente a sus familias</w:t>
      </w:r>
      <w:r>
        <w:rPr>
          <w:sz w:val="24"/>
          <w:szCs w:val="24"/>
        </w:rPr>
        <w:t xml:space="preserve">, en un contexto en el que aumentaron las responsabilidades de cuidado y se agravó la feminización de la pobreza. A su vez, se identificó un </w:t>
      </w:r>
      <w:r>
        <w:rPr>
          <w:b/>
          <w:sz w:val="24"/>
          <w:szCs w:val="24"/>
        </w:rPr>
        <w:t>aumento de la migración de menores no acompañados</w:t>
      </w:r>
      <w:r>
        <w:rPr>
          <w:sz w:val="24"/>
          <w:szCs w:val="24"/>
        </w:rPr>
        <w:t>, especialmente en 2021, como resultado de la ruptura familiar o la falta de condiciones mínimas para su desarrollo integral.</w:t>
      </w:r>
    </w:p>
    <w:p w14:paraId="2C6FD0DF" w14:textId="77777777" w:rsidR="002739A8" w:rsidRDefault="004C6298" w:rsidP="005B204B">
      <w:pPr>
        <w:spacing w:before="240" w:after="240" w:line="360" w:lineRule="auto"/>
        <w:jc w:val="both"/>
        <w:rPr>
          <w:sz w:val="24"/>
          <w:szCs w:val="24"/>
        </w:rPr>
      </w:pPr>
      <w:r>
        <w:rPr>
          <w:sz w:val="24"/>
          <w:szCs w:val="24"/>
        </w:rPr>
        <w:t xml:space="preserve">Por último, debe destacarse que la pandemia también generó </w:t>
      </w:r>
      <w:r>
        <w:rPr>
          <w:b/>
          <w:sz w:val="24"/>
          <w:szCs w:val="24"/>
        </w:rPr>
        <w:t>nuevas formas de discriminación y estigmatización hacia personas migrantes</w:t>
      </w:r>
      <w:r>
        <w:rPr>
          <w:sz w:val="24"/>
          <w:szCs w:val="24"/>
        </w:rPr>
        <w:t>, quienes fueron percibidas en algunos países como potenciales vectores de contagio, lo cual impactó negativamente en su acceso a derechos fundamentales como salud, vivienda y trabajo (CIDH, 2021).</w:t>
      </w:r>
    </w:p>
    <w:p w14:paraId="58ACCC02" w14:textId="77777777" w:rsidR="002739A8" w:rsidRDefault="004C6298" w:rsidP="005B204B">
      <w:pPr>
        <w:spacing w:before="240" w:after="240" w:line="360" w:lineRule="auto"/>
        <w:jc w:val="both"/>
        <w:rPr>
          <w:sz w:val="24"/>
          <w:szCs w:val="24"/>
        </w:rPr>
      </w:pPr>
      <w:r>
        <w:rPr>
          <w:sz w:val="24"/>
          <w:szCs w:val="24"/>
        </w:rPr>
        <w:t>Durante la pandemia, el llamado global a "quedarse en casa" contrastó con la realidad de muchas personas migrantes para quienes esa opción no era viable. Lejos de disminuir, la crisis sanitaria profundizó las causas estructurales que impulsan la migración. En lugar de generar mayores expresiones de solidaridad internacional, en diversos contextos se observó una tendencia a estigmatizar a las personas migrantes, quienes fueron percibidas como posibles vectores de contagio o como un riesgo sanitario. Esta res</w:t>
      </w:r>
      <w:r>
        <w:rPr>
          <w:sz w:val="24"/>
          <w:szCs w:val="24"/>
        </w:rPr>
        <w:t>puesta revela la fragilidad del acceso a los derechos fundamentales cuando las personas se encuentran en situación migratoria irregular o carecen de documentación.</w:t>
      </w:r>
    </w:p>
    <w:p w14:paraId="781B5020" w14:textId="77777777" w:rsidR="002739A8" w:rsidRDefault="004C6298" w:rsidP="005B204B">
      <w:pPr>
        <w:spacing w:before="240" w:after="240" w:line="360" w:lineRule="auto"/>
        <w:jc w:val="both"/>
        <w:rPr>
          <w:sz w:val="24"/>
          <w:szCs w:val="24"/>
        </w:rPr>
      </w:pPr>
      <w:r>
        <w:rPr>
          <w:sz w:val="24"/>
          <w:szCs w:val="24"/>
        </w:rPr>
        <w:t>Esta situación pone de relieve la necesidad de reflexionar sobre la construcción de sistemas de protección social que no estén condicionados exclusivamente por la nacionalidad o el estatus migratorio de las personas.</w:t>
      </w:r>
    </w:p>
    <w:p w14:paraId="4ADDCEF0" w14:textId="77777777" w:rsidR="002739A8" w:rsidRPr="005B204B" w:rsidRDefault="004C6298" w:rsidP="0054724C">
      <w:pPr>
        <w:pStyle w:val="Heading2"/>
      </w:pPr>
      <w:bookmarkStart w:id="22" w:name="_Toc199532802"/>
      <w:r w:rsidRPr="005B204B">
        <w:t>2.5. Remesas: impacto económico y vínculo con los DESC</w:t>
      </w:r>
      <w:bookmarkEnd w:id="22"/>
    </w:p>
    <w:p w14:paraId="3A58BC02" w14:textId="77777777" w:rsidR="002739A8" w:rsidRDefault="004C6298" w:rsidP="005B204B">
      <w:pPr>
        <w:spacing w:before="240" w:after="240" w:line="360" w:lineRule="auto"/>
        <w:jc w:val="both"/>
        <w:rPr>
          <w:sz w:val="24"/>
          <w:szCs w:val="24"/>
        </w:rPr>
      </w:pPr>
      <w:r>
        <w:rPr>
          <w:sz w:val="24"/>
          <w:szCs w:val="24"/>
        </w:rPr>
        <w:t>Las remesas enviadas por personas migrantes hondureñas representan una de las principales fuentes de ingreso para el país. Según datos del Banco Central de Honduras, en 2023 se registraron más de 8,600 millones de dólares en remesas, lo que equivale aproximadamente al 28% del Producto Interno Bruto (PIB). Esta cifra refleja no solo la magnitud del fenómeno migratorio, sino también el papel que desempeñan las personas migrantes en el sostenimiento económico de miles de hogares hondureños.</w:t>
      </w:r>
    </w:p>
    <w:p w14:paraId="79316500" w14:textId="77777777" w:rsidR="002739A8" w:rsidRDefault="004C6298" w:rsidP="005B204B">
      <w:pPr>
        <w:spacing w:before="240" w:after="240" w:line="360" w:lineRule="auto"/>
        <w:jc w:val="both"/>
        <w:rPr>
          <w:sz w:val="24"/>
          <w:szCs w:val="24"/>
        </w:rPr>
      </w:pPr>
      <w:r>
        <w:rPr>
          <w:sz w:val="24"/>
          <w:szCs w:val="24"/>
        </w:rPr>
        <w:t xml:space="preserve">Desde la perspectiva de los derechos económicos, sociales y culturales, las remesas cumplen un rol ambivalente. Por un lado, permiten a muchas familias acceder a servicios básicos como salud, educación o alimentación, y en algunos casos, mejorar sus condiciones de vivienda o emprender pequeños negocios. Por otro lado, este flujo constante de recursos puede reforzar la dependencia estructural del país hacia la migración, y desincentivar políticas públicas que aborden las causas profundas del empobrecimiento </w:t>
      </w:r>
      <w:r>
        <w:rPr>
          <w:sz w:val="24"/>
          <w:szCs w:val="24"/>
        </w:rPr>
        <w:t>y la desigualdad.</w:t>
      </w:r>
    </w:p>
    <w:p w14:paraId="76FCADC1" w14:textId="77777777" w:rsidR="002739A8" w:rsidRDefault="004C6298" w:rsidP="005B204B">
      <w:pPr>
        <w:spacing w:before="240" w:after="240" w:line="360" w:lineRule="auto"/>
        <w:jc w:val="both"/>
        <w:rPr>
          <w:sz w:val="24"/>
          <w:szCs w:val="24"/>
        </w:rPr>
      </w:pPr>
      <w:r>
        <w:rPr>
          <w:sz w:val="24"/>
          <w:szCs w:val="24"/>
        </w:rPr>
        <w:t>Además, el acceso a las remesas no siempre es igualitario. Las familias receptoras suelen beneficiarse de manera directa, mientras que aquellas que no tienen parientes en el exterior continúan expuestas a la exclusión sin ninguna red de apoyo adicional. Esto puede generar nuevas formas de desigualdad interna y consolidar un modelo económico donde los DESC se satisfacen no por acción estatal, sino por la capacidad de migrar.</w:t>
      </w:r>
    </w:p>
    <w:p w14:paraId="56A2AF96" w14:textId="77777777" w:rsidR="002739A8" w:rsidRDefault="004C6298" w:rsidP="005B204B">
      <w:pPr>
        <w:spacing w:before="240" w:after="240" w:line="360" w:lineRule="auto"/>
        <w:jc w:val="both"/>
        <w:rPr>
          <w:sz w:val="24"/>
          <w:szCs w:val="24"/>
        </w:rPr>
      </w:pPr>
      <w:r>
        <w:rPr>
          <w:sz w:val="24"/>
          <w:szCs w:val="24"/>
        </w:rPr>
        <w:t>En este sentido, si bien las remesas representan un alivio financiero importante para muchos hogares, no sustituyen la obligación del Estado de garantizar el acceso equitativo y sostenido a los derechos fundamentales. El reto está en aprovechar estos recursos como herramienta complementaria de desarrollo, sin dejar de lado la necesidad de transformar las condiciones estructurales que obligan a migrar.</w:t>
      </w:r>
    </w:p>
    <w:p w14:paraId="3A36EBAD" w14:textId="77777777" w:rsidR="002739A8" w:rsidRDefault="004C6298" w:rsidP="005B204B">
      <w:pPr>
        <w:spacing w:before="240" w:after="240" w:line="360" w:lineRule="auto"/>
        <w:jc w:val="both"/>
        <w:rPr>
          <w:sz w:val="24"/>
          <w:szCs w:val="24"/>
        </w:rPr>
      </w:pPr>
      <w:r>
        <w:rPr>
          <w:sz w:val="24"/>
          <w:szCs w:val="24"/>
        </w:rPr>
        <w:t>El análisis de la situación de las y los trabajadores migrantes hondureños evidencia la estrecha relación entre la falta de garantía de los derechos económicos, sociales y culturales (DESC) y los flujos migratorios sostenidos desde el país. La migración no puede entenderse únicamente como una decisión individual en busca de mejores oportunidades, sino como una respuesta directa a condiciones estructurales de exclusión social, pobreza, desempleo, inseguridad y ausencia de políticas públicas eficaces. Esta re</w:t>
      </w:r>
      <w:r>
        <w:rPr>
          <w:sz w:val="24"/>
          <w:szCs w:val="24"/>
        </w:rPr>
        <w:t>alidad afecta principalmente a jóvenes en edad productiva, muchas veces con niveles educativos limitados, quienes enfrentan mayores dificultades tanto en su lugar de origen como en los países de destino.</w:t>
      </w:r>
    </w:p>
    <w:p w14:paraId="67FC320C" w14:textId="77777777" w:rsidR="002739A8" w:rsidRDefault="004C6298" w:rsidP="005B204B">
      <w:pPr>
        <w:spacing w:before="240" w:after="240" w:line="360" w:lineRule="auto"/>
        <w:jc w:val="both"/>
        <w:rPr>
          <w:sz w:val="24"/>
          <w:szCs w:val="24"/>
        </w:rPr>
      </w:pPr>
      <w:r>
        <w:rPr>
          <w:sz w:val="24"/>
          <w:szCs w:val="24"/>
        </w:rPr>
        <w:t>A lo largo del análisis se ha demostrado que la vulneración de los DESC opera en ambos extremos del proceso migratorio: en Honduras, como causa estructural de expulsión; y en el exterior, como escenario de nuevas formas de precariedad laboral, exclusión social y obstáculos para el ejercicio de derechos básicos como la salud, la seguridad social, la educación o la participación cultural. Además, el impacto diferenciado por género, edad y condición migratoria evidencia la necesidad de políticas con enfoque in</w:t>
      </w:r>
      <w:r>
        <w:rPr>
          <w:sz w:val="24"/>
          <w:szCs w:val="24"/>
        </w:rPr>
        <w:t>terseccional que reconozcan estas desigualdades y las aborden de manera integral.</w:t>
      </w:r>
    </w:p>
    <w:p w14:paraId="44535405" w14:textId="7B0E3BF7" w:rsidR="002739A8" w:rsidRDefault="004C6298" w:rsidP="005B204B">
      <w:pPr>
        <w:spacing w:before="240" w:after="240" w:line="360" w:lineRule="auto"/>
        <w:jc w:val="both"/>
        <w:rPr>
          <w:b/>
          <w:sz w:val="24"/>
          <w:szCs w:val="24"/>
        </w:rPr>
      </w:pPr>
      <w:r>
        <w:rPr>
          <w:sz w:val="24"/>
          <w:szCs w:val="24"/>
        </w:rPr>
        <w:t>Asimismo, fenómenos como la pandemia de COVID-19 y la creciente dependencia económica de las remesas confirman la persistencia de un modelo que externaliza la responsabilidad del bienestar social, en lugar de fortalecer las capacidades internas del Estado para garantizar derechos. En este contexto, resulta urgente repensar el rol del Estado, del sector privado y de la cooperación internacional en la creación de condiciones dignas que hagan posible el ejercicio efectivo de los DESC dentro del país, y el resp</w:t>
      </w:r>
      <w:r>
        <w:rPr>
          <w:sz w:val="24"/>
          <w:szCs w:val="24"/>
        </w:rPr>
        <w:t>eto de estos derechos más allá de sus fronteras.</w:t>
      </w:r>
    </w:p>
    <w:p w14:paraId="4BCB297E" w14:textId="78F921FC" w:rsidR="002739A8" w:rsidRPr="005B204B" w:rsidRDefault="004C6298" w:rsidP="0054724C">
      <w:pPr>
        <w:pStyle w:val="Heading1"/>
      </w:pPr>
      <w:bookmarkStart w:id="23" w:name="_Toc199532803"/>
      <w:r w:rsidRPr="005B204B">
        <w:t xml:space="preserve">3. </w:t>
      </w:r>
      <w:r w:rsidR="0054724C" w:rsidRPr="005B204B">
        <w:t>MARCO NORMATIVO EN MATERIA DE MIGRACIÓN LABORAL DE</w:t>
      </w:r>
      <w:r w:rsidR="0054724C">
        <w:t xml:space="preserve"> </w:t>
      </w:r>
      <w:r w:rsidR="0054724C" w:rsidRPr="005B204B">
        <w:t>HONDURAS</w:t>
      </w:r>
      <w:bookmarkEnd w:id="23"/>
      <w:r w:rsidR="0054724C" w:rsidRPr="005B204B">
        <w:t xml:space="preserve"> </w:t>
      </w:r>
    </w:p>
    <w:p w14:paraId="4C03B345" w14:textId="77777777" w:rsidR="002739A8" w:rsidRPr="005B204B" w:rsidRDefault="004C6298" w:rsidP="0054724C">
      <w:pPr>
        <w:pStyle w:val="Heading2"/>
      </w:pPr>
      <w:bookmarkStart w:id="24" w:name="_Toc199532804"/>
      <w:r w:rsidRPr="005B204B">
        <w:t>3.1 Derecho Local o Interno</w:t>
      </w:r>
      <w:bookmarkEnd w:id="24"/>
    </w:p>
    <w:p w14:paraId="45013881" w14:textId="77777777" w:rsidR="002739A8" w:rsidRDefault="004C6298" w:rsidP="005B204B">
      <w:pPr>
        <w:spacing w:before="240" w:after="240" w:line="360" w:lineRule="auto"/>
        <w:jc w:val="both"/>
        <w:rPr>
          <w:sz w:val="24"/>
          <w:szCs w:val="24"/>
        </w:rPr>
      </w:pPr>
      <w:r>
        <w:rPr>
          <w:sz w:val="24"/>
          <w:szCs w:val="24"/>
          <w:u w:val="single"/>
        </w:rPr>
        <w:t>Constitución Política de la República de Honduras.</w:t>
      </w:r>
      <w:r>
        <w:rPr>
          <w:sz w:val="24"/>
          <w:szCs w:val="24"/>
        </w:rPr>
        <w:t xml:space="preserve"> En su artículo 123, la Constitución reconoce el derecho al trabajo como un derecho fundamental y establece la igualdad ante la ley sin discriminación por motivos de origen, raza, sexo, clase social o cualquier otra condición, en el artículo 60. Estos principios son fundamentales para garantizar los derechos de los trabajadores migrantes.</w:t>
      </w:r>
    </w:p>
    <w:p w14:paraId="5AE18FEB" w14:textId="77777777" w:rsidR="002739A8" w:rsidRDefault="004C6298" w:rsidP="005B204B">
      <w:pPr>
        <w:spacing w:before="240" w:after="240" w:line="360" w:lineRule="auto"/>
        <w:jc w:val="both"/>
        <w:rPr>
          <w:sz w:val="24"/>
          <w:szCs w:val="24"/>
        </w:rPr>
      </w:pPr>
      <w:r>
        <w:rPr>
          <w:sz w:val="24"/>
          <w:szCs w:val="24"/>
          <w:u w:val="single"/>
        </w:rPr>
        <w:t>Ley de Migración y Extranjería (Decreto 208-2003) y su Reglamento (2004).</w:t>
      </w:r>
      <w:r>
        <w:rPr>
          <w:sz w:val="24"/>
          <w:szCs w:val="24"/>
        </w:rPr>
        <w:t xml:space="preserve"> Esta ley define el papel de las instituciones en la regulación de la política migratoria del Estado y los requisitos y características de las personas migrantes para su ingreso y permanencia en el país, así como los derechos y deberes de las personas extranjeras en el país. Esta Ley como las anteriores hace énfasis a los inmigrantes en Honduras. Incluye a los extranjeros contratados por personas naturales o jurídicas establecidas en el país. La Ley define a las personas trabajadoras migrantes como a todos </w:t>
      </w:r>
      <w:r>
        <w:rPr>
          <w:sz w:val="24"/>
          <w:szCs w:val="24"/>
        </w:rPr>
        <w:t>los extranjeros que, con el permiso correspondiente, ingresan al país temporalmente, con el propósito de realizar actividades remuneradas permitidas por la Ley (OIM, 2021).</w:t>
      </w:r>
    </w:p>
    <w:p w14:paraId="1A5B0928" w14:textId="77777777" w:rsidR="002739A8" w:rsidRDefault="004C6298" w:rsidP="005B204B">
      <w:pPr>
        <w:spacing w:before="240" w:after="240" w:line="360" w:lineRule="auto"/>
        <w:jc w:val="both"/>
        <w:rPr>
          <w:sz w:val="24"/>
          <w:szCs w:val="24"/>
        </w:rPr>
      </w:pPr>
      <w:r>
        <w:rPr>
          <w:sz w:val="24"/>
          <w:szCs w:val="24"/>
          <w:u w:val="single"/>
        </w:rPr>
        <w:t>Decreto Ejecutivo PCM 031-2014 y su Modificatorio PCM 063-2014</w:t>
      </w:r>
      <w:r>
        <w:rPr>
          <w:sz w:val="24"/>
          <w:szCs w:val="24"/>
        </w:rPr>
        <w:t>. Estos decretos establecen la creación del Instituto Nacional de Migración (INM). Esta institución es desconcentrada de la Secretaría de Gobernación, Justicia y Descentralización. El organismo tiene como función formular y ejecutar las políticas migratorias en Honduras.</w:t>
      </w:r>
    </w:p>
    <w:p w14:paraId="317B14C1" w14:textId="77777777" w:rsidR="002739A8" w:rsidRDefault="004C6298" w:rsidP="005B204B">
      <w:pPr>
        <w:spacing w:before="240" w:after="240" w:line="360" w:lineRule="auto"/>
        <w:jc w:val="both"/>
        <w:rPr>
          <w:sz w:val="24"/>
          <w:szCs w:val="24"/>
        </w:rPr>
      </w:pPr>
      <w:r>
        <w:rPr>
          <w:sz w:val="24"/>
          <w:szCs w:val="24"/>
          <w:u w:val="single"/>
        </w:rPr>
        <w:t>Decreto Ejecutivo PCM 033-2014: Declaración de Emergencia Humanitaria.</w:t>
      </w:r>
      <w:r>
        <w:rPr>
          <w:sz w:val="24"/>
          <w:szCs w:val="24"/>
        </w:rPr>
        <w:t xml:space="preserve"> Este decreto declara emergencia humanitaria para atender la situación de las personas migrantes hondureñas retornadas, estableciendo medidas para su atención y reintegración.</w:t>
      </w:r>
    </w:p>
    <w:p w14:paraId="59D8060E" w14:textId="77777777" w:rsidR="002739A8" w:rsidRDefault="004C6298" w:rsidP="005B204B">
      <w:pPr>
        <w:spacing w:before="240" w:after="240" w:line="360" w:lineRule="auto"/>
        <w:jc w:val="both"/>
        <w:rPr>
          <w:sz w:val="24"/>
          <w:szCs w:val="24"/>
        </w:rPr>
      </w:pPr>
      <w:r>
        <w:rPr>
          <w:sz w:val="24"/>
          <w:szCs w:val="24"/>
          <w:u w:val="single"/>
        </w:rPr>
        <w:t>Ley de Protección de los Hondureños Migrantes y sus Familias (Decreto 106-2013).</w:t>
      </w:r>
      <w:r>
        <w:rPr>
          <w:sz w:val="24"/>
          <w:szCs w:val="24"/>
        </w:rPr>
        <w:t xml:space="preserve"> Esta ley tiene como objetivo proteger los derechos de las personas migrantes hondureñas y sus familias, promoviendo su bienestar y facilitando su reintegración en la sociedad hondureña.</w:t>
      </w:r>
    </w:p>
    <w:p w14:paraId="4F6D2E09" w14:textId="77777777" w:rsidR="002739A8" w:rsidRPr="005B204B" w:rsidRDefault="004C6298" w:rsidP="0054724C">
      <w:pPr>
        <w:pStyle w:val="Heading2"/>
      </w:pPr>
      <w:bookmarkStart w:id="25" w:name="_Toc199532805"/>
      <w:r w:rsidRPr="005B204B">
        <w:t>3.2. Sistema Regional. Instrumentos interamericanos</w:t>
      </w:r>
      <w:bookmarkEnd w:id="25"/>
    </w:p>
    <w:p w14:paraId="2A8BFF24" w14:textId="77777777" w:rsidR="002739A8" w:rsidRDefault="004C6298" w:rsidP="005B204B">
      <w:pPr>
        <w:spacing w:before="240" w:after="240" w:line="360" w:lineRule="auto"/>
        <w:jc w:val="both"/>
        <w:rPr>
          <w:sz w:val="24"/>
          <w:szCs w:val="24"/>
        </w:rPr>
      </w:pPr>
      <w:r>
        <w:rPr>
          <w:sz w:val="24"/>
          <w:szCs w:val="24"/>
          <w:u w:val="single"/>
        </w:rPr>
        <w:t>Declaración Americana de los Derechos y Deberes del Hombre</w:t>
      </w:r>
      <w:r>
        <w:rPr>
          <w:sz w:val="24"/>
          <w:szCs w:val="24"/>
        </w:rPr>
        <w:t xml:space="preserve">. (1948). Este instrumento establece los derechos fundamentales de todas las personas, incluyendo el derecho al trabajo y a condiciones laborales justas. Pese a ser </w:t>
      </w:r>
      <w:r>
        <w:rPr>
          <w:i/>
          <w:sz w:val="24"/>
          <w:szCs w:val="24"/>
        </w:rPr>
        <w:t xml:space="preserve">soft law, </w:t>
      </w:r>
      <w:r>
        <w:rPr>
          <w:sz w:val="24"/>
          <w:szCs w:val="24"/>
        </w:rPr>
        <w:t>forma parte del derecho consuetudinario, lo que hace que algunas de sus disposiciones sean de carácter obligatorio. En su Artículo XIV que toda persona tiene derecho al trabajo en condiciones dignas y a seguir libremente su vocación, en la medida compatible con las oportunidades existentes, y a recibir una remuneración que asegure, par</w:t>
      </w:r>
      <w:r>
        <w:rPr>
          <w:sz w:val="24"/>
          <w:szCs w:val="24"/>
        </w:rPr>
        <w:t>a sí y para su familia, una existencia digna (DADDH, 1948).</w:t>
      </w:r>
    </w:p>
    <w:p w14:paraId="57C7C2D2" w14:textId="77777777" w:rsidR="002739A8" w:rsidRDefault="004C6298" w:rsidP="005B204B">
      <w:pPr>
        <w:spacing w:before="240" w:after="240" w:line="360" w:lineRule="auto"/>
        <w:jc w:val="both"/>
        <w:rPr>
          <w:sz w:val="24"/>
          <w:szCs w:val="24"/>
        </w:rPr>
      </w:pPr>
      <w:r>
        <w:rPr>
          <w:sz w:val="24"/>
          <w:szCs w:val="24"/>
          <w:u w:val="single"/>
        </w:rPr>
        <w:t>Convención Americana sobre Derechos Humanos (Pacto de San José)</w:t>
      </w:r>
      <w:r>
        <w:rPr>
          <w:sz w:val="24"/>
          <w:szCs w:val="24"/>
        </w:rPr>
        <w:t>. (1969). Este tratado garantiza los derechos civiles y políticos, así como los derechos económicos, sociales y culturales, incluyendo el derecho al trabajo y a condiciones laborales equitativas. En su Artículo 26 sostiene que los Estados Partes se comprometen a adoptar providencias, tanto a nivel interno como mediante la cooperación internacional, especialmente económica y técnica, hasta el máximo de los recursos disponibles, para lograr progresivamente la plena efectividad de los derechos que se derivan d</w:t>
      </w:r>
      <w:r>
        <w:rPr>
          <w:sz w:val="24"/>
          <w:szCs w:val="24"/>
        </w:rPr>
        <w:t xml:space="preserve">e las normas económicas, sociales y sobre educación, ciencia y cultura contenidas en la Carta de la OEA (CADH, 1969). </w:t>
      </w:r>
    </w:p>
    <w:p w14:paraId="2589DBB7" w14:textId="77777777" w:rsidR="002739A8" w:rsidRDefault="004C6298" w:rsidP="005B204B">
      <w:pPr>
        <w:spacing w:before="240" w:after="240" w:line="360" w:lineRule="auto"/>
        <w:jc w:val="both"/>
        <w:rPr>
          <w:sz w:val="24"/>
          <w:szCs w:val="24"/>
        </w:rPr>
      </w:pPr>
      <w:r>
        <w:rPr>
          <w:sz w:val="24"/>
          <w:szCs w:val="24"/>
          <w:u w:val="single"/>
        </w:rPr>
        <w:t xml:space="preserve">Protocolo de San Salvador. </w:t>
      </w:r>
      <w:r>
        <w:rPr>
          <w:sz w:val="24"/>
          <w:szCs w:val="24"/>
        </w:rPr>
        <w:t xml:space="preserve">(1988). Este protocolo adicional a la Convención Americana sobre Derechos Humanos reconoce y protege los derechos económicos, sociales y culturales, incluyendo el derecho al trabajo y a la seguridad social. En relación con los derechos laborales, el Artículo 6 del Protocolo reconoce: </w:t>
      </w:r>
    </w:p>
    <w:p w14:paraId="34BEC4C3" w14:textId="77777777" w:rsidR="002739A8" w:rsidRPr="005B204B" w:rsidRDefault="004C6298" w:rsidP="005B204B">
      <w:pPr>
        <w:pStyle w:val="ListParagraph"/>
        <w:numPr>
          <w:ilvl w:val="0"/>
          <w:numId w:val="10"/>
        </w:numPr>
        <w:pBdr>
          <w:top w:val="nil"/>
          <w:left w:val="nil"/>
          <w:bottom w:val="nil"/>
          <w:right w:val="nil"/>
          <w:between w:val="nil"/>
        </w:pBdr>
        <w:spacing w:before="240" w:line="360" w:lineRule="auto"/>
        <w:jc w:val="both"/>
        <w:rPr>
          <w:color w:val="000000"/>
          <w:sz w:val="24"/>
          <w:szCs w:val="24"/>
        </w:rPr>
      </w:pPr>
      <w:r w:rsidRPr="005B204B">
        <w:rPr>
          <w:rFonts w:eastAsia="Cambria"/>
          <w:color w:val="000000"/>
          <w:sz w:val="24"/>
          <w:szCs w:val="24"/>
        </w:rPr>
        <w:t>El derecho al trabajo en condiciones equitativas y satisfactorias.</w:t>
      </w:r>
    </w:p>
    <w:p w14:paraId="158F390B" w14:textId="77777777" w:rsidR="002739A8" w:rsidRPr="005B204B" w:rsidRDefault="004C6298" w:rsidP="005B204B">
      <w:pPr>
        <w:pStyle w:val="ListParagraph"/>
        <w:numPr>
          <w:ilvl w:val="0"/>
          <w:numId w:val="10"/>
        </w:numPr>
        <w:pBdr>
          <w:top w:val="nil"/>
          <w:left w:val="nil"/>
          <w:bottom w:val="nil"/>
          <w:right w:val="nil"/>
          <w:between w:val="nil"/>
        </w:pBdr>
        <w:spacing w:line="360" w:lineRule="auto"/>
        <w:jc w:val="both"/>
        <w:rPr>
          <w:color w:val="000000"/>
          <w:sz w:val="24"/>
          <w:szCs w:val="24"/>
        </w:rPr>
      </w:pPr>
      <w:r w:rsidRPr="005B204B">
        <w:rPr>
          <w:rFonts w:eastAsia="Cambria"/>
          <w:color w:val="000000"/>
          <w:sz w:val="24"/>
          <w:szCs w:val="24"/>
        </w:rPr>
        <w:t>La protección contra el desempleo.</w:t>
      </w:r>
    </w:p>
    <w:p w14:paraId="328C2A6C" w14:textId="77777777" w:rsidR="002739A8" w:rsidRPr="005B204B" w:rsidRDefault="004C6298" w:rsidP="005B204B">
      <w:pPr>
        <w:pStyle w:val="ListParagraph"/>
        <w:numPr>
          <w:ilvl w:val="0"/>
          <w:numId w:val="10"/>
        </w:numPr>
        <w:pBdr>
          <w:top w:val="nil"/>
          <w:left w:val="nil"/>
          <w:bottom w:val="nil"/>
          <w:right w:val="nil"/>
          <w:between w:val="nil"/>
        </w:pBdr>
        <w:spacing w:line="360" w:lineRule="auto"/>
        <w:jc w:val="both"/>
        <w:rPr>
          <w:color w:val="000000"/>
          <w:sz w:val="24"/>
          <w:szCs w:val="24"/>
        </w:rPr>
      </w:pPr>
      <w:r w:rsidRPr="005B204B">
        <w:rPr>
          <w:rFonts w:eastAsia="Cambria"/>
          <w:color w:val="000000"/>
          <w:sz w:val="24"/>
          <w:szCs w:val="24"/>
        </w:rPr>
        <w:t>La obligación de garantizar una remuneración justa y equitativa.</w:t>
      </w:r>
    </w:p>
    <w:p w14:paraId="46443964" w14:textId="77777777" w:rsidR="002739A8" w:rsidRPr="005B204B" w:rsidRDefault="004C6298" w:rsidP="005B204B">
      <w:pPr>
        <w:pStyle w:val="ListParagraph"/>
        <w:numPr>
          <w:ilvl w:val="0"/>
          <w:numId w:val="10"/>
        </w:numPr>
        <w:pBdr>
          <w:top w:val="nil"/>
          <w:left w:val="nil"/>
          <w:bottom w:val="nil"/>
          <w:right w:val="nil"/>
          <w:between w:val="nil"/>
        </w:pBdr>
        <w:spacing w:line="360" w:lineRule="auto"/>
        <w:jc w:val="both"/>
        <w:rPr>
          <w:color w:val="000000"/>
          <w:sz w:val="24"/>
          <w:szCs w:val="24"/>
        </w:rPr>
      </w:pPr>
      <w:r w:rsidRPr="005B204B">
        <w:rPr>
          <w:rFonts w:eastAsia="Cambria"/>
          <w:color w:val="000000"/>
          <w:sz w:val="24"/>
          <w:szCs w:val="24"/>
        </w:rPr>
        <w:t>La igualdad de oportunidades y trato en el empleo.</w:t>
      </w:r>
    </w:p>
    <w:p w14:paraId="425A8818" w14:textId="77777777" w:rsidR="002739A8" w:rsidRPr="005B204B" w:rsidRDefault="004C6298" w:rsidP="005B204B">
      <w:pPr>
        <w:pStyle w:val="ListParagraph"/>
        <w:numPr>
          <w:ilvl w:val="0"/>
          <w:numId w:val="10"/>
        </w:numPr>
        <w:pBdr>
          <w:top w:val="nil"/>
          <w:left w:val="nil"/>
          <w:bottom w:val="nil"/>
          <w:right w:val="nil"/>
          <w:between w:val="nil"/>
        </w:pBdr>
        <w:spacing w:after="240" w:line="360" w:lineRule="auto"/>
        <w:jc w:val="both"/>
        <w:rPr>
          <w:color w:val="000000"/>
          <w:sz w:val="24"/>
          <w:szCs w:val="24"/>
        </w:rPr>
      </w:pPr>
      <w:r w:rsidRPr="005B204B">
        <w:rPr>
          <w:rFonts w:eastAsia="Cambria"/>
          <w:color w:val="000000"/>
          <w:sz w:val="24"/>
          <w:szCs w:val="24"/>
        </w:rPr>
        <w:t>El derecho de los trabajadores a organizar sindicatos y a negociar colectivamente.</w:t>
      </w:r>
    </w:p>
    <w:p w14:paraId="2623E799" w14:textId="77777777" w:rsidR="002739A8" w:rsidRDefault="004C6298" w:rsidP="005B204B">
      <w:pPr>
        <w:spacing w:before="240" w:after="240" w:line="360" w:lineRule="auto"/>
        <w:jc w:val="both"/>
        <w:rPr>
          <w:sz w:val="24"/>
          <w:szCs w:val="24"/>
        </w:rPr>
      </w:pPr>
      <w:r>
        <w:rPr>
          <w:sz w:val="24"/>
          <w:szCs w:val="24"/>
        </w:rPr>
        <w:t>Asimismo, el Artículo 9 consagra el derecho a la seguridad social, con una perspectiva de protección integral frente a los riesgos sociales y económicos. La importancia de este artículo radica en su capacidad para establecer un piso mínimo de protección para todos los trabajadores, incluidos las personas migrantes, que a menudo carecen de acceso a sistemas de seguridad social en los países de destino.</w:t>
      </w:r>
    </w:p>
    <w:p w14:paraId="4A789B1E" w14:textId="77777777" w:rsidR="002739A8" w:rsidRPr="005B204B" w:rsidRDefault="004C6298" w:rsidP="0054724C">
      <w:pPr>
        <w:pStyle w:val="Heading2"/>
      </w:pPr>
      <w:bookmarkStart w:id="26" w:name="_Toc199532806"/>
      <w:r w:rsidRPr="005B204B">
        <w:t>3.3. Sistema Universal</w:t>
      </w:r>
      <w:bookmarkEnd w:id="26"/>
    </w:p>
    <w:p w14:paraId="0FE3B321" w14:textId="77777777" w:rsidR="002739A8" w:rsidRDefault="004C6298" w:rsidP="005B204B">
      <w:pPr>
        <w:spacing w:before="240" w:after="240" w:line="360" w:lineRule="auto"/>
        <w:jc w:val="both"/>
        <w:rPr>
          <w:sz w:val="24"/>
          <w:szCs w:val="24"/>
        </w:rPr>
      </w:pPr>
      <w:r>
        <w:rPr>
          <w:sz w:val="24"/>
          <w:szCs w:val="24"/>
          <w:u w:val="single"/>
        </w:rPr>
        <w:t>Convención Internacional sobre la Protección de los Derechos de Todos los Trabajadores Migratorios y de sus Familiares.</w:t>
      </w:r>
      <w:r>
        <w:rPr>
          <w:sz w:val="24"/>
          <w:szCs w:val="24"/>
        </w:rPr>
        <w:t xml:space="preserve"> (1990). Este tratado establece normas para la protección de los derechos de los trabajadores migratorios y sus familias, incluyendo el acceso a condiciones laborales justas y la protección contra la explotación.</w:t>
      </w:r>
    </w:p>
    <w:p w14:paraId="2D5BBBAD" w14:textId="77777777" w:rsidR="002739A8" w:rsidRDefault="004C6298" w:rsidP="005B204B">
      <w:pPr>
        <w:spacing w:before="240" w:after="240" w:line="360" w:lineRule="auto"/>
        <w:jc w:val="both"/>
        <w:rPr>
          <w:sz w:val="24"/>
          <w:szCs w:val="24"/>
        </w:rPr>
      </w:pPr>
      <w:r>
        <w:rPr>
          <w:sz w:val="24"/>
          <w:szCs w:val="24"/>
          <w:u w:val="single"/>
        </w:rPr>
        <w:t>Pacto Internacional de Derechos Civiles y Políticos</w:t>
      </w:r>
      <w:r>
        <w:rPr>
          <w:sz w:val="24"/>
          <w:szCs w:val="24"/>
        </w:rPr>
        <w:t>. (1966). Este pacto garantiza los derechos civiles y políticos fundamentales, aplicables a todas las personas, incluyendo los trabajadores migrantes.</w:t>
      </w:r>
    </w:p>
    <w:p w14:paraId="333BA8A6" w14:textId="77777777" w:rsidR="002739A8" w:rsidRDefault="004C6298" w:rsidP="005B204B">
      <w:pPr>
        <w:spacing w:before="240" w:after="240" w:line="360" w:lineRule="auto"/>
        <w:jc w:val="both"/>
        <w:rPr>
          <w:sz w:val="24"/>
          <w:szCs w:val="24"/>
        </w:rPr>
      </w:pPr>
      <w:r>
        <w:rPr>
          <w:sz w:val="24"/>
          <w:szCs w:val="24"/>
          <w:u w:val="single"/>
        </w:rPr>
        <w:t>Pacto Internacional de Derechos Económicos, Sociales y Culturales. (1966).</w:t>
      </w:r>
      <w:r>
        <w:rPr>
          <w:sz w:val="24"/>
          <w:szCs w:val="24"/>
        </w:rPr>
        <w:t xml:space="preserve"> Este pacto reconoce el derecho al trabajo, a condiciones laborales justas y favorables, y a la seguridad social, aplicables a todos los trabajadores, incluyendo los migrantes.</w:t>
      </w:r>
    </w:p>
    <w:p w14:paraId="12C1C91D" w14:textId="77777777" w:rsidR="002739A8" w:rsidRDefault="004C6298" w:rsidP="005B204B">
      <w:pPr>
        <w:spacing w:before="240" w:after="240" w:line="360" w:lineRule="auto"/>
        <w:jc w:val="both"/>
        <w:rPr>
          <w:sz w:val="24"/>
          <w:szCs w:val="24"/>
        </w:rPr>
      </w:pPr>
      <w:r>
        <w:rPr>
          <w:sz w:val="24"/>
          <w:szCs w:val="24"/>
          <w:u w:val="single"/>
        </w:rPr>
        <w:t>Convención sobre la Eliminación de Todas las Formas de Discriminación contra la Mujer</w:t>
      </w:r>
      <w:r>
        <w:rPr>
          <w:sz w:val="24"/>
          <w:szCs w:val="24"/>
        </w:rPr>
        <w:t>. (1979). Este tratado protege los derechos de las mujeres, incluyendo las trabajadoras migrantes, contra la discriminación en todas sus formas, especialmente en el ámbito laboral.</w:t>
      </w:r>
    </w:p>
    <w:p w14:paraId="2F4D2B16" w14:textId="77777777" w:rsidR="002739A8" w:rsidRDefault="004C6298" w:rsidP="005B204B">
      <w:pPr>
        <w:spacing w:before="240" w:after="240" w:line="360" w:lineRule="auto"/>
        <w:jc w:val="both"/>
        <w:rPr>
          <w:sz w:val="24"/>
          <w:szCs w:val="24"/>
        </w:rPr>
      </w:pPr>
      <w:r>
        <w:rPr>
          <w:sz w:val="24"/>
          <w:szCs w:val="24"/>
          <w:u w:val="single"/>
        </w:rPr>
        <w:t>Convención sobre los Derechos del Niño</w:t>
      </w:r>
      <w:r>
        <w:rPr>
          <w:sz w:val="24"/>
          <w:szCs w:val="24"/>
        </w:rPr>
        <w:t>. (1989). Este tratado protege los derechos de los niños, incluyendo aquellos que son hijos de trabajadores migrantes, garantizando su bienestar y acceso a servicios básicos.</w:t>
      </w:r>
    </w:p>
    <w:p w14:paraId="3E7AC4C2" w14:textId="77777777" w:rsidR="002739A8" w:rsidRDefault="002739A8" w:rsidP="005B204B">
      <w:pPr>
        <w:spacing w:before="240" w:after="240" w:line="360" w:lineRule="auto"/>
        <w:ind w:left="500" w:hanging="360"/>
        <w:jc w:val="both"/>
        <w:rPr>
          <w:sz w:val="24"/>
          <w:szCs w:val="24"/>
        </w:rPr>
      </w:pPr>
    </w:p>
    <w:p w14:paraId="06DB112F" w14:textId="77777777" w:rsidR="002739A8" w:rsidRDefault="004C6298" w:rsidP="005B204B">
      <w:pPr>
        <w:spacing w:before="240" w:after="240" w:line="360" w:lineRule="auto"/>
        <w:jc w:val="both"/>
        <w:rPr>
          <w:sz w:val="24"/>
          <w:szCs w:val="24"/>
        </w:rPr>
      </w:pPr>
      <w:r>
        <w:rPr>
          <w:sz w:val="24"/>
          <w:szCs w:val="24"/>
          <w:u w:val="single"/>
        </w:rPr>
        <w:t>Convención Internacional sobre la Eliminación de todas las Formas de Discriminación Racial.</w:t>
      </w:r>
      <w:r>
        <w:rPr>
          <w:sz w:val="24"/>
          <w:szCs w:val="24"/>
        </w:rPr>
        <w:t xml:space="preserve"> (1965). Este tratado prohíbe la discriminación racial en todas sus formas, incluyendo en el ámbito laboral, protegiendo a las y los trabajadores migrante</w:t>
      </w:r>
    </w:p>
    <w:p w14:paraId="1D2EEF39" w14:textId="77777777" w:rsidR="002739A8" w:rsidRPr="005B204B" w:rsidRDefault="004C6298" w:rsidP="0054724C">
      <w:pPr>
        <w:pStyle w:val="Heading2"/>
      </w:pPr>
      <w:bookmarkStart w:id="27" w:name="_Toc199532807"/>
      <w:r w:rsidRPr="005B204B">
        <w:t>3.4. Acuerdos, Convenios, Tratados y Pactos Bilaterales</w:t>
      </w:r>
      <w:bookmarkEnd w:id="27"/>
    </w:p>
    <w:p w14:paraId="72F05749" w14:textId="5EDFE9E4" w:rsidR="002739A8" w:rsidRDefault="004C6298" w:rsidP="005B204B">
      <w:pPr>
        <w:spacing w:before="240" w:after="240" w:line="360" w:lineRule="auto"/>
        <w:jc w:val="both"/>
        <w:rPr>
          <w:b/>
          <w:sz w:val="24"/>
          <w:szCs w:val="24"/>
        </w:rPr>
      </w:pPr>
      <w:r>
        <w:rPr>
          <w:sz w:val="24"/>
          <w:szCs w:val="24"/>
          <w:u w:val="single"/>
        </w:rPr>
        <w:t>Acuerdo entre el Reino de España y la República de Honduras relativo a la regulación y ordenación de los flujos migratorios laborales entre ambos Estados.</w:t>
      </w:r>
      <w:r>
        <w:rPr>
          <w:sz w:val="24"/>
          <w:szCs w:val="24"/>
        </w:rPr>
        <w:t xml:space="preserve"> (2021). Este acuerdo establece las bases para la gestión ordenada, regular y segura de la migración laboral entre ambos países, regulando aspectos como la selección, contratación y derechos laborales de los trabajadores hondureños que migran a España. El objetivo principal es profundizar la cooperación y amistad entre las dos Partes Contratantes, y también de prevenir la inmigración irregular (AEHRROFML, 2021)</w:t>
      </w:r>
      <w:r w:rsidR="005B204B">
        <w:rPr>
          <w:sz w:val="24"/>
          <w:szCs w:val="24"/>
        </w:rPr>
        <w:t>.</w:t>
      </w:r>
    </w:p>
    <w:p w14:paraId="095190F8" w14:textId="642C26B5" w:rsidR="002739A8" w:rsidRPr="005B204B" w:rsidRDefault="004C6298" w:rsidP="0054724C">
      <w:pPr>
        <w:pStyle w:val="Heading1"/>
      </w:pPr>
      <w:bookmarkStart w:id="28" w:name="_Toc199532808"/>
      <w:r w:rsidRPr="005B204B">
        <w:t xml:space="preserve">4. </w:t>
      </w:r>
      <w:r w:rsidR="0054724C" w:rsidRPr="005B204B">
        <w:t>PROBLEMÁTICAS Y DESAFÍOS ACTUALES</w:t>
      </w:r>
      <w:bookmarkEnd w:id="28"/>
    </w:p>
    <w:p w14:paraId="193340E7" w14:textId="77777777" w:rsidR="002739A8" w:rsidRDefault="004C6298" w:rsidP="005B204B">
      <w:pPr>
        <w:spacing w:before="240" w:after="240" w:line="360" w:lineRule="auto"/>
        <w:jc w:val="both"/>
        <w:rPr>
          <w:sz w:val="24"/>
          <w:szCs w:val="24"/>
        </w:rPr>
      </w:pPr>
      <w:r>
        <w:rPr>
          <w:sz w:val="24"/>
          <w:szCs w:val="24"/>
        </w:rPr>
        <w:t>Como se ha expresado en reiteradas ocasiones a lo largo del informe, los obstáculos y desafíos con los que se encuentra Honduras para dar una respuesta protectora y garantista de Derechos Humanos gira en torno a solucionar, erradicar y combatir las brechas de desigualdad existentes. Los retos en términos de empleo, desarrollo y bienestar, la problemática de la violencia y la existencia de pandillas, la falta de condiciones mínimas para llevar a cabo el libre desarrollo de la personalidad y tener una calidad</w:t>
      </w:r>
      <w:r>
        <w:rPr>
          <w:sz w:val="24"/>
          <w:szCs w:val="24"/>
        </w:rPr>
        <w:t xml:space="preserve"> de vida digna, el acceso restringido a derechos como la salud y la educación, son algunas de las cuestiones notorias. Sumado a esto, la debilidad de las instituciones, la falta de independencia de los poderes, la militarización del territorio y las grandes escalas de impunidad deben ser un llamado de atención y alerta al Estado hondureño. </w:t>
      </w:r>
    </w:p>
    <w:p w14:paraId="5E4DAA58" w14:textId="701F9375" w:rsidR="002739A8" w:rsidRDefault="004C6298" w:rsidP="005B204B">
      <w:pPr>
        <w:spacing w:before="240" w:after="240" w:line="360" w:lineRule="auto"/>
        <w:jc w:val="both"/>
        <w:rPr>
          <w:b/>
          <w:sz w:val="24"/>
          <w:szCs w:val="24"/>
        </w:rPr>
      </w:pPr>
      <w:r>
        <w:rPr>
          <w:sz w:val="24"/>
          <w:szCs w:val="24"/>
        </w:rPr>
        <w:t xml:space="preserve">Asimismo, el cambio de normativa y de paradigmas respecto a la movilidad humana en países como </w:t>
      </w:r>
      <w:r w:rsidR="00EF6590">
        <w:rPr>
          <w:sz w:val="24"/>
          <w:szCs w:val="24"/>
        </w:rPr>
        <w:t>EE. UU</w:t>
      </w:r>
      <w:r>
        <w:rPr>
          <w:sz w:val="24"/>
          <w:szCs w:val="24"/>
        </w:rPr>
        <w:t xml:space="preserve">, Canadá o México y la entrada en vigor prevista para el año 2026 del PEMA en la UE, son fenómenos que tienden a restringir severamente las políticas migratorias y la protección de los derechos humanos. Estos sucesos no pueden pasar desapercibidos ya que implican el retroceso normativo y práctico de los estándares de la comunidad internacional. </w:t>
      </w:r>
      <w:r>
        <w:br w:type="page"/>
      </w:r>
    </w:p>
    <w:p w14:paraId="648CD64C" w14:textId="425FD33B" w:rsidR="002739A8" w:rsidRPr="005B204B" w:rsidRDefault="004C6298" w:rsidP="0054724C">
      <w:pPr>
        <w:pStyle w:val="Heading1"/>
      </w:pPr>
      <w:bookmarkStart w:id="29" w:name="_Toc199532809"/>
      <w:r w:rsidRPr="005B204B">
        <w:t xml:space="preserve">5. </w:t>
      </w:r>
      <w:r w:rsidR="0054724C" w:rsidRPr="005B204B">
        <w:t>CONCLUSIÓN</w:t>
      </w:r>
      <w:bookmarkEnd w:id="29"/>
      <w:r w:rsidR="0054724C" w:rsidRPr="005B204B">
        <w:t xml:space="preserve"> </w:t>
      </w:r>
    </w:p>
    <w:p w14:paraId="0A0603C5" w14:textId="77777777" w:rsidR="002739A8" w:rsidRDefault="004C6298" w:rsidP="005B204B">
      <w:pPr>
        <w:spacing w:before="240" w:after="240" w:line="360" w:lineRule="auto"/>
        <w:jc w:val="both"/>
        <w:rPr>
          <w:sz w:val="24"/>
          <w:szCs w:val="24"/>
        </w:rPr>
      </w:pPr>
      <w:r>
        <w:rPr>
          <w:sz w:val="24"/>
          <w:szCs w:val="24"/>
        </w:rPr>
        <w:t>Ante toda esta información, es notable que la migración hondureña no es un fenómeno casual ni temporal. Es el resultado de un modelo estructural que ha fallado en garantizar condiciones mínimas de vida para una parte importante de la población. Desde una mirada equilibrada, se entiende que no se puede culpar a quienes migran buscando un futuro mejor, pero tampoco se puede romantizar la migración como si fuera una solución en sí misma.</w:t>
      </w:r>
    </w:p>
    <w:p w14:paraId="23CB4E19" w14:textId="77777777" w:rsidR="002739A8" w:rsidRDefault="004C6298" w:rsidP="005B204B">
      <w:pPr>
        <w:spacing w:before="240" w:after="240" w:line="360" w:lineRule="auto"/>
        <w:jc w:val="both"/>
        <w:rPr>
          <w:sz w:val="24"/>
          <w:szCs w:val="24"/>
        </w:rPr>
      </w:pPr>
      <w:r>
        <w:rPr>
          <w:sz w:val="24"/>
          <w:szCs w:val="24"/>
        </w:rPr>
        <w:t>Se considera que hace falta una respuesta más integral, tanto desde el Estado hondureño como desde los países de destino. Políticas que vayan más allá del control de fronteras o los discursos de criminalización, y que se enfoquen realmente en garantizar derechos humanos, especialmente los DESC, que son los más afectados en este proceso.</w:t>
      </w:r>
    </w:p>
    <w:p w14:paraId="497FCB08" w14:textId="77777777" w:rsidR="002739A8" w:rsidRDefault="004C6298" w:rsidP="005B204B">
      <w:pPr>
        <w:spacing w:before="240" w:after="240" w:line="360" w:lineRule="auto"/>
        <w:jc w:val="both"/>
        <w:rPr>
          <w:sz w:val="24"/>
          <w:szCs w:val="24"/>
        </w:rPr>
      </w:pPr>
      <w:bookmarkStart w:id="30" w:name="_kee8ej3o76p4" w:colFirst="0" w:colLast="0"/>
      <w:bookmarkEnd w:id="30"/>
      <w:r>
        <w:rPr>
          <w:sz w:val="24"/>
          <w:szCs w:val="24"/>
        </w:rPr>
        <w:t>Asimismo, se cree que la migración debería ser una opción libre y no una obligación forzada por la pobreza o la violencia. Mientras eso no cambie, lo que se verá serán más caravanas, más precariedad y más familias separadas. Como sociedad, se debe ser capaz de pensar soluciones desde el diálogo, la justicia social y la corresponsabilidad internacional, dejando de lado tanto las posiciones extremas como los discursos simplistas.</w:t>
      </w:r>
    </w:p>
    <w:p w14:paraId="469CC35A" w14:textId="77777777" w:rsidR="002739A8" w:rsidRDefault="004C6298" w:rsidP="005B204B">
      <w:pPr>
        <w:spacing w:line="360" w:lineRule="auto"/>
        <w:rPr>
          <w:b/>
          <w:sz w:val="24"/>
          <w:szCs w:val="24"/>
        </w:rPr>
      </w:pPr>
      <w:r>
        <w:br w:type="page"/>
      </w:r>
    </w:p>
    <w:p w14:paraId="06FF3E8C" w14:textId="251CD041" w:rsidR="002739A8" w:rsidRPr="00DF58CF" w:rsidRDefault="005B204B" w:rsidP="0054724C">
      <w:pPr>
        <w:pStyle w:val="Heading1"/>
      </w:pPr>
      <w:bookmarkStart w:id="31" w:name="_Toc199532810"/>
      <w:r>
        <w:t xml:space="preserve">6. </w:t>
      </w:r>
      <w:r w:rsidRPr="00DF58CF">
        <w:t>BIBLIOGRAFÍA</w:t>
      </w:r>
      <w:bookmarkEnd w:id="31"/>
    </w:p>
    <w:p w14:paraId="201E9DB2" w14:textId="6B8A73FB"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Boletín Oficial del Estado. (2021). Acuerdo entre el Reino de España y la República de Honduras relativo a la regulación y ordenación de los flujos migratorios laborales entre ambos Estados. </w:t>
      </w:r>
      <w:hyperlink r:id="rId12" w:history="1">
        <w:r w:rsidRPr="005B204B">
          <w:rPr>
            <w:rStyle w:val="Hyperlink"/>
            <w:bCs/>
            <w:sz w:val="24"/>
            <w:szCs w:val="24"/>
          </w:rPr>
          <w:t>https://www.boe.es/diario_boe/txt.php?id=BOE-A-2023-2936</w:t>
        </w:r>
      </w:hyperlink>
    </w:p>
    <w:p w14:paraId="2C474D4E" w14:textId="77777777" w:rsidR="005B204B" w:rsidRPr="005B204B" w:rsidRDefault="005B204B" w:rsidP="005B204B">
      <w:pPr>
        <w:pStyle w:val="ListParagraph"/>
        <w:spacing w:before="240" w:after="240" w:line="360" w:lineRule="auto"/>
        <w:jc w:val="both"/>
        <w:rPr>
          <w:bCs/>
          <w:sz w:val="24"/>
          <w:szCs w:val="24"/>
        </w:rPr>
      </w:pPr>
    </w:p>
    <w:p w14:paraId="0BD99787" w14:textId="62563A55"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Comisión Económica para América Latina y el Caribe. (2022). Migración internacional, derechos humanos y políticas públicas: avances y desafíos en América Latina y el Caribe. </w:t>
      </w:r>
      <w:hyperlink r:id="rId13" w:history="1">
        <w:r w:rsidRPr="005B204B">
          <w:rPr>
            <w:rStyle w:val="Hyperlink"/>
            <w:bCs/>
            <w:sz w:val="24"/>
            <w:szCs w:val="24"/>
          </w:rPr>
          <w:t>https://www.cepal.org</w:t>
        </w:r>
      </w:hyperlink>
    </w:p>
    <w:p w14:paraId="31B94FE3" w14:textId="77777777" w:rsidR="005B204B" w:rsidRPr="005B204B" w:rsidRDefault="005B204B" w:rsidP="005B204B">
      <w:pPr>
        <w:pStyle w:val="ListParagraph"/>
        <w:rPr>
          <w:bCs/>
          <w:sz w:val="24"/>
          <w:szCs w:val="24"/>
        </w:rPr>
      </w:pPr>
    </w:p>
    <w:p w14:paraId="295F07CC" w14:textId="3D8457D0"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Comisión Interamericana de Derechos Humanos. (2021). COVID-19 y derechos humanos: Efectos en las personas migrantes, refugiadas y desplazadas. Organización de los Estados Americanos. </w:t>
      </w:r>
      <w:hyperlink r:id="rId14" w:history="1">
        <w:r w:rsidRPr="005B204B">
          <w:rPr>
            <w:rStyle w:val="Hyperlink"/>
            <w:bCs/>
            <w:sz w:val="24"/>
            <w:szCs w:val="24"/>
          </w:rPr>
          <w:t>https://www.oas.org/es/cidh/informes/pdfs/2024/informe-honduras.pdf</w:t>
        </w:r>
      </w:hyperlink>
    </w:p>
    <w:p w14:paraId="126C6EDF" w14:textId="77777777" w:rsidR="005B204B" w:rsidRPr="005B204B" w:rsidRDefault="005B204B" w:rsidP="005B204B">
      <w:pPr>
        <w:pStyle w:val="ListParagraph"/>
        <w:rPr>
          <w:bCs/>
          <w:sz w:val="24"/>
          <w:szCs w:val="24"/>
        </w:rPr>
      </w:pPr>
    </w:p>
    <w:p w14:paraId="50DAE64B" w14:textId="7B4AA2B9"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Federación de Sindicatos de Trabajadores de la Agroindustria. (2021, 3 de mayo). Honduras y la crisis de inmigración. </w:t>
      </w:r>
      <w:hyperlink r:id="rId15" w:history="1">
        <w:r w:rsidRPr="005B204B">
          <w:rPr>
            <w:rStyle w:val="Hyperlink"/>
            <w:bCs/>
            <w:sz w:val="24"/>
            <w:szCs w:val="24"/>
          </w:rPr>
          <w:t>https://www.festagro.org/editorial/honduras-y-la-crisis-de-inmigracin</w:t>
        </w:r>
      </w:hyperlink>
    </w:p>
    <w:p w14:paraId="3D65762E" w14:textId="77777777" w:rsidR="005B204B" w:rsidRPr="005B204B" w:rsidRDefault="005B204B" w:rsidP="005B204B">
      <w:pPr>
        <w:pStyle w:val="ListParagraph"/>
        <w:rPr>
          <w:bCs/>
          <w:sz w:val="24"/>
          <w:szCs w:val="24"/>
        </w:rPr>
      </w:pPr>
    </w:p>
    <w:p w14:paraId="5C163A4F" w14:textId="35C0682A"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Instituto Nacional de Estadística. (2023a). El INE socializa logros significativos en la reducción de la pobreza en Honduras. </w:t>
      </w:r>
      <w:hyperlink r:id="rId16" w:history="1">
        <w:r w:rsidRPr="005B204B">
          <w:rPr>
            <w:rStyle w:val="Hyperlink"/>
            <w:bCs/>
            <w:sz w:val="24"/>
            <w:szCs w:val="24"/>
          </w:rPr>
          <w:t>https://temp.ine.gob.hn/2023/12/05/el-instituto-nacional-de-estadistica-ine-socializa-logros-significativos-en-la-reduccion-de-la-pobreza-en-honduras/</w:t>
        </w:r>
      </w:hyperlink>
    </w:p>
    <w:p w14:paraId="4AC65FC3" w14:textId="77777777" w:rsidR="005B204B" w:rsidRPr="005B204B" w:rsidRDefault="005B204B" w:rsidP="005B204B">
      <w:pPr>
        <w:pStyle w:val="ListParagraph"/>
        <w:rPr>
          <w:bCs/>
          <w:sz w:val="24"/>
          <w:szCs w:val="24"/>
        </w:rPr>
      </w:pPr>
    </w:p>
    <w:p w14:paraId="77B51E15" w14:textId="6FDFDA58"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Instituto Nacional de Estadística de Honduras. (2023). Encuesta Permanente de Hogares de Propósitos Múltiples (EPHPM). </w:t>
      </w:r>
      <w:hyperlink r:id="rId17" w:history="1">
        <w:r w:rsidRPr="005B204B">
          <w:rPr>
            <w:rStyle w:val="Hyperlink"/>
            <w:bCs/>
            <w:sz w:val="24"/>
            <w:szCs w:val="24"/>
          </w:rPr>
          <w:t>https://www.ine.gob.hn</w:t>
        </w:r>
      </w:hyperlink>
    </w:p>
    <w:p w14:paraId="2A4EBC8E" w14:textId="77777777" w:rsidR="005B204B" w:rsidRPr="005B204B" w:rsidRDefault="005B204B" w:rsidP="005B204B">
      <w:pPr>
        <w:pStyle w:val="ListParagraph"/>
        <w:rPr>
          <w:bCs/>
          <w:sz w:val="24"/>
          <w:szCs w:val="24"/>
        </w:rPr>
      </w:pPr>
    </w:p>
    <w:p w14:paraId="6380C793" w14:textId="36955465"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Migration </w:t>
      </w:r>
      <w:proofErr w:type="spellStart"/>
      <w:r w:rsidRPr="005B204B">
        <w:rPr>
          <w:bCs/>
          <w:sz w:val="24"/>
          <w:szCs w:val="24"/>
        </w:rPr>
        <w:t>Policy</w:t>
      </w:r>
      <w:proofErr w:type="spellEnd"/>
      <w:r w:rsidRPr="005B204B">
        <w:rPr>
          <w:bCs/>
          <w:sz w:val="24"/>
          <w:szCs w:val="24"/>
        </w:rPr>
        <w:t xml:space="preserve"> </w:t>
      </w:r>
      <w:proofErr w:type="spellStart"/>
      <w:r w:rsidRPr="005B204B">
        <w:rPr>
          <w:bCs/>
          <w:sz w:val="24"/>
          <w:szCs w:val="24"/>
        </w:rPr>
        <w:t>Institute</w:t>
      </w:r>
      <w:proofErr w:type="spellEnd"/>
      <w:r w:rsidRPr="005B204B">
        <w:rPr>
          <w:bCs/>
          <w:sz w:val="24"/>
          <w:szCs w:val="24"/>
        </w:rPr>
        <w:t xml:space="preserve">. (2021). Marco legal e institucional de la República de Honduras: Un documento informativo. </w:t>
      </w:r>
      <w:hyperlink r:id="rId18" w:history="1">
        <w:r w:rsidRPr="005B204B">
          <w:rPr>
            <w:rStyle w:val="Hyperlink"/>
            <w:bCs/>
            <w:sz w:val="24"/>
            <w:szCs w:val="24"/>
          </w:rPr>
          <w:t>https://www.migrationpolicy.org/sites/default/files/publications/mpi-marco-legal-institucional-migratorio-honduras.pdf</w:t>
        </w:r>
      </w:hyperlink>
    </w:p>
    <w:p w14:paraId="1162784E" w14:textId="77777777" w:rsidR="005B204B" w:rsidRPr="005B204B" w:rsidRDefault="005B204B" w:rsidP="005B204B">
      <w:pPr>
        <w:pStyle w:val="ListParagraph"/>
        <w:rPr>
          <w:bCs/>
          <w:sz w:val="24"/>
          <w:szCs w:val="24"/>
        </w:rPr>
      </w:pPr>
    </w:p>
    <w:p w14:paraId="29161F4E" w14:textId="4B9476E2"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Naciones Unidas. (1966). Pacto Internacional de Derechos Económicos, Sociales y Culturales. </w:t>
      </w:r>
      <w:hyperlink r:id="rId19" w:history="1">
        <w:r w:rsidRPr="005B204B">
          <w:rPr>
            <w:rStyle w:val="Hyperlink"/>
            <w:bCs/>
            <w:sz w:val="24"/>
            <w:szCs w:val="24"/>
          </w:rPr>
          <w:t>https://www.ohchr.org/es/instruments-mechanisms/instruments/international-covenant-economic-social-and-cultural-rights</w:t>
        </w:r>
      </w:hyperlink>
    </w:p>
    <w:p w14:paraId="252AAB71" w14:textId="77777777" w:rsidR="005B204B" w:rsidRPr="005B204B" w:rsidRDefault="005B204B" w:rsidP="005B204B">
      <w:pPr>
        <w:pStyle w:val="ListParagraph"/>
        <w:rPr>
          <w:bCs/>
          <w:sz w:val="24"/>
          <w:szCs w:val="24"/>
        </w:rPr>
      </w:pPr>
    </w:p>
    <w:p w14:paraId="686FE5C3" w14:textId="23CB4CD5"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Oficina del Alto Comisionado de las Naciones Unidas para los Derechos Humanos. (s.f.). Informes de país: Honduras. </w:t>
      </w:r>
      <w:hyperlink r:id="rId20" w:history="1">
        <w:r w:rsidRPr="005B204B">
          <w:rPr>
            <w:rStyle w:val="Hyperlink"/>
            <w:bCs/>
            <w:sz w:val="24"/>
            <w:szCs w:val="24"/>
          </w:rPr>
          <w:t>https://www.ohchr.org/es/countries/honduras</w:t>
        </w:r>
      </w:hyperlink>
    </w:p>
    <w:p w14:paraId="18AFE810" w14:textId="77777777" w:rsidR="005B204B" w:rsidRPr="005B204B" w:rsidRDefault="005B204B" w:rsidP="005B204B">
      <w:pPr>
        <w:pStyle w:val="ListParagraph"/>
        <w:rPr>
          <w:bCs/>
          <w:sz w:val="24"/>
          <w:szCs w:val="24"/>
        </w:rPr>
      </w:pPr>
    </w:p>
    <w:p w14:paraId="43B16359" w14:textId="7118CF2D"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Organización de los Estados Americanos. (2024). Informe sobre la situación de derechos humanos en Honduras. </w:t>
      </w:r>
      <w:hyperlink r:id="rId21" w:history="1">
        <w:r w:rsidRPr="005B204B">
          <w:rPr>
            <w:rStyle w:val="Hyperlink"/>
            <w:bCs/>
            <w:sz w:val="24"/>
            <w:szCs w:val="24"/>
          </w:rPr>
          <w:t>https://www.oas.org/es/cidh/informes/pdfs/2024/informe-honduras.pdf</w:t>
        </w:r>
      </w:hyperlink>
    </w:p>
    <w:p w14:paraId="23E822E7" w14:textId="77777777" w:rsidR="005B204B" w:rsidRPr="005B204B" w:rsidRDefault="005B204B" w:rsidP="005B204B">
      <w:pPr>
        <w:pStyle w:val="ListParagraph"/>
        <w:rPr>
          <w:bCs/>
          <w:sz w:val="24"/>
          <w:szCs w:val="24"/>
        </w:rPr>
      </w:pPr>
    </w:p>
    <w:p w14:paraId="6FA4D518" w14:textId="68178A4D"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Organización Internacional del Trabajo. (2022). Panorama laboral de América Central y República Dominicana. Oficina Regional de la OIT. </w:t>
      </w:r>
      <w:hyperlink r:id="rId22" w:history="1">
        <w:r w:rsidRPr="005B204B">
          <w:rPr>
            <w:rStyle w:val="Hyperlink"/>
            <w:bCs/>
            <w:sz w:val="24"/>
            <w:szCs w:val="24"/>
          </w:rPr>
          <w:t>https://www.ilo.org</w:t>
        </w:r>
      </w:hyperlink>
    </w:p>
    <w:p w14:paraId="70E73D1C" w14:textId="77777777" w:rsidR="005B204B" w:rsidRPr="005B204B" w:rsidRDefault="005B204B" w:rsidP="005B204B">
      <w:pPr>
        <w:pStyle w:val="ListParagraph"/>
        <w:rPr>
          <w:bCs/>
          <w:sz w:val="24"/>
          <w:szCs w:val="24"/>
        </w:rPr>
      </w:pPr>
    </w:p>
    <w:p w14:paraId="49985F85" w14:textId="1BBBDAB9"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Organización Internacional para las Migraciones. (2023). Encuesta Nacional de Migración y Remesas: Honduras 2023. OIM Honduras. </w:t>
      </w:r>
      <w:hyperlink r:id="rId23" w:history="1">
        <w:r w:rsidRPr="005B204B">
          <w:rPr>
            <w:rStyle w:val="Hyperlink"/>
            <w:bCs/>
            <w:sz w:val="24"/>
            <w:szCs w:val="24"/>
          </w:rPr>
          <w:t>https://www.oim.org.hn</w:t>
        </w:r>
      </w:hyperlink>
    </w:p>
    <w:p w14:paraId="238F0918" w14:textId="77777777" w:rsidR="005B204B" w:rsidRPr="005B204B" w:rsidRDefault="005B204B" w:rsidP="005B204B">
      <w:pPr>
        <w:pStyle w:val="ListParagraph"/>
        <w:rPr>
          <w:bCs/>
          <w:sz w:val="24"/>
          <w:szCs w:val="24"/>
        </w:rPr>
      </w:pPr>
    </w:p>
    <w:p w14:paraId="03D3365B" w14:textId="1B4ED46E"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bCs/>
          <w:sz w:val="24"/>
          <w:szCs w:val="24"/>
        </w:rPr>
        <w:t xml:space="preserve">Organización Internacional para las Migraciones &amp; Secretaría de Estado en el Despacho de Desarrollo Social. (2023). Encuesta Nacional de Migración y Remesas Honduras 2023. </w:t>
      </w:r>
      <w:hyperlink r:id="rId24" w:history="1">
        <w:r w:rsidRPr="005B204B">
          <w:rPr>
            <w:rStyle w:val="Hyperlink"/>
            <w:bCs/>
            <w:sz w:val="24"/>
            <w:szCs w:val="24"/>
          </w:rPr>
          <w:t>https://repositorio-chepes.sedesol.gob.hn/server/api/core/bitstreams/4fa1da29-638d-4507-b52b-6b80db562e3b/content</w:t>
        </w:r>
      </w:hyperlink>
    </w:p>
    <w:p w14:paraId="0958F05E" w14:textId="77777777" w:rsidR="005B204B" w:rsidRPr="005B204B" w:rsidRDefault="005B204B" w:rsidP="005B204B">
      <w:pPr>
        <w:pStyle w:val="ListParagraph"/>
        <w:rPr>
          <w:bCs/>
          <w:sz w:val="24"/>
          <w:szCs w:val="24"/>
        </w:rPr>
      </w:pPr>
    </w:p>
    <w:p w14:paraId="7D33E6C8" w14:textId="6033AA55" w:rsidR="00681C35" w:rsidRPr="005B204B" w:rsidRDefault="00681C35" w:rsidP="005B204B">
      <w:pPr>
        <w:pStyle w:val="ListParagraph"/>
        <w:numPr>
          <w:ilvl w:val="0"/>
          <w:numId w:val="12"/>
        </w:numPr>
        <w:spacing w:before="240" w:after="240" w:line="360" w:lineRule="auto"/>
        <w:jc w:val="both"/>
        <w:rPr>
          <w:rStyle w:val="Hyperlink"/>
          <w:bCs/>
          <w:color w:val="auto"/>
          <w:sz w:val="24"/>
          <w:szCs w:val="24"/>
          <w:u w:val="none"/>
        </w:rPr>
      </w:pPr>
      <w:r w:rsidRPr="005B204B">
        <w:rPr>
          <w:sz w:val="24"/>
          <w:szCs w:val="24"/>
        </w:rPr>
        <w:t xml:space="preserve">Oficina del Alto Comisionado de las Naciones Unidas para los Derechos Humanos. (2023). Informe sobre la situación de los derechos humanos en Honduras. </w:t>
      </w:r>
      <w:hyperlink r:id="rId25" w:history="1">
        <w:r w:rsidRPr="005B204B">
          <w:rPr>
            <w:rStyle w:val="Hyperlink"/>
            <w:sz w:val="24"/>
            <w:szCs w:val="24"/>
          </w:rPr>
          <w:t>https://oacnudh.hn/wp-content/uploads/2024/03/Informe-OACNUDH-2023_19.03.2024.pdf</w:t>
        </w:r>
      </w:hyperlink>
    </w:p>
    <w:p w14:paraId="3F8A3D97" w14:textId="77777777" w:rsidR="005B204B" w:rsidRPr="005B204B" w:rsidRDefault="005B204B" w:rsidP="005B204B">
      <w:pPr>
        <w:pStyle w:val="ListParagraph"/>
        <w:rPr>
          <w:bCs/>
          <w:sz w:val="24"/>
          <w:szCs w:val="24"/>
        </w:rPr>
      </w:pPr>
    </w:p>
    <w:p w14:paraId="102A5151" w14:textId="3959DB2C" w:rsidR="00681C35" w:rsidRPr="005B204B" w:rsidRDefault="00681C35" w:rsidP="005B204B">
      <w:pPr>
        <w:pStyle w:val="ListParagraph"/>
        <w:numPr>
          <w:ilvl w:val="0"/>
          <w:numId w:val="12"/>
        </w:numPr>
        <w:spacing w:before="240" w:after="240" w:line="360" w:lineRule="auto"/>
        <w:jc w:val="both"/>
        <w:rPr>
          <w:bCs/>
          <w:sz w:val="24"/>
          <w:szCs w:val="24"/>
        </w:rPr>
      </w:pPr>
      <w:r w:rsidRPr="005B204B">
        <w:rPr>
          <w:sz w:val="24"/>
          <w:szCs w:val="24"/>
        </w:rPr>
        <w:t xml:space="preserve">Organización Internacional para las Migraciones. (2021a). Constituciones políticas y migraciones en América Latina. </w:t>
      </w:r>
      <w:hyperlink r:id="rId26" w:history="1">
        <w:r w:rsidRPr="005B204B">
          <w:rPr>
            <w:rStyle w:val="Hyperlink"/>
            <w:sz w:val="24"/>
            <w:szCs w:val="24"/>
          </w:rPr>
          <w:t>https://publications.iom.int/system/files/pdf/Cuaderno12-Constituciones-Poli%CC%81ticas-Migraciones-Ame%CC%81rica-Latina.pdf</w:t>
        </w:r>
      </w:hyperlink>
    </w:p>
    <w:p w14:paraId="5045AE6C" w14:textId="25DE2B3B" w:rsidR="00681C35" w:rsidRPr="005B204B" w:rsidRDefault="00681C35" w:rsidP="005B204B">
      <w:pPr>
        <w:pStyle w:val="ListParagraph"/>
        <w:numPr>
          <w:ilvl w:val="0"/>
          <w:numId w:val="12"/>
        </w:numPr>
        <w:spacing w:before="240" w:after="240" w:line="360" w:lineRule="auto"/>
        <w:jc w:val="both"/>
        <w:rPr>
          <w:bCs/>
          <w:sz w:val="24"/>
          <w:szCs w:val="24"/>
        </w:rPr>
      </w:pPr>
      <w:r w:rsidRPr="005B204B">
        <w:rPr>
          <w:sz w:val="24"/>
          <w:szCs w:val="24"/>
        </w:rPr>
        <w:t xml:space="preserve">Organización Internacional para las Migraciones. (2021b). Estudios sobre migración laboral en Honduras. </w:t>
      </w:r>
      <w:hyperlink r:id="rId27" w:history="1">
        <w:r w:rsidR="005B204B" w:rsidRPr="0044596F">
          <w:rPr>
            <w:rStyle w:val="Hyperlink"/>
            <w:sz w:val="24"/>
            <w:szCs w:val="24"/>
          </w:rPr>
          <w:t>https://nortedecentroamerica.iom.int/sites/g/files/tmzbdl1276/files/documents/estudio-sobre-la-migracion-laboral-en-honduras-14.03.22.pdf</w:t>
        </w:r>
      </w:hyperlink>
    </w:p>
    <w:p w14:paraId="49EED1BD" w14:textId="77777777" w:rsidR="005B204B" w:rsidRPr="005B204B" w:rsidRDefault="005B204B" w:rsidP="005B204B">
      <w:pPr>
        <w:pStyle w:val="ListParagraph"/>
        <w:spacing w:before="240" w:after="240" w:line="360" w:lineRule="auto"/>
        <w:jc w:val="both"/>
        <w:rPr>
          <w:bCs/>
          <w:sz w:val="24"/>
          <w:szCs w:val="24"/>
        </w:rPr>
      </w:pPr>
    </w:p>
    <w:p w14:paraId="61D09AC3" w14:textId="6F87DB23" w:rsidR="002739A8" w:rsidRPr="005B204B" w:rsidRDefault="00681C35" w:rsidP="005B204B">
      <w:pPr>
        <w:pStyle w:val="ListParagraph"/>
        <w:numPr>
          <w:ilvl w:val="0"/>
          <w:numId w:val="12"/>
        </w:numPr>
        <w:spacing w:before="240" w:after="240" w:line="360" w:lineRule="auto"/>
        <w:jc w:val="both"/>
        <w:rPr>
          <w:bCs/>
          <w:sz w:val="24"/>
          <w:szCs w:val="24"/>
        </w:rPr>
      </w:pPr>
      <w:r w:rsidRPr="005B204B">
        <w:rPr>
          <w:sz w:val="24"/>
          <w:szCs w:val="24"/>
        </w:rPr>
        <w:t xml:space="preserve">Relatoría Especial sobre los Derechos Humanos de los Migrantes. (2021). Informe del Relator Especial sobre los derechos humanos de los migrantes: Migración irregular y derechos humanos. Naciones Unidas. </w:t>
      </w:r>
      <w:hyperlink r:id="rId28" w:history="1">
        <w:r w:rsidRPr="005B204B">
          <w:rPr>
            <w:rStyle w:val="Hyperlink"/>
            <w:sz w:val="24"/>
            <w:szCs w:val="24"/>
          </w:rPr>
          <w:t>https://www.ohchr.org/es/special-procedures/sr-migrants</w:t>
        </w:r>
      </w:hyperlink>
    </w:p>
    <w:p w14:paraId="6D861B16" w14:textId="094BD4B8" w:rsidR="0054724C" w:rsidRDefault="0054724C">
      <w:pPr>
        <w:rPr>
          <w:bCs/>
          <w:sz w:val="24"/>
          <w:szCs w:val="24"/>
        </w:rPr>
      </w:pPr>
      <w:r>
        <w:rPr>
          <w:bCs/>
          <w:sz w:val="24"/>
          <w:szCs w:val="24"/>
        </w:rPr>
        <w:br w:type="page"/>
      </w:r>
    </w:p>
    <w:p w14:paraId="6E2CC7EF" w14:textId="10BCEE1A" w:rsidR="00DF58CF" w:rsidRPr="0054724C" w:rsidRDefault="0054724C" w:rsidP="0054724C">
      <w:pPr>
        <w:pStyle w:val="Heading1"/>
      </w:pPr>
      <w:bookmarkStart w:id="32" w:name="_Toc199532811"/>
      <w:r w:rsidRPr="0054724C">
        <w:t>7. ACRÓNIMOS Y SIGLAS</w:t>
      </w:r>
      <w:bookmarkEnd w:id="32"/>
      <w:r w:rsidRPr="0054724C">
        <w:t xml:space="preserve"> </w:t>
      </w:r>
    </w:p>
    <w:p w14:paraId="6D3191E6" w14:textId="77777777" w:rsidR="002739A8" w:rsidRDefault="004C6298" w:rsidP="005B204B">
      <w:pPr>
        <w:spacing w:before="240" w:after="240" w:line="360" w:lineRule="auto"/>
        <w:rPr>
          <w:sz w:val="24"/>
          <w:szCs w:val="24"/>
        </w:rPr>
      </w:pPr>
      <w:r>
        <w:rPr>
          <w:b/>
          <w:sz w:val="24"/>
          <w:szCs w:val="24"/>
        </w:rPr>
        <w:t>ACNUR</w:t>
      </w:r>
      <w:r>
        <w:rPr>
          <w:sz w:val="24"/>
          <w:szCs w:val="24"/>
        </w:rPr>
        <w:t xml:space="preserve"> Alto Comisionado de las Naciones Unidas para los Refugiados</w:t>
      </w:r>
    </w:p>
    <w:p w14:paraId="21B70597" w14:textId="77777777" w:rsidR="002739A8" w:rsidRDefault="004C6298" w:rsidP="005B204B">
      <w:pPr>
        <w:spacing w:before="240" w:after="240" w:line="360" w:lineRule="auto"/>
        <w:rPr>
          <w:sz w:val="24"/>
          <w:szCs w:val="24"/>
        </w:rPr>
      </w:pPr>
      <w:r>
        <w:rPr>
          <w:b/>
          <w:sz w:val="24"/>
          <w:szCs w:val="24"/>
        </w:rPr>
        <w:t>CADH</w:t>
      </w:r>
      <w:r>
        <w:rPr>
          <w:sz w:val="24"/>
          <w:szCs w:val="24"/>
        </w:rPr>
        <w:t xml:space="preserve"> Convención Americana de Derechos Humanos</w:t>
      </w:r>
    </w:p>
    <w:p w14:paraId="055E2E07" w14:textId="77777777" w:rsidR="002739A8" w:rsidRDefault="004C6298" w:rsidP="005B204B">
      <w:pPr>
        <w:spacing w:before="240" w:after="240" w:line="360" w:lineRule="auto"/>
        <w:rPr>
          <w:sz w:val="24"/>
          <w:szCs w:val="24"/>
        </w:rPr>
      </w:pPr>
      <w:r>
        <w:rPr>
          <w:b/>
          <w:sz w:val="24"/>
          <w:szCs w:val="24"/>
        </w:rPr>
        <w:t>CEPAL</w:t>
      </w:r>
      <w:r>
        <w:rPr>
          <w:sz w:val="24"/>
          <w:szCs w:val="24"/>
        </w:rPr>
        <w:t xml:space="preserve"> Comisión Económica para América Latina y el Caribe</w:t>
      </w:r>
    </w:p>
    <w:p w14:paraId="0918708D" w14:textId="77777777" w:rsidR="002739A8" w:rsidRDefault="004C6298" w:rsidP="005B204B">
      <w:pPr>
        <w:spacing w:before="240" w:after="240" w:line="360" w:lineRule="auto"/>
        <w:rPr>
          <w:sz w:val="24"/>
          <w:szCs w:val="24"/>
        </w:rPr>
      </w:pPr>
      <w:r>
        <w:rPr>
          <w:b/>
          <w:sz w:val="24"/>
          <w:szCs w:val="24"/>
        </w:rPr>
        <w:t>CONADEH</w:t>
      </w:r>
      <w:r>
        <w:rPr>
          <w:sz w:val="24"/>
          <w:szCs w:val="24"/>
        </w:rPr>
        <w:t xml:space="preserve"> Comisionado Nacional de los Derechos Humanos</w:t>
      </w:r>
    </w:p>
    <w:p w14:paraId="09A298EF" w14:textId="77777777" w:rsidR="002739A8" w:rsidRDefault="004C6298" w:rsidP="005B204B">
      <w:pPr>
        <w:spacing w:before="240" w:after="240" w:line="360" w:lineRule="auto"/>
        <w:rPr>
          <w:sz w:val="24"/>
          <w:szCs w:val="24"/>
        </w:rPr>
      </w:pPr>
      <w:r>
        <w:rPr>
          <w:b/>
          <w:sz w:val="24"/>
          <w:szCs w:val="24"/>
        </w:rPr>
        <w:t>INE</w:t>
      </w:r>
      <w:r>
        <w:rPr>
          <w:sz w:val="24"/>
          <w:szCs w:val="24"/>
        </w:rPr>
        <w:t xml:space="preserve"> Instituto Nacional de Estadísticas </w:t>
      </w:r>
    </w:p>
    <w:p w14:paraId="3DD1B5C8" w14:textId="77777777" w:rsidR="002739A8" w:rsidRDefault="004C6298" w:rsidP="005B204B">
      <w:pPr>
        <w:spacing w:before="240" w:after="240" w:line="360" w:lineRule="auto"/>
        <w:rPr>
          <w:sz w:val="24"/>
          <w:szCs w:val="24"/>
        </w:rPr>
      </w:pPr>
      <w:r>
        <w:rPr>
          <w:b/>
          <w:sz w:val="24"/>
          <w:szCs w:val="24"/>
        </w:rPr>
        <w:t>OEA</w:t>
      </w:r>
      <w:r>
        <w:rPr>
          <w:sz w:val="24"/>
          <w:szCs w:val="24"/>
        </w:rPr>
        <w:t xml:space="preserve"> Organización de los Estados Americanos</w:t>
      </w:r>
    </w:p>
    <w:p w14:paraId="313792E6" w14:textId="77777777" w:rsidR="002739A8" w:rsidRDefault="004C6298" w:rsidP="005B204B">
      <w:pPr>
        <w:spacing w:before="240" w:after="240" w:line="360" w:lineRule="auto"/>
        <w:rPr>
          <w:sz w:val="24"/>
          <w:szCs w:val="24"/>
        </w:rPr>
      </w:pPr>
      <w:r>
        <w:rPr>
          <w:b/>
          <w:sz w:val="24"/>
          <w:szCs w:val="24"/>
        </w:rPr>
        <w:t>OIM</w:t>
      </w:r>
      <w:r>
        <w:rPr>
          <w:sz w:val="24"/>
          <w:szCs w:val="24"/>
        </w:rPr>
        <w:t xml:space="preserve"> Organización Internacional para las Migraciones</w:t>
      </w:r>
    </w:p>
    <w:p w14:paraId="3C0B41D8" w14:textId="77777777" w:rsidR="002739A8" w:rsidRDefault="004C6298" w:rsidP="005B204B">
      <w:pPr>
        <w:spacing w:before="240" w:after="240" w:line="360" w:lineRule="auto"/>
        <w:rPr>
          <w:sz w:val="24"/>
          <w:szCs w:val="24"/>
        </w:rPr>
      </w:pPr>
      <w:r>
        <w:rPr>
          <w:b/>
          <w:sz w:val="24"/>
          <w:szCs w:val="24"/>
        </w:rPr>
        <w:t>PEMA</w:t>
      </w:r>
      <w:r>
        <w:rPr>
          <w:sz w:val="24"/>
          <w:szCs w:val="24"/>
        </w:rPr>
        <w:t xml:space="preserve"> Pacto Europeo de Migración y Asilo</w:t>
      </w:r>
    </w:p>
    <w:p w14:paraId="16E9CF77" w14:textId="77777777" w:rsidR="002739A8" w:rsidRDefault="004C6298" w:rsidP="005B204B">
      <w:pPr>
        <w:spacing w:before="240" w:after="240" w:line="360" w:lineRule="auto"/>
        <w:rPr>
          <w:sz w:val="24"/>
          <w:szCs w:val="24"/>
        </w:rPr>
      </w:pPr>
      <w:r>
        <w:rPr>
          <w:b/>
          <w:sz w:val="24"/>
          <w:szCs w:val="24"/>
        </w:rPr>
        <w:t>UE</w:t>
      </w:r>
      <w:r>
        <w:rPr>
          <w:sz w:val="24"/>
          <w:szCs w:val="24"/>
        </w:rPr>
        <w:t xml:space="preserve"> Unión Europea </w:t>
      </w:r>
      <w:permStart w:id="460411449" w:edGrp="everyone"/>
      <w:permEnd w:id="460411449"/>
    </w:p>
    <w:p w14:paraId="22C8D376" w14:textId="77777777" w:rsidR="002739A8" w:rsidRDefault="004C6298" w:rsidP="005B204B">
      <w:pPr>
        <w:spacing w:before="240" w:after="240" w:line="360" w:lineRule="auto"/>
        <w:rPr>
          <w:sz w:val="24"/>
          <w:szCs w:val="24"/>
        </w:rPr>
      </w:pPr>
      <w:r>
        <w:rPr>
          <w:sz w:val="24"/>
          <w:szCs w:val="24"/>
        </w:rPr>
        <w:t xml:space="preserve"> </w:t>
      </w:r>
    </w:p>
    <w:p w14:paraId="0D65176F" w14:textId="77777777" w:rsidR="002739A8" w:rsidRDefault="002739A8" w:rsidP="005B204B">
      <w:pPr>
        <w:spacing w:before="240" w:after="240" w:line="360" w:lineRule="auto"/>
        <w:rPr>
          <w:sz w:val="24"/>
          <w:szCs w:val="24"/>
        </w:rPr>
      </w:pPr>
    </w:p>
    <w:sectPr w:rsidR="002739A8">
      <w:headerReference w:type="default" r:id="rId29"/>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B9C45" w14:textId="77777777" w:rsidR="00492D78" w:rsidRDefault="00492D78">
      <w:pPr>
        <w:spacing w:line="240" w:lineRule="auto"/>
      </w:pPr>
      <w:r>
        <w:separator/>
      </w:r>
    </w:p>
  </w:endnote>
  <w:endnote w:type="continuationSeparator" w:id="0">
    <w:p w14:paraId="242BCA61" w14:textId="77777777" w:rsidR="00492D78" w:rsidRDefault="00492D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15BBA" w14:textId="77777777" w:rsidR="002739A8" w:rsidRDefault="004C6298">
    <w:pPr>
      <w:pBdr>
        <w:top w:val="nil"/>
        <w:left w:val="nil"/>
        <w:bottom w:val="nil"/>
        <w:right w:val="nil"/>
        <w:between w:val="nil"/>
      </w:pBdr>
      <w:tabs>
        <w:tab w:val="center" w:pos="4252"/>
        <w:tab w:val="right" w:pos="8504"/>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EF6590">
      <w:rPr>
        <w:noProof/>
        <w:color w:val="000000"/>
      </w:rPr>
      <w:t>1</w:t>
    </w:r>
    <w:r>
      <w:rPr>
        <w:color w:val="000000"/>
      </w:rPr>
      <w:fldChar w:fldCharType="end"/>
    </w:r>
  </w:p>
  <w:p w14:paraId="4FE8E27C" w14:textId="77777777" w:rsidR="002739A8" w:rsidRDefault="002739A8">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91CFB" w14:textId="77777777" w:rsidR="00492D78" w:rsidRDefault="00492D78">
      <w:pPr>
        <w:spacing w:line="240" w:lineRule="auto"/>
      </w:pPr>
      <w:r>
        <w:separator/>
      </w:r>
    </w:p>
  </w:footnote>
  <w:footnote w:type="continuationSeparator" w:id="0">
    <w:p w14:paraId="506A96AF" w14:textId="77777777" w:rsidR="00492D78" w:rsidRDefault="00492D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B05B" w14:textId="77777777" w:rsidR="002739A8" w:rsidRDefault="002739A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3B52"/>
    <w:multiLevelType w:val="hybridMultilevel"/>
    <w:tmpl w:val="D6CCFA1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2A21771D"/>
    <w:multiLevelType w:val="multilevel"/>
    <w:tmpl w:val="B3F67160"/>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2B97768F"/>
    <w:multiLevelType w:val="hybridMultilevel"/>
    <w:tmpl w:val="5DA60A6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18D1EA3"/>
    <w:multiLevelType w:val="hybridMultilevel"/>
    <w:tmpl w:val="133AFC18"/>
    <w:lvl w:ilvl="0" w:tplc="28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4FB2EFA"/>
    <w:multiLevelType w:val="multilevel"/>
    <w:tmpl w:val="B47A3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730846"/>
    <w:multiLevelType w:val="hybridMultilevel"/>
    <w:tmpl w:val="84CAD58E"/>
    <w:lvl w:ilvl="0" w:tplc="280A000F">
      <w:start w:val="6"/>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EF970E2"/>
    <w:multiLevelType w:val="hybridMultilevel"/>
    <w:tmpl w:val="8B92CF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82C56AF"/>
    <w:multiLevelType w:val="hybridMultilevel"/>
    <w:tmpl w:val="958454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5A7B6A61"/>
    <w:multiLevelType w:val="multilevel"/>
    <w:tmpl w:val="B43AA510"/>
    <w:lvl w:ilvl="0">
      <w:start w:val="1"/>
      <w:numFmt w:val="decimal"/>
      <w:lvlText w:val="%1."/>
      <w:lvlJc w:val="left"/>
      <w:pPr>
        <w:ind w:left="720" w:hanging="360"/>
      </w:pPr>
      <w:rPr>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04F02B1"/>
    <w:multiLevelType w:val="hybridMultilevel"/>
    <w:tmpl w:val="D810733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9FB1B3F"/>
    <w:multiLevelType w:val="hybridMultilevel"/>
    <w:tmpl w:val="A8EE6740"/>
    <w:lvl w:ilvl="0" w:tplc="FDF2B4FC">
      <w:numFmt w:val="bullet"/>
      <w:lvlText w:val="-"/>
      <w:lvlJc w:val="left"/>
      <w:pPr>
        <w:ind w:left="1080" w:hanging="360"/>
      </w:pPr>
      <w:rPr>
        <w:rFonts w:ascii="Arial" w:eastAsia="Arial"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7C603CDB"/>
    <w:multiLevelType w:val="multilevel"/>
    <w:tmpl w:val="A888E01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CA80DAB"/>
    <w:multiLevelType w:val="hybridMultilevel"/>
    <w:tmpl w:val="694610FC"/>
    <w:lvl w:ilvl="0" w:tplc="BB36787A">
      <w:numFmt w:val="bullet"/>
      <w:lvlText w:val="-"/>
      <w:lvlJc w:val="left"/>
      <w:pPr>
        <w:ind w:left="3600" w:hanging="360"/>
      </w:pPr>
      <w:rPr>
        <w:rFonts w:ascii="Arial" w:eastAsia="Arial" w:hAnsi="Arial" w:cs="Arial" w:hint="default"/>
      </w:rPr>
    </w:lvl>
    <w:lvl w:ilvl="1" w:tplc="280A0003" w:tentative="1">
      <w:start w:val="1"/>
      <w:numFmt w:val="bullet"/>
      <w:lvlText w:val="o"/>
      <w:lvlJc w:val="left"/>
      <w:pPr>
        <w:ind w:left="4320" w:hanging="360"/>
      </w:pPr>
      <w:rPr>
        <w:rFonts w:ascii="Courier New" w:hAnsi="Courier New" w:cs="Courier New" w:hint="default"/>
      </w:rPr>
    </w:lvl>
    <w:lvl w:ilvl="2" w:tplc="280A0005" w:tentative="1">
      <w:start w:val="1"/>
      <w:numFmt w:val="bullet"/>
      <w:lvlText w:val=""/>
      <w:lvlJc w:val="left"/>
      <w:pPr>
        <w:ind w:left="5040" w:hanging="360"/>
      </w:pPr>
      <w:rPr>
        <w:rFonts w:ascii="Wingdings" w:hAnsi="Wingdings" w:hint="default"/>
      </w:rPr>
    </w:lvl>
    <w:lvl w:ilvl="3" w:tplc="280A0001" w:tentative="1">
      <w:start w:val="1"/>
      <w:numFmt w:val="bullet"/>
      <w:lvlText w:val=""/>
      <w:lvlJc w:val="left"/>
      <w:pPr>
        <w:ind w:left="5760" w:hanging="360"/>
      </w:pPr>
      <w:rPr>
        <w:rFonts w:ascii="Symbol" w:hAnsi="Symbol" w:hint="default"/>
      </w:rPr>
    </w:lvl>
    <w:lvl w:ilvl="4" w:tplc="280A0003" w:tentative="1">
      <w:start w:val="1"/>
      <w:numFmt w:val="bullet"/>
      <w:lvlText w:val="o"/>
      <w:lvlJc w:val="left"/>
      <w:pPr>
        <w:ind w:left="6480" w:hanging="360"/>
      </w:pPr>
      <w:rPr>
        <w:rFonts w:ascii="Courier New" w:hAnsi="Courier New" w:cs="Courier New" w:hint="default"/>
      </w:rPr>
    </w:lvl>
    <w:lvl w:ilvl="5" w:tplc="280A0005" w:tentative="1">
      <w:start w:val="1"/>
      <w:numFmt w:val="bullet"/>
      <w:lvlText w:val=""/>
      <w:lvlJc w:val="left"/>
      <w:pPr>
        <w:ind w:left="7200" w:hanging="360"/>
      </w:pPr>
      <w:rPr>
        <w:rFonts w:ascii="Wingdings" w:hAnsi="Wingdings" w:hint="default"/>
      </w:rPr>
    </w:lvl>
    <w:lvl w:ilvl="6" w:tplc="280A0001" w:tentative="1">
      <w:start w:val="1"/>
      <w:numFmt w:val="bullet"/>
      <w:lvlText w:val=""/>
      <w:lvlJc w:val="left"/>
      <w:pPr>
        <w:ind w:left="7920" w:hanging="360"/>
      </w:pPr>
      <w:rPr>
        <w:rFonts w:ascii="Symbol" w:hAnsi="Symbol" w:hint="default"/>
      </w:rPr>
    </w:lvl>
    <w:lvl w:ilvl="7" w:tplc="280A0003" w:tentative="1">
      <w:start w:val="1"/>
      <w:numFmt w:val="bullet"/>
      <w:lvlText w:val="o"/>
      <w:lvlJc w:val="left"/>
      <w:pPr>
        <w:ind w:left="8640" w:hanging="360"/>
      </w:pPr>
      <w:rPr>
        <w:rFonts w:ascii="Courier New" w:hAnsi="Courier New" w:cs="Courier New" w:hint="default"/>
      </w:rPr>
    </w:lvl>
    <w:lvl w:ilvl="8" w:tplc="280A0005" w:tentative="1">
      <w:start w:val="1"/>
      <w:numFmt w:val="bullet"/>
      <w:lvlText w:val=""/>
      <w:lvlJc w:val="left"/>
      <w:pPr>
        <w:ind w:left="9360" w:hanging="360"/>
      </w:pPr>
      <w:rPr>
        <w:rFonts w:ascii="Wingdings" w:hAnsi="Wingdings" w:hint="default"/>
      </w:rPr>
    </w:lvl>
  </w:abstractNum>
  <w:num w:numId="1" w16cid:durableId="529346256">
    <w:abstractNumId w:val="4"/>
  </w:num>
  <w:num w:numId="2" w16cid:durableId="220095942">
    <w:abstractNumId w:val="1"/>
  </w:num>
  <w:num w:numId="3" w16cid:durableId="367687450">
    <w:abstractNumId w:val="11"/>
  </w:num>
  <w:num w:numId="4" w16cid:durableId="31540040">
    <w:abstractNumId w:val="7"/>
  </w:num>
  <w:num w:numId="5" w16cid:durableId="1082875429">
    <w:abstractNumId w:val="10"/>
  </w:num>
  <w:num w:numId="6" w16cid:durableId="2138640283">
    <w:abstractNumId w:val="12"/>
  </w:num>
  <w:num w:numId="7" w16cid:durableId="881405568">
    <w:abstractNumId w:val="2"/>
  </w:num>
  <w:num w:numId="8" w16cid:durableId="694769104">
    <w:abstractNumId w:val="5"/>
  </w:num>
  <w:num w:numId="9" w16cid:durableId="690106496">
    <w:abstractNumId w:val="8"/>
  </w:num>
  <w:num w:numId="10" w16cid:durableId="532814345">
    <w:abstractNumId w:val="0"/>
  </w:num>
  <w:num w:numId="11" w16cid:durableId="1966154092">
    <w:abstractNumId w:val="9"/>
  </w:num>
  <w:num w:numId="12" w16cid:durableId="2064134039">
    <w:abstractNumId w:val="3"/>
  </w:num>
  <w:num w:numId="13" w16cid:durableId="8430116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ocumentProtection w:edit="readOnly" w:formatting="1" w:enforcement="1" w:cryptProviderType="rsaAES" w:cryptAlgorithmClass="hash" w:cryptAlgorithmType="typeAny" w:cryptAlgorithmSid="14" w:cryptSpinCount="100000" w:hash="IOBKuIXAifh5I4XjTZBw+bZ6gquQbEZ+6DX8x4x9z0vU32+TNYF/tMLUfrClpk/v7m5xgHfrgowN2j9FIN7HSA==" w:salt="PcvCJk6OI7eW74CiB2+sZ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9A8"/>
    <w:rsid w:val="00004698"/>
    <w:rsid w:val="000D4199"/>
    <w:rsid w:val="002739A8"/>
    <w:rsid w:val="00276F17"/>
    <w:rsid w:val="002E3CF6"/>
    <w:rsid w:val="00492D78"/>
    <w:rsid w:val="004C6298"/>
    <w:rsid w:val="0054724C"/>
    <w:rsid w:val="005B204B"/>
    <w:rsid w:val="00681C35"/>
    <w:rsid w:val="00CD3E69"/>
    <w:rsid w:val="00CE4710"/>
    <w:rsid w:val="00DF58CF"/>
    <w:rsid w:val="00EF6590"/>
  </w:rsids>
  <m:mathPr>
    <m:mathFont m:val="Cambria Math"/>
    <m:brkBin m:val="before"/>
    <m:brkBinSub m:val="--"/>
    <m:smallFrac m:val="0"/>
    <m:dispDef/>
    <m:lMargin m:val="0"/>
    <m:rMargin m:val="0"/>
    <m:defJc m:val="centerGroup"/>
    <m:wrapIndent m:val="1440"/>
    <m:intLim m:val="subSup"/>
    <m:naryLim m:val="undOvr"/>
  </m:mathPr>
  <w:themeFontLang w:val="es-P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34009"/>
  <w15:docId w15:val="{69D1361A-B6A0-404B-9E40-5EA742AA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P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4724C"/>
    <w:pPr>
      <w:spacing w:line="360" w:lineRule="auto"/>
      <w:outlineLvl w:val="0"/>
    </w:pPr>
    <w:rPr>
      <w:b/>
      <w:bCs/>
      <w:sz w:val="24"/>
      <w:szCs w:val="24"/>
    </w:rPr>
  </w:style>
  <w:style w:type="paragraph" w:styleId="Heading2">
    <w:name w:val="heading 2"/>
    <w:basedOn w:val="Heading1"/>
    <w:next w:val="Normal"/>
    <w:uiPriority w:val="9"/>
    <w:unhideWhenUsed/>
    <w:qFormat/>
    <w:rsid w:val="0054724C"/>
    <w:pPr>
      <w:outlineLvl w:val="1"/>
    </w:p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F6590"/>
    <w:pPr>
      <w:ind w:left="720"/>
      <w:contextualSpacing/>
    </w:pPr>
  </w:style>
  <w:style w:type="character" w:styleId="Hyperlink">
    <w:name w:val="Hyperlink"/>
    <w:basedOn w:val="DefaultParagraphFont"/>
    <w:uiPriority w:val="99"/>
    <w:unhideWhenUsed/>
    <w:rsid w:val="00681C35"/>
    <w:rPr>
      <w:color w:val="0000FF" w:themeColor="hyperlink"/>
      <w:u w:val="single"/>
    </w:rPr>
  </w:style>
  <w:style w:type="character" w:styleId="UnresolvedMention">
    <w:name w:val="Unresolved Mention"/>
    <w:basedOn w:val="DefaultParagraphFont"/>
    <w:uiPriority w:val="99"/>
    <w:semiHidden/>
    <w:unhideWhenUsed/>
    <w:rsid w:val="00681C35"/>
    <w:rPr>
      <w:color w:val="605E5C"/>
      <w:shd w:val="clear" w:color="auto" w:fill="E1DFDD"/>
    </w:rPr>
  </w:style>
  <w:style w:type="paragraph" w:styleId="NoSpacing">
    <w:name w:val="No Spacing"/>
    <w:uiPriority w:val="1"/>
    <w:qFormat/>
    <w:rsid w:val="005B204B"/>
    <w:pPr>
      <w:spacing w:line="240" w:lineRule="auto"/>
    </w:pPr>
  </w:style>
  <w:style w:type="paragraph" w:styleId="TOCHeading">
    <w:name w:val="TOC Heading"/>
    <w:basedOn w:val="Heading1"/>
    <w:next w:val="Normal"/>
    <w:uiPriority w:val="39"/>
    <w:unhideWhenUsed/>
    <w:qFormat/>
    <w:rsid w:val="005B204B"/>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lang w:val="es-PE"/>
    </w:rPr>
  </w:style>
  <w:style w:type="paragraph" w:styleId="TOC1">
    <w:name w:val="toc 1"/>
    <w:basedOn w:val="Normal"/>
    <w:next w:val="Normal"/>
    <w:autoRedefine/>
    <w:uiPriority w:val="39"/>
    <w:unhideWhenUsed/>
    <w:rsid w:val="005B204B"/>
    <w:pPr>
      <w:spacing w:after="100"/>
    </w:pPr>
  </w:style>
  <w:style w:type="paragraph" w:styleId="TOC2">
    <w:name w:val="toc 2"/>
    <w:basedOn w:val="Normal"/>
    <w:next w:val="Normal"/>
    <w:autoRedefine/>
    <w:uiPriority w:val="39"/>
    <w:unhideWhenUsed/>
    <w:rsid w:val="005B204B"/>
    <w:pPr>
      <w:spacing w:after="100"/>
      <w:ind w:left="220"/>
    </w:pPr>
  </w:style>
  <w:style w:type="paragraph" w:styleId="Header">
    <w:name w:val="header"/>
    <w:basedOn w:val="Normal"/>
    <w:link w:val="HeaderChar"/>
    <w:uiPriority w:val="99"/>
    <w:semiHidden/>
    <w:unhideWhenUsed/>
    <w:rsid w:val="004C629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C6298"/>
  </w:style>
  <w:style w:type="paragraph" w:styleId="Footer">
    <w:name w:val="footer"/>
    <w:basedOn w:val="Normal"/>
    <w:link w:val="FooterChar"/>
    <w:uiPriority w:val="99"/>
    <w:semiHidden/>
    <w:unhideWhenUsed/>
    <w:rsid w:val="004C6298"/>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4C6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34290">
      <w:bodyDiv w:val="1"/>
      <w:marLeft w:val="0"/>
      <w:marRight w:val="0"/>
      <w:marTop w:val="0"/>
      <w:marBottom w:val="0"/>
      <w:divBdr>
        <w:top w:val="none" w:sz="0" w:space="0" w:color="auto"/>
        <w:left w:val="none" w:sz="0" w:space="0" w:color="auto"/>
        <w:bottom w:val="none" w:sz="0" w:space="0" w:color="auto"/>
        <w:right w:val="none" w:sz="0" w:space="0" w:color="auto"/>
      </w:divBdr>
    </w:div>
    <w:div w:id="14783726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epal.org" TargetMode="External"/><Relationship Id="rId18" Type="http://schemas.openxmlformats.org/officeDocument/2006/relationships/hyperlink" Target="https://www.migrationpolicy.org/sites/default/files/publications/mpi-marco-legal-institucional-migratorio-honduras.pdf" TargetMode="External"/><Relationship Id="rId26" Type="http://schemas.openxmlformats.org/officeDocument/2006/relationships/hyperlink" Target="https://publications.iom.int/system/files/pdf/Cuaderno12-Constituciones-Poli%CC%81ticas-Migraciones-Ame%CC%81rica-Latina.pdf" TargetMode="External"/><Relationship Id="rId3" Type="http://schemas.openxmlformats.org/officeDocument/2006/relationships/customXml" Target="../customXml/item3.xml"/><Relationship Id="rId21" Type="http://schemas.openxmlformats.org/officeDocument/2006/relationships/hyperlink" Target="https://www.oas.org/es/cidh/informes/pdfs/2024/informe-honduras.pdf" TargetMode="External"/><Relationship Id="rId7" Type="http://schemas.openxmlformats.org/officeDocument/2006/relationships/settings" Target="settings.xml"/><Relationship Id="rId12" Type="http://schemas.openxmlformats.org/officeDocument/2006/relationships/hyperlink" Target="https://www.boe.es/diario_boe/txt.php?id=BOE-A-2023-2936" TargetMode="External"/><Relationship Id="rId17" Type="http://schemas.openxmlformats.org/officeDocument/2006/relationships/hyperlink" Target="https://www.ine.gob.hn" TargetMode="External"/><Relationship Id="rId25" Type="http://schemas.openxmlformats.org/officeDocument/2006/relationships/hyperlink" Target="https://oacnudh.hn/wp-content/uploads/2024/03/Informe-OACNUDH-2023_19.03.2024.pdf" TargetMode="External"/><Relationship Id="rId2" Type="http://schemas.openxmlformats.org/officeDocument/2006/relationships/customXml" Target="../customXml/item2.xml"/><Relationship Id="rId16" Type="http://schemas.openxmlformats.org/officeDocument/2006/relationships/hyperlink" Target="https://temp.ine.gob.hn/2023/12/05/el-instituto-nacional-de-estadistica-ine-socializa-logros-significativos-en-la-reduccion-de-la-pobreza-en-honduras/" TargetMode="External"/><Relationship Id="rId20" Type="http://schemas.openxmlformats.org/officeDocument/2006/relationships/hyperlink" Target="https://www.ohchr.org/es/countries/hondura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positorio-chepes.sedesol.gob.hn/server/api/core/bitstreams/4fa1da29-638d-4507-b52b-6b80db562e3b/conten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estagro.org/editorial/honduras-y-la-crisis-de-inmigracin" TargetMode="External"/><Relationship Id="rId23" Type="http://schemas.openxmlformats.org/officeDocument/2006/relationships/hyperlink" Target="https://www.oim.org.hn" TargetMode="External"/><Relationship Id="rId28" Type="http://schemas.openxmlformats.org/officeDocument/2006/relationships/hyperlink" Target="https://www.ohchr.org/es/special-procedures/sr-migrants" TargetMode="External"/><Relationship Id="rId10" Type="http://schemas.openxmlformats.org/officeDocument/2006/relationships/endnotes" Target="endnotes.xml"/><Relationship Id="rId19" Type="http://schemas.openxmlformats.org/officeDocument/2006/relationships/hyperlink" Target="https://www.ohchr.org/es/instruments-mechanisms/instruments/international-covenant-economic-social-and-cultural-righ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s.org/es/cidh/informes/pdfs/2024/informe-honduras.pdf" TargetMode="External"/><Relationship Id="rId22" Type="http://schemas.openxmlformats.org/officeDocument/2006/relationships/hyperlink" Target="https://www.ilo.org" TargetMode="External"/><Relationship Id="rId27" Type="http://schemas.openxmlformats.org/officeDocument/2006/relationships/hyperlink" Target="https://nortedecentroamerica.iom.int/sites/g/files/tmzbdl1276/files/documents/estudio-sobre-la-migracion-laboral-en-honduras-14.03.22.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2025-09-29T14:27:42+00:00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CB525E-F15E-48B1-8053-9249DB423EF0}">
  <ds:schemaRefs>
    <ds:schemaRef ds:uri="http://schemas.openxmlformats.org/officeDocument/2006/bibliography"/>
  </ds:schemaRefs>
</ds:datastoreItem>
</file>

<file path=customXml/itemProps2.xml><?xml version="1.0" encoding="utf-8"?>
<ds:datastoreItem xmlns:ds="http://schemas.openxmlformats.org/officeDocument/2006/customXml" ds:itemID="{6854B480-F771-4D36-90F9-3ED80A9F288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311B15C5-EF72-4AB5-BB0C-16BDB9B39216}">
  <ds:schemaRefs>
    <ds:schemaRef ds:uri="http://schemas.microsoft.com/sharepoint/v3/contenttype/forms"/>
  </ds:schemaRefs>
</ds:datastoreItem>
</file>

<file path=customXml/itemProps4.xml><?xml version="1.0" encoding="utf-8"?>
<ds:datastoreItem xmlns:ds="http://schemas.openxmlformats.org/officeDocument/2006/customXml" ds:itemID="{11A69286-355E-405E-B0A3-725946F13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71</TotalTime>
  <Pages>1</Pages>
  <Words>6598</Words>
  <Characters>37614</Characters>
  <Application>Microsoft Office Word</Application>
  <DocSecurity>8</DocSecurity>
  <Lines>313</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Fleche</cp:lastModifiedBy>
  <cp:revision>6</cp:revision>
  <dcterms:created xsi:type="dcterms:W3CDTF">2025-05-30T21:03:00Z</dcterms:created>
  <dcterms:modified xsi:type="dcterms:W3CDTF">2025-10-08T11:23:00Z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