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66AB7" w14:textId="56B27EC1" w:rsidR="006B1957" w:rsidRPr="006B1957" w:rsidRDefault="006B1957" w:rsidP="006B1957">
      <w:pPr>
        <w:spacing w:after="0" w:line="276" w:lineRule="auto"/>
        <w:jc w:val="center"/>
        <w:rPr>
          <w:rFonts w:ascii="Times New Roman" w:hAnsi="Times New Roman" w:cs="Times New Roman"/>
          <w:b/>
          <w:bCs/>
          <w:sz w:val="24"/>
          <w:szCs w:val="24"/>
          <w:lang w:val="en-GB"/>
        </w:rPr>
      </w:pPr>
      <w:r w:rsidRPr="006B1957">
        <w:rPr>
          <w:rFonts w:ascii="Times New Roman" w:hAnsi="Times New Roman" w:cs="Times New Roman"/>
          <w:b/>
          <w:bCs/>
          <w:sz w:val="24"/>
          <w:szCs w:val="24"/>
          <w:lang w:val="en-GB"/>
        </w:rPr>
        <w:t>Additional Information</w:t>
      </w:r>
      <w:r w:rsidRPr="006B1957">
        <w:rPr>
          <w:rFonts w:ascii="Times New Roman" w:hAnsi="Times New Roman" w:cs="Times New Roman"/>
          <w:b/>
          <w:bCs/>
          <w:sz w:val="24"/>
          <w:szCs w:val="24"/>
          <w:lang w:val="en-GB"/>
        </w:rPr>
        <w:t xml:space="preserve"> by </w:t>
      </w:r>
      <w:r w:rsidRPr="006B1957">
        <w:rPr>
          <w:rFonts w:ascii="Times New Roman" w:hAnsi="Times New Roman" w:cs="Times New Roman"/>
          <w:b/>
          <w:bCs/>
          <w:sz w:val="24"/>
          <w:szCs w:val="24"/>
          <w:lang w:val="en-GB"/>
        </w:rPr>
        <w:t xml:space="preserve">the Republic of </w:t>
      </w:r>
      <w:r w:rsidRPr="006B1957">
        <w:rPr>
          <w:rFonts w:ascii="Times New Roman" w:hAnsi="Times New Roman" w:cs="Times New Roman"/>
          <w:b/>
          <w:bCs/>
          <w:sz w:val="24"/>
          <w:szCs w:val="24"/>
          <w:lang w:val="en-GB"/>
        </w:rPr>
        <w:t>Croatia</w:t>
      </w:r>
      <w:r w:rsidRPr="006B1957">
        <w:rPr>
          <w:b/>
          <w:bCs/>
          <w:sz w:val="24"/>
          <w:szCs w:val="24"/>
        </w:rPr>
        <w:t xml:space="preserve"> </w:t>
      </w:r>
      <w:r w:rsidRPr="006B1957">
        <w:rPr>
          <w:rFonts w:ascii="Times New Roman" w:hAnsi="Times New Roman" w:cs="Times New Roman"/>
          <w:b/>
          <w:bCs/>
          <w:sz w:val="24"/>
          <w:szCs w:val="24"/>
          <w:lang w:val="en-GB"/>
        </w:rPr>
        <w:t>with regard to the report submitted by the Republic of Croatia pursuant to article 29, paragraph 1, of the International Convention for the Protection of All Persons from Enforced Disappearance (CED/C/HRV/Q/1)</w:t>
      </w:r>
    </w:p>
    <w:p w14:paraId="62C8DC2C" w14:textId="77777777" w:rsidR="006B1957" w:rsidRPr="006B1957" w:rsidRDefault="006B1957" w:rsidP="006B1957">
      <w:pPr>
        <w:spacing w:after="0" w:line="276" w:lineRule="auto"/>
        <w:rPr>
          <w:rFonts w:ascii="Times New Roman" w:hAnsi="Times New Roman" w:cs="Times New Roman"/>
          <w:lang w:val="en-GB"/>
        </w:rPr>
      </w:pPr>
    </w:p>
    <w:p w14:paraId="4EB38130" w14:textId="77777777" w:rsidR="006B1957" w:rsidRPr="006B1957" w:rsidRDefault="006B1957" w:rsidP="006B1957">
      <w:pPr>
        <w:spacing w:after="0" w:line="276" w:lineRule="auto"/>
        <w:rPr>
          <w:rFonts w:ascii="Times New Roman" w:hAnsi="Times New Roman" w:cs="Times New Roman"/>
          <w:lang w:val="en-GB"/>
        </w:rPr>
      </w:pPr>
    </w:p>
    <w:p w14:paraId="02F9917F" w14:textId="6B411BB7" w:rsidR="006B1957" w:rsidRDefault="006B1957" w:rsidP="006B1957">
      <w:pPr>
        <w:spacing w:after="0" w:line="276" w:lineRule="auto"/>
        <w:jc w:val="both"/>
        <w:rPr>
          <w:rFonts w:ascii="Times New Roman" w:hAnsi="Times New Roman" w:cs="Times New Roman"/>
          <w:lang w:val="en-GB"/>
        </w:rPr>
      </w:pPr>
      <w:r>
        <w:rPr>
          <w:rFonts w:ascii="Times New Roman" w:hAnsi="Times New Roman" w:cs="Times New Roman"/>
          <w:lang w:val="en-GB"/>
        </w:rPr>
        <w:t xml:space="preserve">Following </w:t>
      </w:r>
      <w:r w:rsidRPr="006B1957">
        <w:rPr>
          <w:rFonts w:ascii="Times New Roman" w:hAnsi="Times New Roman" w:cs="Times New Roman"/>
          <w:lang w:val="en-GB"/>
        </w:rPr>
        <w:t xml:space="preserve">the </w:t>
      </w:r>
      <w:r>
        <w:rPr>
          <w:rFonts w:ascii="Times New Roman" w:hAnsi="Times New Roman" w:cs="Times New Roman"/>
          <w:lang w:val="en-GB"/>
        </w:rPr>
        <w:t>note verbale</w:t>
      </w:r>
      <w:r w:rsidRPr="006B1957">
        <w:rPr>
          <w:rFonts w:ascii="Times New Roman" w:hAnsi="Times New Roman" w:cs="Times New Roman"/>
          <w:lang w:val="en-GB"/>
        </w:rPr>
        <w:t xml:space="preserve"> </w:t>
      </w:r>
      <w:r>
        <w:rPr>
          <w:rFonts w:ascii="Times New Roman" w:hAnsi="Times New Roman" w:cs="Times New Roman"/>
          <w:lang w:val="en-GB"/>
        </w:rPr>
        <w:t xml:space="preserve">No. </w:t>
      </w:r>
      <w:r w:rsidRPr="006B1957">
        <w:rPr>
          <w:rFonts w:ascii="Times New Roman" w:hAnsi="Times New Roman" w:cs="Times New Roman"/>
          <w:lang w:val="en-GB"/>
        </w:rPr>
        <w:t>CED/2026/HRV/NV/1</w:t>
      </w:r>
      <w:r>
        <w:rPr>
          <w:rFonts w:ascii="Times New Roman" w:hAnsi="Times New Roman" w:cs="Times New Roman"/>
          <w:lang w:val="en-GB"/>
        </w:rPr>
        <w:t xml:space="preserve"> </w:t>
      </w:r>
      <w:r w:rsidRPr="006B1957">
        <w:rPr>
          <w:rFonts w:ascii="Times New Roman" w:hAnsi="Times New Roman" w:cs="Times New Roman"/>
          <w:lang w:val="en-GB"/>
        </w:rPr>
        <w:t>of the Committee of Enforced</w:t>
      </w:r>
      <w:r>
        <w:rPr>
          <w:rFonts w:ascii="Times New Roman" w:hAnsi="Times New Roman" w:cs="Times New Roman"/>
          <w:lang w:val="en-GB"/>
        </w:rPr>
        <w:t xml:space="preserve"> </w:t>
      </w:r>
      <w:r w:rsidRPr="006B1957">
        <w:rPr>
          <w:rFonts w:ascii="Times New Roman" w:hAnsi="Times New Roman" w:cs="Times New Roman"/>
          <w:lang w:val="en-GB"/>
        </w:rPr>
        <w:t>Disappearances</w:t>
      </w:r>
      <w:r>
        <w:rPr>
          <w:rFonts w:ascii="Times New Roman" w:hAnsi="Times New Roman" w:cs="Times New Roman"/>
          <w:lang w:val="en-GB"/>
        </w:rPr>
        <w:t xml:space="preserve"> of 16 January</w:t>
      </w:r>
      <w:r w:rsidRPr="006B1957">
        <w:rPr>
          <w:rFonts w:ascii="Times New Roman" w:hAnsi="Times New Roman" w:cs="Times New Roman"/>
          <w:lang w:val="en-GB"/>
        </w:rPr>
        <w:t xml:space="preserve"> 2026, </w:t>
      </w:r>
      <w:r>
        <w:rPr>
          <w:rFonts w:ascii="Times New Roman" w:hAnsi="Times New Roman" w:cs="Times New Roman"/>
          <w:lang w:val="en-GB"/>
        </w:rPr>
        <w:t xml:space="preserve">the Republic of </w:t>
      </w:r>
      <w:r w:rsidRPr="006B1957">
        <w:rPr>
          <w:rFonts w:ascii="Times New Roman" w:hAnsi="Times New Roman" w:cs="Times New Roman"/>
          <w:lang w:val="en-GB"/>
        </w:rPr>
        <w:t>Croatia would like to submit</w:t>
      </w:r>
      <w:r>
        <w:rPr>
          <w:rFonts w:ascii="Times New Roman" w:hAnsi="Times New Roman" w:cs="Times New Roman"/>
          <w:lang w:val="en-GB"/>
        </w:rPr>
        <w:t xml:space="preserve"> additional information with regard to its </w:t>
      </w:r>
      <w:r w:rsidRPr="006B1957">
        <w:rPr>
          <w:rFonts w:ascii="Times New Roman" w:hAnsi="Times New Roman" w:cs="Times New Roman"/>
          <w:lang w:val="en-GB"/>
        </w:rPr>
        <w:t>report</w:t>
      </w:r>
      <w:r>
        <w:rPr>
          <w:rFonts w:ascii="Times New Roman" w:hAnsi="Times New Roman" w:cs="Times New Roman"/>
          <w:lang w:val="en-GB"/>
        </w:rPr>
        <w:t xml:space="preserve"> </w:t>
      </w:r>
      <w:r w:rsidRPr="006B1957">
        <w:rPr>
          <w:rFonts w:ascii="Times New Roman" w:hAnsi="Times New Roman" w:cs="Times New Roman"/>
          <w:lang w:val="en-GB"/>
        </w:rPr>
        <w:t>pursuant to article 29, paragraph 1, of the International Convention for the Protection of All Persons from Enforced Disappearance</w:t>
      </w:r>
      <w:r>
        <w:rPr>
          <w:rFonts w:ascii="Times New Roman" w:hAnsi="Times New Roman" w:cs="Times New Roman"/>
          <w:lang w:val="en-GB"/>
        </w:rPr>
        <w:t xml:space="preserve">: </w:t>
      </w:r>
    </w:p>
    <w:p w14:paraId="70226412" w14:textId="77777777" w:rsidR="006B1957" w:rsidRDefault="006B1957" w:rsidP="00FA6EE8">
      <w:pPr>
        <w:spacing w:after="0" w:line="276" w:lineRule="auto"/>
        <w:rPr>
          <w:rFonts w:ascii="Times New Roman" w:hAnsi="Times New Roman" w:cs="Times New Roman"/>
          <w:lang w:val="en-GB"/>
        </w:rPr>
      </w:pPr>
    </w:p>
    <w:p w14:paraId="47F6A5D6" w14:textId="2B80BE88" w:rsidR="00FA6EE8" w:rsidRPr="00FA6EE8" w:rsidRDefault="00FA6EE8" w:rsidP="00FA6EE8">
      <w:pPr>
        <w:spacing w:after="0" w:line="276" w:lineRule="auto"/>
        <w:rPr>
          <w:rFonts w:ascii="Times New Roman" w:hAnsi="Times New Roman" w:cs="Times New Roman"/>
          <w:lang w:val="en-GB"/>
        </w:rPr>
      </w:pPr>
      <w:r w:rsidRPr="00FA6EE8">
        <w:rPr>
          <w:rFonts w:ascii="Times New Roman" w:hAnsi="Times New Roman" w:cs="Times New Roman"/>
          <w:lang w:val="en-GB"/>
        </w:rPr>
        <w:t>Answer on question 1</w:t>
      </w:r>
    </w:p>
    <w:p w14:paraId="5C44E379" w14:textId="77777777" w:rsidR="00FA6EE8" w:rsidRPr="00FA6EE8" w:rsidRDefault="00FA6EE8" w:rsidP="00FA6EE8">
      <w:pPr>
        <w:spacing w:after="0" w:line="276" w:lineRule="auto"/>
        <w:rPr>
          <w:rFonts w:ascii="Times New Roman" w:hAnsi="Times New Roman" w:cs="Times New Roman"/>
          <w:lang w:val="en-GB"/>
        </w:rPr>
      </w:pPr>
    </w:p>
    <w:p w14:paraId="59D785E7"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At this point, the 2026 Plan of Legislative Activities adopted by the Government of the Republic of Croatia does not envisage amendments to the Criminal Code to provide for an autonomous criminal offence of enforced disappearance.</w:t>
      </w:r>
    </w:p>
    <w:p w14:paraId="3C38CCCE" w14:textId="77777777" w:rsidR="00FA6EE8" w:rsidRPr="00FA6EE8" w:rsidRDefault="00FA6EE8" w:rsidP="00FA6EE8">
      <w:pPr>
        <w:spacing w:after="0" w:line="240" w:lineRule="auto"/>
        <w:jc w:val="both"/>
        <w:rPr>
          <w:rFonts w:ascii="Times New Roman" w:hAnsi="Times New Roman" w:cs="Times New Roman"/>
          <w:lang w:val="en-GB"/>
        </w:rPr>
      </w:pPr>
    </w:p>
    <w:p w14:paraId="6A15C52A"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2</w:t>
      </w:r>
    </w:p>
    <w:p w14:paraId="6039BD4A"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 xml:space="preserve">The Ombudsman of the Republic of Croatia and civil society organizations did not participate in the preparation of the report. </w:t>
      </w:r>
    </w:p>
    <w:p w14:paraId="221FA257"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3</w:t>
      </w:r>
    </w:p>
    <w:p w14:paraId="32A3B102"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There were no cases before Croatian courts in which the Convention was directly applied.</w:t>
      </w:r>
    </w:p>
    <w:p w14:paraId="4CCA658E"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4</w:t>
      </w:r>
    </w:p>
    <w:p w14:paraId="0BA6CB89"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In relation to question 4 (a), (b) and (c) The Ombudsman of the Republic of Croatia will subsequently report to the Committee on Enforced Disappearances.</w:t>
      </w:r>
    </w:p>
    <w:p w14:paraId="18DAFD2C" w14:textId="241B7BC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 xml:space="preserve">d) The institution of the Ombudswoman of the Republic of Croatia was established by the Constitution of the Republic of Croatia (Official Gazette no. 56/90, 135/97, 08/98, 124/00, 28/01, 41/01, 55/01, 76/10, 85/10, 05/14) as a commissioner of the Croatian Parliament for the promotion and protection of human rights and freedoms laid down in the Constitution, laws and international legal acts on human rights and freedoms accepted by the Republic of Croatia. It is </w:t>
      </w:r>
      <w:r w:rsidR="0035520A" w:rsidRPr="00FA6EE8">
        <w:rPr>
          <w:rFonts w:ascii="Times New Roman" w:hAnsi="Times New Roman" w:cs="Times New Roman"/>
          <w:lang w:val="en-GB"/>
        </w:rPr>
        <w:t>an</w:t>
      </w:r>
      <w:r w:rsidRPr="00FA6EE8">
        <w:rPr>
          <w:rFonts w:ascii="Times New Roman" w:hAnsi="Times New Roman" w:cs="Times New Roman"/>
          <w:lang w:val="en-GB"/>
        </w:rPr>
        <w:t xml:space="preserve"> institution with its mandates and functions further regulated by the Ombudsman Act (Official Gazette no. 76/12 – hereinafter: OA), the Antidiscrimination Act (Official Gazette no. 85/08, 112/12), the Act on the National Preventive Mechanism for the Prevention of Torture and Other Cruel, Inhuman or Degrading</w:t>
      </w:r>
      <w:r w:rsidR="0035520A">
        <w:rPr>
          <w:rFonts w:ascii="Times New Roman" w:hAnsi="Times New Roman" w:cs="Times New Roman"/>
          <w:lang w:val="en-GB"/>
        </w:rPr>
        <w:t xml:space="preserve"> </w:t>
      </w:r>
      <w:r w:rsidRPr="00FA6EE8">
        <w:rPr>
          <w:rFonts w:ascii="Times New Roman" w:hAnsi="Times New Roman" w:cs="Times New Roman"/>
          <w:lang w:val="en-GB"/>
        </w:rPr>
        <w:t>Treatment or Punishment (Official Gazette no. 18/2011, 33/15) and the Act on the Protection of Persons Reporting Irregularities (Official Gazette no. 46/22 and 136/25). The growth in the number of its mandates has been accompanied by a gradual increase in staff and budget. Over the years three regional offices were opened, one in each of Croatia’s regional centres (Rijeka, Osijek and Split), thus facilitating citizens’ access to the institution as well as the institutions’ cooperation with regional and local stakeholders.</w:t>
      </w:r>
    </w:p>
    <w:p w14:paraId="242F2F84"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 xml:space="preserve">e) Article 93 of the Constitution prescribes that the Ombudsperson is autonomous and independent in his/her work. The competences, working methods, functioning of the institution, the election of the Ombudsperson and deputies, are regulated in more detail by the OA. Its Article 7 prescribes that the Ombudsperson shall perform his/her duties with independence and autonomy and forbids any form of influence on their work. The independence of the institution is, furthermore, guaranteed via the procedures prescribed by the OA, for the election and dismissal of the Ombudsperson and the Deputies. Thus, in line with the OA, the Ombudsperson and the Deputies are elected following a public call, to which the candidates apply in their personal capacity and are not nominated by any specific groups. Everyone fulfilling the legally prescribed and widely set conditions may apply. In line with the Article 8 of the OA, the Ombudsperson and his/her Deputies enjoy immunity as do Members of the Croatian Parliament and the provisions of the Constitution of the Republic of Croatia on the immunity in the Croatian Parliament are applied to them appropriately (Article 75). Thus, the Ombudsperson and the </w:t>
      </w:r>
      <w:r w:rsidRPr="00FA6EE8">
        <w:rPr>
          <w:rFonts w:ascii="Times New Roman" w:hAnsi="Times New Roman" w:cs="Times New Roman"/>
          <w:lang w:val="en-GB"/>
        </w:rPr>
        <w:lastRenderedPageBreak/>
        <w:t>Deputies cannot be held criminally liable, detained or sentenced for an opinion expressed in the performance of their duties without approval by the Croatian Parliament. Ombudsperson and his/her deputies cannot, during the course of their mandates, engage in of any other public or professional duty nor in membership in a political party.</w:t>
      </w:r>
    </w:p>
    <w:p w14:paraId="413EAD13"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5</w:t>
      </w:r>
    </w:p>
    <w:p w14:paraId="1C828EBE"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Pursuant to the Act on Persons Gone Missing in the Homeland War (Official Gazette no. 70/19 – hereinafter: APGMHW), the Ministry of Croatian Veterans maintains the Registry of persons gone missing in the Homeland War and the Registry of persons killed in the Homeland War whose place of burial is unknown. The Ministry performs an independent, impartial and thorough check of the credibility and consistency of the data entered in the records with data from other official records.</w:t>
      </w:r>
    </w:p>
    <w:p w14:paraId="57AAC485" w14:textId="053E4446"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 xml:space="preserve">The aforementioned records are integrated into the "Database of active cases of missing persons from conflicts in the territory of the former Yugoslavia". It is a database that contains information about a person's identity (name, surname, father's name, date and place of birth and date and place of disappearance) as well as data on the status of the case (data on preliminary and/or final identification and case status – active/closed). </w:t>
      </w:r>
      <w:r w:rsidR="0035520A">
        <w:rPr>
          <w:rFonts w:ascii="Times New Roman" w:eastAsia="Times New Roman" w:hAnsi="Times New Roman" w:cs="Times New Roman"/>
          <w:color w:val="1F1F1F"/>
          <w:lang w:val="en-GB" w:eastAsia="hr-HR"/>
        </w:rPr>
        <w:t xml:space="preserve">This </w:t>
      </w:r>
      <w:r w:rsidRPr="00FA6EE8">
        <w:rPr>
          <w:rFonts w:ascii="Times New Roman" w:eastAsia="Times New Roman" w:hAnsi="Times New Roman" w:cs="Times New Roman"/>
          <w:color w:val="1F1F1F"/>
          <w:lang w:val="en-GB" w:eastAsia="hr-HR"/>
        </w:rPr>
        <w:t xml:space="preserve">Data from the aforementioned Database </w:t>
      </w:r>
      <w:proofErr w:type="gramStart"/>
      <w:r w:rsidRPr="00FA6EE8">
        <w:rPr>
          <w:rFonts w:ascii="Times New Roman" w:eastAsia="Times New Roman" w:hAnsi="Times New Roman" w:cs="Times New Roman"/>
          <w:color w:val="1F1F1F"/>
          <w:lang w:val="en-GB" w:eastAsia="hr-HR"/>
        </w:rPr>
        <w:t>are</w:t>
      </w:r>
      <w:proofErr w:type="gramEnd"/>
      <w:r w:rsidRPr="00FA6EE8">
        <w:rPr>
          <w:rFonts w:ascii="Times New Roman" w:eastAsia="Times New Roman" w:hAnsi="Times New Roman" w:cs="Times New Roman"/>
          <w:color w:val="1F1F1F"/>
          <w:lang w:val="en-GB" w:eastAsia="hr-HR"/>
        </w:rPr>
        <w:t xml:space="preserve"> used equally by all former conflicting parties for the purpose of updating and up-to-date monitoring of the status of each individual registered case.</w:t>
      </w:r>
    </w:p>
    <w:p w14:paraId="4D4216AE"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Furthermore, in the process of searching for missing persons, ante-mortem data is also collected. These data are contained in the forms provided for this purpose. In addition to general information about the person's identity (name, surname, father's name, date and place of birth, address of residence), the form contains, if known, information about forced abduction/disappearance/capture of the wanted person (date and place of disappearance, description of the event), then information about the educational and family status of the missing person, the health condition of the missing person (physical characteristics, habits, diseases that caused physical changes, dental status, injuries) and information about the applicant. All data listed in the described form are subject to checks with the databases of other competent bodies, institutions and organizations.</w:t>
      </w:r>
    </w:p>
    <w:p w14:paraId="7B6CEE6B"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 xml:space="preserve">The identification of missing persons is possible through biometric data contained in databases of the Ministry of the Interior, as well as through demographic data (first name, last name, date of birth, personal identification number). The available tools allow for searching of all accessible records in the Information System of the Ministry of the Interior. In accordance with Article 25 of the Police Duties and Powers Act (Official Gazette Nos. 76/09, 92/14, 70/19), it is stipulated that the data stored in the records must be updated without delay. </w:t>
      </w:r>
    </w:p>
    <w:p w14:paraId="1D037D94"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 xml:space="preserve">The categories under which data regarding missing persons are kept are as follows: type of measure; placement under protection; missing person (minor); missing person (adult); establish address; missing person (Interpol). A separate category of missing persons has been identified as those who went missing during wartime events. </w:t>
      </w:r>
    </w:p>
    <w:p w14:paraId="29F5503D"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With regard to minors, the reason for their disappearance is additionally monitored according to the following categories: disappearance from the family home; disappearance/departure/runaway from a place of temporary residence; disappearance/departure/</w:t>
      </w:r>
      <w:proofErr w:type="spellStart"/>
      <w:r w:rsidRPr="00FA6EE8">
        <w:rPr>
          <w:rFonts w:ascii="Times New Roman" w:eastAsia="Times New Roman" w:hAnsi="Times New Roman" w:cs="Times New Roman"/>
          <w:color w:val="1F1F1F"/>
          <w:lang w:val="en-GB" w:eastAsia="hr-HR"/>
        </w:rPr>
        <w:t>runaway</w:t>
      </w:r>
      <w:proofErr w:type="spellEnd"/>
      <w:r w:rsidRPr="00FA6EE8">
        <w:rPr>
          <w:rFonts w:ascii="Times New Roman" w:eastAsia="Times New Roman" w:hAnsi="Times New Roman" w:cs="Times New Roman"/>
          <w:color w:val="1F1F1F"/>
          <w:lang w:val="en-GB" w:eastAsia="hr-HR"/>
        </w:rPr>
        <w:t xml:space="preserve"> from the family home; departure/runaway from an institution. The following categories of minors are distinguished: unaccompanied child - migrant; child with disability, </w:t>
      </w:r>
      <w:proofErr w:type="spellStart"/>
      <w:r w:rsidRPr="00FA6EE8">
        <w:rPr>
          <w:rFonts w:ascii="Times New Roman" w:eastAsia="Times New Roman" w:hAnsi="Times New Roman" w:cs="Times New Roman"/>
          <w:color w:val="1F1F1F"/>
          <w:lang w:val="en-GB" w:eastAsia="hr-HR"/>
        </w:rPr>
        <w:t>behavioral</w:t>
      </w:r>
      <w:proofErr w:type="spellEnd"/>
      <w:r w:rsidRPr="00FA6EE8">
        <w:rPr>
          <w:rFonts w:ascii="Times New Roman" w:eastAsia="Times New Roman" w:hAnsi="Times New Roman" w:cs="Times New Roman"/>
          <w:color w:val="1F1F1F"/>
          <w:lang w:val="en-GB" w:eastAsia="hr-HR"/>
        </w:rPr>
        <w:t xml:space="preserve"> disorder, or health problems; child who is a victim of a criminal offence; whether child has previously been recorded as a victim or perpetrator of a criminal offence; whether the child has previously expressed suicidal intent.</w:t>
      </w:r>
    </w:p>
    <w:p w14:paraId="6F7EB4CE"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Answer on question 6</w:t>
      </w:r>
    </w:p>
    <w:p w14:paraId="6AEB2F08"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 xml:space="preserve">As of 15 June 2026, the search for 1,725 missing persons and killed persons whose burial place is unknown in the Republic of Croatia is underway. Of this number, 1,309 persons are male and 416 are female. Among the missing persons, there are 18 persons under the age of 18, 1,132 persons of adult age and 575 persons over 60 years of age. </w:t>
      </w:r>
    </w:p>
    <w:p w14:paraId="5B782AD5"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 xml:space="preserve">There were 5,297 people exhumed by the procedures so far. Out of this number, 4470 persons were identified. In doing so, 3,343 male and 1,127 female persons were identified. Among the identified </w:t>
      </w:r>
      <w:r w:rsidRPr="00FA6EE8">
        <w:rPr>
          <w:rFonts w:ascii="Times New Roman" w:eastAsia="Times New Roman" w:hAnsi="Times New Roman" w:cs="Times New Roman"/>
          <w:color w:val="1F1F1F"/>
          <w:lang w:val="en-GB" w:eastAsia="hr-HR"/>
        </w:rPr>
        <w:lastRenderedPageBreak/>
        <w:t xml:space="preserve">persons, 42 persons were minors, 2801 persons of adult age, 1536 persons over 60 years of age, while for 91 persons the age was not recorded. </w:t>
      </w:r>
    </w:p>
    <w:p w14:paraId="2C1020FF"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In accordance with the provisions of Article 11 of the Act on the Protection of Natural Persons with Regard to the Processing and the Exchange of Personal Data for the Purposes of the Prevention, Investigation, Detection or the Prosecution of Criminal Offences or the Execution of Criminal Penalties (Official Gazette No. 68/2018), among other things, the processing of personal data relating to racial or ethnic origin, political opinions, religious or philosophical beliefs is prohibited, except where the processing of personal data is necessary for the purpose of exercising the rights and obligations of the data controller under the Act or other specific regulations, and where the processing of personal data is necessary to protect the life or physical integrity of the data subject or another person. Accordingly, the police do not request information regarding nationality. Such information may only be recorded if the victim states that the criminal offence was committed for reasons of religious intolerance and, in that context, provides information about their nationality.</w:t>
      </w:r>
    </w:p>
    <w:p w14:paraId="01CE9488"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Furthermore, the police do not maintain data records on missing migrants. The Border Police Directorate, through the Red Cross or directly from interested parties, receives inquiries regarding persons who are being sought and acts on such inquiries. However, very often these are general inquiries concerning persons whose exact place of disappearance is unknown, as they went missing somewhere along the route to Europe; for example, the last known contact with the person was in Iran, while they were travelling to Europe.</w:t>
      </w:r>
    </w:p>
    <w:p w14:paraId="6D24DA3A"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p>
    <w:p w14:paraId="39D4E573" w14:textId="77777777" w:rsidR="00FA6EE8" w:rsidRPr="00FA6EE8" w:rsidRDefault="00FA6EE8" w:rsidP="00FA6EE8">
      <w:pPr>
        <w:jc w:val="both"/>
        <w:rPr>
          <w:rFonts w:ascii="Times New Roman" w:hAnsi="Times New Roman" w:cs="Times New Roman"/>
          <w:lang w:val="en-GB"/>
        </w:rPr>
      </w:pPr>
      <w:r w:rsidRPr="00FA6EE8">
        <w:rPr>
          <w:rFonts w:ascii="Times New Roman" w:hAnsi="Times New Roman" w:cs="Times New Roman"/>
          <w:lang w:val="en-GB"/>
        </w:rPr>
        <w:t>Answer on question 7</w:t>
      </w:r>
    </w:p>
    <w:p w14:paraId="3773396E"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Croatian Constitution stipulates that alongside other values, freedom and respect for human rights are the highest values of the constitutional order. Article 21 of the Constitution states that every human being has the right to life and in Article 22 that human liberty and personality are inviolable, that no one shall be deprived of their liberty, except when specified by law and decided by a court.</w:t>
      </w:r>
    </w:p>
    <w:p w14:paraId="5A6F03D5"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As stated in the paragraphs 17 and 18 of the Report, according to the Constitution, freedoms and rights can only be restricted by law, in order to protect the freedoms and rights of others, the legal order, public morals and health, but these restrictions have to be proportionate. Even in the case of a clear and present danger to the existence of the state, certain constitutional guarantees cannot be restricted and the right to life, the prohibition of torture, cruel and degrading treatment or punishment, as well as the provisions concerning the legal definitions of criminal offences and punishment, are among them.</w:t>
      </w:r>
    </w:p>
    <w:p w14:paraId="6FF2D82B"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 xml:space="preserve">Since enforced disappearances can lead to the violation of the right to life and the right not to be subjected to torture and other cruel, inhuman or degrading treatment or punishment, therefore the right to not be subjected to enforced disappearances cannot be derogated not even in exceptional circumstances. </w:t>
      </w:r>
    </w:p>
    <w:p w14:paraId="525BE900" w14:textId="77777777" w:rsidR="00FA6EE8" w:rsidRPr="00FA6EE8" w:rsidRDefault="00FA6EE8" w:rsidP="00FA6EE8">
      <w:pPr>
        <w:spacing w:after="0" w:line="276" w:lineRule="auto"/>
        <w:jc w:val="both"/>
        <w:rPr>
          <w:rFonts w:ascii="Times New Roman" w:hAnsi="Times New Roman" w:cs="Times New Roman"/>
          <w:lang w:val="en-GB"/>
        </w:rPr>
      </w:pPr>
      <w:r w:rsidRPr="00FA6EE8">
        <w:rPr>
          <w:rFonts w:ascii="Times New Roman" w:hAnsi="Times New Roman" w:cs="Times New Roman"/>
          <w:lang w:val="en-GB"/>
        </w:rPr>
        <w:t>Answer on question 8</w:t>
      </w:r>
    </w:p>
    <w:p w14:paraId="2B0676C0" w14:textId="77777777" w:rsidR="00FA6EE8" w:rsidRPr="00FA6EE8" w:rsidRDefault="00FA6EE8" w:rsidP="00FA6EE8">
      <w:pPr>
        <w:spacing w:after="0" w:line="276" w:lineRule="auto"/>
        <w:jc w:val="both"/>
        <w:rPr>
          <w:rFonts w:ascii="Times New Roman" w:hAnsi="Times New Roman" w:cs="Times New Roman"/>
          <w:lang w:val="en-GB"/>
        </w:rPr>
      </w:pPr>
    </w:p>
    <w:p w14:paraId="32065DBF" w14:textId="0C66D5DF" w:rsid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In the Republic of Croatia, there is no criminal offence that would have the same name or that would contain all the elements in description as in Convention for the Protection of All Persons from Enforced Disappearance. On the other hand, the Criminal Code (Official Gazette no. 125/11, 144/12, 56/15, 61/15, 101/17, 118/18, 126/19, 84/21, 114/2022, 114/2023, 36/2024 and 136/25 – hereinafter: CC) prescribes the criminal offense of torture and other cruel, inhuman or degrading treatment and punishment under Article 104 of the CC, unlawful deprivation of liberty under Article 136 of the CC, kidnapping under Article 137 of the CC, coercion under Article 138 of the CC, and other criminal offenses under Chapter IX (criminal offenses against humanity and human dignity, etc).</w:t>
      </w:r>
    </w:p>
    <w:p w14:paraId="1897A7DA" w14:textId="77777777" w:rsidR="00607751" w:rsidRPr="00FA6EE8" w:rsidRDefault="00607751" w:rsidP="00FA6EE8">
      <w:pPr>
        <w:spacing w:after="0" w:line="240" w:lineRule="auto"/>
        <w:jc w:val="both"/>
        <w:rPr>
          <w:rFonts w:ascii="Times New Roman" w:hAnsi="Times New Roman" w:cs="Times New Roman"/>
          <w:lang w:val="en-GB"/>
        </w:rPr>
      </w:pPr>
    </w:p>
    <w:p w14:paraId="3947327E" w14:textId="77777777" w:rsid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 xml:space="preserve">Furthermore, Articles 81 and 82 of the CC prescribe the statute of limitations for criminal prosecution and the course of the statute of limitations, and it is linked to the prison sentence prescribed for a specific criminal offense. For the precisely listed criminal offenses, it is prescribed that criminal prosecution is not subject to statute of limitations. Pursuant to Article 86 of the CC, if the statute of limitations is </w:t>
      </w:r>
      <w:r w:rsidRPr="00FA6EE8">
        <w:rPr>
          <w:rFonts w:ascii="Times New Roman" w:hAnsi="Times New Roman" w:cs="Times New Roman"/>
          <w:lang w:val="en-GB"/>
        </w:rPr>
        <w:lastRenderedPageBreak/>
        <w:t>changed before the statute of limitations for criminal prosecution or the statute of limitations for the execution of a sentence expires, the statute of limitations of the new law will apply. The onset of the statute of limitations for criminal prosecution can be prevented by timely reporting of the criminal conduct and by working diligently to collect facts and evidence and establish all circumstances.</w:t>
      </w:r>
    </w:p>
    <w:p w14:paraId="1457A425" w14:textId="77777777" w:rsidR="00607751" w:rsidRPr="00FA6EE8" w:rsidRDefault="00607751" w:rsidP="00FA6EE8">
      <w:pPr>
        <w:spacing w:after="0" w:line="240" w:lineRule="auto"/>
        <w:jc w:val="both"/>
        <w:rPr>
          <w:rFonts w:ascii="Times New Roman" w:hAnsi="Times New Roman" w:cs="Times New Roman"/>
          <w:lang w:val="en-GB"/>
        </w:rPr>
      </w:pPr>
    </w:p>
    <w:p w14:paraId="7B68D7E6"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 xml:space="preserve">If the State Attorney's Office receives a report of an alleged enforced disappearance as described in the Convention, which contains the elements of a criminal offense, it is obliged to act ex officio, order the police or simply conduct checks on the allegations in order to determine all relevant facts and circumstances of the event. </w:t>
      </w:r>
    </w:p>
    <w:p w14:paraId="002F8161" w14:textId="6027894D"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In addition, under Article 91(1)(4) of the</w:t>
      </w:r>
      <w:r>
        <w:rPr>
          <w:rFonts w:ascii="Times New Roman" w:hAnsi="Times New Roman" w:cs="Times New Roman"/>
          <w:lang w:val="en-GB"/>
        </w:rPr>
        <w:t xml:space="preserve"> </w:t>
      </w:r>
      <w:r w:rsidRPr="00FA6EE8">
        <w:rPr>
          <w:rFonts w:ascii="Times New Roman" w:hAnsi="Times New Roman" w:cs="Times New Roman"/>
          <w:lang w:val="en-GB"/>
        </w:rPr>
        <w:t xml:space="preserve">CC, related to crimes committed in the context of a war crime, criminal liability for a war crime is also possible. The criminal offence is committed by whoever, in violation of the rules of international law during a war, occupation or international armed conflict or an armed conflict of no international significance, commits a serious violation against persons or property protected by the Geneva Conventions, specifically, the here applicable unlawful expulsion, transfer or unlawful holding of a protected person in captivity. </w:t>
      </w:r>
    </w:p>
    <w:p w14:paraId="39830C3A" w14:textId="77777777" w:rsidR="00FA6EE8" w:rsidRPr="00FA6EE8" w:rsidRDefault="00FA6EE8" w:rsidP="00FA6EE8">
      <w:pPr>
        <w:spacing w:after="0" w:line="276" w:lineRule="auto"/>
        <w:jc w:val="both"/>
        <w:rPr>
          <w:rFonts w:ascii="Times New Roman" w:hAnsi="Times New Roman" w:cs="Times New Roman"/>
          <w:color w:val="FF0000"/>
          <w:lang w:val="en-GB"/>
        </w:rPr>
      </w:pPr>
    </w:p>
    <w:p w14:paraId="7378EA6E"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Answer on question 9</w:t>
      </w:r>
    </w:p>
    <w:p w14:paraId="00C672A1" w14:textId="77777777" w:rsidR="00FA6EE8" w:rsidRPr="00FA6EE8" w:rsidRDefault="00FA6EE8" w:rsidP="00FA6EE8">
      <w:pPr>
        <w:spacing w:after="0" w:line="240" w:lineRule="auto"/>
        <w:jc w:val="both"/>
        <w:rPr>
          <w:rFonts w:ascii="Times New Roman" w:hAnsi="Times New Roman" w:cs="Times New Roman"/>
          <w:lang w:val="en-GB"/>
        </w:rPr>
      </w:pPr>
    </w:p>
    <w:p w14:paraId="582836EB"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In accordance with Article 47 of the CC, when determining the type and extent of penalty, the court shall, starting from the degree of guilt and the purpose of punishment, assess all the circumstances affecting the severity of punishment by type and extent (mitigating and aggravating circumstances), and in particular the degree of threat to or violation of a legally protected good and the consequences suffered by the victim, motives for the commission of the criminal offence, the degree of violation of the perpetrator's duties, the manner of commission and the culpable effects of the crime, the perpetrator's prior life, his or her personal and property circumstances and his or her conduct after the crime was committed, the relationship to the victim and the effort to compensate for the damage.</w:t>
      </w:r>
    </w:p>
    <w:p w14:paraId="19CFCA90" w14:textId="77777777" w:rsidR="00FA6EE8" w:rsidRPr="00FA6EE8" w:rsidRDefault="00FA6EE8" w:rsidP="00FA6EE8">
      <w:pPr>
        <w:spacing w:after="0" w:line="240" w:lineRule="auto"/>
        <w:jc w:val="both"/>
        <w:rPr>
          <w:rFonts w:ascii="Times New Roman" w:hAnsi="Times New Roman" w:cs="Times New Roman"/>
          <w:lang w:val="en-GB"/>
        </w:rPr>
      </w:pPr>
    </w:p>
    <w:p w14:paraId="539AB88C" w14:textId="4D683BF6"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 xml:space="preserve">The assessment of aggravating and mitigating circumstances is therefore, in each individual case, a matter for the competent court, and, consequently, impose a specific penalty that achieves the purpose of punishment. All the specific aggravating and mitigating circumstances referred to in Article 7(2) of the Convention may be subsumed under general criteria for the assessment of aggravating and mitigating circumstances, and their concretisation in relation to a </w:t>
      </w:r>
      <w:r w:rsidR="00607751" w:rsidRPr="00FA6EE8">
        <w:rPr>
          <w:rFonts w:ascii="Times New Roman" w:hAnsi="Times New Roman" w:cs="Times New Roman"/>
          <w:lang w:val="en-GB"/>
        </w:rPr>
        <w:t>particular case fall</w:t>
      </w:r>
      <w:r w:rsidRPr="00FA6EE8">
        <w:rPr>
          <w:rFonts w:ascii="Times New Roman" w:hAnsi="Times New Roman" w:cs="Times New Roman"/>
          <w:lang w:val="en-GB"/>
        </w:rPr>
        <w:t xml:space="preserve"> within the jurisdiction of the court and is a matter of case law. Article 7(2) of the Convention stipulates that States Parties may establish aggravating and mitigating circumstances, which has been done in Croatia through Article 47 CC and general criteria.</w:t>
      </w:r>
    </w:p>
    <w:p w14:paraId="71A6C293" w14:textId="77777777" w:rsidR="00FA6EE8" w:rsidRPr="00FA6EE8" w:rsidRDefault="00FA6EE8" w:rsidP="00FA6EE8">
      <w:pPr>
        <w:spacing w:after="0" w:line="240" w:lineRule="auto"/>
        <w:jc w:val="both"/>
        <w:rPr>
          <w:rFonts w:ascii="Times New Roman" w:hAnsi="Times New Roman" w:cs="Times New Roman"/>
          <w:lang w:val="en-GB"/>
        </w:rPr>
      </w:pPr>
    </w:p>
    <w:p w14:paraId="25837AF0"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Answer on question 10</w:t>
      </w:r>
    </w:p>
    <w:p w14:paraId="401014A4" w14:textId="77777777" w:rsidR="00FA6EE8" w:rsidRPr="00FA6EE8" w:rsidRDefault="00FA6EE8" w:rsidP="00FA6EE8">
      <w:pPr>
        <w:spacing w:after="0" w:line="240" w:lineRule="auto"/>
        <w:jc w:val="both"/>
        <w:rPr>
          <w:rFonts w:ascii="Times New Roman" w:hAnsi="Times New Roman" w:cs="Times New Roman"/>
          <w:lang w:val="en-GB"/>
        </w:rPr>
      </w:pPr>
    </w:p>
    <w:p w14:paraId="43F4AE0C"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According to official data, among the cases in which a complaint has been filed regarding the disappearance of a person, the only case known is the disappearance of Mr Adnan Nazir, a national of Pakistan, which is being considered by the United Nations Committee on Enforced Disappearances (case No. 1664/2023). During the verification of claims in complaints regarding the alleged enforced disappearance of the individual in question, police officers conducted a criminal investigation to locate him. However, despite extensive and detailed measures and actions being taken, as well as a review of all available information, the individual in question was not found, nor was any trace discovered that could indicate his fate. During the procedure, it was not established that this was a case of enforced disappearance.</w:t>
      </w:r>
    </w:p>
    <w:p w14:paraId="1CC5CD5D" w14:textId="77777777" w:rsidR="00FA6EE8" w:rsidRPr="00FA6EE8" w:rsidRDefault="00FA6EE8" w:rsidP="00FA6EE8">
      <w:pPr>
        <w:spacing w:after="0" w:line="240" w:lineRule="auto"/>
        <w:jc w:val="both"/>
        <w:rPr>
          <w:rFonts w:ascii="Times New Roman" w:hAnsi="Times New Roman" w:cs="Times New Roman"/>
          <w:lang w:val="en-GB"/>
        </w:rPr>
      </w:pPr>
    </w:p>
    <w:p w14:paraId="4F155886" w14:textId="070C9F19"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Answer on question 11</w:t>
      </w:r>
    </w:p>
    <w:p w14:paraId="7BEBD6EA" w14:textId="77777777" w:rsidR="00607751" w:rsidRDefault="00607751" w:rsidP="00FA6EE8">
      <w:pPr>
        <w:autoSpaceDE w:val="0"/>
        <w:autoSpaceDN w:val="0"/>
        <w:adjustRightInd w:val="0"/>
        <w:spacing w:after="0" w:line="240" w:lineRule="auto"/>
        <w:jc w:val="both"/>
        <w:rPr>
          <w:rFonts w:ascii="Times New Roman" w:hAnsi="Times New Roman" w:cs="Times New Roman"/>
          <w:lang w:val="en-GB"/>
        </w:rPr>
      </w:pPr>
    </w:p>
    <w:p w14:paraId="69A2B643" w14:textId="0F604961" w:rsidR="00607751" w:rsidRDefault="00FA6EE8" w:rsidP="00FA6EE8">
      <w:pPr>
        <w:autoSpaceDE w:val="0"/>
        <w:autoSpaceDN w:val="0"/>
        <w:adjustRightInd w:val="0"/>
        <w:spacing w:after="0" w:line="240" w:lineRule="auto"/>
        <w:jc w:val="both"/>
        <w:rPr>
          <w:rFonts w:ascii="Times New Roman" w:hAnsi="Times New Roman" w:cs="Times New Roman"/>
          <w:lang w:val="en-GB"/>
        </w:rPr>
      </w:pPr>
      <w:r w:rsidRPr="00FA6EE8">
        <w:rPr>
          <w:rFonts w:ascii="Times New Roman" w:hAnsi="Times New Roman" w:cs="Times New Roman"/>
          <w:lang w:val="en-GB"/>
        </w:rPr>
        <w:t>See answer 8</w:t>
      </w:r>
    </w:p>
    <w:p w14:paraId="33277BBE" w14:textId="77777777" w:rsidR="00607751" w:rsidRDefault="00607751" w:rsidP="00FA6EE8">
      <w:pPr>
        <w:autoSpaceDE w:val="0"/>
        <w:autoSpaceDN w:val="0"/>
        <w:adjustRightInd w:val="0"/>
        <w:spacing w:after="0" w:line="240" w:lineRule="auto"/>
        <w:jc w:val="both"/>
        <w:rPr>
          <w:rFonts w:ascii="Times New Roman" w:hAnsi="Times New Roman" w:cs="Times New Roman"/>
          <w:lang w:val="en-GB"/>
        </w:rPr>
      </w:pPr>
    </w:p>
    <w:p w14:paraId="00F1E639" w14:textId="271F2172" w:rsidR="00FA6EE8" w:rsidRPr="00FA6EE8" w:rsidRDefault="00FA6EE8" w:rsidP="00FA6EE8">
      <w:pPr>
        <w:autoSpaceDE w:val="0"/>
        <w:autoSpaceDN w:val="0"/>
        <w:adjustRightInd w:val="0"/>
        <w:spacing w:after="0" w:line="240" w:lineRule="auto"/>
        <w:jc w:val="both"/>
        <w:rPr>
          <w:rFonts w:ascii="Times New Roman" w:hAnsi="Times New Roman" w:cs="Times New Roman"/>
          <w:lang w:val="en-GB"/>
        </w:rPr>
      </w:pPr>
      <w:r w:rsidRPr="00FA6EE8">
        <w:rPr>
          <w:rFonts w:ascii="Times New Roman" w:hAnsi="Times New Roman" w:cs="Times New Roman"/>
          <w:lang w:val="en-GB"/>
        </w:rPr>
        <w:t>Answer on question 12</w:t>
      </w:r>
    </w:p>
    <w:p w14:paraId="5B19CE81" w14:textId="77777777" w:rsidR="00FA6EE8" w:rsidRPr="00FA6EE8" w:rsidRDefault="00FA6EE8" w:rsidP="00FA6EE8">
      <w:pPr>
        <w:autoSpaceDE w:val="0"/>
        <w:autoSpaceDN w:val="0"/>
        <w:adjustRightInd w:val="0"/>
        <w:spacing w:after="0" w:line="240" w:lineRule="auto"/>
        <w:jc w:val="both"/>
        <w:rPr>
          <w:rFonts w:ascii="Times New Roman" w:hAnsi="Times New Roman" w:cs="Times New Roman"/>
          <w:lang w:val="en-GB"/>
        </w:rPr>
      </w:pPr>
    </w:p>
    <w:p w14:paraId="081414BE"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lastRenderedPageBreak/>
        <w:t xml:space="preserve">Prosecution of a criminal offence classified as unlawful deprivation of liberty may also be undertaken on the basis of the principle of universal jurisdiction referred to in Article 17 CC, since this offence is punishable by a custodial sentence of one to ten years for a qualified form. Under Article 17(1) CC, the Croatian criminal legislation is applicable to a foreigner who commits a criminal offence outside the territory of Croatia (universal jurisdiction) for which a five-year custodial sentence or a more severe sentence may be imposed under Croatian law, excluding cases referred to in Articles 13 to 16 CC, if the offence is also punishable under the law of the State in which it was committed and if the extradition of the offender is permitted by law or by an international treaty, but has not taken place. </w:t>
      </w:r>
    </w:p>
    <w:p w14:paraId="056C6EDB" w14:textId="77777777" w:rsidR="00FA6EE8" w:rsidRPr="00FA6EE8" w:rsidRDefault="00FA6EE8" w:rsidP="00FA6EE8">
      <w:pPr>
        <w:spacing w:after="0" w:line="240" w:lineRule="auto"/>
        <w:jc w:val="both"/>
        <w:rPr>
          <w:rFonts w:ascii="Times New Roman" w:hAnsi="Times New Roman" w:cs="Times New Roman"/>
          <w:lang w:val="en-GB"/>
        </w:rPr>
      </w:pPr>
    </w:p>
    <w:p w14:paraId="2BE57305"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In the event that the unlawful disappearance can be legally classified as a crime against humanity, referred to in Article 90(1)(9) CC or as a war crime under Article 91(1)(4) CC, the prosecution or application of Croatian criminal legislation is possible under Article 16 CC and the principle of universal jurisdiction.</w:t>
      </w:r>
    </w:p>
    <w:p w14:paraId="1C7A47C8" w14:textId="77777777" w:rsidR="00FA6EE8" w:rsidRPr="00FA6EE8" w:rsidRDefault="00FA6EE8" w:rsidP="00FA6EE8">
      <w:pPr>
        <w:spacing w:after="0" w:line="240" w:lineRule="auto"/>
        <w:jc w:val="both"/>
        <w:rPr>
          <w:rFonts w:ascii="Times New Roman" w:hAnsi="Times New Roman" w:cs="Times New Roman"/>
          <w:lang w:val="en-GB"/>
        </w:rPr>
      </w:pPr>
    </w:p>
    <w:p w14:paraId="1A2089A4"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Answer on question 13</w:t>
      </w:r>
    </w:p>
    <w:p w14:paraId="6D4D2514" w14:textId="77777777" w:rsidR="00FA6EE8" w:rsidRPr="00FA6EE8" w:rsidRDefault="00FA6EE8" w:rsidP="00FA6EE8">
      <w:pPr>
        <w:spacing w:after="0" w:line="240" w:lineRule="auto"/>
        <w:jc w:val="both"/>
        <w:rPr>
          <w:rFonts w:ascii="Times New Roman" w:hAnsi="Times New Roman" w:cs="Times New Roman"/>
          <w:lang w:val="en-GB"/>
        </w:rPr>
      </w:pPr>
    </w:p>
    <w:p w14:paraId="43945B90"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 xml:space="preserve">In addition to pre-trial detention and arrest, there are precautionary measures regulated by Articles 98 to 101 of the Criminal Procedure Act (Official Gazette no. 152/08, 76/09, 80/11, 121/11, 91/12, 143/12, 56/13, 145/13, 152/14, 70/17, 126/19, 126/19, 80/22, 36/24, 72/2025 – hereinafter: CPA), which ensure the presence of the accused during the criminal proceedings. Precautionary measures are imposed where there are elements to order pre-trial detention or such detention has already been ordered. However, the measure of pre-trial detention will not be applied, </w:t>
      </w:r>
      <w:proofErr w:type="gramStart"/>
      <w:r w:rsidRPr="00FA6EE8">
        <w:rPr>
          <w:rFonts w:ascii="Times New Roman" w:hAnsi="Times New Roman" w:cs="Times New Roman"/>
          <w:lang w:val="en-GB"/>
        </w:rPr>
        <w:t>i.e.</w:t>
      </w:r>
      <w:proofErr w:type="gramEnd"/>
      <w:r w:rsidRPr="00FA6EE8">
        <w:rPr>
          <w:rFonts w:ascii="Times New Roman" w:hAnsi="Times New Roman" w:cs="Times New Roman"/>
          <w:lang w:val="en-GB"/>
        </w:rPr>
        <w:t xml:space="preserve"> it will be replaced by precautionary measures if the court or the state attorney deems that the same purpose can be achieved by precautionary measures as less invasive measures of procedural coercion. Article 98 CPA envisages a total of 11 precautionary measures.</w:t>
      </w:r>
      <w:r w:rsidRPr="00FA6EE8">
        <w:rPr>
          <w:rStyle w:val="FootnoteReference"/>
          <w:rFonts w:ascii="Times New Roman" w:hAnsi="Times New Roman" w:cs="Times New Roman"/>
          <w:lang w:val="en-GB"/>
        </w:rPr>
        <w:footnoteReference w:id="1"/>
      </w:r>
      <w:r w:rsidRPr="00FA6EE8">
        <w:rPr>
          <w:rFonts w:ascii="Times New Roman" w:hAnsi="Times New Roman" w:cs="Times New Roman"/>
          <w:lang w:val="en-GB"/>
        </w:rPr>
        <w:t xml:space="preserve"> Precautionary measures may be ordered before and during criminal proceedings. </w:t>
      </w:r>
    </w:p>
    <w:p w14:paraId="2D898159" w14:textId="77777777" w:rsidR="00FA6EE8" w:rsidRPr="00FA6EE8" w:rsidRDefault="00FA6EE8" w:rsidP="00FA6EE8">
      <w:pPr>
        <w:spacing w:after="0" w:line="240" w:lineRule="auto"/>
        <w:jc w:val="both"/>
        <w:rPr>
          <w:rFonts w:ascii="Times New Roman" w:hAnsi="Times New Roman" w:cs="Times New Roman"/>
          <w:color w:val="FF0000"/>
          <w:lang w:val="en-GB"/>
        </w:rPr>
      </w:pPr>
    </w:p>
    <w:p w14:paraId="0F340B9A"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Answer on question 14</w:t>
      </w:r>
    </w:p>
    <w:p w14:paraId="5AADC55F" w14:textId="77777777" w:rsidR="00FA6EE8" w:rsidRPr="00FA6EE8" w:rsidRDefault="00FA6EE8" w:rsidP="00FA6EE8">
      <w:pPr>
        <w:spacing w:after="0" w:line="240" w:lineRule="auto"/>
        <w:jc w:val="both"/>
        <w:rPr>
          <w:rFonts w:ascii="Times New Roman" w:hAnsi="Times New Roman" w:cs="Times New Roman"/>
          <w:lang w:val="en-GB"/>
        </w:rPr>
      </w:pPr>
    </w:p>
    <w:p w14:paraId="5779B0B7"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Article 11 of the Criminal Procedure Code stipulates that the defendant has the right to have the charge decided fairly, publicly and within a reasonable time by an independent and impartial court in accordance with the law. This rule applies to every defendant regardless of the crime they are accused of committing. The court and other bodies participating in criminal proceedings shall determine with equal care the facts that incriminate the defendant and the facts that benefit him.</w:t>
      </w:r>
    </w:p>
    <w:p w14:paraId="727D4933" w14:textId="5ADAF190"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Anti-corruption priorities and measures in the Republic of Croatia are articulated through national strategic documents in the field of prevention and combating of corruption. The current strategic framework is the Anti-Corruption Strategy for the period from 2021 to 2030, which identifies</w:t>
      </w:r>
      <w:r>
        <w:rPr>
          <w:rFonts w:ascii="Times New Roman" w:hAnsi="Times New Roman" w:cs="Times New Roman"/>
          <w:lang w:val="en-GB"/>
        </w:rPr>
        <w:t xml:space="preserve"> </w:t>
      </w:r>
      <w:r w:rsidRPr="00FA6EE8">
        <w:rPr>
          <w:rFonts w:ascii="Times New Roman" w:hAnsi="Times New Roman" w:cs="Times New Roman"/>
          <w:lang w:val="en-GB"/>
        </w:rPr>
        <w:t>measures relevant to the prevention of corruption among public officials, the judiciary, law enforcement authorities and other parts of the public sector and with the aim of strengthening transparency, accountability, integrity and public trust in the justice system.</w:t>
      </w:r>
    </w:p>
    <w:p w14:paraId="4B6E18DF" w14:textId="77777777" w:rsidR="00FA6EE8" w:rsidRPr="00FA6EE8" w:rsidRDefault="00FA6EE8" w:rsidP="00FA6EE8">
      <w:pPr>
        <w:spacing w:line="240" w:lineRule="auto"/>
        <w:jc w:val="both"/>
        <w:rPr>
          <w:rFonts w:ascii="Times New Roman" w:hAnsi="Times New Roman" w:cs="Times New Roman"/>
          <w:b/>
          <w:bCs/>
          <w:lang w:val="en-GB"/>
        </w:rPr>
      </w:pPr>
      <w:r w:rsidRPr="00FA6EE8">
        <w:rPr>
          <w:rFonts w:ascii="Times New Roman" w:hAnsi="Times New Roman" w:cs="Times New Roman"/>
          <w:lang w:val="en-GB"/>
        </w:rPr>
        <w:t>The implementation of the Strategy is planned through three action plans. Two action plans have been adopted: the Action Plan for the period from 2022 to 2024 and the Action Plan for the period from 2025 to 2027, while the third action plan is planned for the period from 2028 to 2030. These action plans define concrete activities, competent institutions, timelines and indicators for implementation.</w:t>
      </w:r>
    </w:p>
    <w:p w14:paraId="41CA0E0A" w14:textId="77777777" w:rsidR="00FA6EE8" w:rsidRPr="00FA6EE8" w:rsidRDefault="00FA6EE8" w:rsidP="00FA6EE8">
      <w:pPr>
        <w:pStyle w:val="NormalWeb"/>
        <w:jc w:val="both"/>
        <w:rPr>
          <w:sz w:val="22"/>
          <w:szCs w:val="22"/>
          <w:lang w:val="en-GB"/>
        </w:rPr>
      </w:pPr>
      <w:r w:rsidRPr="00FA6EE8">
        <w:rPr>
          <w:sz w:val="22"/>
          <w:szCs w:val="22"/>
          <w:lang w:val="en-GB"/>
        </w:rPr>
        <w:t xml:space="preserve">Under the Action Plan for 2022–2024, measures included amendments to the Act on the State Judicial Council and the Act on the State Attorney’s Council, aimed at strengthening transparency of appointment and transfer procedures and improving the efficiency of disciplinary proceedings. Additional measures included strengthening communication of the judiciary with the public through guidelines and training, training of judges on the more efficient conduct of criminal proceedings and the </w:t>
      </w:r>
      <w:r w:rsidRPr="00FA6EE8">
        <w:rPr>
          <w:sz w:val="22"/>
          <w:szCs w:val="22"/>
          <w:lang w:val="en-GB"/>
        </w:rPr>
        <w:lastRenderedPageBreak/>
        <w:t>reasoning of sanctions, as well as activities related to judicial ethics and the development of confidential ethical counselling.</w:t>
      </w:r>
    </w:p>
    <w:p w14:paraId="7F897A68" w14:textId="2F1369F4"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 xml:space="preserve">The management of conflicts of interest is one of the important preventive areas in the prevention of corruption. In Croatia, this area is regulated, inter alia, by the </w:t>
      </w:r>
      <w:proofErr w:type="gramStart"/>
      <w:r w:rsidRPr="00FA6EE8">
        <w:rPr>
          <w:rFonts w:ascii="Times New Roman" w:hAnsi="Times New Roman" w:cs="Times New Roman"/>
          <w:lang w:val="en-GB"/>
        </w:rPr>
        <w:t>Conflict of Interest</w:t>
      </w:r>
      <w:proofErr w:type="gramEnd"/>
      <w:r w:rsidRPr="00FA6EE8">
        <w:rPr>
          <w:rFonts w:ascii="Times New Roman" w:hAnsi="Times New Roman" w:cs="Times New Roman"/>
          <w:lang w:val="en-GB"/>
        </w:rPr>
        <w:t xml:space="preserve"> Prevention Act </w:t>
      </w:r>
      <w:r w:rsidR="00607751">
        <w:rPr>
          <w:rFonts w:ascii="Times New Roman" w:hAnsi="Times New Roman" w:cs="Times New Roman"/>
          <w:lang w:val="en-GB"/>
        </w:rPr>
        <w:t>(OG 143/21, 36/24)</w:t>
      </w:r>
      <w:r w:rsidR="00FD396C">
        <w:rPr>
          <w:rFonts w:ascii="Times New Roman" w:hAnsi="Times New Roman" w:cs="Times New Roman"/>
          <w:lang w:val="en-GB"/>
        </w:rPr>
        <w:t xml:space="preserve"> </w:t>
      </w:r>
      <w:r w:rsidRPr="00FA6EE8">
        <w:rPr>
          <w:rFonts w:ascii="Times New Roman" w:hAnsi="Times New Roman" w:cs="Times New Roman"/>
          <w:lang w:val="en-GB"/>
        </w:rPr>
        <w:t>which establishes rules on the conduct, accountability and financial transparency of addresses covered by the Act.</w:t>
      </w:r>
    </w:p>
    <w:p w14:paraId="5829F3BF"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The Act regulates obligations and restrictions related to asset declarations, prohibited conduct, acceptance of gifts, performance of other activities, participation in companies and other legal persons, and post-employment restrictions. Its purpose is to prevent foreseeable or potential conflicts of interest and to ensure the timely resolution of existing conflicts.</w:t>
      </w:r>
    </w:p>
    <w:p w14:paraId="5C78CBEA" w14:textId="77777777" w:rsidR="00FA6EE8" w:rsidRPr="00FA6EE8" w:rsidRDefault="00FA6EE8" w:rsidP="00FA6EE8">
      <w:pPr>
        <w:pStyle w:val="NormalWeb"/>
        <w:jc w:val="both"/>
        <w:rPr>
          <w:sz w:val="22"/>
          <w:szCs w:val="22"/>
          <w:lang w:val="en-GB"/>
        </w:rPr>
      </w:pPr>
      <w:r w:rsidRPr="00FA6EE8">
        <w:rPr>
          <w:sz w:val="22"/>
          <w:szCs w:val="22"/>
          <w:lang w:val="en-GB"/>
        </w:rPr>
        <w:t>The implementation of the Act is supervised by the Commission for the Resolution of Conflict of Interest, an independent and autonomous state body. The Commission is competent to initiate proceedings for breaches of the Act, verify asset declarations, issue opinions, guidelines and instructions, provide education to officials, publish its practice and impose administrative sanctions for breaches of the Act.</w:t>
      </w:r>
    </w:p>
    <w:p w14:paraId="2133AE92" w14:textId="77777777" w:rsidR="00FA6EE8" w:rsidRPr="00FA6EE8" w:rsidRDefault="00FA6EE8" w:rsidP="00FA6EE8">
      <w:pPr>
        <w:pStyle w:val="NormalWeb"/>
        <w:jc w:val="both"/>
        <w:rPr>
          <w:sz w:val="22"/>
          <w:szCs w:val="22"/>
          <w:lang w:val="en-GB"/>
        </w:rPr>
      </w:pPr>
      <w:r w:rsidRPr="00FA6EE8">
        <w:rPr>
          <w:sz w:val="22"/>
          <w:szCs w:val="22"/>
          <w:lang w:val="en-GB"/>
        </w:rPr>
        <w:t>The Commission may initiate proceedings ex officio or on the basis of a credible and well-founded report. Reports may not be anonymous, but the identity of the applicant is protected. Proceedings may also be initiated at the personal request of an official covered by the Act.</w:t>
      </w:r>
    </w:p>
    <w:p w14:paraId="56BCD35B" w14:textId="77777777" w:rsidR="00FA6EE8" w:rsidRPr="00FA6EE8" w:rsidRDefault="00FA6EE8" w:rsidP="00FA6EE8">
      <w:pPr>
        <w:pStyle w:val="NormalWeb"/>
        <w:jc w:val="both"/>
        <w:rPr>
          <w:sz w:val="22"/>
          <w:szCs w:val="22"/>
          <w:lang w:val="en-GB"/>
        </w:rPr>
      </w:pPr>
      <w:r w:rsidRPr="00FA6EE8">
        <w:rPr>
          <w:sz w:val="22"/>
          <w:szCs w:val="22"/>
          <w:lang w:val="en-GB"/>
        </w:rPr>
        <w:t>Its role is preventive and administrative, aimed at preventing foreseeable or potential conflicts of interest and resolving existing conflicts of interest. Legal protection against the Commission’s decisions is ensured through an administrative dispute before the High Administrative Court of the Republic of Croatia.</w:t>
      </w:r>
    </w:p>
    <w:p w14:paraId="25052C5E"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15</w:t>
      </w:r>
    </w:p>
    <w:p w14:paraId="5283D19D"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 xml:space="preserve">Under the provisions of the Croatian national law, military jurisdictions are not competent to investigate or prosecute cases of enforced disappearance. </w:t>
      </w:r>
    </w:p>
    <w:p w14:paraId="260D481B"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16</w:t>
      </w:r>
    </w:p>
    <w:p w14:paraId="66940601"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 xml:space="preserve">Pursuant to Article 204 of the CPA, everyone is obliged to report a criminal offence for which proceedings are initiated ex officio, which has been reported to them or of which they have learned. Within the framework of their prescribed powers, the State Attorney's Office acts on criminal reports from citizens, the police and other bodies that have the right and obligation to report a criminal offence. </w:t>
      </w:r>
    </w:p>
    <w:p w14:paraId="57B7382B"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Should the State Attorney's Office receive a report of an alleged enforced disappearance as described in the Convention, which would contain the elements of a criminal offence, it is obliged to order the police to verify the allegations in order to establish all relevant facts and circumstances. For this purpose, appropriate investigations are conducted, information is collected and all necessary actions prescribed by the CPA are taken.</w:t>
      </w:r>
    </w:p>
    <w:p w14:paraId="2AF2A15D"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The State Attorney's Office acts in accordance with its powers under the Constitution, international treaties and conventions, which it applies when investigating unlawful conduct that has the characteristics of a criminal offense, including the investigation of a possible enforced disappearance of a person.</w:t>
      </w:r>
    </w:p>
    <w:p w14:paraId="39253B29" w14:textId="42EEA8BA"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There were no complaints lodged for acts corresponding to those described in articles 2 and 3 of the Convention.</w:t>
      </w:r>
    </w:p>
    <w:p w14:paraId="51E74416" w14:textId="77777777" w:rsidR="00FA6EE8" w:rsidRDefault="00FA6EE8" w:rsidP="00FA6EE8">
      <w:pPr>
        <w:spacing w:line="240" w:lineRule="auto"/>
        <w:jc w:val="both"/>
        <w:rPr>
          <w:rFonts w:ascii="Times New Roman" w:hAnsi="Times New Roman" w:cs="Times New Roman"/>
          <w:bCs/>
          <w:lang w:val="en-GB"/>
        </w:rPr>
      </w:pPr>
      <w:r w:rsidRPr="00FA6EE8">
        <w:rPr>
          <w:rFonts w:ascii="Times New Roman" w:hAnsi="Times New Roman" w:cs="Times New Roman"/>
          <w:bCs/>
          <w:lang w:val="en-GB"/>
        </w:rPr>
        <w:t>Answer on question 17</w:t>
      </w:r>
    </w:p>
    <w:p w14:paraId="645B6D95" w14:textId="49F1877B" w:rsidR="00FA6EE8" w:rsidRPr="00FA6EE8" w:rsidRDefault="00FA6EE8" w:rsidP="00FA6EE8">
      <w:pPr>
        <w:spacing w:line="240" w:lineRule="auto"/>
        <w:jc w:val="both"/>
        <w:rPr>
          <w:rFonts w:ascii="Times New Roman" w:hAnsi="Times New Roman" w:cs="Times New Roman"/>
          <w:iCs/>
          <w:lang w:val="en-GB" w:eastAsia="hr-HR"/>
        </w:rPr>
      </w:pPr>
      <w:r w:rsidRPr="00FA6EE8">
        <w:rPr>
          <w:rFonts w:ascii="Times New Roman" w:hAnsi="Times New Roman" w:cs="Times New Roman"/>
          <w:iCs/>
          <w:lang w:val="en-GB" w:eastAsia="hr-HR"/>
        </w:rPr>
        <w:t xml:space="preserve">In Croatia, state officials are not subject to automatic suspension by the force of law due to the initiation of criminal proceedings against them, as is the case for civil servants. He or she can resign or be </w:t>
      </w:r>
      <w:r w:rsidRPr="00FA6EE8">
        <w:rPr>
          <w:rFonts w:ascii="Times New Roman" w:hAnsi="Times New Roman" w:cs="Times New Roman"/>
          <w:iCs/>
          <w:lang w:val="en-GB" w:eastAsia="hr-HR"/>
        </w:rPr>
        <w:lastRenderedPageBreak/>
        <w:t>dismissed by the body that appointed him or her (Government or Parliament). Suspension is mandatory upon final conviction for certain criminal offences. Civil servants may be suspended from service if criminal proceedings are instituted against them for corruption offences or grave misconduct, while state officials, being politically appointed, remain in office until dismissal. An official may either be removed from office or remain in office until proven guilty.</w:t>
      </w:r>
    </w:p>
    <w:p w14:paraId="5058ADB4" w14:textId="420FC9B9" w:rsidR="00FA6EE8" w:rsidRPr="00FA6EE8" w:rsidRDefault="00FA6EE8" w:rsidP="00FA6EE8">
      <w:pPr>
        <w:pStyle w:val="ListParagraph"/>
        <w:spacing w:after="0" w:line="240" w:lineRule="auto"/>
        <w:ind w:left="0"/>
        <w:jc w:val="both"/>
        <w:rPr>
          <w:rFonts w:ascii="Times New Roman" w:hAnsi="Times New Roman" w:cs="Times New Roman"/>
          <w:iCs/>
          <w:lang w:val="en-GB" w:eastAsia="hr-HR"/>
        </w:rPr>
      </w:pPr>
      <w:r w:rsidRPr="00FA6EE8">
        <w:rPr>
          <w:rFonts w:ascii="Times New Roman" w:hAnsi="Times New Roman" w:cs="Times New Roman"/>
          <w:iCs/>
          <w:lang w:val="en-GB" w:eastAsia="hr-HR"/>
        </w:rPr>
        <w:t xml:space="preserve">In Croatia, in order to ensure impartiality and prevent conflicts of interest when it is suspected that police officers or other civil servants have committed a criminal offence, specific legal and institutional mechanisms have been established: the Office for the Suppression of Corruption and Organised Crime, the State Attorney's Office of the Republic of Croatia, the Internal Control Service of the Ministry of Internal Affairs and the Complaints Commission. These mechanisms aim to ensure that investigations are conducted objectively, without the influence of colleagues or superiors. The Complaints Commission is a third-instance body that handles complaints from citizens about the work of the police. Once the Commission has made a decision, the police are obliged to review their actions and inform the citizens thereof. According to Article 126 of the Act on Civil Servants (Official Gazette Nos 155/23, 85/24) a civil servant who has been sentenced to pre-trial detention, in accordance with the law governing criminal proceedings, or who is serving a prison sentence for a </w:t>
      </w:r>
      <w:proofErr w:type="spellStart"/>
      <w:r w:rsidRPr="00FA6EE8">
        <w:rPr>
          <w:rFonts w:ascii="Times New Roman" w:hAnsi="Times New Roman" w:cs="Times New Roman"/>
          <w:iCs/>
          <w:lang w:val="en-GB" w:eastAsia="hr-HR"/>
        </w:rPr>
        <w:t>misdemeanor</w:t>
      </w:r>
      <w:proofErr w:type="spellEnd"/>
      <w:r w:rsidRPr="00FA6EE8">
        <w:rPr>
          <w:rFonts w:ascii="Times New Roman" w:hAnsi="Times New Roman" w:cs="Times New Roman"/>
          <w:iCs/>
          <w:lang w:val="en-GB" w:eastAsia="hr-HR"/>
        </w:rPr>
        <w:t>, is considered to have been removed from service. By decision of the head of the civil servant's body, civil servant may be removed from the service if criminal proceedings or proceedings for a serious breach of official duty have been initiated against him, and the violation is of such a nature that remaining in the service, while the proceedings are ongoing, could harm the interests of the service. Removal from service lasts until the end of criminal proceedings or proceedings due to a serious breach of official duty or until the end of pre-trial detention. Deciding on removal from service is an administrative matter.</w:t>
      </w:r>
    </w:p>
    <w:p w14:paraId="750C9FDD" w14:textId="77777777" w:rsidR="00FA6EE8" w:rsidRPr="00FA6EE8" w:rsidRDefault="00FA6EE8" w:rsidP="00FA6EE8">
      <w:pPr>
        <w:spacing w:after="0" w:line="240" w:lineRule="auto"/>
        <w:jc w:val="both"/>
        <w:rPr>
          <w:rFonts w:ascii="Times New Roman" w:hAnsi="Times New Roman" w:cs="Times New Roman"/>
          <w:lang w:val="en-GB"/>
        </w:rPr>
      </w:pPr>
    </w:p>
    <w:p w14:paraId="005DDA73" w14:textId="77777777" w:rsidR="00FA6EE8" w:rsidRPr="00FA6EE8" w:rsidRDefault="00FA6EE8" w:rsidP="00FA6EE8">
      <w:pPr>
        <w:spacing w:after="48" w:line="240" w:lineRule="auto"/>
        <w:jc w:val="both"/>
        <w:textAlignment w:val="baseline"/>
        <w:rPr>
          <w:rFonts w:ascii="Times New Roman" w:hAnsi="Times New Roman" w:cs="Times New Roman"/>
          <w:lang w:val="en-GB"/>
        </w:rPr>
      </w:pPr>
      <w:r w:rsidRPr="00FA6EE8">
        <w:rPr>
          <w:rFonts w:ascii="Times New Roman" w:hAnsi="Times New Roman" w:cs="Times New Roman"/>
          <w:lang w:val="en-GB"/>
        </w:rPr>
        <w:t>Answer on question 18</w:t>
      </w:r>
    </w:p>
    <w:p w14:paraId="2B921651" w14:textId="77777777" w:rsidR="00FA6EE8" w:rsidRPr="00FA6EE8" w:rsidRDefault="00FA6EE8" w:rsidP="00FA6EE8">
      <w:pPr>
        <w:spacing w:after="48" w:line="240" w:lineRule="auto"/>
        <w:jc w:val="both"/>
        <w:textAlignment w:val="baseline"/>
        <w:rPr>
          <w:rFonts w:ascii="Times New Roman" w:hAnsi="Times New Roman" w:cs="Times New Roman"/>
          <w:lang w:val="en-GB"/>
        </w:rPr>
      </w:pPr>
    </w:p>
    <w:p w14:paraId="1E6EDF2C"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 xml:space="preserve">Under Article 55(1) CPA, where the state attorney establishes that there are no grounds for prosecution for a criminal offence for which criminal proceedings are initiated ex officio, or establishes that there are no grounds for prosecuting a reported person, the state attorney is obligated to notify the victim thereof within eight days and instruct the victim that he or she may initiate private prosecution. The same applies if the court has issued a decision to discontinue proceedings due to the withdrawal of the state attorney from criminal prosecution. The victim has the right to initiate or continue prosecution for the criminal offence in question within eight days of receiving notification. </w:t>
      </w:r>
    </w:p>
    <w:p w14:paraId="1E745043" w14:textId="77777777" w:rsidR="00FA6EE8" w:rsidRPr="00FA6EE8" w:rsidRDefault="00FA6EE8" w:rsidP="00FA6EE8">
      <w:pPr>
        <w:spacing w:after="0" w:line="240" w:lineRule="auto"/>
        <w:jc w:val="both"/>
        <w:rPr>
          <w:rFonts w:ascii="Times New Roman" w:hAnsi="Times New Roman" w:cs="Times New Roman"/>
          <w:lang w:val="en-GB"/>
        </w:rPr>
      </w:pPr>
    </w:p>
    <w:p w14:paraId="6F37D36F"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Under Article 206</w:t>
      </w:r>
      <w:proofErr w:type="gramStart"/>
      <w:r w:rsidRPr="00FA6EE8">
        <w:rPr>
          <w:rFonts w:ascii="Times New Roman" w:hAnsi="Times New Roman" w:cs="Times New Roman"/>
          <w:lang w:val="en-GB"/>
        </w:rPr>
        <w:t>b(</w:t>
      </w:r>
      <w:proofErr w:type="gramEnd"/>
      <w:r w:rsidRPr="00FA6EE8">
        <w:rPr>
          <w:rFonts w:ascii="Times New Roman" w:hAnsi="Times New Roman" w:cs="Times New Roman"/>
          <w:lang w:val="en-GB"/>
        </w:rPr>
        <w:t xml:space="preserve">1) CPA, the state attorney is required to issue a decision on a criminal complaint within six months from the date on which the complaint was entered in the register of criminal complaints and to inform the applicant accordingly, stating the reasons for the decision. Upon expiry of the time limit referred to in paragraph (1), the injured party and the victim may lodge a complaint with a higher-ranking state attorney for the failure of the lower-ranking state attorney to take actions, resulting in the proceedings being delayed. The higher-ranking state attorney shall, upon receiving the complaint, without delay request responses to the allegations made in the complaint. If the higher-ranking state attorney finds the complaint well-founded, he or she will set an appropriate time limit within which a decision on the criminal complaint must be taken. </w:t>
      </w:r>
    </w:p>
    <w:p w14:paraId="4BB732E6" w14:textId="77777777" w:rsidR="00FA6EE8" w:rsidRPr="00FA6EE8" w:rsidRDefault="00FA6EE8" w:rsidP="00FA6EE8">
      <w:pPr>
        <w:spacing w:after="0" w:line="240" w:lineRule="auto"/>
        <w:jc w:val="both"/>
        <w:rPr>
          <w:rFonts w:ascii="Times New Roman" w:hAnsi="Times New Roman" w:cs="Times New Roman"/>
          <w:lang w:val="en-GB"/>
        </w:rPr>
      </w:pPr>
    </w:p>
    <w:p w14:paraId="4E2878D8"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The protection of persons who report a crime in the Republic of Croatia is guaranteed by a number of legal measures, with the aim of ensuring the safety of the reporting person and encouraging the reporting of criminal activities. A person may remain anonymous when reporting a crime. When filing a written criminal complaint to the competent police administration or station, the reporting person can decide whether they want to disclose their personal data. The CPA provides for special protection measures for witnesses and victims, which may be applied if there is a risk to their safety due to a criminal complaint or testimony. If the reporting person is also a victim, he or she is entitled to special rights and protection during the proceedings, and the competent authorities will take steps to avoid victimisation or retaliation against the reporting person.</w:t>
      </w:r>
    </w:p>
    <w:p w14:paraId="01B0E7C4" w14:textId="77777777" w:rsidR="00FA6EE8" w:rsidRPr="00FA6EE8" w:rsidRDefault="00FA6EE8" w:rsidP="00FA6EE8">
      <w:pPr>
        <w:spacing w:after="0" w:line="240" w:lineRule="auto"/>
        <w:jc w:val="both"/>
        <w:rPr>
          <w:rFonts w:ascii="Times New Roman" w:hAnsi="Times New Roman" w:cs="Times New Roman"/>
          <w:lang w:val="en-GB"/>
        </w:rPr>
      </w:pPr>
    </w:p>
    <w:p w14:paraId="7AB7EFE4" w14:textId="77777777" w:rsidR="00FA6EE8" w:rsidRPr="00FA6EE8" w:rsidRDefault="00FA6EE8" w:rsidP="00FA6EE8">
      <w:pPr>
        <w:spacing w:after="0" w:line="240" w:lineRule="auto"/>
        <w:jc w:val="both"/>
        <w:rPr>
          <w:rFonts w:ascii="Times New Roman" w:hAnsi="Times New Roman" w:cs="Times New Roman"/>
          <w:lang w:val="en-GB"/>
        </w:rPr>
      </w:pPr>
      <w:r w:rsidRPr="00FA6EE8">
        <w:rPr>
          <w:rFonts w:ascii="Times New Roman" w:hAnsi="Times New Roman" w:cs="Times New Roman"/>
          <w:lang w:val="en-GB"/>
        </w:rPr>
        <w:t>Answer on question 19</w:t>
      </w:r>
    </w:p>
    <w:p w14:paraId="7D7AE5AD" w14:textId="77777777" w:rsidR="00FA6EE8" w:rsidRPr="00FA6EE8" w:rsidRDefault="00FA6EE8" w:rsidP="00FA6EE8">
      <w:pPr>
        <w:spacing w:after="0" w:line="240" w:lineRule="auto"/>
        <w:jc w:val="both"/>
        <w:rPr>
          <w:rFonts w:ascii="Times New Roman" w:hAnsi="Times New Roman" w:cs="Times New Roman"/>
          <w:lang w:val="en-GB"/>
        </w:rPr>
      </w:pPr>
    </w:p>
    <w:p w14:paraId="6ECA2BAF" w14:textId="77777777" w:rsidR="00FA6EE8" w:rsidRPr="00FA6EE8" w:rsidRDefault="00FA6EE8" w:rsidP="00FA6EE8">
      <w:pPr>
        <w:pStyle w:val="ListParagraph"/>
        <w:numPr>
          <w:ilvl w:val="0"/>
          <w:numId w:val="8"/>
        </w:numPr>
        <w:spacing w:line="240" w:lineRule="auto"/>
        <w:jc w:val="both"/>
        <w:rPr>
          <w:rFonts w:ascii="Times New Roman" w:hAnsi="Times New Roman" w:cs="Times New Roman"/>
          <w:lang w:val="en-GB"/>
        </w:rPr>
      </w:pPr>
      <w:r w:rsidRPr="00FA6EE8">
        <w:rPr>
          <w:rFonts w:ascii="Times New Roman" w:hAnsi="Times New Roman" w:cs="Times New Roman"/>
          <w:lang w:val="en-GB"/>
        </w:rPr>
        <w:t>This kind of offences do not regard enforced disappearance as a political offence, an offence connected with a political offence or as an offence inspired by political motives.</w:t>
      </w:r>
    </w:p>
    <w:p w14:paraId="5CFAD2EE" w14:textId="77777777" w:rsidR="00FA6EE8" w:rsidRPr="00FA6EE8" w:rsidRDefault="00FA6EE8" w:rsidP="00FA6EE8">
      <w:pPr>
        <w:pStyle w:val="ListParagraph"/>
        <w:spacing w:line="240" w:lineRule="auto"/>
        <w:jc w:val="both"/>
        <w:rPr>
          <w:rFonts w:ascii="Times New Roman" w:hAnsi="Times New Roman" w:cs="Times New Roman"/>
          <w:lang w:val="en-GB"/>
        </w:rPr>
      </w:pPr>
    </w:p>
    <w:p w14:paraId="1D7AE621" w14:textId="77777777" w:rsidR="00FA6EE8" w:rsidRPr="00FA6EE8" w:rsidRDefault="00FA6EE8" w:rsidP="00FA6EE8">
      <w:pPr>
        <w:pStyle w:val="ListParagraph"/>
        <w:numPr>
          <w:ilvl w:val="0"/>
          <w:numId w:val="8"/>
        </w:numPr>
        <w:spacing w:after="0" w:line="240" w:lineRule="auto"/>
        <w:jc w:val="both"/>
        <w:rPr>
          <w:rFonts w:ascii="Times New Roman" w:hAnsi="Times New Roman" w:cs="Times New Roman"/>
          <w:lang w:val="en-GB"/>
        </w:rPr>
      </w:pPr>
      <w:r w:rsidRPr="00FA6EE8">
        <w:rPr>
          <w:rFonts w:ascii="Times New Roman" w:hAnsi="Times New Roman" w:cs="Times New Roman"/>
          <w:lang w:val="en-GB"/>
        </w:rPr>
        <w:t>There was no extradition agreement concluded since the Convention entered into force in the Republic of Croatia.</w:t>
      </w:r>
    </w:p>
    <w:p w14:paraId="0EDB4886" w14:textId="77777777" w:rsidR="00FA6EE8" w:rsidRPr="00FA6EE8" w:rsidRDefault="00FA6EE8" w:rsidP="00FA6EE8">
      <w:pPr>
        <w:spacing w:after="0" w:line="240" w:lineRule="auto"/>
        <w:jc w:val="both"/>
        <w:rPr>
          <w:rFonts w:ascii="Times New Roman" w:hAnsi="Times New Roman" w:cs="Times New Roman"/>
          <w:lang w:val="en-GB"/>
        </w:rPr>
      </w:pPr>
    </w:p>
    <w:p w14:paraId="0D79E991" w14:textId="77777777" w:rsidR="00FA6EE8" w:rsidRPr="00FA6EE8" w:rsidRDefault="00FA6EE8" w:rsidP="00FA6EE8">
      <w:pPr>
        <w:pStyle w:val="ListParagraph"/>
        <w:numPr>
          <w:ilvl w:val="0"/>
          <w:numId w:val="8"/>
        </w:numPr>
        <w:spacing w:after="0" w:line="240" w:lineRule="auto"/>
        <w:jc w:val="both"/>
        <w:rPr>
          <w:rFonts w:ascii="Times New Roman" w:hAnsi="Times New Roman" w:cs="Times New Roman"/>
          <w:lang w:val="en-GB"/>
        </w:rPr>
      </w:pPr>
      <w:r w:rsidRPr="00FA6EE8">
        <w:rPr>
          <w:rFonts w:ascii="Times New Roman" w:hAnsi="Times New Roman" w:cs="Times New Roman"/>
          <w:lang w:val="en-GB"/>
        </w:rPr>
        <w:t>Restrictions (refusal) on mutual legal assistance requests are prescribed in the Articles 12 and 13 of the Act on Mutual Legal Assistance in Criminal Matters.</w:t>
      </w:r>
    </w:p>
    <w:p w14:paraId="19020B96" w14:textId="77777777" w:rsidR="00FA6EE8" w:rsidRPr="00FA6EE8" w:rsidRDefault="00FA6EE8" w:rsidP="00FA6EE8">
      <w:pPr>
        <w:spacing w:after="0" w:line="240" w:lineRule="auto"/>
        <w:rPr>
          <w:rFonts w:ascii="Times New Roman" w:hAnsi="Times New Roman" w:cs="Times New Roman"/>
          <w:lang w:val="en-GB"/>
        </w:rPr>
      </w:pPr>
    </w:p>
    <w:p w14:paraId="7E833DE6" w14:textId="77777777" w:rsidR="00FA6EE8" w:rsidRPr="00FA6EE8" w:rsidRDefault="00FA6EE8" w:rsidP="00FA6EE8">
      <w:pPr>
        <w:pStyle w:val="ListParagraph"/>
        <w:numPr>
          <w:ilvl w:val="0"/>
          <w:numId w:val="8"/>
        </w:numPr>
        <w:spacing w:line="240" w:lineRule="auto"/>
        <w:jc w:val="both"/>
        <w:rPr>
          <w:rFonts w:ascii="Times New Roman" w:hAnsi="Times New Roman" w:cs="Times New Roman"/>
          <w:lang w:val="en-GB"/>
        </w:rPr>
      </w:pPr>
      <w:r w:rsidRPr="00FA6EE8">
        <w:rPr>
          <w:rFonts w:ascii="Times New Roman" w:hAnsi="Times New Roman" w:cs="Times New Roman"/>
          <w:lang w:val="en-GB"/>
        </w:rPr>
        <w:t>The International Police Cooperation Department at the Criminal Police Directorate has not received a request for international cooperation regarding cases of enforced disappearance in the Republic of Croatia.</w:t>
      </w:r>
      <w:r w:rsidRPr="00FA6EE8">
        <w:rPr>
          <w:rStyle w:val="FootnoteReference"/>
          <w:rFonts w:ascii="Times New Roman" w:hAnsi="Times New Roman" w:cs="Times New Roman"/>
          <w:lang w:val="en-GB"/>
        </w:rPr>
        <w:footnoteReference w:id="2"/>
      </w:r>
    </w:p>
    <w:p w14:paraId="0BEA9A8B"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20</w:t>
      </w:r>
    </w:p>
    <w:p w14:paraId="42376EE2"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The Ministry of Croatian Veterans has no information of the data of the Commission for Missing Persons of the Government of the Republic of Serbia on 105 missing persons and 20 locations of graves.</w:t>
      </w:r>
    </w:p>
    <w:p w14:paraId="63A5AA44"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21</w:t>
      </w:r>
    </w:p>
    <w:p w14:paraId="6581EE8F" w14:textId="77777777" w:rsidR="00FA6EE8" w:rsidRPr="00FA6EE8" w:rsidRDefault="00FA6EE8" w:rsidP="00FA6EE8">
      <w:pPr>
        <w:pStyle w:val="ListParagraph"/>
        <w:numPr>
          <w:ilvl w:val="0"/>
          <w:numId w:val="4"/>
        </w:numPr>
        <w:autoSpaceDE w:val="0"/>
        <w:autoSpaceDN w:val="0"/>
        <w:adjustRightInd w:val="0"/>
        <w:spacing w:after="0" w:line="240" w:lineRule="auto"/>
        <w:jc w:val="both"/>
        <w:rPr>
          <w:rFonts w:ascii="Times New Roman" w:eastAsia="Roboto-Regular" w:hAnsi="Times New Roman" w:cs="Times New Roman"/>
          <w:iCs/>
          <w:lang w:val="en-GB"/>
        </w:rPr>
      </w:pPr>
      <w:r w:rsidRPr="00FA6EE8">
        <w:rPr>
          <w:rFonts w:ascii="Times New Roman" w:eastAsia="Times New Roman" w:hAnsi="Times New Roman" w:cs="Times New Roman"/>
          <w:u w:color="FF0000"/>
          <w:lang w:val="en-GB" w:eastAsia="hr-HR"/>
        </w:rPr>
        <w:t>Trafficking in human beings who may have been</w:t>
      </w:r>
      <w:r w:rsidRPr="00FA6EE8" w:rsidDel="002822D8">
        <w:rPr>
          <w:rFonts w:ascii="Times New Roman" w:eastAsia="Times New Roman" w:hAnsi="Times New Roman" w:cs="Times New Roman"/>
          <w:u w:color="FF0000"/>
          <w:lang w:val="en-GB" w:eastAsia="hr-HR"/>
        </w:rPr>
        <w:t xml:space="preserve"> </w:t>
      </w:r>
      <w:r w:rsidRPr="00FA6EE8">
        <w:rPr>
          <w:rFonts w:ascii="Times New Roman" w:eastAsia="Times New Roman" w:hAnsi="Times New Roman" w:cs="Times New Roman"/>
          <w:u w:color="FF0000"/>
          <w:lang w:val="en-GB" w:eastAsia="hr-HR"/>
        </w:rPr>
        <w:t xml:space="preserve">victims of enforced disappearance can be subsumed under the legal description of the offence of trafficking in human beings referred to in Article 106 CC. </w:t>
      </w:r>
    </w:p>
    <w:p w14:paraId="44A9C774" w14:textId="77777777" w:rsidR="00FA6EE8" w:rsidRPr="00FA6EE8" w:rsidRDefault="00FA6EE8" w:rsidP="00FA6EE8">
      <w:pPr>
        <w:pStyle w:val="ListParagraph"/>
        <w:autoSpaceDE w:val="0"/>
        <w:autoSpaceDN w:val="0"/>
        <w:adjustRightInd w:val="0"/>
        <w:spacing w:after="0" w:line="240" w:lineRule="auto"/>
        <w:jc w:val="both"/>
        <w:rPr>
          <w:rFonts w:ascii="Times New Roman" w:eastAsia="Roboto-Regular" w:hAnsi="Times New Roman" w:cs="Times New Roman"/>
          <w:i/>
          <w:iCs/>
          <w:color w:val="000000"/>
          <w:lang w:val="en-GB"/>
        </w:rPr>
      </w:pPr>
    </w:p>
    <w:p w14:paraId="70BAC281" w14:textId="3FB69E84" w:rsidR="00A265AA" w:rsidRDefault="00A265AA" w:rsidP="00FA6EE8">
      <w:pPr>
        <w:pStyle w:val="ListParagraph"/>
        <w:numPr>
          <w:ilvl w:val="0"/>
          <w:numId w:val="4"/>
        </w:numPr>
        <w:autoSpaceDE w:val="0"/>
        <w:autoSpaceDN w:val="0"/>
        <w:adjustRightInd w:val="0"/>
        <w:spacing w:after="0" w:line="240" w:lineRule="auto"/>
        <w:jc w:val="both"/>
        <w:rPr>
          <w:rFonts w:ascii="Times New Roman" w:eastAsia="Roboto-Regular" w:hAnsi="Times New Roman" w:cs="Times New Roman"/>
          <w:iCs/>
          <w:lang w:val="en-GB"/>
        </w:rPr>
      </w:pPr>
      <w:r w:rsidRPr="00A265AA">
        <w:rPr>
          <w:rFonts w:ascii="Times New Roman" w:eastAsia="Roboto-Regular" w:hAnsi="Times New Roman" w:cs="Times New Roman"/>
          <w:iCs/>
          <w:lang w:val="en-GB"/>
        </w:rPr>
        <w:t>Non-final judgments rendered during 2025 in relation to Article 106 of the CC (Trafficking in persons):</w:t>
      </w:r>
    </w:p>
    <w:p w14:paraId="096354BC" w14:textId="2A2F99B1" w:rsidR="00A265AA" w:rsidRPr="00A265AA" w:rsidRDefault="00A265AA" w:rsidP="00A265AA">
      <w:pPr>
        <w:pStyle w:val="ListParagraph"/>
        <w:autoSpaceDE w:val="0"/>
        <w:autoSpaceDN w:val="0"/>
        <w:adjustRightInd w:val="0"/>
        <w:spacing w:after="0" w:line="240" w:lineRule="auto"/>
        <w:jc w:val="both"/>
        <w:rPr>
          <w:rFonts w:ascii="Times New Roman" w:eastAsia="Roboto-Regular" w:hAnsi="Times New Roman" w:cs="Times New Roman"/>
          <w:iCs/>
          <w:lang w:val="en-GB"/>
        </w:rPr>
      </w:pPr>
      <w:r w:rsidRPr="00A265AA">
        <w:rPr>
          <w:rFonts w:ascii="Times New Roman" w:eastAsia="Roboto-Regular" w:hAnsi="Times New Roman" w:cs="Times New Roman"/>
          <w:iCs/>
          <w:lang w:val="en-GB"/>
        </w:rPr>
        <w:t>In 3 cases concerning the criminal offence under Article 106 of the CC, committed against 4 victims (2 adult man and 2 adult woman), a non-final (first-instance) convicting judgment was rendered against 5 defendants (4 man and 1 woman), sentencing each defendant to imprisonment. In each case the duration of imprisonment was different: in one case, 1 year of imprisonment, in another, 2 years and 6 months of imprisonment, and in the third case, 2 years and 8 months of imprisonment.</w:t>
      </w:r>
    </w:p>
    <w:p w14:paraId="063667FA" w14:textId="42B674B5" w:rsidR="00A265AA" w:rsidRDefault="00A265AA" w:rsidP="00A265AA">
      <w:pPr>
        <w:pStyle w:val="ListParagraph"/>
        <w:autoSpaceDE w:val="0"/>
        <w:autoSpaceDN w:val="0"/>
        <w:adjustRightInd w:val="0"/>
        <w:spacing w:after="0" w:line="240" w:lineRule="auto"/>
        <w:jc w:val="both"/>
        <w:rPr>
          <w:rFonts w:ascii="Times New Roman" w:eastAsia="Roboto-Regular" w:hAnsi="Times New Roman" w:cs="Times New Roman"/>
          <w:iCs/>
          <w:lang w:val="en-GB"/>
        </w:rPr>
      </w:pPr>
      <w:r w:rsidRPr="00A265AA">
        <w:rPr>
          <w:rFonts w:ascii="Times New Roman" w:eastAsia="Roboto-Regular" w:hAnsi="Times New Roman" w:cs="Times New Roman"/>
          <w:iCs/>
          <w:lang w:val="en-GB"/>
        </w:rPr>
        <w:t>In 2025 there were no final judgements in relation to Article 106 (Trafficking in persons) of the CC.</w:t>
      </w:r>
    </w:p>
    <w:p w14:paraId="5AB4B7F1" w14:textId="7CCA1CAB" w:rsidR="00FA6EE8" w:rsidRPr="00FA6EE8" w:rsidRDefault="00FA6EE8" w:rsidP="00FA6EE8">
      <w:pPr>
        <w:pStyle w:val="ListParagraph"/>
        <w:numPr>
          <w:ilvl w:val="0"/>
          <w:numId w:val="4"/>
        </w:numPr>
        <w:autoSpaceDE w:val="0"/>
        <w:autoSpaceDN w:val="0"/>
        <w:adjustRightInd w:val="0"/>
        <w:spacing w:after="0" w:line="240" w:lineRule="auto"/>
        <w:jc w:val="both"/>
        <w:rPr>
          <w:rFonts w:ascii="Times New Roman" w:eastAsia="Roboto-Regular" w:hAnsi="Times New Roman" w:cs="Times New Roman"/>
          <w:iCs/>
          <w:lang w:val="en-GB"/>
        </w:rPr>
      </w:pPr>
      <w:r w:rsidRPr="00FA6EE8">
        <w:rPr>
          <w:rFonts w:ascii="Times New Roman" w:eastAsia="Roboto-Regular" w:hAnsi="Times New Roman" w:cs="Times New Roman"/>
          <w:iCs/>
          <w:lang w:val="en-GB"/>
        </w:rPr>
        <w:t>Protocol on</w:t>
      </w:r>
      <w:r>
        <w:rPr>
          <w:rFonts w:ascii="Times New Roman" w:eastAsia="Roboto-Regular" w:hAnsi="Times New Roman" w:cs="Times New Roman"/>
          <w:iCs/>
          <w:lang w:val="en-GB"/>
        </w:rPr>
        <w:t xml:space="preserve"> </w:t>
      </w:r>
      <w:r w:rsidRPr="00FA6EE8">
        <w:rPr>
          <w:rFonts w:ascii="Times New Roman" w:eastAsia="Roboto-Regular" w:hAnsi="Times New Roman" w:cs="Times New Roman"/>
          <w:iCs/>
          <w:lang w:val="en-GB"/>
        </w:rPr>
        <w:t>Identification, Assistance and Protection of Victims of Trafficking in Human Beings, the Protocol on the Procedure during</w:t>
      </w:r>
      <w:r>
        <w:rPr>
          <w:rFonts w:ascii="Times New Roman" w:eastAsia="Roboto-Regular" w:hAnsi="Times New Roman" w:cs="Times New Roman"/>
          <w:iCs/>
          <w:lang w:val="en-GB"/>
        </w:rPr>
        <w:t xml:space="preserve"> </w:t>
      </w:r>
      <w:r w:rsidRPr="00FA6EE8">
        <w:rPr>
          <w:rFonts w:ascii="Times New Roman" w:eastAsia="Roboto-Regular" w:hAnsi="Times New Roman" w:cs="Times New Roman"/>
          <w:iCs/>
          <w:lang w:val="en-GB"/>
        </w:rPr>
        <w:t>Voluntary Return of Victims of Trafficking in Human Beings and the Protocol on the Integration/Reintegration of Victims of Trafficking in Human Beings of the Government of the Republic of Croatia stipulate that victims have the right to medical, psychosocial, legal and humanitarian assistance, safe accommodation, including food, clothing, hygiene and other needs, and the right to safe return.</w:t>
      </w:r>
    </w:p>
    <w:p w14:paraId="620184E5" w14:textId="77777777" w:rsidR="00FA6EE8" w:rsidRPr="00FA6EE8" w:rsidRDefault="00FA6EE8" w:rsidP="00FA6EE8">
      <w:pPr>
        <w:autoSpaceDE w:val="0"/>
        <w:autoSpaceDN w:val="0"/>
        <w:adjustRightInd w:val="0"/>
        <w:spacing w:after="0" w:line="240" w:lineRule="auto"/>
        <w:jc w:val="both"/>
        <w:rPr>
          <w:rFonts w:ascii="Times New Roman" w:eastAsia="Roboto-Regular" w:hAnsi="Times New Roman" w:cs="Times New Roman"/>
          <w:iCs/>
          <w:lang w:val="en-GB"/>
        </w:rPr>
      </w:pPr>
    </w:p>
    <w:p w14:paraId="6F54380E" w14:textId="77777777" w:rsidR="00FA6EE8" w:rsidRPr="00FA6EE8" w:rsidRDefault="00FA6EE8" w:rsidP="00FA6EE8">
      <w:pPr>
        <w:autoSpaceDE w:val="0"/>
        <w:autoSpaceDN w:val="0"/>
        <w:adjustRightInd w:val="0"/>
        <w:spacing w:after="0" w:line="240" w:lineRule="auto"/>
        <w:jc w:val="both"/>
        <w:rPr>
          <w:rFonts w:ascii="Times New Roman" w:eastAsia="Roboto-Regular" w:hAnsi="Times New Roman" w:cs="Times New Roman"/>
          <w:iCs/>
          <w:lang w:val="en-GB"/>
        </w:rPr>
      </w:pPr>
      <w:r w:rsidRPr="00FA6EE8">
        <w:rPr>
          <w:rFonts w:ascii="Times New Roman" w:eastAsia="Roboto-Regular" w:hAnsi="Times New Roman" w:cs="Times New Roman"/>
          <w:iCs/>
          <w:lang w:val="en-GB"/>
        </w:rPr>
        <w:t>Answer on question 22</w:t>
      </w:r>
    </w:p>
    <w:p w14:paraId="0CF75C63" w14:textId="77777777" w:rsidR="00FA6EE8" w:rsidRPr="00FA6EE8" w:rsidRDefault="00FA6EE8" w:rsidP="00FA6EE8">
      <w:pPr>
        <w:autoSpaceDE w:val="0"/>
        <w:autoSpaceDN w:val="0"/>
        <w:adjustRightInd w:val="0"/>
        <w:spacing w:after="0" w:line="240" w:lineRule="auto"/>
        <w:jc w:val="both"/>
        <w:rPr>
          <w:rFonts w:ascii="Times New Roman" w:eastAsia="Roboto-Regular" w:hAnsi="Times New Roman" w:cs="Times New Roman"/>
          <w:iCs/>
          <w:lang w:val="en-GB"/>
        </w:rPr>
      </w:pPr>
    </w:p>
    <w:p w14:paraId="089FF9A4" w14:textId="59738144" w:rsidR="00FA6EE8" w:rsidRPr="00FA6EE8" w:rsidRDefault="00FA6EE8" w:rsidP="00FA6EE8">
      <w:pPr>
        <w:pStyle w:val="ListParagraph"/>
        <w:numPr>
          <w:ilvl w:val="0"/>
          <w:numId w:val="6"/>
        </w:numPr>
        <w:spacing w:line="240" w:lineRule="auto"/>
        <w:jc w:val="both"/>
        <w:rPr>
          <w:rFonts w:ascii="Times New Roman" w:hAnsi="Times New Roman" w:cs="Times New Roman"/>
          <w:lang w:val="en-GB"/>
        </w:rPr>
      </w:pPr>
      <w:r w:rsidRPr="00FA6EE8">
        <w:rPr>
          <w:rFonts w:ascii="Times New Roman" w:hAnsi="Times New Roman" w:cs="Times New Roman"/>
          <w:lang w:val="en-GB"/>
        </w:rPr>
        <w:t xml:space="preserve">The Aliens Act </w:t>
      </w:r>
      <w:r w:rsidR="008D14B7">
        <w:rPr>
          <w:rFonts w:ascii="Times New Roman" w:hAnsi="Times New Roman" w:cs="Times New Roman"/>
          <w:lang w:val="en-GB"/>
        </w:rPr>
        <w:t xml:space="preserve">(OG </w:t>
      </w:r>
      <w:r w:rsidR="008D14B7" w:rsidRPr="008D14B7">
        <w:rPr>
          <w:rFonts w:ascii="Times New Roman" w:hAnsi="Times New Roman" w:cs="Times New Roman"/>
          <w:lang w:val="en-GB"/>
        </w:rPr>
        <w:t>133/2020, 114/2022, 151/2022, 40/2025, 55/2026</w:t>
      </w:r>
      <w:r w:rsidR="008D14B7">
        <w:rPr>
          <w:rFonts w:ascii="Times New Roman" w:hAnsi="Times New Roman" w:cs="Times New Roman"/>
          <w:lang w:val="en-GB"/>
        </w:rPr>
        <w:t xml:space="preserve">) </w:t>
      </w:r>
      <w:r w:rsidRPr="00FA6EE8">
        <w:rPr>
          <w:rFonts w:ascii="Times New Roman" w:hAnsi="Times New Roman" w:cs="Times New Roman"/>
          <w:lang w:val="en-GB"/>
        </w:rPr>
        <w:t xml:space="preserve">prescribes the prohibition of forced removal of a third-country national to a country in which that person's life or freedom would be in danger on account of their race, religion or nationality, affiliation to a particular social group or political opinion, or to a country in which they may be subjected to torture or inhumane treatment or punishment, or in which they may be subject to the death penalty, as well as to a country in which they face danger of being forcibly removed to a such country. In practice, this prohibition on expulsion is implemented by granting access to the international protection system to any individual who, during the return procedure, indicates explicitly or demonstrates through their actions that they are at risk of persecution in a country of origin/return, or that their fundamental rights would be at risk, and that they require </w:t>
      </w:r>
      <w:r w:rsidRPr="00FA6EE8">
        <w:rPr>
          <w:rFonts w:ascii="Times New Roman" w:hAnsi="Times New Roman" w:cs="Times New Roman"/>
          <w:lang w:val="en-GB"/>
        </w:rPr>
        <w:lastRenderedPageBreak/>
        <w:t xml:space="preserve">protection. During the international protection procedure, all applications and all available information regarding the country of origin and the individual case are examined, and it is determined whether the conditions for granting international protection are met. Those undergoing the return procedure have access to information on the possibility to apply for international protection. If a third-country national has lodged an application for international protection, a decision on return will not be enforced until the international protection procedure is finalised. </w:t>
      </w:r>
    </w:p>
    <w:p w14:paraId="7C38BA7A" w14:textId="77777777" w:rsidR="00FA6EE8" w:rsidRPr="00FA6EE8" w:rsidRDefault="00FA6EE8" w:rsidP="00FA6EE8">
      <w:pPr>
        <w:pStyle w:val="ListParagraph"/>
        <w:spacing w:line="240" w:lineRule="auto"/>
        <w:jc w:val="both"/>
        <w:rPr>
          <w:rFonts w:ascii="Times New Roman" w:hAnsi="Times New Roman" w:cs="Times New Roman"/>
          <w:lang w:val="en-GB"/>
        </w:rPr>
      </w:pPr>
    </w:p>
    <w:p w14:paraId="2756D97A" w14:textId="77777777" w:rsidR="00FA6EE8" w:rsidRPr="00FA6EE8" w:rsidRDefault="00FA6EE8" w:rsidP="00FA6EE8">
      <w:pPr>
        <w:pStyle w:val="ListParagraph"/>
        <w:numPr>
          <w:ilvl w:val="0"/>
          <w:numId w:val="6"/>
        </w:numPr>
        <w:spacing w:after="0" w:line="240" w:lineRule="auto"/>
        <w:jc w:val="both"/>
        <w:rPr>
          <w:rFonts w:ascii="Times New Roman" w:hAnsi="Times New Roman" w:cs="Times New Roman"/>
          <w:lang w:val="en-GB"/>
        </w:rPr>
      </w:pPr>
      <w:r w:rsidRPr="00FA6EE8">
        <w:rPr>
          <w:rFonts w:ascii="Times New Roman" w:hAnsi="Times New Roman" w:cs="Times New Roman"/>
          <w:lang w:val="en-GB"/>
        </w:rPr>
        <w:t xml:space="preserve">During the international protection procedure, it is examined whether a person has a well-founded fear of persecution in their country of origin on account of their race, religion, nationality, affiliation to a particular social group or political opinion. In addition, an official inquiry is conducted to determine whether a person is at risk of the death penalty or execution, torture, inhumane or degrading treatment or punishment, or any other serious and individual threat. </w:t>
      </w:r>
    </w:p>
    <w:p w14:paraId="49E1DA3D" w14:textId="77777777" w:rsidR="00FA6EE8" w:rsidRPr="00FA6EE8" w:rsidRDefault="00FA6EE8" w:rsidP="00FA6EE8">
      <w:pPr>
        <w:spacing w:after="0" w:line="240" w:lineRule="auto"/>
        <w:jc w:val="both"/>
        <w:rPr>
          <w:rFonts w:ascii="Times New Roman" w:hAnsi="Times New Roman" w:cs="Times New Roman"/>
          <w:lang w:val="en-GB"/>
        </w:rPr>
      </w:pPr>
    </w:p>
    <w:p w14:paraId="787E237C" w14:textId="2605CAF9" w:rsidR="00FA6EE8" w:rsidRPr="00FA6EE8" w:rsidRDefault="00FA6EE8" w:rsidP="00FA6EE8">
      <w:pPr>
        <w:pStyle w:val="ListParagraph"/>
        <w:numPr>
          <w:ilvl w:val="0"/>
          <w:numId w:val="6"/>
        </w:numPr>
        <w:spacing w:line="240" w:lineRule="auto"/>
        <w:jc w:val="both"/>
        <w:rPr>
          <w:rFonts w:ascii="Times New Roman" w:hAnsi="Times New Roman" w:cs="Times New Roman"/>
          <w:lang w:val="en-GB"/>
        </w:rPr>
      </w:pPr>
      <w:r w:rsidRPr="00FA6EE8">
        <w:rPr>
          <w:rFonts w:ascii="Times New Roman" w:hAnsi="Times New Roman" w:cs="Times New Roman"/>
          <w:lang w:val="en-GB"/>
        </w:rPr>
        <w:t xml:space="preserve">The Aliens Act provides for a legal remedy against a return decision, including a decision on expulsion. It is not possible to appeal against the decision, but it is possible to institute an administrative dispute. An action before the administrative court does not in principle have a suspensive effect on the decision. Exceptionally, an action suspends the enforcement of the decision if the action brought before the administrative court states the reasons for the prohibition of forced removal (it is prohibited to forcibly remove a third-country national to a country in which their life or freedom would be at risk on account of their race, religion or nationality, affiliation to a particular social group or political opinion, or to a country in which they may be subjected to torture or inhumane and degrading treatment or punishment, or in which they may be subject to the death penalty, as well as to a country in which they are at risk of being forcibly removed to such a country). Free legal aid is provided during the return procedure which includes the provision of legal advice, as well as assistance in drafting an appeal and representation before the administrative court. </w:t>
      </w:r>
    </w:p>
    <w:p w14:paraId="1A243746" w14:textId="7577CF59"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23</w:t>
      </w:r>
    </w:p>
    <w:p w14:paraId="7A692934" w14:textId="615451CC" w:rsidR="00FA6EE8" w:rsidRPr="00FA6EE8" w:rsidRDefault="00FA6EE8" w:rsidP="00FA6EE8">
      <w:pPr>
        <w:pStyle w:val="ListParagraph"/>
        <w:numPr>
          <w:ilvl w:val="0"/>
          <w:numId w:val="7"/>
        </w:numPr>
        <w:spacing w:line="240" w:lineRule="auto"/>
        <w:jc w:val="both"/>
        <w:rPr>
          <w:rFonts w:ascii="Times New Roman" w:hAnsi="Times New Roman" w:cs="Times New Roman"/>
          <w:lang w:val="en-GB"/>
        </w:rPr>
      </w:pPr>
      <w:r w:rsidRPr="00FA6EE8">
        <w:rPr>
          <w:rFonts w:ascii="Times New Roman" w:hAnsi="Times New Roman" w:cs="Times New Roman"/>
          <w:lang w:val="en-GB"/>
        </w:rPr>
        <w:t xml:space="preserve">The third-country nationals crossing the border illegally or staying in the Republic of Croatia illegally are treated in accordance with the Aliens Act and the Act on International and Temporary Protection, while respecting the principle of non-refoulement, the best interest of a child and the protection of vulnerable persons. When dealing with migrants, police officers carry out tasks of external border protection act in accordance with the law, by respecting their fundamental rights. They are specifically trained to identify migrants in need of assistance and protection. The Republic Croatia does not pursue a policy of collective deportation of migrants. In the case of illegal border crossing attempts, measures of discouragement are </w:t>
      </w:r>
      <w:r w:rsidR="00D6111B" w:rsidRPr="00FA6EE8">
        <w:rPr>
          <w:rFonts w:ascii="Times New Roman" w:hAnsi="Times New Roman" w:cs="Times New Roman"/>
          <w:lang w:val="en-GB"/>
        </w:rPr>
        <w:t xml:space="preserve">applied </w:t>
      </w:r>
      <w:r w:rsidR="00D6111B">
        <w:rPr>
          <w:rFonts w:ascii="Times New Roman" w:hAnsi="Times New Roman" w:cs="Times New Roman"/>
          <w:lang w:val="en-GB"/>
        </w:rPr>
        <w:t>(</w:t>
      </w:r>
      <w:r w:rsidRPr="00FA6EE8">
        <w:rPr>
          <w:rFonts w:ascii="Times New Roman" w:hAnsi="Times New Roman" w:cs="Times New Roman"/>
          <w:lang w:val="en-GB"/>
        </w:rPr>
        <w:t xml:space="preserve">Article </w:t>
      </w:r>
      <w:r>
        <w:rPr>
          <w:rFonts w:ascii="Times New Roman" w:hAnsi="Times New Roman" w:cs="Times New Roman"/>
          <w:lang w:val="en-GB"/>
        </w:rPr>
        <w:t xml:space="preserve">4 and </w:t>
      </w:r>
      <w:r w:rsidRPr="00FA6EE8">
        <w:rPr>
          <w:rFonts w:ascii="Times New Roman" w:hAnsi="Times New Roman" w:cs="Times New Roman"/>
          <w:lang w:val="en-GB"/>
        </w:rPr>
        <w:t xml:space="preserve">13 of the Schengen Borders Code. </w:t>
      </w:r>
    </w:p>
    <w:p w14:paraId="2F5EB99C" w14:textId="77777777" w:rsidR="00FA6EE8" w:rsidRPr="00FA6EE8" w:rsidRDefault="00FA6EE8" w:rsidP="00FA6EE8">
      <w:pPr>
        <w:pStyle w:val="ListParagraph"/>
        <w:spacing w:line="240" w:lineRule="auto"/>
        <w:jc w:val="both"/>
        <w:rPr>
          <w:rFonts w:ascii="Times New Roman" w:hAnsi="Times New Roman" w:cs="Times New Roman"/>
          <w:lang w:val="en-GB"/>
        </w:rPr>
      </w:pPr>
    </w:p>
    <w:p w14:paraId="60036A1D" w14:textId="242B6DF8" w:rsidR="00FA6EE8" w:rsidRPr="00FA6EE8" w:rsidRDefault="00FA6EE8" w:rsidP="00FA6EE8">
      <w:pPr>
        <w:pStyle w:val="ListParagraph"/>
        <w:numPr>
          <w:ilvl w:val="0"/>
          <w:numId w:val="7"/>
        </w:numPr>
        <w:spacing w:line="240" w:lineRule="auto"/>
        <w:jc w:val="both"/>
        <w:rPr>
          <w:rFonts w:ascii="Times New Roman" w:hAnsi="Times New Roman" w:cs="Times New Roman"/>
          <w:lang w:val="en-GB"/>
        </w:rPr>
      </w:pPr>
      <w:r w:rsidRPr="00FA6EE8">
        <w:rPr>
          <w:rFonts w:ascii="Times New Roman" w:hAnsi="Times New Roman" w:cs="Times New Roman"/>
          <w:lang w:val="en-GB"/>
        </w:rPr>
        <w:t xml:space="preserve">The General Police Directorate of the Ministry of the Interior regularly monitors police stations located at the external border to make sure that police officers treat migrants in a lawful and professional manner, while respecting human rights, including the Protocol on the Treatment of Unaccompanied Minors and the Standard Operating Procedures on the treatment of applicants for international protection. A multi-level internal control system has been developed within the Ministry to monitor the lawfulness of work of police officers. All complaints go through several stages of review. In June 2021, an Independent Mechanism for monitoring actions taken by police officers of the Ministry of the Interior in the area of illegal migration and international protection was established. It provides for an independent, impartial and effective monitoring of police officers. The activities are carried out at the external border of the EU, in police stations, at border crossing points, in reception centres for aliens, at the green border, and in reception centres for asylum seekers in Zagreb and Kutina. If In accordance with the applicable legislation, third-country nationals or stateless persons can express their intention to apply for international protection (lodge an application for international protection) during border checks at a border crossing point, they can make their application at a police administration, police </w:t>
      </w:r>
      <w:r w:rsidRPr="00FA6EE8">
        <w:rPr>
          <w:rFonts w:ascii="Times New Roman" w:hAnsi="Times New Roman" w:cs="Times New Roman"/>
          <w:lang w:val="en-GB"/>
        </w:rPr>
        <w:lastRenderedPageBreak/>
        <w:t>station, reception centre for aliens, and exceptionally at a reception centre for asylum seekers. Police officers register their applications for international protection, thereby granting them the status of applicants for international protection. During the registration procedure, police officers also determine the personal circumstances of the person seeking international protection that are relevant for assessing the reception conditions and procedural safeguards. A certificate confirming their status is issued to applicants for international protection and they are referred to the Reception Centre for asylum seekers to lodge a formal application.</w:t>
      </w:r>
    </w:p>
    <w:p w14:paraId="7E0ACF92" w14:textId="77777777" w:rsidR="00FA6EE8" w:rsidRPr="00FA6EE8" w:rsidRDefault="00FA6EE8" w:rsidP="00FA6EE8">
      <w:pPr>
        <w:pStyle w:val="ListParagraph"/>
        <w:autoSpaceDE w:val="0"/>
        <w:autoSpaceDN w:val="0"/>
        <w:adjustRightInd w:val="0"/>
        <w:spacing w:after="0" w:line="240" w:lineRule="auto"/>
        <w:jc w:val="both"/>
        <w:rPr>
          <w:rFonts w:ascii="Times New Roman" w:eastAsia="Roboto-Regular" w:hAnsi="Times New Roman" w:cs="Times New Roman"/>
          <w:iCs/>
          <w:lang w:val="en-GB"/>
        </w:rPr>
      </w:pPr>
    </w:p>
    <w:p w14:paraId="7FCA0999"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24</w:t>
      </w:r>
    </w:p>
    <w:p w14:paraId="04DF32A3" w14:textId="77777777" w:rsidR="00FA6EE8" w:rsidRPr="00FA6EE8" w:rsidRDefault="00FA6EE8" w:rsidP="00FA6EE8">
      <w:pPr>
        <w:pStyle w:val="ListParagraph"/>
        <w:numPr>
          <w:ilvl w:val="0"/>
          <w:numId w:val="2"/>
        </w:numPr>
        <w:spacing w:line="240" w:lineRule="auto"/>
        <w:jc w:val="both"/>
        <w:rPr>
          <w:rFonts w:ascii="Times New Roman" w:hAnsi="Times New Roman" w:cs="Times New Roman"/>
          <w:lang w:val="en-GB" w:eastAsia="hr-HR"/>
        </w:rPr>
      </w:pPr>
      <w:r w:rsidRPr="00FA6EE8">
        <w:rPr>
          <w:rFonts w:ascii="Times New Roman" w:hAnsi="Times New Roman" w:cs="Times New Roman"/>
          <w:lang w:val="en-GB" w:eastAsia="hr-HR"/>
        </w:rPr>
        <w:t>Measures ensuring that all persons deprived of liberty, including migrants, regardless of the type of criminal offence they are accused of, have been incorporated into the national legislation of the Republic of Croatia and they have the right from the very beginning of the deprivation of liberty to access to legal counsel, to contact with family members or another person of their choice, and, in the case of foreign nationals, the right to consular communication,. These rights are guaranteed through constitutional safeguards and legal provisions, as well as through the daily practice of prisons and penitentiaries. As such, they are directly applicable and binding on all public authorities from the very moment of deprivation of liberty and irrespective of the status of the person concerned. The CPA stipulate that a remand prisoner has the right to free, unimpeded, and confidential communication with defence counsel, while consular and diplomatic representatives may visit their nationals who have been detained, communicate with them and assist them in choosing legal counsel. At the stage of enforcement of a prison sentence, the Enforcement of Prison Sentences Act further guarantees the right of prisoners to unimpeded and confidential meetings with legal counsel, contacts with family members and diplomatic or consular representatives of their country.</w:t>
      </w:r>
    </w:p>
    <w:p w14:paraId="01A65B07" w14:textId="77777777" w:rsidR="00FA6EE8" w:rsidRPr="00FA6EE8" w:rsidRDefault="00FA6EE8" w:rsidP="00FA6EE8">
      <w:pPr>
        <w:pStyle w:val="ListParagraph"/>
        <w:spacing w:line="240" w:lineRule="auto"/>
        <w:jc w:val="both"/>
        <w:rPr>
          <w:rFonts w:ascii="Times New Roman" w:hAnsi="Times New Roman" w:cs="Times New Roman"/>
          <w:color w:val="FF0000"/>
          <w:lang w:val="en-GB" w:eastAsia="hr-HR"/>
        </w:rPr>
      </w:pPr>
    </w:p>
    <w:p w14:paraId="65FEDDC7" w14:textId="77777777" w:rsidR="00FA6EE8" w:rsidRPr="00FA6EE8" w:rsidRDefault="00FA6EE8" w:rsidP="00FA6EE8">
      <w:pPr>
        <w:pStyle w:val="ListParagraph"/>
        <w:numPr>
          <w:ilvl w:val="0"/>
          <w:numId w:val="2"/>
        </w:numPr>
        <w:autoSpaceDE w:val="0"/>
        <w:autoSpaceDN w:val="0"/>
        <w:adjustRightInd w:val="0"/>
        <w:spacing w:after="0" w:line="240" w:lineRule="auto"/>
        <w:jc w:val="both"/>
        <w:rPr>
          <w:rFonts w:ascii="Times New Roman" w:hAnsi="Times New Roman" w:cs="Times New Roman"/>
          <w:lang w:val="en-GB" w:eastAsia="hr-HR"/>
        </w:rPr>
      </w:pPr>
      <w:r w:rsidRPr="00FA6EE8">
        <w:rPr>
          <w:rFonts w:ascii="Times New Roman" w:eastAsia="Roboto-Regular" w:hAnsi="Times New Roman" w:cs="Times New Roman"/>
          <w:lang w:val="en-GB"/>
        </w:rPr>
        <w:t xml:space="preserve">Under Article 140(1) CPA, for disciplinary offences committed by inmates, the investigating judge, the single judge or the chair of the judicial panel may, on a proposal from the prison warden, impose a disciplinary penalty of restriction on visits and correspondence. This restriction does not apply to the communication of inmates with a defence counsel or consular officer. In addition to what was stated in paragraph 138 of the Report, Article 239 CPA stipulates that upon service of the decision on the conduct of the investigation, the accused person who considers that his certain right has been denied or violated contrary to the law may lodge a written complaint with the state attorney. The state attorney will issue a decision without delay, no later than eight days from the date of receipt of the complaint. </w:t>
      </w:r>
    </w:p>
    <w:p w14:paraId="7D8F0B02" w14:textId="77777777" w:rsidR="00FA6EE8" w:rsidRPr="00FA6EE8" w:rsidRDefault="00FA6EE8" w:rsidP="00FA6EE8">
      <w:pPr>
        <w:pStyle w:val="ListParagraph"/>
        <w:autoSpaceDE w:val="0"/>
        <w:autoSpaceDN w:val="0"/>
        <w:adjustRightInd w:val="0"/>
        <w:spacing w:after="0" w:line="240" w:lineRule="auto"/>
        <w:jc w:val="both"/>
        <w:rPr>
          <w:rFonts w:ascii="Times New Roman" w:hAnsi="Times New Roman" w:cs="Times New Roman"/>
          <w:lang w:val="en-GB" w:eastAsia="hr-HR"/>
        </w:rPr>
      </w:pPr>
    </w:p>
    <w:p w14:paraId="73A650B9" w14:textId="77777777" w:rsidR="00FA6EE8" w:rsidRPr="00FA6EE8" w:rsidRDefault="00FA6EE8" w:rsidP="00FA6EE8">
      <w:pPr>
        <w:pStyle w:val="ListParagraph"/>
        <w:numPr>
          <w:ilvl w:val="0"/>
          <w:numId w:val="2"/>
        </w:numPr>
        <w:spacing w:line="240" w:lineRule="auto"/>
        <w:jc w:val="both"/>
        <w:rPr>
          <w:rFonts w:ascii="Times New Roman" w:hAnsi="Times New Roman" w:cs="Times New Roman"/>
          <w:lang w:val="en-GB" w:eastAsia="hr-HR"/>
        </w:rPr>
      </w:pPr>
      <w:r w:rsidRPr="00FA6EE8">
        <w:rPr>
          <w:rFonts w:ascii="Times New Roman" w:hAnsi="Times New Roman" w:cs="Times New Roman"/>
          <w:lang w:val="en-GB"/>
        </w:rPr>
        <w:t>Competent national and international monitoring bodies may conduct visits to prison establishments at any time, including without prior notice, for the purpose of monitoring the treatment of persons deprived of liberty and the conditions of detention. This includes, inter alia, the Ombudsperson and specialised ombudsperson institutions of the Republic of Croatia, the National Preventive Mechanism (NPM), the European Committee for the Prevention of Torture (CPT), and the United Nations Subcommittee on Prevention of Torture (SPT). In practice, prison establishments are obliged to enable access to premises, documentation and relevant information, as well as confidential communication with prisoners, in accordance with the scope of authority of the visiting body. </w:t>
      </w:r>
    </w:p>
    <w:p w14:paraId="4E73B2EE" w14:textId="77777777" w:rsidR="00FA6EE8" w:rsidRPr="00FA6EE8" w:rsidRDefault="00FA6EE8" w:rsidP="00FA6EE8">
      <w:pPr>
        <w:spacing w:line="240" w:lineRule="auto"/>
        <w:jc w:val="both"/>
        <w:rPr>
          <w:rFonts w:ascii="Times New Roman" w:hAnsi="Times New Roman" w:cs="Times New Roman"/>
          <w:lang w:val="en-GB" w:eastAsia="hr-HR"/>
        </w:rPr>
      </w:pPr>
      <w:r w:rsidRPr="00FA6EE8">
        <w:rPr>
          <w:rFonts w:ascii="Times New Roman" w:hAnsi="Times New Roman" w:cs="Times New Roman"/>
          <w:lang w:val="en-GB" w:eastAsia="hr-HR"/>
        </w:rPr>
        <w:t>Answer on question 25</w:t>
      </w:r>
    </w:p>
    <w:p w14:paraId="47A439B0" w14:textId="77777777" w:rsidR="00FA6EE8" w:rsidRPr="00FA6EE8" w:rsidRDefault="00FA6EE8" w:rsidP="00FA6EE8">
      <w:pPr>
        <w:pStyle w:val="ListParagraph"/>
        <w:numPr>
          <w:ilvl w:val="0"/>
          <w:numId w:val="3"/>
        </w:numPr>
        <w:spacing w:line="240" w:lineRule="auto"/>
        <w:jc w:val="both"/>
        <w:rPr>
          <w:rFonts w:ascii="Times New Roman" w:hAnsi="Times New Roman" w:cs="Times New Roman"/>
          <w:lang w:val="en-GB" w:eastAsia="hr-HR"/>
        </w:rPr>
      </w:pPr>
      <w:r w:rsidRPr="00FA6EE8">
        <w:rPr>
          <w:rFonts w:ascii="Times New Roman" w:hAnsi="Times New Roman" w:cs="Times New Roman"/>
          <w:lang w:val="en-GB" w:eastAsia="hr-HR"/>
        </w:rPr>
        <w:t xml:space="preserve">In the Republic of Croatia, several normative and institutional measures have been undertaken to ensure that records of persons deprived of liberty are properly maintained, regularly updated and accessible to supervisory bodies. At the level of criminal procedural law, the provisions of the CPA regulate in detail the procedures of detention. Similar obligations arise from regulations governing the enforcement of prison sentences, particularly from the Enforcement of Prison Sentences Act, which prescribes the keeping of records on prisoners, their accommodation, transfers to prisons and penitentiaries, and health stat. As part of measures undertaken to ensure that records of persons deprived of liberty are properly maintained, in 2022, a new </w:t>
      </w:r>
      <w:r w:rsidRPr="00FA6EE8">
        <w:rPr>
          <w:rFonts w:ascii="Times New Roman" w:hAnsi="Times New Roman" w:cs="Times New Roman"/>
          <w:i/>
          <w:iCs/>
          <w:lang w:val="en-GB" w:eastAsia="hr-HR"/>
        </w:rPr>
        <w:t xml:space="preserve">Ordinance </w:t>
      </w:r>
      <w:r w:rsidRPr="00FA6EE8">
        <w:rPr>
          <w:rFonts w:ascii="Times New Roman" w:hAnsi="Times New Roman" w:cs="Times New Roman"/>
          <w:i/>
          <w:iCs/>
          <w:lang w:val="en-GB" w:eastAsia="hr-HR"/>
        </w:rPr>
        <w:lastRenderedPageBreak/>
        <w:t>on registers, personal files and records maintained on persons deprived of liberty in the prison system</w:t>
      </w:r>
      <w:r w:rsidRPr="00FA6EE8">
        <w:rPr>
          <w:rFonts w:ascii="Times New Roman" w:hAnsi="Times New Roman" w:cs="Times New Roman"/>
          <w:lang w:val="en-GB" w:eastAsia="hr-HR"/>
        </w:rPr>
        <w:t xml:space="preserve"> (OG 133/2022)  has entered into force, which regulates in detail all official registers and records of persons deprived of liberty in the prison system.</w:t>
      </w:r>
    </w:p>
    <w:p w14:paraId="0245FDFE" w14:textId="77777777" w:rsidR="00FA6EE8" w:rsidRPr="00FA6EE8" w:rsidRDefault="00FA6EE8" w:rsidP="00FA6EE8">
      <w:pPr>
        <w:pStyle w:val="ListParagraph"/>
        <w:spacing w:line="240" w:lineRule="auto"/>
        <w:jc w:val="both"/>
        <w:rPr>
          <w:rFonts w:ascii="Times New Roman" w:hAnsi="Times New Roman" w:cs="Times New Roman"/>
          <w:lang w:val="en-GB" w:eastAsia="hr-HR"/>
        </w:rPr>
      </w:pPr>
    </w:p>
    <w:p w14:paraId="522D9FB6" w14:textId="77777777" w:rsidR="00FA6EE8" w:rsidRPr="00FA6EE8" w:rsidRDefault="00FA6EE8" w:rsidP="00FA6EE8">
      <w:pPr>
        <w:pStyle w:val="ListParagraph"/>
        <w:numPr>
          <w:ilvl w:val="0"/>
          <w:numId w:val="3"/>
        </w:numPr>
        <w:spacing w:after="0" w:line="240" w:lineRule="auto"/>
        <w:jc w:val="both"/>
        <w:rPr>
          <w:rFonts w:ascii="Times New Roman" w:hAnsi="Times New Roman" w:cs="Times New Roman"/>
          <w:lang w:val="en-GB" w:eastAsia="hr-HR"/>
        </w:rPr>
      </w:pPr>
      <w:r w:rsidRPr="00FA6EE8">
        <w:rPr>
          <w:rFonts w:ascii="Times New Roman" w:hAnsi="Times New Roman" w:cs="Times New Roman"/>
          <w:lang w:val="en-GB" w:eastAsia="hr-HR"/>
        </w:rPr>
        <w:t>Within the prison system of the Republic of Croatia, no complaints have been recorded regarding delays in registering deprivation of liberty or failures to record deprivation of liberty, including so-called short-term disappearances or other relevant data in registers. Within the scope of their responsibilities, prison administration authorities regularly monitor records keeping.</w:t>
      </w:r>
    </w:p>
    <w:p w14:paraId="3B54E9ED" w14:textId="77777777" w:rsidR="00FA6EE8" w:rsidRPr="00FA6EE8" w:rsidRDefault="00FA6EE8" w:rsidP="00FA6EE8">
      <w:pPr>
        <w:spacing w:after="0" w:line="240" w:lineRule="auto"/>
        <w:jc w:val="both"/>
        <w:rPr>
          <w:rFonts w:ascii="Times New Roman" w:hAnsi="Times New Roman" w:cs="Times New Roman"/>
          <w:lang w:val="en-GB" w:eastAsia="hr-HR"/>
        </w:rPr>
      </w:pPr>
    </w:p>
    <w:p w14:paraId="439F0DA7" w14:textId="77777777" w:rsidR="00FA6EE8" w:rsidRPr="00FA6EE8" w:rsidRDefault="00FA6EE8" w:rsidP="00FA6EE8">
      <w:pPr>
        <w:pStyle w:val="ListParagraph"/>
        <w:numPr>
          <w:ilvl w:val="0"/>
          <w:numId w:val="3"/>
        </w:numPr>
        <w:spacing w:line="240" w:lineRule="auto"/>
        <w:jc w:val="both"/>
        <w:rPr>
          <w:rFonts w:ascii="Times New Roman" w:hAnsi="Times New Roman" w:cs="Times New Roman"/>
          <w:lang w:val="en-GB" w:eastAsia="hr-HR"/>
        </w:rPr>
      </w:pPr>
      <w:r w:rsidRPr="00FA6EE8">
        <w:rPr>
          <w:rFonts w:ascii="Times New Roman" w:hAnsi="Times New Roman" w:cs="Times New Roman"/>
          <w:lang w:val="en-GB" w:eastAsia="hr-HR"/>
        </w:rPr>
        <w:t>Release from prison or penitentiary is carried out exclusively based on a final court decision. Through a combination of legal provisions, judicial control, mandatory record-keeping, internal supervision and independent oversight bodies, it is ensured that the release of persons deprived of liberty is formally documented, verifiable and carried out in a manner that protects their physical integrity, in accordance with international standards. Every deprivation of liberty must be recorded and every release formally documented.</w:t>
      </w:r>
    </w:p>
    <w:p w14:paraId="47DB905E" w14:textId="77777777" w:rsidR="00FA6EE8" w:rsidRPr="00FA6EE8" w:rsidRDefault="00FA6EE8" w:rsidP="00FA6EE8">
      <w:pPr>
        <w:pStyle w:val="ListParagraph"/>
        <w:spacing w:line="240" w:lineRule="auto"/>
        <w:rPr>
          <w:rFonts w:ascii="Times New Roman" w:hAnsi="Times New Roman" w:cs="Times New Roman"/>
          <w:lang w:val="en-GB" w:eastAsia="hr-HR"/>
        </w:rPr>
      </w:pPr>
    </w:p>
    <w:p w14:paraId="4D3E31AD" w14:textId="77777777" w:rsidR="00FA6EE8" w:rsidRPr="00FA6EE8" w:rsidRDefault="00FA6EE8" w:rsidP="00FA6EE8">
      <w:pPr>
        <w:autoSpaceDE w:val="0"/>
        <w:autoSpaceDN w:val="0"/>
        <w:adjustRightInd w:val="0"/>
        <w:spacing w:after="0" w:line="240" w:lineRule="auto"/>
        <w:jc w:val="both"/>
        <w:rPr>
          <w:rFonts w:ascii="Times New Roman" w:eastAsia="Roboto-Regular" w:hAnsi="Times New Roman" w:cs="Times New Roman"/>
          <w:lang w:val="en-GB"/>
        </w:rPr>
      </w:pPr>
      <w:r w:rsidRPr="00FA6EE8">
        <w:rPr>
          <w:rFonts w:ascii="Times New Roman" w:eastAsia="Roboto-Regular" w:hAnsi="Times New Roman" w:cs="Times New Roman"/>
          <w:lang w:val="en-GB"/>
        </w:rPr>
        <w:t>Answer on question 26.</w:t>
      </w:r>
    </w:p>
    <w:p w14:paraId="66049748" w14:textId="77777777" w:rsidR="00FA6EE8" w:rsidRPr="00FA6EE8" w:rsidRDefault="00FA6EE8" w:rsidP="00FA6EE8">
      <w:pPr>
        <w:autoSpaceDE w:val="0"/>
        <w:autoSpaceDN w:val="0"/>
        <w:adjustRightInd w:val="0"/>
        <w:spacing w:after="0" w:line="240" w:lineRule="auto"/>
        <w:jc w:val="both"/>
        <w:rPr>
          <w:rFonts w:ascii="Times New Roman" w:eastAsia="Roboto-Regular" w:hAnsi="Times New Roman" w:cs="Times New Roman"/>
          <w:lang w:val="en-GB"/>
        </w:rPr>
      </w:pPr>
    </w:p>
    <w:p w14:paraId="592C9267" w14:textId="77777777" w:rsidR="00FA6EE8" w:rsidRPr="00FA6EE8" w:rsidRDefault="00FA6EE8" w:rsidP="00FA6EE8">
      <w:pPr>
        <w:autoSpaceDE w:val="0"/>
        <w:autoSpaceDN w:val="0"/>
        <w:adjustRightInd w:val="0"/>
        <w:spacing w:after="0" w:line="240" w:lineRule="auto"/>
        <w:jc w:val="both"/>
        <w:rPr>
          <w:rFonts w:ascii="Times New Roman" w:eastAsia="Roboto-Regular" w:hAnsi="Times New Roman" w:cs="Times New Roman"/>
          <w:lang w:val="en-GB"/>
        </w:rPr>
      </w:pPr>
      <w:r w:rsidRPr="00FA6EE8">
        <w:rPr>
          <w:rFonts w:ascii="Times New Roman" w:eastAsia="Roboto-Regular" w:hAnsi="Times New Roman" w:cs="Times New Roman"/>
          <w:lang w:val="en-GB"/>
        </w:rPr>
        <w:t>In accordance with Article 129 CPA, the court decides on the ordering, extension and lifting of pre-trial detention at a non-public oral hearing. The decision on pre-trial detention is rendered orally by the court at the end of the hearing. If the court decides to order or extend pre-trial detention, it will instruct the accused on the right to appeal and the right to propose the lifting of pre-trial detention.</w:t>
      </w:r>
    </w:p>
    <w:p w14:paraId="1DF94CD1" w14:textId="77777777" w:rsidR="00FA6EE8" w:rsidRPr="00FA6EE8" w:rsidRDefault="00FA6EE8" w:rsidP="00FA6EE8">
      <w:pPr>
        <w:autoSpaceDE w:val="0"/>
        <w:autoSpaceDN w:val="0"/>
        <w:adjustRightInd w:val="0"/>
        <w:spacing w:after="0" w:line="240" w:lineRule="auto"/>
        <w:jc w:val="both"/>
        <w:rPr>
          <w:rFonts w:ascii="Times New Roman" w:eastAsia="Roboto-Regular" w:hAnsi="Times New Roman" w:cs="Times New Roman"/>
          <w:lang w:val="en-GB"/>
        </w:rPr>
      </w:pPr>
    </w:p>
    <w:p w14:paraId="0004A7C6" w14:textId="09763A3B" w:rsidR="00FA6EE8" w:rsidRPr="00FA6EE8" w:rsidRDefault="00FA6EE8" w:rsidP="00FA6EE8">
      <w:pPr>
        <w:autoSpaceDE w:val="0"/>
        <w:autoSpaceDN w:val="0"/>
        <w:adjustRightInd w:val="0"/>
        <w:spacing w:after="0" w:line="240" w:lineRule="auto"/>
        <w:jc w:val="both"/>
        <w:rPr>
          <w:rFonts w:ascii="Times New Roman" w:eastAsia="Roboto-Regular" w:hAnsi="Times New Roman" w:cs="Times New Roman"/>
          <w:lang w:val="en-GB"/>
        </w:rPr>
      </w:pPr>
      <w:r w:rsidRPr="00FA6EE8">
        <w:rPr>
          <w:rFonts w:ascii="Times New Roman" w:eastAsia="Roboto-Regular" w:hAnsi="Times New Roman" w:cs="Times New Roman"/>
          <w:lang w:val="en-GB"/>
        </w:rPr>
        <w:t xml:space="preserve">Furthermore, Article 134 CPA provides that an appeal against a decision ordering, extending or lifting pre-trial detention may be lodged by the accused person, his or her defence counsel and the state attorney within three days. A decision by a panel of the court of second instance ordering, extending or lifting pre-trial detention is not subject to appeal, except where the panel of that court, acting pursuant to Article 127(5) of the CPA, orders pre-trial detention against the accused who had previously not been placed in pre-trial detention. The appeal must be decided by the higher court within three days. An appeal against a decision ordering, extending or lifting pre-trial detention does not postpone its execution. The Act on the State Judicial Council provides for disciplinary responsibility for negligent performance of judicial duties. Judges are obliged to perform the judicial function properly, to produce and dispatch judicial decisions in accordance with the provisions of the law and the right of the parties to a trial within a reasonable period of time. </w:t>
      </w:r>
    </w:p>
    <w:p w14:paraId="4DA51319" w14:textId="77777777" w:rsidR="00FA6EE8" w:rsidRPr="00FA6EE8" w:rsidRDefault="00FA6EE8" w:rsidP="00FA6EE8">
      <w:pPr>
        <w:autoSpaceDE w:val="0"/>
        <w:autoSpaceDN w:val="0"/>
        <w:adjustRightInd w:val="0"/>
        <w:spacing w:after="0" w:line="240" w:lineRule="auto"/>
        <w:jc w:val="both"/>
        <w:rPr>
          <w:rFonts w:ascii="Times New Roman" w:eastAsia="Roboto-Regular" w:hAnsi="Times New Roman" w:cs="Times New Roman"/>
          <w:color w:val="FF0000"/>
          <w:lang w:val="en-GB"/>
        </w:rPr>
      </w:pPr>
    </w:p>
    <w:p w14:paraId="50DA7A74"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27</w:t>
      </w:r>
    </w:p>
    <w:p w14:paraId="689889B5" w14:textId="77777777" w:rsidR="00FA6EE8" w:rsidRPr="00FA6EE8" w:rsidRDefault="00FA6EE8" w:rsidP="00FA6EE8">
      <w:pPr>
        <w:spacing w:line="240" w:lineRule="auto"/>
        <w:jc w:val="both"/>
        <w:rPr>
          <w:rFonts w:ascii="Times New Roman" w:hAnsi="Times New Roman" w:cs="Times New Roman"/>
          <w:lang w:val="en-GB" w:eastAsia="hr-HR"/>
        </w:rPr>
      </w:pPr>
      <w:r w:rsidRPr="00FA6EE8">
        <w:rPr>
          <w:rFonts w:ascii="Times New Roman" w:hAnsi="Times New Roman" w:cs="Times New Roman"/>
          <w:lang w:val="en-GB" w:eastAsia="hr-HR"/>
        </w:rPr>
        <w:t>In accordance with Article 18 of the Convention, the Republic of Croatia ensures that persons with a legitimate interest have access to information relating to a person deprived of liberty. Such information is recorded in official registers and other prescribed records maintained by the competent authorities. Access to information may be restricted only on the basis of law, in compliance with the principles of necessity and proportionality, and provided that such restrictions do not undermine the right to protection from enforced disappearance. Restrictions may be applied only in clearly prescribed cases and must not result in withholding information about the very fact of deprivation of liberty. Effective legal remedies are available against decisions refusing access to such information before the competent authorities and courts, including the possibility of judicial review of the legality of such decisions. Proceedings are subject to statutory deadlines in order to prevent undue delays, and unlawful denial of information entails liability in accordance with applicable regulations.</w:t>
      </w:r>
      <w:r w:rsidRPr="00FA6EE8">
        <w:rPr>
          <w:rFonts w:ascii="Times New Roman" w:hAnsi="Times New Roman" w:cs="Times New Roman"/>
          <w:lang w:val="en-GB"/>
        </w:rPr>
        <w:t xml:space="preserve"> </w:t>
      </w:r>
      <w:r w:rsidRPr="00FA6EE8">
        <w:rPr>
          <w:rFonts w:ascii="Times New Roman" w:hAnsi="Times New Roman" w:cs="Times New Roman"/>
          <w:lang w:val="en-GB" w:eastAsia="hr-HR"/>
        </w:rPr>
        <w:t>This ensures a system of legal protection that enables transparency, effective oversight and compliance with the obligations arising from Articles 18, 20 and 22 of the Convention.</w:t>
      </w:r>
    </w:p>
    <w:p w14:paraId="3EE7CF3A"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28 (Chapter IV)</w:t>
      </w:r>
    </w:p>
    <w:p w14:paraId="5E05C22E" w14:textId="77777777" w:rsidR="00FA6EE8" w:rsidRPr="00FA6EE8" w:rsidRDefault="00FA6EE8" w:rsidP="00FA6EE8">
      <w:pPr>
        <w:spacing w:line="240" w:lineRule="auto"/>
        <w:jc w:val="both"/>
        <w:rPr>
          <w:rFonts w:ascii="Times New Roman" w:hAnsi="Times New Roman" w:cs="Times New Roman"/>
          <w:iCs/>
          <w:lang w:val="en-GB"/>
        </w:rPr>
      </w:pPr>
      <w:r w:rsidRPr="00FA6EE8">
        <w:rPr>
          <w:rFonts w:ascii="Times New Roman" w:hAnsi="Times New Roman" w:cs="Times New Roman"/>
          <w:lang w:val="en-GB" w:eastAsia="hr-HR"/>
        </w:rPr>
        <w:lastRenderedPageBreak/>
        <w:t xml:space="preserve">Staff of the prison system receive regular professional training that includes topics related to human rights standards applicable in places of deprivation of liberty. Training programmes for prison staff include modules on the protection of fundamental rights of persons deprived of liberty, prevention of ill-treatment, and the obligations of public officials when dealing with persons in custody. Following the adoption of the Act on the Confirmation of the International Convention for the Protection of All Persons from Enforced Disappearance, the content and application of the Convention were incorporated into the basic training programme for prison officers, which is provided to all uniformed prison staff prior to entering service. </w:t>
      </w:r>
      <w:r w:rsidRPr="00FA6EE8">
        <w:rPr>
          <w:rFonts w:ascii="Times New Roman" w:hAnsi="Times New Roman" w:cs="Times New Roman"/>
          <w:iCs/>
          <w:lang w:val="en-GB"/>
        </w:rPr>
        <w:t xml:space="preserve">In the previous training courses of the Judicial Academy, the topic of enforced disappearance of persons was addressed. </w:t>
      </w:r>
    </w:p>
    <w:p w14:paraId="1DF73DF2" w14:textId="77777777" w:rsidR="00FA6EE8" w:rsidRPr="00FA6EE8" w:rsidRDefault="00FA6EE8" w:rsidP="00FA6EE8">
      <w:pPr>
        <w:spacing w:line="240" w:lineRule="auto"/>
        <w:jc w:val="both"/>
        <w:rPr>
          <w:rFonts w:ascii="Times New Roman" w:hAnsi="Times New Roman" w:cs="Times New Roman"/>
          <w:iCs/>
          <w:lang w:val="en-GB"/>
        </w:rPr>
      </w:pPr>
      <w:r w:rsidRPr="00FA6EE8">
        <w:rPr>
          <w:rFonts w:ascii="Times New Roman" w:hAnsi="Times New Roman" w:cs="Times New Roman"/>
          <w:iCs/>
          <w:lang w:val="en-GB"/>
        </w:rPr>
        <w:t>Answer on question 28 (Chapter V)</w:t>
      </w:r>
    </w:p>
    <w:p w14:paraId="31104196" w14:textId="62CE43A2" w:rsidR="00FA6EE8" w:rsidRPr="00FA6EE8" w:rsidRDefault="00FA6EE8" w:rsidP="00FA6EE8">
      <w:pPr>
        <w:pStyle w:val="ListParagraph"/>
        <w:numPr>
          <w:ilvl w:val="0"/>
          <w:numId w:val="5"/>
        </w:numPr>
        <w:autoSpaceDE w:val="0"/>
        <w:autoSpaceDN w:val="0"/>
        <w:adjustRightInd w:val="0"/>
        <w:spacing w:after="0" w:line="240" w:lineRule="auto"/>
        <w:jc w:val="both"/>
        <w:rPr>
          <w:rFonts w:ascii="Times New Roman" w:eastAsia="Roboto-Regular" w:hAnsi="Times New Roman" w:cs="Times New Roman"/>
          <w:lang w:val="en-GB"/>
        </w:rPr>
      </w:pPr>
      <w:r w:rsidRPr="00FA6EE8">
        <w:rPr>
          <w:rFonts w:ascii="Times New Roman" w:eastAsia="Roboto-Regular" w:hAnsi="Times New Roman" w:cs="Times New Roman"/>
          <w:lang w:val="en-GB"/>
        </w:rPr>
        <w:t>Paragraph 153 of the report refers to the national provision in Article 202(11) CPA, in which a</w:t>
      </w:r>
      <w:r>
        <w:rPr>
          <w:rFonts w:ascii="Times New Roman" w:eastAsia="Roboto-Regular" w:hAnsi="Times New Roman" w:cs="Times New Roman"/>
          <w:lang w:val="en-GB"/>
        </w:rPr>
        <w:t xml:space="preserve"> </w:t>
      </w:r>
      <w:r w:rsidRPr="00FA6EE8">
        <w:rPr>
          <w:rFonts w:ascii="Times New Roman" w:eastAsia="Roboto-Regular" w:hAnsi="Times New Roman" w:cs="Times New Roman"/>
          <w:lang w:val="en-GB"/>
        </w:rPr>
        <w:t xml:space="preserve">victim is defined as a natural person who has suffered physical and mental consequences, material damage or a significant violation of fundamental rights and freedoms as a direct consequence of a criminal offence. This is a substantive overlap of definitions, since both definitions refer to persons who have suffered damage as a result of a criminal offence, which, by its legal and factual description, can also be enforced disappearance in accordance with the provisions of Article 136(3) and Article 90(1)(9) of the CC, as well as Article 91(1)(4) CC in connection with armed conflict.  </w:t>
      </w:r>
    </w:p>
    <w:p w14:paraId="57B0D4B5" w14:textId="77777777" w:rsidR="00FA6EE8" w:rsidRPr="00FA6EE8" w:rsidRDefault="00FA6EE8" w:rsidP="00FA6EE8">
      <w:pPr>
        <w:autoSpaceDE w:val="0"/>
        <w:autoSpaceDN w:val="0"/>
        <w:adjustRightInd w:val="0"/>
        <w:spacing w:after="0" w:line="240" w:lineRule="auto"/>
        <w:jc w:val="both"/>
        <w:rPr>
          <w:rFonts w:ascii="Times New Roman" w:eastAsia="Roboto-Regular" w:hAnsi="Times New Roman" w:cs="Times New Roman"/>
          <w:lang w:val="en-GB"/>
        </w:rPr>
      </w:pPr>
    </w:p>
    <w:p w14:paraId="35DD0CF4" w14:textId="77777777" w:rsidR="00FA6EE8" w:rsidRPr="00FA6EE8" w:rsidRDefault="00FA6EE8" w:rsidP="00FA6EE8">
      <w:pPr>
        <w:pStyle w:val="ListParagraph"/>
        <w:numPr>
          <w:ilvl w:val="0"/>
          <w:numId w:val="5"/>
        </w:numPr>
        <w:autoSpaceDE w:val="0"/>
        <w:autoSpaceDN w:val="0"/>
        <w:adjustRightInd w:val="0"/>
        <w:spacing w:after="0" w:line="240" w:lineRule="auto"/>
        <w:jc w:val="both"/>
        <w:rPr>
          <w:rFonts w:ascii="Times New Roman" w:eastAsia="Roboto-Regular" w:hAnsi="Times New Roman" w:cs="Times New Roman"/>
          <w:lang w:val="en-GB"/>
        </w:rPr>
      </w:pPr>
      <w:r w:rsidRPr="00FA6EE8">
        <w:rPr>
          <w:rFonts w:ascii="Times New Roman" w:eastAsia="Roboto-Regular" w:hAnsi="Times New Roman" w:cs="Times New Roman"/>
          <w:lang w:val="en-GB"/>
        </w:rPr>
        <w:t>The victim of a violent intentional crime, pursuant to Article 43(3) CPA, is entitled to financial compensation from the state budget in accordance with a special law. Under the Crime Victims Compensation Act, victims of intentional violent crimes, if they meet the requirements stipulated by the said Act, can claim financial compensation from the Republic of Croatia, granted on the principles of social solidarity and fairness (compensation for medical expenses, compensation for lost earnings, compensation for the loss of legal maintenance and compensation for funeral expenses). Article 153 CPA stipulates that a civil claim arising out of the commission of a criminal offence will be discussed upon a motion of the injured party in criminal proceedings, if this would not significantly delay those proceedings. A civil claim may relate to a claim that filed in a civil lawsuit. In accordance with Article 154 CPA, an injured party may submit a motion to pursue a civil claim in criminal proceedings. When submitting the motion, the injured party will indicate whether he/she has received any compensation or made a claim for compensation.</w:t>
      </w:r>
    </w:p>
    <w:p w14:paraId="7C46C760" w14:textId="77777777" w:rsidR="00FA6EE8" w:rsidRPr="00FA6EE8" w:rsidRDefault="00FA6EE8" w:rsidP="00FA6EE8">
      <w:pPr>
        <w:pStyle w:val="ListParagraph"/>
        <w:autoSpaceDE w:val="0"/>
        <w:autoSpaceDN w:val="0"/>
        <w:adjustRightInd w:val="0"/>
        <w:spacing w:after="0" w:line="240" w:lineRule="auto"/>
        <w:jc w:val="both"/>
        <w:rPr>
          <w:rFonts w:ascii="Times New Roman" w:eastAsia="Roboto-Regular" w:hAnsi="Times New Roman" w:cs="Times New Roman"/>
          <w:lang w:val="en-GB"/>
        </w:rPr>
      </w:pPr>
    </w:p>
    <w:p w14:paraId="425BACCE" w14:textId="77777777" w:rsidR="00FA6EE8" w:rsidRPr="00FA6EE8" w:rsidRDefault="00FA6EE8" w:rsidP="00FA6EE8">
      <w:pPr>
        <w:pStyle w:val="SingleTxtG"/>
        <w:numPr>
          <w:ilvl w:val="0"/>
          <w:numId w:val="5"/>
        </w:numPr>
        <w:spacing w:line="240" w:lineRule="auto"/>
        <w:ind w:right="0"/>
        <w:rPr>
          <w:bCs/>
          <w:sz w:val="22"/>
          <w:szCs w:val="22"/>
        </w:rPr>
      </w:pPr>
      <w:r w:rsidRPr="00FA6EE8">
        <w:rPr>
          <w:bCs/>
          <w:sz w:val="22"/>
          <w:szCs w:val="22"/>
        </w:rPr>
        <w:t>The right to financial compensation under the Crime Victims Compensation Act is exercised in administrative proceedings. The deadline for submitting the claim is 6 months from the date of the crime. Exceptionally, in case of valid reasons for missing the deadline, the claim can be submitted within three months of the date the valid reasons cease to exist.</w:t>
      </w:r>
    </w:p>
    <w:p w14:paraId="52012949" w14:textId="3860CFC3" w:rsidR="00FA6EE8" w:rsidRPr="00FA6EE8" w:rsidRDefault="00FA6EE8" w:rsidP="00FA6EE8">
      <w:pPr>
        <w:pStyle w:val="SingleTxtG"/>
        <w:numPr>
          <w:ilvl w:val="0"/>
          <w:numId w:val="5"/>
        </w:numPr>
        <w:spacing w:line="240" w:lineRule="auto"/>
        <w:ind w:right="0"/>
        <w:rPr>
          <w:bCs/>
          <w:sz w:val="22"/>
          <w:szCs w:val="22"/>
        </w:rPr>
      </w:pPr>
      <w:r w:rsidRPr="00FA6EE8">
        <w:rPr>
          <w:bCs/>
          <w:sz w:val="22"/>
          <w:szCs w:val="22"/>
        </w:rPr>
        <w:t>The body that decides under the Crime Victim Compensation Act is the Crime Victims Compensation Committee. Financial compensation can be obtained regardless of whether the offender is known or unknown. All that is needed is that the crime has been reported or registered as a criminal offence by the police or the state attorney's office.</w:t>
      </w:r>
    </w:p>
    <w:p w14:paraId="1199B62E" w14:textId="750F4826" w:rsidR="00FA6EE8" w:rsidRPr="00FA6EE8" w:rsidRDefault="00FA6EE8" w:rsidP="00FA6EE8">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 xml:space="preserve">According to the APGMHW, the fundamental right of family members of a person gone missing in the Homeland War or a person killed in the Homeland War for whom the place of burial is unknown is to find out about the place of residence of the missing family member or to find his remains for permanent care and to be informed as much as possible about the circumstances of the disappearance or death. </w:t>
      </w:r>
    </w:p>
    <w:p w14:paraId="50EEC253"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09"/>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The Ministry of Croatian Veterans, as the central authority, provides all available information to family members about the progress and results of searching for their family members. In addition, in all cases and to the extent possible, families of missing persons participate in the search process.</w:t>
      </w:r>
    </w:p>
    <w:p w14:paraId="72A1CC28"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09"/>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 xml:space="preserve">In the case of persons gone missing during the Homeland War who are not Croatian citizens, there are no restrictions in terms of the search for remains, the organization of exhumation, </w:t>
      </w:r>
      <w:r w:rsidRPr="00FA6EE8">
        <w:rPr>
          <w:rFonts w:ascii="Times New Roman" w:eastAsia="Times New Roman" w:hAnsi="Times New Roman" w:cs="Times New Roman"/>
          <w:lang w:val="en-GB" w:eastAsia="hr-HR"/>
        </w:rPr>
        <w:lastRenderedPageBreak/>
        <w:t xml:space="preserve">identification and burial, since the procedure is regulated by international agreements on cooperation, and the search takes place upon request and in cooperation with the competent authorities whose citizens disappeared. </w:t>
      </w:r>
    </w:p>
    <w:p w14:paraId="44220AD9"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Answer on question 29</w:t>
      </w:r>
    </w:p>
    <w:p w14:paraId="69070B75"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The APGMHW is applied in a non-discriminatory manner and is conditioned by the fact of disappearance in connection with the war conflict on the territory of the Republic of Croatia. Persons gone missing in the Homeland War and persons killed in the Homeland War whose place of burial is unknown and their family members, in the sense of this Act, have equal rights without any distinction according to whether they were members of the armed forces or civilians. Its application to civilians takes place through the following key aspects, in accordance with the obligations that comply with the International Convention for the Protection of All Persons from Enforced Disappearance:</w:t>
      </w:r>
    </w:p>
    <w:p w14:paraId="4E4F8588"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 The law defines a missing person based on the circumstances of the disappearance, not on their legal or national status.</w:t>
      </w:r>
    </w:p>
    <w:p w14:paraId="5BC2A02D"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This includes civilians who disappeared in wartime circumstances, members of enemy or other armed formations (so-called non-Croatian defenders), foreign persons who participated in the conflict or stayed in the affected area. All of them can be registered as missing persons if the disappearance is related to the Homeland War.</w:t>
      </w:r>
    </w:p>
    <w:p w14:paraId="5487BC28"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 All missing and killed persons are included in the unique records of missing persons, ante-mortem data collection procedures, remains identification processes, which ensures equal treatment in the procedures for searching and clarifying the fate.</w:t>
      </w:r>
    </w:p>
    <w:p w14:paraId="764A3441" w14:textId="5151B33F"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 The families of the missing, regardless of the nationality of the missing person, have the right to information, to participate in identification procedures, and be informed about the progress of the search, which is directly related to the international standard of the right to the truth.</w:t>
      </w:r>
    </w:p>
    <w:p w14:paraId="17C386C5"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 In practice, the law enabled the exhumation of mass and individual graves regardless of the national composition of the victims, the identification of the remains of both civilians and members of opposing forces, and the procedures are carried out solely on the basis of the humanitarian principle.</w:t>
      </w:r>
    </w:p>
    <w:p w14:paraId="4315EF6F"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 In the case of foreign citizens, the law provides for the exchange of data with other countries and cooperation in the identification and handover of remains, which ensures the realization of family rights outside Croatia.</w:t>
      </w:r>
    </w:p>
    <w:p w14:paraId="3B8F542F"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The application of the Law confirms the humanitarian and non-discriminatory approach of the Republic of Croatia towards all missing persons, regardless of their role in the conflict or nationality. Such an approach is in line with international obligations that dictate that the search for the missing and the clarification of their fate must be guided by the principles of humanity, impartiality and the family's right to the truth.</w:t>
      </w:r>
    </w:p>
    <w:p w14:paraId="049D6745"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Answer on question 30</w:t>
      </w:r>
    </w:p>
    <w:p w14:paraId="258F6D87"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 xml:space="preserve">The APGMHW established a system of planned and permanent collection of ante-mortem data as well as reference biological samples of family members of missing persons as a key prerequisite for carrying out identifications using a method based on DNA analysis. </w:t>
      </w:r>
    </w:p>
    <w:p w14:paraId="0A699502"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 xml:space="preserve">The law recognizes families as a key source of ante-mortem information, and continuous interviews and additions to previously collected data, mechanisms for re-contacting to update information and taking reference DNA samples have been established. This approach corresponds to the standards of the Convention, which emphasize the family's right to the truth and active participation. </w:t>
      </w:r>
    </w:p>
    <w:p w14:paraId="0F8633B6"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 xml:space="preserve">In addition to ante mortem, the collection of reference samples represents a legal and permanent obligation of the state and a fundamental operational mechanism for determining the fate of missing persons, especially in cases where classic identification methods are not applicable due to the passage of time or the condition of the remains. </w:t>
      </w:r>
    </w:p>
    <w:p w14:paraId="2A7A999F"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 xml:space="preserve">To this end, a standardized system of taking biological samples of relatives of missing persons, their processing and storage in a single database of reference samples was established. This database enables </w:t>
      </w:r>
      <w:r w:rsidRPr="00FA6EE8">
        <w:rPr>
          <w:rFonts w:ascii="Times New Roman" w:eastAsia="Times New Roman" w:hAnsi="Times New Roman" w:cs="Times New Roman"/>
          <w:color w:val="1F1F1F"/>
          <w:lang w:val="en-GB" w:eastAsia="hr-HR"/>
        </w:rPr>
        <w:lastRenderedPageBreak/>
        <w:t>the permanent availability of genetic profiles for the purpose of comparing the findings obtained from the analysis of the remains. Systematic and continuous comparison of data from the reference database with the results of forensic processing of the remains is the basis of reliable identification.</w:t>
      </w:r>
    </w:p>
    <w:p w14:paraId="3C642DB2"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 xml:space="preserve">In order to ensure forensic usability, the collection of reference samples is carried out according to structured methodologies and with the appropriate collection of ante-mortem data, including personal and biographical information, medical and dental data and the circumstances of the disappearance. The law recognizes the families of the missing as the primary source of reference samples, and mechanisms for continuous contact, supplementation of previously collected data and subsequent sampling when required by the needs of the identification procedure have been established. Such an approach enables constant improvement of the base of reference samples and corresponds to international standards that emphasize the active participation of families in the process of searching for the missing. </w:t>
      </w:r>
    </w:p>
    <w:p w14:paraId="6A39E3B2" w14:textId="203B211D"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The system of collecting reference samples is additionally strengthened by cooperation with the International Commission for Missing Persons, through the Joint Identification Project, which enables the addition and verification of existing genetic and identification data. The collection of reference samples is not limited in time, but represents a permanent obligation of the state, aimed at ensuring the possibility of identification at any time when the remains are found. In this way, a system was established that ensures the permanent collection, storage and use of reference biological samples for the purpose of identification, whereby the Republic of Croatia fulfils its obligations regarding the determination of the fate of missing persons and the protection of the rights of their families, in accordance with international standards of protection against enforced disappearances.”</w:t>
      </w:r>
    </w:p>
    <w:p w14:paraId="49E1224B" w14:textId="77777777" w:rsidR="00FA6EE8" w:rsidRPr="00FA6EE8" w:rsidRDefault="00FA6EE8" w:rsidP="00FA6EE8">
      <w:pPr>
        <w:autoSpaceDE w:val="0"/>
        <w:autoSpaceDN w:val="0"/>
        <w:adjustRightInd w:val="0"/>
        <w:spacing w:after="0" w:line="240" w:lineRule="auto"/>
        <w:jc w:val="both"/>
        <w:rPr>
          <w:rFonts w:ascii="Times New Roman" w:eastAsia="Roboto-Regular" w:hAnsi="Times New Roman" w:cs="Times New Roman"/>
          <w:lang w:val="en-GB"/>
        </w:rPr>
      </w:pPr>
      <w:r w:rsidRPr="00FA6EE8">
        <w:rPr>
          <w:rFonts w:ascii="Times New Roman" w:eastAsia="Roboto-Regular" w:hAnsi="Times New Roman" w:cs="Times New Roman"/>
          <w:lang w:val="en-GB"/>
        </w:rPr>
        <w:t>Answer on question 31</w:t>
      </w:r>
    </w:p>
    <w:p w14:paraId="5CED7009" w14:textId="77777777" w:rsidR="00FA6EE8" w:rsidRPr="00FA6EE8" w:rsidRDefault="00FA6EE8" w:rsidP="00FA6EE8">
      <w:pPr>
        <w:autoSpaceDE w:val="0"/>
        <w:autoSpaceDN w:val="0"/>
        <w:adjustRightInd w:val="0"/>
        <w:spacing w:after="0" w:line="240" w:lineRule="auto"/>
        <w:jc w:val="both"/>
        <w:rPr>
          <w:rFonts w:ascii="Times New Roman" w:eastAsia="Roboto-Regular" w:hAnsi="Times New Roman" w:cs="Times New Roman"/>
          <w:lang w:val="en-GB"/>
        </w:rPr>
      </w:pPr>
    </w:p>
    <w:p w14:paraId="1BEFEC7A" w14:textId="77777777" w:rsidR="00FA6EE8" w:rsidRPr="00FA6EE8" w:rsidRDefault="00FA6EE8" w:rsidP="00FA6EE8">
      <w:pPr>
        <w:spacing w:line="240" w:lineRule="auto"/>
        <w:jc w:val="both"/>
        <w:rPr>
          <w:rFonts w:ascii="Times New Roman" w:hAnsi="Times New Roman" w:cs="Times New Roman"/>
          <w:bCs/>
          <w:lang w:val="en-GB"/>
        </w:rPr>
      </w:pPr>
      <w:r w:rsidRPr="00FA6EE8">
        <w:rPr>
          <w:rFonts w:ascii="Times New Roman" w:hAnsi="Times New Roman" w:cs="Times New Roman"/>
          <w:bCs/>
          <w:lang w:val="en-GB"/>
        </w:rPr>
        <w:t xml:space="preserve">Victim and witness support departments provide assistance and support to victims of all crimes. The scope of the departments is regulated by the Court Rules of Procedure and the Ordinance on the operation of victim and witness support departments. The departments provide emotional support to victims and witnesses, information on rights, practical and technical information regarding testimony, information on available organisations and services that provide additional forms of assistance and support, help victims and witnesses alleviate the stress during testimony and hearings, provide the necessary data to the bodies carrying out individual victim assessments at the request of those bodies (police, state attorney’s office, court), and give recommendations to those bodies. </w:t>
      </w:r>
    </w:p>
    <w:p w14:paraId="5E4FCAAD"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1F1F1F"/>
          <w:lang w:val="en-GB" w:eastAsia="hr-HR"/>
        </w:rPr>
      </w:pPr>
      <w:r w:rsidRPr="00FA6EE8">
        <w:rPr>
          <w:rFonts w:ascii="Times New Roman" w:eastAsia="Times New Roman" w:hAnsi="Times New Roman" w:cs="Times New Roman"/>
          <w:color w:val="1F1F1F"/>
          <w:lang w:val="en-GB" w:eastAsia="hr-HR"/>
        </w:rPr>
        <w:t>Answer on question 32</w:t>
      </w:r>
    </w:p>
    <w:p w14:paraId="361F3E31"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In accordance with the APGMHW, the Ministry keeps and maintains the official Register of persons missing in the Homeland War and the Register of persons who died in the Homeland War for whom the place of burial is unknown, as well as the Register of exhumed, identified and unidentified remains from individual, mass and sanitation graves, and on the basis of these records, documents - certificates are issued to persons who have a legal interest.</w:t>
      </w:r>
    </w:p>
    <w:p w14:paraId="67A1B47E"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The aforementioned document has probative value in exercising family rights before other bodies (status, social and other rights).</w:t>
      </w:r>
    </w:p>
    <w:p w14:paraId="419625AF" w14:textId="77777777" w:rsidR="00FA6EE8" w:rsidRPr="00FA6EE8" w:rsidRDefault="00FA6EE8" w:rsidP="00FA6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val="en-GB" w:eastAsia="hr-HR"/>
        </w:rPr>
      </w:pPr>
      <w:r w:rsidRPr="00FA6EE8">
        <w:rPr>
          <w:rFonts w:ascii="Times New Roman" w:eastAsia="Times New Roman" w:hAnsi="Times New Roman" w:cs="Times New Roman"/>
          <w:lang w:val="en-GB" w:eastAsia="hr-HR"/>
        </w:rPr>
        <w:t>Although a missing person can be declared dead in court proceedings, in accordance with general regulations, only at the request of the family, the procedure for issuing a certificate is designed as an administrative instrument that provides legal security for families, but does not prejudice the final clarification of the person's fate, i.e. the issuance of a certificate of disappearance does not mean the end of the obligation to search, if the person's fate is not fully clarified. This ensures a balance between the needs of the family and the permanent obligation of the state to continue the search, in accordance with international standards of protection against enforced disappearances.</w:t>
      </w:r>
    </w:p>
    <w:p w14:paraId="3830713B" w14:textId="17722124"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Material rights for family members of missing Croatian veterans are regulated by the Act on Croatian Veterans of the Homeland War and their Family Members, and for family members of civilians gone missing in the Homeland War by the Act on Civilian Victims of the Homeland War. The Acts in question define the conditions for achieving the status of a family member of a missing Croatian veteran and</w:t>
      </w:r>
      <w:r>
        <w:rPr>
          <w:rFonts w:ascii="Times New Roman" w:hAnsi="Times New Roman" w:cs="Times New Roman"/>
          <w:lang w:val="en-GB"/>
        </w:rPr>
        <w:t xml:space="preserve"> </w:t>
      </w:r>
      <w:r w:rsidRPr="00FA6EE8">
        <w:rPr>
          <w:rFonts w:ascii="Times New Roman" w:hAnsi="Times New Roman" w:cs="Times New Roman"/>
          <w:lang w:val="en-GB"/>
        </w:rPr>
        <w:t>a civilian gone missing in the Homeland War as a prerequisite for achieving rights based on the disappearance of a family member. Status and rights are determined in an administrative procedure.</w:t>
      </w:r>
    </w:p>
    <w:p w14:paraId="3574C94A"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lastRenderedPageBreak/>
        <w:t>Family members of persons gone missing in the Homeland War, according to the Act on Croatian Veterans of the Homeland War and their Family Members and the Act on Civilian Victims of the Homeland War, are enabled to achieve status and rights on this basis, regardless of whether the procedure for declaring the missing person deceased has been carried out.</w:t>
      </w:r>
    </w:p>
    <w:p w14:paraId="5C5AE217"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 xml:space="preserve">Furthermore, the legal status, or the scope of rights, of family members of missing Croatian veterans is equalized with the rights of family members of Croatian veterans killed in the Homeland War. Similarly, the rights of family members of missing civilians are equalized with the rights of family members of civilians killed in the Homeland War. </w:t>
      </w:r>
    </w:p>
    <w:p w14:paraId="25A06DC4" w14:textId="4B8712CB" w:rsidR="00FA6EE8" w:rsidRPr="00FA6EE8" w:rsidRDefault="00FA6EE8" w:rsidP="00FA6EE8">
      <w:pPr>
        <w:spacing w:after="120" w:line="240" w:lineRule="auto"/>
        <w:jc w:val="both"/>
        <w:rPr>
          <w:rFonts w:ascii="Times New Roman" w:hAnsi="Times New Roman" w:cs="Times New Roman"/>
          <w:lang w:val="en-GB"/>
        </w:rPr>
      </w:pPr>
      <w:r w:rsidRPr="00FA6EE8">
        <w:rPr>
          <w:rFonts w:ascii="Times New Roman" w:hAnsi="Times New Roman" w:cs="Times New Roman"/>
          <w:lang w:val="en-GB"/>
        </w:rPr>
        <w:t xml:space="preserve">The basic material right of family members of Croatian veterans gone missing and family members of civilians gone missing in the Homeland War is financial compensation in the amount of family disability benefit. Family members of a Croatian veteran gone missing, if they meet the conditions prescribed by the Act, may also exercise: the right to housing care, the right to priority in employment, fiscal relief for employment, compensation for unemployed Croatian veterans of the Homeland War and their family members, allowance for domestic help, one-time financial assistance due to the inability to meet basic living needs, the right to education support, the right to free textbooks, priority in accommodation in student dormitories, priority in accommodation in social welfare institutions, use of veterans' </w:t>
      </w:r>
      <w:proofErr w:type="spellStart"/>
      <w:r w:rsidRPr="00FA6EE8">
        <w:rPr>
          <w:rFonts w:ascii="Times New Roman" w:hAnsi="Times New Roman" w:cs="Times New Roman"/>
          <w:lang w:val="en-GB"/>
        </w:rPr>
        <w:t>center</w:t>
      </w:r>
      <w:proofErr w:type="spellEnd"/>
      <w:r w:rsidRPr="00FA6EE8">
        <w:rPr>
          <w:rFonts w:ascii="Times New Roman" w:hAnsi="Times New Roman" w:cs="Times New Roman"/>
          <w:lang w:val="en-GB"/>
        </w:rPr>
        <w:t xml:space="preserve"> services, the right to psychosocial assistance, the right to legal assistance, the right to be allocated a share in the Fund of Croatian Veterans of the Homeland War and their family members, the right to transfer shares, priority in leasing business premises, the right to exemption from paying compensation for the conversion of agricultural land, the right to exemption from paying court, administrative and notary fees, burial costs after exhumation and identification, and one-time financial assistance after the exhumation and identification of a Croatian veteran or the declaration of a Croatian veteran gone missing as deceased. In addition to the above, family members of civilians gone missing in the Homeland War can exercise certain rights under health insurance under more </w:t>
      </w:r>
      <w:proofErr w:type="spellStart"/>
      <w:r w:rsidRPr="00FA6EE8">
        <w:rPr>
          <w:rFonts w:ascii="Times New Roman" w:hAnsi="Times New Roman" w:cs="Times New Roman"/>
          <w:lang w:val="en-GB"/>
        </w:rPr>
        <w:t>favorable</w:t>
      </w:r>
      <w:proofErr w:type="spellEnd"/>
      <w:r w:rsidRPr="00FA6EE8">
        <w:rPr>
          <w:rFonts w:ascii="Times New Roman" w:hAnsi="Times New Roman" w:cs="Times New Roman"/>
          <w:lang w:val="en-GB"/>
        </w:rPr>
        <w:t xml:space="preserve"> conditions compared to the general regulation.</w:t>
      </w:r>
    </w:p>
    <w:p w14:paraId="169FB0C7"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33</w:t>
      </w:r>
    </w:p>
    <w:p w14:paraId="074D7B18"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In relation to the provisions of Article 24, paragraph 7 of the Convention, we would like to emphasize that Article 10 of the Associations Act (Official Gazette 74/14, 70/17, 98/19 and 151/22) guarantees the principle of free participation in public life. Associations freely participate in the development, monitoring, implementation and evaluation of public policies, express their views and take initiatives on issues of interest to them.</w:t>
      </w:r>
    </w:p>
    <w:p w14:paraId="4277EF0E"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34</w:t>
      </w:r>
    </w:p>
    <w:p w14:paraId="0E1AD3CA" w14:textId="77777777" w:rsidR="00FA6EE8" w:rsidRPr="00FA6EE8" w:rsidRDefault="00FA6EE8" w:rsidP="00FA6EE8">
      <w:pPr>
        <w:pStyle w:val="NormalWeb"/>
        <w:numPr>
          <w:ilvl w:val="0"/>
          <w:numId w:val="1"/>
        </w:numPr>
        <w:spacing w:after="240" w:afterAutospacing="0"/>
        <w:jc w:val="both"/>
        <w:rPr>
          <w:sz w:val="22"/>
          <w:szCs w:val="22"/>
          <w:lang w:val="en-GB"/>
        </w:rPr>
      </w:pPr>
      <w:r w:rsidRPr="00FA6EE8">
        <w:rPr>
          <w:sz w:val="22"/>
          <w:szCs w:val="22"/>
          <w:lang w:val="en-GB"/>
        </w:rPr>
        <w:t>The social welfare system has no information on any complaints submitted within the meaning of Article 2 of the International Convention for the Protection of All Persons from Enforced Disappearance. Every child who is a foreign national or a stateless child found on the territory of the Republic of Croatia without the accompaniment of a legal guardian is appointed a special guardian for the purpose of protecting the child’s personal and property rights and interests. Until return to the country of origin, the child is provided with accommodation in a foster family or in a social welfare institution. The competent local office conducts, without delay, an initial needs assessment of the unaccompanied child and an assessment of the child’s best interests, including security, family and psychosocial circumstances, as well as the circumstances in which the child was found. Return is organised in cooperation with the competent authorities of the country of origin, through appropriate international mechanisms, following prior verification of identity and family links.</w:t>
      </w:r>
    </w:p>
    <w:p w14:paraId="363BAED8" w14:textId="77777777" w:rsidR="00FA6EE8" w:rsidRPr="00FA6EE8" w:rsidRDefault="00FA6EE8" w:rsidP="00FA6EE8">
      <w:pPr>
        <w:pStyle w:val="NormalWeb"/>
        <w:numPr>
          <w:ilvl w:val="0"/>
          <w:numId w:val="1"/>
        </w:numPr>
        <w:spacing w:after="240" w:afterAutospacing="0"/>
        <w:jc w:val="both"/>
        <w:rPr>
          <w:sz w:val="22"/>
          <w:szCs w:val="22"/>
          <w:lang w:val="en-GB"/>
        </w:rPr>
      </w:pPr>
      <w:r w:rsidRPr="00FA6EE8">
        <w:rPr>
          <w:sz w:val="22"/>
          <w:szCs w:val="22"/>
          <w:lang w:val="en-GB"/>
        </w:rPr>
        <w:t>If complaints or reports were filed regarding the acts and conduct listed in paragraphs 191 - 208, the State Attorney's Office would act within its powers and jurisdiction.</w:t>
      </w:r>
    </w:p>
    <w:p w14:paraId="2AAF72BB" w14:textId="46783546" w:rsidR="00FA6EE8" w:rsidRPr="00FA6EE8" w:rsidRDefault="00FA6EE8" w:rsidP="00FA6EE8">
      <w:pPr>
        <w:pStyle w:val="NormalWeb"/>
        <w:numPr>
          <w:ilvl w:val="0"/>
          <w:numId w:val="1"/>
        </w:numPr>
        <w:spacing w:after="240" w:afterAutospacing="0"/>
        <w:jc w:val="both"/>
        <w:rPr>
          <w:sz w:val="22"/>
          <w:szCs w:val="22"/>
          <w:lang w:val="en-GB"/>
        </w:rPr>
      </w:pPr>
      <w:r w:rsidRPr="00FA6EE8">
        <w:rPr>
          <w:sz w:val="22"/>
          <w:szCs w:val="22"/>
          <w:lang w:val="en-GB"/>
        </w:rPr>
        <w:t xml:space="preserve">Mechanisms that ensure birth registration already exist in the Republic of Croatia. All persons born on the territory of the Republic of Croatia are entered in the birth register, regardless of their citizenship and place of residence. The birth of a child is registered in the birth register </w:t>
      </w:r>
      <w:r w:rsidRPr="00FA6EE8">
        <w:rPr>
          <w:sz w:val="22"/>
          <w:szCs w:val="22"/>
          <w:lang w:val="en-GB"/>
        </w:rPr>
        <w:lastRenderedPageBreak/>
        <w:t>based on an oral or written notification to the registrar. If a child is born in a health institution, the health institution is obliged to register the birth of the child. The birth of a child outside a health institution is obliged to be registered by the father of the child, the mother when she is capable of doing so, the midwife or doctor who participated in the birth, or the person who learned of the birth of the child.</w:t>
      </w:r>
    </w:p>
    <w:p w14:paraId="27D136BE"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35</w:t>
      </w:r>
    </w:p>
    <w:p w14:paraId="202DE374" w14:textId="77777777" w:rsidR="00FA6EE8" w:rsidRPr="00FA6EE8" w:rsidRDefault="00FA6EE8" w:rsidP="00FA6EE8">
      <w:pPr>
        <w:pStyle w:val="NormalWeb"/>
        <w:jc w:val="both"/>
        <w:rPr>
          <w:sz w:val="22"/>
          <w:szCs w:val="22"/>
          <w:lang w:val="en-GB"/>
        </w:rPr>
      </w:pPr>
      <w:r w:rsidRPr="00FA6EE8">
        <w:rPr>
          <w:sz w:val="22"/>
          <w:szCs w:val="22"/>
          <w:lang w:val="en-GB"/>
        </w:rPr>
        <w:t xml:space="preserve">The Republic of Croatia protects children from unlawful removal and enforced disappearance through its Constitution, criminal law, family law and social welfare framework, and provides special protection to children without parental care through guardianship, foster care and adoption. </w:t>
      </w:r>
    </w:p>
    <w:p w14:paraId="1B7B971C" w14:textId="77777777" w:rsidR="00FA6EE8" w:rsidRPr="00FA6EE8" w:rsidRDefault="00FA6EE8" w:rsidP="00FA6EE8">
      <w:pPr>
        <w:pStyle w:val="NormalWeb"/>
        <w:jc w:val="both"/>
        <w:rPr>
          <w:sz w:val="22"/>
          <w:szCs w:val="22"/>
          <w:lang w:val="en-GB"/>
        </w:rPr>
      </w:pPr>
      <w:r w:rsidRPr="00FA6EE8">
        <w:rPr>
          <w:sz w:val="22"/>
          <w:szCs w:val="22"/>
          <w:lang w:val="en-GB"/>
        </w:rPr>
        <w:t>In the area of international adoption, the Republic of Croatia applies the Convention on Protection of Children and Co-operation in Respect of Intercountry Adoption (Hague, 1993).</w:t>
      </w:r>
      <w:r w:rsidRPr="00FA6EE8">
        <w:rPr>
          <w:sz w:val="22"/>
          <w:szCs w:val="22"/>
          <w:lang w:val="en-GB"/>
        </w:rPr>
        <w:br/>
        <w:t>For adoptions from countries that are not parties to the Convention, a judicial procedure for the recognition of a foreign court decision on adoption is conducted in accordance with the Act on Private International Law. In order to strengthen oversight and reduce the risk of illegal adoptions, in 2023 a verification of the authenticity of the adoption decision and its legalisation was introduced. Prior to recognition, the court also verifies whether the adoptive parents were entered in the Register of Prospective Adoptive Parents. The social welfare system has a statutory obligation to monitor the child.</w:t>
      </w:r>
    </w:p>
    <w:p w14:paraId="6F60C8F6" w14:textId="0CA0A96F"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Article 71(a) of the Act on Private International Law (Official Gazette Nos. 101/17, 67/23) prescribes the procedure for recognition of a foreign court decision on the adoption of a child.</w:t>
      </w:r>
    </w:p>
    <w:p w14:paraId="6F0A839E" w14:textId="77777777" w:rsidR="00FA6EE8" w:rsidRPr="00FA6EE8" w:rsidRDefault="00FA6EE8" w:rsidP="00FA6EE8">
      <w:pPr>
        <w:pStyle w:val="NormalWeb"/>
        <w:jc w:val="both"/>
        <w:rPr>
          <w:sz w:val="22"/>
          <w:szCs w:val="22"/>
          <w:lang w:val="en-GB"/>
        </w:rPr>
      </w:pPr>
      <w:r w:rsidRPr="00FA6EE8">
        <w:rPr>
          <w:sz w:val="22"/>
          <w:szCs w:val="22"/>
          <w:lang w:val="en-GB"/>
        </w:rPr>
        <w:t>Within the social welfare system of the Republic of Croatia, national forms of care take precedence over intercountry adoption. Every child is subject to institutional oversight by the Croatian Institute for Social Work, which assesses the child’s needs and best interests. Adoption may be initiated only after all other protection measures have been exhausted and if it is in the best interests of the child. The adoption procedure includes an obligation to monitor the child’s adjustment.</w:t>
      </w:r>
    </w:p>
    <w:p w14:paraId="01684727" w14:textId="77777777" w:rsidR="00FA6EE8" w:rsidRPr="00FA6EE8" w:rsidRDefault="00FA6EE8" w:rsidP="00FA6EE8">
      <w:pPr>
        <w:pStyle w:val="NormalWeb"/>
        <w:jc w:val="both"/>
        <w:rPr>
          <w:sz w:val="22"/>
          <w:szCs w:val="22"/>
          <w:lang w:val="en-GB"/>
        </w:rPr>
      </w:pPr>
      <w:r w:rsidRPr="00FA6EE8">
        <w:rPr>
          <w:sz w:val="22"/>
          <w:szCs w:val="22"/>
          <w:lang w:val="en-GB"/>
        </w:rPr>
        <w:t>Answer on question 36</w:t>
      </w:r>
    </w:p>
    <w:p w14:paraId="187E554C" w14:textId="77777777" w:rsidR="00FA6EE8" w:rsidRPr="00FA6EE8" w:rsidRDefault="00FA6EE8" w:rsidP="00FA6EE8">
      <w:pPr>
        <w:pStyle w:val="NormalWeb"/>
        <w:jc w:val="both"/>
        <w:rPr>
          <w:sz w:val="22"/>
          <w:szCs w:val="22"/>
          <w:lang w:val="en-GB"/>
        </w:rPr>
      </w:pPr>
      <w:r w:rsidRPr="00FA6EE8">
        <w:rPr>
          <w:sz w:val="22"/>
          <w:szCs w:val="22"/>
          <w:lang w:val="en-GB"/>
        </w:rPr>
        <w:t>No additional measures are required regarding the issuance of free birth certificates, as in the Republic of Croatia there is an obligation to register all persons born on the territory of the Republic of Croatia, regardless of whether they are Croatian citizens or foreigners. Registration in the birth register is free, as is the issuance of a birth certificate.</w:t>
      </w:r>
    </w:p>
    <w:p w14:paraId="419B0BF1" w14:textId="77777777"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Answer on question 37</w:t>
      </w:r>
    </w:p>
    <w:p w14:paraId="7425FEE4" w14:textId="77777777" w:rsidR="00FA6EE8" w:rsidRPr="00FA6EE8" w:rsidRDefault="00FA6EE8" w:rsidP="00FA6EE8">
      <w:pPr>
        <w:pStyle w:val="NormalWeb"/>
        <w:jc w:val="both"/>
        <w:rPr>
          <w:sz w:val="22"/>
          <w:szCs w:val="22"/>
          <w:lang w:val="en-GB"/>
        </w:rPr>
      </w:pPr>
      <w:r w:rsidRPr="00FA6EE8">
        <w:rPr>
          <w:sz w:val="22"/>
          <w:szCs w:val="22"/>
          <w:lang w:val="en-GB"/>
        </w:rPr>
        <w:t>During the initial needs assessment of an unaccompanied child who is a foreign national, particular attention is paid to risk indicators suggesting that the child may be a victim of trafficking in human beings, in order to initiate the national referral mechanism procedure in cases of suspected trafficking. Action is taken in accordance with national protocols for the identification and protection of victims, through intersectoral cooperation between the competent authorities and civil society organisations.</w:t>
      </w:r>
    </w:p>
    <w:p w14:paraId="70B06D5B" w14:textId="77777777" w:rsidR="00FA6EE8" w:rsidRPr="00FA6EE8" w:rsidRDefault="00FA6EE8" w:rsidP="00FA6EE8">
      <w:pPr>
        <w:pStyle w:val="NormalWeb"/>
        <w:jc w:val="both"/>
        <w:rPr>
          <w:sz w:val="22"/>
          <w:szCs w:val="22"/>
          <w:lang w:val="en-GB"/>
        </w:rPr>
      </w:pPr>
      <w:r w:rsidRPr="00FA6EE8">
        <w:rPr>
          <w:sz w:val="22"/>
          <w:szCs w:val="22"/>
          <w:lang w:val="en-GB"/>
        </w:rPr>
        <w:t>Unaccompanied children are provided with accommodation within the social welfare system. Exceptionally, an asylum-seeking child over the age of 16 who is accompanied by an adult relative, or where such placement is assessed to be in the child’s best interests, may be accommodated in a Reception Centre for Asylum Seekers, where special reception guarantees are ensured.</w:t>
      </w:r>
    </w:p>
    <w:p w14:paraId="3B603811" w14:textId="77777777" w:rsidR="00FA6EE8" w:rsidRPr="00FA6EE8" w:rsidRDefault="00FA6EE8" w:rsidP="00FA6EE8">
      <w:pPr>
        <w:pStyle w:val="NormalWeb"/>
        <w:jc w:val="both"/>
        <w:rPr>
          <w:sz w:val="22"/>
          <w:szCs w:val="22"/>
          <w:lang w:val="en-GB"/>
        </w:rPr>
      </w:pPr>
      <w:r w:rsidRPr="00FA6EE8">
        <w:rPr>
          <w:sz w:val="22"/>
          <w:szCs w:val="22"/>
          <w:lang w:val="en-GB"/>
        </w:rPr>
        <w:t>Every child who is a foreign national or a stateless child found on the territory of the Republic of Croatia without the accompaniment of a legal guardian is appointed a special guardian for the purpose of protecting the child’s personal and property rights and interests.</w:t>
      </w:r>
    </w:p>
    <w:p w14:paraId="7553AF53" w14:textId="77777777" w:rsidR="00FA6EE8" w:rsidRPr="00FA6EE8" w:rsidRDefault="00FA6EE8" w:rsidP="00FA6EE8">
      <w:pPr>
        <w:pStyle w:val="NormalWeb"/>
        <w:jc w:val="both"/>
        <w:rPr>
          <w:sz w:val="22"/>
          <w:szCs w:val="22"/>
          <w:lang w:val="en-GB"/>
        </w:rPr>
      </w:pPr>
      <w:r w:rsidRPr="00FA6EE8">
        <w:rPr>
          <w:sz w:val="22"/>
          <w:szCs w:val="22"/>
          <w:lang w:val="en-GB"/>
        </w:rPr>
        <w:lastRenderedPageBreak/>
        <w:t>Applications for international protection submitted by unaccompanied children are treated as a priority, and such applications may also be submitted by the special guardian if, in the return procedure, it is assessed that the child requires international protection in light of his or her personal circumstances.</w:t>
      </w:r>
    </w:p>
    <w:p w14:paraId="267A0A7A" w14:textId="77777777" w:rsidR="00FA6EE8" w:rsidRPr="00FA6EE8" w:rsidRDefault="00FA6EE8" w:rsidP="00FA6EE8">
      <w:pPr>
        <w:pStyle w:val="NormalWeb"/>
        <w:jc w:val="both"/>
        <w:rPr>
          <w:sz w:val="22"/>
          <w:szCs w:val="22"/>
          <w:lang w:val="en-GB"/>
        </w:rPr>
      </w:pPr>
      <w:r w:rsidRPr="00FA6EE8">
        <w:rPr>
          <w:sz w:val="22"/>
          <w:szCs w:val="22"/>
          <w:lang w:val="en-GB"/>
        </w:rPr>
        <w:t>In Croatian legislation, children are granted special protection. Children are recognized as a particularly vulnerable category, and one of the principles prescribed by the Croatian Aliens Act is the principle of acting in the best interest of the child.</w:t>
      </w:r>
    </w:p>
    <w:p w14:paraId="32F09F98" w14:textId="2251FEE4" w:rsidR="00FA6EE8" w:rsidRPr="00FA6EE8" w:rsidRDefault="00FA6EE8" w:rsidP="00FA6EE8">
      <w:pPr>
        <w:pStyle w:val="NormalWeb"/>
        <w:jc w:val="both"/>
        <w:rPr>
          <w:sz w:val="22"/>
          <w:szCs w:val="22"/>
          <w:lang w:val="en-GB"/>
        </w:rPr>
      </w:pPr>
      <w:r w:rsidRPr="00FA6EE8">
        <w:rPr>
          <w:sz w:val="22"/>
          <w:szCs w:val="22"/>
          <w:lang w:val="en-GB"/>
        </w:rPr>
        <w:t xml:space="preserve">As an EU and Schengen Member State, the Republic of Croatia is committed to protecting its state border while at the same time complying with all international human rights standards in the treatment of migrants and applicants for international protection, upholding the principle of non-refoulement, and taking into account the best interests of children and the protection of vulnerable persons. All persons </w:t>
      </w:r>
      <w:r>
        <w:rPr>
          <w:sz w:val="22"/>
          <w:szCs w:val="22"/>
          <w:lang w:val="en-GB"/>
        </w:rPr>
        <w:t>w</w:t>
      </w:r>
      <w:r w:rsidRPr="00FA6EE8">
        <w:rPr>
          <w:sz w:val="22"/>
          <w:szCs w:val="22"/>
          <w:lang w:val="en-GB"/>
        </w:rPr>
        <w:t>ho explicitly or through implied conduct indicate that they require protection are granted access to the international protection system, and particular attention is paid in this regard to vulnerable groups, especially including children. Police officers undergo training on various aspects of respect for human rights and are trained to identify and act in case of vulnerable groups of migrants and children. The protection of children is also ensured through the appointment of a guardian, who is present and monitors all procedures involving unaccompanied children.</w:t>
      </w:r>
    </w:p>
    <w:p w14:paraId="542769AD" w14:textId="77777777" w:rsidR="00FA6EE8" w:rsidRPr="00FA6EE8" w:rsidRDefault="00FA6EE8" w:rsidP="00FA6EE8">
      <w:pPr>
        <w:pStyle w:val="NormalWeb"/>
        <w:jc w:val="both"/>
        <w:rPr>
          <w:sz w:val="22"/>
          <w:szCs w:val="22"/>
          <w:lang w:val="en-GB"/>
        </w:rPr>
      </w:pPr>
      <w:r w:rsidRPr="00FA6EE8">
        <w:rPr>
          <w:sz w:val="22"/>
          <w:szCs w:val="22"/>
          <w:lang w:val="en-GB"/>
        </w:rPr>
        <w:t>In addition to the Aliens Act, the treatment of children is also specifically regulated by the Protocol on the Treatment of Unaccompanied Children, which includes an interdisciplinary approach and guidelines for the actions of all competent authorities. Children in return procedures are usually accommodated in specialized facilities intended for the accommodation of children without adequate parental care.</w:t>
      </w:r>
    </w:p>
    <w:p w14:paraId="070DFB6D" w14:textId="77777777" w:rsidR="00FA6EE8" w:rsidRPr="00FA6EE8" w:rsidRDefault="00FA6EE8" w:rsidP="00FA6EE8">
      <w:pPr>
        <w:pStyle w:val="NormalWeb"/>
        <w:jc w:val="both"/>
        <w:rPr>
          <w:sz w:val="22"/>
          <w:szCs w:val="22"/>
          <w:lang w:val="en-GB"/>
        </w:rPr>
      </w:pPr>
      <w:r w:rsidRPr="00FA6EE8">
        <w:rPr>
          <w:sz w:val="22"/>
          <w:szCs w:val="22"/>
          <w:lang w:val="en-GB"/>
        </w:rPr>
        <w:t>The detention of children in return procedures is used only exceptionally, as a measure of last resort, for the shortest possible period, and only if forced removal cannot be carried out by other means. In exceptional and rare cases where detention is applied, children are accommodated separately from adults, in special facilities designed and adapted for the accommodation of vulnerable persons.</w:t>
      </w:r>
    </w:p>
    <w:p w14:paraId="64D66719" w14:textId="77777777" w:rsidR="00FA6EE8" w:rsidRPr="00FA6EE8" w:rsidRDefault="00FA6EE8" w:rsidP="00FA6EE8">
      <w:pPr>
        <w:pStyle w:val="NormalWeb"/>
        <w:jc w:val="both"/>
        <w:rPr>
          <w:sz w:val="22"/>
          <w:szCs w:val="22"/>
          <w:lang w:val="en-GB"/>
        </w:rPr>
      </w:pPr>
      <w:r w:rsidRPr="00FA6EE8">
        <w:rPr>
          <w:sz w:val="22"/>
          <w:szCs w:val="22"/>
          <w:lang w:val="en-GB"/>
        </w:rPr>
        <w:t>Answer on question 38</w:t>
      </w:r>
    </w:p>
    <w:p w14:paraId="103E209F" w14:textId="3EAC34F0" w:rsidR="00FA6EE8" w:rsidRPr="00FA6EE8" w:rsidRDefault="00FA6EE8" w:rsidP="00FA6EE8">
      <w:pPr>
        <w:pStyle w:val="NormalWeb"/>
        <w:jc w:val="both"/>
        <w:rPr>
          <w:sz w:val="22"/>
          <w:szCs w:val="22"/>
          <w:lang w:val="en-GB"/>
        </w:rPr>
      </w:pPr>
      <w:r w:rsidRPr="00FA6EE8">
        <w:rPr>
          <w:sz w:val="22"/>
          <w:szCs w:val="22"/>
          <w:lang w:val="en-GB"/>
        </w:rPr>
        <w:t xml:space="preserve">Investigations into allegations of Croatian officials' involvement in illegal adoptions of African children in December 2022 yielded no evidence of official's complicity in human trafficking or enforced disappearances.  Following extensive trials, the Zambian High Court fully acquitted the eight Croatian citizens arrested in Zambia attempting to adopt four children from the Democratic Republic of Congo on 1 June 2023. </w:t>
      </w:r>
    </w:p>
    <w:p w14:paraId="3A7634E0" w14:textId="77777777" w:rsidR="00FA6EE8" w:rsidRPr="00FA6EE8" w:rsidRDefault="00FA6EE8" w:rsidP="00FA6EE8">
      <w:pPr>
        <w:pStyle w:val="NormalWeb"/>
        <w:jc w:val="both"/>
        <w:rPr>
          <w:sz w:val="22"/>
          <w:szCs w:val="22"/>
          <w:lang w:val="en-GB"/>
        </w:rPr>
      </w:pPr>
      <w:r w:rsidRPr="00FA6EE8">
        <w:rPr>
          <w:sz w:val="22"/>
          <w:szCs w:val="22"/>
          <w:lang w:val="en-GB"/>
        </w:rPr>
        <w:t>Answer on question 39</w:t>
      </w:r>
    </w:p>
    <w:p w14:paraId="63D7494B" w14:textId="4C3FF9E4" w:rsidR="00FA6EE8" w:rsidRPr="00FA6EE8" w:rsidRDefault="00FA6EE8" w:rsidP="00FA6EE8">
      <w:pPr>
        <w:spacing w:line="240" w:lineRule="auto"/>
        <w:jc w:val="both"/>
        <w:rPr>
          <w:rFonts w:ascii="Times New Roman" w:hAnsi="Times New Roman" w:cs="Times New Roman"/>
          <w:lang w:val="en-GB"/>
        </w:rPr>
      </w:pPr>
      <w:r w:rsidRPr="00FA6EE8">
        <w:rPr>
          <w:rFonts w:ascii="Times New Roman" w:hAnsi="Times New Roman" w:cs="Times New Roman"/>
          <w:lang w:val="en-GB"/>
        </w:rPr>
        <w:t>Ministry of Interior cooperated with the law enforcement authorities of Bosnia and Herzegovina through international police cooperation channels and provided them with information which they subsequently used in the criminal proceedings. It was not determined that the children were victims of human trafficking, but rather child victims whose rights were breached (criminal offence of breach of the rights of a child). As a result, criminal proceedings have been initiated in Bosnia and Herzegovina against the parents and individuals who were holding the children. The children in question were, in fact, left in the care of the facility in Brčko District, on the territory of Bosnia and Herzegovina</w:t>
      </w:r>
      <w:r>
        <w:rPr>
          <w:rFonts w:ascii="Times New Roman" w:hAnsi="Times New Roman" w:cs="Times New Roman"/>
          <w:lang w:val="en-GB"/>
        </w:rPr>
        <w:t xml:space="preserve"> </w:t>
      </w:r>
      <w:r w:rsidRPr="00FA6EE8">
        <w:rPr>
          <w:rFonts w:ascii="Times New Roman" w:hAnsi="Times New Roman" w:cs="Times New Roman"/>
          <w:lang w:val="en-GB"/>
        </w:rPr>
        <w:t xml:space="preserve">under inadequate conditions by their parents, while the parents were residing in European Union countries and visited them occasionally. Given the circumstances, it was not determined that there were elements of „enforced </w:t>
      </w:r>
      <w:r w:rsidR="006B1957" w:rsidRPr="00FA6EE8">
        <w:rPr>
          <w:rFonts w:ascii="Times New Roman" w:hAnsi="Times New Roman" w:cs="Times New Roman"/>
          <w:lang w:val="en-GB"/>
        </w:rPr>
        <w:t>disappearance</w:t>
      </w:r>
      <w:r w:rsidR="006B1957">
        <w:rPr>
          <w:rFonts w:ascii="Times New Roman" w:hAnsi="Times New Roman" w:cs="Times New Roman"/>
          <w:lang w:val="en-GB"/>
        </w:rPr>
        <w:t>„ or</w:t>
      </w:r>
      <w:r w:rsidRPr="00FA6EE8">
        <w:rPr>
          <w:rFonts w:ascii="Times New Roman" w:hAnsi="Times New Roman" w:cs="Times New Roman"/>
          <w:lang w:val="en-GB"/>
        </w:rPr>
        <w:t xml:space="preserve"> human trafficking.</w:t>
      </w:r>
    </w:p>
    <w:p w14:paraId="4D3BC6C5" w14:textId="77777777" w:rsidR="00360B3D" w:rsidRPr="00FA6EE8" w:rsidRDefault="00360B3D">
      <w:pPr>
        <w:rPr>
          <w:lang w:val="en-GB"/>
        </w:rPr>
      </w:pPr>
    </w:p>
    <w:sectPr w:rsidR="00360B3D" w:rsidRPr="00FA6EE8" w:rsidSect="00FA6EE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8E98C" w14:textId="77777777" w:rsidR="00D327E4" w:rsidRDefault="00D327E4" w:rsidP="00FA6EE8">
      <w:pPr>
        <w:spacing w:after="0" w:line="240" w:lineRule="auto"/>
      </w:pPr>
      <w:r>
        <w:separator/>
      </w:r>
    </w:p>
  </w:endnote>
  <w:endnote w:type="continuationSeparator" w:id="0">
    <w:p w14:paraId="1CBF8B38" w14:textId="77777777" w:rsidR="00D327E4" w:rsidRDefault="00D327E4" w:rsidP="00FA6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Roboto-Regular">
    <w:altName w:val="Klee One"/>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1B923" w14:textId="77777777" w:rsidR="00D327E4" w:rsidRDefault="00D327E4" w:rsidP="00FA6EE8">
      <w:pPr>
        <w:spacing w:after="0" w:line="240" w:lineRule="auto"/>
      </w:pPr>
      <w:r>
        <w:separator/>
      </w:r>
    </w:p>
  </w:footnote>
  <w:footnote w:type="continuationSeparator" w:id="0">
    <w:p w14:paraId="0E0AE79E" w14:textId="77777777" w:rsidR="00D327E4" w:rsidRDefault="00D327E4" w:rsidP="00FA6EE8">
      <w:pPr>
        <w:spacing w:after="0" w:line="240" w:lineRule="auto"/>
      </w:pPr>
      <w:r>
        <w:continuationSeparator/>
      </w:r>
    </w:p>
  </w:footnote>
  <w:footnote w:id="1">
    <w:p w14:paraId="70F385E8" w14:textId="77777777" w:rsidR="00FA6EE8" w:rsidRPr="00920C57" w:rsidRDefault="00FA6EE8" w:rsidP="00FA6EE8">
      <w:pPr>
        <w:pStyle w:val="FootnoteText"/>
        <w:rPr>
          <w:sz w:val="18"/>
          <w:szCs w:val="18"/>
        </w:rPr>
      </w:pPr>
      <w:r>
        <w:rPr>
          <w:rStyle w:val="FootnoteReference"/>
        </w:rPr>
        <w:footnoteRef/>
      </w:r>
      <w:r>
        <w:t xml:space="preserve"> </w:t>
      </w:r>
      <w:hyperlink r:id="rId1" w:history="1">
        <w:r w:rsidRPr="000F07B9">
          <w:rPr>
            <w:rStyle w:val="Hyperlink"/>
            <w:sz w:val="18"/>
            <w:szCs w:val="18"/>
          </w:rPr>
          <w:t>https://www.zakon.hr/z/174/zakon-o-kaznenom-postupku</w:t>
        </w:r>
      </w:hyperlink>
      <w:r>
        <w:rPr>
          <w:sz w:val="18"/>
          <w:szCs w:val="18"/>
        </w:rPr>
        <w:t xml:space="preserve"> </w:t>
      </w:r>
    </w:p>
  </w:footnote>
  <w:footnote w:id="2">
    <w:p w14:paraId="4965133C" w14:textId="77777777" w:rsidR="00FA6EE8" w:rsidRPr="00A94423" w:rsidRDefault="00FA6EE8" w:rsidP="00FA6EE8">
      <w:pPr>
        <w:pStyle w:val="FootnoteText"/>
        <w:rPr>
          <w:sz w:val="18"/>
          <w:szCs w:val="18"/>
        </w:rPr>
      </w:pPr>
      <w:r>
        <w:rPr>
          <w:rStyle w:val="FootnoteReference"/>
        </w:rPr>
        <w:footnoteRef/>
      </w:r>
      <w:r>
        <w:t xml:space="preserve"> </w:t>
      </w:r>
      <w:hyperlink r:id="rId2" w:history="1">
        <w:r w:rsidRPr="00A40F62">
          <w:rPr>
            <w:rStyle w:val="Hyperlink"/>
            <w:sz w:val="18"/>
            <w:szCs w:val="18"/>
          </w:rPr>
          <w:t>https://www.zakon.hr/z/237/zakon-o-medunarodnoj-pravnoj-pomoci-u-kaznenim-stvarima</w:t>
        </w:r>
      </w:hyperlink>
      <w:r>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07DAD"/>
    <w:multiLevelType w:val="hybridMultilevel"/>
    <w:tmpl w:val="B7A23C0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3F97380"/>
    <w:multiLevelType w:val="hybridMultilevel"/>
    <w:tmpl w:val="CBEA6A4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DB3023D"/>
    <w:multiLevelType w:val="hybridMultilevel"/>
    <w:tmpl w:val="0F5C8CEA"/>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66864D2"/>
    <w:multiLevelType w:val="hybridMultilevel"/>
    <w:tmpl w:val="2190EA3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7382545"/>
    <w:multiLevelType w:val="hybridMultilevel"/>
    <w:tmpl w:val="69AEBE4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7CC10E6"/>
    <w:multiLevelType w:val="hybridMultilevel"/>
    <w:tmpl w:val="DC36B04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049413F"/>
    <w:multiLevelType w:val="hybridMultilevel"/>
    <w:tmpl w:val="59044BE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7F105D20"/>
    <w:multiLevelType w:val="hybridMultilevel"/>
    <w:tmpl w:val="025A8F3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0"/>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EE8"/>
    <w:rsid w:val="000A3B2B"/>
    <w:rsid w:val="001946C1"/>
    <w:rsid w:val="00245287"/>
    <w:rsid w:val="0035520A"/>
    <w:rsid w:val="00360B3D"/>
    <w:rsid w:val="0049133D"/>
    <w:rsid w:val="00492287"/>
    <w:rsid w:val="00540FA3"/>
    <w:rsid w:val="00546F2F"/>
    <w:rsid w:val="00594F76"/>
    <w:rsid w:val="00607751"/>
    <w:rsid w:val="006B07FE"/>
    <w:rsid w:val="006B1957"/>
    <w:rsid w:val="006E0DBE"/>
    <w:rsid w:val="008A6B1D"/>
    <w:rsid w:val="008B7BE5"/>
    <w:rsid w:val="008D14B7"/>
    <w:rsid w:val="00A06141"/>
    <w:rsid w:val="00A265AA"/>
    <w:rsid w:val="00A60F5A"/>
    <w:rsid w:val="00D327E4"/>
    <w:rsid w:val="00D6111B"/>
    <w:rsid w:val="00DA29BC"/>
    <w:rsid w:val="00DF2217"/>
    <w:rsid w:val="00F5361E"/>
    <w:rsid w:val="00FA6EE8"/>
    <w:rsid w:val="00FB666E"/>
    <w:rsid w:val="00FD11DE"/>
    <w:rsid w:val="00FD396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0BB68"/>
  <w15:chartTrackingRefBased/>
  <w15:docId w15:val="{AF97C888-0BCA-4016-840D-9165DB025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EE8"/>
    <w:rPr>
      <w:kern w:val="0"/>
      <w14:ligatures w14:val="none"/>
    </w:rPr>
  </w:style>
  <w:style w:type="paragraph" w:styleId="Heading1">
    <w:name w:val="heading 1"/>
    <w:basedOn w:val="Normal"/>
    <w:next w:val="Normal"/>
    <w:link w:val="Heading1Char"/>
    <w:uiPriority w:val="9"/>
    <w:qFormat/>
    <w:rsid w:val="00FA6E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6E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6E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6E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6E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6E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6E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6E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6E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E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6E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6E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6E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6E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6E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6E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6E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6EE8"/>
    <w:rPr>
      <w:rFonts w:eastAsiaTheme="majorEastAsia" w:cstheme="majorBidi"/>
      <w:color w:val="272727" w:themeColor="text1" w:themeTint="D8"/>
    </w:rPr>
  </w:style>
  <w:style w:type="paragraph" w:styleId="Title">
    <w:name w:val="Title"/>
    <w:basedOn w:val="Normal"/>
    <w:next w:val="Normal"/>
    <w:link w:val="TitleChar"/>
    <w:uiPriority w:val="10"/>
    <w:qFormat/>
    <w:rsid w:val="00FA6E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E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6E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6E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6EE8"/>
    <w:pPr>
      <w:spacing w:before="160"/>
      <w:jc w:val="center"/>
    </w:pPr>
    <w:rPr>
      <w:i/>
      <w:iCs/>
      <w:color w:val="404040" w:themeColor="text1" w:themeTint="BF"/>
    </w:rPr>
  </w:style>
  <w:style w:type="character" w:customStyle="1" w:styleId="QuoteChar">
    <w:name w:val="Quote Char"/>
    <w:basedOn w:val="DefaultParagraphFont"/>
    <w:link w:val="Quote"/>
    <w:uiPriority w:val="29"/>
    <w:rsid w:val="00FA6EE8"/>
    <w:rPr>
      <w:i/>
      <w:iCs/>
      <w:color w:val="404040" w:themeColor="text1" w:themeTint="BF"/>
    </w:rPr>
  </w:style>
  <w:style w:type="paragraph" w:styleId="ListParagraph">
    <w:name w:val="List Paragraph"/>
    <w:basedOn w:val="Normal"/>
    <w:uiPriority w:val="34"/>
    <w:qFormat/>
    <w:rsid w:val="00FA6EE8"/>
    <w:pPr>
      <w:ind w:left="720"/>
      <w:contextualSpacing/>
    </w:pPr>
  </w:style>
  <w:style w:type="character" w:styleId="IntenseEmphasis">
    <w:name w:val="Intense Emphasis"/>
    <w:basedOn w:val="DefaultParagraphFont"/>
    <w:uiPriority w:val="21"/>
    <w:qFormat/>
    <w:rsid w:val="00FA6EE8"/>
    <w:rPr>
      <w:i/>
      <w:iCs/>
      <w:color w:val="0F4761" w:themeColor="accent1" w:themeShade="BF"/>
    </w:rPr>
  </w:style>
  <w:style w:type="paragraph" w:styleId="IntenseQuote">
    <w:name w:val="Intense Quote"/>
    <w:basedOn w:val="Normal"/>
    <w:next w:val="Normal"/>
    <w:link w:val="IntenseQuoteChar"/>
    <w:uiPriority w:val="30"/>
    <w:qFormat/>
    <w:rsid w:val="00FA6E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6EE8"/>
    <w:rPr>
      <w:i/>
      <w:iCs/>
      <w:color w:val="0F4761" w:themeColor="accent1" w:themeShade="BF"/>
    </w:rPr>
  </w:style>
  <w:style w:type="character" w:styleId="IntenseReference">
    <w:name w:val="Intense Reference"/>
    <w:basedOn w:val="DefaultParagraphFont"/>
    <w:uiPriority w:val="32"/>
    <w:qFormat/>
    <w:rsid w:val="00FA6EE8"/>
    <w:rPr>
      <w:b/>
      <w:bCs/>
      <w:smallCaps/>
      <w:color w:val="0F4761" w:themeColor="accent1" w:themeShade="BF"/>
      <w:spacing w:val="5"/>
    </w:rPr>
  </w:style>
  <w:style w:type="paragraph" w:styleId="NormalWeb">
    <w:name w:val="Normal (Web)"/>
    <w:basedOn w:val="Normal"/>
    <w:uiPriority w:val="99"/>
    <w:unhideWhenUsed/>
    <w:rsid w:val="00FA6EE8"/>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whitespace-normal">
    <w:name w:val="whitespace-normal"/>
    <w:basedOn w:val="DefaultParagraphFont"/>
    <w:rsid w:val="00FA6EE8"/>
  </w:style>
  <w:style w:type="paragraph" w:customStyle="1" w:styleId="SingleTxtG">
    <w:name w:val="_ Single Txt_G"/>
    <w:basedOn w:val="Normal"/>
    <w:link w:val="SingleTxtGChar"/>
    <w:qFormat/>
    <w:rsid w:val="00FA6EE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FA6EE8"/>
    <w:rPr>
      <w:rFonts w:ascii="Times New Roman" w:hAnsi="Times New Roman" w:cs="Times New Roman"/>
      <w:kern w:val="0"/>
      <w:sz w:val="20"/>
      <w:szCs w:val="20"/>
      <w:lang w:val="en-GB"/>
      <w14:ligatures w14:val="none"/>
    </w:rPr>
  </w:style>
  <w:style w:type="paragraph" w:styleId="FootnoteText">
    <w:name w:val="footnote text"/>
    <w:basedOn w:val="Normal"/>
    <w:link w:val="FootnoteTextChar"/>
    <w:uiPriority w:val="99"/>
    <w:semiHidden/>
    <w:unhideWhenUsed/>
    <w:rsid w:val="00FA6E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6EE8"/>
    <w:rPr>
      <w:kern w:val="0"/>
      <w:sz w:val="20"/>
      <w:szCs w:val="20"/>
      <w14:ligatures w14:val="none"/>
    </w:rPr>
  </w:style>
  <w:style w:type="character" w:styleId="FootnoteReference">
    <w:name w:val="footnote reference"/>
    <w:basedOn w:val="DefaultParagraphFont"/>
    <w:uiPriority w:val="99"/>
    <w:semiHidden/>
    <w:unhideWhenUsed/>
    <w:rsid w:val="00FA6EE8"/>
    <w:rPr>
      <w:vertAlign w:val="superscript"/>
    </w:rPr>
  </w:style>
  <w:style w:type="character" w:styleId="Hyperlink">
    <w:name w:val="Hyperlink"/>
    <w:basedOn w:val="DefaultParagraphFont"/>
    <w:uiPriority w:val="99"/>
    <w:unhideWhenUsed/>
    <w:rsid w:val="00FA6EE8"/>
    <w:rPr>
      <w:color w:val="467886" w:themeColor="hyperlink"/>
      <w:u w:val="single"/>
    </w:rPr>
  </w:style>
  <w:style w:type="character" w:styleId="CommentReference">
    <w:name w:val="annotation reference"/>
    <w:basedOn w:val="DefaultParagraphFont"/>
    <w:uiPriority w:val="99"/>
    <w:semiHidden/>
    <w:unhideWhenUsed/>
    <w:rsid w:val="00FA6EE8"/>
    <w:rPr>
      <w:sz w:val="16"/>
      <w:szCs w:val="16"/>
    </w:rPr>
  </w:style>
  <w:style w:type="paragraph" w:styleId="CommentText">
    <w:name w:val="annotation text"/>
    <w:basedOn w:val="Normal"/>
    <w:link w:val="CommentTextChar"/>
    <w:uiPriority w:val="99"/>
    <w:unhideWhenUsed/>
    <w:rsid w:val="00FA6EE8"/>
    <w:pPr>
      <w:spacing w:line="240" w:lineRule="auto"/>
    </w:pPr>
    <w:rPr>
      <w:sz w:val="20"/>
      <w:szCs w:val="20"/>
    </w:rPr>
  </w:style>
  <w:style w:type="character" w:customStyle="1" w:styleId="CommentTextChar">
    <w:name w:val="Comment Text Char"/>
    <w:basedOn w:val="DefaultParagraphFont"/>
    <w:link w:val="CommentText"/>
    <w:uiPriority w:val="99"/>
    <w:rsid w:val="00FA6EE8"/>
    <w:rPr>
      <w:kern w:val="0"/>
      <w:sz w:val="20"/>
      <w:szCs w:val="20"/>
      <w14:ligatures w14:val="none"/>
    </w:rPr>
  </w:style>
  <w:style w:type="paragraph" w:styleId="Revision">
    <w:name w:val="Revision"/>
    <w:hidden/>
    <w:uiPriority w:val="99"/>
    <w:semiHidden/>
    <w:rsid w:val="0035520A"/>
    <w:pPr>
      <w:spacing w:after="0" w:line="240" w:lineRule="auto"/>
    </w:pPr>
    <w:rPr>
      <w:kern w:val="0"/>
      <w14:ligatures w14:val="none"/>
    </w:rPr>
  </w:style>
  <w:style w:type="character" w:styleId="UnresolvedMention">
    <w:name w:val="Unresolved Mention"/>
    <w:basedOn w:val="DefaultParagraphFont"/>
    <w:uiPriority w:val="99"/>
    <w:semiHidden/>
    <w:unhideWhenUsed/>
    <w:rsid w:val="008D14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zakon.hr/z/237/zakon-o-medunarodnoj-pravnoj-pomoci-u-kaznenim-stvarima" TargetMode="External"/><Relationship Id="rId1" Type="http://schemas.openxmlformats.org/officeDocument/2006/relationships/hyperlink" Target="https://www.zakon.hr/z/174/zakon-o-kaznenom-postupku"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2026-06-30T16:27:33+00:00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EA322BD-210B-4424-9CB2-7A2036F69334}">
  <ds:schemaRefs>
    <ds:schemaRef ds:uri="http://schemas.openxmlformats.org/officeDocument/2006/bibliography"/>
  </ds:schemaRefs>
</ds:datastoreItem>
</file>

<file path=customXml/itemProps2.xml><?xml version="1.0" encoding="utf-8"?>
<ds:datastoreItem xmlns:ds="http://schemas.openxmlformats.org/officeDocument/2006/customXml" ds:itemID="{3648B0D0-C354-4B3B-ACDF-AB9933078AC9}"/>
</file>

<file path=customXml/itemProps3.xml><?xml version="1.0" encoding="utf-8"?>
<ds:datastoreItem xmlns:ds="http://schemas.openxmlformats.org/officeDocument/2006/customXml" ds:itemID="{DB6A54B0-BA71-4BA9-9D1A-B5B8AA2EA363}"/>
</file>

<file path=customXml/itemProps4.xml><?xml version="1.0" encoding="utf-8"?>
<ds:datastoreItem xmlns:ds="http://schemas.openxmlformats.org/officeDocument/2006/customXml" ds:itemID="{442CC76D-9D1C-4E3A-A8FD-FBCF9E865BDF}"/>
</file>

<file path=docProps/app.xml><?xml version="1.0" encoding="utf-8"?>
<Properties xmlns="http://schemas.openxmlformats.org/officeDocument/2006/extended-properties" xmlns:vt="http://schemas.openxmlformats.org/officeDocument/2006/docPropsVTypes">
  <Template>Normal</Template>
  <TotalTime>6</TotalTime>
  <Pages>17</Pages>
  <Words>10455</Words>
  <Characters>59596</Characters>
  <Application>Microsoft Office Word</Application>
  <DocSecurity>0</DocSecurity>
  <Lines>496</Lines>
  <Paragraphs>139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Tomislav Boršić</dc:creator>
  <cp:keywords/>
  <dc:description/>
  <cp:lastModifiedBy>Marko Paškvan</cp:lastModifiedBy>
  <cp:revision>2</cp:revision>
  <dcterms:created xsi:type="dcterms:W3CDTF">2026-06-29T14:28:00Z</dcterms:created>
  <dcterms:modified xsi:type="dcterms:W3CDTF">2026-06-29T14:28:00Z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