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8F6C1" w14:textId="6D813253" w:rsidR="002B2B20" w:rsidRDefault="00396A8B" w:rsidP="00B145D2">
      <w:r w:rsidRPr="003613E8">
        <w:rPr>
          <w:noProof/>
        </w:rPr>
        <w:drawing>
          <wp:inline distT="0" distB="0" distL="0" distR="0" wp14:anchorId="10748886" wp14:editId="1E459A93">
            <wp:extent cx="5943600" cy="676275"/>
            <wp:effectExtent l="0" t="0" r="0" b="0"/>
            <wp:docPr id="898442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7057" cy="677806"/>
                    </a:xfrm>
                    <a:prstGeom prst="rect">
                      <a:avLst/>
                    </a:prstGeom>
                    <a:noFill/>
                    <a:ln>
                      <a:noFill/>
                    </a:ln>
                  </pic:spPr>
                </pic:pic>
              </a:graphicData>
            </a:graphic>
          </wp:inline>
        </w:drawing>
      </w:r>
    </w:p>
    <w:p w14:paraId="59F882C5" w14:textId="77777777" w:rsidR="002B2B20" w:rsidRDefault="002B2B20" w:rsidP="00B145D2"/>
    <w:p w14:paraId="0A257399" w14:textId="01A95CDE" w:rsidR="00A703B7" w:rsidRDefault="007F05FB" w:rsidP="00DE23CE">
      <w:pPr>
        <w:pStyle w:val="Title"/>
      </w:pPr>
      <w:r>
        <w:t xml:space="preserve">Parallel Report for the Review of </w:t>
      </w:r>
      <w:r w:rsidR="00DE23CE">
        <w:t>Guatemala</w:t>
      </w:r>
      <w:r>
        <w:t xml:space="preserve"> by the </w:t>
      </w:r>
      <w:r w:rsidR="00DE23CE">
        <w:t xml:space="preserve">UN Committee on the </w:t>
      </w:r>
      <w:r w:rsidR="00DE23CE">
        <w:br/>
        <w:t>Elimination of Racial Discrimination</w:t>
      </w:r>
    </w:p>
    <w:p w14:paraId="3587D7A7" w14:textId="104BBCC2" w:rsidR="00A703B7" w:rsidRPr="00A703B7" w:rsidRDefault="00B145D2" w:rsidP="00B145D2">
      <w:r>
        <w:rPr>
          <w:noProof/>
        </w:rPr>
        <mc:AlternateContent>
          <mc:Choice Requires="wps">
            <w:drawing>
              <wp:anchor distT="0" distB="0" distL="114300" distR="114300" simplePos="0" relativeHeight="251659264" behindDoc="0" locked="0" layoutInCell="1" allowOverlap="1" wp14:anchorId="577CCF60" wp14:editId="3EBFD8E4">
                <wp:simplePos x="0" y="0"/>
                <wp:positionH relativeFrom="column">
                  <wp:posOffset>0</wp:posOffset>
                </wp:positionH>
                <wp:positionV relativeFrom="paragraph">
                  <wp:posOffset>96520</wp:posOffset>
                </wp:positionV>
                <wp:extent cx="5943600" cy="0"/>
                <wp:effectExtent l="0" t="0" r="12700" b="12700"/>
                <wp:wrapNone/>
                <wp:docPr id="1799409902" name="Straight Connector 2"/>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928DC4"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7.6pt" to="468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" strokecolor="black [3200]" strokeweight=".5pt">
                <v:stroke joinstyle="miter"/>
              </v:line>
            </w:pict>
          </mc:Fallback>
        </mc:AlternateContent>
      </w:r>
    </w:p>
    <w:p w14:paraId="15B1813B" w14:textId="6004CBF4" w:rsidR="007F05FB" w:rsidRDefault="00A703B7" w:rsidP="00B145D2">
      <w:pPr>
        <w:pStyle w:val="Title"/>
      </w:pPr>
      <w:r>
        <w:t xml:space="preserve">The Rights of Indigenous Peoples Impacted by </w:t>
      </w:r>
      <w:r w:rsidR="00DE23CE">
        <w:br/>
      </w:r>
      <w:r>
        <w:t>Protected Areas and Conservation Measures</w:t>
      </w:r>
    </w:p>
    <w:p w14:paraId="28EE77D1" w14:textId="77777777" w:rsidR="00A703B7" w:rsidRDefault="00A703B7" w:rsidP="00B145D2"/>
    <w:p w14:paraId="7D67C68B" w14:textId="5B40C0AD" w:rsidR="00A703B7" w:rsidRPr="006F3496" w:rsidRDefault="00AC12E4" w:rsidP="00073692">
      <w:pPr>
        <w:pStyle w:val="Subtitle"/>
      </w:pPr>
      <w:r w:rsidRPr="00DF1107">
        <w:t>116th</w:t>
      </w:r>
      <w:r w:rsidR="00073692" w:rsidRPr="006F3496">
        <w:t xml:space="preserve"> session</w:t>
      </w:r>
    </w:p>
    <w:p w14:paraId="3362B598" w14:textId="7069832C" w:rsidR="00073692" w:rsidRPr="006F3496" w:rsidRDefault="00AC12E4" w:rsidP="003A3052">
      <w:pPr>
        <w:pStyle w:val="Subtitle"/>
      </w:pPr>
      <w:r w:rsidRPr="006F3496">
        <w:t>Geneva, Switzerland</w:t>
      </w:r>
      <w:r w:rsidR="00073692" w:rsidRPr="006F3496">
        <w:t xml:space="preserve">, </w:t>
      </w:r>
      <w:bookmarkStart w:id="0" w:name="_Hlk207287498"/>
      <w:r w:rsidR="003A3052" w:rsidRPr="003A3052">
        <w:t>17 Nov 2025 - 05 Dec 2025</w:t>
      </w:r>
      <w:bookmarkEnd w:id="0"/>
    </w:p>
    <w:p w14:paraId="050A5F7C" w14:textId="77777777" w:rsidR="00073692" w:rsidRPr="006F3496" w:rsidRDefault="00073692" w:rsidP="00073692"/>
    <w:p w14:paraId="1A4D1025" w14:textId="508CEAAB" w:rsidR="00073692" w:rsidRPr="006F3496" w:rsidRDefault="00073692" w:rsidP="00073692">
      <w:pPr>
        <w:pStyle w:val="Subtitle"/>
      </w:pPr>
      <w:r w:rsidRPr="006F3496">
        <w:t xml:space="preserve">Submission Date: </w:t>
      </w:r>
      <w:r w:rsidR="00AF4882">
        <w:t xml:space="preserve">16 </w:t>
      </w:r>
      <w:proofErr w:type="gramStart"/>
      <w:r w:rsidR="00AB71E7">
        <w:t>October</w:t>
      </w:r>
      <w:r w:rsidR="00B34852">
        <w:t>,</w:t>
      </w:r>
      <w:proofErr w:type="gramEnd"/>
      <w:r w:rsidR="00B34852">
        <w:t xml:space="preserve"> 2025 </w:t>
      </w:r>
    </w:p>
    <w:p w14:paraId="3D67817E" w14:textId="77777777" w:rsidR="00EC79FC" w:rsidRDefault="00EC79FC" w:rsidP="00EC79FC">
      <w:pPr>
        <w:spacing w:line="278" w:lineRule="auto"/>
        <w:rPr>
          <w:b/>
          <w:bCs/>
        </w:rPr>
      </w:pPr>
    </w:p>
    <w:p w14:paraId="0A701667" w14:textId="77777777" w:rsidR="00EC79FC" w:rsidRDefault="00EC79FC" w:rsidP="00EC79FC">
      <w:pPr>
        <w:spacing w:line="278" w:lineRule="auto"/>
        <w:rPr>
          <w:b/>
          <w:bCs/>
        </w:rPr>
      </w:pPr>
    </w:p>
    <w:p w14:paraId="7C0F15BE" w14:textId="77777777" w:rsidR="00EC79FC" w:rsidRDefault="00EC79FC" w:rsidP="00EC79FC">
      <w:pPr>
        <w:spacing w:line="278" w:lineRule="auto"/>
        <w:rPr>
          <w:b/>
          <w:bCs/>
        </w:rPr>
      </w:pPr>
    </w:p>
    <w:p w14:paraId="54920A8B" w14:textId="77777777" w:rsidR="00EC79FC" w:rsidRDefault="00EC79FC" w:rsidP="00EC79FC">
      <w:pPr>
        <w:spacing w:line="278" w:lineRule="auto"/>
        <w:rPr>
          <w:b/>
          <w:bCs/>
        </w:rPr>
      </w:pPr>
    </w:p>
    <w:p w14:paraId="2574D690" w14:textId="77777777" w:rsidR="00EC79FC" w:rsidRDefault="00EC79FC" w:rsidP="00EC79FC">
      <w:pPr>
        <w:spacing w:line="278" w:lineRule="auto"/>
        <w:rPr>
          <w:b/>
          <w:bCs/>
        </w:rPr>
      </w:pPr>
    </w:p>
    <w:p w14:paraId="6241DACA" w14:textId="77777777" w:rsidR="00EC79FC" w:rsidRDefault="00EC79FC" w:rsidP="00EC79FC">
      <w:pPr>
        <w:spacing w:line="278" w:lineRule="auto"/>
        <w:rPr>
          <w:b/>
          <w:bCs/>
        </w:rPr>
      </w:pPr>
    </w:p>
    <w:p w14:paraId="4B307BAC" w14:textId="77777777" w:rsidR="00EC79FC" w:rsidRDefault="00EC79FC" w:rsidP="00EC79FC">
      <w:pPr>
        <w:spacing w:line="278" w:lineRule="auto"/>
        <w:rPr>
          <w:b/>
          <w:bCs/>
        </w:rPr>
      </w:pPr>
    </w:p>
    <w:p w14:paraId="4A768F35" w14:textId="77777777" w:rsidR="00EC79FC" w:rsidRDefault="00EC79FC" w:rsidP="00EC79FC">
      <w:pPr>
        <w:spacing w:line="278" w:lineRule="auto"/>
        <w:rPr>
          <w:b/>
          <w:bCs/>
        </w:rPr>
      </w:pPr>
    </w:p>
    <w:p w14:paraId="0358E86A" w14:textId="77777777" w:rsidR="00EC79FC" w:rsidRDefault="00EC79FC" w:rsidP="00EC79FC">
      <w:pPr>
        <w:spacing w:after="0" w:line="278" w:lineRule="auto"/>
        <w:rPr>
          <w:b/>
          <w:bCs/>
        </w:rPr>
      </w:pPr>
    </w:p>
    <w:p w14:paraId="0C227CBE" w14:textId="77777777" w:rsidR="00EC79FC" w:rsidRDefault="00EC79FC" w:rsidP="00EC79FC">
      <w:pPr>
        <w:spacing w:after="0" w:line="278" w:lineRule="auto"/>
        <w:rPr>
          <w:b/>
          <w:bCs/>
        </w:rPr>
      </w:pPr>
    </w:p>
    <w:p w14:paraId="183081AC" w14:textId="77777777" w:rsidR="00EC79FC" w:rsidRDefault="00EC79FC" w:rsidP="00EC79FC">
      <w:pPr>
        <w:spacing w:after="0" w:line="278" w:lineRule="auto"/>
        <w:rPr>
          <w:b/>
          <w:bCs/>
        </w:rPr>
      </w:pPr>
    </w:p>
    <w:p w14:paraId="3C28D962" w14:textId="77777777" w:rsidR="00EC79FC" w:rsidRDefault="00EC79FC" w:rsidP="00EC79FC">
      <w:pPr>
        <w:spacing w:after="0" w:line="278" w:lineRule="auto"/>
        <w:rPr>
          <w:b/>
          <w:bCs/>
        </w:rPr>
      </w:pPr>
    </w:p>
    <w:p w14:paraId="53C7BD39" w14:textId="77777777" w:rsidR="00EC79FC" w:rsidRDefault="00EC79FC" w:rsidP="00EC79FC">
      <w:pPr>
        <w:spacing w:after="0" w:line="278" w:lineRule="auto"/>
        <w:rPr>
          <w:b/>
          <w:bCs/>
        </w:rPr>
      </w:pPr>
    </w:p>
    <w:p w14:paraId="4BB8ADDA" w14:textId="06285168" w:rsidR="00EC79FC" w:rsidRDefault="00EC79FC" w:rsidP="00EC79FC">
      <w:pPr>
        <w:spacing w:after="0" w:line="278" w:lineRule="auto"/>
      </w:pPr>
      <w:r w:rsidRPr="00EC79FC">
        <w:rPr>
          <w:b/>
          <w:bCs/>
        </w:rPr>
        <w:t>Prepared by:</w:t>
      </w:r>
      <w:r>
        <w:t xml:space="preserve"> Elisa Marchi, Indigenous Rights and Protected Areas Project Manager</w:t>
      </w:r>
    </w:p>
    <w:p w14:paraId="06F26D8C" w14:textId="77777777" w:rsidR="00EC79FC" w:rsidRDefault="00EC79FC" w:rsidP="00EC79FC">
      <w:pPr>
        <w:spacing w:after="0" w:line="278" w:lineRule="auto"/>
      </w:pPr>
      <w:r>
        <w:t>marchi@arizona.edu</w:t>
      </w:r>
    </w:p>
    <w:p w14:paraId="1D61562C" w14:textId="77777777" w:rsidR="00EC79FC" w:rsidRDefault="00EC79FC" w:rsidP="00EC79FC">
      <w:pPr>
        <w:spacing w:after="0" w:line="278" w:lineRule="auto"/>
      </w:pPr>
      <w:proofErr w:type="spellStart"/>
      <w:r>
        <w:t>Seánna</w:t>
      </w:r>
      <w:proofErr w:type="spellEnd"/>
      <w:r>
        <w:t xml:space="preserve"> Howard, Associate Clinical Professor showard@arizona.edu</w:t>
      </w:r>
    </w:p>
    <w:p w14:paraId="090F034C" w14:textId="6FA01E8C" w:rsidR="001557B7" w:rsidRPr="006F3496" w:rsidRDefault="00EC79FC" w:rsidP="00EC79FC">
      <w:pPr>
        <w:spacing w:after="0" w:line="278" w:lineRule="auto"/>
      </w:pPr>
      <w:r w:rsidRPr="00EC79FC">
        <w:t>Haley Todd Newsome</w:t>
      </w:r>
      <w:r>
        <w:t xml:space="preserve">, Juris Doctorate student </w:t>
      </w:r>
      <w:r w:rsidR="001557B7" w:rsidRPr="006F3496">
        <w:br w:type="page"/>
      </w:r>
    </w:p>
    <w:p w14:paraId="3E09BE96" w14:textId="43223CDB" w:rsidR="001774BF" w:rsidRPr="00300337" w:rsidRDefault="001774BF" w:rsidP="00300337">
      <w:pPr>
        <w:rPr>
          <w:b/>
          <w:bCs/>
        </w:rPr>
      </w:pPr>
      <w:r w:rsidRPr="00300337">
        <w:rPr>
          <w:b/>
          <w:bCs/>
        </w:rPr>
        <w:lastRenderedPageBreak/>
        <w:t>Table of Contents</w:t>
      </w:r>
    </w:p>
    <w:p w14:paraId="1B6A2E89" w14:textId="23872616" w:rsidR="005C5A75" w:rsidRDefault="001774BF">
      <w:pPr>
        <w:pStyle w:val="TOC1"/>
        <w:tabs>
          <w:tab w:val="left" w:pos="480"/>
          <w:tab w:val="righ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99163514" w:history="1">
        <w:r w:rsidR="005C5A75" w:rsidRPr="006814C3">
          <w:rPr>
            <w:rStyle w:val="Hyperlink"/>
            <w:noProof/>
          </w:rPr>
          <w:t>I.</w:t>
        </w:r>
        <w:r w:rsidR="005C5A75">
          <w:rPr>
            <w:rFonts w:asciiTheme="minorHAnsi" w:eastAsiaTheme="minorEastAsia" w:hAnsiTheme="minorHAnsi" w:cstheme="minorBidi"/>
            <w:noProof/>
          </w:rPr>
          <w:tab/>
        </w:r>
        <w:r w:rsidR="005C5A75" w:rsidRPr="006814C3">
          <w:rPr>
            <w:rStyle w:val="Hyperlink"/>
            <w:noProof/>
          </w:rPr>
          <w:t>Reporting Organizations</w:t>
        </w:r>
        <w:r w:rsidR="005C5A75">
          <w:rPr>
            <w:noProof/>
            <w:webHidden/>
          </w:rPr>
          <w:tab/>
        </w:r>
        <w:r w:rsidR="005C5A75">
          <w:rPr>
            <w:noProof/>
            <w:webHidden/>
          </w:rPr>
          <w:fldChar w:fldCharType="begin"/>
        </w:r>
        <w:r w:rsidR="005C5A75">
          <w:rPr>
            <w:noProof/>
            <w:webHidden/>
          </w:rPr>
          <w:instrText xml:space="preserve"> PAGEREF _Toc199163514 \h </w:instrText>
        </w:r>
        <w:r w:rsidR="005C5A75">
          <w:rPr>
            <w:noProof/>
            <w:webHidden/>
          </w:rPr>
        </w:r>
        <w:r w:rsidR="005C5A75">
          <w:rPr>
            <w:noProof/>
            <w:webHidden/>
          </w:rPr>
          <w:fldChar w:fldCharType="separate"/>
        </w:r>
        <w:r w:rsidR="005C5A75">
          <w:rPr>
            <w:noProof/>
            <w:webHidden/>
          </w:rPr>
          <w:t>3</w:t>
        </w:r>
        <w:r w:rsidR="005C5A75">
          <w:rPr>
            <w:noProof/>
            <w:webHidden/>
          </w:rPr>
          <w:fldChar w:fldCharType="end"/>
        </w:r>
      </w:hyperlink>
    </w:p>
    <w:p w14:paraId="5387F66A" w14:textId="271552BD" w:rsidR="005C5A75" w:rsidRDefault="005C5A75">
      <w:pPr>
        <w:pStyle w:val="TOC1"/>
        <w:tabs>
          <w:tab w:val="left" w:pos="480"/>
          <w:tab w:val="right" w:pos="9350"/>
        </w:tabs>
        <w:rPr>
          <w:rFonts w:asciiTheme="minorHAnsi" w:eastAsiaTheme="minorEastAsia" w:hAnsiTheme="minorHAnsi" w:cstheme="minorBidi"/>
          <w:noProof/>
        </w:rPr>
      </w:pPr>
      <w:hyperlink w:anchor="_Toc199163515" w:history="1">
        <w:r w:rsidRPr="006814C3">
          <w:rPr>
            <w:rStyle w:val="Hyperlink"/>
            <w:noProof/>
          </w:rPr>
          <w:t>II.</w:t>
        </w:r>
        <w:r>
          <w:rPr>
            <w:rFonts w:asciiTheme="minorHAnsi" w:eastAsiaTheme="minorEastAsia" w:hAnsiTheme="minorHAnsi" w:cstheme="minorBidi"/>
            <w:noProof/>
          </w:rPr>
          <w:tab/>
        </w:r>
        <w:r w:rsidRPr="006814C3">
          <w:rPr>
            <w:rStyle w:val="Hyperlink"/>
            <w:noProof/>
          </w:rPr>
          <w:t>Summary</w:t>
        </w:r>
        <w:r>
          <w:rPr>
            <w:noProof/>
            <w:webHidden/>
          </w:rPr>
          <w:tab/>
        </w:r>
        <w:r>
          <w:rPr>
            <w:noProof/>
            <w:webHidden/>
          </w:rPr>
          <w:fldChar w:fldCharType="begin"/>
        </w:r>
        <w:r>
          <w:rPr>
            <w:noProof/>
            <w:webHidden/>
          </w:rPr>
          <w:instrText xml:space="preserve"> PAGEREF _Toc199163515 \h </w:instrText>
        </w:r>
        <w:r>
          <w:rPr>
            <w:noProof/>
            <w:webHidden/>
          </w:rPr>
        </w:r>
        <w:r>
          <w:rPr>
            <w:noProof/>
            <w:webHidden/>
          </w:rPr>
          <w:fldChar w:fldCharType="separate"/>
        </w:r>
        <w:r>
          <w:rPr>
            <w:noProof/>
            <w:webHidden/>
          </w:rPr>
          <w:t>3</w:t>
        </w:r>
        <w:r>
          <w:rPr>
            <w:noProof/>
            <w:webHidden/>
          </w:rPr>
          <w:fldChar w:fldCharType="end"/>
        </w:r>
      </w:hyperlink>
    </w:p>
    <w:p w14:paraId="220526A3" w14:textId="4E59D784" w:rsidR="005C5A75" w:rsidRDefault="005C5A75">
      <w:pPr>
        <w:pStyle w:val="TOC1"/>
        <w:tabs>
          <w:tab w:val="left" w:pos="720"/>
          <w:tab w:val="right" w:pos="9350"/>
        </w:tabs>
        <w:rPr>
          <w:rFonts w:asciiTheme="minorHAnsi" w:eastAsiaTheme="minorEastAsia" w:hAnsiTheme="minorHAnsi" w:cstheme="minorBidi"/>
          <w:noProof/>
        </w:rPr>
      </w:pPr>
      <w:hyperlink w:anchor="_Toc199163516" w:history="1">
        <w:r w:rsidRPr="006814C3">
          <w:rPr>
            <w:rStyle w:val="Hyperlink"/>
            <w:noProof/>
          </w:rPr>
          <w:t>III.</w:t>
        </w:r>
        <w:r>
          <w:rPr>
            <w:rFonts w:asciiTheme="minorHAnsi" w:eastAsiaTheme="minorEastAsia" w:hAnsiTheme="minorHAnsi" w:cstheme="minorBidi"/>
            <w:noProof/>
          </w:rPr>
          <w:tab/>
        </w:r>
        <w:r w:rsidRPr="006814C3">
          <w:rPr>
            <w:rStyle w:val="Hyperlink"/>
            <w:noProof/>
          </w:rPr>
          <w:t>Committee Observations and Recommendations on Indigenous Peoples’ Rights</w:t>
        </w:r>
        <w:r>
          <w:rPr>
            <w:noProof/>
            <w:webHidden/>
          </w:rPr>
          <w:tab/>
        </w:r>
        <w:r>
          <w:rPr>
            <w:noProof/>
            <w:webHidden/>
          </w:rPr>
          <w:fldChar w:fldCharType="begin"/>
        </w:r>
        <w:r>
          <w:rPr>
            <w:noProof/>
            <w:webHidden/>
          </w:rPr>
          <w:instrText xml:space="preserve"> PAGEREF _Toc199163516 \h </w:instrText>
        </w:r>
        <w:r>
          <w:rPr>
            <w:noProof/>
            <w:webHidden/>
          </w:rPr>
        </w:r>
        <w:r>
          <w:rPr>
            <w:noProof/>
            <w:webHidden/>
          </w:rPr>
          <w:fldChar w:fldCharType="separate"/>
        </w:r>
        <w:r>
          <w:rPr>
            <w:noProof/>
            <w:webHidden/>
          </w:rPr>
          <w:t>3</w:t>
        </w:r>
        <w:r>
          <w:rPr>
            <w:noProof/>
            <w:webHidden/>
          </w:rPr>
          <w:fldChar w:fldCharType="end"/>
        </w:r>
      </w:hyperlink>
    </w:p>
    <w:p w14:paraId="3AA804CC" w14:textId="794F9A6F" w:rsidR="005C5A75" w:rsidRDefault="005C5A75">
      <w:pPr>
        <w:pStyle w:val="TOC1"/>
        <w:tabs>
          <w:tab w:val="left" w:pos="720"/>
          <w:tab w:val="right" w:pos="9350"/>
        </w:tabs>
        <w:rPr>
          <w:rFonts w:asciiTheme="minorHAnsi" w:eastAsiaTheme="minorEastAsia" w:hAnsiTheme="minorHAnsi" w:cstheme="minorBidi"/>
          <w:noProof/>
        </w:rPr>
      </w:pPr>
      <w:hyperlink w:anchor="_Toc199163517" w:history="1">
        <w:r w:rsidRPr="006814C3">
          <w:rPr>
            <w:rStyle w:val="Hyperlink"/>
            <w:noProof/>
          </w:rPr>
          <w:t>IV.</w:t>
        </w:r>
        <w:r>
          <w:rPr>
            <w:rFonts w:asciiTheme="minorHAnsi" w:eastAsiaTheme="minorEastAsia" w:hAnsiTheme="minorHAnsi" w:cstheme="minorBidi"/>
            <w:noProof/>
          </w:rPr>
          <w:tab/>
        </w:r>
        <w:r w:rsidRPr="006814C3">
          <w:rPr>
            <w:rStyle w:val="Hyperlink"/>
            <w:noProof/>
          </w:rPr>
          <w:t>Guatemalan Law on Indigenous Peoples and Conservation</w:t>
        </w:r>
        <w:r>
          <w:rPr>
            <w:noProof/>
            <w:webHidden/>
          </w:rPr>
          <w:tab/>
        </w:r>
        <w:r>
          <w:rPr>
            <w:noProof/>
            <w:webHidden/>
          </w:rPr>
          <w:fldChar w:fldCharType="begin"/>
        </w:r>
        <w:r>
          <w:rPr>
            <w:noProof/>
            <w:webHidden/>
          </w:rPr>
          <w:instrText xml:space="preserve"> PAGEREF _Toc199163517 \h </w:instrText>
        </w:r>
        <w:r>
          <w:rPr>
            <w:noProof/>
            <w:webHidden/>
          </w:rPr>
        </w:r>
        <w:r>
          <w:rPr>
            <w:noProof/>
            <w:webHidden/>
          </w:rPr>
          <w:fldChar w:fldCharType="separate"/>
        </w:r>
        <w:r>
          <w:rPr>
            <w:noProof/>
            <w:webHidden/>
          </w:rPr>
          <w:t>4</w:t>
        </w:r>
        <w:r>
          <w:rPr>
            <w:noProof/>
            <w:webHidden/>
          </w:rPr>
          <w:fldChar w:fldCharType="end"/>
        </w:r>
      </w:hyperlink>
    </w:p>
    <w:p w14:paraId="5ACCC7D2" w14:textId="4C61909F" w:rsidR="005C5A75" w:rsidRDefault="005C5A75">
      <w:pPr>
        <w:pStyle w:val="TOC1"/>
        <w:tabs>
          <w:tab w:val="left" w:pos="480"/>
          <w:tab w:val="right" w:pos="9350"/>
        </w:tabs>
        <w:rPr>
          <w:rFonts w:asciiTheme="minorHAnsi" w:eastAsiaTheme="minorEastAsia" w:hAnsiTheme="minorHAnsi" w:cstheme="minorBidi"/>
          <w:noProof/>
        </w:rPr>
      </w:pPr>
      <w:hyperlink w:anchor="_Toc199163518" w:history="1">
        <w:r w:rsidRPr="006814C3">
          <w:rPr>
            <w:rStyle w:val="Hyperlink"/>
            <w:noProof/>
          </w:rPr>
          <w:t>V.</w:t>
        </w:r>
        <w:r>
          <w:rPr>
            <w:rFonts w:asciiTheme="minorHAnsi" w:eastAsiaTheme="minorEastAsia" w:hAnsiTheme="minorHAnsi" w:cstheme="minorBidi"/>
            <w:noProof/>
          </w:rPr>
          <w:tab/>
        </w:r>
        <w:r w:rsidRPr="006814C3">
          <w:rPr>
            <w:rStyle w:val="Hyperlink"/>
            <w:noProof/>
          </w:rPr>
          <w:t>Human Rights Violations Occurring During the Reporting Period</w:t>
        </w:r>
        <w:r>
          <w:rPr>
            <w:noProof/>
            <w:webHidden/>
          </w:rPr>
          <w:tab/>
        </w:r>
        <w:r>
          <w:rPr>
            <w:noProof/>
            <w:webHidden/>
          </w:rPr>
          <w:fldChar w:fldCharType="begin"/>
        </w:r>
        <w:r>
          <w:rPr>
            <w:noProof/>
            <w:webHidden/>
          </w:rPr>
          <w:instrText xml:space="preserve"> PAGEREF _Toc199163518 \h </w:instrText>
        </w:r>
        <w:r>
          <w:rPr>
            <w:noProof/>
            <w:webHidden/>
          </w:rPr>
        </w:r>
        <w:r>
          <w:rPr>
            <w:noProof/>
            <w:webHidden/>
          </w:rPr>
          <w:fldChar w:fldCharType="separate"/>
        </w:r>
        <w:r>
          <w:rPr>
            <w:noProof/>
            <w:webHidden/>
          </w:rPr>
          <w:t>5</w:t>
        </w:r>
        <w:r>
          <w:rPr>
            <w:noProof/>
            <w:webHidden/>
          </w:rPr>
          <w:fldChar w:fldCharType="end"/>
        </w:r>
      </w:hyperlink>
    </w:p>
    <w:p w14:paraId="7D1AA897" w14:textId="6706CDA6" w:rsidR="005C5A75" w:rsidRDefault="005C5A75">
      <w:pPr>
        <w:pStyle w:val="TOC2"/>
        <w:tabs>
          <w:tab w:val="left" w:pos="720"/>
          <w:tab w:val="right" w:pos="9350"/>
        </w:tabs>
        <w:rPr>
          <w:rFonts w:asciiTheme="minorHAnsi" w:eastAsiaTheme="minorEastAsia" w:hAnsiTheme="minorHAnsi" w:cstheme="minorBidi"/>
          <w:noProof/>
        </w:rPr>
      </w:pPr>
      <w:hyperlink w:anchor="_Toc199163519" w:history="1">
        <w:r w:rsidRPr="006814C3">
          <w:rPr>
            <w:rStyle w:val="Hyperlink"/>
            <w:noProof/>
          </w:rPr>
          <w:t>A.</w:t>
        </w:r>
        <w:r>
          <w:rPr>
            <w:rFonts w:asciiTheme="minorHAnsi" w:eastAsiaTheme="minorEastAsia" w:hAnsiTheme="minorHAnsi" w:cstheme="minorBidi"/>
            <w:noProof/>
          </w:rPr>
          <w:tab/>
        </w:r>
        <w:r w:rsidRPr="006814C3">
          <w:rPr>
            <w:rStyle w:val="Hyperlink"/>
            <w:noProof/>
          </w:rPr>
          <w:t>Creation of Protected Areas and Violations of Indigenous Peoples' Rights</w:t>
        </w:r>
        <w:r>
          <w:rPr>
            <w:noProof/>
            <w:webHidden/>
          </w:rPr>
          <w:tab/>
        </w:r>
        <w:r>
          <w:rPr>
            <w:noProof/>
            <w:webHidden/>
          </w:rPr>
          <w:fldChar w:fldCharType="begin"/>
        </w:r>
        <w:r>
          <w:rPr>
            <w:noProof/>
            <w:webHidden/>
          </w:rPr>
          <w:instrText xml:space="preserve"> PAGEREF _Toc199163519 \h </w:instrText>
        </w:r>
        <w:r>
          <w:rPr>
            <w:noProof/>
            <w:webHidden/>
          </w:rPr>
        </w:r>
        <w:r>
          <w:rPr>
            <w:noProof/>
            <w:webHidden/>
          </w:rPr>
          <w:fldChar w:fldCharType="separate"/>
        </w:r>
        <w:r>
          <w:rPr>
            <w:noProof/>
            <w:webHidden/>
          </w:rPr>
          <w:t>5</w:t>
        </w:r>
        <w:r>
          <w:rPr>
            <w:noProof/>
            <w:webHidden/>
          </w:rPr>
          <w:fldChar w:fldCharType="end"/>
        </w:r>
      </w:hyperlink>
    </w:p>
    <w:p w14:paraId="02C298E1" w14:textId="5BC71D2D" w:rsidR="005C5A75" w:rsidRDefault="005C5A75">
      <w:pPr>
        <w:pStyle w:val="TOC2"/>
        <w:tabs>
          <w:tab w:val="left" w:pos="720"/>
          <w:tab w:val="right" w:pos="9350"/>
        </w:tabs>
        <w:rPr>
          <w:rFonts w:asciiTheme="minorHAnsi" w:eastAsiaTheme="minorEastAsia" w:hAnsiTheme="minorHAnsi" w:cstheme="minorBidi"/>
          <w:noProof/>
        </w:rPr>
      </w:pPr>
      <w:hyperlink w:anchor="_Toc199163520" w:history="1">
        <w:r w:rsidRPr="006814C3">
          <w:rPr>
            <w:rStyle w:val="Hyperlink"/>
            <w:noProof/>
          </w:rPr>
          <w:t>B.</w:t>
        </w:r>
        <w:r>
          <w:rPr>
            <w:rFonts w:asciiTheme="minorHAnsi" w:eastAsiaTheme="minorEastAsia" w:hAnsiTheme="minorHAnsi" w:cstheme="minorBidi"/>
            <w:noProof/>
          </w:rPr>
          <w:tab/>
        </w:r>
        <w:r w:rsidRPr="006814C3">
          <w:rPr>
            <w:rStyle w:val="Hyperlink"/>
            <w:noProof/>
          </w:rPr>
          <w:t>Other Land Rights Violations</w:t>
        </w:r>
        <w:r>
          <w:rPr>
            <w:noProof/>
            <w:webHidden/>
          </w:rPr>
          <w:tab/>
        </w:r>
        <w:r>
          <w:rPr>
            <w:noProof/>
            <w:webHidden/>
          </w:rPr>
          <w:fldChar w:fldCharType="begin"/>
        </w:r>
        <w:r>
          <w:rPr>
            <w:noProof/>
            <w:webHidden/>
          </w:rPr>
          <w:instrText xml:space="preserve"> PAGEREF _Toc199163520 \h </w:instrText>
        </w:r>
        <w:r>
          <w:rPr>
            <w:noProof/>
            <w:webHidden/>
          </w:rPr>
        </w:r>
        <w:r>
          <w:rPr>
            <w:noProof/>
            <w:webHidden/>
          </w:rPr>
          <w:fldChar w:fldCharType="separate"/>
        </w:r>
        <w:r>
          <w:rPr>
            <w:noProof/>
            <w:webHidden/>
          </w:rPr>
          <w:t>9</w:t>
        </w:r>
        <w:r>
          <w:rPr>
            <w:noProof/>
            <w:webHidden/>
          </w:rPr>
          <w:fldChar w:fldCharType="end"/>
        </w:r>
      </w:hyperlink>
    </w:p>
    <w:p w14:paraId="7E6F9220" w14:textId="4397CCAA" w:rsidR="005C5A75" w:rsidRDefault="005C5A75">
      <w:pPr>
        <w:pStyle w:val="TOC1"/>
        <w:tabs>
          <w:tab w:val="left" w:pos="720"/>
          <w:tab w:val="right" w:pos="9350"/>
        </w:tabs>
        <w:rPr>
          <w:rFonts w:asciiTheme="minorHAnsi" w:eastAsiaTheme="minorEastAsia" w:hAnsiTheme="minorHAnsi" w:cstheme="minorBidi"/>
          <w:noProof/>
        </w:rPr>
      </w:pPr>
      <w:hyperlink w:anchor="_Toc199163521" w:history="1">
        <w:r w:rsidRPr="006814C3">
          <w:rPr>
            <w:rStyle w:val="Hyperlink"/>
            <w:noProof/>
          </w:rPr>
          <w:t>VI.</w:t>
        </w:r>
        <w:r>
          <w:rPr>
            <w:rFonts w:asciiTheme="minorHAnsi" w:eastAsiaTheme="minorEastAsia" w:hAnsiTheme="minorHAnsi" w:cstheme="minorBidi"/>
            <w:noProof/>
          </w:rPr>
          <w:tab/>
        </w:r>
        <w:r w:rsidRPr="006814C3">
          <w:rPr>
            <w:rStyle w:val="Hyperlink"/>
            <w:noProof/>
          </w:rPr>
          <w:t>Conclusion and Recommendations</w:t>
        </w:r>
        <w:r>
          <w:rPr>
            <w:noProof/>
            <w:webHidden/>
          </w:rPr>
          <w:tab/>
        </w:r>
        <w:r>
          <w:rPr>
            <w:noProof/>
            <w:webHidden/>
          </w:rPr>
          <w:fldChar w:fldCharType="begin"/>
        </w:r>
        <w:r>
          <w:rPr>
            <w:noProof/>
            <w:webHidden/>
          </w:rPr>
          <w:instrText xml:space="preserve"> PAGEREF _Toc199163521 \h </w:instrText>
        </w:r>
        <w:r>
          <w:rPr>
            <w:noProof/>
            <w:webHidden/>
          </w:rPr>
        </w:r>
        <w:r>
          <w:rPr>
            <w:noProof/>
            <w:webHidden/>
          </w:rPr>
          <w:fldChar w:fldCharType="separate"/>
        </w:r>
        <w:r>
          <w:rPr>
            <w:noProof/>
            <w:webHidden/>
          </w:rPr>
          <w:t>10</w:t>
        </w:r>
        <w:r>
          <w:rPr>
            <w:noProof/>
            <w:webHidden/>
          </w:rPr>
          <w:fldChar w:fldCharType="end"/>
        </w:r>
      </w:hyperlink>
    </w:p>
    <w:p w14:paraId="51683790" w14:textId="1945E425" w:rsidR="001774BF" w:rsidRDefault="001774BF" w:rsidP="001774BF">
      <w:r>
        <w:rPr>
          <w:b/>
          <w:bCs/>
          <w:noProof/>
        </w:rPr>
        <w:fldChar w:fldCharType="end"/>
      </w:r>
    </w:p>
    <w:p w14:paraId="7F071618" w14:textId="4DE783F7" w:rsidR="001774BF" w:rsidRDefault="001774BF">
      <w:pPr>
        <w:spacing w:line="278" w:lineRule="auto"/>
      </w:pPr>
      <w:r>
        <w:br w:type="page"/>
      </w:r>
    </w:p>
    <w:p w14:paraId="045C724D" w14:textId="34CDBAB5" w:rsidR="001774BF" w:rsidRDefault="00D91486" w:rsidP="001774BF">
      <w:pPr>
        <w:pStyle w:val="Heading1"/>
      </w:pPr>
      <w:bookmarkStart w:id="1" w:name="_Toc199163514"/>
      <w:r>
        <w:lastRenderedPageBreak/>
        <w:t>Reporting Organizations</w:t>
      </w:r>
      <w:bookmarkEnd w:id="1"/>
    </w:p>
    <w:p w14:paraId="3200F34D" w14:textId="3C407FFF" w:rsidR="001774BF" w:rsidRPr="001774BF" w:rsidRDefault="009A703C" w:rsidP="001774BF">
      <w:pPr>
        <w:pStyle w:val="BodyParagraph"/>
      </w:pPr>
      <w:r>
        <w:t xml:space="preserve">This alternative report is submitted to the Committee on the Elimination of Racial Discrimination by the University of Arizona </w:t>
      </w:r>
      <w:r w:rsidR="00A67D49">
        <w:t xml:space="preserve">College of Law </w:t>
      </w:r>
      <w:r>
        <w:t>Indigenous Peoples Law and Policy Program (IPLP)</w:t>
      </w:r>
      <w:r w:rsidR="00EC539E">
        <w:t>.</w:t>
      </w:r>
      <w:r>
        <w:rPr>
          <w:rStyle w:val="FootnoteReference"/>
        </w:rPr>
        <w:footnoteReference w:id="1"/>
      </w:r>
      <w:r w:rsidR="00C676BB">
        <w:t xml:space="preserve"> </w:t>
      </w:r>
    </w:p>
    <w:p w14:paraId="1B1012FF" w14:textId="6B047E3C" w:rsidR="001774BF" w:rsidRDefault="008A2E8C" w:rsidP="008A2E8C">
      <w:pPr>
        <w:pStyle w:val="BodyParagraph"/>
      </w:pPr>
      <w:r w:rsidRPr="008A2E8C">
        <w:t>On 29 July 2016 and 19 July 2022, the Special Rapporteur on the Rights of Indigenous Peoples submitted two thematic reports to the General Assembly on the issue</w:t>
      </w:r>
      <w:r w:rsidR="001D099D">
        <w:t>s</w:t>
      </w:r>
      <w:r w:rsidRPr="008A2E8C">
        <w:t xml:space="preserve"> of conservation and protected areas.</w:t>
      </w:r>
      <w:r>
        <w:rPr>
          <w:rStyle w:val="FootnoteReference"/>
        </w:rPr>
        <w:footnoteReference w:id="2"/>
      </w:r>
      <w:r w:rsidRPr="008A2E8C">
        <w:t xml:space="preserve"> To follow up on the implementation of the recommendations by the mandate, IPLP launched the Initiative on Indigenous Peoples Affected by Protected Areas and Other Conservation Measures. As part of this initiative, IPLP conducted a mapping exercise documenting human rights violations of Indigenous Peoples in </w:t>
      </w:r>
      <w:r w:rsidRPr="0023563C">
        <w:t>95 protected areas across 40 countries,</w:t>
      </w:r>
      <w:r w:rsidRPr="008A2E8C">
        <w:t xml:space="preserve"> including</w:t>
      </w:r>
      <w:r w:rsidR="00DE6909">
        <w:t xml:space="preserve"> the Maya Biosphere Reserve in</w:t>
      </w:r>
      <w:r w:rsidRPr="008A2E8C">
        <w:t xml:space="preserve"> </w:t>
      </w:r>
      <w:r w:rsidR="00FF2F84">
        <w:t>Guatemala</w:t>
      </w:r>
      <w:r w:rsidRPr="008A2E8C">
        <w:t>.</w:t>
      </w:r>
    </w:p>
    <w:p w14:paraId="04713EAE" w14:textId="74D0681A" w:rsidR="00FF2F84" w:rsidRDefault="00FF2F84" w:rsidP="00FF2F84">
      <w:pPr>
        <w:pStyle w:val="Heading1"/>
      </w:pPr>
      <w:bookmarkStart w:id="2" w:name="_Toc199163515"/>
      <w:r>
        <w:t>Summary</w:t>
      </w:r>
      <w:bookmarkEnd w:id="2"/>
    </w:p>
    <w:p w14:paraId="4E358CC2" w14:textId="2A196D95" w:rsidR="00700072" w:rsidRDefault="00700072" w:rsidP="00700072">
      <w:pPr>
        <w:pStyle w:val="BodyParagraph"/>
      </w:pPr>
      <w:r>
        <w:t xml:space="preserve">Indigenous Peoples in Guatemala experience human rights violations connected to protected areas, specifically violations related to their lands, territories, and natural resources. </w:t>
      </w:r>
      <w:r w:rsidR="000F5536">
        <w:t>Evictions and forced displacement</w:t>
      </w:r>
      <w:r w:rsidR="00D70D28">
        <w:t>s</w:t>
      </w:r>
      <w:r w:rsidR="000F5536">
        <w:t xml:space="preserve"> are </w:t>
      </w:r>
      <w:r w:rsidR="00D70D28">
        <w:t xml:space="preserve">violating Maya </w:t>
      </w:r>
      <w:r w:rsidR="008E7321">
        <w:t>P</w:t>
      </w:r>
      <w:r w:rsidR="00D70D28">
        <w:t>eoples</w:t>
      </w:r>
      <w:r w:rsidR="008E7321">
        <w:t>’</w:t>
      </w:r>
      <w:r w:rsidR="000F5536">
        <w:t xml:space="preserve"> land rights </w:t>
      </w:r>
      <w:r w:rsidR="00A226AC">
        <w:t>may be related to large</w:t>
      </w:r>
      <w:r w:rsidR="008A0E6E">
        <w:t>-scale development projects</w:t>
      </w:r>
      <w:r w:rsidR="00A226AC">
        <w:t>, including agrobusiness and</w:t>
      </w:r>
      <w:r w:rsidR="00BD2531">
        <w:t xml:space="preserve"> extractive industries.</w:t>
      </w:r>
      <w:r>
        <w:t xml:space="preserve"> </w:t>
      </w:r>
      <w:r w:rsidR="00CD3B00">
        <w:t xml:space="preserve">We request that the Committee urge Guatemala to respect and protect the rights of </w:t>
      </w:r>
      <w:r w:rsidR="001D1044">
        <w:t xml:space="preserve">the Maya </w:t>
      </w:r>
      <w:r w:rsidR="00CD3B00">
        <w:t>Indigenous Peoples in and around protected areas, through specific measures outlined below.</w:t>
      </w:r>
    </w:p>
    <w:p w14:paraId="5B4F68BB" w14:textId="26BC4A30" w:rsidR="00FF2F84" w:rsidRDefault="00352DB3" w:rsidP="00FF2F84">
      <w:pPr>
        <w:pStyle w:val="Heading1"/>
      </w:pPr>
      <w:bookmarkStart w:id="3" w:name="_Toc199163516"/>
      <w:r>
        <w:t>Committee Observations and Recommendations on Indigenous Peoples’ Rights</w:t>
      </w:r>
      <w:bookmarkEnd w:id="3"/>
    </w:p>
    <w:p w14:paraId="0D571005" w14:textId="08708E49" w:rsidR="00352DB3" w:rsidRDefault="00CB6E8D" w:rsidP="00CB6E8D">
      <w:pPr>
        <w:pStyle w:val="BodyParagraph"/>
      </w:pPr>
      <w:r>
        <w:t>In its last review of Guatemala in 2019,</w:t>
      </w:r>
      <w:r>
        <w:rPr>
          <w:rStyle w:val="FootnoteReference"/>
        </w:rPr>
        <w:footnoteReference w:id="3"/>
      </w:r>
      <w:r>
        <w:t xml:space="preserve"> CERD made </w:t>
      </w:r>
      <w:r w:rsidR="001D1044">
        <w:t xml:space="preserve">the following observations and recommendations related </w:t>
      </w:r>
      <w:r w:rsidR="00410627">
        <w:t>to</w:t>
      </w:r>
      <w:r w:rsidR="00506D36">
        <w:t xml:space="preserve"> the impacts of protected areas on</w:t>
      </w:r>
      <w:r w:rsidR="00410627">
        <w:t xml:space="preserve"> Indigenous Peoples</w:t>
      </w:r>
      <w:r w:rsidR="00506D36">
        <w:t>’</w:t>
      </w:r>
      <w:r w:rsidR="00410627">
        <w:t xml:space="preserve"> </w:t>
      </w:r>
      <w:r>
        <w:t>lands, territories and natural resources</w:t>
      </w:r>
      <w:r w:rsidR="00410627">
        <w:t>.</w:t>
      </w:r>
    </w:p>
    <w:p w14:paraId="1B8A6B71" w14:textId="09521BB0" w:rsidR="00F12BA4" w:rsidRDefault="00F12BA4" w:rsidP="00F12BA4">
      <w:pPr>
        <w:pStyle w:val="BodyParagraph"/>
      </w:pPr>
      <w:r>
        <w:t xml:space="preserve">CERD expressed </w:t>
      </w:r>
      <w:r w:rsidR="00613F8A">
        <w:t xml:space="preserve">grave </w:t>
      </w:r>
      <w:r>
        <w:t>concern about the lack of protection of Indigenous Peoples’ collective property</w:t>
      </w:r>
      <w:r w:rsidR="00613F8A">
        <w:t xml:space="preserve"> </w:t>
      </w:r>
      <w:r w:rsidR="00C05496">
        <w:t xml:space="preserve">rights </w:t>
      </w:r>
      <w:r w:rsidR="00613F8A">
        <w:t xml:space="preserve">following </w:t>
      </w:r>
      <w:r>
        <w:t xml:space="preserve">reports </w:t>
      </w:r>
      <w:r w:rsidR="002D63C1">
        <w:t>of</w:t>
      </w:r>
      <w:r>
        <w:t xml:space="preserve"> forc</w:t>
      </w:r>
      <w:r w:rsidR="00C05496">
        <w:t>ed</w:t>
      </w:r>
      <w:r>
        <w:t xml:space="preserve"> evict</w:t>
      </w:r>
      <w:r w:rsidR="002D63C1">
        <w:t>ions</w:t>
      </w:r>
      <w:r>
        <w:t xml:space="preserve"> </w:t>
      </w:r>
      <w:r w:rsidR="00C05496">
        <w:t xml:space="preserve">conducted </w:t>
      </w:r>
      <w:r>
        <w:t xml:space="preserve">without appropriate legal protection and, in some cases, </w:t>
      </w:r>
      <w:proofErr w:type="gramStart"/>
      <w:r>
        <w:t>through the use of</w:t>
      </w:r>
      <w:proofErr w:type="gramEnd"/>
      <w:r>
        <w:t xml:space="preserve"> excessive force.</w:t>
      </w:r>
      <w:r>
        <w:rPr>
          <w:rStyle w:val="FootnoteReference"/>
        </w:rPr>
        <w:footnoteReference w:id="4"/>
      </w:r>
    </w:p>
    <w:p w14:paraId="42EECBCF" w14:textId="610F38F2" w:rsidR="00F12BA4" w:rsidRDefault="00F12BA4" w:rsidP="00F9008A">
      <w:pPr>
        <w:pStyle w:val="BodyParagraph"/>
      </w:pPr>
      <w:r>
        <w:t xml:space="preserve">CERD urged Guatemala </w:t>
      </w:r>
      <w:r w:rsidR="007D5B36">
        <w:t>to provide sufficient protection against forced eviction</w:t>
      </w:r>
      <w:r w:rsidR="00AE3E7D">
        <w:t xml:space="preserve"> and violence against Indigenous Peoples</w:t>
      </w:r>
      <w:r w:rsidR="007D5B36">
        <w:t xml:space="preserve"> </w:t>
      </w:r>
      <w:r w:rsidR="009752C5">
        <w:t xml:space="preserve">by respecting </w:t>
      </w:r>
      <w:r w:rsidR="00AE3E7D">
        <w:t>their</w:t>
      </w:r>
      <w:r w:rsidR="009752C5">
        <w:t xml:space="preserve"> right to </w:t>
      </w:r>
      <w:r w:rsidR="007D5B36">
        <w:t>free, prior</w:t>
      </w:r>
      <w:r w:rsidR="009752C5">
        <w:t>,</w:t>
      </w:r>
      <w:r w:rsidR="007D5B36">
        <w:t xml:space="preserve"> and informed consent</w:t>
      </w:r>
      <w:r w:rsidR="00F9008A">
        <w:t xml:space="preserve"> (FPIC)</w:t>
      </w:r>
      <w:r w:rsidR="009752C5">
        <w:t>;</w:t>
      </w:r>
      <w:r w:rsidR="007D5B36">
        <w:t xml:space="preserve"> just and fair compensation</w:t>
      </w:r>
      <w:r w:rsidR="006E43A0">
        <w:t>;</w:t>
      </w:r>
      <w:r w:rsidR="007D5B36">
        <w:t xml:space="preserve"> access to judicial remedies for violations</w:t>
      </w:r>
      <w:r w:rsidR="006E43A0">
        <w:t xml:space="preserve"> and by providing options for voluntary culturally appropriate relocation</w:t>
      </w:r>
      <w:r w:rsidR="007D5B36">
        <w:t>.</w:t>
      </w:r>
      <w:r w:rsidR="007D5B36">
        <w:rPr>
          <w:rStyle w:val="FootnoteReference"/>
        </w:rPr>
        <w:footnoteReference w:id="5"/>
      </w:r>
      <w:r w:rsidR="007D5B36">
        <w:t xml:space="preserve"> CERD also urged Guatemala to </w:t>
      </w:r>
      <w:r w:rsidR="00D3528D">
        <w:t xml:space="preserve">adopt measures to prevent the excessive use of force and </w:t>
      </w:r>
      <w:r w:rsidR="00AD2A7F">
        <w:t xml:space="preserve">violence </w:t>
      </w:r>
      <w:r w:rsidR="00D3528D">
        <w:t>against Indigenous Peoples.</w:t>
      </w:r>
      <w:r w:rsidR="00D3528D">
        <w:rPr>
          <w:rStyle w:val="FootnoteReference"/>
        </w:rPr>
        <w:footnoteReference w:id="6"/>
      </w:r>
    </w:p>
    <w:p w14:paraId="2C870DBA" w14:textId="0A088BF4" w:rsidR="00255CE2" w:rsidRDefault="00E01855" w:rsidP="0056732E">
      <w:pPr>
        <w:pStyle w:val="BodyParagraph"/>
      </w:pPr>
      <w:r>
        <w:t xml:space="preserve">In December 2022, </w:t>
      </w:r>
      <w:r w:rsidR="008F2633">
        <w:t>CERD sent an early warning</w:t>
      </w:r>
      <w:r w:rsidR="00C966DD">
        <w:t>/</w:t>
      </w:r>
      <w:r w:rsidR="008F2633">
        <w:t>urgent action letter to Guatemala</w:t>
      </w:r>
      <w:r w:rsidR="00F97A47">
        <w:t xml:space="preserve"> after the Committee</w:t>
      </w:r>
      <w:r w:rsidR="0056732E">
        <w:t xml:space="preserve"> received information reporting a significant increase in forced and violent evictions of </w:t>
      </w:r>
      <w:r w:rsidR="00255CE2">
        <w:t>I</w:t>
      </w:r>
      <w:r w:rsidR="0056732E">
        <w:t xml:space="preserve">ndigenous </w:t>
      </w:r>
      <w:proofErr w:type="spellStart"/>
      <w:r w:rsidR="0056732E">
        <w:t>Q’eqch’i</w:t>
      </w:r>
      <w:proofErr w:type="spellEnd"/>
      <w:r w:rsidR="0056732E">
        <w:t xml:space="preserve"> and </w:t>
      </w:r>
      <w:proofErr w:type="spellStart"/>
      <w:r w:rsidR="0056732E">
        <w:t>Poqomochí</w:t>
      </w:r>
      <w:proofErr w:type="spellEnd"/>
      <w:r w:rsidR="0056732E">
        <w:t xml:space="preserve"> communities in the departments of Alta </w:t>
      </w:r>
      <w:r w:rsidR="00255CE2">
        <w:t>Verapaz,</w:t>
      </w:r>
      <w:r w:rsidR="0056732E">
        <w:t xml:space="preserve"> Baja Verapaz</w:t>
      </w:r>
      <w:r w:rsidR="00255CE2">
        <w:t>,</w:t>
      </w:r>
      <w:r w:rsidR="0056732E">
        <w:t xml:space="preserve"> and Izabal.</w:t>
      </w:r>
      <w:r w:rsidR="00255CE2">
        <w:t xml:space="preserve"> CERD had also received information </w:t>
      </w:r>
      <w:r w:rsidR="009F32CB">
        <w:t xml:space="preserve">about </w:t>
      </w:r>
      <w:r w:rsidR="00255CE2">
        <w:t>increasing</w:t>
      </w:r>
      <w:r w:rsidR="009F32CB">
        <w:t>ly</w:t>
      </w:r>
      <w:r w:rsidR="00255CE2">
        <w:t xml:space="preserve"> violent attacks </w:t>
      </w:r>
      <w:r w:rsidR="00255CE2">
        <w:lastRenderedPageBreak/>
        <w:t xml:space="preserve">related to </w:t>
      </w:r>
      <w:r w:rsidR="00AF480D">
        <w:t xml:space="preserve">the </w:t>
      </w:r>
      <w:r w:rsidR="00255CE2">
        <w:t xml:space="preserve">land tenure of Indigenous </w:t>
      </w:r>
      <w:proofErr w:type="spellStart"/>
      <w:r w:rsidR="00255CE2">
        <w:t>Q’eqchi</w:t>
      </w:r>
      <w:proofErr w:type="spellEnd"/>
      <w:r w:rsidR="00255CE2">
        <w:t xml:space="preserve">’ and </w:t>
      </w:r>
      <w:proofErr w:type="spellStart"/>
      <w:r w:rsidR="00255CE2">
        <w:t>Poqomochí</w:t>
      </w:r>
      <w:proofErr w:type="spellEnd"/>
      <w:r w:rsidR="00255CE2">
        <w:t xml:space="preserve"> communities in the departments of Alta Verapaz, Baja Verapaz, Izabal, and Peten.</w:t>
      </w:r>
      <w:r w:rsidR="003A5B24">
        <w:rPr>
          <w:rStyle w:val="FootnoteReference"/>
        </w:rPr>
        <w:footnoteReference w:id="7"/>
      </w:r>
      <w:r w:rsidR="00255CE2">
        <w:t xml:space="preserve"> </w:t>
      </w:r>
    </w:p>
    <w:p w14:paraId="361AF88E" w14:textId="21809C19" w:rsidR="00E01855" w:rsidRDefault="00255CE2" w:rsidP="0056732E">
      <w:pPr>
        <w:pStyle w:val="BodyParagraph"/>
      </w:pPr>
      <w:r>
        <w:t>CERD expressed concern about these allegations</w:t>
      </w:r>
      <w:r w:rsidR="00D3743D">
        <w:t xml:space="preserve"> and</w:t>
      </w:r>
      <w:r>
        <w:t xml:space="preserve"> reminded Guatemala of</w:t>
      </w:r>
      <w:r w:rsidRPr="00255CE2">
        <w:t xml:space="preserve"> </w:t>
      </w:r>
      <w:r>
        <w:t>the Committee’s</w:t>
      </w:r>
      <w:r w:rsidRPr="00255CE2">
        <w:t xml:space="preserve"> </w:t>
      </w:r>
      <w:r w:rsidR="00C474AD">
        <w:t>G</w:t>
      </w:r>
      <w:r w:rsidRPr="00255CE2">
        <w:t xml:space="preserve">eneral </w:t>
      </w:r>
      <w:r w:rsidR="00C474AD">
        <w:t>R</w:t>
      </w:r>
      <w:r w:rsidRPr="00255CE2">
        <w:t xml:space="preserve">ecommendation No. 23 (1997) on the </w:t>
      </w:r>
      <w:r w:rsidR="00C474AD">
        <w:t>R</w:t>
      </w:r>
      <w:r w:rsidRPr="00255CE2">
        <w:t xml:space="preserve">ights of </w:t>
      </w:r>
      <w:r>
        <w:t>I</w:t>
      </w:r>
      <w:r w:rsidRPr="00255CE2">
        <w:t xml:space="preserve">ndigenous </w:t>
      </w:r>
      <w:r>
        <w:t>P</w:t>
      </w:r>
      <w:r w:rsidRPr="00255CE2">
        <w:t>eoples</w:t>
      </w:r>
      <w:r>
        <w:t>, including land rights</w:t>
      </w:r>
      <w:r w:rsidR="00B86BA4">
        <w:t xml:space="preserve"> and</w:t>
      </w:r>
      <w:r>
        <w:t xml:space="preserve"> </w:t>
      </w:r>
      <w:r w:rsidR="00B86BA4">
        <w:t>its</w:t>
      </w:r>
      <w:r>
        <w:t xml:space="preserve"> 2019 Concluding Observations and requested information from Guatemala by 11</w:t>
      </w:r>
      <w:r w:rsidR="00962041">
        <w:t xml:space="preserve"> April</w:t>
      </w:r>
      <w:r>
        <w:t xml:space="preserve"> 2023.</w:t>
      </w:r>
      <w:r>
        <w:rPr>
          <w:rStyle w:val="FootnoteReference"/>
        </w:rPr>
        <w:footnoteReference w:id="8"/>
      </w:r>
      <w:r>
        <w:t xml:space="preserve"> </w:t>
      </w:r>
      <w:r w:rsidR="00A441EC">
        <w:t xml:space="preserve">On </w:t>
      </w:r>
      <w:r w:rsidR="00962041">
        <w:t xml:space="preserve">8 </w:t>
      </w:r>
      <w:r w:rsidR="00A441EC">
        <w:t>December 2023, CERD follow</w:t>
      </w:r>
      <w:r w:rsidR="00A45C16">
        <w:t xml:space="preserve">ed </w:t>
      </w:r>
      <w:r w:rsidR="00A441EC">
        <w:t>up</w:t>
      </w:r>
      <w:r w:rsidR="00B86BA4">
        <w:t xml:space="preserve"> with a</w:t>
      </w:r>
      <w:r w:rsidR="00A441EC">
        <w:t xml:space="preserve"> letter indicating </w:t>
      </w:r>
      <w:r w:rsidR="00D16372">
        <w:t xml:space="preserve">expressing concern </w:t>
      </w:r>
      <w:r w:rsidR="00970ED9">
        <w:t>about</w:t>
      </w:r>
      <w:r w:rsidR="00D16372">
        <w:t xml:space="preserve"> the State’s failure to respond and </w:t>
      </w:r>
      <w:r w:rsidR="004A678C">
        <w:t>reiterat</w:t>
      </w:r>
      <w:r w:rsidR="00D16372">
        <w:t>ing</w:t>
      </w:r>
      <w:r w:rsidR="004A678C">
        <w:t xml:space="preserve"> </w:t>
      </w:r>
      <w:r w:rsidR="00F80D96">
        <w:t>its</w:t>
      </w:r>
      <w:r w:rsidR="004A678C">
        <w:t xml:space="preserve"> call for Guatemala to address the allegations.</w:t>
      </w:r>
      <w:r w:rsidR="004A678C">
        <w:rPr>
          <w:rStyle w:val="FootnoteReference"/>
        </w:rPr>
        <w:footnoteReference w:id="9"/>
      </w:r>
    </w:p>
    <w:p w14:paraId="3FF5F446" w14:textId="35E3775D" w:rsidR="008C3612" w:rsidRPr="00410627" w:rsidRDefault="00134D3F" w:rsidP="001132BC">
      <w:pPr>
        <w:pStyle w:val="Heading1"/>
      </w:pPr>
      <w:bookmarkStart w:id="4" w:name="_Toc199163517"/>
      <w:r>
        <w:t>Guatemalan Law on Indigenous Peoples and Conservation</w:t>
      </w:r>
      <w:bookmarkEnd w:id="4"/>
    </w:p>
    <w:p w14:paraId="5F9EED63" w14:textId="6E954C5A" w:rsidR="001132BC" w:rsidRPr="001132BC" w:rsidRDefault="001132BC" w:rsidP="001132BC">
      <w:pPr>
        <w:pStyle w:val="BodyParagraph"/>
      </w:pPr>
      <w:r>
        <w:t xml:space="preserve">The </w:t>
      </w:r>
      <w:r w:rsidR="00510EF5">
        <w:t>Protected Areas Law, Decree No. 4-89,</w:t>
      </w:r>
      <w:r w:rsidR="00510EF5">
        <w:rPr>
          <w:rStyle w:val="FootnoteReference"/>
        </w:rPr>
        <w:footnoteReference w:id="10"/>
      </w:r>
      <w:r w:rsidR="0084612E">
        <w:t xml:space="preserve"> </w:t>
      </w:r>
      <w:r w:rsidR="009701FC">
        <w:t xml:space="preserve">was </w:t>
      </w:r>
      <w:r w:rsidR="00131E13">
        <w:t xml:space="preserve">formally </w:t>
      </w:r>
      <w:r w:rsidR="009701FC">
        <w:t xml:space="preserve">adopted on 7 November 1996. It </w:t>
      </w:r>
      <w:r w:rsidR="0084612E">
        <w:t xml:space="preserve">established the Guatemalan System of Protected Areas (Sistema Guatemalteco de </w:t>
      </w:r>
      <w:proofErr w:type="spellStart"/>
      <w:r w:rsidR="0084612E">
        <w:t>Áreas</w:t>
      </w:r>
      <w:proofErr w:type="spellEnd"/>
      <w:r w:rsidR="0084612E">
        <w:t xml:space="preserve"> </w:t>
      </w:r>
      <w:proofErr w:type="spellStart"/>
      <w:r w:rsidR="0084612E">
        <w:t>Protegidas</w:t>
      </w:r>
      <w:proofErr w:type="spellEnd"/>
      <w:r w:rsidR="0084612E">
        <w:t>, SIGAP) and set up the overall legal framework governing protected areas, including management categories, funding, wildlife conservation, administration authorities, etc.</w:t>
      </w:r>
      <w:r>
        <w:t xml:space="preserve"> Th</w:t>
      </w:r>
      <w:r w:rsidR="00A45C16">
        <w:t>e</w:t>
      </w:r>
      <w:r>
        <w:t xml:space="preserve"> law does not</w:t>
      </w:r>
      <w:r w:rsidR="00A45C16">
        <w:t xml:space="preserve"> explicitly</w:t>
      </w:r>
      <w:r>
        <w:t xml:space="preserve"> protect Indigenous rights, including the right to</w:t>
      </w:r>
      <w:r w:rsidR="00981F32">
        <w:t xml:space="preserve"> be consulted and </w:t>
      </w:r>
      <w:r w:rsidR="00F9008A">
        <w:t>to provide their FPIC</w:t>
      </w:r>
      <w:r w:rsidR="006F3496">
        <w:t xml:space="preserve"> before </w:t>
      </w:r>
      <w:r w:rsidR="00CD5885">
        <w:t>the creation of</w:t>
      </w:r>
      <w:r w:rsidR="006F3496">
        <w:t xml:space="preserve"> protected areas or </w:t>
      </w:r>
      <w:r w:rsidR="00F9008A">
        <w:t xml:space="preserve">the </w:t>
      </w:r>
      <w:r w:rsidR="006F3496">
        <w:t>adopti</w:t>
      </w:r>
      <w:r w:rsidR="00CD5885">
        <w:t>on of</w:t>
      </w:r>
      <w:r w:rsidR="006F3496">
        <w:t xml:space="preserve"> conservation initiatives that may impact Indigenous Peoples</w:t>
      </w:r>
      <w:r>
        <w:t>.</w:t>
      </w:r>
      <w:r w:rsidRPr="001132BC">
        <w:rPr>
          <w:vertAlign w:val="superscript"/>
        </w:rPr>
        <w:footnoteReference w:id="11"/>
      </w:r>
      <w:r w:rsidR="00BF7E03">
        <w:t xml:space="preserve"> </w:t>
      </w:r>
      <w:r w:rsidR="003E66AC">
        <w:t>In 2024, r</w:t>
      </w:r>
      <w:r w:rsidR="003E66AC" w:rsidRPr="003E66AC">
        <w:t xml:space="preserve">epresentatives of the Laguna del Tigre and Sierra </w:t>
      </w:r>
      <w:proofErr w:type="spellStart"/>
      <w:r w:rsidR="003E66AC" w:rsidRPr="003E66AC">
        <w:t>Lacandón</w:t>
      </w:r>
      <w:proofErr w:type="spellEnd"/>
      <w:r w:rsidR="003E66AC" w:rsidRPr="003E66AC">
        <w:t xml:space="preserve"> communities</w:t>
      </w:r>
      <w:r w:rsidR="003E66AC">
        <w:t xml:space="preserve"> proposed reforms to the Protected Areas Law, as well as the Law Protecting the Mayan Biosphere</w:t>
      </w:r>
      <w:r w:rsidR="00E1609C">
        <w:t>, to</w:t>
      </w:r>
      <w:r w:rsidR="006E25E7">
        <w:t xml:space="preserve"> legally recognize communities </w:t>
      </w:r>
      <w:r w:rsidR="00E1609C">
        <w:t>living in protected areas</w:t>
      </w:r>
      <w:r w:rsidR="006E25E7">
        <w:t xml:space="preserve"> and protect their fundamental rights</w:t>
      </w:r>
      <w:r w:rsidR="00E1609C">
        <w:t>.</w:t>
      </w:r>
      <w:r w:rsidR="003E66AC">
        <w:rPr>
          <w:rStyle w:val="FootnoteReference"/>
        </w:rPr>
        <w:footnoteReference w:id="12"/>
      </w:r>
    </w:p>
    <w:p w14:paraId="1C519D44" w14:textId="152AB6F4" w:rsidR="00A36DF5" w:rsidRDefault="00A36DF5" w:rsidP="00A36DF5">
      <w:pPr>
        <w:pStyle w:val="BodyParagraph"/>
      </w:pPr>
      <w:r>
        <w:t>Decree No. 57-2002</w:t>
      </w:r>
      <w:r w:rsidR="008127C5">
        <w:t>,</w:t>
      </w:r>
      <w:r>
        <w:rPr>
          <w:rStyle w:val="FootnoteReference"/>
        </w:rPr>
        <w:footnoteReference w:id="13"/>
      </w:r>
      <w:r w:rsidR="008127C5">
        <w:t xml:space="preserve"> passed on 11 September 2002,</w:t>
      </w:r>
      <w:r>
        <w:t xml:space="preserve"> criminalizes discrimination </w:t>
      </w:r>
      <w:r w:rsidR="00F40AF7">
        <w:t xml:space="preserve">including </w:t>
      </w:r>
      <w:r>
        <w:t>based on race, ethnicity, and/or language</w:t>
      </w:r>
      <w:r w:rsidR="00AC07E9">
        <w:t xml:space="preserve"> and imposes penalties of</w:t>
      </w:r>
      <w:r>
        <w:t xml:space="preserve"> 1–3 years in prison and a fine, with a 1/3 increase </w:t>
      </w:r>
      <w:r w:rsidR="00F40AF7">
        <w:t>for</w:t>
      </w:r>
      <w:r>
        <w:t xml:space="preserve"> discrimination </w:t>
      </w:r>
      <w:r w:rsidR="00F40AF7">
        <w:t>on the</w:t>
      </w:r>
      <w:r>
        <w:t xml:space="preserve"> bas</w:t>
      </w:r>
      <w:r w:rsidR="00F40AF7">
        <w:t>is</w:t>
      </w:r>
      <w:r>
        <w:t xml:space="preserve"> on language, culture, or ethnicity. Decree No. 57-2002 </w:t>
      </w:r>
      <w:r w:rsidR="00A74B9B">
        <w:t>refers to</w:t>
      </w:r>
      <w:r>
        <w:t xml:space="preserve"> Guatemala</w:t>
      </w:r>
      <w:r w:rsidR="00A74B9B">
        <w:t xml:space="preserve">’s ratification of </w:t>
      </w:r>
      <w:r>
        <w:t xml:space="preserve">the </w:t>
      </w:r>
      <w:r w:rsidR="00A30582">
        <w:t xml:space="preserve">International </w:t>
      </w:r>
      <w:r>
        <w:t xml:space="preserve">Convention on the Elimination of All Forms of Racial Discrimination </w:t>
      </w:r>
      <w:r w:rsidR="00A30582">
        <w:t xml:space="preserve">(ICERD) </w:t>
      </w:r>
      <w:r>
        <w:t xml:space="preserve">and ILO </w:t>
      </w:r>
      <w:r w:rsidR="00BA666F">
        <w:t xml:space="preserve">Indigenous and Tribal Peoples </w:t>
      </w:r>
      <w:r>
        <w:t>Convention No. 169.</w:t>
      </w:r>
    </w:p>
    <w:p w14:paraId="498B9C26" w14:textId="5342339C" w:rsidR="00510EF5" w:rsidRDefault="00A36DF5" w:rsidP="00A36DF5">
      <w:pPr>
        <w:pStyle w:val="BodyParagraph"/>
      </w:pPr>
      <w:r>
        <w:t>Decree No. 110-96</w:t>
      </w:r>
      <w:r w:rsidR="008127C5">
        <w:t>,</w:t>
      </w:r>
      <w:r>
        <w:rPr>
          <w:rStyle w:val="FootnoteReference"/>
        </w:rPr>
        <w:footnoteReference w:id="14"/>
      </w:r>
      <w:r w:rsidR="008127C5">
        <w:t xml:space="preserve"> passed on 12 December 1996,</w:t>
      </w:r>
      <w:r>
        <w:t xml:space="preserve"> </w:t>
      </w:r>
      <w:r w:rsidR="00C00C47">
        <w:t>prohibits the</w:t>
      </w:r>
      <w:r>
        <w:t xml:space="preserve"> usurpation of protected areas</w:t>
      </w:r>
      <w:r w:rsidR="003F412C">
        <w:t>: “</w:t>
      </w:r>
      <w:r w:rsidR="003F412C" w:rsidRPr="003F412C">
        <w:t xml:space="preserve">Anyone who promotes, facilitates, or invades lands located within duly declared protected areas commits the crime of </w:t>
      </w:r>
      <w:r w:rsidR="003F412C">
        <w:t>usurpation of</w:t>
      </w:r>
      <w:r w:rsidR="003F412C" w:rsidRPr="003F412C">
        <w:t xml:space="preserve"> protected areas, with fines for illegal exploitation or enrichment. Anyone responsible for this crime will be punished with four to eight years in prison </w:t>
      </w:r>
      <w:r w:rsidR="003F412C" w:rsidRPr="003F412C">
        <w:lastRenderedPageBreak/>
        <w:t>and a fine of three thousand to six thousand quetzales.</w:t>
      </w:r>
      <w:r w:rsidR="003F412C">
        <w:t>”</w:t>
      </w:r>
      <w:r w:rsidR="003F412C">
        <w:rPr>
          <w:rStyle w:val="FootnoteReference"/>
        </w:rPr>
        <w:footnoteReference w:id="15"/>
      </w:r>
      <w:r>
        <w:t xml:space="preserve"> </w:t>
      </w:r>
      <w:r w:rsidR="00AB695C">
        <w:t>Allegations of usurpation</w:t>
      </w:r>
      <w:r w:rsidR="003F412C">
        <w:t xml:space="preserve"> </w:t>
      </w:r>
      <w:r w:rsidR="00AB695C">
        <w:t>have been</w:t>
      </w:r>
      <w:r>
        <w:t xml:space="preserve"> used to target Indigenous Peoples living in protected areas</w:t>
      </w:r>
      <w:r w:rsidR="00AB695C">
        <w:t xml:space="preserve"> and to support eviction efforts</w:t>
      </w:r>
      <w:r>
        <w:t>.</w:t>
      </w:r>
      <w:r>
        <w:rPr>
          <w:rStyle w:val="FootnoteReference"/>
        </w:rPr>
        <w:footnoteReference w:id="16"/>
      </w:r>
    </w:p>
    <w:p w14:paraId="7263D1A9" w14:textId="7EA4ECE6" w:rsidR="005C5A75" w:rsidRPr="005C5A75" w:rsidRDefault="00134D3F" w:rsidP="00FE11CC">
      <w:pPr>
        <w:pStyle w:val="Heading1"/>
      </w:pPr>
      <w:bookmarkStart w:id="5" w:name="_Toc199163518"/>
      <w:r>
        <w:t>Human Rights Violations Occurring During the Reporting Period</w:t>
      </w:r>
      <w:bookmarkEnd w:id="5"/>
    </w:p>
    <w:p w14:paraId="69C7F72E" w14:textId="182133E9" w:rsidR="005C5A75" w:rsidRPr="005C5A75" w:rsidRDefault="008A0DE7" w:rsidP="00FE11CC">
      <w:pPr>
        <w:pStyle w:val="Heading2"/>
      </w:pPr>
      <w:bookmarkStart w:id="6" w:name="_Toc199163519"/>
      <w:r w:rsidRPr="006D1D2B">
        <w:t xml:space="preserve">Creation of Protected Areas and Violations of Indigenous </w:t>
      </w:r>
      <w:r w:rsidR="00C73829" w:rsidRPr="006D1D2B">
        <w:t>Peoples'</w:t>
      </w:r>
      <w:r w:rsidRPr="006D1D2B">
        <w:t xml:space="preserve"> </w:t>
      </w:r>
      <w:r w:rsidR="00C73829" w:rsidRPr="006D1D2B">
        <w:t>Rights</w:t>
      </w:r>
      <w:bookmarkEnd w:id="6"/>
    </w:p>
    <w:p w14:paraId="65E30179" w14:textId="49D0564D" w:rsidR="008A0DE7" w:rsidRPr="008A0DE7" w:rsidRDefault="008A0DE7" w:rsidP="006D1D2B">
      <w:pPr>
        <w:pStyle w:val="BodyParagraph"/>
      </w:pPr>
      <w:r w:rsidRPr="008A0DE7">
        <w:t>During the reporting period, Indigenous Peoples in Guatemala experienced ongoing human rights violations related to their lands, territories, and resources</w:t>
      </w:r>
      <w:r w:rsidR="004179E8">
        <w:t xml:space="preserve"> within </w:t>
      </w:r>
      <w:r w:rsidRPr="008A0DE7">
        <w:t xml:space="preserve">the </w:t>
      </w:r>
      <w:r w:rsidRPr="006D1D2B">
        <w:t>Laguna del Tigre National Park (LDTNP)</w:t>
      </w:r>
      <w:r w:rsidRPr="008A0DE7">
        <w:t xml:space="preserve"> and </w:t>
      </w:r>
      <w:r w:rsidRPr="006D1D2B">
        <w:t xml:space="preserve">Sierra </w:t>
      </w:r>
      <w:r w:rsidR="007D4D53">
        <w:t xml:space="preserve">del </w:t>
      </w:r>
      <w:proofErr w:type="spellStart"/>
      <w:r w:rsidRPr="006D1D2B">
        <w:t>Lacandón</w:t>
      </w:r>
      <w:proofErr w:type="spellEnd"/>
      <w:r w:rsidRPr="006D1D2B">
        <w:t xml:space="preserve"> National Park (SDLNP)</w:t>
      </w:r>
      <w:r w:rsidRPr="008A0DE7">
        <w:t xml:space="preserve">, both located in the </w:t>
      </w:r>
      <w:r w:rsidRPr="006D1D2B">
        <w:t>Maya Biosphere Reserve (MBR)</w:t>
      </w:r>
      <w:r w:rsidRPr="008A0DE7">
        <w:t>.</w:t>
      </w:r>
    </w:p>
    <w:p w14:paraId="50BC7E43" w14:textId="713BD510" w:rsidR="008A0DE7" w:rsidRPr="008A0DE7" w:rsidRDefault="008A0DE7" w:rsidP="006D1D2B">
      <w:pPr>
        <w:pStyle w:val="BodyParagraph"/>
      </w:pPr>
      <w:r w:rsidRPr="008A0DE7">
        <w:t>The parks</w:t>
      </w:r>
      <w:r w:rsidR="000967F8">
        <w:t xml:space="preserve"> </w:t>
      </w:r>
      <w:r w:rsidR="00C24FC6">
        <w:t xml:space="preserve">overlap the ancestral territory of the </w:t>
      </w:r>
      <w:r w:rsidR="00F9008A">
        <w:t>Maya Indigenous Peoples and were established in 1990 without consultation and the absence of their FPIC</w:t>
      </w:r>
      <w:r w:rsidRPr="008A0DE7">
        <w:t>.</w:t>
      </w:r>
      <w:r w:rsidRPr="008A0DE7">
        <w:rPr>
          <w:rStyle w:val="FootnoteReference"/>
          <w:color w:val="222222"/>
          <w:shd w:val="clear" w:color="auto" w:fill="FFFFFF"/>
        </w:rPr>
        <w:footnoteReference w:id="17"/>
      </w:r>
      <w:r w:rsidRPr="008A0DE7">
        <w:rPr>
          <w:color w:val="222222"/>
          <w:shd w:val="clear" w:color="auto" w:fill="FFFFFF"/>
        </w:rPr>
        <w:t xml:space="preserve"> </w:t>
      </w:r>
      <w:r w:rsidRPr="008A0DE7">
        <w:t xml:space="preserve"> The MBR was divided into:</w:t>
      </w:r>
    </w:p>
    <w:p w14:paraId="6A44A694" w14:textId="77777777" w:rsidR="008A0DE7" w:rsidRPr="008A0DE7" w:rsidRDefault="008A0DE7" w:rsidP="008A0DE7">
      <w:pPr>
        <w:numPr>
          <w:ilvl w:val="0"/>
          <w:numId w:val="12"/>
        </w:numPr>
      </w:pPr>
      <w:r w:rsidRPr="006D1D2B">
        <w:t>Core zones</w:t>
      </w:r>
      <w:r w:rsidRPr="008A0DE7">
        <w:t xml:space="preserve"> (including LDTNP and SDLNP) where human activity was </w:t>
      </w:r>
      <w:proofErr w:type="gramStart"/>
      <w:r w:rsidRPr="008A0DE7">
        <w:t>prohibited;</w:t>
      </w:r>
      <w:proofErr w:type="gramEnd"/>
    </w:p>
    <w:p w14:paraId="66B77E97" w14:textId="15A7EA8F" w:rsidR="008A0DE7" w:rsidRPr="008A0DE7" w:rsidRDefault="008A0DE7" w:rsidP="008A0DE7">
      <w:pPr>
        <w:numPr>
          <w:ilvl w:val="0"/>
          <w:numId w:val="12"/>
        </w:numPr>
      </w:pPr>
      <w:r w:rsidRPr="006D1D2B">
        <w:t>Multiple-use zones</w:t>
      </w:r>
      <w:r w:rsidRPr="008A0DE7">
        <w:t xml:space="preserve"> designated for timber concessions;</w:t>
      </w:r>
      <w:r w:rsidR="007E6EFB">
        <w:t xml:space="preserve"> and</w:t>
      </w:r>
    </w:p>
    <w:p w14:paraId="2880463E" w14:textId="77777777" w:rsidR="008A0DE7" w:rsidRPr="008A0DE7" w:rsidRDefault="008A0DE7" w:rsidP="008A0DE7">
      <w:pPr>
        <w:numPr>
          <w:ilvl w:val="0"/>
          <w:numId w:val="12"/>
        </w:numPr>
      </w:pPr>
      <w:r w:rsidRPr="006D1D2B">
        <w:t>A buffer zone</w:t>
      </w:r>
      <w:r w:rsidRPr="008A0DE7">
        <w:t xml:space="preserve"> at the southern end of the MBR.</w:t>
      </w:r>
    </w:p>
    <w:p w14:paraId="71735E8A" w14:textId="0468156C" w:rsidR="008A0DE7" w:rsidRPr="008A0DE7" w:rsidRDefault="008A0DE7" w:rsidP="006D1D2B">
      <w:pPr>
        <w:pStyle w:val="BodyParagraph"/>
      </w:pPr>
      <w:r w:rsidRPr="008A0DE7">
        <w:t xml:space="preserve">These zoning decisions ignored the fact that many Indigenous communities had practiced </w:t>
      </w:r>
      <w:r w:rsidRPr="006D1D2B">
        <w:t>sustainable harvesting</w:t>
      </w:r>
      <w:r w:rsidRPr="008A0DE7">
        <w:t xml:space="preserve"> of non-timber forest products (e.g., chicle) in the area for generations.</w:t>
      </w:r>
      <w:r w:rsidRPr="008A0DE7">
        <w:rPr>
          <w:rStyle w:val="FootnoteReference"/>
          <w:color w:val="222222"/>
          <w:shd w:val="clear" w:color="auto" w:fill="FFFFFF"/>
        </w:rPr>
        <w:footnoteReference w:id="18"/>
      </w:r>
      <w:r w:rsidR="00D32122">
        <w:t xml:space="preserve"> </w:t>
      </w:r>
    </w:p>
    <w:p w14:paraId="2AAD9F89" w14:textId="4CD12AF7" w:rsidR="008A0DE7" w:rsidRPr="00FE11CC" w:rsidRDefault="008A0DE7" w:rsidP="00FE11CC">
      <w:pPr>
        <w:pStyle w:val="ListParagraph"/>
        <w:numPr>
          <w:ilvl w:val="0"/>
          <w:numId w:val="23"/>
        </w:numPr>
        <w:spacing w:after="0"/>
        <w:ind w:firstLine="810"/>
        <w:jc w:val="both"/>
        <w:rPr>
          <w:i/>
          <w:iCs/>
        </w:rPr>
      </w:pPr>
      <w:r w:rsidRPr="00FE11CC">
        <w:rPr>
          <w:i/>
          <w:iCs/>
        </w:rPr>
        <w:t>Human Rights Violations and Evictions</w:t>
      </w:r>
    </w:p>
    <w:p w14:paraId="0DE5F1DD" w14:textId="77777777" w:rsidR="008A0DE7" w:rsidRDefault="008A0DE7" w:rsidP="000E0314">
      <w:pPr>
        <w:spacing w:after="0"/>
        <w:jc w:val="both"/>
      </w:pPr>
    </w:p>
    <w:p w14:paraId="3631BC0B" w14:textId="110E6CB7" w:rsidR="002114FC" w:rsidRDefault="008A0DE7" w:rsidP="00AF4882">
      <w:pPr>
        <w:pStyle w:val="BodyParagraph"/>
      </w:pPr>
      <w:r w:rsidRPr="00C73829">
        <w:t xml:space="preserve">The establishment of these parks led to a </w:t>
      </w:r>
      <w:r w:rsidRPr="006D1D2B">
        <w:t>pattern of militarization</w:t>
      </w:r>
      <w:r w:rsidRPr="00C73829">
        <w:t xml:space="preserve">, </w:t>
      </w:r>
      <w:r w:rsidRPr="006D1D2B">
        <w:t>criminalization</w:t>
      </w:r>
      <w:r w:rsidRPr="00C73829">
        <w:t xml:space="preserve">, and </w:t>
      </w:r>
      <w:r w:rsidRPr="006D1D2B">
        <w:t>forced displacement</w:t>
      </w:r>
      <w:r w:rsidRPr="00C73829">
        <w:t>.</w:t>
      </w:r>
      <w:r w:rsidR="00D32122">
        <w:t xml:space="preserve"> </w:t>
      </w:r>
      <w:r w:rsidR="00DF5900">
        <w:rPr>
          <w:shd w:val="clear" w:color="auto" w:fill="FFFFFF"/>
        </w:rPr>
        <w:t>The</w:t>
      </w:r>
      <w:r w:rsidR="000E0314" w:rsidRPr="00E42B72">
        <w:rPr>
          <w:shd w:val="clear" w:color="auto" w:fill="FFFFFF"/>
        </w:rPr>
        <w:t xml:space="preserve"> </w:t>
      </w:r>
      <w:proofErr w:type="gramStart"/>
      <w:r w:rsidR="000E0314" w:rsidRPr="00E42B72">
        <w:rPr>
          <w:shd w:val="clear" w:color="auto" w:fill="FFFFFF"/>
        </w:rPr>
        <w:t>60,000</w:t>
      </w:r>
      <w:r w:rsidR="0067401C">
        <w:rPr>
          <w:shd w:val="clear" w:color="auto" w:fill="FFFFFF"/>
        </w:rPr>
        <w:t xml:space="preserve"> plus</w:t>
      </w:r>
      <w:proofErr w:type="gramEnd"/>
      <w:r w:rsidR="000E0314" w:rsidRPr="00E42B72">
        <w:rPr>
          <w:shd w:val="clear" w:color="auto" w:fill="FFFFFF"/>
        </w:rPr>
        <w:t xml:space="preserve"> Maya </w:t>
      </w:r>
      <w:r w:rsidR="00970ED9">
        <w:rPr>
          <w:shd w:val="clear" w:color="auto" w:fill="FFFFFF"/>
        </w:rPr>
        <w:t>P</w:t>
      </w:r>
      <w:r w:rsidR="000E0314" w:rsidRPr="00E42B72">
        <w:rPr>
          <w:shd w:val="clear" w:color="auto" w:fill="FFFFFF"/>
        </w:rPr>
        <w:t>eople</w:t>
      </w:r>
      <w:r w:rsidR="00970ED9">
        <w:rPr>
          <w:shd w:val="clear" w:color="auto" w:fill="FFFFFF"/>
        </w:rPr>
        <w:t>s</w:t>
      </w:r>
      <w:r w:rsidR="000E0314" w:rsidRPr="00E42B72">
        <w:rPr>
          <w:shd w:val="clear" w:color="auto" w:fill="FFFFFF"/>
        </w:rPr>
        <w:t xml:space="preserve"> </w:t>
      </w:r>
      <w:r w:rsidR="0067401C">
        <w:rPr>
          <w:shd w:val="clear" w:color="auto" w:fill="FFFFFF"/>
        </w:rPr>
        <w:t xml:space="preserve">who </w:t>
      </w:r>
      <w:r w:rsidR="000E0314" w:rsidRPr="00E42B72">
        <w:rPr>
          <w:shd w:val="clear" w:color="auto" w:fill="FFFFFF"/>
        </w:rPr>
        <w:t xml:space="preserve">have been living in the SDLNP and LDTNP since before these areas were declared protected </w:t>
      </w:r>
      <w:r w:rsidR="00DF5900">
        <w:rPr>
          <w:shd w:val="clear" w:color="auto" w:fill="FFFFFF"/>
        </w:rPr>
        <w:t>now</w:t>
      </w:r>
      <w:r w:rsidR="000E0314" w:rsidRPr="00E42B72">
        <w:rPr>
          <w:shd w:val="clear" w:color="auto" w:fill="FFFFFF"/>
        </w:rPr>
        <w:t xml:space="preserve"> fac</w:t>
      </w:r>
      <w:r w:rsidR="00DF5900">
        <w:rPr>
          <w:shd w:val="clear" w:color="auto" w:fill="FFFFFF"/>
        </w:rPr>
        <w:t>e</w:t>
      </w:r>
      <w:r w:rsidR="000E0314" w:rsidRPr="00E42B72">
        <w:rPr>
          <w:shd w:val="clear" w:color="auto" w:fill="FFFFFF"/>
        </w:rPr>
        <w:t xml:space="preserve"> threats of eviction</w:t>
      </w:r>
      <w:r w:rsidR="000E0314">
        <w:t>.</w:t>
      </w:r>
      <w:r w:rsidR="000E0314">
        <w:rPr>
          <w:rStyle w:val="FootnoteReference"/>
        </w:rPr>
        <w:footnoteReference w:id="19"/>
      </w:r>
    </w:p>
    <w:p w14:paraId="525B3722" w14:textId="1772CED6" w:rsidR="000E0314" w:rsidRDefault="00C73829" w:rsidP="00901B66">
      <w:pPr>
        <w:tabs>
          <w:tab w:val="left" w:pos="720"/>
        </w:tabs>
        <w:spacing w:after="0"/>
        <w:jc w:val="both"/>
      </w:pPr>
      <w:r>
        <w:t xml:space="preserve">16. </w:t>
      </w:r>
      <w:r w:rsidR="00A70DAA">
        <w:tab/>
      </w:r>
      <w:r w:rsidR="000E0314" w:rsidRPr="00E42B72">
        <w:t>This situation is aggravated by the presence of oil concessions, militarization,</w:t>
      </w:r>
      <w:r>
        <w:t xml:space="preserve"> </w:t>
      </w:r>
      <w:r w:rsidR="000E0314" w:rsidRPr="00E42B72">
        <w:t>unresolved agrarian conflicts</w:t>
      </w:r>
      <w:r w:rsidR="000E0314">
        <w:rPr>
          <w:rStyle w:val="FootnoteReference"/>
        </w:rPr>
        <w:footnoteReference w:id="20"/>
      </w:r>
      <w:r w:rsidR="000E3337">
        <w:t xml:space="preserve"> </w:t>
      </w:r>
      <w:r w:rsidR="000E0314" w:rsidRPr="00E42B72">
        <w:t xml:space="preserve">and the lack of effective state mechanisms for the recognition and restitution </w:t>
      </w:r>
      <w:r w:rsidR="000E0314" w:rsidRPr="00E42B72">
        <w:lastRenderedPageBreak/>
        <w:t xml:space="preserve">of Indigenous Peoples' lands. In this regard, </w:t>
      </w:r>
      <w:r w:rsidR="000E0314">
        <w:t xml:space="preserve">in </w:t>
      </w:r>
      <w:r w:rsidR="00D32122">
        <w:t>2004, the</w:t>
      </w:r>
      <w:r w:rsidR="000E0314">
        <w:t xml:space="preserve"> government declared a state of emergency in the </w:t>
      </w:r>
      <w:r w:rsidR="000E0314" w:rsidRPr="00E42B72">
        <w:rPr>
          <w:color w:val="222222"/>
          <w:shd w:val="clear" w:color="auto" w:fill="FFFFFF"/>
        </w:rPr>
        <w:t>LDTNP</w:t>
      </w:r>
      <w:r w:rsidR="000E0314">
        <w:rPr>
          <w:color w:val="222222"/>
          <w:shd w:val="clear" w:color="auto" w:fill="FFFFFF"/>
        </w:rPr>
        <w:t xml:space="preserve">. </w:t>
      </w:r>
      <w:r w:rsidR="000E0314">
        <w:t>I</w:t>
      </w:r>
      <w:r w:rsidR="000E0314" w:rsidRPr="00E42B72">
        <w:t>n 2010, the government authorized</w:t>
      </w:r>
      <w:r w:rsidR="00245F6D">
        <w:t xml:space="preserve"> Perenco to extend</w:t>
      </w:r>
      <w:r w:rsidR="000E0314" w:rsidRPr="00E42B72">
        <w:t xml:space="preserve"> oil drilling</w:t>
      </w:r>
      <w:r w:rsidR="00A762CA">
        <w:t xml:space="preserve"> </w:t>
      </w:r>
      <w:r w:rsidR="000E0314" w:rsidRPr="00E42B72">
        <w:t>in the area</w:t>
      </w:r>
      <w:r w:rsidR="00A762CA">
        <w:t xml:space="preserve"> </w:t>
      </w:r>
      <w:r w:rsidR="00245F6D">
        <w:t>by</w:t>
      </w:r>
      <w:r w:rsidR="000E0314" w:rsidRPr="00E42B72">
        <w:t xml:space="preserve"> another 15 years</w:t>
      </w:r>
      <w:r w:rsidR="000E0314" w:rsidRPr="00DF4FB1">
        <w:rPr>
          <w:color w:val="222222"/>
          <w:shd w:val="clear" w:color="auto" w:fill="FFFFFF"/>
        </w:rPr>
        <w:t>.</w:t>
      </w:r>
      <w:r w:rsidR="000E0314">
        <w:rPr>
          <w:rStyle w:val="FootnoteReference"/>
          <w:color w:val="222222"/>
          <w:shd w:val="clear" w:color="auto" w:fill="FFFFFF"/>
        </w:rPr>
        <w:footnoteReference w:id="21"/>
      </w:r>
      <w:r w:rsidR="000E0314" w:rsidRPr="00DF4FB1">
        <w:rPr>
          <w:color w:val="222222"/>
          <w:shd w:val="clear" w:color="auto" w:fill="FFFFFF"/>
        </w:rPr>
        <w:t xml:space="preserve"> </w:t>
      </w:r>
      <w:r w:rsidR="000E0314">
        <w:rPr>
          <w:color w:val="222222"/>
          <w:shd w:val="clear" w:color="auto" w:fill="FFFFFF"/>
        </w:rPr>
        <w:t xml:space="preserve"> </w:t>
      </w:r>
      <w:r w:rsidR="000E0314" w:rsidRPr="00DF4FB1">
        <w:rPr>
          <w:color w:val="222222"/>
          <w:shd w:val="clear" w:color="auto" w:fill="FFFFFF"/>
        </w:rPr>
        <w:t>In 2011, a military unit called the Green Battalion was created to combat illegal settlements and the destruction of forests in the region</w:t>
      </w:r>
      <w:r w:rsidR="000E0314">
        <w:rPr>
          <w:color w:val="222222"/>
          <w:shd w:val="clear" w:color="auto" w:fill="FFFFFF"/>
        </w:rPr>
        <w:t>.</w:t>
      </w:r>
      <w:r w:rsidR="000E0314">
        <w:rPr>
          <w:rStyle w:val="FootnoteReference"/>
          <w:color w:val="222222"/>
          <w:shd w:val="clear" w:color="auto" w:fill="FFFFFF"/>
        </w:rPr>
        <w:footnoteReference w:id="22"/>
      </w:r>
      <w:r w:rsidR="000E0314">
        <w:rPr>
          <w:color w:val="222222"/>
          <w:shd w:val="clear" w:color="auto" w:fill="FFFFFF"/>
        </w:rPr>
        <w:t xml:space="preserve"> </w:t>
      </w:r>
      <w:r w:rsidR="000E0314" w:rsidRPr="00E42B72">
        <w:rPr>
          <w:color w:val="222222"/>
          <w:shd w:val="clear" w:color="auto" w:fill="FFFFFF"/>
        </w:rPr>
        <w:t>By 2018, at least 26 open cases</w:t>
      </w:r>
      <w:r w:rsidR="000E0314">
        <w:rPr>
          <w:color w:val="222222"/>
          <w:shd w:val="clear" w:color="auto" w:fill="FFFFFF"/>
        </w:rPr>
        <w:t xml:space="preserve"> of agrarian conflicts </w:t>
      </w:r>
      <w:r w:rsidR="000E0314" w:rsidRPr="00E42B72">
        <w:rPr>
          <w:color w:val="222222"/>
          <w:shd w:val="clear" w:color="auto" w:fill="FFFFFF"/>
        </w:rPr>
        <w:t>related to protected areas were registered against</w:t>
      </w:r>
      <w:r w:rsidR="000E0314">
        <w:rPr>
          <w:color w:val="222222"/>
          <w:shd w:val="clear" w:color="auto" w:fill="FFFFFF"/>
        </w:rPr>
        <w:t xml:space="preserve"> Indigenous </w:t>
      </w:r>
      <w:r w:rsidR="000E0314" w:rsidRPr="00E42B72">
        <w:rPr>
          <w:color w:val="222222"/>
          <w:shd w:val="clear" w:color="auto" w:fill="FFFFFF"/>
        </w:rPr>
        <w:t>communities, which were either under investigation, facing prosecution, or already under eviction orders</w:t>
      </w:r>
      <w:r w:rsidR="000E0314" w:rsidRPr="00F32B26">
        <w:rPr>
          <w:color w:val="222222"/>
          <w:shd w:val="clear" w:color="auto" w:fill="FFFFFF"/>
        </w:rPr>
        <w:t>.</w:t>
      </w:r>
      <w:r w:rsidR="000E0314">
        <w:rPr>
          <w:rStyle w:val="FootnoteReference"/>
        </w:rPr>
        <w:footnoteReference w:id="23"/>
      </w:r>
    </w:p>
    <w:p w14:paraId="105EE387" w14:textId="77777777" w:rsidR="000E0314" w:rsidRDefault="000E0314" w:rsidP="00901B66">
      <w:pPr>
        <w:tabs>
          <w:tab w:val="left" w:pos="720"/>
        </w:tabs>
        <w:spacing w:after="0"/>
        <w:jc w:val="both"/>
      </w:pPr>
    </w:p>
    <w:p w14:paraId="234B7328" w14:textId="4FDB74F2" w:rsidR="000E0314" w:rsidRPr="003A3052" w:rsidRDefault="000E3337" w:rsidP="00901B66">
      <w:pPr>
        <w:tabs>
          <w:tab w:val="left" w:pos="720"/>
        </w:tabs>
        <w:spacing w:after="0"/>
        <w:jc w:val="both"/>
        <w:rPr>
          <w:lang w:val="es-ES"/>
        </w:rPr>
      </w:pPr>
      <w:r>
        <w:t xml:space="preserve">17. </w:t>
      </w:r>
      <w:r w:rsidR="00A70DAA">
        <w:tab/>
      </w:r>
      <w:r w:rsidR="000E0314" w:rsidRPr="00E42B72">
        <w:t>From 200</w:t>
      </w:r>
      <w:r w:rsidR="000E0314">
        <w:t>7</w:t>
      </w:r>
      <w:r w:rsidR="000E0314" w:rsidRPr="00E42B72">
        <w:t xml:space="preserve"> to 201</w:t>
      </w:r>
      <w:r w:rsidR="00C73829">
        <w:t>8</w:t>
      </w:r>
      <w:r w:rsidR="000E0314" w:rsidRPr="00E42B72">
        <w:t>, eight of the 54 communities living in the area were violently evicted, in</w:t>
      </w:r>
      <w:r w:rsidR="00124586">
        <w:t xml:space="preserve"> the process</w:t>
      </w:r>
      <w:r w:rsidR="000E0314" w:rsidRPr="00E42B72">
        <w:t xml:space="preserve"> destr</w:t>
      </w:r>
      <w:r w:rsidR="00124586">
        <w:t>oying their</w:t>
      </w:r>
      <w:r w:rsidR="000E0314" w:rsidRPr="00E42B72">
        <w:t xml:space="preserve"> housing, food, and livelihoods.</w:t>
      </w:r>
      <w:r w:rsidR="000E0314">
        <w:rPr>
          <w:rStyle w:val="FootnoteReference"/>
        </w:rPr>
        <w:footnoteReference w:id="24"/>
      </w:r>
      <w:r w:rsidR="000E0314">
        <w:t xml:space="preserve"> </w:t>
      </w:r>
      <w:r w:rsidR="000E0314" w:rsidRPr="00E42B72">
        <w:t xml:space="preserve"> </w:t>
      </w:r>
      <w:proofErr w:type="spellStart"/>
      <w:r w:rsidR="000F1992">
        <w:rPr>
          <w:lang w:val="es-ES"/>
        </w:rPr>
        <w:t>E</w:t>
      </w:r>
      <w:r w:rsidR="000E0314" w:rsidRPr="003A3052">
        <w:rPr>
          <w:lang w:val="es-ES"/>
        </w:rPr>
        <w:t>victions</w:t>
      </w:r>
      <w:proofErr w:type="spellEnd"/>
      <w:r w:rsidR="000E0314" w:rsidRPr="003A3052">
        <w:rPr>
          <w:lang w:val="es-ES"/>
        </w:rPr>
        <w:t xml:space="preserve"> </w:t>
      </w:r>
      <w:proofErr w:type="spellStart"/>
      <w:r w:rsidR="000E0314" w:rsidRPr="003A3052">
        <w:rPr>
          <w:lang w:val="es-ES"/>
        </w:rPr>
        <w:t>took</w:t>
      </w:r>
      <w:proofErr w:type="spellEnd"/>
      <w:r w:rsidR="000E0314" w:rsidRPr="003A3052">
        <w:rPr>
          <w:lang w:val="es-ES"/>
        </w:rPr>
        <w:t xml:space="preserve"> place in Nueva Esperanza (2007), </w:t>
      </w:r>
      <w:proofErr w:type="spellStart"/>
      <w:r w:rsidR="000E0314" w:rsidRPr="003A3052">
        <w:rPr>
          <w:lang w:val="es-ES"/>
        </w:rPr>
        <w:t>Macabilero</w:t>
      </w:r>
      <w:proofErr w:type="spellEnd"/>
      <w:r w:rsidR="000E0314" w:rsidRPr="003A3052">
        <w:rPr>
          <w:lang w:val="es-ES"/>
        </w:rPr>
        <w:t xml:space="preserve"> (2008), Vergelito (2009), Centro Uno (2009), La Colorada (2009), Nueva Esperanza ( 2009), La Colorada (2010), Nueva Esperanza (2011), El Pescadito (2011), El Florido, Centro Campesino, Pollo Solo </w:t>
      </w:r>
      <w:r w:rsidR="00D32122" w:rsidRPr="003A3052">
        <w:rPr>
          <w:lang w:val="es-ES"/>
        </w:rPr>
        <w:t xml:space="preserve">and </w:t>
      </w:r>
      <w:r w:rsidR="000E0314" w:rsidRPr="003A3052">
        <w:rPr>
          <w:lang w:val="es-ES"/>
        </w:rPr>
        <w:t xml:space="preserve"> Las Cruces.</w:t>
      </w:r>
      <w:r w:rsidR="000E0314">
        <w:rPr>
          <w:rStyle w:val="FootnoteReference"/>
        </w:rPr>
        <w:footnoteReference w:id="25"/>
      </w:r>
      <w:r w:rsidR="000E0314" w:rsidRPr="003A3052">
        <w:rPr>
          <w:lang w:val="es-ES"/>
        </w:rPr>
        <w:t xml:space="preserve"> </w:t>
      </w:r>
    </w:p>
    <w:p w14:paraId="208D9974" w14:textId="77777777" w:rsidR="000E0314" w:rsidRPr="003A3052" w:rsidRDefault="000E0314" w:rsidP="00901B66">
      <w:pPr>
        <w:tabs>
          <w:tab w:val="left" w:pos="720"/>
        </w:tabs>
        <w:spacing w:after="0"/>
        <w:jc w:val="both"/>
        <w:rPr>
          <w:lang w:val="es-ES"/>
        </w:rPr>
      </w:pPr>
    </w:p>
    <w:p w14:paraId="66DC7E19" w14:textId="0096B51F" w:rsidR="007E6EFB" w:rsidRDefault="000E3337" w:rsidP="00901B66">
      <w:pPr>
        <w:tabs>
          <w:tab w:val="left" w:pos="720"/>
        </w:tabs>
        <w:spacing w:after="0"/>
        <w:jc w:val="both"/>
      </w:pPr>
      <w:r>
        <w:t xml:space="preserve">18. </w:t>
      </w:r>
      <w:r w:rsidR="00A70DAA">
        <w:tab/>
      </w:r>
      <w:r w:rsidR="00D32122">
        <w:t>For instance, i</w:t>
      </w:r>
      <w:r w:rsidR="000E0314" w:rsidRPr="003001A6">
        <w:t>n the case of C</w:t>
      </w:r>
      <w:r w:rsidR="000E0314">
        <w:t xml:space="preserve">entro Uno, a </w:t>
      </w:r>
      <w:proofErr w:type="spellStart"/>
      <w:r w:rsidR="00B42F67" w:rsidRPr="00B42F67">
        <w:rPr>
          <w:color w:val="222222"/>
          <w:shd w:val="clear" w:color="auto" w:fill="FFFFFF"/>
        </w:rPr>
        <w:t>Q’eq’chi</w:t>
      </w:r>
      <w:proofErr w:type="spellEnd"/>
      <w:r w:rsidR="000E0314">
        <w:t xml:space="preserve"> </w:t>
      </w:r>
      <w:r w:rsidR="000E0314" w:rsidRPr="00DF4FB1">
        <w:rPr>
          <w:color w:val="222222"/>
          <w:shd w:val="clear" w:color="auto" w:fill="FFFFFF"/>
        </w:rPr>
        <w:t xml:space="preserve">community </w:t>
      </w:r>
      <w:r w:rsidR="000F1992">
        <w:rPr>
          <w:color w:val="222222"/>
          <w:shd w:val="clear" w:color="auto" w:fill="FFFFFF"/>
        </w:rPr>
        <w:t>of</w:t>
      </w:r>
      <w:r w:rsidR="000F1992" w:rsidRPr="00DF4FB1">
        <w:rPr>
          <w:color w:val="222222"/>
          <w:shd w:val="clear" w:color="auto" w:fill="FFFFFF"/>
        </w:rPr>
        <w:t xml:space="preserve"> </w:t>
      </w:r>
      <w:r w:rsidR="000E0314" w:rsidRPr="00DF4FB1">
        <w:rPr>
          <w:color w:val="222222"/>
          <w:shd w:val="clear" w:color="auto" w:fill="FFFFFF"/>
        </w:rPr>
        <w:t xml:space="preserve">164 families was forcibly evicted from the Sierra del </w:t>
      </w:r>
      <w:proofErr w:type="spellStart"/>
      <w:r w:rsidR="000E0314" w:rsidRPr="00DF4FB1">
        <w:rPr>
          <w:color w:val="222222"/>
          <w:shd w:val="clear" w:color="auto" w:fill="FFFFFF"/>
        </w:rPr>
        <w:t>Lacandón</w:t>
      </w:r>
      <w:proofErr w:type="spellEnd"/>
      <w:r w:rsidR="000E0314" w:rsidRPr="00DF4FB1">
        <w:rPr>
          <w:color w:val="222222"/>
          <w:shd w:val="clear" w:color="auto" w:fill="FFFFFF"/>
        </w:rPr>
        <w:t xml:space="preserve"> Park by about 600 military, police</w:t>
      </w:r>
      <w:r w:rsidR="00CF60E0">
        <w:rPr>
          <w:color w:val="222222"/>
          <w:shd w:val="clear" w:color="auto" w:fill="FFFFFF"/>
        </w:rPr>
        <w:t>,</w:t>
      </w:r>
      <w:r w:rsidR="000E0314" w:rsidRPr="00DF4FB1">
        <w:rPr>
          <w:color w:val="222222"/>
          <w:shd w:val="clear" w:color="auto" w:fill="FFFFFF"/>
        </w:rPr>
        <w:t xml:space="preserve"> and guards</w:t>
      </w:r>
      <w:r w:rsidR="00794F83">
        <w:rPr>
          <w:color w:val="222222"/>
          <w:shd w:val="clear" w:color="auto" w:fill="FFFFFF"/>
        </w:rPr>
        <w:t xml:space="preserve"> </w:t>
      </w:r>
      <w:r w:rsidR="00794F83" w:rsidRPr="00DF4FB1">
        <w:rPr>
          <w:color w:val="222222"/>
          <w:shd w:val="clear" w:color="auto" w:fill="FFFFFF"/>
        </w:rPr>
        <w:t>despite having signed a cooperation agreement with the National Council of Protected Areas on 16 June 2009</w:t>
      </w:r>
      <w:r w:rsidR="000E0314" w:rsidRPr="00DF4FB1">
        <w:rPr>
          <w:color w:val="222222"/>
          <w:shd w:val="clear" w:color="auto" w:fill="FFFFFF"/>
        </w:rPr>
        <w:t>.</w:t>
      </w:r>
      <w:r w:rsidR="00A724B9">
        <w:rPr>
          <w:rStyle w:val="FootnoteReference"/>
          <w:color w:val="222222"/>
          <w:shd w:val="clear" w:color="auto" w:fill="FFFFFF"/>
        </w:rPr>
        <w:footnoteReference w:id="26"/>
      </w:r>
      <w:r w:rsidR="000E0314" w:rsidRPr="00DF4FB1">
        <w:rPr>
          <w:color w:val="222222"/>
          <w:shd w:val="clear" w:color="auto" w:fill="FFFFFF"/>
        </w:rPr>
        <w:t xml:space="preserve"> </w:t>
      </w:r>
      <w:r>
        <w:rPr>
          <w:color w:val="222222"/>
          <w:shd w:val="clear" w:color="auto" w:fill="FFFFFF"/>
        </w:rPr>
        <w:t xml:space="preserve"> </w:t>
      </w:r>
      <w:r w:rsidR="00A85177">
        <w:rPr>
          <w:color w:val="222222"/>
          <w:shd w:val="clear" w:color="auto" w:fill="FFFFFF"/>
        </w:rPr>
        <w:t>Of t</w:t>
      </w:r>
      <w:r w:rsidR="00C73829">
        <w:rPr>
          <w:color w:val="222222"/>
          <w:shd w:val="clear" w:color="auto" w:fill="FFFFFF"/>
        </w:rPr>
        <w:t xml:space="preserve">he Pollo Solo community forcibly evicted </w:t>
      </w:r>
      <w:r w:rsidR="00A85177">
        <w:rPr>
          <w:color w:val="222222"/>
          <w:shd w:val="clear" w:color="auto" w:fill="FFFFFF"/>
        </w:rPr>
        <w:t>from</w:t>
      </w:r>
      <w:r w:rsidR="00C73829">
        <w:rPr>
          <w:color w:val="222222"/>
          <w:shd w:val="clear" w:color="auto" w:fill="FFFFFF"/>
        </w:rPr>
        <w:t xml:space="preserve"> Serra la </w:t>
      </w:r>
      <w:proofErr w:type="spellStart"/>
      <w:r w:rsidR="00C73829">
        <w:rPr>
          <w:color w:val="222222"/>
          <w:shd w:val="clear" w:color="auto" w:fill="FFFFFF"/>
        </w:rPr>
        <w:t>Candona</w:t>
      </w:r>
      <w:proofErr w:type="spellEnd"/>
      <w:r w:rsidR="00A85177">
        <w:rPr>
          <w:color w:val="222222"/>
          <w:shd w:val="clear" w:color="auto" w:fill="FFFFFF"/>
        </w:rPr>
        <w:t>,</w:t>
      </w:r>
      <w:r w:rsidR="00C73829">
        <w:rPr>
          <w:rStyle w:val="FootnoteReference"/>
          <w:color w:val="222222"/>
          <w:shd w:val="clear" w:color="auto" w:fill="FFFFFF"/>
        </w:rPr>
        <w:footnoteReference w:id="27"/>
      </w:r>
      <w:r w:rsidR="00C73829">
        <w:rPr>
          <w:color w:val="222222"/>
          <w:shd w:val="clear" w:color="auto" w:fill="FFFFFF"/>
        </w:rPr>
        <w:t xml:space="preserve"> </w:t>
      </w:r>
      <w:r w:rsidR="00A85177">
        <w:rPr>
          <w:color w:val="222222"/>
          <w:shd w:val="clear" w:color="auto" w:fill="FFFFFF"/>
        </w:rPr>
        <w:t>s</w:t>
      </w:r>
      <w:r w:rsidR="00C73829" w:rsidRPr="00E42B72">
        <w:rPr>
          <w:color w:val="222222"/>
          <w:shd w:val="clear" w:color="auto" w:fill="FFFFFF"/>
        </w:rPr>
        <w:t xml:space="preserve">ome were able to relocate </w:t>
      </w:r>
      <w:r w:rsidR="00A85177">
        <w:rPr>
          <w:color w:val="222222"/>
          <w:shd w:val="clear" w:color="auto" w:fill="FFFFFF"/>
        </w:rPr>
        <w:t xml:space="preserve">and reside </w:t>
      </w:r>
      <w:r w:rsidR="00C73829" w:rsidRPr="00E42B72">
        <w:rPr>
          <w:color w:val="222222"/>
          <w:shd w:val="clear" w:color="auto" w:fill="FFFFFF"/>
        </w:rPr>
        <w:t>with relatives in Alta Verapaz and Izabal, but others continue to live in an improvised settlement in San Andrés, Petén.</w:t>
      </w:r>
      <w:r w:rsidR="00C73829">
        <w:rPr>
          <w:rStyle w:val="FootnoteReference"/>
          <w:color w:val="222222"/>
          <w:shd w:val="clear" w:color="auto" w:fill="FFFFFF"/>
        </w:rPr>
        <w:footnoteReference w:id="28"/>
      </w:r>
    </w:p>
    <w:p w14:paraId="28FB58CA" w14:textId="77777777" w:rsidR="007E6EFB" w:rsidRDefault="007E6EFB" w:rsidP="00901B66">
      <w:pPr>
        <w:tabs>
          <w:tab w:val="left" w:pos="720"/>
        </w:tabs>
        <w:spacing w:after="0"/>
        <w:jc w:val="both"/>
        <w:rPr>
          <w:color w:val="222222"/>
          <w:shd w:val="clear" w:color="auto" w:fill="FFFFFF"/>
        </w:rPr>
      </w:pPr>
    </w:p>
    <w:p w14:paraId="7C6737C7" w14:textId="1D64B4F1" w:rsidR="00C73829" w:rsidRDefault="000E3337" w:rsidP="00901B66">
      <w:pPr>
        <w:tabs>
          <w:tab w:val="left" w:pos="720"/>
        </w:tabs>
        <w:spacing w:after="0"/>
        <w:jc w:val="both"/>
        <w:rPr>
          <w:color w:val="222222"/>
          <w:shd w:val="clear" w:color="auto" w:fill="FFFFFF"/>
        </w:rPr>
      </w:pPr>
      <w:r>
        <w:rPr>
          <w:color w:val="222222"/>
          <w:shd w:val="clear" w:color="auto" w:fill="FFFFFF"/>
        </w:rPr>
        <w:t xml:space="preserve">19. </w:t>
      </w:r>
      <w:r w:rsidR="00B16D5F">
        <w:rPr>
          <w:color w:val="222222"/>
          <w:shd w:val="clear" w:color="auto" w:fill="FFFFFF"/>
        </w:rPr>
        <w:tab/>
      </w:r>
      <w:r w:rsidR="00C73829" w:rsidRPr="003E6628">
        <w:rPr>
          <w:color w:val="222222"/>
          <w:shd w:val="clear" w:color="auto" w:fill="FFFFFF"/>
        </w:rPr>
        <w:t>In addition to the evictions, criminalization, repression and imprisonment of the communities,</w:t>
      </w:r>
      <w:r w:rsidR="00C73829">
        <w:rPr>
          <w:color w:val="222222"/>
          <w:shd w:val="clear" w:color="auto" w:fill="FFFFFF"/>
        </w:rPr>
        <w:t xml:space="preserve"> </w:t>
      </w:r>
      <w:r w:rsidR="00C73829" w:rsidRPr="003E6628">
        <w:rPr>
          <w:color w:val="222222"/>
          <w:shd w:val="clear" w:color="auto" w:fill="FFFFFF"/>
        </w:rPr>
        <w:t>authorities</w:t>
      </w:r>
      <w:r w:rsidR="00C73829">
        <w:rPr>
          <w:color w:val="222222"/>
          <w:shd w:val="clear" w:color="auto" w:fill="FFFFFF"/>
        </w:rPr>
        <w:t>,</w:t>
      </w:r>
      <w:r w:rsidR="00C73829" w:rsidRPr="003E6628">
        <w:rPr>
          <w:color w:val="222222"/>
          <w:shd w:val="clear" w:color="auto" w:fill="FFFFFF"/>
        </w:rPr>
        <w:t xml:space="preserve"> and leader</w:t>
      </w:r>
      <w:r w:rsidR="00C73829">
        <w:rPr>
          <w:color w:val="222222"/>
          <w:shd w:val="clear" w:color="auto" w:fill="FFFFFF"/>
        </w:rPr>
        <w:t>s,</w:t>
      </w:r>
      <w:r w:rsidR="00C73829">
        <w:rPr>
          <w:rStyle w:val="FootnoteReference"/>
          <w:color w:val="222222"/>
          <w:shd w:val="clear" w:color="auto" w:fill="FFFFFF"/>
        </w:rPr>
        <w:footnoteReference w:id="29"/>
      </w:r>
      <w:r w:rsidR="00C73829">
        <w:rPr>
          <w:color w:val="222222"/>
          <w:shd w:val="clear" w:color="auto" w:fill="FFFFFF"/>
        </w:rPr>
        <w:t xml:space="preserve"> at least six community m</w:t>
      </w:r>
      <w:r w:rsidR="00C73829" w:rsidRPr="00DF4FB1">
        <w:rPr>
          <w:color w:val="222222"/>
          <w:shd w:val="clear" w:color="auto" w:fill="FFFFFF"/>
        </w:rPr>
        <w:t>embers were killed</w:t>
      </w:r>
      <w:r w:rsidR="00C73829">
        <w:rPr>
          <w:color w:val="222222"/>
          <w:shd w:val="clear" w:color="auto" w:fill="FFFFFF"/>
        </w:rPr>
        <w:t>.</w:t>
      </w:r>
      <w:r w:rsidR="00C73829">
        <w:rPr>
          <w:rStyle w:val="FootnoteReference"/>
          <w:color w:val="222222"/>
          <w:shd w:val="clear" w:color="auto" w:fill="FFFFFF"/>
        </w:rPr>
        <w:footnoteReference w:id="30"/>
      </w:r>
      <w:r w:rsidR="00C73829">
        <w:rPr>
          <w:color w:val="222222"/>
          <w:shd w:val="clear" w:color="auto" w:fill="FFFFFF"/>
        </w:rPr>
        <w:t xml:space="preserve"> Protests have been repressed with the use of military forces. </w:t>
      </w:r>
      <w:r w:rsidR="00C73829">
        <w:rPr>
          <w:rStyle w:val="FootnoteReference"/>
          <w:color w:val="222222"/>
          <w:shd w:val="clear" w:color="auto" w:fill="FFFFFF"/>
        </w:rPr>
        <w:footnoteReference w:id="31"/>
      </w:r>
    </w:p>
    <w:p w14:paraId="683DCF78" w14:textId="77777777" w:rsidR="00032684" w:rsidRDefault="00032684" w:rsidP="000E0314">
      <w:pPr>
        <w:spacing w:after="0"/>
        <w:jc w:val="both"/>
        <w:rPr>
          <w:color w:val="222222"/>
          <w:shd w:val="clear" w:color="auto" w:fill="FFFFFF"/>
        </w:rPr>
      </w:pPr>
    </w:p>
    <w:p w14:paraId="2FB30C7E" w14:textId="74633819" w:rsidR="00C73829" w:rsidRPr="003001A6" w:rsidRDefault="00C73829" w:rsidP="00FE11CC">
      <w:pPr>
        <w:pStyle w:val="ListParagraph"/>
        <w:numPr>
          <w:ilvl w:val="0"/>
          <w:numId w:val="23"/>
        </w:numPr>
        <w:spacing w:after="0"/>
        <w:ind w:left="2160" w:hanging="720"/>
        <w:jc w:val="both"/>
      </w:pPr>
      <w:r w:rsidRPr="00FE11CC">
        <w:rPr>
          <w:i/>
          <w:iCs/>
        </w:rPr>
        <w:t>The Case of Laguna Larga</w:t>
      </w:r>
    </w:p>
    <w:p w14:paraId="78127220" w14:textId="1D6C1A5C" w:rsidR="000E0314" w:rsidRPr="000973EA" w:rsidRDefault="000E0314" w:rsidP="000E0314">
      <w:pPr>
        <w:tabs>
          <w:tab w:val="center" w:pos="4494"/>
        </w:tabs>
        <w:spacing w:after="0"/>
        <w:jc w:val="both"/>
        <w:rPr>
          <w:color w:val="222222"/>
          <w:shd w:val="clear" w:color="auto" w:fill="FFFFFF"/>
        </w:rPr>
      </w:pPr>
      <w:r>
        <w:rPr>
          <w:color w:val="222222"/>
          <w:shd w:val="clear" w:color="auto" w:fill="FFFFFF"/>
        </w:rPr>
        <w:tab/>
      </w:r>
    </w:p>
    <w:p w14:paraId="60ED3C1A" w14:textId="7B0395AA" w:rsidR="0042153F" w:rsidRDefault="000E3337" w:rsidP="0042153F">
      <w:pPr>
        <w:spacing w:after="0"/>
        <w:jc w:val="both"/>
        <w:rPr>
          <w:color w:val="222222"/>
          <w:shd w:val="clear" w:color="auto" w:fill="FFFFFF"/>
        </w:rPr>
      </w:pPr>
      <w:r>
        <w:rPr>
          <w:color w:val="222222"/>
          <w:shd w:val="clear" w:color="auto" w:fill="FFFFFF"/>
        </w:rPr>
        <w:lastRenderedPageBreak/>
        <w:t xml:space="preserve">20. </w:t>
      </w:r>
      <w:r w:rsidR="00B16D5F">
        <w:rPr>
          <w:color w:val="222222"/>
          <w:shd w:val="clear" w:color="auto" w:fill="FFFFFF"/>
        </w:rPr>
        <w:tab/>
      </w:r>
      <w:r w:rsidR="000E0314" w:rsidRPr="00292E20">
        <w:rPr>
          <w:color w:val="222222"/>
          <w:shd w:val="clear" w:color="auto" w:fill="FFFFFF"/>
        </w:rPr>
        <w:t>In June 2017, 1,500 members of the police and the military, accompanied by personnel from the Nature Protection Division (DIPRONA) and “</w:t>
      </w:r>
      <w:r w:rsidR="000E0314">
        <w:rPr>
          <w:color w:val="222222"/>
          <w:shd w:val="clear" w:color="auto" w:fill="FFFFFF"/>
        </w:rPr>
        <w:t>eco-</w:t>
      </w:r>
      <w:r w:rsidR="000E0314" w:rsidRPr="00292E20">
        <w:rPr>
          <w:color w:val="222222"/>
          <w:shd w:val="clear" w:color="auto" w:fill="FFFFFF"/>
        </w:rPr>
        <w:t xml:space="preserve">guards” </w:t>
      </w:r>
      <w:r w:rsidR="000E0314">
        <w:rPr>
          <w:color w:val="222222"/>
          <w:shd w:val="clear" w:color="auto" w:fill="FFFFFF"/>
        </w:rPr>
        <w:t>of the</w:t>
      </w:r>
      <w:r w:rsidR="0044173A">
        <w:rPr>
          <w:color w:val="222222"/>
          <w:shd w:val="clear" w:color="auto" w:fill="FFFFFF"/>
        </w:rPr>
        <w:t xml:space="preserve"> </w:t>
      </w:r>
      <w:r w:rsidR="0044173A" w:rsidRPr="0044173A">
        <w:rPr>
          <w:color w:val="222222"/>
          <w:shd w:val="clear" w:color="auto" w:fill="FFFFFF"/>
        </w:rPr>
        <w:t>National Council for Protected Areas</w:t>
      </w:r>
      <w:r w:rsidR="000E0314">
        <w:rPr>
          <w:color w:val="222222"/>
          <w:shd w:val="clear" w:color="auto" w:fill="FFFFFF"/>
        </w:rPr>
        <w:t xml:space="preserve"> </w:t>
      </w:r>
      <w:r w:rsidR="0044173A">
        <w:rPr>
          <w:color w:val="222222"/>
          <w:shd w:val="clear" w:color="auto" w:fill="FFFFFF"/>
        </w:rPr>
        <w:t>(</w:t>
      </w:r>
      <w:r w:rsidR="000E0314" w:rsidRPr="00292E20">
        <w:rPr>
          <w:color w:val="222222"/>
          <w:shd w:val="clear" w:color="auto" w:fill="FFFFFF"/>
        </w:rPr>
        <w:t>CONAP</w:t>
      </w:r>
      <w:r w:rsidR="0044173A">
        <w:rPr>
          <w:color w:val="222222"/>
          <w:shd w:val="clear" w:color="auto" w:fill="FFFFFF"/>
        </w:rPr>
        <w:t>)</w:t>
      </w:r>
      <w:r w:rsidR="000E0314">
        <w:rPr>
          <w:color w:val="222222"/>
          <w:shd w:val="clear" w:color="auto" w:fill="FFFFFF"/>
        </w:rPr>
        <w:t xml:space="preserve">, </w:t>
      </w:r>
      <w:r w:rsidR="000E0314" w:rsidRPr="00DF4FB1">
        <w:rPr>
          <w:color w:val="222222"/>
          <w:shd w:val="clear" w:color="auto" w:fill="FFFFFF"/>
        </w:rPr>
        <w:t xml:space="preserve">carried out the forced eviction of </w:t>
      </w:r>
      <w:r w:rsidR="000E0314">
        <w:rPr>
          <w:color w:val="222222"/>
          <w:shd w:val="clear" w:color="auto" w:fill="FFFFFF"/>
        </w:rPr>
        <w:t>about</w:t>
      </w:r>
      <w:r w:rsidR="000E0314" w:rsidRPr="00DF4FB1">
        <w:rPr>
          <w:color w:val="222222"/>
          <w:shd w:val="clear" w:color="auto" w:fill="FFFFFF"/>
        </w:rPr>
        <w:t xml:space="preserve"> </w:t>
      </w:r>
      <w:r w:rsidR="000E0314">
        <w:rPr>
          <w:color w:val="222222"/>
          <w:shd w:val="clear" w:color="auto" w:fill="FFFFFF"/>
        </w:rPr>
        <w:t>500 Maya</w:t>
      </w:r>
      <w:r w:rsidR="000E0314" w:rsidRPr="00292E20">
        <w:rPr>
          <w:color w:val="222222"/>
          <w:shd w:val="clear" w:color="auto" w:fill="FFFFFF"/>
        </w:rPr>
        <w:t xml:space="preserve"> Q’eqchi, </w:t>
      </w:r>
      <w:proofErr w:type="spellStart"/>
      <w:r w:rsidR="000E0314" w:rsidRPr="00292E20">
        <w:rPr>
          <w:color w:val="222222"/>
          <w:shd w:val="clear" w:color="auto" w:fill="FFFFFF"/>
        </w:rPr>
        <w:t>Chuj</w:t>
      </w:r>
      <w:proofErr w:type="spellEnd"/>
      <w:r w:rsidR="000E0314" w:rsidRPr="00292E20">
        <w:rPr>
          <w:color w:val="222222"/>
          <w:shd w:val="clear" w:color="auto" w:fill="FFFFFF"/>
        </w:rPr>
        <w:t xml:space="preserve"> </w:t>
      </w:r>
      <w:r w:rsidR="000E0314" w:rsidRPr="00DF4FB1">
        <w:rPr>
          <w:color w:val="222222"/>
          <w:shd w:val="clear" w:color="auto" w:fill="FFFFFF"/>
        </w:rPr>
        <w:t xml:space="preserve"> Indigenous Peoples of the community of Laguna Larga.</w:t>
      </w:r>
      <w:r w:rsidR="000E0314">
        <w:rPr>
          <w:rStyle w:val="FootnoteReference"/>
          <w:color w:val="222222"/>
          <w:shd w:val="clear" w:color="auto" w:fill="FFFFFF"/>
        </w:rPr>
        <w:footnoteReference w:id="32"/>
      </w:r>
      <w:r w:rsidR="00B42F67">
        <w:rPr>
          <w:color w:val="222222"/>
          <w:shd w:val="clear" w:color="auto" w:fill="FFFFFF"/>
        </w:rPr>
        <w:t xml:space="preserve"> The </w:t>
      </w:r>
      <w:r w:rsidR="00A47F47">
        <w:rPr>
          <w:color w:val="222222"/>
          <w:shd w:val="clear" w:color="auto" w:fill="FFFFFF"/>
        </w:rPr>
        <w:t xml:space="preserve">summary </w:t>
      </w:r>
      <w:r w:rsidR="00B42F67">
        <w:rPr>
          <w:color w:val="222222"/>
          <w:shd w:val="clear" w:color="auto" w:fill="FFFFFF"/>
        </w:rPr>
        <w:t xml:space="preserve">eviction </w:t>
      </w:r>
      <w:r w:rsidR="00A47F47">
        <w:rPr>
          <w:color w:val="222222"/>
          <w:shd w:val="clear" w:color="auto" w:fill="FFFFFF"/>
        </w:rPr>
        <w:t>meant</w:t>
      </w:r>
      <w:r w:rsidR="007D4D53" w:rsidRPr="007D4D53">
        <w:rPr>
          <w:color w:val="222222"/>
          <w:shd w:val="clear" w:color="auto" w:fill="FFFFFF"/>
        </w:rPr>
        <w:t xml:space="preserve"> residents </w:t>
      </w:r>
      <w:r w:rsidR="00A47F47">
        <w:rPr>
          <w:color w:val="222222"/>
          <w:shd w:val="clear" w:color="auto" w:fill="FFFFFF"/>
        </w:rPr>
        <w:t xml:space="preserve">had </w:t>
      </w:r>
      <w:r w:rsidR="007D4D53" w:rsidRPr="007D4D53">
        <w:rPr>
          <w:color w:val="222222"/>
          <w:shd w:val="clear" w:color="auto" w:fill="FFFFFF"/>
        </w:rPr>
        <w:t>very little time to gather their belongings</w:t>
      </w:r>
      <w:r w:rsidR="007D4D53">
        <w:rPr>
          <w:color w:val="222222"/>
          <w:shd w:val="clear" w:color="auto" w:fill="FFFFFF"/>
        </w:rPr>
        <w:t xml:space="preserve">. </w:t>
      </w:r>
      <w:r w:rsidR="00B34852">
        <w:rPr>
          <w:color w:val="222222"/>
          <w:shd w:val="clear" w:color="auto" w:fill="FFFFFF"/>
        </w:rPr>
        <w:t xml:space="preserve">Indigenous Peoples </w:t>
      </w:r>
      <w:r w:rsidR="005A79B3">
        <w:rPr>
          <w:color w:val="222222"/>
          <w:shd w:val="clear" w:color="auto" w:fill="FFFFFF"/>
        </w:rPr>
        <w:t>had no</w:t>
      </w:r>
      <w:r w:rsidR="00B34852">
        <w:rPr>
          <w:color w:val="222222"/>
          <w:shd w:val="clear" w:color="auto" w:fill="FFFFFF"/>
        </w:rPr>
        <w:t xml:space="preserve"> access to effective judicial remedies</w:t>
      </w:r>
      <w:r w:rsidR="005A79B3">
        <w:rPr>
          <w:color w:val="222222"/>
          <w:shd w:val="clear" w:color="auto" w:fill="FFFFFF"/>
        </w:rPr>
        <w:t xml:space="preserve"> for the burning</w:t>
      </w:r>
      <w:r w:rsidR="005D576B">
        <w:rPr>
          <w:color w:val="222222"/>
          <w:shd w:val="clear" w:color="auto" w:fill="FFFFFF"/>
        </w:rPr>
        <w:t xml:space="preserve"> of their</w:t>
      </w:r>
      <w:r w:rsidR="005A79B3">
        <w:rPr>
          <w:color w:val="222222"/>
          <w:shd w:val="clear" w:color="auto" w:fill="FFFFFF"/>
        </w:rPr>
        <w:t xml:space="preserve"> </w:t>
      </w:r>
      <w:r w:rsidR="005D576B">
        <w:rPr>
          <w:color w:val="222222"/>
          <w:shd w:val="clear" w:color="auto" w:fill="FFFFFF"/>
        </w:rPr>
        <w:t>h</w:t>
      </w:r>
      <w:r w:rsidR="005A79B3" w:rsidRPr="00DF4FB1">
        <w:rPr>
          <w:color w:val="222222"/>
          <w:shd w:val="clear" w:color="auto" w:fill="FFFFFF"/>
        </w:rPr>
        <w:t xml:space="preserve">ouses, </w:t>
      </w:r>
      <w:r w:rsidR="005A79B3">
        <w:rPr>
          <w:color w:val="222222"/>
          <w:shd w:val="clear" w:color="auto" w:fill="FFFFFF"/>
        </w:rPr>
        <w:t>schools</w:t>
      </w:r>
      <w:r w:rsidR="005A79B3" w:rsidRPr="00DF4FB1">
        <w:rPr>
          <w:color w:val="222222"/>
          <w:shd w:val="clear" w:color="auto" w:fill="FFFFFF"/>
        </w:rPr>
        <w:t>, churches</w:t>
      </w:r>
      <w:r w:rsidR="005A79B3">
        <w:rPr>
          <w:color w:val="222222"/>
          <w:shd w:val="clear" w:color="auto" w:fill="FFFFFF"/>
        </w:rPr>
        <w:t>,</w:t>
      </w:r>
      <w:r w:rsidR="005A79B3" w:rsidRPr="00DF4FB1">
        <w:rPr>
          <w:color w:val="222222"/>
          <w:shd w:val="clear" w:color="auto" w:fill="FFFFFF"/>
        </w:rPr>
        <w:t xml:space="preserve"> and animals</w:t>
      </w:r>
      <w:r w:rsidR="00B34852">
        <w:rPr>
          <w:color w:val="222222"/>
          <w:shd w:val="clear" w:color="auto" w:fill="FFFFFF"/>
        </w:rPr>
        <w:t xml:space="preserve">. </w:t>
      </w:r>
      <w:r w:rsidR="00BC5F42">
        <w:rPr>
          <w:color w:val="222222"/>
          <w:shd w:val="clear" w:color="auto" w:fill="FFFFFF"/>
        </w:rPr>
        <w:t>T</w:t>
      </w:r>
      <w:r>
        <w:rPr>
          <w:color w:val="222222"/>
          <w:shd w:val="clear" w:color="auto" w:fill="FFFFFF"/>
        </w:rPr>
        <w:t>he</w:t>
      </w:r>
      <w:r w:rsidR="000E0314" w:rsidRPr="00DF4FB1">
        <w:rPr>
          <w:color w:val="222222"/>
          <w:shd w:val="clear" w:color="auto" w:fill="FFFFFF"/>
        </w:rPr>
        <w:t xml:space="preserve"> Inter-American Commission on Human Rights</w:t>
      </w:r>
      <w:r w:rsidR="00314BEA">
        <w:rPr>
          <w:color w:val="222222"/>
          <w:shd w:val="clear" w:color="auto" w:fill="FFFFFF"/>
        </w:rPr>
        <w:t xml:space="preserve"> (IACHR)</w:t>
      </w:r>
      <w:r w:rsidR="000E0314" w:rsidRPr="00DF4FB1">
        <w:rPr>
          <w:color w:val="222222"/>
          <w:shd w:val="clear" w:color="auto" w:fill="FFFFFF"/>
        </w:rPr>
        <w:t xml:space="preserve"> documented </w:t>
      </w:r>
      <w:r w:rsidR="002345B2">
        <w:rPr>
          <w:color w:val="222222"/>
          <w:shd w:val="clear" w:color="auto" w:fill="FFFFFF"/>
        </w:rPr>
        <w:t>the</w:t>
      </w:r>
      <w:r w:rsidR="000E0314" w:rsidRPr="00DF4FB1">
        <w:rPr>
          <w:color w:val="222222"/>
          <w:shd w:val="clear" w:color="auto" w:fill="FFFFFF"/>
        </w:rPr>
        <w:t xml:space="preserve"> criminaliz</w:t>
      </w:r>
      <w:r w:rsidR="002345B2">
        <w:rPr>
          <w:color w:val="222222"/>
          <w:shd w:val="clear" w:color="auto" w:fill="FFFFFF"/>
        </w:rPr>
        <w:t>ation of</w:t>
      </w:r>
      <w:r w:rsidR="000E0314" w:rsidRPr="00DF4FB1">
        <w:rPr>
          <w:color w:val="222222"/>
          <w:shd w:val="clear" w:color="auto" w:fill="FFFFFF"/>
        </w:rPr>
        <w:t xml:space="preserve"> evicted persons accus</w:t>
      </w:r>
      <w:r w:rsidR="002345B2">
        <w:rPr>
          <w:color w:val="222222"/>
          <w:shd w:val="clear" w:color="auto" w:fill="FFFFFF"/>
        </w:rPr>
        <w:t>ed</w:t>
      </w:r>
      <w:r w:rsidR="000E0314" w:rsidRPr="00DF4FB1">
        <w:rPr>
          <w:color w:val="222222"/>
          <w:shd w:val="clear" w:color="auto" w:fill="FFFFFF"/>
        </w:rPr>
        <w:t xml:space="preserve"> of collaborating with gangs and </w:t>
      </w:r>
      <w:r w:rsidR="00616CD5">
        <w:rPr>
          <w:color w:val="222222"/>
          <w:shd w:val="clear" w:color="auto" w:fill="FFFFFF"/>
        </w:rPr>
        <w:t>other</w:t>
      </w:r>
      <w:r w:rsidR="000E0314" w:rsidRPr="00DF4FB1">
        <w:rPr>
          <w:color w:val="222222"/>
          <w:shd w:val="clear" w:color="auto" w:fill="FFFFFF"/>
        </w:rPr>
        <w:t xml:space="preserve"> crimes.</w:t>
      </w:r>
      <w:r w:rsidR="000E0314">
        <w:rPr>
          <w:rStyle w:val="FootnoteReference"/>
          <w:color w:val="222222"/>
          <w:shd w:val="clear" w:color="auto" w:fill="FFFFFF"/>
        </w:rPr>
        <w:footnoteReference w:id="33"/>
      </w:r>
    </w:p>
    <w:p w14:paraId="19250178" w14:textId="77777777" w:rsidR="0042153F" w:rsidRDefault="0042153F" w:rsidP="0042153F">
      <w:pPr>
        <w:spacing w:after="0"/>
        <w:jc w:val="both"/>
        <w:rPr>
          <w:color w:val="222222"/>
          <w:shd w:val="clear" w:color="auto" w:fill="FFFFFF"/>
        </w:rPr>
      </w:pPr>
    </w:p>
    <w:p w14:paraId="08261BD6" w14:textId="2FD79141" w:rsidR="000E3337" w:rsidRPr="00FE11CC" w:rsidRDefault="0042153F" w:rsidP="0042153F">
      <w:pPr>
        <w:spacing w:after="0"/>
        <w:jc w:val="both"/>
        <w:rPr>
          <w:color w:val="222222"/>
          <w:shd w:val="clear" w:color="auto" w:fill="FFFFFF"/>
        </w:rPr>
      </w:pPr>
      <w:r>
        <w:rPr>
          <w:color w:val="222222"/>
          <w:shd w:val="clear" w:color="auto" w:fill="FFFFFF"/>
        </w:rPr>
        <w:t>21.</w:t>
      </w:r>
      <w:r w:rsidR="00BA0159">
        <w:rPr>
          <w:color w:val="222222"/>
          <w:shd w:val="clear" w:color="auto" w:fill="FFFFFF"/>
        </w:rPr>
        <w:tab/>
      </w:r>
      <w:r>
        <w:rPr>
          <w:color w:val="222222"/>
          <w:shd w:val="clear" w:color="auto" w:fill="FFFFFF"/>
        </w:rPr>
        <w:t>T</w:t>
      </w:r>
      <w:r w:rsidR="00C73829" w:rsidRPr="00FE11CC">
        <w:rPr>
          <w:color w:val="222222"/>
          <w:shd w:val="clear" w:color="auto" w:fill="FFFFFF"/>
        </w:rPr>
        <w:t xml:space="preserve">he eviction followed the arrest of </w:t>
      </w:r>
      <w:r w:rsidR="000E3337" w:rsidRPr="00FE11CC">
        <w:rPr>
          <w:color w:val="222222"/>
          <w:shd w:val="clear" w:color="auto" w:fill="FFFFFF"/>
        </w:rPr>
        <w:t xml:space="preserve">a </w:t>
      </w:r>
      <w:r w:rsidR="00C73829" w:rsidRPr="00FE11CC">
        <w:rPr>
          <w:color w:val="222222"/>
          <w:shd w:val="clear" w:color="auto" w:fill="FFFFFF"/>
        </w:rPr>
        <w:t>community leader in March 2017</w:t>
      </w:r>
      <w:r w:rsidR="00C73829" w:rsidRPr="00C97689">
        <w:rPr>
          <w:rStyle w:val="FootnoteReference"/>
          <w:color w:val="222222"/>
          <w:shd w:val="clear" w:color="auto" w:fill="FFFFFF"/>
        </w:rPr>
        <w:footnoteReference w:id="34"/>
      </w:r>
      <w:r w:rsidR="00C73829" w:rsidRPr="00FE11CC">
        <w:rPr>
          <w:color w:val="222222"/>
          <w:shd w:val="clear" w:color="auto" w:fill="FFFFFF"/>
        </w:rPr>
        <w:t xml:space="preserve"> and a breakdown in dialogue initiated after the adoption of the community-led “Alternative Proposal for Integrated and Sustainable Development” in September 2016.</w:t>
      </w:r>
      <w:r w:rsidR="00C73829" w:rsidRPr="00C97689">
        <w:rPr>
          <w:rStyle w:val="FootnoteReference"/>
          <w:color w:val="222222"/>
          <w:shd w:val="clear" w:color="auto" w:fill="FFFFFF"/>
        </w:rPr>
        <w:footnoteReference w:id="35"/>
      </w:r>
      <w:r w:rsidR="000E3337" w:rsidRPr="00FE11CC">
        <w:rPr>
          <w:color w:val="222222"/>
          <w:shd w:val="clear" w:color="auto" w:fill="FFFFFF"/>
        </w:rPr>
        <w:t xml:space="preserve"> </w:t>
      </w:r>
      <w:r w:rsidR="00B77822" w:rsidRPr="00B77822">
        <w:rPr>
          <w:color w:val="222222"/>
          <w:shd w:val="clear" w:color="auto" w:fill="FFFFFF"/>
        </w:rPr>
        <w:t>This proposal included, among other elements, the recognition and titling of their lands, the right to sustainable development, and the suspension of any exploitation activities that could have a negative environmental impact on their territory</w:t>
      </w:r>
      <w:r w:rsidR="000E3337" w:rsidRPr="00FE11CC">
        <w:rPr>
          <w:color w:val="222222"/>
          <w:shd w:val="clear" w:color="auto" w:fill="FFFFFF"/>
        </w:rPr>
        <w:t>.</w:t>
      </w:r>
      <w:r w:rsidR="000E3337" w:rsidRPr="00C97689">
        <w:rPr>
          <w:rStyle w:val="FootnoteReference"/>
          <w:color w:val="222222"/>
          <w:shd w:val="clear" w:color="auto" w:fill="FFFFFF"/>
        </w:rPr>
        <w:footnoteReference w:id="36"/>
      </w:r>
    </w:p>
    <w:p w14:paraId="1C2696DB" w14:textId="77777777" w:rsidR="000E0314" w:rsidRPr="00201130" w:rsidRDefault="000E0314" w:rsidP="000E0314">
      <w:pPr>
        <w:spacing w:after="0"/>
        <w:jc w:val="both"/>
        <w:rPr>
          <w:color w:val="222222"/>
          <w:shd w:val="clear" w:color="auto" w:fill="FFFFFF"/>
        </w:rPr>
      </w:pPr>
    </w:p>
    <w:p w14:paraId="512CE3CE" w14:textId="3A105244" w:rsidR="00BA0159" w:rsidRPr="00FE11CC" w:rsidRDefault="00C73829" w:rsidP="00FE11CC">
      <w:pPr>
        <w:pStyle w:val="ListParagraph"/>
        <w:numPr>
          <w:ilvl w:val="0"/>
          <w:numId w:val="23"/>
        </w:numPr>
        <w:ind w:left="2160" w:hanging="720"/>
        <w:rPr>
          <w:color w:val="222222"/>
          <w:shd w:val="clear" w:color="auto" w:fill="FFFFFF"/>
        </w:rPr>
      </w:pPr>
      <w:r w:rsidRPr="00FE11CC">
        <w:rPr>
          <w:i/>
          <w:iCs/>
          <w:color w:val="222222"/>
          <w:shd w:val="clear" w:color="auto" w:fill="FFFFFF"/>
        </w:rPr>
        <w:t>National and International Responses</w:t>
      </w:r>
    </w:p>
    <w:p w14:paraId="57D80CE1" w14:textId="7839FD2C" w:rsidR="000E0314" w:rsidRDefault="000E0314" w:rsidP="000E0314">
      <w:pPr>
        <w:spacing w:after="0"/>
        <w:jc w:val="both"/>
        <w:rPr>
          <w:color w:val="222222"/>
          <w:shd w:val="clear" w:color="auto" w:fill="FFFFFF"/>
        </w:rPr>
      </w:pPr>
    </w:p>
    <w:p w14:paraId="3AEFD91D" w14:textId="0B1D01DF" w:rsidR="0046345D" w:rsidRDefault="00386FA3" w:rsidP="00D75093">
      <w:pPr>
        <w:pStyle w:val="BodyParagraph"/>
        <w:numPr>
          <w:ilvl w:val="0"/>
          <w:numId w:val="0"/>
        </w:numPr>
        <w:tabs>
          <w:tab w:val="left" w:pos="360"/>
          <w:tab w:val="left" w:pos="720"/>
        </w:tabs>
      </w:pPr>
      <w:r>
        <w:t>22</w:t>
      </w:r>
      <w:proofErr w:type="gramStart"/>
      <w:r>
        <w:t xml:space="preserve">. </w:t>
      </w:r>
      <w:r w:rsidR="00BA0159">
        <w:tab/>
      </w:r>
      <w:r w:rsidR="0046345D">
        <w:t>In</w:t>
      </w:r>
      <w:proofErr w:type="gramEnd"/>
      <w:r w:rsidR="0046345D">
        <w:t xml:space="preserve"> August 2017, the </w:t>
      </w:r>
      <w:r w:rsidR="006205C6">
        <w:t xml:space="preserve">IACHR </w:t>
      </w:r>
      <w:r w:rsidR="0046345D">
        <w:t>conducted an on-site visit</w:t>
      </w:r>
      <w:r w:rsidR="006E1B15">
        <w:t xml:space="preserve"> in both the original Laguna Larga community and the site of relocation</w:t>
      </w:r>
      <w:r w:rsidR="0046345D">
        <w:t xml:space="preserve">. The delegation observed that multiple homes in the original Laguna Larga community had been destroyed or burned. </w:t>
      </w:r>
      <w:r w:rsidR="00A50A52">
        <w:t>The</w:t>
      </w:r>
      <w:r w:rsidR="00BB2342">
        <w:t>y</w:t>
      </w:r>
      <w:r w:rsidR="00A50A52">
        <w:t xml:space="preserve"> </w:t>
      </w:r>
      <w:r w:rsidR="006B0E98">
        <w:t xml:space="preserve">noted </w:t>
      </w:r>
      <w:r w:rsidR="00A50A52">
        <w:t xml:space="preserve">inhumane conditions in the area where the community had </w:t>
      </w:r>
      <w:proofErr w:type="gramStart"/>
      <w:r w:rsidR="00A50A52">
        <w:t>resettled</w:t>
      </w:r>
      <w:proofErr w:type="gramEnd"/>
      <w:r w:rsidR="00A50A52">
        <w:t>, including lack of drinking water,</w:t>
      </w:r>
      <w:r w:rsidR="0044173A">
        <w:t xml:space="preserve"> </w:t>
      </w:r>
      <w:r w:rsidR="00A50A52">
        <w:t xml:space="preserve">lack of sanitation services, and inadequate housing. The </w:t>
      </w:r>
      <w:r w:rsidR="00E67F97">
        <w:t xml:space="preserve">IACHR </w:t>
      </w:r>
      <w:r w:rsidR="006B0E98">
        <w:t xml:space="preserve">received </w:t>
      </w:r>
      <w:r w:rsidR="00A50A52">
        <w:t>medical reports that 36 children in the community suffered from malnutrition</w:t>
      </w:r>
      <w:r w:rsidR="00B24874">
        <w:t>,</w:t>
      </w:r>
      <w:r w:rsidR="00A50A52">
        <w:t xml:space="preserve"> and other community members suffered from respiratory infections and parasitosis related to the unsafe living conditions.</w:t>
      </w:r>
      <w:r w:rsidR="00A50A52">
        <w:rPr>
          <w:rStyle w:val="FootnoteReference"/>
        </w:rPr>
        <w:footnoteReference w:id="37"/>
      </w:r>
    </w:p>
    <w:p w14:paraId="4DEE8398" w14:textId="5A9C536B" w:rsidR="0042153F" w:rsidRDefault="00426EB4" w:rsidP="00AF4882">
      <w:pPr>
        <w:pStyle w:val="BodyParagraph"/>
        <w:numPr>
          <w:ilvl w:val="1"/>
          <w:numId w:val="12"/>
        </w:numPr>
        <w:tabs>
          <w:tab w:val="left" w:pos="720"/>
          <w:tab w:val="left" w:pos="810"/>
        </w:tabs>
        <w:ind w:left="0" w:firstLine="0"/>
      </w:pPr>
      <w:r>
        <w:t xml:space="preserve">On </w:t>
      </w:r>
      <w:r w:rsidR="00E11290">
        <w:t xml:space="preserve">8 </w:t>
      </w:r>
      <w:r>
        <w:t xml:space="preserve">September 2017, the </w:t>
      </w:r>
      <w:r w:rsidR="00875300">
        <w:t xml:space="preserve">IACHR </w:t>
      </w:r>
      <w:r>
        <w:t>issued precautionary measures</w:t>
      </w:r>
      <w:r w:rsidR="00997AB6">
        <w:t xml:space="preserve"> in response to the</w:t>
      </w:r>
      <w:r>
        <w:t xml:space="preserve"> evict</w:t>
      </w:r>
      <w:r w:rsidR="00997AB6">
        <w:t>ion</w:t>
      </w:r>
      <w:r>
        <w:t xml:space="preserve"> and displac</w:t>
      </w:r>
      <w:r w:rsidR="00997AB6">
        <w:t>ement of the</w:t>
      </w:r>
      <w:r>
        <w:t xml:space="preserve"> Laguna Larga community.</w:t>
      </w:r>
      <w:r>
        <w:rPr>
          <w:rStyle w:val="FootnoteReference"/>
        </w:rPr>
        <w:footnoteReference w:id="38"/>
      </w:r>
      <w:r>
        <w:t xml:space="preserve"> </w:t>
      </w:r>
      <w:r w:rsidR="00A50A52">
        <w:t>The Commission requested that Guatemala adopt measures to protect the rights to life and personal integrity of the Laguna Larga community, including guarantees of adequate food, safe drinking water, adequate housing, and medical treatment.</w:t>
      </w:r>
      <w:r w:rsidR="00A50A52">
        <w:rPr>
          <w:rStyle w:val="FootnoteReference"/>
        </w:rPr>
        <w:footnoteReference w:id="39"/>
      </w:r>
      <w:r w:rsidR="00DC6962">
        <w:t xml:space="preserve"> The Commission further </w:t>
      </w:r>
      <w:r w:rsidR="0037251E">
        <w:t xml:space="preserve">urged </w:t>
      </w:r>
      <w:r w:rsidR="00DC6962">
        <w:t xml:space="preserve">Guatemala </w:t>
      </w:r>
      <w:r w:rsidR="00C71B90">
        <w:t xml:space="preserve">to </w:t>
      </w:r>
      <w:r w:rsidR="00DC6962">
        <w:t xml:space="preserve">adopt measures to protect the rights to life and personal integrity of the Laguna Larga community against potential violence by </w:t>
      </w:r>
      <w:r w:rsidR="00DC6962">
        <w:lastRenderedPageBreak/>
        <w:t xml:space="preserve">third parties </w:t>
      </w:r>
      <w:r w:rsidR="00C71B90">
        <w:t>and</w:t>
      </w:r>
      <w:r w:rsidR="00DC6962">
        <w:t xml:space="preserve"> state</w:t>
      </w:r>
      <w:r w:rsidR="00C71B90">
        <w:t xml:space="preserve"> actors</w:t>
      </w:r>
      <w:r w:rsidR="00DC6962">
        <w:t>.</w:t>
      </w:r>
      <w:r w:rsidR="00DC6962">
        <w:rPr>
          <w:rStyle w:val="FootnoteReference"/>
        </w:rPr>
        <w:footnoteReference w:id="40"/>
      </w:r>
      <w:r w:rsidR="00DC6962">
        <w:t xml:space="preserve"> The Commission </w:t>
      </w:r>
      <w:r w:rsidR="00203FA6">
        <w:t xml:space="preserve">also called on </w:t>
      </w:r>
      <w:r w:rsidR="00DC6962">
        <w:t xml:space="preserve">Guatemala </w:t>
      </w:r>
      <w:r w:rsidR="00203FA6">
        <w:t xml:space="preserve">to </w:t>
      </w:r>
      <w:r w:rsidR="00DC6962">
        <w:t>adopt measures to consult with the community to achieve a lasting solution.</w:t>
      </w:r>
      <w:r w:rsidR="00DC6962">
        <w:rPr>
          <w:rStyle w:val="FootnoteReference"/>
        </w:rPr>
        <w:footnoteReference w:id="41"/>
      </w:r>
      <w:r w:rsidR="000E3337">
        <w:t xml:space="preserve"> </w:t>
      </w:r>
    </w:p>
    <w:p w14:paraId="27DCB874" w14:textId="04092FA0" w:rsidR="00812B28" w:rsidRDefault="00735B71" w:rsidP="00AF4882">
      <w:pPr>
        <w:pStyle w:val="BodyParagraph"/>
        <w:numPr>
          <w:ilvl w:val="1"/>
          <w:numId w:val="12"/>
        </w:numPr>
        <w:tabs>
          <w:tab w:val="left" w:pos="720"/>
          <w:tab w:val="left" w:pos="810"/>
        </w:tabs>
        <w:ind w:left="0" w:firstLine="0"/>
      </w:pPr>
      <w:r>
        <w:t>In June 20</w:t>
      </w:r>
      <w:r w:rsidR="000E3337">
        <w:t>1</w:t>
      </w:r>
      <w:r>
        <w:t xml:space="preserve">8, </w:t>
      </w:r>
      <w:r w:rsidRPr="003001A6">
        <w:t xml:space="preserve">the </w:t>
      </w:r>
      <w:r w:rsidR="000E3337">
        <w:t xml:space="preserve">Guatemalan </w:t>
      </w:r>
      <w:r w:rsidRPr="003001A6">
        <w:t>Human Rights Ombudsman’s office (</w:t>
      </w:r>
      <w:proofErr w:type="spellStart"/>
      <w:r w:rsidRPr="003001A6">
        <w:t>P</w:t>
      </w:r>
      <w:r>
        <w:t>ocurador</w:t>
      </w:r>
      <w:proofErr w:type="spellEnd"/>
      <w:r>
        <w:t xml:space="preserve"> de Derechos Humanos-PDH) </w:t>
      </w:r>
      <w:r w:rsidR="00407FE8">
        <w:t xml:space="preserve">held that </w:t>
      </w:r>
      <w:r w:rsidR="00045445">
        <w:t xml:space="preserve">Guatemala had </w:t>
      </w:r>
      <w:r w:rsidRPr="003001A6">
        <w:t>violat</w:t>
      </w:r>
      <w:r w:rsidR="00F86474">
        <w:t>ed</w:t>
      </w:r>
      <w:r w:rsidRPr="003001A6">
        <w:t xml:space="preserve"> </w:t>
      </w:r>
      <w:r w:rsidR="002D056C">
        <w:t xml:space="preserve">the </w:t>
      </w:r>
      <w:r w:rsidR="008E1984">
        <w:t xml:space="preserve">rights of the </w:t>
      </w:r>
      <w:r w:rsidR="002D056C" w:rsidRPr="003001A6">
        <w:t xml:space="preserve">inhabitants of </w:t>
      </w:r>
      <w:r w:rsidR="002D056C">
        <w:t>Laguna Larga</w:t>
      </w:r>
      <w:r w:rsidR="00D53789">
        <w:t xml:space="preserve"> </w:t>
      </w:r>
      <w:r w:rsidR="00F86474">
        <w:t>to</w:t>
      </w:r>
      <w:r w:rsidRPr="003001A6">
        <w:t xml:space="preserve"> housing, health, food, security, education, access to water, a</w:t>
      </w:r>
      <w:r w:rsidR="002D056C">
        <w:t>nd</w:t>
      </w:r>
      <w:r w:rsidRPr="003001A6">
        <w:t xml:space="preserve"> </w:t>
      </w:r>
      <w:r w:rsidR="00B31B9C">
        <w:t xml:space="preserve">a </w:t>
      </w:r>
      <w:r w:rsidRPr="003001A6">
        <w:t xml:space="preserve">healthy and safe environment. In </w:t>
      </w:r>
      <w:r w:rsidR="00831F79">
        <w:t>its</w:t>
      </w:r>
      <w:r w:rsidRPr="003001A6">
        <w:t xml:space="preserve"> </w:t>
      </w:r>
      <w:r>
        <w:t>decision,</w:t>
      </w:r>
      <w:r w:rsidRPr="003001A6">
        <w:t xml:space="preserve"> the PDH also </w:t>
      </w:r>
      <w:r w:rsidR="00B31B9C" w:rsidRPr="00B31B9C">
        <w:t>urge</w:t>
      </w:r>
      <w:r w:rsidR="008E1984">
        <w:t>d</w:t>
      </w:r>
      <w:r w:rsidR="00B31B9C" w:rsidRPr="00B31B9C">
        <w:t xml:space="preserve"> Guatemalan authorities to respect the rights of the displaced Laguna Larga community</w:t>
      </w:r>
      <w:r w:rsidR="0038768C">
        <w:t>;</w:t>
      </w:r>
      <w:r w:rsidR="00B31B9C" w:rsidRPr="00B31B9C">
        <w:t xml:space="preserve"> to consider the right to resettlement in future evictions</w:t>
      </w:r>
      <w:r w:rsidR="006F117D">
        <w:t>;</w:t>
      </w:r>
      <w:r w:rsidR="00B31B9C" w:rsidRPr="00B31B9C">
        <w:t xml:space="preserve"> to study the possibility of the community’s return, ensuring coexistence with the protected area</w:t>
      </w:r>
      <w:r w:rsidR="006F117D">
        <w:t xml:space="preserve">; </w:t>
      </w:r>
      <w:r w:rsidR="00B31B9C" w:rsidRPr="00B31B9C">
        <w:t>to expedite resettlement efforts</w:t>
      </w:r>
      <w:r w:rsidR="00392B10">
        <w:t xml:space="preserve">; </w:t>
      </w:r>
      <w:r w:rsidR="00B31B9C" w:rsidRPr="00B31B9C">
        <w:t>to guarantee temporary shelter, basic services, and legal safeguards</w:t>
      </w:r>
      <w:r w:rsidR="00392B10">
        <w:t xml:space="preserve">; </w:t>
      </w:r>
      <w:r w:rsidR="00B31B9C" w:rsidRPr="00B31B9C">
        <w:t>to comply with the IACHR precautionary measures</w:t>
      </w:r>
      <w:r w:rsidR="00392B10">
        <w:t>;</w:t>
      </w:r>
      <w:r w:rsidR="00B31B9C" w:rsidRPr="00B31B9C">
        <w:t xml:space="preserve"> and to reestablish a high-level dialogue platform to find human rights-based solutions to land conflicts.</w:t>
      </w:r>
      <w:r>
        <w:rPr>
          <w:rStyle w:val="FootnoteReference"/>
        </w:rPr>
        <w:footnoteReference w:id="42"/>
      </w:r>
    </w:p>
    <w:p w14:paraId="697A38DF" w14:textId="6F74D2CE" w:rsidR="00EC2928" w:rsidRDefault="00AA713F" w:rsidP="00AF4882">
      <w:pPr>
        <w:pStyle w:val="BodyParagraph"/>
        <w:numPr>
          <w:ilvl w:val="1"/>
          <w:numId w:val="12"/>
        </w:numPr>
        <w:tabs>
          <w:tab w:val="left" w:pos="810"/>
        </w:tabs>
        <w:ind w:left="0" w:firstLine="0"/>
      </w:pPr>
      <w:r>
        <w:t xml:space="preserve">On </w:t>
      </w:r>
      <w:r w:rsidR="00E11290">
        <w:t xml:space="preserve">29 </w:t>
      </w:r>
      <w:r>
        <w:t xml:space="preserve">January 2021, the Constitutional Court of Guatemala issued </w:t>
      </w:r>
      <w:r w:rsidR="0085141D">
        <w:t xml:space="preserve">a decision granting protection to the Community Development Council of the Laguna Larga Community. </w:t>
      </w:r>
      <w:r w:rsidR="00E834BB">
        <w:t xml:space="preserve">The court ordered that adequate housing projects be completed </w:t>
      </w:r>
      <w:r w:rsidR="00687AC8">
        <w:t>as soon as possible</w:t>
      </w:r>
      <w:r w:rsidR="00BC7F11">
        <w:t>,</w:t>
      </w:r>
      <w:r w:rsidR="00E834BB">
        <w:t xml:space="preserve"> that the </w:t>
      </w:r>
      <w:r w:rsidR="00433484">
        <w:t>resettlemen</w:t>
      </w:r>
      <w:r w:rsidR="00E834BB">
        <w:t>t</w:t>
      </w:r>
      <w:r w:rsidR="00433484">
        <w:t xml:space="preserve"> location</w:t>
      </w:r>
      <w:r w:rsidR="00E834BB">
        <w:t xml:space="preserve"> be agreed upon with the community</w:t>
      </w:r>
      <w:r w:rsidR="00BC7F11">
        <w:t>,</w:t>
      </w:r>
      <w:r w:rsidR="00E834BB">
        <w:t xml:space="preserve"> and </w:t>
      </w:r>
      <w:r w:rsidR="001508E7">
        <w:t xml:space="preserve">that it </w:t>
      </w:r>
      <w:r w:rsidR="00E834BB">
        <w:t>meet certain minimum standards</w:t>
      </w:r>
      <w:r w:rsidR="00D568EB">
        <w:t xml:space="preserve">. The </w:t>
      </w:r>
      <w:r w:rsidR="00F3261A">
        <w:t>C</w:t>
      </w:r>
      <w:r w:rsidR="00D568EB">
        <w:t>ourt further ordered continue</w:t>
      </w:r>
      <w:r w:rsidR="001508E7">
        <w:t>d</w:t>
      </w:r>
      <w:r w:rsidR="00D568EB">
        <w:t xml:space="preserve"> consult</w:t>
      </w:r>
      <w:r w:rsidR="001508E7">
        <w:t>ation</w:t>
      </w:r>
      <w:r w:rsidR="00D568EB">
        <w:t xml:space="preserve"> with the community</w:t>
      </w:r>
      <w:r w:rsidR="00D71128">
        <w:t>;</w:t>
      </w:r>
      <w:r w:rsidR="00D568EB">
        <w:t xml:space="preserve"> access to nutritionally adequate food</w:t>
      </w:r>
      <w:r w:rsidR="00D71128">
        <w:t xml:space="preserve">; </w:t>
      </w:r>
      <w:r w:rsidR="00D51869">
        <w:t xml:space="preserve">measures to </w:t>
      </w:r>
      <w:r w:rsidR="00D568EB">
        <w:t xml:space="preserve">ensure </w:t>
      </w:r>
      <w:r w:rsidR="00D71128">
        <w:t xml:space="preserve">that </w:t>
      </w:r>
      <w:r w:rsidR="006425DB">
        <w:t xml:space="preserve">the essential needs of </w:t>
      </w:r>
      <w:r w:rsidR="00D568EB">
        <w:t xml:space="preserve">women and children </w:t>
      </w:r>
      <w:r w:rsidR="006425DB">
        <w:t>are</w:t>
      </w:r>
      <w:r w:rsidR="00D568EB">
        <w:t xml:space="preserve"> met</w:t>
      </w:r>
      <w:r w:rsidR="00D71128">
        <w:t>;</w:t>
      </w:r>
      <w:r w:rsidR="00D568EB">
        <w:t xml:space="preserve"> </w:t>
      </w:r>
      <w:r w:rsidR="00D71128">
        <w:t>compl</w:t>
      </w:r>
      <w:r w:rsidR="006425DB">
        <w:t>iance</w:t>
      </w:r>
      <w:r w:rsidR="00D71128">
        <w:t xml:space="preserve"> with </w:t>
      </w:r>
      <w:r w:rsidR="00812B28">
        <w:t>ILO</w:t>
      </w:r>
      <w:r w:rsidR="00D71128">
        <w:t xml:space="preserve"> Convention No. 169; and</w:t>
      </w:r>
      <w:r w:rsidR="00657331">
        <w:t xml:space="preserve"> adoption of</w:t>
      </w:r>
      <w:r w:rsidR="00D71128">
        <w:t xml:space="preserve"> plans, programs, and policies to end the systematic violation against Laguna Larga.</w:t>
      </w:r>
      <w:r w:rsidR="00D71128">
        <w:rPr>
          <w:rStyle w:val="FootnoteReference"/>
        </w:rPr>
        <w:footnoteReference w:id="43"/>
      </w:r>
    </w:p>
    <w:p w14:paraId="5FEDC041" w14:textId="773677CD" w:rsidR="00EC2928" w:rsidRDefault="000E3337" w:rsidP="00AF4882">
      <w:pPr>
        <w:pStyle w:val="BodyParagraph"/>
        <w:numPr>
          <w:ilvl w:val="1"/>
          <w:numId w:val="12"/>
        </w:numPr>
        <w:tabs>
          <w:tab w:val="left" w:pos="810"/>
        </w:tabs>
        <w:ind w:left="0" w:firstLine="0"/>
      </w:pPr>
      <w:r>
        <w:t>In December 2021, the IACHR adopted f</w:t>
      </w:r>
      <w:r w:rsidRPr="000E3337">
        <w:t>ollow-up </w:t>
      </w:r>
      <w:r w:rsidR="0044173A">
        <w:t>r</w:t>
      </w:r>
      <w:r w:rsidRPr="0044173A">
        <w:t>esolution 112/2021</w:t>
      </w:r>
      <w:r>
        <w:t xml:space="preserve"> maintain</w:t>
      </w:r>
      <w:r w:rsidR="00EC2928">
        <w:t>ing</w:t>
      </w:r>
      <w:r w:rsidRPr="000E3337">
        <w:t xml:space="preserve"> the precautionary measures granted in favor of the families of the Laguna Larga Community.</w:t>
      </w:r>
      <w:r w:rsidR="00CB3EFF">
        <w:rPr>
          <w:rStyle w:val="FootnoteReference"/>
        </w:rPr>
        <w:footnoteReference w:id="44"/>
      </w:r>
    </w:p>
    <w:p w14:paraId="06CB6861" w14:textId="61BE7439" w:rsidR="00D75093" w:rsidRDefault="00FE2533" w:rsidP="00AF4882">
      <w:pPr>
        <w:pStyle w:val="BodyParagraph"/>
        <w:numPr>
          <w:ilvl w:val="1"/>
          <w:numId w:val="12"/>
        </w:numPr>
        <w:tabs>
          <w:tab w:val="left" w:pos="810"/>
        </w:tabs>
        <w:ind w:left="0" w:firstLine="0"/>
      </w:pPr>
      <w:r>
        <w:t xml:space="preserve">Despite the </w:t>
      </w:r>
      <w:r w:rsidR="00875300">
        <w:t>IACHR’s</w:t>
      </w:r>
      <w:r>
        <w:t xml:space="preserve"> precautionary measures</w:t>
      </w:r>
      <w:r w:rsidR="00735B71">
        <w:t xml:space="preserve">, the decision of the PDH, and </w:t>
      </w:r>
      <w:r>
        <w:t>the judgment of Guatemala’s Constitutional Court, the Laguna Larga community faces ongoing human rights violations.</w:t>
      </w:r>
      <w:r w:rsidR="00486060">
        <w:t xml:space="preserve"> </w:t>
      </w:r>
      <w:r w:rsidR="00C723F4">
        <w:t xml:space="preserve"> A</w:t>
      </w:r>
      <w:r w:rsidR="00C723F4" w:rsidRPr="00C723F4">
        <w:t>s of August 2025, approximately 120 families continue to survive in improvised shelters made of nylon tarps (</w:t>
      </w:r>
      <w:proofErr w:type="spellStart"/>
      <w:r w:rsidR="00C723F4" w:rsidRPr="00C723F4">
        <w:t>champas</w:t>
      </w:r>
      <w:proofErr w:type="spellEnd"/>
      <w:r w:rsidR="00C723F4" w:rsidRPr="00C723F4">
        <w:t xml:space="preserve">) on the border strip of El </w:t>
      </w:r>
      <w:proofErr w:type="spellStart"/>
      <w:r w:rsidR="00C723F4" w:rsidRPr="00C723F4">
        <w:t>Desengaño</w:t>
      </w:r>
      <w:proofErr w:type="spellEnd"/>
      <w:r w:rsidR="00C723F4" w:rsidRPr="00C723F4">
        <w:t>, in Candelaria, Campeche, Mexico. The families continue to lack access to potable water, electricity, schools, and health centers, depending on the solidarity of civil society organizations and occasionally Mexican authorities.</w:t>
      </w:r>
      <w:r w:rsidR="00C723F4">
        <w:rPr>
          <w:rStyle w:val="FootnoteReference"/>
        </w:rPr>
        <w:footnoteReference w:id="45"/>
      </w:r>
      <w:r w:rsidR="00C723F4" w:rsidRPr="00C723F4">
        <w:t xml:space="preserve"> </w:t>
      </w:r>
      <w:r w:rsidR="00102663">
        <w:t>T</w:t>
      </w:r>
      <w:r w:rsidR="00CC1250" w:rsidRPr="00CC1250">
        <w:t>he ongoing humanitarian crisis has resulted in continued deaths from preventable causes. Children and elderly adults have died from malnutrition, gastrointestinal diseases, and high-risk pregnancies. Women and children remain the most vulnerable, as they lack access to medical care and nearby health centers. The COVID-19 pandemic further exacerbated the emergency, as the few medical services available, located hundreds of kilometers away, closed their doors.</w:t>
      </w:r>
      <w:r w:rsidR="00CC1250" w:rsidRPr="00CC1250">
        <w:t xml:space="preserve"> </w:t>
      </w:r>
      <w:r w:rsidR="00C723F4">
        <w:t xml:space="preserve">Reports indicates that </w:t>
      </w:r>
      <w:r w:rsidR="00486060">
        <w:t>food insecurity</w:t>
      </w:r>
      <w:r w:rsidR="00C723F4">
        <w:t xml:space="preserve">, </w:t>
      </w:r>
      <w:r w:rsidR="00486060">
        <w:t xml:space="preserve"> lack access to safe drinking water</w:t>
      </w:r>
      <w:r w:rsidR="00C723F4">
        <w:t xml:space="preserve"> leads to </w:t>
      </w:r>
      <w:r w:rsidR="00486060">
        <w:t xml:space="preserve">skin </w:t>
      </w:r>
      <w:r w:rsidR="00486060">
        <w:lastRenderedPageBreak/>
        <w:t>infections, gastrointestinal problems, respiratory issues, and childhood malnutrition.</w:t>
      </w:r>
      <w:r w:rsidR="00486060">
        <w:rPr>
          <w:rStyle w:val="FootnoteReference"/>
        </w:rPr>
        <w:footnoteReference w:id="46"/>
      </w:r>
      <w:r w:rsidR="00E37D00">
        <w:t xml:space="preserve"> At least 15 people have died from causes related to the unsafe living conditions.</w:t>
      </w:r>
      <w:r w:rsidR="00E37D00">
        <w:rPr>
          <w:rStyle w:val="FootnoteReference"/>
        </w:rPr>
        <w:footnoteReference w:id="47"/>
      </w:r>
      <w:r w:rsidR="00A4725C">
        <w:t xml:space="preserve"> </w:t>
      </w:r>
      <w:r w:rsidR="00A4725C" w:rsidRPr="00A4725C">
        <w:t xml:space="preserve">In addition, reports have emerged of arbitrary detentions of beneficiaries of the IACHR’s precautionary measures. </w:t>
      </w:r>
      <w:r w:rsidR="00D75093">
        <w:t>I</w:t>
      </w:r>
      <w:r w:rsidR="00A4725C" w:rsidRPr="00A4725C">
        <w:t xml:space="preserve">n April 2023, three community members—including </w:t>
      </w:r>
      <w:proofErr w:type="gramStart"/>
      <w:r w:rsidR="00A4725C" w:rsidRPr="00A4725C">
        <w:t>a minor—</w:t>
      </w:r>
      <w:proofErr w:type="gramEnd"/>
      <w:r w:rsidR="00A4725C" w:rsidRPr="00A4725C">
        <w:t>were arrested while harvesting corn.</w:t>
      </w:r>
      <w:r w:rsidR="00A4725C">
        <w:rPr>
          <w:rStyle w:val="FootnoteReference"/>
        </w:rPr>
        <w:footnoteReference w:id="48"/>
      </w:r>
      <w:r w:rsidR="00DD7A20">
        <w:t xml:space="preserve"> </w:t>
      </w:r>
    </w:p>
    <w:p w14:paraId="110E8796" w14:textId="27201FE1" w:rsidR="00641315" w:rsidRDefault="00641315" w:rsidP="00AF4882">
      <w:pPr>
        <w:pStyle w:val="BodyParagraph"/>
        <w:numPr>
          <w:ilvl w:val="1"/>
          <w:numId w:val="12"/>
        </w:numPr>
        <w:tabs>
          <w:tab w:val="left" w:pos="810"/>
        </w:tabs>
        <w:ind w:left="0" w:firstLine="0"/>
      </w:pPr>
      <w:r>
        <w:t xml:space="preserve">Overall, the Guatemalan State has failed to effectively carry out the </w:t>
      </w:r>
      <w:r w:rsidR="00CF2E3C">
        <w:t>IACHR</w:t>
      </w:r>
      <w:r>
        <w:t xml:space="preserve"> precautionary measures or the order of the Guatemalan </w:t>
      </w:r>
      <w:r w:rsidR="00CA65A5">
        <w:t>Constitutional</w:t>
      </w:r>
      <w:r>
        <w:t xml:space="preserve"> Court. </w:t>
      </w:r>
      <w:r w:rsidR="00956645">
        <w:t xml:space="preserve">The government has made some attempts to relocate the community. </w:t>
      </w:r>
      <w:r w:rsidR="00F1008A">
        <w:t>The Land Fund (FONTIERRAS) considered including them in the Subsidized Land Access Program, but the farms offered were costly, contained infertile land, and/or lacked access to water.</w:t>
      </w:r>
      <w:r w:rsidR="00A00E56">
        <w:rPr>
          <w:rStyle w:val="FootnoteReference"/>
        </w:rPr>
        <w:footnoteReference w:id="49"/>
      </w:r>
      <w:r w:rsidR="00A00E56">
        <w:t xml:space="preserve"> Humanitarian aid largely comes from Mexico.</w:t>
      </w:r>
      <w:r w:rsidR="00A00E56">
        <w:rPr>
          <w:rStyle w:val="FootnoteReference"/>
        </w:rPr>
        <w:footnoteReference w:id="50"/>
      </w:r>
      <w:r w:rsidR="00C4317C">
        <w:t xml:space="preserve"> </w:t>
      </w:r>
      <w:r w:rsidR="00577940">
        <w:t xml:space="preserve"> </w:t>
      </w:r>
      <w:r w:rsidR="00577940" w:rsidRPr="00577940">
        <w:t xml:space="preserve">In June 2025, a congressional working meeting acknowledged eight years since the eviction </w:t>
      </w:r>
      <w:r w:rsidR="007016D1">
        <w:t xml:space="preserve">of </w:t>
      </w:r>
      <w:r w:rsidR="007016D1" w:rsidRPr="000E3337">
        <w:t>Laguna Larga Community</w:t>
      </w:r>
      <w:r w:rsidR="007016D1" w:rsidRPr="00577940">
        <w:t xml:space="preserve"> </w:t>
      </w:r>
      <w:r w:rsidR="00577940" w:rsidRPr="00577940">
        <w:t xml:space="preserve">and proposed more </w:t>
      </w:r>
      <w:r w:rsidR="00577940">
        <w:t>“</w:t>
      </w:r>
      <w:r w:rsidR="00577940" w:rsidRPr="00577940">
        <w:t xml:space="preserve">mesas de </w:t>
      </w:r>
      <w:proofErr w:type="spellStart"/>
      <w:r w:rsidR="00577940" w:rsidRPr="00577940">
        <w:t>trabajo</w:t>
      </w:r>
      <w:proofErr w:type="spellEnd"/>
      <w:r w:rsidR="00577940">
        <w:t xml:space="preserve">” but </w:t>
      </w:r>
      <w:r w:rsidR="00577940" w:rsidRPr="00577940">
        <w:t xml:space="preserve"> no concrete compliance outcome is reported</w:t>
      </w:r>
      <w:r w:rsidR="00577940">
        <w:t>.</w:t>
      </w:r>
      <w:r w:rsidR="00577940">
        <w:rPr>
          <w:rStyle w:val="FootnoteReference"/>
        </w:rPr>
        <w:footnoteReference w:id="51"/>
      </w:r>
    </w:p>
    <w:p w14:paraId="52677F38" w14:textId="07A647AD" w:rsidR="00B244F5" w:rsidRDefault="00C4317C" w:rsidP="005C5A75">
      <w:pPr>
        <w:pStyle w:val="Heading2"/>
      </w:pPr>
      <w:bookmarkStart w:id="9" w:name="_Toc199163520"/>
      <w:r>
        <w:t>Other Land Rights Violations</w:t>
      </w:r>
      <w:bookmarkEnd w:id="9"/>
    </w:p>
    <w:p w14:paraId="76F3991B" w14:textId="40EB87BC" w:rsidR="00FD42C6" w:rsidRDefault="007C6503" w:rsidP="00AF4882">
      <w:pPr>
        <w:pStyle w:val="BodyParagraph"/>
        <w:numPr>
          <w:ilvl w:val="1"/>
          <w:numId w:val="12"/>
        </w:numPr>
        <w:tabs>
          <w:tab w:val="left" w:pos="810"/>
        </w:tabs>
        <w:ind w:left="0" w:firstLine="0"/>
      </w:pPr>
      <w:r>
        <w:t xml:space="preserve">Indigenous Peoples in and around other protected areas </w:t>
      </w:r>
      <w:r w:rsidR="00A5325A">
        <w:t xml:space="preserve">have </w:t>
      </w:r>
      <w:r>
        <w:t>also experienced land rights violations during the reporting period. For example, i</w:t>
      </w:r>
      <w:r w:rsidR="00071A02">
        <w:t xml:space="preserve">n December 2022, </w:t>
      </w:r>
      <w:r w:rsidR="00543A4D">
        <w:t xml:space="preserve">approximately 5,000 </w:t>
      </w:r>
      <w:r w:rsidR="00071A02">
        <w:t xml:space="preserve">government agents conducted an operation in the </w:t>
      </w:r>
      <w:proofErr w:type="spellStart"/>
      <w:r w:rsidR="00071A02">
        <w:t>Q’eqchi</w:t>
      </w:r>
      <w:proofErr w:type="spellEnd"/>
      <w:r w:rsidR="00071A02">
        <w:t xml:space="preserve">’ </w:t>
      </w:r>
      <w:proofErr w:type="spellStart"/>
      <w:r w:rsidR="00071A02">
        <w:t>Chapín</w:t>
      </w:r>
      <w:proofErr w:type="spellEnd"/>
      <w:r w:rsidR="00071A02">
        <w:t xml:space="preserve"> Abajo community</w:t>
      </w:r>
      <w:r w:rsidR="000B4FB4">
        <w:t xml:space="preserve">, located in the Bocas del </w:t>
      </w:r>
      <w:proofErr w:type="spellStart"/>
      <w:r w:rsidR="000B4FB4">
        <w:t>Polochic</w:t>
      </w:r>
      <w:proofErr w:type="spellEnd"/>
      <w:r w:rsidR="000B4FB4">
        <w:t xml:space="preserve"> </w:t>
      </w:r>
      <w:r w:rsidR="00EA5DEE">
        <w:t>Wildlife Refuge</w:t>
      </w:r>
      <w:r w:rsidR="000B4FB4">
        <w:t>. The government’s stated goal was to recover stolen firearms</w:t>
      </w:r>
      <w:r w:rsidR="00473C2D">
        <w:t xml:space="preserve">; however, a social media report alleged that the government was </w:t>
      </w:r>
      <w:proofErr w:type="gramStart"/>
      <w:r w:rsidR="00473C2D">
        <w:t>actually attempting</w:t>
      </w:r>
      <w:proofErr w:type="gramEnd"/>
      <w:r w:rsidR="00473C2D">
        <w:t xml:space="preserve"> to evict the Indigenous community.</w:t>
      </w:r>
      <w:r w:rsidR="000B4FB4">
        <w:t xml:space="preserve"> When </w:t>
      </w:r>
      <w:r w:rsidR="00473C2D">
        <w:t xml:space="preserve">violence broke out, security forces fired tear gas, resulting in at least 15 injuries, including officers. There were reports </w:t>
      </w:r>
      <w:r w:rsidR="003A5B86">
        <w:t xml:space="preserve">of </w:t>
      </w:r>
      <w:r w:rsidR="00473C2D">
        <w:t>a 16-year-old community member shot and kille</w:t>
      </w:r>
      <w:r w:rsidR="003A5B86">
        <w:t>d and</w:t>
      </w:r>
      <w:r w:rsidR="00473C2D">
        <w:t xml:space="preserve"> four community members arrested.</w:t>
      </w:r>
      <w:r w:rsidR="00543A4D">
        <w:t xml:space="preserve"> Th</w:t>
      </w:r>
      <w:r w:rsidR="003A5B86">
        <w:t>e</w:t>
      </w:r>
      <w:r w:rsidR="00543A4D">
        <w:t xml:space="preserve"> violence occurred just two months after a previous attack in October 2022.</w:t>
      </w:r>
      <w:r w:rsidR="00105CF6">
        <w:rPr>
          <w:rStyle w:val="FootnoteReference"/>
        </w:rPr>
        <w:footnoteReference w:id="52"/>
      </w:r>
    </w:p>
    <w:p w14:paraId="220165C3" w14:textId="70A7E654" w:rsidR="007C6503" w:rsidRDefault="00105CF6" w:rsidP="00AF4882">
      <w:pPr>
        <w:pStyle w:val="BodyParagraph"/>
        <w:numPr>
          <w:ilvl w:val="1"/>
          <w:numId w:val="12"/>
        </w:numPr>
        <w:tabs>
          <w:tab w:val="left" w:pos="810"/>
        </w:tabs>
        <w:ind w:left="0" w:firstLine="0"/>
      </w:pPr>
      <w:r>
        <w:lastRenderedPageBreak/>
        <w:t xml:space="preserve">This violence occurred in the larger context of land rights violations </w:t>
      </w:r>
      <w:r w:rsidR="005B7B96">
        <w:t xml:space="preserve">connected </w:t>
      </w:r>
      <w:r>
        <w:t xml:space="preserve">to both protected areas and </w:t>
      </w:r>
      <w:r w:rsidR="008B3CCD">
        <w:t>business purposes</w:t>
      </w:r>
      <w:r w:rsidR="00473C2D">
        <w:t xml:space="preserve">. For </w:t>
      </w:r>
      <w:proofErr w:type="gramStart"/>
      <w:r w:rsidR="00473C2D">
        <w:t>example</w:t>
      </w:r>
      <w:proofErr w:type="gramEnd"/>
      <w:r w:rsidR="00241DDC">
        <w:t xml:space="preserve"> in </w:t>
      </w:r>
      <w:proofErr w:type="spellStart"/>
      <w:r w:rsidR="00473C2D">
        <w:t>Chapín</w:t>
      </w:r>
      <w:proofErr w:type="spellEnd"/>
      <w:r w:rsidR="00473C2D">
        <w:t xml:space="preserve"> Abajo community members </w:t>
      </w:r>
      <w:r w:rsidR="00986988">
        <w:t>were</w:t>
      </w:r>
      <w:r w:rsidR="00656113">
        <w:t xml:space="preserve"> </w:t>
      </w:r>
      <w:r w:rsidR="00473C2D">
        <w:t xml:space="preserve">detained for </w:t>
      </w:r>
      <w:r w:rsidR="00A403BB">
        <w:t>opposing</w:t>
      </w:r>
      <w:r w:rsidR="00473C2D">
        <w:t xml:space="preserve"> </w:t>
      </w:r>
      <w:r w:rsidR="00F6048F">
        <w:t>eviction</w:t>
      </w:r>
      <w:r w:rsidR="00656113">
        <w:t>s</w:t>
      </w:r>
      <w:r w:rsidR="00A403BB">
        <w:t xml:space="preserve"> </w:t>
      </w:r>
      <w:r w:rsidR="00F6048F">
        <w:t>request</w:t>
      </w:r>
      <w:r w:rsidR="00656113">
        <w:t>ed</w:t>
      </w:r>
      <w:r w:rsidR="00F6048F">
        <w:t xml:space="preserve"> </w:t>
      </w:r>
      <w:r w:rsidR="00656113">
        <w:t>b</w:t>
      </w:r>
      <w:r w:rsidR="00E46B23">
        <w:t>y</w:t>
      </w:r>
      <w:r w:rsidR="00AD6F2C">
        <w:t xml:space="preserve"> the</w:t>
      </w:r>
      <w:r w:rsidR="00F6048F">
        <w:t xml:space="preserve"> palm oil company</w:t>
      </w:r>
      <w:r w:rsidR="00AD6F2C">
        <w:t>,</w:t>
      </w:r>
      <w:r w:rsidR="00F6048F">
        <w:t xml:space="preserve"> </w:t>
      </w:r>
      <w:proofErr w:type="spellStart"/>
      <w:r w:rsidR="00F6048F">
        <w:t>Naturaceites</w:t>
      </w:r>
      <w:proofErr w:type="spellEnd"/>
      <w:r w:rsidR="00F6048F">
        <w:t>.</w:t>
      </w:r>
      <w:r w:rsidR="00C6437E">
        <w:rPr>
          <w:rStyle w:val="FootnoteReference"/>
        </w:rPr>
        <w:footnoteReference w:id="53"/>
      </w:r>
      <w:r w:rsidR="00473C2D">
        <w:t xml:space="preserve"> </w:t>
      </w:r>
      <w:r w:rsidR="007C6503">
        <w:t xml:space="preserve">A leader from the </w:t>
      </w:r>
      <w:proofErr w:type="spellStart"/>
      <w:r w:rsidR="007C6503">
        <w:t>Verapacense</w:t>
      </w:r>
      <w:proofErr w:type="spellEnd"/>
      <w:r w:rsidR="007C6503">
        <w:t xml:space="preserve"> Union of Peasant Organizations (UVOC)</w:t>
      </w:r>
      <w:r w:rsidR="006362D9" w:rsidDel="006362D9">
        <w:t xml:space="preserve"> </w:t>
      </w:r>
      <w:r w:rsidR="00667F3E">
        <w:t>explained how the use of lands for</w:t>
      </w:r>
      <w:r w:rsidR="007C6503">
        <w:t xml:space="preserve"> hydroelectric and mining industries, large monoculture plantations, and cattle ranching had essentially forced these families to live in the park.</w:t>
      </w:r>
      <w:r w:rsidR="00480557">
        <w:rPr>
          <w:rStyle w:val="FootnoteReference"/>
        </w:rPr>
        <w:footnoteReference w:id="54"/>
      </w:r>
    </w:p>
    <w:p w14:paraId="33C31B5F" w14:textId="224C543D" w:rsidR="000A712F" w:rsidRDefault="000A712F" w:rsidP="000A712F">
      <w:pPr>
        <w:pStyle w:val="Heading1"/>
      </w:pPr>
      <w:bookmarkStart w:id="10" w:name="_Toc199163521"/>
      <w:r>
        <w:t>Conclusion and Recommendations</w:t>
      </w:r>
      <w:bookmarkEnd w:id="10"/>
    </w:p>
    <w:p w14:paraId="39B6DED3" w14:textId="2438E01B" w:rsidR="00DF45A1" w:rsidRDefault="003E4EDB" w:rsidP="00AF4882">
      <w:pPr>
        <w:pStyle w:val="BodyParagraph"/>
        <w:numPr>
          <w:ilvl w:val="1"/>
          <w:numId w:val="12"/>
        </w:numPr>
        <w:tabs>
          <w:tab w:val="left" w:pos="720"/>
        </w:tabs>
        <w:spacing w:after="120"/>
        <w:ind w:left="0" w:firstLine="0"/>
      </w:pPr>
      <w:r>
        <w:t xml:space="preserve">Indigenous Peoples in Guatemala suffer from human rights violations related to their lands, territories, and natural resources, in the context of protected areas. The Laguna Larga community, over seven years after their eviction from the Maya Biosphere Reserve, suffers an ongoing humanitarian crisis. </w:t>
      </w:r>
      <w:r w:rsidR="00BB337B" w:rsidRPr="00C97689">
        <w:t xml:space="preserve">The case of </w:t>
      </w:r>
      <w:r w:rsidR="00BB337B" w:rsidRPr="00BB337B">
        <w:rPr>
          <w:rStyle w:val="Strong"/>
          <w:b w:val="0"/>
          <w:bCs w:val="0"/>
        </w:rPr>
        <w:t>Laguna Larga</w:t>
      </w:r>
      <w:r w:rsidR="00BB337B" w:rsidRPr="00C97689">
        <w:t xml:space="preserve"> exemplifies a </w:t>
      </w:r>
      <w:r w:rsidR="00BB337B" w:rsidRPr="00BB337B">
        <w:rPr>
          <w:rStyle w:val="Strong"/>
          <w:b w:val="0"/>
          <w:bCs w:val="0"/>
        </w:rPr>
        <w:t>broader pattern</w:t>
      </w:r>
      <w:r w:rsidR="00BB337B" w:rsidRPr="00C97689">
        <w:t xml:space="preserve"> of human rights violations against Indigenous </w:t>
      </w:r>
      <w:r w:rsidR="00BB337B">
        <w:t>Peoples</w:t>
      </w:r>
      <w:r w:rsidR="00BB337B" w:rsidRPr="00C97689">
        <w:t xml:space="preserve"> in Guatemala’s protected areas</w:t>
      </w:r>
      <w:r w:rsidR="00A9040E">
        <w:t>,</w:t>
      </w:r>
      <w:r w:rsidR="00BB337B">
        <w:t xml:space="preserve"> with the criminalization of protests</w:t>
      </w:r>
      <w:r w:rsidR="005C3A13">
        <w:t>,</w:t>
      </w:r>
      <w:r w:rsidR="00BB337B">
        <w:t xml:space="preserve"> imprisonment of leaders</w:t>
      </w:r>
      <w:r w:rsidR="005C3A13">
        <w:t>,</w:t>
      </w:r>
      <w:r w:rsidR="00BB337B">
        <w:t xml:space="preserve"> killing of community members</w:t>
      </w:r>
      <w:r w:rsidR="005C3A13">
        <w:t>,</w:t>
      </w:r>
      <w:r w:rsidR="00BB337B">
        <w:t xml:space="preserve"> and the use of state security forces to suppress Indigenous land claims.</w:t>
      </w:r>
    </w:p>
    <w:p w14:paraId="01C93F20" w14:textId="7BF65506" w:rsidR="007D3B92" w:rsidRDefault="002E2431" w:rsidP="00AF4882">
      <w:pPr>
        <w:pStyle w:val="BodyParagraph"/>
        <w:numPr>
          <w:ilvl w:val="1"/>
          <w:numId w:val="12"/>
        </w:numPr>
        <w:tabs>
          <w:tab w:val="left" w:pos="720"/>
        </w:tabs>
        <w:spacing w:after="120"/>
        <w:ind w:left="0" w:firstLine="0"/>
      </w:pPr>
      <w:proofErr w:type="gramStart"/>
      <w:r>
        <w:t>In light of</w:t>
      </w:r>
      <w:proofErr w:type="gramEnd"/>
      <w:r>
        <w:t xml:space="preserve"> these human rights violations against Indigenous Peoples </w:t>
      </w:r>
      <w:r w:rsidR="0076717B">
        <w:t>impacted by</w:t>
      </w:r>
      <w:r>
        <w:t xml:space="preserve"> protected areas, we respectfully request that the Committee urge Guatemala to:</w:t>
      </w:r>
    </w:p>
    <w:p w14:paraId="636DBA77" w14:textId="3428B686" w:rsidR="00230CCD" w:rsidRDefault="007D3B92" w:rsidP="00230CCD">
      <w:pPr>
        <w:pStyle w:val="BodyParagraph"/>
        <w:numPr>
          <w:ilvl w:val="0"/>
          <w:numId w:val="18"/>
        </w:numPr>
      </w:pPr>
      <w:r w:rsidRPr="007D3B92">
        <w:t>Fully implement all recommendations contained in paragraph 22 of the Committee’s Concluding Observations on the combined sixteenth and seventeenth periodic reports of Guatemala (CERD/C/GTM/CO/16-17</w:t>
      </w:r>
      <w:proofErr w:type="gramStart"/>
      <w:r w:rsidRPr="007D3B92">
        <w:t>);</w:t>
      </w:r>
      <w:proofErr w:type="gramEnd"/>
    </w:p>
    <w:p w14:paraId="44BD0590" w14:textId="2D511982" w:rsidR="00230CCD" w:rsidRDefault="0076717B" w:rsidP="00230CCD">
      <w:pPr>
        <w:pStyle w:val="BodyParagraph"/>
        <w:numPr>
          <w:ilvl w:val="0"/>
          <w:numId w:val="18"/>
        </w:numPr>
      </w:pPr>
      <w:r>
        <w:t>U</w:t>
      </w:r>
      <w:r w:rsidR="00230CCD" w:rsidRPr="007D3B92">
        <w:t xml:space="preserve">ndertake legal and administrative reforms to the Protected Areas Law and related </w:t>
      </w:r>
      <w:r w:rsidR="00024DA5">
        <w:t>conservation</w:t>
      </w:r>
      <w:r w:rsidR="00D74316">
        <w:t xml:space="preserve"> laws and policies</w:t>
      </w:r>
      <w:r w:rsidR="00230CCD" w:rsidRPr="007D3B92">
        <w:t xml:space="preserve"> to ensure compliance with Indigenous Peoples’ rights, including</w:t>
      </w:r>
      <w:r w:rsidR="00230CCD">
        <w:t xml:space="preserve"> collective land rights and </w:t>
      </w:r>
      <w:r w:rsidR="00230CCD" w:rsidRPr="007D3B92">
        <w:t>FPIC</w:t>
      </w:r>
      <w:r w:rsidR="00230CCD">
        <w:t xml:space="preserve"> as established in t</w:t>
      </w:r>
      <w:r w:rsidR="0051705D">
        <w:t xml:space="preserve">he </w:t>
      </w:r>
      <w:r w:rsidR="00230CCD">
        <w:t xml:space="preserve">UNDRIP and </w:t>
      </w:r>
      <w:r w:rsidR="00230CCD" w:rsidRPr="007D3B92">
        <w:t>ILO Convention No. 169</w:t>
      </w:r>
      <w:r w:rsidR="0051705D">
        <w:t xml:space="preserve"> and i</w:t>
      </w:r>
      <w:r w:rsidR="0051705D" w:rsidRPr="007D3B92">
        <w:t xml:space="preserve">n full consultation with Indigenous </w:t>
      </w:r>
      <w:proofErr w:type="gramStart"/>
      <w:r w:rsidR="0051705D" w:rsidRPr="007D3B92">
        <w:t>Peoples</w:t>
      </w:r>
      <w:r w:rsidR="00230CCD" w:rsidRPr="007D3B92">
        <w:t>;</w:t>
      </w:r>
      <w:proofErr w:type="gramEnd"/>
    </w:p>
    <w:p w14:paraId="4C840BB8" w14:textId="55AB0EC9" w:rsidR="00230CCD" w:rsidRDefault="00230CCD" w:rsidP="00230CCD">
      <w:pPr>
        <w:pStyle w:val="BodyParagraph"/>
        <w:numPr>
          <w:ilvl w:val="0"/>
          <w:numId w:val="18"/>
        </w:numPr>
      </w:pPr>
      <w:r w:rsidRPr="007D3B92">
        <w:t>Adopt legal, policy, and administrative measures for the full recognition and protection of Indigenous Peoples’ collective rights to own, develop, control, and use their lands, territories, and resources, in accordance with their l</w:t>
      </w:r>
      <w:r w:rsidR="00DA05B4">
        <w:t>egal</w:t>
      </w:r>
      <w:r w:rsidR="00F3261A">
        <w:t xml:space="preserve"> </w:t>
      </w:r>
      <w:r w:rsidR="00DA05B4">
        <w:t>institutions</w:t>
      </w:r>
      <w:r w:rsidRPr="007D3B92">
        <w:t xml:space="preserve">, </w:t>
      </w:r>
      <w:r w:rsidR="00DA05B4">
        <w:t>land</w:t>
      </w:r>
      <w:r w:rsidR="00DA05B4" w:rsidRPr="007D3B92">
        <w:t xml:space="preserve"> </w:t>
      </w:r>
      <w:r w:rsidRPr="007D3B92">
        <w:t>tenure systems, and international human rights standards, including</w:t>
      </w:r>
      <w:r>
        <w:t xml:space="preserve"> the UNDRIP and </w:t>
      </w:r>
      <w:r w:rsidRPr="007D3B92">
        <w:t xml:space="preserve">ILO Convention No. </w:t>
      </w:r>
      <w:proofErr w:type="gramStart"/>
      <w:r w:rsidRPr="007D3B92">
        <w:t>169;</w:t>
      </w:r>
      <w:proofErr w:type="gramEnd"/>
    </w:p>
    <w:p w14:paraId="5C9B20A6" w14:textId="3A850A77" w:rsidR="00230CCD" w:rsidRDefault="007B60B8" w:rsidP="00230CCD">
      <w:pPr>
        <w:pStyle w:val="BodyParagraph"/>
        <w:numPr>
          <w:ilvl w:val="0"/>
          <w:numId w:val="18"/>
        </w:numPr>
      </w:pPr>
      <w:r>
        <w:t>C</w:t>
      </w:r>
      <w:r w:rsidR="007D3B92" w:rsidRPr="007D3B92">
        <w:t xml:space="preserve">omply with the </w:t>
      </w:r>
      <w:r w:rsidR="0051354E">
        <w:t>IA</w:t>
      </w:r>
      <w:r w:rsidR="00552C39">
        <w:t>C</w:t>
      </w:r>
      <w:r w:rsidR="0051354E">
        <w:t>HR’s</w:t>
      </w:r>
      <w:r w:rsidR="007D3B92" w:rsidRPr="007D3B92">
        <w:t xml:space="preserve"> precautionary measures issued in favor of the Laguna Larga community on 8 September 2017 (IACHR Res. 36/2017), as well as the follow-up measures outlined in IACHR Resolution </w:t>
      </w:r>
      <w:proofErr w:type="gramStart"/>
      <w:r w:rsidR="007D3B92" w:rsidRPr="007D3B92">
        <w:t>112/2021;</w:t>
      </w:r>
      <w:proofErr w:type="gramEnd"/>
    </w:p>
    <w:p w14:paraId="7FDAD508" w14:textId="62C2E64E" w:rsidR="00230CCD" w:rsidRDefault="007B60B8" w:rsidP="00230CCD">
      <w:pPr>
        <w:pStyle w:val="BodyParagraph"/>
        <w:numPr>
          <w:ilvl w:val="0"/>
          <w:numId w:val="18"/>
        </w:numPr>
      </w:pPr>
      <w:r>
        <w:lastRenderedPageBreak/>
        <w:t>I</w:t>
      </w:r>
      <w:r w:rsidR="007D3B92" w:rsidRPr="007D3B92">
        <w:t xml:space="preserve">mplement the 29 January 2021 decision of the Constitutional Court of Guatemala, which grants legal protection to the Community Development Council of the Laguna Larga community, and ensure timely and adequate compliance with all ordered </w:t>
      </w:r>
      <w:proofErr w:type="gramStart"/>
      <w:r w:rsidR="007D3B92" w:rsidRPr="007D3B92">
        <w:t>measures;</w:t>
      </w:r>
      <w:proofErr w:type="gramEnd"/>
    </w:p>
    <w:p w14:paraId="1089C53A" w14:textId="29E0E8CB" w:rsidR="00230CCD" w:rsidRDefault="007D3B92" w:rsidP="00230CCD">
      <w:pPr>
        <w:pStyle w:val="BodyParagraph"/>
        <w:numPr>
          <w:ilvl w:val="0"/>
          <w:numId w:val="18"/>
        </w:numPr>
      </w:pPr>
      <w:r w:rsidRPr="007D3B92">
        <w:t>Guarantee the provision of essential public services—such as clean water, sanitation, healthcare, education, and adequate housing—for Indigenous Peoples affected by protected areas;</w:t>
      </w:r>
      <w:r w:rsidR="00DB1873">
        <w:t xml:space="preserve"> </w:t>
      </w:r>
      <w:r w:rsidR="00097942">
        <w:t>and</w:t>
      </w:r>
    </w:p>
    <w:p w14:paraId="25F3F61B" w14:textId="42D5BE7E" w:rsidR="00A96BA5" w:rsidRPr="00811CF8" w:rsidRDefault="007D3B92" w:rsidP="00AF4882">
      <w:pPr>
        <w:pStyle w:val="BodyParagraph"/>
        <w:numPr>
          <w:ilvl w:val="0"/>
          <w:numId w:val="18"/>
        </w:numPr>
      </w:pPr>
      <w:r w:rsidRPr="007D3B92">
        <w:t>Ensure effective protection from forced evictions, criminalization, violence, and other land-related human rights violations for Indigenous Peoples living in and around protected areas, including the development of grievance redress mechanisms and access to justice.</w:t>
      </w:r>
    </w:p>
    <w:sectPr w:rsidR="00A96BA5" w:rsidRPr="00811CF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ECFCC" w14:textId="77777777" w:rsidR="0096236F" w:rsidRDefault="0096236F" w:rsidP="009A703C">
      <w:pPr>
        <w:spacing w:after="0"/>
      </w:pPr>
      <w:r>
        <w:separator/>
      </w:r>
    </w:p>
  </w:endnote>
  <w:endnote w:type="continuationSeparator" w:id="0">
    <w:p w14:paraId="587876B3" w14:textId="77777777" w:rsidR="0096236F" w:rsidRDefault="0096236F" w:rsidP="009A70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7888734"/>
      <w:docPartObj>
        <w:docPartGallery w:val="Page Numbers (Bottom of Page)"/>
        <w:docPartUnique/>
      </w:docPartObj>
    </w:sdtPr>
    <w:sdtEndPr>
      <w:rPr>
        <w:noProof/>
      </w:rPr>
    </w:sdtEndPr>
    <w:sdtContent>
      <w:p w14:paraId="7A2553BD" w14:textId="6FFD7A41" w:rsidR="005C5A75" w:rsidRDefault="005C5A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555D4C" w14:textId="77777777" w:rsidR="005C5A75" w:rsidRDefault="005C5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B9893" w14:textId="77777777" w:rsidR="0096236F" w:rsidRDefault="0096236F" w:rsidP="009A703C">
      <w:pPr>
        <w:spacing w:after="0"/>
      </w:pPr>
      <w:r>
        <w:separator/>
      </w:r>
    </w:p>
  </w:footnote>
  <w:footnote w:type="continuationSeparator" w:id="0">
    <w:p w14:paraId="52D10066" w14:textId="77777777" w:rsidR="0096236F" w:rsidRDefault="0096236F" w:rsidP="009A703C">
      <w:pPr>
        <w:spacing w:after="0"/>
      </w:pPr>
      <w:r>
        <w:continuationSeparator/>
      </w:r>
    </w:p>
  </w:footnote>
  <w:footnote w:id="1">
    <w:p w14:paraId="522D2F95" w14:textId="74191C4A" w:rsidR="009A703C" w:rsidRPr="009A703C" w:rsidRDefault="009A703C">
      <w:pPr>
        <w:pStyle w:val="FootnoteText"/>
      </w:pPr>
      <w:r>
        <w:rPr>
          <w:rStyle w:val="FootnoteReference"/>
        </w:rPr>
        <w:footnoteRef/>
      </w:r>
      <w:r>
        <w:t xml:space="preserve"> </w:t>
      </w:r>
      <w:hyperlink r:id="rId1" w:history="1">
        <w:r w:rsidR="00D87EAC" w:rsidRPr="00F01849">
          <w:rPr>
            <w:rStyle w:val="Hyperlink"/>
          </w:rPr>
          <w:t>https://law.arizona.edu/academics/programs/indigenous-peoples-law-policy</w:t>
        </w:r>
      </w:hyperlink>
      <w:r>
        <w:t xml:space="preserve">. </w:t>
      </w:r>
    </w:p>
  </w:footnote>
  <w:footnote w:id="2">
    <w:p w14:paraId="15F4EE92" w14:textId="25764EA2" w:rsidR="008A2E8C" w:rsidRDefault="008A2E8C">
      <w:pPr>
        <w:pStyle w:val="FootnoteText"/>
      </w:pPr>
      <w:r>
        <w:rPr>
          <w:rStyle w:val="FootnoteReference"/>
        </w:rPr>
        <w:footnoteRef/>
      </w:r>
      <w:r>
        <w:t xml:space="preserve"> </w:t>
      </w:r>
      <w:r w:rsidRPr="008A2E8C">
        <w:t>A/77/238, A/71/229</w:t>
      </w:r>
      <w:r>
        <w:t>.</w:t>
      </w:r>
    </w:p>
  </w:footnote>
  <w:footnote w:id="3">
    <w:p w14:paraId="297AC318" w14:textId="0D445596" w:rsidR="00CB6E8D" w:rsidRDefault="00CB6E8D">
      <w:pPr>
        <w:pStyle w:val="FootnoteText"/>
      </w:pPr>
      <w:r>
        <w:rPr>
          <w:rStyle w:val="FootnoteReference"/>
        </w:rPr>
        <w:footnoteRef/>
      </w:r>
      <w:r>
        <w:t xml:space="preserve"> CERD/C/GTM/CO/16-17.</w:t>
      </w:r>
    </w:p>
  </w:footnote>
  <w:footnote w:id="4">
    <w:p w14:paraId="666275FC" w14:textId="14DCE469" w:rsidR="00F12BA4" w:rsidRDefault="00F12BA4">
      <w:pPr>
        <w:pStyle w:val="FootnoteText"/>
      </w:pPr>
      <w:r>
        <w:rPr>
          <w:rStyle w:val="FootnoteReference"/>
        </w:rPr>
        <w:footnoteRef/>
      </w:r>
      <w:r>
        <w:t xml:space="preserve"> CERD/C/GTM/CO/16-17, ¶ 21.</w:t>
      </w:r>
    </w:p>
  </w:footnote>
  <w:footnote w:id="5">
    <w:p w14:paraId="1C656C8C" w14:textId="4F9E4F03" w:rsidR="007D5B36" w:rsidRDefault="007D5B36">
      <w:pPr>
        <w:pStyle w:val="FootnoteText"/>
      </w:pPr>
      <w:r>
        <w:rPr>
          <w:rStyle w:val="FootnoteReference"/>
        </w:rPr>
        <w:footnoteRef/>
      </w:r>
      <w:r>
        <w:t xml:space="preserve"> CERD/C/GTM/CO/16-17, ¶ 22(c).</w:t>
      </w:r>
    </w:p>
  </w:footnote>
  <w:footnote w:id="6">
    <w:p w14:paraId="4FD3A2AE" w14:textId="0EC20C7A" w:rsidR="00D3528D" w:rsidRDefault="00D3528D">
      <w:pPr>
        <w:pStyle w:val="FootnoteText"/>
      </w:pPr>
      <w:r>
        <w:rPr>
          <w:rStyle w:val="FootnoteReference"/>
        </w:rPr>
        <w:footnoteRef/>
      </w:r>
      <w:r>
        <w:t xml:space="preserve"> CERD/C/GTM/CO/16-17, ¶ 22(d).</w:t>
      </w:r>
    </w:p>
  </w:footnote>
  <w:footnote w:id="7">
    <w:p w14:paraId="7C7D92B5" w14:textId="4864FEF9" w:rsidR="003A5B24" w:rsidRPr="003A3052" w:rsidRDefault="003A5B24">
      <w:pPr>
        <w:pStyle w:val="FootnoteText"/>
        <w:rPr>
          <w:lang w:val="fr-FR"/>
        </w:rPr>
      </w:pPr>
      <w:r>
        <w:rPr>
          <w:rStyle w:val="FootnoteReference"/>
        </w:rPr>
        <w:footnoteRef/>
      </w:r>
      <w:r w:rsidRPr="003A3052">
        <w:rPr>
          <w:lang w:val="fr-FR"/>
        </w:rPr>
        <w:t xml:space="preserve"> CERD/EWUAP/2022/MJ/CS/</w:t>
      </w:r>
      <w:proofErr w:type="spellStart"/>
      <w:r w:rsidRPr="003A3052">
        <w:rPr>
          <w:lang w:val="fr-FR"/>
        </w:rPr>
        <w:t>ks</w:t>
      </w:r>
      <w:proofErr w:type="spellEnd"/>
      <w:r w:rsidRPr="003A3052">
        <w:rPr>
          <w:lang w:val="fr-FR"/>
        </w:rPr>
        <w:t>.</w:t>
      </w:r>
    </w:p>
  </w:footnote>
  <w:footnote w:id="8">
    <w:p w14:paraId="5EA47E7C" w14:textId="65966BF3" w:rsidR="00255CE2" w:rsidRPr="003A3052" w:rsidRDefault="00255CE2">
      <w:pPr>
        <w:pStyle w:val="FootnoteText"/>
        <w:rPr>
          <w:lang w:val="fr-FR"/>
        </w:rPr>
      </w:pPr>
      <w:r>
        <w:rPr>
          <w:rStyle w:val="FootnoteReference"/>
        </w:rPr>
        <w:footnoteRef/>
      </w:r>
      <w:r w:rsidRPr="003A3052">
        <w:rPr>
          <w:lang w:val="fr-FR"/>
        </w:rPr>
        <w:t xml:space="preserve"> CERD/EWUAP/2022/MJ/CS/</w:t>
      </w:r>
      <w:proofErr w:type="spellStart"/>
      <w:r w:rsidRPr="003A3052">
        <w:rPr>
          <w:lang w:val="fr-FR"/>
        </w:rPr>
        <w:t>ks</w:t>
      </w:r>
      <w:proofErr w:type="spellEnd"/>
      <w:r w:rsidRPr="003A3052">
        <w:rPr>
          <w:lang w:val="fr-FR"/>
        </w:rPr>
        <w:t>.</w:t>
      </w:r>
    </w:p>
  </w:footnote>
  <w:footnote w:id="9">
    <w:p w14:paraId="44CC5D97" w14:textId="56B82CC8" w:rsidR="004A678C" w:rsidRDefault="004A678C">
      <w:pPr>
        <w:pStyle w:val="FootnoteText"/>
      </w:pPr>
      <w:r>
        <w:rPr>
          <w:rStyle w:val="FootnoteReference"/>
        </w:rPr>
        <w:footnoteRef/>
      </w:r>
      <w:r>
        <w:t xml:space="preserve"> </w:t>
      </w:r>
      <w:r w:rsidRPr="004A678C">
        <w:t>CERD/EWUAP/111th Session/2023/MJ/CS/</w:t>
      </w:r>
      <w:proofErr w:type="spellStart"/>
      <w:r w:rsidRPr="004A678C">
        <w:t>ks</w:t>
      </w:r>
      <w:proofErr w:type="spellEnd"/>
      <w:r>
        <w:t>.</w:t>
      </w:r>
    </w:p>
  </w:footnote>
  <w:footnote w:id="10">
    <w:p w14:paraId="3C7BBEFA" w14:textId="729AD6E2" w:rsidR="00510EF5" w:rsidRPr="003A3052" w:rsidRDefault="00510EF5">
      <w:pPr>
        <w:pStyle w:val="FootnoteText"/>
        <w:rPr>
          <w:lang w:val="es-ES"/>
        </w:rPr>
      </w:pPr>
      <w:r>
        <w:rPr>
          <w:rStyle w:val="FootnoteReference"/>
        </w:rPr>
        <w:footnoteRef/>
      </w:r>
      <w:r w:rsidRPr="003A3052">
        <w:rPr>
          <w:lang w:val="es-ES"/>
        </w:rPr>
        <w:t xml:space="preserve"> Decreto Numero 4-89, </w:t>
      </w:r>
      <w:proofErr w:type="spellStart"/>
      <w:r w:rsidRPr="003A3052">
        <w:rPr>
          <w:lang w:val="es-ES"/>
        </w:rPr>
        <w:t>available</w:t>
      </w:r>
      <w:proofErr w:type="spellEnd"/>
      <w:r w:rsidRPr="003A3052">
        <w:rPr>
          <w:lang w:val="es-ES"/>
        </w:rPr>
        <w:t xml:space="preserve"> at </w:t>
      </w:r>
      <w:hyperlink r:id="rId2" w:history="1">
        <w:r w:rsidRPr="003A3052">
          <w:rPr>
            <w:rStyle w:val="Hyperlink"/>
            <w:lang w:val="es-ES"/>
          </w:rPr>
          <w:t>https://www.mem.gob.gt/wp-content/uploads/2012/05/5._Ley_de_Areas_Protegidas_Decreto_4-89.pdf</w:t>
        </w:r>
      </w:hyperlink>
      <w:r w:rsidRPr="003A3052">
        <w:rPr>
          <w:lang w:val="es-ES"/>
        </w:rPr>
        <w:t>.</w:t>
      </w:r>
    </w:p>
  </w:footnote>
  <w:footnote w:id="11">
    <w:p w14:paraId="4FD7EBC3" w14:textId="77777777" w:rsidR="001132BC" w:rsidRDefault="001132BC" w:rsidP="001132BC">
      <w:pPr>
        <w:pStyle w:val="FootnoteText"/>
      </w:pPr>
      <w:r>
        <w:rPr>
          <w:rStyle w:val="FootnoteReference"/>
        </w:rPr>
        <w:footnoteRef/>
      </w:r>
      <w:r>
        <w:t xml:space="preserve"> A/HRC/39/17/Add.3, Report of the Special Rapporteur on the Rights of Indigenous Peoples on Her Visit to Guatemala, ¶ 42, available at </w:t>
      </w:r>
      <w:hyperlink r:id="rId3" w:history="1">
        <w:r w:rsidRPr="007C48D0">
          <w:rPr>
            <w:rStyle w:val="Hyperlink"/>
          </w:rPr>
          <w:t>https://un.arizona.edu/search-database/report-special-rapporteur-rights-indigenous-peoples-her-visit-guatemala</w:t>
        </w:r>
      </w:hyperlink>
      <w:r>
        <w:t xml:space="preserve">. </w:t>
      </w:r>
    </w:p>
  </w:footnote>
  <w:footnote w:id="12">
    <w:p w14:paraId="4B3464BE" w14:textId="3932A153" w:rsidR="003E66AC" w:rsidRPr="00D87EAC" w:rsidRDefault="003E66AC">
      <w:pPr>
        <w:pStyle w:val="FootnoteText"/>
        <w:rPr>
          <w:lang w:val="es-419"/>
        </w:rPr>
      </w:pPr>
      <w:r>
        <w:rPr>
          <w:rStyle w:val="FootnoteReference"/>
        </w:rPr>
        <w:footnoteRef/>
      </w:r>
      <w:r w:rsidRPr="00D87EAC">
        <w:rPr>
          <w:lang w:val="es-419"/>
        </w:rPr>
        <w:t xml:space="preserve"> </w:t>
      </w:r>
      <w:r w:rsidR="00D87EAC" w:rsidRPr="00D87EAC">
        <w:rPr>
          <w:lang w:val="es-419"/>
        </w:rPr>
        <w:t xml:space="preserve">Shirlie Rodriguez, </w:t>
      </w:r>
      <w:r w:rsidR="00D87EAC" w:rsidRPr="00D87EAC">
        <w:rPr>
          <w:i/>
          <w:iCs/>
          <w:lang w:val="es-419"/>
        </w:rPr>
        <w:t>Piden protección a comunidades que habitan en áreas protegidas de Petén</w:t>
      </w:r>
      <w:r w:rsidR="00D87EAC">
        <w:rPr>
          <w:lang w:val="es-419"/>
        </w:rPr>
        <w:t xml:space="preserve">, </w:t>
      </w:r>
      <w:r w:rsidR="00D87EAC">
        <w:rPr>
          <w:smallCaps/>
          <w:lang w:val="es-419"/>
        </w:rPr>
        <w:t>Ruda (</w:t>
      </w:r>
      <w:r w:rsidR="00D87EAC">
        <w:rPr>
          <w:lang w:val="es-419"/>
        </w:rPr>
        <w:t xml:space="preserve">Mar. 20, 2024), </w:t>
      </w:r>
      <w:hyperlink r:id="rId4" w:history="1">
        <w:r w:rsidR="00D87EAC" w:rsidRPr="00F01849">
          <w:rPr>
            <w:rStyle w:val="Hyperlink"/>
            <w:lang w:val="es-419"/>
          </w:rPr>
          <w:t>https://www.rudagt.org/temas/piden-proteccin-a-comunidades-que-habitan-en-reas-protegidas-de-petn</w:t>
        </w:r>
      </w:hyperlink>
      <w:r w:rsidR="00D87EAC">
        <w:rPr>
          <w:lang w:val="es-419"/>
        </w:rPr>
        <w:t>.</w:t>
      </w:r>
    </w:p>
  </w:footnote>
  <w:footnote w:id="13">
    <w:p w14:paraId="79D7BCC2" w14:textId="6663C557" w:rsidR="00A36DF5" w:rsidRPr="00D87EAC" w:rsidRDefault="00A36DF5" w:rsidP="00A36DF5">
      <w:pPr>
        <w:pStyle w:val="FootnoteText"/>
        <w:rPr>
          <w:lang w:val="es-419"/>
        </w:rPr>
      </w:pPr>
      <w:r>
        <w:rPr>
          <w:rStyle w:val="FootnoteReference"/>
        </w:rPr>
        <w:footnoteRef/>
      </w:r>
      <w:r w:rsidRPr="00D87EAC">
        <w:rPr>
          <w:lang w:val="es-419"/>
        </w:rPr>
        <w:t xml:space="preserve"> Decreto Numero 57-2002, available at </w:t>
      </w:r>
      <w:hyperlink r:id="rId5" w:history="1">
        <w:r w:rsidRPr="00D87EAC">
          <w:rPr>
            <w:rStyle w:val="Hyperlink"/>
            <w:lang w:val="es-419"/>
          </w:rPr>
          <w:t>https://scm.oas.org/pdfs/2002/cp10270.pdf</w:t>
        </w:r>
      </w:hyperlink>
      <w:r w:rsidRPr="00D87EAC">
        <w:rPr>
          <w:lang w:val="es-419"/>
        </w:rPr>
        <w:t>.</w:t>
      </w:r>
    </w:p>
  </w:footnote>
  <w:footnote w:id="14">
    <w:p w14:paraId="64714C3F" w14:textId="1C9692CB" w:rsidR="00A36DF5" w:rsidRPr="00D87EAC" w:rsidRDefault="00A36DF5" w:rsidP="00A36DF5">
      <w:pPr>
        <w:pStyle w:val="FootnoteText"/>
        <w:rPr>
          <w:lang w:val="es-419"/>
        </w:rPr>
      </w:pPr>
      <w:r>
        <w:rPr>
          <w:rStyle w:val="FootnoteReference"/>
        </w:rPr>
        <w:footnoteRef/>
      </w:r>
      <w:r w:rsidRPr="00D87EAC">
        <w:rPr>
          <w:lang w:val="es-419"/>
        </w:rPr>
        <w:t xml:space="preserve"> Decreto Numero 110-96, available at </w:t>
      </w:r>
      <w:hyperlink r:id="rId6" w:history="1">
        <w:r w:rsidRPr="00D87EAC">
          <w:rPr>
            <w:rStyle w:val="Hyperlink"/>
            <w:lang w:val="es-419"/>
          </w:rPr>
          <w:t>https://faolex.fao.org/docs/pdf/gua88499.pdf</w:t>
        </w:r>
      </w:hyperlink>
      <w:r w:rsidRPr="00D87EAC">
        <w:rPr>
          <w:lang w:val="es-419"/>
        </w:rPr>
        <w:t>.</w:t>
      </w:r>
    </w:p>
  </w:footnote>
  <w:footnote w:id="15">
    <w:p w14:paraId="5CF0E923" w14:textId="68273938" w:rsidR="003F412C" w:rsidRPr="00DF1107" w:rsidRDefault="003F412C">
      <w:pPr>
        <w:pStyle w:val="FootnoteText"/>
        <w:rPr>
          <w:lang w:val="es-419"/>
        </w:rPr>
      </w:pPr>
      <w:r>
        <w:rPr>
          <w:rStyle w:val="FootnoteReference"/>
        </w:rPr>
        <w:footnoteRef/>
      </w:r>
      <w:r w:rsidRPr="00DF1107">
        <w:rPr>
          <w:lang w:val="es-419"/>
        </w:rPr>
        <w:t xml:space="preserve"> </w:t>
      </w:r>
      <w:r w:rsidRPr="003F412C">
        <w:rPr>
          <w:lang w:val="es-419"/>
        </w:rPr>
        <w:t>Decreto Numero 110-96</w:t>
      </w:r>
      <w:r>
        <w:rPr>
          <w:lang w:val="es-419"/>
        </w:rPr>
        <w:t>, art. 27.</w:t>
      </w:r>
    </w:p>
  </w:footnote>
  <w:footnote w:id="16">
    <w:p w14:paraId="698701B3" w14:textId="2CEEE4B7" w:rsidR="00A36DF5" w:rsidRPr="00DF1107" w:rsidRDefault="00A36DF5" w:rsidP="00A36DF5">
      <w:pPr>
        <w:pStyle w:val="FootnoteText"/>
      </w:pPr>
      <w:r>
        <w:rPr>
          <w:rStyle w:val="FootnoteReference"/>
        </w:rPr>
        <w:footnoteRef/>
      </w:r>
      <w:r w:rsidRPr="00D87EAC">
        <w:rPr>
          <w:lang w:val="es-419"/>
        </w:rPr>
        <w:t xml:space="preserve"> </w:t>
      </w:r>
      <w:r w:rsidRPr="00F17C17">
        <w:rPr>
          <w:lang w:val="es-419"/>
        </w:rPr>
        <w:t>See</w:t>
      </w:r>
      <w:r w:rsidR="00F17C17" w:rsidRPr="00F17C17">
        <w:rPr>
          <w:lang w:val="es-419"/>
        </w:rPr>
        <w:t>:</w:t>
      </w:r>
      <w:r w:rsidR="00F17C17">
        <w:rPr>
          <w:i/>
          <w:iCs/>
          <w:lang w:val="es-419"/>
        </w:rPr>
        <w:t xml:space="preserve"> </w:t>
      </w:r>
      <w:r w:rsidR="00D87EAC" w:rsidRPr="00D87EAC">
        <w:rPr>
          <w:i/>
          <w:iCs/>
          <w:lang w:val="es-419"/>
        </w:rPr>
        <w:t xml:space="preserve">Desplazamiento forzado por la conservación de áreas protegidas: Comunidad de Laguna Larga. </w:t>
      </w:r>
      <w:proofErr w:type="spellStart"/>
      <w:r w:rsidR="00D87EAC" w:rsidRPr="00DF1107">
        <w:rPr>
          <w:i/>
          <w:iCs/>
        </w:rPr>
        <w:t>Reserva</w:t>
      </w:r>
      <w:proofErr w:type="spellEnd"/>
      <w:r w:rsidR="00D87EAC" w:rsidRPr="00DF1107">
        <w:rPr>
          <w:i/>
          <w:iCs/>
        </w:rPr>
        <w:t xml:space="preserve"> de la Biosfera Maya, Guatemala, </w:t>
      </w:r>
      <w:r w:rsidR="00D87EAC" w:rsidRPr="00DF1107">
        <w:rPr>
          <w:iCs/>
        </w:rPr>
        <w:t>G</w:t>
      </w:r>
      <w:r w:rsidR="00D87EAC" w:rsidRPr="00DF1107">
        <w:rPr>
          <w:iCs/>
          <w:smallCaps/>
        </w:rPr>
        <w:t>lobal Atlas of Env’t Justice</w:t>
      </w:r>
      <w:r w:rsidR="00D87EAC" w:rsidRPr="00DF1107">
        <w:rPr>
          <w:iCs/>
        </w:rPr>
        <w:t>,</w:t>
      </w:r>
      <w:r w:rsidRPr="00DF1107">
        <w:rPr>
          <w:i/>
          <w:iCs/>
        </w:rPr>
        <w:t xml:space="preserve"> </w:t>
      </w:r>
      <w:hyperlink r:id="rId7" w:history="1">
        <w:r w:rsidRPr="00DF1107">
          <w:rPr>
            <w:rStyle w:val="Hyperlink"/>
          </w:rPr>
          <w:t>https://ejatlas.org/conflict/desplazamiento-forzado-en-nombre-de-la-conservacion-de-areas-protegidas-comunidad-de-laguna-larga-peten-guatemala</w:t>
        </w:r>
      </w:hyperlink>
      <w:r w:rsidR="00AB695C" w:rsidRPr="00DF1107">
        <w:t xml:space="preserve">; Mélisande Séguin, </w:t>
      </w:r>
      <w:r w:rsidR="00AB695C" w:rsidRPr="00DF1107">
        <w:rPr>
          <w:i/>
          <w:iCs/>
        </w:rPr>
        <w:t xml:space="preserve">Cooperant Update: Protected Areas in Guatemala: A Conservation Project That Only Conserves </w:t>
      </w:r>
      <w:r w:rsidR="00AB695C">
        <w:rPr>
          <w:i/>
          <w:iCs/>
        </w:rPr>
        <w:t>Elite Economic Interests</w:t>
      </w:r>
      <w:r w:rsidR="00AB695C">
        <w:t xml:space="preserve">, </w:t>
      </w:r>
      <w:r w:rsidR="00AB695C">
        <w:rPr>
          <w:smallCaps/>
        </w:rPr>
        <w:t xml:space="preserve">Maritimes-Guatemala Breaking the Silence Network </w:t>
      </w:r>
      <w:r w:rsidR="00AB695C">
        <w:t xml:space="preserve">(Sept. 10, 2024), </w:t>
      </w:r>
      <w:hyperlink r:id="rId8" w:history="1">
        <w:r w:rsidR="00AB695C" w:rsidRPr="00F01849">
          <w:rPr>
            <w:rStyle w:val="Hyperlink"/>
          </w:rPr>
          <w:t>https://breakingthesilenceblog.com/2024/09/10/cooperant-update-protected-areas-law-community-dispossession/</w:t>
        </w:r>
      </w:hyperlink>
      <w:r w:rsidR="00AB695C">
        <w:t xml:space="preserve">; IACHR Res. 36/2017, § III, ¶ 23. </w:t>
      </w:r>
      <w:r w:rsidR="00AB695C" w:rsidRPr="00DF1107">
        <w:rPr>
          <w:i/>
          <w:iCs/>
        </w:rPr>
        <w:t xml:space="preserve"> </w:t>
      </w:r>
    </w:p>
  </w:footnote>
  <w:footnote w:id="17">
    <w:p w14:paraId="3946E834" w14:textId="704B66DE" w:rsidR="008A0DE7" w:rsidRPr="005F7161" w:rsidRDefault="008A0DE7" w:rsidP="008A0DE7">
      <w:pPr>
        <w:pStyle w:val="FootnoteText"/>
      </w:pPr>
      <w:r w:rsidRPr="005F7161">
        <w:rPr>
          <w:rStyle w:val="FootnoteReference"/>
        </w:rPr>
        <w:footnoteRef/>
      </w:r>
      <w:r w:rsidRPr="005F7161">
        <w:t xml:space="preserve"> </w:t>
      </w:r>
      <w:r w:rsidR="00F17C17" w:rsidRPr="00F17C17">
        <w:t xml:space="preserve">PRISMA, </w:t>
      </w:r>
      <w:r w:rsidR="00F17C17" w:rsidRPr="00F17C17">
        <w:rPr>
          <w:i/>
          <w:iCs/>
        </w:rPr>
        <w:t>Conservation and Community Rights: Lessons from Mesoamerica</w:t>
      </w:r>
      <w:r w:rsidR="00F17C17" w:rsidRPr="00F17C17">
        <w:t xml:space="preserve"> (Dec. 2016), </w:t>
      </w:r>
      <w:hyperlink r:id="rId9" w:tgtFrame="_new" w:history="1">
        <w:r w:rsidR="00F17C17" w:rsidRPr="00F17C17">
          <w:rPr>
            <w:rStyle w:val="Hyperlink"/>
          </w:rPr>
          <w:t>https://rightsandresources.org/wp-content/uploads/2017/02/Prisma_Conservation-and-Community-Rights_Lessons-from-Mesoamerica_December-2016.pdf</w:t>
        </w:r>
      </w:hyperlink>
      <w:r w:rsidR="00F17C17">
        <w:t xml:space="preserve">; </w:t>
      </w:r>
      <w:r w:rsidR="00F17C17" w:rsidRPr="00F17C17">
        <w:t xml:space="preserve">PBI Guatemala, </w:t>
      </w:r>
      <w:r w:rsidR="00F17C17" w:rsidRPr="00F17C17">
        <w:rPr>
          <w:i/>
          <w:iCs/>
        </w:rPr>
        <w:t>Displaced Communities in Protected Areas of Petén: Between Criminalization and Invisibility</w:t>
      </w:r>
      <w:r w:rsidR="00F17C17" w:rsidRPr="00F17C17">
        <w:t xml:space="preserve"> (Jan. 2014), </w:t>
      </w:r>
      <w:hyperlink r:id="rId10" w:tgtFrame="_new" w:history="1">
        <w:r w:rsidR="00F17C17" w:rsidRPr="00F17C17">
          <w:rPr>
            <w:rStyle w:val="Hyperlink"/>
          </w:rPr>
          <w:t>https://pbi-guatemala.org/fileadmin/user_files/projects/guatemala/files/english/140123_Peten_Comunidades_desplazadas_en_areas_protegidas.pdf</w:t>
        </w:r>
      </w:hyperlink>
    </w:p>
  </w:footnote>
  <w:footnote w:id="18">
    <w:p w14:paraId="7814D498" w14:textId="20ABC0D8" w:rsidR="008A0DE7" w:rsidRDefault="008A0DE7" w:rsidP="008A0DE7">
      <w:pPr>
        <w:pStyle w:val="FootnoteText"/>
      </w:pPr>
      <w:r>
        <w:rPr>
          <w:rStyle w:val="FootnoteReference"/>
        </w:rPr>
        <w:footnoteRef/>
      </w:r>
      <w:r>
        <w:t xml:space="preserve"> </w:t>
      </w:r>
      <w:r w:rsidR="00F17C17" w:rsidRPr="00F17C17">
        <w:t xml:space="preserve">PRISMA, </w:t>
      </w:r>
      <w:r w:rsidR="00F17C17" w:rsidRPr="00F17C17">
        <w:rPr>
          <w:i/>
          <w:iCs/>
        </w:rPr>
        <w:t>Conservation and Community Rights: Lessons from Mesoamerica</w:t>
      </w:r>
      <w:r w:rsidR="00F17C17" w:rsidRPr="00F17C17">
        <w:t xml:space="preserve"> (Dec. 2016)</w:t>
      </w:r>
    </w:p>
  </w:footnote>
  <w:footnote w:id="19">
    <w:p w14:paraId="08281EF2" w14:textId="14339036" w:rsidR="000E0314" w:rsidRPr="00F17C17" w:rsidRDefault="000E0314" w:rsidP="000E0314">
      <w:pPr>
        <w:pStyle w:val="FootnoteText"/>
        <w:rPr>
          <w:lang w:val="es-419"/>
        </w:rPr>
      </w:pPr>
      <w:r>
        <w:rPr>
          <w:rStyle w:val="FootnoteReference"/>
        </w:rPr>
        <w:footnoteRef/>
      </w:r>
      <w:r w:rsidRPr="00F17C17">
        <w:rPr>
          <w:lang w:val="es-419"/>
        </w:rPr>
        <w:t xml:space="preserve"> </w:t>
      </w:r>
      <w:r w:rsidR="00F17C17" w:rsidRPr="00F17C17">
        <w:rPr>
          <w:lang w:val="es-419"/>
        </w:rPr>
        <w:t xml:space="preserve">DHAL, </w:t>
      </w:r>
      <w:r w:rsidR="00F17C17" w:rsidRPr="00F17C17">
        <w:rPr>
          <w:i/>
          <w:iCs/>
          <w:lang w:val="es-419"/>
        </w:rPr>
        <w:t>Petén: Demandan atención a la crisis humanitaria en Laguna del Tigre y Sierra Lacandón</w:t>
      </w:r>
      <w:r w:rsidR="00F17C17" w:rsidRPr="00F17C17">
        <w:rPr>
          <w:lang w:val="es-419"/>
        </w:rPr>
        <w:t xml:space="preserve"> (Dec. 16, 2022), </w:t>
      </w:r>
      <w:hyperlink r:id="rId11" w:tgtFrame="_new" w:history="1">
        <w:r w:rsidR="00F17C17" w:rsidRPr="00F17C17">
          <w:rPr>
            <w:rStyle w:val="Hyperlink"/>
            <w:lang w:val="es-419"/>
          </w:rPr>
          <w:t>https://www.cdhal.org/es/peten-demandan-atencion-a-la-crisis-humanitaria-en-laguna-del-tigre-y-sierra-lacandon/</w:t>
        </w:r>
      </w:hyperlink>
    </w:p>
  </w:footnote>
  <w:footnote w:id="20">
    <w:p w14:paraId="0637E230" w14:textId="2965B473" w:rsidR="000E0314" w:rsidRPr="00F17C17" w:rsidRDefault="000E0314" w:rsidP="000E0314">
      <w:pPr>
        <w:pStyle w:val="FootnoteText"/>
        <w:rPr>
          <w:lang w:val="es-419"/>
        </w:rPr>
      </w:pPr>
      <w:r>
        <w:rPr>
          <w:rStyle w:val="FootnoteReference"/>
        </w:rPr>
        <w:footnoteRef/>
      </w:r>
      <w:r w:rsidRPr="00F17C17">
        <w:rPr>
          <w:lang w:val="es-419"/>
        </w:rPr>
        <w:t xml:space="preserve"> </w:t>
      </w:r>
      <w:r w:rsidR="00F17C17" w:rsidRPr="00F17C17">
        <w:rPr>
          <w:lang w:val="es-419"/>
        </w:rPr>
        <w:t xml:space="preserve">Voces Mesoamericanas, </w:t>
      </w:r>
      <w:r w:rsidR="00F17C17" w:rsidRPr="00F17C17">
        <w:rPr>
          <w:i/>
          <w:iCs/>
          <w:lang w:val="es-419"/>
        </w:rPr>
        <w:t>Laguna Larga: Un Desalojo Forzado e Injusticia Prolongada</w:t>
      </w:r>
      <w:r w:rsidR="00F17C17" w:rsidRPr="00F17C17">
        <w:rPr>
          <w:lang w:val="es-419"/>
        </w:rPr>
        <w:t xml:space="preserve"> (Dec. 2017), </w:t>
      </w:r>
      <w:hyperlink r:id="rId12" w:tgtFrame="_new" w:history="1">
        <w:r w:rsidR="00F17C17" w:rsidRPr="00F17C17">
          <w:rPr>
            <w:rStyle w:val="Hyperlink"/>
            <w:lang w:val="es-419"/>
          </w:rPr>
          <w:t>https://vocesmesoamericanas.org/wp-content/uploads/2017/12/InformeLAGUNA-LARGA-FINAL-web.pdf</w:t>
        </w:r>
      </w:hyperlink>
      <w:r w:rsidR="00F17C17" w:rsidRPr="00F17C17">
        <w:rPr>
          <w:lang w:val="es-419"/>
        </w:rPr>
        <w:t>.</w:t>
      </w:r>
    </w:p>
  </w:footnote>
  <w:footnote w:id="21">
    <w:p w14:paraId="28ED0EBA" w14:textId="3097174E" w:rsidR="000E0314" w:rsidRPr="00F17C17" w:rsidRDefault="000E0314" w:rsidP="000E0314">
      <w:pPr>
        <w:pStyle w:val="FootnoteText"/>
        <w:rPr>
          <w:lang w:val="es-419"/>
        </w:rPr>
      </w:pPr>
      <w:r w:rsidRPr="005F7161">
        <w:rPr>
          <w:rStyle w:val="FootnoteReference"/>
        </w:rPr>
        <w:footnoteRef/>
      </w:r>
      <w:r w:rsidRPr="00F17C17">
        <w:rPr>
          <w:lang w:val="es-419"/>
        </w:rPr>
        <w:t xml:space="preserve"> </w:t>
      </w:r>
      <w:r w:rsidR="00F17C17" w:rsidRPr="00F17C17">
        <w:rPr>
          <w:lang w:val="es-419"/>
        </w:rPr>
        <w:t xml:space="preserve">DHAL, </w:t>
      </w:r>
      <w:r w:rsidR="00F17C17" w:rsidRPr="00F17C17">
        <w:rPr>
          <w:i/>
          <w:iCs/>
          <w:lang w:val="es-419"/>
        </w:rPr>
        <w:t>Petén: Demandan atención a la crisis humanitaria en Laguna del Tigre y Sierra Lacandón</w:t>
      </w:r>
      <w:r w:rsidR="00F17C17" w:rsidRPr="00F17C17">
        <w:rPr>
          <w:lang w:val="es-419"/>
        </w:rPr>
        <w:t xml:space="preserve"> (Dec. 16, 2022)</w:t>
      </w:r>
    </w:p>
  </w:footnote>
  <w:footnote w:id="22">
    <w:p w14:paraId="295AAD65" w14:textId="74ADD9B1" w:rsidR="000E0314" w:rsidRPr="00F17C17" w:rsidRDefault="000E0314" w:rsidP="000E0314">
      <w:pPr>
        <w:pStyle w:val="FootnoteText"/>
      </w:pPr>
      <w:r w:rsidRPr="005F7161">
        <w:rPr>
          <w:rStyle w:val="FootnoteReference"/>
        </w:rPr>
        <w:footnoteRef/>
      </w:r>
      <w:r w:rsidRPr="00F17C17">
        <w:t xml:space="preserve"> </w:t>
      </w:r>
      <w:r w:rsidR="00F17C17" w:rsidRPr="00F17C17">
        <w:t xml:space="preserve">Jeff Abbott, </w:t>
      </w:r>
      <w:r w:rsidR="00F17C17" w:rsidRPr="00F17C17">
        <w:rPr>
          <w:i/>
          <w:iCs/>
        </w:rPr>
        <w:t>Extractivism and Neoliberal Environmentalism Cause Migration and Land Conflicts in Guatemala</w:t>
      </w:r>
      <w:r w:rsidR="00F17C17" w:rsidRPr="00F17C17">
        <w:t xml:space="preserve">, TOWARD FREEDOM (Apr. 6, 2021), </w:t>
      </w:r>
      <w:hyperlink r:id="rId13" w:tgtFrame="_new" w:history="1">
        <w:r w:rsidR="00F17C17" w:rsidRPr="00F17C17">
          <w:rPr>
            <w:rStyle w:val="Hyperlink"/>
          </w:rPr>
          <w:t>https://towardfreedom.org/story/archives/americas/extractivism-neoliberal-environmentalism-cause-migration-land-conflicts-guatemala/</w:t>
        </w:r>
      </w:hyperlink>
      <w:r w:rsidR="00F17C17" w:rsidRPr="00F17C17">
        <w:t>.</w:t>
      </w:r>
    </w:p>
  </w:footnote>
  <w:footnote w:id="23">
    <w:p w14:paraId="16BABB88" w14:textId="77777777" w:rsidR="000E0314" w:rsidRPr="00F17C17" w:rsidRDefault="000E0314" w:rsidP="000E0314">
      <w:pPr>
        <w:pStyle w:val="FootnoteText"/>
        <w:rPr>
          <w:lang w:val="es-419"/>
        </w:rPr>
      </w:pPr>
      <w:r>
        <w:rPr>
          <w:rStyle w:val="FootnoteReference"/>
        </w:rPr>
        <w:footnoteRef/>
      </w:r>
      <w:r w:rsidRPr="00F17C17">
        <w:rPr>
          <w:lang w:val="es-419"/>
        </w:rPr>
        <w:t xml:space="preserve"> AL GTM 4/2019</w:t>
      </w:r>
    </w:p>
  </w:footnote>
  <w:footnote w:id="24">
    <w:p w14:paraId="14B920F5" w14:textId="3024E0A1" w:rsidR="000E0314" w:rsidRPr="00F17C17" w:rsidRDefault="000E0314" w:rsidP="000E0314">
      <w:pPr>
        <w:pStyle w:val="FootnoteText"/>
      </w:pPr>
      <w:r>
        <w:rPr>
          <w:rStyle w:val="FootnoteReference"/>
        </w:rPr>
        <w:footnoteRef/>
      </w:r>
      <w:r w:rsidRPr="00F17C17">
        <w:rPr>
          <w:lang w:val="es-419"/>
        </w:rPr>
        <w:t xml:space="preserve"> </w:t>
      </w:r>
      <w:bookmarkStart w:id="7" w:name="_Hlk199158609"/>
      <w:r w:rsidR="00F17C17" w:rsidRPr="00F17C17">
        <w:rPr>
          <w:lang w:val="es-419"/>
        </w:rPr>
        <w:t xml:space="preserve">Environmental Justice Atlas, Desplazamientos forzados en áreas protegidas: Comunidades en la Reserva de la Biósfera Maya (Parques Nacionales Laguna del Tigre y Sierra del Lacandón, Guatemala), ENV’T JUST. </w:t>
      </w:r>
      <w:r w:rsidR="00F17C17" w:rsidRPr="00F17C17">
        <w:t>ATLAS</w:t>
      </w:r>
      <w:bookmarkEnd w:id="7"/>
      <w:r w:rsidR="00F17C17" w:rsidRPr="00F17C17">
        <w:t>, https://ejatlas.org/conflict/desplazamientos-forzados-en-areas-protegidas-comunidades-en-la-reserva-de-la-biosfera-maya-parques-nacionales-laguna-del-tigre-y-sierra-del-lacandon-guatemala (last visited May 26, 2025)</w:t>
      </w:r>
    </w:p>
  </w:footnote>
  <w:footnote w:id="25">
    <w:p w14:paraId="1D321499" w14:textId="3A39DBA9" w:rsidR="000E0314" w:rsidRPr="00F17C17" w:rsidRDefault="000E0314" w:rsidP="000E0314">
      <w:pPr>
        <w:pStyle w:val="FootnoteText"/>
        <w:rPr>
          <w:lang w:val="es-419"/>
        </w:rPr>
      </w:pPr>
      <w:r>
        <w:rPr>
          <w:rStyle w:val="FootnoteReference"/>
        </w:rPr>
        <w:footnoteRef/>
      </w:r>
      <w:r w:rsidRPr="00F17C17">
        <w:rPr>
          <w:lang w:val="es-419"/>
        </w:rPr>
        <w:t xml:space="preserve"> </w:t>
      </w:r>
      <w:r w:rsidR="005C5A75">
        <w:rPr>
          <w:lang w:val="es-419"/>
        </w:rPr>
        <w:t>Ibid.</w:t>
      </w:r>
      <w:r w:rsidRPr="00F17C17">
        <w:rPr>
          <w:lang w:val="es-419"/>
        </w:rPr>
        <w:t xml:space="preserve">; </w:t>
      </w:r>
      <w:r w:rsidR="00F17C17" w:rsidRPr="00F17C17">
        <w:rPr>
          <w:lang w:val="es-419"/>
        </w:rPr>
        <w:t xml:space="preserve">Voces Mesoamericanas, </w:t>
      </w:r>
      <w:r w:rsidR="00F17C17" w:rsidRPr="00F17C17">
        <w:rPr>
          <w:i/>
          <w:iCs/>
          <w:lang w:val="es-419"/>
        </w:rPr>
        <w:t>Laguna Larga: Un Desalojo Forzado e Injusticia Prolongada</w:t>
      </w:r>
      <w:r w:rsidR="00F17C17" w:rsidRPr="00F17C17">
        <w:rPr>
          <w:lang w:val="es-419"/>
        </w:rPr>
        <w:t xml:space="preserve"> (Dec. 2017)</w:t>
      </w:r>
    </w:p>
  </w:footnote>
  <w:footnote w:id="26">
    <w:p w14:paraId="7670F4BB" w14:textId="25579190" w:rsidR="00A724B9" w:rsidRPr="005C5A75" w:rsidRDefault="00A724B9">
      <w:pPr>
        <w:pStyle w:val="FootnoteText"/>
        <w:rPr>
          <w:lang w:val="es-419"/>
        </w:rPr>
      </w:pPr>
      <w:r>
        <w:rPr>
          <w:rStyle w:val="FootnoteReference"/>
        </w:rPr>
        <w:footnoteRef/>
      </w:r>
      <w:r w:rsidRPr="00F17C17">
        <w:rPr>
          <w:lang w:val="es-419"/>
        </w:rPr>
        <w:t xml:space="preserve"> </w:t>
      </w:r>
      <w:r w:rsidR="008E41D0" w:rsidRPr="008E41D0">
        <w:rPr>
          <w:lang w:val="es-419"/>
        </w:rPr>
        <w:t xml:space="preserve">Ibid; </w:t>
      </w:r>
      <w:r w:rsidR="005C5A75" w:rsidRPr="005C5A75">
        <w:rPr>
          <w:lang w:val="es-419"/>
        </w:rPr>
        <w:t xml:space="preserve">Comunidades de Laguna del Tigre y Sierra del Lacandón, </w:t>
      </w:r>
      <w:r w:rsidR="005C5A75" w:rsidRPr="005C5A75">
        <w:rPr>
          <w:i/>
          <w:iCs/>
          <w:lang w:val="es-419"/>
        </w:rPr>
        <w:t>Propuesta Alternativa para el Desarrollo Integral y Sostenible</w:t>
      </w:r>
      <w:r w:rsidR="005C5A75" w:rsidRPr="005C5A75">
        <w:rPr>
          <w:lang w:val="es-419"/>
        </w:rPr>
        <w:t xml:space="preserve"> (Sept. 2016), </w:t>
      </w:r>
      <w:hyperlink r:id="rId14" w:tgtFrame="_new" w:history="1">
        <w:r w:rsidR="005C5A75" w:rsidRPr="005C5A75">
          <w:rPr>
            <w:rStyle w:val="Hyperlink"/>
            <w:lang w:val="es-419"/>
          </w:rPr>
          <w:t>https://www.plazapublica.com.gt/sites/default/files/doc_6_propuesta_comunidades_laguna_del_tigre.pdf</w:t>
        </w:r>
      </w:hyperlink>
    </w:p>
  </w:footnote>
  <w:footnote w:id="27">
    <w:p w14:paraId="1ED3DAAF" w14:textId="58ACAD8C" w:rsidR="00C73829" w:rsidRPr="00017834" w:rsidRDefault="00C73829" w:rsidP="00C73829">
      <w:pPr>
        <w:pStyle w:val="FootnoteText"/>
      </w:pPr>
      <w:r>
        <w:rPr>
          <w:rStyle w:val="FootnoteReference"/>
        </w:rPr>
        <w:footnoteRef/>
      </w:r>
      <w:r w:rsidRPr="008E41D0">
        <w:rPr>
          <w:lang w:val="es-419"/>
        </w:rPr>
        <w:t xml:space="preserve"> </w:t>
      </w:r>
      <w:r w:rsidR="008E41D0" w:rsidRPr="00F17C17">
        <w:rPr>
          <w:lang w:val="es-419"/>
        </w:rPr>
        <w:t xml:space="preserve">Environmental Justice Atlas, Desplazamientos forzados en áreas protegidas: Comunidades en la Reserva de la Biósfera Maya (Parques Nacionales Laguna del Tigre y Sierra del Lacandón, Guatemala), ENV’T JUST. </w:t>
      </w:r>
      <w:r w:rsidR="008E41D0" w:rsidRPr="00017834">
        <w:t xml:space="preserve">ATLAS </w:t>
      </w:r>
    </w:p>
  </w:footnote>
  <w:footnote w:id="28">
    <w:p w14:paraId="40793C1F" w14:textId="419AD9F1" w:rsidR="00C73829" w:rsidRPr="004012C9" w:rsidRDefault="00C73829" w:rsidP="00C73829">
      <w:pPr>
        <w:pStyle w:val="FootnoteText"/>
      </w:pPr>
      <w:r>
        <w:rPr>
          <w:rStyle w:val="FootnoteReference"/>
        </w:rPr>
        <w:footnoteRef/>
      </w:r>
      <w:r w:rsidRPr="004012C9">
        <w:t xml:space="preserve"> </w:t>
      </w:r>
      <w:r w:rsidR="004012C9" w:rsidRPr="008E41D0">
        <w:t xml:space="preserve">PBI Guatemala, </w:t>
      </w:r>
      <w:r w:rsidR="004012C9" w:rsidRPr="008E41D0">
        <w:rPr>
          <w:i/>
          <w:iCs/>
        </w:rPr>
        <w:t>The Protected Areas Law and Its Consequences for Communities</w:t>
      </w:r>
      <w:r w:rsidR="004012C9" w:rsidRPr="008E41D0">
        <w:t xml:space="preserve"> (Apr. 5, 2022), </w:t>
      </w:r>
      <w:hyperlink r:id="rId15" w:tgtFrame="_new" w:history="1">
        <w:r w:rsidR="004012C9" w:rsidRPr="008E41D0">
          <w:rPr>
            <w:rStyle w:val="Hyperlink"/>
          </w:rPr>
          <w:t>https://pbi-guatemala.org/en/multimedia/articles/protected-areas-law-and-its-consequences</w:t>
        </w:r>
      </w:hyperlink>
    </w:p>
  </w:footnote>
  <w:footnote w:id="29">
    <w:p w14:paraId="06045538" w14:textId="76CCDAF7" w:rsidR="00C73829" w:rsidRPr="008E41D0" w:rsidRDefault="00C73829" w:rsidP="00C73829">
      <w:pPr>
        <w:pStyle w:val="FootnoteText"/>
        <w:rPr>
          <w:lang w:val="es-419"/>
        </w:rPr>
      </w:pPr>
      <w:r>
        <w:rPr>
          <w:rStyle w:val="FootnoteReference"/>
        </w:rPr>
        <w:footnoteRef/>
      </w:r>
      <w:r w:rsidRPr="008E41D0">
        <w:rPr>
          <w:lang w:val="es-419"/>
        </w:rPr>
        <w:t xml:space="preserve"> </w:t>
      </w:r>
      <w:r w:rsidR="008E41D0" w:rsidRPr="00F17C17">
        <w:rPr>
          <w:lang w:val="es-419"/>
        </w:rPr>
        <w:t xml:space="preserve">Voces Mesoamericanas, </w:t>
      </w:r>
      <w:r w:rsidR="008E41D0" w:rsidRPr="00F17C17">
        <w:rPr>
          <w:i/>
          <w:iCs/>
          <w:lang w:val="es-419"/>
        </w:rPr>
        <w:t>Laguna Larga: Un Desalojo Forzado e Injusticia Prolongada</w:t>
      </w:r>
      <w:r w:rsidR="008E41D0" w:rsidRPr="00F17C17">
        <w:rPr>
          <w:lang w:val="es-419"/>
        </w:rPr>
        <w:t xml:space="preserve"> (Dec. 2017)</w:t>
      </w:r>
    </w:p>
  </w:footnote>
  <w:footnote w:id="30">
    <w:p w14:paraId="6F4604A8" w14:textId="3D97771C" w:rsidR="00C73829" w:rsidRPr="008E41D0" w:rsidRDefault="00C73829" w:rsidP="00C73829">
      <w:pPr>
        <w:pStyle w:val="FootnoteText"/>
        <w:rPr>
          <w:lang w:val="fr-FR"/>
        </w:rPr>
      </w:pPr>
      <w:r w:rsidRPr="005F7161">
        <w:rPr>
          <w:rStyle w:val="FootnoteReference"/>
        </w:rPr>
        <w:footnoteRef/>
      </w:r>
      <w:r w:rsidRPr="008E41D0">
        <w:rPr>
          <w:lang w:val="fr-FR"/>
        </w:rPr>
        <w:t xml:space="preserve"> </w:t>
      </w:r>
      <w:r w:rsidR="008E41D0" w:rsidRPr="008E41D0">
        <w:rPr>
          <w:lang w:val="fr-FR"/>
        </w:rPr>
        <w:t xml:space="preserve">CDHAL, </w:t>
      </w:r>
      <w:proofErr w:type="gramStart"/>
      <w:r w:rsidR="008E41D0" w:rsidRPr="008E41D0">
        <w:rPr>
          <w:i/>
          <w:iCs/>
          <w:lang w:val="fr-FR"/>
        </w:rPr>
        <w:t>Petén:</w:t>
      </w:r>
      <w:proofErr w:type="gramEnd"/>
      <w:r w:rsidR="008E41D0" w:rsidRPr="008E41D0">
        <w:rPr>
          <w:i/>
          <w:iCs/>
          <w:lang w:val="fr-FR"/>
        </w:rPr>
        <w:t xml:space="preserve"> Demandent l’attention sur la crise humanitaire à Laguna </w:t>
      </w:r>
      <w:proofErr w:type="spellStart"/>
      <w:r w:rsidR="008E41D0" w:rsidRPr="008E41D0">
        <w:rPr>
          <w:i/>
          <w:iCs/>
          <w:lang w:val="fr-FR"/>
        </w:rPr>
        <w:t>del</w:t>
      </w:r>
      <w:proofErr w:type="spellEnd"/>
      <w:r w:rsidR="008E41D0" w:rsidRPr="008E41D0">
        <w:rPr>
          <w:i/>
          <w:iCs/>
          <w:lang w:val="fr-FR"/>
        </w:rPr>
        <w:t xml:space="preserve"> Tigre et Sierra </w:t>
      </w:r>
      <w:proofErr w:type="spellStart"/>
      <w:r w:rsidR="008E41D0" w:rsidRPr="008E41D0">
        <w:rPr>
          <w:i/>
          <w:iCs/>
          <w:lang w:val="fr-FR"/>
        </w:rPr>
        <w:t>Lacandón</w:t>
      </w:r>
      <w:proofErr w:type="spellEnd"/>
      <w:r w:rsidR="008E41D0" w:rsidRPr="008E41D0">
        <w:rPr>
          <w:lang w:val="fr-FR"/>
        </w:rPr>
        <w:t xml:space="preserve"> (</w:t>
      </w:r>
      <w:proofErr w:type="spellStart"/>
      <w:r w:rsidR="008E41D0" w:rsidRPr="008E41D0">
        <w:rPr>
          <w:lang w:val="fr-FR"/>
        </w:rPr>
        <w:t>Dec</w:t>
      </w:r>
      <w:proofErr w:type="spellEnd"/>
      <w:r w:rsidR="008E41D0" w:rsidRPr="008E41D0">
        <w:rPr>
          <w:lang w:val="fr-FR"/>
        </w:rPr>
        <w:t>. 20, 2022)</w:t>
      </w:r>
    </w:p>
  </w:footnote>
  <w:footnote w:id="31">
    <w:p w14:paraId="6C2D8D86" w14:textId="50CF8223" w:rsidR="00C73829" w:rsidRPr="008E41D0" w:rsidRDefault="00C73829" w:rsidP="00C73829">
      <w:pPr>
        <w:pStyle w:val="FootnoteText"/>
        <w:rPr>
          <w:lang w:val="es-419"/>
        </w:rPr>
      </w:pPr>
      <w:r>
        <w:rPr>
          <w:rStyle w:val="FootnoteReference"/>
        </w:rPr>
        <w:footnoteRef/>
      </w:r>
      <w:r w:rsidRPr="008E41D0">
        <w:rPr>
          <w:lang w:val="es-419"/>
        </w:rPr>
        <w:t xml:space="preserve"> </w:t>
      </w:r>
      <w:r w:rsidR="008E41D0" w:rsidRPr="00F17C17">
        <w:rPr>
          <w:lang w:val="es-419"/>
        </w:rPr>
        <w:t xml:space="preserve">Voces Mesoamericanas, </w:t>
      </w:r>
      <w:r w:rsidR="008E41D0" w:rsidRPr="00F17C17">
        <w:rPr>
          <w:i/>
          <w:iCs/>
          <w:lang w:val="es-419"/>
        </w:rPr>
        <w:t>Laguna Larga: Un Desalojo Forzado e Injusticia Prolongada</w:t>
      </w:r>
      <w:r w:rsidR="008E41D0" w:rsidRPr="00F17C17">
        <w:rPr>
          <w:lang w:val="es-419"/>
        </w:rPr>
        <w:t xml:space="preserve"> (Dec. 2017)</w:t>
      </w:r>
    </w:p>
  </w:footnote>
  <w:footnote w:id="32">
    <w:p w14:paraId="24F6D361" w14:textId="67F0C0BC" w:rsidR="000E0314" w:rsidRPr="008E41D0" w:rsidRDefault="000E0314" w:rsidP="000E0314">
      <w:pPr>
        <w:pStyle w:val="FootnoteText"/>
      </w:pPr>
      <w:r w:rsidRPr="005F7161">
        <w:rPr>
          <w:rStyle w:val="FootnoteReference"/>
        </w:rPr>
        <w:footnoteRef/>
      </w:r>
      <w:r w:rsidRPr="008E41D0">
        <w:t xml:space="preserve"> </w:t>
      </w:r>
      <w:r w:rsidR="008E41D0">
        <w:rPr>
          <w:i/>
          <w:iCs/>
        </w:rPr>
        <w:t xml:space="preserve"> </w:t>
      </w:r>
      <w:r w:rsidR="008E41D0">
        <w:t>I</w:t>
      </w:r>
      <w:r w:rsidR="008E41D0" w:rsidRPr="008E41D0">
        <w:t xml:space="preserve">ACHR, </w:t>
      </w:r>
      <w:r w:rsidR="008E41D0" w:rsidRPr="008E41D0">
        <w:rPr>
          <w:i/>
          <w:iCs/>
        </w:rPr>
        <w:t>Resolution 36/17, Precautionary Measure No. 412-17, Laguna Larga Community, Guatemala</w:t>
      </w:r>
      <w:r w:rsidR="008E41D0" w:rsidRPr="008E41D0">
        <w:t xml:space="preserve"> (Sept. 8, 2017), </w:t>
      </w:r>
      <w:hyperlink r:id="rId16" w:tgtFrame="_new" w:history="1">
        <w:r w:rsidR="008E41D0" w:rsidRPr="008E41D0">
          <w:rPr>
            <w:rStyle w:val="Hyperlink"/>
          </w:rPr>
          <w:t>https://www.oas.org/es/cidh/decisiones/pdf/2017/36-17mc412-17gu.pdf</w:t>
        </w:r>
      </w:hyperlink>
      <w:r w:rsidR="008E41D0">
        <w:t xml:space="preserve">; </w:t>
      </w:r>
      <w:r w:rsidR="008E41D0" w:rsidRPr="008E41D0">
        <w:t xml:space="preserve">Sasha Kramer, </w:t>
      </w:r>
      <w:r w:rsidR="008E41D0" w:rsidRPr="008E41D0">
        <w:rPr>
          <w:i/>
          <w:iCs/>
        </w:rPr>
        <w:t>A Brutal Expulsion in Guatemala Shows How Neoliberalism Gets Greenwashed</w:t>
      </w:r>
      <w:r w:rsidR="008E41D0" w:rsidRPr="008E41D0">
        <w:t xml:space="preserve">, THE NATION (Aug. 30, 2017), </w:t>
      </w:r>
      <w:hyperlink r:id="rId17" w:tgtFrame="_new" w:history="1">
        <w:r w:rsidR="008E41D0" w:rsidRPr="008E41D0">
          <w:rPr>
            <w:rStyle w:val="Hyperlink"/>
          </w:rPr>
          <w:t>https://www.thenation.com/article/archive/a-brutal-expulsion-in-guatemala-shows-how-neoliberalism-gets-greenwashed/</w:t>
        </w:r>
      </w:hyperlink>
    </w:p>
  </w:footnote>
  <w:footnote w:id="33">
    <w:p w14:paraId="2C17ECEF" w14:textId="216977B8" w:rsidR="000E0314" w:rsidRPr="008E41D0" w:rsidRDefault="000E0314" w:rsidP="000E0314">
      <w:pPr>
        <w:pStyle w:val="FootnoteText"/>
      </w:pPr>
      <w:r w:rsidRPr="005F7161">
        <w:rPr>
          <w:rStyle w:val="FootnoteReference"/>
        </w:rPr>
        <w:footnoteRef/>
      </w:r>
      <w:r w:rsidRPr="008E41D0">
        <w:t xml:space="preserve"> </w:t>
      </w:r>
      <w:r w:rsidR="008E41D0">
        <w:t>I</w:t>
      </w:r>
      <w:r w:rsidR="008E41D0" w:rsidRPr="008E41D0">
        <w:t xml:space="preserve">ACHR, </w:t>
      </w:r>
      <w:r w:rsidR="008E41D0" w:rsidRPr="008E41D0">
        <w:rPr>
          <w:i/>
          <w:iCs/>
        </w:rPr>
        <w:t>IACHR Completes Working Visit to Guatemala</w:t>
      </w:r>
      <w:r w:rsidR="008E41D0" w:rsidRPr="008E41D0">
        <w:t xml:space="preserve"> (Aug. 3, 2018), </w:t>
      </w:r>
      <w:hyperlink r:id="rId18" w:tgtFrame="_new" w:history="1">
        <w:r w:rsidR="008E41D0" w:rsidRPr="008E41D0">
          <w:rPr>
            <w:rStyle w:val="Hyperlink"/>
          </w:rPr>
          <w:t>https://www.oas.org/en/iachr/media_center/PReleases/2018/158.asp</w:t>
        </w:r>
      </w:hyperlink>
    </w:p>
  </w:footnote>
  <w:footnote w:id="34">
    <w:p w14:paraId="5537C4D2" w14:textId="193D82B8" w:rsidR="00C73829" w:rsidRPr="008E41D0" w:rsidRDefault="00C73829" w:rsidP="00C73829">
      <w:pPr>
        <w:pStyle w:val="FootnoteText"/>
      </w:pPr>
      <w:r>
        <w:rPr>
          <w:rStyle w:val="FootnoteReference"/>
        </w:rPr>
        <w:footnoteRef/>
      </w:r>
      <w:r w:rsidRPr="008E41D0">
        <w:t xml:space="preserve"> </w:t>
      </w:r>
      <w:r w:rsidR="008E41D0" w:rsidRPr="008E41D0">
        <w:t xml:space="preserve">PBI Guatemala, </w:t>
      </w:r>
      <w:r w:rsidR="008E41D0" w:rsidRPr="008E41D0">
        <w:rPr>
          <w:i/>
          <w:iCs/>
        </w:rPr>
        <w:t>The Protected Areas Law and Its Consequences for Communities</w:t>
      </w:r>
      <w:r w:rsidR="008E41D0" w:rsidRPr="008E41D0">
        <w:t xml:space="preserve"> (Apr. 5, 2022)</w:t>
      </w:r>
    </w:p>
  </w:footnote>
  <w:footnote w:id="35">
    <w:p w14:paraId="615DD43B" w14:textId="5C5CEB41" w:rsidR="00C73829" w:rsidRPr="008E41D0" w:rsidRDefault="00C73829" w:rsidP="00C73829">
      <w:pPr>
        <w:pStyle w:val="FootnoteText"/>
        <w:rPr>
          <w:lang w:val="es-419"/>
        </w:rPr>
      </w:pPr>
      <w:r>
        <w:rPr>
          <w:rStyle w:val="FootnoteReference"/>
        </w:rPr>
        <w:footnoteRef/>
      </w:r>
      <w:r w:rsidRPr="008E41D0">
        <w:rPr>
          <w:lang w:val="es-419"/>
        </w:rPr>
        <w:t xml:space="preserve"> </w:t>
      </w:r>
      <w:r w:rsidR="008E41D0" w:rsidRPr="008E41D0">
        <w:rPr>
          <w:lang w:val="es-419"/>
        </w:rPr>
        <w:t xml:space="preserve">Communities of Laguna del Tigre and Sierra Lacandón, </w:t>
      </w:r>
      <w:r w:rsidR="008E41D0" w:rsidRPr="008E41D0">
        <w:rPr>
          <w:i/>
          <w:iCs/>
          <w:lang w:val="es-419"/>
        </w:rPr>
        <w:t>Propuesta Alternativa para el Desarrollo Integral y Sostenible</w:t>
      </w:r>
      <w:r w:rsidR="008E41D0" w:rsidRPr="008E41D0">
        <w:rPr>
          <w:lang w:val="es-419"/>
        </w:rPr>
        <w:t xml:space="preserve"> (2016), </w:t>
      </w:r>
      <w:hyperlink r:id="rId19" w:tgtFrame="_new" w:history="1">
        <w:r w:rsidR="008E41D0" w:rsidRPr="008E41D0">
          <w:rPr>
            <w:rStyle w:val="Hyperlink"/>
            <w:lang w:val="es-419"/>
          </w:rPr>
          <w:t>https://www.plazapublica.com.gt/sites/default/files/doc_6_propuesta_comunidades_laguna_del_tigre.pdf</w:t>
        </w:r>
      </w:hyperlink>
    </w:p>
  </w:footnote>
  <w:footnote w:id="36">
    <w:p w14:paraId="4A5D31F1" w14:textId="1ABFE6C3" w:rsidR="000E3337" w:rsidRPr="008E41D0" w:rsidRDefault="000E3337" w:rsidP="000E3337">
      <w:pPr>
        <w:pStyle w:val="FootnoteText"/>
        <w:rPr>
          <w:lang w:val="es-419"/>
        </w:rPr>
      </w:pPr>
      <w:r>
        <w:rPr>
          <w:rStyle w:val="FootnoteReference"/>
        </w:rPr>
        <w:footnoteRef/>
      </w:r>
      <w:r w:rsidRPr="008E41D0">
        <w:rPr>
          <w:lang w:val="es-419"/>
        </w:rPr>
        <w:t xml:space="preserve"> </w:t>
      </w:r>
      <w:r w:rsidR="008E41D0">
        <w:rPr>
          <w:lang w:val="es-419"/>
        </w:rPr>
        <w:t xml:space="preserve">Ibid. </w:t>
      </w:r>
    </w:p>
  </w:footnote>
  <w:footnote w:id="37">
    <w:p w14:paraId="16766A79" w14:textId="75B2E17A" w:rsidR="00A50A52" w:rsidRPr="001D3276" w:rsidRDefault="00A50A52">
      <w:pPr>
        <w:pStyle w:val="FootnoteText"/>
        <w:rPr>
          <w:lang w:val="es-419"/>
        </w:rPr>
      </w:pPr>
      <w:r>
        <w:rPr>
          <w:rStyle w:val="FootnoteReference"/>
        </w:rPr>
        <w:footnoteRef/>
      </w:r>
      <w:r w:rsidRPr="001D3276">
        <w:rPr>
          <w:lang w:val="es-419"/>
        </w:rPr>
        <w:t xml:space="preserve"> IACHR Res. 36/2017, </w:t>
      </w:r>
      <w:r w:rsidR="00BF7724" w:rsidRPr="001D3276">
        <w:rPr>
          <w:lang w:val="es-419"/>
        </w:rPr>
        <w:t xml:space="preserve">§ III, </w:t>
      </w:r>
      <w:r w:rsidRPr="001D3276">
        <w:rPr>
          <w:lang w:val="es-419"/>
        </w:rPr>
        <w:t>¶¶ 24, 28–30.</w:t>
      </w:r>
    </w:p>
  </w:footnote>
  <w:footnote w:id="38">
    <w:p w14:paraId="259B11B8" w14:textId="25C0EBB9" w:rsidR="00426EB4" w:rsidRPr="001D3276" w:rsidRDefault="00426EB4">
      <w:pPr>
        <w:pStyle w:val="FootnoteText"/>
        <w:rPr>
          <w:lang w:val="es-419"/>
        </w:rPr>
      </w:pPr>
      <w:r>
        <w:rPr>
          <w:rStyle w:val="FootnoteReference"/>
        </w:rPr>
        <w:footnoteRef/>
      </w:r>
      <w:r w:rsidRPr="001D3276">
        <w:rPr>
          <w:lang w:val="es-419"/>
        </w:rPr>
        <w:t xml:space="preserve"> </w:t>
      </w:r>
      <w:r w:rsidR="006D18E3">
        <w:rPr>
          <w:lang w:val="es-419"/>
        </w:rPr>
        <w:t>Ibid.</w:t>
      </w:r>
    </w:p>
  </w:footnote>
  <w:footnote w:id="39">
    <w:p w14:paraId="28477CD0" w14:textId="265AAEA1" w:rsidR="00A50A52" w:rsidRPr="001D3276" w:rsidRDefault="00A50A52">
      <w:pPr>
        <w:pStyle w:val="FootnoteText"/>
        <w:rPr>
          <w:lang w:val="es-419"/>
        </w:rPr>
      </w:pPr>
      <w:r>
        <w:rPr>
          <w:rStyle w:val="FootnoteReference"/>
        </w:rPr>
        <w:footnoteRef/>
      </w:r>
      <w:r w:rsidRPr="001D3276">
        <w:rPr>
          <w:lang w:val="es-419"/>
        </w:rPr>
        <w:t xml:space="preserve"> </w:t>
      </w:r>
      <w:r w:rsidR="006D18E3">
        <w:rPr>
          <w:lang w:val="es-419"/>
        </w:rPr>
        <w:t>Ibid.,</w:t>
      </w:r>
      <w:r w:rsidRPr="001D3276">
        <w:rPr>
          <w:lang w:val="es-419"/>
        </w:rPr>
        <w:t xml:space="preserve"> </w:t>
      </w:r>
      <w:r w:rsidR="00BF7724" w:rsidRPr="001D3276">
        <w:rPr>
          <w:lang w:val="es-419"/>
        </w:rPr>
        <w:t xml:space="preserve">§ VI, </w:t>
      </w:r>
      <w:r w:rsidRPr="001D3276">
        <w:rPr>
          <w:lang w:val="es-419"/>
        </w:rPr>
        <w:t>¶ 7a.</w:t>
      </w:r>
    </w:p>
  </w:footnote>
  <w:footnote w:id="40">
    <w:p w14:paraId="31EF412C" w14:textId="72C99F37" w:rsidR="00DC6962" w:rsidRPr="000A4B68" w:rsidRDefault="00DC6962">
      <w:pPr>
        <w:pStyle w:val="FootnoteText"/>
        <w:rPr>
          <w:lang w:val="es-419"/>
        </w:rPr>
      </w:pPr>
      <w:r>
        <w:rPr>
          <w:rStyle w:val="FootnoteReference"/>
        </w:rPr>
        <w:footnoteRef/>
      </w:r>
      <w:r w:rsidRPr="000A4B68">
        <w:rPr>
          <w:lang w:val="es-419"/>
        </w:rPr>
        <w:t xml:space="preserve"> </w:t>
      </w:r>
      <w:r w:rsidR="006D18E3">
        <w:rPr>
          <w:lang w:val="es-419"/>
        </w:rPr>
        <w:t>Ibid.</w:t>
      </w:r>
      <w:r w:rsidRPr="000A4B68">
        <w:rPr>
          <w:lang w:val="es-419"/>
        </w:rPr>
        <w:t>, § VI, ¶ 7b.</w:t>
      </w:r>
    </w:p>
  </w:footnote>
  <w:footnote w:id="41">
    <w:p w14:paraId="50491887" w14:textId="77AFAA6E" w:rsidR="00DC6962" w:rsidRPr="006D18E3" w:rsidRDefault="00DC6962">
      <w:pPr>
        <w:pStyle w:val="FootnoteText"/>
        <w:rPr>
          <w:lang w:val="es-419"/>
        </w:rPr>
      </w:pPr>
      <w:r>
        <w:rPr>
          <w:rStyle w:val="FootnoteReference"/>
        </w:rPr>
        <w:footnoteRef/>
      </w:r>
      <w:r w:rsidRPr="006D18E3">
        <w:rPr>
          <w:lang w:val="es-419"/>
        </w:rPr>
        <w:t xml:space="preserve"> </w:t>
      </w:r>
      <w:r w:rsidR="006D18E3">
        <w:rPr>
          <w:lang w:val="es-419"/>
        </w:rPr>
        <w:t>Ibid.,</w:t>
      </w:r>
      <w:r w:rsidRPr="006D18E3">
        <w:rPr>
          <w:lang w:val="es-419"/>
        </w:rPr>
        <w:t xml:space="preserve"> § VI, ¶ 7c.</w:t>
      </w:r>
    </w:p>
  </w:footnote>
  <w:footnote w:id="42">
    <w:p w14:paraId="1EF84FDC" w14:textId="1E57D6D8" w:rsidR="00735B71" w:rsidRPr="008E41D0" w:rsidRDefault="00735B71" w:rsidP="00735B71">
      <w:pPr>
        <w:pStyle w:val="FootnoteText"/>
        <w:rPr>
          <w:lang w:val="es-419"/>
        </w:rPr>
      </w:pPr>
      <w:r>
        <w:rPr>
          <w:rStyle w:val="FootnoteReference"/>
        </w:rPr>
        <w:footnoteRef/>
      </w:r>
      <w:r w:rsidRPr="008E41D0">
        <w:rPr>
          <w:lang w:val="es-419"/>
        </w:rPr>
        <w:t xml:space="preserve"> </w:t>
      </w:r>
      <w:r w:rsidR="008E41D0" w:rsidRPr="008E41D0">
        <w:rPr>
          <w:lang w:val="es-419"/>
        </w:rPr>
        <w:t xml:space="preserve">Procuraduría de los Derechos Humanos (PDH), </w:t>
      </w:r>
      <w:r w:rsidR="008E41D0" w:rsidRPr="008E41D0">
        <w:rPr>
          <w:i/>
          <w:iCs/>
          <w:lang w:val="es-419"/>
        </w:rPr>
        <w:t>Resolución del Procurador de los Derechos Humanos sobre el caso de la Comunidad Laguna Larga</w:t>
      </w:r>
      <w:r w:rsidR="008E41D0" w:rsidRPr="008E41D0">
        <w:rPr>
          <w:lang w:val="es-419"/>
        </w:rPr>
        <w:t xml:space="preserve"> (June 2018), </w:t>
      </w:r>
      <w:hyperlink r:id="rId20" w:tgtFrame="_new" w:history="1">
        <w:r w:rsidR="008E41D0" w:rsidRPr="008E41D0">
          <w:rPr>
            <w:rStyle w:val="Hyperlink"/>
            <w:lang w:val="es-419"/>
          </w:rPr>
          <w:t>https://www.refworld.org/es/leg/resol/omb/2018/es/128015</w:t>
        </w:r>
      </w:hyperlink>
    </w:p>
  </w:footnote>
  <w:footnote w:id="43">
    <w:p w14:paraId="1A394B88" w14:textId="54D34C27" w:rsidR="00D71128" w:rsidRDefault="00D71128">
      <w:pPr>
        <w:pStyle w:val="FootnoteText"/>
      </w:pPr>
      <w:r>
        <w:rPr>
          <w:rStyle w:val="FootnoteReference"/>
        </w:rPr>
        <w:footnoteRef/>
      </w:r>
      <w:r>
        <w:t xml:space="preserve"> IACHR Res. of Precautionary Measures 112/2021, ¶ 7; Constitutional Court of Guatemala, </w:t>
      </w:r>
      <w:r w:rsidRPr="006E1B15">
        <w:t>C</w:t>
      </w:r>
      <w:r>
        <w:t>ase</w:t>
      </w:r>
      <w:r w:rsidRPr="006E1B15">
        <w:t xml:space="preserve"> 4647-2018</w:t>
      </w:r>
      <w:r>
        <w:t xml:space="preserve">, pp. 52–53, </w:t>
      </w:r>
      <w:hyperlink r:id="rId21" w:history="1">
        <w:r w:rsidRPr="00F01849">
          <w:rPr>
            <w:rStyle w:val="Hyperlink"/>
          </w:rPr>
          <w:t>https://app.vlex.com/vid/866538467</w:t>
        </w:r>
      </w:hyperlink>
      <w:r>
        <w:t>.</w:t>
      </w:r>
    </w:p>
  </w:footnote>
  <w:footnote w:id="44">
    <w:p w14:paraId="6F53581A" w14:textId="63EDCF15" w:rsidR="00CB3EFF" w:rsidRPr="00CB3EFF" w:rsidRDefault="00CB3EFF">
      <w:pPr>
        <w:pStyle w:val="FootnoteText"/>
      </w:pPr>
      <w:r>
        <w:rPr>
          <w:rStyle w:val="FootnoteReference"/>
        </w:rPr>
        <w:footnoteRef/>
      </w:r>
      <w:r w:rsidRPr="00CB3EFF">
        <w:t xml:space="preserve"> </w:t>
      </w:r>
      <w:r w:rsidR="008E41D0">
        <w:t>IACHR</w:t>
      </w:r>
      <w:r w:rsidR="008E41D0" w:rsidRPr="008E41D0">
        <w:t xml:space="preserve">, </w:t>
      </w:r>
      <w:r w:rsidR="008E41D0" w:rsidRPr="008E41D0">
        <w:rPr>
          <w:i/>
          <w:iCs/>
        </w:rPr>
        <w:t>IACHR Expresses Concern over Forced Evictions and Human Rights Violations against Indigenous Peoples in Guatemala</w:t>
      </w:r>
      <w:r w:rsidR="008E41D0" w:rsidRPr="008E41D0">
        <w:t xml:space="preserve"> (Jan. 10, 2022), </w:t>
      </w:r>
      <w:hyperlink r:id="rId22" w:tgtFrame="_new" w:history="1">
        <w:r w:rsidR="008E41D0" w:rsidRPr="008E41D0">
          <w:rPr>
            <w:rStyle w:val="Hyperlink"/>
          </w:rPr>
          <w:t>https://www.oas.org/en/IACHR/jsForm/?File=/en/iachr/media_center/PReleases/2022/002.asp</w:t>
        </w:r>
      </w:hyperlink>
      <w:r w:rsidR="008E41D0" w:rsidRPr="008E41D0">
        <w:t>.</w:t>
      </w:r>
    </w:p>
  </w:footnote>
  <w:footnote w:id="45">
    <w:p w14:paraId="36CB8B9E" w14:textId="3508CCAE" w:rsidR="00C723F4" w:rsidRPr="00C723F4" w:rsidRDefault="00C723F4">
      <w:pPr>
        <w:pStyle w:val="FootnoteText"/>
        <w:rPr>
          <w:lang w:val="es-ES"/>
        </w:rPr>
      </w:pPr>
      <w:r>
        <w:rPr>
          <w:rStyle w:val="FootnoteReference"/>
        </w:rPr>
        <w:footnoteRef/>
      </w:r>
      <w:r w:rsidRPr="00C723F4">
        <w:rPr>
          <w:lang w:val="es-ES"/>
        </w:rPr>
        <w:t xml:space="preserve"> </w:t>
      </w:r>
      <w:r w:rsidRPr="00C723F4">
        <w:rPr>
          <w:lang w:val="es-ES"/>
        </w:rPr>
        <w:t xml:space="preserve">El Observador GT, </w:t>
      </w:r>
      <w:r w:rsidRPr="00C723F4">
        <w:rPr>
          <w:i/>
          <w:iCs/>
          <w:lang w:val="es-ES"/>
        </w:rPr>
        <w:t>La crónica de una injusticia: Laguna Larga, siete años de exilio en la frontera del olvido</w:t>
      </w:r>
      <w:r w:rsidRPr="00C723F4">
        <w:rPr>
          <w:lang w:val="es-ES"/>
        </w:rPr>
        <w:t>, OBSERVADOR GT (</w:t>
      </w:r>
      <w:proofErr w:type="spellStart"/>
      <w:r w:rsidRPr="00C723F4">
        <w:rPr>
          <w:lang w:val="es-ES"/>
        </w:rPr>
        <w:t>Aug</w:t>
      </w:r>
      <w:proofErr w:type="spellEnd"/>
      <w:r w:rsidRPr="00C723F4">
        <w:rPr>
          <w:lang w:val="es-ES"/>
        </w:rPr>
        <w:t xml:space="preserve">. 13, 2025), </w:t>
      </w:r>
      <w:hyperlink r:id="rId23" w:tgtFrame="_blank" w:history="1">
        <w:r w:rsidRPr="00C723F4">
          <w:rPr>
            <w:rStyle w:val="Hyperlink"/>
            <w:lang w:val="es-ES"/>
          </w:rPr>
          <w:t>https://elobservadorgt.org/2025/08/13/la-cronica-de-una-injusticia-laguna-larga-siete-anos-de-exilio-en-la-frontera-del-olvido/</w:t>
        </w:r>
      </w:hyperlink>
    </w:p>
  </w:footnote>
  <w:footnote w:id="46">
    <w:p w14:paraId="6CE76F26" w14:textId="74E24E73" w:rsidR="00486060" w:rsidRPr="00197809" w:rsidRDefault="00486060">
      <w:pPr>
        <w:pStyle w:val="FootnoteText"/>
        <w:rPr>
          <w:lang w:val="es-419"/>
        </w:rPr>
      </w:pPr>
      <w:r>
        <w:rPr>
          <w:rStyle w:val="FootnoteReference"/>
        </w:rPr>
        <w:footnoteRef/>
      </w:r>
      <w:r w:rsidRPr="00197809">
        <w:rPr>
          <w:lang w:val="es-419"/>
        </w:rPr>
        <w:t xml:space="preserve"> </w:t>
      </w:r>
      <w:r w:rsidR="006D18E3" w:rsidRPr="00197809">
        <w:rPr>
          <w:lang w:val="es-419"/>
        </w:rPr>
        <w:t xml:space="preserve"> </w:t>
      </w:r>
      <w:r w:rsidR="00102663">
        <w:rPr>
          <w:lang w:val="es-419"/>
        </w:rPr>
        <w:t>Ibid</w:t>
      </w:r>
      <w:r w:rsidR="00102663">
        <w:rPr>
          <w:lang w:val="es-419"/>
        </w:rPr>
        <w:t xml:space="preserve">.; </w:t>
      </w:r>
      <w:proofErr w:type="spellStart"/>
      <w:r w:rsidR="00102663">
        <w:rPr>
          <w:lang w:val="es-419"/>
        </w:rPr>
        <w:t>see</w:t>
      </w:r>
      <w:proofErr w:type="spellEnd"/>
      <w:r w:rsidR="00102663">
        <w:rPr>
          <w:lang w:val="es-419"/>
        </w:rPr>
        <w:t xml:space="preserve"> </w:t>
      </w:r>
      <w:proofErr w:type="spellStart"/>
      <w:r w:rsidR="00102663">
        <w:rPr>
          <w:lang w:val="es-419"/>
        </w:rPr>
        <w:t>also</w:t>
      </w:r>
      <w:proofErr w:type="spellEnd"/>
      <w:r w:rsidR="00102663">
        <w:rPr>
          <w:lang w:val="es-419"/>
        </w:rPr>
        <w:t xml:space="preserve">, </w:t>
      </w:r>
      <w:r w:rsidR="006D18E3">
        <w:rPr>
          <w:iCs/>
          <w:smallCaps/>
          <w:lang w:val="es-419"/>
        </w:rPr>
        <w:t xml:space="preserve">Prensa Comunitaria, </w:t>
      </w:r>
      <w:r w:rsidR="00197809" w:rsidRPr="00197809">
        <w:rPr>
          <w:i/>
          <w:iCs/>
          <w:lang w:val="es-419"/>
        </w:rPr>
        <w:t>Siete años y el Estado de Guatemala sigue sin atender la crisis humanitaria de las familias de Laguna Larga en la frontera Mexicana</w:t>
      </w:r>
      <w:r w:rsidR="00197809" w:rsidRPr="00197809">
        <w:rPr>
          <w:lang w:val="es-419"/>
        </w:rPr>
        <w:t xml:space="preserve">, </w:t>
      </w:r>
      <w:r w:rsidR="00197809">
        <w:rPr>
          <w:iCs/>
          <w:smallCaps/>
          <w:lang w:val="es-419"/>
        </w:rPr>
        <w:t xml:space="preserve">Prensa Comunitaria </w:t>
      </w:r>
      <w:r w:rsidR="00197809">
        <w:rPr>
          <w:iCs/>
          <w:lang w:val="es-419"/>
        </w:rPr>
        <w:t xml:space="preserve">(Nov. 13, 2024), </w:t>
      </w:r>
      <w:hyperlink r:id="rId24" w:history="1">
        <w:r w:rsidR="00102663" w:rsidRPr="00D572F8">
          <w:rPr>
            <w:rStyle w:val="Hyperlink"/>
            <w:lang w:val="es-419"/>
          </w:rPr>
          <w:t>https://prensacomunitaria.org/2024/11/siete-anos-y-el-estado-de-guatemala-sigue-sin-atender-la-crisis-humanitaria-de-las-familias-de-laguna-larga-en-la-frontera-mexicana/</w:t>
        </w:r>
      </w:hyperlink>
      <w:r w:rsidR="000A4B68">
        <w:rPr>
          <w:lang w:val="es-419"/>
        </w:rPr>
        <w:t xml:space="preserve">. </w:t>
      </w:r>
    </w:p>
  </w:footnote>
  <w:footnote w:id="47">
    <w:p w14:paraId="2AF53750" w14:textId="208D3CBA" w:rsidR="00E37D00" w:rsidRPr="00197809" w:rsidRDefault="00E37D00">
      <w:pPr>
        <w:pStyle w:val="FootnoteText"/>
        <w:rPr>
          <w:lang w:val="es-419"/>
        </w:rPr>
      </w:pPr>
      <w:r>
        <w:rPr>
          <w:rStyle w:val="FootnoteReference"/>
        </w:rPr>
        <w:footnoteRef/>
      </w:r>
      <w:r w:rsidR="00197809">
        <w:rPr>
          <w:lang w:val="es-419"/>
        </w:rPr>
        <w:t xml:space="preserve"> Noor Mahtani, </w:t>
      </w:r>
      <w:r w:rsidR="00197809" w:rsidRPr="00197809">
        <w:rPr>
          <w:i/>
          <w:iCs/>
          <w:lang w:val="es-419"/>
        </w:rPr>
        <w:t>Desalojados en nombre de la conservación: “Somos mendigos en nuestra tierra”</w:t>
      </w:r>
      <w:r w:rsidR="00197809">
        <w:rPr>
          <w:lang w:val="es-419"/>
        </w:rPr>
        <w:t xml:space="preserve">, </w:t>
      </w:r>
      <w:r w:rsidR="00197809">
        <w:rPr>
          <w:smallCaps/>
          <w:lang w:val="es-419"/>
        </w:rPr>
        <w:t xml:space="preserve">El País </w:t>
      </w:r>
      <w:r w:rsidR="00197809">
        <w:rPr>
          <w:lang w:val="es-419"/>
        </w:rPr>
        <w:t xml:space="preserve">(Aug. 30, 2022), </w:t>
      </w:r>
      <w:hyperlink r:id="rId25" w:history="1">
        <w:r w:rsidR="00197809" w:rsidRPr="00F01849">
          <w:rPr>
            <w:rStyle w:val="Hyperlink"/>
            <w:lang w:val="es-419"/>
          </w:rPr>
          <w:t>https://elpais.com/america-futura/2022-08-30/desalojados-en-nombre-de-la-conservacion-somos-mendigos-en-nuestra-tierra.html</w:t>
        </w:r>
      </w:hyperlink>
      <w:r w:rsidRPr="00197809">
        <w:rPr>
          <w:lang w:val="es-419"/>
        </w:rPr>
        <w:t xml:space="preserve">. </w:t>
      </w:r>
    </w:p>
  </w:footnote>
  <w:footnote w:id="48">
    <w:p w14:paraId="74E7A8B9" w14:textId="49544A6E" w:rsidR="00A4725C" w:rsidRPr="008E41D0" w:rsidRDefault="00A4725C">
      <w:pPr>
        <w:pStyle w:val="FootnoteText"/>
        <w:rPr>
          <w:lang w:val="es-419"/>
        </w:rPr>
      </w:pPr>
      <w:r>
        <w:rPr>
          <w:rStyle w:val="FootnoteReference"/>
        </w:rPr>
        <w:footnoteRef/>
      </w:r>
      <w:r w:rsidRPr="00A4725C">
        <w:rPr>
          <w:lang w:val="es-419"/>
        </w:rPr>
        <w:t xml:space="preserve"> </w:t>
      </w:r>
      <w:r w:rsidR="008E41D0" w:rsidRPr="008E41D0">
        <w:rPr>
          <w:lang w:val="es-419"/>
        </w:rPr>
        <w:t xml:space="preserve">Voces Mesoamericanas, </w:t>
      </w:r>
      <w:r w:rsidR="008E41D0" w:rsidRPr="008E41D0">
        <w:rPr>
          <w:i/>
          <w:iCs/>
          <w:lang w:val="es-419"/>
        </w:rPr>
        <w:t>Detención arbitraria de tres pobladores desplazados de la comunidad Laguna Larga</w:t>
      </w:r>
      <w:r w:rsidR="008E41D0" w:rsidRPr="008E41D0">
        <w:rPr>
          <w:lang w:val="es-419"/>
        </w:rPr>
        <w:t xml:space="preserve"> (Feb. 2, 2024), </w:t>
      </w:r>
      <w:hyperlink r:id="rId26" w:tgtFrame="_new" w:history="1">
        <w:r w:rsidR="008E41D0" w:rsidRPr="008E41D0">
          <w:rPr>
            <w:rStyle w:val="Hyperlink"/>
            <w:lang w:val="es-419"/>
          </w:rPr>
          <w:t>https://vocesmesoamericanas.org/detencion-arbitraria-de-tres-pobladores-desplazados-de-la-comunidad-laguna-larga/</w:t>
        </w:r>
      </w:hyperlink>
    </w:p>
  </w:footnote>
  <w:footnote w:id="49">
    <w:p w14:paraId="101685E1" w14:textId="70CADC9C" w:rsidR="00A00E56" w:rsidRPr="001132DA" w:rsidRDefault="00A00E56">
      <w:pPr>
        <w:pStyle w:val="FootnoteText"/>
        <w:rPr>
          <w:lang w:val="es-419"/>
        </w:rPr>
      </w:pPr>
      <w:r>
        <w:rPr>
          <w:rStyle w:val="FootnoteReference"/>
        </w:rPr>
        <w:footnoteRef/>
      </w:r>
      <w:r w:rsidRPr="00197809">
        <w:rPr>
          <w:lang w:val="es-419"/>
        </w:rPr>
        <w:t xml:space="preserve"> </w:t>
      </w:r>
      <w:bookmarkStart w:id="8" w:name="_Hlk199158192"/>
      <w:r w:rsidR="00197809" w:rsidRPr="00197809">
        <w:rPr>
          <w:lang w:val="es-419"/>
        </w:rPr>
        <w:t xml:space="preserve">Laguna Larga, desplazada y en pobreza extrema, recibió propuestas de tierras en Petén a precios impagables, </w:t>
      </w:r>
      <w:r w:rsidR="00197809" w:rsidRPr="00197809">
        <w:rPr>
          <w:smallCaps/>
          <w:lang w:val="es-419"/>
        </w:rPr>
        <w:t xml:space="preserve">Prensa Comunitaria </w:t>
      </w:r>
      <w:r w:rsidR="00197809" w:rsidRPr="00197809">
        <w:rPr>
          <w:lang w:val="es-419"/>
        </w:rPr>
        <w:t>(Nov. 28</w:t>
      </w:r>
      <w:r w:rsidR="00197809">
        <w:rPr>
          <w:lang w:val="es-419"/>
        </w:rPr>
        <w:t>, 2024),</w:t>
      </w:r>
      <w:r w:rsidR="001132DA">
        <w:rPr>
          <w:lang w:val="es-419"/>
        </w:rPr>
        <w:t xml:space="preserve"> </w:t>
      </w:r>
      <w:bookmarkEnd w:id="8"/>
      <w:r w:rsidR="001132DA">
        <w:fldChar w:fldCharType="begin"/>
      </w:r>
      <w:r w:rsidR="001132DA" w:rsidRPr="006F3496">
        <w:rPr>
          <w:lang w:val="es-419"/>
        </w:rPr>
        <w:instrText>HYPERLINK "https://prensacomunitaria.org/2024/11/laguna-larga-desplazada-y-en-pobreza-extrema-recibio-propuestas-de-tierras-en-peten-a-precios-impagables/"</w:instrText>
      </w:r>
      <w:r w:rsidR="001132DA">
        <w:fldChar w:fldCharType="separate"/>
      </w:r>
      <w:r w:rsidR="001132DA" w:rsidRPr="00F01849">
        <w:rPr>
          <w:rStyle w:val="Hyperlink"/>
          <w:lang w:val="es-419"/>
        </w:rPr>
        <w:t>https://prensacomunitaria.org/2024/11/laguna-larga-desplazada-y-en-pobreza-extrema-recibio-propuestas-de-tierras-en-peten-a-precios-impagables/</w:t>
      </w:r>
      <w:r w:rsidR="001132DA">
        <w:fldChar w:fldCharType="end"/>
      </w:r>
      <w:r w:rsidR="001132DA">
        <w:rPr>
          <w:lang w:val="es-419"/>
        </w:rPr>
        <w:t xml:space="preserve">; </w:t>
      </w:r>
      <w:r w:rsidR="00197809" w:rsidRPr="00197809">
        <w:rPr>
          <w:i/>
          <w:iCs/>
          <w:lang w:val="es-419"/>
        </w:rPr>
        <w:t>Failure to Comply: The Families of Laguna Larga Demand State Action</w:t>
      </w:r>
      <w:r w:rsidR="00197809">
        <w:rPr>
          <w:lang w:val="es-419"/>
        </w:rPr>
        <w:t xml:space="preserve">, </w:t>
      </w:r>
      <w:r w:rsidR="00197809">
        <w:rPr>
          <w:smallCaps/>
          <w:lang w:val="es-419"/>
        </w:rPr>
        <w:t xml:space="preserve">Guatemala Hum. Rts. </w:t>
      </w:r>
      <w:r w:rsidR="00197809" w:rsidRPr="00197809">
        <w:rPr>
          <w:smallCaps/>
          <w:lang w:val="es-419"/>
        </w:rPr>
        <w:t>Comm’n</w:t>
      </w:r>
      <w:r w:rsidR="00197809" w:rsidRPr="00197809">
        <w:rPr>
          <w:lang w:val="es-419"/>
        </w:rPr>
        <w:t xml:space="preserve"> USA (</w:t>
      </w:r>
      <w:proofErr w:type="gramStart"/>
      <w:r w:rsidR="00197809" w:rsidRPr="00197809">
        <w:rPr>
          <w:lang w:val="es-419"/>
        </w:rPr>
        <w:t>Oct.</w:t>
      </w:r>
      <w:proofErr w:type="gramEnd"/>
      <w:r w:rsidR="00197809" w:rsidRPr="00197809">
        <w:rPr>
          <w:lang w:val="es-419"/>
        </w:rPr>
        <w:t xml:space="preserve"> 1, 2021),</w:t>
      </w:r>
      <w:r w:rsidRPr="00197809">
        <w:rPr>
          <w:lang w:val="es-419"/>
        </w:rPr>
        <w:t xml:space="preserve"> </w:t>
      </w:r>
      <w:hyperlink r:id="rId27" w:history="1">
        <w:r w:rsidR="00197809" w:rsidRPr="00197809">
          <w:rPr>
            <w:rStyle w:val="Hyperlink"/>
            <w:lang w:val="es-419"/>
          </w:rPr>
          <w:t>https://www.ghrc-usa.org/2021/10/failure-to-comply-the-families-of-laguna-larga-demand-state-action/</w:t>
        </w:r>
      </w:hyperlink>
      <w:r w:rsidR="00197809" w:rsidRPr="00197809">
        <w:rPr>
          <w:lang w:val="es-419"/>
        </w:rPr>
        <w:t xml:space="preserve">; </w:t>
      </w:r>
      <w:r w:rsidR="006D18E3" w:rsidRPr="00197809">
        <w:rPr>
          <w:lang w:val="es-419"/>
        </w:rPr>
        <w:t xml:space="preserve"> </w:t>
      </w:r>
      <w:r w:rsidR="006D18E3">
        <w:rPr>
          <w:iCs/>
          <w:smallCaps/>
          <w:lang w:val="es-419"/>
        </w:rPr>
        <w:t xml:space="preserve">Prensa Comunitaria, </w:t>
      </w:r>
      <w:r w:rsidR="006D18E3" w:rsidRPr="00197809">
        <w:rPr>
          <w:i/>
          <w:iCs/>
          <w:lang w:val="es-419"/>
        </w:rPr>
        <w:t xml:space="preserve">Siete años y el Estado de Guatemala sigue sin atender la crisis humanitaria de las familias de Laguna Larga en la frontera </w:t>
      </w:r>
      <w:proofErr w:type="gramStart"/>
      <w:r w:rsidR="006D18E3" w:rsidRPr="00197809">
        <w:rPr>
          <w:i/>
          <w:iCs/>
          <w:lang w:val="es-419"/>
        </w:rPr>
        <w:t>Mexicana</w:t>
      </w:r>
      <w:proofErr w:type="gramEnd"/>
      <w:r w:rsidR="006D18E3">
        <w:rPr>
          <w:lang w:val="es-419"/>
        </w:rPr>
        <w:t xml:space="preserve"> </w:t>
      </w:r>
      <w:r w:rsidR="006D18E3">
        <w:rPr>
          <w:iCs/>
          <w:lang w:val="es-419"/>
        </w:rPr>
        <w:t>(</w:t>
      </w:r>
      <w:proofErr w:type="gramStart"/>
      <w:r w:rsidR="006D18E3">
        <w:rPr>
          <w:iCs/>
          <w:lang w:val="es-419"/>
        </w:rPr>
        <w:t>Nov.</w:t>
      </w:r>
      <w:proofErr w:type="gramEnd"/>
      <w:r w:rsidR="006D18E3">
        <w:rPr>
          <w:iCs/>
          <w:lang w:val="es-419"/>
        </w:rPr>
        <w:t xml:space="preserve"> 13, 2024)</w:t>
      </w:r>
    </w:p>
  </w:footnote>
  <w:footnote w:id="50">
    <w:p w14:paraId="2C930483" w14:textId="2E73A56A" w:rsidR="00A00E56" w:rsidRPr="0096083E" w:rsidRDefault="00A00E56">
      <w:pPr>
        <w:pStyle w:val="FootnoteText"/>
        <w:rPr>
          <w:lang w:val="es-419"/>
        </w:rPr>
      </w:pPr>
      <w:r>
        <w:rPr>
          <w:rStyle w:val="FootnoteReference"/>
        </w:rPr>
        <w:footnoteRef/>
      </w:r>
      <w:r w:rsidRPr="0096083E">
        <w:rPr>
          <w:lang w:val="es-419"/>
        </w:rPr>
        <w:t xml:space="preserve"> </w:t>
      </w:r>
      <w:r w:rsidR="006D18E3" w:rsidRPr="00197809">
        <w:rPr>
          <w:lang w:val="es-419"/>
        </w:rPr>
        <w:t xml:space="preserve"> </w:t>
      </w:r>
      <w:r w:rsidR="006D18E3">
        <w:rPr>
          <w:iCs/>
          <w:smallCaps/>
          <w:lang w:val="es-419"/>
        </w:rPr>
        <w:t xml:space="preserve">Prensa Comunitaria, </w:t>
      </w:r>
      <w:r w:rsidR="006D18E3" w:rsidRPr="00197809">
        <w:rPr>
          <w:i/>
          <w:iCs/>
          <w:lang w:val="es-419"/>
        </w:rPr>
        <w:t>Siete años y el Estado de Guatemala sigue sin atender la crisis humanitaria de las familias de Laguna Larga en la frontera Mexicana</w:t>
      </w:r>
      <w:r w:rsidR="006D18E3">
        <w:rPr>
          <w:lang w:val="es-419"/>
        </w:rPr>
        <w:t xml:space="preserve"> </w:t>
      </w:r>
      <w:r w:rsidR="006D18E3">
        <w:rPr>
          <w:iCs/>
          <w:lang w:val="es-419"/>
        </w:rPr>
        <w:t>(Nov. 13, 2024)</w:t>
      </w:r>
    </w:p>
  </w:footnote>
  <w:footnote w:id="51">
    <w:p w14:paraId="35819AF9" w14:textId="5AAA7145" w:rsidR="00577940" w:rsidRPr="00577940" w:rsidRDefault="00577940">
      <w:pPr>
        <w:pStyle w:val="FootnoteText"/>
      </w:pPr>
      <w:r>
        <w:rPr>
          <w:rStyle w:val="FootnoteReference"/>
        </w:rPr>
        <w:footnoteRef/>
      </w:r>
      <w:r w:rsidRPr="00577940">
        <w:rPr>
          <w:lang w:val="es-ES"/>
        </w:rPr>
        <w:t xml:space="preserve"> </w:t>
      </w:r>
      <w:r w:rsidRPr="00577940">
        <w:rPr>
          <w:i/>
          <w:iCs/>
          <w:lang w:val="es-ES"/>
        </w:rPr>
        <w:t>Congreso de la República de Guatemala, Seguimiento al caso Laguna Larga y fiscaliza</w:t>
      </w:r>
      <w:r w:rsidRPr="00577940">
        <w:rPr>
          <w:lang w:val="es-ES"/>
        </w:rPr>
        <w:t xml:space="preserve"> … </w:t>
      </w:r>
      <w:r w:rsidRPr="00577940">
        <w:t>(</w:t>
      </w:r>
      <w:proofErr w:type="spellStart"/>
      <w:r w:rsidRPr="00577940">
        <w:t>Noticias</w:t>
      </w:r>
      <w:proofErr w:type="spellEnd"/>
      <w:r w:rsidRPr="00577940">
        <w:t xml:space="preserve">, 19 June 2025) &lt;https://www.congreso.gob.gt/noticias_congreso/13771/2025/1&gt; </w:t>
      </w:r>
    </w:p>
  </w:footnote>
  <w:footnote w:id="52">
    <w:p w14:paraId="30927510" w14:textId="27BA4DAE" w:rsidR="00105CF6" w:rsidRPr="0096083E" w:rsidRDefault="00105CF6">
      <w:pPr>
        <w:pStyle w:val="FootnoteText"/>
        <w:rPr>
          <w:lang w:val="es-419"/>
        </w:rPr>
      </w:pPr>
      <w:r>
        <w:rPr>
          <w:rStyle w:val="FootnoteReference"/>
        </w:rPr>
        <w:footnoteRef/>
      </w:r>
      <w:r w:rsidRPr="0096083E">
        <w:rPr>
          <w:lang w:val="es-419"/>
        </w:rPr>
        <w:t xml:space="preserve"> </w:t>
      </w:r>
      <w:proofErr w:type="spellStart"/>
      <w:r w:rsidR="0096083E" w:rsidRPr="0096083E">
        <w:rPr>
          <w:i/>
          <w:iCs/>
          <w:lang w:val="es-419"/>
        </w:rPr>
        <w:t>Monthly</w:t>
      </w:r>
      <w:proofErr w:type="spellEnd"/>
      <w:r w:rsidR="0096083E" w:rsidRPr="0096083E">
        <w:rPr>
          <w:i/>
          <w:iCs/>
          <w:lang w:val="es-419"/>
        </w:rPr>
        <w:t xml:space="preserve"> </w:t>
      </w:r>
      <w:proofErr w:type="spellStart"/>
      <w:r w:rsidR="0096083E" w:rsidRPr="0096083E">
        <w:rPr>
          <w:i/>
          <w:iCs/>
          <w:lang w:val="es-419"/>
        </w:rPr>
        <w:t>Information</w:t>
      </w:r>
      <w:proofErr w:type="spellEnd"/>
      <w:r w:rsidR="0096083E" w:rsidRPr="0096083E">
        <w:rPr>
          <w:i/>
          <w:iCs/>
          <w:lang w:val="es-419"/>
        </w:rPr>
        <w:t xml:space="preserve"> </w:t>
      </w:r>
      <w:proofErr w:type="spellStart"/>
      <w:r w:rsidR="0096083E" w:rsidRPr="0096083E">
        <w:rPr>
          <w:i/>
          <w:iCs/>
          <w:lang w:val="es-419"/>
        </w:rPr>
        <w:t>Package</w:t>
      </w:r>
      <w:proofErr w:type="spellEnd"/>
      <w:r w:rsidR="0096083E" w:rsidRPr="0096083E">
        <w:rPr>
          <w:i/>
          <w:iCs/>
          <w:lang w:val="es-419"/>
        </w:rPr>
        <w:t xml:space="preserve"> Guatemala </w:t>
      </w:r>
      <w:proofErr w:type="spellStart"/>
      <w:r w:rsidR="0096083E" w:rsidRPr="0096083E">
        <w:rPr>
          <w:i/>
          <w:iCs/>
          <w:lang w:val="es-419"/>
        </w:rPr>
        <w:t>Number</w:t>
      </w:r>
      <w:proofErr w:type="spellEnd"/>
      <w:r w:rsidR="0096083E" w:rsidRPr="0096083E">
        <w:rPr>
          <w:i/>
          <w:iCs/>
          <w:lang w:val="es-419"/>
        </w:rPr>
        <w:t xml:space="preserve"> 231</w:t>
      </w:r>
      <w:r w:rsidR="0096083E" w:rsidRPr="0096083E">
        <w:rPr>
          <w:lang w:val="es-419"/>
        </w:rPr>
        <w:t xml:space="preserve">, </w:t>
      </w:r>
      <w:proofErr w:type="spellStart"/>
      <w:r w:rsidR="0096083E" w:rsidRPr="0096083E">
        <w:rPr>
          <w:smallCaps/>
          <w:lang w:val="es-419"/>
        </w:rPr>
        <w:t>Peace</w:t>
      </w:r>
      <w:proofErr w:type="spellEnd"/>
      <w:r w:rsidR="0096083E" w:rsidRPr="0096083E">
        <w:rPr>
          <w:smallCaps/>
          <w:lang w:val="es-419"/>
        </w:rPr>
        <w:t xml:space="preserve"> </w:t>
      </w:r>
      <w:proofErr w:type="spellStart"/>
      <w:r w:rsidR="0096083E" w:rsidRPr="0096083E">
        <w:rPr>
          <w:smallCaps/>
          <w:lang w:val="es-419"/>
        </w:rPr>
        <w:t>Brigades</w:t>
      </w:r>
      <w:proofErr w:type="spellEnd"/>
      <w:r w:rsidR="0096083E" w:rsidRPr="0096083E">
        <w:rPr>
          <w:smallCaps/>
          <w:lang w:val="es-419"/>
        </w:rPr>
        <w:t xml:space="preserve"> </w:t>
      </w:r>
      <w:proofErr w:type="spellStart"/>
      <w:r w:rsidR="0096083E" w:rsidRPr="0096083E">
        <w:rPr>
          <w:smallCaps/>
          <w:lang w:val="es-419"/>
        </w:rPr>
        <w:t>Int’l</w:t>
      </w:r>
      <w:proofErr w:type="spellEnd"/>
      <w:r w:rsidR="0096083E" w:rsidRPr="0096083E">
        <w:rPr>
          <w:smallCaps/>
          <w:lang w:val="es-419"/>
        </w:rPr>
        <w:t xml:space="preserve"> </w:t>
      </w:r>
      <w:r w:rsidR="0096083E" w:rsidRPr="0096083E">
        <w:rPr>
          <w:lang w:val="es-419"/>
        </w:rPr>
        <w:t>(</w:t>
      </w:r>
      <w:proofErr w:type="spellStart"/>
      <w:r w:rsidR="0096083E" w:rsidRPr="0096083E">
        <w:rPr>
          <w:lang w:val="es-419"/>
        </w:rPr>
        <w:t>Dec</w:t>
      </w:r>
      <w:proofErr w:type="spellEnd"/>
      <w:r w:rsidR="0096083E" w:rsidRPr="0096083E">
        <w:rPr>
          <w:lang w:val="es-419"/>
        </w:rPr>
        <w:t xml:space="preserve">. 2022), </w:t>
      </w:r>
      <w:hyperlink r:id="rId28" w:history="1">
        <w:r w:rsidR="001132DA" w:rsidRPr="00DF1107">
          <w:rPr>
            <w:rStyle w:val="Hyperlink"/>
            <w:lang w:val="es-419"/>
          </w:rPr>
          <w:t>https://pbi-guatemala.org/sites/pbi-guatemala.org/files/MIP%20231%20ENG.pdf</w:t>
        </w:r>
      </w:hyperlink>
      <w:r w:rsidRPr="0096083E">
        <w:rPr>
          <w:lang w:val="es-419"/>
        </w:rPr>
        <w:t>;</w:t>
      </w:r>
      <w:r w:rsidR="001132DA">
        <w:rPr>
          <w:lang w:val="es-419"/>
        </w:rPr>
        <w:t xml:space="preserve"> </w:t>
      </w:r>
      <w:r w:rsidR="001132DA" w:rsidRPr="00DF1107">
        <w:rPr>
          <w:lang w:val="es-419"/>
        </w:rPr>
        <w:t>Diego España, Enfrentamiento entre comunitarios y autoridades en El Estor, esto se sabe, La Hora (Dec. 6, 2022), /</w:t>
      </w:r>
      <w:hyperlink r:id="rId29" w:history="1">
        <w:r w:rsidR="001132DA" w:rsidRPr="001132DA">
          <w:rPr>
            <w:rStyle w:val="Hyperlink"/>
            <w:lang w:val="es-419"/>
          </w:rPr>
          <w:t>https://lahora.gt/nacionales/diego/2022/12/06/enfrentamiento-entre-comunitarios-y-autoridades-en-el-estor-esto-se-sabe</w:t>
        </w:r>
      </w:hyperlink>
      <w:r w:rsidRPr="0096083E">
        <w:rPr>
          <w:lang w:val="es-419"/>
        </w:rPr>
        <w:t>;</w:t>
      </w:r>
      <w:r w:rsidR="0096083E">
        <w:rPr>
          <w:lang w:val="es-419"/>
        </w:rPr>
        <w:t xml:space="preserve"> </w:t>
      </w:r>
      <w:r w:rsidR="00463516">
        <w:rPr>
          <w:smallCaps/>
          <w:lang w:val="es-419"/>
        </w:rPr>
        <w:t xml:space="preserve">CRN Noticias, </w:t>
      </w:r>
      <w:r w:rsidR="0096083E" w:rsidRPr="0096083E">
        <w:rPr>
          <w:i/>
          <w:iCs/>
          <w:lang w:val="es-419"/>
        </w:rPr>
        <w:t>Al menos 15 heridos en Izabal por enfrentamiento entre policías y comunitarios</w:t>
      </w:r>
      <w:r w:rsidR="0096083E">
        <w:rPr>
          <w:lang w:val="es-419"/>
        </w:rPr>
        <w:t>, (Dec. 6, 2022),</w:t>
      </w:r>
      <w:r w:rsidRPr="0096083E">
        <w:rPr>
          <w:lang w:val="es-419"/>
        </w:rPr>
        <w:t xml:space="preserve"> </w:t>
      </w:r>
      <w:hyperlink r:id="rId30" w:history="1">
        <w:r w:rsidRPr="0096083E">
          <w:rPr>
            <w:rStyle w:val="Hyperlink"/>
            <w:lang w:val="es-419"/>
          </w:rPr>
          <w:t>https://crnnoticias.com/al-menos-15-heridos-en-izabal-por-enfrentamiento-entre-policias-y-comunitarios/</w:t>
        </w:r>
      </w:hyperlink>
      <w:r w:rsidR="00543A4D">
        <w:rPr>
          <w:lang w:val="es-419"/>
        </w:rPr>
        <w:t xml:space="preserve">; Renata </w:t>
      </w:r>
      <w:proofErr w:type="spellStart"/>
      <w:r w:rsidR="00543A4D">
        <w:rPr>
          <w:lang w:val="es-419"/>
        </w:rPr>
        <w:t>Bessi</w:t>
      </w:r>
      <w:proofErr w:type="spellEnd"/>
      <w:r w:rsidR="00543A4D">
        <w:rPr>
          <w:lang w:val="es-419"/>
        </w:rPr>
        <w:t xml:space="preserve">, </w:t>
      </w:r>
      <w:r w:rsidR="00543A4D">
        <w:rPr>
          <w:i/>
          <w:iCs/>
          <w:lang w:val="es-419"/>
        </w:rPr>
        <w:t>Chapín Abajo: History of a Community in Resistance Against Industrial Oil Palm Cultivation</w:t>
      </w:r>
      <w:r w:rsidR="00543A4D">
        <w:rPr>
          <w:lang w:val="es-419"/>
        </w:rPr>
        <w:t xml:space="preserve">, </w:t>
      </w:r>
      <w:r w:rsidR="00543A4D">
        <w:rPr>
          <w:smallCaps/>
          <w:lang w:val="es-419"/>
        </w:rPr>
        <w:t xml:space="preserve">Avispa Midia </w:t>
      </w:r>
      <w:r w:rsidR="00543A4D">
        <w:rPr>
          <w:lang w:val="es-419"/>
        </w:rPr>
        <w:t xml:space="preserve">(Nov. 27, 2023), </w:t>
      </w:r>
      <w:hyperlink r:id="rId31" w:history="1">
        <w:r w:rsidR="00543A4D" w:rsidRPr="00F01849">
          <w:rPr>
            <w:rStyle w:val="Hyperlink"/>
            <w:lang w:val="es-419"/>
          </w:rPr>
          <w:t>https://avispa.org/chapin-abajo-history-of-a-community-in-resistance-against-industrial-oil-palm-cultivation/</w:t>
        </w:r>
      </w:hyperlink>
      <w:r w:rsidR="00543A4D">
        <w:rPr>
          <w:lang w:val="es-419"/>
        </w:rPr>
        <w:t xml:space="preserve">. </w:t>
      </w:r>
    </w:p>
  </w:footnote>
  <w:footnote w:id="53">
    <w:p w14:paraId="6AD30A37" w14:textId="68AADF10" w:rsidR="00C6437E" w:rsidRPr="0096083E" w:rsidRDefault="00C6437E">
      <w:pPr>
        <w:pStyle w:val="FootnoteText"/>
        <w:rPr>
          <w:lang w:val="es-419"/>
        </w:rPr>
      </w:pPr>
      <w:r>
        <w:rPr>
          <w:rStyle w:val="FootnoteReference"/>
        </w:rPr>
        <w:footnoteRef/>
      </w:r>
      <w:r w:rsidRPr="0096083E">
        <w:rPr>
          <w:lang w:val="es-419"/>
        </w:rPr>
        <w:t xml:space="preserve"> </w:t>
      </w:r>
      <w:r w:rsidR="0096083E">
        <w:rPr>
          <w:i/>
          <w:iCs/>
          <w:lang w:val="es-419"/>
        </w:rPr>
        <w:t xml:space="preserve"> </w:t>
      </w:r>
      <w:r w:rsidR="0096083E">
        <w:rPr>
          <w:smallCaps/>
          <w:lang w:val="es-419"/>
        </w:rPr>
        <w:t>CRN Noticias</w:t>
      </w:r>
      <w:r w:rsidR="00463516">
        <w:rPr>
          <w:lang w:val="es-419"/>
        </w:rPr>
        <w:t xml:space="preserve">, </w:t>
      </w:r>
      <w:r w:rsidR="00463516" w:rsidRPr="0096083E">
        <w:rPr>
          <w:i/>
          <w:iCs/>
          <w:lang w:val="es-419"/>
        </w:rPr>
        <w:t>Al menos 15 heridos en Izabal por enfrentamiento entre policías y comunitarios</w:t>
      </w:r>
    </w:p>
  </w:footnote>
  <w:footnote w:id="54">
    <w:p w14:paraId="37B0DE28" w14:textId="4CCB8992" w:rsidR="00480557" w:rsidRPr="0096083E" w:rsidRDefault="00480557">
      <w:pPr>
        <w:pStyle w:val="FootnoteText"/>
        <w:rPr>
          <w:lang w:val="es-419"/>
        </w:rPr>
      </w:pPr>
      <w:r>
        <w:rPr>
          <w:rStyle w:val="FootnoteReference"/>
        </w:rPr>
        <w:footnoteRef/>
      </w:r>
      <w:r w:rsidRPr="0096083E">
        <w:rPr>
          <w:lang w:val="es-419"/>
        </w:rPr>
        <w:t xml:space="preserve"> </w:t>
      </w:r>
      <w:r w:rsidR="0096083E">
        <w:rPr>
          <w:lang w:val="es-419"/>
        </w:rPr>
        <w:t xml:space="preserve">Elias Oxom, </w:t>
      </w:r>
      <w:r w:rsidR="0096083E" w:rsidRPr="0096083E">
        <w:rPr>
          <w:i/>
          <w:iCs/>
          <w:lang w:val="es-419"/>
        </w:rPr>
        <w:t>La falta de tierra los obligó a vivir en el Parque Nacional Laguna Lachuá</w:t>
      </w:r>
      <w:r w:rsidR="0096083E">
        <w:rPr>
          <w:lang w:val="es-419"/>
        </w:rPr>
        <w:t xml:space="preserve">, </w:t>
      </w:r>
      <w:r w:rsidR="0096083E">
        <w:rPr>
          <w:smallCaps/>
          <w:lang w:val="es-419"/>
        </w:rPr>
        <w:t xml:space="preserve">Prensa Comunitaria </w:t>
      </w:r>
      <w:r w:rsidR="0096083E">
        <w:rPr>
          <w:lang w:val="es-419"/>
        </w:rPr>
        <w:t>(</w:t>
      </w:r>
      <w:proofErr w:type="spellStart"/>
      <w:r w:rsidR="0096083E">
        <w:rPr>
          <w:lang w:val="es-419"/>
        </w:rPr>
        <w:t>July</w:t>
      </w:r>
      <w:proofErr w:type="spellEnd"/>
      <w:r w:rsidR="0096083E">
        <w:rPr>
          <w:lang w:val="es-419"/>
        </w:rPr>
        <w:t xml:space="preserve"> 17, 2019), </w:t>
      </w:r>
      <w:hyperlink r:id="rId32" w:history="1">
        <w:r w:rsidR="00DB6100" w:rsidRPr="00D572F8">
          <w:rPr>
            <w:rStyle w:val="Hyperlink"/>
            <w:lang w:val="es-419"/>
          </w:rPr>
          <w:t>https://prensacomunitaria.org/2019/07/la-falta-de-tierra-los-obligo-a-vivir-en-el-parque-nacional-laguna-lachua/</w:t>
        </w:r>
      </w:hyperlink>
      <w:r w:rsidR="0096083E">
        <w:rPr>
          <w:lang w:val="es-419"/>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40F2"/>
    <w:multiLevelType w:val="hybridMultilevel"/>
    <w:tmpl w:val="791A78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4C65B6"/>
    <w:multiLevelType w:val="hybridMultilevel"/>
    <w:tmpl w:val="E31C3832"/>
    <w:lvl w:ilvl="0" w:tplc="3CAAC83C">
      <w:start w:val="1"/>
      <w:numFmt w:val="decimal"/>
      <w:pStyle w:val="BodyParagraph"/>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14379D8"/>
    <w:multiLevelType w:val="hybridMultilevel"/>
    <w:tmpl w:val="0A9C3F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2E0A8D"/>
    <w:multiLevelType w:val="hybridMultilevel"/>
    <w:tmpl w:val="D6ECC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78148E"/>
    <w:multiLevelType w:val="hybridMultilevel"/>
    <w:tmpl w:val="983A6B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480847"/>
    <w:multiLevelType w:val="hybridMultilevel"/>
    <w:tmpl w:val="843428CA"/>
    <w:lvl w:ilvl="0" w:tplc="19B81888">
      <w:start w:val="1"/>
      <w:numFmt w:val="decimal"/>
      <w:pStyle w:val="Heading3"/>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3DF057EF"/>
    <w:multiLevelType w:val="hybridMultilevel"/>
    <w:tmpl w:val="785E16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BD10CC"/>
    <w:multiLevelType w:val="multilevel"/>
    <w:tmpl w:val="0D42FD52"/>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692BA5"/>
    <w:multiLevelType w:val="hybridMultilevel"/>
    <w:tmpl w:val="9BAA46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FD1893"/>
    <w:multiLevelType w:val="multilevel"/>
    <w:tmpl w:val="0E760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2A4903"/>
    <w:multiLevelType w:val="hybridMultilevel"/>
    <w:tmpl w:val="3154B908"/>
    <w:lvl w:ilvl="0" w:tplc="D902B29C">
      <w:start w:val="1"/>
      <w:numFmt w:val="upperRoman"/>
      <w:pStyle w:val="Heading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CF1C84"/>
    <w:multiLevelType w:val="multilevel"/>
    <w:tmpl w:val="9BEE905C"/>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9812F17"/>
    <w:multiLevelType w:val="hybridMultilevel"/>
    <w:tmpl w:val="74A45A66"/>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B53D8A"/>
    <w:multiLevelType w:val="hybridMultilevel"/>
    <w:tmpl w:val="C6A4215C"/>
    <w:lvl w:ilvl="0" w:tplc="0CDCD368">
      <w:start w:val="1"/>
      <w:numFmt w:val="upperLetter"/>
      <w:pStyle w:val="Heading2"/>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CA64A4D"/>
    <w:multiLevelType w:val="multilevel"/>
    <w:tmpl w:val="1DD4C9B4"/>
    <w:lvl w:ilvl="0">
      <w:start w:val="1"/>
      <w:numFmt w:val="bullet"/>
      <w:lvlText w:val=""/>
      <w:lvlJc w:val="left"/>
      <w:pPr>
        <w:tabs>
          <w:tab w:val="num" w:pos="720"/>
        </w:tabs>
        <w:ind w:left="720" w:hanging="360"/>
      </w:pPr>
      <w:rPr>
        <w:rFonts w:ascii="Symbol" w:hAnsi="Symbol" w:hint="default"/>
        <w:sz w:val="20"/>
      </w:rPr>
    </w:lvl>
    <w:lvl w:ilvl="1">
      <w:start w:val="23"/>
      <w:numFmt w:val="decimal"/>
      <w:lvlText w:val="%2."/>
      <w:lvlJc w:val="left"/>
      <w:pPr>
        <w:ind w:left="36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C65FE5"/>
    <w:multiLevelType w:val="hybridMultilevel"/>
    <w:tmpl w:val="33522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427E55"/>
    <w:multiLevelType w:val="hybridMultilevel"/>
    <w:tmpl w:val="D408B4F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B63EF5"/>
    <w:multiLevelType w:val="hybridMultilevel"/>
    <w:tmpl w:val="EC46EE1E"/>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76A853DA"/>
    <w:multiLevelType w:val="hybridMultilevel"/>
    <w:tmpl w:val="5756D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AB46E9"/>
    <w:multiLevelType w:val="hybridMultilevel"/>
    <w:tmpl w:val="3BFC82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4672987">
    <w:abstractNumId w:val="10"/>
  </w:num>
  <w:num w:numId="2" w16cid:durableId="583799757">
    <w:abstractNumId w:val="1"/>
  </w:num>
  <w:num w:numId="3" w16cid:durableId="872838726">
    <w:abstractNumId w:val="11"/>
  </w:num>
  <w:num w:numId="4" w16cid:durableId="1396972340">
    <w:abstractNumId w:val="8"/>
  </w:num>
  <w:num w:numId="5" w16cid:durableId="85883226">
    <w:abstractNumId w:val="13"/>
  </w:num>
  <w:num w:numId="6" w16cid:durableId="900748470">
    <w:abstractNumId w:val="3"/>
  </w:num>
  <w:num w:numId="7" w16cid:durableId="701174587">
    <w:abstractNumId w:val="13"/>
    <w:lvlOverride w:ilvl="0">
      <w:startOverride w:val="1"/>
    </w:lvlOverride>
  </w:num>
  <w:num w:numId="8" w16cid:durableId="1372923394">
    <w:abstractNumId w:val="15"/>
  </w:num>
  <w:num w:numId="9" w16cid:durableId="1051268523">
    <w:abstractNumId w:val="0"/>
  </w:num>
  <w:num w:numId="10" w16cid:durableId="184297949">
    <w:abstractNumId w:val="13"/>
    <w:lvlOverride w:ilvl="0">
      <w:startOverride w:val="1"/>
    </w:lvlOverride>
  </w:num>
  <w:num w:numId="11" w16cid:durableId="1820070707">
    <w:abstractNumId w:val="5"/>
  </w:num>
  <w:num w:numId="12" w16cid:durableId="1198853763">
    <w:abstractNumId w:val="14"/>
  </w:num>
  <w:num w:numId="13" w16cid:durableId="682590076">
    <w:abstractNumId w:val="19"/>
  </w:num>
  <w:num w:numId="14" w16cid:durableId="1758214852">
    <w:abstractNumId w:val="9"/>
  </w:num>
  <w:num w:numId="15" w16cid:durableId="1587688285">
    <w:abstractNumId w:val="7"/>
  </w:num>
  <w:num w:numId="16" w16cid:durableId="1192572788">
    <w:abstractNumId w:val="4"/>
  </w:num>
  <w:num w:numId="17" w16cid:durableId="359088451">
    <w:abstractNumId w:val="17"/>
  </w:num>
  <w:num w:numId="18" w16cid:durableId="1522209919">
    <w:abstractNumId w:val="2"/>
  </w:num>
  <w:num w:numId="19" w16cid:durableId="1693922680">
    <w:abstractNumId w:val="10"/>
    <w:lvlOverride w:ilvl="0">
      <w:startOverride w:val="1"/>
    </w:lvlOverride>
  </w:num>
  <w:num w:numId="20" w16cid:durableId="139423711">
    <w:abstractNumId w:val="10"/>
    <w:lvlOverride w:ilvl="0">
      <w:startOverride w:val="1"/>
    </w:lvlOverride>
  </w:num>
  <w:num w:numId="21" w16cid:durableId="424696148">
    <w:abstractNumId w:val="6"/>
  </w:num>
  <w:num w:numId="22" w16cid:durableId="1312515465">
    <w:abstractNumId w:val="18"/>
  </w:num>
  <w:num w:numId="23" w16cid:durableId="1112438259">
    <w:abstractNumId w:val="12"/>
  </w:num>
  <w:num w:numId="24" w16cid:durableId="18419694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B20"/>
    <w:rsid w:val="00002207"/>
    <w:rsid w:val="0001267C"/>
    <w:rsid w:val="00017834"/>
    <w:rsid w:val="00022798"/>
    <w:rsid w:val="00024DA5"/>
    <w:rsid w:val="00032684"/>
    <w:rsid w:val="000400A9"/>
    <w:rsid w:val="00045445"/>
    <w:rsid w:val="00063186"/>
    <w:rsid w:val="00071A02"/>
    <w:rsid w:val="00072A93"/>
    <w:rsid w:val="00073692"/>
    <w:rsid w:val="000754F2"/>
    <w:rsid w:val="000967F8"/>
    <w:rsid w:val="00097942"/>
    <w:rsid w:val="000A4B68"/>
    <w:rsid w:val="000A712F"/>
    <w:rsid w:val="000B4FB4"/>
    <w:rsid w:val="000E0314"/>
    <w:rsid w:val="000E0E72"/>
    <w:rsid w:val="000E3337"/>
    <w:rsid w:val="000F1992"/>
    <w:rsid w:val="000F4551"/>
    <w:rsid w:val="000F5536"/>
    <w:rsid w:val="00101AE4"/>
    <w:rsid w:val="00102663"/>
    <w:rsid w:val="00105CF6"/>
    <w:rsid w:val="001132BC"/>
    <w:rsid w:val="001132DA"/>
    <w:rsid w:val="00113761"/>
    <w:rsid w:val="00124586"/>
    <w:rsid w:val="00131E13"/>
    <w:rsid w:val="00134D3F"/>
    <w:rsid w:val="001508E7"/>
    <w:rsid w:val="00152822"/>
    <w:rsid w:val="001557B7"/>
    <w:rsid w:val="00172A9E"/>
    <w:rsid w:val="001774BF"/>
    <w:rsid w:val="00197809"/>
    <w:rsid w:val="001A07B8"/>
    <w:rsid w:val="001A7494"/>
    <w:rsid w:val="001D099D"/>
    <w:rsid w:val="001D1044"/>
    <w:rsid w:val="001D3276"/>
    <w:rsid w:val="001D5656"/>
    <w:rsid w:val="001E20AA"/>
    <w:rsid w:val="001E42C4"/>
    <w:rsid w:val="001E632F"/>
    <w:rsid w:val="001F7950"/>
    <w:rsid w:val="00200896"/>
    <w:rsid w:val="002017DA"/>
    <w:rsid w:val="00203E11"/>
    <w:rsid w:val="00203FA6"/>
    <w:rsid w:val="002114FC"/>
    <w:rsid w:val="0022731F"/>
    <w:rsid w:val="00230CCD"/>
    <w:rsid w:val="002345B2"/>
    <w:rsid w:val="0023563C"/>
    <w:rsid w:val="002412CC"/>
    <w:rsid w:val="00241DDC"/>
    <w:rsid w:val="00245F6D"/>
    <w:rsid w:val="00246540"/>
    <w:rsid w:val="00255CE2"/>
    <w:rsid w:val="00255D4E"/>
    <w:rsid w:val="00260527"/>
    <w:rsid w:val="0026470E"/>
    <w:rsid w:val="00266681"/>
    <w:rsid w:val="00271182"/>
    <w:rsid w:val="00296DCF"/>
    <w:rsid w:val="002A34B2"/>
    <w:rsid w:val="002A54EE"/>
    <w:rsid w:val="002B2B20"/>
    <w:rsid w:val="002C06A4"/>
    <w:rsid w:val="002C1358"/>
    <w:rsid w:val="002C33EA"/>
    <w:rsid w:val="002D056C"/>
    <w:rsid w:val="002D3B85"/>
    <w:rsid w:val="002D63C1"/>
    <w:rsid w:val="002D71FC"/>
    <w:rsid w:val="002D76CD"/>
    <w:rsid w:val="002E2431"/>
    <w:rsid w:val="00300337"/>
    <w:rsid w:val="00314BEA"/>
    <w:rsid w:val="0032751D"/>
    <w:rsid w:val="003456E0"/>
    <w:rsid w:val="00352DB3"/>
    <w:rsid w:val="00361831"/>
    <w:rsid w:val="00366C2D"/>
    <w:rsid w:val="00371BC8"/>
    <w:rsid w:val="0037251E"/>
    <w:rsid w:val="00386FA3"/>
    <w:rsid w:val="0038768C"/>
    <w:rsid w:val="00392B10"/>
    <w:rsid w:val="00392B35"/>
    <w:rsid w:val="00396A8B"/>
    <w:rsid w:val="003A20AF"/>
    <w:rsid w:val="003A3052"/>
    <w:rsid w:val="003A5B24"/>
    <w:rsid w:val="003A5B86"/>
    <w:rsid w:val="003B5890"/>
    <w:rsid w:val="003C2354"/>
    <w:rsid w:val="003D0A05"/>
    <w:rsid w:val="003D6571"/>
    <w:rsid w:val="003E21A7"/>
    <w:rsid w:val="003E2E9F"/>
    <w:rsid w:val="003E4EDB"/>
    <w:rsid w:val="003E66AC"/>
    <w:rsid w:val="003F412C"/>
    <w:rsid w:val="003F628B"/>
    <w:rsid w:val="004012C9"/>
    <w:rsid w:val="004060DB"/>
    <w:rsid w:val="00407FE8"/>
    <w:rsid w:val="00410627"/>
    <w:rsid w:val="004179E8"/>
    <w:rsid w:val="0042153F"/>
    <w:rsid w:val="00423DC5"/>
    <w:rsid w:val="00424F31"/>
    <w:rsid w:val="00426EB4"/>
    <w:rsid w:val="00433484"/>
    <w:rsid w:val="004374CF"/>
    <w:rsid w:val="0044173A"/>
    <w:rsid w:val="00446A52"/>
    <w:rsid w:val="004551D8"/>
    <w:rsid w:val="00457D52"/>
    <w:rsid w:val="0046345D"/>
    <w:rsid w:val="00463516"/>
    <w:rsid w:val="00463EF1"/>
    <w:rsid w:val="00473C2D"/>
    <w:rsid w:val="0047545C"/>
    <w:rsid w:val="00480557"/>
    <w:rsid w:val="00486060"/>
    <w:rsid w:val="004A678C"/>
    <w:rsid w:val="004B05A7"/>
    <w:rsid w:val="004C4B8E"/>
    <w:rsid w:val="004D7E26"/>
    <w:rsid w:val="004E082F"/>
    <w:rsid w:val="004F38FE"/>
    <w:rsid w:val="0050047B"/>
    <w:rsid w:val="00502FCC"/>
    <w:rsid w:val="005058C3"/>
    <w:rsid w:val="00506D36"/>
    <w:rsid w:val="00510EF5"/>
    <w:rsid w:val="005112CC"/>
    <w:rsid w:val="0051354E"/>
    <w:rsid w:val="00513BA1"/>
    <w:rsid w:val="0051705D"/>
    <w:rsid w:val="0051794D"/>
    <w:rsid w:val="00540579"/>
    <w:rsid w:val="00543A4D"/>
    <w:rsid w:val="00552C39"/>
    <w:rsid w:val="00553DE4"/>
    <w:rsid w:val="0056047A"/>
    <w:rsid w:val="0056732E"/>
    <w:rsid w:val="0057791B"/>
    <w:rsid w:val="00577940"/>
    <w:rsid w:val="00581192"/>
    <w:rsid w:val="00592A17"/>
    <w:rsid w:val="005A1D32"/>
    <w:rsid w:val="005A79B3"/>
    <w:rsid w:val="005B3B11"/>
    <w:rsid w:val="005B7B96"/>
    <w:rsid w:val="005C3A13"/>
    <w:rsid w:val="005C43E8"/>
    <w:rsid w:val="005C5A75"/>
    <w:rsid w:val="005D2CE9"/>
    <w:rsid w:val="005D576B"/>
    <w:rsid w:val="0060349F"/>
    <w:rsid w:val="00613F8A"/>
    <w:rsid w:val="00616CD5"/>
    <w:rsid w:val="006205C6"/>
    <w:rsid w:val="0063169A"/>
    <w:rsid w:val="00633307"/>
    <w:rsid w:val="006362D9"/>
    <w:rsid w:val="00641315"/>
    <w:rsid w:val="006425DB"/>
    <w:rsid w:val="00644B07"/>
    <w:rsid w:val="00655D80"/>
    <w:rsid w:val="00656113"/>
    <w:rsid w:val="00657331"/>
    <w:rsid w:val="00663274"/>
    <w:rsid w:val="00663EF8"/>
    <w:rsid w:val="0066721E"/>
    <w:rsid w:val="00667F3E"/>
    <w:rsid w:val="0067020B"/>
    <w:rsid w:val="00673ED5"/>
    <w:rsid w:val="0067401C"/>
    <w:rsid w:val="00674A60"/>
    <w:rsid w:val="00676088"/>
    <w:rsid w:val="00681F99"/>
    <w:rsid w:val="00682149"/>
    <w:rsid w:val="00687500"/>
    <w:rsid w:val="00687AC8"/>
    <w:rsid w:val="0069450C"/>
    <w:rsid w:val="00694EBD"/>
    <w:rsid w:val="006B0E98"/>
    <w:rsid w:val="006B5048"/>
    <w:rsid w:val="006C09B9"/>
    <w:rsid w:val="006C34AA"/>
    <w:rsid w:val="006C4B7D"/>
    <w:rsid w:val="006C5C22"/>
    <w:rsid w:val="006D18E3"/>
    <w:rsid w:val="006D1D2B"/>
    <w:rsid w:val="006E13B3"/>
    <w:rsid w:val="006E1B15"/>
    <w:rsid w:val="006E25E7"/>
    <w:rsid w:val="006E43A0"/>
    <w:rsid w:val="006F117D"/>
    <w:rsid w:val="006F3496"/>
    <w:rsid w:val="006F54BE"/>
    <w:rsid w:val="006F65CA"/>
    <w:rsid w:val="00700072"/>
    <w:rsid w:val="007016D1"/>
    <w:rsid w:val="00702124"/>
    <w:rsid w:val="007046C2"/>
    <w:rsid w:val="00711939"/>
    <w:rsid w:val="00712C26"/>
    <w:rsid w:val="0072781C"/>
    <w:rsid w:val="00735B71"/>
    <w:rsid w:val="00742323"/>
    <w:rsid w:val="00743628"/>
    <w:rsid w:val="00747EAF"/>
    <w:rsid w:val="00756914"/>
    <w:rsid w:val="0076717B"/>
    <w:rsid w:val="00794F83"/>
    <w:rsid w:val="007A03F0"/>
    <w:rsid w:val="007A5904"/>
    <w:rsid w:val="007B08B4"/>
    <w:rsid w:val="007B60B8"/>
    <w:rsid w:val="007C6503"/>
    <w:rsid w:val="007D3B92"/>
    <w:rsid w:val="007D4D53"/>
    <w:rsid w:val="007D5B36"/>
    <w:rsid w:val="007E6E25"/>
    <w:rsid w:val="007E6EFB"/>
    <w:rsid w:val="007F05FB"/>
    <w:rsid w:val="00811CF8"/>
    <w:rsid w:val="008127C5"/>
    <w:rsid w:val="00812B28"/>
    <w:rsid w:val="00831F79"/>
    <w:rsid w:val="00843143"/>
    <w:rsid w:val="0084612E"/>
    <w:rsid w:val="0085141D"/>
    <w:rsid w:val="00862033"/>
    <w:rsid w:val="00863538"/>
    <w:rsid w:val="00874388"/>
    <w:rsid w:val="00875300"/>
    <w:rsid w:val="00892ED5"/>
    <w:rsid w:val="00897184"/>
    <w:rsid w:val="008A0DE7"/>
    <w:rsid w:val="008A0E6E"/>
    <w:rsid w:val="008A2E8C"/>
    <w:rsid w:val="008A4848"/>
    <w:rsid w:val="008B0BD3"/>
    <w:rsid w:val="008B3CCD"/>
    <w:rsid w:val="008C3612"/>
    <w:rsid w:val="008C4517"/>
    <w:rsid w:val="008C6137"/>
    <w:rsid w:val="008E1984"/>
    <w:rsid w:val="008E242D"/>
    <w:rsid w:val="008E41D0"/>
    <w:rsid w:val="008E7321"/>
    <w:rsid w:val="008F2633"/>
    <w:rsid w:val="008F6C25"/>
    <w:rsid w:val="00901A62"/>
    <w:rsid w:val="00901B66"/>
    <w:rsid w:val="00904A81"/>
    <w:rsid w:val="00911149"/>
    <w:rsid w:val="009240D1"/>
    <w:rsid w:val="00955950"/>
    <w:rsid w:val="00956645"/>
    <w:rsid w:val="0096083E"/>
    <w:rsid w:val="00962041"/>
    <w:rsid w:val="0096236F"/>
    <w:rsid w:val="00967756"/>
    <w:rsid w:val="00967B81"/>
    <w:rsid w:val="009701FC"/>
    <w:rsid w:val="00970ED9"/>
    <w:rsid w:val="00972D50"/>
    <w:rsid w:val="009752C5"/>
    <w:rsid w:val="009775BF"/>
    <w:rsid w:val="00981F32"/>
    <w:rsid w:val="00982729"/>
    <w:rsid w:val="00986988"/>
    <w:rsid w:val="00997AB6"/>
    <w:rsid w:val="009A20AB"/>
    <w:rsid w:val="009A703C"/>
    <w:rsid w:val="009B3FCF"/>
    <w:rsid w:val="009C2593"/>
    <w:rsid w:val="009E5030"/>
    <w:rsid w:val="009F32CB"/>
    <w:rsid w:val="00A00E56"/>
    <w:rsid w:val="00A04636"/>
    <w:rsid w:val="00A06B61"/>
    <w:rsid w:val="00A1021E"/>
    <w:rsid w:val="00A10AB1"/>
    <w:rsid w:val="00A226AC"/>
    <w:rsid w:val="00A30582"/>
    <w:rsid w:val="00A36DF5"/>
    <w:rsid w:val="00A403BB"/>
    <w:rsid w:val="00A441EC"/>
    <w:rsid w:val="00A45C16"/>
    <w:rsid w:val="00A4725C"/>
    <w:rsid w:val="00A47F47"/>
    <w:rsid w:val="00A50A52"/>
    <w:rsid w:val="00A5325A"/>
    <w:rsid w:val="00A57288"/>
    <w:rsid w:val="00A57BA7"/>
    <w:rsid w:val="00A637C4"/>
    <w:rsid w:val="00A652C1"/>
    <w:rsid w:val="00A67D49"/>
    <w:rsid w:val="00A703B7"/>
    <w:rsid w:val="00A70DAA"/>
    <w:rsid w:val="00A724B9"/>
    <w:rsid w:val="00A74B9B"/>
    <w:rsid w:val="00A762CA"/>
    <w:rsid w:val="00A85177"/>
    <w:rsid w:val="00A9040E"/>
    <w:rsid w:val="00A96BA5"/>
    <w:rsid w:val="00AA713F"/>
    <w:rsid w:val="00AB695C"/>
    <w:rsid w:val="00AB71E7"/>
    <w:rsid w:val="00AC07E9"/>
    <w:rsid w:val="00AC12E4"/>
    <w:rsid w:val="00AC18EF"/>
    <w:rsid w:val="00AC3F52"/>
    <w:rsid w:val="00AD0E53"/>
    <w:rsid w:val="00AD2A7F"/>
    <w:rsid w:val="00AD6F2C"/>
    <w:rsid w:val="00AE3E7D"/>
    <w:rsid w:val="00AF1449"/>
    <w:rsid w:val="00AF480D"/>
    <w:rsid w:val="00AF4882"/>
    <w:rsid w:val="00B00579"/>
    <w:rsid w:val="00B145D2"/>
    <w:rsid w:val="00B165AA"/>
    <w:rsid w:val="00B16D5F"/>
    <w:rsid w:val="00B244F5"/>
    <w:rsid w:val="00B24874"/>
    <w:rsid w:val="00B2795E"/>
    <w:rsid w:val="00B30B0B"/>
    <w:rsid w:val="00B31B9C"/>
    <w:rsid w:val="00B34852"/>
    <w:rsid w:val="00B42F67"/>
    <w:rsid w:val="00B51B30"/>
    <w:rsid w:val="00B52925"/>
    <w:rsid w:val="00B54314"/>
    <w:rsid w:val="00B57492"/>
    <w:rsid w:val="00B628DA"/>
    <w:rsid w:val="00B62FB0"/>
    <w:rsid w:val="00B64594"/>
    <w:rsid w:val="00B65B25"/>
    <w:rsid w:val="00B66970"/>
    <w:rsid w:val="00B77822"/>
    <w:rsid w:val="00B81B9A"/>
    <w:rsid w:val="00B86BA4"/>
    <w:rsid w:val="00BA0159"/>
    <w:rsid w:val="00BA02D2"/>
    <w:rsid w:val="00BA666F"/>
    <w:rsid w:val="00BB2342"/>
    <w:rsid w:val="00BB337B"/>
    <w:rsid w:val="00BC195D"/>
    <w:rsid w:val="00BC5F42"/>
    <w:rsid w:val="00BC7F11"/>
    <w:rsid w:val="00BD2531"/>
    <w:rsid w:val="00BF2F51"/>
    <w:rsid w:val="00BF3DD2"/>
    <w:rsid w:val="00BF7724"/>
    <w:rsid w:val="00BF7E03"/>
    <w:rsid w:val="00C00C47"/>
    <w:rsid w:val="00C05496"/>
    <w:rsid w:val="00C24FC6"/>
    <w:rsid w:val="00C276E8"/>
    <w:rsid w:val="00C363E5"/>
    <w:rsid w:val="00C4317C"/>
    <w:rsid w:val="00C4538C"/>
    <w:rsid w:val="00C474AD"/>
    <w:rsid w:val="00C52963"/>
    <w:rsid w:val="00C53B16"/>
    <w:rsid w:val="00C6437E"/>
    <w:rsid w:val="00C676BB"/>
    <w:rsid w:val="00C71B90"/>
    <w:rsid w:val="00C723F4"/>
    <w:rsid w:val="00C73829"/>
    <w:rsid w:val="00C81DAD"/>
    <w:rsid w:val="00C966DD"/>
    <w:rsid w:val="00C97689"/>
    <w:rsid w:val="00CA65A5"/>
    <w:rsid w:val="00CB3EFF"/>
    <w:rsid w:val="00CB6E8D"/>
    <w:rsid w:val="00CC1250"/>
    <w:rsid w:val="00CC1727"/>
    <w:rsid w:val="00CD3B00"/>
    <w:rsid w:val="00CD5885"/>
    <w:rsid w:val="00CD75A4"/>
    <w:rsid w:val="00CE2371"/>
    <w:rsid w:val="00CF2E3C"/>
    <w:rsid w:val="00CF30B7"/>
    <w:rsid w:val="00CF60E0"/>
    <w:rsid w:val="00CF6376"/>
    <w:rsid w:val="00D12AA0"/>
    <w:rsid w:val="00D1358B"/>
    <w:rsid w:val="00D16372"/>
    <w:rsid w:val="00D32001"/>
    <w:rsid w:val="00D32122"/>
    <w:rsid w:val="00D3528D"/>
    <w:rsid w:val="00D3743D"/>
    <w:rsid w:val="00D51869"/>
    <w:rsid w:val="00D53789"/>
    <w:rsid w:val="00D568EB"/>
    <w:rsid w:val="00D66EC6"/>
    <w:rsid w:val="00D70D28"/>
    <w:rsid w:val="00D71128"/>
    <w:rsid w:val="00D7399F"/>
    <w:rsid w:val="00D74316"/>
    <w:rsid w:val="00D74BB6"/>
    <w:rsid w:val="00D75093"/>
    <w:rsid w:val="00D87EAC"/>
    <w:rsid w:val="00D91486"/>
    <w:rsid w:val="00DA05B4"/>
    <w:rsid w:val="00DA25BB"/>
    <w:rsid w:val="00DB0D6B"/>
    <w:rsid w:val="00DB1873"/>
    <w:rsid w:val="00DB6100"/>
    <w:rsid w:val="00DC44AE"/>
    <w:rsid w:val="00DC6962"/>
    <w:rsid w:val="00DD6BA3"/>
    <w:rsid w:val="00DD7A20"/>
    <w:rsid w:val="00DE1535"/>
    <w:rsid w:val="00DE23CE"/>
    <w:rsid w:val="00DE479B"/>
    <w:rsid w:val="00DE592F"/>
    <w:rsid w:val="00DE6909"/>
    <w:rsid w:val="00DF1107"/>
    <w:rsid w:val="00DF2F3F"/>
    <w:rsid w:val="00DF3694"/>
    <w:rsid w:val="00DF45A1"/>
    <w:rsid w:val="00DF5900"/>
    <w:rsid w:val="00E01855"/>
    <w:rsid w:val="00E11171"/>
    <w:rsid w:val="00E11290"/>
    <w:rsid w:val="00E1425E"/>
    <w:rsid w:val="00E1593A"/>
    <w:rsid w:val="00E1609C"/>
    <w:rsid w:val="00E37D00"/>
    <w:rsid w:val="00E42805"/>
    <w:rsid w:val="00E46B23"/>
    <w:rsid w:val="00E610D8"/>
    <w:rsid w:val="00E67F97"/>
    <w:rsid w:val="00E729CE"/>
    <w:rsid w:val="00E834BB"/>
    <w:rsid w:val="00E956FC"/>
    <w:rsid w:val="00E978EE"/>
    <w:rsid w:val="00EA4D10"/>
    <w:rsid w:val="00EA5DEE"/>
    <w:rsid w:val="00EA7B4F"/>
    <w:rsid w:val="00EB160F"/>
    <w:rsid w:val="00EC02B0"/>
    <w:rsid w:val="00EC2928"/>
    <w:rsid w:val="00EC539E"/>
    <w:rsid w:val="00EC79FC"/>
    <w:rsid w:val="00ED2F8B"/>
    <w:rsid w:val="00F0511D"/>
    <w:rsid w:val="00F1008A"/>
    <w:rsid w:val="00F12BA4"/>
    <w:rsid w:val="00F15693"/>
    <w:rsid w:val="00F17C17"/>
    <w:rsid w:val="00F3261A"/>
    <w:rsid w:val="00F327EB"/>
    <w:rsid w:val="00F40AF7"/>
    <w:rsid w:val="00F51F72"/>
    <w:rsid w:val="00F6048F"/>
    <w:rsid w:val="00F707EF"/>
    <w:rsid w:val="00F74FC5"/>
    <w:rsid w:val="00F758B0"/>
    <w:rsid w:val="00F80D96"/>
    <w:rsid w:val="00F85CEA"/>
    <w:rsid w:val="00F86474"/>
    <w:rsid w:val="00F871AF"/>
    <w:rsid w:val="00F9008A"/>
    <w:rsid w:val="00F90D7A"/>
    <w:rsid w:val="00F97A47"/>
    <w:rsid w:val="00FB65E1"/>
    <w:rsid w:val="00FD344A"/>
    <w:rsid w:val="00FD42C6"/>
    <w:rsid w:val="00FD4CB1"/>
    <w:rsid w:val="00FD55D5"/>
    <w:rsid w:val="00FE11CC"/>
    <w:rsid w:val="00FE2533"/>
    <w:rsid w:val="00FE4778"/>
    <w:rsid w:val="00FF2F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F61D6B"/>
  <w15:chartTrackingRefBased/>
  <w15:docId w15:val="{9A40D1A1-9811-2F4E-BBEA-53FC85A7C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5D2"/>
    <w:pPr>
      <w:spacing w:line="240" w:lineRule="auto"/>
    </w:pPr>
    <w:rPr>
      <w:rFonts w:ascii="Times New Roman" w:hAnsi="Times New Roman" w:cs="Times New Roman"/>
    </w:rPr>
  </w:style>
  <w:style w:type="paragraph" w:styleId="Heading1">
    <w:name w:val="heading 1"/>
    <w:basedOn w:val="Normal"/>
    <w:next w:val="Normal"/>
    <w:link w:val="Heading1Char"/>
    <w:uiPriority w:val="9"/>
    <w:qFormat/>
    <w:rsid w:val="001774BF"/>
    <w:pPr>
      <w:keepNext/>
      <w:keepLines/>
      <w:numPr>
        <w:numId w:val="1"/>
      </w:numPr>
      <w:outlineLvl w:val="0"/>
    </w:pPr>
    <w:rPr>
      <w:b/>
      <w:bCs/>
    </w:rPr>
  </w:style>
  <w:style w:type="paragraph" w:styleId="Heading2">
    <w:name w:val="heading 2"/>
    <w:basedOn w:val="Normal"/>
    <w:next w:val="BodyParagraph"/>
    <w:link w:val="Heading2Char"/>
    <w:uiPriority w:val="9"/>
    <w:unhideWhenUsed/>
    <w:qFormat/>
    <w:rsid w:val="001774BF"/>
    <w:pPr>
      <w:numPr>
        <w:numId w:val="5"/>
      </w:numPr>
      <w:ind w:left="1800" w:hanging="720"/>
      <w:outlineLvl w:val="1"/>
    </w:pPr>
    <w:rPr>
      <w:i/>
      <w:iCs/>
    </w:rPr>
  </w:style>
  <w:style w:type="paragraph" w:styleId="Heading3">
    <w:name w:val="heading 3"/>
    <w:basedOn w:val="BodyParagraph"/>
    <w:next w:val="Normal"/>
    <w:link w:val="Heading3Char"/>
    <w:uiPriority w:val="9"/>
    <w:unhideWhenUsed/>
    <w:qFormat/>
    <w:rsid w:val="005C5A75"/>
    <w:pPr>
      <w:numPr>
        <w:numId w:val="11"/>
      </w:numPr>
      <w:outlineLvl w:val="2"/>
    </w:pPr>
    <w:rPr>
      <w:i/>
      <w:u w:val="single"/>
    </w:rPr>
  </w:style>
  <w:style w:type="paragraph" w:styleId="Heading4">
    <w:name w:val="heading 4"/>
    <w:basedOn w:val="Normal"/>
    <w:next w:val="Normal"/>
    <w:link w:val="Heading4Char"/>
    <w:uiPriority w:val="9"/>
    <w:semiHidden/>
    <w:unhideWhenUsed/>
    <w:qFormat/>
    <w:rsid w:val="002B2B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2B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2B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B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B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B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4BF"/>
    <w:rPr>
      <w:rFonts w:ascii="Times New Roman" w:hAnsi="Times New Roman" w:cs="Times New Roman"/>
      <w:b/>
      <w:bCs/>
    </w:rPr>
  </w:style>
  <w:style w:type="character" w:customStyle="1" w:styleId="Heading2Char">
    <w:name w:val="Heading 2 Char"/>
    <w:basedOn w:val="DefaultParagraphFont"/>
    <w:link w:val="Heading2"/>
    <w:uiPriority w:val="9"/>
    <w:rsid w:val="001774BF"/>
    <w:rPr>
      <w:rFonts w:ascii="Times New Roman" w:hAnsi="Times New Roman" w:cs="Times New Roman"/>
      <w:i/>
      <w:iCs/>
    </w:rPr>
  </w:style>
  <w:style w:type="character" w:customStyle="1" w:styleId="Heading3Char">
    <w:name w:val="Heading 3 Char"/>
    <w:basedOn w:val="DefaultParagraphFont"/>
    <w:link w:val="Heading3"/>
    <w:uiPriority w:val="9"/>
    <w:rsid w:val="005C5A75"/>
    <w:rPr>
      <w:rFonts w:ascii="Times New Roman" w:hAnsi="Times New Roman" w:cs="Times New Roman"/>
      <w:i/>
      <w:u w:val="single"/>
    </w:rPr>
  </w:style>
  <w:style w:type="character" w:customStyle="1" w:styleId="Heading4Char">
    <w:name w:val="Heading 4 Char"/>
    <w:basedOn w:val="DefaultParagraphFont"/>
    <w:link w:val="Heading4"/>
    <w:uiPriority w:val="9"/>
    <w:semiHidden/>
    <w:rsid w:val="002B2B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2B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2B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B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B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B20"/>
    <w:rPr>
      <w:rFonts w:eastAsiaTheme="majorEastAsia" w:cstheme="majorBidi"/>
      <w:color w:val="272727" w:themeColor="text1" w:themeTint="D8"/>
    </w:rPr>
  </w:style>
  <w:style w:type="paragraph" w:styleId="Title">
    <w:name w:val="Title"/>
    <w:basedOn w:val="Normal"/>
    <w:next w:val="Normal"/>
    <w:link w:val="TitleChar"/>
    <w:uiPriority w:val="10"/>
    <w:qFormat/>
    <w:rsid w:val="00B145D2"/>
    <w:pPr>
      <w:jc w:val="center"/>
    </w:pPr>
    <w:rPr>
      <w:b/>
      <w:bCs/>
    </w:rPr>
  </w:style>
  <w:style w:type="character" w:customStyle="1" w:styleId="TitleChar">
    <w:name w:val="Title Char"/>
    <w:basedOn w:val="DefaultParagraphFont"/>
    <w:link w:val="Title"/>
    <w:uiPriority w:val="10"/>
    <w:rsid w:val="00B145D2"/>
    <w:rPr>
      <w:rFonts w:ascii="Times New Roman" w:hAnsi="Times New Roman" w:cs="Times New Roman"/>
      <w:b/>
      <w:bCs/>
    </w:rPr>
  </w:style>
  <w:style w:type="paragraph" w:styleId="Subtitle">
    <w:name w:val="Subtitle"/>
    <w:basedOn w:val="Normal"/>
    <w:next w:val="Normal"/>
    <w:link w:val="SubtitleChar"/>
    <w:uiPriority w:val="11"/>
    <w:qFormat/>
    <w:rsid w:val="00073692"/>
    <w:pPr>
      <w:spacing w:after="0"/>
      <w:jc w:val="center"/>
    </w:pPr>
  </w:style>
  <w:style w:type="character" w:customStyle="1" w:styleId="SubtitleChar">
    <w:name w:val="Subtitle Char"/>
    <w:basedOn w:val="DefaultParagraphFont"/>
    <w:link w:val="Subtitle"/>
    <w:uiPriority w:val="11"/>
    <w:rsid w:val="00073692"/>
    <w:rPr>
      <w:rFonts w:ascii="Times New Roman" w:hAnsi="Times New Roman" w:cs="Times New Roman"/>
    </w:rPr>
  </w:style>
  <w:style w:type="paragraph" w:styleId="Quote">
    <w:name w:val="Quote"/>
    <w:basedOn w:val="Normal"/>
    <w:next w:val="Normal"/>
    <w:link w:val="QuoteChar"/>
    <w:uiPriority w:val="29"/>
    <w:qFormat/>
    <w:rsid w:val="002B2B20"/>
    <w:pPr>
      <w:spacing w:before="160"/>
      <w:jc w:val="center"/>
    </w:pPr>
    <w:rPr>
      <w:i/>
      <w:iCs/>
      <w:color w:val="404040" w:themeColor="text1" w:themeTint="BF"/>
    </w:rPr>
  </w:style>
  <w:style w:type="character" w:customStyle="1" w:styleId="QuoteChar">
    <w:name w:val="Quote Char"/>
    <w:basedOn w:val="DefaultParagraphFont"/>
    <w:link w:val="Quote"/>
    <w:uiPriority w:val="29"/>
    <w:rsid w:val="002B2B20"/>
    <w:rPr>
      <w:i/>
      <w:iCs/>
      <w:color w:val="404040" w:themeColor="text1" w:themeTint="BF"/>
    </w:rPr>
  </w:style>
  <w:style w:type="paragraph" w:styleId="ListParagraph">
    <w:name w:val="List Paragraph"/>
    <w:basedOn w:val="Normal"/>
    <w:uiPriority w:val="34"/>
    <w:qFormat/>
    <w:rsid w:val="002B2B20"/>
    <w:pPr>
      <w:ind w:left="720"/>
      <w:contextualSpacing/>
    </w:pPr>
  </w:style>
  <w:style w:type="character" w:styleId="IntenseEmphasis">
    <w:name w:val="Intense Emphasis"/>
    <w:basedOn w:val="DefaultParagraphFont"/>
    <w:uiPriority w:val="21"/>
    <w:qFormat/>
    <w:rsid w:val="002B2B20"/>
    <w:rPr>
      <w:i/>
      <w:iCs/>
      <w:color w:val="0F4761" w:themeColor="accent1" w:themeShade="BF"/>
    </w:rPr>
  </w:style>
  <w:style w:type="paragraph" w:styleId="IntenseQuote">
    <w:name w:val="Intense Quote"/>
    <w:basedOn w:val="Normal"/>
    <w:next w:val="Normal"/>
    <w:link w:val="IntenseQuoteChar"/>
    <w:uiPriority w:val="30"/>
    <w:qFormat/>
    <w:rsid w:val="002B2B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2B20"/>
    <w:rPr>
      <w:i/>
      <w:iCs/>
      <w:color w:val="0F4761" w:themeColor="accent1" w:themeShade="BF"/>
    </w:rPr>
  </w:style>
  <w:style w:type="character" w:styleId="IntenseReference">
    <w:name w:val="Intense Reference"/>
    <w:basedOn w:val="DefaultParagraphFont"/>
    <w:uiPriority w:val="32"/>
    <w:qFormat/>
    <w:rsid w:val="002B2B20"/>
    <w:rPr>
      <w:b/>
      <w:bCs/>
      <w:smallCaps/>
      <w:color w:val="0F4761" w:themeColor="accent1" w:themeShade="BF"/>
      <w:spacing w:val="5"/>
    </w:rPr>
  </w:style>
  <w:style w:type="paragraph" w:customStyle="1" w:styleId="TOCtitle">
    <w:name w:val="TOC title"/>
    <w:basedOn w:val="Normal"/>
    <w:next w:val="Normal"/>
    <w:qFormat/>
    <w:rsid w:val="001774BF"/>
    <w:pPr>
      <w:jc w:val="center"/>
    </w:pPr>
    <w:rPr>
      <w:b/>
      <w:bCs/>
      <w:u w:val="single"/>
    </w:rPr>
  </w:style>
  <w:style w:type="paragraph" w:customStyle="1" w:styleId="BodyParagraph">
    <w:name w:val="Body Paragraph"/>
    <w:basedOn w:val="Normal"/>
    <w:qFormat/>
    <w:rsid w:val="00982729"/>
    <w:pPr>
      <w:numPr>
        <w:numId w:val="2"/>
      </w:numPr>
      <w:ind w:left="0" w:firstLine="0"/>
      <w:jc w:val="both"/>
    </w:pPr>
  </w:style>
  <w:style w:type="numbering" w:customStyle="1" w:styleId="CurrentList1">
    <w:name w:val="Current List1"/>
    <w:uiPriority w:val="99"/>
    <w:rsid w:val="001774BF"/>
    <w:pPr>
      <w:numPr>
        <w:numId w:val="3"/>
      </w:numPr>
    </w:pPr>
  </w:style>
  <w:style w:type="paragraph" w:styleId="FootnoteText">
    <w:name w:val="footnote text"/>
    <w:basedOn w:val="Normal"/>
    <w:link w:val="FootnoteTextChar"/>
    <w:uiPriority w:val="99"/>
    <w:unhideWhenUsed/>
    <w:rsid w:val="009A703C"/>
    <w:pPr>
      <w:spacing w:after="0"/>
    </w:pPr>
    <w:rPr>
      <w:sz w:val="20"/>
      <w:szCs w:val="20"/>
    </w:rPr>
  </w:style>
  <w:style w:type="character" w:customStyle="1" w:styleId="FootnoteTextChar">
    <w:name w:val="Footnote Text Char"/>
    <w:basedOn w:val="DefaultParagraphFont"/>
    <w:link w:val="FootnoteText"/>
    <w:uiPriority w:val="99"/>
    <w:rsid w:val="009A703C"/>
    <w:rPr>
      <w:rFonts w:ascii="Times New Roman" w:hAnsi="Times New Roman" w:cs="Times New Roman"/>
      <w:sz w:val="20"/>
      <w:szCs w:val="20"/>
    </w:rPr>
  </w:style>
  <w:style w:type="character" w:styleId="FootnoteReference">
    <w:name w:val="footnote reference"/>
    <w:basedOn w:val="DefaultParagraphFont"/>
    <w:uiPriority w:val="99"/>
    <w:unhideWhenUsed/>
    <w:rsid w:val="009A703C"/>
    <w:rPr>
      <w:vertAlign w:val="superscript"/>
    </w:rPr>
  </w:style>
  <w:style w:type="character" w:styleId="Hyperlink">
    <w:name w:val="Hyperlink"/>
    <w:basedOn w:val="DefaultParagraphFont"/>
    <w:uiPriority w:val="99"/>
    <w:unhideWhenUsed/>
    <w:rsid w:val="009A703C"/>
    <w:rPr>
      <w:color w:val="467886" w:themeColor="hyperlink"/>
      <w:u w:val="single"/>
    </w:rPr>
  </w:style>
  <w:style w:type="character" w:styleId="UnresolvedMention">
    <w:name w:val="Unresolved Mention"/>
    <w:basedOn w:val="DefaultParagraphFont"/>
    <w:uiPriority w:val="99"/>
    <w:semiHidden/>
    <w:unhideWhenUsed/>
    <w:rsid w:val="009A703C"/>
    <w:rPr>
      <w:color w:val="605E5C"/>
      <w:shd w:val="clear" w:color="auto" w:fill="E1DFDD"/>
    </w:rPr>
  </w:style>
  <w:style w:type="paragraph" w:styleId="TOC1">
    <w:name w:val="toc 1"/>
    <w:basedOn w:val="Normal"/>
    <w:next w:val="Normal"/>
    <w:autoRedefine/>
    <w:uiPriority w:val="39"/>
    <w:unhideWhenUsed/>
    <w:rsid w:val="00352DB3"/>
    <w:pPr>
      <w:spacing w:after="100"/>
    </w:pPr>
  </w:style>
  <w:style w:type="paragraph" w:styleId="TOC2">
    <w:name w:val="toc 2"/>
    <w:basedOn w:val="Normal"/>
    <w:next w:val="Normal"/>
    <w:autoRedefine/>
    <w:uiPriority w:val="39"/>
    <w:unhideWhenUsed/>
    <w:rsid w:val="0001267C"/>
    <w:pPr>
      <w:spacing w:after="100"/>
      <w:ind w:left="240"/>
    </w:pPr>
  </w:style>
  <w:style w:type="character" w:styleId="CommentReference">
    <w:name w:val="annotation reference"/>
    <w:basedOn w:val="DefaultParagraphFont"/>
    <w:uiPriority w:val="99"/>
    <w:semiHidden/>
    <w:unhideWhenUsed/>
    <w:rsid w:val="00687500"/>
    <w:rPr>
      <w:sz w:val="16"/>
      <w:szCs w:val="16"/>
    </w:rPr>
  </w:style>
  <w:style w:type="paragraph" w:styleId="CommentText">
    <w:name w:val="annotation text"/>
    <w:basedOn w:val="Normal"/>
    <w:link w:val="CommentTextChar"/>
    <w:uiPriority w:val="99"/>
    <w:unhideWhenUsed/>
    <w:rsid w:val="00687500"/>
    <w:rPr>
      <w:sz w:val="20"/>
      <w:szCs w:val="20"/>
    </w:rPr>
  </w:style>
  <w:style w:type="character" w:customStyle="1" w:styleId="CommentTextChar">
    <w:name w:val="Comment Text Char"/>
    <w:basedOn w:val="DefaultParagraphFont"/>
    <w:link w:val="CommentText"/>
    <w:uiPriority w:val="99"/>
    <w:rsid w:val="0068750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87500"/>
    <w:rPr>
      <w:b/>
      <w:bCs/>
    </w:rPr>
  </w:style>
  <w:style w:type="character" w:customStyle="1" w:styleId="CommentSubjectChar">
    <w:name w:val="Comment Subject Char"/>
    <w:basedOn w:val="CommentTextChar"/>
    <w:link w:val="CommentSubject"/>
    <w:uiPriority w:val="99"/>
    <w:semiHidden/>
    <w:rsid w:val="00687500"/>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97809"/>
    <w:rPr>
      <w:color w:val="96607D" w:themeColor="followedHyperlink"/>
      <w:u w:val="single"/>
    </w:rPr>
  </w:style>
  <w:style w:type="paragraph" w:styleId="Revision">
    <w:name w:val="Revision"/>
    <w:hidden/>
    <w:uiPriority w:val="99"/>
    <w:semiHidden/>
    <w:rsid w:val="004551D8"/>
    <w:pPr>
      <w:spacing w:after="0" w:line="240" w:lineRule="auto"/>
    </w:pPr>
    <w:rPr>
      <w:rFonts w:ascii="Times New Roman" w:hAnsi="Times New Roman" w:cs="Times New Roman"/>
    </w:rPr>
  </w:style>
  <w:style w:type="paragraph" w:styleId="NormalWeb">
    <w:name w:val="Normal (Web)"/>
    <w:basedOn w:val="Normal"/>
    <w:uiPriority w:val="99"/>
    <w:semiHidden/>
    <w:unhideWhenUsed/>
    <w:rsid w:val="00C73829"/>
    <w:pPr>
      <w:spacing w:before="100" w:beforeAutospacing="1" w:after="100" w:afterAutospacing="1"/>
    </w:pPr>
    <w:rPr>
      <w:rFonts w:eastAsia="Times New Roman"/>
      <w:kern w:val="0"/>
      <w14:ligatures w14:val="none"/>
    </w:rPr>
  </w:style>
  <w:style w:type="character" w:styleId="Strong">
    <w:name w:val="Strong"/>
    <w:basedOn w:val="DefaultParagraphFont"/>
    <w:uiPriority w:val="22"/>
    <w:qFormat/>
    <w:rsid w:val="00C73829"/>
    <w:rPr>
      <w:b/>
      <w:bCs/>
    </w:rPr>
  </w:style>
  <w:style w:type="paragraph" w:styleId="Header">
    <w:name w:val="header"/>
    <w:basedOn w:val="Normal"/>
    <w:link w:val="HeaderChar"/>
    <w:uiPriority w:val="99"/>
    <w:unhideWhenUsed/>
    <w:rsid w:val="005C5A75"/>
    <w:pPr>
      <w:tabs>
        <w:tab w:val="center" w:pos="4680"/>
        <w:tab w:val="right" w:pos="9360"/>
      </w:tabs>
      <w:spacing w:after="0"/>
    </w:pPr>
  </w:style>
  <w:style w:type="character" w:customStyle="1" w:styleId="HeaderChar">
    <w:name w:val="Header Char"/>
    <w:basedOn w:val="DefaultParagraphFont"/>
    <w:link w:val="Header"/>
    <w:uiPriority w:val="99"/>
    <w:rsid w:val="005C5A75"/>
    <w:rPr>
      <w:rFonts w:ascii="Times New Roman" w:hAnsi="Times New Roman" w:cs="Times New Roman"/>
    </w:rPr>
  </w:style>
  <w:style w:type="paragraph" w:styleId="Footer">
    <w:name w:val="footer"/>
    <w:basedOn w:val="Normal"/>
    <w:link w:val="FooterChar"/>
    <w:uiPriority w:val="99"/>
    <w:unhideWhenUsed/>
    <w:rsid w:val="005C5A75"/>
    <w:pPr>
      <w:tabs>
        <w:tab w:val="center" w:pos="4680"/>
        <w:tab w:val="right" w:pos="9360"/>
      </w:tabs>
      <w:spacing w:after="0"/>
    </w:pPr>
  </w:style>
  <w:style w:type="character" w:customStyle="1" w:styleId="FooterChar">
    <w:name w:val="Footer Char"/>
    <w:basedOn w:val="DefaultParagraphFont"/>
    <w:link w:val="Footer"/>
    <w:uiPriority w:val="99"/>
    <w:rsid w:val="005C5A7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14924">
      <w:bodyDiv w:val="1"/>
      <w:marLeft w:val="0"/>
      <w:marRight w:val="0"/>
      <w:marTop w:val="0"/>
      <w:marBottom w:val="0"/>
      <w:divBdr>
        <w:top w:val="none" w:sz="0" w:space="0" w:color="auto"/>
        <w:left w:val="none" w:sz="0" w:space="0" w:color="auto"/>
        <w:bottom w:val="none" w:sz="0" w:space="0" w:color="auto"/>
        <w:right w:val="none" w:sz="0" w:space="0" w:color="auto"/>
      </w:divBdr>
    </w:div>
    <w:div w:id="104077118">
      <w:bodyDiv w:val="1"/>
      <w:marLeft w:val="0"/>
      <w:marRight w:val="0"/>
      <w:marTop w:val="0"/>
      <w:marBottom w:val="0"/>
      <w:divBdr>
        <w:top w:val="none" w:sz="0" w:space="0" w:color="auto"/>
        <w:left w:val="none" w:sz="0" w:space="0" w:color="auto"/>
        <w:bottom w:val="none" w:sz="0" w:space="0" w:color="auto"/>
        <w:right w:val="none" w:sz="0" w:space="0" w:color="auto"/>
      </w:divBdr>
    </w:div>
    <w:div w:id="229972384">
      <w:bodyDiv w:val="1"/>
      <w:marLeft w:val="0"/>
      <w:marRight w:val="0"/>
      <w:marTop w:val="0"/>
      <w:marBottom w:val="0"/>
      <w:divBdr>
        <w:top w:val="none" w:sz="0" w:space="0" w:color="auto"/>
        <w:left w:val="none" w:sz="0" w:space="0" w:color="auto"/>
        <w:bottom w:val="none" w:sz="0" w:space="0" w:color="auto"/>
        <w:right w:val="none" w:sz="0" w:space="0" w:color="auto"/>
      </w:divBdr>
    </w:div>
    <w:div w:id="298387071">
      <w:bodyDiv w:val="1"/>
      <w:marLeft w:val="0"/>
      <w:marRight w:val="0"/>
      <w:marTop w:val="0"/>
      <w:marBottom w:val="0"/>
      <w:divBdr>
        <w:top w:val="none" w:sz="0" w:space="0" w:color="auto"/>
        <w:left w:val="none" w:sz="0" w:space="0" w:color="auto"/>
        <w:bottom w:val="none" w:sz="0" w:space="0" w:color="auto"/>
        <w:right w:val="none" w:sz="0" w:space="0" w:color="auto"/>
      </w:divBdr>
    </w:div>
    <w:div w:id="305551291">
      <w:bodyDiv w:val="1"/>
      <w:marLeft w:val="0"/>
      <w:marRight w:val="0"/>
      <w:marTop w:val="0"/>
      <w:marBottom w:val="0"/>
      <w:divBdr>
        <w:top w:val="none" w:sz="0" w:space="0" w:color="auto"/>
        <w:left w:val="none" w:sz="0" w:space="0" w:color="auto"/>
        <w:bottom w:val="none" w:sz="0" w:space="0" w:color="auto"/>
        <w:right w:val="none" w:sz="0" w:space="0" w:color="auto"/>
      </w:divBdr>
    </w:div>
    <w:div w:id="490412753">
      <w:bodyDiv w:val="1"/>
      <w:marLeft w:val="0"/>
      <w:marRight w:val="0"/>
      <w:marTop w:val="0"/>
      <w:marBottom w:val="0"/>
      <w:divBdr>
        <w:top w:val="none" w:sz="0" w:space="0" w:color="auto"/>
        <w:left w:val="none" w:sz="0" w:space="0" w:color="auto"/>
        <w:bottom w:val="none" w:sz="0" w:space="0" w:color="auto"/>
        <w:right w:val="none" w:sz="0" w:space="0" w:color="auto"/>
      </w:divBdr>
    </w:div>
    <w:div w:id="560287946">
      <w:bodyDiv w:val="1"/>
      <w:marLeft w:val="0"/>
      <w:marRight w:val="0"/>
      <w:marTop w:val="0"/>
      <w:marBottom w:val="0"/>
      <w:divBdr>
        <w:top w:val="none" w:sz="0" w:space="0" w:color="auto"/>
        <w:left w:val="none" w:sz="0" w:space="0" w:color="auto"/>
        <w:bottom w:val="none" w:sz="0" w:space="0" w:color="auto"/>
        <w:right w:val="none" w:sz="0" w:space="0" w:color="auto"/>
      </w:divBdr>
    </w:div>
    <w:div w:id="615333445">
      <w:bodyDiv w:val="1"/>
      <w:marLeft w:val="0"/>
      <w:marRight w:val="0"/>
      <w:marTop w:val="0"/>
      <w:marBottom w:val="0"/>
      <w:divBdr>
        <w:top w:val="none" w:sz="0" w:space="0" w:color="auto"/>
        <w:left w:val="none" w:sz="0" w:space="0" w:color="auto"/>
        <w:bottom w:val="none" w:sz="0" w:space="0" w:color="auto"/>
        <w:right w:val="none" w:sz="0" w:space="0" w:color="auto"/>
      </w:divBdr>
    </w:div>
    <w:div w:id="696852255">
      <w:bodyDiv w:val="1"/>
      <w:marLeft w:val="0"/>
      <w:marRight w:val="0"/>
      <w:marTop w:val="0"/>
      <w:marBottom w:val="0"/>
      <w:divBdr>
        <w:top w:val="none" w:sz="0" w:space="0" w:color="auto"/>
        <w:left w:val="none" w:sz="0" w:space="0" w:color="auto"/>
        <w:bottom w:val="none" w:sz="0" w:space="0" w:color="auto"/>
        <w:right w:val="none" w:sz="0" w:space="0" w:color="auto"/>
      </w:divBdr>
    </w:div>
    <w:div w:id="702219319">
      <w:bodyDiv w:val="1"/>
      <w:marLeft w:val="0"/>
      <w:marRight w:val="0"/>
      <w:marTop w:val="0"/>
      <w:marBottom w:val="0"/>
      <w:divBdr>
        <w:top w:val="none" w:sz="0" w:space="0" w:color="auto"/>
        <w:left w:val="none" w:sz="0" w:space="0" w:color="auto"/>
        <w:bottom w:val="none" w:sz="0" w:space="0" w:color="auto"/>
        <w:right w:val="none" w:sz="0" w:space="0" w:color="auto"/>
      </w:divBdr>
    </w:div>
    <w:div w:id="721557698">
      <w:bodyDiv w:val="1"/>
      <w:marLeft w:val="0"/>
      <w:marRight w:val="0"/>
      <w:marTop w:val="0"/>
      <w:marBottom w:val="0"/>
      <w:divBdr>
        <w:top w:val="none" w:sz="0" w:space="0" w:color="auto"/>
        <w:left w:val="none" w:sz="0" w:space="0" w:color="auto"/>
        <w:bottom w:val="none" w:sz="0" w:space="0" w:color="auto"/>
        <w:right w:val="none" w:sz="0" w:space="0" w:color="auto"/>
      </w:divBdr>
    </w:div>
    <w:div w:id="732236073">
      <w:bodyDiv w:val="1"/>
      <w:marLeft w:val="0"/>
      <w:marRight w:val="0"/>
      <w:marTop w:val="0"/>
      <w:marBottom w:val="0"/>
      <w:divBdr>
        <w:top w:val="none" w:sz="0" w:space="0" w:color="auto"/>
        <w:left w:val="none" w:sz="0" w:space="0" w:color="auto"/>
        <w:bottom w:val="none" w:sz="0" w:space="0" w:color="auto"/>
        <w:right w:val="none" w:sz="0" w:space="0" w:color="auto"/>
      </w:divBdr>
    </w:div>
    <w:div w:id="883758827">
      <w:bodyDiv w:val="1"/>
      <w:marLeft w:val="0"/>
      <w:marRight w:val="0"/>
      <w:marTop w:val="0"/>
      <w:marBottom w:val="0"/>
      <w:divBdr>
        <w:top w:val="none" w:sz="0" w:space="0" w:color="auto"/>
        <w:left w:val="none" w:sz="0" w:space="0" w:color="auto"/>
        <w:bottom w:val="none" w:sz="0" w:space="0" w:color="auto"/>
        <w:right w:val="none" w:sz="0" w:space="0" w:color="auto"/>
      </w:divBdr>
    </w:div>
    <w:div w:id="1074744329">
      <w:bodyDiv w:val="1"/>
      <w:marLeft w:val="0"/>
      <w:marRight w:val="0"/>
      <w:marTop w:val="0"/>
      <w:marBottom w:val="0"/>
      <w:divBdr>
        <w:top w:val="none" w:sz="0" w:space="0" w:color="auto"/>
        <w:left w:val="none" w:sz="0" w:space="0" w:color="auto"/>
        <w:bottom w:val="none" w:sz="0" w:space="0" w:color="auto"/>
        <w:right w:val="none" w:sz="0" w:space="0" w:color="auto"/>
      </w:divBdr>
    </w:div>
    <w:div w:id="1104034473">
      <w:bodyDiv w:val="1"/>
      <w:marLeft w:val="0"/>
      <w:marRight w:val="0"/>
      <w:marTop w:val="0"/>
      <w:marBottom w:val="0"/>
      <w:divBdr>
        <w:top w:val="none" w:sz="0" w:space="0" w:color="auto"/>
        <w:left w:val="none" w:sz="0" w:space="0" w:color="auto"/>
        <w:bottom w:val="none" w:sz="0" w:space="0" w:color="auto"/>
        <w:right w:val="none" w:sz="0" w:space="0" w:color="auto"/>
      </w:divBdr>
    </w:div>
    <w:div w:id="1179001125">
      <w:bodyDiv w:val="1"/>
      <w:marLeft w:val="0"/>
      <w:marRight w:val="0"/>
      <w:marTop w:val="0"/>
      <w:marBottom w:val="0"/>
      <w:divBdr>
        <w:top w:val="none" w:sz="0" w:space="0" w:color="auto"/>
        <w:left w:val="none" w:sz="0" w:space="0" w:color="auto"/>
        <w:bottom w:val="none" w:sz="0" w:space="0" w:color="auto"/>
        <w:right w:val="none" w:sz="0" w:space="0" w:color="auto"/>
      </w:divBdr>
    </w:div>
    <w:div w:id="1361052846">
      <w:bodyDiv w:val="1"/>
      <w:marLeft w:val="0"/>
      <w:marRight w:val="0"/>
      <w:marTop w:val="0"/>
      <w:marBottom w:val="0"/>
      <w:divBdr>
        <w:top w:val="none" w:sz="0" w:space="0" w:color="auto"/>
        <w:left w:val="none" w:sz="0" w:space="0" w:color="auto"/>
        <w:bottom w:val="none" w:sz="0" w:space="0" w:color="auto"/>
        <w:right w:val="none" w:sz="0" w:space="0" w:color="auto"/>
      </w:divBdr>
    </w:div>
    <w:div w:id="1528828950">
      <w:bodyDiv w:val="1"/>
      <w:marLeft w:val="0"/>
      <w:marRight w:val="0"/>
      <w:marTop w:val="0"/>
      <w:marBottom w:val="0"/>
      <w:divBdr>
        <w:top w:val="none" w:sz="0" w:space="0" w:color="auto"/>
        <w:left w:val="none" w:sz="0" w:space="0" w:color="auto"/>
        <w:bottom w:val="none" w:sz="0" w:space="0" w:color="auto"/>
        <w:right w:val="none" w:sz="0" w:space="0" w:color="auto"/>
      </w:divBdr>
    </w:div>
    <w:div w:id="1754005643">
      <w:bodyDiv w:val="1"/>
      <w:marLeft w:val="0"/>
      <w:marRight w:val="0"/>
      <w:marTop w:val="0"/>
      <w:marBottom w:val="0"/>
      <w:divBdr>
        <w:top w:val="none" w:sz="0" w:space="0" w:color="auto"/>
        <w:left w:val="none" w:sz="0" w:space="0" w:color="auto"/>
        <w:bottom w:val="none" w:sz="0" w:space="0" w:color="auto"/>
        <w:right w:val="none" w:sz="0" w:space="0" w:color="auto"/>
      </w:divBdr>
    </w:div>
    <w:div w:id="1816408680">
      <w:bodyDiv w:val="1"/>
      <w:marLeft w:val="0"/>
      <w:marRight w:val="0"/>
      <w:marTop w:val="0"/>
      <w:marBottom w:val="0"/>
      <w:divBdr>
        <w:top w:val="none" w:sz="0" w:space="0" w:color="auto"/>
        <w:left w:val="none" w:sz="0" w:space="0" w:color="auto"/>
        <w:bottom w:val="none" w:sz="0" w:space="0" w:color="auto"/>
        <w:right w:val="none" w:sz="0" w:space="0" w:color="auto"/>
      </w:divBdr>
    </w:div>
    <w:div w:id="1839690639">
      <w:bodyDiv w:val="1"/>
      <w:marLeft w:val="0"/>
      <w:marRight w:val="0"/>
      <w:marTop w:val="0"/>
      <w:marBottom w:val="0"/>
      <w:divBdr>
        <w:top w:val="none" w:sz="0" w:space="0" w:color="auto"/>
        <w:left w:val="none" w:sz="0" w:space="0" w:color="auto"/>
        <w:bottom w:val="none" w:sz="0" w:space="0" w:color="auto"/>
        <w:right w:val="none" w:sz="0" w:space="0" w:color="auto"/>
      </w:divBdr>
    </w:div>
    <w:div w:id="1903910397">
      <w:bodyDiv w:val="1"/>
      <w:marLeft w:val="0"/>
      <w:marRight w:val="0"/>
      <w:marTop w:val="0"/>
      <w:marBottom w:val="0"/>
      <w:divBdr>
        <w:top w:val="none" w:sz="0" w:space="0" w:color="auto"/>
        <w:left w:val="none" w:sz="0" w:space="0" w:color="auto"/>
        <w:bottom w:val="none" w:sz="0" w:space="0" w:color="auto"/>
        <w:right w:val="none" w:sz="0" w:space="0" w:color="auto"/>
      </w:divBdr>
    </w:div>
    <w:div w:id="206787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breakingthesilenceblog.com/2024/09/10/cooperant-update-protected-areas-law-community-dispossession/" TargetMode="External"/><Relationship Id="rId13" Type="http://schemas.openxmlformats.org/officeDocument/2006/relationships/hyperlink" Target="https://towardfreedom.org/story/archives/americas/extractivism-neoliberal-environmentalism-cause-migration-land-conflicts-guatemala/" TargetMode="External"/><Relationship Id="rId18" Type="http://schemas.openxmlformats.org/officeDocument/2006/relationships/hyperlink" Target="https://www.oas.org/en/iachr/media_center/PReleases/2018/158.asp" TargetMode="External"/><Relationship Id="rId26" Type="http://schemas.openxmlformats.org/officeDocument/2006/relationships/hyperlink" Target="https://vocesmesoamericanas.org/detencion-arbitraria-de-tres-pobladores-desplazados-de-la-comunidad-laguna-larga/" TargetMode="External"/><Relationship Id="rId3" Type="http://schemas.openxmlformats.org/officeDocument/2006/relationships/hyperlink" Target="https://un.arizona.edu/search-database/report-special-rapporteur-rights-indigenous-peoples-her-visit-guatemala" TargetMode="External"/><Relationship Id="rId21" Type="http://schemas.openxmlformats.org/officeDocument/2006/relationships/hyperlink" Target="https://app.vlex.com/vid/866538467" TargetMode="External"/><Relationship Id="rId7" Type="http://schemas.openxmlformats.org/officeDocument/2006/relationships/hyperlink" Target="https://ejatlas.org/conflict/desplazamiento-forzado-en-nombre-de-la-conservacion-de-areas-protegidas-comunidad-de-laguna-larga-peten-guatemala" TargetMode="External"/><Relationship Id="rId12" Type="http://schemas.openxmlformats.org/officeDocument/2006/relationships/hyperlink" Target="https://vocesmesoamericanas.org/wp-content/uploads/2017/12/InformeLAGUNA-LARGA-FINAL-web.pdf" TargetMode="External"/><Relationship Id="rId17" Type="http://schemas.openxmlformats.org/officeDocument/2006/relationships/hyperlink" Target="https://www.thenation.com/article/archive/a-brutal-expulsion-in-guatemala-shows-how-neoliberalism-gets-greenwashed/" TargetMode="External"/><Relationship Id="rId25" Type="http://schemas.openxmlformats.org/officeDocument/2006/relationships/hyperlink" Target="https://elpais.com/america-futura/2022-08-30/desalojados-en-nombre-de-la-conservacion-somos-mendigos-en-nuestra-tierra.html" TargetMode="External"/><Relationship Id="rId2" Type="http://schemas.openxmlformats.org/officeDocument/2006/relationships/hyperlink" Target="https://www.mem.gob.gt/wp-content/uploads/2012/05/5._Ley_de_Areas_Protegidas_Decreto_4-89.pdf" TargetMode="External"/><Relationship Id="rId16" Type="http://schemas.openxmlformats.org/officeDocument/2006/relationships/hyperlink" Target="https://www.oas.org/es/cidh/decisiones/pdf/2017/36-17mc412-17gu.pdf" TargetMode="External"/><Relationship Id="rId20" Type="http://schemas.openxmlformats.org/officeDocument/2006/relationships/hyperlink" Target="https://www.refworld.org/es/leg/resol/omb/2018/es/128015" TargetMode="External"/><Relationship Id="rId29" Type="http://schemas.openxmlformats.org/officeDocument/2006/relationships/hyperlink" Target="https://lahora.gt/nacionales/diego/2022/12/06/enfrentamiento-entre-comunitarios-y-autoridades-en-el-estor-esto-se-sabe" TargetMode="External"/><Relationship Id="rId1" Type="http://schemas.openxmlformats.org/officeDocument/2006/relationships/hyperlink" Target="https://law.arizona.edu/academics/programs/indigenous-peoples-law-policy" TargetMode="External"/><Relationship Id="rId6" Type="http://schemas.openxmlformats.org/officeDocument/2006/relationships/hyperlink" Target="https://faolex.fao.org/docs/pdf/gua88499.pdf" TargetMode="External"/><Relationship Id="rId11" Type="http://schemas.openxmlformats.org/officeDocument/2006/relationships/hyperlink" Target="https://www.cdhal.org/es/peten-demandan-atencion-a-la-crisis-humanitaria-en-laguna-del-tigre-y-sierra-lacandon/" TargetMode="External"/><Relationship Id="rId24" Type="http://schemas.openxmlformats.org/officeDocument/2006/relationships/hyperlink" Target="https://prensacomunitaria.org/2024/11/siete-anos-y-el-estado-de-guatemala-sigue-sin-atender-la-crisis-humanitaria-de-las-familias-de-laguna-larga-en-la-frontera-mexicana/" TargetMode="External"/><Relationship Id="rId32" Type="http://schemas.openxmlformats.org/officeDocument/2006/relationships/hyperlink" Target="https://prensacomunitaria.org/2019/07/la-falta-de-tierra-los-obligo-a-vivir-en-el-parque-nacional-laguna-lachua/" TargetMode="External"/><Relationship Id="rId5" Type="http://schemas.openxmlformats.org/officeDocument/2006/relationships/hyperlink" Target="https://scm.oas.org/pdfs/2002/cp10270.pdf" TargetMode="External"/><Relationship Id="rId15" Type="http://schemas.openxmlformats.org/officeDocument/2006/relationships/hyperlink" Target="https://pbi-guatemala.org/en/multimedia/articles/protected-areas-law-and-its-consequences" TargetMode="External"/><Relationship Id="rId23" Type="http://schemas.openxmlformats.org/officeDocument/2006/relationships/hyperlink" Target="https://elobservadorgt.org/2025/08/13/la-cronica-de-una-injusticia-laguna-larga-siete-anos-de-exilio-en-la-frontera-del-olvido/" TargetMode="External"/><Relationship Id="rId28" Type="http://schemas.openxmlformats.org/officeDocument/2006/relationships/hyperlink" Target="https://pbi-guatemala.org/sites/pbi-guatemala.org/files/MIP%20231%20ENG.pdf" TargetMode="External"/><Relationship Id="rId10" Type="http://schemas.openxmlformats.org/officeDocument/2006/relationships/hyperlink" Target="https://pbi-guatemala.org/fileadmin/user_files/projects/guatemala/files/english/140123_Peten_Comunidades_desplazadas_en_areas_protegidas.pdf" TargetMode="External"/><Relationship Id="rId19" Type="http://schemas.openxmlformats.org/officeDocument/2006/relationships/hyperlink" Target="https://www.plazapublica.com.gt/sites/default/files/doc_6_propuesta_comunidades_laguna_del_tigre.pdf" TargetMode="External"/><Relationship Id="rId31" Type="http://schemas.openxmlformats.org/officeDocument/2006/relationships/hyperlink" Target="https://avispa.org/chapin-abajo-history-of-a-community-in-resistance-against-industrial-oil-palm-cultivation/" TargetMode="External"/><Relationship Id="rId4" Type="http://schemas.openxmlformats.org/officeDocument/2006/relationships/hyperlink" Target="https://www.rudagt.org/temas/piden-proteccin-a-comunidades-que-habitan-en-reas-protegidas-de-petn" TargetMode="External"/><Relationship Id="rId9" Type="http://schemas.openxmlformats.org/officeDocument/2006/relationships/hyperlink" Target="https://rightsandresources.org/wp-content/uploads/2017/02/Prisma_Conservation-and-Community-Rights_Lessons-from-Mesoamerica_December-2016.pdf" TargetMode="External"/><Relationship Id="rId14" Type="http://schemas.openxmlformats.org/officeDocument/2006/relationships/hyperlink" Target="https://www.plazapublica.com.gt/sites/default/files/doc_6_propuesta_comunidades_laguna_del_tigre.pdf" TargetMode="External"/><Relationship Id="rId22" Type="http://schemas.openxmlformats.org/officeDocument/2006/relationships/hyperlink" Target="https://www.oas.org/en/IACHR/jsForm/?File=/en/iachr/media_center/PReleases/2022/002.asp" TargetMode="External"/><Relationship Id="rId27" Type="http://schemas.openxmlformats.org/officeDocument/2006/relationships/hyperlink" Target="https://www.ghrc-usa.org/2021/10/failure-to-comply-the-families-of-laguna-larga-demand-state-action/" TargetMode="External"/><Relationship Id="rId30" Type="http://schemas.openxmlformats.org/officeDocument/2006/relationships/hyperlink" Target="https://crnnoticias.com/al-menos-15-heridos-en-izabal-por-enfrentamiento-entre-policias-y-comunitari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B67709F-B2B8-4F54-AF2E-B63107078B0C}">
  <we:reference id="WA104379193" version="1.1.0.1" store="Omex" storeType="OMEX"/>
  <we:alternateReferences>
    <we:reference id="WA104379193" version="1.1.0.1" store="WA104379193"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2025-10-20T14:00:47+00:00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BFEAD6A-A793-9B4B-A87A-3015C61933E0}">
  <ds:schemaRefs>
    <ds:schemaRef ds:uri="http://schemas.openxmlformats.org/officeDocument/2006/bibliography"/>
  </ds:schemaRefs>
</ds:datastoreItem>
</file>

<file path=customXml/itemProps2.xml><?xml version="1.0" encoding="utf-8"?>
<ds:datastoreItem xmlns:ds="http://schemas.openxmlformats.org/officeDocument/2006/customXml" ds:itemID="{72271C4A-6B0D-4A44-8A3D-7C9E9CB933E2}"/>
</file>

<file path=customXml/itemProps3.xml><?xml version="1.0" encoding="utf-8"?>
<ds:datastoreItem xmlns:ds="http://schemas.openxmlformats.org/officeDocument/2006/customXml" ds:itemID="{98E7744C-F8A4-4000-90C4-BA6B681EAD99}"/>
</file>

<file path=customXml/itemProps4.xml><?xml version="1.0" encoding="utf-8"?>
<ds:datastoreItem xmlns:ds="http://schemas.openxmlformats.org/officeDocument/2006/customXml" ds:itemID="{28C3A400-0B85-4BF3-A16D-BAEB26A6E0C1}"/>
</file>

<file path=docProps/app.xml><?xml version="1.0" encoding="utf-8"?>
<Properties xmlns="http://schemas.openxmlformats.org/officeDocument/2006/extended-properties" xmlns:vt="http://schemas.openxmlformats.org/officeDocument/2006/docPropsVTypes">
  <Template>Normal</Template>
  <TotalTime>84</TotalTime>
  <Pages>11</Pages>
  <Words>2980</Words>
  <Characters>17375</Characters>
  <Application>Microsoft Office Word</Application>
  <DocSecurity>0</DocSecurity>
  <Lines>289</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Haley Todd Newsome</dc:creator>
  <cp:keywords/>
  <dc:description/>
  <cp:lastModifiedBy>Marchi, Elisa - (elisamarchi)</cp:lastModifiedBy>
  <cp:revision>10</cp:revision>
  <dcterms:created xsi:type="dcterms:W3CDTF">2025-10-17T21:32:00Z</dcterms:created>
  <dcterms:modified xsi:type="dcterms:W3CDTF">2025-10-17T23:00:00Z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cb4fdf7a73b488a2aea65826e235e3a2828d3480bafdea22c059360d5ffd8cf7</vt:lpwstr>
  </property>
  <property fmtid="{D5CDD505-2E9C-101B-9397-08002B2CF9AE}" pid="3" name="ContentTypeId">
    <vt:lpwstr>0x0101001193CD93B399A24291B7775C5A053C9B</vt:lpwstr>
  </property>
</Properties>
</file>