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7E7D7" w14:textId="77777777" w:rsidR="00265AFD" w:rsidRDefault="00265AFD" w:rsidP="00DB2C94">
      <w:pPr>
        <w:pStyle w:val="Heading2"/>
        <w:spacing w:before="63" w:line="237" w:lineRule="auto"/>
        <w:ind w:right="155"/>
        <w:jc w:val="center"/>
      </w:pPr>
    </w:p>
    <w:p w14:paraId="164AF0B2" w14:textId="0C73AEDC" w:rsidR="00DB2C94" w:rsidRPr="00973E82" w:rsidRDefault="00DB2C94" w:rsidP="00DB2C94">
      <w:pPr>
        <w:pStyle w:val="Heading2"/>
        <w:spacing w:before="63" w:line="237" w:lineRule="auto"/>
        <w:ind w:right="155"/>
        <w:jc w:val="center"/>
        <w:rPr>
          <w:b w:val="0"/>
        </w:rPr>
      </w:pPr>
      <w:r w:rsidRPr="00973E82">
        <w:t>JAPAN:</w:t>
      </w:r>
      <w:r w:rsidRPr="00973E82">
        <w:rPr>
          <w:spacing w:val="40"/>
        </w:rPr>
        <w:t xml:space="preserve"> </w:t>
      </w:r>
      <w:r w:rsidRPr="00973E82">
        <w:t>Discrimination</w:t>
      </w:r>
      <w:r w:rsidRPr="00973E82">
        <w:rPr>
          <w:spacing w:val="-5"/>
        </w:rPr>
        <w:t xml:space="preserve"> </w:t>
      </w:r>
      <w:r w:rsidRPr="00973E82">
        <w:t>and</w:t>
      </w:r>
      <w:r w:rsidRPr="00973E82">
        <w:rPr>
          <w:spacing w:val="-5"/>
        </w:rPr>
        <w:t xml:space="preserve"> </w:t>
      </w:r>
      <w:r w:rsidRPr="00973E82">
        <w:t>Violence</w:t>
      </w:r>
      <w:r w:rsidRPr="00973E82">
        <w:rPr>
          <w:spacing w:val="-5"/>
        </w:rPr>
        <w:t xml:space="preserve"> </w:t>
      </w:r>
      <w:r w:rsidRPr="00973E82">
        <w:t>Against</w:t>
      </w:r>
      <w:r w:rsidRPr="00973E82">
        <w:rPr>
          <w:spacing w:val="-5"/>
        </w:rPr>
        <w:t xml:space="preserve"> </w:t>
      </w:r>
      <w:r w:rsidRPr="00973E82">
        <w:t>Ryukyuan Women</w:t>
      </w:r>
      <w:r>
        <w:t xml:space="preserve"> and Girls</w:t>
      </w:r>
      <w:r w:rsidRPr="00973E82">
        <w:rPr>
          <w:rFonts w:eastAsia="MS Mincho"/>
          <w:lang w:eastAsia="ja-JP"/>
        </w:rPr>
        <w:t xml:space="preserve"> </w:t>
      </w:r>
      <w:r w:rsidRPr="00973E82">
        <w:t xml:space="preserve"> </w:t>
      </w:r>
    </w:p>
    <w:p w14:paraId="5400A040" w14:textId="77777777" w:rsidR="00DB2C94" w:rsidRPr="00973E82" w:rsidRDefault="00DB2C94" w:rsidP="00DB2C94">
      <w:pPr>
        <w:ind w:left="166" w:right="158"/>
        <w:jc w:val="center"/>
        <w:rPr>
          <w:b/>
          <w:sz w:val="24"/>
        </w:rPr>
      </w:pPr>
      <w:r w:rsidRPr="00973E82">
        <w:rPr>
          <w:b/>
          <w:sz w:val="24"/>
        </w:rPr>
        <w:t>Shadow</w:t>
      </w:r>
      <w:r w:rsidRPr="00973E82">
        <w:rPr>
          <w:b/>
          <w:spacing w:val="-2"/>
          <w:sz w:val="24"/>
        </w:rPr>
        <w:t xml:space="preserve"> Report</w:t>
      </w:r>
    </w:p>
    <w:p w14:paraId="37108AF2" w14:textId="77777777" w:rsidR="00DB2C94" w:rsidRPr="00973E82" w:rsidRDefault="00DB2C94" w:rsidP="00DB2C94">
      <w:pPr>
        <w:pStyle w:val="BodyText"/>
        <w:rPr>
          <w:b/>
        </w:rPr>
      </w:pPr>
    </w:p>
    <w:p w14:paraId="10AF3BA3" w14:textId="77777777" w:rsidR="00DB2C94" w:rsidRPr="00973E82" w:rsidRDefault="00DB2C94" w:rsidP="00DB2C94">
      <w:pPr>
        <w:pStyle w:val="BodyText"/>
        <w:rPr>
          <w:b/>
        </w:rPr>
      </w:pPr>
    </w:p>
    <w:p w14:paraId="2D8F87E6" w14:textId="77777777" w:rsidR="00DB2C94" w:rsidRPr="00973E82" w:rsidRDefault="00DB2C94" w:rsidP="00DB2C94">
      <w:pPr>
        <w:pStyle w:val="BodyText"/>
        <w:rPr>
          <w:b/>
        </w:rPr>
      </w:pPr>
    </w:p>
    <w:p w14:paraId="765D586B" w14:textId="77777777" w:rsidR="00DB2C94" w:rsidRDefault="00DB2C94" w:rsidP="00DB2C94">
      <w:pPr>
        <w:pStyle w:val="BodyText"/>
        <w:spacing w:before="3"/>
        <w:rPr>
          <w:b/>
        </w:rPr>
      </w:pPr>
    </w:p>
    <w:p w14:paraId="0D910508" w14:textId="77777777" w:rsidR="00DB2C94" w:rsidRDefault="00DB2C94" w:rsidP="00DB2C94">
      <w:pPr>
        <w:pStyle w:val="BodyText"/>
        <w:spacing w:before="3"/>
        <w:rPr>
          <w:b/>
        </w:rPr>
      </w:pPr>
    </w:p>
    <w:p w14:paraId="72EDEFDB" w14:textId="77777777" w:rsidR="00DB2C94" w:rsidRDefault="00DB2C94" w:rsidP="00DB2C94">
      <w:pPr>
        <w:pStyle w:val="BodyText"/>
        <w:spacing w:before="3"/>
        <w:rPr>
          <w:b/>
        </w:rPr>
      </w:pPr>
    </w:p>
    <w:p w14:paraId="7D3B740D" w14:textId="77777777" w:rsidR="00DB2C94" w:rsidRPr="00973E82" w:rsidRDefault="00DB2C94" w:rsidP="00DB2C94">
      <w:pPr>
        <w:pStyle w:val="BodyText"/>
        <w:spacing w:before="3"/>
        <w:rPr>
          <w:b/>
        </w:rPr>
      </w:pPr>
    </w:p>
    <w:p w14:paraId="76160737" w14:textId="77777777" w:rsidR="00DB2C94" w:rsidRPr="00973E82" w:rsidRDefault="00DB2C94" w:rsidP="00DB2C94">
      <w:pPr>
        <w:pStyle w:val="BodyText"/>
        <w:spacing w:line="275" w:lineRule="exact"/>
        <w:ind w:left="166" w:right="158"/>
        <w:jc w:val="center"/>
      </w:pPr>
      <w:r w:rsidRPr="00973E82">
        <w:t>Presented</w:t>
      </w:r>
      <w:r w:rsidRPr="00973E82">
        <w:rPr>
          <w:spacing w:val="-2"/>
        </w:rPr>
        <w:t xml:space="preserve"> </w:t>
      </w:r>
      <w:r w:rsidRPr="00973E82">
        <w:t>to</w:t>
      </w:r>
      <w:r w:rsidRPr="00973E82">
        <w:rPr>
          <w:spacing w:val="-2"/>
        </w:rPr>
        <w:t xml:space="preserve"> </w:t>
      </w:r>
      <w:r w:rsidRPr="00973E82">
        <w:t>the</w:t>
      </w:r>
      <w:r w:rsidRPr="00973E82">
        <w:rPr>
          <w:spacing w:val="-2"/>
        </w:rPr>
        <w:t xml:space="preserve"> </w:t>
      </w:r>
      <w:r>
        <w:t>89th</w:t>
      </w:r>
      <w:r w:rsidRPr="00973E82">
        <w:rPr>
          <w:spacing w:val="-2"/>
        </w:rPr>
        <w:t xml:space="preserve"> </w:t>
      </w:r>
      <w:r w:rsidRPr="00973E82">
        <w:t>Session</w:t>
      </w:r>
      <w:r w:rsidRPr="00973E82">
        <w:rPr>
          <w:spacing w:val="-1"/>
        </w:rPr>
        <w:t xml:space="preserve"> </w:t>
      </w:r>
      <w:r w:rsidRPr="00973E82">
        <w:rPr>
          <w:spacing w:val="-5"/>
        </w:rPr>
        <w:t>of</w:t>
      </w:r>
    </w:p>
    <w:p w14:paraId="461FBD0B" w14:textId="77777777" w:rsidR="00DB2C94" w:rsidRPr="00973E82" w:rsidRDefault="00DB2C94" w:rsidP="00DB2C94">
      <w:pPr>
        <w:pStyle w:val="Heading2"/>
        <w:spacing w:line="242" w:lineRule="auto"/>
        <w:ind w:right="155"/>
        <w:jc w:val="center"/>
      </w:pPr>
      <w:r w:rsidRPr="00973E82">
        <w:t>The</w:t>
      </w:r>
      <w:r w:rsidRPr="00973E82">
        <w:rPr>
          <w:spacing w:val="-4"/>
        </w:rPr>
        <w:t xml:space="preserve"> </w:t>
      </w:r>
      <w:r w:rsidRPr="00973E82">
        <w:t>Committee</w:t>
      </w:r>
      <w:r w:rsidRPr="00973E82">
        <w:rPr>
          <w:spacing w:val="-4"/>
        </w:rPr>
        <w:t xml:space="preserve"> </w:t>
      </w:r>
      <w:r w:rsidRPr="00973E82">
        <w:t>on</w:t>
      </w:r>
      <w:r w:rsidRPr="00973E82">
        <w:rPr>
          <w:spacing w:val="-4"/>
        </w:rPr>
        <w:t xml:space="preserve"> </w:t>
      </w:r>
      <w:r w:rsidRPr="00973E82">
        <w:t>the</w:t>
      </w:r>
      <w:r w:rsidRPr="00973E82">
        <w:rPr>
          <w:spacing w:val="-4"/>
        </w:rPr>
        <w:t xml:space="preserve"> </w:t>
      </w:r>
      <w:r w:rsidRPr="00973E82">
        <w:t>Elimination</w:t>
      </w:r>
      <w:r w:rsidRPr="00973E82">
        <w:rPr>
          <w:spacing w:val="-4"/>
        </w:rPr>
        <w:t xml:space="preserve"> </w:t>
      </w:r>
      <w:r w:rsidRPr="00973E82">
        <w:t>of</w:t>
      </w:r>
      <w:r w:rsidRPr="00973E82">
        <w:rPr>
          <w:spacing w:val="-4"/>
        </w:rPr>
        <w:t xml:space="preserve"> </w:t>
      </w:r>
      <w:r w:rsidRPr="00973E82">
        <w:t>All</w:t>
      </w:r>
      <w:r w:rsidRPr="00973E82">
        <w:rPr>
          <w:spacing w:val="-4"/>
        </w:rPr>
        <w:t xml:space="preserve"> </w:t>
      </w:r>
      <w:r w:rsidRPr="00973E82">
        <w:t>Forms</w:t>
      </w:r>
      <w:r w:rsidRPr="00973E82">
        <w:rPr>
          <w:spacing w:val="-4"/>
        </w:rPr>
        <w:t xml:space="preserve"> </w:t>
      </w:r>
      <w:r w:rsidRPr="00973E82">
        <w:t>of</w:t>
      </w:r>
      <w:r w:rsidRPr="00973E82">
        <w:rPr>
          <w:spacing w:val="-4"/>
        </w:rPr>
        <w:t xml:space="preserve"> </w:t>
      </w:r>
      <w:r w:rsidRPr="00973E82">
        <w:t>Discrimination</w:t>
      </w:r>
      <w:r w:rsidRPr="00973E82">
        <w:rPr>
          <w:spacing w:val="-4"/>
        </w:rPr>
        <w:t xml:space="preserve"> </w:t>
      </w:r>
      <w:r w:rsidRPr="00973E82">
        <w:t>Against</w:t>
      </w:r>
      <w:r w:rsidRPr="00973E82">
        <w:rPr>
          <w:spacing w:val="-4"/>
        </w:rPr>
        <w:t xml:space="preserve"> </w:t>
      </w:r>
      <w:r w:rsidRPr="00973E82">
        <w:t xml:space="preserve">Women </w:t>
      </w:r>
      <w:r w:rsidRPr="00973E82">
        <w:rPr>
          <w:spacing w:val="-2"/>
        </w:rPr>
        <w:t>(CEDAW)</w:t>
      </w:r>
    </w:p>
    <w:p w14:paraId="4AA436C5" w14:textId="77777777" w:rsidR="00DB2C94" w:rsidRPr="00973E82" w:rsidRDefault="00DB2C94" w:rsidP="00DB2C94">
      <w:pPr>
        <w:pStyle w:val="BodyText"/>
        <w:spacing w:before="269"/>
        <w:rPr>
          <w:b/>
        </w:rPr>
      </w:pPr>
    </w:p>
    <w:p w14:paraId="18D6135D" w14:textId="77777777" w:rsidR="00DB2C94" w:rsidRPr="00973E82" w:rsidRDefault="00DB2C94" w:rsidP="00DB2C94">
      <w:pPr>
        <w:pStyle w:val="BodyText"/>
        <w:ind w:left="166" w:right="158"/>
        <w:jc w:val="center"/>
      </w:pPr>
      <w:r>
        <w:t>October 2024</w:t>
      </w:r>
      <w:r w:rsidRPr="00973E82">
        <w:t xml:space="preserve">— </w:t>
      </w:r>
      <w:r w:rsidRPr="00973E82">
        <w:rPr>
          <w:spacing w:val="-2"/>
        </w:rPr>
        <w:t>Geneva</w:t>
      </w:r>
    </w:p>
    <w:p w14:paraId="67B18A8F" w14:textId="77777777" w:rsidR="00DB2C94" w:rsidRPr="00973E82" w:rsidRDefault="00DB2C94" w:rsidP="00DB2C94">
      <w:pPr>
        <w:pStyle w:val="BodyText"/>
      </w:pPr>
    </w:p>
    <w:p w14:paraId="211D7D7F" w14:textId="77777777" w:rsidR="00DB2C94" w:rsidRPr="00973E82" w:rsidRDefault="00DB2C94" w:rsidP="00DB2C94">
      <w:pPr>
        <w:pStyle w:val="BodyText"/>
      </w:pPr>
    </w:p>
    <w:p w14:paraId="03643A0C" w14:textId="77777777" w:rsidR="00DB2C94" w:rsidRPr="00973E82" w:rsidRDefault="00DB2C94" w:rsidP="00DB2C94">
      <w:pPr>
        <w:pStyle w:val="BodyText"/>
      </w:pPr>
    </w:p>
    <w:p w14:paraId="371387B8" w14:textId="77777777" w:rsidR="00DB2C94" w:rsidRPr="00973E82" w:rsidRDefault="00DB2C94" w:rsidP="00DB2C94">
      <w:pPr>
        <w:pStyle w:val="BodyText"/>
        <w:spacing w:before="3"/>
      </w:pPr>
    </w:p>
    <w:p w14:paraId="034A81E1" w14:textId="77777777" w:rsidR="00DB2C94" w:rsidRPr="00973E82" w:rsidRDefault="00DB2C94" w:rsidP="00DB2C94">
      <w:pPr>
        <w:pStyle w:val="Heading1"/>
        <w:ind w:left="166" w:right="158" w:firstLine="0"/>
        <w:jc w:val="center"/>
      </w:pPr>
      <w:r w:rsidRPr="00973E82">
        <w:t>SUBMITTED</w:t>
      </w:r>
      <w:r w:rsidRPr="00973E82">
        <w:rPr>
          <w:spacing w:val="-4"/>
        </w:rPr>
        <w:t xml:space="preserve"> </w:t>
      </w:r>
      <w:r w:rsidRPr="00973E82">
        <w:rPr>
          <w:spacing w:val="-5"/>
        </w:rPr>
        <w:t>BY:</w:t>
      </w:r>
    </w:p>
    <w:p w14:paraId="5C6534A8" w14:textId="77777777" w:rsidR="00DB2C94" w:rsidRPr="00973E82" w:rsidRDefault="00DB2C94" w:rsidP="00DB2C94">
      <w:pPr>
        <w:pStyle w:val="BodyText"/>
        <w:spacing w:before="24"/>
        <w:rPr>
          <w:b/>
          <w:sz w:val="20"/>
        </w:rPr>
      </w:pPr>
    </w:p>
    <w:p w14:paraId="31A1F969" w14:textId="77777777" w:rsidR="00DB2C94" w:rsidRPr="00973E82" w:rsidRDefault="00DB2C94" w:rsidP="00DB2C94">
      <w:pPr>
        <w:pStyle w:val="BodyText"/>
        <w:rPr>
          <w:b/>
          <w:sz w:val="20"/>
        </w:rPr>
      </w:pPr>
    </w:p>
    <w:p w14:paraId="2DE9FC99" w14:textId="77777777" w:rsidR="00DB2C94" w:rsidRPr="00973E82" w:rsidRDefault="00DB2C94" w:rsidP="00DB2C94">
      <w:pPr>
        <w:pStyle w:val="BodyText"/>
        <w:spacing w:before="70"/>
        <w:rPr>
          <w:b/>
          <w:sz w:val="20"/>
        </w:rPr>
      </w:pPr>
    </w:p>
    <w:p w14:paraId="048C500E" w14:textId="77777777" w:rsidR="00DB2C94" w:rsidRPr="00973E82" w:rsidRDefault="00DB2C94" w:rsidP="00DB2C94">
      <w:pPr>
        <w:pStyle w:val="BodyText"/>
        <w:rPr>
          <w:b/>
          <w:sz w:val="20"/>
        </w:rPr>
      </w:pPr>
    </w:p>
    <w:p w14:paraId="3C3A98DA" w14:textId="77777777" w:rsidR="00084AA3" w:rsidRPr="004B6CD3" w:rsidRDefault="00084AA3" w:rsidP="00084AA3">
      <w:pPr>
        <w:widowControl/>
        <w:spacing w:before="64"/>
        <w:jc w:val="center"/>
        <w:rPr>
          <w:rFonts w:eastAsia="MS PGothic"/>
          <w:b/>
          <w:bCs/>
          <w:color w:val="000000"/>
          <w:sz w:val="24"/>
        </w:rPr>
      </w:pPr>
      <w:r w:rsidRPr="004B6CD3">
        <w:rPr>
          <w:rFonts w:eastAsia="MS PGothic"/>
          <w:b/>
          <w:bCs/>
          <w:color w:val="000000"/>
          <w:sz w:val="24"/>
        </w:rPr>
        <w:t>Action Okinawa -Achieve Gender Equality-</w:t>
      </w:r>
    </w:p>
    <w:p w14:paraId="78CC2B96" w14:textId="77777777" w:rsidR="00DB2C94" w:rsidRPr="005B798D" w:rsidRDefault="00DB2C94" w:rsidP="00DB2C94">
      <w:pPr>
        <w:widowControl/>
        <w:autoSpaceDE/>
        <w:autoSpaceDN/>
        <w:rPr>
          <w:color w:val="000000"/>
          <w:sz w:val="24"/>
          <w:szCs w:val="24"/>
          <w:lang w:val="en-JP" w:eastAsia="ja-JP"/>
        </w:rPr>
      </w:pPr>
    </w:p>
    <w:p w14:paraId="4BB12396" w14:textId="77777777" w:rsidR="00DB2C94" w:rsidRPr="005B798D" w:rsidRDefault="00DB2C94" w:rsidP="00DB2C94">
      <w:pPr>
        <w:widowControl/>
        <w:autoSpaceDE/>
        <w:autoSpaceDN/>
        <w:spacing w:before="70"/>
        <w:jc w:val="center"/>
        <w:rPr>
          <w:color w:val="000000"/>
          <w:sz w:val="24"/>
          <w:szCs w:val="24"/>
          <w:lang w:eastAsia="ja-JP"/>
        </w:rPr>
      </w:pPr>
      <w:r w:rsidRPr="005B798D">
        <w:rPr>
          <w:b/>
          <w:bCs/>
          <w:color w:val="000000"/>
          <w:sz w:val="20"/>
          <w:szCs w:val="20"/>
          <w:lang w:val="en-JP" w:eastAsia="ja-JP"/>
        </w:rPr>
        <w:tab/>
      </w:r>
      <w:r w:rsidRPr="005B798D">
        <w:rPr>
          <w:b/>
          <w:bCs/>
          <w:color w:val="000000"/>
          <w:sz w:val="24"/>
          <w:szCs w:val="24"/>
          <w:lang w:val="en-JP" w:eastAsia="ja-JP"/>
        </w:rPr>
        <w:t>The Association of Comprehensive Studies for Independence of the Lew Chewans</w:t>
      </w:r>
      <w:r w:rsidRPr="005B798D">
        <w:rPr>
          <w:b/>
          <w:bCs/>
          <w:color w:val="000000"/>
          <w:sz w:val="24"/>
          <w:szCs w:val="24"/>
          <w:lang w:val="en-JP" w:eastAsia="ja-JP"/>
        </w:rPr>
        <w:br/>
        <w:t>            (ACSILs)</w:t>
      </w:r>
    </w:p>
    <w:p w14:paraId="65AF0256" w14:textId="77777777" w:rsidR="00DB2C94" w:rsidRPr="005B798D" w:rsidRDefault="00DB2C94" w:rsidP="00DB2C94">
      <w:pPr>
        <w:widowControl/>
        <w:autoSpaceDE/>
        <w:autoSpaceDN/>
        <w:rPr>
          <w:color w:val="000000"/>
          <w:sz w:val="24"/>
          <w:szCs w:val="24"/>
          <w:lang w:val="en-JP" w:eastAsia="ja-JP"/>
        </w:rPr>
      </w:pPr>
    </w:p>
    <w:p w14:paraId="05F99D13" w14:textId="77777777" w:rsidR="00DB2C94" w:rsidRPr="005B798D" w:rsidRDefault="00DB2C94" w:rsidP="00DB2C94">
      <w:pPr>
        <w:widowControl/>
        <w:autoSpaceDE/>
        <w:autoSpaceDN/>
        <w:spacing w:before="64"/>
        <w:jc w:val="center"/>
        <w:rPr>
          <w:color w:val="000000"/>
          <w:sz w:val="24"/>
          <w:szCs w:val="24"/>
          <w:lang w:val="en-JP" w:eastAsia="ja-JP"/>
        </w:rPr>
      </w:pPr>
      <w:r w:rsidRPr="005B798D">
        <w:rPr>
          <w:b/>
          <w:bCs/>
          <w:color w:val="000000"/>
          <w:sz w:val="20"/>
          <w:szCs w:val="20"/>
          <w:lang w:val="en-JP" w:eastAsia="ja-JP"/>
        </w:rPr>
        <w:tab/>
      </w:r>
      <w:r w:rsidRPr="005B798D">
        <w:rPr>
          <w:b/>
          <w:bCs/>
          <w:color w:val="000000"/>
          <w:sz w:val="24"/>
          <w:szCs w:val="24"/>
          <w:lang w:val="en-JP" w:eastAsia="ja-JP"/>
        </w:rPr>
        <w:t>Association of the Indigenous Peoples of the Ryukyus (AIPR)</w:t>
      </w:r>
    </w:p>
    <w:p w14:paraId="540B90BB" w14:textId="77777777" w:rsidR="00DB2C94" w:rsidRPr="005B798D" w:rsidRDefault="00DB2C94" w:rsidP="00DB2C94">
      <w:pPr>
        <w:widowControl/>
        <w:autoSpaceDE/>
        <w:autoSpaceDN/>
        <w:rPr>
          <w:color w:val="000000"/>
          <w:sz w:val="24"/>
          <w:szCs w:val="24"/>
          <w:lang w:val="en-JP" w:eastAsia="ja-JP"/>
        </w:rPr>
      </w:pPr>
    </w:p>
    <w:p w14:paraId="0386CDD1" w14:textId="77777777" w:rsidR="00DB2C94" w:rsidRPr="005B798D" w:rsidRDefault="00DB2C94" w:rsidP="00DB2C94">
      <w:pPr>
        <w:widowControl/>
        <w:autoSpaceDE/>
        <w:autoSpaceDN/>
        <w:rPr>
          <w:sz w:val="24"/>
          <w:szCs w:val="24"/>
          <w:lang w:val="en-JP" w:eastAsia="ja-JP"/>
        </w:rPr>
      </w:pPr>
    </w:p>
    <w:p w14:paraId="659281EC" w14:textId="77777777" w:rsidR="00DB2C94" w:rsidRPr="005B798D" w:rsidRDefault="00DB2C94" w:rsidP="00DB2C94">
      <w:pPr>
        <w:pStyle w:val="BodyText"/>
        <w:spacing w:before="64"/>
        <w:rPr>
          <w:b/>
          <w:sz w:val="20"/>
          <w:lang w:val="en-JP"/>
        </w:rPr>
      </w:pPr>
    </w:p>
    <w:p w14:paraId="408F2103" w14:textId="77777777" w:rsidR="00DB2C94" w:rsidRPr="00973E82" w:rsidRDefault="00DB2C94" w:rsidP="00DB2C94">
      <w:pPr>
        <w:rPr>
          <w:sz w:val="20"/>
        </w:rPr>
        <w:sectPr w:rsidR="00DB2C94" w:rsidRPr="00973E82" w:rsidSect="008165EA">
          <w:pgSz w:w="12240" w:h="15840"/>
          <w:pgMar w:top="1378" w:right="1378" w:bottom="1378" w:left="1378" w:header="720" w:footer="720" w:gutter="0"/>
          <w:cols w:space="720"/>
        </w:sectPr>
      </w:pPr>
    </w:p>
    <w:p w14:paraId="4DF2479B" w14:textId="77777777" w:rsidR="00DB2C94" w:rsidRPr="00973E82" w:rsidRDefault="00DB2C94" w:rsidP="00DB2C94">
      <w:pPr>
        <w:spacing w:before="61"/>
        <w:ind w:left="166" w:right="158"/>
        <w:jc w:val="center"/>
        <w:rPr>
          <w:b/>
          <w:sz w:val="24"/>
        </w:rPr>
      </w:pPr>
      <w:r w:rsidRPr="00973E82">
        <w:rPr>
          <w:b/>
          <w:sz w:val="24"/>
          <w:u w:val="single"/>
        </w:rPr>
        <w:lastRenderedPageBreak/>
        <w:t>Table</w:t>
      </w:r>
      <w:r w:rsidRPr="00973E82">
        <w:rPr>
          <w:b/>
          <w:spacing w:val="-2"/>
          <w:sz w:val="24"/>
          <w:u w:val="single"/>
        </w:rPr>
        <w:t xml:space="preserve"> </w:t>
      </w:r>
      <w:r w:rsidRPr="00973E82">
        <w:rPr>
          <w:b/>
          <w:sz w:val="24"/>
          <w:u w:val="single"/>
        </w:rPr>
        <w:t>of</w:t>
      </w:r>
      <w:r w:rsidRPr="00973E82">
        <w:rPr>
          <w:b/>
          <w:spacing w:val="-1"/>
          <w:sz w:val="24"/>
          <w:u w:val="single"/>
        </w:rPr>
        <w:t xml:space="preserve"> </w:t>
      </w:r>
      <w:r w:rsidRPr="00973E82">
        <w:rPr>
          <w:b/>
          <w:spacing w:val="-2"/>
          <w:sz w:val="24"/>
          <w:u w:val="single"/>
        </w:rPr>
        <w:t>Contents</w:t>
      </w:r>
    </w:p>
    <w:sdt>
      <w:sdtPr>
        <w:rPr>
          <w:sz w:val="24"/>
          <w:szCs w:val="24"/>
        </w:rPr>
        <w:id w:val="-776326523"/>
        <w:docPartObj>
          <w:docPartGallery w:val="Table of Contents"/>
          <w:docPartUnique/>
        </w:docPartObj>
      </w:sdtPr>
      <w:sdtContent>
        <w:p w14:paraId="62B1E524" w14:textId="77777777" w:rsidR="00DB2C94" w:rsidRPr="00B26D15" w:rsidRDefault="00DB2C94" w:rsidP="00DB2C94">
          <w:pPr>
            <w:rPr>
              <w:sz w:val="24"/>
            </w:rPr>
          </w:pPr>
          <w:r w:rsidRPr="00FF5777">
            <w:rPr>
              <w:b/>
              <w:bCs/>
              <w:sz w:val="24"/>
            </w:rPr>
            <w:t>I.</w:t>
          </w:r>
          <w:r w:rsidRPr="00B26D15">
            <w:rPr>
              <w:sz w:val="24"/>
            </w:rPr>
            <w:t> </w:t>
          </w:r>
          <w:r w:rsidRPr="00B26D15">
            <w:rPr>
              <w:b/>
              <w:bCs/>
              <w:sz w:val="24"/>
            </w:rPr>
            <w:t>Introduction</w:t>
          </w:r>
        </w:p>
        <w:p w14:paraId="5DB07C21" w14:textId="77777777" w:rsidR="00DB2C94" w:rsidRDefault="00DB2C94" w:rsidP="00DB2C94">
          <w:pPr>
            <w:numPr>
              <w:ilvl w:val="0"/>
              <w:numId w:val="7"/>
            </w:numPr>
            <w:autoSpaceDE/>
            <w:autoSpaceDN/>
            <w:spacing w:line="259" w:lineRule="auto"/>
            <w:rPr>
              <w:sz w:val="24"/>
            </w:rPr>
          </w:pPr>
          <w:r>
            <w:rPr>
              <w:sz w:val="24"/>
            </w:rPr>
            <w:t xml:space="preserve">Overview of the Issues </w:t>
          </w:r>
        </w:p>
        <w:p w14:paraId="5696E6F6" w14:textId="77777777" w:rsidR="00DB2C94" w:rsidRPr="00FF5777" w:rsidRDefault="00DB2C94" w:rsidP="00DB2C94">
          <w:pPr>
            <w:numPr>
              <w:ilvl w:val="0"/>
              <w:numId w:val="7"/>
            </w:numPr>
            <w:autoSpaceDE/>
            <w:autoSpaceDN/>
            <w:spacing w:line="259" w:lineRule="auto"/>
            <w:rPr>
              <w:sz w:val="24"/>
            </w:rPr>
          </w:pPr>
          <w:r>
            <w:rPr>
              <w:sz w:val="24"/>
            </w:rPr>
            <w:t>Background Information</w:t>
          </w:r>
        </w:p>
        <w:p w14:paraId="76275790" w14:textId="77777777" w:rsidR="00DB2C94" w:rsidRPr="00753F90" w:rsidRDefault="00DB2C94" w:rsidP="00DB2C94">
          <w:pPr>
            <w:numPr>
              <w:ilvl w:val="0"/>
              <w:numId w:val="7"/>
            </w:numPr>
            <w:autoSpaceDE/>
            <w:autoSpaceDN/>
            <w:spacing w:line="259" w:lineRule="auto"/>
            <w:rPr>
              <w:sz w:val="24"/>
            </w:rPr>
          </w:pPr>
          <w:r w:rsidRPr="00B26D15">
            <w:rPr>
              <w:sz w:val="24"/>
            </w:rPr>
            <w:t>Importance of the Report</w:t>
          </w:r>
          <w:r>
            <w:rPr>
              <w:sz w:val="24"/>
            </w:rPr>
            <w:br/>
          </w:r>
        </w:p>
        <w:p w14:paraId="5E57143D" w14:textId="77777777" w:rsidR="00DB2C94" w:rsidRPr="00B26D15" w:rsidRDefault="00DB2C94" w:rsidP="00DB2C94">
          <w:pPr>
            <w:rPr>
              <w:sz w:val="24"/>
            </w:rPr>
          </w:pPr>
          <w:r>
            <w:rPr>
              <w:b/>
              <w:bCs/>
              <w:sz w:val="24"/>
            </w:rPr>
            <w:t xml:space="preserve">II. </w:t>
          </w:r>
          <w:r w:rsidRPr="00B26D15">
            <w:rPr>
              <w:b/>
              <w:bCs/>
              <w:sz w:val="24"/>
            </w:rPr>
            <w:t>Current Situation of Sexual Violence in Okinawa</w:t>
          </w:r>
        </w:p>
        <w:p w14:paraId="4DB05BC6" w14:textId="77777777" w:rsidR="00DB2C94" w:rsidRDefault="00DB2C94" w:rsidP="00DB2C94">
          <w:pPr>
            <w:numPr>
              <w:ilvl w:val="0"/>
              <w:numId w:val="8"/>
            </w:numPr>
            <w:autoSpaceDE/>
            <w:autoSpaceDN/>
            <w:spacing w:line="259" w:lineRule="auto"/>
            <w:rPr>
              <w:sz w:val="24"/>
            </w:rPr>
          </w:pPr>
          <w:r>
            <w:rPr>
              <w:sz w:val="24"/>
              <w:szCs w:val="24"/>
            </w:rPr>
            <w:t xml:space="preserve">Issues at hand: </w:t>
          </w:r>
          <w:r w:rsidRPr="00B26D15">
            <w:rPr>
              <w:sz w:val="24"/>
              <w:szCs w:val="24"/>
            </w:rPr>
            <w:t>Frequency of Incidents</w:t>
          </w:r>
          <w:r>
            <w:rPr>
              <w:sz w:val="24"/>
              <w:szCs w:val="24"/>
            </w:rPr>
            <w:t>, Withholding Information, and Skewed Power Balance</w:t>
          </w:r>
          <w:r w:rsidRPr="00B26D15">
            <w:rPr>
              <w:sz w:val="24"/>
            </w:rPr>
            <w:t xml:space="preserve"> </w:t>
          </w:r>
        </w:p>
        <w:p w14:paraId="01BD9F30" w14:textId="77777777" w:rsidR="00DB2C94" w:rsidRPr="00B26D15" w:rsidRDefault="00DB2C94" w:rsidP="00DB2C94">
          <w:pPr>
            <w:numPr>
              <w:ilvl w:val="0"/>
              <w:numId w:val="8"/>
            </w:numPr>
            <w:autoSpaceDE/>
            <w:autoSpaceDN/>
            <w:spacing w:line="259" w:lineRule="auto"/>
            <w:rPr>
              <w:sz w:val="24"/>
            </w:rPr>
          </w:pPr>
          <w:r w:rsidRPr="00B26D15">
            <w:rPr>
              <w:sz w:val="24"/>
            </w:rPr>
            <w:t>Recent Developments</w:t>
          </w:r>
          <w:r>
            <w:rPr>
              <w:sz w:val="24"/>
            </w:rPr>
            <w:br/>
          </w:r>
        </w:p>
        <w:p w14:paraId="6290A943" w14:textId="77777777" w:rsidR="00DB2C94" w:rsidRPr="00B26D15" w:rsidRDefault="00DB2C94" w:rsidP="00DB2C94">
          <w:pPr>
            <w:rPr>
              <w:sz w:val="24"/>
            </w:rPr>
          </w:pPr>
          <w:r w:rsidRPr="004B6CD3">
            <w:rPr>
              <w:b/>
              <w:bCs/>
              <w:sz w:val="24"/>
            </w:rPr>
            <w:t>III</w:t>
          </w:r>
          <w:r w:rsidRPr="00B26D15">
            <w:rPr>
              <w:sz w:val="24"/>
            </w:rPr>
            <w:t>. </w:t>
          </w:r>
          <w:r w:rsidRPr="00CF4AE7">
            <w:rPr>
              <w:b/>
              <w:bCs/>
              <w:sz w:val="24"/>
            </w:rPr>
            <w:t>Summary of</w:t>
          </w:r>
          <w:r>
            <w:rPr>
              <w:sz w:val="24"/>
            </w:rPr>
            <w:t xml:space="preserve"> </w:t>
          </w:r>
          <w:r w:rsidRPr="00B26D15">
            <w:rPr>
              <w:b/>
              <w:bCs/>
              <w:sz w:val="24"/>
            </w:rPr>
            <w:t>International Recommendations</w:t>
          </w:r>
          <w:r>
            <w:rPr>
              <w:b/>
              <w:bCs/>
              <w:sz w:val="24"/>
            </w:rPr>
            <w:t xml:space="preserve"> that Japan Fails to Adhere</w:t>
          </w:r>
        </w:p>
        <w:p w14:paraId="62BA4B5A" w14:textId="77777777" w:rsidR="00DB2C94" w:rsidRPr="00B26D15" w:rsidRDefault="00DB2C94" w:rsidP="00DB2C94">
          <w:pPr>
            <w:numPr>
              <w:ilvl w:val="0"/>
              <w:numId w:val="3"/>
            </w:numPr>
            <w:autoSpaceDE/>
            <w:autoSpaceDN/>
            <w:spacing w:line="259" w:lineRule="auto"/>
            <w:rPr>
              <w:sz w:val="24"/>
            </w:rPr>
          </w:pPr>
          <w:r w:rsidRPr="00B26D15">
            <w:rPr>
              <w:sz w:val="24"/>
            </w:rPr>
            <w:t>CEDAW Recommendations</w:t>
          </w:r>
        </w:p>
        <w:p w14:paraId="1FE9AEA3" w14:textId="77777777" w:rsidR="00DB2C94" w:rsidRPr="00B26D15" w:rsidRDefault="00DB2C94" w:rsidP="00DB2C94">
          <w:pPr>
            <w:numPr>
              <w:ilvl w:val="1"/>
              <w:numId w:val="3"/>
            </w:numPr>
            <w:autoSpaceDE/>
            <w:autoSpaceDN/>
            <w:spacing w:line="259" w:lineRule="auto"/>
            <w:rPr>
              <w:sz w:val="24"/>
            </w:rPr>
          </w:pPr>
          <w:r w:rsidRPr="00B26D15">
            <w:rPr>
              <w:sz w:val="24"/>
            </w:rPr>
            <w:t>Article 2(f)</w:t>
          </w:r>
        </w:p>
        <w:p w14:paraId="62DD6F1E" w14:textId="77777777" w:rsidR="00DB2C94" w:rsidRPr="00B26D15" w:rsidRDefault="00DB2C94" w:rsidP="00DB2C94">
          <w:pPr>
            <w:numPr>
              <w:ilvl w:val="1"/>
              <w:numId w:val="3"/>
            </w:numPr>
            <w:autoSpaceDE/>
            <w:autoSpaceDN/>
            <w:spacing w:line="259" w:lineRule="auto"/>
            <w:rPr>
              <w:sz w:val="24"/>
            </w:rPr>
          </w:pPr>
          <w:r w:rsidRPr="00B26D15">
            <w:rPr>
              <w:sz w:val="24"/>
            </w:rPr>
            <w:t>Article 5(a)</w:t>
          </w:r>
        </w:p>
        <w:p w14:paraId="63FCABCF" w14:textId="77777777" w:rsidR="00DB2C94" w:rsidRDefault="00DB2C94" w:rsidP="00DB2C94">
          <w:pPr>
            <w:numPr>
              <w:ilvl w:val="0"/>
              <w:numId w:val="3"/>
            </w:numPr>
            <w:autoSpaceDE/>
            <w:autoSpaceDN/>
            <w:spacing w:line="259" w:lineRule="auto"/>
            <w:rPr>
              <w:sz w:val="24"/>
            </w:rPr>
          </w:pPr>
          <w:r w:rsidRPr="00B26D15">
            <w:rPr>
              <w:sz w:val="24"/>
            </w:rPr>
            <w:t>CEDAW General Recommendation No. 30</w:t>
          </w:r>
        </w:p>
        <w:p w14:paraId="6F582333" w14:textId="77777777" w:rsidR="00DB2C94" w:rsidRPr="000A373F" w:rsidRDefault="00DB2C94" w:rsidP="00DB2C94">
          <w:pPr>
            <w:numPr>
              <w:ilvl w:val="0"/>
              <w:numId w:val="3"/>
            </w:numPr>
            <w:autoSpaceDE/>
            <w:autoSpaceDN/>
            <w:spacing w:line="259" w:lineRule="auto"/>
            <w:rPr>
              <w:sz w:val="24"/>
            </w:rPr>
          </w:pPr>
          <w:r w:rsidRPr="00B26D15">
            <w:rPr>
              <w:sz w:val="24"/>
            </w:rPr>
            <w:t>CEDAW General Recommendation No. 3</w:t>
          </w:r>
          <w:r>
            <w:rPr>
              <w:sz w:val="24"/>
            </w:rPr>
            <w:t>9</w:t>
          </w:r>
        </w:p>
        <w:p w14:paraId="234B5729" w14:textId="77777777" w:rsidR="00DB2C94" w:rsidRPr="004B6CD3" w:rsidRDefault="00DB2C94" w:rsidP="00DB2C94">
          <w:pPr>
            <w:numPr>
              <w:ilvl w:val="0"/>
              <w:numId w:val="3"/>
            </w:numPr>
            <w:autoSpaceDE/>
            <w:autoSpaceDN/>
            <w:spacing w:line="259" w:lineRule="auto"/>
            <w:rPr>
              <w:sz w:val="24"/>
            </w:rPr>
          </w:pPr>
          <w:r w:rsidRPr="00B26D15">
            <w:rPr>
              <w:sz w:val="24"/>
            </w:rPr>
            <w:t>UN Security Council Resolution 1325</w:t>
          </w:r>
          <w:r>
            <w:rPr>
              <w:sz w:val="24"/>
            </w:rPr>
            <w:br/>
          </w:r>
        </w:p>
        <w:p w14:paraId="1C5B8EA6" w14:textId="77777777" w:rsidR="00DB2C94" w:rsidRPr="00AA0513" w:rsidRDefault="00DB2C94" w:rsidP="00DB2C94">
          <w:pPr>
            <w:rPr>
              <w:b/>
              <w:bCs/>
              <w:sz w:val="24"/>
            </w:rPr>
          </w:pPr>
          <w:r w:rsidRPr="00B26D15">
            <w:rPr>
              <w:sz w:val="24"/>
            </w:rPr>
            <w:t>IV. </w:t>
          </w:r>
          <w:r w:rsidRPr="00B26D15">
            <w:rPr>
              <w:b/>
              <w:bCs/>
              <w:sz w:val="24"/>
            </w:rPr>
            <w:t>Application of UN Security Council Resolution 1325</w:t>
          </w:r>
          <w:r>
            <w:rPr>
              <w:b/>
              <w:bCs/>
              <w:sz w:val="24"/>
            </w:rPr>
            <w:t xml:space="preserve"> to Protect Rights of Indigenous </w:t>
          </w:r>
          <w:r>
            <w:rPr>
              <w:b/>
              <w:bCs/>
              <w:sz w:val="24"/>
            </w:rPr>
            <w:br/>
            <w:t xml:space="preserve">      </w:t>
          </w:r>
          <w:proofErr w:type="spellStart"/>
          <w:r>
            <w:rPr>
              <w:b/>
              <w:bCs/>
              <w:sz w:val="24"/>
            </w:rPr>
            <w:t>Ryukyun</w:t>
          </w:r>
          <w:proofErr w:type="spellEnd"/>
          <w:r>
            <w:rPr>
              <w:b/>
              <w:bCs/>
              <w:sz w:val="24"/>
            </w:rPr>
            <w:t>/Okinawan Women and Girls</w:t>
          </w:r>
        </w:p>
        <w:p w14:paraId="7F7C261B" w14:textId="77777777" w:rsidR="00DB2C94" w:rsidRPr="00B26D15" w:rsidRDefault="00DB2C94" w:rsidP="00DB2C94">
          <w:pPr>
            <w:numPr>
              <w:ilvl w:val="0"/>
              <w:numId w:val="9"/>
            </w:numPr>
            <w:autoSpaceDE/>
            <w:autoSpaceDN/>
            <w:spacing w:line="259" w:lineRule="auto"/>
            <w:rPr>
              <w:sz w:val="24"/>
            </w:rPr>
          </w:pPr>
          <w:r w:rsidRPr="00B26D15">
            <w:rPr>
              <w:sz w:val="24"/>
            </w:rPr>
            <w:t>Protection and Participation of Women</w:t>
          </w:r>
        </w:p>
        <w:p w14:paraId="58CED5AA" w14:textId="77777777" w:rsidR="00DB2C94" w:rsidRPr="00B26D15" w:rsidRDefault="00DB2C94" w:rsidP="00DB2C94">
          <w:pPr>
            <w:numPr>
              <w:ilvl w:val="0"/>
              <w:numId w:val="9"/>
            </w:numPr>
            <w:autoSpaceDE/>
            <w:autoSpaceDN/>
            <w:spacing w:line="259" w:lineRule="auto"/>
            <w:rPr>
              <w:sz w:val="24"/>
            </w:rPr>
          </w:pPr>
          <w:r w:rsidRPr="00B26D15">
            <w:rPr>
              <w:sz w:val="24"/>
            </w:rPr>
            <w:t>Prevention of Violence Against Women</w:t>
          </w:r>
        </w:p>
        <w:p w14:paraId="11E7BE57" w14:textId="77777777" w:rsidR="00DB2C94" w:rsidRPr="00B26D15" w:rsidRDefault="00DB2C94" w:rsidP="00DB2C94">
          <w:pPr>
            <w:numPr>
              <w:ilvl w:val="0"/>
              <w:numId w:val="9"/>
            </w:numPr>
            <w:autoSpaceDE/>
            <w:autoSpaceDN/>
            <w:spacing w:line="259" w:lineRule="auto"/>
            <w:rPr>
              <w:sz w:val="24"/>
            </w:rPr>
          </w:pPr>
          <w:r w:rsidRPr="00B26D15">
            <w:rPr>
              <w:sz w:val="24"/>
            </w:rPr>
            <w:t>Strengthening Support for Victims</w:t>
          </w:r>
        </w:p>
        <w:p w14:paraId="027DD272" w14:textId="77777777" w:rsidR="00DB2C94" w:rsidRPr="00B26D15" w:rsidRDefault="00DB2C94" w:rsidP="00DB2C94">
          <w:pPr>
            <w:numPr>
              <w:ilvl w:val="0"/>
              <w:numId w:val="9"/>
            </w:numPr>
            <w:autoSpaceDE/>
            <w:autoSpaceDN/>
            <w:spacing w:line="259" w:lineRule="auto"/>
            <w:rPr>
              <w:sz w:val="24"/>
            </w:rPr>
          </w:pPr>
          <w:r w:rsidRPr="00B26D15">
            <w:rPr>
              <w:sz w:val="24"/>
            </w:rPr>
            <w:t>Women's Participation in Peace-building Processes</w:t>
          </w:r>
          <w:r>
            <w:rPr>
              <w:sz w:val="24"/>
            </w:rPr>
            <w:br/>
          </w:r>
        </w:p>
        <w:p w14:paraId="2FFF13CA" w14:textId="77777777" w:rsidR="00DB2C94" w:rsidRPr="00B26D15" w:rsidRDefault="00DB2C94" w:rsidP="00DB2C94">
          <w:pPr>
            <w:rPr>
              <w:sz w:val="24"/>
            </w:rPr>
          </w:pPr>
          <w:r w:rsidRPr="00B26D15">
            <w:rPr>
              <w:sz w:val="24"/>
            </w:rPr>
            <w:t>V. </w:t>
          </w:r>
          <w:r w:rsidRPr="00B26D15">
            <w:rPr>
              <w:b/>
              <w:bCs/>
              <w:sz w:val="24"/>
            </w:rPr>
            <w:t>Revision of the Japan-U.S. Status of Forces Agreement (SOFA)</w:t>
          </w:r>
        </w:p>
        <w:p w14:paraId="67A704F3" w14:textId="77777777" w:rsidR="00DB2C94" w:rsidRPr="00B26D15" w:rsidRDefault="00DB2C94" w:rsidP="00DB2C94">
          <w:pPr>
            <w:numPr>
              <w:ilvl w:val="0"/>
              <w:numId w:val="10"/>
            </w:numPr>
            <w:autoSpaceDE/>
            <w:autoSpaceDN/>
            <w:spacing w:line="259" w:lineRule="auto"/>
            <w:rPr>
              <w:sz w:val="24"/>
            </w:rPr>
          </w:pPr>
          <w:r w:rsidRPr="00B26D15">
            <w:rPr>
              <w:sz w:val="24"/>
            </w:rPr>
            <w:t>Strengthening Judicial Authority</w:t>
          </w:r>
        </w:p>
        <w:p w14:paraId="0D75C395" w14:textId="77777777" w:rsidR="00DB2C94" w:rsidRPr="00B26D15" w:rsidRDefault="00DB2C94" w:rsidP="00DB2C94">
          <w:pPr>
            <w:numPr>
              <w:ilvl w:val="0"/>
              <w:numId w:val="10"/>
            </w:numPr>
            <w:autoSpaceDE/>
            <w:autoSpaceDN/>
            <w:spacing w:line="259" w:lineRule="auto"/>
            <w:rPr>
              <w:sz w:val="24"/>
            </w:rPr>
          </w:pPr>
          <w:r w:rsidRPr="00B26D15">
            <w:rPr>
              <w:sz w:val="24"/>
            </w:rPr>
            <w:t>Strengthening Victim Protection</w:t>
          </w:r>
        </w:p>
        <w:p w14:paraId="79DCF4C8" w14:textId="77777777" w:rsidR="00DB2C94" w:rsidRPr="00B26D15" w:rsidRDefault="00DB2C94" w:rsidP="00DB2C94">
          <w:pPr>
            <w:numPr>
              <w:ilvl w:val="0"/>
              <w:numId w:val="10"/>
            </w:numPr>
            <w:autoSpaceDE/>
            <w:autoSpaceDN/>
            <w:spacing w:line="259" w:lineRule="auto"/>
            <w:rPr>
              <w:sz w:val="24"/>
            </w:rPr>
          </w:pPr>
          <w:r w:rsidRPr="00B26D15">
            <w:rPr>
              <w:sz w:val="24"/>
            </w:rPr>
            <w:t>Specific Clause Revisions</w:t>
          </w:r>
        </w:p>
        <w:p w14:paraId="2CA78BB4" w14:textId="77777777" w:rsidR="00DB2C94" w:rsidRPr="00B26D15" w:rsidRDefault="00DB2C94" w:rsidP="00DB2C94">
          <w:pPr>
            <w:numPr>
              <w:ilvl w:val="1"/>
              <w:numId w:val="10"/>
            </w:numPr>
            <w:autoSpaceDE/>
            <w:autoSpaceDN/>
            <w:spacing w:line="259" w:lineRule="auto"/>
            <w:rPr>
              <w:sz w:val="24"/>
            </w:rPr>
          </w:pPr>
          <w:r w:rsidRPr="00B26D15">
            <w:rPr>
              <w:sz w:val="24"/>
            </w:rPr>
            <w:t>Revision of Article 17</w:t>
          </w:r>
        </w:p>
        <w:p w14:paraId="32A7335C" w14:textId="77777777" w:rsidR="00DB2C94" w:rsidRPr="00B26D15" w:rsidRDefault="00DB2C94" w:rsidP="00DB2C94">
          <w:pPr>
            <w:numPr>
              <w:ilvl w:val="1"/>
              <w:numId w:val="10"/>
            </w:numPr>
            <w:autoSpaceDE/>
            <w:autoSpaceDN/>
            <w:spacing w:line="259" w:lineRule="auto"/>
            <w:rPr>
              <w:sz w:val="24"/>
            </w:rPr>
          </w:pPr>
          <w:r w:rsidRPr="00B26D15">
            <w:rPr>
              <w:sz w:val="24"/>
            </w:rPr>
            <w:t>Addition of Environmental Clauses</w:t>
          </w:r>
          <w:r>
            <w:rPr>
              <w:sz w:val="24"/>
            </w:rPr>
            <w:br/>
          </w:r>
        </w:p>
        <w:p w14:paraId="536A2863" w14:textId="77777777" w:rsidR="00DB2C94" w:rsidRPr="00B26D15" w:rsidRDefault="00DB2C94" w:rsidP="00DB2C94">
          <w:pPr>
            <w:rPr>
              <w:sz w:val="24"/>
            </w:rPr>
          </w:pPr>
          <w:r w:rsidRPr="00B26D15">
            <w:rPr>
              <w:sz w:val="24"/>
            </w:rPr>
            <w:t>VI. </w:t>
          </w:r>
          <w:r w:rsidRPr="00B26D15">
            <w:rPr>
              <w:b/>
              <w:bCs/>
              <w:sz w:val="24"/>
            </w:rPr>
            <w:t>Establishment of a Domestic Human Rights Court</w:t>
          </w:r>
        </w:p>
        <w:p w14:paraId="2A9C413F" w14:textId="77777777" w:rsidR="00DB2C94" w:rsidRPr="00B26D15" w:rsidRDefault="00DB2C94" w:rsidP="00DB2C94">
          <w:pPr>
            <w:numPr>
              <w:ilvl w:val="0"/>
              <w:numId w:val="11"/>
            </w:numPr>
            <w:autoSpaceDE/>
            <w:autoSpaceDN/>
            <w:spacing w:line="259" w:lineRule="auto"/>
            <w:rPr>
              <w:sz w:val="24"/>
            </w:rPr>
          </w:pPr>
          <w:r w:rsidRPr="00B26D15">
            <w:rPr>
              <w:sz w:val="24"/>
            </w:rPr>
            <w:t>Need for an Independent Court</w:t>
          </w:r>
          <w:r>
            <w:rPr>
              <w:sz w:val="24"/>
            </w:rPr>
            <w:br/>
          </w:r>
        </w:p>
        <w:p w14:paraId="477FDB36" w14:textId="77777777" w:rsidR="00DB2C94" w:rsidRPr="00B26D15" w:rsidRDefault="00DB2C94" w:rsidP="00DB2C94">
          <w:pPr>
            <w:rPr>
              <w:sz w:val="24"/>
            </w:rPr>
          </w:pPr>
          <w:r w:rsidRPr="00B26D15">
            <w:rPr>
              <w:sz w:val="24"/>
            </w:rPr>
            <w:t>VII. </w:t>
          </w:r>
          <w:r w:rsidRPr="00B26D15">
            <w:rPr>
              <w:b/>
              <w:bCs/>
              <w:sz w:val="24"/>
            </w:rPr>
            <w:t>Conclusion</w:t>
          </w:r>
        </w:p>
        <w:p w14:paraId="0F0991D8" w14:textId="77777777" w:rsidR="00DB2C94" w:rsidRPr="00B26D15" w:rsidRDefault="00DB2C94" w:rsidP="00DB2C94">
          <w:pPr>
            <w:numPr>
              <w:ilvl w:val="0"/>
              <w:numId w:val="12"/>
            </w:numPr>
            <w:autoSpaceDE/>
            <w:autoSpaceDN/>
            <w:spacing w:line="259" w:lineRule="auto"/>
            <w:rPr>
              <w:sz w:val="24"/>
            </w:rPr>
          </w:pPr>
          <w:r w:rsidRPr="00B26D15">
            <w:rPr>
              <w:sz w:val="24"/>
            </w:rPr>
            <w:t>Summary of Key Points</w:t>
          </w:r>
        </w:p>
        <w:p w14:paraId="7D2CBC2B" w14:textId="77777777" w:rsidR="00DB2C94" w:rsidRDefault="00DB2C94" w:rsidP="00DB2C94">
          <w:pPr>
            <w:numPr>
              <w:ilvl w:val="0"/>
              <w:numId w:val="12"/>
            </w:numPr>
            <w:autoSpaceDE/>
            <w:autoSpaceDN/>
            <w:spacing w:line="259" w:lineRule="auto"/>
            <w:rPr>
              <w:sz w:val="24"/>
            </w:rPr>
          </w:pPr>
          <w:r w:rsidRPr="00B26D15">
            <w:rPr>
              <w:sz w:val="24"/>
            </w:rPr>
            <w:t>Call to Action</w:t>
          </w:r>
        </w:p>
        <w:p w14:paraId="383BC05F" w14:textId="77777777" w:rsidR="00DB2C94" w:rsidRPr="00973E82" w:rsidRDefault="00DB2C94" w:rsidP="00DB2C94">
          <w:pPr>
            <w:pStyle w:val="TOC1"/>
            <w:tabs>
              <w:tab w:val="left" w:pos="824"/>
              <w:tab w:val="right" w:pos="8864"/>
            </w:tabs>
            <w:spacing w:before="550"/>
            <w:ind w:firstLine="0"/>
          </w:pPr>
        </w:p>
        <w:p w14:paraId="674FD500" w14:textId="77777777" w:rsidR="00DB2C94" w:rsidRPr="00973E82" w:rsidRDefault="00DB2C94" w:rsidP="00DB2C94">
          <w:pPr>
            <w:pStyle w:val="TOC1"/>
            <w:tabs>
              <w:tab w:val="left" w:pos="824"/>
              <w:tab w:val="right" w:pos="8864"/>
            </w:tabs>
            <w:spacing w:before="277"/>
            <w:ind w:firstLine="0"/>
          </w:pPr>
          <w:r w:rsidRPr="00973E82">
            <w:tab/>
          </w:r>
        </w:p>
      </w:sdtContent>
    </w:sdt>
    <w:p w14:paraId="7CAB4EB1" w14:textId="77777777" w:rsidR="00DB2C94" w:rsidRDefault="00DB2C94" w:rsidP="00DB2C94">
      <w:pPr>
        <w:pStyle w:val="Heading1"/>
        <w:numPr>
          <w:ilvl w:val="1"/>
          <w:numId w:val="12"/>
        </w:numPr>
        <w:tabs>
          <w:tab w:val="num" w:pos="360"/>
          <w:tab w:val="left" w:pos="824"/>
        </w:tabs>
        <w:spacing w:before="828"/>
        <w:ind w:left="284" w:hanging="295"/>
      </w:pPr>
      <w:bookmarkStart w:id="0" w:name="_TOC_250001"/>
      <w:r>
        <w:t>INTRODUCTION</w:t>
      </w:r>
      <w:r>
        <w:br/>
      </w:r>
      <w:r>
        <w:lastRenderedPageBreak/>
        <w:br/>
        <w:t xml:space="preserve">1. </w:t>
      </w:r>
      <w:bookmarkEnd w:id="0"/>
      <w:r>
        <w:t>Overview of the Issue</w:t>
      </w:r>
      <w:r>
        <w:rPr>
          <w:spacing w:val="-2"/>
        </w:rPr>
        <w:br/>
      </w:r>
    </w:p>
    <w:p w14:paraId="14B4DF09" w14:textId="77777777" w:rsidR="00B01EFB" w:rsidRPr="00B01EFB" w:rsidRDefault="00B01EFB" w:rsidP="00B01EFB">
      <w:pPr>
        <w:rPr>
          <w:sz w:val="24"/>
          <w:szCs w:val="24"/>
        </w:rPr>
      </w:pPr>
      <w:r w:rsidRPr="00B01EFB">
        <w:rPr>
          <w:sz w:val="24"/>
          <w:szCs w:val="24"/>
        </w:rPr>
        <w:t>Okinawa has been facing a serious problem of sexual violence against women for many years due to the presence of U.S. military bases. This issue has also attracted international attention, with recommendations having been made by the United Nations Committee on the Elimination of Racial Discrimination (CERD) and the Committee on the Elimination of Discrimination against Women (CEDAW).</w:t>
      </w:r>
    </w:p>
    <w:p w14:paraId="630317C8" w14:textId="77777777" w:rsidR="00DB2C94" w:rsidRDefault="00DB2C94" w:rsidP="00DB2C94">
      <w:pPr>
        <w:rPr>
          <w:sz w:val="24"/>
          <w:szCs w:val="24"/>
        </w:rPr>
      </w:pPr>
    </w:p>
    <w:p w14:paraId="08B43F68" w14:textId="77777777" w:rsidR="00DB2C94" w:rsidRDefault="00DB2C94" w:rsidP="00DB2C94">
      <w:pPr>
        <w:rPr>
          <w:sz w:val="24"/>
          <w:szCs w:val="24"/>
        </w:rPr>
      </w:pPr>
      <w:r w:rsidRPr="00B26D15">
        <w:rPr>
          <w:sz w:val="24"/>
          <w:szCs w:val="24"/>
        </w:rPr>
        <w:t>The Committee on the Elimination of Racial Discrimination (CERD) has expressed concern about the situation in Okinawa in Japan's 10th and 11th periodic reports (CERD/C/JPN/CO/10-11). It calls on the Japanese government to take measures, noting that the presence of U.S. military bases is contributing to sexual violence against women.</w:t>
      </w:r>
    </w:p>
    <w:p w14:paraId="05F133E7" w14:textId="77777777" w:rsidR="00DB2C94" w:rsidRDefault="00DB2C94" w:rsidP="00DB2C94">
      <w:pPr>
        <w:rPr>
          <w:sz w:val="24"/>
          <w:szCs w:val="24"/>
        </w:rPr>
      </w:pPr>
    </w:p>
    <w:p w14:paraId="1160E476" w14:textId="77777777" w:rsidR="00DB2C94" w:rsidRDefault="00DB2C94" w:rsidP="00DB2C94">
      <w:pPr>
        <w:rPr>
          <w:sz w:val="24"/>
          <w:szCs w:val="24"/>
        </w:rPr>
      </w:pPr>
      <w:r>
        <w:rPr>
          <w:sz w:val="24"/>
          <w:szCs w:val="24"/>
        </w:rPr>
        <w:t xml:space="preserve">This shadow report highlights that the Japanese government fails to uphold the recommendations that call for the elimination of gender-based violence in general and against Indigenous women and girls. </w:t>
      </w:r>
    </w:p>
    <w:p w14:paraId="4D29378B" w14:textId="77777777" w:rsidR="00DB2C94" w:rsidRDefault="00DB2C94" w:rsidP="00DB2C94">
      <w:pPr>
        <w:rPr>
          <w:sz w:val="24"/>
          <w:szCs w:val="24"/>
        </w:rPr>
      </w:pPr>
    </w:p>
    <w:p w14:paraId="41449D92" w14:textId="77777777" w:rsidR="00DB2C94" w:rsidRDefault="00DB2C94" w:rsidP="00DB2C94">
      <w:pPr>
        <w:rPr>
          <w:sz w:val="24"/>
          <w:szCs w:val="24"/>
        </w:rPr>
      </w:pPr>
    </w:p>
    <w:p w14:paraId="005DCE39" w14:textId="77777777" w:rsidR="00DB2C94" w:rsidRDefault="00DB2C94" w:rsidP="00DB2C94">
      <w:pPr>
        <w:rPr>
          <w:b/>
          <w:bCs/>
          <w:sz w:val="24"/>
          <w:szCs w:val="24"/>
        </w:rPr>
      </w:pPr>
      <w:r>
        <w:rPr>
          <w:sz w:val="24"/>
          <w:szCs w:val="24"/>
        </w:rPr>
        <w:t xml:space="preserve">        </w:t>
      </w:r>
      <w:r w:rsidRPr="00D8711E">
        <w:rPr>
          <w:b/>
          <w:bCs/>
          <w:sz w:val="24"/>
          <w:szCs w:val="24"/>
        </w:rPr>
        <w:t xml:space="preserve">2. </w:t>
      </w:r>
      <w:r>
        <w:rPr>
          <w:b/>
          <w:bCs/>
          <w:sz w:val="24"/>
          <w:szCs w:val="24"/>
        </w:rPr>
        <w:t>Background Information</w:t>
      </w:r>
    </w:p>
    <w:p w14:paraId="29BD0E91" w14:textId="77777777" w:rsidR="00DB2C94" w:rsidRDefault="00DB2C94" w:rsidP="00DB2C94">
      <w:pPr>
        <w:rPr>
          <w:b/>
          <w:bCs/>
          <w:sz w:val="24"/>
          <w:szCs w:val="24"/>
        </w:rPr>
      </w:pPr>
    </w:p>
    <w:p w14:paraId="54E48A72" w14:textId="77777777" w:rsidR="00DB2C94" w:rsidRPr="00C50D11" w:rsidRDefault="00DB2C94" w:rsidP="00DB2C94">
      <w:pPr>
        <w:widowControl/>
        <w:autoSpaceDE/>
        <w:autoSpaceDN/>
        <w:rPr>
          <w:rFonts w:ascii="MS Mincho" w:eastAsia="MS Mincho" w:hAnsi="MS Mincho" w:cs="MS Mincho"/>
          <w:color w:val="222222"/>
          <w:sz w:val="24"/>
          <w:szCs w:val="24"/>
          <w:lang w:eastAsia="ja-JP"/>
        </w:rPr>
      </w:pPr>
      <w:r w:rsidRPr="005B798D">
        <w:rPr>
          <w:color w:val="222222"/>
          <w:sz w:val="24"/>
          <w:szCs w:val="24"/>
          <w:lang w:val="en-JP" w:eastAsia="ja-JP"/>
        </w:rPr>
        <w:t xml:space="preserve">Ryukyu was once an independent kingdom before the Japanese government annexed </w:t>
      </w:r>
      <w:r>
        <w:rPr>
          <w:color w:val="222222"/>
          <w:sz w:val="24"/>
          <w:szCs w:val="24"/>
          <w:lang w:val="en-JP" w:eastAsia="ja-JP"/>
        </w:rPr>
        <w:t>it</w:t>
      </w:r>
      <w:r w:rsidRPr="005B798D">
        <w:rPr>
          <w:color w:val="222222"/>
          <w:sz w:val="24"/>
          <w:szCs w:val="24"/>
          <w:lang w:val="en-JP" w:eastAsia="ja-JP"/>
        </w:rPr>
        <w:t xml:space="preserve"> in the late 1800s and </w:t>
      </w:r>
      <w:r>
        <w:rPr>
          <w:color w:val="222222"/>
          <w:sz w:val="24"/>
          <w:szCs w:val="24"/>
          <w:lang w:val="en-JP" w:eastAsia="ja-JP"/>
        </w:rPr>
        <w:t xml:space="preserve">eventually </w:t>
      </w:r>
      <w:r w:rsidRPr="005B798D">
        <w:rPr>
          <w:color w:val="222222"/>
          <w:sz w:val="24"/>
          <w:szCs w:val="24"/>
          <w:lang w:val="en-JP" w:eastAsia="ja-JP"/>
        </w:rPr>
        <w:t xml:space="preserve">incorporated it into Japan as Okinawa Prefecture. As a result, Japan </w:t>
      </w:r>
      <w:r>
        <w:rPr>
          <w:color w:val="222222"/>
          <w:sz w:val="24"/>
          <w:szCs w:val="24"/>
          <w:lang w:val="en-JP" w:eastAsia="ja-JP"/>
        </w:rPr>
        <w:t>forcefully took away</w:t>
      </w:r>
      <w:r>
        <w:rPr>
          <w:color w:val="222222"/>
          <w:sz w:val="24"/>
          <w:szCs w:val="24"/>
          <w:lang w:eastAsia="ja-JP"/>
        </w:rPr>
        <w:t xml:space="preserve"> land and the </w:t>
      </w:r>
      <w:r w:rsidRPr="005B798D">
        <w:rPr>
          <w:color w:val="222222"/>
          <w:sz w:val="24"/>
          <w:szCs w:val="24"/>
          <w:lang w:val="en-JP" w:eastAsia="ja-JP"/>
        </w:rPr>
        <w:t>right to self-determination</w:t>
      </w:r>
      <w:r>
        <w:rPr>
          <w:color w:val="222222"/>
          <w:sz w:val="24"/>
          <w:szCs w:val="24"/>
          <w:lang w:val="en-JP" w:eastAsia="ja-JP"/>
        </w:rPr>
        <w:t xml:space="preserve"> of the Ryukyuan</w:t>
      </w:r>
      <w:r>
        <w:rPr>
          <w:color w:val="222222"/>
          <w:sz w:val="24"/>
          <w:szCs w:val="24"/>
          <w:lang w:eastAsia="ja-JP"/>
        </w:rPr>
        <w:t xml:space="preserve"> people, followed by rigorous assimilation processes. </w:t>
      </w:r>
      <w:r w:rsidRPr="005B798D">
        <w:rPr>
          <w:color w:val="222222"/>
          <w:sz w:val="24"/>
          <w:szCs w:val="24"/>
          <w:lang w:val="en-JP" w:eastAsia="ja-JP"/>
        </w:rPr>
        <w:t> </w:t>
      </w:r>
    </w:p>
    <w:p w14:paraId="5EA0215C" w14:textId="77777777" w:rsidR="00DB2C94" w:rsidRPr="005B798D" w:rsidRDefault="00DB2C94" w:rsidP="00DB2C94">
      <w:pPr>
        <w:widowControl/>
        <w:autoSpaceDE/>
        <w:autoSpaceDN/>
        <w:rPr>
          <w:color w:val="000000"/>
          <w:sz w:val="24"/>
          <w:szCs w:val="24"/>
          <w:lang w:val="en-JP" w:eastAsia="ja-JP"/>
        </w:rPr>
      </w:pPr>
    </w:p>
    <w:p w14:paraId="402CC07B" w14:textId="77777777" w:rsidR="00DB2C94" w:rsidRDefault="00DB2C94" w:rsidP="00DB2C94">
      <w:pPr>
        <w:widowControl/>
        <w:autoSpaceDE/>
        <w:autoSpaceDN/>
        <w:rPr>
          <w:color w:val="222222"/>
          <w:sz w:val="24"/>
          <w:szCs w:val="24"/>
          <w:lang w:val="en-JP" w:eastAsia="ja-JP"/>
        </w:rPr>
      </w:pPr>
      <w:r>
        <w:rPr>
          <w:color w:val="222222"/>
          <w:sz w:val="24"/>
          <w:szCs w:val="24"/>
          <w:lang w:eastAsia="ja-JP"/>
        </w:rPr>
        <w:t>While</w:t>
      </w:r>
      <w:r w:rsidRPr="005B798D">
        <w:rPr>
          <w:color w:val="222222"/>
          <w:sz w:val="24"/>
          <w:szCs w:val="24"/>
          <w:lang w:val="en-JP" w:eastAsia="ja-JP"/>
        </w:rPr>
        <w:t xml:space="preserve"> Japan</w:t>
      </w:r>
      <w:r>
        <w:rPr>
          <w:color w:val="222222"/>
          <w:sz w:val="24"/>
          <w:szCs w:val="24"/>
          <w:lang w:eastAsia="ja-JP"/>
        </w:rPr>
        <w:t xml:space="preserve"> engaged in its</w:t>
      </w:r>
      <w:r w:rsidRPr="005B798D">
        <w:rPr>
          <w:color w:val="222222"/>
          <w:sz w:val="24"/>
          <w:szCs w:val="24"/>
          <w:lang w:val="en-JP" w:eastAsia="ja-JP"/>
        </w:rPr>
        <w:t xml:space="preserve"> infamous territorial expansion in Asia and the Pacific, Japanese militarization o</w:t>
      </w:r>
      <w:r>
        <w:rPr>
          <w:color w:val="222222"/>
          <w:sz w:val="24"/>
          <w:szCs w:val="24"/>
          <w:lang w:eastAsia="ja-JP"/>
        </w:rPr>
        <w:t>f</w:t>
      </w:r>
      <w:r w:rsidRPr="005B798D">
        <w:rPr>
          <w:color w:val="222222"/>
          <w:sz w:val="24"/>
          <w:szCs w:val="24"/>
          <w:lang w:val="en-JP" w:eastAsia="ja-JP"/>
        </w:rPr>
        <w:t xml:space="preserve"> the Ryukyu/Okinawan island</w:t>
      </w:r>
      <w:r>
        <w:rPr>
          <w:color w:val="222222"/>
          <w:sz w:val="24"/>
          <w:szCs w:val="24"/>
          <w:lang w:eastAsia="ja-JP"/>
        </w:rPr>
        <w:t xml:space="preserve">s </w:t>
      </w:r>
      <w:r w:rsidRPr="005B798D">
        <w:rPr>
          <w:color w:val="222222"/>
          <w:sz w:val="24"/>
          <w:szCs w:val="24"/>
          <w:lang w:val="en-JP" w:eastAsia="ja-JP"/>
        </w:rPr>
        <w:t>intensified</w:t>
      </w:r>
      <w:r>
        <w:rPr>
          <w:color w:val="222222"/>
          <w:sz w:val="24"/>
          <w:szCs w:val="24"/>
          <w:lang w:eastAsia="ja-JP"/>
        </w:rPr>
        <w:t>, robbing people of their ancestorial land in the process</w:t>
      </w:r>
      <w:r w:rsidRPr="005B798D">
        <w:rPr>
          <w:rFonts w:hint="eastAsia"/>
          <w:color w:val="222222"/>
          <w:sz w:val="24"/>
          <w:szCs w:val="24"/>
          <w:lang w:val="en-JP" w:eastAsia="ja-JP"/>
        </w:rPr>
        <w:t>.</w:t>
      </w:r>
      <w:r w:rsidRPr="005B798D">
        <w:rPr>
          <w:color w:val="222222"/>
          <w:sz w:val="24"/>
          <w:szCs w:val="24"/>
          <w:lang w:val="en-JP" w:eastAsia="ja-JP"/>
        </w:rPr>
        <w:t> During WWII, Okinawa experienced the only field battle in Japan, which killed one-third to one-fourth of the Ryukyuan/Okinawan population.</w:t>
      </w:r>
    </w:p>
    <w:p w14:paraId="0FE10468" w14:textId="77777777" w:rsidR="00DB2C94" w:rsidRDefault="00DB2C94" w:rsidP="00DB2C94">
      <w:pPr>
        <w:widowControl/>
        <w:autoSpaceDE/>
        <w:autoSpaceDN/>
        <w:rPr>
          <w:color w:val="222222"/>
          <w:sz w:val="24"/>
          <w:szCs w:val="24"/>
          <w:lang w:val="en-JP" w:eastAsia="ja-JP"/>
        </w:rPr>
      </w:pPr>
    </w:p>
    <w:p w14:paraId="4672B577" w14:textId="77777777" w:rsidR="00DB2C94" w:rsidRDefault="00DB2C94" w:rsidP="00DB2C94">
      <w:pPr>
        <w:widowControl/>
        <w:autoSpaceDE/>
        <w:autoSpaceDN/>
        <w:rPr>
          <w:color w:val="222222"/>
          <w:sz w:val="24"/>
          <w:szCs w:val="24"/>
          <w:lang w:eastAsia="ja-JP"/>
        </w:rPr>
      </w:pPr>
      <w:r>
        <w:rPr>
          <w:color w:val="222222"/>
          <w:sz w:val="24"/>
          <w:szCs w:val="24"/>
          <w:lang w:eastAsia="ja-JP"/>
        </w:rPr>
        <w:t xml:space="preserve">Sexual violence against women and girls also took place during the war. For example, the </w:t>
      </w:r>
      <w:r w:rsidRPr="005B798D">
        <w:rPr>
          <w:color w:val="222222"/>
          <w:sz w:val="24"/>
          <w:szCs w:val="24"/>
          <w:lang w:val="en-JP" w:eastAsia="ja-JP"/>
        </w:rPr>
        <w:t>Japanese Imperial Army had established over 130 military brothels</w:t>
      </w:r>
      <w:r>
        <w:rPr>
          <w:color w:val="222222"/>
          <w:sz w:val="24"/>
          <w:szCs w:val="24"/>
          <w:lang w:eastAsia="ja-JP"/>
        </w:rPr>
        <w:t xml:space="preserve">, where local Ryukyuan women and other colonized Asian women were forced to ‘entertain’ the soldiers at the brothels. The U.S. soldiers also raped local women. In both cases, women were stigmatized in society even though they were victims of a heinous crime. </w:t>
      </w:r>
    </w:p>
    <w:p w14:paraId="39A86C19" w14:textId="77777777" w:rsidR="00DB2C94" w:rsidRPr="00576FF6" w:rsidRDefault="00DB2C94" w:rsidP="00DB2C94">
      <w:pPr>
        <w:widowControl/>
        <w:autoSpaceDE/>
        <w:autoSpaceDN/>
        <w:rPr>
          <w:color w:val="222222"/>
          <w:sz w:val="24"/>
          <w:szCs w:val="24"/>
          <w:lang w:eastAsia="ja-JP"/>
        </w:rPr>
      </w:pPr>
    </w:p>
    <w:p w14:paraId="0D47DB12" w14:textId="77777777" w:rsidR="00DB2C94" w:rsidRDefault="00DB2C94" w:rsidP="00DB2C94">
      <w:pPr>
        <w:widowControl/>
        <w:autoSpaceDE/>
        <w:autoSpaceDN/>
        <w:rPr>
          <w:color w:val="222222"/>
          <w:sz w:val="24"/>
          <w:szCs w:val="24"/>
          <w:lang w:eastAsia="ja-JP"/>
        </w:rPr>
      </w:pPr>
      <w:r w:rsidRPr="005B798D">
        <w:rPr>
          <w:color w:val="222222"/>
          <w:sz w:val="24"/>
          <w:szCs w:val="24"/>
          <w:lang w:val="en-JP" w:eastAsia="ja-JP"/>
        </w:rPr>
        <w:t xml:space="preserve">After the </w:t>
      </w:r>
      <w:r>
        <w:rPr>
          <w:color w:val="222222"/>
          <w:sz w:val="24"/>
          <w:szCs w:val="24"/>
          <w:lang w:val="en-JP" w:eastAsia="ja-JP"/>
        </w:rPr>
        <w:t>war</w:t>
      </w:r>
      <w:r>
        <w:rPr>
          <w:color w:val="222222"/>
          <w:sz w:val="24"/>
          <w:szCs w:val="24"/>
          <w:lang w:eastAsia="ja-JP"/>
        </w:rPr>
        <w:t xml:space="preserve">, the U.S. occupied Ryukyu/Okinawa for </w:t>
      </w:r>
      <w:r w:rsidRPr="005B798D">
        <w:rPr>
          <w:color w:val="222222"/>
          <w:sz w:val="24"/>
          <w:szCs w:val="24"/>
          <w:lang w:val="en-JP" w:eastAsia="ja-JP"/>
        </w:rPr>
        <w:t>twenty-seven years with little democracy and human rights protection.</w:t>
      </w:r>
      <w:r>
        <w:rPr>
          <w:color w:val="222222"/>
          <w:sz w:val="24"/>
          <w:szCs w:val="24"/>
          <w:lang w:eastAsia="ja-JP"/>
        </w:rPr>
        <w:t xml:space="preserve"> </w:t>
      </w:r>
      <w:r w:rsidRPr="005B798D">
        <w:rPr>
          <w:color w:val="222222"/>
          <w:sz w:val="24"/>
          <w:szCs w:val="24"/>
          <w:lang w:val="en-JP" w:eastAsia="ja-JP"/>
        </w:rPr>
        <w:t xml:space="preserve">Even after Okinawa’s administration returned to Japan in 1972, </w:t>
      </w:r>
      <w:r>
        <w:rPr>
          <w:color w:val="222222"/>
          <w:sz w:val="24"/>
          <w:szCs w:val="24"/>
          <w:lang w:eastAsia="ja-JP"/>
        </w:rPr>
        <w:t xml:space="preserve">a </w:t>
      </w:r>
      <w:r w:rsidRPr="005B798D">
        <w:rPr>
          <w:color w:val="222222"/>
          <w:sz w:val="24"/>
          <w:szCs w:val="24"/>
          <w:lang w:val="en-JP" w:eastAsia="ja-JP"/>
        </w:rPr>
        <w:t>heavy U.S. military presence remain</w:t>
      </w:r>
      <w:r>
        <w:rPr>
          <w:color w:val="222222"/>
          <w:sz w:val="24"/>
          <w:szCs w:val="24"/>
          <w:lang w:val="en-JP" w:eastAsia="ja-JP"/>
        </w:rPr>
        <w:t>ed in Okinawa,</w:t>
      </w:r>
      <w:r>
        <w:rPr>
          <w:color w:val="222222"/>
          <w:sz w:val="24"/>
          <w:szCs w:val="24"/>
          <w:lang w:eastAsia="ja-JP"/>
        </w:rPr>
        <w:t xml:space="preserve"> and some bases in Japan were relocated to Okinawa. Today, 70% of Japan's U.S. military bases are concentrated in Okinawa, in addition to Japan’s so-called “Self Defense Forces military installations. The uneven distribution of burden is proof of discrimination against Okinawa.</w:t>
      </w:r>
    </w:p>
    <w:p w14:paraId="18ABE8CE" w14:textId="77777777" w:rsidR="00DB2C94" w:rsidRDefault="00DB2C94" w:rsidP="00DB2C94">
      <w:pPr>
        <w:widowControl/>
        <w:autoSpaceDE/>
        <w:autoSpaceDN/>
        <w:rPr>
          <w:color w:val="222222"/>
          <w:sz w:val="24"/>
          <w:szCs w:val="24"/>
          <w:lang w:val="en-JP" w:eastAsia="ja-JP"/>
        </w:rPr>
      </w:pPr>
    </w:p>
    <w:p w14:paraId="160EE135" w14:textId="77777777" w:rsidR="00DB2C94" w:rsidRPr="005B798D" w:rsidRDefault="00DB2C94" w:rsidP="00DB2C94">
      <w:pPr>
        <w:widowControl/>
        <w:autoSpaceDE/>
        <w:autoSpaceDN/>
        <w:rPr>
          <w:color w:val="000000"/>
          <w:sz w:val="24"/>
          <w:szCs w:val="24"/>
          <w:lang w:val="en-JP" w:eastAsia="ja-JP"/>
        </w:rPr>
      </w:pPr>
      <w:r>
        <w:rPr>
          <w:color w:val="222222"/>
          <w:sz w:val="24"/>
          <w:szCs w:val="24"/>
          <w:lang w:eastAsia="ja-JP"/>
        </w:rPr>
        <w:t xml:space="preserve">To this day, </w:t>
      </w:r>
      <w:r w:rsidRPr="005B798D">
        <w:rPr>
          <w:color w:val="222222"/>
          <w:sz w:val="24"/>
          <w:szCs w:val="24"/>
          <w:lang w:val="en-JP" w:eastAsia="ja-JP"/>
        </w:rPr>
        <w:t xml:space="preserve">many women, from small children to the elderly, have been victimized throughout the years, and some of them </w:t>
      </w:r>
      <w:r>
        <w:rPr>
          <w:color w:val="222222"/>
          <w:sz w:val="24"/>
          <w:szCs w:val="24"/>
          <w:lang w:eastAsia="ja-JP"/>
        </w:rPr>
        <w:t>were</w:t>
      </w:r>
      <w:r w:rsidRPr="005B798D">
        <w:rPr>
          <w:color w:val="222222"/>
          <w:sz w:val="24"/>
          <w:szCs w:val="24"/>
          <w:lang w:val="en-JP" w:eastAsia="ja-JP"/>
        </w:rPr>
        <w:t xml:space="preserve"> murdered after being sexually violated. When the act of violence is committed by U.S. military personnel, no adequate justice is served. Japan not only lacks a systematic and respectful process to help support the survivors, but it also doesn’t have the power to condemn the U.S. This is due to </w:t>
      </w:r>
      <w:r>
        <w:rPr>
          <w:color w:val="222222"/>
          <w:sz w:val="24"/>
          <w:szCs w:val="24"/>
          <w:lang w:eastAsia="ja-JP"/>
        </w:rPr>
        <w:t xml:space="preserve">the current </w:t>
      </w:r>
      <w:r w:rsidRPr="005B798D">
        <w:rPr>
          <w:color w:val="222222"/>
          <w:sz w:val="24"/>
          <w:szCs w:val="24"/>
          <w:lang w:val="en-JP" w:eastAsia="ja-JP"/>
        </w:rPr>
        <w:t xml:space="preserve">unequal </w:t>
      </w:r>
      <w:r>
        <w:rPr>
          <w:color w:val="222222"/>
          <w:sz w:val="24"/>
          <w:szCs w:val="24"/>
          <w:lang w:eastAsia="ja-JP"/>
        </w:rPr>
        <w:t>Status of Forces A</w:t>
      </w:r>
      <w:r w:rsidRPr="005B798D">
        <w:rPr>
          <w:color w:val="222222"/>
          <w:sz w:val="24"/>
          <w:szCs w:val="24"/>
          <w:lang w:val="en-JP" w:eastAsia="ja-JP"/>
        </w:rPr>
        <w:t xml:space="preserve">greement that </w:t>
      </w:r>
      <w:r>
        <w:rPr>
          <w:color w:val="222222"/>
          <w:sz w:val="24"/>
          <w:szCs w:val="24"/>
          <w:lang w:val="en-JP" w:eastAsia="ja-JP"/>
        </w:rPr>
        <w:t>is</w:t>
      </w:r>
      <w:r w:rsidRPr="005B798D">
        <w:rPr>
          <w:color w:val="222222"/>
          <w:sz w:val="24"/>
          <w:szCs w:val="24"/>
          <w:lang w:val="en-JP" w:eastAsia="ja-JP"/>
        </w:rPr>
        <w:t xml:space="preserve"> lenient toward</w:t>
      </w:r>
      <w:r>
        <w:rPr>
          <w:color w:val="222222"/>
          <w:sz w:val="24"/>
          <w:szCs w:val="24"/>
          <w:lang w:eastAsia="ja-JP"/>
        </w:rPr>
        <w:t>s</w:t>
      </w:r>
      <w:r w:rsidRPr="005B798D">
        <w:rPr>
          <w:color w:val="222222"/>
          <w:sz w:val="24"/>
          <w:szCs w:val="24"/>
          <w:lang w:val="en-JP" w:eastAsia="ja-JP"/>
        </w:rPr>
        <w:t xml:space="preserve"> the U.S.</w:t>
      </w:r>
    </w:p>
    <w:p w14:paraId="53E274D6" w14:textId="77777777" w:rsidR="00DB2C94" w:rsidRDefault="00DB2C94" w:rsidP="00DB2C94">
      <w:pPr>
        <w:widowControl/>
        <w:autoSpaceDE/>
        <w:autoSpaceDN/>
        <w:rPr>
          <w:color w:val="222222"/>
          <w:sz w:val="24"/>
          <w:szCs w:val="24"/>
          <w:lang w:val="en-JP" w:eastAsia="ja-JP"/>
        </w:rPr>
      </w:pPr>
    </w:p>
    <w:p w14:paraId="31A913A1" w14:textId="77777777" w:rsidR="00DB2C94" w:rsidRDefault="00DB2C94" w:rsidP="00DB2C94">
      <w:pPr>
        <w:rPr>
          <w:b/>
          <w:bCs/>
          <w:sz w:val="24"/>
          <w:szCs w:val="24"/>
        </w:rPr>
      </w:pPr>
    </w:p>
    <w:p w14:paraId="3E62D1D1" w14:textId="77777777" w:rsidR="00DB2C94" w:rsidRPr="00D8711E" w:rsidRDefault="00DB2C94" w:rsidP="00DB2C94">
      <w:pPr>
        <w:rPr>
          <w:b/>
          <w:bCs/>
          <w:sz w:val="24"/>
          <w:szCs w:val="24"/>
        </w:rPr>
      </w:pPr>
      <w:r>
        <w:rPr>
          <w:b/>
          <w:bCs/>
          <w:sz w:val="24"/>
          <w:szCs w:val="24"/>
        </w:rPr>
        <w:t xml:space="preserve">        3. </w:t>
      </w:r>
      <w:r w:rsidRPr="00D8711E">
        <w:rPr>
          <w:b/>
          <w:bCs/>
          <w:sz w:val="24"/>
          <w:szCs w:val="24"/>
        </w:rPr>
        <w:t>Importance of This Report</w:t>
      </w:r>
    </w:p>
    <w:p w14:paraId="2D00F42C" w14:textId="77777777" w:rsidR="00B01EFB" w:rsidRDefault="00B01EFB" w:rsidP="00DB2C94"/>
    <w:p w14:paraId="58CD84AF" w14:textId="77777777" w:rsidR="00B01EFB" w:rsidRPr="00B01EFB" w:rsidRDefault="00DB2C94" w:rsidP="00B01EFB">
      <w:pPr>
        <w:rPr>
          <w:sz w:val="24"/>
          <w:szCs w:val="24"/>
        </w:rPr>
      </w:pPr>
      <w:r w:rsidRPr="0070051D">
        <w:t>T</w:t>
      </w:r>
      <w:r w:rsidRPr="00B26D15">
        <w:rPr>
          <w:sz w:val="24"/>
          <w:szCs w:val="24"/>
        </w:rPr>
        <w:t xml:space="preserve">here are ongoing discussions about revising the Status of Forces Agreement (SOFA) between Japan and the United States and establishing a domestic human rights court. </w:t>
      </w:r>
      <w:r w:rsidR="00B01EFB" w:rsidRPr="00B01EFB">
        <w:rPr>
          <w:sz w:val="24"/>
          <w:szCs w:val="24"/>
        </w:rPr>
        <w:t>This report will detail these issues and proposed solutions.</w:t>
      </w:r>
    </w:p>
    <w:p w14:paraId="47485231" w14:textId="77777777" w:rsidR="00B01EFB" w:rsidRDefault="00B01EFB" w:rsidP="00DB2C94">
      <w:pPr>
        <w:rPr>
          <w:sz w:val="24"/>
          <w:szCs w:val="24"/>
        </w:rPr>
      </w:pPr>
    </w:p>
    <w:p w14:paraId="688EDC75" w14:textId="11EF2D9A" w:rsidR="00DB2C94" w:rsidRDefault="00B01EFB" w:rsidP="00DB2C94">
      <w:pPr>
        <w:rPr>
          <w:sz w:val="24"/>
          <w:szCs w:val="24"/>
        </w:rPr>
      </w:pPr>
      <w:r>
        <w:rPr>
          <w:sz w:val="24"/>
          <w:szCs w:val="24"/>
          <w:lang w:eastAsia="ja-JP"/>
        </w:rPr>
        <w:t xml:space="preserve">Advocating </w:t>
      </w:r>
      <w:r w:rsidR="00DB2C94">
        <w:rPr>
          <w:rFonts w:hint="eastAsia"/>
          <w:sz w:val="24"/>
          <w:szCs w:val="24"/>
          <w:lang w:eastAsia="ja-JP"/>
        </w:rPr>
        <w:t>f</w:t>
      </w:r>
      <w:r w:rsidR="00DB2C94">
        <w:rPr>
          <w:sz w:val="24"/>
          <w:szCs w:val="24"/>
        </w:rPr>
        <w:t>or the revisions and establishment of a human rights court that will bring about positive changes is significant for Indigenous women and girls.</w:t>
      </w:r>
    </w:p>
    <w:p w14:paraId="4BAC686B" w14:textId="77777777" w:rsidR="00DB2C94" w:rsidRDefault="00DB2C94" w:rsidP="00DB2C94">
      <w:pPr>
        <w:rPr>
          <w:sz w:val="24"/>
          <w:szCs w:val="24"/>
        </w:rPr>
      </w:pPr>
    </w:p>
    <w:p w14:paraId="302EAAA3" w14:textId="6A9DE793" w:rsidR="00DB2C94" w:rsidRPr="002D4588" w:rsidRDefault="00DB2C94" w:rsidP="00DB2C94">
      <w:pPr>
        <w:rPr>
          <w:color w:val="222222"/>
          <w:sz w:val="24"/>
          <w:szCs w:val="24"/>
        </w:rPr>
      </w:pPr>
      <w:r>
        <w:rPr>
          <w:sz w:val="24"/>
          <w:szCs w:val="24"/>
        </w:rPr>
        <w:t xml:space="preserve">Although many Japanese women’s groups have tirelessly visited the UN to advocate for women’s rights, their understanding of </w:t>
      </w:r>
      <w:r w:rsidR="00084AA3">
        <w:rPr>
          <w:sz w:val="24"/>
          <w:szCs w:val="24"/>
        </w:rPr>
        <w:t>I</w:t>
      </w:r>
      <w:r>
        <w:rPr>
          <w:sz w:val="24"/>
          <w:szCs w:val="24"/>
        </w:rPr>
        <w:t>ndigenous women’s issues is limited</w:t>
      </w:r>
      <w:r w:rsidRPr="002D4588">
        <w:rPr>
          <w:sz w:val="24"/>
          <w:szCs w:val="24"/>
        </w:rPr>
        <w:t>.</w:t>
      </w:r>
      <w:r w:rsidRPr="002D4588">
        <w:rPr>
          <w:color w:val="222222"/>
        </w:rPr>
        <w:t xml:space="preserve"> </w:t>
      </w:r>
      <w:r>
        <w:rPr>
          <w:color w:val="222222"/>
          <w:sz w:val="24"/>
          <w:szCs w:val="24"/>
        </w:rPr>
        <w:t>In addition, 2025 is the 80</w:t>
      </w:r>
      <w:r w:rsidRPr="003151FF">
        <w:rPr>
          <w:color w:val="222222"/>
          <w:sz w:val="24"/>
          <w:szCs w:val="24"/>
          <w:vertAlign w:val="superscript"/>
        </w:rPr>
        <w:t>th</w:t>
      </w:r>
      <w:r>
        <w:rPr>
          <w:color w:val="222222"/>
          <w:sz w:val="24"/>
          <w:szCs w:val="24"/>
        </w:rPr>
        <w:t xml:space="preserve"> year after the end of the Battle of Okinawa. Serious measures need to be taken to stop gender-based violence. </w:t>
      </w:r>
      <w:r>
        <w:rPr>
          <w:color w:val="222222"/>
        </w:rPr>
        <w:t xml:space="preserve">Therefore, Indigenous Ryukyuan women </w:t>
      </w:r>
      <w:r>
        <w:rPr>
          <w:color w:val="222222"/>
          <w:sz w:val="24"/>
          <w:szCs w:val="24"/>
        </w:rPr>
        <w:t xml:space="preserve">must advocate for themselves to have a better future for themselves and future generations and regain confidence. </w:t>
      </w:r>
    </w:p>
    <w:p w14:paraId="0954F9EC" w14:textId="77777777" w:rsidR="00DB2C94" w:rsidRDefault="00DB2C94" w:rsidP="00DB2C94">
      <w:pPr>
        <w:rPr>
          <w:sz w:val="24"/>
          <w:szCs w:val="24"/>
        </w:rPr>
      </w:pPr>
      <w:r>
        <w:rPr>
          <w:sz w:val="24"/>
          <w:szCs w:val="24"/>
        </w:rPr>
        <w:t xml:space="preserve"> </w:t>
      </w:r>
    </w:p>
    <w:p w14:paraId="1C0489E2" w14:textId="77777777" w:rsidR="00DB2C94" w:rsidRDefault="00DB2C94" w:rsidP="00DB2C94">
      <w:pPr>
        <w:rPr>
          <w:sz w:val="24"/>
          <w:szCs w:val="24"/>
        </w:rPr>
      </w:pPr>
    </w:p>
    <w:p w14:paraId="752A70F3" w14:textId="77777777" w:rsidR="00DB2C94" w:rsidRPr="006027A6" w:rsidRDefault="00DB2C94" w:rsidP="00DB2C94">
      <w:pPr>
        <w:pStyle w:val="ListParagraph"/>
        <w:numPr>
          <w:ilvl w:val="0"/>
          <w:numId w:val="1"/>
        </w:numPr>
        <w:ind w:left="567" w:hanging="463"/>
        <w:rPr>
          <w:b/>
          <w:bCs/>
          <w:sz w:val="24"/>
          <w:szCs w:val="24"/>
        </w:rPr>
      </w:pPr>
      <w:r w:rsidRPr="006027A6">
        <w:rPr>
          <w:b/>
          <w:bCs/>
          <w:sz w:val="24"/>
          <w:szCs w:val="24"/>
        </w:rPr>
        <w:t>Current Situation of Sexual Violence in Okinawa</w:t>
      </w:r>
    </w:p>
    <w:p w14:paraId="783C0FE9" w14:textId="77777777" w:rsidR="00DB2C94" w:rsidRPr="006027A6" w:rsidRDefault="00DB2C94" w:rsidP="00DB2C94">
      <w:pPr>
        <w:pStyle w:val="ListParagraph"/>
        <w:ind w:left="851" w:firstLine="0"/>
        <w:rPr>
          <w:b/>
          <w:bCs/>
          <w:sz w:val="24"/>
          <w:szCs w:val="24"/>
        </w:rPr>
      </w:pPr>
    </w:p>
    <w:p w14:paraId="333B64BE" w14:textId="77777777" w:rsidR="00DB2C94" w:rsidRPr="00DB2C94" w:rsidRDefault="00DB2C94" w:rsidP="00DB2C94">
      <w:pPr>
        <w:numPr>
          <w:ilvl w:val="0"/>
          <w:numId w:val="2"/>
        </w:numPr>
        <w:autoSpaceDE/>
        <w:autoSpaceDN/>
        <w:spacing w:line="259" w:lineRule="auto"/>
        <w:rPr>
          <w:b/>
          <w:bCs/>
          <w:sz w:val="24"/>
          <w:szCs w:val="24"/>
        </w:rPr>
      </w:pPr>
      <w:r w:rsidRPr="00DB2C94">
        <w:rPr>
          <w:b/>
          <w:bCs/>
          <w:sz w:val="24"/>
          <w:szCs w:val="24"/>
        </w:rPr>
        <w:t>Issues at hand: Frequency of Incidents, Withholding Information, and Skewed Power Balance</w:t>
      </w:r>
      <w:r w:rsidRPr="00DB2C94">
        <w:rPr>
          <w:b/>
          <w:bCs/>
          <w:sz w:val="24"/>
          <w:szCs w:val="24"/>
        </w:rPr>
        <w:br/>
      </w:r>
    </w:p>
    <w:p w14:paraId="089493AF" w14:textId="77777777" w:rsidR="00DB2C94" w:rsidRPr="00487AAB" w:rsidRDefault="00DB2C94" w:rsidP="00DB2C94">
      <w:pPr>
        <w:widowControl/>
        <w:autoSpaceDE/>
        <w:autoSpaceDN/>
        <w:rPr>
          <w:color w:val="000000"/>
          <w:sz w:val="24"/>
          <w:szCs w:val="24"/>
          <w:lang w:eastAsia="ja-JP"/>
        </w:rPr>
      </w:pPr>
      <w:r w:rsidRPr="00B26D15">
        <w:rPr>
          <w:sz w:val="24"/>
          <w:szCs w:val="24"/>
        </w:rPr>
        <w:t>In Okinawa, incidents of sexual violence against women by U.S. military personnel are frequent, and many of these cases are reportedly concealed.</w:t>
      </w:r>
      <w:r>
        <w:rPr>
          <w:sz w:val="24"/>
          <w:szCs w:val="24"/>
        </w:rPr>
        <w:t xml:space="preserve"> </w:t>
      </w:r>
    </w:p>
    <w:p w14:paraId="46F25F10" w14:textId="77777777" w:rsidR="00DB2C94" w:rsidRDefault="00DB2C94" w:rsidP="00DB2C94">
      <w:pPr>
        <w:rPr>
          <w:sz w:val="24"/>
          <w:szCs w:val="24"/>
        </w:rPr>
      </w:pPr>
    </w:p>
    <w:p w14:paraId="5B35D562" w14:textId="77777777" w:rsidR="00DB2C94" w:rsidRDefault="00DB2C94" w:rsidP="00DB2C94">
      <w:pPr>
        <w:rPr>
          <w:sz w:val="24"/>
          <w:szCs w:val="24"/>
        </w:rPr>
      </w:pPr>
      <w:r>
        <w:rPr>
          <w:sz w:val="24"/>
          <w:szCs w:val="24"/>
        </w:rPr>
        <w:t xml:space="preserve">In June 2024, the news of a girl under sixteen years of age who was abducted and sexually assaulted by a U.S. airman revoked pain and anger throughout Ryukyu/Okinawa. It fueled even greater anger when people found out that the Japanese government and Okinawa Police Department failed to notify of the incident to the governor and other necessary stakeholders. </w:t>
      </w:r>
    </w:p>
    <w:p w14:paraId="3B47F202" w14:textId="77777777" w:rsidR="00DB2C94" w:rsidRDefault="00DB2C94" w:rsidP="00DB2C94">
      <w:pPr>
        <w:rPr>
          <w:sz w:val="24"/>
          <w:szCs w:val="24"/>
        </w:rPr>
      </w:pPr>
    </w:p>
    <w:p w14:paraId="521C15A9" w14:textId="77777777" w:rsidR="00DB2C94" w:rsidRDefault="00DB2C94" w:rsidP="00DB2C94">
      <w:pPr>
        <w:rPr>
          <w:sz w:val="24"/>
          <w:szCs w:val="24"/>
        </w:rPr>
      </w:pPr>
      <w:r>
        <w:rPr>
          <w:sz w:val="24"/>
          <w:szCs w:val="24"/>
        </w:rPr>
        <w:t xml:space="preserve">Two other concealed cases emerged after the abovementioned incident (one was not indicted) and one more in September. In other words, information on four sexual violence cases that happened between December 2023 and June 2024 was withheld. </w:t>
      </w:r>
    </w:p>
    <w:p w14:paraId="1A77D38E" w14:textId="77777777" w:rsidR="00DB2C94" w:rsidRDefault="00DB2C94" w:rsidP="00DB2C94">
      <w:pPr>
        <w:rPr>
          <w:sz w:val="24"/>
          <w:szCs w:val="24"/>
        </w:rPr>
      </w:pPr>
    </w:p>
    <w:p w14:paraId="01FBBC4A" w14:textId="77777777" w:rsidR="00DB2C94" w:rsidRDefault="00DB2C94" w:rsidP="00DB2C94">
      <w:pPr>
        <w:rPr>
          <w:sz w:val="24"/>
          <w:szCs w:val="24"/>
        </w:rPr>
      </w:pPr>
      <w:r>
        <w:rPr>
          <w:sz w:val="24"/>
          <w:szCs w:val="24"/>
        </w:rPr>
        <w:t xml:space="preserve">The Japanese government used the “protection of privacy” as an excuse to withhold information. However, they could have notified the incident to the governor of Okinawa and protected the privacy of the victim should they have established adequate measures to prevent and protect against sexual violence. </w:t>
      </w:r>
    </w:p>
    <w:p w14:paraId="31732439" w14:textId="77777777" w:rsidR="00DB2C94" w:rsidRDefault="00DB2C94" w:rsidP="00DB2C94">
      <w:pPr>
        <w:rPr>
          <w:sz w:val="24"/>
          <w:szCs w:val="24"/>
        </w:rPr>
      </w:pPr>
    </w:p>
    <w:p w14:paraId="2941612C" w14:textId="77777777" w:rsidR="00DB2C94" w:rsidRDefault="00DB2C94" w:rsidP="00DB2C94">
      <w:pPr>
        <w:rPr>
          <w:sz w:val="24"/>
          <w:szCs w:val="24"/>
        </w:rPr>
      </w:pPr>
      <w:r>
        <w:rPr>
          <w:sz w:val="24"/>
          <w:szCs w:val="24"/>
        </w:rPr>
        <w:t>As mentioned briefly in the background information, sexual violence by U.S. soldiers started the moment they landed on Okinawa in 1945 and has continued to threaten women’s and girls’ lives since then. Many rape/murder cases went without being tried or withdrawn by the victims due to difficulty in pursuing justice.</w:t>
      </w:r>
    </w:p>
    <w:p w14:paraId="4C39A3E2" w14:textId="77777777" w:rsidR="00DB2C94" w:rsidRDefault="00DB2C94" w:rsidP="00DB2C94">
      <w:pPr>
        <w:rPr>
          <w:sz w:val="24"/>
          <w:szCs w:val="24"/>
        </w:rPr>
      </w:pPr>
    </w:p>
    <w:p w14:paraId="5A50F934" w14:textId="77777777" w:rsidR="00DB2C94" w:rsidRDefault="00DB2C94" w:rsidP="00DB2C94">
      <w:pPr>
        <w:rPr>
          <w:sz w:val="24"/>
          <w:szCs w:val="24"/>
        </w:rPr>
      </w:pPr>
      <w:r>
        <w:rPr>
          <w:sz w:val="24"/>
          <w:szCs w:val="24"/>
        </w:rPr>
        <w:t xml:space="preserve">In 1995, a twelve-year-old girl was abducted, and gang raped by U.S. military personnel. She was courageous enough to report to the police, saying that she wanted proper justice to be served so that there were no more victims of sexual violence. Many people in Okinawa were inspired by her act, and violence against women and girls finally became a public and political issue. According to the women’s group that compiles data on sexual violence cases by U.S. military personnel in Okinawa, there were about 1,000 cases between 1945 and 2021, and the </w:t>
      </w:r>
      <w:r>
        <w:rPr>
          <w:sz w:val="24"/>
          <w:szCs w:val="24"/>
        </w:rPr>
        <w:lastRenderedPageBreak/>
        <w:t xml:space="preserve">number is increasing as they do more research. </w:t>
      </w:r>
    </w:p>
    <w:p w14:paraId="6F753381" w14:textId="77777777" w:rsidR="00DB2C94" w:rsidRDefault="00DB2C94" w:rsidP="00DB2C94">
      <w:pPr>
        <w:rPr>
          <w:sz w:val="24"/>
          <w:szCs w:val="24"/>
        </w:rPr>
      </w:pPr>
    </w:p>
    <w:p w14:paraId="7E45C01D" w14:textId="77777777" w:rsidR="00DB2C94" w:rsidRDefault="00DB2C94" w:rsidP="00DB2C94">
      <w:pPr>
        <w:rPr>
          <w:color w:val="222222"/>
          <w:sz w:val="24"/>
          <w:szCs w:val="24"/>
          <w:lang w:eastAsia="ja-JP"/>
        </w:rPr>
      </w:pPr>
      <w:r>
        <w:rPr>
          <w:sz w:val="24"/>
          <w:szCs w:val="24"/>
        </w:rPr>
        <w:t xml:space="preserve">Sexual violence conducted by U.S. soldiers is especially problematic in many ways. One is the </w:t>
      </w:r>
      <w:r w:rsidRPr="005B798D">
        <w:rPr>
          <w:color w:val="222222"/>
          <w:sz w:val="24"/>
          <w:szCs w:val="24"/>
          <w:lang w:val="en-JP" w:eastAsia="ja-JP"/>
        </w:rPr>
        <w:t xml:space="preserve">unequal </w:t>
      </w:r>
      <w:r>
        <w:rPr>
          <w:color w:val="222222"/>
          <w:sz w:val="24"/>
          <w:szCs w:val="24"/>
          <w:lang w:eastAsia="ja-JP"/>
        </w:rPr>
        <w:t>Status of Forces A</w:t>
      </w:r>
      <w:r w:rsidRPr="005B798D">
        <w:rPr>
          <w:color w:val="222222"/>
          <w:sz w:val="24"/>
          <w:szCs w:val="24"/>
          <w:lang w:val="en-JP" w:eastAsia="ja-JP"/>
        </w:rPr>
        <w:t xml:space="preserve">greement that </w:t>
      </w:r>
      <w:r>
        <w:rPr>
          <w:color w:val="222222"/>
          <w:sz w:val="24"/>
          <w:szCs w:val="24"/>
          <w:lang w:eastAsia="ja-JP"/>
        </w:rPr>
        <w:t xml:space="preserve">favors </w:t>
      </w:r>
      <w:r w:rsidRPr="005B798D">
        <w:rPr>
          <w:color w:val="222222"/>
          <w:sz w:val="24"/>
          <w:szCs w:val="24"/>
          <w:lang w:val="en-JP" w:eastAsia="ja-JP"/>
        </w:rPr>
        <w:t>the U.S.</w:t>
      </w:r>
      <w:r>
        <w:rPr>
          <w:color w:val="222222"/>
          <w:sz w:val="24"/>
          <w:szCs w:val="24"/>
          <w:lang w:eastAsia="ja-JP"/>
        </w:rPr>
        <w:t xml:space="preserve"> As a result, on many occasions, justice is not served. In addition, the hyper-masculinity fostered in the military culture has a tremendous impact on how they view women’s bodies, which leads to violence against women. Ryukyuan/Okinawan women get the double whammy because they are Indigenous women.</w:t>
      </w:r>
    </w:p>
    <w:p w14:paraId="54E81A3C" w14:textId="77777777" w:rsidR="00DB2C94" w:rsidRDefault="00DB2C94" w:rsidP="00DB2C94">
      <w:pPr>
        <w:rPr>
          <w:color w:val="222222"/>
          <w:sz w:val="24"/>
          <w:szCs w:val="24"/>
          <w:lang w:eastAsia="ja-JP"/>
        </w:rPr>
      </w:pPr>
    </w:p>
    <w:p w14:paraId="674359D1" w14:textId="77777777" w:rsidR="00DB2C94" w:rsidRPr="00B26D15" w:rsidRDefault="00DB2C94" w:rsidP="00DB2C94">
      <w:pPr>
        <w:rPr>
          <w:sz w:val="24"/>
          <w:szCs w:val="24"/>
        </w:rPr>
      </w:pPr>
    </w:p>
    <w:p w14:paraId="1DD9A7F4" w14:textId="77777777" w:rsidR="00DB2C94" w:rsidRPr="00DB2C94" w:rsidRDefault="00DB2C94" w:rsidP="00DB2C94">
      <w:pPr>
        <w:pStyle w:val="ListParagraph"/>
        <w:numPr>
          <w:ilvl w:val="0"/>
          <w:numId w:val="2"/>
        </w:numPr>
        <w:autoSpaceDE/>
        <w:autoSpaceDN/>
        <w:spacing w:line="259" w:lineRule="auto"/>
        <w:contextualSpacing/>
        <w:rPr>
          <w:b/>
          <w:bCs/>
          <w:sz w:val="24"/>
          <w:szCs w:val="24"/>
        </w:rPr>
      </w:pPr>
      <w:r w:rsidRPr="00DB2C94">
        <w:rPr>
          <w:b/>
          <w:bCs/>
          <w:sz w:val="24"/>
          <w:szCs w:val="24"/>
        </w:rPr>
        <w:t>Recent Developments</w:t>
      </w:r>
    </w:p>
    <w:p w14:paraId="420D0D3D" w14:textId="77777777" w:rsidR="00DB2C94" w:rsidRDefault="00DB2C94" w:rsidP="00DB2C94">
      <w:pPr>
        <w:rPr>
          <w:sz w:val="24"/>
          <w:szCs w:val="24"/>
        </w:rPr>
      </w:pPr>
    </w:p>
    <w:p w14:paraId="095AAEE1" w14:textId="197A4AE1" w:rsidR="000E6BCA" w:rsidRDefault="00A76495" w:rsidP="00DB2C94">
      <w:pPr>
        <w:rPr>
          <w:sz w:val="24"/>
          <w:szCs w:val="24"/>
        </w:rPr>
      </w:pPr>
      <w:r>
        <w:rPr>
          <w:sz w:val="24"/>
          <w:szCs w:val="24"/>
        </w:rPr>
        <w:t xml:space="preserve">Concealing information on sexual violence against women by U.S. military service members is increasing both in Okinawa and in Japan. Knowing the facts and receiving information promptly is fundamental to bringing justice and appropriate support to the victims. </w:t>
      </w:r>
    </w:p>
    <w:p w14:paraId="604E9392" w14:textId="77777777" w:rsidR="00A76495" w:rsidRDefault="00A76495" w:rsidP="00DB2C94">
      <w:pPr>
        <w:rPr>
          <w:sz w:val="24"/>
          <w:szCs w:val="24"/>
        </w:rPr>
      </w:pPr>
    </w:p>
    <w:p w14:paraId="09C1AF96" w14:textId="6E60C6B9" w:rsidR="00DB2C94" w:rsidRDefault="00DB2C94" w:rsidP="00DB2C94">
      <w:pPr>
        <w:rPr>
          <w:sz w:val="24"/>
          <w:szCs w:val="24"/>
        </w:rPr>
      </w:pPr>
      <w:r w:rsidRPr="00B26D15">
        <w:rPr>
          <w:sz w:val="24"/>
          <w:szCs w:val="24"/>
        </w:rPr>
        <w:t xml:space="preserve">In September 2024, a meeting </w:t>
      </w:r>
      <w:r w:rsidR="00C16649">
        <w:rPr>
          <w:sz w:val="24"/>
          <w:szCs w:val="24"/>
        </w:rPr>
        <w:t>in Tokyo demanded</w:t>
      </w:r>
      <w:r w:rsidRPr="00B26D15">
        <w:rPr>
          <w:sz w:val="24"/>
          <w:szCs w:val="24"/>
        </w:rPr>
        <w:t xml:space="preserve"> a fundamental revision of the Japan-U.S. Status of Forces Agreement</w:t>
      </w:r>
      <w:r w:rsidR="00C16649">
        <w:rPr>
          <w:sz w:val="24"/>
          <w:szCs w:val="24"/>
        </w:rPr>
        <w:t xml:space="preserve">. </w:t>
      </w:r>
    </w:p>
    <w:p w14:paraId="58A16ED2" w14:textId="77777777" w:rsidR="00A76495" w:rsidRDefault="00A76495" w:rsidP="00DB2C94">
      <w:pPr>
        <w:rPr>
          <w:sz w:val="24"/>
          <w:szCs w:val="24"/>
        </w:rPr>
      </w:pPr>
    </w:p>
    <w:p w14:paraId="6679B979" w14:textId="1AC4D6DD" w:rsidR="00DB2C94" w:rsidRPr="00B26D15" w:rsidRDefault="00A76495" w:rsidP="00DB2C94">
      <w:pPr>
        <w:rPr>
          <w:sz w:val="24"/>
          <w:szCs w:val="24"/>
        </w:rPr>
      </w:pPr>
      <w:r>
        <w:rPr>
          <w:sz w:val="24"/>
          <w:szCs w:val="24"/>
        </w:rPr>
        <w:t>Policy recommendations proposed in this report will be discussed in detail later</w:t>
      </w:r>
      <w:r w:rsidR="00265AFD">
        <w:rPr>
          <w:sz w:val="24"/>
          <w:szCs w:val="24"/>
        </w:rPr>
        <w:t xml:space="preserve"> (Pp. 5-6).</w:t>
      </w:r>
      <w:r>
        <w:rPr>
          <w:sz w:val="24"/>
          <w:szCs w:val="24"/>
        </w:rPr>
        <w:t xml:space="preserve">   </w:t>
      </w:r>
    </w:p>
    <w:p w14:paraId="6C6ACA86" w14:textId="77777777" w:rsidR="00DB2C94" w:rsidRDefault="00DB2C94" w:rsidP="00DB2C94">
      <w:pPr>
        <w:rPr>
          <w:sz w:val="24"/>
          <w:szCs w:val="24"/>
        </w:rPr>
      </w:pPr>
    </w:p>
    <w:p w14:paraId="57E86C2B" w14:textId="77777777" w:rsidR="00DB2C94" w:rsidRDefault="00DB2C94" w:rsidP="00DB2C94">
      <w:pPr>
        <w:rPr>
          <w:sz w:val="24"/>
          <w:szCs w:val="24"/>
        </w:rPr>
      </w:pPr>
    </w:p>
    <w:p w14:paraId="0A8A8045" w14:textId="77777777" w:rsidR="00DB2C94" w:rsidRPr="00B26D15" w:rsidRDefault="00DB2C94" w:rsidP="00DB2C94">
      <w:pPr>
        <w:rPr>
          <w:sz w:val="24"/>
        </w:rPr>
      </w:pPr>
      <w:r w:rsidRPr="004B6CD3">
        <w:rPr>
          <w:b/>
          <w:bCs/>
          <w:sz w:val="24"/>
        </w:rPr>
        <w:t>III</w:t>
      </w:r>
      <w:r w:rsidRPr="00B26D15">
        <w:rPr>
          <w:sz w:val="24"/>
        </w:rPr>
        <w:t>. </w:t>
      </w:r>
      <w:r w:rsidRPr="00CF4AE7">
        <w:rPr>
          <w:b/>
          <w:bCs/>
          <w:sz w:val="24"/>
        </w:rPr>
        <w:t>Summary of</w:t>
      </w:r>
      <w:r>
        <w:rPr>
          <w:sz w:val="24"/>
        </w:rPr>
        <w:t xml:space="preserve"> </w:t>
      </w:r>
      <w:r w:rsidRPr="00B26D15">
        <w:rPr>
          <w:b/>
          <w:bCs/>
          <w:sz w:val="24"/>
        </w:rPr>
        <w:t>International Recommendations</w:t>
      </w:r>
      <w:r>
        <w:rPr>
          <w:b/>
          <w:bCs/>
          <w:sz w:val="24"/>
        </w:rPr>
        <w:t xml:space="preserve"> that Japan Fails to Adhere</w:t>
      </w:r>
    </w:p>
    <w:p w14:paraId="7E6797F3" w14:textId="77777777" w:rsidR="00DB2C94" w:rsidRPr="008C0F61" w:rsidRDefault="00DB2C94" w:rsidP="00DB2C94">
      <w:pPr>
        <w:autoSpaceDE/>
        <w:autoSpaceDN/>
        <w:spacing w:line="259" w:lineRule="auto"/>
        <w:contextualSpacing/>
        <w:rPr>
          <w:sz w:val="24"/>
          <w:szCs w:val="24"/>
        </w:rPr>
      </w:pPr>
    </w:p>
    <w:p w14:paraId="673D5104" w14:textId="77777777" w:rsidR="00DB2C94" w:rsidRPr="00DB2C94" w:rsidRDefault="00DB2C94" w:rsidP="00DB2C94">
      <w:pPr>
        <w:numPr>
          <w:ilvl w:val="0"/>
          <w:numId w:val="13"/>
        </w:numPr>
        <w:autoSpaceDE/>
        <w:autoSpaceDN/>
        <w:spacing w:line="259" w:lineRule="auto"/>
        <w:rPr>
          <w:b/>
          <w:bCs/>
          <w:sz w:val="24"/>
        </w:rPr>
      </w:pPr>
      <w:r w:rsidRPr="00DB2C94">
        <w:rPr>
          <w:b/>
          <w:bCs/>
          <w:sz w:val="24"/>
        </w:rPr>
        <w:t>CEDAW Recommendations</w:t>
      </w:r>
    </w:p>
    <w:p w14:paraId="3659FD84" w14:textId="77777777" w:rsidR="00DB2C94" w:rsidRPr="00B26D15" w:rsidRDefault="00DB2C94" w:rsidP="00DB2C94">
      <w:pPr>
        <w:numPr>
          <w:ilvl w:val="1"/>
          <w:numId w:val="13"/>
        </w:numPr>
        <w:autoSpaceDE/>
        <w:autoSpaceDN/>
        <w:spacing w:line="259" w:lineRule="auto"/>
        <w:rPr>
          <w:sz w:val="24"/>
        </w:rPr>
      </w:pPr>
      <w:r w:rsidRPr="00B26D15">
        <w:rPr>
          <w:sz w:val="24"/>
        </w:rPr>
        <w:t>Article 2(f)</w:t>
      </w:r>
    </w:p>
    <w:p w14:paraId="355F7C7B" w14:textId="77777777" w:rsidR="00DB2C94" w:rsidRDefault="00DB2C94" w:rsidP="00DB2C94">
      <w:pPr>
        <w:numPr>
          <w:ilvl w:val="1"/>
          <w:numId w:val="13"/>
        </w:numPr>
        <w:autoSpaceDE/>
        <w:autoSpaceDN/>
        <w:spacing w:line="259" w:lineRule="auto"/>
        <w:rPr>
          <w:sz w:val="24"/>
        </w:rPr>
      </w:pPr>
      <w:r w:rsidRPr="00B26D15">
        <w:rPr>
          <w:sz w:val="24"/>
        </w:rPr>
        <w:t>Article 5(a)</w:t>
      </w:r>
    </w:p>
    <w:p w14:paraId="2B37581F" w14:textId="77777777" w:rsidR="00DB2C94" w:rsidRDefault="00DB2C94" w:rsidP="00DB2C94">
      <w:pPr>
        <w:autoSpaceDE/>
        <w:autoSpaceDN/>
        <w:spacing w:line="259" w:lineRule="auto"/>
        <w:rPr>
          <w:sz w:val="24"/>
        </w:rPr>
      </w:pPr>
    </w:p>
    <w:p w14:paraId="2BB5A102" w14:textId="77777777" w:rsidR="00B01EFB" w:rsidRPr="00B01EFB" w:rsidRDefault="00DB2C94" w:rsidP="00B01EFB">
      <w:pPr>
        <w:pBdr>
          <w:top w:val="nil"/>
          <w:left w:val="nil"/>
          <w:bottom w:val="nil"/>
          <w:right w:val="nil"/>
          <w:between w:val="nil"/>
        </w:pBdr>
        <w:rPr>
          <w:color w:val="000000"/>
          <w:sz w:val="24"/>
          <w:szCs w:val="24"/>
        </w:rPr>
      </w:pPr>
      <w:r w:rsidRPr="008C0F61">
        <w:rPr>
          <w:sz w:val="24"/>
          <w:szCs w:val="24"/>
        </w:rPr>
        <w:t xml:space="preserve">CEDAW Recommendations Article 2(f) calls for taking all appropriate measures, including legislation, to modify or abolish existing laws, regulations, customs, and practices that constitute discrimination against women. </w:t>
      </w:r>
      <w:r w:rsidR="00B01EFB" w:rsidRPr="00B01EFB">
        <w:rPr>
          <w:color w:val="000000"/>
          <w:sz w:val="24"/>
          <w:szCs w:val="24"/>
        </w:rPr>
        <w:t>Article 5(a) aims to modify the social and cultural patterns of conduct of men and women, with a view to eliminating prejudices and customary practices based on stereotyped roles.</w:t>
      </w:r>
    </w:p>
    <w:p w14:paraId="053C6426" w14:textId="71EE9926" w:rsidR="00DB2C94" w:rsidRDefault="00DB2C94" w:rsidP="00DB2C94">
      <w:pPr>
        <w:autoSpaceDE/>
        <w:autoSpaceDN/>
        <w:spacing w:line="259" w:lineRule="auto"/>
        <w:rPr>
          <w:sz w:val="24"/>
          <w:szCs w:val="24"/>
        </w:rPr>
      </w:pPr>
    </w:p>
    <w:p w14:paraId="78DAB2D5" w14:textId="77777777" w:rsidR="00DB2C94" w:rsidRPr="00B26D15" w:rsidRDefault="00DB2C94" w:rsidP="00DB2C94">
      <w:pPr>
        <w:autoSpaceDE/>
        <w:autoSpaceDN/>
        <w:spacing w:line="259" w:lineRule="auto"/>
        <w:rPr>
          <w:sz w:val="24"/>
        </w:rPr>
      </w:pPr>
    </w:p>
    <w:p w14:paraId="790B9BF2" w14:textId="77777777" w:rsidR="00DB2C94" w:rsidRPr="00DB2C94" w:rsidRDefault="00DB2C94" w:rsidP="00DB2C94">
      <w:pPr>
        <w:numPr>
          <w:ilvl w:val="0"/>
          <w:numId w:val="13"/>
        </w:numPr>
        <w:autoSpaceDE/>
        <w:autoSpaceDN/>
        <w:spacing w:line="259" w:lineRule="auto"/>
        <w:rPr>
          <w:b/>
          <w:bCs/>
          <w:sz w:val="24"/>
        </w:rPr>
      </w:pPr>
      <w:r w:rsidRPr="00DB2C94">
        <w:rPr>
          <w:b/>
          <w:bCs/>
          <w:sz w:val="24"/>
        </w:rPr>
        <w:t>CEDAW General Recommendation No. 30</w:t>
      </w:r>
    </w:p>
    <w:p w14:paraId="4D6A9BCF" w14:textId="77777777" w:rsidR="00DB2C94" w:rsidRDefault="00DB2C94" w:rsidP="00DB2C94">
      <w:pPr>
        <w:autoSpaceDE/>
        <w:autoSpaceDN/>
        <w:spacing w:line="259" w:lineRule="auto"/>
        <w:contextualSpacing/>
        <w:rPr>
          <w:sz w:val="24"/>
          <w:szCs w:val="24"/>
        </w:rPr>
      </w:pPr>
    </w:p>
    <w:p w14:paraId="4E095F95" w14:textId="77777777" w:rsidR="00B01EFB" w:rsidRPr="00B01EFB" w:rsidRDefault="00B01EFB" w:rsidP="00B01EFB">
      <w:pPr>
        <w:rPr>
          <w:sz w:val="24"/>
          <w:szCs w:val="24"/>
        </w:rPr>
      </w:pPr>
      <w:r w:rsidRPr="00B01EFB">
        <w:rPr>
          <w:sz w:val="24"/>
          <w:szCs w:val="24"/>
        </w:rPr>
        <w:t>This recommendation addresses women in conflict prevention, conflict, and post-conflict situations, specifically mentioning the prevention of and response to sexual violence related to the presence of foreign military forces.</w:t>
      </w:r>
    </w:p>
    <w:p w14:paraId="1E6C109E" w14:textId="77777777" w:rsidR="00DB2C94" w:rsidRPr="00B26D15" w:rsidRDefault="00DB2C94" w:rsidP="00DB2C94">
      <w:pPr>
        <w:autoSpaceDE/>
        <w:autoSpaceDN/>
        <w:spacing w:line="259" w:lineRule="auto"/>
        <w:rPr>
          <w:sz w:val="24"/>
        </w:rPr>
      </w:pPr>
    </w:p>
    <w:p w14:paraId="32C64C99" w14:textId="77777777" w:rsidR="00DB2C94" w:rsidRPr="00DB2C94" w:rsidRDefault="00DB2C94" w:rsidP="00DB2C94">
      <w:pPr>
        <w:numPr>
          <w:ilvl w:val="0"/>
          <w:numId w:val="13"/>
        </w:numPr>
        <w:autoSpaceDE/>
        <w:autoSpaceDN/>
        <w:spacing w:line="259" w:lineRule="auto"/>
        <w:rPr>
          <w:b/>
          <w:bCs/>
          <w:sz w:val="24"/>
        </w:rPr>
      </w:pPr>
      <w:r w:rsidRPr="00DB2C94">
        <w:rPr>
          <w:b/>
          <w:bCs/>
          <w:sz w:val="24"/>
        </w:rPr>
        <w:t>CEDAW General Recommendation No. 39</w:t>
      </w:r>
    </w:p>
    <w:p w14:paraId="7C756331" w14:textId="77777777" w:rsidR="00DB2C94" w:rsidRDefault="00DB2C94" w:rsidP="00DB2C94">
      <w:pPr>
        <w:pStyle w:val="BodyText"/>
        <w:spacing w:before="277" w:line="242" w:lineRule="auto"/>
        <w:ind w:right="133"/>
      </w:pPr>
      <w:r>
        <w:t xml:space="preserve">CEDAW General Recommendation 39 recognizes Indigenous women are even more prone to gender-based violence, explicitly highlights the protection of Indigenous women and girls’ </w:t>
      </w:r>
      <w:proofErr w:type="gramStart"/>
      <w:r>
        <w:t>rights, and</w:t>
      </w:r>
      <w:proofErr w:type="gramEnd"/>
      <w:r>
        <w:t xml:space="preserve"> stresses the significance of policies that take the intersection of gender and Indigenous status into consideration.  </w:t>
      </w:r>
    </w:p>
    <w:p w14:paraId="3E6B584B" w14:textId="77777777" w:rsidR="00DB2C94" w:rsidRDefault="00DB2C94" w:rsidP="00DB2C94">
      <w:pPr>
        <w:autoSpaceDE/>
        <w:autoSpaceDN/>
        <w:spacing w:line="259" w:lineRule="auto"/>
        <w:rPr>
          <w:sz w:val="24"/>
        </w:rPr>
      </w:pPr>
    </w:p>
    <w:p w14:paraId="37271B13" w14:textId="77777777" w:rsidR="00DB2C94" w:rsidRPr="00DB2C94" w:rsidRDefault="00DB2C94" w:rsidP="00DB2C94">
      <w:pPr>
        <w:numPr>
          <w:ilvl w:val="0"/>
          <w:numId w:val="13"/>
        </w:numPr>
        <w:autoSpaceDE/>
        <w:autoSpaceDN/>
        <w:spacing w:line="259" w:lineRule="auto"/>
        <w:rPr>
          <w:b/>
          <w:bCs/>
          <w:sz w:val="24"/>
        </w:rPr>
      </w:pPr>
      <w:r w:rsidRPr="00DB2C94">
        <w:rPr>
          <w:b/>
          <w:bCs/>
          <w:sz w:val="24"/>
        </w:rPr>
        <w:t>UN Security Council Resolution 1325</w:t>
      </w:r>
    </w:p>
    <w:p w14:paraId="72467BF8" w14:textId="77777777" w:rsidR="00DB2C94" w:rsidRDefault="00DB2C94" w:rsidP="00DB2C94"/>
    <w:p w14:paraId="150ED1A8" w14:textId="77777777" w:rsidR="00DB2C94" w:rsidRPr="00B26D15" w:rsidRDefault="00DB2C94" w:rsidP="00DB2C94">
      <w:pPr>
        <w:rPr>
          <w:sz w:val="24"/>
        </w:rPr>
      </w:pPr>
      <w:r w:rsidRPr="00B26D15">
        <w:rPr>
          <w:sz w:val="24"/>
        </w:rPr>
        <w:t>This resolution on Women, Peace, and Security calls for the protection of women in conflict situations and women's participation in peace-building processes.</w:t>
      </w:r>
    </w:p>
    <w:p w14:paraId="748DD78B" w14:textId="77777777" w:rsidR="00DB2C94" w:rsidRDefault="00DB2C94" w:rsidP="00DB2C94">
      <w:pPr>
        <w:rPr>
          <w:sz w:val="24"/>
          <w:szCs w:val="24"/>
        </w:rPr>
      </w:pPr>
    </w:p>
    <w:p w14:paraId="0092F493" w14:textId="77777777" w:rsidR="00DB2C94" w:rsidRDefault="00DB2C94" w:rsidP="00DB2C94">
      <w:pPr>
        <w:rPr>
          <w:sz w:val="24"/>
          <w:szCs w:val="24"/>
        </w:rPr>
      </w:pPr>
    </w:p>
    <w:p w14:paraId="20BD4F4C" w14:textId="77777777" w:rsidR="00DB2C94" w:rsidRPr="00B4049F" w:rsidRDefault="00DB2C94" w:rsidP="00DB2C94">
      <w:pPr>
        <w:rPr>
          <w:b/>
          <w:bCs/>
          <w:sz w:val="24"/>
        </w:rPr>
      </w:pPr>
      <w:r w:rsidRPr="00B26D15">
        <w:rPr>
          <w:b/>
          <w:bCs/>
          <w:sz w:val="24"/>
        </w:rPr>
        <w:t>IV. Application of UN Security Council Resolution 1325</w:t>
      </w:r>
      <w:r>
        <w:rPr>
          <w:b/>
          <w:bCs/>
          <w:sz w:val="24"/>
        </w:rPr>
        <w:t xml:space="preserve"> to Protect Rights of Indigenous </w:t>
      </w:r>
      <w:proofErr w:type="spellStart"/>
      <w:r>
        <w:rPr>
          <w:b/>
          <w:bCs/>
          <w:sz w:val="24"/>
        </w:rPr>
        <w:t>Ryukyun</w:t>
      </w:r>
      <w:proofErr w:type="spellEnd"/>
      <w:r>
        <w:rPr>
          <w:b/>
          <w:bCs/>
          <w:sz w:val="24"/>
        </w:rPr>
        <w:t>/Okinawan Women and Girls</w:t>
      </w:r>
    </w:p>
    <w:p w14:paraId="6F392AC6" w14:textId="77777777" w:rsidR="00DB2C94" w:rsidRPr="00025DAE" w:rsidRDefault="00DB2C94" w:rsidP="00DB2C94">
      <w:pPr>
        <w:rPr>
          <w:sz w:val="20"/>
        </w:rPr>
      </w:pPr>
    </w:p>
    <w:p w14:paraId="7F2AEFF7" w14:textId="77777777" w:rsidR="00DB2C94" w:rsidRPr="00DB2C94" w:rsidRDefault="00DB2C94" w:rsidP="00DB2C94">
      <w:pPr>
        <w:numPr>
          <w:ilvl w:val="0"/>
          <w:numId w:val="4"/>
        </w:numPr>
        <w:autoSpaceDE/>
        <w:autoSpaceDN/>
        <w:spacing w:line="259" w:lineRule="auto"/>
        <w:rPr>
          <w:b/>
          <w:bCs/>
          <w:sz w:val="24"/>
        </w:rPr>
      </w:pPr>
      <w:r w:rsidRPr="00DB2C94">
        <w:rPr>
          <w:b/>
          <w:bCs/>
          <w:sz w:val="24"/>
        </w:rPr>
        <w:t>Protection and Participation of Women</w:t>
      </w:r>
    </w:p>
    <w:p w14:paraId="0A1606B4" w14:textId="77777777" w:rsidR="00B01EFB" w:rsidRPr="00B01EFB" w:rsidRDefault="00B01EFB" w:rsidP="00B01EFB">
      <w:pPr>
        <w:rPr>
          <w:sz w:val="24"/>
          <w:szCs w:val="24"/>
        </w:rPr>
      </w:pPr>
      <w:r w:rsidRPr="00B01EFB">
        <w:rPr>
          <w:sz w:val="24"/>
          <w:szCs w:val="24"/>
        </w:rPr>
        <w:t>UN Security Council Resolution 1325 emphasizes the protection and participation of women in conflict situations and peace-building processes. The presence of U.S. military bases in Okinawa poses a potential threat to local women, and a response based on the spirit of Resolution 1325 is required.</w:t>
      </w:r>
    </w:p>
    <w:p w14:paraId="437531E7" w14:textId="77777777" w:rsidR="00DB2C94" w:rsidRPr="00B26D15" w:rsidRDefault="00DB2C94" w:rsidP="00DB2C94">
      <w:pPr>
        <w:rPr>
          <w:sz w:val="24"/>
        </w:rPr>
      </w:pPr>
    </w:p>
    <w:p w14:paraId="0208340D" w14:textId="77777777" w:rsidR="00DB2C94" w:rsidRPr="00DB2C94" w:rsidRDefault="00DB2C94" w:rsidP="00DB2C94">
      <w:pPr>
        <w:pStyle w:val="ListParagraph"/>
        <w:numPr>
          <w:ilvl w:val="0"/>
          <w:numId w:val="4"/>
        </w:numPr>
        <w:autoSpaceDE/>
        <w:autoSpaceDN/>
        <w:spacing w:line="259" w:lineRule="auto"/>
        <w:contextualSpacing/>
        <w:rPr>
          <w:b/>
          <w:bCs/>
          <w:sz w:val="24"/>
        </w:rPr>
      </w:pPr>
      <w:r w:rsidRPr="00DB2C94">
        <w:rPr>
          <w:b/>
          <w:bCs/>
          <w:sz w:val="24"/>
        </w:rPr>
        <w:t>Prevention of Violence Against Women</w:t>
      </w:r>
    </w:p>
    <w:p w14:paraId="0159DBD8" w14:textId="77777777" w:rsidR="00B01EFB" w:rsidRPr="00B01EFB" w:rsidRDefault="00B01EFB" w:rsidP="00B01EFB">
      <w:pPr>
        <w:rPr>
          <w:sz w:val="24"/>
          <w:szCs w:val="24"/>
        </w:rPr>
      </w:pPr>
      <w:r w:rsidRPr="00B01EFB">
        <w:rPr>
          <w:sz w:val="24"/>
          <w:szCs w:val="24"/>
        </w:rPr>
        <w:t>Implementation of comprehensive prevention programs in collaboration with local communities to prevent sexual violence incidents in Okinawa. This includes efforts to eradicate sexual violence through educational programs and awareness campaigns.</w:t>
      </w:r>
    </w:p>
    <w:p w14:paraId="107D8595" w14:textId="77777777" w:rsidR="00DB2C94" w:rsidRPr="00B26D15" w:rsidRDefault="00DB2C94" w:rsidP="00DB2C94">
      <w:pPr>
        <w:rPr>
          <w:sz w:val="24"/>
        </w:rPr>
      </w:pPr>
    </w:p>
    <w:p w14:paraId="3A7A5D2D" w14:textId="77777777" w:rsidR="00DB2C94" w:rsidRPr="00DB2C94" w:rsidRDefault="00DB2C94" w:rsidP="00DB2C94">
      <w:pPr>
        <w:pStyle w:val="ListParagraph"/>
        <w:numPr>
          <w:ilvl w:val="0"/>
          <w:numId w:val="4"/>
        </w:numPr>
        <w:autoSpaceDE/>
        <w:autoSpaceDN/>
        <w:spacing w:line="259" w:lineRule="auto"/>
        <w:contextualSpacing/>
        <w:rPr>
          <w:b/>
          <w:bCs/>
          <w:sz w:val="24"/>
        </w:rPr>
      </w:pPr>
      <w:r w:rsidRPr="00DB2C94">
        <w:rPr>
          <w:b/>
          <w:bCs/>
          <w:sz w:val="24"/>
        </w:rPr>
        <w:t>Strengthening Support for Victims</w:t>
      </w:r>
    </w:p>
    <w:p w14:paraId="03555C18" w14:textId="77777777" w:rsidR="00DB2C94" w:rsidRDefault="00DB2C94" w:rsidP="00DB2C94">
      <w:pPr>
        <w:rPr>
          <w:sz w:val="24"/>
        </w:rPr>
      </w:pPr>
      <w:r w:rsidRPr="00B26D15">
        <w:rPr>
          <w:sz w:val="24"/>
        </w:rPr>
        <w:t>Strengthen support systems for victims of sexual violence and establish specialized agencies to provide psychological and legal support. It is important to create an environment where victims can consult without anxiety.</w:t>
      </w:r>
    </w:p>
    <w:p w14:paraId="7CBAC8E6" w14:textId="77777777" w:rsidR="00DB2C94" w:rsidRPr="00B26D15" w:rsidRDefault="00DB2C94" w:rsidP="00DB2C94">
      <w:pPr>
        <w:rPr>
          <w:sz w:val="24"/>
        </w:rPr>
      </w:pPr>
    </w:p>
    <w:p w14:paraId="24BA2B00" w14:textId="77777777" w:rsidR="00DB2C94" w:rsidRPr="00DB2C94" w:rsidRDefault="00DB2C94" w:rsidP="00DB2C94">
      <w:pPr>
        <w:pStyle w:val="ListParagraph"/>
        <w:numPr>
          <w:ilvl w:val="0"/>
          <w:numId w:val="4"/>
        </w:numPr>
        <w:autoSpaceDE/>
        <w:autoSpaceDN/>
        <w:spacing w:line="259" w:lineRule="auto"/>
        <w:contextualSpacing/>
        <w:rPr>
          <w:b/>
          <w:bCs/>
          <w:sz w:val="24"/>
        </w:rPr>
      </w:pPr>
      <w:r w:rsidRPr="00DB2C94">
        <w:rPr>
          <w:b/>
          <w:bCs/>
          <w:sz w:val="24"/>
        </w:rPr>
        <w:t>Women's Participation in Peace-building Processes</w:t>
      </w:r>
    </w:p>
    <w:p w14:paraId="43ACCE31" w14:textId="77777777" w:rsidR="00B01EFB" w:rsidRPr="00B01EFB" w:rsidRDefault="00B01EFB" w:rsidP="00B01EFB">
      <w:pPr>
        <w:rPr>
          <w:sz w:val="24"/>
          <w:szCs w:val="24"/>
        </w:rPr>
      </w:pPr>
      <w:r w:rsidRPr="00B01EFB">
        <w:rPr>
          <w:sz w:val="24"/>
          <w:szCs w:val="24"/>
        </w:rPr>
        <w:t>It is important to reflect the voices of local women in the decision-making process for resolving base issues in Okinawa. This allows for the exploration of sustainable solutions incorporating women's perspectives.</w:t>
      </w:r>
    </w:p>
    <w:p w14:paraId="31DC3A17" w14:textId="77777777" w:rsidR="00DB2C94" w:rsidRDefault="00DB2C94" w:rsidP="00DB2C94">
      <w:pPr>
        <w:rPr>
          <w:sz w:val="24"/>
          <w:szCs w:val="24"/>
        </w:rPr>
      </w:pPr>
    </w:p>
    <w:p w14:paraId="76328F0D" w14:textId="77777777" w:rsidR="00FB532E" w:rsidRDefault="00FB532E" w:rsidP="00DB2C94">
      <w:pPr>
        <w:rPr>
          <w:sz w:val="24"/>
          <w:szCs w:val="24"/>
        </w:rPr>
      </w:pPr>
    </w:p>
    <w:p w14:paraId="1603AFA6" w14:textId="77777777" w:rsidR="00FB532E" w:rsidRDefault="00FB532E" w:rsidP="00FB532E">
      <w:pPr>
        <w:rPr>
          <w:b/>
          <w:bCs/>
          <w:sz w:val="24"/>
        </w:rPr>
      </w:pPr>
      <w:r w:rsidRPr="00B26D15">
        <w:rPr>
          <w:b/>
          <w:bCs/>
          <w:sz w:val="24"/>
        </w:rPr>
        <w:t>V. Policy recommendation for Revision of the Japan-U.S. Status of Forces Agreement (SOFA)</w:t>
      </w:r>
    </w:p>
    <w:p w14:paraId="78067B54" w14:textId="77777777" w:rsidR="00FB532E" w:rsidRPr="00B26D15" w:rsidRDefault="00FB532E" w:rsidP="00FB532E">
      <w:pPr>
        <w:rPr>
          <w:b/>
          <w:bCs/>
          <w:sz w:val="24"/>
        </w:rPr>
      </w:pPr>
    </w:p>
    <w:p w14:paraId="26763E9C" w14:textId="77777777" w:rsidR="00FB532E" w:rsidRPr="00B26D15" w:rsidRDefault="00FB532E" w:rsidP="00FB532E">
      <w:pPr>
        <w:numPr>
          <w:ilvl w:val="0"/>
          <w:numId w:val="14"/>
        </w:numPr>
        <w:autoSpaceDE/>
        <w:autoSpaceDN/>
        <w:spacing w:line="259" w:lineRule="auto"/>
        <w:rPr>
          <w:sz w:val="24"/>
        </w:rPr>
      </w:pPr>
      <w:r w:rsidRPr="00B26D15">
        <w:rPr>
          <w:sz w:val="24"/>
        </w:rPr>
        <w:t>Strengthening Judicial Authority</w:t>
      </w:r>
    </w:p>
    <w:p w14:paraId="09421D63" w14:textId="77777777" w:rsidR="00B01EFB" w:rsidRPr="00B01EFB" w:rsidRDefault="00B01EFB" w:rsidP="00B01EFB">
      <w:pPr>
        <w:rPr>
          <w:sz w:val="24"/>
          <w:szCs w:val="24"/>
        </w:rPr>
      </w:pPr>
      <w:r w:rsidRPr="00B01EFB">
        <w:rPr>
          <w:sz w:val="24"/>
          <w:szCs w:val="24"/>
        </w:rPr>
        <w:t>Revise SOFA clauses to allow the Japanese side to exercise judicial authority more quickly and effectively against crimes committed by U.S. military personnel. This includes expanding the investigative authority of the Japanese side when crimes occur.</w:t>
      </w:r>
    </w:p>
    <w:p w14:paraId="0B021125" w14:textId="77777777" w:rsidR="00FB532E" w:rsidRPr="00B26D15" w:rsidRDefault="00FB532E" w:rsidP="00FB532E">
      <w:pPr>
        <w:rPr>
          <w:sz w:val="24"/>
        </w:rPr>
      </w:pPr>
    </w:p>
    <w:p w14:paraId="15EA3124" w14:textId="77777777" w:rsidR="00FB532E" w:rsidRPr="00B26D15" w:rsidRDefault="00FB532E" w:rsidP="00FB532E">
      <w:pPr>
        <w:pStyle w:val="ListParagraph"/>
        <w:numPr>
          <w:ilvl w:val="0"/>
          <w:numId w:val="14"/>
        </w:numPr>
        <w:autoSpaceDE/>
        <w:autoSpaceDN/>
        <w:spacing w:line="259" w:lineRule="auto"/>
        <w:contextualSpacing/>
        <w:rPr>
          <w:sz w:val="24"/>
        </w:rPr>
      </w:pPr>
      <w:r w:rsidRPr="00B26D15">
        <w:rPr>
          <w:sz w:val="24"/>
        </w:rPr>
        <w:t>Strengthening Victim Protection</w:t>
      </w:r>
    </w:p>
    <w:p w14:paraId="546BDDFC" w14:textId="77777777" w:rsidR="00FB532E" w:rsidRDefault="00FB532E" w:rsidP="00FB532E">
      <w:pPr>
        <w:rPr>
          <w:sz w:val="24"/>
        </w:rPr>
      </w:pPr>
      <w:r w:rsidRPr="00B26D15">
        <w:rPr>
          <w:sz w:val="24"/>
        </w:rPr>
        <w:t>Strengthen support systems for victims of sexual violence and introduce specific measures to protect victims' rights. This includes protecting victims' privacy and providing legal support.</w:t>
      </w:r>
    </w:p>
    <w:p w14:paraId="7DD82312" w14:textId="77777777" w:rsidR="00FB532E" w:rsidRPr="00B26D15" w:rsidRDefault="00FB532E" w:rsidP="00FB532E">
      <w:pPr>
        <w:rPr>
          <w:sz w:val="24"/>
        </w:rPr>
      </w:pPr>
    </w:p>
    <w:p w14:paraId="320F551A" w14:textId="77777777" w:rsidR="00B01EFB" w:rsidRDefault="00FB532E" w:rsidP="00FB532E">
      <w:pPr>
        <w:pStyle w:val="ListParagraph"/>
        <w:numPr>
          <w:ilvl w:val="0"/>
          <w:numId w:val="14"/>
        </w:numPr>
        <w:autoSpaceDE/>
        <w:autoSpaceDN/>
        <w:spacing w:line="259" w:lineRule="auto"/>
        <w:contextualSpacing/>
        <w:rPr>
          <w:sz w:val="24"/>
        </w:rPr>
      </w:pPr>
      <w:r w:rsidRPr="00B26D15">
        <w:rPr>
          <w:sz w:val="24"/>
        </w:rPr>
        <w:t xml:space="preserve">Specific Clause Revisions </w:t>
      </w:r>
    </w:p>
    <w:p w14:paraId="7125A235" w14:textId="77777777" w:rsidR="0069195F" w:rsidRPr="0069195F" w:rsidRDefault="0069195F" w:rsidP="0069195F">
      <w:pPr>
        <w:pBdr>
          <w:top w:val="nil"/>
          <w:left w:val="nil"/>
          <w:bottom w:val="nil"/>
          <w:right w:val="nil"/>
          <w:between w:val="nil"/>
        </w:pBdr>
        <w:rPr>
          <w:color w:val="000000"/>
          <w:sz w:val="24"/>
          <w:szCs w:val="24"/>
        </w:rPr>
      </w:pPr>
      <w:r w:rsidRPr="0069195F">
        <w:rPr>
          <w:color w:val="000000"/>
          <w:sz w:val="24"/>
          <w:szCs w:val="24"/>
        </w:rPr>
        <w:t>Article 17 of the SOFA stipulates jurisdiction over crimes committed by U.S. military personnel in Japan. It should be revised to strengthen Japanese judicial authority and enable a swift response when crimes occur. We also call for the addition of Environmental Clauses and clauses related to environmental protection to address environmental issues around bases and implement measures to protect the safety and health of residents.</w:t>
      </w:r>
    </w:p>
    <w:p w14:paraId="68AD653C" w14:textId="77777777" w:rsidR="00DB2C94" w:rsidRDefault="00DB2C94" w:rsidP="00DB2C94">
      <w:pPr>
        <w:rPr>
          <w:sz w:val="24"/>
          <w:szCs w:val="24"/>
        </w:rPr>
      </w:pPr>
    </w:p>
    <w:p w14:paraId="5F11A9AD" w14:textId="77777777" w:rsidR="00DB2C94" w:rsidRPr="00B26D15" w:rsidRDefault="00DB2C94" w:rsidP="00DB2C94">
      <w:pPr>
        <w:rPr>
          <w:b/>
          <w:bCs/>
          <w:sz w:val="24"/>
        </w:rPr>
      </w:pPr>
      <w:r w:rsidRPr="00B26D15">
        <w:rPr>
          <w:b/>
          <w:bCs/>
          <w:sz w:val="24"/>
        </w:rPr>
        <w:t>VI. Establishment of a Domestic Human Rights Court</w:t>
      </w:r>
    </w:p>
    <w:p w14:paraId="43A74DDB" w14:textId="77777777" w:rsidR="00DB2C94" w:rsidRPr="00DB2C94" w:rsidRDefault="00DB2C94" w:rsidP="00DB2C94">
      <w:pPr>
        <w:numPr>
          <w:ilvl w:val="0"/>
          <w:numId w:val="5"/>
        </w:numPr>
        <w:autoSpaceDE/>
        <w:autoSpaceDN/>
        <w:spacing w:line="259" w:lineRule="auto"/>
        <w:rPr>
          <w:b/>
          <w:bCs/>
          <w:sz w:val="24"/>
        </w:rPr>
      </w:pPr>
      <w:r w:rsidRPr="00DB2C94">
        <w:rPr>
          <w:b/>
          <w:bCs/>
          <w:sz w:val="24"/>
        </w:rPr>
        <w:lastRenderedPageBreak/>
        <w:t>Need for an Independent Court</w:t>
      </w:r>
    </w:p>
    <w:p w14:paraId="05DD2A8B" w14:textId="77777777" w:rsidR="0069195F" w:rsidRPr="0069195F" w:rsidRDefault="0069195F" w:rsidP="0069195F">
      <w:pPr>
        <w:rPr>
          <w:sz w:val="24"/>
          <w:szCs w:val="24"/>
        </w:rPr>
      </w:pPr>
      <w:r w:rsidRPr="0069195F">
        <w:rPr>
          <w:sz w:val="24"/>
          <w:szCs w:val="24"/>
        </w:rPr>
        <w:t>It has been pointed out that Japanese courts are closely tied to the government, which hinders the conduct of fair trials. Therefore, the establishment of an independent domestic human rights court is necessary.</w:t>
      </w:r>
    </w:p>
    <w:p w14:paraId="6491727F" w14:textId="77777777" w:rsidR="00DB2C94" w:rsidRPr="00B26D15" w:rsidRDefault="00DB2C94" w:rsidP="00DB2C94">
      <w:pPr>
        <w:rPr>
          <w:sz w:val="24"/>
        </w:rPr>
      </w:pPr>
    </w:p>
    <w:p w14:paraId="3AE269A6" w14:textId="77777777" w:rsidR="00DB2C94" w:rsidRPr="00B26D15" w:rsidRDefault="00DB2C94" w:rsidP="00DB2C94">
      <w:pPr>
        <w:rPr>
          <w:b/>
          <w:bCs/>
          <w:sz w:val="24"/>
        </w:rPr>
      </w:pPr>
      <w:r w:rsidRPr="00B26D15">
        <w:rPr>
          <w:b/>
          <w:bCs/>
          <w:sz w:val="24"/>
        </w:rPr>
        <w:t>VII. Conclusion</w:t>
      </w:r>
    </w:p>
    <w:p w14:paraId="1AFBD448" w14:textId="77777777" w:rsidR="00DB2C94" w:rsidRPr="00B26D15" w:rsidRDefault="00DB2C94" w:rsidP="00DB2C94">
      <w:pPr>
        <w:numPr>
          <w:ilvl w:val="0"/>
          <w:numId w:val="6"/>
        </w:numPr>
        <w:autoSpaceDE/>
        <w:autoSpaceDN/>
        <w:spacing w:line="259" w:lineRule="auto"/>
        <w:rPr>
          <w:sz w:val="24"/>
        </w:rPr>
      </w:pPr>
      <w:r w:rsidRPr="00B26D15">
        <w:rPr>
          <w:sz w:val="24"/>
        </w:rPr>
        <w:t>Summary of Key Points</w:t>
      </w:r>
    </w:p>
    <w:p w14:paraId="23A1B7E4" w14:textId="77777777" w:rsidR="0069195F" w:rsidRPr="0069195F" w:rsidRDefault="0069195F" w:rsidP="0069195F">
      <w:pPr>
        <w:rPr>
          <w:sz w:val="24"/>
          <w:szCs w:val="24"/>
        </w:rPr>
      </w:pPr>
      <w:r w:rsidRPr="0069195F">
        <w:rPr>
          <w:sz w:val="24"/>
          <w:szCs w:val="24"/>
        </w:rPr>
        <w:t>Concrete measures against the presence of U.S. military bases in Okinawa and related sexual violence incidents require a comprehensive approach based on UN Security Council Resolution 1325, CEDAW recommendations, and revision of the Japan-U.S. Status of Forces Agreement (SOFA).</w:t>
      </w:r>
    </w:p>
    <w:p w14:paraId="390E17C7" w14:textId="77777777" w:rsidR="00DB2C94" w:rsidRPr="00B26D15" w:rsidRDefault="00DB2C94" w:rsidP="00DB2C94">
      <w:pPr>
        <w:rPr>
          <w:sz w:val="24"/>
        </w:rPr>
      </w:pPr>
    </w:p>
    <w:p w14:paraId="6CB311EB" w14:textId="77777777" w:rsidR="00DB2C94" w:rsidRPr="00B26D15" w:rsidRDefault="00DB2C94" w:rsidP="00DB2C94">
      <w:pPr>
        <w:pStyle w:val="ListParagraph"/>
        <w:numPr>
          <w:ilvl w:val="0"/>
          <w:numId w:val="6"/>
        </w:numPr>
        <w:autoSpaceDE/>
        <w:autoSpaceDN/>
        <w:spacing w:line="259" w:lineRule="auto"/>
        <w:contextualSpacing/>
        <w:rPr>
          <w:sz w:val="24"/>
        </w:rPr>
      </w:pPr>
      <w:r w:rsidRPr="00B26D15">
        <w:rPr>
          <w:sz w:val="24"/>
        </w:rPr>
        <w:t>Call to Action</w:t>
      </w:r>
    </w:p>
    <w:p w14:paraId="300B7E20" w14:textId="77777777" w:rsidR="0069195F" w:rsidRPr="0069195F" w:rsidRDefault="0069195F" w:rsidP="0069195F">
      <w:pPr>
        <w:rPr>
          <w:sz w:val="24"/>
          <w:szCs w:val="24"/>
        </w:rPr>
      </w:pPr>
      <w:r w:rsidRPr="0069195F">
        <w:rPr>
          <w:sz w:val="24"/>
          <w:szCs w:val="24"/>
        </w:rPr>
        <w:t xml:space="preserve">Specific measures to address the presence of U.S. military bases in Okinawa and related incidents of sexual violence require a comprehensive approach based on UN Security Council Resolution 1325, the recommendations of CEDAW, and the revision of the Status of Forces Agreement (SOFA) between the United States and Japan. </w:t>
      </w:r>
      <w:r w:rsidRPr="0069195F">
        <w:rPr>
          <w:rFonts w:eastAsiaTheme="minorEastAsia" w:hint="eastAsia"/>
          <w:sz w:val="24"/>
          <w:szCs w:val="24"/>
        </w:rPr>
        <w:t xml:space="preserve">We urge that such measures </w:t>
      </w:r>
      <w:r w:rsidRPr="0069195F">
        <w:rPr>
          <w:rFonts w:eastAsiaTheme="minorEastAsia"/>
          <w:sz w:val="24"/>
          <w:szCs w:val="24"/>
        </w:rPr>
        <w:t>b</w:t>
      </w:r>
      <w:r w:rsidRPr="0069195F">
        <w:rPr>
          <w:rFonts w:eastAsiaTheme="minorEastAsia" w:hint="eastAsia"/>
          <w:sz w:val="24"/>
          <w:szCs w:val="24"/>
        </w:rPr>
        <w:t>e taken to ensure</w:t>
      </w:r>
      <w:r w:rsidRPr="0069195F">
        <w:rPr>
          <w:sz w:val="24"/>
          <w:szCs w:val="24"/>
        </w:rPr>
        <w:t xml:space="preserve"> the safety of women in Okinawa and </w:t>
      </w:r>
      <w:r w:rsidRPr="0069195F">
        <w:rPr>
          <w:rFonts w:eastAsiaTheme="minorEastAsia" w:hint="eastAsia"/>
          <w:sz w:val="24"/>
          <w:szCs w:val="24"/>
        </w:rPr>
        <w:t>to promote</w:t>
      </w:r>
      <w:r w:rsidRPr="0069195F">
        <w:rPr>
          <w:sz w:val="24"/>
          <w:szCs w:val="24"/>
        </w:rPr>
        <w:t xml:space="preserve"> a response consistent with international human rights standards. It is important to find sustainable solutions through the development and implementation of specific action plans.</w:t>
      </w:r>
    </w:p>
    <w:p w14:paraId="4CCF7515" w14:textId="77777777" w:rsidR="00DB2C94" w:rsidRDefault="00DB2C94"/>
    <w:p w14:paraId="6E511A52" w14:textId="77777777" w:rsidR="0069195F" w:rsidRPr="0069195F" w:rsidRDefault="0069195F" w:rsidP="0069195F">
      <w:pPr>
        <w:rPr>
          <w:sz w:val="24"/>
          <w:szCs w:val="24"/>
        </w:rPr>
      </w:pPr>
      <w:r w:rsidRPr="0069195F">
        <w:rPr>
          <w:sz w:val="24"/>
          <w:szCs w:val="24"/>
        </w:rPr>
        <w:t>This requires not only taking concrete steps to address the problems in Okinawa, but also strengthening the international framework to ensure security and peace in the community and protect women's rights for all women in Japan.</w:t>
      </w:r>
    </w:p>
    <w:p w14:paraId="0549766E" w14:textId="77777777" w:rsidR="0069195F" w:rsidRDefault="0069195F"/>
    <w:sectPr w:rsidR="0069195F" w:rsidSect="00DB2C94">
      <w:footerReference w:type="default" r:id="rId7"/>
      <w:pgSz w:w="11906" w:h="16838"/>
      <w:pgMar w:top="1378" w:right="1378" w:bottom="1378" w:left="137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C481C" w14:textId="77777777" w:rsidR="00654A6A" w:rsidRDefault="00654A6A">
      <w:r>
        <w:separator/>
      </w:r>
    </w:p>
  </w:endnote>
  <w:endnote w:type="continuationSeparator" w:id="0">
    <w:p w14:paraId="4DDDDAFF" w14:textId="77777777" w:rsidR="00654A6A" w:rsidRDefault="00654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0CA6A" w14:textId="77777777" w:rsidR="00B903B3" w:rsidRDefault="00000000">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50710BEF" wp14:editId="1BE3B402">
              <wp:simplePos x="0" y="0"/>
              <wp:positionH relativeFrom="page">
                <wp:posOffset>3811142</wp:posOffset>
              </wp:positionH>
              <wp:positionV relativeFrom="page">
                <wp:posOffset>9232619</wp:posOffset>
              </wp:positionV>
              <wp:extent cx="165100" cy="18669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86690"/>
                      </a:xfrm>
                      <a:prstGeom prst="rect">
                        <a:avLst/>
                      </a:prstGeom>
                    </wps:spPr>
                    <wps:txbx>
                      <w:txbxContent>
                        <w:p w14:paraId="2737CC35" w14:textId="77777777" w:rsidR="00B903B3" w:rsidRDefault="00000000">
                          <w:pPr>
                            <w:spacing w:before="25"/>
                            <w:ind w:left="60"/>
                            <w:rPr>
                              <w:rFonts w:ascii="Cambria"/>
                              <w:sz w:val="21"/>
                            </w:rPr>
                          </w:pPr>
                          <w:r>
                            <w:rPr>
                              <w:rFonts w:ascii="Cambria"/>
                              <w:spacing w:val="-10"/>
                              <w:sz w:val="21"/>
                            </w:rPr>
                            <w:fldChar w:fldCharType="begin"/>
                          </w:r>
                          <w:r>
                            <w:rPr>
                              <w:rFonts w:ascii="Cambria"/>
                              <w:spacing w:val="-10"/>
                              <w:sz w:val="21"/>
                            </w:rPr>
                            <w:instrText xml:space="preserve"> PAGE </w:instrText>
                          </w:r>
                          <w:r>
                            <w:rPr>
                              <w:rFonts w:ascii="Cambria"/>
                              <w:spacing w:val="-10"/>
                              <w:sz w:val="21"/>
                            </w:rPr>
                            <w:fldChar w:fldCharType="separate"/>
                          </w:r>
                          <w:r>
                            <w:rPr>
                              <w:rFonts w:ascii="Cambria"/>
                              <w:spacing w:val="-10"/>
                              <w:sz w:val="21"/>
                            </w:rPr>
                            <w:t>1</w:t>
                          </w:r>
                          <w:r>
                            <w:rPr>
                              <w:rFonts w:ascii="Cambria"/>
                              <w:spacing w:val="-10"/>
                              <w:sz w:val="21"/>
                            </w:rPr>
                            <w:fldChar w:fldCharType="end"/>
                          </w:r>
                        </w:p>
                      </w:txbxContent>
                    </wps:txbx>
                    <wps:bodyPr wrap="square" lIns="0" tIns="0" rIns="0" bIns="0" rtlCol="0">
                      <a:noAutofit/>
                    </wps:bodyPr>
                  </wps:wsp>
                </a:graphicData>
              </a:graphic>
            </wp:anchor>
          </w:drawing>
        </mc:Choice>
        <mc:Fallback>
          <w:pict>
            <v:shapetype w14:anchorId="50710BEF" id="_x0000_t202" coordsize="21600,21600" o:spt="202" path="m,l,21600r21600,l21600,xe">
              <v:stroke joinstyle="miter"/>
              <v:path gradientshapeok="t" o:connecttype="rect"/>
            </v:shapetype>
            <v:shape id="Textbox 4" o:spid="_x0000_s1026" type="#_x0000_t202" style="position:absolute;margin-left:300.1pt;margin-top:727pt;width:13pt;height:14.7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" filled="f" stroked="f">
              <v:textbox inset="0,0,0,0">
                <w:txbxContent>
                  <w:p w14:paraId="2737CC35" w14:textId="77777777" w:rsidR="00B903B3" w:rsidRDefault="00000000">
                    <w:pPr>
                      <w:spacing w:before="25"/>
                      <w:ind w:left="60"/>
                      <w:rPr>
                        <w:rFonts w:ascii="Cambria"/>
                        <w:sz w:val="21"/>
                      </w:rPr>
                    </w:pPr>
                    <w:r>
                      <w:rPr>
                        <w:rFonts w:ascii="Cambria"/>
                        <w:spacing w:val="-10"/>
                        <w:sz w:val="21"/>
                      </w:rPr>
                      <w:fldChar w:fldCharType="begin"/>
                    </w:r>
                    <w:r>
                      <w:rPr>
                        <w:rFonts w:ascii="Cambria"/>
                        <w:spacing w:val="-10"/>
                        <w:sz w:val="21"/>
                      </w:rPr>
                      <w:instrText xml:space="preserve"> PAGE </w:instrText>
                    </w:r>
                    <w:r>
                      <w:rPr>
                        <w:rFonts w:ascii="Cambria"/>
                        <w:spacing w:val="-10"/>
                        <w:sz w:val="21"/>
                      </w:rPr>
                      <w:fldChar w:fldCharType="separate"/>
                    </w:r>
                    <w:r>
                      <w:rPr>
                        <w:rFonts w:ascii="Cambria"/>
                        <w:spacing w:val="-10"/>
                        <w:sz w:val="21"/>
                      </w:rPr>
                      <w:t>1</w:t>
                    </w:r>
                    <w:r>
                      <w:rPr>
                        <w:rFonts w:ascii="Cambria"/>
                        <w:spacing w:val="-10"/>
                        <w:sz w:val="2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F9A4A" w14:textId="77777777" w:rsidR="00654A6A" w:rsidRDefault="00654A6A">
      <w:r>
        <w:separator/>
      </w:r>
    </w:p>
  </w:footnote>
  <w:footnote w:type="continuationSeparator" w:id="0">
    <w:p w14:paraId="551C8BD3" w14:textId="77777777" w:rsidR="00654A6A" w:rsidRDefault="00654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270B"/>
    <w:multiLevelType w:val="multilevel"/>
    <w:tmpl w:val="0838C9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D36B4"/>
    <w:multiLevelType w:val="multilevel"/>
    <w:tmpl w:val="C8921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EA584C"/>
    <w:multiLevelType w:val="multilevel"/>
    <w:tmpl w:val="623AD4F8"/>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F65516"/>
    <w:multiLevelType w:val="multilevel"/>
    <w:tmpl w:val="D130A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84132B"/>
    <w:multiLevelType w:val="multilevel"/>
    <w:tmpl w:val="28D26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B82F5D"/>
    <w:multiLevelType w:val="multilevel"/>
    <w:tmpl w:val="808CF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EA3584"/>
    <w:multiLevelType w:val="multilevel"/>
    <w:tmpl w:val="8AB01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00729B"/>
    <w:multiLevelType w:val="multilevel"/>
    <w:tmpl w:val="000C1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BF3149"/>
    <w:multiLevelType w:val="multilevel"/>
    <w:tmpl w:val="EF5AE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8159D"/>
    <w:multiLevelType w:val="multilevel"/>
    <w:tmpl w:val="D7520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CD4872"/>
    <w:multiLevelType w:val="multilevel"/>
    <w:tmpl w:val="E578C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A94474"/>
    <w:multiLevelType w:val="multilevel"/>
    <w:tmpl w:val="9B1C21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BB5460"/>
    <w:multiLevelType w:val="multilevel"/>
    <w:tmpl w:val="9B1C21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317D21"/>
    <w:multiLevelType w:val="hybridMultilevel"/>
    <w:tmpl w:val="5BD6B02A"/>
    <w:lvl w:ilvl="0" w:tplc="EEDE4E9A">
      <w:start w:val="2"/>
      <w:numFmt w:val="upperRoman"/>
      <w:lvlText w:val="%1."/>
      <w:lvlJc w:val="left"/>
      <w:pPr>
        <w:ind w:left="824" w:hanging="720"/>
      </w:pPr>
      <w:rPr>
        <w:rFonts w:ascii="Times New Roman" w:eastAsia="Times New Roman" w:hAnsi="Times New Roman" w:cs="Times New Roman" w:hint="default"/>
        <w:b/>
        <w:bCs/>
        <w:i w:val="0"/>
        <w:iCs w:val="0"/>
        <w:spacing w:val="0"/>
        <w:w w:val="100"/>
        <w:sz w:val="24"/>
        <w:szCs w:val="24"/>
        <w:lang w:val="en-US" w:eastAsia="en-US" w:bidi="ar-SA"/>
      </w:rPr>
    </w:lvl>
    <w:lvl w:ilvl="1" w:tplc="47C83E12">
      <w:numFmt w:val="bullet"/>
      <w:lvlText w:val=""/>
      <w:lvlJc w:val="left"/>
      <w:pPr>
        <w:ind w:left="824" w:hanging="360"/>
      </w:pPr>
      <w:rPr>
        <w:rFonts w:ascii="Symbol" w:eastAsia="Symbol" w:hAnsi="Symbol" w:cs="Symbol" w:hint="default"/>
        <w:b w:val="0"/>
        <w:bCs w:val="0"/>
        <w:i w:val="0"/>
        <w:iCs w:val="0"/>
        <w:spacing w:val="0"/>
        <w:w w:val="100"/>
        <w:sz w:val="24"/>
        <w:szCs w:val="24"/>
        <w:lang w:val="en-US" w:eastAsia="en-US" w:bidi="ar-SA"/>
      </w:rPr>
    </w:lvl>
    <w:lvl w:ilvl="2" w:tplc="A48E752E">
      <w:numFmt w:val="bullet"/>
      <w:lvlText w:val="•"/>
      <w:lvlJc w:val="left"/>
      <w:pPr>
        <w:ind w:left="2568" w:hanging="360"/>
      </w:pPr>
      <w:rPr>
        <w:rFonts w:hint="default"/>
        <w:lang w:val="en-US" w:eastAsia="en-US" w:bidi="ar-SA"/>
      </w:rPr>
    </w:lvl>
    <w:lvl w:ilvl="3" w:tplc="E1504FFC">
      <w:numFmt w:val="bullet"/>
      <w:lvlText w:val="•"/>
      <w:lvlJc w:val="left"/>
      <w:pPr>
        <w:ind w:left="3442" w:hanging="360"/>
      </w:pPr>
      <w:rPr>
        <w:rFonts w:hint="default"/>
        <w:lang w:val="en-US" w:eastAsia="en-US" w:bidi="ar-SA"/>
      </w:rPr>
    </w:lvl>
    <w:lvl w:ilvl="4" w:tplc="C9A4253E">
      <w:numFmt w:val="bullet"/>
      <w:lvlText w:val="•"/>
      <w:lvlJc w:val="left"/>
      <w:pPr>
        <w:ind w:left="4316" w:hanging="360"/>
      </w:pPr>
      <w:rPr>
        <w:rFonts w:hint="default"/>
        <w:lang w:val="en-US" w:eastAsia="en-US" w:bidi="ar-SA"/>
      </w:rPr>
    </w:lvl>
    <w:lvl w:ilvl="5" w:tplc="17C071DC">
      <w:numFmt w:val="bullet"/>
      <w:lvlText w:val="•"/>
      <w:lvlJc w:val="left"/>
      <w:pPr>
        <w:ind w:left="5190" w:hanging="360"/>
      </w:pPr>
      <w:rPr>
        <w:rFonts w:hint="default"/>
        <w:lang w:val="en-US" w:eastAsia="en-US" w:bidi="ar-SA"/>
      </w:rPr>
    </w:lvl>
    <w:lvl w:ilvl="6" w:tplc="7FECEA64">
      <w:numFmt w:val="bullet"/>
      <w:lvlText w:val="•"/>
      <w:lvlJc w:val="left"/>
      <w:pPr>
        <w:ind w:left="6064" w:hanging="360"/>
      </w:pPr>
      <w:rPr>
        <w:rFonts w:hint="default"/>
        <w:lang w:val="en-US" w:eastAsia="en-US" w:bidi="ar-SA"/>
      </w:rPr>
    </w:lvl>
    <w:lvl w:ilvl="7" w:tplc="9FDA15B2">
      <w:numFmt w:val="bullet"/>
      <w:lvlText w:val="•"/>
      <w:lvlJc w:val="left"/>
      <w:pPr>
        <w:ind w:left="6938" w:hanging="360"/>
      </w:pPr>
      <w:rPr>
        <w:rFonts w:hint="default"/>
        <w:lang w:val="en-US" w:eastAsia="en-US" w:bidi="ar-SA"/>
      </w:rPr>
    </w:lvl>
    <w:lvl w:ilvl="8" w:tplc="C7021CB4">
      <w:numFmt w:val="bullet"/>
      <w:lvlText w:val="•"/>
      <w:lvlJc w:val="left"/>
      <w:pPr>
        <w:ind w:left="7812" w:hanging="360"/>
      </w:pPr>
      <w:rPr>
        <w:rFonts w:hint="default"/>
        <w:lang w:val="en-US" w:eastAsia="en-US" w:bidi="ar-SA"/>
      </w:rPr>
    </w:lvl>
  </w:abstractNum>
  <w:num w:numId="1" w16cid:durableId="560870252">
    <w:abstractNumId w:val="13"/>
  </w:num>
  <w:num w:numId="2" w16cid:durableId="1562986610">
    <w:abstractNumId w:val="7"/>
  </w:num>
  <w:num w:numId="3" w16cid:durableId="8416530">
    <w:abstractNumId w:val="11"/>
  </w:num>
  <w:num w:numId="4" w16cid:durableId="1801023830">
    <w:abstractNumId w:val="10"/>
  </w:num>
  <w:num w:numId="5" w16cid:durableId="1788116048">
    <w:abstractNumId w:val="8"/>
  </w:num>
  <w:num w:numId="6" w16cid:durableId="997419071">
    <w:abstractNumId w:val="9"/>
  </w:num>
  <w:num w:numId="7" w16cid:durableId="384335824">
    <w:abstractNumId w:val="3"/>
  </w:num>
  <w:num w:numId="8" w16cid:durableId="2009819909">
    <w:abstractNumId w:val="4"/>
  </w:num>
  <w:num w:numId="9" w16cid:durableId="871379370">
    <w:abstractNumId w:val="5"/>
  </w:num>
  <w:num w:numId="10" w16cid:durableId="578518209">
    <w:abstractNumId w:val="0"/>
  </w:num>
  <w:num w:numId="11" w16cid:durableId="1771855868">
    <w:abstractNumId w:val="6"/>
  </w:num>
  <w:num w:numId="12" w16cid:durableId="960190367">
    <w:abstractNumId w:val="2"/>
  </w:num>
  <w:num w:numId="13" w16cid:durableId="552348555">
    <w:abstractNumId w:val="12"/>
  </w:num>
  <w:num w:numId="14" w16cid:durableId="1234508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C94"/>
    <w:rsid w:val="0000240F"/>
    <w:rsid w:val="00084AA3"/>
    <w:rsid w:val="000E6BCA"/>
    <w:rsid w:val="00265AFD"/>
    <w:rsid w:val="003A4D30"/>
    <w:rsid w:val="005F7E4B"/>
    <w:rsid w:val="0062549C"/>
    <w:rsid w:val="00654A6A"/>
    <w:rsid w:val="0069195F"/>
    <w:rsid w:val="0090705F"/>
    <w:rsid w:val="009A114E"/>
    <w:rsid w:val="00A76495"/>
    <w:rsid w:val="00B01EFB"/>
    <w:rsid w:val="00B903B3"/>
    <w:rsid w:val="00C16649"/>
    <w:rsid w:val="00DB2C94"/>
    <w:rsid w:val="00FB532E"/>
  </w:rsids>
  <m:mathPr>
    <m:mathFont m:val="Cambria Math"/>
    <m:brkBin m:val="before"/>
    <m:brkBinSub m:val="--"/>
    <m:smallFrac m:val="0"/>
    <m:dispDef/>
    <m:lMargin m:val="0"/>
    <m:rMargin m:val="0"/>
    <m:defJc m:val="centerGroup"/>
    <m:wrapIndent m:val="1440"/>
    <m:intLim m:val="subSup"/>
    <m:naryLim m:val="undOvr"/>
  </m:mathPr>
  <w:themeFontLang w:val="en-JP"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1348AA8E"/>
  <w15:chartTrackingRefBased/>
  <w15:docId w15:val="{053F679C-660D-2747-B92A-741CCA047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JP"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C94"/>
    <w:pPr>
      <w:widowControl w:val="0"/>
      <w:autoSpaceDE w:val="0"/>
      <w:autoSpaceDN w:val="0"/>
    </w:pPr>
    <w:rPr>
      <w:rFonts w:ascii="Times New Roman" w:eastAsia="Times New Roman" w:hAnsi="Times New Roman" w:cs="Times New Roman"/>
      <w:kern w:val="0"/>
      <w:sz w:val="22"/>
      <w:szCs w:val="22"/>
      <w:lang w:val="en-US" w:eastAsia="en-US"/>
      <w14:ligatures w14:val="none"/>
    </w:rPr>
  </w:style>
  <w:style w:type="paragraph" w:styleId="Heading1">
    <w:name w:val="heading 1"/>
    <w:basedOn w:val="Normal"/>
    <w:link w:val="Heading1Char"/>
    <w:uiPriority w:val="9"/>
    <w:qFormat/>
    <w:rsid w:val="00DB2C94"/>
    <w:pPr>
      <w:ind w:left="824" w:hanging="720"/>
      <w:outlineLvl w:val="0"/>
    </w:pPr>
    <w:rPr>
      <w:b/>
      <w:bCs/>
      <w:sz w:val="24"/>
      <w:szCs w:val="24"/>
    </w:rPr>
  </w:style>
  <w:style w:type="paragraph" w:styleId="Heading2">
    <w:name w:val="heading 2"/>
    <w:basedOn w:val="Normal"/>
    <w:link w:val="Heading2Char"/>
    <w:uiPriority w:val="9"/>
    <w:unhideWhenUsed/>
    <w:qFormat/>
    <w:rsid w:val="00DB2C94"/>
    <w:pPr>
      <w:ind w:left="166"/>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C94"/>
    <w:rPr>
      <w:rFonts w:ascii="Times New Roman" w:eastAsia="Times New Roman" w:hAnsi="Times New Roman" w:cs="Times New Roman"/>
      <w:b/>
      <w:bCs/>
      <w:kern w:val="0"/>
      <w:lang w:val="en-US" w:eastAsia="en-US"/>
      <w14:ligatures w14:val="none"/>
    </w:rPr>
  </w:style>
  <w:style w:type="character" w:customStyle="1" w:styleId="Heading2Char">
    <w:name w:val="Heading 2 Char"/>
    <w:basedOn w:val="DefaultParagraphFont"/>
    <w:link w:val="Heading2"/>
    <w:uiPriority w:val="9"/>
    <w:rsid w:val="00DB2C94"/>
    <w:rPr>
      <w:rFonts w:ascii="Times New Roman" w:eastAsia="Times New Roman" w:hAnsi="Times New Roman" w:cs="Times New Roman"/>
      <w:b/>
      <w:bCs/>
      <w:kern w:val="0"/>
      <w:lang w:val="en-US" w:eastAsia="en-US"/>
      <w14:ligatures w14:val="none"/>
    </w:rPr>
  </w:style>
  <w:style w:type="paragraph" w:styleId="TOC1">
    <w:name w:val="toc 1"/>
    <w:basedOn w:val="Normal"/>
    <w:uiPriority w:val="1"/>
    <w:qFormat/>
    <w:rsid w:val="00DB2C94"/>
    <w:pPr>
      <w:spacing w:before="276"/>
      <w:ind w:left="824" w:hanging="720"/>
    </w:pPr>
    <w:rPr>
      <w:sz w:val="24"/>
      <w:szCs w:val="24"/>
    </w:rPr>
  </w:style>
  <w:style w:type="paragraph" w:styleId="BodyText">
    <w:name w:val="Body Text"/>
    <w:basedOn w:val="Normal"/>
    <w:link w:val="BodyTextChar"/>
    <w:uiPriority w:val="1"/>
    <w:qFormat/>
    <w:rsid w:val="00DB2C94"/>
    <w:rPr>
      <w:sz w:val="24"/>
      <w:szCs w:val="24"/>
    </w:rPr>
  </w:style>
  <w:style w:type="character" w:customStyle="1" w:styleId="BodyTextChar">
    <w:name w:val="Body Text Char"/>
    <w:basedOn w:val="DefaultParagraphFont"/>
    <w:link w:val="BodyText"/>
    <w:uiPriority w:val="1"/>
    <w:rsid w:val="00DB2C94"/>
    <w:rPr>
      <w:rFonts w:ascii="Times New Roman" w:eastAsia="Times New Roman" w:hAnsi="Times New Roman" w:cs="Times New Roman"/>
      <w:kern w:val="0"/>
      <w:lang w:val="en-US" w:eastAsia="en-US"/>
      <w14:ligatures w14:val="none"/>
    </w:rPr>
  </w:style>
  <w:style w:type="paragraph" w:styleId="ListParagraph">
    <w:name w:val="List Paragraph"/>
    <w:basedOn w:val="Normal"/>
    <w:uiPriority w:val="34"/>
    <w:qFormat/>
    <w:rsid w:val="00DB2C94"/>
    <w:pPr>
      <w:ind w:left="824"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15F0F7-0317-49D5-9DA9-4051E9228DCA}"/>
</file>

<file path=customXml/itemProps2.xml><?xml version="1.0" encoding="utf-8"?>
<ds:datastoreItem xmlns:ds="http://schemas.openxmlformats.org/officeDocument/2006/customXml" ds:itemID="{CC534FC6-6D4F-4C2D-B987-A1B4D5CF754C}"/>
</file>

<file path=docProps/app.xml><?xml version="1.0" encoding="utf-8"?>
<Properties xmlns="http://schemas.openxmlformats.org/officeDocument/2006/extended-properties" xmlns:vt="http://schemas.openxmlformats.org/officeDocument/2006/docPropsVTypes">
  <Template>Normal.dotm</Template>
  <TotalTime>0</TotalTime>
  <Pages>7</Pages>
  <Words>2068</Words>
  <Characters>11690</Characters>
  <Application>Microsoft Office Word</Application>
  <DocSecurity>0</DocSecurity>
  <Lines>307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 English School</dc:creator>
  <cp:keywords/>
  <dc:description/>
  <cp:lastModifiedBy>Y's English School</cp:lastModifiedBy>
  <cp:revision>2</cp:revision>
  <cp:lastPrinted>2024-09-06T12:48:00Z</cp:lastPrinted>
  <dcterms:created xsi:type="dcterms:W3CDTF">2024-09-08T12:39:00Z</dcterms:created>
  <dcterms:modified xsi:type="dcterms:W3CDTF">2024-09-08T12:39:00Z</dcterms:modified>
</cp:coreProperties>
</file>