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CDAEE" w14:textId="655393A4" w:rsidR="00BD2CC5" w:rsidRPr="005152C2" w:rsidRDefault="00413702" w:rsidP="00BD2CC5">
      <w:pPr>
        <w:pStyle w:val="Textkrper"/>
        <w:spacing w:before="9"/>
        <w:rPr>
          <w:rFonts w:ascii="Calibri" w:hAnsi="Calibri" w:cs="Calibri"/>
          <w:sz w:val="20"/>
        </w:rPr>
      </w:pPr>
      <w:r>
        <w:rPr>
          <w:noProof/>
        </w:rPr>
        <mc:AlternateContent>
          <mc:Choice Requires="wps">
            <w:drawing>
              <wp:anchor distT="45720" distB="45720" distL="114300" distR="114300" simplePos="0" relativeHeight="251658240" behindDoc="0" locked="0" layoutInCell="1" allowOverlap="1" wp14:anchorId="30299799" wp14:editId="3B0FB9B1">
                <wp:simplePos x="0" y="0"/>
                <wp:positionH relativeFrom="margin">
                  <wp:align>left</wp:align>
                </wp:positionH>
                <wp:positionV relativeFrom="paragraph">
                  <wp:posOffset>29210</wp:posOffset>
                </wp:positionV>
                <wp:extent cx="6432550" cy="2908300"/>
                <wp:effectExtent l="0" t="0" r="6350" b="6350"/>
                <wp:wrapSquare wrapText="bothSides"/>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2908300"/>
                        </a:xfrm>
                        <a:prstGeom prst="rect">
                          <a:avLst/>
                        </a:prstGeom>
                        <a:solidFill>
                          <a:srgbClr val="FFFF99"/>
                        </a:solidFill>
                        <a:ln w="9525">
                          <a:solidFill>
                            <a:srgbClr val="FFFF99"/>
                          </a:solidFill>
                          <a:miter lim="800000"/>
                          <a:headEnd/>
                          <a:tailEnd/>
                        </a:ln>
                      </wps:spPr>
                      <wps:txbx>
                        <w:txbxContent>
                          <w:p w14:paraId="57F4D767" w14:textId="77777777" w:rsidR="00BD2CC5" w:rsidRDefault="00BD2CC5" w:rsidP="0034538D">
                            <w:pPr>
                              <w:jc w:val="center"/>
                            </w:pPr>
                            <w:r w:rsidRPr="005152C2">
                              <w:rPr>
                                <w:rFonts w:ascii="Calibri" w:hAnsi="Calibri" w:cs="Calibri"/>
                                <w:noProof/>
                                <w:sz w:val="20"/>
                                <w:lang w:val="de-DE" w:eastAsia="de-DE"/>
                              </w:rPr>
                              <w:drawing>
                                <wp:inline distT="0" distB="0" distL="0" distR="0" wp14:anchorId="2FAB66F5" wp14:editId="5D9985A8">
                                  <wp:extent cx="1079500" cy="1481814"/>
                                  <wp:effectExtent l="0" t="0" r="6350" b="105219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a:extLst>
                                              <a:ext uri="{28A0092B-C50C-407E-A947-70E740481C1C}">
                                                <a14:useLocalDpi xmlns:a14="http://schemas.microsoft.com/office/drawing/2010/main" val="0"/>
                                              </a:ext>
                                            </a:extLst>
                                          </a:blip>
                                          <a:stretch>
                                            <a:fillRect/>
                                          </a:stretch>
                                        </pic:blipFill>
                                        <pic:spPr>
                                          <a:xfrm>
                                            <a:off x="0" y="0"/>
                                            <a:ext cx="1086188" cy="1490994"/>
                                          </a:xfrm>
                                          <a:prstGeom prst="rect">
                                            <a:avLst/>
                                          </a:prstGeom>
                                          <a:effectLst>
                                            <a:reflection endPos="65000" dist="50800" dir="5400000" sy="-100000" algn="bl" rotWithShape="0"/>
                                          </a:effectLst>
                                        </pic:spPr>
                                      </pic:pic>
                                    </a:graphicData>
                                  </a:graphic>
                                </wp:inline>
                              </w:drawing>
                            </w:r>
                          </w:p>
                          <w:p w14:paraId="66F85E8F" w14:textId="77777777" w:rsidR="00BD2CC5" w:rsidRDefault="00BD2CC5" w:rsidP="00BD2CC5"/>
                          <w:p w14:paraId="6150937A" w14:textId="77777777" w:rsidR="00BD2CC5" w:rsidRDefault="00BD2CC5" w:rsidP="00BD2CC5"/>
                          <w:p w14:paraId="6B368F00" w14:textId="77777777" w:rsidR="00BD2CC5" w:rsidRDefault="00BD2CC5" w:rsidP="00BD2CC5"/>
                          <w:p w14:paraId="2718F17B" w14:textId="77777777" w:rsidR="00BD2CC5" w:rsidRPr="00EF548A" w:rsidRDefault="00BD2CC5" w:rsidP="00BD2CC5">
                            <w:pPr>
                              <w:rPr>
                                <w:rFonts w:ascii="Calibri" w:eastAsia="Calibri" w:hAnsi="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99799" id="_x0000_t202" coordsize="21600,21600" o:spt="202" path="m,l,21600r21600,l21600,xe">
                <v:stroke joinstyle="miter"/>
                <v:path gradientshapeok="t" o:connecttype="rect"/>
              </v:shapetype>
              <v:shape id="Textfeld 1" o:spid="_x0000_s1026" type="#_x0000_t202" style="position:absolute;margin-left:0;margin-top:2.3pt;width:506.5pt;height:229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" fillcolor="#ff9" strokecolor="#ff9">
                <v:textbox>
                  <w:txbxContent>
                    <w:p w14:paraId="57F4D767" w14:textId="77777777" w:rsidR="00BD2CC5" w:rsidRDefault="00BD2CC5" w:rsidP="0034538D">
                      <w:pPr>
                        <w:jc w:val="center"/>
                      </w:pPr>
                      <w:r w:rsidRPr="005152C2">
                        <w:rPr>
                          <w:rFonts w:ascii="Calibri" w:hAnsi="Calibri" w:cs="Calibri"/>
                          <w:noProof/>
                          <w:sz w:val="20"/>
                          <w:lang w:val="de-DE" w:eastAsia="de-DE"/>
                        </w:rPr>
                        <w:drawing>
                          <wp:inline distT="0" distB="0" distL="0" distR="0" wp14:anchorId="2FAB66F5" wp14:editId="5D9985A8">
                            <wp:extent cx="1079500" cy="1481814"/>
                            <wp:effectExtent l="0" t="0" r="6350" b="105219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a:extLst>
                                        <a:ext uri="{28A0092B-C50C-407E-A947-70E740481C1C}">
                                          <a14:useLocalDpi xmlns:a14="http://schemas.microsoft.com/office/drawing/2010/main" val="0"/>
                                        </a:ext>
                                      </a:extLst>
                                    </a:blip>
                                    <a:stretch>
                                      <a:fillRect/>
                                    </a:stretch>
                                  </pic:blipFill>
                                  <pic:spPr>
                                    <a:xfrm>
                                      <a:off x="0" y="0"/>
                                      <a:ext cx="1086188" cy="1490994"/>
                                    </a:xfrm>
                                    <a:prstGeom prst="rect">
                                      <a:avLst/>
                                    </a:prstGeom>
                                    <a:effectLst>
                                      <a:reflection endPos="65000" dist="50800" dir="5400000" sy="-100000" algn="bl" rotWithShape="0"/>
                                    </a:effectLst>
                                  </pic:spPr>
                                </pic:pic>
                              </a:graphicData>
                            </a:graphic>
                          </wp:inline>
                        </w:drawing>
                      </w:r>
                    </w:p>
                    <w:p w14:paraId="66F85E8F" w14:textId="77777777" w:rsidR="00BD2CC5" w:rsidRDefault="00BD2CC5" w:rsidP="00BD2CC5"/>
                    <w:p w14:paraId="6150937A" w14:textId="77777777" w:rsidR="00BD2CC5" w:rsidRDefault="00BD2CC5" w:rsidP="00BD2CC5"/>
                    <w:p w14:paraId="6B368F00" w14:textId="77777777" w:rsidR="00BD2CC5" w:rsidRDefault="00BD2CC5" w:rsidP="00BD2CC5"/>
                    <w:p w14:paraId="2718F17B" w14:textId="77777777" w:rsidR="00BD2CC5" w:rsidRPr="00EF548A" w:rsidRDefault="00BD2CC5" w:rsidP="00BD2CC5">
                      <w:pPr>
                        <w:rPr>
                          <w:rFonts w:ascii="Calibri" w:eastAsia="Calibri" w:hAnsi="Calibri"/>
                        </w:rPr>
                      </w:pPr>
                    </w:p>
                  </w:txbxContent>
                </v:textbox>
                <w10:wrap type="square" anchorx="margin"/>
              </v:shape>
            </w:pict>
          </mc:Fallback>
        </mc:AlternateContent>
      </w:r>
    </w:p>
    <w:p w14:paraId="7B778239" w14:textId="77777777" w:rsidR="00C44B41" w:rsidRPr="003D71B4" w:rsidRDefault="00C44B41" w:rsidP="00C44B41">
      <w:pPr>
        <w:rPr>
          <w:rFonts w:ascii="Calibri" w:hAnsi="Calibri" w:cs="Calibri"/>
          <w:b/>
          <w:sz w:val="34"/>
          <w:szCs w:val="34"/>
        </w:rPr>
      </w:pPr>
      <w:r w:rsidRPr="003D71B4">
        <w:rPr>
          <w:rFonts w:ascii="Calibri" w:hAnsi="Calibri" w:cs="Calibri"/>
          <w:b/>
          <w:sz w:val="34"/>
          <w:szCs w:val="34"/>
        </w:rPr>
        <w:t>Parallel Report</w:t>
      </w:r>
    </w:p>
    <w:p w14:paraId="32CBB387" w14:textId="77777777" w:rsidR="00C44B41" w:rsidRPr="003D71B4" w:rsidRDefault="00C44B41" w:rsidP="00C44B41">
      <w:pPr>
        <w:rPr>
          <w:rFonts w:ascii="Calibri" w:hAnsi="Calibri" w:cs="Calibri"/>
          <w:b/>
          <w:sz w:val="34"/>
          <w:szCs w:val="34"/>
        </w:rPr>
      </w:pPr>
    </w:p>
    <w:p w14:paraId="4BB30E65" w14:textId="77777777" w:rsidR="003D71B4" w:rsidRPr="003D71B4" w:rsidRDefault="00C44B41" w:rsidP="003D71B4">
      <w:pPr>
        <w:rPr>
          <w:rFonts w:ascii="Calibri" w:hAnsi="Calibri" w:cs="Calibri"/>
          <w:b/>
          <w:sz w:val="34"/>
        </w:rPr>
      </w:pPr>
      <w:r w:rsidRPr="003D71B4">
        <w:rPr>
          <w:rFonts w:ascii="Calibri" w:hAnsi="Calibri" w:cs="Calibri"/>
          <w:b/>
          <w:sz w:val="34"/>
          <w:szCs w:val="34"/>
        </w:rPr>
        <w:t xml:space="preserve">on the 9th Periodic Report of the Federal Republic of Germany on the United Nations Convention on the Elimination of All Forms of Discrimination against Women (CEDAW) of the </w:t>
      </w:r>
      <w:r w:rsidR="003D71B4" w:rsidRPr="003D71B4">
        <w:rPr>
          <w:rFonts w:ascii="Calibri" w:hAnsi="Calibri" w:cs="Calibri"/>
          <w:b/>
          <w:color w:val="231F20"/>
          <w:spacing w:val="-6"/>
          <w:sz w:val="34"/>
        </w:rPr>
        <w:t xml:space="preserve">Vereins </w:t>
      </w:r>
      <w:proofErr w:type="spellStart"/>
      <w:r w:rsidR="003D71B4" w:rsidRPr="003D71B4">
        <w:rPr>
          <w:rFonts w:ascii="Calibri" w:hAnsi="Calibri" w:cs="Calibri"/>
          <w:b/>
          <w:color w:val="231F20"/>
          <w:spacing w:val="-6"/>
          <w:sz w:val="34"/>
        </w:rPr>
        <w:t>Intergeschlechtliche</w:t>
      </w:r>
      <w:proofErr w:type="spellEnd"/>
      <w:r w:rsidR="003D71B4" w:rsidRPr="003D71B4">
        <w:rPr>
          <w:rFonts w:ascii="Calibri" w:hAnsi="Calibri" w:cs="Calibri"/>
          <w:b/>
          <w:color w:val="231F20"/>
          <w:spacing w:val="-6"/>
          <w:sz w:val="34"/>
        </w:rPr>
        <w:t xml:space="preserve"> Menschen </w:t>
      </w:r>
      <w:proofErr w:type="spellStart"/>
      <w:r w:rsidR="003D71B4" w:rsidRPr="003D71B4">
        <w:rPr>
          <w:rFonts w:ascii="Calibri" w:hAnsi="Calibri" w:cs="Calibri"/>
          <w:b/>
          <w:color w:val="231F20"/>
          <w:spacing w:val="-6"/>
          <w:sz w:val="34"/>
        </w:rPr>
        <w:t>e.V.</w:t>
      </w:r>
      <w:proofErr w:type="spellEnd"/>
      <w:r w:rsidR="003D71B4" w:rsidRPr="003D71B4">
        <w:rPr>
          <w:rFonts w:ascii="Calibri" w:hAnsi="Calibri" w:cs="Calibri"/>
          <w:b/>
          <w:color w:val="231F20"/>
          <w:spacing w:val="-6"/>
          <w:sz w:val="34"/>
        </w:rPr>
        <w:t>/</w:t>
      </w:r>
      <w:proofErr w:type="spellStart"/>
      <w:r w:rsidR="003D71B4" w:rsidRPr="003D71B4">
        <w:rPr>
          <w:rFonts w:ascii="Calibri" w:hAnsi="Calibri" w:cs="Calibri"/>
          <w:b/>
          <w:color w:val="231F20"/>
          <w:spacing w:val="-6"/>
          <w:sz w:val="34"/>
        </w:rPr>
        <w:t>Bundesverband</w:t>
      </w:r>
      <w:proofErr w:type="spellEnd"/>
      <w:r w:rsidR="003D71B4" w:rsidRPr="003D71B4">
        <w:rPr>
          <w:rFonts w:ascii="Calibri" w:hAnsi="Calibri" w:cs="Calibri"/>
          <w:b/>
          <w:color w:val="231F20"/>
          <w:spacing w:val="-6"/>
          <w:sz w:val="34"/>
        </w:rPr>
        <w:t xml:space="preserve"> </w:t>
      </w:r>
      <w:proofErr w:type="spellStart"/>
      <w:r w:rsidR="003D71B4" w:rsidRPr="003D71B4">
        <w:rPr>
          <w:rFonts w:ascii="Calibri" w:hAnsi="Calibri" w:cs="Calibri"/>
          <w:b/>
          <w:color w:val="231F20"/>
          <w:spacing w:val="-6"/>
          <w:sz w:val="34"/>
        </w:rPr>
        <w:t>mit</w:t>
      </w:r>
      <w:proofErr w:type="spellEnd"/>
      <w:r w:rsidR="003D71B4" w:rsidRPr="003D71B4">
        <w:rPr>
          <w:rFonts w:ascii="Calibri" w:hAnsi="Calibri" w:cs="Calibri"/>
          <w:b/>
          <w:color w:val="231F20"/>
          <w:spacing w:val="-6"/>
          <w:sz w:val="34"/>
        </w:rPr>
        <w:t xml:space="preserve"> XY-Frauen</w:t>
      </w:r>
    </w:p>
    <w:p w14:paraId="2F3C160E" w14:textId="11D94F38" w:rsidR="00C44B41" w:rsidRPr="003D71B4" w:rsidRDefault="003D71B4" w:rsidP="00C44B41">
      <w:pPr>
        <w:rPr>
          <w:rFonts w:ascii="Calibri" w:hAnsi="Calibri" w:cs="Calibri"/>
          <w:b/>
          <w:color w:val="7F7F7F" w:themeColor="text1" w:themeTint="80"/>
          <w:sz w:val="34"/>
          <w:szCs w:val="34"/>
        </w:rPr>
      </w:pPr>
      <w:r w:rsidRPr="003D71B4">
        <w:rPr>
          <w:rFonts w:ascii="Calibri" w:hAnsi="Calibri" w:cs="Calibri"/>
          <w:b/>
          <w:color w:val="7F7F7F" w:themeColor="text1" w:themeTint="80"/>
          <w:sz w:val="34"/>
          <w:szCs w:val="34"/>
        </w:rPr>
        <w:t>(</w:t>
      </w:r>
      <w:r w:rsidR="00C44B41" w:rsidRPr="003D71B4">
        <w:rPr>
          <w:rFonts w:ascii="Calibri" w:hAnsi="Calibri" w:cs="Calibri"/>
          <w:b/>
          <w:color w:val="7F7F7F" w:themeColor="text1" w:themeTint="80"/>
          <w:sz w:val="34"/>
          <w:szCs w:val="34"/>
        </w:rPr>
        <w:t>Association Inter</w:t>
      </w:r>
      <w:r w:rsidR="0004723B">
        <w:rPr>
          <w:rFonts w:ascii="Calibri" w:hAnsi="Calibri" w:cs="Calibri"/>
          <w:b/>
          <w:color w:val="7F7F7F" w:themeColor="text1" w:themeTint="80"/>
          <w:sz w:val="34"/>
          <w:szCs w:val="34"/>
        </w:rPr>
        <w:t>sex</w:t>
      </w:r>
      <w:r w:rsidR="00C44B41" w:rsidRPr="003D71B4">
        <w:rPr>
          <w:rFonts w:ascii="Calibri" w:hAnsi="Calibri" w:cs="Calibri"/>
          <w:b/>
          <w:color w:val="7F7F7F" w:themeColor="text1" w:themeTint="80"/>
          <w:sz w:val="34"/>
          <w:szCs w:val="34"/>
        </w:rPr>
        <w:t xml:space="preserve"> People </w:t>
      </w:r>
      <w:proofErr w:type="spellStart"/>
      <w:r w:rsidR="00C44B41" w:rsidRPr="003D71B4">
        <w:rPr>
          <w:rFonts w:ascii="Calibri" w:hAnsi="Calibri" w:cs="Calibri"/>
          <w:b/>
          <w:color w:val="7F7F7F" w:themeColor="text1" w:themeTint="80"/>
          <w:sz w:val="34"/>
          <w:szCs w:val="34"/>
        </w:rPr>
        <w:t>e.V.</w:t>
      </w:r>
      <w:proofErr w:type="spellEnd"/>
      <w:r w:rsidR="00C44B41" w:rsidRPr="003D71B4">
        <w:rPr>
          <w:rFonts w:ascii="Calibri" w:hAnsi="Calibri" w:cs="Calibri"/>
          <w:b/>
          <w:color w:val="7F7F7F" w:themeColor="text1" w:themeTint="80"/>
          <w:sz w:val="34"/>
          <w:szCs w:val="34"/>
        </w:rPr>
        <w:t>/Federal Association with XY Women</w:t>
      </w:r>
      <w:r w:rsidRPr="003D71B4">
        <w:rPr>
          <w:rFonts w:ascii="Calibri" w:hAnsi="Calibri" w:cs="Calibri"/>
          <w:b/>
          <w:color w:val="7F7F7F" w:themeColor="text1" w:themeTint="80"/>
          <w:sz w:val="34"/>
          <w:szCs w:val="34"/>
        </w:rPr>
        <w:t>)</w:t>
      </w:r>
    </w:p>
    <w:p w14:paraId="2F26D700" w14:textId="77777777" w:rsidR="00C44B41" w:rsidRPr="003D71B4" w:rsidRDefault="00C44B41" w:rsidP="00C44B41">
      <w:pPr>
        <w:rPr>
          <w:rFonts w:ascii="Calibri" w:hAnsi="Calibri" w:cs="Calibri"/>
          <w:sz w:val="34"/>
          <w:szCs w:val="34"/>
        </w:rPr>
      </w:pPr>
    </w:p>
    <w:p w14:paraId="0012F285" w14:textId="77777777" w:rsidR="00C44B41" w:rsidRPr="003D71B4" w:rsidRDefault="00C44B41" w:rsidP="00C44B41">
      <w:pPr>
        <w:rPr>
          <w:rFonts w:ascii="Calibri" w:hAnsi="Calibri" w:cs="Calibri"/>
          <w:sz w:val="34"/>
          <w:szCs w:val="34"/>
        </w:rPr>
      </w:pPr>
    </w:p>
    <w:p w14:paraId="71EE91C9" w14:textId="77777777" w:rsidR="00C44B41" w:rsidRPr="00C26456" w:rsidRDefault="00C44B41" w:rsidP="00C44B41">
      <w:pPr>
        <w:rPr>
          <w:rFonts w:ascii="Calibri" w:hAnsi="Calibri" w:cs="Calibri"/>
          <w:lang w:val="nl-NL"/>
        </w:rPr>
      </w:pPr>
      <w:r w:rsidRPr="00C26456">
        <w:rPr>
          <w:rFonts w:ascii="Calibri" w:hAnsi="Calibri" w:cs="Calibri"/>
          <w:lang w:val="nl-NL"/>
        </w:rPr>
        <w:t xml:space="preserve">Lucie G. Veith </w:t>
      </w:r>
    </w:p>
    <w:p w14:paraId="685BB212" w14:textId="77777777" w:rsidR="00C44B41" w:rsidRPr="00C26456" w:rsidRDefault="00C44B41" w:rsidP="00C44B41">
      <w:pPr>
        <w:rPr>
          <w:rFonts w:ascii="Calibri" w:hAnsi="Calibri" w:cs="Calibri"/>
          <w:lang w:val="nl-NL"/>
        </w:rPr>
      </w:pPr>
      <w:r w:rsidRPr="00C26456">
        <w:rPr>
          <w:rFonts w:ascii="Calibri" w:hAnsi="Calibri" w:cs="Calibri"/>
          <w:lang w:val="nl-NL"/>
        </w:rPr>
        <w:t xml:space="preserve">Schortens - </w:t>
      </w:r>
      <w:r w:rsidR="00CE5C76" w:rsidRPr="00C26456">
        <w:rPr>
          <w:rFonts w:ascii="Calibri" w:hAnsi="Calibri" w:cs="Calibri"/>
          <w:lang w:val="nl-NL"/>
        </w:rPr>
        <w:t>Grafschaft</w:t>
      </w:r>
    </w:p>
    <w:p w14:paraId="20CB534D" w14:textId="77777777" w:rsidR="00C44B41" w:rsidRPr="00C26456" w:rsidRDefault="00C44B41" w:rsidP="00C44B41">
      <w:pPr>
        <w:rPr>
          <w:rFonts w:ascii="Calibri" w:hAnsi="Calibri" w:cs="Calibri"/>
          <w:lang w:val="nl-NL"/>
        </w:rPr>
      </w:pPr>
      <w:r w:rsidRPr="00C26456">
        <w:rPr>
          <w:rFonts w:ascii="Calibri" w:hAnsi="Calibri" w:cs="Calibri"/>
          <w:lang w:val="nl-NL"/>
        </w:rPr>
        <w:t>lucie.veith@im-ev.de</w:t>
      </w:r>
    </w:p>
    <w:p w14:paraId="334786FE" w14:textId="77777777" w:rsidR="00C44B41" w:rsidRPr="00C26456" w:rsidRDefault="00C44B41" w:rsidP="00C44B41">
      <w:pPr>
        <w:rPr>
          <w:rFonts w:ascii="Calibri" w:hAnsi="Calibri" w:cs="Calibri"/>
          <w:lang w:val="nl-NL"/>
        </w:rPr>
      </w:pPr>
    </w:p>
    <w:p w14:paraId="5A1285D4" w14:textId="77777777" w:rsidR="00C44B41" w:rsidRPr="00C26456" w:rsidRDefault="00C44B41" w:rsidP="00C44B41">
      <w:pPr>
        <w:rPr>
          <w:rFonts w:ascii="Calibri" w:hAnsi="Calibri" w:cs="Calibri"/>
          <w:lang w:val="nl-NL"/>
        </w:rPr>
      </w:pPr>
    </w:p>
    <w:p w14:paraId="13A501C4" w14:textId="77777777" w:rsidR="00C44B41" w:rsidRPr="00C26456" w:rsidRDefault="00C44B41" w:rsidP="00C44B41">
      <w:pPr>
        <w:rPr>
          <w:rFonts w:ascii="Calibri" w:hAnsi="Calibri" w:cs="Calibri"/>
          <w:lang w:val="nl-NL"/>
        </w:rPr>
      </w:pPr>
      <w:r w:rsidRPr="00C26456">
        <w:rPr>
          <w:rFonts w:ascii="Calibri" w:hAnsi="Calibri" w:cs="Calibri"/>
          <w:lang w:val="nl-NL"/>
        </w:rPr>
        <w:t>Sel S.V. Arndt-Olejarz</w:t>
      </w:r>
    </w:p>
    <w:p w14:paraId="3C417752" w14:textId="77777777" w:rsidR="00C44B41" w:rsidRPr="00C26456" w:rsidRDefault="00C44B41" w:rsidP="00C44B41">
      <w:pPr>
        <w:rPr>
          <w:rFonts w:ascii="Calibri" w:hAnsi="Calibri" w:cs="Calibri"/>
          <w:lang w:val="nl-NL"/>
        </w:rPr>
      </w:pPr>
      <w:r w:rsidRPr="00C26456">
        <w:rPr>
          <w:rFonts w:ascii="Calibri" w:hAnsi="Calibri" w:cs="Calibri"/>
          <w:lang w:val="nl-NL"/>
        </w:rPr>
        <w:t>Bielefeld</w:t>
      </w:r>
    </w:p>
    <w:p w14:paraId="368B6AB1" w14:textId="77777777" w:rsidR="00C44B41" w:rsidRPr="00C26456" w:rsidRDefault="00C44B41" w:rsidP="00C44B41">
      <w:pPr>
        <w:rPr>
          <w:rFonts w:ascii="Calibri" w:hAnsi="Calibri" w:cs="Calibri"/>
          <w:lang w:val="nl-NL"/>
        </w:rPr>
      </w:pPr>
      <w:r w:rsidRPr="00C26456">
        <w:rPr>
          <w:rFonts w:ascii="Calibri" w:hAnsi="Calibri" w:cs="Calibri"/>
          <w:lang w:val="nl-NL"/>
        </w:rPr>
        <w:t>Sel.Arndt@im-ev.de</w:t>
      </w:r>
    </w:p>
    <w:p w14:paraId="1D88E357" w14:textId="77777777" w:rsidR="00C44B41" w:rsidRPr="00C26456" w:rsidRDefault="00C44B41" w:rsidP="00C44B41">
      <w:pPr>
        <w:rPr>
          <w:rFonts w:ascii="Calibri" w:hAnsi="Calibri" w:cs="Calibri"/>
          <w:lang w:val="nl-NL"/>
        </w:rPr>
      </w:pPr>
    </w:p>
    <w:p w14:paraId="27864EAF" w14:textId="77777777" w:rsidR="00C44B41" w:rsidRPr="00C26456" w:rsidRDefault="00C44B41" w:rsidP="00C44B41">
      <w:pPr>
        <w:rPr>
          <w:rFonts w:ascii="Calibri" w:hAnsi="Calibri" w:cs="Calibri"/>
          <w:lang w:val="nl-NL"/>
        </w:rPr>
      </w:pPr>
    </w:p>
    <w:p w14:paraId="66854D63" w14:textId="77777777" w:rsidR="00C44B41" w:rsidRPr="003D71B4" w:rsidRDefault="00C44B41" w:rsidP="00C44B41">
      <w:pPr>
        <w:rPr>
          <w:rFonts w:ascii="Calibri" w:hAnsi="Calibri" w:cs="Calibri"/>
          <w:b/>
          <w:sz w:val="34"/>
          <w:szCs w:val="34"/>
          <w:lang w:val="de-DE"/>
        </w:rPr>
      </w:pPr>
      <w:r w:rsidRPr="003D71B4">
        <w:rPr>
          <w:rFonts w:ascii="Calibri" w:hAnsi="Calibri" w:cs="Calibri"/>
          <w:b/>
          <w:sz w:val="34"/>
          <w:szCs w:val="34"/>
          <w:lang w:val="de-DE"/>
        </w:rPr>
        <w:t>Imprint</w:t>
      </w:r>
    </w:p>
    <w:p w14:paraId="22F6C98D" w14:textId="77777777" w:rsidR="00C44B41" w:rsidRPr="007C734E" w:rsidRDefault="00C44B41" w:rsidP="00C44B41">
      <w:pPr>
        <w:rPr>
          <w:rFonts w:ascii="Calibri" w:hAnsi="Calibri" w:cs="Calibri"/>
          <w:sz w:val="28"/>
          <w:szCs w:val="28"/>
          <w:lang w:val="de-DE"/>
        </w:rPr>
      </w:pPr>
      <w:proofErr w:type="spellStart"/>
      <w:r w:rsidRPr="007C734E">
        <w:rPr>
          <w:rFonts w:ascii="Calibri" w:hAnsi="Calibri" w:cs="Calibri"/>
          <w:sz w:val="28"/>
          <w:szCs w:val="28"/>
          <w:lang w:val="de-DE"/>
        </w:rPr>
        <w:t>jointly</w:t>
      </w:r>
      <w:proofErr w:type="spellEnd"/>
      <w:r w:rsidRPr="007C734E">
        <w:rPr>
          <w:rFonts w:ascii="Calibri" w:hAnsi="Calibri" w:cs="Calibri"/>
          <w:sz w:val="28"/>
          <w:szCs w:val="28"/>
          <w:lang w:val="de-DE"/>
        </w:rPr>
        <w:t xml:space="preserve"> </w:t>
      </w:r>
      <w:proofErr w:type="spellStart"/>
      <w:r w:rsidRPr="007C734E">
        <w:rPr>
          <w:rFonts w:ascii="Calibri" w:hAnsi="Calibri" w:cs="Calibri"/>
          <w:sz w:val="28"/>
          <w:szCs w:val="28"/>
          <w:lang w:val="de-DE"/>
        </w:rPr>
        <w:t>created</w:t>
      </w:r>
      <w:proofErr w:type="spellEnd"/>
      <w:r w:rsidRPr="007C734E">
        <w:rPr>
          <w:rFonts w:ascii="Calibri" w:hAnsi="Calibri" w:cs="Calibri"/>
          <w:sz w:val="28"/>
          <w:szCs w:val="28"/>
          <w:lang w:val="de-DE"/>
        </w:rPr>
        <w:t xml:space="preserve"> </w:t>
      </w:r>
      <w:proofErr w:type="spellStart"/>
      <w:r w:rsidRPr="007C734E">
        <w:rPr>
          <w:rFonts w:ascii="Calibri" w:hAnsi="Calibri" w:cs="Calibri"/>
          <w:sz w:val="28"/>
          <w:szCs w:val="28"/>
          <w:lang w:val="de-DE"/>
        </w:rPr>
        <w:t>by</w:t>
      </w:r>
      <w:proofErr w:type="spellEnd"/>
      <w:r w:rsidRPr="007C734E">
        <w:rPr>
          <w:rFonts w:ascii="Calibri" w:hAnsi="Calibri" w:cs="Calibri"/>
          <w:sz w:val="28"/>
          <w:szCs w:val="28"/>
          <w:lang w:val="de-DE"/>
        </w:rPr>
        <w:t>:</w:t>
      </w:r>
    </w:p>
    <w:p w14:paraId="709EDFFD" w14:textId="77777777" w:rsidR="003D71B4" w:rsidRDefault="003D71B4" w:rsidP="003D71B4">
      <w:pPr>
        <w:rPr>
          <w:rFonts w:ascii="Calibri" w:hAnsi="Calibri" w:cs="Calibri"/>
          <w:sz w:val="28"/>
          <w:szCs w:val="28"/>
          <w:lang w:val="de-DE"/>
        </w:rPr>
      </w:pPr>
      <w:r>
        <w:rPr>
          <w:rFonts w:ascii="Calibri" w:hAnsi="Calibri" w:cs="Calibri"/>
          <w:color w:val="231F20"/>
          <w:sz w:val="28"/>
          <w:szCs w:val="28"/>
          <w:lang w:val="de-DE"/>
        </w:rPr>
        <w:t>Intergeschlechtliche Menschen e.V. / XY-Frauen</w:t>
      </w:r>
    </w:p>
    <w:p w14:paraId="1A03EED7" w14:textId="77777777" w:rsidR="00C44B41" w:rsidRPr="007C734E" w:rsidRDefault="00C44B41" w:rsidP="00C44B41">
      <w:pPr>
        <w:rPr>
          <w:rFonts w:ascii="Calibri" w:hAnsi="Calibri" w:cs="Calibri"/>
          <w:sz w:val="28"/>
          <w:szCs w:val="28"/>
        </w:rPr>
      </w:pPr>
      <w:proofErr w:type="spellStart"/>
      <w:r w:rsidRPr="007C734E">
        <w:rPr>
          <w:rFonts w:ascii="Calibri" w:hAnsi="Calibri" w:cs="Calibri"/>
          <w:sz w:val="28"/>
          <w:szCs w:val="28"/>
        </w:rPr>
        <w:t>Slebuschstieg</w:t>
      </w:r>
      <w:proofErr w:type="spellEnd"/>
      <w:r w:rsidRPr="007C734E">
        <w:rPr>
          <w:rFonts w:ascii="Calibri" w:hAnsi="Calibri" w:cs="Calibri"/>
          <w:sz w:val="28"/>
          <w:szCs w:val="28"/>
        </w:rPr>
        <w:t xml:space="preserve"> 6</w:t>
      </w:r>
    </w:p>
    <w:p w14:paraId="0AF464E0" w14:textId="66281308" w:rsidR="008D3A66" w:rsidRPr="003D71B4" w:rsidRDefault="00C44B41" w:rsidP="00C44B41">
      <w:pPr>
        <w:rPr>
          <w:rFonts w:ascii="Calibri" w:hAnsi="Calibri" w:cs="Calibri"/>
          <w:sz w:val="28"/>
          <w:szCs w:val="28"/>
        </w:rPr>
      </w:pPr>
      <w:r w:rsidRPr="007C734E">
        <w:rPr>
          <w:rFonts w:ascii="Calibri" w:hAnsi="Calibri" w:cs="Calibri"/>
          <w:sz w:val="28"/>
          <w:szCs w:val="28"/>
        </w:rPr>
        <w:t>20537 Hamburg</w:t>
      </w:r>
    </w:p>
    <w:p w14:paraId="5CCE8D9C" w14:textId="77777777" w:rsidR="00BD2CC5" w:rsidRPr="007C734E" w:rsidRDefault="00BD2CC5" w:rsidP="008D3A66">
      <w:pPr>
        <w:rPr>
          <w:rFonts w:ascii="Calibri" w:hAnsi="Calibri" w:cs="Calibri"/>
          <w:sz w:val="28"/>
          <w:szCs w:val="28"/>
        </w:rPr>
      </w:pPr>
      <w:r w:rsidRPr="007C734E">
        <w:rPr>
          <w:rFonts w:ascii="Calibri" w:hAnsi="Calibri" w:cs="Calibri"/>
          <w:b/>
          <w:color w:val="231F20"/>
          <w:sz w:val="28"/>
          <w:szCs w:val="28"/>
        </w:rPr>
        <w:t>Datum</w:t>
      </w:r>
      <w:r w:rsidR="008D3A66" w:rsidRPr="007C734E">
        <w:rPr>
          <w:rFonts w:ascii="Calibri" w:hAnsi="Calibri" w:cs="Calibri"/>
          <w:b/>
          <w:color w:val="231F20"/>
          <w:sz w:val="28"/>
          <w:szCs w:val="28"/>
        </w:rPr>
        <w:t xml:space="preserve">: </w:t>
      </w:r>
      <w:r w:rsidR="008111AF" w:rsidRPr="007C734E">
        <w:rPr>
          <w:rFonts w:ascii="Calibri" w:hAnsi="Calibri" w:cs="Calibri"/>
          <w:color w:val="231F20"/>
          <w:sz w:val="28"/>
          <w:szCs w:val="28"/>
        </w:rPr>
        <w:t>1</w:t>
      </w:r>
      <w:r w:rsidR="00866434" w:rsidRPr="007C734E">
        <w:rPr>
          <w:rFonts w:ascii="Calibri" w:hAnsi="Calibri" w:cs="Calibri"/>
          <w:color w:val="231F20"/>
          <w:sz w:val="28"/>
          <w:szCs w:val="28"/>
        </w:rPr>
        <w:t>5</w:t>
      </w:r>
      <w:r w:rsidRPr="007C734E">
        <w:rPr>
          <w:rFonts w:ascii="Calibri" w:hAnsi="Calibri" w:cs="Calibri"/>
          <w:color w:val="231F20"/>
          <w:sz w:val="28"/>
          <w:szCs w:val="28"/>
        </w:rPr>
        <w:t>.</w:t>
      </w:r>
      <w:r w:rsidR="000F622F" w:rsidRPr="007C734E">
        <w:rPr>
          <w:rFonts w:ascii="Calibri" w:hAnsi="Calibri" w:cs="Calibri"/>
          <w:color w:val="231F20"/>
          <w:sz w:val="28"/>
          <w:szCs w:val="28"/>
        </w:rPr>
        <w:t>02.2023</w:t>
      </w:r>
      <w:r w:rsidR="008D3A66" w:rsidRPr="007C734E">
        <w:rPr>
          <w:rFonts w:ascii="Calibri" w:hAnsi="Calibri" w:cs="Calibri"/>
          <w:color w:val="231F20"/>
          <w:sz w:val="28"/>
          <w:szCs w:val="28"/>
        </w:rPr>
        <w:t xml:space="preserve"> </w:t>
      </w:r>
      <w:r w:rsidRPr="007C734E">
        <w:rPr>
          <w:rFonts w:ascii="Calibri" w:hAnsi="Calibri" w:cs="Calibri"/>
          <w:sz w:val="28"/>
          <w:szCs w:val="28"/>
        </w:rPr>
        <w:br w:type="page"/>
      </w:r>
    </w:p>
    <w:p w14:paraId="7B1B8843" w14:textId="77777777" w:rsidR="00104999" w:rsidRPr="007C734E" w:rsidRDefault="00104999" w:rsidP="00B41591">
      <w:pPr>
        <w:pStyle w:val="Text"/>
        <w:spacing w:line="360" w:lineRule="auto"/>
        <w:rPr>
          <w:rFonts w:ascii="Arial" w:hAnsi="Arial" w:cs="Arial"/>
          <w:sz w:val="24"/>
          <w:szCs w:val="24"/>
          <w:lang w:val="en-US"/>
        </w:rPr>
      </w:pPr>
    </w:p>
    <w:p w14:paraId="6A477670" w14:textId="77777777" w:rsidR="003D71B4" w:rsidRPr="007C734E" w:rsidRDefault="003D71B4" w:rsidP="00B41591">
      <w:pPr>
        <w:pStyle w:val="Text"/>
        <w:spacing w:line="360" w:lineRule="auto"/>
        <w:rPr>
          <w:rFonts w:ascii="Arial" w:hAnsi="Arial" w:cs="Arial"/>
          <w:sz w:val="24"/>
          <w:szCs w:val="24"/>
          <w:lang w:val="en-US"/>
        </w:rPr>
      </w:pPr>
    </w:p>
    <w:sdt>
      <w:sdtPr>
        <w:rPr>
          <w:rFonts w:ascii="Times New Roman" w:eastAsia="Arial Unicode MS" w:hAnsi="Times New Roman" w:cs="Times New Roman"/>
          <w:color w:val="000000" w:themeColor="text1"/>
          <w:sz w:val="24"/>
          <w:szCs w:val="24"/>
          <w:bdr w:val="nil"/>
          <w:lang w:val="en-US" w:eastAsia="en-US"/>
        </w:rPr>
        <w:id w:val="1245845565"/>
        <w:docPartObj>
          <w:docPartGallery w:val="Table of Contents"/>
          <w:docPartUnique/>
        </w:docPartObj>
      </w:sdtPr>
      <w:sdtEndPr>
        <w:rPr>
          <w:b/>
          <w:bCs/>
          <w:color w:val="auto"/>
        </w:rPr>
      </w:sdtEndPr>
      <w:sdtContent>
        <w:p w14:paraId="52978984" w14:textId="77777777" w:rsidR="008C19E4" w:rsidRPr="007C734E" w:rsidRDefault="00CE5C76">
          <w:pPr>
            <w:pStyle w:val="Inhaltsverzeichnisberschrift"/>
            <w:rPr>
              <w:color w:val="000000" w:themeColor="text1"/>
              <w:lang w:val="en-US"/>
            </w:rPr>
          </w:pPr>
          <w:r w:rsidRPr="007C734E">
            <w:rPr>
              <w:color w:val="000000" w:themeColor="text1"/>
              <w:lang w:val="en-US"/>
            </w:rPr>
            <w:t>Table of Content</w:t>
          </w:r>
        </w:p>
        <w:p w14:paraId="1A837D33" w14:textId="734F3ACD" w:rsidR="000B4B52" w:rsidRDefault="003B6C71" w:rsidP="00CC21F2">
          <w:pPr>
            <w:pStyle w:val="Verzeichnis1"/>
            <w:rPr>
              <w:rFonts w:asciiTheme="minorHAnsi" w:eastAsiaTheme="minorEastAsia" w:hAnsiTheme="minorHAnsi" w:cstheme="minorBidi"/>
              <w:noProof/>
              <w:sz w:val="22"/>
              <w:szCs w:val="22"/>
              <w:bdr w:val="none" w:sz="0" w:space="0" w:color="auto"/>
              <w:lang w:val="de-DE" w:eastAsia="de-DE"/>
            </w:rPr>
          </w:pPr>
          <w:r>
            <w:fldChar w:fldCharType="begin"/>
          </w:r>
          <w:r w:rsidR="008C19E4">
            <w:instrText xml:space="preserve"> TOC \o "1-3" \h \z \u </w:instrText>
          </w:r>
          <w:r>
            <w:fldChar w:fldCharType="separate"/>
          </w:r>
          <w:hyperlink w:anchor="_Toc127359321" w:history="1">
            <w:r w:rsidR="00CE5C76">
              <w:rPr>
                <w:rStyle w:val="Hyperlink"/>
                <w:rFonts w:ascii="Arial" w:hAnsi="Arial" w:cs="Arial"/>
                <w:b/>
                <w:bCs/>
                <w:noProof/>
                <w:lang w:val="de-DE"/>
              </w:rPr>
              <w:t>Introduction</w:t>
            </w:r>
            <w:r w:rsidR="000B4B52">
              <w:rPr>
                <w:noProof/>
                <w:webHidden/>
              </w:rPr>
              <w:tab/>
            </w:r>
          </w:hyperlink>
        </w:p>
        <w:p w14:paraId="4166C4C0" w14:textId="3D051167" w:rsidR="000B4B52" w:rsidRDefault="00416E2D" w:rsidP="00CC21F2">
          <w:pPr>
            <w:pStyle w:val="Verzeichnis1"/>
            <w:rPr>
              <w:rFonts w:asciiTheme="minorHAnsi" w:eastAsiaTheme="minorEastAsia" w:hAnsiTheme="minorHAnsi" w:cstheme="minorBidi"/>
              <w:noProof/>
              <w:sz w:val="22"/>
              <w:szCs w:val="22"/>
              <w:bdr w:val="none" w:sz="0" w:space="0" w:color="auto"/>
              <w:lang w:val="de-DE" w:eastAsia="de-DE"/>
            </w:rPr>
          </w:pPr>
          <w:hyperlink w:anchor="_Toc127359322" w:history="1">
            <w:r w:rsidR="00CE5C76" w:rsidRPr="00CE5C76">
              <w:rPr>
                <w:rStyle w:val="Hyperlink"/>
                <w:rFonts w:ascii="Arial" w:hAnsi="Arial" w:cs="Arial"/>
                <w:b/>
                <w:bCs/>
                <w:noProof/>
              </w:rPr>
              <w:t xml:space="preserve">Protection </w:t>
            </w:r>
            <w:r w:rsidR="009F4B90">
              <w:rPr>
                <w:rStyle w:val="Hyperlink"/>
                <w:rFonts w:ascii="Arial" w:hAnsi="Arial" w:cs="Arial"/>
                <w:b/>
                <w:bCs/>
                <w:noProof/>
              </w:rPr>
              <w:t>against</w:t>
            </w:r>
            <w:r w:rsidR="00CE5C76" w:rsidRPr="00CE5C76">
              <w:rPr>
                <w:rStyle w:val="Hyperlink"/>
                <w:rFonts w:ascii="Arial" w:hAnsi="Arial" w:cs="Arial"/>
                <w:b/>
                <w:bCs/>
                <w:noProof/>
              </w:rPr>
              <w:t xml:space="preserve"> harmful treatment - </w:t>
            </w:r>
            <w:r w:rsidR="00CE5C76" w:rsidRPr="00CE5C76">
              <w:rPr>
                <w:rStyle w:val="Hyperlink"/>
                <w:rFonts w:ascii="Arial" w:hAnsi="Arial" w:cs="Arial"/>
                <w:bCs/>
                <w:i/>
                <w:noProof/>
                <w:sz w:val="22"/>
                <w:szCs w:val="22"/>
              </w:rPr>
              <w:t>CEDAW treaty text: articles 2, 5 and 16 4</w:t>
            </w:r>
            <w:r w:rsidR="000B4B52">
              <w:rPr>
                <w:noProof/>
                <w:webHidden/>
              </w:rPr>
              <w:tab/>
            </w:r>
            <w:r w:rsidR="003B6C71">
              <w:rPr>
                <w:noProof/>
                <w:webHidden/>
              </w:rPr>
              <w:fldChar w:fldCharType="begin"/>
            </w:r>
            <w:r w:rsidR="000B4B52">
              <w:rPr>
                <w:noProof/>
                <w:webHidden/>
              </w:rPr>
              <w:instrText xml:space="preserve"> PAGEREF _Toc127359322 \h </w:instrText>
            </w:r>
            <w:r w:rsidR="003B6C71">
              <w:rPr>
                <w:noProof/>
                <w:webHidden/>
              </w:rPr>
            </w:r>
            <w:r w:rsidR="003B6C71">
              <w:rPr>
                <w:noProof/>
                <w:webHidden/>
              </w:rPr>
              <w:fldChar w:fldCharType="separate"/>
            </w:r>
            <w:r>
              <w:rPr>
                <w:noProof/>
                <w:webHidden/>
              </w:rPr>
              <w:t>4</w:t>
            </w:r>
            <w:r w:rsidR="003B6C71">
              <w:rPr>
                <w:noProof/>
                <w:webHidden/>
              </w:rPr>
              <w:fldChar w:fldCharType="end"/>
            </w:r>
          </w:hyperlink>
        </w:p>
        <w:p w14:paraId="1E96CE92" w14:textId="5FB32307" w:rsidR="000B4B52" w:rsidRDefault="00416E2D" w:rsidP="00CC21F2">
          <w:pPr>
            <w:pStyle w:val="Verzeichnis1"/>
            <w:rPr>
              <w:rFonts w:asciiTheme="minorHAnsi" w:eastAsiaTheme="minorEastAsia" w:hAnsiTheme="minorHAnsi" w:cstheme="minorBidi"/>
              <w:noProof/>
              <w:sz w:val="22"/>
              <w:szCs w:val="22"/>
              <w:bdr w:val="none" w:sz="0" w:space="0" w:color="auto"/>
              <w:lang w:val="de-DE" w:eastAsia="de-DE"/>
            </w:rPr>
          </w:pPr>
          <w:hyperlink w:anchor="_Toc127359323" w:history="1">
            <w:r w:rsidR="00CE5C76">
              <w:rPr>
                <w:rStyle w:val="Hyperlink"/>
                <w:rFonts w:ascii="Arial" w:hAnsi="Arial" w:cs="Arial"/>
                <w:b/>
                <w:bCs/>
                <w:noProof/>
                <w:lang w:val="de-DE"/>
              </w:rPr>
              <w:t>Health and reproduc</w:t>
            </w:r>
            <w:r w:rsidR="000B4B52" w:rsidRPr="004938EC">
              <w:rPr>
                <w:rStyle w:val="Hyperlink"/>
                <w:rFonts w:ascii="Arial" w:hAnsi="Arial" w:cs="Arial"/>
                <w:b/>
                <w:bCs/>
                <w:noProof/>
                <w:lang w:val="de-DE"/>
              </w:rPr>
              <w:t>tive R</w:t>
            </w:r>
            <w:r w:rsidR="00CE5C76">
              <w:rPr>
                <w:rStyle w:val="Hyperlink"/>
                <w:rFonts w:ascii="Arial" w:hAnsi="Arial" w:cs="Arial"/>
                <w:b/>
                <w:bCs/>
                <w:noProof/>
                <w:lang w:val="de-DE"/>
              </w:rPr>
              <w:t>ights</w:t>
            </w:r>
            <w:r w:rsidR="000B4B52" w:rsidRPr="004938EC">
              <w:rPr>
                <w:rStyle w:val="Hyperlink"/>
                <w:rFonts w:ascii="Arial" w:hAnsi="Arial" w:cs="Arial"/>
                <w:b/>
                <w:bCs/>
                <w:noProof/>
                <w:lang w:val="de-DE"/>
              </w:rPr>
              <w:t xml:space="preserve"> - </w:t>
            </w:r>
            <w:r w:rsidR="000D3827" w:rsidRPr="000D3827">
              <w:rPr>
                <w:rStyle w:val="Hyperlink"/>
                <w:rFonts w:ascii="Arial" w:hAnsi="Arial" w:cs="Arial"/>
                <w:bCs/>
                <w:noProof/>
                <w:sz w:val="22"/>
                <w:szCs w:val="22"/>
                <w:u w:val="none"/>
                <w:lang w:val="de-DE"/>
              </w:rPr>
              <w:t>CEDAW treaty text: article</w:t>
            </w:r>
            <w:r w:rsidR="000B4B52" w:rsidRPr="004938EC">
              <w:rPr>
                <w:rStyle w:val="Hyperlink"/>
                <w:rFonts w:cs="Arial"/>
                <w:i/>
                <w:iCs/>
                <w:noProof/>
                <w:lang w:val="de-DE"/>
              </w:rPr>
              <w:t xml:space="preserve"> 12</w:t>
            </w:r>
            <w:r w:rsidR="000B4B52">
              <w:rPr>
                <w:noProof/>
                <w:webHidden/>
              </w:rPr>
              <w:tab/>
            </w:r>
            <w:r w:rsidR="003B6C71">
              <w:rPr>
                <w:noProof/>
                <w:webHidden/>
              </w:rPr>
              <w:fldChar w:fldCharType="begin"/>
            </w:r>
            <w:r w:rsidR="000B4B52">
              <w:rPr>
                <w:noProof/>
                <w:webHidden/>
              </w:rPr>
              <w:instrText xml:space="preserve"> PAGEREF _Toc127359323 \h </w:instrText>
            </w:r>
            <w:r w:rsidR="003B6C71">
              <w:rPr>
                <w:noProof/>
                <w:webHidden/>
              </w:rPr>
            </w:r>
            <w:r w:rsidR="003B6C71">
              <w:rPr>
                <w:noProof/>
                <w:webHidden/>
              </w:rPr>
              <w:fldChar w:fldCharType="separate"/>
            </w:r>
            <w:r>
              <w:rPr>
                <w:noProof/>
                <w:webHidden/>
              </w:rPr>
              <w:t>6</w:t>
            </w:r>
            <w:r w:rsidR="003B6C71">
              <w:rPr>
                <w:noProof/>
                <w:webHidden/>
              </w:rPr>
              <w:fldChar w:fldCharType="end"/>
            </w:r>
          </w:hyperlink>
        </w:p>
        <w:p w14:paraId="1A7F8232" w14:textId="77777777" w:rsidR="008C19E4" w:rsidRDefault="003B6C71">
          <w:r>
            <w:rPr>
              <w:b/>
              <w:bCs/>
            </w:rPr>
            <w:fldChar w:fldCharType="end"/>
          </w:r>
        </w:p>
      </w:sdtContent>
    </w:sdt>
    <w:p w14:paraId="28B272C2" w14:textId="77777777" w:rsidR="00B41591" w:rsidRDefault="00B41591">
      <w:pPr>
        <w:rPr>
          <w:rFonts w:ascii="Arial" w:hAnsi="Arial" w:cs="Arial"/>
          <w:color w:val="000000"/>
          <w:lang w:val="de-DE" w:eastAsia="de-DE"/>
        </w:rPr>
      </w:pPr>
    </w:p>
    <w:p w14:paraId="60E957F6" w14:textId="77777777" w:rsidR="00B41591" w:rsidRPr="000B4B52" w:rsidRDefault="00B41591" w:rsidP="00B41591">
      <w:pPr>
        <w:pStyle w:val="Text"/>
        <w:spacing w:line="360" w:lineRule="auto"/>
        <w:rPr>
          <w:rFonts w:ascii="Arial" w:hAnsi="Arial" w:cs="Arial"/>
          <w:b/>
          <w:bCs/>
          <w:color w:val="000000" w:themeColor="text1"/>
          <w:sz w:val="24"/>
          <w:szCs w:val="24"/>
        </w:rPr>
      </w:pPr>
    </w:p>
    <w:p w14:paraId="72E07040" w14:textId="77777777" w:rsidR="00B41591" w:rsidRPr="0089605C" w:rsidRDefault="00B41591" w:rsidP="00B41591">
      <w:pPr>
        <w:pStyle w:val="Text"/>
        <w:spacing w:line="360" w:lineRule="auto"/>
        <w:rPr>
          <w:rFonts w:ascii="Arial" w:hAnsi="Arial" w:cs="Arial"/>
          <w:b/>
          <w:bCs/>
          <w:sz w:val="24"/>
          <w:szCs w:val="24"/>
          <w:lang w:val="en-US"/>
        </w:rPr>
      </w:pPr>
      <w:r w:rsidRPr="0089605C">
        <w:rPr>
          <w:rFonts w:ascii="Arial" w:hAnsi="Arial" w:cs="Arial"/>
          <w:b/>
          <w:bCs/>
          <w:sz w:val="24"/>
          <w:szCs w:val="24"/>
          <w:lang w:val="en-US"/>
        </w:rPr>
        <w:t>Glossar</w:t>
      </w:r>
      <w:r w:rsidR="000D3827" w:rsidRPr="0089605C">
        <w:rPr>
          <w:rFonts w:ascii="Arial" w:hAnsi="Arial" w:cs="Arial"/>
          <w:b/>
          <w:bCs/>
          <w:sz w:val="24"/>
          <w:szCs w:val="24"/>
          <w:lang w:val="en-US"/>
        </w:rPr>
        <w:t>y</w:t>
      </w:r>
      <w:r w:rsidRPr="0089605C">
        <w:rPr>
          <w:rFonts w:ascii="Arial" w:hAnsi="Arial" w:cs="Arial"/>
          <w:b/>
          <w:bCs/>
          <w:sz w:val="24"/>
          <w:szCs w:val="24"/>
          <w:lang w:val="en-US"/>
        </w:rPr>
        <w:t>:</w:t>
      </w:r>
    </w:p>
    <w:p w14:paraId="273F3911" w14:textId="77777777" w:rsidR="00B41591" w:rsidRPr="0089605C" w:rsidRDefault="00B41591" w:rsidP="00B41591">
      <w:pPr>
        <w:pStyle w:val="Text"/>
        <w:spacing w:line="360" w:lineRule="auto"/>
        <w:rPr>
          <w:rFonts w:ascii="Arial" w:hAnsi="Arial" w:cs="Arial"/>
          <w:sz w:val="24"/>
          <w:szCs w:val="24"/>
          <w:lang w:val="en-US"/>
        </w:rPr>
      </w:pPr>
    </w:p>
    <w:p w14:paraId="3F7D17B8" w14:textId="3FFD57CA" w:rsidR="002458DD" w:rsidRPr="0089605C" w:rsidRDefault="002458DD" w:rsidP="002458DD">
      <w:pPr>
        <w:pStyle w:val="Text"/>
        <w:spacing w:line="360" w:lineRule="auto"/>
        <w:rPr>
          <w:rFonts w:ascii="Arial" w:hAnsi="Arial" w:cs="Arial"/>
          <w:b/>
          <w:color w:val="auto"/>
          <w:sz w:val="24"/>
          <w:szCs w:val="24"/>
          <w:lang w:val="en-US"/>
        </w:rPr>
      </w:pPr>
      <w:r w:rsidRPr="0089605C">
        <w:rPr>
          <w:rFonts w:ascii="Arial" w:hAnsi="Arial" w:cs="Arial"/>
          <w:b/>
          <w:color w:val="auto"/>
          <w:sz w:val="24"/>
          <w:szCs w:val="24"/>
          <w:lang w:val="en-US"/>
        </w:rPr>
        <w:t xml:space="preserve">Genital altering operations </w:t>
      </w:r>
      <w:r w:rsidR="003F5FCE" w:rsidRPr="0089605C">
        <w:rPr>
          <w:rFonts w:ascii="Arial" w:hAnsi="Arial" w:cs="Arial"/>
          <w:b/>
          <w:color w:val="auto"/>
          <w:sz w:val="24"/>
          <w:szCs w:val="24"/>
          <w:lang w:val="en-US"/>
        </w:rPr>
        <w:t>/surger</w:t>
      </w:r>
      <w:r w:rsidR="001F44A5">
        <w:rPr>
          <w:rFonts w:ascii="Arial" w:hAnsi="Arial" w:cs="Arial"/>
          <w:b/>
          <w:color w:val="auto"/>
          <w:sz w:val="24"/>
          <w:szCs w:val="24"/>
          <w:lang w:val="en-US"/>
        </w:rPr>
        <w:t>y</w:t>
      </w:r>
      <w:r w:rsidR="0092318F">
        <w:rPr>
          <w:rFonts w:ascii="Arial" w:hAnsi="Arial" w:cs="Arial"/>
          <w:b/>
          <w:color w:val="auto"/>
          <w:sz w:val="24"/>
          <w:szCs w:val="24"/>
          <w:lang w:val="en-US"/>
        </w:rPr>
        <w:t>:</w:t>
      </w:r>
    </w:p>
    <w:p w14:paraId="3D03BFD1" w14:textId="784C586C" w:rsidR="002458DD" w:rsidRPr="0089605C" w:rsidRDefault="002458DD" w:rsidP="002458DD">
      <w:pPr>
        <w:pStyle w:val="Text"/>
        <w:spacing w:line="360" w:lineRule="auto"/>
        <w:rPr>
          <w:rFonts w:ascii="Arial" w:hAnsi="Arial" w:cs="Arial"/>
          <w:color w:val="auto"/>
          <w:sz w:val="24"/>
          <w:szCs w:val="24"/>
          <w:lang w:val="en-US"/>
        </w:rPr>
      </w:pPr>
      <w:r w:rsidRPr="0089605C">
        <w:rPr>
          <w:rFonts w:ascii="Arial" w:hAnsi="Arial" w:cs="Arial"/>
          <w:color w:val="auto"/>
          <w:sz w:val="24"/>
          <w:szCs w:val="24"/>
          <w:lang w:val="en-US"/>
        </w:rPr>
        <w:t xml:space="preserve">There is a clearly defined concept behind the term "genital". It </w:t>
      </w:r>
      <w:r w:rsidR="00656B08">
        <w:rPr>
          <w:rFonts w:ascii="Arial" w:hAnsi="Arial" w:cs="Arial"/>
          <w:color w:val="auto"/>
          <w:sz w:val="24"/>
          <w:szCs w:val="24"/>
          <w:lang w:val="en-US"/>
        </w:rPr>
        <w:t>comprises</w:t>
      </w:r>
      <w:r w:rsidRPr="0089605C">
        <w:rPr>
          <w:rFonts w:ascii="Arial" w:hAnsi="Arial" w:cs="Arial"/>
          <w:color w:val="auto"/>
          <w:sz w:val="24"/>
          <w:szCs w:val="24"/>
          <w:lang w:val="en-US"/>
        </w:rPr>
        <w:t xml:space="preserve"> the external and internal </w:t>
      </w:r>
      <w:r w:rsidR="004F0C13">
        <w:rPr>
          <w:rFonts w:ascii="Arial" w:hAnsi="Arial" w:cs="Arial"/>
          <w:color w:val="auto"/>
          <w:sz w:val="24"/>
          <w:szCs w:val="24"/>
          <w:lang w:val="en-US"/>
        </w:rPr>
        <w:t>genital</w:t>
      </w:r>
      <w:r w:rsidR="004F0C13" w:rsidRPr="0089605C">
        <w:rPr>
          <w:rFonts w:ascii="Arial" w:hAnsi="Arial" w:cs="Arial"/>
          <w:color w:val="auto"/>
          <w:sz w:val="24"/>
          <w:szCs w:val="24"/>
          <w:lang w:val="en-US"/>
        </w:rPr>
        <w:t xml:space="preserve"> </w:t>
      </w:r>
      <w:r w:rsidRPr="0089605C">
        <w:rPr>
          <w:rFonts w:ascii="Arial" w:hAnsi="Arial" w:cs="Arial"/>
          <w:color w:val="auto"/>
          <w:sz w:val="24"/>
          <w:szCs w:val="24"/>
          <w:lang w:val="en-US"/>
        </w:rPr>
        <w:t>organs. The term therefore leaves little room for interpretation and has a high protective value.</w:t>
      </w:r>
    </w:p>
    <w:p w14:paraId="53E283D3" w14:textId="77777777" w:rsidR="002458DD" w:rsidRPr="0089605C" w:rsidRDefault="002458DD" w:rsidP="002458DD">
      <w:pPr>
        <w:pStyle w:val="Text"/>
        <w:spacing w:line="360" w:lineRule="auto"/>
        <w:rPr>
          <w:rFonts w:ascii="Arial" w:hAnsi="Arial" w:cs="Arial"/>
          <w:color w:val="auto"/>
          <w:sz w:val="24"/>
          <w:szCs w:val="24"/>
          <w:lang w:val="en-US"/>
        </w:rPr>
      </w:pPr>
    </w:p>
    <w:p w14:paraId="33E819C2" w14:textId="77777777" w:rsidR="002458DD" w:rsidRPr="0089605C" w:rsidRDefault="002458DD" w:rsidP="002458DD">
      <w:pPr>
        <w:pStyle w:val="Text"/>
        <w:spacing w:line="360" w:lineRule="auto"/>
        <w:rPr>
          <w:rFonts w:ascii="Arial" w:hAnsi="Arial" w:cs="Arial"/>
          <w:color w:val="auto"/>
          <w:sz w:val="24"/>
          <w:szCs w:val="24"/>
          <w:lang w:val="en-US"/>
        </w:rPr>
      </w:pPr>
    </w:p>
    <w:p w14:paraId="6A30F4BA" w14:textId="2B092473" w:rsidR="002458DD" w:rsidRPr="0089605C" w:rsidRDefault="00542BAE" w:rsidP="002458DD">
      <w:pPr>
        <w:pStyle w:val="Text"/>
        <w:spacing w:line="360" w:lineRule="auto"/>
        <w:rPr>
          <w:rFonts w:ascii="Arial" w:hAnsi="Arial" w:cs="Arial"/>
          <w:b/>
          <w:color w:val="auto"/>
          <w:sz w:val="24"/>
          <w:szCs w:val="24"/>
          <w:lang w:val="en-US"/>
        </w:rPr>
      </w:pPr>
      <w:r>
        <w:rPr>
          <w:rFonts w:ascii="Arial" w:hAnsi="Arial" w:cs="Arial"/>
          <w:b/>
          <w:color w:val="auto"/>
          <w:sz w:val="24"/>
          <w:szCs w:val="24"/>
          <w:lang w:val="en-US"/>
        </w:rPr>
        <w:t xml:space="preserve">Intersex </w:t>
      </w:r>
      <w:r w:rsidR="0063167A">
        <w:rPr>
          <w:rFonts w:ascii="Arial" w:hAnsi="Arial" w:cs="Arial"/>
          <w:b/>
          <w:color w:val="auto"/>
          <w:sz w:val="24"/>
          <w:szCs w:val="24"/>
          <w:lang w:val="en-US"/>
        </w:rPr>
        <w:t>c</w:t>
      </w:r>
      <w:r w:rsidR="002458DD" w:rsidRPr="0089605C">
        <w:rPr>
          <w:rFonts w:ascii="Arial" w:hAnsi="Arial" w:cs="Arial"/>
          <w:b/>
          <w:color w:val="auto"/>
          <w:sz w:val="24"/>
          <w:szCs w:val="24"/>
          <w:lang w:val="en-US"/>
        </w:rPr>
        <w:t>hildre</w:t>
      </w:r>
      <w:r w:rsidR="003F5FCE" w:rsidRPr="0089605C">
        <w:rPr>
          <w:rFonts w:ascii="Arial" w:hAnsi="Arial" w:cs="Arial"/>
          <w:b/>
          <w:color w:val="auto"/>
          <w:sz w:val="24"/>
          <w:szCs w:val="24"/>
          <w:lang w:val="en-US"/>
        </w:rPr>
        <w:t>n/</w:t>
      </w:r>
      <w:r w:rsidR="00656B08">
        <w:rPr>
          <w:rFonts w:ascii="Arial" w:hAnsi="Arial" w:cs="Arial"/>
          <w:b/>
          <w:color w:val="auto"/>
          <w:sz w:val="24"/>
          <w:szCs w:val="24"/>
          <w:lang w:val="en-US"/>
        </w:rPr>
        <w:t>people</w:t>
      </w:r>
      <w:r w:rsidR="003F5FCE" w:rsidRPr="0089605C">
        <w:rPr>
          <w:rFonts w:ascii="Arial" w:hAnsi="Arial" w:cs="Arial"/>
          <w:b/>
          <w:color w:val="auto"/>
          <w:sz w:val="24"/>
          <w:szCs w:val="24"/>
          <w:lang w:val="en-US"/>
        </w:rPr>
        <w:t>/girls/women</w:t>
      </w:r>
      <w:r w:rsidR="001F055B">
        <w:rPr>
          <w:rFonts w:ascii="Arial" w:hAnsi="Arial" w:cs="Arial"/>
          <w:b/>
          <w:color w:val="auto"/>
          <w:sz w:val="24"/>
          <w:szCs w:val="24"/>
          <w:lang w:val="en-US"/>
        </w:rPr>
        <w:t>:</w:t>
      </w:r>
    </w:p>
    <w:p w14:paraId="732967D2" w14:textId="572697FA" w:rsidR="002458DD" w:rsidRPr="0089605C" w:rsidRDefault="004A7805" w:rsidP="002458DD">
      <w:pPr>
        <w:pStyle w:val="Text"/>
        <w:spacing w:line="360" w:lineRule="auto"/>
        <w:rPr>
          <w:rFonts w:ascii="Arial" w:hAnsi="Arial" w:cs="Arial"/>
          <w:color w:val="auto"/>
          <w:sz w:val="24"/>
          <w:szCs w:val="24"/>
          <w:lang w:val="en-US"/>
        </w:rPr>
      </w:pPr>
      <w:r>
        <w:rPr>
          <w:rFonts w:ascii="Arial" w:hAnsi="Arial" w:cs="Arial"/>
          <w:color w:val="auto"/>
          <w:sz w:val="24"/>
          <w:szCs w:val="24"/>
          <w:lang w:val="en-US"/>
        </w:rPr>
        <w:t>Intersex people</w:t>
      </w:r>
      <w:r w:rsidR="00DE1BC3">
        <w:rPr>
          <w:rFonts w:ascii="Arial" w:hAnsi="Arial" w:cs="Arial"/>
          <w:color w:val="auto"/>
          <w:sz w:val="24"/>
          <w:szCs w:val="24"/>
          <w:lang w:val="en-US"/>
        </w:rPr>
        <w:t xml:space="preserve"> are born with physical sex characteristics that do not </w:t>
      </w:r>
      <w:r w:rsidR="001C151E">
        <w:rPr>
          <w:rFonts w:ascii="Arial" w:hAnsi="Arial" w:cs="Arial"/>
          <w:color w:val="auto"/>
          <w:sz w:val="24"/>
          <w:szCs w:val="24"/>
          <w:lang w:val="en-US"/>
        </w:rPr>
        <w:t>fit</w:t>
      </w:r>
      <w:r w:rsidR="00FE2D95">
        <w:rPr>
          <w:rFonts w:ascii="Arial" w:hAnsi="Arial" w:cs="Arial"/>
          <w:color w:val="auto"/>
          <w:sz w:val="24"/>
          <w:szCs w:val="24"/>
          <w:lang w:val="en-US"/>
        </w:rPr>
        <w:t xml:space="preserve"> into binary medical concepts of male or female bodies. </w:t>
      </w:r>
    </w:p>
    <w:p w14:paraId="1680E4D8" w14:textId="0EA1B963" w:rsidR="002458DD" w:rsidRPr="0089605C" w:rsidRDefault="002458DD" w:rsidP="002458DD">
      <w:pPr>
        <w:pStyle w:val="Text"/>
        <w:spacing w:line="360" w:lineRule="auto"/>
        <w:rPr>
          <w:rFonts w:ascii="Arial" w:hAnsi="Arial" w:cs="Arial"/>
          <w:color w:val="auto"/>
          <w:sz w:val="24"/>
          <w:szCs w:val="24"/>
          <w:lang w:val="en-US"/>
        </w:rPr>
      </w:pPr>
      <w:r w:rsidRPr="0089605C">
        <w:rPr>
          <w:rFonts w:ascii="Arial" w:hAnsi="Arial" w:cs="Arial"/>
          <w:color w:val="auto"/>
          <w:sz w:val="24"/>
          <w:szCs w:val="24"/>
          <w:lang w:val="en-US"/>
        </w:rPr>
        <w:t>A variety of terms exist to describe this fact, some of which are used interchangeably in public discourse. In this parallel report, we use the terms "intersex" and "</w:t>
      </w:r>
      <w:r w:rsidR="00791A7B">
        <w:rPr>
          <w:rFonts w:ascii="Arial" w:hAnsi="Arial" w:cs="Arial"/>
          <w:color w:val="auto"/>
          <w:sz w:val="24"/>
          <w:szCs w:val="24"/>
          <w:lang w:val="en-US"/>
        </w:rPr>
        <w:t>varian</w:t>
      </w:r>
      <w:r w:rsidR="00787B48">
        <w:rPr>
          <w:rFonts w:ascii="Arial" w:hAnsi="Arial" w:cs="Arial"/>
          <w:color w:val="auto"/>
          <w:sz w:val="24"/>
          <w:szCs w:val="24"/>
          <w:lang w:val="en-US"/>
        </w:rPr>
        <w:t>t</w:t>
      </w:r>
      <w:r w:rsidR="00791A7B">
        <w:rPr>
          <w:rFonts w:ascii="Arial" w:hAnsi="Arial" w:cs="Arial"/>
          <w:color w:val="auto"/>
          <w:sz w:val="24"/>
          <w:szCs w:val="24"/>
          <w:lang w:val="en-US"/>
        </w:rPr>
        <w:t>s in sex characteristics</w:t>
      </w:r>
      <w:r w:rsidRPr="0089605C">
        <w:rPr>
          <w:rFonts w:ascii="Arial" w:hAnsi="Arial" w:cs="Arial"/>
          <w:color w:val="auto"/>
          <w:sz w:val="24"/>
          <w:szCs w:val="24"/>
          <w:lang w:val="en-US"/>
        </w:rPr>
        <w:t>" as self-designations and "</w:t>
      </w:r>
      <w:r w:rsidR="00791A7B">
        <w:rPr>
          <w:rFonts w:ascii="Arial" w:hAnsi="Arial" w:cs="Arial"/>
          <w:color w:val="auto"/>
          <w:sz w:val="24"/>
          <w:szCs w:val="24"/>
          <w:lang w:val="en-US"/>
        </w:rPr>
        <w:t>differences</w:t>
      </w:r>
      <w:r w:rsidR="00791A7B" w:rsidRPr="0089605C">
        <w:rPr>
          <w:rFonts w:ascii="Arial" w:hAnsi="Arial" w:cs="Arial"/>
          <w:color w:val="auto"/>
          <w:sz w:val="24"/>
          <w:szCs w:val="24"/>
          <w:lang w:val="en-US"/>
        </w:rPr>
        <w:t xml:space="preserve"> </w:t>
      </w:r>
      <w:r w:rsidRPr="0089605C">
        <w:rPr>
          <w:rFonts w:ascii="Arial" w:hAnsi="Arial" w:cs="Arial"/>
          <w:color w:val="auto"/>
          <w:sz w:val="24"/>
          <w:szCs w:val="24"/>
          <w:lang w:val="en-US"/>
        </w:rPr>
        <w:t xml:space="preserve">of </w:t>
      </w:r>
      <w:r w:rsidR="00791A7B">
        <w:rPr>
          <w:rFonts w:ascii="Arial" w:hAnsi="Arial" w:cs="Arial"/>
          <w:color w:val="auto"/>
          <w:sz w:val="24"/>
          <w:szCs w:val="24"/>
          <w:lang w:val="en-US"/>
        </w:rPr>
        <w:t>sex</w:t>
      </w:r>
      <w:r w:rsidR="00791A7B" w:rsidRPr="0089605C">
        <w:rPr>
          <w:rFonts w:ascii="Arial" w:hAnsi="Arial" w:cs="Arial"/>
          <w:color w:val="auto"/>
          <w:sz w:val="24"/>
          <w:szCs w:val="24"/>
          <w:lang w:val="en-US"/>
        </w:rPr>
        <w:t xml:space="preserve"> </w:t>
      </w:r>
      <w:r w:rsidRPr="0089605C">
        <w:rPr>
          <w:rFonts w:ascii="Arial" w:hAnsi="Arial" w:cs="Arial"/>
          <w:color w:val="auto"/>
          <w:sz w:val="24"/>
          <w:szCs w:val="24"/>
          <w:lang w:val="en-US"/>
        </w:rPr>
        <w:t>development" as a term anchored in the German legal system.</w:t>
      </w:r>
    </w:p>
    <w:p w14:paraId="69D7E831" w14:textId="77777777" w:rsidR="002458DD" w:rsidRPr="0089605C" w:rsidRDefault="002458DD" w:rsidP="002458DD">
      <w:pPr>
        <w:pStyle w:val="Text"/>
        <w:spacing w:line="360" w:lineRule="auto"/>
        <w:rPr>
          <w:rFonts w:ascii="Arial" w:hAnsi="Arial" w:cs="Arial"/>
          <w:color w:val="auto"/>
          <w:sz w:val="24"/>
          <w:szCs w:val="24"/>
          <w:lang w:val="en-US"/>
        </w:rPr>
      </w:pPr>
    </w:p>
    <w:p w14:paraId="1AF382B5" w14:textId="77777777" w:rsidR="005F6FD5" w:rsidRPr="0089605C" w:rsidRDefault="005F6FD5" w:rsidP="005F6FD5">
      <w:pPr>
        <w:pStyle w:val="Text"/>
        <w:spacing w:line="360" w:lineRule="auto"/>
        <w:rPr>
          <w:rFonts w:ascii="Arial" w:hAnsi="Arial" w:cs="Arial"/>
          <w:sz w:val="24"/>
          <w:szCs w:val="24"/>
          <w:lang w:val="en-US"/>
        </w:rPr>
      </w:pPr>
    </w:p>
    <w:p w14:paraId="0AEA2A9B" w14:textId="77777777" w:rsidR="005F6FD5" w:rsidRPr="0089605C" w:rsidRDefault="005F6FD5" w:rsidP="005F6FD5">
      <w:pPr>
        <w:pStyle w:val="Text"/>
        <w:spacing w:line="360" w:lineRule="auto"/>
        <w:rPr>
          <w:rFonts w:ascii="Arial" w:hAnsi="Arial" w:cs="Arial"/>
          <w:sz w:val="24"/>
          <w:szCs w:val="24"/>
          <w:lang w:val="en-US"/>
        </w:rPr>
      </w:pPr>
    </w:p>
    <w:p w14:paraId="54712F69" w14:textId="77777777" w:rsidR="00B41591" w:rsidRPr="002458DD" w:rsidRDefault="00B41591">
      <w:pPr>
        <w:rPr>
          <w:rFonts w:ascii="Arial" w:hAnsi="Arial" w:cs="Arial"/>
          <w:color w:val="000000"/>
          <w:lang w:eastAsia="de-DE"/>
        </w:rPr>
      </w:pPr>
      <w:r w:rsidRPr="002458DD">
        <w:rPr>
          <w:rFonts w:ascii="Arial" w:hAnsi="Arial" w:cs="Arial"/>
        </w:rPr>
        <w:br w:type="page"/>
      </w:r>
    </w:p>
    <w:p w14:paraId="1534A457" w14:textId="77777777" w:rsidR="007C734E" w:rsidRPr="007C734E" w:rsidRDefault="007C734E" w:rsidP="005176BC">
      <w:pPr>
        <w:pStyle w:val="Text"/>
        <w:spacing w:line="360" w:lineRule="auto"/>
        <w:jc w:val="center"/>
        <w:rPr>
          <w:rFonts w:ascii="Arial" w:hAnsi="Arial" w:cs="Arial"/>
          <w:b/>
          <w:bCs/>
          <w:sz w:val="24"/>
          <w:szCs w:val="24"/>
          <w:lang w:val="en-US"/>
        </w:rPr>
      </w:pPr>
      <w:r w:rsidRPr="007C734E">
        <w:rPr>
          <w:rFonts w:ascii="Arial" w:hAnsi="Arial" w:cs="Arial"/>
          <w:b/>
          <w:bCs/>
          <w:sz w:val="24"/>
          <w:szCs w:val="24"/>
          <w:lang w:val="en-US"/>
        </w:rPr>
        <w:lastRenderedPageBreak/>
        <w:t xml:space="preserve">Parallel report of the </w:t>
      </w:r>
      <w:r>
        <w:rPr>
          <w:rFonts w:ascii="Arial" w:hAnsi="Arial" w:cs="Arial"/>
          <w:b/>
          <w:bCs/>
          <w:sz w:val="24"/>
          <w:szCs w:val="24"/>
          <w:lang w:val="en-US"/>
        </w:rPr>
        <w:t>a</w:t>
      </w:r>
      <w:r w:rsidRPr="007C734E">
        <w:rPr>
          <w:rFonts w:ascii="Arial" w:hAnsi="Arial" w:cs="Arial"/>
          <w:b/>
          <w:bCs/>
          <w:sz w:val="24"/>
          <w:szCs w:val="24"/>
          <w:lang w:val="en-US"/>
        </w:rPr>
        <w:t xml:space="preserve">ssociation </w:t>
      </w:r>
      <w:r>
        <w:rPr>
          <w:rFonts w:ascii="Arial" w:hAnsi="Arial" w:cs="Arial"/>
          <w:b/>
          <w:bCs/>
          <w:sz w:val="24"/>
          <w:szCs w:val="24"/>
          <w:lang w:val="en-US"/>
        </w:rPr>
        <w:t>Verein "</w:t>
      </w:r>
      <w:proofErr w:type="spellStart"/>
      <w:r w:rsidRPr="007C734E">
        <w:rPr>
          <w:rFonts w:ascii="Arial" w:hAnsi="Arial" w:cs="Arial"/>
          <w:b/>
          <w:bCs/>
          <w:sz w:val="24"/>
          <w:szCs w:val="24"/>
          <w:lang w:val="en-US"/>
        </w:rPr>
        <w:t>Intergeschlechtliche</w:t>
      </w:r>
      <w:proofErr w:type="spellEnd"/>
      <w:r w:rsidRPr="007C734E">
        <w:rPr>
          <w:rFonts w:ascii="Arial" w:hAnsi="Arial" w:cs="Arial"/>
          <w:b/>
          <w:bCs/>
          <w:sz w:val="24"/>
          <w:szCs w:val="24"/>
          <w:lang w:val="en-US"/>
        </w:rPr>
        <w:t xml:space="preserve"> Menschen </w:t>
      </w:r>
      <w:proofErr w:type="spellStart"/>
      <w:r w:rsidRPr="007C734E">
        <w:rPr>
          <w:rFonts w:ascii="Arial" w:hAnsi="Arial" w:cs="Arial"/>
          <w:b/>
          <w:bCs/>
          <w:sz w:val="24"/>
          <w:szCs w:val="24"/>
          <w:lang w:val="en-US"/>
        </w:rPr>
        <w:t>e.V.</w:t>
      </w:r>
      <w:proofErr w:type="spellEnd"/>
      <w:r>
        <w:rPr>
          <w:rFonts w:ascii="Arial" w:hAnsi="Arial" w:cs="Arial"/>
          <w:b/>
          <w:bCs/>
          <w:sz w:val="24"/>
          <w:szCs w:val="24"/>
          <w:lang w:val="en-US"/>
        </w:rPr>
        <w:t>"</w:t>
      </w:r>
      <w:r w:rsidRPr="007C734E">
        <w:rPr>
          <w:rFonts w:ascii="Arial" w:hAnsi="Arial" w:cs="Arial"/>
          <w:b/>
          <w:bCs/>
          <w:sz w:val="24"/>
          <w:szCs w:val="24"/>
          <w:lang w:val="en-US"/>
        </w:rPr>
        <w:t xml:space="preserve"> on the ninth state report in the Federal Republic of Germany on the UN Convention on the Elimination of All Forms of Discrimination against Women. </w:t>
      </w:r>
    </w:p>
    <w:p w14:paraId="1F91653D" w14:textId="77777777" w:rsidR="005D2806" w:rsidRPr="00511424" w:rsidRDefault="005D2806" w:rsidP="001A7844">
      <w:pPr>
        <w:pStyle w:val="Text"/>
        <w:spacing w:line="360" w:lineRule="auto"/>
        <w:rPr>
          <w:rFonts w:ascii="Arial" w:hAnsi="Arial" w:cs="Arial"/>
          <w:sz w:val="24"/>
          <w:szCs w:val="24"/>
          <w:lang w:val="en-US"/>
        </w:rPr>
      </w:pPr>
    </w:p>
    <w:p w14:paraId="27E5A184" w14:textId="77777777" w:rsidR="005D2806" w:rsidRPr="00932802" w:rsidRDefault="005D2806" w:rsidP="001A7844">
      <w:pPr>
        <w:pStyle w:val="Text"/>
        <w:spacing w:line="360" w:lineRule="auto"/>
        <w:rPr>
          <w:rFonts w:ascii="Arial" w:hAnsi="Arial" w:cs="Arial"/>
          <w:sz w:val="24"/>
          <w:szCs w:val="24"/>
          <w:lang w:val="en-US"/>
        </w:rPr>
      </w:pPr>
      <w:r w:rsidRPr="00932802">
        <w:rPr>
          <w:rFonts w:ascii="Arial" w:hAnsi="Arial" w:cs="Arial"/>
          <w:sz w:val="24"/>
          <w:szCs w:val="24"/>
          <w:lang w:val="en-US"/>
        </w:rPr>
        <w:t xml:space="preserve">As in previous reports, this is a joint report of the </w:t>
      </w:r>
      <w:r w:rsidRPr="00932802">
        <w:rPr>
          <w:rFonts w:ascii="Arial" w:hAnsi="Arial" w:cs="Arial"/>
          <w:i/>
          <w:sz w:val="24"/>
          <w:szCs w:val="24"/>
          <w:lang w:val="en-US"/>
        </w:rPr>
        <w:t xml:space="preserve">Verein </w:t>
      </w:r>
      <w:proofErr w:type="spellStart"/>
      <w:r w:rsidRPr="00932802">
        <w:rPr>
          <w:rFonts w:ascii="Arial" w:hAnsi="Arial" w:cs="Arial"/>
          <w:i/>
          <w:sz w:val="24"/>
          <w:szCs w:val="24"/>
          <w:lang w:val="en-US"/>
        </w:rPr>
        <w:t>Intergeschlechtliche</w:t>
      </w:r>
      <w:proofErr w:type="spellEnd"/>
      <w:r w:rsidRPr="00932802">
        <w:rPr>
          <w:rFonts w:ascii="Arial" w:hAnsi="Arial" w:cs="Arial"/>
          <w:i/>
          <w:sz w:val="24"/>
          <w:szCs w:val="24"/>
          <w:lang w:val="en-US"/>
        </w:rPr>
        <w:t xml:space="preserve"> Menschen </w:t>
      </w:r>
      <w:proofErr w:type="spellStart"/>
      <w:r w:rsidRPr="00932802">
        <w:rPr>
          <w:rFonts w:ascii="Arial" w:hAnsi="Arial" w:cs="Arial"/>
          <w:i/>
          <w:sz w:val="24"/>
          <w:szCs w:val="24"/>
          <w:lang w:val="en-US"/>
        </w:rPr>
        <w:t>e.V.</w:t>
      </w:r>
      <w:proofErr w:type="spellEnd"/>
      <w:r w:rsidRPr="00932802">
        <w:rPr>
          <w:rFonts w:ascii="Arial" w:hAnsi="Arial" w:cs="Arial"/>
          <w:sz w:val="24"/>
          <w:szCs w:val="24"/>
          <w:lang w:val="en-US"/>
        </w:rPr>
        <w:t xml:space="preserve">, formerly </w:t>
      </w:r>
      <w:proofErr w:type="spellStart"/>
      <w:r w:rsidRPr="00932802">
        <w:rPr>
          <w:rFonts w:ascii="Arial" w:hAnsi="Arial" w:cs="Arial"/>
          <w:i/>
          <w:sz w:val="24"/>
          <w:szCs w:val="24"/>
          <w:lang w:val="en-US"/>
        </w:rPr>
        <w:t>Intersexuelle</w:t>
      </w:r>
      <w:proofErr w:type="spellEnd"/>
      <w:r w:rsidRPr="00932802">
        <w:rPr>
          <w:rFonts w:ascii="Arial" w:hAnsi="Arial" w:cs="Arial"/>
          <w:i/>
          <w:sz w:val="24"/>
          <w:szCs w:val="24"/>
          <w:lang w:val="en-US"/>
        </w:rPr>
        <w:t xml:space="preserve"> Menschen </w:t>
      </w:r>
      <w:proofErr w:type="spellStart"/>
      <w:r w:rsidRPr="00932802">
        <w:rPr>
          <w:rFonts w:ascii="Arial" w:hAnsi="Arial" w:cs="Arial"/>
          <w:i/>
          <w:sz w:val="24"/>
          <w:szCs w:val="24"/>
          <w:lang w:val="en-US"/>
        </w:rPr>
        <w:t>e.V.</w:t>
      </w:r>
      <w:proofErr w:type="spellEnd"/>
      <w:r w:rsidRPr="00932802">
        <w:rPr>
          <w:rFonts w:ascii="Arial" w:hAnsi="Arial" w:cs="Arial"/>
          <w:sz w:val="24"/>
          <w:szCs w:val="24"/>
          <w:lang w:val="en-US"/>
        </w:rPr>
        <w:t xml:space="preserve"> (name change 2021), and of </w:t>
      </w:r>
      <w:r w:rsidRPr="00932802">
        <w:rPr>
          <w:rFonts w:ascii="Arial" w:hAnsi="Arial" w:cs="Arial"/>
          <w:i/>
          <w:sz w:val="24"/>
          <w:szCs w:val="24"/>
          <w:lang w:val="en-US"/>
        </w:rPr>
        <w:t>SHG XY-Frauen</w:t>
      </w:r>
      <w:r w:rsidRPr="00932802">
        <w:rPr>
          <w:rFonts w:ascii="Arial" w:hAnsi="Arial" w:cs="Arial"/>
          <w:sz w:val="24"/>
          <w:szCs w:val="24"/>
          <w:lang w:val="en-US"/>
        </w:rPr>
        <w:t>.</w:t>
      </w:r>
    </w:p>
    <w:p w14:paraId="2F71FBF4" w14:textId="77777777" w:rsidR="005D2806" w:rsidRPr="00932802" w:rsidRDefault="005D2806" w:rsidP="001A7844">
      <w:pPr>
        <w:pStyle w:val="Text"/>
        <w:spacing w:line="360" w:lineRule="auto"/>
        <w:rPr>
          <w:rFonts w:ascii="Arial" w:hAnsi="Arial" w:cs="Arial"/>
          <w:sz w:val="24"/>
          <w:szCs w:val="24"/>
          <w:lang w:val="en-US"/>
        </w:rPr>
      </w:pPr>
    </w:p>
    <w:p w14:paraId="42DB7F8E" w14:textId="77777777" w:rsidR="00126C92" w:rsidRPr="00932802" w:rsidRDefault="00126C92" w:rsidP="001A7844">
      <w:pPr>
        <w:pStyle w:val="Text"/>
        <w:spacing w:line="360" w:lineRule="auto"/>
        <w:rPr>
          <w:rFonts w:ascii="Arial" w:hAnsi="Arial" w:cs="Arial"/>
          <w:sz w:val="24"/>
          <w:szCs w:val="24"/>
          <w:lang w:val="en-US"/>
        </w:rPr>
      </w:pPr>
    </w:p>
    <w:p w14:paraId="79B94219" w14:textId="77777777" w:rsidR="00537F79" w:rsidRPr="00932802" w:rsidRDefault="00511424" w:rsidP="00537F79">
      <w:pPr>
        <w:pStyle w:val="berschrift1"/>
        <w:rPr>
          <w:rFonts w:ascii="Arial" w:hAnsi="Arial" w:cs="Arial"/>
          <w:b/>
          <w:bCs/>
          <w:color w:val="auto"/>
          <w:sz w:val="24"/>
          <w:szCs w:val="24"/>
          <w:u w:val="single"/>
        </w:rPr>
      </w:pPr>
      <w:r w:rsidRPr="00932802">
        <w:rPr>
          <w:rFonts w:ascii="Arial" w:hAnsi="Arial" w:cs="Arial"/>
          <w:b/>
          <w:bCs/>
          <w:color w:val="auto"/>
          <w:sz w:val="24"/>
          <w:szCs w:val="24"/>
          <w:u w:val="single"/>
        </w:rPr>
        <w:t>Introduction</w:t>
      </w:r>
    </w:p>
    <w:p w14:paraId="5329BF47" w14:textId="77777777" w:rsidR="001A7844" w:rsidRPr="00E66467" w:rsidRDefault="001A7844" w:rsidP="001A7844">
      <w:pPr>
        <w:pStyle w:val="Text"/>
        <w:spacing w:line="360" w:lineRule="auto"/>
        <w:rPr>
          <w:rFonts w:ascii="Arial" w:hAnsi="Arial" w:cs="Arial"/>
          <w:sz w:val="24"/>
          <w:szCs w:val="24"/>
          <w:lang w:val="en-US"/>
        </w:rPr>
      </w:pPr>
    </w:p>
    <w:p w14:paraId="039BECED" w14:textId="77777777" w:rsidR="00A95C80" w:rsidRDefault="00E66467" w:rsidP="001A7844">
      <w:pPr>
        <w:pStyle w:val="Text"/>
        <w:spacing w:line="360" w:lineRule="auto"/>
        <w:rPr>
          <w:rFonts w:ascii="Arial" w:hAnsi="Arial" w:cs="Arial"/>
          <w:sz w:val="24"/>
          <w:szCs w:val="24"/>
          <w:lang w:val="en-US"/>
        </w:rPr>
      </w:pPr>
      <w:r w:rsidRPr="00E66467">
        <w:rPr>
          <w:rFonts w:ascii="Arial" w:hAnsi="Arial" w:cs="Arial"/>
          <w:sz w:val="24"/>
          <w:szCs w:val="24"/>
          <w:lang w:val="en-US"/>
        </w:rPr>
        <w:t>This individual report is submitted parallel to the membership and participation of the rapporteurs in the report of the CEDAW Alliance Germany. The rapporteurs fully support the parallel report of the CEDAW Alliance. The parallel report of the CEDAW Alliance only marginally highlights the lives of persons born intersex and other queer groups and thus does not sufficiently make visible the unfulfilled obligations of the Federal Republic of Germany towards all citizens born intersex.</w:t>
      </w:r>
    </w:p>
    <w:p w14:paraId="0FDCE351" w14:textId="77777777" w:rsidR="00E66467" w:rsidRPr="00E66467" w:rsidRDefault="00E66467" w:rsidP="001A7844">
      <w:pPr>
        <w:pStyle w:val="Text"/>
        <w:spacing w:line="360" w:lineRule="auto"/>
        <w:rPr>
          <w:rFonts w:ascii="Arial" w:hAnsi="Arial" w:cs="Arial"/>
          <w:sz w:val="24"/>
          <w:szCs w:val="24"/>
          <w:lang w:val="en-US"/>
        </w:rPr>
      </w:pPr>
    </w:p>
    <w:p w14:paraId="28095C24" w14:textId="77777777" w:rsidR="00A95C80" w:rsidRDefault="005B5AB1" w:rsidP="001A7844">
      <w:pPr>
        <w:pStyle w:val="Text"/>
        <w:spacing w:line="360" w:lineRule="auto"/>
        <w:rPr>
          <w:rFonts w:ascii="Arial" w:hAnsi="Arial" w:cs="Arial"/>
          <w:sz w:val="24"/>
          <w:szCs w:val="24"/>
          <w:lang w:val="en-US"/>
        </w:rPr>
      </w:pPr>
      <w:r w:rsidRPr="005B5AB1">
        <w:rPr>
          <w:rFonts w:ascii="Arial" w:hAnsi="Arial" w:cs="Arial"/>
          <w:sz w:val="24"/>
          <w:szCs w:val="24"/>
          <w:lang w:val="en-US"/>
        </w:rPr>
        <w:t>This parallel report to the 9th State Report of the Federal Republic of Germany is dedicated, according to the conviction and experience of the rapporteurs, to the unfulfilled obligations regarding human rights, as they arise for intersex people from the UN Convention on Women's Rights (CEDAW) in conjunction with the International Covenant on Economic, Social and Cultural Rights (ICESCR), the UN Convention on the Rights of Persons with Disabilities (CRPD), the Convention against Torture and Other Inhuman Treatments and Punishments (CAT), as well as the UN Convention on the Rights of the Child (CRC).</w:t>
      </w:r>
    </w:p>
    <w:p w14:paraId="0A209006" w14:textId="77777777" w:rsidR="005B5AB1" w:rsidRPr="005B5AB1" w:rsidRDefault="005B5AB1" w:rsidP="001A7844">
      <w:pPr>
        <w:pStyle w:val="Text"/>
        <w:spacing w:line="360" w:lineRule="auto"/>
        <w:rPr>
          <w:rFonts w:ascii="Arial" w:hAnsi="Arial" w:cs="Arial"/>
          <w:sz w:val="24"/>
          <w:szCs w:val="24"/>
          <w:lang w:val="en-US"/>
        </w:rPr>
      </w:pPr>
    </w:p>
    <w:p w14:paraId="5204B165" w14:textId="7F24843E" w:rsidR="00463716" w:rsidRDefault="00E05906" w:rsidP="00463716">
      <w:pPr>
        <w:pStyle w:val="Text"/>
        <w:spacing w:line="360" w:lineRule="auto"/>
        <w:rPr>
          <w:rFonts w:ascii="Arial" w:hAnsi="Arial" w:cs="Arial"/>
          <w:sz w:val="24"/>
          <w:szCs w:val="24"/>
          <w:lang w:val="en-US"/>
        </w:rPr>
      </w:pPr>
      <w:r w:rsidRPr="00E05906">
        <w:rPr>
          <w:rFonts w:ascii="Arial" w:hAnsi="Arial" w:cs="Arial"/>
          <w:sz w:val="24"/>
          <w:szCs w:val="24"/>
          <w:lang w:val="en-US"/>
        </w:rPr>
        <w:t xml:space="preserve">People born intersex with a female marital status, a marital status </w:t>
      </w:r>
      <w:r>
        <w:rPr>
          <w:rFonts w:ascii="Arial" w:hAnsi="Arial" w:cs="Arial"/>
          <w:sz w:val="24"/>
          <w:szCs w:val="24"/>
          <w:lang w:val="en-US"/>
        </w:rPr>
        <w:t>as "divers" or</w:t>
      </w:r>
      <w:r w:rsidRPr="00E05906">
        <w:rPr>
          <w:rFonts w:ascii="Arial" w:hAnsi="Arial" w:cs="Arial"/>
          <w:sz w:val="24"/>
          <w:szCs w:val="24"/>
          <w:lang w:val="en-US"/>
        </w:rPr>
        <w:t xml:space="preserve"> without a gender marker, but living in the female role, are exposed to </w:t>
      </w:r>
      <w:proofErr w:type="gramStart"/>
      <w:r w:rsidRPr="00E05906">
        <w:rPr>
          <w:rFonts w:ascii="Arial" w:hAnsi="Arial" w:cs="Arial"/>
          <w:sz w:val="24"/>
          <w:szCs w:val="24"/>
          <w:lang w:val="en-US"/>
        </w:rPr>
        <w:t>particular disadvantages</w:t>
      </w:r>
      <w:proofErr w:type="gramEnd"/>
      <w:r w:rsidRPr="00E05906">
        <w:rPr>
          <w:rFonts w:ascii="Arial" w:hAnsi="Arial" w:cs="Arial"/>
          <w:sz w:val="24"/>
          <w:szCs w:val="24"/>
          <w:lang w:val="en-US"/>
        </w:rPr>
        <w:t xml:space="preserve"> and often </w:t>
      </w:r>
      <w:r w:rsidRPr="00D7724C">
        <w:rPr>
          <w:rFonts w:ascii="Arial" w:hAnsi="Arial" w:cs="Arial"/>
          <w:sz w:val="24"/>
          <w:szCs w:val="24"/>
          <w:lang w:val="en-US"/>
        </w:rPr>
        <w:t>multiple, intersectional</w:t>
      </w:r>
      <w:r>
        <w:rPr>
          <w:rFonts w:ascii="Arial" w:hAnsi="Arial" w:cs="Arial"/>
          <w:sz w:val="24"/>
          <w:szCs w:val="24"/>
          <w:lang w:val="en-US"/>
        </w:rPr>
        <w:t xml:space="preserve"> </w:t>
      </w:r>
      <w:r w:rsidRPr="00E05906">
        <w:rPr>
          <w:rFonts w:ascii="Arial" w:hAnsi="Arial" w:cs="Arial"/>
          <w:sz w:val="24"/>
          <w:szCs w:val="24"/>
          <w:lang w:val="en-US"/>
        </w:rPr>
        <w:t xml:space="preserve">discriminations. They experience that their rights are insufficiently protected by the state and that </w:t>
      </w:r>
      <w:r w:rsidR="00D831E4">
        <w:rPr>
          <w:rFonts w:ascii="Arial" w:hAnsi="Arial" w:cs="Arial"/>
          <w:sz w:val="24"/>
          <w:szCs w:val="24"/>
          <w:lang w:val="en-US"/>
        </w:rPr>
        <w:t xml:space="preserve">in particular </w:t>
      </w:r>
      <w:r w:rsidRPr="00E05906">
        <w:rPr>
          <w:rFonts w:ascii="Arial" w:hAnsi="Arial" w:cs="Arial"/>
          <w:sz w:val="24"/>
          <w:szCs w:val="24"/>
          <w:lang w:val="en-US"/>
        </w:rPr>
        <w:t xml:space="preserve">the UN Convention CEDAW is not implemented. </w:t>
      </w:r>
      <w:r w:rsidR="00413702">
        <w:rPr>
          <w:rFonts w:ascii="Arial" w:hAnsi="Arial" w:cs="Arial"/>
          <w:sz w:val="24"/>
          <w:szCs w:val="24"/>
          <w:lang w:val="en-US"/>
        </w:rPr>
        <w:t>Intersex people are</w:t>
      </w:r>
      <w:r w:rsidRPr="00E05906">
        <w:rPr>
          <w:rFonts w:ascii="Arial" w:hAnsi="Arial" w:cs="Arial"/>
          <w:sz w:val="24"/>
          <w:szCs w:val="24"/>
          <w:lang w:val="en-US"/>
        </w:rPr>
        <w:t xml:space="preserve"> still stigmatized and made invisible, old traditional gender </w:t>
      </w:r>
      <w:r w:rsidRPr="00911503">
        <w:rPr>
          <w:rFonts w:ascii="Arial" w:hAnsi="Arial" w:cs="Arial"/>
          <w:sz w:val="24"/>
          <w:szCs w:val="24"/>
          <w:lang w:val="en-US"/>
        </w:rPr>
        <w:t xml:space="preserve">concepts </w:t>
      </w:r>
      <w:r w:rsidR="00D831E4" w:rsidRPr="00911503">
        <w:rPr>
          <w:rFonts w:ascii="Arial" w:hAnsi="Arial" w:cs="Arial"/>
          <w:sz w:val="24"/>
          <w:szCs w:val="24"/>
          <w:lang w:val="en-US"/>
        </w:rPr>
        <w:t xml:space="preserve">and </w:t>
      </w:r>
      <w:r w:rsidR="00413702" w:rsidRPr="00911503">
        <w:rPr>
          <w:rFonts w:ascii="Arial" w:hAnsi="Arial" w:cs="Arial"/>
          <w:color w:val="auto"/>
          <w:sz w:val="24"/>
          <w:szCs w:val="24"/>
          <w:lang w:val="en-US"/>
        </w:rPr>
        <w:t xml:space="preserve">biological </w:t>
      </w:r>
      <w:r w:rsidR="00D831E4" w:rsidRPr="00911503">
        <w:rPr>
          <w:rFonts w:ascii="Arial" w:hAnsi="Arial" w:cs="Arial"/>
          <w:sz w:val="24"/>
          <w:szCs w:val="24"/>
          <w:lang w:val="en-US"/>
        </w:rPr>
        <w:t xml:space="preserve">stereotypes </w:t>
      </w:r>
      <w:r w:rsidRPr="00911503">
        <w:rPr>
          <w:rFonts w:ascii="Arial" w:hAnsi="Arial" w:cs="Arial"/>
          <w:sz w:val="24"/>
          <w:szCs w:val="24"/>
          <w:lang w:val="en-US"/>
        </w:rPr>
        <w:t>are</w:t>
      </w:r>
      <w:r w:rsidRPr="00E05906">
        <w:rPr>
          <w:rFonts w:ascii="Arial" w:hAnsi="Arial" w:cs="Arial"/>
          <w:sz w:val="24"/>
          <w:szCs w:val="24"/>
          <w:lang w:val="en-US"/>
        </w:rPr>
        <w:t xml:space="preserve"> maintained. </w:t>
      </w:r>
      <w:r w:rsidRPr="00511424">
        <w:rPr>
          <w:rFonts w:ascii="Arial" w:hAnsi="Arial" w:cs="Arial"/>
          <w:sz w:val="24"/>
          <w:szCs w:val="24"/>
          <w:lang w:val="en-US"/>
        </w:rPr>
        <w:t xml:space="preserve">This hinders the equal participation of </w:t>
      </w:r>
      <w:r w:rsidR="00413702">
        <w:rPr>
          <w:rFonts w:ascii="Arial" w:hAnsi="Arial" w:cs="Arial"/>
          <w:sz w:val="24"/>
          <w:szCs w:val="24"/>
          <w:lang w:val="en-US"/>
        </w:rPr>
        <w:t xml:space="preserve">people </w:t>
      </w:r>
      <w:r w:rsidRPr="00511424">
        <w:rPr>
          <w:rFonts w:ascii="Arial" w:hAnsi="Arial" w:cs="Arial"/>
          <w:sz w:val="24"/>
          <w:szCs w:val="24"/>
          <w:lang w:val="en-US"/>
        </w:rPr>
        <w:t>born intersex.</w:t>
      </w:r>
    </w:p>
    <w:p w14:paraId="36F23DC1" w14:textId="77777777" w:rsidR="00463716" w:rsidRDefault="00463716">
      <w:pPr>
        <w:rPr>
          <w:rFonts w:ascii="Arial" w:hAnsi="Arial" w:cs="Arial"/>
          <w:color w:val="000000"/>
          <w:lang w:eastAsia="de-DE"/>
        </w:rPr>
      </w:pPr>
      <w:r>
        <w:rPr>
          <w:rFonts w:ascii="Arial" w:hAnsi="Arial" w:cs="Arial"/>
        </w:rPr>
        <w:br w:type="page"/>
      </w:r>
    </w:p>
    <w:p w14:paraId="19166016" w14:textId="77777777" w:rsidR="009F3A9B" w:rsidRPr="00600597" w:rsidRDefault="00F16BCB" w:rsidP="009F3A9B">
      <w:pPr>
        <w:pStyle w:val="Text"/>
        <w:spacing w:line="360" w:lineRule="auto"/>
        <w:rPr>
          <w:rFonts w:ascii="Arial" w:hAnsi="Arial" w:cs="Arial"/>
          <w:sz w:val="24"/>
          <w:szCs w:val="24"/>
          <w:lang w:val="en-US"/>
        </w:rPr>
      </w:pPr>
      <w:r w:rsidRPr="00F16BCB">
        <w:rPr>
          <w:rFonts w:ascii="Arial" w:hAnsi="Arial" w:cs="Arial"/>
          <w:sz w:val="24"/>
          <w:szCs w:val="24"/>
          <w:lang w:val="en-US"/>
        </w:rPr>
        <w:lastRenderedPageBreak/>
        <w:t>This situation becomes particularly clear in the consideration of enabling participation. Since 2013, it has been possible in the Federal Republic of Germany to achieve an "open" civil status entry for children born intersex. It is regulated in paragraph 22</w:t>
      </w:r>
      <w:r w:rsidR="00D374BB">
        <w:rPr>
          <w:rFonts w:ascii="Arial" w:hAnsi="Arial" w:cs="Arial"/>
          <w:sz w:val="24"/>
          <w:szCs w:val="24"/>
          <w:lang w:val="en-US"/>
        </w:rPr>
        <w:t xml:space="preserve"> (</w:t>
      </w:r>
      <w:r w:rsidRPr="00F16BCB">
        <w:rPr>
          <w:rFonts w:ascii="Arial" w:hAnsi="Arial" w:cs="Arial"/>
          <w:sz w:val="24"/>
          <w:szCs w:val="24"/>
          <w:lang w:val="en-US"/>
        </w:rPr>
        <w:t>3</w:t>
      </w:r>
      <w:r w:rsidR="00D374BB">
        <w:rPr>
          <w:rFonts w:ascii="Arial" w:hAnsi="Arial" w:cs="Arial"/>
          <w:sz w:val="24"/>
          <w:szCs w:val="24"/>
          <w:lang w:val="en-US"/>
        </w:rPr>
        <w:t>)</w:t>
      </w:r>
      <w:r w:rsidRPr="00F16BCB">
        <w:rPr>
          <w:rFonts w:ascii="Arial" w:hAnsi="Arial" w:cs="Arial"/>
          <w:sz w:val="24"/>
          <w:szCs w:val="24"/>
          <w:lang w:val="en-US"/>
        </w:rPr>
        <w:t xml:space="preserve"> of the </w:t>
      </w:r>
      <w:r w:rsidR="002F413D">
        <w:rPr>
          <w:rFonts w:ascii="Arial" w:hAnsi="Arial" w:cs="Arial"/>
          <w:sz w:val="24"/>
          <w:szCs w:val="24"/>
          <w:lang w:val="en-US"/>
        </w:rPr>
        <w:t xml:space="preserve">German Civil </w:t>
      </w:r>
      <w:r w:rsidRPr="00F16BCB">
        <w:rPr>
          <w:rFonts w:ascii="Arial" w:hAnsi="Arial" w:cs="Arial"/>
          <w:sz w:val="24"/>
          <w:szCs w:val="24"/>
          <w:lang w:val="en-US"/>
        </w:rPr>
        <w:t>Status Act (</w:t>
      </w:r>
      <w:proofErr w:type="spellStart"/>
      <w:r w:rsidR="002F413D">
        <w:rPr>
          <w:rFonts w:ascii="Arial" w:hAnsi="Arial" w:cs="Arial"/>
          <w:sz w:val="24"/>
          <w:szCs w:val="24"/>
          <w:lang w:val="en-US"/>
        </w:rPr>
        <w:t>Personenstandsgesetz</w:t>
      </w:r>
      <w:proofErr w:type="spellEnd"/>
      <w:r w:rsidR="002F413D">
        <w:rPr>
          <w:rFonts w:ascii="Arial" w:hAnsi="Arial" w:cs="Arial"/>
          <w:sz w:val="24"/>
          <w:szCs w:val="24"/>
          <w:lang w:val="en-US"/>
        </w:rPr>
        <w:t xml:space="preserve">, </w:t>
      </w:r>
      <w:proofErr w:type="spellStart"/>
      <w:r w:rsidRPr="00F16BCB">
        <w:rPr>
          <w:rFonts w:ascii="Arial" w:hAnsi="Arial" w:cs="Arial"/>
          <w:sz w:val="24"/>
          <w:szCs w:val="24"/>
          <w:lang w:val="en-US"/>
        </w:rPr>
        <w:t>PS</w:t>
      </w:r>
      <w:r w:rsidR="002F413D">
        <w:rPr>
          <w:rFonts w:ascii="Arial" w:hAnsi="Arial" w:cs="Arial"/>
          <w:sz w:val="24"/>
          <w:szCs w:val="24"/>
          <w:lang w:val="en-US"/>
        </w:rPr>
        <w:t>t</w:t>
      </w:r>
      <w:r w:rsidRPr="00F16BCB">
        <w:rPr>
          <w:rFonts w:ascii="Arial" w:hAnsi="Arial" w:cs="Arial"/>
          <w:sz w:val="24"/>
          <w:szCs w:val="24"/>
          <w:lang w:val="en-US"/>
        </w:rPr>
        <w:t>G</w:t>
      </w:r>
      <w:proofErr w:type="spellEnd"/>
      <w:r w:rsidRPr="00F16BCB">
        <w:rPr>
          <w:rFonts w:ascii="Arial" w:hAnsi="Arial" w:cs="Arial"/>
          <w:sz w:val="24"/>
          <w:szCs w:val="24"/>
          <w:lang w:val="en-US"/>
        </w:rPr>
        <w:t xml:space="preserve">). Since 2019 </w:t>
      </w:r>
      <w:r w:rsidR="00600597">
        <w:rPr>
          <w:rFonts w:ascii="Arial" w:hAnsi="Arial" w:cs="Arial"/>
          <w:sz w:val="24"/>
          <w:szCs w:val="24"/>
          <w:lang w:val="en-US"/>
        </w:rPr>
        <w:t xml:space="preserve">under </w:t>
      </w:r>
      <w:r w:rsidR="00D374BB">
        <w:rPr>
          <w:rFonts w:ascii="Arial" w:hAnsi="Arial" w:cs="Arial"/>
          <w:sz w:val="24"/>
          <w:szCs w:val="24"/>
          <w:lang w:val="en-US"/>
        </w:rPr>
        <w:t xml:space="preserve">paragraph 22 (3) </w:t>
      </w:r>
      <w:r w:rsidR="00600597">
        <w:rPr>
          <w:rFonts w:ascii="Arial" w:hAnsi="Arial" w:cs="Arial"/>
          <w:sz w:val="24"/>
          <w:szCs w:val="24"/>
          <w:lang w:val="en-US"/>
        </w:rPr>
        <w:t xml:space="preserve">of the German Civil </w:t>
      </w:r>
      <w:r w:rsidR="00600597" w:rsidRPr="00F16BCB">
        <w:rPr>
          <w:rFonts w:ascii="Arial" w:hAnsi="Arial" w:cs="Arial"/>
          <w:sz w:val="24"/>
          <w:szCs w:val="24"/>
          <w:lang w:val="en-US"/>
        </w:rPr>
        <w:t xml:space="preserve">Status Act </w:t>
      </w:r>
      <w:r w:rsidRPr="00F16BCB">
        <w:rPr>
          <w:rFonts w:ascii="Arial" w:hAnsi="Arial" w:cs="Arial"/>
          <w:sz w:val="24"/>
          <w:szCs w:val="24"/>
          <w:lang w:val="en-US"/>
        </w:rPr>
        <w:t xml:space="preserve">it is also possible </w:t>
      </w:r>
      <w:r w:rsidR="00600597">
        <w:rPr>
          <w:rFonts w:ascii="Arial" w:hAnsi="Arial" w:cs="Arial"/>
          <w:sz w:val="24"/>
          <w:szCs w:val="24"/>
          <w:lang w:val="en-US"/>
        </w:rPr>
        <w:t>for persons who</w:t>
      </w:r>
      <w:r w:rsidR="00600597" w:rsidRPr="00600597">
        <w:rPr>
          <w:rFonts w:ascii="Arial" w:hAnsi="Arial" w:cs="Arial"/>
          <w:sz w:val="24"/>
          <w:szCs w:val="24"/>
          <w:lang w:val="en-US"/>
        </w:rPr>
        <w:t xml:space="preserve"> do not permanently assign themselves to the male or female gender</w:t>
      </w:r>
      <w:r w:rsidR="00600597">
        <w:rPr>
          <w:rFonts w:ascii="Arial" w:hAnsi="Arial" w:cs="Arial"/>
          <w:sz w:val="24"/>
          <w:szCs w:val="24"/>
          <w:lang w:val="en-US"/>
        </w:rPr>
        <w:t xml:space="preserve"> </w:t>
      </w:r>
      <w:r w:rsidR="00600597" w:rsidRPr="00F16BCB">
        <w:rPr>
          <w:rFonts w:ascii="Arial" w:hAnsi="Arial" w:cs="Arial"/>
          <w:sz w:val="24"/>
          <w:szCs w:val="24"/>
          <w:lang w:val="en-US"/>
        </w:rPr>
        <w:t>to register a fourth gender entry "diverse"</w:t>
      </w:r>
      <w:r w:rsidR="00600597">
        <w:rPr>
          <w:rFonts w:ascii="Arial" w:hAnsi="Arial" w:cs="Arial"/>
          <w:sz w:val="24"/>
          <w:szCs w:val="24"/>
          <w:lang w:val="en-US"/>
        </w:rPr>
        <w:t xml:space="preserve"> ('divers' in German)</w:t>
      </w:r>
      <w:r w:rsidRPr="00F16BCB">
        <w:rPr>
          <w:rFonts w:ascii="Arial" w:hAnsi="Arial" w:cs="Arial"/>
          <w:sz w:val="24"/>
          <w:szCs w:val="24"/>
          <w:lang w:val="en-US"/>
        </w:rPr>
        <w:t>.</w:t>
      </w:r>
      <w:r w:rsidR="004C4306" w:rsidRPr="00F16BCB">
        <w:rPr>
          <w:rStyle w:val="Funotenzeichen"/>
          <w:rFonts w:ascii="Arial" w:hAnsi="Arial" w:cs="Arial"/>
          <w:color w:val="FF0000"/>
          <w:sz w:val="24"/>
          <w:szCs w:val="24"/>
          <w:lang w:val="en-US"/>
        </w:rPr>
        <w:t xml:space="preserve"> </w:t>
      </w:r>
      <w:r w:rsidR="004C4306" w:rsidRPr="007D6F36">
        <w:rPr>
          <w:rStyle w:val="Funotenzeichen"/>
          <w:rFonts w:ascii="Arial" w:hAnsi="Arial" w:cs="Arial"/>
          <w:color w:val="FF0000"/>
          <w:sz w:val="24"/>
          <w:szCs w:val="24"/>
        </w:rPr>
        <w:footnoteReference w:id="2"/>
      </w:r>
      <w:r w:rsidR="00D40B34" w:rsidRPr="00F16BCB">
        <w:rPr>
          <w:rFonts w:ascii="Arial" w:hAnsi="Arial" w:cs="Arial"/>
          <w:sz w:val="24"/>
          <w:szCs w:val="24"/>
          <w:lang w:val="en-US"/>
        </w:rPr>
        <w:t xml:space="preserve"> </w:t>
      </w:r>
      <w:r w:rsidR="004C4306">
        <w:rPr>
          <w:rStyle w:val="Funotenzeichen"/>
          <w:rFonts w:ascii="Arial" w:hAnsi="Arial" w:cs="Arial"/>
          <w:sz w:val="24"/>
          <w:szCs w:val="24"/>
        </w:rPr>
        <w:footnoteReference w:id="3"/>
      </w:r>
      <w:r w:rsidR="00B06D86">
        <w:rPr>
          <w:rFonts w:ascii="Arial" w:hAnsi="Arial" w:cs="Arial"/>
          <w:sz w:val="24"/>
          <w:szCs w:val="24"/>
          <w:lang w:val="en-US"/>
        </w:rPr>
        <w:t xml:space="preserve"> </w:t>
      </w:r>
      <w:r w:rsidR="00600597">
        <w:rPr>
          <w:rStyle w:val="Funotenzeichen"/>
          <w:rFonts w:ascii="Arial" w:hAnsi="Arial" w:cs="Arial"/>
          <w:sz w:val="24"/>
          <w:szCs w:val="24"/>
          <w:lang w:val="en-US"/>
        </w:rPr>
        <w:footnoteReference w:id="4"/>
      </w:r>
    </w:p>
    <w:p w14:paraId="0A70F128" w14:textId="77777777" w:rsidR="009F3A9B" w:rsidRPr="00F16BCB" w:rsidRDefault="009F3A9B" w:rsidP="009F3A9B">
      <w:pPr>
        <w:pStyle w:val="Text"/>
        <w:spacing w:line="360" w:lineRule="auto"/>
        <w:rPr>
          <w:rFonts w:ascii="Arial" w:hAnsi="Arial" w:cs="Arial"/>
          <w:sz w:val="24"/>
          <w:szCs w:val="24"/>
          <w:lang w:val="en-US"/>
        </w:rPr>
      </w:pPr>
    </w:p>
    <w:p w14:paraId="29E031BF" w14:textId="77777777" w:rsidR="00B57461" w:rsidRPr="00B05797" w:rsidRDefault="00C15F12" w:rsidP="00B05797">
      <w:pPr>
        <w:pStyle w:val="Text"/>
        <w:spacing w:line="360" w:lineRule="auto"/>
        <w:outlineLvl w:val="0"/>
        <w:rPr>
          <w:rFonts w:asciiTheme="majorHAnsi" w:hAnsiTheme="majorHAnsi" w:cs="Times New Roman"/>
          <w:i/>
          <w:lang w:val="en-US"/>
        </w:rPr>
      </w:pPr>
      <w:bookmarkStart w:id="0" w:name="_Toc127359322"/>
      <w:r w:rsidRPr="00B57461">
        <w:rPr>
          <w:rFonts w:ascii="Arial" w:hAnsi="Arial" w:cs="Arial"/>
          <w:b/>
          <w:bCs/>
          <w:sz w:val="24"/>
          <w:szCs w:val="24"/>
          <w:u w:val="single"/>
          <w:lang w:val="en-US"/>
        </w:rPr>
        <w:t>Protection against harmful treatments</w:t>
      </w:r>
      <w:r w:rsidR="00697CC5" w:rsidRPr="00B57461">
        <w:rPr>
          <w:rFonts w:ascii="Arial" w:hAnsi="Arial" w:cs="Arial"/>
          <w:b/>
          <w:bCs/>
          <w:sz w:val="24"/>
          <w:szCs w:val="24"/>
          <w:u w:val="single"/>
          <w:lang w:val="en-US"/>
        </w:rPr>
        <w:br/>
      </w:r>
      <w:bookmarkEnd w:id="0"/>
      <w:r w:rsidR="00B57461" w:rsidRPr="00B05797">
        <w:rPr>
          <w:rFonts w:asciiTheme="majorHAnsi" w:hAnsiTheme="majorHAnsi" w:cs="Times New Roman"/>
          <w:i/>
          <w:lang w:val="en-US"/>
        </w:rPr>
        <w:t>CEDAW</w:t>
      </w:r>
      <w:r w:rsidR="00B05797" w:rsidRPr="00B05797">
        <w:rPr>
          <w:rFonts w:asciiTheme="majorHAnsi" w:hAnsiTheme="majorHAnsi" w:cs="Times New Roman"/>
          <w:i/>
          <w:lang w:val="en-US"/>
        </w:rPr>
        <w:t xml:space="preserve"> treaty text</w:t>
      </w:r>
      <w:r w:rsidR="00B57461" w:rsidRPr="00B05797">
        <w:rPr>
          <w:rFonts w:asciiTheme="majorHAnsi" w:hAnsiTheme="majorHAnsi" w:cs="Times New Roman"/>
          <w:i/>
          <w:lang w:val="en-US"/>
        </w:rPr>
        <w:t>: Articles 2, 5 and 16</w:t>
      </w:r>
    </w:p>
    <w:p w14:paraId="18E1384B" w14:textId="77777777" w:rsidR="00B05797" w:rsidRDefault="00B57461" w:rsidP="00B05797">
      <w:pPr>
        <w:pStyle w:val="Text"/>
        <w:outlineLvl w:val="0"/>
        <w:rPr>
          <w:rFonts w:ascii="Times New Roman" w:hAnsi="Times New Roman" w:cs="Times New Roman"/>
          <w:i/>
          <w:lang w:val="en-US"/>
        </w:rPr>
      </w:pPr>
      <w:r w:rsidRPr="00B57461">
        <w:rPr>
          <w:rFonts w:ascii="Times New Roman" w:hAnsi="Times New Roman" w:cs="Times New Roman"/>
          <w:i/>
          <w:lang w:val="en-US"/>
        </w:rPr>
        <w:t>Convention on the Rights of the Child Articles 12, 19 and 24</w:t>
      </w:r>
    </w:p>
    <w:p w14:paraId="133948CD" w14:textId="77777777" w:rsidR="00B57461" w:rsidRPr="00B57461" w:rsidRDefault="00B57461" w:rsidP="00B05797">
      <w:pPr>
        <w:pStyle w:val="Text"/>
        <w:outlineLvl w:val="0"/>
        <w:rPr>
          <w:rFonts w:ascii="Times New Roman" w:hAnsi="Times New Roman" w:cs="Times New Roman"/>
          <w:i/>
          <w:lang w:val="en-US"/>
        </w:rPr>
      </w:pPr>
      <w:r w:rsidRPr="00B57461">
        <w:rPr>
          <w:rFonts w:ascii="Times New Roman" w:hAnsi="Times New Roman" w:cs="Times New Roman"/>
          <w:i/>
          <w:lang w:val="en-US"/>
        </w:rPr>
        <w:t xml:space="preserve">General recommendations </w:t>
      </w:r>
      <w:r w:rsidR="00B05797">
        <w:rPr>
          <w:rFonts w:ascii="Times New Roman" w:hAnsi="Times New Roman" w:cs="Times New Roman"/>
          <w:i/>
          <w:lang w:val="en-US"/>
        </w:rPr>
        <w:t xml:space="preserve">CEDAW </w:t>
      </w:r>
      <w:r w:rsidRPr="00B57461">
        <w:rPr>
          <w:rFonts w:ascii="Times New Roman" w:hAnsi="Times New Roman" w:cs="Times New Roman"/>
          <w:i/>
          <w:lang w:val="en-US"/>
        </w:rPr>
        <w:t>No. 31</w:t>
      </w:r>
      <w:r w:rsidR="00B05797">
        <w:rPr>
          <w:rFonts w:ascii="Times New Roman" w:hAnsi="Times New Roman" w:cs="Times New Roman"/>
          <w:i/>
          <w:lang w:val="en-US"/>
        </w:rPr>
        <w:t>(2014) and CRC No. 18, 59th session (harmful p</w:t>
      </w:r>
      <w:r w:rsidRPr="00B57461">
        <w:rPr>
          <w:rFonts w:ascii="Times New Roman" w:hAnsi="Times New Roman" w:cs="Times New Roman"/>
          <w:i/>
          <w:lang w:val="en-US"/>
        </w:rPr>
        <w:t>ractices)</w:t>
      </w:r>
    </w:p>
    <w:p w14:paraId="17AA92C1" w14:textId="77777777" w:rsidR="00B57461" w:rsidRPr="00B57461" w:rsidRDefault="00B57461" w:rsidP="00B05797">
      <w:pPr>
        <w:pStyle w:val="Text"/>
        <w:outlineLvl w:val="0"/>
        <w:rPr>
          <w:rFonts w:ascii="Times New Roman" w:hAnsi="Times New Roman" w:cs="Times New Roman"/>
          <w:i/>
          <w:lang w:val="en-US"/>
        </w:rPr>
      </w:pPr>
      <w:r w:rsidRPr="00B57461">
        <w:rPr>
          <w:rFonts w:ascii="Times New Roman" w:hAnsi="Times New Roman" w:cs="Times New Roman"/>
          <w:i/>
          <w:lang w:val="en-US"/>
        </w:rPr>
        <w:t xml:space="preserve">General Recommendations </w:t>
      </w:r>
      <w:r w:rsidR="007C0366">
        <w:rPr>
          <w:rFonts w:ascii="Times New Roman" w:hAnsi="Times New Roman" w:cs="Times New Roman"/>
          <w:i/>
          <w:lang w:val="en-US"/>
        </w:rPr>
        <w:t xml:space="preserve">CEDAW </w:t>
      </w:r>
      <w:r w:rsidRPr="00B57461">
        <w:rPr>
          <w:rFonts w:ascii="Times New Roman" w:hAnsi="Times New Roman" w:cs="Times New Roman"/>
          <w:i/>
          <w:lang w:val="en-US"/>
        </w:rPr>
        <w:t>No. 35, 67th session 2017 (violence against women, update of Recommendation No. 19)</w:t>
      </w:r>
    </w:p>
    <w:p w14:paraId="05CCA506" w14:textId="77777777" w:rsidR="00B57461" w:rsidRPr="00932802" w:rsidRDefault="007C0366" w:rsidP="00B05797">
      <w:pPr>
        <w:pStyle w:val="Text"/>
        <w:outlineLvl w:val="0"/>
        <w:rPr>
          <w:rFonts w:ascii="Times New Roman" w:hAnsi="Times New Roman" w:cs="Times New Roman"/>
          <w:i/>
          <w:lang w:val="en-US"/>
        </w:rPr>
      </w:pPr>
      <w:r>
        <w:rPr>
          <w:rFonts w:ascii="Times New Roman" w:hAnsi="Times New Roman" w:cs="Times New Roman"/>
          <w:i/>
          <w:lang w:val="en-US"/>
        </w:rPr>
        <w:t xml:space="preserve">General Recommendation CEDAW </w:t>
      </w:r>
      <w:r w:rsidR="00B57461" w:rsidRPr="00B57461">
        <w:rPr>
          <w:rFonts w:ascii="Times New Roman" w:hAnsi="Times New Roman" w:cs="Times New Roman"/>
          <w:i/>
          <w:lang w:val="en-US"/>
        </w:rPr>
        <w:t xml:space="preserve">No. 18, No. 25 (para. 12), No. 26, No. 27 (para. 13), and No. 28 (para. </w:t>
      </w:r>
      <w:r w:rsidR="00B57461" w:rsidRPr="00932802">
        <w:rPr>
          <w:rFonts w:ascii="Times New Roman" w:hAnsi="Times New Roman" w:cs="Times New Roman"/>
          <w:i/>
          <w:lang w:val="en-US"/>
        </w:rPr>
        <w:t>18)</w:t>
      </w:r>
    </w:p>
    <w:p w14:paraId="16E37F6B" w14:textId="77777777" w:rsidR="00DD4961" w:rsidRPr="00932802" w:rsidRDefault="00B57461" w:rsidP="00B05797">
      <w:pPr>
        <w:pStyle w:val="Text"/>
        <w:outlineLvl w:val="0"/>
        <w:rPr>
          <w:rFonts w:ascii="Times New Roman" w:hAnsi="Times New Roman" w:cs="Times New Roman"/>
          <w:sz w:val="24"/>
          <w:szCs w:val="24"/>
          <w:lang w:val="en-US"/>
        </w:rPr>
      </w:pPr>
      <w:r w:rsidRPr="00B57461">
        <w:rPr>
          <w:rFonts w:ascii="Times New Roman" w:hAnsi="Times New Roman" w:cs="Times New Roman"/>
          <w:i/>
          <w:lang w:val="en-US"/>
        </w:rPr>
        <w:t xml:space="preserve">Concluding </w:t>
      </w:r>
      <w:r w:rsidR="007C0366">
        <w:rPr>
          <w:rFonts w:ascii="Times New Roman" w:hAnsi="Times New Roman" w:cs="Times New Roman"/>
          <w:i/>
          <w:lang w:val="en-US"/>
        </w:rPr>
        <w:t xml:space="preserve">observations </w:t>
      </w:r>
      <w:r w:rsidRPr="00B57461">
        <w:rPr>
          <w:rFonts w:ascii="Times New Roman" w:hAnsi="Times New Roman" w:cs="Times New Roman"/>
          <w:i/>
          <w:lang w:val="en-US"/>
        </w:rPr>
        <w:t xml:space="preserve">CEDAW 2017: para. 18 (b), para. </w:t>
      </w:r>
      <w:r w:rsidRPr="00932802">
        <w:rPr>
          <w:rFonts w:ascii="Times New Roman" w:hAnsi="Times New Roman" w:cs="Times New Roman"/>
          <w:i/>
          <w:lang w:val="en-US"/>
        </w:rPr>
        <w:t>44</w:t>
      </w:r>
    </w:p>
    <w:p w14:paraId="309BF41A" w14:textId="77777777" w:rsidR="00B57461" w:rsidRDefault="00B57461" w:rsidP="002B4673">
      <w:pPr>
        <w:spacing w:line="360" w:lineRule="auto"/>
        <w:rPr>
          <w:rFonts w:ascii="Arial" w:hAnsi="Arial" w:cs="Arial"/>
        </w:rPr>
      </w:pPr>
    </w:p>
    <w:p w14:paraId="69F0672E" w14:textId="6595B35A" w:rsidR="00A95C80" w:rsidRPr="002B4673" w:rsidRDefault="00F12C75" w:rsidP="002B4673">
      <w:pPr>
        <w:spacing w:line="360" w:lineRule="auto"/>
        <w:rPr>
          <w:lang w:eastAsia="de-DE"/>
        </w:rPr>
      </w:pPr>
      <w:r>
        <w:rPr>
          <w:rFonts w:ascii="Arial" w:hAnsi="Arial" w:cs="Arial"/>
        </w:rPr>
        <w:t xml:space="preserve">Since May 2021, the German Law on the Protection of Children with </w:t>
      </w:r>
      <w:r w:rsidR="0004723B">
        <w:rPr>
          <w:rFonts w:ascii="Arial" w:hAnsi="Arial" w:cs="Arial"/>
        </w:rPr>
        <w:t>Differences of Sex Development</w:t>
      </w:r>
      <w:r w:rsidR="00D7724C">
        <w:rPr>
          <w:rFonts w:ascii="Arial" w:hAnsi="Arial" w:cs="Arial"/>
        </w:rPr>
        <w:t xml:space="preserve"> </w:t>
      </w:r>
      <w:r w:rsidR="00E901F8" w:rsidRPr="00E901F8">
        <w:rPr>
          <w:rFonts w:ascii="Arial" w:hAnsi="Arial" w:cs="Arial"/>
        </w:rPr>
        <w:t>has been in force.</w:t>
      </w:r>
      <w:r w:rsidR="002B4673" w:rsidRPr="002B4673">
        <w:rPr>
          <w:rFonts w:ascii="Arial" w:hAnsi="Arial" w:cs="Arial"/>
        </w:rPr>
        <w:t xml:space="preserve"> </w:t>
      </w:r>
      <w:r w:rsidR="002B4673">
        <w:rPr>
          <w:rStyle w:val="Funotenzeichen"/>
          <w:rFonts w:ascii="Arial" w:hAnsi="Arial" w:cs="Arial"/>
        </w:rPr>
        <w:footnoteReference w:id="5"/>
      </w:r>
      <w:r w:rsidR="002B4673" w:rsidRPr="002B4673">
        <w:rPr>
          <w:lang w:eastAsia="de-DE"/>
        </w:rPr>
        <w:t xml:space="preserve"> </w:t>
      </w:r>
      <w:r w:rsidR="00E901F8" w:rsidRPr="00E901F8">
        <w:rPr>
          <w:rFonts w:ascii="Arial" w:hAnsi="Arial" w:cs="Arial"/>
        </w:rPr>
        <w:t xml:space="preserve">The protection framework also includes children born intersex who are unable to give consent. The law aims to protect children in their birth sex and from inhumane treatment as defined by the Convention Against Torture (CAT), such as </w:t>
      </w:r>
      <w:proofErr w:type="gramStart"/>
      <w:r w:rsidR="008C3E70">
        <w:rPr>
          <w:rFonts w:ascii="Arial" w:hAnsi="Arial" w:cs="Arial"/>
        </w:rPr>
        <w:t>i.e.</w:t>
      </w:r>
      <w:proofErr w:type="gramEnd"/>
      <w:r w:rsidR="008C3E70">
        <w:rPr>
          <w:rFonts w:ascii="Arial" w:hAnsi="Arial" w:cs="Arial"/>
        </w:rPr>
        <w:t xml:space="preserve"> </w:t>
      </w:r>
      <w:r w:rsidR="00E901F8" w:rsidRPr="00E901F8">
        <w:rPr>
          <w:rFonts w:ascii="Arial" w:hAnsi="Arial" w:cs="Arial"/>
        </w:rPr>
        <w:t xml:space="preserve">genital altering surgery. The law is intended to enable children to remain physically intact and not be assigned to one of the two </w:t>
      </w:r>
      <w:r w:rsidR="008C3E70">
        <w:rPr>
          <w:rFonts w:ascii="Arial" w:hAnsi="Arial" w:cs="Arial"/>
        </w:rPr>
        <w:t xml:space="preserve">binary so far </w:t>
      </w:r>
      <w:r w:rsidR="00E901F8" w:rsidRPr="00E901F8">
        <w:rPr>
          <w:rFonts w:ascii="Arial" w:hAnsi="Arial" w:cs="Arial"/>
        </w:rPr>
        <w:t>standard sexes.</w:t>
      </w:r>
    </w:p>
    <w:p w14:paraId="46B33277" w14:textId="77777777" w:rsidR="00E901F8" w:rsidRPr="00E901F8" w:rsidRDefault="00E901F8" w:rsidP="002B4673">
      <w:pPr>
        <w:pStyle w:val="Text"/>
        <w:spacing w:line="360" w:lineRule="auto"/>
        <w:rPr>
          <w:rFonts w:ascii="Arial" w:hAnsi="Arial" w:cs="Arial"/>
          <w:sz w:val="24"/>
          <w:szCs w:val="24"/>
          <w:lang w:val="en-US"/>
        </w:rPr>
      </w:pPr>
    </w:p>
    <w:p w14:paraId="13D37B7C" w14:textId="35CE0CE5" w:rsidR="00463716" w:rsidRDefault="00E901F8" w:rsidP="00463716">
      <w:pPr>
        <w:pStyle w:val="Text"/>
        <w:spacing w:line="360" w:lineRule="auto"/>
        <w:rPr>
          <w:rFonts w:ascii="Arial" w:hAnsi="Arial" w:cs="Arial"/>
        </w:rPr>
      </w:pPr>
      <w:r w:rsidRPr="00E901F8">
        <w:rPr>
          <w:rFonts w:ascii="Arial" w:hAnsi="Arial" w:cs="Arial"/>
          <w:color w:val="auto"/>
          <w:sz w:val="24"/>
          <w:szCs w:val="24"/>
          <w:lang w:val="en-US"/>
        </w:rPr>
        <w:t xml:space="preserve">The law also provides for an evaluation by May 21, 2026. However, the basic requirements for this have </w:t>
      </w:r>
      <w:r w:rsidRPr="008C3E70">
        <w:rPr>
          <w:rFonts w:ascii="Arial" w:hAnsi="Arial" w:cs="Arial"/>
          <w:color w:val="auto"/>
          <w:sz w:val="24"/>
          <w:szCs w:val="24"/>
          <w:u w:val="single"/>
          <w:lang w:val="en-US"/>
        </w:rPr>
        <w:t>not</w:t>
      </w:r>
      <w:r w:rsidRPr="00E901F8">
        <w:rPr>
          <w:rFonts w:ascii="Arial" w:hAnsi="Arial" w:cs="Arial"/>
          <w:color w:val="auto"/>
          <w:sz w:val="24"/>
          <w:szCs w:val="24"/>
          <w:lang w:val="en-US"/>
        </w:rPr>
        <w:t xml:space="preserve"> been met. There is no central collection of all data and thus the desired protection is not achieved. In the opinion of the rapporteurs, data must be centrally recorded on where and when surgical procedures were performed on the internal and external sex characteristics of a child.</w:t>
      </w:r>
      <w:r w:rsidR="00463716">
        <w:rPr>
          <w:rFonts w:ascii="Arial" w:hAnsi="Arial" w:cs="Arial"/>
          <w:color w:val="auto"/>
          <w:sz w:val="24"/>
          <w:szCs w:val="24"/>
          <w:lang w:val="en-US"/>
        </w:rPr>
        <w:br w:type="page"/>
      </w:r>
    </w:p>
    <w:p w14:paraId="333512B9" w14:textId="77777777" w:rsidR="00526282" w:rsidRPr="00526282" w:rsidRDefault="00526282" w:rsidP="00526282">
      <w:pPr>
        <w:pStyle w:val="Text"/>
        <w:spacing w:line="360" w:lineRule="auto"/>
        <w:rPr>
          <w:rFonts w:ascii="Arial" w:hAnsi="Arial" w:cs="Arial"/>
          <w:color w:val="auto"/>
          <w:sz w:val="24"/>
          <w:szCs w:val="24"/>
          <w:lang w:val="en-US"/>
        </w:rPr>
      </w:pPr>
      <w:r w:rsidRPr="00526282">
        <w:rPr>
          <w:rFonts w:ascii="Arial" w:hAnsi="Arial" w:cs="Arial"/>
          <w:color w:val="auto"/>
          <w:sz w:val="24"/>
          <w:szCs w:val="24"/>
          <w:lang w:val="en-US"/>
        </w:rPr>
        <w:lastRenderedPageBreak/>
        <w:t xml:space="preserve">Furthermore, it must be </w:t>
      </w:r>
      <w:proofErr w:type="gramStart"/>
      <w:r w:rsidRPr="00526282">
        <w:rPr>
          <w:rFonts w:ascii="Arial" w:hAnsi="Arial" w:cs="Arial"/>
          <w:color w:val="auto"/>
          <w:sz w:val="24"/>
          <w:szCs w:val="24"/>
          <w:lang w:val="en-US"/>
        </w:rPr>
        <w:t>recorded</w:t>
      </w:r>
      <w:proofErr w:type="gramEnd"/>
      <w:r w:rsidRPr="00526282">
        <w:rPr>
          <w:rFonts w:ascii="Arial" w:hAnsi="Arial" w:cs="Arial"/>
          <w:color w:val="auto"/>
          <w:sz w:val="24"/>
          <w:szCs w:val="24"/>
          <w:lang w:val="en-US"/>
        </w:rPr>
        <w:t xml:space="preserve"> </w:t>
      </w:r>
    </w:p>
    <w:p w14:paraId="161C1269" w14:textId="77777777" w:rsidR="00526282" w:rsidRPr="00526282" w:rsidRDefault="00526282" w:rsidP="00526282">
      <w:pPr>
        <w:pStyle w:val="Text"/>
        <w:spacing w:line="360" w:lineRule="auto"/>
        <w:rPr>
          <w:rFonts w:ascii="Arial" w:hAnsi="Arial" w:cs="Arial"/>
          <w:color w:val="auto"/>
          <w:sz w:val="24"/>
          <w:szCs w:val="24"/>
          <w:lang w:val="en-US"/>
        </w:rPr>
      </w:pPr>
      <w:r w:rsidRPr="00526282">
        <w:rPr>
          <w:rFonts w:ascii="Arial" w:hAnsi="Arial" w:cs="Arial"/>
          <w:color w:val="auto"/>
          <w:sz w:val="24"/>
          <w:szCs w:val="24"/>
          <w:lang w:val="en-US"/>
        </w:rPr>
        <w:t xml:space="preserve">- how old the child was at the time of the medical intervention, </w:t>
      </w:r>
    </w:p>
    <w:p w14:paraId="4DFAF965" w14:textId="77777777" w:rsidR="00526282" w:rsidRPr="00526282" w:rsidRDefault="00526282" w:rsidP="00526282">
      <w:pPr>
        <w:pStyle w:val="Text"/>
        <w:spacing w:line="360" w:lineRule="auto"/>
        <w:rPr>
          <w:rFonts w:ascii="Arial" w:hAnsi="Arial" w:cs="Arial"/>
          <w:color w:val="auto"/>
          <w:sz w:val="24"/>
          <w:szCs w:val="24"/>
          <w:lang w:val="en-US"/>
        </w:rPr>
      </w:pPr>
      <w:r w:rsidRPr="00526282">
        <w:rPr>
          <w:rFonts w:ascii="Arial" w:hAnsi="Arial" w:cs="Arial"/>
          <w:color w:val="auto"/>
          <w:sz w:val="24"/>
          <w:szCs w:val="24"/>
          <w:lang w:val="en-US"/>
        </w:rPr>
        <w:t xml:space="preserve">- whether the child had the capacity to consent and who determined the capacity to consent. </w:t>
      </w:r>
    </w:p>
    <w:p w14:paraId="303E7AD3" w14:textId="10B2ACBC" w:rsidR="00526282" w:rsidRPr="00526282" w:rsidRDefault="00526282" w:rsidP="00526282">
      <w:pPr>
        <w:pStyle w:val="Text"/>
        <w:spacing w:line="360" w:lineRule="auto"/>
        <w:rPr>
          <w:rFonts w:ascii="Arial" w:hAnsi="Arial" w:cs="Arial"/>
          <w:color w:val="auto"/>
          <w:sz w:val="24"/>
          <w:szCs w:val="24"/>
          <w:lang w:val="en-US"/>
        </w:rPr>
      </w:pPr>
      <w:r w:rsidRPr="00526282">
        <w:rPr>
          <w:rFonts w:ascii="Arial" w:hAnsi="Arial" w:cs="Arial"/>
          <w:color w:val="auto"/>
          <w:sz w:val="24"/>
          <w:szCs w:val="24"/>
          <w:lang w:val="en-US"/>
        </w:rPr>
        <w:t>- Whether and which commission consented to</w:t>
      </w:r>
      <w:r w:rsidR="0004723B">
        <w:rPr>
          <w:rFonts w:ascii="Arial" w:hAnsi="Arial" w:cs="Arial"/>
          <w:color w:val="auto"/>
          <w:sz w:val="24"/>
          <w:szCs w:val="24"/>
          <w:lang w:val="en-US"/>
        </w:rPr>
        <w:t xml:space="preserve"> the</w:t>
      </w:r>
      <w:r w:rsidRPr="00526282">
        <w:rPr>
          <w:rFonts w:ascii="Arial" w:hAnsi="Arial" w:cs="Arial"/>
          <w:color w:val="auto"/>
          <w:sz w:val="24"/>
          <w:szCs w:val="24"/>
          <w:lang w:val="en-US"/>
        </w:rPr>
        <w:t xml:space="preserve"> </w:t>
      </w:r>
      <w:r w:rsidR="0004723B">
        <w:rPr>
          <w:rFonts w:ascii="Arial" w:hAnsi="Arial" w:cs="Arial"/>
          <w:color w:val="auto"/>
          <w:sz w:val="24"/>
          <w:szCs w:val="24"/>
          <w:lang w:val="en-US"/>
        </w:rPr>
        <w:t>surgery</w:t>
      </w:r>
      <w:r w:rsidRPr="00526282">
        <w:rPr>
          <w:rFonts w:ascii="Arial" w:hAnsi="Arial" w:cs="Arial"/>
          <w:color w:val="auto"/>
          <w:sz w:val="24"/>
          <w:szCs w:val="24"/>
          <w:lang w:val="en-US"/>
        </w:rPr>
        <w:t xml:space="preserve">, </w:t>
      </w:r>
    </w:p>
    <w:p w14:paraId="67FAB00A" w14:textId="77777777" w:rsidR="00E8546E" w:rsidRDefault="00526282" w:rsidP="00526282">
      <w:pPr>
        <w:pStyle w:val="Text"/>
        <w:spacing w:line="360" w:lineRule="auto"/>
        <w:rPr>
          <w:rFonts w:ascii="Arial" w:hAnsi="Arial" w:cs="Arial"/>
          <w:color w:val="auto"/>
          <w:sz w:val="24"/>
          <w:szCs w:val="24"/>
          <w:lang w:val="en-US"/>
        </w:rPr>
      </w:pPr>
      <w:r w:rsidRPr="00526282">
        <w:rPr>
          <w:rFonts w:ascii="Arial" w:hAnsi="Arial" w:cs="Arial"/>
          <w:color w:val="auto"/>
          <w:sz w:val="24"/>
          <w:szCs w:val="24"/>
          <w:lang w:val="en-US"/>
        </w:rPr>
        <w:t>- whether parents requested and received independent and open-ended peer counseling.</w:t>
      </w:r>
    </w:p>
    <w:p w14:paraId="1740631A" w14:textId="77777777" w:rsidR="00526282" w:rsidRDefault="00526282" w:rsidP="00526282">
      <w:pPr>
        <w:pStyle w:val="Text"/>
        <w:spacing w:line="360" w:lineRule="auto"/>
        <w:rPr>
          <w:rFonts w:ascii="Arial" w:hAnsi="Arial" w:cs="Arial"/>
          <w:color w:val="auto"/>
          <w:sz w:val="24"/>
          <w:szCs w:val="24"/>
          <w:lang w:val="en-US"/>
        </w:rPr>
      </w:pPr>
    </w:p>
    <w:p w14:paraId="1C268C67" w14:textId="77777777" w:rsidR="00703DF1" w:rsidRPr="00526282" w:rsidRDefault="00703DF1" w:rsidP="00526282">
      <w:pPr>
        <w:pStyle w:val="Text"/>
        <w:spacing w:line="360" w:lineRule="auto"/>
        <w:rPr>
          <w:rFonts w:ascii="Arial" w:hAnsi="Arial" w:cs="Arial"/>
          <w:color w:val="auto"/>
          <w:sz w:val="24"/>
          <w:szCs w:val="24"/>
          <w:lang w:val="en-US"/>
        </w:rPr>
      </w:pPr>
    </w:p>
    <w:p w14:paraId="0DE5087D" w14:textId="77777777" w:rsidR="00526282" w:rsidRPr="00526282" w:rsidRDefault="00526282" w:rsidP="00526282">
      <w:pPr>
        <w:pStyle w:val="Text"/>
        <w:spacing w:line="360" w:lineRule="auto"/>
        <w:rPr>
          <w:rFonts w:ascii="Arial" w:hAnsi="Arial" w:cs="Arial"/>
          <w:sz w:val="24"/>
          <w:szCs w:val="24"/>
          <w:lang w:val="en-US"/>
        </w:rPr>
      </w:pPr>
      <w:r w:rsidRPr="00526282">
        <w:rPr>
          <w:rFonts w:ascii="Arial" w:hAnsi="Arial" w:cs="Arial"/>
          <w:sz w:val="24"/>
          <w:szCs w:val="24"/>
          <w:lang w:val="en-US"/>
        </w:rPr>
        <w:t xml:space="preserve">=&gt; The establishment of controls and statistics that could indicate progress in protection was not regulated. Operations on children's genitals are not centrally recorded statistically. The lack of statistics prevents taking positive action.  </w:t>
      </w:r>
    </w:p>
    <w:p w14:paraId="26835850" w14:textId="77777777" w:rsidR="00526282" w:rsidRPr="00526282" w:rsidRDefault="00526282" w:rsidP="00526282">
      <w:pPr>
        <w:pStyle w:val="Text"/>
        <w:spacing w:line="360" w:lineRule="auto"/>
        <w:rPr>
          <w:rFonts w:ascii="Arial" w:hAnsi="Arial" w:cs="Arial"/>
          <w:sz w:val="24"/>
          <w:szCs w:val="24"/>
          <w:lang w:val="en-US"/>
        </w:rPr>
      </w:pPr>
    </w:p>
    <w:p w14:paraId="17DFB1AF" w14:textId="77777777" w:rsidR="00B91E15" w:rsidRPr="00526282" w:rsidRDefault="00526282" w:rsidP="00526282">
      <w:pPr>
        <w:spacing w:line="360" w:lineRule="auto"/>
        <w:rPr>
          <w:lang w:eastAsia="de-DE"/>
        </w:rPr>
      </w:pPr>
      <w:r w:rsidRPr="00526282">
        <w:rPr>
          <w:rFonts w:ascii="Arial" w:hAnsi="Arial" w:cs="Arial"/>
        </w:rPr>
        <w:t>General Recommendations 35 of the 67th Session</w:t>
      </w:r>
      <w:r w:rsidR="007E1923">
        <w:rPr>
          <w:rFonts w:ascii="Arial" w:hAnsi="Arial" w:cs="Arial"/>
        </w:rPr>
        <w:t xml:space="preserve"> (2017)</w:t>
      </w:r>
      <w:r>
        <w:rPr>
          <w:rStyle w:val="Funotenzeichen"/>
          <w:rFonts w:ascii="Arial" w:hAnsi="Arial" w:cs="Arial"/>
        </w:rPr>
        <w:footnoteReference w:id="6"/>
      </w:r>
      <w:r>
        <w:rPr>
          <w:rFonts w:ascii="Arial" w:hAnsi="Arial" w:cs="Arial"/>
        </w:rPr>
        <w:t xml:space="preserve"> </w:t>
      </w:r>
      <w:r w:rsidRPr="00526282">
        <w:rPr>
          <w:rFonts w:ascii="Arial" w:hAnsi="Arial" w:cs="Arial"/>
        </w:rPr>
        <w:t>urged the obligation of States Parties under the CEDAW Convention and emphasized that failures and omissions to take measures to prevent gender-based violence are human rights violations. According to the legal opinion of the rapporteurs, the protection framework for children born intersex has not been achieved.</w:t>
      </w:r>
    </w:p>
    <w:p w14:paraId="7BB03806" w14:textId="77777777" w:rsidR="000C6188" w:rsidRDefault="000C6188" w:rsidP="000C6188">
      <w:pPr>
        <w:pStyle w:val="Text"/>
        <w:spacing w:line="360" w:lineRule="auto"/>
        <w:rPr>
          <w:rFonts w:ascii="Arial" w:hAnsi="Arial" w:cs="Arial"/>
          <w:sz w:val="24"/>
          <w:szCs w:val="24"/>
          <w:lang w:val="en-US"/>
        </w:rPr>
      </w:pPr>
    </w:p>
    <w:p w14:paraId="326239E3" w14:textId="77777777" w:rsidR="00F94C97" w:rsidRPr="00526282" w:rsidRDefault="00F94C97" w:rsidP="000C6188">
      <w:pPr>
        <w:pStyle w:val="Text"/>
        <w:spacing w:line="360" w:lineRule="auto"/>
        <w:rPr>
          <w:rFonts w:ascii="Arial" w:hAnsi="Arial" w:cs="Arial"/>
          <w:sz w:val="24"/>
          <w:szCs w:val="24"/>
          <w:lang w:val="en-US"/>
        </w:rPr>
      </w:pPr>
    </w:p>
    <w:p w14:paraId="7D538F1B" w14:textId="77777777" w:rsidR="000C6188" w:rsidRPr="00526282" w:rsidRDefault="000C6188" w:rsidP="001A7844">
      <w:pPr>
        <w:pStyle w:val="Text"/>
        <w:spacing w:line="360" w:lineRule="auto"/>
        <w:rPr>
          <w:rFonts w:ascii="Arial" w:hAnsi="Arial" w:cs="Arial"/>
          <w:sz w:val="24"/>
          <w:szCs w:val="24"/>
          <w:lang w:val="en-US"/>
        </w:rPr>
      </w:pPr>
    </w:p>
    <w:p w14:paraId="09A5F041" w14:textId="77777777" w:rsidR="00F94C97" w:rsidRPr="00F94C97" w:rsidRDefault="00F94C97" w:rsidP="00F94C97">
      <w:pPr>
        <w:pStyle w:val="Text"/>
        <w:spacing w:line="360" w:lineRule="auto"/>
        <w:jc w:val="both"/>
        <w:rPr>
          <w:rFonts w:ascii="Arial" w:hAnsi="Arial" w:cs="Arial"/>
          <w:b/>
          <w:sz w:val="24"/>
          <w:szCs w:val="24"/>
        </w:rPr>
      </w:pPr>
      <w:proofErr w:type="spellStart"/>
      <w:r w:rsidRPr="00F94C97">
        <w:rPr>
          <w:rFonts w:ascii="Arial" w:hAnsi="Arial" w:cs="Arial"/>
          <w:b/>
          <w:sz w:val="24"/>
          <w:szCs w:val="24"/>
        </w:rPr>
        <w:t>Demands</w:t>
      </w:r>
      <w:proofErr w:type="spellEnd"/>
      <w:r w:rsidRPr="00F94C97">
        <w:rPr>
          <w:rFonts w:ascii="Arial" w:hAnsi="Arial" w:cs="Arial"/>
          <w:b/>
          <w:sz w:val="24"/>
          <w:szCs w:val="24"/>
        </w:rPr>
        <w:t xml:space="preserve">: </w:t>
      </w:r>
    </w:p>
    <w:p w14:paraId="3DFEA164" w14:textId="77777777" w:rsidR="00F94C97" w:rsidRPr="00F94C97" w:rsidRDefault="00F94C97" w:rsidP="00F94C97">
      <w:pPr>
        <w:pStyle w:val="Text"/>
        <w:numPr>
          <w:ilvl w:val="0"/>
          <w:numId w:val="1"/>
        </w:numPr>
        <w:spacing w:line="360" w:lineRule="auto"/>
        <w:rPr>
          <w:rFonts w:ascii="Arial" w:hAnsi="Arial" w:cs="Arial"/>
          <w:sz w:val="24"/>
          <w:szCs w:val="24"/>
          <w:lang w:val="en-US"/>
        </w:rPr>
      </w:pPr>
      <w:r w:rsidRPr="00F94C97">
        <w:rPr>
          <w:rFonts w:ascii="Arial" w:hAnsi="Arial" w:cs="Arial"/>
          <w:sz w:val="24"/>
          <w:szCs w:val="24"/>
          <w:lang w:val="en-US"/>
        </w:rPr>
        <w:t xml:space="preserve">The State Party </w:t>
      </w:r>
      <w:r w:rsidR="00EA23FB">
        <w:rPr>
          <w:rFonts w:ascii="Arial" w:hAnsi="Arial" w:cs="Arial"/>
          <w:sz w:val="24"/>
          <w:szCs w:val="24"/>
          <w:lang w:val="en-US"/>
        </w:rPr>
        <w:t xml:space="preserve">may </w:t>
      </w:r>
      <w:r w:rsidRPr="00F94C97">
        <w:rPr>
          <w:rFonts w:ascii="Arial" w:hAnsi="Arial" w:cs="Arial"/>
          <w:sz w:val="24"/>
          <w:szCs w:val="24"/>
          <w:lang w:val="en-US"/>
        </w:rPr>
        <w:t>ensure that the protection measures for intersex born children are effective and that the State Party implements instruments without delay, creates and finances a federal central registry so that the state measure is actually realized.</w:t>
      </w:r>
    </w:p>
    <w:p w14:paraId="6C824082" w14:textId="77777777" w:rsidR="00F94C97" w:rsidRDefault="00F94C97" w:rsidP="00F94C97">
      <w:pPr>
        <w:pStyle w:val="Text"/>
        <w:numPr>
          <w:ilvl w:val="0"/>
          <w:numId w:val="1"/>
        </w:numPr>
        <w:spacing w:line="360" w:lineRule="auto"/>
        <w:rPr>
          <w:rFonts w:ascii="Arial" w:hAnsi="Arial" w:cs="Arial"/>
          <w:sz w:val="24"/>
          <w:szCs w:val="24"/>
          <w:lang w:val="en-US"/>
        </w:rPr>
      </w:pPr>
      <w:r w:rsidRPr="00F94C97">
        <w:rPr>
          <w:rFonts w:ascii="Arial" w:hAnsi="Arial" w:cs="Arial"/>
          <w:sz w:val="24"/>
          <w:szCs w:val="24"/>
          <w:lang w:val="en-US"/>
        </w:rPr>
        <w:t>May the State Party fulfill its obligation</w:t>
      </w:r>
      <w:r w:rsidR="00E75457">
        <w:rPr>
          <w:rFonts w:ascii="Arial" w:hAnsi="Arial" w:cs="Arial"/>
          <w:sz w:val="24"/>
          <w:szCs w:val="24"/>
          <w:lang w:val="en-US"/>
        </w:rPr>
        <w:t xml:space="preserve"> under the CEDAW treaty </w:t>
      </w:r>
      <w:r w:rsidRPr="00F94C97">
        <w:rPr>
          <w:rFonts w:ascii="Arial" w:hAnsi="Arial" w:cs="Arial"/>
          <w:sz w:val="24"/>
          <w:szCs w:val="24"/>
          <w:lang w:val="en-US"/>
        </w:rPr>
        <w:t xml:space="preserve">to </w:t>
      </w:r>
      <w:r w:rsidRPr="00E75457">
        <w:rPr>
          <w:rFonts w:ascii="Arial" w:hAnsi="Arial" w:cs="Arial"/>
          <w:sz w:val="24"/>
          <w:szCs w:val="24"/>
          <w:u w:val="single"/>
          <w:lang w:val="en-US"/>
        </w:rPr>
        <w:t>effectively</w:t>
      </w:r>
      <w:r w:rsidRPr="00F94C97">
        <w:rPr>
          <w:rFonts w:ascii="Arial" w:hAnsi="Arial" w:cs="Arial"/>
          <w:sz w:val="24"/>
          <w:szCs w:val="24"/>
          <w:lang w:val="en-US"/>
        </w:rPr>
        <w:t xml:space="preserve"> combat harmful practices and implement </w:t>
      </w:r>
      <w:r w:rsidR="003D4BFF">
        <w:rPr>
          <w:rFonts w:ascii="Arial" w:hAnsi="Arial" w:cs="Arial"/>
          <w:sz w:val="24"/>
          <w:szCs w:val="24"/>
          <w:lang w:val="en-US"/>
        </w:rPr>
        <w:t>all obligations w</w:t>
      </w:r>
      <w:r w:rsidRPr="00F94C97">
        <w:rPr>
          <w:rFonts w:ascii="Arial" w:hAnsi="Arial" w:cs="Arial"/>
          <w:sz w:val="24"/>
          <w:szCs w:val="24"/>
          <w:lang w:val="en-US"/>
        </w:rPr>
        <w:t xml:space="preserve">ithout delay in accordance with the CEDAW, CRC, CESCR, </w:t>
      </w:r>
      <w:r w:rsidR="003D4BFF">
        <w:rPr>
          <w:rFonts w:ascii="Arial" w:hAnsi="Arial" w:cs="Arial"/>
          <w:sz w:val="24"/>
          <w:szCs w:val="24"/>
          <w:lang w:val="en-US"/>
        </w:rPr>
        <w:t>CRPD</w:t>
      </w:r>
      <w:r w:rsidRPr="00F94C97">
        <w:rPr>
          <w:rFonts w:ascii="Arial" w:hAnsi="Arial" w:cs="Arial"/>
          <w:sz w:val="24"/>
          <w:szCs w:val="24"/>
          <w:lang w:val="en-US"/>
        </w:rPr>
        <w:t xml:space="preserve"> and CAT conventions.</w:t>
      </w:r>
    </w:p>
    <w:p w14:paraId="20EC50D3" w14:textId="54153914" w:rsidR="00463716" w:rsidRDefault="00463716">
      <w:pPr>
        <w:rPr>
          <w:rFonts w:ascii="Arial" w:hAnsi="Arial" w:cs="Arial"/>
          <w:color w:val="000000"/>
          <w:lang w:eastAsia="de-DE"/>
        </w:rPr>
      </w:pPr>
      <w:r>
        <w:rPr>
          <w:rFonts w:ascii="Arial" w:hAnsi="Arial" w:cs="Arial"/>
        </w:rPr>
        <w:br w:type="page"/>
      </w:r>
    </w:p>
    <w:p w14:paraId="24E570D1" w14:textId="77777777" w:rsidR="00F94C97" w:rsidRPr="00F94C97" w:rsidRDefault="00F94C97" w:rsidP="00F94C97">
      <w:pPr>
        <w:pStyle w:val="Text"/>
        <w:numPr>
          <w:ilvl w:val="0"/>
          <w:numId w:val="1"/>
        </w:numPr>
        <w:spacing w:line="360" w:lineRule="auto"/>
        <w:rPr>
          <w:rFonts w:ascii="Arial" w:hAnsi="Arial" w:cs="Arial"/>
          <w:color w:val="auto"/>
          <w:sz w:val="24"/>
          <w:szCs w:val="24"/>
          <w:lang w:val="en-US"/>
        </w:rPr>
      </w:pPr>
      <w:r w:rsidRPr="00F94C97">
        <w:rPr>
          <w:rFonts w:ascii="Arial" w:hAnsi="Arial" w:cs="Arial"/>
          <w:sz w:val="24"/>
          <w:szCs w:val="24"/>
          <w:lang w:val="en-US"/>
        </w:rPr>
        <w:lastRenderedPageBreak/>
        <w:t xml:space="preserve">That the State Party promptly detail, compile and publish data collection and analysis on genital surgeries. That the State Party </w:t>
      </w:r>
      <w:r w:rsidR="00502B45">
        <w:rPr>
          <w:rFonts w:ascii="Arial" w:hAnsi="Arial" w:cs="Arial"/>
          <w:sz w:val="24"/>
          <w:szCs w:val="24"/>
          <w:lang w:val="en-US"/>
        </w:rPr>
        <w:t xml:space="preserve">may </w:t>
      </w:r>
      <w:r w:rsidRPr="00F94C97">
        <w:rPr>
          <w:rFonts w:ascii="Arial" w:hAnsi="Arial" w:cs="Arial"/>
          <w:sz w:val="24"/>
          <w:szCs w:val="24"/>
          <w:lang w:val="en-US"/>
        </w:rPr>
        <w:t>make genital mutilation (GM) visible.</w:t>
      </w:r>
    </w:p>
    <w:p w14:paraId="1125C451" w14:textId="77777777" w:rsidR="00F94C97" w:rsidRDefault="00502B45" w:rsidP="00F94C97">
      <w:pPr>
        <w:pStyle w:val="Text"/>
        <w:numPr>
          <w:ilvl w:val="0"/>
          <w:numId w:val="1"/>
        </w:numPr>
        <w:spacing w:line="360" w:lineRule="auto"/>
        <w:rPr>
          <w:rFonts w:ascii="Arial" w:hAnsi="Arial" w:cs="Arial"/>
          <w:color w:val="auto"/>
          <w:sz w:val="24"/>
          <w:szCs w:val="24"/>
          <w:lang w:val="en-US"/>
        </w:rPr>
      </w:pPr>
      <w:r>
        <w:rPr>
          <w:rFonts w:ascii="Arial" w:hAnsi="Arial" w:cs="Arial"/>
          <w:color w:val="auto"/>
          <w:sz w:val="24"/>
          <w:szCs w:val="24"/>
          <w:lang w:val="en-US"/>
        </w:rPr>
        <w:t>T</w:t>
      </w:r>
      <w:r w:rsidR="00F94C97" w:rsidRPr="00F94C97">
        <w:rPr>
          <w:rFonts w:ascii="Arial" w:hAnsi="Arial" w:cs="Arial"/>
          <w:color w:val="auto"/>
          <w:sz w:val="24"/>
          <w:szCs w:val="24"/>
          <w:lang w:val="en-US"/>
        </w:rPr>
        <w:t>he State Party should provide punitive regulations for genital altering surgeries</w:t>
      </w:r>
      <w:r>
        <w:rPr>
          <w:rFonts w:ascii="Arial" w:hAnsi="Arial" w:cs="Arial"/>
          <w:color w:val="auto"/>
          <w:sz w:val="24"/>
          <w:szCs w:val="24"/>
          <w:lang w:val="en-US"/>
        </w:rPr>
        <w:t>,</w:t>
      </w:r>
      <w:r w:rsidR="00F94C97" w:rsidRPr="00F94C97">
        <w:rPr>
          <w:rFonts w:ascii="Arial" w:hAnsi="Arial" w:cs="Arial"/>
          <w:color w:val="auto"/>
          <w:sz w:val="24"/>
          <w:szCs w:val="24"/>
          <w:lang w:val="en-US"/>
        </w:rPr>
        <w:t xml:space="preserve"> </w:t>
      </w:r>
      <w:r w:rsidRPr="00502B45">
        <w:rPr>
          <w:rFonts w:ascii="Arial" w:hAnsi="Arial" w:cs="Arial"/>
          <w:color w:val="auto"/>
          <w:sz w:val="24"/>
          <w:szCs w:val="24"/>
          <w:lang w:val="en-US"/>
        </w:rPr>
        <w:t>both domestically and abroad</w:t>
      </w:r>
      <w:r>
        <w:rPr>
          <w:rFonts w:ascii="Arial" w:hAnsi="Arial" w:cs="Arial"/>
          <w:color w:val="auto"/>
          <w:sz w:val="24"/>
          <w:szCs w:val="24"/>
          <w:lang w:val="en-US"/>
        </w:rPr>
        <w:t>,</w:t>
      </w:r>
      <w:r w:rsidR="00F94C97" w:rsidRPr="00F94C97">
        <w:rPr>
          <w:rFonts w:ascii="Arial" w:hAnsi="Arial" w:cs="Arial"/>
          <w:color w:val="auto"/>
          <w:sz w:val="24"/>
          <w:szCs w:val="24"/>
          <w:lang w:val="en-US"/>
        </w:rPr>
        <w:t xml:space="preserve"> to ensure comprehensive protection of children.</w:t>
      </w:r>
    </w:p>
    <w:p w14:paraId="70E9085A" w14:textId="4B54F64C" w:rsidR="00DF323E" w:rsidRPr="00F94C97" w:rsidRDefault="00F94C97" w:rsidP="00F94C97">
      <w:pPr>
        <w:pStyle w:val="Text"/>
        <w:numPr>
          <w:ilvl w:val="0"/>
          <w:numId w:val="1"/>
        </w:numPr>
        <w:spacing w:line="360" w:lineRule="auto"/>
        <w:rPr>
          <w:rFonts w:ascii="Arial" w:hAnsi="Arial" w:cs="Arial"/>
          <w:color w:val="auto"/>
          <w:sz w:val="24"/>
          <w:szCs w:val="24"/>
          <w:lang w:val="en-US"/>
        </w:rPr>
      </w:pPr>
      <w:r w:rsidRPr="00F94C97">
        <w:rPr>
          <w:rFonts w:ascii="Arial" w:hAnsi="Arial" w:cs="Arial"/>
          <w:color w:val="auto"/>
          <w:sz w:val="24"/>
          <w:szCs w:val="24"/>
          <w:lang w:val="en-US"/>
        </w:rPr>
        <w:t>The State Party</w:t>
      </w:r>
      <w:r w:rsidR="00A44E8D">
        <w:rPr>
          <w:rFonts w:ascii="Arial" w:hAnsi="Arial" w:cs="Arial"/>
          <w:color w:val="auto"/>
          <w:sz w:val="24"/>
          <w:szCs w:val="24"/>
          <w:lang w:val="en-US"/>
        </w:rPr>
        <w:t xml:space="preserve"> may</w:t>
      </w:r>
      <w:r w:rsidRPr="00F94C97">
        <w:rPr>
          <w:rFonts w:ascii="Arial" w:hAnsi="Arial" w:cs="Arial"/>
          <w:color w:val="auto"/>
          <w:sz w:val="24"/>
          <w:szCs w:val="24"/>
          <w:lang w:val="en-US"/>
        </w:rPr>
        <w:t xml:space="preserve"> promptly identify and effectively address failures and omissions that enable gender-based violence. The obligation of immediate action to protect should be </w:t>
      </w:r>
      <w:r w:rsidR="00502B45">
        <w:rPr>
          <w:rFonts w:ascii="Arial" w:hAnsi="Arial" w:cs="Arial"/>
          <w:color w:val="auto"/>
          <w:sz w:val="24"/>
          <w:szCs w:val="24"/>
          <w:lang w:val="en-US"/>
        </w:rPr>
        <w:t xml:space="preserve">guaranteed </w:t>
      </w:r>
      <w:r w:rsidRPr="00F94C97">
        <w:rPr>
          <w:rFonts w:ascii="Arial" w:hAnsi="Arial" w:cs="Arial"/>
          <w:color w:val="auto"/>
          <w:sz w:val="24"/>
          <w:szCs w:val="24"/>
          <w:lang w:val="en-US"/>
        </w:rPr>
        <w:t>for</w:t>
      </w:r>
      <w:r w:rsidR="00A44E8D">
        <w:rPr>
          <w:rFonts w:ascii="Arial" w:hAnsi="Arial" w:cs="Arial"/>
          <w:color w:val="auto"/>
          <w:sz w:val="24"/>
          <w:szCs w:val="24"/>
          <w:lang w:val="en-US"/>
        </w:rPr>
        <w:t xml:space="preserve"> people born intersex</w:t>
      </w:r>
      <w:r w:rsidRPr="00F94C97">
        <w:rPr>
          <w:rFonts w:ascii="Arial" w:hAnsi="Arial" w:cs="Arial"/>
          <w:color w:val="auto"/>
          <w:sz w:val="24"/>
          <w:szCs w:val="24"/>
          <w:lang w:val="en-US"/>
        </w:rPr>
        <w:t xml:space="preserve"> /XY women/</w:t>
      </w:r>
      <w:r w:rsidR="00502B45">
        <w:rPr>
          <w:rFonts w:ascii="Arial" w:hAnsi="Arial" w:cs="Arial"/>
          <w:color w:val="auto"/>
          <w:sz w:val="24"/>
          <w:szCs w:val="24"/>
          <w:lang w:val="en-US"/>
        </w:rPr>
        <w:t xml:space="preserve">human beings </w:t>
      </w:r>
      <w:r w:rsidRPr="00F94C97">
        <w:rPr>
          <w:rFonts w:ascii="Arial" w:hAnsi="Arial" w:cs="Arial"/>
          <w:color w:val="auto"/>
          <w:sz w:val="24"/>
          <w:szCs w:val="24"/>
          <w:lang w:val="en-US"/>
        </w:rPr>
        <w:t xml:space="preserve">with </w:t>
      </w:r>
      <w:r w:rsidR="00A44E8D">
        <w:rPr>
          <w:rFonts w:ascii="Arial" w:hAnsi="Arial" w:cs="Arial"/>
          <w:color w:val="auto"/>
          <w:sz w:val="24"/>
          <w:szCs w:val="24"/>
          <w:lang w:val="en-US"/>
        </w:rPr>
        <w:t>varian</w:t>
      </w:r>
      <w:r w:rsidR="00E2148A">
        <w:rPr>
          <w:rFonts w:ascii="Arial" w:hAnsi="Arial" w:cs="Arial"/>
          <w:color w:val="auto"/>
          <w:sz w:val="24"/>
          <w:szCs w:val="24"/>
          <w:lang w:val="en-US"/>
        </w:rPr>
        <w:t>t</w:t>
      </w:r>
      <w:r w:rsidR="00A44E8D">
        <w:rPr>
          <w:rFonts w:ascii="Arial" w:hAnsi="Arial" w:cs="Arial"/>
          <w:color w:val="auto"/>
          <w:sz w:val="24"/>
          <w:szCs w:val="24"/>
          <w:lang w:val="en-US"/>
        </w:rPr>
        <w:t>s in sex characteristics</w:t>
      </w:r>
      <w:r w:rsidRPr="00F94C97">
        <w:rPr>
          <w:rFonts w:ascii="Arial" w:hAnsi="Arial" w:cs="Arial"/>
          <w:color w:val="auto"/>
          <w:sz w:val="24"/>
          <w:szCs w:val="24"/>
          <w:lang w:val="en-US"/>
        </w:rPr>
        <w:t xml:space="preserve"> and queer women. </w:t>
      </w:r>
      <w:r w:rsidR="00502B45">
        <w:rPr>
          <w:rFonts w:ascii="Arial" w:hAnsi="Arial" w:cs="Arial"/>
          <w:color w:val="auto"/>
          <w:sz w:val="24"/>
          <w:szCs w:val="24"/>
          <w:lang w:val="en-US"/>
        </w:rPr>
        <w:t>It is t</w:t>
      </w:r>
      <w:r w:rsidRPr="00F94C97">
        <w:rPr>
          <w:rFonts w:ascii="Arial" w:hAnsi="Arial" w:cs="Arial"/>
          <w:color w:val="auto"/>
          <w:sz w:val="24"/>
          <w:szCs w:val="24"/>
          <w:lang w:val="en-US"/>
        </w:rPr>
        <w:t xml:space="preserve">o require that the State party not seek to prevent </w:t>
      </w:r>
      <w:r w:rsidR="00502B45">
        <w:rPr>
          <w:rFonts w:ascii="Arial" w:hAnsi="Arial" w:cs="Arial"/>
          <w:color w:val="auto"/>
          <w:sz w:val="24"/>
          <w:szCs w:val="24"/>
          <w:lang w:val="en-US"/>
        </w:rPr>
        <w:t xml:space="preserve">their </w:t>
      </w:r>
      <w:r w:rsidRPr="00F94C97">
        <w:rPr>
          <w:rFonts w:ascii="Arial" w:hAnsi="Arial" w:cs="Arial"/>
          <w:color w:val="auto"/>
          <w:sz w:val="24"/>
          <w:szCs w:val="24"/>
          <w:lang w:val="en-US"/>
        </w:rPr>
        <w:t>protection for economic, cultural or religious reasons.</w:t>
      </w:r>
    </w:p>
    <w:p w14:paraId="36F255FD" w14:textId="77777777" w:rsidR="00286080" w:rsidRPr="00F94C97" w:rsidRDefault="00286080" w:rsidP="001A7844">
      <w:pPr>
        <w:pStyle w:val="Text"/>
        <w:spacing w:line="360" w:lineRule="auto"/>
        <w:rPr>
          <w:rFonts w:ascii="Arial" w:hAnsi="Arial" w:cs="Arial"/>
          <w:color w:val="auto"/>
          <w:sz w:val="24"/>
          <w:szCs w:val="24"/>
          <w:lang w:val="en-US"/>
        </w:rPr>
      </w:pPr>
    </w:p>
    <w:p w14:paraId="09D996F7" w14:textId="77777777" w:rsidR="00186619" w:rsidRDefault="00186619" w:rsidP="00186619">
      <w:pPr>
        <w:pStyle w:val="Text"/>
        <w:spacing w:line="360" w:lineRule="auto"/>
        <w:rPr>
          <w:rFonts w:ascii="Arial" w:hAnsi="Arial" w:cs="Arial"/>
          <w:sz w:val="24"/>
          <w:szCs w:val="24"/>
          <w:lang w:val="en-US"/>
        </w:rPr>
      </w:pPr>
    </w:p>
    <w:p w14:paraId="7B814337" w14:textId="77777777" w:rsidR="00703DF1" w:rsidRPr="00F94C97" w:rsidRDefault="00703DF1" w:rsidP="00186619">
      <w:pPr>
        <w:pStyle w:val="Text"/>
        <w:spacing w:line="360" w:lineRule="auto"/>
        <w:rPr>
          <w:rFonts w:ascii="Arial" w:hAnsi="Arial" w:cs="Arial"/>
          <w:sz w:val="24"/>
          <w:szCs w:val="24"/>
          <w:lang w:val="en-US"/>
        </w:rPr>
      </w:pPr>
    </w:p>
    <w:p w14:paraId="28FC8BBE" w14:textId="77777777" w:rsidR="00186619" w:rsidRPr="0089605C" w:rsidRDefault="00365627" w:rsidP="00301681">
      <w:pPr>
        <w:pStyle w:val="berschrift1"/>
        <w:spacing w:line="360" w:lineRule="auto"/>
        <w:rPr>
          <w:rFonts w:cs="Arial"/>
          <w:b/>
          <w:bCs/>
          <w:i/>
          <w:iCs/>
          <w:color w:val="auto"/>
          <w:sz w:val="22"/>
          <w:szCs w:val="22"/>
          <w:u w:val="single"/>
        </w:rPr>
      </w:pPr>
      <w:bookmarkStart w:id="1" w:name="_Toc127359323"/>
      <w:r w:rsidRPr="0089605C">
        <w:rPr>
          <w:rFonts w:ascii="Arial" w:hAnsi="Arial" w:cs="Arial"/>
          <w:b/>
          <w:bCs/>
          <w:color w:val="auto"/>
          <w:sz w:val="24"/>
          <w:szCs w:val="24"/>
          <w:u w:val="single"/>
        </w:rPr>
        <w:t>H</w:t>
      </w:r>
      <w:r w:rsidR="00186619" w:rsidRPr="0089605C">
        <w:rPr>
          <w:rFonts w:ascii="Arial" w:hAnsi="Arial" w:cs="Arial"/>
          <w:b/>
          <w:bCs/>
          <w:color w:val="auto"/>
          <w:sz w:val="24"/>
          <w:szCs w:val="24"/>
          <w:u w:val="single"/>
        </w:rPr>
        <w:t>e</w:t>
      </w:r>
      <w:r w:rsidRPr="0089605C">
        <w:rPr>
          <w:rFonts w:ascii="Arial" w:hAnsi="Arial" w:cs="Arial"/>
          <w:b/>
          <w:bCs/>
          <w:color w:val="auto"/>
          <w:sz w:val="24"/>
          <w:szCs w:val="24"/>
          <w:u w:val="single"/>
        </w:rPr>
        <w:t>alth and reproduc</w:t>
      </w:r>
      <w:r w:rsidR="00186619" w:rsidRPr="0089605C">
        <w:rPr>
          <w:rFonts w:ascii="Arial" w:hAnsi="Arial" w:cs="Arial"/>
          <w:b/>
          <w:bCs/>
          <w:color w:val="auto"/>
          <w:sz w:val="24"/>
          <w:szCs w:val="24"/>
          <w:u w:val="single"/>
        </w:rPr>
        <w:t xml:space="preserve">tive </w:t>
      </w:r>
      <w:r w:rsidRPr="0089605C">
        <w:rPr>
          <w:rFonts w:ascii="Arial" w:hAnsi="Arial" w:cs="Arial"/>
          <w:b/>
          <w:bCs/>
          <w:color w:val="auto"/>
          <w:sz w:val="24"/>
          <w:szCs w:val="24"/>
          <w:u w:val="single"/>
        </w:rPr>
        <w:t>Rights</w:t>
      </w:r>
      <w:r w:rsidR="00697CC5" w:rsidRPr="0089605C">
        <w:rPr>
          <w:rFonts w:ascii="Arial" w:hAnsi="Arial" w:cs="Arial"/>
          <w:b/>
          <w:bCs/>
          <w:color w:val="auto"/>
          <w:sz w:val="24"/>
          <w:szCs w:val="24"/>
          <w:u w:val="single"/>
        </w:rPr>
        <w:t>-</w:t>
      </w:r>
      <w:r w:rsidR="00697CC5" w:rsidRPr="0089605C">
        <w:rPr>
          <w:rFonts w:ascii="Arial" w:hAnsi="Arial" w:cs="Arial"/>
          <w:b/>
          <w:bCs/>
          <w:color w:val="auto"/>
          <w:sz w:val="24"/>
          <w:szCs w:val="24"/>
          <w:u w:val="single"/>
        </w:rPr>
        <w:br/>
      </w:r>
      <w:r w:rsidR="000B4B52" w:rsidRPr="0089605C">
        <w:rPr>
          <w:rFonts w:cs="Arial"/>
          <w:i/>
          <w:iCs/>
          <w:color w:val="auto"/>
          <w:sz w:val="22"/>
          <w:szCs w:val="22"/>
        </w:rPr>
        <w:t>CEDAW</w:t>
      </w:r>
      <w:r w:rsidR="00301681">
        <w:rPr>
          <w:rFonts w:cs="Arial"/>
          <w:i/>
          <w:iCs/>
          <w:color w:val="auto"/>
          <w:sz w:val="22"/>
          <w:szCs w:val="22"/>
        </w:rPr>
        <w:t xml:space="preserve"> treaty text</w:t>
      </w:r>
      <w:r w:rsidR="00BF7BDB" w:rsidRPr="0089605C">
        <w:rPr>
          <w:rFonts w:cs="Arial"/>
          <w:i/>
          <w:iCs/>
          <w:color w:val="auto"/>
          <w:sz w:val="22"/>
          <w:szCs w:val="22"/>
        </w:rPr>
        <w:t>:</w:t>
      </w:r>
      <w:r w:rsidR="00301681">
        <w:rPr>
          <w:rFonts w:cs="Arial"/>
          <w:i/>
          <w:iCs/>
          <w:color w:val="auto"/>
          <w:sz w:val="22"/>
          <w:szCs w:val="22"/>
        </w:rPr>
        <w:t xml:space="preserve"> a</w:t>
      </w:r>
      <w:r w:rsidR="00697CC5" w:rsidRPr="0089605C">
        <w:rPr>
          <w:rFonts w:cs="Arial"/>
          <w:i/>
          <w:iCs/>
          <w:color w:val="auto"/>
          <w:sz w:val="22"/>
          <w:szCs w:val="22"/>
        </w:rPr>
        <w:t>rt</w:t>
      </w:r>
      <w:r w:rsidR="00CF1364" w:rsidRPr="0089605C">
        <w:rPr>
          <w:rFonts w:cs="Arial"/>
          <w:i/>
          <w:iCs/>
          <w:color w:val="auto"/>
          <w:sz w:val="22"/>
          <w:szCs w:val="22"/>
        </w:rPr>
        <w:t>i</w:t>
      </w:r>
      <w:r w:rsidR="00301681">
        <w:rPr>
          <w:rFonts w:cs="Arial"/>
          <w:i/>
          <w:iCs/>
          <w:color w:val="auto"/>
          <w:sz w:val="22"/>
          <w:szCs w:val="22"/>
        </w:rPr>
        <w:t xml:space="preserve">cle </w:t>
      </w:r>
      <w:r w:rsidR="00697CC5" w:rsidRPr="0089605C">
        <w:rPr>
          <w:rFonts w:cs="Arial"/>
          <w:i/>
          <w:iCs/>
          <w:color w:val="auto"/>
          <w:sz w:val="22"/>
          <w:szCs w:val="22"/>
        </w:rPr>
        <w:t>12</w:t>
      </w:r>
      <w:bookmarkEnd w:id="1"/>
      <w:r w:rsidR="00697CC5" w:rsidRPr="0089605C">
        <w:rPr>
          <w:rFonts w:cs="Arial"/>
          <w:i/>
          <w:iCs/>
          <w:color w:val="auto"/>
          <w:sz w:val="22"/>
          <w:szCs w:val="22"/>
        </w:rPr>
        <w:t xml:space="preserve"> </w:t>
      </w:r>
    </w:p>
    <w:p w14:paraId="7B89CE1D" w14:textId="77777777" w:rsidR="00301681" w:rsidRPr="00301681" w:rsidRDefault="00301681" w:rsidP="00301681">
      <w:pPr>
        <w:pStyle w:val="Text"/>
        <w:rPr>
          <w:rFonts w:ascii="Times New Roman" w:hAnsi="Times New Roman" w:cs="Times New Roman"/>
          <w:i/>
          <w:lang w:val="en-US" w:eastAsia="en-US"/>
        </w:rPr>
      </w:pPr>
      <w:r w:rsidRPr="00301681">
        <w:rPr>
          <w:rFonts w:ascii="Times New Roman" w:hAnsi="Times New Roman" w:cs="Times New Roman"/>
          <w:i/>
          <w:lang w:val="en-US" w:eastAsia="en-US"/>
        </w:rPr>
        <w:t>CEDAW Art. 12 in conjunction with CESCR Art. 12</w:t>
      </w:r>
    </w:p>
    <w:p w14:paraId="70B5236C" w14:textId="77777777" w:rsidR="00301681" w:rsidRPr="00932802" w:rsidRDefault="00301681" w:rsidP="00301681">
      <w:pPr>
        <w:pStyle w:val="Text"/>
        <w:rPr>
          <w:rFonts w:ascii="Times New Roman" w:hAnsi="Times New Roman" w:cs="Times New Roman"/>
          <w:i/>
          <w:lang w:val="en-US" w:eastAsia="en-US"/>
        </w:rPr>
      </w:pPr>
      <w:r w:rsidRPr="00301681">
        <w:rPr>
          <w:rFonts w:ascii="Times New Roman" w:hAnsi="Times New Roman" w:cs="Times New Roman"/>
          <w:i/>
          <w:lang w:val="en-US" w:eastAsia="en-US"/>
        </w:rPr>
        <w:t>General Recommendation CEDAW</w:t>
      </w:r>
      <w:r>
        <w:rPr>
          <w:rFonts w:ascii="Times New Roman" w:hAnsi="Times New Roman" w:cs="Times New Roman"/>
          <w:i/>
          <w:lang w:val="en-US" w:eastAsia="en-US"/>
        </w:rPr>
        <w:t xml:space="preserve"> </w:t>
      </w:r>
      <w:r w:rsidRPr="00301681">
        <w:rPr>
          <w:rFonts w:ascii="Times New Roman" w:hAnsi="Times New Roman" w:cs="Times New Roman"/>
          <w:i/>
          <w:lang w:val="en-US" w:eastAsia="en-US"/>
        </w:rPr>
        <w:t xml:space="preserve">No. 18, No. 25 (para. 12), No. 26, No. 27 (para. 13) and No. 28 (para. </w:t>
      </w:r>
      <w:r w:rsidRPr="00932802">
        <w:rPr>
          <w:rFonts w:ascii="Times New Roman" w:hAnsi="Times New Roman" w:cs="Times New Roman"/>
          <w:i/>
          <w:lang w:val="en-US" w:eastAsia="en-US"/>
        </w:rPr>
        <w:t>18).</w:t>
      </w:r>
    </w:p>
    <w:p w14:paraId="701CCDDC" w14:textId="77777777" w:rsidR="00186619" w:rsidRPr="00932802" w:rsidRDefault="00301681" w:rsidP="00301681">
      <w:pPr>
        <w:pStyle w:val="Text"/>
        <w:rPr>
          <w:rFonts w:ascii="Times New Roman" w:hAnsi="Times New Roman" w:cs="Times New Roman"/>
          <w:i/>
          <w:lang w:val="en-US" w:eastAsia="en-US"/>
        </w:rPr>
      </w:pPr>
      <w:r w:rsidRPr="00301681">
        <w:rPr>
          <w:rFonts w:ascii="Times New Roman" w:hAnsi="Times New Roman" w:cs="Times New Roman"/>
          <w:i/>
          <w:lang w:val="en-US" w:eastAsia="en-US"/>
        </w:rPr>
        <w:t xml:space="preserve">Concluding </w:t>
      </w:r>
      <w:r>
        <w:rPr>
          <w:rFonts w:ascii="Times New Roman" w:hAnsi="Times New Roman" w:cs="Times New Roman"/>
          <w:i/>
          <w:lang w:val="en-US" w:eastAsia="en-US"/>
        </w:rPr>
        <w:t xml:space="preserve">observations </w:t>
      </w:r>
      <w:r w:rsidRPr="00301681">
        <w:rPr>
          <w:rFonts w:ascii="Times New Roman" w:hAnsi="Times New Roman" w:cs="Times New Roman"/>
          <w:i/>
          <w:lang w:val="en-US" w:eastAsia="en-US"/>
        </w:rPr>
        <w:t>CEDAW 2017</w:t>
      </w:r>
      <w:r>
        <w:rPr>
          <w:rFonts w:ascii="Times New Roman" w:hAnsi="Times New Roman" w:cs="Times New Roman"/>
          <w:i/>
          <w:lang w:val="en-US" w:eastAsia="en-US"/>
        </w:rPr>
        <w:t>,</w:t>
      </w:r>
      <w:r w:rsidRPr="00301681">
        <w:rPr>
          <w:rFonts w:ascii="Times New Roman" w:hAnsi="Times New Roman" w:cs="Times New Roman"/>
          <w:i/>
          <w:lang w:val="en-US" w:eastAsia="en-US"/>
        </w:rPr>
        <w:t xml:space="preserve"> para. 18 (b), para. </w:t>
      </w:r>
      <w:r w:rsidRPr="00932802">
        <w:rPr>
          <w:rFonts w:ascii="Times New Roman" w:hAnsi="Times New Roman" w:cs="Times New Roman"/>
          <w:i/>
          <w:lang w:val="en-US" w:eastAsia="en-US"/>
        </w:rPr>
        <w:t>44</w:t>
      </w:r>
    </w:p>
    <w:p w14:paraId="1C1252DB" w14:textId="77777777" w:rsidR="00301681" w:rsidRPr="00932802" w:rsidRDefault="00301681" w:rsidP="00301681">
      <w:pPr>
        <w:pStyle w:val="Text"/>
        <w:rPr>
          <w:rFonts w:ascii="Arial" w:hAnsi="Arial" w:cs="Arial"/>
          <w:sz w:val="24"/>
          <w:szCs w:val="24"/>
          <w:lang w:val="en-US"/>
        </w:rPr>
      </w:pPr>
    </w:p>
    <w:p w14:paraId="06015EA0" w14:textId="3243B1C4" w:rsidR="00655ED9" w:rsidRPr="00655ED9" w:rsidRDefault="00A44E8D" w:rsidP="00655ED9">
      <w:pPr>
        <w:pStyle w:val="Text"/>
        <w:spacing w:line="360" w:lineRule="auto"/>
        <w:rPr>
          <w:rFonts w:ascii="Arial" w:hAnsi="Arial" w:cs="Arial"/>
          <w:color w:val="auto"/>
          <w:sz w:val="24"/>
          <w:szCs w:val="24"/>
          <w:lang w:val="en-US"/>
        </w:rPr>
      </w:pPr>
      <w:r>
        <w:rPr>
          <w:rFonts w:ascii="Arial" w:hAnsi="Arial" w:cs="Arial"/>
          <w:color w:val="auto"/>
          <w:sz w:val="24"/>
          <w:szCs w:val="24"/>
          <w:lang w:val="en-US"/>
        </w:rPr>
        <w:t>People</w:t>
      </w:r>
      <w:r w:rsidR="00655ED9">
        <w:rPr>
          <w:rFonts w:ascii="Arial" w:hAnsi="Arial" w:cs="Arial"/>
          <w:color w:val="auto"/>
          <w:sz w:val="24"/>
          <w:szCs w:val="24"/>
          <w:lang w:val="en-US"/>
        </w:rPr>
        <w:t xml:space="preserve"> born intersex </w:t>
      </w:r>
      <w:r>
        <w:rPr>
          <w:rFonts w:ascii="Arial" w:hAnsi="Arial" w:cs="Arial"/>
          <w:color w:val="auto"/>
          <w:sz w:val="24"/>
          <w:szCs w:val="24"/>
          <w:lang w:val="en-US"/>
        </w:rPr>
        <w:t>within all ranges of age</w:t>
      </w:r>
      <w:r w:rsidR="00655ED9" w:rsidRPr="00655ED9">
        <w:rPr>
          <w:rFonts w:ascii="Arial" w:hAnsi="Arial" w:cs="Arial"/>
          <w:color w:val="auto"/>
          <w:sz w:val="24"/>
          <w:szCs w:val="24"/>
          <w:lang w:val="en-US"/>
        </w:rPr>
        <w:t>, especially women, often victims of genital mutilation (GM), are not adequately addressed in the health care system of the State Party. The rights of those affected to the greatest possible health cannot be claimed and asserted due to discrimination on the grounds of gender</w:t>
      </w:r>
      <w:r w:rsidR="006A7CCD">
        <w:rPr>
          <w:rFonts w:ascii="Arial" w:hAnsi="Arial" w:cs="Arial"/>
          <w:color w:val="auto"/>
          <w:sz w:val="24"/>
          <w:szCs w:val="24"/>
          <w:lang w:val="en-US"/>
        </w:rPr>
        <w:t xml:space="preserve"> and sex</w:t>
      </w:r>
      <w:r w:rsidR="00655ED9" w:rsidRPr="00655ED9">
        <w:rPr>
          <w:rFonts w:ascii="Arial" w:hAnsi="Arial" w:cs="Arial"/>
          <w:color w:val="auto"/>
          <w:sz w:val="24"/>
          <w:szCs w:val="24"/>
          <w:lang w:val="en-US"/>
        </w:rPr>
        <w:t xml:space="preserve">. </w:t>
      </w:r>
    </w:p>
    <w:p w14:paraId="7D97C30A" w14:textId="77777777" w:rsidR="00655ED9" w:rsidRPr="00655ED9" w:rsidRDefault="00655ED9" w:rsidP="00655ED9">
      <w:pPr>
        <w:pStyle w:val="Text"/>
        <w:spacing w:line="360" w:lineRule="auto"/>
        <w:rPr>
          <w:rFonts w:ascii="Arial" w:hAnsi="Arial" w:cs="Arial"/>
          <w:color w:val="auto"/>
          <w:sz w:val="24"/>
          <w:szCs w:val="24"/>
          <w:lang w:val="en-US"/>
        </w:rPr>
      </w:pPr>
      <w:r w:rsidRPr="00655ED9">
        <w:rPr>
          <w:rFonts w:ascii="Arial" w:hAnsi="Arial" w:cs="Arial"/>
          <w:color w:val="auto"/>
          <w:sz w:val="24"/>
          <w:szCs w:val="24"/>
          <w:lang w:val="en-US"/>
        </w:rPr>
        <w:t xml:space="preserve">In its human rights conventions, the United Nations formulated the right to health as a fundamental human right, giving rise to individual and international legal claims to comprehensive health as defined. </w:t>
      </w:r>
    </w:p>
    <w:p w14:paraId="42224933" w14:textId="77777777" w:rsidR="00655ED9" w:rsidRPr="00655ED9" w:rsidRDefault="00655ED9" w:rsidP="00655ED9">
      <w:pPr>
        <w:pStyle w:val="Text"/>
        <w:spacing w:line="360" w:lineRule="auto"/>
        <w:rPr>
          <w:rFonts w:ascii="Arial" w:hAnsi="Arial" w:cs="Arial"/>
          <w:color w:val="auto"/>
          <w:sz w:val="24"/>
          <w:szCs w:val="24"/>
          <w:lang w:val="en-US"/>
        </w:rPr>
      </w:pPr>
    </w:p>
    <w:p w14:paraId="385EF907" w14:textId="77777777" w:rsidR="004062BA" w:rsidRDefault="00655ED9" w:rsidP="00655ED9">
      <w:pPr>
        <w:pStyle w:val="Text"/>
        <w:spacing w:line="360" w:lineRule="auto"/>
        <w:rPr>
          <w:rFonts w:ascii="Arial" w:hAnsi="Arial" w:cs="Arial"/>
          <w:color w:val="auto"/>
          <w:sz w:val="24"/>
          <w:szCs w:val="24"/>
          <w:lang w:val="en-US"/>
        </w:rPr>
      </w:pPr>
      <w:r w:rsidRPr="00655ED9">
        <w:rPr>
          <w:rFonts w:ascii="Arial" w:hAnsi="Arial" w:cs="Arial"/>
          <w:color w:val="auto"/>
          <w:sz w:val="24"/>
          <w:szCs w:val="24"/>
          <w:lang w:val="en-US"/>
        </w:rPr>
        <w:t xml:space="preserve">CEDAW Article 12 in conjunction with UN Social Covenant (CESCR), Article 12 guarantees the right of everyone to the enjoyment of the highest attainable standard of physical and mental health. These obligations are also to be </w:t>
      </w:r>
      <w:r w:rsidR="005C4B35">
        <w:rPr>
          <w:rFonts w:ascii="Arial" w:hAnsi="Arial" w:cs="Arial"/>
          <w:color w:val="auto"/>
          <w:sz w:val="24"/>
          <w:szCs w:val="24"/>
          <w:lang w:val="en-US"/>
        </w:rPr>
        <w:t xml:space="preserve">de facto </w:t>
      </w:r>
      <w:r w:rsidRPr="00655ED9">
        <w:rPr>
          <w:rFonts w:ascii="Arial" w:hAnsi="Arial" w:cs="Arial"/>
          <w:color w:val="auto"/>
          <w:sz w:val="24"/>
          <w:szCs w:val="24"/>
          <w:lang w:val="en-US"/>
        </w:rPr>
        <w:t>guaranteed to intersex people and implemented without delay.</w:t>
      </w:r>
    </w:p>
    <w:p w14:paraId="251782C5" w14:textId="079CAD2F" w:rsidR="00463716" w:rsidRDefault="00463716">
      <w:pPr>
        <w:rPr>
          <w:rFonts w:ascii="Arial" w:hAnsi="Arial" w:cs="Arial"/>
          <w:lang w:eastAsia="de-DE"/>
        </w:rPr>
      </w:pPr>
      <w:r>
        <w:rPr>
          <w:rFonts w:ascii="Arial" w:hAnsi="Arial" w:cs="Arial"/>
        </w:rPr>
        <w:br w:type="page"/>
      </w:r>
    </w:p>
    <w:p w14:paraId="12008075" w14:textId="5C021F5D" w:rsidR="005C4B35" w:rsidRPr="005C4B35" w:rsidRDefault="00BD55EC" w:rsidP="005C4B35">
      <w:pPr>
        <w:pStyle w:val="Text"/>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A c</w:t>
      </w:r>
      <w:r w:rsidR="005C4B35" w:rsidRPr="005C4B35">
        <w:rPr>
          <w:rFonts w:ascii="Arial" w:hAnsi="Arial" w:cs="Arial"/>
          <w:color w:val="000000" w:themeColor="text1"/>
          <w:sz w:val="24"/>
          <w:szCs w:val="24"/>
          <w:lang w:val="en-US"/>
        </w:rPr>
        <w:t>omprehensive access to medical services and health care a</w:t>
      </w:r>
      <w:r w:rsidR="006A7CCD">
        <w:rPr>
          <w:rFonts w:ascii="Arial" w:hAnsi="Arial" w:cs="Arial"/>
          <w:color w:val="000000" w:themeColor="text1"/>
          <w:sz w:val="24"/>
          <w:szCs w:val="24"/>
          <w:lang w:val="en-US"/>
        </w:rPr>
        <w:t>s well as</w:t>
      </w:r>
      <w:r w:rsidR="005C4B35" w:rsidRPr="005C4B35">
        <w:rPr>
          <w:rFonts w:ascii="Arial" w:hAnsi="Arial" w:cs="Arial"/>
          <w:color w:val="000000" w:themeColor="text1"/>
          <w:sz w:val="24"/>
          <w:szCs w:val="24"/>
          <w:lang w:val="en-US"/>
        </w:rPr>
        <w:t xml:space="preserve"> protection from </w:t>
      </w:r>
      <w:r w:rsidR="006A7CCD">
        <w:rPr>
          <w:rFonts w:ascii="Arial" w:hAnsi="Arial" w:cs="Arial"/>
          <w:color w:val="000000" w:themeColor="text1"/>
          <w:sz w:val="24"/>
          <w:szCs w:val="24"/>
          <w:lang w:val="en-US"/>
        </w:rPr>
        <w:t xml:space="preserve">medical </w:t>
      </w:r>
      <w:r w:rsidR="001E2635">
        <w:rPr>
          <w:rFonts w:ascii="Arial" w:hAnsi="Arial" w:cs="Arial"/>
          <w:color w:val="000000" w:themeColor="text1"/>
          <w:sz w:val="24"/>
          <w:szCs w:val="24"/>
          <w:lang w:val="en-US"/>
        </w:rPr>
        <w:t>t</w:t>
      </w:r>
      <w:r w:rsidR="006A7CCD">
        <w:rPr>
          <w:rFonts w:ascii="Arial" w:hAnsi="Arial" w:cs="Arial"/>
          <w:color w:val="000000" w:themeColor="text1"/>
          <w:sz w:val="24"/>
          <w:szCs w:val="24"/>
          <w:lang w:val="en-US"/>
        </w:rPr>
        <w:t>reatment</w:t>
      </w:r>
      <w:r w:rsidR="006A7CCD" w:rsidRPr="005C4B35">
        <w:rPr>
          <w:rFonts w:ascii="Arial" w:hAnsi="Arial" w:cs="Arial"/>
          <w:color w:val="000000" w:themeColor="text1"/>
          <w:sz w:val="24"/>
          <w:szCs w:val="24"/>
          <w:lang w:val="en-US"/>
        </w:rPr>
        <w:t xml:space="preserve"> </w:t>
      </w:r>
      <w:r w:rsidR="005C4B35" w:rsidRPr="005C4B35">
        <w:rPr>
          <w:rFonts w:ascii="Arial" w:hAnsi="Arial" w:cs="Arial"/>
          <w:color w:val="000000" w:themeColor="text1"/>
          <w:sz w:val="24"/>
          <w:szCs w:val="24"/>
          <w:lang w:val="en-US"/>
        </w:rPr>
        <w:t>for which fully informed consent ha</w:t>
      </w:r>
      <w:r w:rsidR="00001F54">
        <w:rPr>
          <w:rFonts w:ascii="Arial" w:hAnsi="Arial" w:cs="Arial"/>
          <w:color w:val="000000" w:themeColor="text1"/>
          <w:sz w:val="24"/>
          <w:szCs w:val="24"/>
          <w:lang w:val="en-US"/>
        </w:rPr>
        <w:t>s</w:t>
      </w:r>
      <w:r w:rsidR="005C4B35" w:rsidRPr="005C4B35">
        <w:rPr>
          <w:rFonts w:ascii="Arial" w:hAnsi="Arial" w:cs="Arial"/>
          <w:color w:val="000000" w:themeColor="text1"/>
          <w:sz w:val="24"/>
          <w:szCs w:val="24"/>
          <w:lang w:val="en-US"/>
        </w:rPr>
        <w:t xml:space="preserve"> NOT been given</w:t>
      </w:r>
      <w:r w:rsidR="006A7CCD">
        <w:rPr>
          <w:rFonts w:ascii="Arial" w:hAnsi="Arial" w:cs="Arial"/>
          <w:color w:val="000000" w:themeColor="text1"/>
          <w:sz w:val="24"/>
          <w:szCs w:val="24"/>
          <w:lang w:val="en-US"/>
        </w:rPr>
        <w:t xml:space="preserve"> is not guaranteed</w:t>
      </w:r>
      <w:r w:rsidR="005C4B35" w:rsidRPr="005C4B35">
        <w:rPr>
          <w:rFonts w:ascii="Arial" w:hAnsi="Arial" w:cs="Arial"/>
          <w:color w:val="000000" w:themeColor="text1"/>
          <w:sz w:val="24"/>
          <w:szCs w:val="24"/>
          <w:lang w:val="en-US"/>
        </w:rPr>
        <w:t xml:space="preserve"> for people born intersex </w:t>
      </w:r>
      <w:r w:rsidR="006A7CCD">
        <w:rPr>
          <w:rFonts w:ascii="Arial" w:hAnsi="Arial" w:cs="Arial"/>
          <w:color w:val="000000" w:themeColor="text1"/>
          <w:sz w:val="24"/>
          <w:szCs w:val="24"/>
          <w:lang w:val="en-US"/>
        </w:rPr>
        <w:t>throughout their life, during childhood and</w:t>
      </w:r>
      <w:r w:rsidR="00544D20">
        <w:rPr>
          <w:rFonts w:ascii="Arial" w:hAnsi="Arial" w:cs="Arial"/>
          <w:color w:val="000000" w:themeColor="text1"/>
          <w:sz w:val="24"/>
          <w:szCs w:val="24"/>
          <w:lang w:val="en-US"/>
        </w:rPr>
        <w:t xml:space="preserve"> </w:t>
      </w:r>
      <w:proofErr w:type="gramStart"/>
      <w:r w:rsidR="00544D20">
        <w:rPr>
          <w:rFonts w:ascii="Arial" w:hAnsi="Arial" w:cs="Arial"/>
          <w:color w:val="000000" w:themeColor="text1"/>
          <w:sz w:val="24"/>
          <w:szCs w:val="24"/>
          <w:lang w:val="en-US"/>
        </w:rPr>
        <w:t xml:space="preserve">in particular </w:t>
      </w:r>
      <w:r w:rsidR="00BE2B68">
        <w:rPr>
          <w:rFonts w:ascii="Arial" w:hAnsi="Arial" w:cs="Arial"/>
          <w:color w:val="000000" w:themeColor="text1"/>
          <w:sz w:val="24"/>
          <w:szCs w:val="24"/>
          <w:lang w:val="en-US"/>
        </w:rPr>
        <w:t>at</w:t>
      </w:r>
      <w:proofErr w:type="gramEnd"/>
      <w:r w:rsidR="00BE2B68">
        <w:rPr>
          <w:rFonts w:ascii="Arial" w:hAnsi="Arial" w:cs="Arial"/>
          <w:color w:val="000000" w:themeColor="text1"/>
          <w:sz w:val="24"/>
          <w:szCs w:val="24"/>
          <w:lang w:val="en-US"/>
        </w:rPr>
        <w:t xml:space="preserve"> a high age</w:t>
      </w:r>
      <w:r w:rsidR="008C5BB7">
        <w:rPr>
          <w:rFonts w:ascii="Arial" w:hAnsi="Arial" w:cs="Arial"/>
          <w:color w:val="000000" w:themeColor="text1"/>
          <w:sz w:val="24"/>
          <w:szCs w:val="24"/>
          <w:lang w:val="en-US"/>
        </w:rPr>
        <w:t>.</w:t>
      </w:r>
    </w:p>
    <w:p w14:paraId="384CC785" w14:textId="77777777" w:rsidR="005C4B35" w:rsidRPr="005C4B35" w:rsidRDefault="005C4B35" w:rsidP="005C4B35">
      <w:pPr>
        <w:pStyle w:val="Text"/>
        <w:spacing w:line="360" w:lineRule="auto"/>
        <w:rPr>
          <w:rFonts w:ascii="Arial" w:hAnsi="Arial" w:cs="Arial"/>
          <w:color w:val="000000" w:themeColor="text1"/>
          <w:sz w:val="24"/>
          <w:szCs w:val="24"/>
          <w:lang w:val="en-US"/>
        </w:rPr>
      </w:pPr>
    </w:p>
    <w:p w14:paraId="748F09F0" w14:textId="3A0C00FF" w:rsidR="005C4B35" w:rsidRPr="005C4B35" w:rsidRDefault="004417DF" w:rsidP="005C4B35">
      <w:pPr>
        <w:pStyle w:val="Text"/>
        <w:spacing w:line="360" w:lineRule="auto"/>
        <w:rPr>
          <w:rFonts w:ascii="Arial" w:hAnsi="Arial" w:cs="Arial"/>
          <w:color w:val="000000" w:themeColor="text1"/>
          <w:sz w:val="24"/>
          <w:szCs w:val="24"/>
          <w:lang w:val="en-US"/>
        </w:rPr>
      </w:pPr>
      <w:r w:rsidRPr="006413B0">
        <w:rPr>
          <w:rStyle w:val="cf01"/>
          <w:rFonts w:ascii="Arial" w:hAnsi="Arial" w:cs="Arial"/>
          <w:sz w:val="24"/>
          <w:szCs w:val="24"/>
          <w:lang w:val="en-US"/>
        </w:rPr>
        <w:t xml:space="preserve">It has not yet been defined when exactly a child reaches the capacity to consent to surgery and how to determine it. </w:t>
      </w:r>
      <w:r w:rsidR="005C4B35" w:rsidRPr="005C4B35">
        <w:rPr>
          <w:rFonts w:ascii="Arial" w:hAnsi="Arial" w:cs="Arial"/>
          <w:color w:val="000000" w:themeColor="text1"/>
          <w:sz w:val="24"/>
          <w:szCs w:val="24"/>
          <w:lang w:val="en-US"/>
        </w:rPr>
        <w:t xml:space="preserve">The basic prerequisite for free informed consent to planned treatments, with the associated risks in the </w:t>
      </w:r>
      <w:r w:rsidR="009735E3">
        <w:rPr>
          <w:rFonts w:ascii="Arial" w:hAnsi="Arial" w:cs="Arial"/>
          <w:color w:val="000000" w:themeColor="text1"/>
          <w:sz w:val="24"/>
          <w:szCs w:val="24"/>
          <w:lang w:val="en-US"/>
        </w:rPr>
        <w:t xml:space="preserve">life </w:t>
      </w:r>
      <w:r w:rsidR="005C4B35" w:rsidRPr="005C4B35">
        <w:rPr>
          <w:rFonts w:ascii="Arial" w:hAnsi="Arial" w:cs="Arial"/>
          <w:color w:val="000000" w:themeColor="text1"/>
          <w:sz w:val="24"/>
          <w:szCs w:val="24"/>
          <w:lang w:val="en-US"/>
        </w:rPr>
        <w:t>course</w:t>
      </w:r>
      <w:r w:rsidR="009735E3">
        <w:rPr>
          <w:rFonts w:ascii="Arial" w:hAnsi="Arial" w:cs="Arial"/>
          <w:color w:val="000000" w:themeColor="text1"/>
          <w:sz w:val="24"/>
          <w:szCs w:val="24"/>
          <w:lang w:val="en-US"/>
        </w:rPr>
        <w:t>,</w:t>
      </w:r>
      <w:r w:rsidR="005C4B35" w:rsidRPr="005C4B35">
        <w:rPr>
          <w:rFonts w:ascii="Arial" w:hAnsi="Arial" w:cs="Arial"/>
          <w:color w:val="000000" w:themeColor="text1"/>
          <w:sz w:val="24"/>
          <w:szCs w:val="24"/>
          <w:lang w:val="en-US"/>
        </w:rPr>
        <w:t xml:space="preserve"> is a recognition and understanding of the consequences and their significance for one's own sexuality and reproductive capacity. This must also be ensured for </w:t>
      </w:r>
      <w:r w:rsidR="009735E3">
        <w:rPr>
          <w:rFonts w:ascii="Arial" w:hAnsi="Arial" w:cs="Arial"/>
          <w:color w:val="000000" w:themeColor="text1"/>
          <w:sz w:val="24"/>
          <w:szCs w:val="24"/>
          <w:lang w:val="en-US"/>
        </w:rPr>
        <w:t xml:space="preserve">all human beings </w:t>
      </w:r>
      <w:r w:rsidR="005C4B35" w:rsidRPr="005C4B35">
        <w:rPr>
          <w:rFonts w:ascii="Arial" w:hAnsi="Arial" w:cs="Arial"/>
          <w:color w:val="000000" w:themeColor="text1"/>
          <w:sz w:val="24"/>
          <w:szCs w:val="24"/>
          <w:lang w:val="en-US"/>
        </w:rPr>
        <w:t>born intersex</w:t>
      </w:r>
      <w:r w:rsidR="009735E3">
        <w:rPr>
          <w:rFonts w:ascii="Arial" w:hAnsi="Arial" w:cs="Arial"/>
          <w:color w:val="000000" w:themeColor="text1"/>
          <w:sz w:val="24"/>
          <w:szCs w:val="24"/>
          <w:lang w:val="en-US"/>
        </w:rPr>
        <w:t xml:space="preserve"> in all ages</w:t>
      </w:r>
      <w:r w:rsidR="005C4B35" w:rsidRPr="005C4B35">
        <w:rPr>
          <w:rFonts w:ascii="Arial" w:hAnsi="Arial" w:cs="Arial"/>
          <w:color w:val="000000" w:themeColor="text1"/>
          <w:sz w:val="24"/>
          <w:szCs w:val="24"/>
          <w:lang w:val="en-US"/>
        </w:rPr>
        <w:t xml:space="preserve">. </w:t>
      </w:r>
    </w:p>
    <w:p w14:paraId="2E7D271D" w14:textId="77777777" w:rsidR="005C4B35" w:rsidRPr="005C4B35" w:rsidRDefault="005C4B35" w:rsidP="005C4B35">
      <w:pPr>
        <w:pStyle w:val="Text"/>
        <w:spacing w:line="360" w:lineRule="auto"/>
        <w:rPr>
          <w:rFonts w:ascii="Arial" w:hAnsi="Arial" w:cs="Arial"/>
          <w:color w:val="000000" w:themeColor="text1"/>
          <w:sz w:val="24"/>
          <w:szCs w:val="24"/>
          <w:lang w:val="en-US"/>
        </w:rPr>
      </w:pPr>
    </w:p>
    <w:p w14:paraId="12523ECE" w14:textId="6258692B" w:rsidR="005C4B35" w:rsidRPr="005C4B35" w:rsidRDefault="00442D43" w:rsidP="005C4B35">
      <w:pPr>
        <w:pStyle w:val="Text"/>
        <w:spacing w:line="360" w:lineRule="auto"/>
        <w:rPr>
          <w:rFonts w:ascii="Arial" w:hAnsi="Arial" w:cs="Arial"/>
          <w:color w:val="000000" w:themeColor="text1"/>
          <w:sz w:val="24"/>
          <w:szCs w:val="24"/>
          <w:lang w:val="en-US"/>
        </w:rPr>
      </w:pPr>
      <w:r w:rsidRPr="00BF2D3C">
        <w:rPr>
          <w:rStyle w:val="cf01"/>
          <w:rFonts w:ascii="Arial" w:hAnsi="Arial" w:cs="Arial"/>
          <w:sz w:val="24"/>
          <w:szCs w:val="24"/>
          <w:lang w:val="en-US"/>
        </w:rPr>
        <w:t xml:space="preserve">Intersex people who received </w:t>
      </w:r>
      <w:r w:rsidR="00BF2D3C" w:rsidRPr="00BF2D3C">
        <w:rPr>
          <w:rStyle w:val="cf01"/>
          <w:rFonts w:ascii="Arial" w:hAnsi="Arial" w:cs="Arial"/>
          <w:sz w:val="24"/>
          <w:szCs w:val="24"/>
          <w:lang w:val="en-US"/>
        </w:rPr>
        <w:t>treatment</w:t>
      </w:r>
      <w:r w:rsidRPr="00BF2D3C">
        <w:rPr>
          <w:rStyle w:val="cf01"/>
          <w:rFonts w:ascii="Arial" w:hAnsi="Arial" w:cs="Arial"/>
          <w:sz w:val="24"/>
          <w:szCs w:val="24"/>
          <w:lang w:val="en-US"/>
        </w:rPr>
        <w:t xml:space="preserve"> during their childhood are being excluded from medical care later in life as pediatric and</w:t>
      </w:r>
      <w:r w:rsidR="003D31FC">
        <w:rPr>
          <w:rStyle w:val="cf01"/>
          <w:rFonts w:ascii="Arial" w:hAnsi="Arial" w:cs="Arial"/>
          <w:sz w:val="24"/>
          <w:szCs w:val="24"/>
          <w:lang w:val="en-US"/>
        </w:rPr>
        <w:t xml:space="preserve"> </w:t>
      </w:r>
      <w:r w:rsidR="005C4B35" w:rsidRPr="003D31FC">
        <w:rPr>
          <w:rFonts w:ascii="Arial" w:hAnsi="Arial" w:cs="Arial"/>
          <w:color w:val="000000" w:themeColor="text1"/>
          <w:sz w:val="24"/>
          <w:szCs w:val="24"/>
          <w:lang w:val="en-US"/>
        </w:rPr>
        <w:t>adolescent</w:t>
      </w:r>
      <w:r w:rsidR="005C4B35" w:rsidRPr="005C4B35">
        <w:rPr>
          <w:rFonts w:ascii="Arial" w:hAnsi="Arial" w:cs="Arial"/>
          <w:color w:val="000000" w:themeColor="text1"/>
          <w:sz w:val="24"/>
          <w:szCs w:val="24"/>
          <w:lang w:val="en-US"/>
        </w:rPr>
        <w:t xml:space="preserve"> endocrinology </w:t>
      </w:r>
      <w:r w:rsidR="003D31FC">
        <w:rPr>
          <w:rFonts w:ascii="Arial" w:hAnsi="Arial" w:cs="Arial"/>
          <w:color w:val="000000" w:themeColor="text1"/>
          <w:sz w:val="24"/>
          <w:szCs w:val="24"/>
          <w:lang w:val="en-US"/>
        </w:rPr>
        <w:t>is</w:t>
      </w:r>
      <w:r w:rsidR="005C4B35" w:rsidRPr="005C4B35">
        <w:rPr>
          <w:rFonts w:ascii="Arial" w:hAnsi="Arial" w:cs="Arial"/>
          <w:color w:val="000000" w:themeColor="text1"/>
          <w:sz w:val="24"/>
          <w:szCs w:val="24"/>
          <w:lang w:val="en-US"/>
        </w:rPr>
        <w:t xml:space="preserve"> no longer responsible</w:t>
      </w:r>
      <w:r w:rsidR="00BF2D3C">
        <w:rPr>
          <w:rFonts w:ascii="Arial" w:hAnsi="Arial" w:cs="Arial"/>
          <w:color w:val="000000" w:themeColor="text1"/>
          <w:sz w:val="24"/>
          <w:szCs w:val="24"/>
          <w:lang w:val="en-US"/>
        </w:rPr>
        <w:t xml:space="preserve"> for them</w:t>
      </w:r>
      <w:r w:rsidR="005C4B35" w:rsidRPr="005C4B35">
        <w:rPr>
          <w:rFonts w:ascii="Arial" w:hAnsi="Arial" w:cs="Arial"/>
          <w:color w:val="000000" w:themeColor="text1"/>
          <w:sz w:val="24"/>
          <w:szCs w:val="24"/>
          <w:lang w:val="en-US"/>
        </w:rPr>
        <w:t xml:space="preserve"> and no one provides follow-up care. </w:t>
      </w:r>
    </w:p>
    <w:p w14:paraId="7840324F" w14:textId="77777777" w:rsidR="005C4B35" w:rsidRPr="005C4B35" w:rsidRDefault="005C4B35" w:rsidP="005C4B35">
      <w:pPr>
        <w:pStyle w:val="Text"/>
        <w:spacing w:line="360" w:lineRule="auto"/>
        <w:rPr>
          <w:rFonts w:ascii="Arial" w:hAnsi="Arial" w:cs="Arial"/>
          <w:color w:val="000000" w:themeColor="text1"/>
          <w:sz w:val="24"/>
          <w:szCs w:val="24"/>
          <w:lang w:val="en-US"/>
        </w:rPr>
      </w:pPr>
      <w:r w:rsidRPr="005C4B35">
        <w:rPr>
          <w:rFonts w:ascii="Arial" w:hAnsi="Arial" w:cs="Arial"/>
          <w:color w:val="000000" w:themeColor="text1"/>
          <w:sz w:val="24"/>
          <w:szCs w:val="24"/>
          <w:lang w:val="en-US"/>
        </w:rPr>
        <w:t xml:space="preserve">Necessary care for victims of genital altering surgery, with and without consent, throughout the lifespan is inadequate. This is equally true for the health care of people born intersex. The reproductive rights of this group are also not given equal consideration. </w:t>
      </w:r>
    </w:p>
    <w:p w14:paraId="51D6F9DC" w14:textId="77777777" w:rsidR="005C4B35" w:rsidRPr="005C4B35" w:rsidRDefault="005C4B35" w:rsidP="005C4B35">
      <w:pPr>
        <w:pStyle w:val="Text"/>
        <w:spacing w:line="360" w:lineRule="auto"/>
        <w:rPr>
          <w:rFonts w:ascii="Arial" w:hAnsi="Arial" w:cs="Arial"/>
          <w:color w:val="000000" w:themeColor="text1"/>
          <w:sz w:val="24"/>
          <w:szCs w:val="24"/>
          <w:lang w:val="en-US"/>
        </w:rPr>
      </w:pPr>
    </w:p>
    <w:p w14:paraId="3F3C3BD2" w14:textId="77777777" w:rsidR="00BA0811" w:rsidRPr="005C4B35" w:rsidRDefault="005C4B35" w:rsidP="005C4B35">
      <w:pPr>
        <w:pStyle w:val="Text"/>
        <w:spacing w:line="360" w:lineRule="auto"/>
        <w:rPr>
          <w:rFonts w:ascii="Arial" w:hAnsi="Arial" w:cs="Arial"/>
          <w:color w:val="000000" w:themeColor="text1"/>
          <w:sz w:val="24"/>
          <w:szCs w:val="24"/>
          <w:lang w:val="en-US"/>
        </w:rPr>
      </w:pPr>
      <w:r w:rsidRPr="005C4B35">
        <w:rPr>
          <w:rFonts w:ascii="Arial" w:hAnsi="Arial" w:cs="Arial"/>
          <w:color w:val="000000" w:themeColor="text1"/>
          <w:sz w:val="24"/>
          <w:szCs w:val="24"/>
          <w:lang w:val="en-US"/>
        </w:rPr>
        <w:t>The recognition and care of victims of genital altering operations are unregulated in the Federal Republic of Germany. This also applies to the unresolved jurisdiction for the injured parties who have been victims of inhumane treatments and practices in the sense of the CAT.</w:t>
      </w:r>
      <w:r w:rsidR="000953A9" w:rsidRPr="00BD5D14">
        <w:rPr>
          <w:rStyle w:val="Funotenzeichen"/>
          <w:rFonts w:ascii="Arial" w:hAnsi="Arial" w:cs="Arial"/>
          <w:color w:val="000000" w:themeColor="text1"/>
          <w:sz w:val="24"/>
          <w:szCs w:val="24"/>
        </w:rPr>
        <w:footnoteReference w:id="7"/>
      </w:r>
    </w:p>
    <w:p w14:paraId="04CFCB66" w14:textId="77777777" w:rsidR="0049530C" w:rsidRPr="005C4B35" w:rsidRDefault="0049530C" w:rsidP="004062BA">
      <w:pPr>
        <w:pStyle w:val="Text"/>
        <w:spacing w:line="360" w:lineRule="auto"/>
        <w:rPr>
          <w:rFonts w:ascii="Arial" w:hAnsi="Arial" w:cs="Arial"/>
          <w:b/>
          <w:bCs/>
          <w:color w:val="000000" w:themeColor="text1"/>
          <w:sz w:val="24"/>
          <w:szCs w:val="24"/>
          <w:lang w:val="en-US"/>
        </w:rPr>
      </w:pPr>
    </w:p>
    <w:p w14:paraId="32BAAEF2" w14:textId="77777777" w:rsidR="0049530C" w:rsidRPr="005C4B35" w:rsidRDefault="0049530C" w:rsidP="004062BA">
      <w:pPr>
        <w:pStyle w:val="Text"/>
        <w:spacing w:line="360" w:lineRule="auto"/>
        <w:rPr>
          <w:rFonts w:ascii="Arial" w:hAnsi="Arial" w:cs="Arial"/>
          <w:b/>
          <w:bCs/>
          <w:color w:val="000000" w:themeColor="text1"/>
          <w:sz w:val="24"/>
          <w:szCs w:val="24"/>
          <w:lang w:val="en-US"/>
        </w:rPr>
      </w:pPr>
    </w:p>
    <w:p w14:paraId="3ED637CE" w14:textId="77777777" w:rsidR="009572AB" w:rsidRPr="00A77925" w:rsidRDefault="00932802" w:rsidP="009572AB">
      <w:pPr>
        <w:pStyle w:val="Text"/>
        <w:spacing w:line="360" w:lineRule="auto"/>
        <w:rPr>
          <w:rFonts w:ascii="Arial" w:hAnsi="Arial" w:cs="Arial"/>
          <w:color w:val="auto"/>
          <w:sz w:val="24"/>
          <w:szCs w:val="24"/>
          <w:lang w:val="en-US"/>
        </w:rPr>
      </w:pPr>
      <w:r w:rsidRPr="00A77925">
        <w:rPr>
          <w:rFonts w:ascii="Arial" w:hAnsi="Arial" w:cs="Arial"/>
          <w:b/>
          <w:bCs/>
          <w:color w:val="auto"/>
          <w:sz w:val="24"/>
          <w:szCs w:val="24"/>
          <w:lang w:val="en-US"/>
        </w:rPr>
        <w:t>Demands</w:t>
      </w:r>
      <w:r w:rsidR="00525435" w:rsidRPr="00A77925">
        <w:rPr>
          <w:rFonts w:ascii="Arial" w:hAnsi="Arial" w:cs="Arial"/>
          <w:b/>
          <w:bCs/>
          <w:color w:val="auto"/>
          <w:sz w:val="24"/>
          <w:szCs w:val="24"/>
          <w:lang w:val="en-US"/>
        </w:rPr>
        <w:t>:</w:t>
      </w:r>
    </w:p>
    <w:p w14:paraId="3B27B506" w14:textId="4EF979CD" w:rsidR="00A77925" w:rsidRPr="00A77925" w:rsidRDefault="00A77925" w:rsidP="00A77925">
      <w:pPr>
        <w:pStyle w:val="Text"/>
        <w:numPr>
          <w:ilvl w:val="0"/>
          <w:numId w:val="11"/>
        </w:numPr>
        <w:spacing w:line="360" w:lineRule="auto"/>
        <w:rPr>
          <w:rFonts w:ascii="Arial" w:hAnsi="Arial" w:cs="Arial"/>
          <w:color w:val="auto"/>
          <w:sz w:val="24"/>
          <w:szCs w:val="24"/>
          <w:lang w:val="en-US"/>
        </w:rPr>
      </w:pPr>
      <w:r w:rsidRPr="00A77925">
        <w:rPr>
          <w:rFonts w:ascii="Arial" w:hAnsi="Arial" w:cs="Arial"/>
          <w:color w:val="auto"/>
          <w:sz w:val="24"/>
          <w:szCs w:val="24"/>
          <w:lang w:val="en-US"/>
        </w:rPr>
        <w:t xml:space="preserve">The State Party </w:t>
      </w:r>
      <w:r w:rsidR="006D02EC">
        <w:rPr>
          <w:rFonts w:ascii="Arial" w:hAnsi="Arial" w:cs="Arial"/>
          <w:color w:val="auto"/>
          <w:sz w:val="24"/>
          <w:szCs w:val="24"/>
          <w:lang w:val="en-US"/>
        </w:rPr>
        <w:t xml:space="preserve">shall </w:t>
      </w:r>
      <w:r w:rsidRPr="00A77925">
        <w:rPr>
          <w:rFonts w:ascii="Arial" w:hAnsi="Arial" w:cs="Arial"/>
          <w:color w:val="auto"/>
          <w:sz w:val="24"/>
          <w:szCs w:val="24"/>
          <w:lang w:val="en-US"/>
        </w:rPr>
        <w:t xml:space="preserve">make primary health care </w:t>
      </w:r>
      <w:r w:rsidR="00E77EC9">
        <w:rPr>
          <w:rFonts w:ascii="Arial" w:hAnsi="Arial" w:cs="Arial"/>
          <w:color w:val="auto"/>
          <w:sz w:val="24"/>
          <w:szCs w:val="24"/>
          <w:lang w:val="en-US"/>
        </w:rPr>
        <w:t>accessible</w:t>
      </w:r>
      <w:r w:rsidRPr="00A77925">
        <w:rPr>
          <w:rFonts w:ascii="Arial" w:hAnsi="Arial" w:cs="Arial"/>
          <w:color w:val="auto"/>
          <w:sz w:val="24"/>
          <w:szCs w:val="24"/>
          <w:lang w:val="en-US"/>
        </w:rPr>
        <w:t xml:space="preserve"> to persons born intersex</w:t>
      </w:r>
      <w:r w:rsidR="00E77EC9">
        <w:rPr>
          <w:rFonts w:ascii="Arial" w:hAnsi="Arial" w:cs="Arial"/>
          <w:color w:val="auto"/>
          <w:sz w:val="24"/>
          <w:szCs w:val="24"/>
          <w:lang w:val="en-US"/>
        </w:rPr>
        <w:t xml:space="preserve"> and guarantee their reproductive rights</w:t>
      </w:r>
      <w:r w:rsidRPr="00A77925">
        <w:rPr>
          <w:rFonts w:ascii="Arial" w:hAnsi="Arial" w:cs="Arial"/>
          <w:color w:val="auto"/>
          <w:sz w:val="24"/>
          <w:szCs w:val="24"/>
          <w:lang w:val="en-US"/>
        </w:rPr>
        <w:t>.</w:t>
      </w:r>
    </w:p>
    <w:p w14:paraId="7D588330" w14:textId="366B62F2" w:rsidR="00A77925" w:rsidRPr="00A77925" w:rsidRDefault="00A77925" w:rsidP="00A77925">
      <w:pPr>
        <w:pStyle w:val="Text"/>
        <w:numPr>
          <w:ilvl w:val="0"/>
          <w:numId w:val="11"/>
        </w:numPr>
        <w:spacing w:line="360" w:lineRule="auto"/>
        <w:rPr>
          <w:rFonts w:ascii="Arial" w:hAnsi="Arial" w:cs="Arial"/>
          <w:color w:val="auto"/>
          <w:sz w:val="24"/>
          <w:szCs w:val="24"/>
          <w:lang w:val="en-US"/>
        </w:rPr>
      </w:pPr>
      <w:r w:rsidRPr="00A77925">
        <w:rPr>
          <w:rFonts w:ascii="Arial" w:hAnsi="Arial" w:cs="Arial"/>
          <w:color w:val="auto"/>
          <w:sz w:val="24"/>
          <w:szCs w:val="24"/>
          <w:lang w:val="en-US"/>
        </w:rPr>
        <w:t xml:space="preserve">The State party </w:t>
      </w:r>
      <w:r w:rsidR="006D02EC">
        <w:rPr>
          <w:rFonts w:ascii="Arial" w:hAnsi="Arial" w:cs="Arial"/>
          <w:color w:val="auto"/>
          <w:sz w:val="24"/>
          <w:szCs w:val="24"/>
          <w:lang w:val="en-US"/>
        </w:rPr>
        <w:t>should</w:t>
      </w:r>
      <w:r w:rsidR="00E77EC9">
        <w:rPr>
          <w:rFonts w:ascii="Arial" w:hAnsi="Arial" w:cs="Arial"/>
          <w:color w:val="auto"/>
          <w:sz w:val="24"/>
          <w:szCs w:val="24"/>
          <w:lang w:val="en-US"/>
        </w:rPr>
        <w:t>, without delay,</w:t>
      </w:r>
      <w:r w:rsidR="006D02EC">
        <w:rPr>
          <w:rFonts w:ascii="Arial" w:hAnsi="Arial" w:cs="Arial"/>
          <w:color w:val="auto"/>
          <w:sz w:val="24"/>
          <w:szCs w:val="24"/>
          <w:lang w:val="en-US"/>
        </w:rPr>
        <w:t xml:space="preserve"> </w:t>
      </w:r>
      <w:r w:rsidRPr="00A77925">
        <w:rPr>
          <w:rFonts w:ascii="Arial" w:hAnsi="Arial" w:cs="Arial"/>
          <w:color w:val="auto"/>
          <w:sz w:val="24"/>
          <w:szCs w:val="24"/>
          <w:lang w:val="en-US"/>
        </w:rPr>
        <w:t xml:space="preserve">implement the provision of </w:t>
      </w:r>
      <w:r w:rsidR="006D02EC">
        <w:rPr>
          <w:rFonts w:ascii="Arial" w:hAnsi="Arial" w:cs="Arial"/>
          <w:color w:val="auto"/>
          <w:sz w:val="24"/>
          <w:szCs w:val="24"/>
          <w:lang w:val="en-US"/>
        </w:rPr>
        <w:t xml:space="preserve">health and reproductive </w:t>
      </w:r>
      <w:r w:rsidRPr="00A77925">
        <w:rPr>
          <w:rFonts w:ascii="Arial" w:hAnsi="Arial" w:cs="Arial"/>
          <w:color w:val="auto"/>
          <w:sz w:val="24"/>
          <w:szCs w:val="24"/>
          <w:lang w:val="en-US"/>
        </w:rPr>
        <w:t>care to victims of genital alteration surgery throughout their life.</w:t>
      </w:r>
    </w:p>
    <w:p w14:paraId="47ADCABD" w14:textId="64DB99D5" w:rsidR="00A77925" w:rsidRPr="00A77925" w:rsidRDefault="00A77925" w:rsidP="00A77925">
      <w:pPr>
        <w:pStyle w:val="Text"/>
        <w:numPr>
          <w:ilvl w:val="0"/>
          <w:numId w:val="11"/>
        </w:numPr>
        <w:spacing w:line="360" w:lineRule="auto"/>
        <w:rPr>
          <w:rFonts w:ascii="Arial" w:hAnsi="Arial" w:cs="Arial"/>
          <w:color w:val="auto"/>
          <w:sz w:val="24"/>
          <w:szCs w:val="24"/>
          <w:lang w:val="en-US"/>
        </w:rPr>
      </w:pPr>
      <w:r w:rsidRPr="00A77925">
        <w:rPr>
          <w:rFonts w:ascii="Arial" w:hAnsi="Arial" w:cs="Arial"/>
          <w:color w:val="auto"/>
          <w:sz w:val="24"/>
          <w:szCs w:val="24"/>
          <w:lang w:val="en-US"/>
        </w:rPr>
        <w:t xml:space="preserve">The State Party </w:t>
      </w:r>
      <w:r w:rsidR="006D02EC">
        <w:rPr>
          <w:rFonts w:ascii="Arial" w:hAnsi="Arial" w:cs="Arial"/>
          <w:color w:val="auto"/>
          <w:sz w:val="24"/>
          <w:szCs w:val="24"/>
          <w:lang w:val="en-US"/>
        </w:rPr>
        <w:t xml:space="preserve">shall </w:t>
      </w:r>
      <w:r w:rsidRPr="00A77925">
        <w:rPr>
          <w:rFonts w:ascii="Arial" w:hAnsi="Arial" w:cs="Arial"/>
          <w:color w:val="auto"/>
          <w:sz w:val="24"/>
          <w:szCs w:val="24"/>
          <w:lang w:val="en-US"/>
        </w:rPr>
        <w:t>ensure that standard services are</w:t>
      </w:r>
      <w:r w:rsidR="006932FF">
        <w:rPr>
          <w:rFonts w:ascii="Arial" w:hAnsi="Arial" w:cs="Arial"/>
          <w:color w:val="auto"/>
          <w:sz w:val="24"/>
          <w:szCs w:val="24"/>
          <w:lang w:val="en-US"/>
        </w:rPr>
        <w:t xml:space="preserve"> being</w:t>
      </w:r>
      <w:r w:rsidR="00E77EC9">
        <w:rPr>
          <w:rFonts w:ascii="Arial" w:hAnsi="Arial" w:cs="Arial"/>
          <w:color w:val="auto"/>
          <w:sz w:val="24"/>
          <w:szCs w:val="24"/>
          <w:lang w:val="en-US"/>
        </w:rPr>
        <w:t xml:space="preserve"> guaranteed and</w:t>
      </w:r>
      <w:r w:rsidRPr="00A77925">
        <w:rPr>
          <w:rFonts w:ascii="Arial" w:hAnsi="Arial" w:cs="Arial"/>
          <w:color w:val="auto"/>
          <w:sz w:val="24"/>
          <w:szCs w:val="24"/>
          <w:lang w:val="en-US"/>
        </w:rPr>
        <w:t xml:space="preserve"> universally accessible</w:t>
      </w:r>
      <w:r w:rsidR="00E77EC9">
        <w:rPr>
          <w:rFonts w:ascii="Arial" w:hAnsi="Arial" w:cs="Arial"/>
          <w:color w:val="auto"/>
          <w:sz w:val="24"/>
          <w:szCs w:val="24"/>
          <w:lang w:val="en-US"/>
        </w:rPr>
        <w:t xml:space="preserve"> for this group and that</w:t>
      </w:r>
      <w:r w:rsidR="006932FF">
        <w:rPr>
          <w:rFonts w:ascii="Arial" w:hAnsi="Arial" w:cs="Arial"/>
          <w:color w:val="auto"/>
          <w:sz w:val="24"/>
          <w:szCs w:val="24"/>
          <w:lang w:val="en-US"/>
        </w:rPr>
        <w:t xml:space="preserve"> </w:t>
      </w:r>
      <w:r w:rsidRPr="00A77925">
        <w:rPr>
          <w:rFonts w:ascii="Arial" w:hAnsi="Arial" w:cs="Arial"/>
          <w:color w:val="auto"/>
          <w:sz w:val="24"/>
          <w:szCs w:val="24"/>
          <w:lang w:val="en-US"/>
        </w:rPr>
        <w:t>minimum standards</w:t>
      </w:r>
      <w:r w:rsidR="00413702">
        <w:rPr>
          <w:rFonts w:ascii="Arial" w:hAnsi="Arial" w:cs="Arial"/>
          <w:color w:val="auto"/>
          <w:sz w:val="24"/>
          <w:szCs w:val="24"/>
          <w:lang w:val="en-US"/>
        </w:rPr>
        <w:t xml:space="preserve"> for these services</w:t>
      </w:r>
      <w:r w:rsidRPr="00A77925">
        <w:rPr>
          <w:rFonts w:ascii="Arial" w:hAnsi="Arial" w:cs="Arial"/>
          <w:color w:val="auto"/>
          <w:sz w:val="24"/>
          <w:szCs w:val="24"/>
          <w:lang w:val="en-US"/>
        </w:rPr>
        <w:t xml:space="preserve"> are</w:t>
      </w:r>
      <w:r w:rsidR="00413702">
        <w:rPr>
          <w:rFonts w:ascii="Arial" w:hAnsi="Arial" w:cs="Arial"/>
          <w:color w:val="auto"/>
          <w:sz w:val="24"/>
          <w:szCs w:val="24"/>
          <w:lang w:val="en-US"/>
        </w:rPr>
        <w:t xml:space="preserve"> bein</w:t>
      </w:r>
      <w:r w:rsidR="006932FF">
        <w:rPr>
          <w:rFonts w:ascii="Arial" w:hAnsi="Arial" w:cs="Arial"/>
          <w:color w:val="auto"/>
          <w:sz w:val="24"/>
          <w:szCs w:val="24"/>
          <w:lang w:val="en-US"/>
        </w:rPr>
        <w:t>g</w:t>
      </w:r>
      <w:r w:rsidRPr="00A77925">
        <w:rPr>
          <w:rFonts w:ascii="Arial" w:hAnsi="Arial" w:cs="Arial"/>
          <w:color w:val="auto"/>
          <w:sz w:val="24"/>
          <w:szCs w:val="24"/>
          <w:lang w:val="en-US"/>
        </w:rPr>
        <w:t xml:space="preserve"> formulated.</w:t>
      </w:r>
    </w:p>
    <w:p w14:paraId="714789B3" w14:textId="5D401844" w:rsidR="00A77925" w:rsidRPr="00A77925" w:rsidRDefault="00A77925" w:rsidP="00A77925">
      <w:pPr>
        <w:pStyle w:val="Text"/>
        <w:numPr>
          <w:ilvl w:val="0"/>
          <w:numId w:val="11"/>
        </w:numPr>
        <w:spacing w:line="360" w:lineRule="auto"/>
        <w:rPr>
          <w:rFonts w:ascii="Arial" w:hAnsi="Arial" w:cs="Arial"/>
          <w:color w:val="auto"/>
          <w:sz w:val="24"/>
          <w:szCs w:val="24"/>
          <w:lang w:val="en-US"/>
        </w:rPr>
      </w:pPr>
      <w:r w:rsidRPr="00A77925">
        <w:rPr>
          <w:rFonts w:ascii="Arial" w:hAnsi="Arial" w:cs="Arial"/>
          <w:color w:val="auto"/>
          <w:sz w:val="24"/>
          <w:szCs w:val="24"/>
          <w:lang w:val="en-US"/>
        </w:rPr>
        <w:lastRenderedPageBreak/>
        <w:t xml:space="preserve">The State Party </w:t>
      </w:r>
      <w:r w:rsidR="006D02EC">
        <w:rPr>
          <w:rFonts w:ascii="Arial" w:hAnsi="Arial" w:cs="Arial"/>
          <w:color w:val="auto"/>
          <w:sz w:val="24"/>
          <w:szCs w:val="24"/>
          <w:lang w:val="en-US"/>
        </w:rPr>
        <w:t xml:space="preserve">may </w:t>
      </w:r>
      <w:r w:rsidRPr="00A77925">
        <w:rPr>
          <w:rFonts w:ascii="Arial" w:hAnsi="Arial" w:cs="Arial"/>
          <w:color w:val="auto"/>
          <w:sz w:val="24"/>
          <w:szCs w:val="24"/>
          <w:lang w:val="en-US"/>
        </w:rPr>
        <w:t xml:space="preserve">enforce and thereby ensure the preservation of the reproductive rights of intersex </w:t>
      </w:r>
      <w:r w:rsidR="006D02EC">
        <w:rPr>
          <w:rFonts w:ascii="Arial" w:hAnsi="Arial" w:cs="Arial"/>
          <w:color w:val="auto"/>
          <w:sz w:val="24"/>
          <w:szCs w:val="24"/>
          <w:lang w:val="en-US"/>
        </w:rPr>
        <w:t>human beings</w:t>
      </w:r>
      <w:r w:rsidRPr="00A77925">
        <w:rPr>
          <w:rFonts w:ascii="Arial" w:hAnsi="Arial" w:cs="Arial"/>
          <w:color w:val="auto"/>
          <w:sz w:val="24"/>
          <w:szCs w:val="24"/>
          <w:lang w:val="en-US"/>
        </w:rPr>
        <w:t>/XY women, regardless of their</w:t>
      </w:r>
      <w:r w:rsidR="00413702">
        <w:rPr>
          <w:rFonts w:ascii="Arial" w:hAnsi="Arial" w:cs="Arial"/>
          <w:color w:val="auto"/>
          <w:sz w:val="24"/>
          <w:szCs w:val="24"/>
          <w:lang w:val="en-US"/>
        </w:rPr>
        <w:t xml:space="preserve"> gender</w:t>
      </w:r>
      <w:r w:rsidRPr="00A77925">
        <w:rPr>
          <w:rFonts w:ascii="Arial" w:hAnsi="Arial" w:cs="Arial"/>
          <w:color w:val="auto"/>
          <w:sz w:val="24"/>
          <w:szCs w:val="24"/>
          <w:lang w:val="en-US"/>
        </w:rPr>
        <w:t xml:space="preserve"> identity or other attributions. </w:t>
      </w:r>
    </w:p>
    <w:p w14:paraId="607A9E72" w14:textId="185CB0EA" w:rsidR="00A77925" w:rsidRPr="00A77925" w:rsidRDefault="006D02EC" w:rsidP="00A77925">
      <w:pPr>
        <w:pStyle w:val="Text"/>
        <w:numPr>
          <w:ilvl w:val="0"/>
          <w:numId w:val="11"/>
        </w:numPr>
        <w:spacing w:line="360" w:lineRule="auto"/>
        <w:rPr>
          <w:rFonts w:ascii="Arial" w:hAnsi="Arial" w:cs="Arial"/>
          <w:color w:val="auto"/>
          <w:sz w:val="24"/>
          <w:szCs w:val="24"/>
          <w:lang w:val="en-US"/>
        </w:rPr>
      </w:pPr>
      <w:r>
        <w:rPr>
          <w:rFonts w:ascii="Arial" w:hAnsi="Arial" w:cs="Arial"/>
          <w:color w:val="auto"/>
          <w:sz w:val="24"/>
          <w:szCs w:val="24"/>
          <w:lang w:val="en-US"/>
        </w:rPr>
        <w:t>T</w:t>
      </w:r>
      <w:r w:rsidR="00A77925" w:rsidRPr="00A77925">
        <w:rPr>
          <w:rFonts w:ascii="Arial" w:hAnsi="Arial" w:cs="Arial"/>
          <w:color w:val="auto"/>
          <w:sz w:val="24"/>
          <w:szCs w:val="24"/>
          <w:lang w:val="en-US"/>
        </w:rPr>
        <w:t xml:space="preserve">he State party </w:t>
      </w:r>
      <w:r w:rsidR="00413702">
        <w:rPr>
          <w:rFonts w:ascii="Arial" w:hAnsi="Arial" w:cs="Arial"/>
          <w:color w:val="auto"/>
          <w:sz w:val="24"/>
          <w:szCs w:val="24"/>
          <w:lang w:val="en-US"/>
        </w:rPr>
        <w:t>may</w:t>
      </w:r>
      <w:r w:rsidR="00D25C2C">
        <w:rPr>
          <w:rFonts w:ascii="Arial" w:hAnsi="Arial" w:cs="Arial"/>
          <w:color w:val="auto"/>
          <w:sz w:val="24"/>
          <w:szCs w:val="24"/>
          <w:lang w:val="en-US"/>
        </w:rPr>
        <w:t xml:space="preserve"> </w:t>
      </w:r>
      <w:r w:rsidR="00A77925" w:rsidRPr="00A77925">
        <w:rPr>
          <w:rFonts w:ascii="Arial" w:hAnsi="Arial" w:cs="Arial"/>
          <w:color w:val="auto"/>
          <w:sz w:val="24"/>
          <w:szCs w:val="24"/>
          <w:lang w:val="en-US"/>
        </w:rPr>
        <w:t xml:space="preserve">fulfill its obligations to </w:t>
      </w:r>
      <w:r w:rsidR="00D25C2C">
        <w:rPr>
          <w:rFonts w:ascii="Arial" w:hAnsi="Arial" w:cs="Arial"/>
          <w:color w:val="auto"/>
          <w:sz w:val="24"/>
          <w:szCs w:val="24"/>
          <w:lang w:val="en-US"/>
        </w:rPr>
        <w:t xml:space="preserve">pro </w:t>
      </w:r>
      <w:r w:rsidR="00A77925" w:rsidRPr="00A77925">
        <w:rPr>
          <w:rFonts w:ascii="Arial" w:hAnsi="Arial" w:cs="Arial"/>
          <w:color w:val="auto"/>
          <w:sz w:val="24"/>
          <w:szCs w:val="24"/>
          <w:lang w:val="en-US"/>
        </w:rPr>
        <w:t xml:space="preserve">active eliminate gender discrimination in the field of health care, paying particular attention to the rights of people with </w:t>
      </w:r>
      <w:r w:rsidR="00413702">
        <w:rPr>
          <w:rFonts w:ascii="Arial" w:hAnsi="Arial" w:cs="Arial"/>
          <w:color w:val="auto"/>
          <w:sz w:val="24"/>
          <w:szCs w:val="24"/>
          <w:lang w:val="en-US"/>
        </w:rPr>
        <w:t>varian</w:t>
      </w:r>
      <w:r w:rsidR="00A95EC1">
        <w:rPr>
          <w:rFonts w:ascii="Arial" w:hAnsi="Arial" w:cs="Arial"/>
          <w:color w:val="auto"/>
          <w:sz w:val="24"/>
          <w:szCs w:val="24"/>
          <w:lang w:val="en-US"/>
        </w:rPr>
        <w:t>ts</w:t>
      </w:r>
      <w:r w:rsidR="00413702">
        <w:rPr>
          <w:rFonts w:ascii="Arial" w:hAnsi="Arial" w:cs="Arial"/>
          <w:color w:val="auto"/>
          <w:sz w:val="24"/>
          <w:szCs w:val="24"/>
          <w:lang w:val="en-US"/>
        </w:rPr>
        <w:t xml:space="preserve"> in sex characteristics</w:t>
      </w:r>
      <w:r w:rsidR="00A77925" w:rsidRPr="00A77925">
        <w:rPr>
          <w:rFonts w:ascii="Arial" w:hAnsi="Arial" w:cs="Arial"/>
          <w:color w:val="auto"/>
          <w:sz w:val="24"/>
          <w:szCs w:val="24"/>
          <w:lang w:val="en-US"/>
        </w:rPr>
        <w:t xml:space="preserve"> a</w:t>
      </w:r>
      <w:r w:rsidR="00413702">
        <w:rPr>
          <w:rFonts w:ascii="Arial" w:hAnsi="Arial" w:cs="Arial"/>
          <w:color w:val="auto"/>
          <w:sz w:val="24"/>
          <w:szCs w:val="24"/>
          <w:lang w:val="en-US"/>
        </w:rPr>
        <w:t>s well as</w:t>
      </w:r>
      <w:r w:rsidR="00A77925" w:rsidRPr="00A77925">
        <w:rPr>
          <w:rFonts w:ascii="Arial" w:hAnsi="Arial" w:cs="Arial"/>
          <w:color w:val="auto"/>
          <w:sz w:val="24"/>
          <w:szCs w:val="24"/>
          <w:lang w:val="en-US"/>
        </w:rPr>
        <w:t xml:space="preserve"> queer women and girls.</w:t>
      </w:r>
    </w:p>
    <w:p w14:paraId="5B1D7685" w14:textId="77777777" w:rsidR="001D5548" w:rsidRPr="00A77925" w:rsidRDefault="00A77925" w:rsidP="00A77925">
      <w:pPr>
        <w:pStyle w:val="Text"/>
        <w:numPr>
          <w:ilvl w:val="0"/>
          <w:numId w:val="11"/>
        </w:numPr>
        <w:spacing w:line="360" w:lineRule="auto"/>
        <w:rPr>
          <w:rFonts w:ascii="Arial" w:hAnsi="Arial" w:cs="Arial"/>
          <w:color w:val="auto"/>
          <w:sz w:val="24"/>
          <w:szCs w:val="24"/>
          <w:lang w:val="en-US"/>
        </w:rPr>
      </w:pPr>
      <w:r w:rsidRPr="00A77925">
        <w:rPr>
          <w:rFonts w:ascii="Arial" w:hAnsi="Arial" w:cs="Arial"/>
          <w:color w:val="auto"/>
          <w:sz w:val="24"/>
          <w:szCs w:val="24"/>
          <w:lang w:val="en-US"/>
        </w:rPr>
        <w:t>The State party should establish a dialogue between the Rapporteurs and the Federal Ministry of Health and report to the Committee.</w:t>
      </w:r>
    </w:p>
    <w:p w14:paraId="1458B6DE" w14:textId="77777777" w:rsidR="00BA0811" w:rsidRPr="00A77925" w:rsidRDefault="00BA0811" w:rsidP="001A7844">
      <w:pPr>
        <w:pStyle w:val="Text"/>
        <w:spacing w:line="360" w:lineRule="auto"/>
        <w:rPr>
          <w:rFonts w:ascii="Arial" w:hAnsi="Arial" w:cs="Arial"/>
          <w:color w:val="auto"/>
          <w:sz w:val="24"/>
          <w:szCs w:val="24"/>
          <w:lang w:val="en-US"/>
        </w:rPr>
      </w:pPr>
    </w:p>
    <w:p w14:paraId="2A6C215D" w14:textId="77777777" w:rsidR="005B25A7" w:rsidRPr="00A77925" w:rsidRDefault="005B25A7" w:rsidP="001A7844">
      <w:pPr>
        <w:pStyle w:val="Text"/>
        <w:spacing w:line="360" w:lineRule="auto"/>
        <w:rPr>
          <w:rFonts w:ascii="Arial" w:hAnsi="Arial" w:cs="Arial"/>
          <w:color w:val="auto"/>
          <w:sz w:val="24"/>
          <w:szCs w:val="24"/>
          <w:lang w:val="en-US"/>
        </w:rPr>
      </w:pPr>
    </w:p>
    <w:p w14:paraId="1148C7E7" w14:textId="77777777" w:rsidR="00AC5A8D" w:rsidRPr="00A77925" w:rsidRDefault="00AC5A8D" w:rsidP="001A7844">
      <w:pPr>
        <w:pStyle w:val="Text"/>
        <w:spacing w:line="360" w:lineRule="auto"/>
        <w:rPr>
          <w:rFonts w:ascii="Arial" w:hAnsi="Arial" w:cs="Arial"/>
          <w:color w:val="auto"/>
          <w:sz w:val="24"/>
          <w:szCs w:val="24"/>
          <w:lang w:val="en-US"/>
        </w:rPr>
      </w:pPr>
    </w:p>
    <w:sectPr w:rsidR="00AC5A8D" w:rsidRPr="00A77925" w:rsidSect="005176BC">
      <w:footerReference w:type="default" r:id="rId9"/>
      <w:footerReference w:type="first" r:id="rId10"/>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36B98" w14:textId="77777777" w:rsidR="00452EFF" w:rsidRDefault="00452EFF">
      <w:r>
        <w:separator/>
      </w:r>
    </w:p>
  </w:endnote>
  <w:endnote w:type="continuationSeparator" w:id="0">
    <w:p w14:paraId="19C9E50A" w14:textId="77777777" w:rsidR="00452EFF" w:rsidRDefault="00452EFF">
      <w:r>
        <w:continuationSeparator/>
      </w:r>
    </w:p>
  </w:endnote>
  <w:endnote w:type="continuationNotice" w:id="1">
    <w:p w14:paraId="366F34AB" w14:textId="77777777" w:rsidR="00452EFF" w:rsidRDefault="00452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AA57" w14:textId="4D2D3AD6" w:rsidR="00463716" w:rsidRDefault="00CD1EED" w:rsidP="00CD1EED">
    <w:pPr>
      <w:pStyle w:val="Fuzeile"/>
    </w:pPr>
    <w:r>
      <w:tab/>
    </w:r>
    <w:r>
      <w:tab/>
    </w:r>
    <w:r>
      <w:fldChar w:fldCharType="begin"/>
    </w:r>
    <w:r>
      <w:instrText>PAGE   \* MERGEFORMAT</w:instrText>
    </w:r>
    <w:r>
      <w:fldChar w:fldCharType="separate"/>
    </w:r>
    <w:r>
      <w:rPr>
        <w:lang w:val="de-DE"/>
      </w:rPr>
      <w:t>1</w:t>
    </w:r>
    <w:r>
      <w:fldChar w:fldCharType="end"/>
    </w: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C382" w14:textId="3323BAC6" w:rsidR="0066213B" w:rsidRPr="004B0931" w:rsidRDefault="0066213B" w:rsidP="004B0931">
    <w:pPr>
      <w:pStyle w:val="Fuzeile"/>
      <w:jc w:val="both"/>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1C889" w14:textId="77777777" w:rsidR="00452EFF" w:rsidRDefault="00452EFF">
      <w:r>
        <w:separator/>
      </w:r>
    </w:p>
  </w:footnote>
  <w:footnote w:type="continuationSeparator" w:id="0">
    <w:p w14:paraId="5A57B03F" w14:textId="77777777" w:rsidR="00452EFF" w:rsidRDefault="00452EFF">
      <w:r>
        <w:continuationSeparator/>
      </w:r>
    </w:p>
  </w:footnote>
  <w:footnote w:type="continuationNotice" w:id="1">
    <w:p w14:paraId="3E7C726E" w14:textId="77777777" w:rsidR="00452EFF" w:rsidRDefault="00452EFF"/>
  </w:footnote>
  <w:footnote w:id="2">
    <w:p w14:paraId="76E3A934" w14:textId="25D45D97" w:rsidR="004C4306" w:rsidRPr="00F16BCB" w:rsidRDefault="004C4306" w:rsidP="004C4306">
      <w:pPr>
        <w:pStyle w:val="Funotentext"/>
        <w:rPr>
          <w:lang w:val="de-DE"/>
        </w:rPr>
      </w:pPr>
      <w:r w:rsidRPr="009F4EB0">
        <w:rPr>
          <w:rStyle w:val="Funotenzeichen"/>
        </w:rPr>
        <w:footnoteRef/>
      </w:r>
      <w:r w:rsidRPr="009F4EB0">
        <w:rPr>
          <w:lang w:val="de-DE"/>
        </w:rPr>
        <w:t xml:space="preserve"> </w:t>
      </w:r>
      <w:hyperlink r:id="rId1" w:anchor=":~:text=Personenstandsgesetz%20%28PStG%29%20%C2%A7%2022%20Fehlende%20Angaben%20%281%29%20Kann,werden.%20Sie%20werden%20alsdann%20bei%20dem%20Geburtseintrag%20beurkundet." w:history="1">
        <w:r w:rsidR="0053352E">
          <w:rPr>
            <w:rStyle w:val="Hyperlink"/>
            <w:color w:val="000000"/>
            <w:lang w:val="de-DE"/>
          </w:rPr>
          <w:t>§ 22 PStG - Einzelnorm (gesetze-im-internet.de)</w:t>
        </w:r>
      </w:hyperlink>
      <w:r w:rsidR="0053352E">
        <w:rPr>
          <w:lang w:val="de-DE"/>
        </w:rPr>
        <w:t xml:space="preserve"> </w:t>
      </w:r>
      <w:r w:rsidR="00F16BCB">
        <w:rPr>
          <w:lang w:val="de-DE"/>
        </w:rPr>
        <w:t>[in German]</w:t>
      </w:r>
    </w:p>
  </w:footnote>
  <w:footnote w:id="3">
    <w:p w14:paraId="16DF35F1" w14:textId="29E71ECE" w:rsidR="004C4306" w:rsidRPr="00D00BE7" w:rsidRDefault="004C4306">
      <w:pPr>
        <w:pStyle w:val="Funotentext"/>
        <w:rPr>
          <w:lang w:val="de-DE"/>
        </w:rPr>
      </w:pPr>
      <w:r>
        <w:rPr>
          <w:rStyle w:val="Funotenzeichen"/>
        </w:rPr>
        <w:footnoteRef/>
      </w:r>
      <w:r w:rsidRPr="00D00BE7">
        <w:rPr>
          <w:lang w:val="de-DE"/>
        </w:rPr>
        <w:t xml:space="preserve"> </w:t>
      </w:r>
      <w:hyperlink r:id="rId2" w:history="1">
        <w:r w:rsidRPr="00D00BE7">
          <w:rPr>
            <w:rStyle w:val="Hyperlink"/>
            <w:lang w:val="de-DE"/>
          </w:rPr>
          <w:t>§ 45b PStG - Einzelnorm (gesetze-im-internet.de)</w:t>
        </w:r>
      </w:hyperlink>
      <w:r w:rsidR="00F16BCB" w:rsidRPr="00F16BCB">
        <w:rPr>
          <w:lang w:val="de-DE"/>
        </w:rPr>
        <w:t xml:space="preserve"> [</w:t>
      </w:r>
      <w:r w:rsidR="00F16BCB">
        <w:rPr>
          <w:lang w:val="de-DE"/>
        </w:rPr>
        <w:t>in German]</w:t>
      </w:r>
    </w:p>
  </w:footnote>
  <w:footnote w:id="4">
    <w:p w14:paraId="0C251062" w14:textId="77777777" w:rsidR="00600597" w:rsidRPr="00600597" w:rsidRDefault="00600597">
      <w:pPr>
        <w:pStyle w:val="Funotentext"/>
      </w:pPr>
      <w:r>
        <w:rPr>
          <w:rStyle w:val="Funotenzeichen"/>
        </w:rPr>
        <w:footnoteRef/>
      </w:r>
      <w:r w:rsidRPr="00600597">
        <w:t xml:space="preserve"> see fu</w:t>
      </w:r>
      <w:r>
        <w:t>r</w:t>
      </w:r>
      <w:r w:rsidRPr="00600597">
        <w:t xml:space="preserve">ther elaboration [in English] at </w:t>
      </w:r>
      <w:hyperlink r:id="rId3" w:history="1">
        <w:r>
          <w:rPr>
            <w:rStyle w:val="Hyperlink"/>
          </w:rPr>
          <w:t>Civil status - inter* (inter-nrw.de)</w:t>
        </w:r>
      </w:hyperlink>
    </w:p>
  </w:footnote>
  <w:footnote w:id="5">
    <w:p w14:paraId="04F22B10" w14:textId="2AF88E7C" w:rsidR="002B4673" w:rsidRPr="00C26456" w:rsidRDefault="002B4673" w:rsidP="002B4673">
      <w:pPr>
        <w:pStyle w:val="Funotentext"/>
      </w:pPr>
      <w:r>
        <w:rPr>
          <w:rStyle w:val="Funotenzeichen"/>
        </w:rPr>
        <w:footnoteRef/>
      </w:r>
      <w:hyperlink r:id="rId4" w:history="1">
        <w:r w:rsidR="0053352E" w:rsidRPr="00C26456">
          <w:rPr>
            <w:rStyle w:val="Hyperlink"/>
          </w:rPr>
          <w:t>https://www.bmj.de/SharedDocs/Gesetzgebungsverfahren/Dokumente/Bgbl_Varianten_der_Geschlechtsentwicklung.html</w:t>
        </w:r>
      </w:hyperlink>
      <w:r w:rsidRPr="00C26456">
        <w:t xml:space="preserve"> </w:t>
      </w:r>
      <w:r w:rsidR="008C3E70" w:rsidRPr="00C26456">
        <w:t>[in German]</w:t>
      </w:r>
    </w:p>
    <w:p w14:paraId="596AC5C6" w14:textId="77777777" w:rsidR="002B4673" w:rsidRPr="00C26456" w:rsidRDefault="002B4673" w:rsidP="002B4673">
      <w:pPr>
        <w:pStyle w:val="Funotentext"/>
      </w:pPr>
    </w:p>
  </w:footnote>
  <w:footnote w:id="6">
    <w:p w14:paraId="70322946" w14:textId="77777777" w:rsidR="00526282" w:rsidRDefault="00526282" w:rsidP="00526282">
      <w:pPr>
        <w:pStyle w:val="Funotentext"/>
      </w:pPr>
      <w:r>
        <w:rPr>
          <w:rStyle w:val="Funotenzeichen"/>
        </w:rPr>
        <w:footnoteRef/>
      </w:r>
      <w:r>
        <w:t xml:space="preserve"> </w:t>
      </w:r>
      <w:hyperlink r:id="rId5" w:history="1">
        <w:r>
          <w:rPr>
            <w:rStyle w:val="Hyperlink"/>
            <w:color w:val="000000"/>
          </w:rPr>
          <w:t>OHCHR | Launch of CEDAW General Recommendation No. 35 on gender-based violence against women, updating General Recommendation No. 19</w:t>
        </w:r>
      </w:hyperlink>
      <w:r w:rsidR="007E1923">
        <w:t xml:space="preserve"> (of 1992), No </w:t>
      </w:r>
      <w:r w:rsidR="007E1923" w:rsidRPr="007E1923">
        <w:t>CEDAW/C/GC/35</w:t>
      </w:r>
    </w:p>
  </w:footnote>
  <w:footnote w:id="7">
    <w:p w14:paraId="4F66554B" w14:textId="77777777" w:rsidR="000953A9" w:rsidRPr="000953A9" w:rsidRDefault="000953A9" w:rsidP="0063637B">
      <w:pPr>
        <w:pStyle w:val="Funotentext"/>
      </w:pPr>
      <w:r>
        <w:rPr>
          <w:rStyle w:val="Funotenzeichen"/>
        </w:rPr>
        <w:footnoteRef/>
      </w:r>
      <w:r w:rsidRPr="000953A9">
        <w:t xml:space="preserve"> Working paper N</w:t>
      </w:r>
      <w:r w:rsidR="00646FE9">
        <w:t>o</w:t>
      </w:r>
      <w:r w:rsidRPr="000953A9">
        <w:t>. 5</w:t>
      </w:r>
      <w:r w:rsidR="00646FE9">
        <w:t xml:space="preserve">, </w:t>
      </w:r>
      <w:r w:rsidRPr="000953A9">
        <w:t>Humboldt Law Clinic</w:t>
      </w:r>
      <w:r w:rsidR="00630D13">
        <w:t>,</w:t>
      </w:r>
      <w:r w:rsidR="0063637B">
        <w:t xml:space="preserve"> </w:t>
      </w:r>
      <w:r w:rsidR="0063637B" w:rsidRPr="000953A9">
        <w:t>2014</w:t>
      </w:r>
      <w:r w:rsidR="0063637B">
        <w:br/>
      </w:r>
      <w:hyperlink r:id="rId6" w:history="1">
        <w:r w:rsidR="00630D13" w:rsidRPr="008B4FC7">
          <w:rPr>
            <w:rStyle w:val="Hyperlink"/>
          </w:rPr>
          <w:t>http://hlcmr.de/wp-content/uploads/2015/01/Working_Paper_Nr.5.pdf</w:t>
        </w:r>
      </w:hyperlink>
      <w:r w:rsidR="00630D13">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E36"/>
    <w:multiLevelType w:val="hybridMultilevel"/>
    <w:tmpl w:val="410865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DF3C0C"/>
    <w:multiLevelType w:val="hybridMultilevel"/>
    <w:tmpl w:val="BD38C0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61B09E1"/>
    <w:multiLevelType w:val="hybridMultilevel"/>
    <w:tmpl w:val="C422E1C6"/>
    <w:lvl w:ilvl="0" w:tplc="48EE52B0">
      <w:numFmt w:val="bullet"/>
      <w:lvlText w:val="-"/>
      <w:lvlJc w:val="left"/>
      <w:pPr>
        <w:ind w:left="720" w:hanging="360"/>
      </w:pPr>
      <w:rPr>
        <w:rFonts w:ascii="Arial" w:eastAsia="Arial Unicode MS"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6B52BEB"/>
    <w:multiLevelType w:val="hybridMultilevel"/>
    <w:tmpl w:val="1114AD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2767DBF"/>
    <w:multiLevelType w:val="hybridMultilevel"/>
    <w:tmpl w:val="A95818C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4B640144"/>
    <w:multiLevelType w:val="hybridMultilevel"/>
    <w:tmpl w:val="56B283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54A1384"/>
    <w:multiLevelType w:val="hybridMultilevel"/>
    <w:tmpl w:val="47502562"/>
    <w:lvl w:ilvl="0" w:tplc="AD1C9B88">
      <w:numFmt w:val="bullet"/>
      <w:lvlText w:val=""/>
      <w:lvlJc w:val="left"/>
      <w:pPr>
        <w:ind w:left="720" w:hanging="360"/>
      </w:pPr>
      <w:rPr>
        <w:rFonts w:ascii="Wingdings" w:eastAsia="Arial Unicode MS"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72D6F82"/>
    <w:multiLevelType w:val="hybridMultilevel"/>
    <w:tmpl w:val="260266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7310625"/>
    <w:multiLevelType w:val="hybridMultilevel"/>
    <w:tmpl w:val="AFBC64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84276F1"/>
    <w:multiLevelType w:val="hybridMultilevel"/>
    <w:tmpl w:val="1C2E6F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B294F14"/>
    <w:multiLevelType w:val="hybridMultilevel"/>
    <w:tmpl w:val="BFDCF92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224877189">
    <w:abstractNumId w:val="10"/>
  </w:num>
  <w:num w:numId="2" w16cid:durableId="1010331221">
    <w:abstractNumId w:val="0"/>
  </w:num>
  <w:num w:numId="3" w16cid:durableId="467630135">
    <w:abstractNumId w:val="3"/>
  </w:num>
  <w:num w:numId="4" w16cid:durableId="1093822819">
    <w:abstractNumId w:val="6"/>
  </w:num>
  <w:num w:numId="5" w16cid:durableId="1747073934">
    <w:abstractNumId w:val="8"/>
  </w:num>
  <w:num w:numId="6" w16cid:durableId="725222669">
    <w:abstractNumId w:val="9"/>
  </w:num>
  <w:num w:numId="7" w16cid:durableId="414282074">
    <w:abstractNumId w:val="1"/>
  </w:num>
  <w:num w:numId="8" w16cid:durableId="1819687812">
    <w:abstractNumId w:val="7"/>
  </w:num>
  <w:num w:numId="9" w16cid:durableId="1489403587">
    <w:abstractNumId w:val="5"/>
  </w:num>
  <w:num w:numId="10" w16cid:durableId="696274504">
    <w:abstractNumId w:val="2"/>
  </w:num>
  <w:num w:numId="11" w16cid:durableId="613943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C80"/>
    <w:rsid w:val="000017A0"/>
    <w:rsid w:val="00001F54"/>
    <w:rsid w:val="00002F18"/>
    <w:rsid w:val="000059B8"/>
    <w:rsid w:val="0000660A"/>
    <w:rsid w:val="00012185"/>
    <w:rsid w:val="00015B76"/>
    <w:rsid w:val="00022B87"/>
    <w:rsid w:val="00025557"/>
    <w:rsid w:val="0002799F"/>
    <w:rsid w:val="00030280"/>
    <w:rsid w:val="0003330A"/>
    <w:rsid w:val="00037821"/>
    <w:rsid w:val="00040034"/>
    <w:rsid w:val="000400B0"/>
    <w:rsid w:val="000437D1"/>
    <w:rsid w:val="00045225"/>
    <w:rsid w:val="0004723B"/>
    <w:rsid w:val="00047C6F"/>
    <w:rsid w:val="000513C9"/>
    <w:rsid w:val="000548CB"/>
    <w:rsid w:val="00057947"/>
    <w:rsid w:val="000619E9"/>
    <w:rsid w:val="00061F77"/>
    <w:rsid w:val="00063C80"/>
    <w:rsid w:val="00063FB5"/>
    <w:rsid w:val="000732E9"/>
    <w:rsid w:val="00074616"/>
    <w:rsid w:val="000776B5"/>
    <w:rsid w:val="00077BF2"/>
    <w:rsid w:val="00085AE9"/>
    <w:rsid w:val="00086639"/>
    <w:rsid w:val="000953A9"/>
    <w:rsid w:val="00097FC7"/>
    <w:rsid w:val="000A578B"/>
    <w:rsid w:val="000B4B52"/>
    <w:rsid w:val="000B6596"/>
    <w:rsid w:val="000B711E"/>
    <w:rsid w:val="000C119F"/>
    <w:rsid w:val="000C2942"/>
    <w:rsid w:val="000C6188"/>
    <w:rsid w:val="000D3827"/>
    <w:rsid w:val="000D4407"/>
    <w:rsid w:val="000D6215"/>
    <w:rsid w:val="000D743B"/>
    <w:rsid w:val="000D74DA"/>
    <w:rsid w:val="000D75D7"/>
    <w:rsid w:val="000F622F"/>
    <w:rsid w:val="001004E2"/>
    <w:rsid w:val="00100A5D"/>
    <w:rsid w:val="00100B2E"/>
    <w:rsid w:val="00104999"/>
    <w:rsid w:val="00105BD2"/>
    <w:rsid w:val="00111570"/>
    <w:rsid w:val="00112583"/>
    <w:rsid w:val="00112E7A"/>
    <w:rsid w:val="00112F6F"/>
    <w:rsid w:val="001202C0"/>
    <w:rsid w:val="00123013"/>
    <w:rsid w:val="0012320D"/>
    <w:rsid w:val="00126C92"/>
    <w:rsid w:val="00141EBA"/>
    <w:rsid w:val="001467A4"/>
    <w:rsid w:val="001472A9"/>
    <w:rsid w:val="001478CF"/>
    <w:rsid w:val="001508CD"/>
    <w:rsid w:val="001517F3"/>
    <w:rsid w:val="001546D4"/>
    <w:rsid w:val="001560EB"/>
    <w:rsid w:val="00161156"/>
    <w:rsid w:val="00164FE5"/>
    <w:rsid w:val="001735BA"/>
    <w:rsid w:val="00174468"/>
    <w:rsid w:val="001746AA"/>
    <w:rsid w:val="001848D4"/>
    <w:rsid w:val="00186619"/>
    <w:rsid w:val="00190BB4"/>
    <w:rsid w:val="001938F6"/>
    <w:rsid w:val="001A62EB"/>
    <w:rsid w:val="001A7844"/>
    <w:rsid w:val="001B09B2"/>
    <w:rsid w:val="001B2B10"/>
    <w:rsid w:val="001B3F08"/>
    <w:rsid w:val="001C151E"/>
    <w:rsid w:val="001C324E"/>
    <w:rsid w:val="001C32AB"/>
    <w:rsid w:val="001C713E"/>
    <w:rsid w:val="001C7B53"/>
    <w:rsid w:val="001D1AF4"/>
    <w:rsid w:val="001D2C85"/>
    <w:rsid w:val="001D5308"/>
    <w:rsid w:val="001D5548"/>
    <w:rsid w:val="001D63C7"/>
    <w:rsid w:val="001E16AA"/>
    <w:rsid w:val="001E2635"/>
    <w:rsid w:val="001E4148"/>
    <w:rsid w:val="001E59FC"/>
    <w:rsid w:val="001E66E4"/>
    <w:rsid w:val="001F055B"/>
    <w:rsid w:val="001F1141"/>
    <w:rsid w:val="001F445A"/>
    <w:rsid w:val="001F44A5"/>
    <w:rsid w:val="001F50C4"/>
    <w:rsid w:val="001F6AD3"/>
    <w:rsid w:val="00205815"/>
    <w:rsid w:val="00207789"/>
    <w:rsid w:val="0021652A"/>
    <w:rsid w:val="00217E8E"/>
    <w:rsid w:val="002211E4"/>
    <w:rsid w:val="00221C48"/>
    <w:rsid w:val="00232364"/>
    <w:rsid w:val="00232DE0"/>
    <w:rsid w:val="002350F3"/>
    <w:rsid w:val="0023672A"/>
    <w:rsid w:val="00241C71"/>
    <w:rsid w:val="00242EAA"/>
    <w:rsid w:val="002440CA"/>
    <w:rsid w:val="00245139"/>
    <w:rsid w:val="002458DD"/>
    <w:rsid w:val="002465E3"/>
    <w:rsid w:val="00251527"/>
    <w:rsid w:val="002530AF"/>
    <w:rsid w:val="0025346E"/>
    <w:rsid w:val="00256B51"/>
    <w:rsid w:val="002619D1"/>
    <w:rsid w:val="00271E1F"/>
    <w:rsid w:val="00274DCB"/>
    <w:rsid w:val="002808B8"/>
    <w:rsid w:val="00283B3C"/>
    <w:rsid w:val="00286080"/>
    <w:rsid w:val="00287FDB"/>
    <w:rsid w:val="00290F8F"/>
    <w:rsid w:val="00293749"/>
    <w:rsid w:val="0029394E"/>
    <w:rsid w:val="00294F7C"/>
    <w:rsid w:val="0029618F"/>
    <w:rsid w:val="00297FDC"/>
    <w:rsid w:val="002A2480"/>
    <w:rsid w:val="002A79AE"/>
    <w:rsid w:val="002B4673"/>
    <w:rsid w:val="002B7D72"/>
    <w:rsid w:val="002C353F"/>
    <w:rsid w:val="002C483B"/>
    <w:rsid w:val="002C5B2A"/>
    <w:rsid w:val="002D1A8C"/>
    <w:rsid w:val="002D3814"/>
    <w:rsid w:val="002D3A42"/>
    <w:rsid w:val="002E135D"/>
    <w:rsid w:val="002E3712"/>
    <w:rsid w:val="002E4F9E"/>
    <w:rsid w:val="002E6399"/>
    <w:rsid w:val="002E6D71"/>
    <w:rsid w:val="002F2953"/>
    <w:rsid w:val="002F3A69"/>
    <w:rsid w:val="002F413D"/>
    <w:rsid w:val="002F50EF"/>
    <w:rsid w:val="00301681"/>
    <w:rsid w:val="003043DB"/>
    <w:rsid w:val="003056CE"/>
    <w:rsid w:val="00307BE1"/>
    <w:rsid w:val="00310227"/>
    <w:rsid w:val="0031094B"/>
    <w:rsid w:val="00315A5E"/>
    <w:rsid w:val="00323653"/>
    <w:rsid w:val="00331945"/>
    <w:rsid w:val="00342D87"/>
    <w:rsid w:val="0034538D"/>
    <w:rsid w:val="00347FDD"/>
    <w:rsid w:val="0035412D"/>
    <w:rsid w:val="0035781F"/>
    <w:rsid w:val="0036156F"/>
    <w:rsid w:val="003639CC"/>
    <w:rsid w:val="00365627"/>
    <w:rsid w:val="00366092"/>
    <w:rsid w:val="00366D0E"/>
    <w:rsid w:val="00386225"/>
    <w:rsid w:val="0038761B"/>
    <w:rsid w:val="003957F5"/>
    <w:rsid w:val="003A2101"/>
    <w:rsid w:val="003A68C9"/>
    <w:rsid w:val="003B6C71"/>
    <w:rsid w:val="003C4FD5"/>
    <w:rsid w:val="003D2BDC"/>
    <w:rsid w:val="003D31FC"/>
    <w:rsid w:val="003D4BFF"/>
    <w:rsid w:val="003D71B4"/>
    <w:rsid w:val="003E021B"/>
    <w:rsid w:val="003E2CC2"/>
    <w:rsid w:val="003E42AE"/>
    <w:rsid w:val="003E6130"/>
    <w:rsid w:val="003F2A30"/>
    <w:rsid w:val="003F55C6"/>
    <w:rsid w:val="003F5FCE"/>
    <w:rsid w:val="003F7509"/>
    <w:rsid w:val="0040029A"/>
    <w:rsid w:val="00404E69"/>
    <w:rsid w:val="004062BA"/>
    <w:rsid w:val="00407D23"/>
    <w:rsid w:val="004123D5"/>
    <w:rsid w:val="00413702"/>
    <w:rsid w:val="00415680"/>
    <w:rsid w:val="00416E2D"/>
    <w:rsid w:val="004269A7"/>
    <w:rsid w:val="00435441"/>
    <w:rsid w:val="00440CA3"/>
    <w:rsid w:val="004417DF"/>
    <w:rsid w:val="0044195B"/>
    <w:rsid w:val="00442B7D"/>
    <w:rsid w:val="00442D43"/>
    <w:rsid w:val="0044380C"/>
    <w:rsid w:val="0044470B"/>
    <w:rsid w:val="00446769"/>
    <w:rsid w:val="00451234"/>
    <w:rsid w:val="00451D6B"/>
    <w:rsid w:val="00452EFF"/>
    <w:rsid w:val="00461049"/>
    <w:rsid w:val="00463716"/>
    <w:rsid w:val="0046416D"/>
    <w:rsid w:val="00465219"/>
    <w:rsid w:val="00467072"/>
    <w:rsid w:val="00472E51"/>
    <w:rsid w:val="00477888"/>
    <w:rsid w:val="0049082D"/>
    <w:rsid w:val="0049530C"/>
    <w:rsid w:val="00495E23"/>
    <w:rsid w:val="004A5041"/>
    <w:rsid w:val="004A6EAB"/>
    <w:rsid w:val="004A7805"/>
    <w:rsid w:val="004B0931"/>
    <w:rsid w:val="004B5F9C"/>
    <w:rsid w:val="004C0705"/>
    <w:rsid w:val="004C13E2"/>
    <w:rsid w:val="004C1E57"/>
    <w:rsid w:val="004C4306"/>
    <w:rsid w:val="004C74D3"/>
    <w:rsid w:val="004D06B3"/>
    <w:rsid w:val="004D1282"/>
    <w:rsid w:val="004D7A03"/>
    <w:rsid w:val="004E1DC1"/>
    <w:rsid w:val="004E6CAC"/>
    <w:rsid w:val="004F0C13"/>
    <w:rsid w:val="004F1054"/>
    <w:rsid w:val="004F280C"/>
    <w:rsid w:val="004F4A11"/>
    <w:rsid w:val="00500A56"/>
    <w:rsid w:val="00502999"/>
    <w:rsid w:val="00502B45"/>
    <w:rsid w:val="00504984"/>
    <w:rsid w:val="00511424"/>
    <w:rsid w:val="005176BC"/>
    <w:rsid w:val="00520E44"/>
    <w:rsid w:val="00521B08"/>
    <w:rsid w:val="00525435"/>
    <w:rsid w:val="00526282"/>
    <w:rsid w:val="0052648E"/>
    <w:rsid w:val="00530387"/>
    <w:rsid w:val="00531F07"/>
    <w:rsid w:val="0053352E"/>
    <w:rsid w:val="0053382B"/>
    <w:rsid w:val="00537F79"/>
    <w:rsid w:val="00542BAE"/>
    <w:rsid w:val="00543C56"/>
    <w:rsid w:val="00544D20"/>
    <w:rsid w:val="00547CE1"/>
    <w:rsid w:val="00547D54"/>
    <w:rsid w:val="00554780"/>
    <w:rsid w:val="0056125D"/>
    <w:rsid w:val="005640AD"/>
    <w:rsid w:val="005645E2"/>
    <w:rsid w:val="00564F9B"/>
    <w:rsid w:val="0056672D"/>
    <w:rsid w:val="00570D97"/>
    <w:rsid w:val="005754BC"/>
    <w:rsid w:val="0057733B"/>
    <w:rsid w:val="0058024D"/>
    <w:rsid w:val="00581295"/>
    <w:rsid w:val="005835CF"/>
    <w:rsid w:val="00583792"/>
    <w:rsid w:val="005869A1"/>
    <w:rsid w:val="00591790"/>
    <w:rsid w:val="00591E08"/>
    <w:rsid w:val="005A0FAA"/>
    <w:rsid w:val="005A3121"/>
    <w:rsid w:val="005A6265"/>
    <w:rsid w:val="005A788F"/>
    <w:rsid w:val="005B25A7"/>
    <w:rsid w:val="005B277B"/>
    <w:rsid w:val="005B5AB1"/>
    <w:rsid w:val="005C0000"/>
    <w:rsid w:val="005C4B35"/>
    <w:rsid w:val="005C5AF9"/>
    <w:rsid w:val="005C77BE"/>
    <w:rsid w:val="005D1C86"/>
    <w:rsid w:val="005D1DE3"/>
    <w:rsid w:val="005D21C7"/>
    <w:rsid w:val="005D2806"/>
    <w:rsid w:val="005D3B44"/>
    <w:rsid w:val="005D3F67"/>
    <w:rsid w:val="005D7B28"/>
    <w:rsid w:val="005E2921"/>
    <w:rsid w:val="005E6DA4"/>
    <w:rsid w:val="005F3CBD"/>
    <w:rsid w:val="005F50EF"/>
    <w:rsid w:val="005F5A22"/>
    <w:rsid w:val="005F6FD5"/>
    <w:rsid w:val="00600576"/>
    <w:rsid w:val="00600597"/>
    <w:rsid w:val="00615058"/>
    <w:rsid w:val="00615AED"/>
    <w:rsid w:val="0061663A"/>
    <w:rsid w:val="00621FB3"/>
    <w:rsid w:val="00622153"/>
    <w:rsid w:val="00622442"/>
    <w:rsid w:val="00624FA6"/>
    <w:rsid w:val="00630D13"/>
    <w:rsid w:val="0063167A"/>
    <w:rsid w:val="00634B87"/>
    <w:rsid w:val="0063637B"/>
    <w:rsid w:val="00636848"/>
    <w:rsid w:val="006413B0"/>
    <w:rsid w:val="0064244E"/>
    <w:rsid w:val="006440DA"/>
    <w:rsid w:val="006454CB"/>
    <w:rsid w:val="00646163"/>
    <w:rsid w:val="0064667D"/>
    <w:rsid w:val="00646FE9"/>
    <w:rsid w:val="0065045E"/>
    <w:rsid w:val="00651ED5"/>
    <w:rsid w:val="00655BE9"/>
    <w:rsid w:val="00655ED9"/>
    <w:rsid w:val="006565AC"/>
    <w:rsid w:val="00656B08"/>
    <w:rsid w:val="0066213B"/>
    <w:rsid w:val="00663644"/>
    <w:rsid w:val="00665E5D"/>
    <w:rsid w:val="00666F67"/>
    <w:rsid w:val="00670DD4"/>
    <w:rsid w:val="006719A9"/>
    <w:rsid w:val="00671E3B"/>
    <w:rsid w:val="00673292"/>
    <w:rsid w:val="006740D7"/>
    <w:rsid w:val="0067417C"/>
    <w:rsid w:val="00677D4D"/>
    <w:rsid w:val="0068001E"/>
    <w:rsid w:val="006806CC"/>
    <w:rsid w:val="006811B9"/>
    <w:rsid w:val="00681FA2"/>
    <w:rsid w:val="00683967"/>
    <w:rsid w:val="006844C2"/>
    <w:rsid w:val="00684F6A"/>
    <w:rsid w:val="00687DEB"/>
    <w:rsid w:val="00692312"/>
    <w:rsid w:val="006932FF"/>
    <w:rsid w:val="00697CC5"/>
    <w:rsid w:val="00697EE4"/>
    <w:rsid w:val="006A4BBC"/>
    <w:rsid w:val="006A73B6"/>
    <w:rsid w:val="006A793E"/>
    <w:rsid w:val="006A7A5A"/>
    <w:rsid w:val="006A7CCD"/>
    <w:rsid w:val="006B2828"/>
    <w:rsid w:val="006B28B2"/>
    <w:rsid w:val="006B5988"/>
    <w:rsid w:val="006B69AD"/>
    <w:rsid w:val="006B6E28"/>
    <w:rsid w:val="006B7EB2"/>
    <w:rsid w:val="006C16EA"/>
    <w:rsid w:val="006C46E4"/>
    <w:rsid w:val="006D02EC"/>
    <w:rsid w:val="006D4DED"/>
    <w:rsid w:val="006D60B9"/>
    <w:rsid w:val="006D6A4C"/>
    <w:rsid w:val="006D7227"/>
    <w:rsid w:val="006E2A8B"/>
    <w:rsid w:val="006F4B88"/>
    <w:rsid w:val="006F5387"/>
    <w:rsid w:val="006F6B69"/>
    <w:rsid w:val="00700552"/>
    <w:rsid w:val="007024A6"/>
    <w:rsid w:val="00702E08"/>
    <w:rsid w:val="00703DF1"/>
    <w:rsid w:val="007139F3"/>
    <w:rsid w:val="007149CD"/>
    <w:rsid w:val="007229ED"/>
    <w:rsid w:val="00725C4C"/>
    <w:rsid w:val="0073210D"/>
    <w:rsid w:val="00735CD3"/>
    <w:rsid w:val="00737852"/>
    <w:rsid w:val="007466E8"/>
    <w:rsid w:val="00750C9D"/>
    <w:rsid w:val="00755F24"/>
    <w:rsid w:val="00761468"/>
    <w:rsid w:val="007635C6"/>
    <w:rsid w:val="00763FE1"/>
    <w:rsid w:val="0076489D"/>
    <w:rsid w:val="00764D09"/>
    <w:rsid w:val="007827C6"/>
    <w:rsid w:val="007832FC"/>
    <w:rsid w:val="00783F16"/>
    <w:rsid w:val="007864ED"/>
    <w:rsid w:val="00787B48"/>
    <w:rsid w:val="00791A7B"/>
    <w:rsid w:val="0079347B"/>
    <w:rsid w:val="00793799"/>
    <w:rsid w:val="007938A0"/>
    <w:rsid w:val="007948BB"/>
    <w:rsid w:val="007A0F22"/>
    <w:rsid w:val="007A30D1"/>
    <w:rsid w:val="007A4F70"/>
    <w:rsid w:val="007A5435"/>
    <w:rsid w:val="007A5685"/>
    <w:rsid w:val="007A6084"/>
    <w:rsid w:val="007A7AAA"/>
    <w:rsid w:val="007B3811"/>
    <w:rsid w:val="007C0366"/>
    <w:rsid w:val="007C6D17"/>
    <w:rsid w:val="007C734E"/>
    <w:rsid w:val="007C7A40"/>
    <w:rsid w:val="007D1FCB"/>
    <w:rsid w:val="007D2EAD"/>
    <w:rsid w:val="007D6F36"/>
    <w:rsid w:val="007E090B"/>
    <w:rsid w:val="007E1923"/>
    <w:rsid w:val="007E3530"/>
    <w:rsid w:val="007F16E1"/>
    <w:rsid w:val="00801463"/>
    <w:rsid w:val="008111AF"/>
    <w:rsid w:val="00811E51"/>
    <w:rsid w:val="00813468"/>
    <w:rsid w:val="0082203B"/>
    <w:rsid w:val="0082222B"/>
    <w:rsid w:val="008358D2"/>
    <w:rsid w:val="00836646"/>
    <w:rsid w:val="00837C00"/>
    <w:rsid w:val="00840B98"/>
    <w:rsid w:val="00845650"/>
    <w:rsid w:val="00855937"/>
    <w:rsid w:val="00857A46"/>
    <w:rsid w:val="0086596D"/>
    <w:rsid w:val="00866434"/>
    <w:rsid w:val="00870D03"/>
    <w:rsid w:val="00874DE5"/>
    <w:rsid w:val="00884276"/>
    <w:rsid w:val="00894082"/>
    <w:rsid w:val="00894280"/>
    <w:rsid w:val="0089605C"/>
    <w:rsid w:val="00896EE4"/>
    <w:rsid w:val="008A4D9B"/>
    <w:rsid w:val="008B3644"/>
    <w:rsid w:val="008C08E3"/>
    <w:rsid w:val="008C1064"/>
    <w:rsid w:val="008C19E4"/>
    <w:rsid w:val="008C3A68"/>
    <w:rsid w:val="008C3E70"/>
    <w:rsid w:val="008C5BB7"/>
    <w:rsid w:val="008C713D"/>
    <w:rsid w:val="008C7465"/>
    <w:rsid w:val="008D3A66"/>
    <w:rsid w:val="008D52FE"/>
    <w:rsid w:val="008E3B4C"/>
    <w:rsid w:val="008F07AD"/>
    <w:rsid w:val="008F1022"/>
    <w:rsid w:val="008F4495"/>
    <w:rsid w:val="008F57CC"/>
    <w:rsid w:val="009026C7"/>
    <w:rsid w:val="00911503"/>
    <w:rsid w:val="00914405"/>
    <w:rsid w:val="0092066F"/>
    <w:rsid w:val="0092199A"/>
    <w:rsid w:val="0092318F"/>
    <w:rsid w:val="0092658F"/>
    <w:rsid w:val="00932138"/>
    <w:rsid w:val="00932802"/>
    <w:rsid w:val="00933EE3"/>
    <w:rsid w:val="00934917"/>
    <w:rsid w:val="00935CB2"/>
    <w:rsid w:val="00945AB5"/>
    <w:rsid w:val="009470A3"/>
    <w:rsid w:val="00947310"/>
    <w:rsid w:val="00954AFB"/>
    <w:rsid w:val="00954E1F"/>
    <w:rsid w:val="00955173"/>
    <w:rsid w:val="009572AB"/>
    <w:rsid w:val="00957B3A"/>
    <w:rsid w:val="00957DA5"/>
    <w:rsid w:val="00961D01"/>
    <w:rsid w:val="00961F89"/>
    <w:rsid w:val="00965DE9"/>
    <w:rsid w:val="0096662D"/>
    <w:rsid w:val="009735E3"/>
    <w:rsid w:val="009777C8"/>
    <w:rsid w:val="009864B7"/>
    <w:rsid w:val="00992204"/>
    <w:rsid w:val="009926D2"/>
    <w:rsid w:val="00993A14"/>
    <w:rsid w:val="00997F77"/>
    <w:rsid w:val="009A1043"/>
    <w:rsid w:val="009A199C"/>
    <w:rsid w:val="009A586C"/>
    <w:rsid w:val="009A5B4C"/>
    <w:rsid w:val="009B2AD9"/>
    <w:rsid w:val="009B512E"/>
    <w:rsid w:val="009B775C"/>
    <w:rsid w:val="009D05CC"/>
    <w:rsid w:val="009D7F19"/>
    <w:rsid w:val="009E1708"/>
    <w:rsid w:val="009E6399"/>
    <w:rsid w:val="009E6CF1"/>
    <w:rsid w:val="009F3A9B"/>
    <w:rsid w:val="009F4B90"/>
    <w:rsid w:val="009F4EB0"/>
    <w:rsid w:val="009F7EB6"/>
    <w:rsid w:val="00A05886"/>
    <w:rsid w:val="00A20969"/>
    <w:rsid w:val="00A2217E"/>
    <w:rsid w:val="00A248F1"/>
    <w:rsid w:val="00A41998"/>
    <w:rsid w:val="00A44E8D"/>
    <w:rsid w:val="00A45050"/>
    <w:rsid w:val="00A531A2"/>
    <w:rsid w:val="00A53F6F"/>
    <w:rsid w:val="00A5629C"/>
    <w:rsid w:val="00A57177"/>
    <w:rsid w:val="00A600EC"/>
    <w:rsid w:val="00A64856"/>
    <w:rsid w:val="00A664D3"/>
    <w:rsid w:val="00A7444F"/>
    <w:rsid w:val="00A77925"/>
    <w:rsid w:val="00A77F9C"/>
    <w:rsid w:val="00A91003"/>
    <w:rsid w:val="00A93D40"/>
    <w:rsid w:val="00A95C80"/>
    <w:rsid w:val="00A95EC1"/>
    <w:rsid w:val="00A96FA7"/>
    <w:rsid w:val="00AA05DB"/>
    <w:rsid w:val="00AA2258"/>
    <w:rsid w:val="00AA477C"/>
    <w:rsid w:val="00AA792A"/>
    <w:rsid w:val="00AB1463"/>
    <w:rsid w:val="00AB1676"/>
    <w:rsid w:val="00AB575F"/>
    <w:rsid w:val="00AC2680"/>
    <w:rsid w:val="00AC5A8D"/>
    <w:rsid w:val="00AC5F74"/>
    <w:rsid w:val="00AD1065"/>
    <w:rsid w:val="00AD193D"/>
    <w:rsid w:val="00AD3EBB"/>
    <w:rsid w:val="00AD599A"/>
    <w:rsid w:val="00AD5DAC"/>
    <w:rsid w:val="00AE1D24"/>
    <w:rsid w:val="00AE3098"/>
    <w:rsid w:val="00AE6506"/>
    <w:rsid w:val="00AF0366"/>
    <w:rsid w:val="00AF40AB"/>
    <w:rsid w:val="00B03156"/>
    <w:rsid w:val="00B05797"/>
    <w:rsid w:val="00B06D86"/>
    <w:rsid w:val="00B06FDC"/>
    <w:rsid w:val="00B074B1"/>
    <w:rsid w:val="00B21372"/>
    <w:rsid w:val="00B2166F"/>
    <w:rsid w:val="00B25459"/>
    <w:rsid w:val="00B37576"/>
    <w:rsid w:val="00B3780E"/>
    <w:rsid w:val="00B41591"/>
    <w:rsid w:val="00B42D5A"/>
    <w:rsid w:val="00B463A5"/>
    <w:rsid w:val="00B57461"/>
    <w:rsid w:val="00B616B0"/>
    <w:rsid w:val="00B729C8"/>
    <w:rsid w:val="00B72B6B"/>
    <w:rsid w:val="00B766C9"/>
    <w:rsid w:val="00B777D4"/>
    <w:rsid w:val="00B810F9"/>
    <w:rsid w:val="00B8479A"/>
    <w:rsid w:val="00B8661D"/>
    <w:rsid w:val="00B86D50"/>
    <w:rsid w:val="00B870E4"/>
    <w:rsid w:val="00B91E15"/>
    <w:rsid w:val="00B9265A"/>
    <w:rsid w:val="00B97161"/>
    <w:rsid w:val="00B977F5"/>
    <w:rsid w:val="00BA0811"/>
    <w:rsid w:val="00BA377B"/>
    <w:rsid w:val="00BA3D0E"/>
    <w:rsid w:val="00BA7C65"/>
    <w:rsid w:val="00BB539F"/>
    <w:rsid w:val="00BB7521"/>
    <w:rsid w:val="00BC0528"/>
    <w:rsid w:val="00BC0D0E"/>
    <w:rsid w:val="00BC123C"/>
    <w:rsid w:val="00BC374C"/>
    <w:rsid w:val="00BC37B4"/>
    <w:rsid w:val="00BC4D18"/>
    <w:rsid w:val="00BC7B5B"/>
    <w:rsid w:val="00BD1D8F"/>
    <w:rsid w:val="00BD2CC5"/>
    <w:rsid w:val="00BD4855"/>
    <w:rsid w:val="00BD55EC"/>
    <w:rsid w:val="00BD5D14"/>
    <w:rsid w:val="00BD6DB4"/>
    <w:rsid w:val="00BE2B68"/>
    <w:rsid w:val="00BF2D3C"/>
    <w:rsid w:val="00BF7BDB"/>
    <w:rsid w:val="00C0067B"/>
    <w:rsid w:val="00C028D4"/>
    <w:rsid w:val="00C12515"/>
    <w:rsid w:val="00C151D5"/>
    <w:rsid w:val="00C15F12"/>
    <w:rsid w:val="00C163B4"/>
    <w:rsid w:val="00C21F6D"/>
    <w:rsid w:val="00C25B11"/>
    <w:rsid w:val="00C26456"/>
    <w:rsid w:val="00C41509"/>
    <w:rsid w:val="00C4273D"/>
    <w:rsid w:val="00C42B91"/>
    <w:rsid w:val="00C44B41"/>
    <w:rsid w:val="00C47D4C"/>
    <w:rsid w:val="00C54AB5"/>
    <w:rsid w:val="00C5679D"/>
    <w:rsid w:val="00C60663"/>
    <w:rsid w:val="00C62101"/>
    <w:rsid w:val="00C726F4"/>
    <w:rsid w:val="00C73E0A"/>
    <w:rsid w:val="00C758BE"/>
    <w:rsid w:val="00C772AA"/>
    <w:rsid w:val="00C900DD"/>
    <w:rsid w:val="00C93FED"/>
    <w:rsid w:val="00CA07AB"/>
    <w:rsid w:val="00CA3398"/>
    <w:rsid w:val="00CC21F2"/>
    <w:rsid w:val="00CC6E59"/>
    <w:rsid w:val="00CC7097"/>
    <w:rsid w:val="00CC778C"/>
    <w:rsid w:val="00CD1EED"/>
    <w:rsid w:val="00CD602D"/>
    <w:rsid w:val="00CD78FF"/>
    <w:rsid w:val="00CE04EC"/>
    <w:rsid w:val="00CE4BAE"/>
    <w:rsid w:val="00CE5C76"/>
    <w:rsid w:val="00CF12E1"/>
    <w:rsid w:val="00CF1364"/>
    <w:rsid w:val="00CF785C"/>
    <w:rsid w:val="00D005FF"/>
    <w:rsid w:val="00D00BE7"/>
    <w:rsid w:val="00D0389F"/>
    <w:rsid w:val="00D04325"/>
    <w:rsid w:val="00D04BE6"/>
    <w:rsid w:val="00D05C09"/>
    <w:rsid w:val="00D10BC1"/>
    <w:rsid w:val="00D15A23"/>
    <w:rsid w:val="00D234C5"/>
    <w:rsid w:val="00D256A0"/>
    <w:rsid w:val="00D25C2C"/>
    <w:rsid w:val="00D310DE"/>
    <w:rsid w:val="00D3189C"/>
    <w:rsid w:val="00D3541C"/>
    <w:rsid w:val="00D374BB"/>
    <w:rsid w:val="00D40910"/>
    <w:rsid w:val="00D40B34"/>
    <w:rsid w:val="00D4279B"/>
    <w:rsid w:val="00D501E0"/>
    <w:rsid w:val="00D508EF"/>
    <w:rsid w:val="00D53666"/>
    <w:rsid w:val="00D566DD"/>
    <w:rsid w:val="00D60C8C"/>
    <w:rsid w:val="00D66B2B"/>
    <w:rsid w:val="00D749B6"/>
    <w:rsid w:val="00D7724C"/>
    <w:rsid w:val="00D8040B"/>
    <w:rsid w:val="00D804DA"/>
    <w:rsid w:val="00D81EA1"/>
    <w:rsid w:val="00D82946"/>
    <w:rsid w:val="00D831E4"/>
    <w:rsid w:val="00D8326B"/>
    <w:rsid w:val="00D85505"/>
    <w:rsid w:val="00D875BB"/>
    <w:rsid w:val="00DA1ABB"/>
    <w:rsid w:val="00DA6723"/>
    <w:rsid w:val="00DA6747"/>
    <w:rsid w:val="00DB3478"/>
    <w:rsid w:val="00DB4432"/>
    <w:rsid w:val="00DB471C"/>
    <w:rsid w:val="00DB7DCA"/>
    <w:rsid w:val="00DC08EB"/>
    <w:rsid w:val="00DC2212"/>
    <w:rsid w:val="00DC36A2"/>
    <w:rsid w:val="00DC5E06"/>
    <w:rsid w:val="00DD10B5"/>
    <w:rsid w:val="00DD13E4"/>
    <w:rsid w:val="00DD18FF"/>
    <w:rsid w:val="00DD4961"/>
    <w:rsid w:val="00DD5DD9"/>
    <w:rsid w:val="00DD65CA"/>
    <w:rsid w:val="00DE1BC3"/>
    <w:rsid w:val="00DE3077"/>
    <w:rsid w:val="00DE3F1C"/>
    <w:rsid w:val="00DE4BC8"/>
    <w:rsid w:val="00DF2B69"/>
    <w:rsid w:val="00DF323E"/>
    <w:rsid w:val="00DF7CF9"/>
    <w:rsid w:val="00E00584"/>
    <w:rsid w:val="00E0181A"/>
    <w:rsid w:val="00E01BF3"/>
    <w:rsid w:val="00E03354"/>
    <w:rsid w:val="00E05906"/>
    <w:rsid w:val="00E06C30"/>
    <w:rsid w:val="00E10771"/>
    <w:rsid w:val="00E12DFB"/>
    <w:rsid w:val="00E16E4E"/>
    <w:rsid w:val="00E2148A"/>
    <w:rsid w:val="00E2287E"/>
    <w:rsid w:val="00E24374"/>
    <w:rsid w:val="00E25B94"/>
    <w:rsid w:val="00E40D2D"/>
    <w:rsid w:val="00E4506D"/>
    <w:rsid w:val="00E5094D"/>
    <w:rsid w:val="00E541AB"/>
    <w:rsid w:val="00E56172"/>
    <w:rsid w:val="00E56363"/>
    <w:rsid w:val="00E610F3"/>
    <w:rsid w:val="00E663F7"/>
    <w:rsid w:val="00E66467"/>
    <w:rsid w:val="00E73D3A"/>
    <w:rsid w:val="00E75457"/>
    <w:rsid w:val="00E76564"/>
    <w:rsid w:val="00E77165"/>
    <w:rsid w:val="00E77BEF"/>
    <w:rsid w:val="00E77EC9"/>
    <w:rsid w:val="00E80F02"/>
    <w:rsid w:val="00E83ECC"/>
    <w:rsid w:val="00E8435D"/>
    <w:rsid w:val="00E8546E"/>
    <w:rsid w:val="00E85F07"/>
    <w:rsid w:val="00E901F8"/>
    <w:rsid w:val="00E95E1C"/>
    <w:rsid w:val="00EA23FB"/>
    <w:rsid w:val="00EB290B"/>
    <w:rsid w:val="00EB58C8"/>
    <w:rsid w:val="00EB661E"/>
    <w:rsid w:val="00EC01A5"/>
    <w:rsid w:val="00EC10AD"/>
    <w:rsid w:val="00EC2BF0"/>
    <w:rsid w:val="00EC64FB"/>
    <w:rsid w:val="00ED2127"/>
    <w:rsid w:val="00ED2980"/>
    <w:rsid w:val="00ED3EA5"/>
    <w:rsid w:val="00EE3C8D"/>
    <w:rsid w:val="00EE7709"/>
    <w:rsid w:val="00EF4719"/>
    <w:rsid w:val="00F02A9C"/>
    <w:rsid w:val="00F101CE"/>
    <w:rsid w:val="00F12C75"/>
    <w:rsid w:val="00F14CE9"/>
    <w:rsid w:val="00F16BCB"/>
    <w:rsid w:val="00F20D09"/>
    <w:rsid w:val="00F253FF"/>
    <w:rsid w:val="00F353A2"/>
    <w:rsid w:val="00F41A96"/>
    <w:rsid w:val="00F42CCF"/>
    <w:rsid w:val="00F5704A"/>
    <w:rsid w:val="00F60F87"/>
    <w:rsid w:val="00F720C9"/>
    <w:rsid w:val="00F74B50"/>
    <w:rsid w:val="00F816EB"/>
    <w:rsid w:val="00F81934"/>
    <w:rsid w:val="00F821B6"/>
    <w:rsid w:val="00F82318"/>
    <w:rsid w:val="00F83C2F"/>
    <w:rsid w:val="00F855D6"/>
    <w:rsid w:val="00F85DBE"/>
    <w:rsid w:val="00F860CB"/>
    <w:rsid w:val="00F93685"/>
    <w:rsid w:val="00F94C97"/>
    <w:rsid w:val="00F95165"/>
    <w:rsid w:val="00F96203"/>
    <w:rsid w:val="00FA0FF7"/>
    <w:rsid w:val="00FA250F"/>
    <w:rsid w:val="00FB4FBA"/>
    <w:rsid w:val="00FB52D5"/>
    <w:rsid w:val="00FB6F2F"/>
    <w:rsid w:val="00FD18C9"/>
    <w:rsid w:val="00FD3DF6"/>
    <w:rsid w:val="00FE2D95"/>
    <w:rsid w:val="00FE2EF6"/>
    <w:rsid w:val="00FF43D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4FFE"/>
  <w15:docId w15:val="{80430FAA-AFE5-4CB2-BEED-05256D8C3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35CB2"/>
    <w:rPr>
      <w:sz w:val="24"/>
      <w:szCs w:val="24"/>
      <w:lang w:val="en-US" w:eastAsia="en-US"/>
    </w:rPr>
  </w:style>
  <w:style w:type="paragraph" w:styleId="berschrift1">
    <w:name w:val="heading 1"/>
    <w:basedOn w:val="Standard"/>
    <w:next w:val="Standard"/>
    <w:link w:val="berschrift1Zchn"/>
    <w:uiPriority w:val="9"/>
    <w:qFormat/>
    <w:rsid w:val="00537F79"/>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berschrift2">
    <w:name w:val="heading 2"/>
    <w:basedOn w:val="Standard"/>
    <w:next w:val="Standard"/>
    <w:link w:val="berschrift2Zchn"/>
    <w:uiPriority w:val="9"/>
    <w:semiHidden/>
    <w:unhideWhenUsed/>
    <w:qFormat/>
    <w:rsid w:val="00A57177"/>
    <w:pPr>
      <w:keepNext/>
      <w:keepLines/>
      <w:spacing w:before="40"/>
      <w:outlineLvl w:val="1"/>
    </w:pPr>
    <w:rPr>
      <w:rFonts w:asciiTheme="majorHAnsi" w:eastAsiaTheme="majorEastAsia" w:hAnsiTheme="majorHAnsi" w:cstheme="majorBidi"/>
      <w:color w:val="0079BF" w:themeColor="accent1" w:themeShade="BF"/>
      <w:sz w:val="26"/>
      <w:szCs w:val="26"/>
    </w:rPr>
  </w:style>
  <w:style w:type="paragraph" w:styleId="berschrift3">
    <w:name w:val="heading 3"/>
    <w:basedOn w:val="Standard"/>
    <w:next w:val="Standard"/>
    <w:link w:val="berschrift3Zchn"/>
    <w:uiPriority w:val="9"/>
    <w:unhideWhenUsed/>
    <w:qFormat/>
    <w:rsid w:val="00DE3077"/>
    <w:pPr>
      <w:keepNext/>
      <w:keepLines/>
      <w:spacing w:before="40"/>
      <w:outlineLvl w:val="2"/>
    </w:pPr>
    <w:rPr>
      <w:rFonts w:asciiTheme="majorHAnsi" w:eastAsiaTheme="majorEastAsia" w:hAnsiTheme="majorHAnsi" w:cstheme="majorBidi"/>
      <w:color w:val="00507F"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935CB2"/>
    <w:rPr>
      <w:u w:val="single"/>
    </w:rPr>
  </w:style>
  <w:style w:type="paragraph" w:customStyle="1" w:styleId="Text">
    <w:name w:val="Text"/>
    <w:rsid w:val="00935CB2"/>
    <w:rPr>
      <w:rFonts w:ascii="Helvetica Neue" w:hAnsi="Helvetica Neue" w:cs="Arial Unicode MS"/>
      <w:color w:val="000000"/>
      <w:sz w:val="22"/>
      <w:szCs w:val="22"/>
    </w:rPr>
  </w:style>
  <w:style w:type="character" w:customStyle="1" w:styleId="Hyperlink0">
    <w:name w:val="Hyperlink.0"/>
    <w:basedOn w:val="Hyperlink"/>
    <w:rsid w:val="00935CB2"/>
    <w:rPr>
      <w:u w:val="single"/>
    </w:rPr>
  </w:style>
  <w:style w:type="paragraph" w:styleId="Funotentext">
    <w:name w:val="footnote text"/>
    <w:basedOn w:val="Standard"/>
    <w:link w:val="FunotentextZchn"/>
    <w:uiPriority w:val="99"/>
    <w:semiHidden/>
    <w:unhideWhenUsed/>
    <w:rsid w:val="001A7844"/>
    <w:rPr>
      <w:sz w:val="20"/>
      <w:szCs w:val="20"/>
    </w:rPr>
  </w:style>
  <w:style w:type="character" w:customStyle="1" w:styleId="FunotentextZchn">
    <w:name w:val="Fußnotentext Zchn"/>
    <w:basedOn w:val="Absatz-Standardschriftart"/>
    <w:link w:val="Funotentext"/>
    <w:uiPriority w:val="99"/>
    <w:semiHidden/>
    <w:rsid w:val="001A7844"/>
    <w:rPr>
      <w:lang w:val="en-US" w:eastAsia="en-US"/>
    </w:rPr>
  </w:style>
  <w:style w:type="character" w:styleId="Funotenzeichen">
    <w:name w:val="footnote reference"/>
    <w:basedOn w:val="Absatz-Standardschriftart"/>
    <w:uiPriority w:val="99"/>
    <w:semiHidden/>
    <w:unhideWhenUsed/>
    <w:rsid w:val="001A7844"/>
    <w:rPr>
      <w:vertAlign w:val="superscript"/>
    </w:rPr>
  </w:style>
  <w:style w:type="character" w:customStyle="1" w:styleId="NichtaufgelsteErwhnung1">
    <w:name w:val="Nicht aufgelöste Erwähnung1"/>
    <w:basedOn w:val="Absatz-Standardschriftart"/>
    <w:uiPriority w:val="99"/>
    <w:semiHidden/>
    <w:unhideWhenUsed/>
    <w:rsid w:val="001A7844"/>
    <w:rPr>
      <w:color w:val="605E5C"/>
      <w:shd w:val="clear" w:color="auto" w:fill="E1DFDD"/>
    </w:rPr>
  </w:style>
  <w:style w:type="character" w:styleId="BesuchterLink">
    <w:name w:val="FollowedHyperlink"/>
    <w:basedOn w:val="Absatz-Standardschriftart"/>
    <w:uiPriority w:val="99"/>
    <w:semiHidden/>
    <w:unhideWhenUsed/>
    <w:rsid w:val="001A7844"/>
    <w:rPr>
      <w:color w:val="FF00FF" w:themeColor="followedHyperlink"/>
      <w:u w:val="single"/>
    </w:rPr>
  </w:style>
  <w:style w:type="character" w:customStyle="1" w:styleId="berschrift1Zchn">
    <w:name w:val="Überschrift 1 Zchn"/>
    <w:basedOn w:val="Absatz-Standardschriftart"/>
    <w:link w:val="berschrift1"/>
    <w:uiPriority w:val="9"/>
    <w:rsid w:val="00537F79"/>
    <w:rPr>
      <w:rFonts w:asciiTheme="majorHAnsi" w:eastAsiaTheme="majorEastAsia" w:hAnsiTheme="majorHAnsi" w:cstheme="majorBidi"/>
      <w:color w:val="0079BF" w:themeColor="accent1" w:themeShade="BF"/>
      <w:sz w:val="32"/>
      <w:szCs w:val="32"/>
      <w:lang w:val="en-US" w:eastAsia="en-US"/>
    </w:rPr>
  </w:style>
  <w:style w:type="character" w:customStyle="1" w:styleId="berschrift2Zchn">
    <w:name w:val="Überschrift 2 Zchn"/>
    <w:basedOn w:val="Absatz-Standardschriftart"/>
    <w:link w:val="berschrift2"/>
    <w:uiPriority w:val="9"/>
    <w:semiHidden/>
    <w:rsid w:val="00A57177"/>
    <w:rPr>
      <w:rFonts w:asciiTheme="majorHAnsi" w:eastAsiaTheme="majorEastAsia" w:hAnsiTheme="majorHAnsi" w:cstheme="majorBidi"/>
      <w:color w:val="0079BF" w:themeColor="accent1" w:themeShade="BF"/>
      <w:sz w:val="26"/>
      <w:szCs w:val="26"/>
      <w:lang w:val="en-US" w:eastAsia="en-US"/>
    </w:rPr>
  </w:style>
  <w:style w:type="character" w:customStyle="1" w:styleId="berschrift3Zchn">
    <w:name w:val="Überschrift 3 Zchn"/>
    <w:basedOn w:val="Absatz-Standardschriftart"/>
    <w:link w:val="berschrift3"/>
    <w:uiPriority w:val="9"/>
    <w:rsid w:val="00DE3077"/>
    <w:rPr>
      <w:rFonts w:asciiTheme="majorHAnsi" w:eastAsiaTheme="majorEastAsia" w:hAnsiTheme="majorHAnsi" w:cstheme="majorBidi"/>
      <w:color w:val="00507F" w:themeColor="accent1" w:themeShade="7F"/>
      <w:sz w:val="24"/>
      <w:szCs w:val="24"/>
      <w:lang w:val="en-US" w:eastAsia="en-US"/>
    </w:rPr>
  </w:style>
  <w:style w:type="paragraph" w:styleId="Textkrper">
    <w:name w:val="Body Text"/>
    <w:basedOn w:val="Standard"/>
    <w:link w:val="TextkrperZchn"/>
    <w:uiPriority w:val="1"/>
    <w:qFormat/>
    <w:rsid w:val="00BD2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bdr w:val="none" w:sz="0" w:space="0" w:color="auto"/>
      <w:lang w:val="de-DE"/>
    </w:rPr>
  </w:style>
  <w:style w:type="character" w:customStyle="1" w:styleId="TextkrperZchn">
    <w:name w:val="Textkörper Zchn"/>
    <w:basedOn w:val="Absatz-Standardschriftart"/>
    <w:link w:val="Textkrper"/>
    <w:uiPriority w:val="1"/>
    <w:rsid w:val="00BD2CC5"/>
    <w:rPr>
      <w:rFonts w:eastAsia="Times New Roman"/>
      <w:sz w:val="24"/>
      <w:szCs w:val="24"/>
      <w:bdr w:val="none" w:sz="0" w:space="0" w:color="auto"/>
      <w:lang w:eastAsia="en-US"/>
    </w:rPr>
  </w:style>
  <w:style w:type="character" w:styleId="Kommentarzeichen">
    <w:name w:val="annotation reference"/>
    <w:uiPriority w:val="99"/>
    <w:semiHidden/>
    <w:unhideWhenUsed/>
    <w:rsid w:val="00BD2CC5"/>
    <w:rPr>
      <w:sz w:val="16"/>
      <w:szCs w:val="16"/>
    </w:rPr>
  </w:style>
  <w:style w:type="paragraph" w:styleId="Kommentartext">
    <w:name w:val="annotation text"/>
    <w:basedOn w:val="Standard"/>
    <w:link w:val="KommentartextZchn"/>
    <w:uiPriority w:val="99"/>
    <w:unhideWhenUsed/>
    <w:rsid w:val="00BD2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sz w:val="20"/>
      <w:szCs w:val="20"/>
      <w:bdr w:val="none" w:sz="0" w:space="0" w:color="auto"/>
      <w:lang w:val="de-DE"/>
    </w:rPr>
  </w:style>
  <w:style w:type="character" w:customStyle="1" w:styleId="KommentartextZchn">
    <w:name w:val="Kommentartext Zchn"/>
    <w:basedOn w:val="Absatz-Standardschriftart"/>
    <w:link w:val="Kommentartext"/>
    <w:uiPriority w:val="99"/>
    <w:rsid w:val="00BD2CC5"/>
    <w:rPr>
      <w:rFonts w:eastAsia="Times New Roman"/>
      <w:bdr w:val="none" w:sz="0" w:space="0" w:color="auto"/>
      <w:lang w:eastAsia="en-US"/>
    </w:rPr>
  </w:style>
  <w:style w:type="paragraph" w:styleId="Kopfzeile">
    <w:name w:val="header"/>
    <w:basedOn w:val="Standard"/>
    <w:link w:val="KopfzeileZchn"/>
    <w:uiPriority w:val="99"/>
    <w:unhideWhenUsed/>
    <w:rsid w:val="005176BC"/>
    <w:pPr>
      <w:tabs>
        <w:tab w:val="center" w:pos="4536"/>
        <w:tab w:val="right" w:pos="9072"/>
      </w:tabs>
    </w:pPr>
  </w:style>
  <w:style w:type="character" w:customStyle="1" w:styleId="KopfzeileZchn">
    <w:name w:val="Kopfzeile Zchn"/>
    <w:basedOn w:val="Absatz-Standardschriftart"/>
    <w:link w:val="Kopfzeile"/>
    <w:uiPriority w:val="99"/>
    <w:rsid w:val="005176BC"/>
    <w:rPr>
      <w:sz w:val="24"/>
      <w:szCs w:val="24"/>
      <w:lang w:val="en-US" w:eastAsia="en-US"/>
    </w:rPr>
  </w:style>
  <w:style w:type="paragraph" w:styleId="Fuzeile">
    <w:name w:val="footer"/>
    <w:basedOn w:val="Standard"/>
    <w:link w:val="FuzeileZchn"/>
    <w:uiPriority w:val="99"/>
    <w:unhideWhenUsed/>
    <w:rsid w:val="005176BC"/>
    <w:pPr>
      <w:tabs>
        <w:tab w:val="center" w:pos="4536"/>
        <w:tab w:val="right" w:pos="9072"/>
      </w:tabs>
    </w:pPr>
  </w:style>
  <w:style w:type="character" w:customStyle="1" w:styleId="FuzeileZchn">
    <w:name w:val="Fußzeile Zchn"/>
    <w:basedOn w:val="Absatz-Standardschriftart"/>
    <w:link w:val="Fuzeile"/>
    <w:uiPriority w:val="99"/>
    <w:rsid w:val="005176BC"/>
    <w:rPr>
      <w:sz w:val="24"/>
      <w:szCs w:val="24"/>
      <w:lang w:val="en-US" w:eastAsia="en-US"/>
    </w:rPr>
  </w:style>
  <w:style w:type="paragraph" w:styleId="Inhaltsverzeichnisberschrift">
    <w:name w:val="TOC Heading"/>
    <w:basedOn w:val="berschrift1"/>
    <w:next w:val="Standard"/>
    <w:uiPriority w:val="39"/>
    <w:unhideWhenUsed/>
    <w:qFormat/>
    <w:rsid w:val="008C19E4"/>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de-DE" w:eastAsia="de-DE"/>
    </w:rPr>
  </w:style>
  <w:style w:type="paragraph" w:styleId="Verzeichnis1">
    <w:name w:val="toc 1"/>
    <w:basedOn w:val="Standard"/>
    <w:next w:val="Standard"/>
    <w:autoRedefine/>
    <w:uiPriority w:val="39"/>
    <w:unhideWhenUsed/>
    <w:rsid w:val="00CC21F2"/>
    <w:pPr>
      <w:tabs>
        <w:tab w:val="right" w:leader="dot" w:pos="9628"/>
      </w:tabs>
      <w:spacing w:after="100"/>
    </w:pPr>
  </w:style>
  <w:style w:type="character" w:customStyle="1" w:styleId="markedcontent">
    <w:name w:val="markedcontent"/>
    <w:basedOn w:val="Absatz-Standardschriftart"/>
    <w:rsid w:val="000F622F"/>
  </w:style>
  <w:style w:type="paragraph" w:styleId="Kommentarthema">
    <w:name w:val="annotation subject"/>
    <w:basedOn w:val="Kommentartext"/>
    <w:next w:val="Kommentartext"/>
    <w:link w:val="KommentarthemaZchn"/>
    <w:uiPriority w:val="99"/>
    <w:semiHidden/>
    <w:unhideWhenUsed/>
    <w:rsid w:val="00164FE5"/>
    <w:pPr>
      <w:widowControl/>
      <w:pBdr>
        <w:top w:val="nil"/>
        <w:left w:val="nil"/>
        <w:bottom w:val="nil"/>
        <w:right w:val="nil"/>
        <w:between w:val="nil"/>
        <w:bar w:val="nil"/>
      </w:pBdr>
      <w:autoSpaceDE/>
      <w:autoSpaceDN/>
    </w:pPr>
    <w:rPr>
      <w:rFonts w:eastAsia="Arial Unicode MS"/>
      <w:b/>
      <w:bCs/>
      <w:bdr w:val="nil"/>
      <w:lang w:val="en-US"/>
    </w:rPr>
  </w:style>
  <w:style w:type="character" w:customStyle="1" w:styleId="KommentarthemaZchn">
    <w:name w:val="Kommentarthema Zchn"/>
    <w:basedOn w:val="KommentartextZchn"/>
    <w:link w:val="Kommentarthema"/>
    <w:uiPriority w:val="99"/>
    <w:semiHidden/>
    <w:rsid w:val="00164FE5"/>
    <w:rPr>
      <w:rFonts w:eastAsia="Times New Roman"/>
      <w:b/>
      <w:bCs/>
      <w:bdr w:val="none" w:sz="0" w:space="0" w:color="auto"/>
      <w:lang w:val="en-US" w:eastAsia="en-US"/>
    </w:rPr>
  </w:style>
  <w:style w:type="paragraph" w:styleId="berarbeitung">
    <w:name w:val="Revision"/>
    <w:hidden/>
    <w:uiPriority w:val="99"/>
    <w:semiHidden/>
    <w:rsid w:val="00D804D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table" w:customStyle="1" w:styleId="TableNormal1">
    <w:name w:val="Table Normal1"/>
    <w:rsid w:val="00F720C9"/>
    <w:tblPr>
      <w:tblInd w:w="0" w:type="dxa"/>
      <w:tblCellMar>
        <w:top w:w="0" w:type="dxa"/>
        <w:left w:w="0" w:type="dxa"/>
        <w:bottom w:w="0" w:type="dxa"/>
        <w:right w:w="0" w:type="dxa"/>
      </w:tblCellMar>
    </w:tblPr>
  </w:style>
  <w:style w:type="paragraph" w:styleId="Sprechblasentext">
    <w:name w:val="Balloon Text"/>
    <w:basedOn w:val="Standard"/>
    <w:link w:val="SprechblasentextZchn"/>
    <w:uiPriority w:val="99"/>
    <w:semiHidden/>
    <w:unhideWhenUsed/>
    <w:rsid w:val="00B777D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77D4"/>
    <w:rPr>
      <w:rFonts w:ascii="Tahoma" w:hAnsi="Tahoma" w:cs="Tahoma"/>
      <w:sz w:val="16"/>
      <w:szCs w:val="16"/>
      <w:lang w:val="en-US" w:eastAsia="en-US"/>
    </w:rPr>
  </w:style>
  <w:style w:type="character" w:customStyle="1" w:styleId="cf01">
    <w:name w:val="cf01"/>
    <w:basedOn w:val="Absatz-Standardschriftart"/>
    <w:rsid w:val="004417DF"/>
    <w:rPr>
      <w:rFonts w:ascii="Segoe UI" w:hAnsi="Segoe UI" w:cs="Segoe UI" w:hint="default"/>
      <w:sz w:val="18"/>
      <w:szCs w:val="18"/>
    </w:rPr>
  </w:style>
  <w:style w:type="character" w:styleId="NichtaufgelsteErwhnung">
    <w:name w:val="Unresolved Mention"/>
    <w:basedOn w:val="Absatz-Standardschriftart"/>
    <w:uiPriority w:val="99"/>
    <w:semiHidden/>
    <w:unhideWhenUsed/>
    <w:rsid w:val="00533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76914">
      <w:bodyDiv w:val="1"/>
      <w:marLeft w:val="0"/>
      <w:marRight w:val="0"/>
      <w:marTop w:val="0"/>
      <w:marBottom w:val="0"/>
      <w:divBdr>
        <w:top w:val="none" w:sz="0" w:space="0" w:color="auto"/>
        <w:left w:val="none" w:sz="0" w:space="0" w:color="auto"/>
        <w:bottom w:val="none" w:sz="0" w:space="0" w:color="auto"/>
        <w:right w:val="none" w:sz="0" w:space="0" w:color="auto"/>
      </w:divBdr>
    </w:div>
    <w:div w:id="858422730">
      <w:bodyDiv w:val="1"/>
      <w:marLeft w:val="0"/>
      <w:marRight w:val="0"/>
      <w:marTop w:val="0"/>
      <w:marBottom w:val="0"/>
      <w:divBdr>
        <w:top w:val="none" w:sz="0" w:space="0" w:color="auto"/>
        <w:left w:val="none" w:sz="0" w:space="0" w:color="auto"/>
        <w:bottom w:val="none" w:sz="0" w:space="0" w:color="auto"/>
        <w:right w:val="none" w:sz="0" w:space="0" w:color="auto"/>
      </w:divBdr>
    </w:div>
    <w:div w:id="920677703">
      <w:bodyDiv w:val="1"/>
      <w:marLeft w:val="0"/>
      <w:marRight w:val="0"/>
      <w:marTop w:val="0"/>
      <w:marBottom w:val="0"/>
      <w:divBdr>
        <w:top w:val="none" w:sz="0" w:space="0" w:color="auto"/>
        <w:left w:val="none" w:sz="0" w:space="0" w:color="auto"/>
        <w:bottom w:val="none" w:sz="0" w:space="0" w:color="auto"/>
        <w:right w:val="none" w:sz="0" w:space="0" w:color="auto"/>
      </w:divBdr>
    </w:div>
    <w:div w:id="1671255260">
      <w:bodyDiv w:val="1"/>
      <w:marLeft w:val="0"/>
      <w:marRight w:val="0"/>
      <w:marTop w:val="0"/>
      <w:marBottom w:val="0"/>
      <w:divBdr>
        <w:top w:val="none" w:sz="0" w:space="0" w:color="auto"/>
        <w:left w:val="none" w:sz="0" w:space="0" w:color="auto"/>
        <w:bottom w:val="none" w:sz="0" w:space="0" w:color="auto"/>
        <w:right w:val="none" w:sz="0" w:space="0" w:color="auto"/>
      </w:divBdr>
    </w:div>
    <w:div w:id="1902790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inter-nrw.de/en/civil-status/" TargetMode="External"/><Relationship Id="rId2" Type="http://schemas.openxmlformats.org/officeDocument/2006/relationships/hyperlink" Target="https://www.gesetze-im-internet.de/pstg/__45b.html" TargetMode="External"/><Relationship Id="rId1" Type="http://schemas.openxmlformats.org/officeDocument/2006/relationships/hyperlink" Target="https://www.gesetze-im-internet.de/pstg/__22.html" TargetMode="External"/><Relationship Id="rId6" Type="http://schemas.openxmlformats.org/officeDocument/2006/relationships/hyperlink" Target="http://hlcmr.de/wp-content/uploads/2015/01/Working_Paper_Nr.5.pdf" TargetMode="External"/><Relationship Id="rId5" Type="http://schemas.openxmlformats.org/officeDocument/2006/relationships/hyperlink" Target="https://www.ohchr.org/en/treaty-bodies/cedaw/launch-cedaw-general-recommendation-no-35-gender-based-violence-against-women-updating-general" TargetMode="External"/><Relationship Id="rId4" Type="http://schemas.openxmlformats.org/officeDocument/2006/relationships/hyperlink" Target="https://www.bmj.de/SharedDocs/Gesetzgebungsverfahren/Dokumente/Bgbl_Varianten_der_Geschlechtsentwicklung.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07255-BF46-42AB-87EF-432BAD59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1585</Words>
  <Characters>9988</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11550</CharactersWithSpaces>
  <SharedDoc>false</SharedDoc>
  <HLinks>
    <vt:vector size="54" baseType="variant">
      <vt:variant>
        <vt:i4>1900592</vt:i4>
      </vt:variant>
      <vt:variant>
        <vt:i4>14</vt:i4>
      </vt:variant>
      <vt:variant>
        <vt:i4>0</vt:i4>
      </vt:variant>
      <vt:variant>
        <vt:i4>5</vt:i4>
      </vt:variant>
      <vt:variant>
        <vt:lpwstr/>
      </vt:variant>
      <vt:variant>
        <vt:lpwstr>_Toc127359323</vt:lpwstr>
      </vt:variant>
      <vt:variant>
        <vt:i4>1900592</vt:i4>
      </vt:variant>
      <vt:variant>
        <vt:i4>8</vt:i4>
      </vt:variant>
      <vt:variant>
        <vt:i4>0</vt:i4>
      </vt:variant>
      <vt:variant>
        <vt:i4>5</vt:i4>
      </vt:variant>
      <vt:variant>
        <vt:lpwstr/>
      </vt:variant>
      <vt:variant>
        <vt:lpwstr>_Toc127359322</vt:lpwstr>
      </vt:variant>
      <vt:variant>
        <vt:i4>1900592</vt:i4>
      </vt:variant>
      <vt:variant>
        <vt:i4>2</vt:i4>
      </vt:variant>
      <vt:variant>
        <vt:i4>0</vt:i4>
      </vt:variant>
      <vt:variant>
        <vt:i4>5</vt:i4>
      </vt:variant>
      <vt:variant>
        <vt:lpwstr/>
      </vt:variant>
      <vt:variant>
        <vt:lpwstr>_Toc127359321</vt:lpwstr>
      </vt:variant>
      <vt:variant>
        <vt:i4>1048660</vt:i4>
      </vt:variant>
      <vt:variant>
        <vt:i4>15</vt:i4>
      </vt:variant>
      <vt:variant>
        <vt:i4>0</vt:i4>
      </vt:variant>
      <vt:variant>
        <vt:i4>5</vt:i4>
      </vt:variant>
      <vt:variant>
        <vt:lpwstr>http://hlcmr.de/wp-content/uploads/2015/01/Working_Paper_Nr.5.pdf</vt:lpwstr>
      </vt:variant>
      <vt:variant>
        <vt:lpwstr/>
      </vt:variant>
      <vt:variant>
        <vt:i4>8126572</vt:i4>
      </vt:variant>
      <vt:variant>
        <vt:i4>12</vt:i4>
      </vt:variant>
      <vt:variant>
        <vt:i4>0</vt:i4>
      </vt:variant>
      <vt:variant>
        <vt:i4>5</vt:i4>
      </vt:variant>
      <vt:variant>
        <vt:lpwstr>https://www.ohchr.org/en/treaty-bodies/cedaw/launch-cedaw-general-recommendation-no-35-gender-based-violence-against-women-updating-general</vt:lpwstr>
      </vt:variant>
      <vt:variant>
        <vt:lpwstr/>
      </vt:variant>
      <vt:variant>
        <vt:i4>7077982</vt:i4>
      </vt:variant>
      <vt:variant>
        <vt:i4>9</vt:i4>
      </vt:variant>
      <vt:variant>
        <vt:i4>0</vt:i4>
      </vt:variant>
      <vt:variant>
        <vt:i4>5</vt:i4>
      </vt:variant>
      <vt:variant>
        <vt:lpwstr>https://www.bmj.de/SharedDocs/Gesetzgebungsverfahren/Dokumente/Bgbl_Varianten_der_Geschlechtsentwicklung.html</vt:lpwstr>
      </vt:variant>
      <vt:variant>
        <vt:lpwstr/>
      </vt:variant>
      <vt:variant>
        <vt:i4>1703949</vt:i4>
      </vt:variant>
      <vt:variant>
        <vt:i4>6</vt:i4>
      </vt:variant>
      <vt:variant>
        <vt:i4>0</vt:i4>
      </vt:variant>
      <vt:variant>
        <vt:i4>5</vt:i4>
      </vt:variant>
      <vt:variant>
        <vt:lpwstr>https://inter-nrw.de/en/civil-status/</vt:lpwstr>
      </vt:variant>
      <vt:variant>
        <vt:lpwstr/>
      </vt:variant>
      <vt:variant>
        <vt:i4>4456515</vt:i4>
      </vt:variant>
      <vt:variant>
        <vt:i4>3</vt:i4>
      </vt:variant>
      <vt:variant>
        <vt:i4>0</vt:i4>
      </vt:variant>
      <vt:variant>
        <vt:i4>5</vt:i4>
      </vt:variant>
      <vt:variant>
        <vt:lpwstr>https://www.gesetze-im-internet.de/pstg/__45b.html</vt:lpwstr>
      </vt:variant>
      <vt:variant>
        <vt:lpwstr/>
      </vt:variant>
      <vt:variant>
        <vt:i4>3735606</vt:i4>
      </vt:variant>
      <vt:variant>
        <vt:i4>0</vt:i4>
      </vt:variant>
      <vt:variant>
        <vt:i4>0</vt:i4>
      </vt:variant>
      <vt:variant>
        <vt:i4>5</vt:i4>
      </vt:variant>
      <vt:variant>
        <vt:lpwstr>https://www.gesetze-im-internet.de/pstg/__22.html</vt:lpwstr>
      </vt:variant>
      <vt:variant>
        <vt:lpwstr>:~:text=Personenstandsgesetz%20%28PStG%29%20%C2%A7%2022%20Fehlende%20Angaben%20%281%29%20Kann,werden.%20Sie%20werden%20alsdann%20bei%20dem%20Geburtseintrag%20beurkundet.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IMeV Lucie Veith</dc:creator>
  <cp:keywords/>
  <cp:lastModifiedBy>Lucie Veith</cp:lastModifiedBy>
  <cp:revision>3</cp:revision>
  <cp:lastPrinted>2023-04-11T07:47:00Z</cp:lastPrinted>
  <dcterms:created xsi:type="dcterms:W3CDTF">2023-04-11T07:25:00Z</dcterms:created>
  <dcterms:modified xsi:type="dcterms:W3CDTF">2023-04-11T07:47:00Z</dcterms:modified>
</cp:coreProperties>
</file>