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03E" w:rsidRDefault="005E403E" w:rsidP="005E403E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sz w:val="28"/>
          <w:szCs w:val="28"/>
          <w:lang w:eastAsia="es-MX"/>
        </w:rPr>
      </w:pPr>
      <w:r>
        <w:rPr>
          <w:rFonts w:ascii="Book Antiqua" w:eastAsia="Times New Roman" w:hAnsi="Book Antiqua" w:cs="Times New Roman"/>
          <w:b/>
          <w:bCs/>
          <w:color w:val="000000"/>
          <w:sz w:val="28"/>
          <w:szCs w:val="28"/>
          <w:lang w:eastAsia="es-MX"/>
        </w:rPr>
        <w:t>CEDAW 2025</w:t>
      </w:r>
    </w:p>
    <w:p w:rsidR="005E403E" w:rsidRDefault="005E403E" w:rsidP="005E403E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color w:val="000000"/>
          <w:sz w:val="28"/>
          <w:szCs w:val="28"/>
          <w:lang w:eastAsia="es-MX"/>
        </w:rPr>
      </w:pPr>
    </w:p>
    <w:p w:rsidR="005E403E" w:rsidRPr="005E403E" w:rsidRDefault="005E403E" w:rsidP="005E40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5E403E">
        <w:rPr>
          <w:rFonts w:ascii="Book Antiqua" w:eastAsia="Times New Roman" w:hAnsi="Book Antiqua" w:cs="Times New Roman"/>
          <w:b/>
          <w:bCs/>
          <w:color w:val="000000"/>
          <w:sz w:val="28"/>
          <w:szCs w:val="28"/>
          <w:lang w:eastAsia="es-MX"/>
        </w:rPr>
        <w:t>Violencia contra Mujeres Periodistas y Libertad de Expresión</w:t>
      </w:r>
    </w:p>
    <w:p w:rsidR="005E403E" w:rsidRPr="005E403E" w:rsidRDefault="005E403E" w:rsidP="005E4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5E403E" w:rsidRPr="005E403E" w:rsidRDefault="005E403E" w:rsidP="005E4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5E403E">
        <w:rPr>
          <w:rFonts w:ascii="Book Antiqua" w:eastAsia="Times New Roman" w:hAnsi="Book Antiqua" w:cs="Times New Roman"/>
          <w:color w:val="000000"/>
          <w:lang w:eastAsia="es-MX"/>
        </w:rPr>
        <w:t>Informe</w:t>
      </w:r>
    </w:p>
    <w:p w:rsidR="005E403E" w:rsidRPr="005E403E" w:rsidRDefault="005E403E" w:rsidP="005E4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5E403E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</w:p>
    <w:p w:rsidR="005E403E" w:rsidRPr="00FB3CC9" w:rsidRDefault="00FD1B9D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FB3CC9">
        <w:rPr>
          <w:rFonts w:ascii="Book Antiqua" w:eastAsia="Times New Roman" w:hAnsi="Book Antiqua" w:cs="Times New Roman"/>
          <w:color w:val="000000"/>
          <w:lang w:eastAsia="es-MX"/>
        </w:rPr>
        <w:t>De acuerdo con datos de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CIMAC, entre 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el 1 de enero de 2012 y el 15 de abril de 2025, se han documentado 1896 casos de agresiones, ataques y amenazas a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mujeres periodistas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, incluyendo 14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feminicidios.</w:t>
      </w:r>
    </w:p>
    <w:p w:rsidR="005E403E" w:rsidRPr="005E403E" w:rsidRDefault="005E403E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5E403E">
        <w:rPr>
          <w:rFonts w:ascii="Book Antiqua" w:eastAsia="Times New Roman" w:hAnsi="Book Antiqua" w:cs="Times New Roman"/>
          <w:color w:val="000000"/>
          <w:lang w:eastAsia="es-MX"/>
        </w:rPr>
        <w:t xml:space="preserve">Según </w:t>
      </w:r>
      <w:r w:rsidR="00222762">
        <w:rPr>
          <w:rFonts w:ascii="Book Antiqua" w:eastAsia="Times New Roman" w:hAnsi="Book Antiqua" w:cs="Times New Roman"/>
          <w:color w:val="000000"/>
          <w:lang w:eastAsia="es-MX"/>
        </w:rPr>
        <w:t>CIMAC</w:t>
      </w:r>
      <w:r w:rsidRPr="005E403E">
        <w:rPr>
          <w:rFonts w:ascii="Book Antiqua" w:eastAsia="Times New Roman" w:hAnsi="Book Antiqua" w:cs="Times New Roman"/>
          <w:color w:val="000000"/>
          <w:lang w:eastAsia="es-MX"/>
        </w:rPr>
        <w:t xml:space="preserve">, los principales tipos de </w:t>
      </w:r>
      <w:r w:rsidR="00FA53F5">
        <w:rPr>
          <w:rFonts w:ascii="Book Antiqua" w:eastAsia="Times New Roman" w:hAnsi="Book Antiqua" w:cs="Times New Roman"/>
          <w:color w:val="000000"/>
          <w:lang w:eastAsia="es-MX"/>
        </w:rPr>
        <w:t>violencia contra mujeres</w:t>
      </w:r>
      <w:r w:rsidRPr="005E403E">
        <w:rPr>
          <w:rFonts w:ascii="Book Antiqua" w:eastAsia="Times New Roman" w:hAnsi="Book Antiqua" w:cs="Times New Roman"/>
          <w:color w:val="000000"/>
          <w:lang w:eastAsia="es-MX"/>
        </w:rPr>
        <w:t xml:space="preserve"> periodistas incluyen la psicológica, física, sexual, económica, patrimonial y feminicida. Se registró un incremento de violencia institucional y digital. La mayoría de las víctimas no recibieron ningún tipo de medidas de seguridad para realizar su trabajo, por parte de los medios para los que trabajan. </w:t>
      </w:r>
    </w:p>
    <w:p w:rsidR="005E403E" w:rsidRPr="00FB3CC9" w:rsidRDefault="00FD1B9D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FB3CC9">
        <w:rPr>
          <w:rFonts w:ascii="Book Antiqua" w:eastAsia="Times New Roman" w:hAnsi="Book Antiqua" w:cs="Times New Roman"/>
          <w:color w:val="000000"/>
          <w:lang w:eastAsia="es-MX"/>
        </w:rPr>
        <w:t>Se cumplen 13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años desde que se emitió la Ley para la Protección de Personas Defensoras de Derechos Humanos y Periodistas (</w:t>
      </w:r>
      <w:proofErr w:type="spellStart"/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>LPPDHyP</w:t>
      </w:r>
      <w:proofErr w:type="spellEnd"/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>), el marco normativo que funda el Mecanismo de Protección, que tiene como objetivo garantizar la vida, la integridad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, la libertad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y la seguridad de periodistas y personas defensoras de derechos 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humanos que se encuentren en 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>situación de riesgo por ejercer su labor. </w:t>
      </w:r>
    </w:p>
    <w:p w:rsidR="005E403E" w:rsidRPr="00FB3CC9" w:rsidRDefault="00FD1B9D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De acuerdo con el 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Informe 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Estadístico Mensual </w:t>
      </w:r>
      <w:r w:rsidR="00766260" w:rsidRPr="00FB3CC9">
        <w:rPr>
          <w:rFonts w:ascii="Book Antiqua" w:eastAsia="Times New Roman" w:hAnsi="Book Antiqua" w:cs="Times New Roman"/>
          <w:color w:val="000000"/>
          <w:lang w:eastAsia="es-MX"/>
        </w:rPr>
        <w:t>del Mecanismo de Protección para Personas Defensoras de Derechos Humanos y Periodistas “al 31 de marzo de 2025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, se protege a </w:t>
      </w:r>
      <w:r w:rsidR="00766260" w:rsidRPr="00FB3CC9">
        <w:rPr>
          <w:rFonts w:ascii="Book Antiqua" w:eastAsia="Times New Roman" w:hAnsi="Book Antiqua" w:cs="Times New Roman"/>
          <w:color w:val="000000"/>
          <w:lang w:eastAsia="es-MX"/>
        </w:rPr>
        <w:t>2,011 personas, de las cuales: 690 son periodistas (490 hombres y 200 mujeres) y 1,321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son personas def</w:t>
      </w:r>
      <w:r w:rsidR="00766260" w:rsidRPr="00FB3CC9">
        <w:rPr>
          <w:rFonts w:ascii="Book Antiqua" w:eastAsia="Times New Roman" w:hAnsi="Book Antiqua" w:cs="Times New Roman"/>
          <w:color w:val="000000"/>
          <w:lang w:eastAsia="es-MX"/>
        </w:rPr>
        <w:t>ensoras de derechos humanos (597 hombres y 724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mujeres). </w:t>
      </w:r>
    </w:p>
    <w:p w:rsidR="005E403E" w:rsidRPr="00FB3CC9" w:rsidRDefault="004A6692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FB3CC9">
        <w:rPr>
          <w:rFonts w:ascii="Book Antiqua" w:eastAsia="Times New Roman" w:hAnsi="Book Antiqua" w:cs="Times New Roman"/>
          <w:color w:val="000000"/>
          <w:lang w:eastAsia="es-MX"/>
        </w:rPr>
        <w:t>Entre 2012 y 2025, 288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mujere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s periodistas fueron incorporada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s al Mecanismo de Protección para Personas 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Defensoras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de Derechos Humanos y Periodistas (MPPDDHP) de la Secretaría de </w:t>
      </w:r>
      <w:r w:rsidRPr="00FB3CC9">
        <w:rPr>
          <w:rFonts w:ascii="Book Antiqua" w:eastAsia="Times New Roman" w:hAnsi="Book Antiqua" w:cs="Times New Roman"/>
          <w:color w:val="000000"/>
          <w:lang w:eastAsia="es-MX"/>
        </w:rPr>
        <w:t>Gobernación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. </w:t>
      </w:r>
      <w:r w:rsidR="00FB3DEC" w:rsidRPr="00FB3CC9">
        <w:rPr>
          <w:rFonts w:ascii="Book Antiqua" w:eastAsia="Times New Roman" w:hAnsi="Book Antiqua" w:cs="Times New Roman"/>
          <w:color w:val="000000"/>
          <w:lang w:eastAsia="es-MX"/>
        </w:rPr>
        <w:t>El 30,5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% de </w:t>
      </w:r>
      <w:r w:rsidR="00FB3DEC" w:rsidRPr="00FB3CC9">
        <w:rPr>
          <w:rFonts w:ascii="Book Antiqua" w:eastAsia="Times New Roman" w:hAnsi="Book Antiqua" w:cs="Times New Roman"/>
          <w:color w:val="000000"/>
          <w:lang w:eastAsia="es-MX"/>
        </w:rPr>
        <w:t>expedientes concluyó, dejando 88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 casos </w:t>
      </w:r>
      <w:r w:rsidR="00FB3DEC" w:rsidRPr="00FB3CC9">
        <w:rPr>
          <w:rFonts w:ascii="Book Antiqua" w:eastAsia="Times New Roman" w:hAnsi="Book Antiqua" w:cs="Times New Roman"/>
          <w:color w:val="000000"/>
          <w:lang w:eastAsia="es-MX"/>
        </w:rPr>
        <w:t>dados por concluidos</w:t>
      </w:r>
      <w:r w:rsidR="005E403E" w:rsidRPr="00FB3CC9">
        <w:rPr>
          <w:rFonts w:ascii="Book Antiqua" w:eastAsia="Times New Roman" w:hAnsi="Book Antiqua" w:cs="Times New Roman"/>
          <w:color w:val="000000"/>
          <w:lang w:eastAsia="es-MX"/>
        </w:rPr>
        <w:t xml:space="preserve">. </w:t>
      </w:r>
    </w:p>
    <w:p w:rsidR="005E403E" w:rsidRPr="005E403E" w:rsidRDefault="005E403E" w:rsidP="005E403E">
      <w:pPr>
        <w:numPr>
          <w:ilvl w:val="0"/>
          <w:numId w:val="1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5E403E">
        <w:rPr>
          <w:rFonts w:ascii="Book Antiqua" w:eastAsia="Times New Roman" w:hAnsi="Book Antiqua" w:cs="Times New Roman"/>
          <w:color w:val="000000"/>
          <w:lang w:eastAsia="es-MX"/>
        </w:rPr>
        <w:t>En el informe “Mujeres Periodistas y Libertad de Expresión” la CIDH recomienda a los Estados “integrar la perspectiva de género en todas las iniciativas dirigidas a crear y mantener un entorno seguro y propicio para el periodismo libre e independiente. En particular, garantizar que las políticas y programas estatales dirigidos a prevenir, proteger y procurar justicia en casos de crímenes contra periodistas atiendan adecuadamente los riesgos adicionales o específicos que enfrentan las mujeres periodistas por razones de género”. </w:t>
      </w:r>
    </w:p>
    <w:p w:rsidR="005E403E" w:rsidRPr="005E403E" w:rsidRDefault="005E403E" w:rsidP="005E4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:rsidR="005E403E" w:rsidRPr="005E403E" w:rsidRDefault="005E403E" w:rsidP="005E40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5E403E">
        <w:rPr>
          <w:rFonts w:ascii="Book Antiqua" w:eastAsia="Times New Roman" w:hAnsi="Book Antiqua" w:cs="Times New Roman"/>
          <w:color w:val="000000"/>
          <w:lang w:eastAsia="es-MX"/>
        </w:rPr>
        <w:t>Lista de cuestiones</w:t>
      </w:r>
    </w:p>
    <w:p w:rsidR="005E403E" w:rsidRPr="005E403E" w:rsidRDefault="005E403E" w:rsidP="005E4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  <w:r w:rsidRPr="005E403E">
        <w:rPr>
          <w:rFonts w:ascii="Times New Roman" w:eastAsia="Times New Roman" w:hAnsi="Times New Roman" w:cs="Times New Roman"/>
          <w:sz w:val="24"/>
          <w:szCs w:val="24"/>
          <w:lang w:eastAsia="es-MX"/>
        </w:rPr>
        <w:br/>
      </w:r>
    </w:p>
    <w:p w:rsidR="005E403E" w:rsidRPr="005E403E" w:rsidRDefault="005E403E" w:rsidP="005E403E">
      <w:pPr>
        <w:numPr>
          <w:ilvl w:val="0"/>
          <w:numId w:val="2"/>
        </w:numPr>
        <w:spacing w:after="0" w:line="240" w:lineRule="auto"/>
        <w:ind w:left="360"/>
        <w:jc w:val="both"/>
        <w:textAlignment w:val="baseline"/>
        <w:rPr>
          <w:rFonts w:ascii="Book Antiqua" w:eastAsia="Times New Roman" w:hAnsi="Book Antiqua" w:cs="Times New Roman"/>
          <w:color w:val="000000"/>
          <w:lang w:eastAsia="es-MX"/>
        </w:rPr>
      </w:pPr>
      <w:r w:rsidRPr="005E403E">
        <w:rPr>
          <w:rFonts w:ascii="Book Antiqua" w:eastAsia="Times New Roman" w:hAnsi="Book Antiqua" w:cs="Times New Roman"/>
          <w:color w:val="000000"/>
          <w:lang w:eastAsia="es-MX"/>
        </w:rPr>
        <w:t xml:space="preserve">A partir de las recomendaciones realizadas por el </w:t>
      </w:r>
      <w:proofErr w:type="spellStart"/>
      <w:r w:rsidRPr="005E403E">
        <w:rPr>
          <w:rFonts w:ascii="Book Antiqua" w:eastAsia="Times New Roman" w:hAnsi="Book Antiqua" w:cs="Times New Roman"/>
          <w:color w:val="000000"/>
          <w:lang w:eastAsia="es-MX"/>
        </w:rPr>
        <w:t>CoCEDAW</w:t>
      </w:r>
      <w:proofErr w:type="spellEnd"/>
      <w:r w:rsidRPr="005E403E">
        <w:rPr>
          <w:rFonts w:ascii="Book Antiqua" w:eastAsia="Times New Roman" w:hAnsi="Book Antiqua" w:cs="Times New Roman"/>
          <w:color w:val="000000"/>
          <w:lang w:eastAsia="es-MX"/>
        </w:rPr>
        <w:t xml:space="preserve"> (CEDAW/C/MEX/Q/9 párr. 180 y párr. 182) acerca de las medidas adoptadas para fortalecer la perspectiva de género en el Mecanismo Federal de Protección a Personas Defensoras de Derechos Humanos y Periodistas y la Metodología para la evaluación de riesgos defensoras de los derechos humanos y periodistas. Proporcione información sobre la implementación de las medidas adoptadas para fortalecer la perspectiva de género en el Mecanismo. Faciliten información detallada sobre el seguimiento a las recomendaciones emanadas </w:t>
      </w:r>
      <w:r w:rsidRPr="005E403E">
        <w:rPr>
          <w:rFonts w:ascii="Book Antiqua" w:eastAsia="Times New Roman" w:hAnsi="Book Antiqua" w:cs="Times New Roman"/>
          <w:color w:val="000000"/>
          <w:lang w:eastAsia="es-MX"/>
        </w:rPr>
        <w:lastRenderedPageBreak/>
        <w:t>del “Diagnóstico sobre el funcionamiento del Mecanismo” elaborado por la OACNUDH a solicitud de la Subsecretaría de Derechos Humanos de la Secretaría de Gobernación, particularmente las relacionadas a la incorporación de la perspectiva de género en el Mecanismo (Recomendaciones 4a, 22, y 28) 5 y al fortalecimiento de la Coordinación Ejecutiva Nacional (Recomendaciones 10f, 22d, 33 y 35)6. Se solicita especificar en detalle las políticas y acciones adoptadas para atender denuncias y sanciones administrativas hacia funcionarios responsables de vulneraciones de derechos hacia defensoras y periodistas. Especificar cuántos de esos casos han sido investigados y si han establecido protocolos de actuación, cuántos han sido llevados a tribunales y si han dictado condenas respecto de las violaciones de los derechos de las mujeres defensoras de derechos humanos y periodistas.</w:t>
      </w:r>
    </w:p>
    <w:p w:rsidR="00BF7F39" w:rsidRDefault="00BF7F39"/>
    <w:p w:rsidR="005E403E" w:rsidRDefault="005E403E"/>
    <w:p w:rsidR="005E403E" w:rsidRDefault="005E403E">
      <w:r>
        <w:t>Recomendaciones</w:t>
      </w:r>
    </w:p>
    <w:p w:rsidR="005E403E" w:rsidRDefault="005E403E" w:rsidP="005E403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>Articular el marco legal nacional e internacional en materia de derechos de mujeres periodistas, dentro de una lógica de seguridad.</w:t>
      </w:r>
    </w:p>
    <w:p w:rsidR="005E403E" w:rsidRDefault="005E403E" w:rsidP="005E403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="Book Antiqua" w:hAnsi="Book Antiqua"/>
          <w:color w:val="000000"/>
          <w:sz w:val="22"/>
          <w:szCs w:val="22"/>
        </w:rPr>
      </w:pPr>
      <w:proofErr w:type="spellStart"/>
      <w:r>
        <w:rPr>
          <w:rFonts w:ascii="Book Antiqua" w:hAnsi="Book Antiqua"/>
          <w:color w:val="000000"/>
          <w:sz w:val="22"/>
          <w:szCs w:val="22"/>
        </w:rPr>
        <w:t>Transversalizar</w:t>
      </w:r>
      <w:proofErr w:type="spellEnd"/>
      <w:r>
        <w:rPr>
          <w:rFonts w:ascii="Book Antiqua" w:hAnsi="Book Antiqua"/>
          <w:color w:val="000000"/>
          <w:sz w:val="22"/>
          <w:szCs w:val="22"/>
        </w:rPr>
        <w:t xml:space="preserve"> efectivamente con perspectiva de género el Mecanismo de Protección. </w:t>
      </w:r>
    </w:p>
    <w:p w:rsidR="005E403E" w:rsidRDefault="005E403E" w:rsidP="005E403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>Producir diagnósticos sobre violencia contra mujeres periodistas con un enfoque holístico.</w:t>
      </w:r>
    </w:p>
    <w:p w:rsidR="00FA53F5" w:rsidRDefault="00FA53F5" w:rsidP="005E403E">
      <w:pPr>
        <w:pStyle w:val="NormalWeb"/>
        <w:numPr>
          <w:ilvl w:val="0"/>
          <w:numId w:val="3"/>
        </w:numPr>
        <w:spacing w:before="0" w:beforeAutospacing="0" w:after="0" w:afterAutospacing="0"/>
        <w:ind w:left="360"/>
        <w:jc w:val="both"/>
        <w:textAlignment w:val="baseline"/>
        <w:rPr>
          <w:rFonts w:ascii="Book Antiqua" w:hAnsi="Book Antiqua"/>
          <w:color w:val="000000"/>
          <w:sz w:val="22"/>
          <w:szCs w:val="22"/>
        </w:rPr>
      </w:pPr>
      <w:r>
        <w:rPr>
          <w:rFonts w:ascii="Book Antiqua" w:hAnsi="Book Antiqua"/>
          <w:color w:val="000000"/>
          <w:sz w:val="22"/>
          <w:szCs w:val="22"/>
        </w:rPr>
        <w:t xml:space="preserve">Garantizar coordinación entre el </w:t>
      </w:r>
      <w:r w:rsidR="008A712D">
        <w:rPr>
          <w:rFonts w:ascii="Book Antiqua" w:hAnsi="Book Antiqua"/>
          <w:color w:val="000000"/>
          <w:sz w:val="22"/>
          <w:szCs w:val="22"/>
        </w:rPr>
        <w:t>Mecanismo</w:t>
      </w:r>
      <w:r>
        <w:rPr>
          <w:rFonts w:ascii="Book Antiqua" w:hAnsi="Book Antiqua"/>
          <w:color w:val="000000"/>
          <w:sz w:val="22"/>
          <w:szCs w:val="22"/>
        </w:rPr>
        <w:t xml:space="preserve"> de Protección de Personas Defensoras de Derechos Humanos y Periodistas y las </w:t>
      </w:r>
      <w:r w:rsidR="008A712D">
        <w:rPr>
          <w:rFonts w:ascii="Book Antiqua" w:hAnsi="Book Antiqua"/>
          <w:color w:val="000000"/>
          <w:sz w:val="22"/>
          <w:szCs w:val="22"/>
        </w:rPr>
        <w:t>instancias</w:t>
      </w:r>
      <w:bookmarkStart w:id="0" w:name="_GoBack"/>
      <w:bookmarkEnd w:id="0"/>
      <w:r>
        <w:rPr>
          <w:rFonts w:ascii="Book Antiqua" w:hAnsi="Book Antiqua"/>
          <w:color w:val="000000"/>
          <w:sz w:val="22"/>
          <w:szCs w:val="22"/>
        </w:rPr>
        <w:t xml:space="preserve"> locales de protección, para una efectiva protección y una política de prevención.</w:t>
      </w:r>
    </w:p>
    <w:p w:rsidR="005E403E" w:rsidRDefault="005E403E"/>
    <w:sectPr w:rsidR="005E403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060C2"/>
    <w:multiLevelType w:val="multilevel"/>
    <w:tmpl w:val="583C8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716A31"/>
    <w:multiLevelType w:val="multilevel"/>
    <w:tmpl w:val="56069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C124FB"/>
    <w:multiLevelType w:val="multilevel"/>
    <w:tmpl w:val="C1CA0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3E"/>
    <w:rsid w:val="00222762"/>
    <w:rsid w:val="004A6692"/>
    <w:rsid w:val="005E403E"/>
    <w:rsid w:val="00766260"/>
    <w:rsid w:val="008A712D"/>
    <w:rsid w:val="00BF7F39"/>
    <w:rsid w:val="00FA53F5"/>
    <w:rsid w:val="00FB3CC9"/>
    <w:rsid w:val="00FB3DEC"/>
    <w:rsid w:val="00FD1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A667C"/>
  <w15:chartTrackingRefBased/>
  <w15:docId w15:val="{1609B9D9-8A0D-4D3A-B321-5703585AD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4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646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Lucia.Lagunes</dc:creator>
  <cp:keywords/>
  <dc:description/>
  <cp:lastModifiedBy>Lucia.Lagunes</cp:lastModifiedBy>
  <cp:revision>5</cp:revision>
  <dcterms:created xsi:type="dcterms:W3CDTF">2025-05-07T18:22:00Z</dcterms:created>
  <dcterms:modified xsi:type="dcterms:W3CDTF">2025-05-15T16:18:00Z</dcterms:modified>
</cp:coreProperties>
</file>