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3B0CB" w14:textId="77777777" w:rsidR="00AA33E3" w:rsidRDefault="00AA33E3" w:rsidP="00AA33E3">
      <w:pPr>
        <w:pStyle w:val="ab"/>
        <w:bidi/>
        <w:jc w:val="both"/>
        <w:rPr>
          <w:rFonts w:eastAsia="Times New Roman" w:cs="Calibri" w:hint="cs"/>
          <w:color w:val="0E101A"/>
          <w:sz w:val="24"/>
          <w:szCs w:val="24"/>
          <w:rtl/>
          <w:lang w:val="en-US"/>
        </w:rPr>
      </w:pPr>
    </w:p>
    <w:p w14:paraId="4E997ED9" w14:textId="72ED0365" w:rsidR="00EF048D" w:rsidRPr="008F026E" w:rsidRDefault="00EF048D" w:rsidP="00CC23A5">
      <w:pPr>
        <w:pStyle w:val="ac"/>
        <w:bidi/>
        <w:jc w:val="right"/>
        <w:rPr>
          <w:rFonts w:asciiTheme="minorHAnsi" w:eastAsia="Times New Roman" w:hAnsiTheme="minorHAnsi" w:cstheme="minorHAnsi"/>
          <w:color w:val="C00000"/>
          <w:sz w:val="36"/>
          <w:szCs w:val="36"/>
          <w:lang w:val="en-US"/>
        </w:rPr>
      </w:pPr>
      <w:r w:rsidRPr="008F026E">
        <w:rPr>
          <w:rFonts w:asciiTheme="minorHAnsi" w:eastAsia="Times New Roman" w:hAnsiTheme="minorHAnsi" w:cstheme="minorHAnsi"/>
          <w:color w:val="C00000"/>
          <w:sz w:val="36"/>
          <w:szCs w:val="36"/>
          <w:lang w:val="en-US"/>
        </w:rPr>
        <w:t>Libya Crimes watch’s LOI to the Committee on the Elimination of Discrimination against Women (CEDAW) regarding Libya</w:t>
      </w:r>
    </w:p>
    <w:p w14:paraId="14B39C82" w14:textId="77777777" w:rsidR="00EF048D" w:rsidRDefault="00EF048D" w:rsidP="00EF048D">
      <w:pPr>
        <w:spacing w:line="240" w:lineRule="auto"/>
        <w:rPr>
          <w:rFonts w:eastAsia="Times New Roman" w:cstheme="minorHAnsi"/>
          <w:b/>
          <w:color w:val="C00000"/>
          <w:spacing w:val="-10"/>
          <w:kern w:val="28"/>
          <w:sz w:val="40"/>
          <w:szCs w:val="40"/>
          <w:lang w:val="en-US"/>
        </w:rPr>
      </w:pPr>
    </w:p>
    <w:p w14:paraId="0C2D92B9" w14:textId="77777777" w:rsidR="00192567" w:rsidRPr="008F026E" w:rsidRDefault="00192567" w:rsidP="008F026E">
      <w:pPr>
        <w:pStyle w:val="1"/>
      </w:pPr>
      <w:r w:rsidRPr="008F026E">
        <w:t>Background</w:t>
      </w:r>
    </w:p>
    <w:p w14:paraId="024433BE" w14:textId="1AFD115E" w:rsidR="00192567" w:rsidRPr="008F026E" w:rsidRDefault="00192567" w:rsidP="00192567">
      <w:pPr>
        <w:spacing w:line="240" w:lineRule="auto"/>
        <w:jc w:val="both"/>
        <w:rPr>
          <w:rFonts w:eastAsia="Times New Roman" w:cstheme="minorHAnsi"/>
          <w:color w:val="000000" w:themeColor="text1"/>
          <w:spacing w:val="-10"/>
          <w:kern w:val="28"/>
          <w:sz w:val="24"/>
          <w:szCs w:val="24"/>
          <w:lang w:val="en-US"/>
        </w:rPr>
      </w:pPr>
      <w:bookmarkStart w:id="0" w:name="_Hlk163993680"/>
      <w:r w:rsidRPr="008F026E">
        <w:rPr>
          <w:rFonts w:eastAsia="Times New Roman" w:cstheme="minorHAnsi"/>
          <w:color w:val="000000" w:themeColor="text1"/>
          <w:spacing w:val="-10"/>
          <w:kern w:val="28"/>
          <w:sz w:val="24"/>
          <w:szCs w:val="24"/>
          <w:lang w:val="en-US"/>
        </w:rPr>
        <w:t>The Libya Crime Watch (LCW</w:t>
      </w:r>
      <w:bookmarkEnd w:id="0"/>
      <w:r w:rsidRPr="008F026E">
        <w:rPr>
          <w:rFonts w:eastAsia="Times New Roman" w:cstheme="minorHAnsi"/>
          <w:color w:val="000000" w:themeColor="text1"/>
          <w:spacing w:val="-10"/>
          <w:kern w:val="28"/>
          <w:sz w:val="24"/>
          <w:szCs w:val="24"/>
          <w:lang w:val="en-US"/>
        </w:rPr>
        <w:t>)</w:t>
      </w:r>
      <w:r w:rsidRPr="008F026E">
        <w:rPr>
          <w:rStyle w:val="aa"/>
          <w:rFonts w:eastAsia="Times New Roman" w:cstheme="minorHAnsi"/>
          <w:color w:val="000000" w:themeColor="text1"/>
          <w:spacing w:val="-10"/>
          <w:kern w:val="28"/>
          <w:sz w:val="24"/>
          <w:szCs w:val="24"/>
          <w:lang w:val="en-US"/>
        </w:rPr>
        <w:footnoteReference w:id="2"/>
      </w:r>
      <w:r w:rsidRPr="008F026E">
        <w:rPr>
          <w:rFonts w:eastAsia="Times New Roman" w:cstheme="minorHAnsi"/>
          <w:color w:val="000000" w:themeColor="text1"/>
          <w:spacing w:val="-10"/>
          <w:kern w:val="28"/>
          <w:sz w:val="24"/>
          <w:szCs w:val="24"/>
          <w:lang w:val="en-US"/>
        </w:rPr>
        <w:t xml:space="preserve"> is an independent, non-governmental, and non-profit human rights organization founded in 2019. Registered in the United Kingdom, it operates through a network that covers all parts of Libya and is primarily dedicated to monitoring, observing and documenting human rights violations against civilians.</w:t>
      </w:r>
    </w:p>
    <w:p w14:paraId="61F74099" w14:textId="5B74588E" w:rsidR="00192567" w:rsidRPr="008F026E" w:rsidRDefault="00192567" w:rsidP="00192567">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 xml:space="preserve">This is the first report presented </w:t>
      </w:r>
      <w:r w:rsidR="00C867B6" w:rsidRPr="008F026E">
        <w:rPr>
          <w:rFonts w:eastAsia="Times New Roman" w:cstheme="minorHAnsi"/>
          <w:color w:val="000000" w:themeColor="text1"/>
          <w:spacing w:val="-10"/>
          <w:kern w:val="28"/>
          <w:sz w:val="24"/>
          <w:szCs w:val="24"/>
          <w:lang w:val="en-US"/>
        </w:rPr>
        <w:t>by The</w:t>
      </w:r>
      <w:r w:rsidRPr="008F026E">
        <w:rPr>
          <w:rFonts w:eastAsia="Times New Roman" w:cstheme="minorHAnsi"/>
          <w:color w:val="000000" w:themeColor="text1"/>
          <w:spacing w:val="-10"/>
          <w:kern w:val="28"/>
          <w:sz w:val="24"/>
          <w:szCs w:val="24"/>
          <w:lang w:val="en-US"/>
        </w:rPr>
        <w:t xml:space="preserve"> </w:t>
      </w:r>
      <w:r w:rsidR="00CC23A5">
        <w:rPr>
          <w:rFonts w:eastAsia="Times New Roman" w:cstheme="minorHAnsi"/>
          <w:color w:val="000000" w:themeColor="text1"/>
          <w:spacing w:val="-10"/>
          <w:kern w:val="28"/>
          <w:sz w:val="24"/>
          <w:szCs w:val="24"/>
          <w:lang w:val="en-US"/>
        </w:rPr>
        <w:t>LCW</w:t>
      </w:r>
      <w:r w:rsidRPr="008F026E">
        <w:rPr>
          <w:rFonts w:eastAsia="Times New Roman" w:cstheme="minorHAnsi"/>
          <w:color w:val="000000" w:themeColor="text1"/>
          <w:spacing w:val="-10"/>
          <w:kern w:val="28"/>
          <w:sz w:val="24"/>
          <w:szCs w:val="24"/>
          <w:lang w:val="en-US"/>
        </w:rPr>
        <w:t xml:space="preserve"> to the Convention on the Elimination of All Forms of Discrimination against Women. This report focuses on the status of women in Libya and the restrictions imposed on Libyan civil society. This report is </w:t>
      </w:r>
      <w:r w:rsidR="00C867B6" w:rsidRPr="008F026E">
        <w:rPr>
          <w:rFonts w:eastAsia="Times New Roman" w:cstheme="minorHAnsi"/>
          <w:color w:val="000000" w:themeColor="text1"/>
          <w:spacing w:val="-10"/>
          <w:kern w:val="28"/>
          <w:sz w:val="24"/>
          <w:szCs w:val="24"/>
          <w:lang w:val="en-US"/>
        </w:rPr>
        <w:t>a</w:t>
      </w:r>
      <w:r w:rsidRPr="008F026E">
        <w:rPr>
          <w:rFonts w:eastAsia="Times New Roman" w:cstheme="minorHAnsi"/>
          <w:color w:val="000000" w:themeColor="text1"/>
          <w:spacing w:val="-10"/>
          <w:kern w:val="28"/>
          <w:sz w:val="24"/>
          <w:szCs w:val="24"/>
          <w:lang w:val="en-US"/>
        </w:rPr>
        <w:t xml:space="preserve"> tool for understanding the challenges and obstacles to women's rights in Libya and for portraying the current situation.</w:t>
      </w:r>
    </w:p>
    <w:p w14:paraId="65761DE6" w14:textId="54194C21" w:rsidR="00192567" w:rsidRPr="008F026E" w:rsidRDefault="00CC23A5" w:rsidP="00192567">
      <w:pPr>
        <w:spacing w:line="240" w:lineRule="auto"/>
        <w:jc w:val="both"/>
        <w:rPr>
          <w:rFonts w:eastAsia="Times New Roman" w:cstheme="minorHAnsi"/>
          <w:color w:val="000000" w:themeColor="text1"/>
          <w:spacing w:val="-10"/>
          <w:kern w:val="28"/>
          <w:sz w:val="24"/>
          <w:szCs w:val="24"/>
          <w:lang w:val="en-US"/>
        </w:rPr>
      </w:pPr>
      <w:r>
        <w:rPr>
          <w:rFonts w:eastAsia="Times New Roman" w:cstheme="minorHAnsi"/>
          <w:color w:val="000000" w:themeColor="text1"/>
          <w:spacing w:val="-10"/>
          <w:kern w:val="28"/>
          <w:sz w:val="24"/>
          <w:szCs w:val="24"/>
          <w:lang w:val="en-US"/>
        </w:rPr>
        <w:t>LCW</w:t>
      </w:r>
      <w:r w:rsidR="00192567" w:rsidRPr="008F026E">
        <w:rPr>
          <w:rFonts w:eastAsia="Times New Roman" w:cstheme="minorHAnsi"/>
          <w:color w:val="000000" w:themeColor="text1"/>
          <w:spacing w:val="-10"/>
          <w:kern w:val="28"/>
          <w:sz w:val="24"/>
          <w:szCs w:val="24"/>
          <w:lang w:val="en-US"/>
        </w:rPr>
        <w:t xml:space="preserve"> report highlights a range of issues affecting Libyan women, including legal, </w:t>
      </w:r>
      <w:r w:rsidR="008F026E" w:rsidRPr="008F026E">
        <w:rPr>
          <w:rFonts w:eastAsia="Times New Roman" w:cstheme="minorHAnsi"/>
          <w:color w:val="000000" w:themeColor="text1"/>
          <w:spacing w:val="-10"/>
          <w:kern w:val="28"/>
          <w:sz w:val="24"/>
          <w:szCs w:val="24"/>
          <w:lang w:val="en-US"/>
        </w:rPr>
        <w:t>social discrimination</w:t>
      </w:r>
      <w:r w:rsidR="00192567" w:rsidRPr="008F026E">
        <w:rPr>
          <w:rFonts w:eastAsia="Times New Roman" w:cstheme="minorHAnsi"/>
          <w:color w:val="000000" w:themeColor="text1"/>
          <w:spacing w:val="-10"/>
          <w:kern w:val="28"/>
          <w:sz w:val="24"/>
          <w:szCs w:val="24"/>
          <w:lang w:val="en-US"/>
        </w:rPr>
        <w:t>. It also addresses the constraints imposed by political and security conditions in Libya on women's ability to participate in public life and decision-making.</w:t>
      </w:r>
    </w:p>
    <w:p w14:paraId="200204DC" w14:textId="41070219" w:rsidR="004D28AC" w:rsidRDefault="00192567" w:rsidP="004D28AC">
      <w:pPr>
        <w:spacing w:line="240" w:lineRule="auto"/>
        <w:jc w:val="both"/>
        <w:rPr>
          <w:rFonts w:eastAsia="Times New Roman" w:cstheme="minorHAnsi"/>
          <w:color w:val="000000" w:themeColor="text1"/>
          <w:spacing w:val="-10"/>
          <w:kern w:val="28"/>
          <w:sz w:val="26"/>
          <w:szCs w:val="26"/>
          <w:lang w:val="en-US"/>
        </w:rPr>
      </w:pPr>
      <w:r w:rsidRPr="008F026E">
        <w:rPr>
          <w:rFonts w:eastAsia="Times New Roman" w:cstheme="minorHAnsi"/>
          <w:color w:val="000000" w:themeColor="text1"/>
          <w:spacing w:val="-10"/>
          <w:kern w:val="28"/>
          <w:sz w:val="24"/>
          <w:szCs w:val="24"/>
          <w:lang w:val="en-US"/>
        </w:rPr>
        <w:t xml:space="preserve">Additionally, </w:t>
      </w:r>
      <w:r w:rsidR="00CC23A5">
        <w:rPr>
          <w:rFonts w:eastAsia="Times New Roman" w:cstheme="minorHAnsi"/>
          <w:color w:val="000000" w:themeColor="text1"/>
          <w:spacing w:val="-10"/>
          <w:kern w:val="28"/>
          <w:sz w:val="24"/>
          <w:szCs w:val="24"/>
          <w:lang w:val="en-US"/>
        </w:rPr>
        <w:t>LCW</w:t>
      </w:r>
      <w:r w:rsidRPr="008F026E">
        <w:rPr>
          <w:rFonts w:eastAsia="Times New Roman" w:cstheme="minorHAnsi"/>
          <w:color w:val="000000" w:themeColor="text1"/>
          <w:spacing w:val="-10"/>
          <w:kern w:val="28"/>
          <w:sz w:val="24"/>
          <w:szCs w:val="24"/>
          <w:lang w:val="en-US"/>
        </w:rPr>
        <w:t xml:space="preserve"> report provides a comprehensive overview of the current situation of women in Libya and highlights areas that require immediate improvement and intervention</w:t>
      </w:r>
      <w:r w:rsidR="00C867B6" w:rsidRPr="008F026E">
        <w:rPr>
          <w:rFonts w:eastAsia="Times New Roman" w:cstheme="minorHAnsi"/>
          <w:color w:val="000000" w:themeColor="text1"/>
          <w:spacing w:val="-10"/>
          <w:kern w:val="28"/>
          <w:sz w:val="24"/>
          <w:szCs w:val="24"/>
          <w:lang w:val="en-US"/>
        </w:rPr>
        <w:t xml:space="preserve"> </w:t>
      </w:r>
      <w:r w:rsidRPr="008F026E">
        <w:rPr>
          <w:rFonts w:eastAsia="Times New Roman" w:cstheme="minorHAnsi"/>
          <w:color w:val="000000" w:themeColor="text1"/>
          <w:spacing w:val="-10"/>
          <w:kern w:val="28"/>
          <w:sz w:val="24"/>
          <w:szCs w:val="24"/>
          <w:lang w:val="en-US"/>
        </w:rPr>
        <w:t xml:space="preserve">We also present some questions that may assist the committee in compiling </w:t>
      </w:r>
      <w:r w:rsidR="00C867B6" w:rsidRPr="008F026E">
        <w:rPr>
          <w:rFonts w:eastAsia="Times New Roman" w:cstheme="minorHAnsi"/>
          <w:color w:val="000000" w:themeColor="text1"/>
          <w:spacing w:val="-10"/>
          <w:kern w:val="28"/>
          <w:sz w:val="24"/>
          <w:szCs w:val="24"/>
          <w:lang w:val="en-US"/>
        </w:rPr>
        <w:t>lists of issues prior to reporting for Libya</w:t>
      </w:r>
      <w:r w:rsidR="008F026E" w:rsidRPr="008F026E">
        <w:rPr>
          <w:rFonts w:eastAsia="Times New Roman" w:cstheme="minorHAnsi"/>
          <w:color w:val="000000" w:themeColor="text1"/>
          <w:spacing w:val="-10"/>
          <w:kern w:val="28"/>
          <w:sz w:val="24"/>
          <w:szCs w:val="24"/>
          <w:lang w:val="en-US"/>
        </w:rPr>
        <w:t>.</w:t>
      </w:r>
      <w:r w:rsidR="00C867B6">
        <w:rPr>
          <w:rFonts w:eastAsia="Times New Roman" w:cstheme="minorHAnsi"/>
          <w:color w:val="000000" w:themeColor="text1"/>
          <w:spacing w:val="-10"/>
          <w:kern w:val="28"/>
          <w:sz w:val="26"/>
          <w:szCs w:val="26"/>
          <w:lang w:val="en-US"/>
        </w:rPr>
        <w:t xml:space="preserve"> </w:t>
      </w:r>
    </w:p>
    <w:p w14:paraId="2F1ABA97" w14:textId="5F2DC03D" w:rsidR="00C867B6" w:rsidRPr="00192567" w:rsidRDefault="00C867B6" w:rsidP="008F026E">
      <w:pPr>
        <w:pStyle w:val="1"/>
        <w:rPr>
          <w:color w:val="000000" w:themeColor="text1"/>
          <w:sz w:val="26"/>
          <w:szCs w:val="26"/>
        </w:rPr>
      </w:pPr>
      <w:r w:rsidRPr="00C867B6">
        <w:t>Introduction</w:t>
      </w:r>
    </w:p>
    <w:p w14:paraId="11C285FB" w14:textId="15383C1F" w:rsidR="00EF048D" w:rsidRPr="008F026E" w:rsidRDefault="00544C38" w:rsidP="002B0E8B">
      <w:pPr>
        <w:spacing w:line="240" w:lineRule="auto"/>
        <w:jc w:val="both"/>
        <w:rPr>
          <w:rFonts w:eastAsia="Times New Roman" w:cstheme="minorHAnsi"/>
          <w:color w:val="000000" w:themeColor="text1"/>
          <w:spacing w:val="-10"/>
          <w:kern w:val="28"/>
          <w:sz w:val="24"/>
          <w:szCs w:val="24"/>
          <w:rtl/>
          <w:lang w:val="en-US"/>
        </w:rPr>
      </w:pPr>
      <w:r w:rsidRPr="008F026E">
        <w:rPr>
          <w:rFonts w:eastAsia="Times New Roman" w:cstheme="minorHAnsi"/>
          <w:color w:val="000000" w:themeColor="text1"/>
          <w:spacing w:val="-10"/>
          <w:kern w:val="28"/>
          <w:sz w:val="24"/>
          <w:szCs w:val="24"/>
          <w:lang w:val="en-US"/>
        </w:rPr>
        <w:t>Libya ratified the Convention on the Elimination of All Forms of Discrimination against Women (hereinafter referred to as the “Convention”) on May 16.1989</w:t>
      </w:r>
      <w:r w:rsidRPr="008F026E">
        <w:rPr>
          <w:rStyle w:val="aa"/>
          <w:rFonts w:eastAsia="Times New Roman" w:cstheme="minorHAnsi"/>
          <w:color w:val="000000" w:themeColor="text1"/>
          <w:spacing w:val="-10"/>
          <w:kern w:val="28"/>
          <w:sz w:val="24"/>
          <w:szCs w:val="24"/>
          <w:lang w:val="en-US"/>
        </w:rPr>
        <w:footnoteReference w:id="3"/>
      </w:r>
      <w:r w:rsidRPr="008F026E">
        <w:rPr>
          <w:rFonts w:eastAsia="Times New Roman" w:cstheme="minorHAnsi"/>
          <w:color w:val="000000" w:themeColor="text1"/>
          <w:spacing w:val="-10"/>
          <w:kern w:val="28"/>
          <w:sz w:val="24"/>
          <w:szCs w:val="24"/>
          <w:lang w:val="en-US"/>
        </w:rPr>
        <w:t xml:space="preserve"> </w:t>
      </w:r>
      <w:r w:rsidR="002B3D0E" w:rsidRPr="008F026E">
        <w:rPr>
          <w:rFonts w:eastAsia="Times New Roman" w:cstheme="minorHAnsi"/>
          <w:color w:val="000000" w:themeColor="text1"/>
          <w:spacing w:val="-10"/>
          <w:kern w:val="28"/>
          <w:sz w:val="24"/>
          <w:szCs w:val="24"/>
          <w:lang w:val="en-US"/>
        </w:rPr>
        <w:t xml:space="preserve">demonstrating its commitment to promoting gender equality and protecting the rights of women. However, despite this commitment, significant challenges remain in ensuring the full realization of women's rights in Libya. </w:t>
      </w:r>
      <w:r w:rsidR="00056F51" w:rsidRPr="008F026E">
        <w:rPr>
          <w:rFonts w:eastAsia="Times New Roman" w:cstheme="minorHAnsi"/>
          <w:color w:val="000000" w:themeColor="text1"/>
          <w:spacing w:val="-10"/>
          <w:kern w:val="28"/>
          <w:sz w:val="24"/>
          <w:szCs w:val="24"/>
          <w:lang w:val="en-US"/>
        </w:rPr>
        <w:t>Libya underwent review before the Committee in 2009, yet since then, Libya has not provided any information to the Committee nor responded to the Committee's inquiries. It was expected that Libya would provide information on the steps taken to implement the recommendations, with the deadline for submission set for February 2011. However, to date, Libya has not provided the requested information.</w:t>
      </w:r>
    </w:p>
    <w:p w14:paraId="12830E94" w14:textId="77777777" w:rsidR="00AF252A" w:rsidRPr="008F026E" w:rsidRDefault="002B0E8B" w:rsidP="009F791B">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This comes during a critical period in Libya's history, marked by the outbreak of armed conflict in 2011, the human rights situation in Libya has significantly deteriorated due to the widespread proliferation of armed violence and the pervasive practice of torture and mistreatment against civilians. Libya remains a battleground for armed groups supported by the two current governments, both of which are influenced by Islamic currents. For example, numerous civilians and activists are subjected to investigation and torture by security forces affiliated with the Ministry of Interior and Defense based on religious or sexual orientation.</w:t>
      </w:r>
    </w:p>
    <w:p w14:paraId="371F750F" w14:textId="0ED9B45F" w:rsidR="002B0E8B" w:rsidRPr="00751D35" w:rsidRDefault="002B0E8B" w:rsidP="00751D35">
      <w:pPr>
        <w:spacing w:line="240" w:lineRule="auto"/>
        <w:jc w:val="both"/>
        <w:rPr>
          <w:color w:val="000000" w:themeColor="text1"/>
          <w:spacing w:val="-10"/>
          <w:kern w:val="28"/>
          <w:sz w:val="24"/>
          <w:szCs w:val="24"/>
        </w:rPr>
      </w:pPr>
      <w:r w:rsidRPr="008F026E">
        <w:rPr>
          <w:rFonts w:eastAsia="Times New Roman" w:cstheme="minorHAnsi"/>
          <w:color w:val="000000" w:themeColor="text1"/>
          <w:spacing w:val="-10"/>
          <w:kern w:val="28"/>
          <w:sz w:val="24"/>
          <w:szCs w:val="24"/>
          <w:lang w:val="en-US"/>
        </w:rPr>
        <w:t xml:space="preserve">Many report that a substantial portion of the </w:t>
      </w:r>
      <w:r w:rsidR="00002C36" w:rsidRPr="008F026E">
        <w:rPr>
          <w:rFonts w:eastAsia="Times New Roman" w:cstheme="minorHAnsi"/>
          <w:color w:val="000000" w:themeColor="text1"/>
          <w:spacing w:val="-10"/>
          <w:kern w:val="28"/>
          <w:sz w:val="24"/>
          <w:szCs w:val="24"/>
          <w:lang w:val="en-US"/>
        </w:rPr>
        <w:t xml:space="preserve">eastern </w:t>
      </w:r>
      <w:r w:rsidR="00002C36" w:rsidRPr="002C6F83">
        <w:rPr>
          <w:rFonts w:eastAsia="Times New Roman" w:cstheme="minorHAnsi"/>
          <w:color w:val="000000" w:themeColor="text1"/>
          <w:spacing w:val="-10"/>
          <w:kern w:val="28"/>
          <w:sz w:val="24"/>
          <w:szCs w:val="24"/>
          <w:lang w:val="en-US"/>
        </w:rPr>
        <w:t>Libyan</w:t>
      </w:r>
      <w:r w:rsidR="002C6F83" w:rsidRPr="002C6F83">
        <w:rPr>
          <w:rFonts w:eastAsia="Times New Roman" w:cstheme="minorHAnsi"/>
          <w:color w:val="000000" w:themeColor="text1"/>
          <w:spacing w:val="-10"/>
          <w:kern w:val="28"/>
          <w:sz w:val="24"/>
          <w:szCs w:val="24"/>
          <w:lang w:val="en-US"/>
        </w:rPr>
        <w:t xml:space="preserve"> Arab Armed Forces</w:t>
      </w:r>
      <w:r w:rsidR="002C6F83">
        <w:rPr>
          <w:rFonts w:eastAsia="Times New Roman" w:cstheme="minorHAnsi"/>
          <w:color w:val="000000" w:themeColor="text1"/>
          <w:spacing w:val="-10"/>
          <w:kern w:val="28"/>
          <w:sz w:val="24"/>
          <w:szCs w:val="24"/>
          <w:lang w:val="en-US"/>
        </w:rPr>
        <w:t xml:space="preserve"> </w:t>
      </w:r>
      <w:r w:rsidRPr="008F026E">
        <w:rPr>
          <w:rFonts w:eastAsia="Times New Roman" w:cstheme="minorHAnsi"/>
          <w:color w:val="000000" w:themeColor="text1"/>
          <w:spacing w:val="-10"/>
          <w:kern w:val="28"/>
          <w:sz w:val="24"/>
          <w:szCs w:val="24"/>
          <w:lang w:val="en-US"/>
        </w:rPr>
        <w:t xml:space="preserve">align with Salafi-jihadi currents. Conversely, elements within </w:t>
      </w:r>
      <w:r w:rsidR="001C1B57" w:rsidRPr="001C1B57">
        <w:rPr>
          <w:color w:val="000000" w:themeColor="text1"/>
          <w:spacing w:val="-10"/>
          <w:kern w:val="28"/>
          <w:sz w:val="24"/>
          <w:szCs w:val="24"/>
        </w:rPr>
        <w:t>Presidential Council (Libya)</w:t>
      </w:r>
      <w:r w:rsidR="00751D35">
        <w:rPr>
          <w:color w:val="000000" w:themeColor="text1"/>
          <w:spacing w:val="-10"/>
          <w:kern w:val="28"/>
          <w:sz w:val="24"/>
          <w:szCs w:val="24"/>
        </w:rPr>
        <w:t xml:space="preserve">  </w:t>
      </w:r>
      <w:r w:rsidRPr="008F026E">
        <w:rPr>
          <w:rFonts w:eastAsia="Times New Roman" w:cstheme="minorHAnsi"/>
          <w:color w:val="000000" w:themeColor="text1"/>
          <w:spacing w:val="-10"/>
          <w:kern w:val="28"/>
          <w:sz w:val="24"/>
          <w:szCs w:val="24"/>
          <w:lang w:val="en-US"/>
        </w:rPr>
        <w:t xml:space="preserve">in western Libya, such as the </w:t>
      </w:r>
      <w:bookmarkStart w:id="2" w:name="_Hlk164026466"/>
      <w:r w:rsidRPr="008F026E">
        <w:rPr>
          <w:rFonts w:eastAsia="Times New Roman" w:cstheme="minorHAnsi"/>
          <w:color w:val="000000" w:themeColor="text1"/>
          <w:spacing w:val="-10"/>
          <w:kern w:val="28"/>
          <w:sz w:val="24"/>
          <w:szCs w:val="24"/>
          <w:lang w:val="en-US"/>
        </w:rPr>
        <w:t xml:space="preserve">Al </w:t>
      </w:r>
      <w:proofErr w:type="spellStart"/>
      <w:r w:rsidRPr="008F026E">
        <w:rPr>
          <w:rFonts w:eastAsia="Times New Roman" w:cstheme="minorHAnsi"/>
          <w:color w:val="000000" w:themeColor="text1"/>
          <w:spacing w:val="-10"/>
          <w:kern w:val="28"/>
          <w:sz w:val="24"/>
          <w:szCs w:val="24"/>
          <w:lang w:val="en-US"/>
        </w:rPr>
        <w:t>Radaa</w:t>
      </w:r>
      <w:proofErr w:type="spellEnd"/>
      <w:r w:rsidRPr="008F026E">
        <w:rPr>
          <w:rFonts w:eastAsia="Times New Roman" w:cstheme="minorHAnsi"/>
          <w:color w:val="000000" w:themeColor="text1"/>
          <w:spacing w:val="-10"/>
          <w:kern w:val="28"/>
          <w:sz w:val="24"/>
          <w:szCs w:val="24"/>
          <w:lang w:val="en-US"/>
        </w:rPr>
        <w:t xml:space="preserve"> </w:t>
      </w:r>
      <w:bookmarkEnd w:id="2"/>
      <w:r w:rsidRPr="008F026E">
        <w:rPr>
          <w:rFonts w:eastAsia="Times New Roman" w:cstheme="minorHAnsi"/>
          <w:color w:val="000000" w:themeColor="text1"/>
          <w:spacing w:val="-10"/>
          <w:kern w:val="28"/>
          <w:sz w:val="24"/>
          <w:szCs w:val="24"/>
          <w:lang w:val="en-US"/>
        </w:rPr>
        <w:lastRenderedPageBreak/>
        <w:t xml:space="preserve">and Support for Stability and Internal Security </w:t>
      </w:r>
      <w:r w:rsidR="002C6F83">
        <w:rPr>
          <w:rFonts w:eastAsia="Times New Roman" w:cstheme="minorHAnsi"/>
          <w:color w:val="000000" w:themeColor="text1"/>
          <w:spacing w:val="-10"/>
          <w:kern w:val="28"/>
          <w:sz w:val="24"/>
          <w:szCs w:val="24"/>
          <w:lang w:val="en-US"/>
        </w:rPr>
        <w:t>Agency</w:t>
      </w:r>
      <w:r w:rsidRPr="008F026E">
        <w:rPr>
          <w:rFonts w:eastAsia="Times New Roman" w:cstheme="minorHAnsi"/>
          <w:color w:val="000000" w:themeColor="text1"/>
          <w:spacing w:val="-10"/>
          <w:kern w:val="28"/>
          <w:sz w:val="24"/>
          <w:szCs w:val="24"/>
          <w:lang w:val="en-US"/>
        </w:rPr>
        <w:t>, are associated with what is known as the "Mufti's current," which is shaped by the views and pronouncements of Libya's Mufti, Sadiq Al-Ghariani</w:t>
      </w:r>
      <w:r w:rsidR="009F791B" w:rsidRPr="008F026E">
        <w:rPr>
          <w:rStyle w:val="aa"/>
          <w:rFonts w:eastAsia="Times New Roman" w:cstheme="minorHAnsi"/>
          <w:color w:val="000000" w:themeColor="text1"/>
          <w:spacing w:val="-10"/>
          <w:kern w:val="28"/>
          <w:sz w:val="24"/>
          <w:szCs w:val="24"/>
          <w:lang w:val="en-US"/>
        </w:rPr>
        <w:footnoteReference w:id="4"/>
      </w:r>
      <w:r w:rsidRPr="008F026E">
        <w:rPr>
          <w:rFonts w:eastAsia="Times New Roman" w:cstheme="minorHAnsi"/>
          <w:color w:val="000000" w:themeColor="text1"/>
          <w:spacing w:val="-10"/>
          <w:kern w:val="28"/>
          <w:sz w:val="24"/>
          <w:szCs w:val="24"/>
          <w:lang w:val="en-US"/>
        </w:rPr>
        <w:t>.</w:t>
      </w:r>
      <w:r w:rsidRPr="008F026E">
        <w:rPr>
          <w:rFonts w:eastAsia="Times New Roman" w:cstheme="minorHAnsi"/>
          <w:vanish/>
          <w:color w:val="000000" w:themeColor="text1"/>
          <w:spacing w:val="-10"/>
          <w:kern w:val="28"/>
          <w:sz w:val="24"/>
          <w:szCs w:val="24"/>
          <w:rtl/>
          <w:lang w:val="en-US"/>
        </w:rPr>
        <w:t>أعلى النموذج</w:t>
      </w:r>
      <w:r w:rsidRPr="008F026E">
        <w:rPr>
          <w:rFonts w:eastAsia="Times New Roman" w:cstheme="minorHAnsi"/>
          <w:color w:val="000000" w:themeColor="text1"/>
          <w:spacing w:val="-10"/>
          <w:kern w:val="28"/>
          <w:sz w:val="24"/>
          <w:szCs w:val="24"/>
          <w:lang w:val="en-US"/>
        </w:rPr>
        <w:t>These influential groups practice various forms of repressive and violent practices against civil society, particularly targeting women, girls, and other vulnerable groups, including those with diverse sexual identities</w:t>
      </w:r>
      <w:r w:rsidR="00520BF1">
        <w:rPr>
          <w:rStyle w:val="aa"/>
          <w:rFonts w:eastAsia="Times New Roman" w:cstheme="minorHAnsi"/>
          <w:color w:val="000000" w:themeColor="text1"/>
          <w:spacing w:val="-10"/>
          <w:kern w:val="28"/>
          <w:sz w:val="24"/>
          <w:szCs w:val="24"/>
          <w:lang w:val="en-US"/>
        </w:rPr>
        <w:footnoteReference w:id="5"/>
      </w:r>
      <w:r w:rsidRPr="008F026E">
        <w:rPr>
          <w:rFonts w:eastAsia="Times New Roman" w:cstheme="minorHAnsi"/>
          <w:color w:val="000000" w:themeColor="text1"/>
          <w:spacing w:val="-10"/>
          <w:kern w:val="28"/>
          <w:sz w:val="24"/>
          <w:szCs w:val="24"/>
          <w:lang w:val="en-US"/>
        </w:rPr>
        <w:t>.</w:t>
      </w:r>
    </w:p>
    <w:p w14:paraId="17283FCF" w14:textId="06A111AE" w:rsidR="002B0E8B" w:rsidRPr="008F026E" w:rsidRDefault="002B0E8B" w:rsidP="002B0E8B">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Gender has become a powerful factor in Libya for discrimination, utilized by these groups to "legitimize" practices of intimidation and arrest. Activists defending human rights have become victims of smear campaigns, arbitrary arrests, torture, and even murder at the hands of armed groups with various affiliations. The dominant Islamic currents in Libya have contributed to inciting and directing public opinion to attack diverse groups, as evidenced by a recent clear statement from the Libyan Mufti</w:t>
      </w:r>
      <w:r w:rsidR="00054BF1" w:rsidRPr="008F026E">
        <w:rPr>
          <w:rStyle w:val="aa"/>
          <w:rFonts w:eastAsia="Times New Roman" w:cstheme="minorHAnsi"/>
          <w:color w:val="000000" w:themeColor="text1"/>
          <w:spacing w:val="-10"/>
          <w:kern w:val="28"/>
          <w:sz w:val="24"/>
          <w:szCs w:val="24"/>
          <w:lang w:val="en-US"/>
        </w:rPr>
        <w:footnoteReference w:id="6"/>
      </w:r>
      <w:r w:rsidRPr="008F026E">
        <w:rPr>
          <w:rFonts w:eastAsia="Times New Roman" w:cstheme="minorHAnsi"/>
          <w:color w:val="000000" w:themeColor="text1"/>
          <w:spacing w:val="-10"/>
          <w:kern w:val="28"/>
          <w:sz w:val="24"/>
          <w:szCs w:val="24"/>
          <w:lang w:val="en-US"/>
        </w:rPr>
        <w:t xml:space="preserve"> banning the use of the term "gender" and criminalizing dealing with gender issues in all its forms.</w:t>
      </w:r>
    </w:p>
    <w:p w14:paraId="7E24AB7B" w14:textId="0C14DD7F" w:rsidR="002B0E8B" w:rsidRPr="008F026E" w:rsidRDefault="002B0E8B" w:rsidP="002B0E8B">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 xml:space="preserve">Libya has not witnessed political stability or the presence of a strong unified government or a consensus constitution since 2011, thus suffering from the influence of extremist Islamic thought against many categories protected by international law and human rights, such as women and other diverse gender </w:t>
      </w:r>
      <w:r w:rsidR="00E94E3E" w:rsidRPr="008F026E">
        <w:rPr>
          <w:rFonts w:eastAsia="Times New Roman" w:cstheme="minorHAnsi"/>
          <w:color w:val="000000" w:themeColor="text1"/>
          <w:spacing w:val="-10"/>
          <w:kern w:val="28"/>
          <w:sz w:val="24"/>
          <w:szCs w:val="24"/>
          <w:lang w:val="en-US"/>
        </w:rPr>
        <w:t>identities.</w:t>
      </w:r>
    </w:p>
    <w:p w14:paraId="3849AFA4" w14:textId="77777777" w:rsidR="00A50483" w:rsidRPr="008F026E" w:rsidRDefault="00CD3CFD" w:rsidP="00A50483">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On the other hand, Libya maintains its longstanding reservation to the Convention, asserting that it does not impede the Convention's purposes and objectives. Specifically, Libya has reservations regarding Paragraphs (c) and (d) of Article 2 of the Convention.</w:t>
      </w:r>
    </w:p>
    <w:p w14:paraId="25378B79" w14:textId="77777777" w:rsidR="00A50483" w:rsidRPr="008F026E" w:rsidRDefault="00A50483" w:rsidP="00A50483">
      <w:pPr>
        <w:spacing w:line="240" w:lineRule="auto"/>
        <w:jc w:val="both"/>
        <w:rPr>
          <w:rFonts w:eastAsia="Times New Roman" w:cstheme="minorHAnsi"/>
          <w:color w:val="000000" w:themeColor="text1"/>
          <w:spacing w:val="-10"/>
          <w:kern w:val="28"/>
          <w:sz w:val="24"/>
          <w:szCs w:val="24"/>
          <w:lang w:val="en-US"/>
        </w:rPr>
      </w:pPr>
      <w:bookmarkStart w:id="5" w:name="_Hlk164003060"/>
      <w:r w:rsidRPr="008F026E">
        <w:rPr>
          <w:rFonts w:eastAsia="Times New Roman" w:cstheme="minorHAnsi"/>
          <w:color w:val="000000" w:themeColor="text1"/>
          <w:spacing w:val="-10"/>
          <w:kern w:val="28"/>
          <w:sz w:val="24"/>
          <w:szCs w:val="24"/>
          <w:lang w:val="en-US"/>
        </w:rPr>
        <w:t>Paragraph</w:t>
      </w:r>
      <w:bookmarkEnd w:id="5"/>
      <w:r w:rsidRPr="008F026E">
        <w:rPr>
          <w:rFonts w:eastAsia="Times New Roman" w:cstheme="minorHAnsi"/>
          <w:color w:val="000000" w:themeColor="text1"/>
          <w:spacing w:val="-10"/>
          <w:kern w:val="28"/>
          <w:sz w:val="24"/>
          <w:szCs w:val="24"/>
          <w:lang w:val="en-US"/>
        </w:rPr>
        <w:t xml:space="preserve"> (c) Ensure the enforcement of legal protections for women's rights on an equal footing with those of men. Guarantee the effective safeguarding of women through competent courts and other public institutions in the nation, shielding them from any discriminatory actions.</w:t>
      </w:r>
    </w:p>
    <w:p w14:paraId="46BA48DA" w14:textId="27F9C018" w:rsidR="00A50483" w:rsidRPr="008F026E" w:rsidRDefault="00A50483" w:rsidP="00A50483">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Paragraph (d) Abstain from participating in any discriminatory acts or practices against women, and ensure that public authorities and institutions adhere to this duty, acting in accordance with nondiscriminatory principles.</w:t>
      </w:r>
    </w:p>
    <w:p w14:paraId="6F09C288" w14:textId="77777777" w:rsidR="00A50483" w:rsidRPr="008F026E" w:rsidRDefault="00A50483" w:rsidP="00A50483">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In essence, these paragraphs emphasize the importance of upholding gender equality and protecting women from discrimination. They call for the enforcement of legal safeguards to ensure that women enjoy equal rights and opportunities as men, and they demand that public authorities refrain from engaging in any discriminatory acts or practices against women.</w:t>
      </w:r>
    </w:p>
    <w:p w14:paraId="040BDFA4" w14:textId="69258145" w:rsidR="00A50483" w:rsidRPr="008F026E" w:rsidRDefault="00A50483" w:rsidP="00A50483">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 xml:space="preserve">Based on the aforementioned paragraphs, </w:t>
      </w:r>
      <w:r w:rsidR="00CC23A5">
        <w:rPr>
          <w:rFonts w:eastAsia="Times New Roman" w:cstheme="minorHAnsi"/>
          <w:color w:val="000000" w:themeColor="text1"/>
          <w:spacing w:val="-10"/>
          <w:kern w:val="28"/>
          <w:sz w:val="24"/>
          <w:szCs w:val="24"/>
          <w:lang w:val="en-US"/>
        </w:rPr>
        <w:t>LCW</w:t>
      </w:r>
      <w:r w:rsidRPr="008F026E">
        <w:rPr>
          <w:rFonts w:eastAsia="Times New Roman" w:cstheme="minorHAnsi"/>
          <w:color w:val="000000" w:themeColor="text1"/>
          <w:spacing w:val="-10"/>
          <w:kern w:val="28"/>
          <w:sz w:val="24"/>
          <w:szCs w:val="24"/>
          <w:lang w:val="en-US"/>
        </w:rPr>
        <w:t xml:space="preserve"> aims to highlight specific concerns to the Committee on the Elimination of Discrimination against Women (CEDAW) during the Pre-Sessional Working Group 90 (PSWG). LCW wishes to address several issues pertaining to Libya's adherence to the Convention</w:t>
      </w:r>
      <w:r w:rsidR="008F026E" w:rsidRPr="008F026E">
        <w:rPr>
          <w:rFonts w:eastAsia="Times New Roman" w:cstheme="minorHAnsi"/>
          <w:color w:val="000000" w:themeColor="text1"/>
          <w:spacing w:val="-10"/>
          <w:kern w:val="28"/>
          <w:sz w:val="24"/>
          <w:szCs w:val="24"/>
          <w:lang w:val="en-US"/>
        </w:rPr>
        <w:t>.</w:t>
      </w:r>
    </w:p>
    <w:p w14:paraId="6478D3F7" w14:textId="3CB917C9" w:rsidR="00A50483" w:rsidRDefault="00777B9B" w:rsidP="008F026E">
      <w:pPr>
        <w:pStyle w:val="1"/>
      </w:pPr>
      <w:r>
        <w:lastRenderedPageBreak/>
        <w:t>Frist</w:t>
      </w:r>
      <w:r w:rsidR="008F026E">
        <w:t>:</w:t>
      </w:r>
      <w:r>
        <w:t xml:space="preserve"> </w:t>
      </w:r>
      <w:r w:rsidR="004D28AC" w:rsidRPr="004D28AC">
        <w:t xml:space="preserve">Gender-based violence against women </w:t>
      </w:r>
    </w:p>
    <w:p w14:paraId="3926F89F" w14:textId="0464F9C9" w:rsidR="00777B9B" w:rsidRPr="008F026E" w:rsidRDefault="00777B9B" w:rsidP="00777B9B">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Women in Libya face various forms of violence, including domestic violence, sexual assault, and harmful traditional practices. Despite some legal provisions, there are significant gaps in the protection of women from such violence. The lack of specific legislation addressing domestic violence and the inadequate enforcement of existing laws contribute to a culture of impunity for perpetrators.</w:t>
      </w:r>
    </w:p>
    <w:p w14:paraId="46F47D47" w14:textId="15656910" w:rsidR="00777B9B" w:rsidRPr="008F026E" w:rsidRDefault="00777B9B" w:rsidP="00777B9B">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Moreover, societal norms and attitudes often perpetuate gender-based violence, with victims facing stigma and barriers to seeking help and justice. Limited access to support services and shelters further exacerbates the challenges women encounter in escaping abusive situations. Addressing gender-based violence against women in Libya requires comprehensive legal reforms, increased awareness-raising efforts, and improved access to support services for survivors</w:t>
      </w:r>
      <w:r w:rsidR="00AF252A" w:rsidRPr="008F026E">
        <w:rPr>
          <w:rStyle w:val="aa"/>
          <w:rFonts w:eastAsia="Times New Roman" w:cstheme="minorHAnsi"/>
          <w:color w:val="000000" w:themeColor="text1"/>
          <w:spacing w:val="-10"/>
          <w:kern w:val="28"/>
          <w:sz w:val="24"/>
          <w:szCs w:val="24"/>
          <w:lang w:val="en-US"/>
        </w:rPr>
        <w:footnoteReference w:id="7"/>
      </w:r>
      <w:r w:rsidRPr="008F026E">
        <w:rPr>
          <w:rFonts w:eastAsia="Times New Roman" w:cstheme="minorHAnsi"/>
          <w:color w:val="000000" w:themeColor="text1"/>
          <w:spacing w:val="-10"/>
          <w:kern w:val="28"/>
          <w:sz w:val="24"/>
          <w:szCs w:val="24"/>
          <w:lang w:val="en-US"/>
        </w:rPr>
        <w:t>.</w:t>
      </w:r>
    </w:p>
    <w:p w14:paraId="1F65E3BD" w14:textId="2935F561" w:rsidR="008F026E" w:rsidRPr="008F026E" w:rsidRDefault="004D28AC" w:rsidP="008F026E">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In Libya, there is no law</w:t>
      </w:r>
      <w:r w:rsidR="00D45E08">
        <w:rPr>
          <w:rStyle w:val="aa"/>
          <w:rFonts w:eastAsia="Times New Roman" w:cstheme="minorHAnsi"/>
          <w:color w:val="000000" w:themeColor="text1"/>
          <w:spacing w:val="-10"/>
          <w:kern w:val="28"/>
          <w:sz w:val="24"/>
          <w:szCs w:val="24"/>
          <w:lang w:val="en-US"/>
        </w:rPr>
        <w:footnoteReference w:id="8"/>
      </w:r>
      <w:r w:rsidRPr="008F026E">
        <w:rPr>
          <w:rFonts w:eastAsia="Times New Roman" w:cstheme="minorHAnsi"/>
          <w:color w:val="000000" w:themeColor="text1"/>
          <w:spacing w:val="-10"/>
          <w:kern w:val="28"/>
          <w:sz w:val="24"/>
          <w:szCs w:val="24"/>
          <w:lang w:val="en-US"/>
        </w:rPr>
        <w:t xml:space="preserve"> addressing domestic violence to establish measures for its prevention, punish perpetrators, and protect survivors. Article 375 of the Penal Code</w:t>
      </w:r>
      <w:r w:rsidR="00AF252A" w:rsidRPr="008F026E">
        <w:rPr>
          <w:rStyle w:val="aa"/>
          <w:rFonts w:eastAsia="Times New Roman" w:cstheme="minorHAnsi"/>
          <w:color w:val="000000" w:themeColor="text1"/>
          <w:spacing w:val="-10"/>
          <w:kern w:val="28"/>
          <w:sz w:val="24"/>
          <w:szCs w:val="24"/>
          <w:lang w:val="en-US"/>
        </w:rPr>
        <w:footnoteReference w:id="9"/>
      </w:r>
      <w:r w:rsidRPr="008F026E">
        <w:rPr>
          <w:rFonts w:eastAsia="Times New Roman" w:cstheme="minorHAnsi"/>
          <w:color w:val="000000" w:themeColor="text1"/>
          <w:spacing w:val="-10"/>
          <w:kern w:val="28"/>
          <w:sz w:val="24"/>
          <w:szCs w:val="24"/>
          <w:lang w:val="en-US"/>
        </w:rPr>
        <w:t xml:space="preserve"> allows for mitigating punishment for a man who kills or injures his wife or another female relative if he suspects her of engaging in extramarital sexual relations, which contradicts Article 2 (c) of the Convention on the Elimination of All Forms of Discrimination against Women (CEDAW), which mandates states to enforce legal protection of women’s rights on an equal basis with men and ensure effective protection of women from any discriminatory act. Additionally, the law allows rapists to evade prosecution if they marry their victims, contravening Article 2 (d) of CEDAW, which requires states to refrain from engaging in any discriminatory acts or practices against</w:t>
      </w:r>
      <w:r w:rsidRPr="008F026E">
        <w:rPr>
          <w:rFonts w:eastAsia="Times New Roman" w:cstheme="minorHAnsi"/>
          <w:color w:val="000000" w:themeColor="text1"/>
          <w:spacing w:val="-10"/>
          <w:kern w:val="28"/>
          <w:sz w:val="24"/>
          <w:szCs w:val="24"/>
        </w:rPr>
        <w:t>t women.</w:t>
      </w:r>
    </w:p>
    <w:p w14:paraId="61A8E632" w14:textId="77777777" w:rsidR="00777B9B" w:rsidRPr="008F026E" w:rsidRDefault="00777B9B" w:rsidP="008F026E">
      <w:pPr>
        <w:pStyle w:val="2"/>
      </w:pPr>
      <w:bookmarkStart w:id="9" w:name="_Hlk164007034"/>
      <w:r w:rsidRPr="008F026E">
        <w:t>Suggested Questions</w:t>
      </w:r>
      <w:bookmarkEnd w:id="9"/>
      <w:r w:rsidRPr="008F026E">
        <w:t>:</w:t>
      </w:r>
    </w:p>
    <w:p w14:paraId="1D27EA9A" w14:textId="70C51CDC" w:rsidR="00AF252A" w:rsidRPr="008F026E" w:rsidRDefault="00AF252A" w:rsidP="00AF252A">
      <w:pPr>
        <w:pStyle w:val="a5"/>
        <w:numPr>
          <w:ilvl w:val="0"/>
          <w:numId w:val="10"/>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How is the Libyan government addressing gender-based violence against women, particularly in terms of legal reforms and enforcement mechanisms?</w:t>
      </w:r>
    </w:p>
    <w:p w14:paraId="1F5FCFA4" w14:textId="7F7EBA86" w:rsidR="00AF252A" w:rsidRPr="008F026E" w:rsidRDefault="00AF252A" w:rsidP="00AF252A">
      <w:pPr>
        <w:pStyle w:val="a5"/>
        <w:numPr>
          <w:ilvl w:val="0"/>
          <w:numId w:val="10"/>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What measures are in place to support survivors of gender-based violence and ensure their access to justice and protection?</w:t>
      </w:r>
    </w:p>
    <w:p w14:paraId="39AD9B2C" w14:textId="00B337BD" w:rsidR="00AF252A" w:rsidRPr="008F026E" w:rsidRDefault="00AF252A" w:rsidP="00AF252A">
      <w:pPr>
        <w:pStyle w:val="a5"/>
        <w:numPr>
          <w:ilvl w:val="0"/>
          <w:numId w:val="10"/>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Are there specific initiatives or programs aimed at preventing gender-based violence and promoting gender equality in Libya?</w:t>
      </w:r>
    </w:p>
    <w:p w14:paraId="7138077E" w14:textId="3EC20C24" w:rsidR="00AF252A" w:rsidRPr="008F026E" w:rsidRDefault="00AF252A" w:rsidP="00AF252A">
      <w:pPr>
        <w:pStyle w:val="a5"/>
        <w:numPr>
          <w:ilvl w:val="0"/>
          <w:numId w:val="10"/>
        </w:numPr>
        <w:spacing w:line="240" w:lineRule="auto"/>
        <w:jc w:val="both"/>
        <w:rPr>
          <w:rFonts w:eastAsia="Times New Roman" w:cstheme="minorHAnsi"/>
          <w:b/>
          <w:bCs/>
          <w:color w:val="C00000"/>
          <w:spacing w:val="-10"/>
          <w:kern w:val="28"/>
          <w:sz w:val="24"/>
          <w:szCs w:val="24"/>
          <w:u w:val="single"/>
          <w:lang w:val="en-US"/>
        </w:rPr>
      </w:pPr>
      <w:r w:rsidRPr="008F026E">
        <w:rPr>
          <w:rFonts w:eastAsia="Times New Roman" w:cstheme="minorHAnsi"/>
          <w:color w:val="000000" w:themeColor="text1"/>
          <w:spacing w:val="-10"/>
          <w:kern w:val="28"/>
          <w:sz w:val="24"/>
          <w:szCs w:val="24"/>
          <w:lang w:val="en-US"/>
        </w:rPr>
        <w:t>What steps are being taken to ensure that women have equal access to justice and protection under the law, particularly in cases of gender-based violence?</w:t>
      </w:r>
    </w:p>
    <w:p w14:paraId="19FE3F0D" w14:textId="77777777" w:rsidR="00AF252A" w:rsidRPr="00AF252A" w:rsidRDefault="00AF252A" w:rsidP="00AF252A">
      <w:pPr>
        <w:pStyle w:val="a5"/>
        <w:spacing w:line="240" w:lineRule="auto"/>
        <w:jc w:val="both"/>
        <w:rPr>
          <w:rFonts w:eastAsia="Times New Roman" w:cstheme="minorHAnsi"/>
          <w:b/>
          <w:bCs/>
          <w:color w:val="C00000"/>
          <w:spacing w:val="-10"/>
          <w:kern w:val="28"/>
          <w:sz w:val="28"/>
          <w:szCs w:val="28"/>
          <w:u w:val="single"/>
          <w:lang w:val="en-US"/>
        </w:rPr>
      </w:pPr>
    </w:p>
    <w:p w14:paraId="4C1E4E09" w14:textId="6E2A8B89" w:rsidR="00777B9B" w:rsidRPr="00A50483" w:rsidRDefault="00EE7B3A" w:rsidP="008F026E">
      <w:pPr>
        <w:pStyle w:val="1"/>
        <w:rPr>
          <w:rtl/>
        </w:rPr>
      </w:pPr>
      <w:r w:rsidRPr="00EE7B3A">
        <w:t>Second: Gender Discrimination in Libyan Laws: Family Code and Nationality Legislation</w:t>
      </w:r>
    </w:p>
    <w:p w14:paraId="4CDA9BB6" w14:textId="7F013AA3" w:rsidR="002B0E8B" w:rsidRPr="008F026E" w:rsidRDefault="00777B9B" w:rsidP="00777B9B">
      <w:pPr>
        <w:spacing w:line="240" w:lineRule="auto"/>
        <w:jc w:val="both"/>
        <w:rPr>
          <w:rFonts w:eastAsia="Times New Roman" w:cstheme="minorHAnsi"/>
          <w:vanish/>
          <w:color w:val="000000" w:themeColor="text1"/>
          <w:spacing w:val="-10"/>
          <w:kern w:val="28"/>
          <w:sz w:val="24"/>
          <w:szCs w:val="24"/>
          <w:lang w:val="en-US"/>
        </w:rPr>
      </w:pPr>
      <w:bookmarkStart w:id="10" w:name="_Hlk164012760"/>
      <w:r w:rsidRPr="008F026E">
        <w:rPr>
          <w:rFonts w:eastAsia="Times New Roman" w:cstheme="minorHAnsi"/>
          <w:color w:val="000000" w:themeColor="text1"/>
          <w:spacing w:val="-10"/>
          <w:kern w:val="28"/>
          <w:sz w:val="24"/>
          <w:szCs w:val="24"/>
          <w:lang w:val="en-US"/>
        </w:rPr>
        <w:t>Libya's Family Code</w:t>
      </w:r>
      <w:bookmarkEnd w:id="10"/>
      <w:r w:rsidR="00633DD1" w:rsidRPr="008F026E">
        <w:rPr>
          <w:rStyle w:val="aa"/>
          <w:rFonts w:eastAsia="Times New Roman" w:cstheme="minorHAnsi"/>
          <w:color w:val="000000" w:themeColor="text1"/>
          <w:spacing w:val="-10"/>
          <w:kern w:val="28"/>
          <w:sz w:val="24"/>
          <w:szCs w:val="24"/>
          <w:lang w:val="en-US"/>
        </w:rPr>
        <w:footnoteReference w:id="10"/>
      </w:r>
      <w:r w:rsidRPr="008F026E">
        <w:rPr>
          <w:rFonts w:eastAsia="Times New Roman" w:cstheme="minorHAnsi"/>
          <w:color w:val="000000" w:themeColor="text1"/>
          <w:spacing w:val="-10"/>
          <w:kern w:val="28"/>
          <w:sz w:val="24"/>
          <w:szCs w:val="24"/>
          <w:lang w:val="en-US"/>
        </w:rPr>
        <w:t xml:space="preserve"> perpetuates discrimination against women concerning marriage, divorce, and inheritance. Additionally, the 2010 nationality law discriminates against women by only permitting Libyan men, but not women, to transmit Libyan nationality to their children and requiring women to obtain authorities' approval before marrying non-Libyan men. While the GNU purportedly expanded </w:t>
      </w:r>
      <w:r w:rsidRPr="008F026E">
        <w:rPr>
          <w:rFonts w:eastAsia="Times New Roman" w:cstheme="minorHAnsi"/>
          <w:color w:val="000000" w:themeColor="text1"/>
          <w:spacing w:val="-10"/>
          <w:kern w:val="28"/>
          <w:sz w:val="24"/>
          <w:szCs w:val="24"/>
          <w:lang w:val="en-US"/>
        </w:rPr>
        <w:lastRenderedPageBreak/>
        <w:t>the rights of non-citizen children of Libyan women in October</w:t>
      </w:r>
      <w:r w:rsidR="00EE7B3A" w:rsidRPr="008F026E">
        <w:rPr>
          <w:rFonts w:eastAsia="Times New Roman" w:cstheme="minorHAnsi"/>
          <w:color w:val="000000" w:themeColor="text1"/>
          <w:spacing w:val="-10"/>
          <w:kern w:val="28"/>
          <w:sz w:val="24"/>
          <w:szCs w:val="24"/>
          <w:lang w:val="en-US"/>
        </w:rPr>
        <w:t>2023</w:t>
      </w:r>
      <w:r w:rsidR="00633DD1" w:rsidRPr="008F026E">
        <w:rPr>
          <w:rStyle w:val="aa"/>
          <w:rFonts w:eastAsia="Times New Roman" w:cstheme="minorHAnsi"/>
          <w:color w:val="000000" w:themeColor="text1"/>
          <w:spacing w:val="-10"/>
          <w:kern w:val="28"/>
          <w:sz w:val="24"/>
          <w:szCs w:val="24"/>
          <w:lang w:val="en-US"/>
        </w:rPr>
        <w:footnoteReference w:id="11"/>
      </w:r>
      <w:r w:rsidR="00EE7B3A" w:rsidRPr="008F026E">
        <w:rPr>
          <w:rFonts w:eastAsia="Times New Roman" w:cstheme="minorHAnsi"/>
          <w:color w:val="000000" w:themeColor="text1"/>
          <w:spacing w:val="-10"/>
          <w:kern w:val="28"/>
          <w:sz w:val="24"/>
          <w:szCs w:val="24"/>
          <w:lang w:val="en-US"/>
        </w:rPr>
        <w:t>,</w:t>
      </w:r>
      <w:r w:rsidRPr="008F026E">
        <w:rPr>
          <w:rFonts w:eastAsia="Times New Roman" w:cstheme="minorHAnsi"/>
          <w:color w:val="000000" w:themeColor="text1"/>
          <w:spacing w:val="-10"/>
          <w:kern w:val="28"/>
          <w:sz w:val="24"/>
          <w:szCs w:val="24"/>
          <w:lang w:val="en-US"/>
        </w:rPr>
        <w:t xml:space="preserve"> granting them visa-free entry, access to education, and healthcare, it failed to grant women complete equality, notably the right to confer Libyan nationality to their children, contradicting Article 9 of the Convention on the Elimination of All Forms of Discrimination against Women (CEDAW).</w:t>
      </w:r>
      <w:r w:rsidR="002B0E8B" w:rsidRPr="008F026E">
        <w:rPr>
          <w:rFonts w:eastAsia="Times New Roman" w:cstheme="minorHAnsi"/>
          <w:vanish/>
          <w:color w:val="000000" w:themeColor="text1"/>
          <w:spacing w:val="-10"/>
          <w:kern w:val="28"/>
          <w:sz w:val="24"/>
          <w:szCs w:val="24"/>
          <w:rtl/>
          <w:lang w:val="en-US"/>
        </w:rPr>
        <w:t>أعلى النموذج</w:t>
      </w:r>
    </w:p>
    <w:p w14:paraId="37504A9D" w14:textId="77777777" w:rsidR="00EF048D" w:rsidRPr="008F026E" w:rsidRDefault="00EF048D" w:rsidP="00777B9B">
      <w:pPr>
        <w:spacing w:line="240" w:lineRule="auto"/>
        <w:jc w:val="both"/>
        <w:rPr>
          <w:rFonts w:eastAsia="Times New Roman" w:cstheme="minorHAnsi"/>
          <w:b/>
          <w:color w:val="C00000"/>
          <w:spacing w:val="-10"/>
          <w:kern w:val="28"/>
          <w:sz w:val="24"/>
          <w:szCs w:val="24"/>
          <w:lang w:val="en-US"/>
        </w:rPr>
      </w:pPr>
    </w:p>
    <w:p w14:paraId="45911CBB" w14:textId="2EE5B3F8" w:rsidR="00EF048D" w:rsidRDefault="00E00D7D" w:rsidP="008F026E">
      <w:pPr>
        <w:pStyle w:val="2"/>
      </w:pPr>
      <w:bookmarkStart w:id="11" w:name="_Hlk164011275"/>
      <w:r w:rsidRPr="00777B9B">
        <w:t>Suggested Questions</w:t>
      </w:r>
    </w:p>
    <w:bookmarkEnd w:id="11"/>
    <w:p w14:paraId="6D10F69D" w14:textId="77777777" w:rsidR="00633DD1" w:rsidRPr="008F026E" w:rsidRDefault="00633DD1" w:rsidP="00633DD1">
      <w:pPr>
        <w:numPr>
          <w:ilvl w:val="0"/>
          <w:numId w:val="11"/>
        </w:numPr>
        <w:spacing w:line="240" w:lineRule="auto"/>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What specific steps is the Libyan government taking to address the gender discrimination inherent in the requirement for women to obtain authorities' approval before marrying non-Libyan men?</w:t>
      </w:r>
    </w:p>
    <w:p w14:paraId="3ED1D5E1" w14:textId="77777777" w:rsidR="00633DD1" w:rsidRPr="008F026E" w:rsidRDefault="00633DD1" w:rsidP="00633DD1">
      <w:pPr>
        <w:numPr>
          <w:ilvl w:val="0"/>
          <w:numId w:val="11"/>
        </w:numPr>
        <w:spacing w:line="240" w:lineRule="auto"/>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Can you provide further details on the recent expansion of rights for non-citizen children of Libyan women, and what measures are being considered to ensure full equality for women in this regard?</w:t>
      </w:r>
    </w:p>
    <w:p w14:paraId="1306E17F" w14:textId="77777777" w:rsidR="00633DD1" w:rsidRPr="008F026E" w:rsidRDefault="00633DD1" w:rsidP="00633DD1">
      <w:pPr>
        <w:numPr>
          <w:ilvl w:val="0"/>
          <w:numId w:val="11"/>
        </w:numPr>
        <w:spacing w:line="240" w:lineRule="auto"/>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In what ways does the denial of equal rights for women in conferring Libyan nationality to their children violate Article 9 of the Convention on the Elimination of All Forms of Discrimination against Women (CEDAW), and what actions is the government taking to rectify this discrepancy?</w:t>
      </w:r>
    </w:p>
    <w:p w14:paraId="0A0586ED" w14:textId="77777777" w:rsidR="00633DD1" w:rsidRPr="008F026E" w:rsidRDefault="00633DD1" w:rsidP="00633DD1">
      <w:pPr>
        <w:numPr>
          <w:ilvl w:val="0"/>
          <w:numId w:val="11"/>
        </w:numPr>
        <w:spacing w:line="240" w:lineRule="auto"/>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How are discriminatory laws, such as those found in the Family Code and nationality legislation, impacting women's access to education, healthcare, and other basic services in Libya, and what strategies are being implemented to address these disparities?</w:t>
      </w:r>
    </w:p>
    <w:p w14:paraId="22D0D4CF" w14:textId="23B17ED2" w:rsidR="00AA5613" w:rsidRPr="008F026E" w:rsidRDefault="00633DD1" w:rsidP="00633DD1">
      <w:pPr>
        <w:numPr>
          <w:ilvl w:val="0"/>
          <w:numId w:val="11"/>
        </w:numPr>
        <w:spacing w:line="240" w:lineRule="auto"/>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What specific legislative changes or reforms are being proposed by the Libyan government to eliminate gender discrimination in laws related to family and nationality matters, and how can civil society organizations and international partners support these efforts?</w:t>
      </w:r>
    </w:p>
    <w:p w14:paraId="53BC9F57" w14:textId="6F7EDE71" w:rsidR="00D60E63" w:rsidRPr="00E72F23" w:rsidRDefault="00E72F23" w:rsidP="008F026E">
      <w:pPr>
        <w:pStyle w:val="1"/>
      </w:pPr>
      <w:r w:rsidRPr="00E72F23">
        <w:t>Third</w:t>
      </w:r>
      <w:r w:rsidR="008F026E">
        <w:t>:</w:t>
      </w:r>
      <w:r>
        <w:t xml:space="preserve"> </w:t>
      </w:r>
      <w:r w:rsidRPr="00E72F23">
        <w:t>Implications on Women's Rights and Freedom of Movement in Libya</w:t>
      </w:r>
    </w:p>
    <w:p w14:paraId="3FCA6D27" w14:textId="669DD359" w:rsidR="00E72F23" w:rsidRPr="008F026E" w:rsidRDefault="00E72F23" w:rsidP="00E72F23">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In 2023, new restrictions targeting gender equality aimed to curtail the freedom of women and girls by limiting their civil liberties and right to mobility. In March 2023</w:t>
      </w:r>
      <w:r w:rsidR="00633DD1" w:rsidRPr="008F026E">
        <w:rPr>
          <w:rStyle w:val="aa"/>
          <w:rFonts w:eastAsia="Times New Roman" w:cstheme="minorHAnsi"/>
          <w:color w:val="000000" w:themeColor="text1"/>
          <w:spacing w:val="-10"/>
          <w:kern w:val="28"/>
          <w:sz w:val="24"/>
          <w:szCs w:val="24"/>
          <w:lang w:val="en-US"/>
        </w:rPr>
        <w:footnoteReference w:id="12"/>
      </w:r>
      <w:r w:rsidRPr="008F026E">
        <w:rPr>
          <w:rFonts w:eastAsia="Times New Roman" w:cstheme="minorHAnsi"/>
          <w:color w:val="000000" w:themeColor="text1"/>
          <w:spacing w:val="-10"/>
          <w:kern w:val="28"/>
          <w:sz w:val="24"/>
          <w:szCs w:val="24"/>
          <w:lang w:val="en-US"/>
        </w:rPr>
        <w:t xml:space="preserve">, </w:t>
      </w:r>
      <w:r w:rsidR="0028014E" w:rsidRPr="008F026E">
        <w:rPr>
          <w:rFonts w:eastAsia="Times New Roman" w:cstheme="minorHAnsi"/>
          <w:color w:val="000000" w:themeColor="text1"/>
          <w:spacing w:val="-10"/>
          <w:kern w:val="28"/>
          <w:sz w:val="24"/>
          <w:szCs w:val="24"/>
          <w:lang w:val="en-US"/>
        </w:rPr>
        <w:t>The Internal Security Agency Apparatus</w:t>
      </w:r>
      <w:r w:rsidRPr="008F026E">
        <w:rPr>
          <w:rFonts w:eastAsia="Times New Roman" w:cstheme="minorHAnsi"/>
          <w:color w:val="000000" w:themeColor="text1"/>
          <w:spacing w:val="-10"/>
          <w:kern w:val="28"/>
          <w:sz w:val="24"/>
          <w:szCs w:val="24"/>
          <w:lang w:val="en-US"/>
        </w:rPr>
        <w:t xml:space="preserve"> under the Government of National Unity in Tripoli imposed a questionnaire requirement on female travelers through </w:t>
      </w:r>
      <w:proofErr w:type="spellStart"/>
      <w:proofErr w:type="gramStart"/>
      <w:r w:rsidRPr="008F026E">
        <w:rPr>
          <w:rFonts w:eastAsia="Times New Roman" w:cstheme="minorHAnsi"/>
          <w:color w:val="000000" w:themeColor="text1"/>
          <w:spacing w:val="-10"/>
          <w:kern w:val="28"/>
          <w:sz w:val="24"/>
          <w:szCs w:val="24"/>
          <w:lang w:val="en-US"/>
        </w:rPr>
        <w:t>Mitiga</w:t>
      </w:r>
      <w:r w:rsidR="003F50E4">
        <w:rPr>
          <w:rFonts w:eastAsia="Times New Roman" w:cstheme="minorHAnsi"/>
          <w:color w:val="000000" w:themeColor="text1"/>
          <w:spacing w:val="-10"/>
          <w:kern w:val="28"/>
          <w:sz w:val="24"/>
          <w:szCs w:val="24"/>
          <w:lang w:val="en-US"/>
        </w:rPr>
        <w:t>,</w:t>
      </w:r>
      <w:r w:rsidRPr="008F026E">
        <w:rPr>
          <w:rFonts w:eastAsia="Times New Roman" w:cstheme="minorHAnsi"/>
          <w:color w:val="000000" w:themeColor="text1"/>
          <w:spacing w:val="-10"/>
          <w:kern w:val="28"/>
          <w:sz w:val="24"/>
          <w:szCs w:val="24"/>
          <w:lang w:val="en-US"/>
        </w:rPr>
        <w:t>Misrata</w:t>
      </w:r>
      <w:proofErr w:type="spellEnd"/>
      <w:proofErr w:type="gramEnd"/>
      <w:r w:rsidR="003F50E4">
        <w:rPr>
          <w:rFonts w:eastAsia="Times New Roman" w:cstheme="minorHAnsi"/>
          <w:color w:val="000000" w:themeColor="text1"/>
          <w:spacing w:val="-10"/>
          <w:kern w:val="28"/>
          <w:sz w:val="24"/>
          <w:szCs w:val="24"/>
          <w:lang w:val="en-US"/>
        </w:rPr>
        <w:t>, and Benghazi</w:t>
      </w:r>
      <w:r w:rsidRPr="008F026E">
        <w:rPr>
          <w:rFonts w:eastAsia="Times New Roman" w:cstheme="minorHAnsi"/>
          <w:color w:val="000000" w:themeColor="text1"/>
          <w:spacing w:val="-10"/>
          <w:kern w:val="28"/>
          <w:sz w:val="24"/>
          <w:szCs w:val="24"/>
          <w:lang w:val="en-US"/>
        </w:rPr>
        <w:t xml:space="preserve"> airports and border crossings. This questionnaire was enforced as a legal measure preventing travel if not completed and demanded women to justify their travel without male companions. These measures affected all categories of female travelers, with no clear reasons provided by the Internal Security Apparatus and border and airport officials for the use of the questionnaire data.</w:t>
      </w:r>
    </w:p>
    <w:p w14:paraId="53CA34E7" w14:textId="2C16806F" w:rsidR="00E72F23" w:rsidRPr="008F026E" w:rsidRDefault="00E72F23" w:rsidP="00E72F23">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These continued travel restrictions on women and girls without male companions over several months hindered various activities, including depriving businesswomen and mothers of mobility even in emergency situations</w:t>
      </w:r>
      <w:r w:rsidR="00551051" w:rsidRPr="008F026E">
        <w:rPr>
          <w:rStyle w:val="aa"/>
          <w:rFonts w:eastAsia="Times New Roman" w:cstheme="minorHAnsi"/>
          <w:color w:val="000000" w:themeColor="text1"/>
          <w:spacing w:val="-10"/>
          <w:kern w:val="28"/>
          <w:sz w:val="24"/>
          <w:szCs w:val="24"/>
          <w:lang w:val="en-US"/>
        </w:rPr>
        <w:footnoteReference w:id="13"/>
      </w:r>
      <w:r w:rsidRPr="008F026E">
        <w:rPr>
          <w:rFonts w:eastAsia="Times New Roman" w:cstheme="minorHAnsi"/>
          <w:color w:val="000000" w:themeColor="text1"/>
          <w:spacing w:val="-10"/>
          <w:kern w:val="28"/>
          <w:sz w:val="24"/>
          <w:szCs w:val="24"/>
          <w:lang w:val="en-US"/>
        </w:rPr>
        <w:t>.</w:t>
      </w:r>
    </w:p>
    <w:p w14:paraId="26D4AC95" w14:textId="714D9E70" w:rsidR="00551051" w:rsidRDefault="00E72F23" w:rsidP="00817F00">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lastRenderedPageBreak/>
        <w:t>This is contrary Article 2 (c): Failure to ensure effective protection of women's rights, including the right to freedom of movement, without discrimination. and Article 5: Failure to take appropriate measures to modify social and cultural patterns of conduct that perpetuate gender stereotypes and discrimination against women. and Article 15: Denial of women's rights to freedom of movement and choice of residence. and Article 18: Limitation of women's rights and opportunities in participating in recreational activities, sports, and all aspects of cultural life.</w:t>
      </w:r>
    </w:p>
    <w:p w14:paraId="029D8FC1" w14:textId="3010509C" w:rsidR="00551051" w:rsidRPr="004023F9" w:rsidRDefault="00551051" w:rsidP="004023F9">
      <w:pPr>
        <w:spacing w:line="240" w:lineRule="auto"/>
        <w:jc w:val="both"/>
        <w:rPr>
          <w:rFonts w:eastAsia="Times New Roman" w:cstheme="minorHAnsi"/>
          <w:color w:val="000000" w:themeColor="text1"/>
          <w:spacing w:val="-10"/>
          <w:kern w:val="28"/>
          <w:sz w:val="24"/>
          <w:szCs w:val="24"/>
        </w:rPr>
      </w:pPr>
      <w:r w:rsidRPr="008F026E">
        <w:rPr>
          <w:rFonts w:eastAsia="Times New Roman" w:cstheme="minorHAnsi"/>
          <w:color w:val="000000" w:themeColor="text1"/>
          <w:spacing w:val="-10"/>
          <w:kern w:val="28"/>
          <w:sz w:val="24"/>
          <w:szCs w:val="24"/>
          <w:lang w:val="en-US"/>
        </w:rPr>
        <w:t xml:space="preserve">we observations note that </w:t>
      </w:r>
      <w:proofErr w:type="gramStart"/>
      <w:r w:rsidR="004023F9" w:rsidRPr="004023F9">
        <w:rPr>
          <w:rFonts w:eastAsia="Times New Roman" w:cstheme="minorHAnsi"/>
          <w:color w:val="000000" w:themeColor="text1"/>
          <w:spacing w:val="-10"/>
          <w:kern w:val="28"/>
          <w:sz w:val="24"/>
          <w:szCs w:val="24"/>
        </w:rPr>
        <w:t>The</w:t>
      </w:r>
      <w:proofErr w:type="gramEnd"/>
      <w:r w:rsidR="004023F9" w:rsidRPr="004023F9">
        <w:rPr>
          <w:rFonts w:eastAsia="Times New Roman" w:cstheme="minorHAnsi"/>
          <w:color w:val="000000" w:themeColor="text1"/>
          <w:spacing w:val="-10"/>
          <w:kern w:val="28"/>
          <w:sz w:val="24"/>
          <w:szCs w:val="24"/>
        </w:rPr>
        <w:t xml:space="preserve"> policies of Tripoli's ruling Government of National Unity (GNU)</w:t>
      </w:r>
      <w:r w:rsidR="004023F9">
        <w:rPr>
          <w:rFonts w:eastAsia="Times New Roman" w:cstheme="minorHAnsi"/>
          <w:color w:val="000000" w:themeColor="text1"/>
          <w:spacing w:val="-10"/>
          <w:kern w:val="28"/>
          <w:sz w:val="24"/>
          <w:szCs w:val="24"/>
        </w:rPr>
        <w:t xml:space="preserve"> </w:t>
      </w:r>
      <w:r w:rsidRPr="008F026E">
        <w:rPr>
          <w:rFonts w:eastAsia="Times New Roman" w:cstheme="minorHAnsi"/>
          <w:color w:val="000000" w:themeColor="text1"/>
          <w:spacing w:val="-10"/>
          <w:kern w:val="28"/>
          <w:sz w:val="24"/>
          <w:szCs w:val="24"/>
          <w:lang w:val="en-US"/>
        </w:rPr>
        <w:t>seek to intensify societal oppression against women and girls through social stigmatization and smear campaigns targeting activists, particularly those in leadership positions</w:t>
      </w:r>
      <w:r w:rsidR="00E76BF1" w:rsidRPr="008F026E">
        <w:rPr>
          <w:rStyle w:val="aa"/>
          <w:rFonts w:eastAsia="Times New Roman" w:cstheme="minorHAnsi"/>
          <w:color w:val="000000" w:themeColor="text1"/>
          <w:spacing w:val="-10"/>
          <w:kern w:val="28"/>
          <w:sz w:val="24"/>
          <w:szCs w:val="24"/>
          <w:lang w:val="en-US"/>
        </w:rPr>
        <w:footnoteReference w:id="14"/>
      </w:r>
      <w:r w:rsidRPr="008F026E">
        <w:rPr>
          <w:rFonts w:eastAsia="Times New Roman" w:cstheme="minorHAnsi"/>
          <w:color w:val="000000" w:themeColor="text1"/>
          <w:spacing w:val="-10"/>
          <w:kern w:val="28"/>
          <w:sz w:val="24"/>
          <w:szCs w:val="24"/>
          <w:lang w:val="en-US"/>
        </w:rPr>
        <w:t>. Furthermore, there has been a clear focus throughout the year on restricting women's activities through the criminalization of acts such as homosexuality, engaging in sex work, alcohol consumption, and atheism. As a result of incitement practices by government agencies on social media platforms, campaigns against female activists escalated, leading to threats and harassment through their personal accounts</w:t>
      </w:r>
      <w:r w:rsidR="00E76BF1" w:rsidRPr="008F026E">
        <w:rPr>
          <w:rStyle w:val="aa"/>
          <w:rFonts w:eastAsia="Times New Roman" w:cstheme="minorHAnsi"/>
          <w:color w:val="000000" w:themeColor="text1"/>
          <w:spacing w:val="-10"/>
          <w:kern w:val="28"/>
          <w:sz w:val="24"/>
          <w:szCs w:val="24"/>
          <w:lang w:val="en-US"/>
        </w:rPr>
        <w:footnoteReference w:id="15"/>
      </w:r>
      <w:r w:rsidRPr="008F026E">
        <w:rPr>
          <w:rFonts w:eastAsia="Times New Roman" w:cstheme="minorHAnsi"/>
          <w:color w:val="000000" w:themeColor="text1"/>
          <w:spacing w:val="-10"/>
          <w:kern w:val="28"/>
          <w:sz w:val="24"/>
          <w:szCs w:val="24"/>
          <w:lang w:val="en-US"/>
        </w:rPr>
        <w:t>.</w:t>
      </w:r>
    </w:p>
    <w:p w14:paraId="35AEF8DA" w14:textId="1D4EF7EF" w:rsidR="00551051" w:rsidRPr="008F026E" w:rsidRDefault="00551051" w:rsidP="00551051">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 xml:space="preserve">A significant number of cases documented by international and local mechanisms revealed the arrest, torture, and sexual violence against women working in civil and journalistic fields. These women faced interrogation regarding their sexual orientations and were accused of engaging in sex work, drug use, and traveling without male companions. Continuous arrests were carried out by both the Internal </w:t>
      </w:r>
      <w:r w:rsidR="004023F9" w:rsidRPr="008F026E">
        <w:rPr>
          <w:rFonts w:eastAsia="Times New Roman" w:cstheme="minorHAnsi"/>
          <w:color w:val="000000" w:themeColor="text1"/>
          <w:spacing w:val="-10"/>
          <w:kern w:val="28"/>
          <w:sz w:val="24"/>
          <w:szCs w:val="24"/>
          <w:lang w:val="en-US"/>
        </w:rPr>
        <w:t xml:space="preserve">Security </w:t>
      </w:r>
      <w:r w:rsidR="004023F9">
        <w:rPr>
          <w:rFonts w:eastAsia="Times New Roman" w:cstheme="minorHAnsi"/>
          <w:color w:val="000000" w:themeColor="text1"/>
          <w:spacing w:val="-10"/>
          <w:kern w:val="28"/>
          <w:sz w:val="24"/>
          <w:szCs w:val="24"/>
          <w:lang w:val="en-US"/>
        </w:rPr>
        <w:t>forces</w:t>
      </w:r>
      <w:r w:rsidR="004023F9">
        <w:t xml:space="preserve"> </w:t>
      </w:r>
      <w:r w:rsidRPr="008F026E">
        <w:rPr>
          <w:rFonts w:eastAsia="Times New Roman" w:cstheme="minorHAnsi"/>
          <w:color w:val="000000" w:themeColor="text1"/>
          <w:spacing w:val="-10"/>
          <w:kern w:val="28"/>
          <w:sz w:val="24"/>
          <w:szCs w:val="24"/>
          <w:lang w:val="en-US"/>
        </w:rPr>
        <w:t xml:space="preserve">Apparatus in the east and west of the country, in addition to security elements affiliated with the Presidential Council's </w:t>
      </w:r>
      <w:r w:rsidR="00442002" w:rsidRPr="008F026E">
        <w:rPr>
          <w:rFonts w:eastAsia="Times New Roman" w:cstheme="minorHAnsi"/>
          <w:color w:val="000000" w:themeColor="text1"/>
          <w:spacing w:val="-10"/>
          <w:kern w:val="28"/>
          <w:sz w:val="24"/>
          <w:szCs w:val="24"/>
          <w:lang w:val="en-US"/>
        </w:rPr>
        <w:t>Libya’s</w:t>
      </w:r>
      <w:r w:rsidR="007C757E" w:rsidRPr="007C757E">
        <w:t xml:space="preserve"> </w:t>
      </w:r>
      <w:r w:rsidR="007C757E" w:rsidRPr="007C757E">
        <w:rPr>
          <w:rFonts w:eastAsia="Times New Roman" w:cstheme="minorHAnsi"/>
          <w:color w:val="000000" w:themeColor="text1"/>
          <w:spacing w:val="-10"/>
          <w:kern w:val="28"/>
          <w:sz w:val="24"/>
          <w:szCs w:val="24"/>
          <w:lang w:val="en-US"/>
        </w:rPr>
        <w:t>Al</w:t>
      </w:r>
      <w:r w:rsidR="007C757E">
        <w:rPr>
          <w:rFonts w:eastAsia="Times New Roman" w:cstheme="minorHAnsi"/>
          <w:color w:val="000000" w:themeColor="text1"/>
          <w:spacing w:val="-10"/>
          <w:kern w:val="28"/>
          <w:sz w:val="24"/>
          <w:szCs w:val="24"/>
          <w:lang w:val="en-US"/>
        </w:rPr>
        <w:t xml:space="preserve"> </w:t>
      </w:r>
      <w:proofErr w:type="spellStart"/>
      <w:r w:rsidR="007C757E" w:rsidRPr="007C757E">
        <w:rPr>
          <w:rFonts w:eastAsia="Times New Roman" w:cstheme="minorHAnsi"/>
          <w:color w:val="000000" w:themeColor="text1"/>
          <w:spacing w:val="-10"/>
          <w:kern w:val="28"/>
          <w:sz w:val="24"/>
          <w:szCs w:val="24"/>
          <w:lang w:val="en-US"/>
        </w:rPr>
        <w:t>Radaa</w:t>
      </w:r>
      <w:proofErr w:type="spellEnd"/>
      <w:r w:rsidR="007C757E" w:rsidRPr="007C757E">
        <w:rPr>
          <w:rFonts w:eastAsia="Times New Roman" w:cstheme="minorHAnsi"/>
          <w:color w:val="000000" w:themeColor="text1"/>
          <w:spacing w:val="-10"/>
          <w:kern w:val="28"/>
          <w:sz w:val="24"/>
          <w:szCs w:val="24"/>
          <w:lang w:val="en-US"/>
        </w:rPr>
        <w:t xml:space="preserve"> </w:t>
      </w:r>
      <w:r w:rsidR="004023F9" w:rsidRPr="007C757E">
        <w:rPr>
          <w:rFonts w:eastAsia="Times New Roman" w:cstheme="minorHAnsi"/>
          <w:color w:val="000000" w:themeColor="text1"/>
          <w:spacing w:val="-10"/>
          <w:kern w:val="28"/>
          <w:sz w:val="24"/>
          <w:szCs w:val="24"/>
          <w:lang w:val="en-US"/>
        </w:rPr>
        <w:t>for</w:t>
      </w:r>
      <w:r w:rsidR="007C757E" w:rsidRPr="007C757E">
        <w:rPr>
          <w:rFonts w:eastAsia="Times New Roman" w:cstheme="minorHAnsi"/>
          <w:color w:val="000000" w:themeColor="text1"/>
          <w:spacing w:val="-10"/>
          <w:kern w:val="28"/>
          <w:sz w:val="24"/>
          <w:szCs w:val="24"/>
          <w:lang w:val="en-US"/>
        </w:rPr>
        <w:t xml:space="preserve"> Countering Terrorism </w:t>
      </w:r>
      <w:r w:rsidR="00BD7AC5">
        <w:rPr>
          <w:rFonts w:eastAsia="Times New Roman" w:cstheme="minorHAnsi"/>
          <w:color w:val="000000" w:themeColor="text1"/>
          <w:spacing w:val="-10"/>
          <w:kern w:val="28"/>
          <w:sz w:val="24"/>
          <w:szCs w:val="24"/>
          <w:lang w:val="en-US"/>
        </w:rPr>
        <w:t xml:space="preserve">and </w:t>
      </w:r>
      <w:r w:rsidR="00BD7AC5" w:rsidRPr="007C757E">
        <w:rPr>
          <w:rFonts w:eastAsia="Times New Roman" w:cstheme="minorHAnsi"/>
          <w:color w:val="000000" w:themeColor="text1"/>
          <w:spacing w:val="-10"/>
          <w:kern w:val="28"/>
          <w:sz w:val="24"/>
          <w:szCs w:val="24"/>
          <w:lang w:val="en-US"/>
        </w:rPr>
        <w:t>Organized</w:t>
      </w:r>
      <w:r w:rsidR="007C757E" w:rsidRPr="007C757E">
        <w:rPr>
          <w:rFonts w:eastAsia="Times New Roman" w:cstheme="minorHAnsi"/>
          <w:color w:val="000000" w:themeColor="text1"/>
          <w:spacing w:val="-10"/>
          <w:kern w:val="28"/>
          <w:sz w:val="24"/>
          <w:szCs w:val="24"/>
          <w:lang w:val="en-US"/>
        </w:rPr>
        <w:t xml:space="preserve"> Crime’s</w:t>
      </w:r>
      <w:r w:rsidR="00442002" w:rsidRPr="008F026E">
        <w:rPr>
          <w:rFonts w:eastAsia="Times New Roman" w:cstheme="minorHAnsi"/>
          <w:color w:val="000000" w:themeColor="text1"/>
          <w:spacing w:val="-10"/>
          <w:kern w:val="28"/>
          <w:sz w:val="24"/>
          <w:szCs w:val="24"/>
          <w:lang w:val="en-US"/>
        </w:rPr>
        <w:t xml:space="preserve">, </w:t>
      </w:r>
      <w:r w:rsidRPr="008F026E">
        <w:rPr>
          <w:rFonts w:eastAsia="Times New Roman" w:cstheme="minorHAnsi"/>
          <w:color w:val="000000" w:themeColor="text1"/>
          <w:spacing w:val="-10"/>
          <w:kern w:val="28"/>
          <w:sz w:val="24"/>
          <w:szCs w:val="24"/>
          <w:lang w:val="en-US"/>
        </w:rPr>
        <w:t>and the Criminal Investigation Department under the Ministry of Interior of the Government of National Unity. Documentation revealed the mistreatment endured by unveiled women and girls in prisons, particularly if they had unconventional hairstyles, often subjected to mockery and continuously coerced to wear the hijab inside the prison. One case confirmed sexual assault within a security center affiliated with the Ministry of Interior in Tripoli</w:t>
      </w:r>
      <w:r w:rsidR="00E76BF1" w:rsidRPr="008F026E">
        <w:rPr>
          <w:rStyle w:val="aa"/>
          <w:rFonts w:eastAsia="Times New Roman" w:cstheme="minorHAnsi"/>
          <w:color w:val="000000" w:themeColor="text1"/>
          <w:spacing w:val="-10"/>
          <w:kern w:val="28"/>
          <w:sz w:val="24"/>
          <w:szCs w:val="24"/>
          <w:lang w:val="en-US"/>
        </w:rPr>
        <w:footnoteReference w:id="16"/>
      </w:r>
      <w:r w:rsidRPr="008F026E">
        <w:rPr>
          <w:rFonts w:eastAsia="Times New Roman" w:cstheme="minorHAnsi"/>
          <w:color w:val="000000" w:themeColor="text1"/>
          <w:spacing w:val="-10"/>
          <w:kern w:val="28"/>
          <w:sz w:val="24"/>
          <w:szCs w:val="24"/>
          <w:lang w:val="en-US"/>
        </w:rPr>
        <w:t>.</w:t>
      </w:r>
    </w:p>
    <w:p w14:paraId="0350C443" w14:textId="54D0A3F7" w:rsidR="00551051" w:rsidRPr="008F026E" w:rsidRDefault="00551051" w:rsidP="00551051">
      <w:p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Given the social and cultural circumstances in Libyan society, these violations are deemed deliberate to diminish women's participation, whether politically or civilly. The majority of victims and survivors, upon exposure to smear campaigns, suffer psychological and social repercussions, affecting their relationships with families and communities, exacerbating their conditions post-release. In many cases, these violations lead to the restriction of women's freedoms in work, movement, communication, education, and even marriage, within a broader framework of domestic violence</w:t>
      </w:r>
      <w:r w:rsidR="0028014E" w:rsidRPr="008F026E">
        <w:rPr>
          <w:rStyle w:val="aa"/>
          <w:rFonts w:eastAsia="Times New Roman" w:cstheme="minorHAnsi"/>
          <w:color w:val="000000" w:themeColor="text1"/>
          <w:spacing w:val="-10"/>
          <w:kern w:val="28"/>
          <w:sz w:val="24"/>
          <w:szCs w:val="24"/>
          <w:lang w:val="en-US"/>
        </w:rPr>
        <w:footnoteReference w:id="17"/>
      </w:r>
      <w:r w:rsidRPr="008F026E">
        <w:rPr>
          <w:rFonts w:eastAsia="Times New Roman" w:cstheme="minorHAnsi"/>
          <w:color w:val="000000" w:themeColor="text1"/>
          <w:spacing w:val="-10"/>
          <w:kern w:val="28"/>
          <w:sz w:val="24"/>
          <w:szCs w:val="24"/>
          <w:lang w:val="en-US"/>
        </w:rPr>
        <w:t>.</w:t>
      </w:r>
    </w:p>
    <w:p w14:paraId="3ADD9027" w14:textId="77777777" w:rsidR="00817F00" w:rsidRPr="00551051" w:rsidRDefault="00817F00" w:rsidP="008F026E">
      <w:pPr>
        <w:pStyle w:val="2"/>
      </w:pPr>
      <w:r w:rsidRPr="00551051">
        <w:t>Suggested Questions</w:t>
      </w:r>
    </w:p>
    <w:p w14:paraId="2CEB6B58" w14:textId="77777777" w:rsidR="0028014E" w:rsidRPr="008F026E" w:rsidRDefault="0028014E" w:rsidP="0028014E">
      <w:pPr>
        <w:numPr>
          <w:ilvl w:val="0"/>
          <w:numId w:val="12"/>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 xml:space="preserve">What measures are being taken to ensure transparency and accountability regarding the imposition of questionnaire requirements on female travelers without male companions at </w:t>
      </w:r>
      <w:proofErr w:type="spellStart"/>
      <w:r w:rsidRPr="008F026E">
        <w:rPr>
          <w:rFonts w:eastAsia="Times New Roman" w:cstheme="minorHAnsi"/>
          <w:color w:val="000000" w:themeColor="text1"/>
          <w:spacing w:val="-10"/>
          <w:kern w:val="28"/>
          <w:sz w:val="24"/>
          <w:szCs w:val="24"/>
          <w:lang w:val="en-US"/>
        </w:rPr>
        <w:lastRenderedPageBreak/>
        <w:t>Mitiga</w:t>
      </w:r>
      <w:proofErr w:type="spellEnd"/>
      <w:r w:rsidRPr="008F026E">
        <w:rPr>
          <w:rFonts w:eastAsia="Times New Roman" w:cstheme="minorHAnsi"/>
          <w:color w:val="000000" w:themeColor="text1"/>
          <w:spacing w:val="-10"/>
          <w:kern w:val="28"/>
          <w:sz w:val="24"/>
          <w:szCs w:val="24"/>
          <w:lang w:val="en-US"/>
        </w:rPr>
        <w:t xml:space="preserve"> and Misrata airports and border crossings, and what justifications were provided by the Internal Security Apparatus for these requirements?</w:t>
      </w:r>
    </w:p>
    <w:p w14:paraId="5E81C91D" w14:textId="77777777" w:rsidR="0028014E" w:rsidRPr="008F026E" w:rsidRDefault="0028014E" w:rsidP="0028014E">
      <w:pPr>
        <w:numPr>
          <w:ilvl w:val="0"/>
          <w:numId w:val="12"/>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How is the Libyan government actively working to ensure effective protection of women's rights, particularly the right to freedom of movement, without discrimination, in accordance with Article 2 (c) of international conventions, and what specific initiatives have been implemented to address any existing disparities?</w:t>
      </w:r>
    </w:p>
    <w:p w14:paraId="340D3594" w14:textId="77777777" w:rsidR="0028014E" w:rsidRPr="008F026E" w:rsidRDefault="0028014E" w:rsidP="0028014E">
      <w:pPr>
        <w:numPr>
          <w:ilvl w:val="0"/>
          <w:numId w:val="12"/>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What strategies and programs are being implemented by the Libyan government to modify social and cultural patterns and eliminate gender-based discrimination, particularly in areas such as recreational activities, sports, and cultural events, as outlined in Article 5 and Article 18 of international conventions?</w:t>
      </w:r>
    </w:p>
    <w:p w14:paraId="79CD32A6" w14:textId="77777777" w:rsidR="0028014E" w:rsidRPr="008F026E" w:rsidRDefault="0028014E" w:rsidP="0028014E">
      <w:pPr>
        <w:numPr>
          <w:ilvl w:val="0"/>
          <w:numId w:val="12"/>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Can you provide details on the measures taken by the Government of National Unity in Tripoli to address societal oppression against women and girls, specifically in combating stigmatization and smear campaigns targeting activists, and what progress has been made in this regard?</w:t>
      </w:r>
    </w:p>
    <w:p w14:paraId="7A85543B" w14:textId="0B7EAD64" w:rsidR="00E1274F" w:rsidRPr="00E1274F" w:rsidRDefault="0028014E" w:rsidP="00E1274F">
      <w:pPr>
        <w:numPr>
          <w:ilvl w:val="0"/>
          <w:numId w:val="12"/>
        </w:numPr>
        <w:spacing w:line="240" w:lineRule="auto"/>
        <w:jc w:val="both"/>
        <w:rPr>
          <w:rFonts w:eastAsia="Times New Roman" w:cstheme="minorHAnsi"/>
          <w:color w:val="000000" w:themeColor="text1"/>
          <w:spacing w:val="-10"/>
          <w:kern w:val="28"/>
          <w:sz w:val="24"/>
          <w:szCs w:val="24"/>
          <w:lang w:val="en-US"/>
        </w:rPr>
      </w:pPr>
      <w:r w:rsidRPr="008F026E">
        <w:rPr>
          <w:rFonts w:eastAsia="Times New Roman" w:cstheme="minorHAnsi"/>
          <w:color w:val="000000" w:themeColor="text1"/>
          <w:spacing w:val="-10"/>
          <w:kern w:val="28"/>
          <w:sz w:val="24"/>
          <w:szCs w:val="24"/>
          <w:lang w:val="en-US"/>
        </w:rPr>
        <w:t>How are government agencies utilizing social media platforms to incite campaigns against female activists, leading to threats and harassment, and what steps are being taken to address and prevent such activities?</w:t>
      </w:r>
    </w:p>
    <w:p w14:paraId="05D7978C" w14:textId="6992126D" w:rsidR="00817F00" w:rsidRPr="00A92357" w:rsidRDefault="00E1274F" w:rsidP="00A92357">
      <w:pPr>
        <w:pStyle w:val="1"/>
      </w:pPr>
      <w:proofErr w:type="gramStart"/>
      <w:r w:rsidRPr="00E1274F">
        <w:t xml:space="preserve">Fourthly </w:t>
      </w:r>
      <w:r w:rsidR="006E097B">
        <w:t>:</w:t>
      </w:r>
      <w:proofErr w:type="gramEnd"/>
      <w:r w:rsidR="006E097B">
        <w:t xml:space="preserve"> </w:t>
      </w:r>
      <w:r w:rsidRPr="00E1274F">
        <w:t>Challenges Advocates and Activists' Pursuit of Justice and Accountability for Women in Libya</w:t>
      </w:r>
    </w:p>
    <w:p w14:paraId="2567C806" w14:textId="09B485AD" w:rsidR="00A92357" w:rsidRPr="00A92357" w:rsidRDefault="00A92357" w:rsidP="00A92357">
      <w:p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 xml:space="preserve">There are no concrete measures or actions taken by Libyan authorities to stop assaults, arbitrary detention, mistreatment, and all forms of violence, harassment, and intimidation against women, including by security forces and armed groups in Libya. In 2019, lawmaker </w:t>
      </w:r>
      <w:r w:rsidR="00715E6E">
        <w:rPr>
          <w:rFonts w:eastAsia="Times New Roman" w:cstheme="minorHAnsi"/>
          <w:color w:val="000000" w:themeColor="text1"/>
          <w:spacing w:val="-10"/>
          <w:kern w:val="28"/>
          <w:sz w:val="24"/>
          <w:szCs w:val="24"/>
          <w:lang w:val="en-US"/>
        </w:rPr>
        <w:t>(</w:t>
      </w:r>
      <w:proofErr w:type="gramStart"/>
      <w:r w:rsidRPr="00A92357">
        <w:rPr>
          <w:rFonts w:eastAsia="Times New Roman" w:cstheme="minorHAnsi"/>
          <w:color w:val="000000" w:themeColor="text1"/>
          <w:spacing w:val="-10"/>
          <w:kern w:val="28"/>
          <w:sz w:val="24"/>
          <w:szCs w:val="24"/>
          <w:lang w:val="en-US"/>
        </w:rPr>
        <w:t xml:space="preserve">SS </w:t>
      </w:r>
      <w:r w:rsidR="00715E6E">
        <w:rPr>
          <w:rFonts w:eastAsia="Times New Roman" w:cstheme="minorHAnsi"/>
          <w:color w:val="000000" w:themeColor="text1"/>
          <w:spacing w:val="-10"/>
          <w:kern w:val="28"/>
          <w:sz w:val="24"/>
          <w:szCs w:val="24"/>
          <w:lang w:val="en-US"/>
        </w:rPr>
        <w:t>)</w:t>
      </w:r>
      <w:proofErr w:type="gramEnd"/>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and her husband were abducted from their home in Benghazi in the east of the country, and to date, there is no information about their whereabouts</w:t>
      </w:r>
      <w:r>
        <w:rPr>
          <w:rStyle w:val="aa"/>
          <w:rFonts w:eastAsia="Times New Roman" w:cstheme="minorHAnsi"/>
          <w:color w:val="000000" w:themeColor="text1"/>
          <w:spacing w:val="-10"/>
          <w:kern w:val="28"/>
          <w:sz w:val="24"/>
          <w:szCs w:val="24"/>
          <w:lang w:val="en-US"/>
        </w:rPr>
        <w:footnoteReference w:id="18"/>
      </w:r>
      <w:r w:rsidRPr="00A92357">
        <w:rPr>
          <w:rFonts w:eastAsia="Times New Roman" w:cstheme="minorHAnsi"/>
          <w:color w:val="000000" w:themeColor="text1"/>
          <w:spacing w:val="-10"/>
          <w:kern w:val="28"/>
          <w:sz w:val="24"/>
          <w:szCs w:val="24"/>
          <w:lang w:val="en-US"/>
        </w:rPr>
        <w:t xml:space="preserve">. and also In November 2020, Libyan lawyer and human rights activist </w:t>
      </w:r>
      <w:proofErr w:type="gramStart"/>
      <w:r w:rsidR="00715E6E">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H</w:t>
      </w:r>
      <w:proofErr w:type="gramEnd"/>
      <w:r w:rsidRPr="00A92357">
        <w:rPr>
          <w:rFonts w:eastAsia="Times New Roman" w:cstheme="minorHAnsi"/>
          <w:color w:val="000000" w:themeColor="text1"/>
          <w:spacing w:val="-10"/>
          <w:kern w:val="28"/>
          <w:sz w:val="24"/>
          <w:szCs w:val="24"/>
          <w:lang w:val="en-US"/>
        </w:rPr>
        <w:t xml:space="preserve"> al</w:t>
      </w:r>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B</w:t>
      </w:r>
      <w:r w:rsidR="00B539DD">
        <w:rPr>
          <w:rFonts w:eastAsia="Times New Roman" w:cstheme="minorHAnsi"/>
          <w:color w:val="000000" w:themeColor="text1"/>
          <w:spacing w:val="-10"/>
          <w:kern w:val="28"/>
          <w:sz w:val="24"/>
          <w:szCs w:val="24"/>
          <w:lang w:val="en-US"/>
        </w:rPr>
        <w:t>)</w:t>
      </w:r>
      <w:r w:rsidRPr="00A92357">
        <w:rPr>
          <w:rFonts w:eastAsia="Times New Roman" w:cstheme="minorHAnsi"/>
          <w:color w:val="000000" w:themeColor="text1"/>
          <w:spacing w:val="-10"/>
          <w:kern w:val="28"/>
          <w:sz w:val="24"/>
          <w:szCs w:val="24"/>
          <w:lang w:val="en-US"/>
        </w:rPr>
        <w:t xml:space="preserve"> was shot dead just days after she criticized Saddam Haftar, the son of Marshal Khalifa Haftar, the leader of the Libyan National Army controlling eastern Libya. Al-</w:t>
      </w:r>
      <w:proofErr w:type="gramStart"/>
      <w:r w:rsidRPr="00A92357">
        <w:rPr>
          <w:rFonts w:eastAsia="Times New Roman" w:cstheme="minorHAnsi"/>
          <w:color w:val="000000" w:themeColor="text1"/>
          <w:spacing w:val="-10"/>
          <w:kern w:val="28"/>
          <w:sz w:val="24"/>
          <w:szCs w:val="24"/>
          <w:lang w:val="en-US"/>
        </w:rPr>
        <w:t>B</w:t>
      </w:r>
      <w:r w:rsidR="00BD7AC5">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w:t>
      </w:r>
      <w:proofErr w:type="gramEnd"/>
      <w:r w:rsidRPr="00A92357">
        <w:rPr>
          <w:rFonts w:eastAsia="Times New Roman" w:cstheme="minorHAnsi"/>
          <w:color w:val="000000" w:themeColor="text1"/>
          <w:spacing w:val="-10"/>
          <w:kern w:val="28"/>
          <w:sz w:val="24"/>
          <w:szCs w:val="24"/>
          <w:lang w:val="en-US"/>
        </w:rPr>
        <w:t xml:space="preserve"> aged 46, was one of the prominent advocates for women's rights in eastern Libya</w:t>
      </w:r>
      <w:r>
        <w:rPr>
          <w:rStyle w:val="aa"/>
          <w:rFonts w:eastAsia="Times New Roman" w:cstheme="minorHAnsi"/>
          <w:color w:val="000000" w:themeColor="text1"/>
          <w:spacing w:val="-10"/>
          <w:kern w:val="28"/>
          <w:sz w:val="24"/>
          <w:szCs w:val="24"/>
          <w:lang w:val="en-US"/>
        </w:rPr>
        <w:footnoteReference w:id="19"/>
      </w:r>
    </w:p>
    <w:p w14:paraId="1971487A" w14:textId="1ED78E31" w:rsidR="00A92357" w:rsidRPr="00A92357" w:rsidRDefault="00A92357" w:rsidP="00A92357">
      <w:pPr>
        <w:spacing w:line="240" w:lineRule="auto"/>
        <w:jc w:val="both"/>
        <w:rPr>
          <w:rFonts w:eastAsia="Times New Roman" w:cstheme="minorHAnsi"/>
          <w:color w:val="000000" w:themeColor="text1"/>
          <w:spacing w:val="-10"/>
          <w:kern w:val="28"/>
          <w:sz w:val="24"/>
          <w:szCs w:val="24"/>
          <w:lang w:val="en-US"/>
        </w:rPr>
      </w:pPr>
      <w:r>
        <w:rPr>
          <w:rFonts w:eastAsia="Times New Roman" w:cstheme="minorHAnsi"/>
          <w:color w:val="000000" w:themeColor="text1"/>
          <w:spacing w:val="-10"/>
          <w:kern w:val="28"/>
          <w:sz w:val="24"/>
          <w:szCs w:val="24"/>
          <w:lang w:val="en-US"/>
        </w:rPr>
        <w:t>S</w:t>
      </w:r>
      <w:r w:rsidRPr="00A92357">
        <w:rPr>
          <w:rFonts w:eastAsia="Times New Roman" w:cstheme="minorHAnsi"/>
          <w:color w:val="000000" w:themeColor="text1"/>
          <w:spacing w:val="-10"/>
          <w:kern w:val="28"/>
          <w:sz w:val="24"/>
          <w:szCs w:val="24"/>
          <w:lang w:val="en-US"/>
        </w:rPr>
        <w:t xml:space="preserve">o </w:t>
      </w:r>
      <w:r>
        <w:rPr>
          <w:rFonts w:eastAsia="Times New Roman" w:cstheme="minorHAnsi"/>
          <w:color w:val="000000" w:themeColor="text1"/>
          <w:spacing w:val="-10"/>
          <w:kern w:val="28"/>
          <w:sz w:val="24"/>
          <w:szCs w:val="24"/>
          <w:lang w:val="en-US"/>
        </w:rPr>
        <w:t>t</w:t>
      </w:r>
      <w:r w:rsidRPr="00A92357">
        <w:rPr>
          <w:rFonts w:eastAsia="Times New Roman" w:cstheme="minorHAnsi"/>
          <w:color w:val="000000" w:themeColor="text1"/>
          <w:spacing w:val="-10"/>
          <w:kern w:val="28"/>
          <w:sz w:val="24"/>
          <w:szCs w:val="24"/>
          <w:lang w:val="en-US"/>
        </w:rPr>
        <w:t xml:space="preserve">he abduction </w:t>
      </w:r>
      <w:proofErr w:type="gramStart"/>
      <w:r w:rsidRPr="00A92357">
        <w:rPr>
          <w:rFonts w:eastAsia="Times New Roman" w:cstheme="minorHAnsi"/>
          <w:color w:val="000000" w:themeColor="text1"/>
          <w:spacing w:val="-10"/>
          <w:kern w:val="28"/>
          <w:sz w:val="24"/>
          <w:szCs w:val="24"/>
          <w:lang w:val="en-US"/>
        </w:rPr>
        <w:t xml:space="preserve">of </w:t>
      </w:r>
      <w:r w:rsidR="00B539DD">
        <w:rPr>
          <w:rFonts w:eastAsia="Times New Roman" w:cstheme="minorHAnsi"/>
          <w:color w:val="000000" w:themeColor="text1"/>
          <w:spacing w:val="-10"/>
          <w:kern w:val="28"/>
          <w:sz w:val="24"/>
          <w:szCs w:val="24"/>
          <w:lang w:val="en-US"/>
        </w:rPr>
        <w:t xml:space="preserve"> (</w:t>
      </w:r>
      <w:proofErr w:type="gramEnd"/>
      <w:r w:rsidRPr="00A92357">
        <w:rPr>
          <w:rFonts w:eastAsia="Times New Roman" w:cstheme="minorHAnsi"/>
          <w:color w:val="000000" w:themeColor="text1"/>
          <w:spacing w:val="-10"/>
          <w:kern w:val="28"/>
          <w:sz w:val="24"/>
          <w:szCs w:val="24"/>
          <w:lang w:val="en-US"/>
        </w:rPr>
        <w:t>S S</w:t>
      </w:r>
      <w:r w:rsidR="00B539DD">
        <w:rPr>
          <w:rFonts w:eastAsia="Times New Roman" w:cstheme="minorHAnsi"/>
          <w:color w:val="000000" w:themeColor="text1"/>
          <w:spacing w:val="-10"/>
          <w:kern w:val="28"/>
          <w:sz w:val="24"/>
          <w:szCs w:val="24"/>
          <w:lang w:val="en-US"/>
        </w:rPr>
        <w:t>)</w:t>
      </w:r>
      <w:r w:rsidRPr="00A92357">
        <w:rPr>
          <w:rFonts w:eastAsia="Times New Roman" w:cstheme="minorHAnsi"/>
          <w:color w:val="000000" w:themeColor="text1"/>
          <w:spacing w:val="-10"/>
          <w:kern w:val="28"/>
          <w:sz w:val="24"/>
          <w:szCs w:val="24"/>
          <w:lang w:val="en-US"/>
        </w:rPr>
        <w:t xml:space="preserve"> and her husband violates Article 9 of the Universal Declaration of Human Rights, which states that no one shall be subjected to arbitrary arrest, detention, or exile.</w:t>
      </w:r>
    </w:p>
    <w:p w14:paraId="29F62FF0" w14:textId="5CCFB241" w:rsidR="00A92357" w:rsidRPr="00A92357" w:rsidRDefault="00A92357" w:rsidP="00A92357">
      <w:p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 xml:space="preserve">The assassination </w:t>
      </w:r>
      <w:proofErr w:type="gramStart"/>
      <w:r w:rsidRPr="00A92357">
        <w:rPr>
          <w:rFonts w:eastAsia="Times New Roman" w:cstheme="minorHAnsi"/>
          <w:color w:val="000000" w:themeColor="text1"/>
          <w:spacing w:val="-10"/>
          <w:kern w:val="28"/>
          <w:sz w:val="24"/>
          <w:szCs w:val="24"/>
          <w:lang w:val="en-US"/>
        </w:rPr>
        <w:t>of</w:t>
      </w:r>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 xml:space="preserve"> </w:t>
      </w:r>
      <w:proofErr w:type="gramEnd"/>
      <w:r w:rsidRPr="00A92357">
        <w:rPr>
          <w:rFonts w:eastAsia="Times New Roman" w:cstheme="minorHAnsi"/>
          <w:color w:val="000000" w:themeColor="text1"/>
          <w:spacing w:val="-10"/>
          <w:kern w:val="28"/>
          <w:sz w:val="24"/>
          <w:szCs w:val="24"/>
          <w:lang w:val="en-US"/>
        </w:rPr>
        <w:t>H al-B</w:t>
      </w:r>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contravenes Article 3 of the Universal Declaration of Human Rights, which guarantees the right to life, and Article 12, which protects individuals from arbitrary interference with their privacy, family, home, or correspondence.</w:t>
      </w:r>
    </w:p>
    <w:p w14:paraId="6499C5D4" w14:textId="2C142C4A" w:rsidR="00A92357" w:rsidRPr="00A92357" w:rsidRDefault="00A92357" w:rsidP="00A92357">
      <w:p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 xml:space="preserve">The failure to address and prevent assaults, arbitrary detention, mistreatment, and violence against women violates various provisions of the Convention on the Elimination of All Forms of Discrimination </w:t>
      </w:r>
      <w:r w:rsidRPr="00A92357">
        <w:rPr>
          <w:rFonts w:eastAsia="Times New Roman" w:cstheme="minorHAnsi"/>
          <w:color w:val="000000" w:themeColor="text1"/>
          <w:spacing w:val="-10"/>
          <w:kern w:val="28"/>
          <w:sz w:val="24"/>
          <w:szCs w:val="24"/>
          <w:lang w:val="en-US"/>
        </w:rPr>
        <w:lastRenderedPageBreak/>
        <w:t>against Women (CEDAW), including Articles 2 and 5, which require states to take appropriate measures</w:t>
      </w:r>
      <w:r w:rsidR="00C82A9F">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to eliminate discrimination against women in all its forms and to modify social and cultural patterns of conduct.</w:t>
      </w:r>
    </w:p>
    <w:p w14:paraId="6C4EC9E6" w14:textId="7A474654" w:rsidR="00A92357" w:rsidRDefault="00A92357" w:rsidP="00A92357">
      <w:p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The inability to ensure the safety and protection of women activists and advocates from threats, harassment, and attacks violates Article 2 (c) of CEDAW, which mandates states to take all appropriate measures to eliminate discrimination against women by any person, organization, or enterprise.</w:t>
      </w:r>
    </w:p>
    <w:p w14:paraId="6F28A1A2" w14:textId="77777777" w:rsidR="00A92357" w:rsidRPr="00551051" w:rsidRDefault="00A92357" w:rsidP="00A92357">
      <w:pPr>
        <w:pStyle w:val="2"/>
      </w:pPr>
      <w:r w:rsidRPr="00551051">
        <w:t>Suggested Questions</w:t>
      </w:r>
    </w:p>
    <w:p w14:paraId="2A562D0A" w14:textId="18B8E288" w:rsidR="00A92357" w:rsidRPr="00A92357" w:rsidRDefault="00A92357" w:rsidP="00C82A9F">
      <w:pPr>
        <w:pStyle w:val="a5"/>
        <w:numPr>
          <w:ilvl w:val="0"/>
          <w:numId w:val="13"/>
        </w:num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 xml:space="preserve">How does the Libyan </w:t>
      </w:r>
      <w:r w:rsidR="00C82A9F" w:rsidRPr="00C82A9F">
        <w:rPr>
          <w:rFonts w:eastAsia="Times New Roman" w:cstheme="minorHAnsi"/>
          <w:color w:val="000000" w:themeColor="text1"/>
          <w:spacing w:val="-10"/>
          <w:kern w:val="28"/>
          <w:sz w:val="24"/>
          <w:szCs w:val="24"/>
          <w:lang w:val="en-US"/>
        </w:rPr>
        <w:t>authorities</w:t>
      </w:r>
      <w:r w:rsidRPr="00A92357">
        <w:rPr>
          <w:rFonts w:eastAsia="Times New Roman" w:cstheme="minorHAnsi"/>
          <w:color w:val="000000" w:themeColor="text1"/>
          <w:spacing w:val="-10"/>
          <w:kern w:val="28"/>
          <w:sz w:val="24"/>
          <w:szCs w:val="24"/>
          <w:lang w:val="en-US"/>
        </w:rPr>
        <w:t xml:space="preserve"> plan to address the abduction </w:t>
      </w:r>
      <w:proofErr w:type="gramStart"/>
      <w:r w:rsidRPr="00A92357">
        <w:rPr>
          <w:rFonts w:eastAsia="Times New Roman" w:cstheme="minorHAnsi"/>
          <w:color w:val="000000" w:themeColor="text1"/>
          <w:spacing w:val="-10"/>
          <w:kern w:val="28"/>
          <w:sz w:val="24"/>
          <w:szCs w:val="24"/>
          <w:lang w:val="en-US"/>
        </w:rPr>
        <w:t xml:space="preserve">of </w:t>
      </w:r>
      <w:r w:rsidR="00B539DD">
        <w:rPr>
          <w:rFonts w:eastAsia="Times New Roman" w:cstheme="minorHAnsi"/>
          <w:color w:val="000000" w:themeColor="text1"/>
          <w:spacing w:val="-10"/>
          <w:kern w:val="28"/>
          <w:sz w:val="24"/>
          <w:szCs w:val="24"/>
          <w:lang w:val="en-US"/>
        </w:rPr>
        <w:t xml:space="preserve"> (</w:t>
      </w:r>
      <w:proofErr w:type="gramEnd"/>
      <w:r w:rsidRPr="00A92357">
        <w:rPr>
          <w:rFonts w:eastAsia="Times New Roman" w:cstheme="minorHAnsi"/>
          <w:color w:val="000000" w:themeColor="text1"/>
          <w:spacing w:val="-10"/>
          <w:kern w:val="28"/>
          <w:sz w:val="24"/>
          <w:szCs w:val="24"/>
          <w:lang w:val="en-US"/>
        </w:rPr>
        <w:t>S S</w:t>
      </w:r>
      <w:r w:rsidR="00B539DD">
        <w:rPr>
          <w:rFonts w:eastAsia="Times New Roman" w:cstheme="minorHAnsi"/>
          <w:color w:val="000000" w:themeColor="text1"/>
          <w:spacing w:val="-10"/>
          <w:kern w:val="28"/>
          <w:sz w:val="24"/>
          <w:szCs w:val="24"/>
          <w:lang w:val="en-US"/>
        </w:rPr>
        <w:t>)</w:t>
      </w:r>
      <w:r w:rsidRPr="00A92357">
        <w:rPr>
          <w:rFonts w:eastAsia="Times New Roman" w:cstheme="minorHAnsi"/>
          <w:color w:val="000000" w:themeColor="text1"/>
          <w:spacing w:val="-10"/>
          <w:kern w:val="28"/>
          <w:sz w:val="24"/>
          <w:szCs w:val="24"/>
          <w:lang w:val="en-US"/>
        </w:rPr>
        <w:t xml:space="preserve"> and her husband, and what steps are being taken to ensure their safe return or provide information about their whereabouts?</w:t>
      </w:r>
    </w:p>
    <w:p w14:paraId="470AAD27" w14:textId="798A4E22" w:rsidR="00A92357" w:rsidRPr="00A92357" w:rsidRDefault="00A92357" w:rsidP="00A92357">
      <w:pPr>
        <w:pStyle w:val="a5"/>
        <w:numPr>
          <w:ilvl w:val="0"/>
          <w:numId w:val="13"/>
        </w:num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 xml:space="preserve">Can the Libyan </w:t>
      </w:r>
      <w:bookmarkStart w:id="16" w:name="_Hlk164097022"/>
      <w:r w:rsidRPr="00A92357">
        <w:rPr>
          <w:rFonts w:eastAsia="Times New Roman" w:cstheme="minorHAnsi"/>
          <w:color w:val="000000" w:themeColor="text1"/>
          <w:spacing w:val="-10"/>
          <w:kern w:val="28"/>
          <w:sz w:val="24"/>
          <w:szCs w:val="24"/>
          <w:lang w:val="en-US"/>
        </w:rPr>
        <w:t>authorities</w:t>
      </w:r>
      <w:bookmarkEnd w:id="16"/>
      <w:r w:rsidRPr="00A92357">
        <w:rPr>
          <w:rFonts w:eastAsia="Times New Roman" w:cstheme="minorHAnsi"/>
          <w:color w:val="000000" w:themeColor="text1"/>
          <w:spacing w:val="-10"/>
          <w:kern w:val="28"/>
          <w:sz w:val="24"/>
          <w:szCs w:val="24"/>
          <w:lang w:val="en-US"/>
        </w:rPr>
        <w:t xml:space="preserve"> provide details on the investigation into the assassination of</w:t>
      </w:r>
      <w:r w:rsidR="00BD7AC5">
        <w:rPr>
          <w:rFonts w:eastAsia="Times New Roman" w:cstheme="minorHAnsi"/>
          <w:color w:val="000000" w:themeColor="text1"/>
          <w:spacing w:val="-10"/>
          <w:kern w:val="28"/>
          <w:sz w:val="24"/>
          <w:szCs w:val="24"/>
          <w:lang w:val="en-US"/>
        </w:rPr>
        <w:t xml:space="preserve"> </w:t>
      </w:r>
      <w:proofErr w:type="gramStart"/>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 xml:space="preserve"> H</w:t>
      </w:r>
      <w:proofErr w:type="gramEnd"/>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al-B</w:t>
      </w:r>
      <w:r w:rsidR="00B539DD">
        <w:rPr>
          <w:rFonts w:eastAsia="Times New Roman" w:cstheme="minorHAnsi"/>
          <w:color w:val="000000" w:themeColor="text1"/>
          <w:spacing w:val="-10"/>
          <w:kern w:val="28"/>
          <w:sz w:val="24"/>
          <w:szCs w:val="24"/>
          <w:lang w:val="en-US"/>
        </w:rPr>
        <w:t xml:space="preserve"> )</w:t>
      </w:r>
      <w:r w:rsidRPr="00A92357">
        <w:rPr>
          <w:rFonts w:eastAsia="Times New Roman" w:cstheme="minorHAnsi"/>
          <w:color w:val="000000" w:themeColor="text1"/>
          <w:spacing w:val="-10"/>
          <w:kern w:val="28"/>
          <w:sz w:val="24"/>
          <w:szCs w:val="24"/>
          <w:lang w:val="en-US"/>
        </w:rPr>
        <w:t>, including any progress made in identifying the perpetrators and holding them accountable?</w:t>
      </w:r>
    </w:p>
    <w:p w14:paraId="7FA186CF" w14:textId="316393CD" w:rsidR="00A92357" w:rsidRPr="00A92357" w:rsidRDefault="00A92357" w:rsidP="00A92357">
      <w:pPr>
        <w:pStyle w:val="a5"/>
        <w:numPr>
          <w:ilvl w:val="0"/>
          <w:numId w:val="13"/>
        </w:num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What specific measures are being considered or implemented to address the systemic issues leading to assaults, arbitrary detention, mistreatment, and violence against women in Libya, in accordance with international human rights standards?</w:t>
      </w:r>
    </w:p>
    <w:p w14:paraId="01FD8903" w14:textId="120FE930" w:rsidR="00A92357" w:rsidRPr="00A92357" w:rsidRDefault="00A92357" w:rsidP="00A92357">
      <w:pPr>
        <w:pStyle w:val="a5"/>
        <w:numPr>
          <w:ilvl w:val="0"/>
          <w:numId w:val="13"/>
        </w:numPr>
        <w:spacing w:line="240" w:lineRule="auto"/>
        <w:jc w:val="both"/>
        <w:rPr>
          <w:rFonts w:eastAsia="Times New Roman" w:cstheme="minorHAnsi"/>
          <w:color w:val="000000" w:themeColor="text1"/>
          <w:spacing w:val="-10"/>
          <w:kern w:val="28"/>
          <w:sz w:val="24"/>
          <w:szCs w:val="24"/>
          <w:lang w:val="en-US"/>
        </w:rPr>
      </w:pPr>
      <w:r w:rsidRPr="00A92357">
        <w:rPr>
          <w:rFonts w:eastAsia="Times New Roman" w:cstheme="minorHAnsi"/>
          <w:color w:val="000000" w:themeColor="text1"/>
          <w:spacing w:val="-10"/>
          <w:kern w:val="28"/>
          <w:sz w:val="24"/>
          <w:szCs w:val="24"/>
          <w:lang w:val="en-US"/>
        </w:rPr>
        <w:t>How does the Libyan government intend to enhance the protection of women activists and advocates in the country, both online and offline, to ensure their safety from threats, harassment, and attacks perpetrated by state and non-state actors?</w:t>
      </w:r>
    </w:p>
    <w:sectPr w:rsidR="00A92357" w:rsidRPr="00A9235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6B6D1" w14:textId="77777777" w:rsidR="006D3C54" w:rsidRDefault="006D3C54" w:rsidP="00D60E63">
      <w:pPr>
        <w:spacing w:after="0" w:line="240" w:lineRule="auto"/>
      </w:pPr>
      <w:r>
        <w:separator/>
      </w:r>
    </w:p>
  </w:endnote>
  <w:endnote w:type="continuationSeparator" w:id="0">
    <w:p w14:paraId="01B262E2" w14:textId="77777777" w:rsidR="006D3C54" w:rsidRDefault="006D3C54" w:rsidP="00D60E63">
      <w:pPr>
        <w:spacing w:after="0" w:line="240" w:lineRule="auto"/>
      </w:pPr>
      <w:r>
        <w:continuationSeparator/>
      </w:r>
    </w:p>
  </w:endnote>
  <w:endnote w:type="continuationNotice" w:id="1">
    <w:p w14:paraId="0C1EC5DF" w14:textId="77777777" w:rsidR="006D3C54" w:rsidRDefault="006D3C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203380034"/>
      <w:docPartObj>
        <w:docPartGallery w:val="Page Numbers (Bottom of Page)"/>
        <w:docPartUnique/>
      </w:docPartObj>
    </w:sdtPr>
    <w:sdtContent>
      <w:p w14:paraId="72341054" w14:textId="19F5CEEC" w:rsidR="00D60E63" w:rsidRPr="00D60E63" w:rsidRDefault="00D60E63">
        <w:pPr>
          <w:pStyle w:val="a7"/>
          <w:jc w:val="right"/>
          <w:rPr>
            <w:b/>
            <w:bCs/>
          </w:rPr>
        </w:pPr>
        <w:r w:rsidRPr="00D60E63">
          <w:rPr>
            <w:b/>
            <w:bCs/>
          </w:rPr>
          <w:fldChar w:fldCharType="begin"/>
        </w:r>
        <w:r w:rsidRPr="00D60E63">
          <w:rPr>
            <w:b/>
            <w:bCs/>
          </w:rPr>
          <w:instrText xml:space="preserve"> PAGE   \* MERGEFORMAT </w:instrText>
        </w:r>
        <w:r w:rsidRPr="00D60E63">
          <w:rPr>
            <w:b/>
            <w:bCs/>
          </w:rPr>
          <w:fldChar w:fldCharType="separate"/>
        </w:r>
        <w:r w:rsidRPr="00D60E63">
          <w:rPr>
            <w:b/>
            <w:bCs/>
            <w:noProof/>
          </w:rPr>
          <w:t>2</w:t>
        </w:r>
        <w:r w:rsidRPr="00D60E63">
          <w:rPr>
            <w:b/>
            <w:bCs/>
            <w:noProof/>
          </w:rPr>
          <w:fldChar w:fldCharType="end"/>
        </w:r>
      </w:p>
    </w:sdtContent>
  </w:sdt>
  <w:p w14:paraId="39E3E56C" w14:textId="77777777" w:rsidR="00D60E63" w:rsidRPr="00D60E63" w:rsidRDefault="00D60E63">
    <w:pPr>
      <w:pStyle w:val="a7"/>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AE78E" w14:textId="77777777" w:rsidR="006D3C54" w:rsidRDefault="006D3C54" w:rsidP="00D60E63">
      <w:pPr>
        <w:spacing w:after="0" w:line="240" w:lineRule="auto"/>
      </w:pPr>
      <w:r>
        <w:separator/>
      </w:r>
    </w:p>
  </w:footnote>
  <w:footnote w:type="continuationSeparator" w:id="0">
    <w:p w14:paraId="34FEDD65" w14:textId="77777777" w:rsidR="006D3C54" w:rsidRDefault="006D3C54" w:rsidP="00D60E63">
      <w:pPr>
        <w:spacing w:after="0" w:line="240" w:lineRule="auto"/>
      </w:pPr>
      <w:r>
        <w:continuationSeparator/>
      </w:r>
    </w:p>
  </w:footnote>
  <w:footnote w:type="continuationNotice" w:id="1">
    <w:p w14:paraId="422C58C5" w14:textId="77777777" w:rsidR="006D3C54" w:rsidRDefault="006D3C54">
      <w:pPr>
        <w:spacing w:after="0" w:line="240" w:lineRule="auto"/>
      </w:pPr>
    </w:p>
  </w:footnote>
  <w:footnote w:id="2">
    <w:p w14:paraId="798FF08D" w14:textId="002ED379" w:rsidR="00192567" w:rsidRPr="00192567" w:rsidRDefault="00192567" w:rsidP="00192567">
      <w:pPr>
        <w:pStyle w:val="a9"/>
        <w:rPr>
          <w:lang w:val="en-US"/>
        </w:rPr>
      </w:pPr>
      <w:r>
        <w:rPr>
          <w:rStyle w:val="aa"/>
        </w:rPr>
        <w:footnoteRef/>
      </w:r>
      <w:r>
        <w:t xml:space="preserve">  Check our website </w:t>
      </w:r>
      <w:hyperlink r:id="rId1" w:history="1">
        <w:r w:rsidRPr="00192567">
          <w:rPr>
            <w:rStyle w:val="Hyperlink"/>
          </w:rPr>
          <w:t>Libya Crimes Watch (</w:t>
        </w:r>
        <w:proofErr w:type="spellStart"/>
        <w:r w:rsidRPr="00192567">
          <w:rPr>
            <w:rStyle w:val="Hyperlink"/>
          </w:rPr>
          <w:t>lcw.ngo</w:t>
        </w:r>
        <w:proofErr w:type="spellEnd"/>
        <w:r w:rsidRPr="00192567">
          <w:rPr>
            <w:rStyle w:val="Hyperlink"/>
          </w:rPr>
          <w:t>)</w:t>
        </w:r>
      </w:hyperlink>
    </w:p>
  </w:footnote>
  <w:footnote w:id="3">
    <w:p w14:paraId="56D31567" w14:textId="247EF866" w:rsidR="00544C38" w:rsidRPr="00544C38" w:rsidRDefault="00544C38" w:rsidP="00544C38">
      <w:pPr>
        <w:pStyle w:val="a9"/>
        <w:rPr>
          <w:lang w:val="en-US"/>
        </w:rPr>
      </w:pPr>
      <w:r>
        <w:rPr>
          <w:rStyle w:val="aa"/>
        </w:rPr>
        <w:footnoteRef/>
      </w:r>
      <w:r>
        <w:t xml:space="preserve">  United Nations treaty collective</w:t>
      </w:r>
      <w:bookmarkStart w:id="1" w:name="_Hlk163998394"/>
      <w:r>
        <w:t>,</w:t>
      </w:r>
      <w:r w:rsidRPr="00544C38">
        <w:rPr>
          <w:lang w:val="en-US"/>
        </w:rPr>
        <w:t xml:space="preserve"> Available at</w:t>
      </w:r>
      <w:bookmarkEnd w:id="1"/>
      <w:r w:rsidRPr="00544C38">
        <w:rPr>
          <w:lang w:val="en-US"/>
        </w:rPr>
        <w:t>:</w:t>
      </w:r>
      <w:r>
        <w:rPr>
          <w:lang w:val="en-US"/>
        </w:rPr>
        <w:t xml:space="preserve"> </w:t>
      </w:r>
      <w:hyperlink r:id="rId2" w:history="1">
        <w:r w:rsidRPr="00544C38">
          <w:rPr>
            <w:rStyle w:val="Hyperlink"/>
          </w:rPr>
          <w:t>UNTC</w:t>
        </w:r>
      </w:hyperlink>
    </w:p>
  </w:footnote>
  <w:footnote w:id="4">
    <w:p w14:paraId="200D65A3" w14:textId="6DBA031B" w:rsidR="009F791B" w:rsidRPr="009F791B" w:rsidRDefault="009F791B" w:rsidP="009F791B">
      <w:pPr>
        <w:pStyle w:val="a9"/>
        <w:rPr>
          <w:lang w:val="en-US"/>
        </w:rPr>
      </w:pPr>
      <w:r>
        <w:rPr>
          <w:rStyle w:val="aa"/>
        </w:rPr>
        <w:footnoteRef/>
      </w:r>
      <w:r>
        <w:t xml:space="preserve"> </w:t>
      </w:r>
      <w:r w:rsidRPr="009F791B">
        <w:t>Sadiq Al-Ghariani was a member of the Muslim Brotherhood until 2014. However, due to the failure of the Muslim Brotherhood in Libya after the group supported extremist groups in eastern Libya, the Libyan Mufti's orientations became Salafi-jihadi,</w:t>
      </w:r>
      <w:r w:rsidRPr="009F791B">
        <w:rPr>
          <w:lang w:val="en-US"/>
        </w:rPr>
        <w:t xml:space="preserve"> </w:t>
      </w:r>
      <w:bookmarkStart w:id="3" w:name="_Hlk163998481"/>
      <w:r w:rsidRPr="009F791B">
        <w:rPr>
          <w:lang w:val="en-US"/>
        </w:rPr>
        <w:t>Available a</w:t>
      </w:r>
      <w:r>
        <w:rPr>
          <w:lang w:val="en-US"/>
        </w:rPr>
        <w:t xml:space="preserve">t </w:t>
      </w:r>
      <w:bookmarkEnd w:id="3"/>
      <w:r w:rsidRPr="009F791B">
        <w:fldChar w:fldCharType="begin"/>
      </w:r>
      <w:r w:rsidRPr="009F791B">
        <w:instrText>HYPERLINK "https://www.epc.ae/ar/details/featured/al-islam-alsiyasi-fi-libya-min-alssuewd-ila-altraju"</w:instrText>
      </w:r>
      <w:r w:rsidRPr="009F791B">
        <w:fldChar w:fldCharType="separate"/>
      </w:r>
      <w:r w:rsidRPr="009F791B">
        <w:rPr>
          <w:rStyle w:val="Hyperlink"/>
          <w:rtl/>
          <w:lang w:val="en-US"/>
        </w:rPr>
        <w:t>مركز الإمارات للسياسات | الإسلام السياسي في ليبيا: من الصُّعود إلى التراجُع</w:t>
      </w:r>
      <w:r w:rsidRPr="009F791B">
        <w:rPr>
          <w:rStyle w:val="Hyperlink"/>
        </w:rPr>
        <w:t xml:space="preserve"> (epc.ae)</w:t>
      </w:r>
      <w:r w:rsidRPr="009F791B">
        <w:rPr>
          <w:lang w:val="en-US"/>
        </w:rPr>
        <w:fldChar w:fldCharType="end"/>
      </w:r>
      <w:r>
        <w:rPr>
          <w:rFonts w:hint="cs"/>
          <w:rtl/>
          <w:lang w:val="en-US"/>
        </w:rPr>
        <w:t xml:space="preserve"> </w:t>
      </w:r>
      <w:r w:rsidRPr="009F791B">
        <w:t xml:space="preserve">and also </w:t>
      </w:r>
      <w:r w:rsidRPr="009F791B">
        <w:rPr>
          <w:lang w:val="en-US"/>
        </w:rPr>
        <w:t>Available at</w:t>
      </w:r>
      <w:r>
        <w:t xml:space="preserve"> </w:t>
      </w:r>
      <w:r w:rsidRPr="009F791B">
        <w:t xml:space="preserve"> Libya’s Factional Struggle for the Authority of the Islamic Endowments” </w:t>
      </w:r>
      <w:hyperlink r:id="rId3" w:history="1">
        <w:r w:rsidRPr="006D656E">
          <w:rPr>
            <w:rStyle w:val="Hyperlink"/>
            <w:lang w:val="en-US"/>
          </w:rPr>
          <w:t>https://carnegieendowment.org/2021/06/07/libya-s-factional-struggle-for-authority-of-islamic-endowments-pub-84653</w:t>
        </w:r>
      </w:hyperlink>
      <w:r>
        <w:rPr>
          <w:lang w:val="en-US"/>
        </w:rPr>
        <w:t xml:space="preserve"> </w:t>
      </w:r>
    </w:p>
  </w:footnote>
  <w:footnote w:id="5">
    <w:p w14:paraId="50E94DEB" w14:textId="65091873" w:rsidR="00520BF1" w:rsidRPr="00520BF1" w:rsidRDefault="00520BF1" w:rsidP="008E0FF7">
      <w:pPr>
        <w:pStyle w:val="a9"/>
        <w:rPr>
          <w:lang w:val="en-US"/>
        </w:rPr>
      </w:pPr>
    </w:p>
  </w:footnote>
  <w:footnote w:id="6">
    <w:p w14:paraId="153E18A1" w14:textId="554A2A2F" w:rsidR="00054BF1" w:rsidRPr="00054BF1" w:rsidRDefault="00054BF1" w:rsidP="00054BF1">
      <w:pPr>
        <w:pStyle w:val="a9"/>
        <w:rPr>
          <w:lang w:val="en-US"/>
        </w:rPr>
      </w:pPr>
      <w:r>
        <w:rPr>
          <w:rStyle w:val="aa"/>
        </w:rPr>
        <w:footnoteRef/>
      </w:r>
      <w:r>
        <w:t xml:space="preserve"> </w:t>
      </w:r>
      <w:r w:rsidRPr="00054BF1">
        <w:rPr>
          <w:lang w:val="en"/>
        </w:rPr>
        <w:t>Resolution of the Sharia Research and Studies Council of the Fatwa House No. (02) of 1445 AH prohibiting the use of the term gender</w:t>
      </w:r>
      <w:r>
        <w:rPr>
          <w:lang w:val="en-US"/>
        </w:rPr>
        <w:t xml:space="preserve"> </w:t>
      </w:r>
      <w:bookmarkStart w:id="4" w:name="_Hlk164010970"/>
      <w:r>
        <w:rPr>
          <w:lang w:val="en-US"/>
        </w:rPr>
        <w:t xml:space="preserve">Available at </w:t>
      </w:r>
      <w:bookmarkEnd w:id="4"/>
      <w:r w:rsidRPr="00054BF1">
        <w:fldChar w:fldCharType="begin"/>
      </w:r>
      <w:r w:rsidRPr="00054BF1">
        <w:instrText>HYPERLINK "https://ifta.ly/%D9%82%D8%B1%D8%A7%D8%B1-%D9%85%D8%AC%D9%84%D8%B3-%D8%A7%D9%84%D8%A8%D8%AD%D9%88%D8%AB-%D9%88%D8%A7%D9%84%D8%AF%D8%B1%D8%A7%D8%B3%D8%A7%D8%AA-%D8%A7%D9%84%D8%B4%D8%B1%D8%B9%D9%8A%D8%A9-%D8%A7%D9%84/26170/"</w:instrText>
      </w:r>
      <w:r w:rsidRPr="00054BF1">
        <w:fldChar w:fldCharType="separate"/>
      </w:r>
      <w:r w:rsidRPr="00054BF1">
        <w:rPr>
          <w:rStyle w:val="Hyperlink"/>
          <w:rtl/>
          <w:lang w:val="en-US"/>
        </w:rPr>
        <w:t>قرار مجلس البحوث والدراسات الشرعية التابع لدار الإفتاء رقم (02) لسنة 1445 هـ بتحريم استعمال مصطلح النوع الاجتماعي – دار الإفتاء الليبية</w:t>
      </w:r>
      <w:r w:rsidRPr="00054BF1">
        <w:rPr>
          <w:rStyle w:val="Hyperlink"/>
        </w:rPr>
        <w:t xml:space="preserve"> (ifta.ly)</w:t>
      </w:r>
      <w:r w:rsidRPr="00054BF1">
        <w:rPr>
          <w:lang w:val="en-US"/>
        </w:rPr>
        <w:fldChar w:fldCharType="end"/>
      </w:r>
    </w:p>
    <w:p w14:paraId="6C2FEDB1" w14:textId="0A4383CD" w:rsidR="00054BF1" w:rsidRPr="00054BF1" w:rsidRDefault="00054BF1" w:rsidP="00054BF1">
      <w:pPr>
        <w:pStyle w:val="a9"/>
        <w:rPr>
          <w:lang w:val="en-US"/>
        </w:rPr>
      </w:pPr>
    </w:p>
  </w:footnote>
  <w:footnote w:id="7">
    <w:p w14:paraId="6E7C3C30" w14:textId="169FC732" w:rsidR="00AF252A" w:rsidRPr="00AF252A" w:rsidRDefault="00AF252A" w:rsidP="00AF252A">
      <w:pPr>
        <w:pStyle w:val="a9"/>
        <w:rPr>
          <w:lang w:val="en-US"/>
        </w:rPr>
      </w:pPr>
      <w:r>
        <w:rPr>
          <w:rStyle w:val="aa"/>
        </w:rPr>
        <w:footnoteRef/>
      </w:r>
      <w:r>
        <w:t xml:space="preserve"> </w:t>
      </w:r>
      <w:bookmarkStart w:id="6" w:name="_Hlk164012828"/>
      <w:r>
        <w:t xml:space="preserve">World report -Human rights watch 2023 </w:t>
      </w:r>
      <w:bookmarkStart w:id="7" w:name="_Hlk164012786"/>
      <w:r w:rsidRPr="00AF252A">
        <w:rPr>
          <w:lang w:val="en-US"/>
        </w:rPr>
        <w:t>Available at</w:t>
      </w:r>
      <w:r w:rsidRPr="00AF252A">
        <w:t xml:space="preserve"> </w:t>
      </w:r>
      <w:bookmarkEnd w:id="7"/>
      <w:r>
        <w:rPr>
          <w:lang w:val="en-US"/>
        </w:rPr>
        <w:fldChar w:fldCharType="begin"/>
      </w:r>
      <w:r>
        <w:rPr>
          <w:lang w:val="en-US"/>
        </w:rPr>
        <w:instrText>HYPERLINK "</w:instrText>
      </w:r>
      <w:r w:rsidRPr="00AF252A">
        <w:rPr>
          <w:lang w:val="en-US"/>
        </w:rPr>
        <w:instrText>https://www.hrw.org/world-report/2023/country-chapters/libya#a66840</w:instrText>
      </w:r>
      <w:r>
        <w:rPr>
          <w:lang w:val="en-US"/>
        </w:rPr>
        <w:instrText>"</w:instrText>
      </w:r>
      <w:r>
        <w:rPr>
          <w:lang w:val="en-US"/>
        </w:rPr>
      </w:r>
      <w:r>
        <w:rPr>
          <w:lang w:val="en-US"/>
        </w:rPr>
        <w:fldChar w:fldCharType="separate"/>
      </w:r>
      <w:r w:rsidRPr="006D656E">
        <w:rPr>
          <w:rStyle w:val="Hyperlink"/>
          <w:lang w:val="en-US"/>
        </w:rPr>
        <w:t>https://www.hrw.org/world-report/2023/country-chapters/libya#a66840</w:t>
      </w:r>
      <w:r>
        <w:rPr>
          <w:lang w:val="en-US"/>
        </w:rPr>
        <w:fldChar w:fldCharType="end"/>
      </w:r>
      <w:r>
        <w:rPr>
          <w:lang w:val="en-US"/>
        </w:rPr>
        <w:t xml:space="preserve"> </w:t>
      </w:r>
      <w:bookmarkEnd w:id="6"/>
    </w:p>
  </w:footnote>
  <w:footnote w:id="8">
    <w:p w14:paraId="16135C96" w14:textId="6E8F0332" w:rsidR="00D45E08" w:rsidRPr="00520BF1" w:rsidRDefault="00D45E08" w:rsidP="00A9595D">
      <w:pPr>
        <w:pStyle w:val="a9"/>
        <w:rPr>
          <w:lang w:val="en-US"/>
        </w:rPr>
      </w:pPr>
      <w:r>
        <w:rPr>
          <w:rStyle w:val="aa"/>
        </w:rPr>
        <w:footnoteRef/>
      </w:r>
      <w:r>
        <w:t xml:space="preserve"> </w:t>
      </w:r>
      <w:r w:rsidR="00CF4A5F">
        <w:rPr>
          <w:lang w:val="en-US"/>
        </w:rPr>
        <w:t>Check</w:t>
      </w:r>
      <w:r w:rsidR="00CF4A5F" w:rsidRPr="00CF4A5F">
        <w:rPr>
          <w:lang w:val="en-US"/>
        </w:rPr>
        <w:t xml:space="preserve"> this report, which covers the status of laws and Libyan women</w:t>
      </w:r>
      <w:r w:rsidR="00CF4A5F">
        <w:rPr>
          <w:lang w:val="en-US"/>
        </w:rPr>
        <w:t xml:space="preserve"> </w:t>
      </w:r>
      <w:hyperlink r:id="rId4" w:history="1">
        <w:r w:rsidR="00CF4A5F" w:rsidRPr="00184720">
          <w:rPr>
            <w:rStyle w:val="Hyperlink"/>
          </w:rPr>
          <w:t>https://libya.unfpa.org/sites/default/files/pub-pdf/Libya%20Country%20Assessment%20-%20Arabic.pdf</w:t>
        </w:r>
      </w:hyperlink>
      <w:r>
        <w:t xml:space="preserve"> </w:t>
      </w:r>
      <w:r w:rsidR="00A9595D">
        <w:t xml:space="preserve"> and also </w:t>
      </w:r>
      <w:hyperlink r:id="rId5" w:history="1">
        <w:r w:rsidR="00A9595D" w:rsidRPr="00A9595D">
          <w:rPr>
            <w:rStyle w:val="Hyperlink"/>
            <w:lang w:val="en-US"/>
          </w:rPr>
          <w:t>https://1drv.ms/w/c/b9c838c14c1c693c/EXPn6DHLjatCoVvsOUqpI3gBmNI1zdfYpxF5mQALNmLh1w</w:t>
        </w:r>
      </w:hyperlink>
      <w:r w:rsidR="00A9595D">
        <w:t xml:space="preserve"> </w:t>
      </w:r>
    </w:p>
  </w:footnote>
  <w:footnote w:id="9">
    <w:p w14:paraId="3E89E670" w14:textId="6C8DC257" w:rsidR="00AF252A" w:rsidRPr="00AF252A" w:rsidRDefault="00AF252A" w:rsidP="00AF252A">
      <w:pPr>
        <w:pStyle w:val="a9"/>
        <w:rPr>
          <w:lang w:val="en-US"/>
        </w:rPr>
      </w:pPr>
      <w:r>
        <w:rPr>
          <w:rStyle w:val="aa"/>
        </w:rPr>
        <w:footnoteRef/>
      </w:r>
      <w:r>
        <w:t xml:space="preserve"> </w:t>
      </w:r>
      <w:r w:rsidRPr="00AF252A">
        <w:rPr>
          <w:lang w:val="en-US"/>
        </w:rPr>
        <w:t>Penal Code</w:t>
      </w:r>
      <w:r>
        <w:rPr>
          <w:lang w:val="en-US"/>
        </w:rPr>
        <w:t xml:space="preserve"> </w:t>
      </w:r>
      <w:bookmarkStart w:id="8" w:name="_Hlk164012348"/>
      <w:r w:rsidRPr="00AF252A">
        <w:rPr>
          <w:lang w:val="en-US"/>
        </w:rPr>
        <w:t>Available at</w:t>
      </w:r>
      <w:r>
        <w:rPr>
          <w:lang w:val="en-US"/>
        </w:rPr>
        <w:t xml:space="preserve"> </w:t>
      </w:r>
      <w:bookmarkEnd w:id="8"/>
      <w:r>
        <w:rPr>
          <w:lang w:val="en-US"/>
        </w:rPr>
        <w:fldChar w:fldCharType="begin"/>
      </w:r>
      <w:r>
        <w:rPr>
          <w:lang w:val="en-US"/>
        </w:rPr>
        <w:instrText>HYPERLINK "</w:instrText>
      </w:r>
      <w:r w:rsidRPr="00AF252A">
        <w:rPr>
          <w:lang w:val="en-US"/>
        </w:rPr>
        <w:instrText>https://security-legislation.ly/latest-laws/penal-code/</w:instrText>
      </w:r>
      <w:r>
        <w:rPr>
          <w:lang w:val="en-US"/>
        </w:rPr>
        <w:instrText>"</w:instrText>
      </w:r>
      <w:r>
        <w:rPr>
          <w:lang w:val="en-US"/>
        </w:rPr>
      </w:r>
      <w:r>
        <w:rPr>
          <w:lang w:val="en-US"/>
        </w:rPr>
        <w:fldChar w:fldCharType="separate"/>
      </w:r>
      <w:r w:rsidRPr="006D656E">
        <w:rPr>
          <w:rStyle w:val="Hyperlink"/>
          <w:lang w:val="en-US"/>
        </w:rPr>
        <w:t>https://security-legislation.ly/latest-laws/penal-code/</w:t>
      </w:r>
      <w:r>
        <w:rPr>
          <w:lang w:val="en-US"/>
        </w:rPr>
        <w:fldChar w:fldCharType="end"/>
      </w:r>
      <w:r>
        <w:rPr>
          <w:lang w:val="en-US"/>
        </w:rPr>
        <w:t xml:space="preserve"> </w:t>
      </w:r>
    </w:p>
    <w:p w14:paraId="150525E1" w14:textId="4B5A3F5D" w:rsidR="00AF252A" w:rsidRPr="00AF252A" w:rsidRDefault="00AF252A">
      <w:pPr>
        <w:pStyle w:val="a9"/>
      </w:pPr>
    </w:p>
  </w:footnote>
  <w:footnote w:id="10">
    <w:p w14:paraId="7D9CCA7C" w14:textId="7CFE234E" w:rsidR="00633DD1" w:rsidRPr="00633DD1" w:rsidRDefault="00633DD1" w:rsidP="00633DD1">
      <w:pPr>
        <w:pStyle w:val="a9"/>
      </w:pPr>
      <w:r>
        <w:rPr>
          <w:rStyle w:val="aa"/>
        </w:rPr>
        <w:footnoteRef/>
      </w:r>
      <w:r>
        <w:t xml:space="preserve"> </w:t>
      </w:r>
      <w:r w:rsidRPr="00633DD1">
        <w:rPr>
          <w:lang w:val="en-US"/>
        </w:rPr>
        <w:t>Libya's Family Code</w:t>
      </w:r>
      <w:r w:rsidRPr="00633DD1">
        <w:rPr>
          <w:sz w:val="22"/>
          <w:szCs w:val="22"/>
          <w:lang w:val="en-US"/>
        </w:rPr>
        <w:t xml:space="preserve"> </w:t>
      </w:r>
      <w:r w:rsidRPr="00633DD1">
        <w:rPr>
          <w:lang w:val="en-US"/>
        </w:rPr>
        <w:t>Available at</w:t>
      </w:r>
      <w:r w:rsidRPr="00633DD1">
        <w:t xml:space="preserve"> </w:t>
      </w:r>
      <w:r>
        <w:t xml:space="preserve"> </w:t>
      </w:r>
      <w:hyperlink r:id="rId6" w:history="1">
        <w:r w:rsidRPr="006D656E">
          <w:rPr>
            <w:rStyle w:val="Hyperlink"/>
          </w:rPr>
          <w:t>https://campaignforjustice.musawah.org/repository/libya/</w:t>
        </w:r>
      </w:hyperlink>
      <w:r>
        <w:t xml:space="preserve"> </w:t>
      </w:r>
    </w:p>
  </w:footnote>
  <w:footnote w:id="11">
    <w:p w14:paraId="6D336E8E" w14:textId="2E4D41E2" w:rsidR="00633DD1" w:rsidRPr="00633DD1" w:rsidRDefault="00633DD1" w:rsidP="00633DD1">
      <w:pPr>
        <w:pStyle w:val="a9"/>
      </w:pPr>
      <w:r>
        <w:rPr>
          <w:rStyle w:val="aa"/>
        </w:rPr>
        <w:footnoteRef/>
      </w:r>
      <w:r>
        <w:t xml:space="preserve"> </w:t>
      </w:r>
      <w:r w:rsidRPr="00633DD1">
        <w:t xml:space="preserve">World report -Human rights watch 2023 </w:t>
      </w:r>
      <w:r w:rsidRPr="00633DD1">
        <w:rPr>
          <w:lang w:val="en-US"/>
        </w:rPr>
        <w:t>Available at</w:t>
      </w:r>
      <w:r w:rsidRPr="00633DD1">
        <w:t xml:space="preserve"> </w:t>
      </w:r>
      <w:hyperlink r:id="rId7" w:anchor="a66840" w:history="1">
        <w:r w:rsidRPr="00633DD1">
          <w:rPr>
            <w:rStyle w:val="Hyperlink"/>
            <w:lang w:val="en-US"/>
          </w:rPr>
          <w:t>https://www.hrw.org/world-report/2023/country-chapters/libya#a66840</w:t>
        </w:r>
      </w:hyperlink>
    </w:p>
  </w:footnote>
  <w:footnote w:id="12">
    <w:p w14:paraId="28B440FC" w14:textId="77777777" w:rsidR="00E76BF1" w:rsidRPr="00E76BF1" w:rsidRDefault="00633DD1" w:rsidP="00E76BF1">
      <w:pPr>
        <w:pStyle w:val="a9"/>
        <w:rPr>
          <w:lang w:val="en-US"/>
        </w:rPr>
      </w:pPr>
      <w:r>
        <w:rPr>
          <w:rStyle w:val="aa"/>
        </w:rPr>
        <w:footnoteRef/>
      </w:r>
      <w:r>
        <w:t xml:space="preserve"> </w:t>
      </w:r>
      <w:r w:rsidR="00E76BF1" w:rsidRPr="00E76BF1">
        <w:t>Report: Human rights violations in Libya during March 2023</w:t>
      </w:r>
      <w:r w:rsidR="00E76BF1" w:rsidRPr="00E76BF1">
        <w:rPr>
          <w:sz w:val="22"/>
          <w:szCs w:val="22"/>
          <w:lang w:val="en-US"/>
        </w:rPr>
        <w:t xml:space="preserve"> </w:t>
      </w:r>
      <w:bookmarkStart w:id="12" w:name="_Hlk164013740"/>
      <w:r w:rsidR="00E76BF1" w:rsidRPr="00E76BF1">
        <w:rPr>
          <w:lang w:val="en-US"/>
        </w:rPr>
        <w:t>Available</w:t>
      </w:r>
      <w:bookmarkEnd w:id="12"/>
      <w:r w:rsidR="00E76BF1">
        <w:rPr>
          <w:lang w:val="en-US"/>
        </w:rPr>
        <w:t xml:space="preserve"> </w:t>
      </w:r>
      <w:proofErr w:type="gramStart"/>
      <w:r w:rsidR="00E76BF1" w:rsidRPr="00E76BF1">
        <w:rPr>
          <w:lang w:val="en"/>
        </w:rPr>
        <w:t>In</w:t>
      </w:r>
      <w:proofErr w:type="gramEnd"/>
      <w:r w:rsidR="00E76BF1" w:rsidRPr="00E76BF1">
        <w:rPr>
          <w:lang w:val="en"/>
        </w:rPr>
        <w:t xml:space="preserve"> Arabic only</w:t>
      </w:r>
    </w:p>
    <w:p w14:paraId="1C780CAD" w14:textId="199BC05C" w:rsidR="00633DD1" w:rsidRPr="00E76BF1" w:rsidRDefault="00E76BF1" w:rsidP="00E76BF1">
      <w:pPr>
        <w:pStyle w:val="a9"/>
        <w:rPr>
          <w:rtl/>
          <w:lang w:val="en-US"/>
        </w:rPr>
      </w:pPr>
      <w:r w:rsidRPr="00E76BF1">
        <w:rPr>
          <w:lang w:val="en-US"/>
        </w:rPr>
        <w:t xml:space="preserve"> at</w:t>
      </w:r>
      <w:r w:rsidRPr="00E76BF1">
        <w:rPr>
          <w:sz w:val="22"/>
          <w:szCs w:val="22"/>
        </w:rPr>
        <w:t xml:space="preserve"> </w:t>
      </w:r>
      <w:hyperlink r:id="rId8" w:history="1">
        <w:r w:rsidRPr="00E76BF1">
          <w:rPr>
            <w:rStyle w:val="Hyperlink"/>
            <w:rtl/>
            <w:lang w:val="en-US"/>
          </w:rPr>
          <w:t>تقرير: انتهاكات حقوق الإنسان في ليبيا خلال شهر مارس 2023 - رصد الجرائم في ليبيا</w:t>
        </w:r>
        <w:r w:rsidRPr="00E76BF1">
          <w:rPr>
            <w:rStyle w:val="Hyperlink"/>
          </w:rPr>
          <w:t xml:space="preserve"> (</w:t>
        </w:r>
        <w:proofErr w:type="spellStart"/>
        <w:r w:rsidRPr="00E76BF1">
          <w:rPr>
            <w:rStyle w:val="Hyperlink"/>
          </w:rPr>
          <w:t>lcw.ngo</w:t>
        </w:r>
        <w:proofErr w:type="spellEnd"/>
        <w:r w:rsidRPr="00E76BF1">
          <w:rPr>
            <w:rStyle w:val="Hyperlink"/>
          </w:rPr>
          <w:t>)</w:t>
        </w:r>
      </w:hyperlink>
      <w:r>
        <w:rPr>
          <w:lang w:val="en-US"/>
        </w:rPr>
        <w:t xml:space="preserve"> </w:t>
      </w:r>
    </w:p>
  </w:footnote>
  <w:footnote w:id="13">
    <w:p w14:paraId="7649F3D8" w14:textId="5F40CFEB" w:rsidR="00551051" w:rsidRPr="00551051" w:rsidRDefault="00551051" w:rsidP="00E76BF1">
      <w:pPr>
        <w:pStyle w:val="a9"/>
        <w:rPr>
          <w:lang w:val="en-US"/>
        </w:rPr>
      </w:pPr>
      <w:r>
        <w:rPr>
          <w:rStyle w:val="aa"/>
        </w:rPr>
        <w:footnoteRef/>
      </w:r>
      <w:r>
        <w:t xml:space="preserve"> </w:t>
      </w:r>
      <w:r w:rsidRPr="00551051">
        <w:rPr>
          <w:lang w:val="en"/>
        </w:rPr>
        <w:t>Crushing freedom: Strict restrictions on Libyan women and forced male guardianship</w:t>
      </w:r>
      <w:r>
        <w:rPr>
          <w:lang w:val="en-US"/>
        </w:rPr>
        <w:t>-</w:t>
      </w:r>
      <w:r w:rsidRPr="00551051">
        <w:t xml:space="preserve"> </w:t>
      </w:r>
      <w:r w:rsidRPr="00551051">
        <w:rPr>
          <w:lang w:val="en-US"/>
        </w:rPr>
        <w:t>Lawyers for Justice in Libya Organization</w:t>
      </w:r>
      <w:r>
        <w:rPr>
          <w:lang w:val="en-US"/>
        </w:rPr>
        <w:t xml:space="preserve"> </w:t>
      </w:r>
      <w:r w:rsidRPr="00551051">
        <w:rPr>
          <w:lang w:val="en"/>
        </w:rPr>
        <w:t>June</w:t>
      </w:r>
      <w:r>
        <w:rPr>
          <w:lang w:val="en-US"/>
        </w:rPr>
        <w:t xml:space="preserve"> 2023 </w:t>
      </w:r>
      <w:bookmarkStart w:id="13" w:name="_Hlk164013207"/>
      <w:r w:rsidRPr="00551051">
        <w:rPr>
          <w:lang w:val="en-US"/>
        </w:rPr>
        <w:t>Available at</w:t>
      </w:r>
      <w:r>
        <w:rPr>
          <w:lang w:val="en-US"/>
        </w:rPr>
        <w:t xml:space="preserve"> </w:t>
      </w:r>
      <w:bookmarkEnd w:id="13"/>
      <w:r>
        <w:rPr>
          <w:lang w:val="en-US"/>
        </w:rPr>
        <w:fldChar w:fldCharType="begin"/>
      </w:r>
      <w:r>
        <w:rPr>
          <w:lang w:val="en-US"/>
        </w:rPr>
        <w:instrText>HYPERLINK "</w:instrText>
      </w:r>
      <w:r w:rsidRPr="00551051">
        <w:rPr>
          <w:lang w:val="en-US"/>
        </w:rPr>
        <w:instrText>https://www.libyanjustice.org/news-arabic/shq-llhry-qywd-srm-aal-lmr-llyby-wwsy-dhkwry-qsry</w:instrText>
      </w:r>
      <w:r>
        <w:rPr>
          <w:lang w:val="en-US"/>
        </w:rPr>
        <w:instrText>"</w:instrText>
      </w:r>
      <w:r>
        <w:rPr>
          <w:lang w:val="en-US"/>
        </w:rPr>
      </w:r>
      <w:r>
        <w:rPr>
          <w:lang w:val="en-US"/>
        </w:rPr>
        <w:fldChar w:fldCharType="separate"/>
      </w:r>
      <w:r w:rsidRPr="006D656E">
        <w:rPr>
          <w:rStyle w:val="Hyperlink"/>
          <w:lang w:val="en-US"/>
        </w:rPr>
        <w:t>https://www.libyanjustice.org/news-arabic/shq-llhry-qywd-srm-aal-lmr-llyby-wwsy-dhkwry-qsry</w:t>
      </w:r>
      <w:r>
        <w:rPr>
          <w:lang w:val="en-US"/>
        </w:rPr>
        <w:fldChar w:fldCharType="end"/>
      </w:r>
      <w:r>
        <w:rPr>
          <w:lang w:val="en-US"/>
        </w:rPr>
        <w:t xml:space="preserve">  and also you check</w:t>
      </w:r>
      <w:r w:rsidRPr="00551051">
        <w:rPr>
          <w:rFonts w:ascii="Roboto" w:hAnsi="Roboto"/>
          <w:color w:val="3C4043"/>
          <w:sz w:val="27"/>
          <w:szCs w:val="27"/>
          <w:shd w:val="clear" w:color="auto" w:fill="F5F5F5"/>
        </w:rPr>
        <w:t xml:space="preserve"> </w:t>
      </w:r>
      <w:bookmarkStart w:id="14" w:name="_Hlk164013303"/>
      <w:r w:rsidRPr="00551051">
        <w:rPr>
          <w:lang w:val="en-US"/>
        </w:rPr>
        <w:t>LCW Annual Report for 2023 – Libya: Unending violations and rampant impunity</w:t>
      </w:r>
      <w:r w:rsidRPr="00551051">
        <w:t xml:space="preserve"> </w:t>
      </w:r>
      <w:hyperlink r:id="rId9" w:history="1">
        <w:r w:rsidRPr="006D656E">
          <w:rPr>
            <w:rStyle w:val="Hyperlink"/>
            <w:lang w:val="en-US"/>
          </w:rPr>
          <w:t>https://lcw.ngo/en/blog/lcw-annual-report-for-2023-libya-unending-violations-and-rampant-impunity/</w:t>
        </w:r>
      </w:hyperlink>
      <w:r>
        <w:rPr>
          <w:lang w:val="en-US"/>
        </w:rPr>
        <w:t xml:space="preserve"> </w:t>
      </w:r>
      <w:bookmarkEnd w:id="14"/>
    </w:p>
  </w:footnote>
  <w:footnote w:id="14">
    <w:p w14:paraId="6082E279" w14:textId="28AFE156" w:rsidR="00E76BF1" w:rsidRPr="00E76BF1" w:rsidRDefault="00E76BF1" w:rsidP="00E76BF1">
      <w:pPr>
        <w:pStyle w:val="a9"/>
      </w:pPr>
      <w:r>
        <w:rPr>
          <w:rStyle w:val="aa"/>
        </w:rPr>
        <w:footnoteRef/>
      </w:r>
      <w:r>
        <w:t xml:space="preserve"> </w:t>
      </w:r>
      <w:proofErr w:type="gramStart"/>
      <w:r w:rsidRPr="00E76BF1">
        <w:t>“ Libyan</w:t>
      </w:r>
      <w:proofErr w:type="gramEnd"/>
      <w:r w:rsidRPr="00E76BF1">
        <w:t xml:space="preserve"> Women Protest Decision to Restrict Their Travel Abroad" Middle East News. May 2023.</w:t>
      </w:r>
      <w:r w:rsidRPr="00E76BF1">
        <w:rPr>
          <w:sz w:val="22"/>
          <w:szCs w:val="22"/>
        </w:rPr>
        <w:t xml:space="preserve"> </w:t>
      </w:r>
      <w:hyperlink r:id="rId10" w:history="1">
        <w:r w:rsidRPr="00E76BF1">
          <w:rPr>
            <w:rStyle w:val="Hyperlink"/>
            <w:rtl/>
          </w:rPr>
          <w:t>ليبيات ينتفضن ضد قرار فرض إجراءات تقيد سفرهن للخارج</w:t>
        </w:r>
        <w:r w:rsidRPr="00E76BF1">
          <w:rPr>
            <w:rStyle w:val="Hyperlink"/>
          </w:rPr>
          <w:t xml:space="preserve"> (aawsat.com)</w:t>
        </w:r>
      </w:hyperlink>
    </w:p>
  </w:footnote>
  <w:footnote w:id="15">
    <w:p w14:paraId="3CC3F842" w14:textId="49305196" w:rsidR="00E76BF1" w:rsidRPr="00E76BF1" w:rsidRDefault="00E76BF1" w:rsidP="00E76BF1">
      <w:pPr>
        <w:pStyle w:val="a9"/>
        <w:rPr>
          <w:lang w:val="en-US"/>
        </w:rPr>
      </w:pPr>
      <w:r>
        <w:rPr>
          <w:rStyle w:val="aa"/>
        </w:rPr>
        <w:footnoteRef/>
      </w:r>
      <w:r>
        <w:t xml:space="preserve"> </w:t>
      </w:r>
      <w:r w:rsidRPr="00E76BF1">
        <w:rPr>
          <w:lang w:val="en-US"/>
        </w:rPr>
        <w:t>LCW Annual Report for 2023 – Libya: Unending violations and rampant impunity</w:t>
      </w:r>
      <w:r w:rsidRPr="00E76BF1">
        <w:t xml:space="preserve"> </w:t>
      </w:r>
      <w:hyperlink r:id="rId11" w:history="1">
        <w:r w:rsidRPr="00E76BF1">
          <w:rPr>
            <w:rStyle w:val="Hyperlink"/>
            <w:lang w:val="en-US"/>
          </w:rPr>
          <w:t>https://lcw.ngo/en/blog/lcw-annual-report-for-2023-libya-unending-violations-and-rampant-impunity/</w:t>
        </w:r>
      </w:hyperlink>
      <w:r w:rsidRPr="00E76BF1">
        <w:rPr>
          <w:lang w:val="en-US"/>
        </w:rPr>
        <w:t xml:space="preserve"> </w:t>
      </w:r>
    </w:p>
  </w:footnote>
  <w:footnote w:id="16">
    <w:p w14:paraId="7744BCC7" w14:textId="53D6D677" w:rsidR="00E76BF1" w:rsidRPr="00E76BF1" w:rsidRDefault="00E76BF1" w:rsidP="0028014E">
      <w:pPr>
        <w:pStyle w:val="a9"/>
        <w:rPr>
          <w:lang w:val="en-US"/>
        </w:rPr>
      </w:pPr>
      <w:r>
        <w:rPr>
          <w:rStyle w:val="aa"/>
        </w:rPr>
        <w:footnoteRef/>
      </w:r>
      <w:r>
        <w:t xml:space="preserve"> </w:t>
      </w:r>
      <w:r w:rsidRPr="00E76BF1">
        <w:t>LCW chose not to include the details and the exact locations of 4 documented cases in its public monthly reports due to the precarious security situation and victims’ fear of reprisal</w:t>
      </w:r>
      <w:r>
        <w:t xml:space="preserve"> </w:t>
      </w:r>
      <w:r w:rsidR="0028014E">
        <w:rPr>
          <w:lang w:val="en-US"/>
        </w:rPr>
        <w:t xml:space="preserve"> check </w:t>
      </w:r>
      <w:r w:rsidRPr="00E76BF1">
        <w:rPr>
          <w:lang w:val="en-US"/>
        </w:rPr>
        <w:t xml:space="preserve">LCW Annual Report for 2023 – </w:t>
      </w:r>
      <w:bookmarkStart w:id="15" w:name="_Hlk164014026"/>
      <w:r w:rsidRPr="00E76BF1">
        <w:rPr>
          <w:lang w:val="en-US"/>
        </w:rPr>
        <w:t>Libya: Unending violations and rampant impunity</w:t>
      </w:r>
      <w:r w:rsidR="0028014E">
        <w:rPr>
          <w:lang w:val="en-US"/>
        </w:rPr>
        <w:t xml:space="preserve"> </w:t>
      </w:r>
      <w:r w:rsidR="0028014E" w:rsidRPr="00E76BF1">
        <w:rPr>
          <w:lang w:val="en-US"/>
        </w:rPr>
        <w:t xml:space="preserve">Available </w:t>
      </w:r>
      <w:r w:rsidR="0028014E">
        <w:rPr>
          <w:lang w:val="en-US"/>
        </w:rPr>
        <w:t xml:space="preserve"> at </w:t>
      </w:r>
      <w:hyperlink r:id="rId12" w:history="1">
        <w:r w:rsidR="0028014E" w:rsidRPr="0028014E">
          <w:rPr>
            <w:rStyle w:val="Hyperlink"/>
          </w:rPr>
          <w:t>LCW Annual Report for 2023 - Libya: Unending violations and rampant impunity - Libya Crimes Watch</w:t>
        </w:r>
      </w:hyperlink>
      <w:bookmarkEnd w:id="15"/>
    </w:p>
  </w:footnote>
  <w:footnote w:id="17">
    <w:p w14:paraId="0E759AD2" w14:textId="77777777" w:rsidR="0028014E" w:rsidRPr="0028014E" w:rsidRDefault="0028014E" w:rsidP="0028014E">
      <w:pPr>
        <w:pStyle w:val="a9"/>
        <w:rPr>
          <w:lang w:val="en-US"/>
        </w:rPr>
      </w:pPr>
      <w:r>
        <w:rPr>
          <w:rStyle w:val="aa"/>
        </w:rPr>
        <w:footnoteRef/>
      </w:r>
      <w:r>
        <w:t xml:space="preserve"> </w:t>
      </w:r>
      <w:r w:rsidRPr="0028014E">
        <w:rPr>
          <w:lang w:val="en-US"/>
        </w:rPr>
        <w:t xml:space="preserve">Libya: Unending violations and rampant impunity Available  at </w:t>
      </w:r>
      <w:hyperlink r:id="rId13" w:history="1">
        <w:r w:rsidRPr="0028014E">
          <w:rPr>
            <w:rStyle w:val="Hyperlink"/>
          </w:rPr>
          <w:t>LCW Annual Report for 2023 - Libya: Unending violations and rampant impunity - Libya Crimes Watch</w:t>
        </w:r>
      </w:hyperlink>
    </w:p>
    <w:p w14:paraId="632F2880" w14:textId="50C11A8B" w:rsidR="0028014E" w:rsidRPr="0028014E" w:rsidRDefault="0028014E">
      <w:pPr>
        <w:pStyle w:val="a9"/>
        <w:rPr>
          <w:lang w:val="en-US"/>
        </w:rPr>
      </w:pPr>
    </w:p>
  </w:footnote>
  <w:footnote w:id="18">
    <w:p w14:paraId="6D28BDFB" w14:textId="3A43B79C" w:rsidR="00A92357" w:rsidRPr="00A92357" w:rsidRDefault="00A92357" w:rsidP="00A92357">
      <w:pPr>
        <w:pStyle w:val="a9"/>
      </w:pPr>
      <w:r>
        <w:rPr>
          <w:rStyle w:val="aa"/>
        </w:rPr>
        <w:footnoteRef/>
      </w:r>
      <w:r>
        <w:t xml:space="preserve"> </w:t>
      </w:r>
      <w:r w:rsidRPr="00A92357">
        <w:t>ONE YEAR AFTER THE ENFORCED DISAPPEARANCE OF LAWMAKER SIHAM SERGIWA, LAWYERS FOR JUSTICE IN LIBYA REITERATES ITS CALL FOR ACCOUNTABILITY</w:t>
      </w:r>
      <w:r>
        <w:t xml:space="preserve">- LFJI JULY 2020 </w:t>
      </w:r>
      <w:hyperlink r:id="rId14" w:history="1">
        <w:r w:rsidRPr="00C85933">
          <w:rPr>
            <w:rStyle w:val="Hyperlink"/>
          </w:rPr>
          <w:t>https://www.libyanjustice.org/news/one-year-after-the-enforced-disappearance-of-lawmaker-siham-sergiwa-lawyers-for-justice-in-libya-reiterates-its-call-for-accountability</w:t>
        </w:r>
      </w:hyperlink>
      <w:r>
        <w:t xml:space="preserve">  If you need more details you can also check  </w:t>
      </w:r>
      <w:hyperlink r:id="rId15" w:history="1">
        <w:r w:rsidRPr="00C85933">
          <w:rPr>
            <w:rStyle w:val="Hyperlink"/>
          </w:rPr>
          <w:t>https://www.hrw.org/ar/news/2019/08/16/332973</w:t>
        </w:r>
      </w:hyperlink>
      <w:r>
        <w:t xml:space="preserve">  and this </w:t>
      </w:r>
      <w:hyperlink r:id="rId16" w:history="1">
        <w:r w:rsidRPr="00A92357">
          <w:rPr>
            <w:rStyle w:val="Hyperlink"/>
            <w:rtl/>
          </w:rPr>
          <w:t xml:space="preserve">بعد مرور ثلاثة أشهر على اختطاف النائبة سهام </w:t>
        </w:r>
        <w:proofErr w:type="spellStart"/>
        <w:r w:rsidRPr="00A92357">
          <w:rPr>
            <w:rStyle w:val="Hyperlink"/>
            <w:rtl/>
          </w:rPr>
          <w:t>سرقيوة</w:t>
        </w:r>
        <w:proofErr w:type="spellEnd"/>
        <w:r w:rsidRPr="00A92357">
          <w:rPr>
            <w:rStyle w:val="Hyperlink"/>
            <w:rtl/>
          </w:rPr>
          <w:t xml:space="preserve">، الأمم المتحدة تطالب بالإفراج الفوري عنها وعن جميع ضحايا </w:t>
        </w:r>
        <w:proofErr w:type="spellStart"/>
        <w:r w:rsidRPr="00A92357">
          <w:rPr>
            <w:rStyle w:val="Hyperlink"/>
            <w:rtl/>
          </w:rPr>
          <w:t>الإختفاء</w:t>
        </w:r>
        <w:proofErr w:type="spellEnd"/>
        <w:r w:rsidRPr="00A92357">
          <w:rPr>
            <w:rStyle w:val="Hyperlink"/>
            <w:rtl/>
          </w:rPr>
          <w:t xml:space="preserve"> القسري في ليبيا</w:t>
        </w:r>
        <w:r w:rsidRPr="00A92357">
          <w:rPr>
            <w:rStyle w:val="Hyperlink"/>
          </w:rPr>
          <w:t xml:space="preserve"> | UNSMIL (unmissions.org)</w:t>
        </w:r>
      </w:hyperlink>
    </w:p>
  </w:footnote>
  <w:footnote w:id="19">
    <w:p w14:paraId="4E19ECBC" w14:textId="0D9D193C" w:rsidR="00A92357" w:rsidRPr="00A92357" w:rsidRDefault="00A92357" w:rsidP="00A92357">
      <w:pPr>
        <w:pStyle w:val="a9"/>
      </w:pPr>
      <w:r>
        <w:rPr>
          <w:rStyle w:val="aa"/>
        </w:rPr>
        <w:footnoteRef/>
      </w:r>
      <w:r>
        <w:t xml:space="preserve"> </w:t>
      </w:r>
      <w:r w:rsidRPr="00A92357">
        <w:t>Libya: Outspoken Benghazi Lawyer Murdered</w:t>
      </w:r>
      <w:r w:rsidR="00C82A9F">
        <w:t xml:space="preserve"> -Human Rights Watch Nov 2020</w:t>
      </w:r>
      <w:r w:rsidR="00C82A9F" w:rsidRPr="00C82A9F">
        <w:t xml:space="preserve"> </w:t>
      </w:r>
      <w:hyperlink r:id="rId17" w:history="1">
        <w:r w:rsidR="00C82A9F" w:rsidRPr="00C85933">
          <w:rPr>
            <w:rStyle w:val="Hyperlink"/>
          </w:rPr>
          <w:t>https://www.hrw.org/news/2020/11/11/libya-outspoken-benghazi-lawyer-murdered</w:t>
        </w:r>
      </w:hyperlink>
      <w:r w:rsidR="00C82A9F">
        <w:t xml:space="preserve">  </w:t>
      </w:r>
    </w:p>
    <w:p w14:paraId="3F406329" w14:textId="539BC6EE" w:rsidR="00A92357" w:rsidRPr="00A92357" w:rsidRDefault="00A92357">
      <w:pPr>
        <w:pStyle w:val="a9"/>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46FF1" w14:textId="7B34D270" w:rsidR="00EE23A1" w:rsidRPr="00EE23A1" w:rsidRDefault="00F02F6A" w:rsidP="00EE23A1">
    <w:pPr>
      <w:pStyle w:val="a6"/>
      <w:tabs>
        <w:tab w:val="clear" w:pos="4513"/>
      </w:tabs>
    </w:pPr>
    <w:r>
      <w:rPr>
        <w:noProof/>
      </w:rPr>
      <w:drawing>
        <wp:anchor distT="0" distB="0" distL="114300" distR="114300" simplePos="0" relativeHeight="251658240" behindDoc="1" locked="0" layoutInCell="1" allowOverlap="1" wp14:anchorId="2DA1DC86" wp14:editId="7BD0EAC3">
          <wp:simplePos x="0" y="0"/>
          <wp:positionH relativeFrom="margin">
            <wp:align>left</wp:align>
          </wp:positionH>
          <wp:positionV relativeFrom="paragraph">
            <wp:posOffset>-235010</wp:posOffset>
          </wp:positionV>
          <wp:extent cx="785004" cy="506433"/>
          <wp:effectExtent l="0" t="0" r="0" b="8255"/>
          <wp:wrapNone/>
          <wp:docPr id="403814384" name="Picture 1" descr="A red and white sig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14384" name="Picture 1" descr="A red and white sign with whit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5004" cy="506433"/>
                  </a:xfrm>
                  <a:prstGeom prst="rect">
                    <a:avLst/>
                  </a:prstGeom>
                </pic:spPr>
              </pic:pic>
            </a:graphicData>
          </a:graphic>
          <wp14:sizeRelH relativeFrom="margin">
            <wp14:pctWidth>0</wp14:pctWidth>
          </wp14:sizeRelH>
          <wp14:sizeRelV relativeFrom="margin">
            <wp14:pctHeight>0</wp14:pctHeight>
          </wp14:sizeRelV>
        </wp:anchor>
      </w:drawing>
    </w:r>
    <w:r w:rsidR="00EE23A1">
      <w:tab/>
    </w:r>
    <w:r w:rsidR="00EE23A1">
      <w:fldChar w:fldCharType="begin"/>
    </w:r>
    <w:r w:rsidR="00EE23A1">
      <w:instrText xml:space="preserve"> DATE \@ "dd/MM/yyyy" </w:instrText>
    </w:r>
    <w:r w:rsidR="00EE23A1">
      <w:fldChar w:fldCharType="separate"/>
    </w:r>
    <w:r w:rsidR="00BD7AC5">
      <w:rPr>
        <w:noProof/>
      </w:rPr>
      <w:t>16/04/2024</w:t>
    </w:r>
    <w:r w:rsidR="00EE23A1">
      <w:fldChar w:fldCharType="end"/>
    </w:r>
  </w:p>
</w:hdr>
</file>

<file path=word/intelligence2.xml><?xml version="1.0" encoding="utf-8"?>
<int2:intelligence xmlns:int2="http://schemas.microsoft.com/office/intelligence/2020/intelligence" xmlns:oel="http://schemas.microsoft.com/office/2019/extlst">
  <int2:observations>
    <int2:textHash int2:hashCode="ErjqJBSCTAXFyH" int2:id="TVvLVTo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3504C"/>
    <w:multiLevelType w:val="multilevel"/>
    <w:tmpl w:val="4A2A83F6"/>
    <w:lvl w:ilvl="0">
      <w:start w:val="1"/>
      <w:numFmt w:val="decimal"/>
      <w:lvlText w:val="%1."/>
      <w:lvlJc w:val="left"/>
      <w:pPr>
        <w:tabs>
          <w:tab w:val="num" w:pos="720"/>
        </w:tabs>
        <w:ind w:left="720" w:hanging="360"/>
      </w:pPr>
      <w:rPr>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99466D"/>
    <w:multiLevelType w:val="hybridMultilevel"/>
    <w:tmpl w:val="FE3AB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A7B80"/>
    <w:multiLevelType w:val="multilevel"/>
    <w:tmpl w:val="45C29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B926BB"/>
    <w:multiLevelType w:val="hybridMultilevel"/>
    <w:tmpl w:val="3250A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220136"/>
    <w:multiLevelType w:val="hybridMultilevel"/>
    <w:tmpl w:val="D8C81ED8"/>
    <w:lvl w:ilvl="0" w:tplc="CC241764">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0B7284"/>
    <w:multiLevelType w:val="hybridMultilevel"/>
    <w:tmpl w:val="520E332C"/>
    <w:lvl w:ilvl="0" w:tplc="C8607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534878"/>
    <w:multiLevelType w:val="multilevel"/>
    <w:tmpl w:val="D2FA54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6E49B0"/>
    <w:multiLevelType w:val="multilevel"/>
    <w:tmpl w:val="57748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E0814D2"/>
    <w:multiLevelType w:val="multilevel"/>
    <w:tmpl w:val="1BE0DC16"/>
    <w:lvl w:ilvl="0">
      <w:start w:val="1"/>
      <w:numFmt w:val="decimal"/>
      <w:lvlText w:val="%1."/>
      <w:lvlJc w:val="left"/>
      <w:pPr>
        <w:tabs>
          <w:tab w:val="num" w:pos="720"/>
        </w:tabs>
        <w:ind w:left="720" w:hanging="360"/>
      </w:pPr>
      <w:rPr>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E76FBF"/>
    <w:multiLevelType w:val="hybridMultilevel"/>
    <w:tmpl w:val="43BA9B72"/>
    <w:lvl w:ilvl="0" w:tplc="4A122B44">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6261D6"/>
    <w:multiLevelType w:val="multilevel"/>
    <w:tmpl w:val="1AEE8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E87AD4"/>
    <w:multiLevelType w:val="multilevel"/>
    <w:tmpl w:val="E93419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152D64"/>
    <w:multiLevelType w:val="multilevel"/>
    <w:tmpl w:val="407E6F1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25002015">
    <w:abstractNumId w:val="6"/>
  </w:num>
  <w:num w:numId="2" w16cid:durableId="1354725307">
    <w:abstractNumId w:val="12"/>
  </w:num>
  <w:num w:numId="3" w16cid:durableId="885146659">
    <w:abstractNumId w:val="11"/>
  </w:num>
  <w:num w:numId="4" w16cid:durableId="770781887">
    <w:abstractNumId w:val="3"/>
  </w:num>
  <w:num w:numId="5" w16cid:durableId="714277058">
    <w:abstractNumId w:val="2"/>
  </w:num>
  <w:num w:numId="6" w16cid:durableId="588121306">
    <w:abstractNumId w:val="7"/>
  </w:num>
  <w:num w:numId="7" w16cid:durableId="281886060">
    <w:abstractNumId w:val="10"/>
  </w:num>
  <w:num w:numId="8" w16cid:durableId="1564683994">
    <w:abstractNumId w:val="1"/>
  </w:num>
  <w:num w:numId="9" w16cid:durableId="1275551470">
    <w:abstractNumId w:val="9"/>
  </w:num>
  <w:num w:numId="10" w16cid:durableId="486899542">
    <w:abstractNumId w:val="4"/>
  </w:num>
  <w:num w:numId="11" w16cid:durableId="1315795290">
    <w:abstractNumId w:val="8"/>
  </w:num>
  <w:num w:numId="12" w16cid:durableId="2124107391">
    <w:abstractNumId w:val="0"/>
  </w:num>
  <w:num w:numId="13" w16cid:durableId="1738063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488"/>
    <w:rsid w:val="0000076A"/>
    <w:rsid w:val="00002C36"/>
    <w:rsid w:val="0000662A"/>
    <w:rsid w:val="00007253"/>
    <w:rsid w:val="00012BEB"/>
    <w:rsid w:val="00014782"/>
    <w:rsid w:val="00015741"/>
    <w:rsid w:val="0002360A"/>
    <w:rsid w:val="00023ED2"/>
    <w:rsid w:val="00030056"/>
    <w:rsid w:val="00033600"/>
    <w:rsid w:val="0004064A"/>
    <w:rsid w:val="00043C99"/>
    <w:rsid w:val="00052945"/>
    <w:rsid w:val="00052B8A"/>
    <w:rsid w:val="00053C6F"/>
    <w:rsid w:val="00054BF1"/>
    <w:rsid w:val="00056F51"/>
    <w:rsid w:val="0005754C"/>
    <w:rsid w:val="00060A3D"/>
    <w:rsid w:val="00061998"/>
    <w:rsid w:val="000633F5"/>
    <w:rsid w:val="00064EB8"/>
    <w:rsid w:val="0007392F"/>
    <w:rsid w:val="00082DD8"/>
    <w:rsid w:val="000837DC"/>
    <w:rsid w:val="00092924"/>
    <w:rsid w:val="000963D1"/>
    <w:rsid w:val="000B42FA"/>
    <w:rsid w:val="000C19E2"/>
    <w:rsid w:val="000C2A59"/>
    <w:rsid w:val="000C5AAC"/>
    <w:rsid w:val="000C6B49"/>
    <w:rsid w:val="000D0644"/>
    <w:rsid w:val="000E3368"/>
    <w:rsid w:val="000E4D85"/>
    <w:rsid w:val="000F3E5A"/>
    <w:rsid w:val="000F4A13"/>
    <w:rsid w:val="0010047F"/>
    <w:rsid w:val="00101977"/>
    <w:rsid w:val="00102165"/>
    <w:rsid w:val="0010627F"/>
    <w:rsid w:val="00112717"/>
    <w:rsid w:val="0011546D"/>
    <w:rsid w:val="0012486D"/>
    <w:rsid w:val="00127E8E"/>
    <w:rsid w:val="00130784"/>
    <w:rsid w:val="00133707"/>
    <w:rsid w:val="00147C21"/>
    <w:rsid w:val="00166D72"/>
    <w:rsid w:val="001738E0"/>
    <w:rsid w:val="00175397"/>
    <w:rsid w:val="00176021"/>
    <w:rsid w:val="001760C4"/>
    <w:rsid w:val="0017671B"/>
    <w:rsid w:val="0017709D"/>
    <w:rsid w:val="00191C71"/>
    <w:rsid w:val="00192567"/>
    <w:rsid w:val="001943EC"/>
    <w:rsid w:val="001A08DD"/>
    <w:rsid w:val="001C193F"/>
    <w:rsid w:val="001C1B57"/>
    <w:rsid w:val="001C77FC"/>
    <w:rsid w:val="001F07E8"/>
    <w:rsid w:val="001F2DB1"/>
    <w:rsid w:val="001F3CA4"/>
    <w:rsid w:val="001F659B"/>
    <w:rsid w:val="002009DC"/>
    <w:rsid w:val="002011D1"/>
    <w:rsid w:val="00215241"/>
    <w:rsid w:val="002166E2"/>
    <w:rsid w:val="002203E9"/>
    <w:rsid w:val="00226367"/>
    <w:rsid w:val="00230B60"/>
    <w:rsid w:val="00245E44"/>
    <w:rsid w:val="0024639B"/>
    <w:rsid w:val="0025028F"/>
    <w:rsid w:val="0026236C"/>
    <w:rsid w:val="00270CAD"/>
    <w:rsid w:val="002710D9"/>
    <w:rsid w:val="00271F56"/>
    <w:rsid w:val="00272A89"/>
    <w:rsid w:val="00274C6D"/>
    <w:rsid w:val="00276D7F"/>
    <w:rsid w:val="0028014E"/>
    <w:rsid w:val="00284AFE"/>
    <w:rsid w:val="0028705B"/>
    <w:rsid w:val="00291254"/>
    <w:rsid w:val="002B0E8B"/>
    <w:rsid w:val="002B1F6E"/>
    <w:rsid w:val="002B387D"/>
    <w:rsid w:val="002B3D0E"/>
    <w:rsid w:val="002B4A5A"/>
    <w:rsid w:val="002C6F83"/>
    <w:rsid w:val="002D2B02"/>
    <w:rsid w:val="002D4D28"/>
    <w:rsid w:val="002E161C"/>
    <w:rsid w:val="002E4918"/>
    <w:rsid w:val="002E7F87"/>
    <w:rsid w:val="002F413F"/>
    <w:rsid w:val="002F7FE1"/>
    <w:rsid w:val="00301CC7"/>
    <w:rsid w:val="00303409"/>
    <w:rsid w:val="00315FCF"/>
    <w:rsid w:val="00317EB5"/>
    <w:rsid w:val="00322A36"/>
    <w:rsid w:val="00323A62"/>
    <w:rsid w:val="00325A2D"/>
    <w:rsid w:val="00332351"/>
    <w:rsid w:val="0033256D"/>
    <w:rsid w:val="00340031"/>
    <w:rsid w:val="0034195C"/>
    <w:rsid w:val="003423A9"/>
    <w:rsid w:val="00344537"/>
    <w:rsid w:val="003449BE"/>
    <w:rsid w:val="00352560"/>
    <w:rsid w:val="003652B4"/>
    <w:rsid w:val="003754FE"/>
    <w:rsid w:val="0037569A"/>
    <w:rsid w:val="003B541C"/>
    <w:rsid w:val="003B591A"/>
    <w:rsid w:val="003C007E"/>
    <w:rsid w:val="003C0F54"/>
    <w:rsid w:val="003C30E8"/>
    <w:rsid w:val="003C6EED"/>
    <w:rsid w:val="003D314B"/>
    <w:rsid w:val="003E0C10"/>
    <w:rsid w:val="003E252A"/>
    <w:rsid w:val="003E270B"/>
    <w:rsid w:val="003F04AB"/>
    <w:rsid w:val="003F3903"/>
    <w:rsid w:val="003F3C26"/>
    <w:rsid w:val="003F50E4"/>
    <w:rsid w:val="004023F9"/>
    <w:rsid w:val="00411140"/>
    <w:rsid w:val="00426DBD"/>
    <w:rsid w:val="00440234"/>
    <w:rsid w:val="00440693"/>
    <w:rsid w:val="00442002"/>
    <w:rsid w:val="0044546F"/>
    <w:rsid w:val="0045786D"/>
    <w:rsid w:val="004607E4"/>
    <w:rsid w:val="00461186"/>
    <w:rsid w:val="0047043F"/>
    <w:rsid w:val="004830CF"/>
    <w:rsid w:val="0048748C"/>
    <w:rsid w:val="004A1AE4"/>
    <w:rsid w:val="004B0096"/>
    <w:rsid w:val="004B348A"/>
    <w:rsid w:val="004B4B91"/>
    <w:rsid w:val="004D28AC"/>
    <w:rsid w:val="004E08DB"/>
    <w:rsid w:val="004E2E65"/>
    <w:rsid w:val="004F05B9"/>
    <w:rsid w:val="004F22F0"/>
    <w:rsid w:val="005020BD"/>
    <w:rsid w:val="00502B51"/>
    <w:rsid w:val="0050540E"/>
    <w:rsid w:val="00507FC6"/>
    <w:rsid w:val="00511732"/>
    <w:rsid w:val="00511C57"/>
    <w:rsid w:val="00512867"/>
    <w:rsid w:val="00520BF1"/>
    <w:rsid w:val="00525A1A"/>
    <w:rsid w:val="00530599"/>
    <w:rsid w:val="00531FF8"/>
    <w:rsid w:val="0053603F"/>
    <w:rsid w:val="00544C38"/>
    <w:rsid w:val="00550114"/>
    <w:rsid w:val="00550773"/>
    <w:rsid w:val="00551051"/>
    <w:rsid w:val="005550C5"/>
    <w:rsid w:val="00557389"/>
    <w:rsid w:val="00577111"/>
    <w:rsid w:val="00577F9D"/>
    <w:rsid w:val="00584DA4"/>
    <w:rsid w:val="005903D5"/>
    <w:rsid w:val="00590F68"/>
    <w:rsid w:val="00597577"/>
    <w:rsid w:val="005A02A0"/>
    <w:rsid w:val="005A1B01"/>
    <w:rsid w:val="005B1139"/>
    <w:rsid w:val="005C385C"/>
    <w:rsid w:val="005D0100"/>
    <w:rsid w:val="005D1648"/>
    <w:rsid w:val="005D56D7"/>
    <w:rsid w:val="005D7932"/>
    <w:rsid w:val="005E7651"/>
    <w:rsid w:val="005F2892"/>
    <w:rsid w:val="0060570D"/>
    <w:rsid w:val="00607150"/>
    <w:rsid w:val="006252D0"/>
    <w:rsid w:val="00631838"/>
    <w:rsid w:val="00633DD1"/>
    <w:rsid w:val="006420BF"/>
    <w:rsid w:val="006459C2"/>
    <w:rsid w:val="00650A39"/>
    <w:rsid w:val="006552C7"/>
    <w:rsid w:val="0065600E"/>
    <w:rsid w:val="00663A6A"/>
    <w:rsid w:val="00664DD6"/>
    <w:rsid w:val="00670B11"/>
    <w:rsid w:val="00673AAC"/>
    <w:rsid w:val="006759E6"/>
    <w:rsid w:val="006774A9"/>
    <w:rsid w:val="00680383"/>
    <w:rsid w:val="00684C14"/>
    <w:rsid w:val="00685075"/>
    <w:rsid w:val="006A07A7"/>
    <w:rsid w:val="006B37AC"/>
    <w:rsid w:val="006B5E04"/>
    <w:rsid w:val="006D3C54"/>
    <w:rsid w:val="006E097B"/>
    <w:rsid w:val="006E4448"/>
    <w:rsid w:val="006E57A6"/>
    <w:rsid w:val="006E636C"/>
    <w:rsid w:val="00714216"/>
    <w:rsid w:val="00715E6E"/>
    <w:rsid w:val="00715FB0"/>
    <w:rsid w:val="00720D45"/>
    <w:rsid w:val="00727446"/>
    <w:rsid w:val="0073671A"/>
    <w:rsid w:val="00751D35"/>
    <w:rsid w:val="007579A4"/>
    <w:rsid w:val="00774DC4"/>
    <w:rsid w:val="00775D28"/>
    <w:rsid w:val="0077725B"/>
    <w:rsid w:val="00777921"/>
    <w:rsid w:val="00777B9B"/>
    <w:rsid w:val="00780625"/>
    <w:rsid w:val="0078077F"/>
    <w:rsid w:val="007807FE"/>
    <w:rsid w:val="007838B2"/>
    <w:rsid w:val="00791B01"/>
    <w:rsid w:val="00792F9A"/>
    <w:rsid w:val="00794B4E"/>
    <w:rsid w:val="007A2D93"/>
    <w:rsid w:val="007A499C"/>
    <w:rsid w:val="007A7310"/>
    <w:rsid w:val="007B7456"/>
    <w:rsid w:val="007C37D0"/>
    <w:rsid w:val="007C757E"/>
    <w:rsid w:val="007D5186"/>
    <w:rsid w:val="007D69C6"/>
    <w:rsid w:val="007E0DCF"/>
    <w:rsid w:val="007E299B"/>
    <w:rsid w:val="007F6D4E"/>
    <w:rsid w:val="00817F00"/>
    <w:rsid w:val="00820AB9"/>
    <w:rsid w:val="00844F6E"/>
    <w:rsid w:val="0085018C"/>
    <w:rsid w:val="00852E9C"/>
    <w:rsid w:val="00853ED6"/>
    <w:rsid w:val="00856C93"/>
    <w:rsid w:val="0085774A"/>
    <w:rsid w:val="00862743"/>
    <w:rsid w:val="00863188"/>
    <w:rsid w:val="008663E0"/>
    <w:rsid w:val="00875C98"/>
    <w:rsid w:val="0087691D"/>
    <w:rsid w:val="008801A6"/>
    <w:rsid w:val="0088186F"/>
    <w:rsid w:val="00883C0F"/>
    <w:rsid w:val="00885C39"/>
    <w:rsid w:val="00893A7E"/>
    <w:rsid w:val="008B0554"/>
    <w:rsid w:val="008B0E13"/>
    <w:rsid w:val="008C3538"/>
    <w:rsid w:val="008C54DD"/>
    <w:rsid w:val="008C692B"/>
    <w:rsid w:val="008C7B71"/>
    <w:rsid w:val="008D0465"/>
    <w:rsid w:val="008E0FF7"/>
    <w:rsid w:val="008F026E"/>
    <w:rsid w:val="008F201F"/>
    <w:rsid w:val="008F6488"/>
    <w:rsid w:val="008F6895"/>
    <w:rsid w:val="009011F2"/>
    <w:rsid w:val="00910F4E"/>
    <w:rsid w:val="00916CA1"/>
    <w:rsid w:val="0092344D"/>
    <w:rsid w:val="009235F7"/>
    <w:rsid w:val="00925654"/>
    <w:rsid w:val="00934254"/>
    <w:rsid w:val="00936125"/>
    <w:rsid w:val="0093692D"/>
    <w:rsid w:val="0094009E"/>
    <w:rsid w:val="00954747"/>
    <w:rsid w:val="0096259A"/>
    <w:rsid w:val="009635A3"/>
    <w:rsid w:val="0097551E"/>
    <w:rsid w:val="009804BE"/>
    <w:rsid w:val="00981C1E"/>
    <w:rsid w:val="00987EA7"/>
    <w:rsid w:val="00993099"/>
    <w:rsid w:val="009A0204"/>
    <w:rsid w:val="009A7F2F"/>
    <w:rsid w:val="009B083D"/>
    <w:rsid w:val="009C1954"/>
    <w:rsid w:val="009D1D93"/>
    <w:rsid w:val="009D4064"/>
    <w:rsid w:val="009F24EC"/>
    <w:rsid w:val="009F318C"/>
    <w:rsid w:val="009F3D12"/>
    <w:rsid w:val="009F69FC"/>
    <w:rsid w:val="009F791B"/>
    <w:rsid w:val="009F7E75"/>
    <w:rsid w:val="00A002B0"/>
    <w:rsid w:val="00A006B8"/>
    <w:rsid w:val="00A02CD4"/>
    <w:rsid w:val="00A12ECC"/>
    <w:rsid w:val="00A148A9"/>
    <w:rsid w:val="00A15145"/>
    <w:rsid w:val="00A268B5"/>
    <w:rsid w:val="00A37376"/>
    <w:rsid w:val="00A40D6D"/>
    <w:rsid w:val="00A427CD"/>
    <w:rsid w:val="00A4421E"/>
    <w:rsid w:val="00A50483"/>
    <w:rsid w:val="00A613C1"/>
    <w:rsid w:val="00A617C8"/>
    <w:rsid w:val="00A657C6"/>
    <w:rsid w:val="00A82A7E"/>
    <w:rsid w:val="00A84650"/>
    <w:rsid w:val="00A85250"/>
    <w:rsid w:val="00A92357"/>
    <w:rsid w:val="00A9595D"/>
    <w:rsid w:val="00AA0A69"/>
    <w:rsid w:val="00AA33E3"/>
    <w:rsid w:val="00AA5613"/>
    <w:rsid w:val="00AD0B4D"/>
    <w:rsid w:val="00AD57BC"/>
    <w:rsid w:val="00AF252A"/>
    <w:rsid w:val="00AF7353"/>
    <w:rsid w:val="00B05E96"/>
    <w:rsid w:val="00B12847"/>
    <w:rsid w:val="00B12C65"/>
    <w:rsid w:val="00B23722"/>
    <w:rsid w:val="00B31885"/>
    <w:rsid w:val="00B31F10"/>
    <w:rsid w:val="00B31FDF"/>
    <w:rsid w:val="00B3419F"/>
    <w:rsid w:val="00B350B6"/>
    <w:rsid w:val="00B37333"/>
    <w:rsid w:val="00B529FE"/>
    <w:rsid w:val="00B539DD"/>
    <w:rsid w:val="00B53B20"/>
    <w:rsid w:val="00B640D1"/>
    <w:rsid w:val="00B64CD3"/>
    <w:rsid w:val="00B65BEC"/>
    <w:rsid w:val="00B711D2"/>
    <w:rsid w:val="00B7123C"/>
    <w:rsid w:val="00B75015"/>
    <w:rsid w:val="00B77860"/>
    <w:rsid w:val="00B805B5"/>
    <w:rsid w:val="00B85F05"/>
    <w:rsid w:val="00B86756"/>
    <w:rsid w:val="00B87D16"/>
    <w:rsid w:val="00B9622C"/>
    <w:rsid w:val="00B96C3B"/>
    <w:rsid w:val="00B97C83"/>
    <w:rsid w:val="00BA366C"/>
    <w:rsid w:val="00BA7CB6"/>
    <w:rsid w:val="00BB2A28"/>
    <w:rsid w:val="00BB7876"/>
    <w:rsid w:val="00BC0D88"/>
    <w:rsid w:val="00BC2B06"/>
    <w:rsid w:val="00BC4ECE"/>
    <w:rsid w:val="00BD6582"/>
    <w:rsid w:val="00BD7AC5"/>
    <w:rsid w:val="00BE44B3"/>
    <w:rsid w:val="00BE589D"/>
    <w:rsid w:val="00BE5EFC"/>
    <w:rsid w:val="00BF1134"/>
    <w:rsid w:val="00BF1856"/>
    <w:rsid w:val="00C049A7"/>
    <w:rsid w:val="00C049E2"/>
    <w:rsid w:val="00C05988"/>
    <w:rsid w:val="00C10990"/>
    <w:rsid w:val="00C23E94"/>
    <w:rsid w:val="00C3633C"/>
    <w:rsid w:val="00C419E4"/>
    <w:rsid w:val="00C441F6"/>
    <w:rsid w:val="00C44420"/>
    <w:rsid w:val="00C5094E"/>
    <w:rsid w:val="00C50D82"/>
    <w:rsid w:val="00C65A4F"/>
    <w:rsid w:val="00C6671E"/>
    <w:rsid w:val="00C67A83"/>
    <w:rsid w:val="00C70306"/>
    <w:rsid w:val="00C737EF"/>
    <w:rsid w:val="00C77E79"/>
    <w:rsid w:val="00C8007B"/>
    <w:rsid w:val="00C82A9F"/>
    <w:rsid w:val="00C867B6"/>
    <w:rsid w:val="00C9711E"/>
    <w:rsid w:val="00CA7286"/>
    <w:rsid w:val="00CA7CF0"/>
    <w:rsid w:val="00CB47FC"/>
    <w:rsid w:val="00CB6CB9"/>
    <w:rsid w:val="00CC23A5"/>
    <w:rsid w:val="00CC26BD"/>
    <w:rsid w:val="00CC407A"/>
    <w:rsid w:val="00CD3CFD"/>
    <w:rsid w:val="00CE0AF6"/>
    <w:rsid w:val="00CF1AAC"/>
    <w:rsid w:val="00CF4A5F"/>
    <w:rsid w:val="00CF5E75"/>
    <w:rsid w:val="00D07791"/>
    <w:rsid w:val="00D14065"/>
    <w:rsid w:val="00D146C3"/>
    <w:rsid w:val="00D17932"/>
    <w:rsid w:val="00D32E3C"/>
    <w:rsid w:val="00D45E08"/>
    <w:rsid w:val="00D47684"/>
    <w:rsid w:val="00D56193"/>
    <w:rsid w:val="00D60E63"/>
    <w:rsid w:val="00D724D1"/>
    <w:rsid w:val="00D811FF"/>
    <w:rsid w:val="00D829A6"/>
    <w:rsid w:val="00D83B72"/>
    <w:rsid w:val="00D86D89"/>
    <w:rsid w:val="00D911B3"/>
    <w:rsid w:val="00D96C85"/>
    <w:rsid w:val="00DA0C85"/>
    <w:rsid w:val="00DA3EA0"/>
    <w:rsid w:val="00DA7850"/>
    <w:rsid w:val="00DB38F0"/>
    <w:rsid w:val="00DC40EE"/>
    <w:rsid w:val="00DC7333"/>
    <w:rsid w:val="00DC7480"/>
    <w:rsid w:val="00DC74FB"/>
    <w:rsid w:val="00DD1CA3"/>
    <w:rsid w:val="00DD3C9A"/>
    <w:rsid w:val="00DD5066"/>
    <w:rsid w:val="00DD58FA"/>
    <w:rsid w:val="00DE555D"/>
    <w:rsid w:val="00DF0C13"/>
    <w:rsid w:val="00DF4F74"/>
    <w:rsid w:val="00DF5A52"/>
    <w:rsid w:val="00E00D7D"/>
    <w:rsid w:val="00E06406"/>
    <w:rsid w:val="00E07BAC"/>
    <w:rsid w:val="00E1274F"/>
    <w:rsid w:val="00E22E02"/>
    <w:rsid w:val="00E247DF"/>
    <w:rsid w:val="00E25A9D"/>
    <w:rsid w:val="00E2690E"/>
    <w:rsid w:val="00E33CE2"/>
    <w:rsid w:val="00E3704B"/>
    <w:rsid w:val="00E470DD"/>
    <w:rsid w:val="00E50C33"/>
    <w:rsid w:val="00E54651"/>
    <w:rsid w:val="00E62379"/>
    <w:rsid w:val="00E66D99"/>
    <w:rsid w:val="00E71138"/>
    <w:rsid w:val="00E72F23"/>
    <w:rsid w:val="00E75C06"/>
    <w:rsid w:val="00E76BF1"/>
    <w:rsid w:val="00E87FF6"/>
    <w:rsid w:val="00E90C96"/>
    <w:rsid w:val="00E94E3E"/>
    <w:rsid w:val="00E960C5"/>
    <w:rsid w:val="00EA33E8"/>
    <w:rsid w:val="00EA34C9"/>
    <w:rsid w:val="00EA5BE6"/>
    <w:rsid w:val="00EA641A"/>
    <w:rsid w:val="00EB346E"/>
    <w:rsid w:val="00EB5125"/>
    <w:rsid w:val="00EC5AD2"/>
    <w:rsid w:val="00EC64FF"/>
    <w:rsid w:val="00EE0431"/>
    <w:rsid w:val="00EE06E4"/>
    <w:rsid w:val="00EE23A1"/>
    <w:rsid w:val="00EE7B3A"/>
    <w:rsid w:val="00EF048D"/>
    <w:rsid w:val="00EF4429"/>
    <w:rsid w:val="00EF4EBF"/>
    <w:rsid w:val="00EF70FD"/>
    <w:rsid w:val="00F02F6A"/>
    <w:rsid w:val="00F03B1F"/>
    <w:rsid w:val="00F07A4E"/>
    <w:rsid w:val="00F21158"/>
    <w:rsid w:val="00F22DC0"/>
    <w:rsid w:val="00F23535"/>
    <w:rsid w:val="00F3002F"/>
    <w:rsid w:val="00F300BD"/>
    <w:rsid w:val="00F34871"/>
    <w:rsid w:val="00F507B0"/>
    <w:rsid w:val="00F52253"/>
    <w:rsid w:val="00F52FE7"/>
    <w:rsid w:val="00F55D65"/>
    <w:rsid w:val="00F6403A"/>
    <w:rsid w:val="00F77922"/>
    <w:rsid w:val="00F83577"/>
    <w:rsid w:val="00F8539E"/>
    <w:rsid w:val="00F97978"/>
    <w:rsid w:val="00FC039F"/>
    <w:rsid w:val="00FC4DCD"/>
    <w:rsid w:val="00FD47A6"/>
    <w:rsid w:val="00FD51DD"/>
    <w:rsid w:val="00FE1981"/>
    <w:rsid w:val="00FE79AA"/>
    <w:rsid w:val="02BFD380"/>
    <w:rsid w:val="07F7310F"/>
    <w:rsid w:val="0AF3567A"/>
    <w:rsid w:val="0B767873"/>
    <w:rsid w:val="10C322E9"/>
    <w:rsid w:val="190999F7"/>
    <w:rsid w:val="1BD6114E"/>
    <w:rsid w:val="1EEAE14A"/>
    <w:rsid w:val="24017D9E"/>
    <w:rsid w:val="299E7185"/>
    <w:rsid w:val="32125C60"/>
    <w:rsid w:val="3312A39E"/>
    <w:rsid w:val="3DFF3767"/>
    <w:rsid w:val="41AF7267"/>
    <w:rsid w:val="42306DB0"/>
    <w:rsid w:val="449D4677"/>
    <w:rsid w:val="47665DDA"/>
    <w:rsid w:val="497EE08F"/>
    <w:rsid w:val="4E45CD67"/>
    <w:rsid w:val="511C82B9"/>
    <w:rsid w:val="5672319D"/>
    <w:rsid w:val="5E1CE331"/>
    <w:rsid w:val="6400AF99"/>
    <w:rsid w:val="66A61489"/>
    <w:rsid w:val="6A379161"/>
    <w:rsid w:val="6B8844B0"/>
    <w:rsid w:val="6EE5BF47"/>
    <w:rsid w:val="70A0BCDF"/>
    <w:rsid w:val="77ACE700"/>
    <w:rsid w:val="7B60AF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D104A8"/>
  <w15:chartTrackingRefBased/>
  <w15:docId w15:val="{01846275-3370-45E1-AB48-544277BA8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F026E"/>
    <w:pPr>
      <w:keepNext/>
      <w:keepLines/>
      <w:spacing w:before="240" w:after="0"/>
      <w:outlineLvl w:val="0"/>
    </w:pPr>
    <w:rPr>
      <w:rFonts w:eastAsia="Times New Roman" w:cstheme="minorHAnsi"/>
      <w:color w:val="C00000"/>
      <w:sz w:val="32"/>
      <w:szCs w:val="32"/>
      <w:lang w:val="en-US"/>
    </w:rPr>
  </w:style>
  <w:style w:type="paragraph" w:styleId="2">
    <w:name w:val="heading 2"/>
    <w:basedOn w:val="a"/>
    <w:next w:val="a"/>
    <w:link w:val="2Char"/>
    <w:uiPriority w:val="9"/>
    <w:unhideWhenUsed/>
    <w:qFormat/>
    <w:rsid w:val="008F026E"/>
    <w:pPr>
      <w:keepNext/>
      <w:keepLines/>
      <w:spacing w:before="40" w:after="0"/>
      <w:outlineLvl w:val="1"/>
    </w:pPr>
    <w:rPr>
      <w:rFonts w:eastAsia="Times New Roman" w:cstheme="minorHAnsi"/>
      <w:color w:val="C00000"/>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0F3E5A"/>
    <w:rPr>
      <w:color w:val="0563C1" w:themeColor="hyperlink"/>
      <w:u w:val="single"/>
    </w:rPr>
  </w:style>
  <w:style w:type="character" w:styleId="a3">
    <w:name w:val="Unresolved Mention"/>
    <w:basedOn w:val="a0"/>
    <w:uiPriority w:val="99"/>
    <w:semiHidden/>
    <w:unhideWhenUsed/>
    <w:rsid w:val="000F3E5A"/>
    <w:rPr>
      <w:color w:val="605E5C"/>
      <w:shd w:val="clear" w:color="auto" w:fill="E1DFDD"/>
    </w:rPr>
  </w:style>
  <w:style w:type="character" w:styleId="a4">
    <w:name w:val="FollowedHyperlink"/>
    <w:basedOn w:val="a0"/>
    <w:uiPriority w:val="99"/>
    <w:semiHidden/>
    <w:unhideWhenUsed/>
    <w:rsid w:val="00A148A9"/>
    <w:rPr>
      <w:color w:val="954F72" w:themeColor="followedHyperlink"/>
      <w:u w:val="single"/>
    </w:rPr>
  </w:style>
  <w:style w:type="paragraph" w:styleId="a5">
    <w:name w:val="List Paragraph"/>
    <w:basedOn w:val="a"/>
    <w:uiPriority w:val="34"/>
    <w:qFormat/>
    <w:rsid w:val="00F97978"/>
    <w:pPr>
      <w:ind w:left="720"/>
      <w:contextualSpacing/>
    </w:pPr>
  </w:style>
  <w:style w:type="paragraph" w:styleId="a6">
    <w:name w:val="header"/>
    <w:basedOn w:val="a"/>
    <w:link w:val="Char"/>
    <w:uiPriority w:val="99"/>
    <w:unhideWhenUsed/>
    <w:rsid w:val="00D60E63"/>
    <w:pPr>
      <w:tabs>
        <w:tab w:val="center" w:pos="4513"/>
        <w:tab w:val="right" w:pos="9026"/>
      </w:tabs>
      <w:spacing w:after="0" w:line="240" w:lineRule="auto"/>
    </w:pPr>
  </w:style>
  <w:style w:type="character" w:customStyle="1" w:styleId="Char">
    <w:name w:val="رأس الصفحة Char"/>
    <w:basedOn w:val="a0"/>
    <w:link w:val="a6"/>
    <w:uiPriority w:val="99"/>
    <w:rsid w:val="00D60E63"/>
  </w:style>
  <w:style w:type="paragraph" w:styleId="a7">
    <w:name w:val="footer"/>
    <w:basedOn w:val="a"/>
    <w:link w:val="Char0"/>
    <w:uiPriority w:val="99"/>
    <w:unhideWhenUsed/>
    <w:rsid w:val="00D60E63"/>
    <w:pPr>
      <w:tabs>
        <w:tab w:val="center" w:pos="4513"/>
        <w:tab w:val="right" w:pos="9026"/>
      </w:tabs>
      <w:spacing w:after="0" w:line="240" w:lineRule="auto"/>
    </w:pPr>
  </w:style>
  <w:style w:type="character" w:customStyle="1" w:styleId="Char0">
    <w:name w:val="تذييل الصفحة Char"/>
    <w:basedOn w:val="a0"/>
    <w:link w:val="a7"/>
    <w:uiPriority w:val="99"/>
    <w:rsid w:val="00D60E63"/>
  </w:style>
  <w:style w:type="paragraph" w:styleId="a8">
    <w:name w:val="Revision"/>
    <w:hidden/>
    <w:uiPriority w:val="99"/>
    <w:semiHidden/>
    <w:rsid w:val="00E2690E"/>
    <w:pPr>
      <w:spacing w:after="0" w:line="240" w:lineRule="auto"/>
    </w:pPr>
  </w:style>
  <w:style w:type="character" w:customStyle="1" w:styleId="1Char">
    <w:name w:val="العنوان 1 Char"/>
    <w:basedOn w:val="a0"/>
    <w:link w:val="1"/>
    <w:uiPriority w:val="9"/>
    <w:rsid w:val="008F026E"/>
    <w:rPr>
      <w:rFonts w:eastAsia="Times New Roman" w:cstheme="minorHAnsi"/>
      <w:color w:val="C00000"/>
      <w:sz w:val="32"/>
      <w:szCs w:val="32"/>
      <w:lang w:val="en-US"/>
    </w:rPr>
  </w:style>
  <w:style w:type="paragraph" w:styleId="a9">
    <w:name w:val="footnote text"/>
    <w:basedOn w:val="a"/>
    <w:link w:val="Char1"/>
    <w:uiPriority w:val="99"/>
    <w:unhideWhenUsed/>
    <w:rsid w:val="0034195C"/>
    <w:pPr>
      <w:spacing w:after="0" w:line="240" w:lineRule="auto"/>
    </w:pPr>
    <w:rPr>
      <w:sz w:val="20"/>
      <w:szCs w:val="20"/>
    </w:rPr>
  </w:style>
  <w:style w:type="character" w:customStyle="1" w:styleId="Char1">
    <w:name w:val="نص حاشية سفلية Char"/>
    <w:basedOn w:val="a0"/>
    <w:link w:val="a9"/>
    <w:uiPriority w:val="99"/>
    <w:rsid w:val="0034195C"/>
    <w:rPr>
      <w:sz w:val="20"/>
      <w:szCs w:val="20"/>
    </w:rPr>
  </w:style>
  <w:style w:type="character" w:styleId="aa">
    <w:name w:val="footnote reference"/>
    <w:basedOn w:val="a0"/>
    <w:uiPriority w:val="99"/>
    <w:semiHidden/>
    <w:unhideWhenUsed/>
    <w:rsid w:val="0034195C"/>
    <w:rPr>
      <w:vertAlign w:val="superscript"/>
    </w:rPr>
  </w:style>
  <w:style w:type="character" w:customStyle="1" w:styleId="2Char">
    <w:name w:val="عنوان 2 Char"/>
    <w:basedOn w:val="a0"/>
    <w:link w:val="2"/>
    <w:uiPriority w:val="9"/>
    <w:rsid w:val="008F026E"/>
    <w:rPr>
      <w:rFonts w:eastAsia="Times New Roman" w:cstheme="minorHAnsi"/>
      <w:color w:val="C00000"/>
      <w:sz w:val="26"/>
      <w:szCs w:val="26"/>
      <w:lang w:val="en-US"/>
    </w:rPr>
  </w:style>
  <w:style w:type="paragraph" w:styleId="ab">
    <w:name w:val="Subtitle"/>
    <w:basedOn w:val="a"/>
    <w:next w:val="a"/>
    <w:link w:val="Char2"/>
    <w:uiPriority w:val="11"/>
    <w:qFormat/>
    <w:rsid w:val="00DB38F0"/>
    <w:pPr>
      <w:numPr>
        <w:ilvl w:val="1"/>
      </w:numPr>
    </w:pPr>
    <w:rPr>
      <w:rFonts w:eastAsiaTheme="minorEastAsia"/>
      <w:color w:val="5A5A5A" w:themeColor="text1" w:themeTint="A5"/>
      <w:spacing w:val="15"/>
    </w:rPr>
  </w:style>
  <w:style w:type="character" w:customStyle="1" w:styleId="Char2">
    <w:name w:val="عنوان فرعي Char"/>
    <w:basedOn w:val="a0"/>
    <w:link w:val="ab"/>
    <w:uiPriority w:val="11"/>
    <w:rsid w:val="00DB38F0"/>
    <w:rPr>
      <w:rFonts w:eastAsiaTheme="minorEastAsia"/>
      <w:color w:val="5A5A5A" w:themeColor="text1" w:themeTint="A5"/>
      <w:spacing w:val="15"/>
    </w:rPr>
  </w:style>
  <w:style w:type="paragraph" w:styleId="ac">
    <w:name w:val="Title"/>
    <w:basedOn w:val="a"/>
    <w:next w:val="a"/>
    <w:link w:val="Char3"/>
    <w:uiPriority w:val="10"/>
    <w:qFormat/>
    <w:rsid w:val="00DB38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c"/>
    <w:uiPriority w:val="10"/>
    <w:rsid w:val="00DB38F0"/>
    <w:rPr>
      <w:rFonts w:asciiTheme="majorHAnsi" w:eastAsiaTheme="majorEastAsia" w:hAnsiTheme="majorHAnsi" w:cstheme="majorBidi"/>
      <w:spacing w:val="-10"/>
      <w:kern w:val="28"/>
      <w:sz w:val="56"/>
      <w:szCs w:val="56"/>
    </w:rPr>
  </w:style>
  <w:style w:type="character" w:styleId="ad">
    <w:name w:val="annotation reference"/>
    <w:basedOn w:val="a0"/>
    <w:uiPriority w:val="99"/>
    <w:semiHidden/>
    <w:unhideWhenUsed/>
    <w:rsid w:val="00A268B5"/>
    <w:rPr>
      <w:sz w:val="16"/>
      <w:szCs w:val="16"/>
    </w:rPr>
  </w:style>
  <w:style w:type="paragraph" w:styleId="ae">
    <w:name w:val="annotation text"/>
    <w:basedOn w:val="a"/>
    <w:link w:val="Char4"/>
    <w:uiPriority w:val="99"/>
    <w:unhideWhenUsed/>
    <w:rsid w:val="00A268B5"/>
    <w:pPr>
      <w:spacing w:line="240" w:lineRule="auto"/>
    </w:pPr>
    <w:rPr>
      <w:sz w:val="20"/>
      <w:szCs w:val="20"/>
    </w:rPr>
  </w:style>
  <w:style w:type="character" w:customStyle="1" w:styleId="Char4">
    <w:name w:val="نص تعليق Char"/>
    <w:basedOn w:val="a0"/>
    <w:link w:val="ae"/>
    <w:uiPriority w:val="99"/>
    <w:rsid w:val="00A268B5"/>
    <w:rPr>
      <w:sz w:val="20"/>
      <w:szCs w:val="20"/>
    </w:rPr>
  </w:style>
  <w:style w:type="paragraph" w:styleId="af">
    <w:name w:val="annotation subject"/>
    <w:basedOn w:val="ae"/>
    <w:next w:val="ae"/>
    <w:link w:val="Char5"/>
    <w:uiPriority w:val="99"/>
    <w:semiHidden/>
    <w:unhideWhenUsed/>
    <w:rsid w:val="00A268B5"/>
    <w:rPr>
      <w:b/>
      <w:bCs/>
    </w:rPr>
  </w:style>
  <w:style w:type="character" w:customStyle="1" w:styleId="Char5">
    <w:name w:val="موضوع تعليق Char"/>
    <w:basedOn w:val="Char4"/>
    <w:link w:val="af"/>
    <w:uiPriority w:val="99"/>
    <w:semiHidden/>
    <w:rsid w:val="00A268B5"/>
    <w:rPr>
      <w:b/>
      <w:bCs/>
      <w:sz w:val="20"/>
      <w:szCs w:val="20"/>
    </w:rPr>
  </w:style>
  <w:style w:type="paragraph" w:styleId="af0">
    <w:name w:val="endnote text"/>
    <w:basedOn w:val="a"/>
    <w:link w:val="Char6"/>
    <w:uiPriority w:val="99"/>
    <w:semiHidden/>
    <w:unhideWhenUsed/>
    <w:rsid w:val="00EE0431"/>
    <w:pPr>
      <w:spacing w:after="0" w:line="240" w:lineRule="auto"/>
    </w:pPr>
    <w:rPr>
      <w:sz w:val="20"/>
      <w:szCs w:val="20"/>
    </w:rPr>
  </w:style>
  <w:style w:type="character" w:customStyle="1" w:styleId="Char6">
    <w:name w:val="نص تعليق ختامي Char"/>
    <w:basedOn w:val="a0"/>
    <w:link w:val="af0"/>
    <w:uiPriority w:val="99"/>
    <w:semiHidden/>
    <w:rsid w:val="00EE0431"/>
    <w:rPr>
      <w:sz w:val="20"/>
      <w:szCs w:val="20"/>
    </w:rPr>
  </w:style>
  <w:style w:type="character" w:styleId="af1">
    <w:name w:val="endnote reference"/>
    <w:basedOn w:val="a0"/>
    <w:uiPriority w:val="99"/>
    <w:semiHidden/>
    <w:unhideWhenUsed/>
    <w:rsid w:val="00EE0431"/>
    <w:rPr>
      <w:vertAlign w:val="superscript"/>
    </w:rPr>
  </w:style>
  <w:style w:type="paragraph" w:styleId="af2">
    <w:name w:val="Normal (Web)"/>
    <w:basedOn w:val="a"/>
    <w:uiPriority w:val="99"/>
    <w:semiHidden/>
    <w:unhideWhenUsed/>
    <w:rsid w:val="003C00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40008">
      <w:bodyDiv w:val="1"/>
      <w:marLeft w:val="0"/>
      <w:marRight w:val="0"/>
      <w:marTop w:val="0"/>
      <w:marBottom w:val="0"/>
      <w:divBdr>
        <w:top w:val="none" w:sz="0" w:space="0" w:color="auto"/>
        <w:left w:val="none" w:sz="0" w:space="0" w:color="auto"/>
        <w:bottom w:val="none" w:sz="0" w:space="0" w:color="auto"/>
        <w:right w:val="none" w:sz="0" w:space="0" w:color="auto"/>
      </w:divBdr>
    </w:div>
    <w:div w:id="206066491">
      <w:bodyDiv w:val="1"/>
      <w:marLeft w:val="0"/>
      <w:marRight w:val="0"/>
      <w:marTop w:val="0"/>
      <w:marBottom w:val="0"/>
      <w:divBdr>
        <w:top w:val="none" w:sz="0" w:space="0" w:color="auto"/>
        <w:left w:val="none" w:sz="0" w:space="0" w:color="auto"/>
        <w:bottom w:val="none" w:sz="0" w:space="0" w:color="auto"/>
        <w:right w:val="none" w:sz="0" w:space="0" w:color="auto"/>
      </w:divBdr>
    </w:div>
    <w:div w:id="218132989">
      <w:bodyDiv w:val="1"/>
      <w:marLeft w:val="0"/>
      <w:marRight w:val="0"/>
      <w:marTop w:val="0"/>
      <w:marBottom w:val="0"/>
      <w:divBdr>
        <w:top w:val="none" w:sz="0" w:space="0" w:color="auto"/>
        <w:left w:val="none" w:sz="0" w:space="0" w:color="auto"/>
        <w:bottom w:val="none" w:sz="0" w:space="0" w:color="auto"/>
        <w:right w:val="none" w:sz="0" w:space="0" w:color="auto"/>
      </w:divBdr>
      <w:divsChild>
        <w:div w:id="567806983">
          <w:marLeft w:val="0"/>
          <w:marRight w:val="0"/>
          <w:marTop w:val="0"/>
          <w:marBottom w:val="0"/>
          <w:divBdr>
            <w:top w:val="none" w:sz="0" w:space="0" w:color="auto"/>
            <w:left w:val="none" w:sz="0" w:space="0" w:color="auto"/>
            <w:bottom w:val="none" w:sz="0" w:space="0" w:color="auto"/>
            <w:right w:val="none" w:sz="0" w:space="0" w:color="auto"/>
          </w:divBdr>
        </w:div>
      </w:divsChild>
    </w:div>
    <w:div w:id="317996947">
      <w:bodyDiv w:val="1"/>
      <w:marLeft w:val="0"/>
      <w:marRight w:val="0"/>
      <w:marTop w:val="0"/>
      <w:marBottom w:val="0"/>
      <w:divBdr>
        <w:top w:val="none" w:sz="0" w:space="0" w:color="auto"/>
        <w:left w:val="none" w:sz="0" w:space="0" w:color="auto"/>
        <w:bottom w:val="none" w:sz="0" w:space="0" w:color="auto"/>
        <w:right w:val="none" w:sz="0" w:space="0" w:color="auto"/>
      </w:divBdr>
    </w:div>
    <w:div w:id="350452151">
      <w:bodyDiv w:val="1"/>
      <w:marLeft w:val="0"/>
      <w:marRight w:val="0"/>
      <w:marTop w:val="0"/>
      <w:marBottom w:val="0"/>
      <w:divBdr>
        <w:top w:val="none" w:sz="0" w:space="0" w:color="auto"/>
        <w:left w:val="none" w:sz="0" w:space="0" w:color="auto"/>
        <w:bottom w:val="none" w:sz="0" w:space="0" w:color="auto"/>
        <w:right w:val="none" w:sz="0" w:space="0" w:color="auto"/>
      </w:divBdr>
    </w:div>
    <w:div w:id="469784854">
      <w:bodyDiv w:val="1"/>
      <w:marLeft w:val="0"/>
      <w:marRight w:val="0"/>
      <w:marTop w:val="0"/>
      <w:marBottom w:val="0"/>
      <w:divBdr>
        <w:top w:val="none" w:sz="0" w:space="0" w:color="auto"/>
        <w:left w:val="none" w:sz="0" w:space="0" w:color="auto"/>
        <w:bottom w:val="none" w:sz="0" w:space="0" w:color="auto"/>
        <w:right w:val="none" w:sz="0" w:space="0" w:color="auto"/>
      </w:divBdr>
    </w:div>
    <w:div w:id="509225352">
      <w:bodyDiv w:val="1"/>
      <w:marLeft w:val="0"/>
      <w:marRight w:val="0"/>
      <w:marTop w:val="0"/>
      <w:marBottom w:val="0"/>
      <w:divBdr>
        <w:top w:val="none" w:sz="0" w:space="0" w:color="auto"/>
        <w:left w:val="none" w:sz="0" w:space="0" w:color="auto"/>
        <w:bottom w:val="none" w:sz="0" w:space="0" w:color="auto"/>
        <w:right w:val="none" w:sz="0" w:space="0" w:color="auto"/>
      </w:divBdr>
    </w:div>
    <w:div w:id="530192891">
      <w:bodyDiv w:val="1"/>
      <w:marLeft w:val="0"/>
      <w:marRight w:val="0"/>
      <w:marTop w:val="0"/>
      <w:marBottom w:val="0"/>
      <w:divBdr>
        <w:top w:val="none" w:sz="0" w:space="0" w:color="auto"/>
        <w:left w:val="none" w:sz="0" w:space="0" w:color="auto"/>
        <w:bottom w:val="none" w:sz="0" w:space="0" w:color="auto"/>
        <w:right w:val="none" w:sz="0" w:space="0" w:color="auto"/>
      </w:divBdr>
    </w:div>
    <w:div w:id="538278093">
      <w:bodyDiv w:val="1"/>
      <w:marLeft w:val="0"/>
      <w:marRight w:val="0"/>
      <w:marTop w:val="0"/>
      <w:marBottom w:val="0"/>
      <w:divBdr>
        <w:top w:val="none" w:sz="0" w:space="0" w:color="auto"/>
        <w:left w:val="none" w:sz="0" w:space="0" w:color="auto"/>
        <w:bottom w:val="none" w:sz="0" w:space="0" w:color="auto"/>
        <w:right w:val="none" w:sz="0" w:space="0" w:color="auto"/>
      </w:divBdr>
    </w:div>
    <w:div w:id="556935687">
      <w:bodyDiv w:val="1"/>
      <w:marLeft w:val="0"/>
      <w:marRight w:val="0"/>
      <w:marTop w:val="0"/>
      <w:marBottom w:val="0"/>
      <w:divBdr>
        <w:top w:val="none" w:sz="0" w:space="0" w:color="auto"/>
        <w:left w:val="none" w:sz="0" w:space="0" w:color="auto"/>
        <w:bottom w:val="none" w:sz="0" w:space="0" w:color="auto"/>
        <w:right w:val="none" w:sz="0" w:space="0" w:color="auto"/>
      </w:divBdr>
    </w:div>
    <w:div w:id="611084635">
      <w:bodyDiv w:val="1"/>
      <w:marLeft w:val="0"/>
      <w:marRight w:val="0"/>
      <w:marTop w:val="0"/>
      <w:marBottom w:val="0"/>
      <w:divBdr>
        <w:top w:val="none" w:sz="0" w:space="0" w:color="auto"/>
        <w:left w:val="none" w:sz="0" w:space="0" w:color="auto"/>
        <w:bottom w:val="none" w:sz="0" w:space="0" w:color="auto"/>
        <w:right w:val="none" w:sz="0" w:space="0" w:color="auto"/>
      </w:divBdr>
    </w:div>
    <w:div w:id="644089851">
      <w:bodyDiv w:val="1"/>
      <w:marLeft w:val="0"/>
      <w:marRight w:val="0"/>
      <w:marTop w:val="0"/>
      <w:marBottom w:val="0"/>
      <w:divBdr>
        <w:top w:val="none" w:sz="0" w:space="0" w:color="auto"/>
        <w:left w:val="none" w:sz="0" w:space="0" w:color="auto"/>
        <w:bottom w:val="none" w:sz="0" w:space="0" w:color="auto"/>
        <w:right w:val="none" w:sz="0" w:space="0" w:color="auto"/>
      </w:divBdr>
      <w:divsChild>
        <w:div w:id="520238552">
          <w:marLeft w:val="0"/>
          <w:marRight w:val="0"/>
          <w:marTop w:val="0"/>
          <w:marBottom w:val="0"/>
          <w:divBdr>
            <w:top w:val="none" w:sz="0" w:space="0" w:color="auto"/>
            <w:left w:val="none" w:sz="0" w:space="0" w:color="auto"/>
            <w:bottom w:val="none" w:sz="0" w:space="0" w:color="auto"/>
            <w:right w:val="none" w:sz="0" w:space="0" w:color="auto"/>
          </w:divBdr>
        </w:div>
      </w:divsChild>
    </w:div>
    <w:div w:id="684092993">
      <w:bodyDiv w:val="1"/>
      <w:marLeft w:val="0"/>
      <w:marRight w:val="0"/>
      <w:marTop w:val="0"/>
      <w:marBottom w:val="0"/>
      <w:divBdr>
        <w:top w:val="none" w:sz="0" w:space="0" w:color="auto"/>
        <w:left w:val="none" w:sz="0" w:space="0" w:color="auto"/>
        <w:bottom w:val="none" w:sz="0" w:space="0" w:color="auto"/>
        <w:right w:val="none" w:sz="0" w:space="0" w:color="auto"/>
      </w:divBdr>
      <w:divsChild>
        <w:div w:id="1204512929">
          <w:marLeft w:val="0"/>
          <w:marRight w:val="0"/>
          <w:marTop w:val="0"/>
          <w:marBottom w:val="0"/>
          <w:divBdr>
            <w:top w:val="single" w:sz="2" w:space="0" w:color="E3E3E3"/>
            <w:left w:val="single" w:sz="2" w:space="0" w:color="E3E3E3"/>
            <w:bottom w:val="single" w:sz="2" w:space="0" w:color="E3E3E3"/>
            <w:right w:val="single" w:sz="2" w:space="0" w:color="E3E3E3"/>
          </w:divBdr>
          <w:divsChild>
            <w:div w:id="395586308">
              <w:marLeft w:val="0"/>
              <w:marRight w:val="0"/>
              <w:marTop w:val="0"/>
              <w:marBottom w:val="0"/>
              <w:divBdr>
                <w:top w:val="single" w:sz="2" w:space="0" w:color="E3E3E3"/>
                <w:left w:val="single" w:sz="2" w:space="0" w:color="E3E3E3"/>
                <w:bottom w:val="single" w:sz="2" w:space="0" w:color="E3E3E3"/>
                <w:right w:val="single" w:sz="2" w:space="0" w:color="E3E3E3"/>
              </w:divBdr>
              <w:divsChild>
                <w:div w:id="940114691">
                  <w:marLeft w:val="0"/>
                  <w:marRight w:val="0"/>
                  <w:marTop w:val="0"/>
                  <w:marBottom w:val="0"/>
                  <w:divBdr>
                    <w:top w:val="single" w:sz="2" w:space="0" w:color="E3E3E3"/>
                    <w:left w:val="single" w:sz="2" w:space="0" w:color="E3E3E3"/>
                    <w:bottom w:val="single" w:sz="2" w:space="0" w:color="E3E3E3"/>
                    <w:right w:val="single" w:sz="2" w:space="0" w:color="E3E3E3"/>
                  </w:divBdr>
                  <w:divsChild>
                    <w:div w:id="1799883238">
                      <w:marLeft w:val="0"/>
                      <w:marRight w:val="0"/>
                      <w:marTop w:val="0"/>
                      <w:marBottom w:val="0"/>
                      <w:divBdr>
                        <w:top w:val="single" w:sz="2" w:space="0" w:color="E3E3E3"/>
                        <w:left w:val="single" w:sz="2" w:space="0" w:color="E3E3E3"/>
                        <w:bottom w:val="single" w:sz="2" w:space="0" w:color="E3E3E3"/>
                        <w:right w:val="single" w:sz="2" w:space="0" w:color="E3E3E3"/>
                      </w:divBdr>
                      <w:divsChild>
                        <w:div w:id="730344844">
                          <w:marLeft w:val="0"/>
                          <w:marRight w:val="0"/>
                          <w:marTop w:val="0"/>
                          <w:marBottom w:val="0"/>
                          <w:divBdr>
                            <w:top w:val="single" w:sz="2" w:space="0" w:color="E3E3E3"/>
                            <w:left w:val="single" w:sz="2" w:space="0" w:color="E3E3E3"/>
                            <w:bottom w:val="single" w:sz="2" w:space="0" w:color="E3E3E3"/>
                            <w:right w:val="single" w:sz="2" w:space="0" w:color="E3E3E3"/>
                          </w:divBdr>
                          <w:divsChild>
                            <w:div w:id="1374891009">
                              <w:marLeft w:val="0"/>
                              <w:marRight w:val="0"/>
                              <w:marTop w:val="0"/>
                              <w:marBottom w:val="0"/>
                              <w:divBdr>
                                <w:top w:val="single" w:sz="2" w:space="0" w:color="E3E3E3"/>
                                <w:left w:val="single" w:sz="2" w:space="0" w:color="E3E3E3"/>
                                <w:bottom w:val="single" w:sz="2" w:space="0" w:color="E3E3E3"/>
                                <w:right w:val="single" w:sz="2" w:space="0" w:color="E3E3E3"/>
                              </w:divBdr>
                              <w:divsChild>
                                <w:div w:id="1693456698">
                                  <w:marLeft w:val="0"/>
                                  <w:marRight w:val="0"/>
                                  <w:marTop w:val="100"/>
                                  <w:marBottom w:val="100"/>
                                  <w:divBdr>
                                    <w:top w:val="single" w:sz="2" w:space="0" w:color="E3E3E3"/>
                                    <w:left w:val="single" w:sz="2" w:space="0" w:color="E3E3E3"/>
                                    <w:bottom w:val="single" w:sz="2" w:space="0" w:color="E3E3E3"/>
                                    <w:right w:val="single" w:sz="2" w:space="0" w:color="E3E3E3"/>
                                  </w:divBdr>
                                  <w:divsChild>
                                    <w:div w:id="64228112">
                                      <w:marLeft w:val="0"/>
                                      <w:marRight w:val="0"/>
                                      <w:marTop w:val="0"/>
                                      <w:marBottom w:val="0"/>
                                      <w:divBdr>
                                        <w:top w:val="single" w:sz="2" w:space="0" w:color="E3E3E3"/>
                                        <w:left w:val="single" w:sz="2" w:space="0" w:color="E3E3E3"/>
                                        <w:bottom w:val="single" w:sz="2" w:space="0" w:color="E3E3E3"/>
                                        <w:right w:val="single" w:sz="2" w:space="0" w:color="E3E3E3"/>
                                      </w:divBdr>
                                      <w:divsChild>
                                        <w:div w:id="2068257036">
                                          <w:marLeft w:val="0"/>
                                          <w:marRight w:val="0"/>
                                          <w:marTop w:val="0"/>
                                          <w:marBottom w:val="0"/>
                                          <w:divBdr>
                                            <w:top w:val="single" w:sz="2" w:space="0" w:color="E3E3E3"/>
                                            <w:left w:val="single" w:sz="2" w:space="0" w:color="E3E3E3"/>
                                            <w:bottom w:val="single" w:sz="2" w:space="0" w:color="E3E3E3"/>
                                            <w:right w:val="single" w:sz="2" w:space="0" w:color="E3E3E3"/>
                                          </w:divBdr>
                                          <w:divsChild>
                                            <w:div w:id="1427650320">
                                              <w:marLeft w:val="0"/>
                                              <w:marRight w:val="0"/>
                                              <w:marTop w:val="0"/>
                                              <w:marBottom w:val="0"/>
                                              <w:divBdr>
                                                <w:top w:val="single" w:sz="2" w:space="0" w:color="E3E3E3"/>
                                                <w:left w:val="single" w:sz="2" w:space="0" w:color="E3E3E3"/>
                                                <w:bottom w:val="single" w:sz="2" w:space="0" w:color="E3E3E3"/>
                                                <w:right w:val="single" w:sz="2" w:space="0" w:color="E3E3E3"/>
                                              </w:divBdr>
                                              <w:divsChild>
                                                <w:div w:id="1595242763">
                                                  <w:marLeft w:val="0"/>
                                                  <w:marRight w:val="0"/>
                                                  <w:marTop w:val="0"/>
                                                  <w:marBottom w:val="0"/>
                                                  <w:divBdr>
                                                    <w:top w:val="single" w:sz="2" w:space="0" w:color="E3E3E3"/>
                                                    <w:left w:val="single" w:sz="2" w:space="0" w:color="E3E3E3"/>
                                                    <w:bottom w:val="single" w:sz="2" w:space="0" w:color="E3E3E3"/>
                                                    <w:right w:val="single" w:sz="2" w:space="0" w:color="E3E3E3"/>
                                                  </w:divBdr>
                                                  <w:divsChild>
                                                    <w:div w:id="530344950">
                                                      <w:marLeft w:val="0"/>
                                                      <w:marRight w:val="0"/>
                                                      <w:marTop w:val="0"/>
                                                      <w:marBottom w:val="0"/>
                                                      <w:divBdr>
                                                        <w:top w:val="single" w:sz="2" w:space="0" w:color="E3E3E3"/>
                                                        <w:left w:val="single" w:sz="2" w:space="0" w:color="E3E3E3"/>
                                                        <w:bottom w:val="single" w:sz="2" w:space="0" w:color="E3E3E3"/>
                                                        <w:right w:val="single" w:sz="2" w:space="0" w:color="E3E3E3"/>
                                                      </w:divBdr>
                                                      <w:divsChild>
                                                        <w:div w:id="175383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6665340">
          <w:marLeft w:val="0"/>
          <w:marRight w:val="0"/>
          <w:marTop w:val="0"/>
          <w:marBottom w:val="0"/>
          <w:divBdr>
            <w:top w:val="none" w:sz="0" w:space="0" w:color="auto"/>
            <w:left w:val="none" w:sz="0" w:space="0" w:color="auto"/>
            <w:bottom w:val="none" w:sz="0" w:space="0" w:color="auto"/>
            <w:right w:val="none" w:sz="0" w:space="0" w:color="auto"/>
          </w:divBdr>
        </w:div>
      </w:divsChild>
    </w:div>
    <w:div w:id="743994806">
      <w:bodyDiv w:val="1"/>
      <w:marLeft w:val="0"/>
      <w:marRight w:val="0"/>
      <w:marTop w:val="0"/>
      <w:marBottom w:val="0"/>
      <w:divBdr>
        <w:top w:val="none" w:sz="0" w:space="0" w:color="auto"/>
        <w:left w:val="none" w:sz="0" w:space="0" w:color="auto"/>
        <w:bottom w:val="none" w:sz="0" w:space="0" w:color="auto"/>
        <w:right w:val="none" w:sz="0" w:space="0" w:color="auto"/>
      </w:divBdr>
      <w:divsChild>
        <w:div w:id="1694723207">
          <w:marLeft w:val="0"/>
          <w:marRight w:val="0"/>
          <w:marTop w:val="300"/>
          <w:marBottom w:val="300"/>
          <w:divBdr>
            <w:top w:val="none" w:sz="0" w:space="0" w:color="auto"/>
            <w:left w:val="none" w:sz="0" w:space="0" w:color="auto"/>
            <w:bottom w:val="none" w:sz="0" w:space="0" w:color="auto"/>
            <w:right w:val="none" w:sz="0" w:space="0" w:color="auto"/>
          </w:divBdr>
        </w:div>
      </w:divsChild>
    </w:div>
    <w:div w:id="760370491">
      <w:bodyDiv w:val="1"/>
      <w:marLeft w:val="0"/>
      <w:marRight w:val="0"/>
      <w:marTop w:val="0"/>
      <w:marBottom w:val="0"/>
      <w:divBdr>
        <w:top w:val="none" w:sz="0" w:space="0" w:color="auto"/>
        <w:left w:val="none" w:sz="0" w:space="0" w:color="auto"/>
        <w:bottom w:val="none" w:sz="0" w:space="0" w:color="auto"/>
        <w:right w:val="none" w:sz="0" w:space="0" w:color="auto"/>
      </w:divBdr>
    </w:div>
    <w:div w:id="778262062">
      <w:bodyDiv w:val="1"/>
      <w:marLeft w:val="0"/>
      <w:marRight w:val="0"/>
      <w:marTop w:val="0"/>
      <w:marBottom w:val="0"/>
      <w:divBdr>
        <w:top w:val="none" w:sz="0" w:space="0" w:color="auto"/>
        <w:left w:val="none" w:sz="0" w:space="0" w:color="auto"/>
        <w:bottom w:val="none" w:sz="0" w:space="0" w:color="auto"/>
        <w:right w:val="none" w:sz="0" w:space="0" w:color="auto"/>
      </w:divBdr>
    </w:div>
    <w:div w:id="834952752">
      <w:bodyDiv w:val="1"/>
      <w:marLeft w:val="0"/>
      <w:marRight w:val="0"/>
      <w:marTop w:val="0"/>
      <w:marBottom w:val="0"/>
      <w:divBdr>
        <w:top w:val="none" w:sz="0" w:space="0" w:color="auto"/>
        <w:left w:val="none" w:sz="0" w:space="0" w:color="auto"/>
        <w:bottom w:val="none" w:sz="0" w:space="0" w:color="auto"/>
        <w:right w:val="none" w:sz="0" w:space="0" w:color="auto"/>
      </w:divBdr>
    </w:div>
    <w:div w:id="867261740">
      <w:bodyDiv w:val="1"/>
      <w:marLeft w:val="0"/>
      <w:marRight w:val="0"/>
      <w:marTop w:val="0"/>
      <w:marBottom w:val="0"/>
      <w:divBdr>
        <w:top w:val="none" w:sz="0" w:space="0" w:color="auto"/>
        <w:left w:val="none" w:sz="0" w:space="0" w:color="auto"/>
        <w:bottom w:val="none" w:sz="0" w:space="0" w:color="auto"/>
        <w:right w:val="none" w:sz="0" w:space="0" w:color="auto"/>
      </w:divBdr>
      <w:divsChild>
        <w:div w:id="1167283042">
          <w:marLeft w:val="0"/>
          <w:marRight w:val="0"/>
          <w:marTop w:val="0"/>
          <w:marBottom w:val="0"/>
          <w:divBdr>
            <w:top w:val="none" w:sz="0" w:space="0" w:color="auto"/>
            <w:left w:val="none" w:sz="0" w:space="0" w:color="auto"/>
            <w:bottom w:val="none" w:sz="0" w:space="0" w:color="auto"/>
            <w:right w:val="none" w:sz="0" w:space="0" w:color="auto"/>
          </w:divBdr>
        </w:div>
      </w:divsChild>
    </w:div>
    <w:div w:id="896934728">
      <w:bodyDiv w:val="1"/>
      <w:marLeft w:val="0"/>
      <w:marRight w:val="0"/>
      <w:marTop w:val="0"/>
      <w:marBottom w:val="0"/>
      <w:divBdr>
        <w:top w:val="none" w:sz="0" w:space="0" w:color="auto"/>
        <w:left w:val="none" w:sz="0" w:space="0" w:color="auto"/>
        <w:bottom w:val="none" w:sz="0" w:space="0" w:color="auto"/>
        <w:right w:val="none" w:sz="0" w:space="0" w:color="auto"/>
      </w:divBdr>
    </w:div>
    <w:div w:id="958754748">
      <w:bodyDiv w:val="1"/>
      <w:marLeft w:val="0"/>
      <w:marRight w:val="0"/>
      <w:marTop w:val="0"/>
      <w:marBottom w:val="0"/>
      <w:divBdr>
        <w:top w:val="none" w:sz="0" w:space="0" w:color="auto"/>
        <w:left w:val="none" w:sz="0" w:space="0" w:color="auto"/>
        <w:bottom w:val="none" w:sz="0" w:space="0" w:color="auto"/>
        <w:right w:val="none" w:sz="0" w:space="0" w:color="auto"/>
      </w:divBdr>
      <w:divsChild>
        <w:div w:id="1107427794">
          <w:marLeft w:val="0"/>
          <w:marRight w:val="0"/>
          <w:marTop w:val="0"/>
          <w:marBottom w:val="0"/>
          <w:divBdr>
            <w:top w:val="none" w:sz="0" w:space="0" w:color="auto"/>
            <w:left w:val="none" w:sz="0" w:space="0" w:color="auto"/>
            <w:bottom w:val="none" w:sz="0" w:space="0" w:color="auto"/>
            <w:right w:val="none" w:sz="0" w:space="0" w:color="auto"/>
          </w:divBdr>
        </w:div>
      </w:divsChild>
    </w:div>
    <w:div w:id="1049110024">
      <w:bodyDiv w:val="1"/>
      <w:marLeft w:val="0"/>
      <w:marRight w:val="0"/>
      <w:marTop w:val="0"/>
      <w:marBottom w:val="0"/>
      <w:divBdr>
        <w:top w:val="none" w:sz="0" w:space="0" w:color="auto"/>
        <w:left w:val="none" w:sz="0" w:space="0" w:color="auto"/>
        <w:bottom w:val="none" w:sz="0" w:space="0" w:color="auto"/>
        <w:right w:val="none" w:sz="0" w:space="0" w:color="auto"/>
      </w:divBdr>
    </w:div>
    <w:div w:id="1091437004">
      <w:bodyDiv w:val="1"/>
      <w:marLeft w:val="0"/>
      <w:marRight w:val="0"/>
      <w:marTop w:val="0"/>
      <w:marBottom w:val="0"/>
      <w:divBdr>
        <w:top w:val="none" w:sz="0" w:space="0" w:color="auto"/>
        <w:left w:val="none" w:sz="0" w:space="0" w:color="auto"/>
        <w:bottom w:val="none" w:sz="0" w:space="0" w:color="auto"/>
        <w:right w:val="none" w:sz="0" w:space="0" w:color="auto"/>
      </w:divBdr>
    </w:div>
    <w:div w:id="1095982128">
      <w:bodyDiv w:val="1"/>
      <w:marLeft w:val="0"/>
      <w:marRight w:val="0"/>
      <w:marTop w:val="0"/>
      <w:marBottom w:val="0"/>
      <w:divBdr>
        <w:top w:val="none" w:sz="0" w:space="0" w:color="auto"/>
        <w:left w:val="none" w:sz="0" w:space="0" w:color="auto"/>
        <w:bottom w:val="none" w:sz="0" w:space="0" w:color="auto"/>
        <w:right w:val="none" w:sz="0" w:space="0" w:color="auto"/>
      </w:divBdr>
    </w:div>
    <w:div w:id="1250458780">
      <w:bodyDiv w:val="1"/>
      <w:marLeft w:val="0"/>
      <w:marRight w:val="0"/>
      <w:marTop w:val="0"/>
      <w:marBottom w:val="0"/>
      <w:divBdr>
        <w:top w:val="none" w:sz="0" w:space="0" w:color="auto"/>
        <w:left w:val="none" w:sz="0" w:space="0" w:color="auto"/>
        <w:bottom w:val="none" w:sz="0" w:space="0" w:color="auto"/>
        <w:right w:val="none" w:sz="0" w:space="0" w:color="auto"/>
      </w:divBdr>
      <w:divsChild>
        <w:div w:id="534655934">
          <w:marLeft w:val="0"/>
          <w:marRight w:val="0"/>
          <w:marTop w:val="0"/>
          <w:marBottom w:val="0"/>
          <w:divBdr>
            <w:top w:val="single" w:sz="2" w:space="0" w:color="E3E3E3"/>
            <w:left w:val="single" w:sz="2" w:space="0" w:color="E3E3E3"/>
            <w:bottom w:val="single" w:sz="2" w:space="0" w:color="E3E3E3"/>
            <w:right w:val="single" w:sz="2" w:space="0" w:color="E3E3E3"/>
          </w:divBdr>
          <w:divsChild>
            <w:div w:id="2052145811">
              <w:marLeft w:val="0"/>
              <w:marRight w:val="0"/>
              <w:marTop w:val="0"/>
              <w:marBottom w:val="0"/>
              <w:divBdr>
                <w:top w:val="single" w:sz="2" w:space="0" w:color="E3E3E3"/>
                <w:left w:val="single" w:sz="2" w:space="0" w:color="E3E3E3"/>
                <w:bottom w:val="single" w:sz="2" w:space="0" w:color="E3E3E3"/>
                <w:right w:val="single" w:sz="2" w:space="0" w:color="E3E3E3"/>
              </w:divBdr>
              <w:divsChild>
                <w:div w:id="213004261">
                  <w:marLeft w:val="0"/>
                  <w:marRight w:val="0"/>
                  <w:marTop w:val="0"/>
                  <w:marBottom w:val="0"/>
                  <w:divBdr>
                    <w:top w:val="single" w:sz="2" w:space="0" w:color="E3E3E3"/>
                    <w:left w:val="single" w:sz="2" w:space="0" w:color="E3E3E3"/>
                    <w:bottom w:val="single" w:sz="2" w:space="0" w:color="E3E3E3"/>
                    <w:right w:val="single" w:sz="2" w:space="0" w:color="E3E3E3"/>
                  </w:divBdr>
                  <w:divsChild>
                    <w:div w:id="10376608">
                      <w:marLeft w:val="0"/>
                      <w:marRight w:val="0"/>
                      <w:marTop w:val="0"/>
                      <w:marBottom w:val="0"/>
                      <w:divBdr>
                        <w:top w:val="single" w:sz="2" w:space="0" w:color="E3E3E3"/>
                        <w:left w:val="single" w:sz="2" w:space="0" w:color="E3E3E3"/>
                        <w:bottom w:val="single" w:sz="2" w:space="0" w:color="E3E3E3"/>
                        <w:right w:val="single" w:sz="2" w:space="0" w:color="E3E3E3"/>
                      </w:divBdr>
                      <w:divsChild>
                        <w:div w:id="1338846805">
                          <w:marLeft w:val="0"/>
                          <w:marRight w:val="0"/>
                          <w:marTop w:val="0"/>
                          <w:marBottom w:val="0"/>
                          <w:divBdr>
                            <w:top w:val="single" w:sz="2" w:space="0" w:color="E3E3E3"/>
                            <w:left w:val="single" w:sz="2" w:space="0" w:color="E3E3E3"/>
                            <w:bottom w:val="single" w:sz="2" w:space="0" w:color="E3E3E3"/>
                            <w:right w:val="single" w:sz="2" w:space="0" w:color="E3E3E3"/>
                          </w:divBdr>
                          <w:divsChild>
                            <w:div w:id="667556764">
                              <w:marLeft w:val="0"/>
                              <w:marRight w:val="0"/>
                              <w:marTop w:val="100"/>
                              <w:marBottom w:val="100"/>
                              <w:divBdr>
                                <w:top w:val="single" w:sz="2" w:space="0" w:color="E3E3E3"/>
                                <w:left w:val="single" w:sz="2" w:space="0" w:color="E3E3E3"/>
                                <w:bottom w:val="single" w:sz="2" w:space="0" w:color="E3E3E3"/>
                                <w:right w:val="single" w:sz="2" w:space="0" w:color="E3E3E3"/>
                              </w:divBdr>
                              <w:divsChild>
                                <w:div w:id="299310440">
                                  <w:marLeft w:val="0"/>
                                  <w:marRight w:val="0"/>
                                  <w:marTop w:val="0"/>
                                  <w:marBottom w:val="0"/>
                                  <w:divBdr>
                                    <w:top w:val="single" w:sz="2" w:space="0" w:color="E3E3E3"/>
                                    <w:left w:val="single" w:sz="2" w:space="0" w:color="E3E3E3"/>
                                    <w:bottom w:val="single" w:sz="2" w:space="0" w:color="E3E3E3"/>
                                    <w:right w:val="single" w:sz="2" w:space="0" w:color="E3E3E3"/>
                                  </w:divBdr>
                                  <w:divsChild>
                                    <w:div w:id="91361915">
                                      <w:marLeft w:val="0"/>
                                      <w:marRight w:val="0"/>
                                      <w:marTop w:val="0"/>
                                      <w:marBottom w:val="0"/>
                                      <w:divBdr>
                                        <w:top w:val="single" w:sz="2" w:space="0" w:color="E3E3E3"/>
                                        <w:left w:val="single" w:sz="2" w:space="0" w:color="E3E3E3"/>
                                        <w:bottom w:val="single" w:sz="2" w:space="0" w:color="E3E3E3"/>
                                        <w:right w:val="single" w:sz="2" w:space="0" w:color="E3E3E3"/>
                                      </w:divBdr>
                                      <w:divsChild>
                                        <w:div w:id="971206604">
                                          <w:marLeft w:val="0"/>
                                          <w:marRight w:val="0"/>
                                          <w:marTop w:val="0"/>
                                          <w:marBottom w:val="0"/>
                                          <w:divBdr>
                                            <w:top w:val="single" w:sz="2" w:space="0" w:color="E3E3E3"/>
                                            <w:left w:val="single" w:sz="2" w:space="0" w:color="E3E3E3"/>
                                            <w:bottom w:val="single" w:sz="2" w:space="0" w:color="E3E3E3"/>
                                            <w:right w:val="single" w:sz="2" w:space="0" w:color="E3E3E3"/>
                                          </w:divBdr>
                                          <w:divsChild>
                                            <w:div w:id="1364787475">
                                              <w:marLeft w:val="0"/>
                                              <w:marRight w:val="0"/>
                                              <w:marTop w:val="0"/>
                                              <w:marBottom w:val="0"/>
                                              <w:divBdr>
                                                <w:top w:val="single" w:sz="2" w:space="0" w:color="E3E3E3"/>
                                                <w:left w:val="single" w:sz="2" w:space="0" w:color="E3E3E3"/>
                                                <w:bottom w:val="single" w:sz="2" w:space="0" w:color="E3E3E3"/>
                                                <w:right w:val="single" w:sz="2" w:space="0" w:color="E3E3E3"/>
                                              </w:divBdr>
                                              <w:divsChild>
                                                <w:div w:id="1910920730">
                                                  <w:marLeft w:val="0"/>
                                                  <w:marRight w:val="0"/>
                                                  <w:marTop w:val="0"/>
                                                  <w:marBottom w:val="0"/>
                                                  <w:divBdr>
                                                    <w:top w:val="single" w:sz="2" w:space="0" w:color="E3E3E3"/>
                                                    <w:left w:val="single" w:sz="2" w:space="0" w:color="E3E3E3"/>
                                                    <w:bottom w:val="single" w:sz="2" w:space="0" w:color="E3E3E3"/>
                                                    <w:right w:val="single" w:sz="2" w:space="0" w:color="E3E3E3"/>
                                                  </w:divBdr>
                                                  <w:divsChild>
                                                    <w:div w:id="998654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76830143">
          <w:marLeft w:val="0"/>
          <w:marRight w:val="0"/>
          <w:marTop w:val="0"/>
          <w:marBottom w:val="0"/>
          <w:divBdr>
            <w:top w:val="none" w:sz="0" w:space="0" w:color="auto"/>
            <w:left w:val="none" w:sz="0" w:space="0" w:color="auto"/>
            <w:bottom w:val="none" w:sz="0" w:space="0" w:color="auto"/>
            <w:right w:val="none" w:sz="0" w:space="0" w:color="auto"/>
          </w:divBdr>
        </w:div>
      </w:divsChild>
    </w:div>
    <w:div w:id="1352028079">
      <w:bodyDiv w:val="1"/>
      <w:marLeft w:val="0"/>
      <w:marRight w:val="0"/>
      <w:marTop w:val="0"/>
      <w:marBottom w:val="0"/>
      <w:divBdr>
        <w:top w:val="none" w:sz="0" w:space="0" w:color="auto"/>
        <w:left w:val="none" w:sz="0" w:space="0" w:color="auto"/>
        <w:bottom w:val="none" w:sz="0" w:space="0" w:color="auto"/>
        <w:right w:val="none" w:sz="0" w:space="0" w:color="auto"/>
      </w:divBdr>
    </w:div>
    <w:div w:id="1458404373">
      <w:bodyDiv w:val="1"/>
      <w:marLeft w:val="0"/>
      <w:marRight w:val="0"/>
      <w:marTop w:val="0"/>
      <w:marBottom w:val="0"/>
      <w:divBdr>
        <w:top w:val="none" w:sz="0" w:space="0" w:color="auto"/>
        <w:left w:val="none" w:sz="0" w:space="0" w:color="auto"/>
        <w:bottom w:val="none" w:sz="0" w:space="0" w:color="auto"/>
        <w:right w:val="none" w:sz="0" w:space="0" w:color="auto"/>
      </w:divBdr>
      <w:divsChild>
        <w:div w:id="57286538">
          <w:marLeft w:val="0"/>
          <w:marRight w:val="0"/>
          <w:marTop w:val="0"/>
          <w:marBottom w:val="0"/>
          <w:divBdr>
            <w:top w:val="single" w:sz="2" w:space="0" w:color="E3E3E3"/>
            <w:left w:val="single" w:sz="2" w:space="0" w:color="E3E3E3"/>
            <w:bottom w:val="single" w:sz="2" w:space="0" w:color="E3E3E3"/>
            <w:right w:val="single" w:sz="2" w:space="0" w:color="E3E3E3"/>
          </w:divBdr>
          <w:divsChild>
            <w:div w:id="345714471">
              <w:marLeft w:val="0"/>
              <w:marRight w:val="0"/>
              <w:marTop w:val="0"/>
              <w:marBottom w:val="0"/>
              <w:divBdr>
                <w:top w:val="single" w:sz="2" w:space="0" w:color="E3E3E3"/>
                <w:left w:val="single" w:sz="2" w:space="0" w:color="E3E3E3"/>
                <w:bottom w:val="single" w:sz="2" w:space="0" w:color="E3E3E3"/>
                <w:right w:val="single" w:sz="2" w:space="0" w:color="E3E3E3"/>
              </w:divBdr>
              <w:divsChild>
                <w:div w:id="1767532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60996740">
      <w:bodyDiv w:val="1"/>
      <w:marLeft w:val="0"/>
      <w:marRight w:val="0"/>
      <w:marTop w:val="0"/>
      <w:marBottom w:val="0"/>
      <w:divBdr>
        <w:top w:val="none" w:sz="0" w:space="0" w:color="auto"/>
        <w:left w:val="none" w:sz="0" w:space="0" w:color="auto"/>
        <w:bottom w:val="none" w:sz="0" w:space="0" w:color="auto"/>
        <w:right w:val="none" w:sz="0" w:space="0" w:color="auto"/>
      </w:divBdr>
    </w:div>
    <w:div w:id="1469082081">
      <w:bodyDiv w:val="1"/>
      <w:marLeft w:val="0"/>
      <w:marRight w:val="0"/>
      <w:marTop w:val="0"/>
      <w:marBottom w:val="0"/>
      <w:divBdr>
        <w:top w:val="none" w:sz="0" w:space="0" w:color="auto"/>
        <w:left w:val="none" w:sz="0" w:space="0" w:color="auto"/>
        <w:bottom w:val="none" w:sz="0" w:space="0" w:color="auto"/>
        <w:right w:val="none" w:sz="0" w:space="0" w:color="auto"/>
      </w:divBdr>
    </w:div>
    <w:div w:id="1480727106">
      <w:bodyDiv w:val="1"/>
      <w:marLeft w:val="0"/>
      <w:marRight w:val="0"/>
      <w:marTop w:val="0"/>
      <w:marBottom w:val="0"/>
      <w:divBdr>
        <w:top w:val="none" w:sz="0" w:space="0" w:color="auto"/>
        <w:left w:val="none" w:sz="0" w:space="0" w:color="auto"/>
        <w:bottom w:val="none" w:sz="0" w:space="0" w:color="auto"/>
        <w:right w:val="none" w:sz="0" w:space="0" w:color="auto"/>
      </w:divBdr>
    </w:div>
    <w:div w:id="1500733755">
      <w:bodyDiv w:val="1"/>
      <w:marLeft w:val="0"/>
      <w:marRight w:val="0"/>
      <w:marTop w:val="0"/>
      <w:marBottom w:val="0"/>
      <w:divBdr>
        <w:top w:val="none" w:sz="0" w:space="0" w:color="auto"/>
        <w:left w:val="none" w:sz="0" w:space="0" w:color="auto"/>
        <w:bottom w:val="none" w:sz="0" w:space="0" w:color="auto"/>
        <w:right w:val="none" w:sz="0" w:space="0" w:color="auto"/>
      </w:divBdr>
      <w:divsChild>
        <w:div w:id="906382703">
          <w:marLeft w:val="0"/>
          <w:marRight w:val="0"/>
          <w:marTop w:val="0"/>
          <w:marBottom w:val="0"/>
          <w:divBdr>
            <w:top w:val="none" w:sz="0" w:space="0" w:color="auto"/>
            <w:left w:val="none" w:sz="0" w:space="0" w:color="auto"/>
            <w:bottom w:val="none" w:sz="0" w:space="0" w:color="auto"/>
            <w:right w:val="none" w:sz="0" w:space="0" w:color="auto"/>
          </w:divBdr>
        </w:div>
      </w:divsChild>
    </w:div>
    <w:div w:id="1508517987">
      <w:bodyDiv w:val="1"/>
      <w:marLeft w:val="0"/>
      <w:marRight w:val="0"/>
      <w:marTop w:val="0"/>
      <w:marBottom w:val="0"/>
      <w:divBdr>
        <w:top w:val="none" w:sz="0" w:space="0" w:color="auto"/>
        <w:left w:val="none" w:sz="0" w:space="0" w:color="auto"/>
        <w:bottom w:val="none" w:sz="0" w:space="0" w:color="auto"/>
        <w:right w:val="none" w:sz="0" w:space="0" w:color="auto"/>
      </w:divBdr>
    </w:div>
    <w:div w:id="1527406986">
      <w:bodyDiv w:val="1"/>
      <w:marLeft w:val="0"/>
      <w:marRight w:val="0"/>
      <w:marTop w:val="0"/>
      <w:marBottom w:val="0"/>
      <w:divBdr>
        <w:top w:val="none" w:sz="0" w:space="0" w:color="auto"/>
        <w:left w:val="none" w:sz="0" w:space="0" w:color="auto"/>
        <w:bottom w:val="none" w:sz="0" w:space="0" w:color="auto"/>
        <w:right w:val="none" w:sz="0" w:space="0" w:color="auto"/>
      </w:divBdr>
      <w:divsChild>
        <w:div w:id="475415632">
          <w:marLeft w:val="0"/>
          <w:marRight w:val="0"/>
          <w:marTop w:val="0"/>
          <w:marBottom w:val="0"/>
          <w:divBdr>
            <w:top w:val="single" w:sz="2" w:space="0" w:color="E3E3E3"/>
            <w:left w:val="single" w:sz="2" w:space="0" w:color="E3E3E3"/>
            <w:bottom w:val="single" w:sz="2" w:space="0" w:color="E3E3E3"/>
            <w:right w:val="single" w:sz="2" w:space="0" w:color="E3E3E3"/>
          </w:divBdr>
          <w:divsChild>
            <w:div w:id="221134983">
              <w:marLeft w:val="0"/>
              <w:marRight w:val="0"/>
              <w:marTop w:val="0"/>
              <w:marBottom w:val="0"/>
              <w:divBdr>
                <w:top w:val="single" w:sz="2" w:space="0" w:color="E3E3E3"/>
                <w:left w:val="single" w:sz="2" w:space="0" w:color="E3E3E3"/>
                <w:bottom w:val="single" w:sz="2" w:space="0" w:color="E3E3E3"/>
                <w:right w:val="single" w:sz="2" w:space="0" w:color="E3E3E3"/>
              </w:divBdr>
              <w:divsChild>
                <w:div w:id="1828789550">
                  <w:marLeft w:val="0"/>
                  <w:marRight w:val="0"/>
                  <w:marTop w:val="0"/>
                  <w:marBottom w:val="0"/>
                  <w:divBdr>
                    <w:top w:val="single" w:sz="2" w:space="0" w:color="E3E3E3"/>
                    <w:left w:val="single" w:sz="2" w:space="0" w:color="E3E3E3"/>
                    <w:bottom w:val="single" w:sz="2" w:space="0" w:color="E3E3E3"/>
                    <w:right w:val="single" w:sz="2" w:space="0" w:color="E3E3E3"/>
                  </w:divBdr>
                  <w:divsChild>
                    <w:div w:id="129859152">
                      <w:marLeft w:val="0"/>
                      <w:marRight w:val="0"/>
                      <w:marTop w:val="0"/>
                      <w:marBottom w:val="0"/>
                      <w:divBdr>
                        <w:top w:val="single" w:sz="2" w:space="0" w:color="E3E3E3"/>
                        <w:left w:val="single" w:sz="2" w:space="0" w:color="E3E3E3"/>
                        <w:bottom w:val="single" w:sz="2" w:space="0" w:color="E3E3E3"/>
                        <w:right w:val="single" w:sz="2" w:space="0" w:color="E3E3E3"/>
                      </w:divBdr>
                      <w:divsChild>
                        <w:div w:id="1272124798">
                          <w:marLeft w:val="0"/>
                          <w:marRight w:val="0"/>
                          <w:marTop w:val="0"/>
                          <w:marBottom w:val="0"/>
                          <w:divBdr>
                            <w:top w:val="single" w:sz="2" w:space="0" w:color="E3E3E3"/>
                            <w:left w:val="single" w:sz="2" w:space="0" w:color="E3E3E3"/>
                            <w:bottom w:val="single" w:sz="2" w:space="0" w:color="E3E3E3"/>
                            <w:right w:val="single" w:sz="2" w:space="0" w:color="E3E3E3"/>
                          </w:divBdr>
                          <w:divsChild>
                            <w:div w:id="1580089877">
                              <w:marLeft w:val="0"/>
                              <w:marRight w:val="0"/>
                              <w:marTop w:val="0"/>
                              <w:marBottom w:val="0"/>
                              <w:divBdr>
                                <w:top w:val="single" w:sz="2" w:space="0" w:color="E3E3E3"/>
                                <w:left w:val="single" w:sz="2" w:space="0" w:color="E3E3E3"/>
                                <w:bottom w:val="single" w:sz="2" w:space="0" w:color="E3E3E3"/>
                                <w:right w:val="single" w:sz="2" w:space="0" w:color="E3E3E3"/>
                              </w:divBdr>
                              <w:divsChild>
                                <w:div w:id="1096439436">
                                  <w:marLeft w:val="0"/>
                                  <w:marRight w:val="0"/>
                                  <w:marTop w:val="100"/>
                                  <w:marBottom w:val="100"/>
                                  <w:divBdr>
                                    <w:top w:val="single" w:sz="2" w:space="0" w:color="E3E3E3"/>
                                    <w:left w:val="single" w:sz="2" w:space="0" w:color="E3E3E3"/>
                                    <w:bottom w:val="single" w:sz="2" w:space="0" w:color="E3E3E3"/>
                                    <w:right w:val="single" w:sz="2" w:space="0" w:color="E3E3E3"/>
                                  </w:divBdr>
                                  <w:divsChild>
                                    <w:div w:id="2137019223">
                                      <w:marLeft w:val="0"/>
                                      <w:marRight w:val="0"/>
                                      <w:marTop w:val="0"/>
                                      <w:marBottom w:val="0"/>
                                      <w:divBdr>
                                        <w:top w:val="single" w:sz="2" w:space="0" w:color="E3E3E3"/>
                                        <w:left w:val="single" w:sz="2" w:space="0" w:color="E3E3E3"/>
                                        <w:bottom w:val="single" w:sz="2" w:space="0" w:color="E3E3E3"/>
                                        <w:right w:val="single" w:sz="2" w:space="0" w:color="E3E3E3"/>
                                      </w:divBdr>
                                      <w:divsChild>
                                        <w:div w:id="359429862">
                                          <w:marLeft w:val="0"/>
                                          <w:marRight w:val="0"/>
                                          <w:marTop w:val="0"/>
                                          <w:marBottom w:val="0"/>
                                          <w:divBdr>
                                            <w:top w:val="single" w:sz="2" w:space="0" w:color="E3E3E3"/>
                                            <w:left w:val="single" w:sz="2" w:space="0" w:color="E3E3E3"/>
                                            <w:bottom w:val="single" w:sz="2" w:space="0" w:color="E3E3E3"/>
                                            <w:right w:val="single" w:sz="2" w:space="0" w:color="E3E3E3"/>
                                          </w:divBdr>
                                          <w:divsChild>
                                            <w:div w:id="1368799807">
                                              <w:marLeft w:val="0"/>
                                              <w:marRight w:val="0"/>
                                              <w:marTop w:val="0"/>
                                              <w:marBottom w:val="0"/>
                                              <w:divBdr>
                                                <w:top w:val="single" w:sz="2" w:space="0" w:color="E3E3E3"/>
                                                <w:left w:val="single" w:sz="2" w:space="0" w:color="E3E3E3"/>
                                                <w:bottom w:val="single" w:sz="2" w:space="0" w:color="E3E3E3"/>
                                                <w:right w:val="single" w:sz="2" w:space="0" w:color="E3E3E3"/>
                                              </w:divBdr>
                                              <w:divsChild>
                                                <w:div w:id="1460412127">
                                                  <w:marLeft w:val="0"/>
                                                  <w:marRight w:val="0"/>
                                                  <w:marTop w:val="0"/>
                                                  <w:marBottom w:val="0"/>
                                                  <w:divBdr>
                                                    <w:top w:val="single" w:sz="2" w:space="0" w:color="E3E3E3"/>
                                                    <w:left w:val="single" w:sz="2" w:space="0" w:color="E3E3E3"/>
                                                    <w:bottom w:val="single" w:sz="2" w:space="0" w:color="E3E3E3"/>
                                                    <w:right w:val="single" w:sz="2" w:space="0" w:color="E3E3E3"/>
                                                  </w:divBdr>
                                                  <w:divsChild>
                                                    <w:div w:id="1386176154">
                                                      <w:marLeft w:val="0"/>
                                                      <w:marRight w:val="0"/>
                                                      <w:marTop w:val="0"/>
                                                      <w:marBottom w:val="0"/>
                                                      <w:divBdr>
                                                        <w:top w:val="single" w:sz="2" w:space="0" w:color="E3E3E3"/>
                                                        <w:left w:val="single" w:sz="2" w:space="0" w:color="E3E3E3"/>
                                                        <w:bottom w:val="single" w:sz="2" w:space="0" w:color="E3E3E3"/>
                                                        <w:right w:val="single" w:sz="2" w:space="0" w:color="E3E3E3"/>
                                                      </w:divBdr>
                                                      <w:divsChild>
                                                        <w:div w:id="1596983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14067359">
          <w:marLeft w:val="0"/>
          <w:marRight w:val="0"/>
          <w:marTop w:val="0"/>
          <w:marBottom w:val="0"/>
          <w:divBdr>
            <w:top w:val="none" w:sz="0" w:space="0" w:color="auto"/>
            <w:left w:val="none" w:sz="0" w:space="0" w:color="auto"/>
            <w:bottom w:val="none" w:sz="0" w:space="0" w:color="auto"/>
            <w:right w:val="none" w:sz="0" w:space="0" w:color="auto"/>
          </w:divBdr>
        </w:div>
      </w:divsChild>
    </w:div>
    <w:div w:id="1561095860">
      <w:bodyDiv w:val="1"/>
      <w:marLeft w:val="0"/>
      <w:marRight w:val="0"/>
      <w:marTop w:val="0"/>
      <w:marBottom w:val="0"/>
      <w:divBdr>
        <w:top w:val="none" w:sz="0" w:space="0" w:color="auto"/>
        <w:left w:val="none" w:sz="0" w:space="0" w:color="auto"/>
        <w:bottom w:val="none" w:sz="0" w:space="0" w:color="auto"/>
        <w:right w:val="none" w:sz="0" w:space="0" w:color="auto"/>
      </w:divBdr>
    </w:div>
    <w:div w:id="1562248426">
      <w:bodyDiv w:val="1"/>
      <w:marLeft w:val="0"/>
      <w:marRight w:val="0"/>
      <w:marTop w:val="0"/>
      <w:marBottom w:val="0"/>
      <w:divBdr>
        <w:top w:val="none" w:sz="0" w:space="0" w:color="auto"/>
        <w:left w:val="none" w:sz="0" w:space="0" w:color="auto"/>
        <w:bottom w:val="none" w:sz="0" w:space="0" w:color="auto"/>
        <w:right w:val="none" w:sz="0" w:space="0" w:color="auto"/>
      </w:divBdr>
    </w:div>
    <w:div w:id="1580283404">
      <w:bodyDiv w:val="1"/>
      <w:marLeft w:val="0"/>
      <w:marRight w:val="0"/>
      <w:marTop w:val="0"/>
      <w:marBottom w:val="0"/>
      <w:divBdr>
        <w:top w:val="none" w:sz="0" w:space="0" w:color="auto"/>
        <w:left w:val="none" w:sz="0" w:space="0" w:color="auto"/>
        <w:bottom w:val="none" w:sz="0" w:space="0" w:color="auto"/>
        <w:right w:val="none" w:sz="0" w:space="0" w:color="auto"/>
      </w:divBdr>
    </w:div>
    <w:div w:id="1580944116">
      <w:bodyDiv w:val="1"/>
      <w:marLeft w:val="0"/>
      <w:marRight w:val="0"/>
      <w:marTop w:val="0"/>
      <w:marBottom w:val="0"/>
      <w:divBdr>
        <w:top w:val="none" w:sz="0" w:space="0" w:color="auto"/>
        <w:left w:val="none" w:sz="0" w:space="0" w:color="auto"/>
        <w:bottom w:val="none" w:sz="0" w:space="0" w:color="auto"/>
        <w:right w:val="none" w:sz="0" w:space="0" w:color="auto"/>
      </w:divBdr>
    </w:div>
    <w:div w:id="1647779724">
      <w:bodyDiv w:val="1"/>
      <w:marLeft w:val="0"/>
      <w:marRight w:val="0"/>
      <w:marTop w:val="0"/>
      <w:marBottom w:val="0"/>
      <w:divBdr>
        <w:top w:val="none" w:sz="0" w:space="0" w:color="auto"/>
        <w:left w:val="none" w:sz="0" w:space="0" w:color="auto"/>
        <w:bottom w:val="none" w:sz="0" w:space="0" w:color="auto"/>
        <w:right w:val="none" w:sz="0" w:space="0" w:color="auto"/>
      </w:divBdr>
      <w:divsChild>
        <w:div w:id="2082170092">
          <w:marLeft w:val="0"/>
          <w:marRight w:val="0"/>
          <w:marTop w:val="0"/>
          <w:marBottom w:val="0"/>
          <w:divBdr>
            <w:top w:val="none" w:sz="0" w:space="0" w:color="auto"/>
            <w:left w:val="none" w:sz="0" w:space="0" w:color="auto"/>
            <w:bottom w:val="none" w:sz="0" w:space="0" w:color="auto"/>
            <w:right w:val="none" w:sz="0" w:space="0" w:color="auto"/>
          </w:divBdr>
        </w:div>
      </w:divsChild>
    </w:div>
    <w:div w:id="1749419794">
      <w:bodyDiv w:val="1"/>
      <w:marLeft w:val="0"/>
      <w:marRight w:val="0"/>
      <w:marTop w:val="0"/>
      <w:marBottom w:val="0"/>
      <w:divBdr>
        <w:top w:val="none" w:sz="0" w:space="0" w:color="auto"/>
        <w:left w:val="none" w:sz="0" w:space="0" w:color="auto"/>
        <w:bottom w:val="none" w:sz="0" w:space="0" w:color="auto"/>
        <w:right w:val="none" w:sz="0" w:space="0" w:color="auto"/>
      </w:divBdr>
    </w:div>
    <w:div w:id="1752003965">
      <w:bodyDiv w:val="1"/>
      <w:marLeft w:val="0"/>
      <w:marRight w:val="0"/>
      <w:marTop w:val="0"/>
      <w:marBottom w:val="0"/>
      <w:divBdr>
        <w:top w:val="none" w:sz="0" w:space="0" w:color="auto"/>
        <w:left w:val="none" w:sz="0" w:space="0" w:color="auto"/>
        <w:bottom w:val="none" w:sz="0" w:space="0" w:color="auto"/>
        <w:right w:val="none" w:sz="0" w:space="0" w:color="auto"/>
      </w:divBdr>
    </w:div>
    <w:div w:id="1764914550">
      <w:bodyDiv w:val="1"/>
      <w:marLeft w:val="0"/>
      <w:marRight w:val="0"/>
      <w:marTop w:val="0"/>
      <w:marBottom w:val="0"/>
      <w:divBdr>
        <w:top w:val="none" w:sz="0" w:space="0" w:color="auto"/>
        <w:left w:val="none" w:sz="0" w:space="0" w:color="auto"/>
        <w:bottom w:val="none" w:sz="0" w:space="0" w:color="auto"/>
        <w:right w:val="none" w:sz="0" w:space="0" w:color="auto"/>
      </w:divBdr>
      <w:divsChild>
        <w:div w:id="1528442907">
          <w:marLeft w:val="0"/>
          <w:marRight w:val="0"/>
          <w:marTop w:val="0"/>
          <w:marBottom w:val="0"/>
          <w:divBdr>
            <w:top w:val="none" w:sz="0" w:space="0" w:color="auto"/>
            <w:left w:val="none" w:sz="0" w:space="0" w:color="auto"/>
            <w:bottom w:val="none" w:sz="0" w:space="0" w:color="auto"/>
            <w:right w:val="none" w:sz="0" w:space="0" w:color="auto"/>
          </w:divBdr>
        </w:div>
      </w:divsChild>
    </w:div>
    <w:div w:id="1802730109">
      <w:bodyDiv w:val="1"/>
      <w:marLeft w:val="0"/>
      <w:marRight w:val="0"/>
      <w:marTop w:val="0"/>
      <w:marBottom w:val="0"/>
      <w:divBdr>
        <w:top w:val="none" w:sz="0" w:space="0" w:color="auto"/>
        <w:left w:val="none" w:sz="0" w:space="0" w:color="auto"/>
        <w:bottom w:val="none" w:sz="0" w:space="0" w:color="auto"/>
        <w:right w:val="none" w:sz="0" w:space="0" w:color="auto"/>
      </w:divBdr>
    </w:div>
    <w:div w:id="1839422320">
      <w:bodyDiv w:val="1"/>
      <w:marLeft w:val="0"/>
      <w:marRight w:val="0"/>
      <w:marTop w:val="0"/>
      <w:marBottom w:val="0"/>
      <w:divBdr>
        <w:top w:val="none" w:sz="0" w:space="0" w:color="auto"/>
        <w:left w:val="none" w:sz="0" w:space="0" w:color="auto"/>
        <w:bottom w:val="none" w:sz="0" w:space="0" w:color="auto"/>
        <w:right w:val="none" w:sz="0" w:space="0" w:color="auto"/>
      </w:divBdr>
      <w:divsChild>
        <w:div w:id="1945965584">
          <w:marLeft w:val="0"/>
          <w:marRight w:val="0"/>
          <w:marTop w:val="0"/>
          <w:marBottom w:val="0"/>
          <w:divBdr>
            <w:top w:val="single" w:sz="2" w:space="0" w:color="E3E3E3"/>
            <w:left w:val="single" w:sz="2" w:space="0" w:color="E3E3E3"/>
            <w:bottom w:val="single" w:sz="2" w:space="0" w:color="E3E3E3"/>
            <w:right w:val="single" w:sz="2" w:space="0" w:color="E3E3E3"/>
          </w:divBdr>
          <w:divsChild>
            <w:div w:id="1978758182">
              <w:marLeft w:val="0"/>
              <w:marRight w:val="0"/>
              <w:marTop w:val="0"/>
              <w:marBottom w:val="0"/>
              <w:divBdr>
                <w:top w:val="single" w:sz="2" w:space="0" w:color="E3E3E3"/>
                <w:left w:val="single" w:sz="2" w:space="0" w:color="E3E3E3"/>
                <w:bottom w:val="single" w:sz="2" w:space="0" w:color="E3E3E3"/>
                <w:right w:val="single" w:sz="2" w:space="0" w:color="E3E3E3"/>
              </w:divBdr>
              <w:divsChild>
                <w:div w:id="375084645">
                  <w:marLeft w:val="0"/>
                  <w:marRight w:val="0"/>
                  <w:marTop w:val="0"/>
                  <w:marBottom w:val="0"/>
                  <w:divBdr>
                    <w:top w:val="single" w:sz="2" w:space="0" w:color="E3E3E3"/>
                    <w:left w:val="single" w:sz="2" w:space="0" w:color="E3E3E3"/>
                    <w:bottom w:val="single" w:sz="2" w:space="0" w:color="E3E3E3"/>
                    <w:right w:val="single" w:sz="2" w:space="0" w:color="E3E3E3"/>
                  </w:divBdr>
                  <w:divsChild>
                    <w:div w:id="327487960">
                      <w:marLeft w:val="0"/>
                      <w:marRight w:val="0"/>
                      <w:marTop w:val="0"/>
                      <w:marBottom w:val="0"/>
                      <w:divBdr>
                        <w:top w:val="single" w:sz="2" w:space="0" w:color="E3E3E3"/>
                        <w:left w:val="single" w:sz="2" w:space="0" w:color="E3E3E3"/>
                        <w:bottom w:val="single" w:sz="2" w:space="0" w:color="E3E3E3"/>
                        <w:right w:val="single" w:sz="2" w:space="0" w:color="E3E3E3"/>
                      </w:divBdr>
                      <w:divsChild>
                        <w:div w:id="610817154">
                          <w:marLeft w:val="0"/>
                          <w:marRight w:val="0"/>
                          <w:marTop w:val="0"/>
                          <w:marBottom w:val="0"/>
                          <w:divBdr>
                            <w:top w:val="single" w:sz="2" w:space="0" w:color="E3E3E3"/>
                            <w:left w:val="single" w:sz="2" w:space="0" w:color="E3E3E3"/>
                            <w:bottom w:val="single" w:sz="2" w:space="0" w:color="E3E3E3"/>
                            <w:right w:val="single" w:sz="2" w:space="0" w:color="E3E3E3"/>
                          </w:divBdr>
                          <w:divsChild>
                            <w:div w:id="753015000">
                              <w:marLeft w:val="0"/>
                              <w:marRight w:val="0"/>
                              <w:marTop w:val="0"/>
                              <w:marBottom w:val="0"/>
                              <w:divBdr>
                                <w:top w:val="single" w:sz="2" w:space="0" w:color="E3E3E3"/>
                                <w:left w:val="single" w:sz="2" w:space="0" w:color="E3E3E3"/>
                                <w:bottom w:val="single" w:sz="2" w:space="0" w:color="E3E3E3"/>
                                <w:right w:val="single" w:sz="2" w:space="0" w:color="E3E3E3"/>
                              </w:divBdr>
                              <w:divsChild>
                                <w:div w:id="2109159055">
                                  <w:marLeft w:val="0"/>
                                  <w:marRight w:val="0"/>
                                  <w:marTop w:val="100"/>
                                  <w:marBottom w:val="100"/>
                                  <w:divBdr>
                                    <w:top w:val="single" w:sz="2" w:space="0" w:color="E3E3E3"/>
                                    <w:left w:val="single" w:sz="2" w:space="0" w:color="E3E3E3"/>
                                    <w:bottom w:val="single" w:sz="2" w:space="0" w:color="E3E3E3"/>
                                    <w:right w:val="single" w:sz="2" w:space="0" w:color="E3E3E3"/>
                                  </w:divBdr>
                                  <w:divsChild>
                                    <w:div w:id="636490436">
                                      <w:marLeft w:val="0"/>
                                      <w:marRight w:val="0"/>
                                      <w:marTop w:val="0"/>
                                      <w:marBottom w:val="0"/>
                                      <w:divBdr>
                                        <w:top w:val="single" w:sz="2" w:space="0" w:color="E3E3E3"/>
                                        <w:left w:val="single" w:sz="2" w:space="0" w:color="E3E3E3"/>
                                        <w:bottom w:val="single" w:sz="2" w:space="0" w:color="E3E3E3"/>
                                        <w:right w:val="single" w:sz="2" w:space="0" w:color="E3E3E3"/>
                                      </w:divBdr>
                                      <w:divsChild>
                                        <w:div w:id="1302154169">
                                          <w:marLeft w:val="0"/>
                                          <w:marRight w:val="0"/>
                                          <w:marTop w:val="0"/>
                                          <w:marBottom w:val="0"/>
                                          <w:divBdr>
                                            <w:top w:val="single" w:sz="2" w:space="0" w:color="E3E3E3"/>
                                            <w:left w:val="single" w:sz="2" w:space="0" w:color="E3E3E3"/>
                                            <w:bottom w:val="single" w:sz="2" w:space="0" w:color="E3E3E3"/>
                                            <w:right w:val="single" w:sz="2" w:space="0" w:color="E3E3E3"/>
                                          </w:divBdr>
                                          <w:divsChild>
                                            <w:div w:id="1704402091">
                                              <w:marLeft w:val="0"/>
                                              <w:marRight w:val="0"/>
                                              <w:marTop w:val="0"/>
                                              <w:marBottom w:val="0"/>
                                              <w:divBdr>
                                                <w:top w:val="single" w:sz="2" w:space="0" w:color="E3E3E3"/>
                                                <w:left w:val="single" w:sz="2" w:space="0" w:color="E3E3E3"/>
                                                <w:bottom w:val="single" w:sz="2" w:space="0" w:color="E3E3E3"/>
                                                <w:right w:val="single" w:sz="2" w:space="0" w:color="E3E3E3"/>
                                              </w:divBdr>
                                              <w:divsChild>
                                                <w:div w:id="936056162">
                                                  <w:marLeft w:val="0"/>
                                                  <w:marRight w:val="0"/>
                                                  <w:marTop w:val="0"/>
                                                  <w:marBottom w:val="0"/>
                                                  <w:divBdr>
                                                    <w:top w:val="single" w:sz="2" w:space="0" w:color="E3E3E3"/>
                                                    <w:left w:val="single" w:sz="2" w:space="0" w:color="E3E3E3"/>
                                                    <w:bottom w:val="single" w:sz="2" w:space="0" w:color="E3E3E3"/>
                                                    <w:right w:val="single" w:sz="2" w:space="0" w:color="E3E3E3"/>
                                                  </w:divBdr>
                                                  <w:divsChild>
                                                    <w:div w:id="1236814601">
                                                      <w:marLeft w:val="0"/>
                                                      <w:marRight w:val="0"/>
                                                      <w:marTop w:val="0"/>
                                                      <w:marBottom w:val="0"/>
                                                      <w:divBdr>
                                                        <w:top w:val="single" w:sz="2" w:space="0" w:color="E3E3E3"/>
                                                        <w:left w:val="single" w:sz="2" w:space="0" w:color="E3E3E3"/>
                                                        <w:bottom w:val="single" w:sz="2" w:space="0" w:color="E3E3E3"/>
                                                        <w:right w:val="single" w:sz="2" w:space="0" w:color="E3E3E3"/>
                                                      </w:divBdr>
                                                      <w:divsChild>
                                                        <w:div w:id="1136264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4646668">
          <w:marLeft w:val="0"/>
          <w:marRight w:val="0"/>
          <w:marTop w:val="0"/>
          <w:marBottom w:val="0"/>
          <w:divBdr>
            <w:top w:val="none" w:sz="0" w:space="0" w:color="auto"/>
            <w:left w:val="none" w:sz="0" w:space="0" w:color="auto"/>
            <w:bottom w:val="none" w:sz="0" w:space="0" w:color="auto"/>
            <w:right w:val="none" w:sz="0" w:space="0" w:color="auto"/>
          </w:divBdr>
        </w:div>
      </w:divsChild>
    </w:div>
    <w:div w:id="1951888881">
      <w:bodyDiv w:val="1"/>
      <w:marLeft w:val="0"/>
      <w:marRight w:val="0"/>
      <w:marTop w:val="0"/>
      <w:marBottom w:val="0"/>
      <w:divBdr>
        <w:top w:val="none" w:sz="0" w:space="0" w:color="auto"/>
        <w:left w:val="none" w:sz="0" w:space="0" w:color="auto"/>
        <w:bottom w:val="none" w:sz="0" w:space="0" w:color="auto"/>
        <w:right w:val="none" w:sz="0" w:space="0" w:color="auto"/>
      </w:divBdr>
      <w:divsChild>
        <w:div w:id="1116213728">
          <w:marLeft w:val="0"/>
          <w:marRight w:val="0"/>
          <w:marTop w:val="0"/>
          <w:marBottom w:val="0"/>
          <w:divBdr>
            <w:top w:val="none" w:sz="0" w:space="0" w:color="auto"/>
            <w:left w:val="none" w:sz="0" w:space="0" w:color="auto"/>
            <w:bottom w:val="none" w:sz="0" w:space="0" w:color="auto"/>
            <w:right w:val="none" w:sz="0" w:space="0" w:color="auto"/>
          </w:divBdr>
        </w:div>
      </w:divsChild>
    </w:div>
    <w:div w:id="2043633103">
      <w:bodyDiv w:val="1"/>
      <w:marLeft w:val="0"/>
      <w:marRight w:val="0"/>
      <w:marTop w:val="0"/>
      <w:marBottom w:val="0"/>
      <w:divBdr>
        <w:top w:val="none" w:sz="0" w:space="0" w:color="auto"/>
        <w:left w:val="none" w:sz="0" w:space="0" w:color="auto"/>
        <w:bottom w:val="none" w:sz="0" w:space="0" w:color="auto"/>
        <w:right w:val="none" w:sz="0" w:space="0" w:color="auto"/>
      </w:divBdr>
    </w:div>
    <w:div w:id="2056198457">
      <w:bodyDiv w:val="1"/>
      <w:marLeft w:val="0"/>
      <w:marRight w:val="0"/>
      <w:marTop w:val="0"/>
      <w:marBottom w:val="0"/>
      <w:divBdr>
        <w:top w:val="none" w:sz="0" w:space="0" w:color="auto"/>
        <w:left w:val="none" w:sz="0" w:space="0" w:color="auto"/>
        <w:bottom w:val="none" w:sz="0" w:space="0" w:color="auto"/>
        <w:right w:val="none" w:sz="0" w:space="0" w:color="auto"/>
      </w:divBdr>
    </w:div>
    <w:div w:id="210537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lcw.ngo/%d8%aa%d9%82%d8%b1%d9%8a%d8%b1-%d8%a7%d9%86%d8%aa%d9%87%d8%a7%d9%83%d8%a7%d8%aa-%d8%ad%d9%82%d9%88%d9%82-%d8%a7%d9%84%d8%a5%d9%86%d8%b3%d8%a7%d9%86-%d9%81%d9%8a-%d9%84%d9%8a%d8%a8%d9%8a%d8%a7-31/" TargetMode="External"/><Relationship Id="rId13" Type="http://schemas.openxmlformats.org/officeDocument/2006/relationships/hyperlink" Target="https://lcw.ngo/en/blog/lcw-annual-report-for-2023-libya-unending-violations-and-rampant-impunity/" TargetMode="External"/><Relationship Id="rId3" Type="http://schemas.openxmlformats.org/officeDocument/2006/relationships/hyperlink" Target="https://carnegieendowment.org/2021/06/07/libya-s-factional-struggle-for-authority-of-islamic-endowments-pub-84653" TargetMode="External"/><Relationship Id="rId7" Type="http://schemas.openxmlformats.org/officeDocument/2006/relationships/hyperlink" Target="https://www.hrw.org/world-report/2023/country-chapters/libya" TargetMode="External"/><Relationship Id="rId12" Type="http://schemas.openxmlformats.org/officeDocument/2006/relationships/hyperlink" Target="https://lcw.ngo/en/blog/lcw-annual-report-for-2023-libya-unending-violations-and-rampant-impunity/" TargetMode="External"/><Relationship Id="rId17" Type="http://schemas.openxmlformats.org/officeDocument/2006/relationships/hyperlink" Target="https://www.hrw.org/news/2020/11/11/libya-outspoken-benghazi-lawyer-murdered" TargetMode="External"/><Relationship Id="rId2" Type="http://schemas.openxmlformats.org/officeDocument/2006/relationships/hyperlink" Target="https://treaties.un.org/Pages/ViewDetails.aspx?src=TREATY&amp;mtdsg_no=IV-8&amp;chapter=4&amp;clang=_en" TargetMode="External"/><Relationship Id="rId16" Type="http://schemas.openxmlformats.org/officeDocument/2006/relationships/hyperlink" Target="https://unsmil.unmissions.org/ar/%D8%A8%D8%B9%D8%AF-%D9%85%D8%B1%D9%88%D8%B1-%D8%AB%D9%84%D8%A7%D8%AB%D8%A9-%D8%A3%D8%B4%D9%87%D8%B1-%D8%B9%D9%84%D9%89-%D8%A7%D8%AE%D8%AA%D8%B7%D8%A7%D9%81-%D8%A7%D9%84%D9%86%D8%A7%D8%A6%D8%A8%D8%A9-%D8%B3%D9%87%D8%A7%D9%85-%D8%B3%D8%B1%D9%82%D9%8A%D9%88%D8%A9%D8%8C-%D8%A7%D9%84%D8%A3%D9%85%D9%85-%D8%A7%D9%84%D9%85%D8%AA%D8%AD%D8%AF%D8%A9-%D8%AA%D8%B7%D8%A7%D9%84%D8%A8-%D8%A8%D8%A7%D9%84%D8%A5%D9%81%D8%B1%D8%A7%D8%AC-%D8%A7%D9%84%D9%81%D9%88%D8%B1%D9%8A-%D8%B9%D9%86%D9%87%D8%A7-%D9%88%D8%B9%D9%86" TargetMode="External"/><Relationship Id="rId1" Type="http://schemas.openxmlformats.org/officeDocument/2006/relationships/hyperlink" Target="https://lcw.ngo/en/" TargetMode="External"/><Relationship Id="rId6" Type="http://schemas.openxmlformats.org/officeDocument/2006/relationships/hyperlink" Target="https://campaignforjustice.musawah.org/repository/libya/" TargetMode="External"/><Relationship Id="rId11" Type="http://schemas.openxmlformats.org/officeDocument/2006/relationships/hyperlink" Target="https://lcw.ngo/en/blog/lcw-annual-report-for-2023-libya-unending-violations-and-rampant-impunity/" TargetMode="External"/><Relationship Id="rId5" Type="http://schemas.openxmlformats.org/officeDocument/2006/relationships/hyperlink" Target="https://1drv.ms/w/c/b9c838c14c1c693c/EXPn6DHLjatCoVvsOUqpI3gBmNI1zdfYpxF5mQALNmLh1w" TargetMode="External"/><Relationship Id="rId15" Type="http://schemas.openxmlformats.org/officeDocument/2006/relationships/hyperlink" Target="https://www.hrw.org/ar/news/2019/08/16/332973" TargetMode="External"/><Relationship Id="rId10" Type="http://schemas.openxmlformats.org/officeDocument/2006/relationships/hyperlink" Target="https://aawsat.com/%D8%A7%D9%84%D8%B9%D8%A7%D9%84%D9%85-%D8%A7%D9%84%D8%B9%D8%B1%D8%A8%D9%8A/%D8%B4%D9%85%D8%A7%D9%84-%D8%A7%D9%81%D8%B1%D9%8A%D9%82%D9%8A%D8%A7/4314131-%D9%84%D9%8A%D8%A8%D9%8A%D8%A7%D8%AA-%D9%8A%D9%86%D8%AA%D9%81%D8%B6%D9%86-%D8%B6%D8%AF-%D9%82%D8%B1%D8%A7%D8%B1-%D9%81%D8%B1%D8%B6-%D8%A5%D8%AC%D8%B1%D8%A7%D8%A1%D8%A7%D8%AA-%D8%AA%D9%82%D9%8A%D8%AF-%D8%B3%D9%81%D8%B1%D9%87%D9%86-%D9%84%D9%84%D8%AE%D8%A7%D8%B1%D8%AC" TargetMode="External"/><Relationship Id="rId4" Type="http://schemas.openxmlformats.org/officeDocument/2006/relationships/hyperlink" Target="https://libya.unfpa.org/sites/default/files/pub-pdf/Libya%20Country%20Assessment%20-%20Arabic.pdf" TargetMode="External"/><Relationship Id="rId9" Type="http://schemas.openxmlformats.org/officeDocument/2006/relationships/hyperlink" Target="https://lcw.ngo/en/blog/lcw-annual-report-for-2023-libya-unending-violations-and-rampant-impunity/" TargetMode="External"/><Relationship Id="rId14" Type="http://schemas.openxmlformats.org/officeDocument/2006/relationships/hyperlink" Target="https://www.libyanjustice.org/news/one-year-after-the-enforced-disappearance-of-lawmaker-siham-sergiwa-lawyers-for-justice-in-libya-reiterates-its-call-for-accountabil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1F7C0-E7CD-4D0B-8C5D-2A81CC015471}">
  <ds:schemaRefs>
    <ds:schemaRef ds:uri="http://schemas.openxmlformats.org/officeDocument/2006/bibliography"/>
  </ds:schemaRefs>
</ds:datastoreItem>
</file>

<file path=customXml/itemProps2.xml><?xml version="1.0" encoding="utf-8"?>
<ds:datastoreItem xmlns:ds="http://schemas.openxmlformats.org/officeDocument/2006/customXml" ds:itemID="{3F0B5122-9AFD-4373-A229-61CB07813725}"/>
</file>

<file path=customXml/itemProps3.xml><?xml version="1.0" encoding="utf-8"?>
<ds:datastoreItem xmlns:ds="http://schemas.openxmlformats.org/officeDocument/2006/customXml" ds:itemID="{686770BE-36A6-4D07-AE7C-1D1F6DC4B520}"/>
</file>

<file path=docProps/app.xml><?xml version="1.0" encoding="utf-8"?>
<Properties xmlns="http://schemas.openxmlformats.org/officeDocument/2006/extended-properties" xmlns:vt="http://schemas.openxmlformats.org/officeDocument/2006/docPropsVTypes">
  <Template>Normal</Template>
  <TotalTime>3</TotalTime>
  <Pages>7</Pages>
  <Words>2759</Words>
  <Characters>15732</Characters>
  <Application>Microsoft Office Word</Application>
  <DocSecurity>0</DocSecurity>
  <Lines>131</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Libya Crimes Watch</dc:creator>
  <cp:keywords/>
  <dc:description/>
  <cp:lastModifiedBy>Nourhan Ibrhaim</cp:lastModifiedBy>
  <cp:revision>3</cp:revision>
  <dcterms:created xsi:type="dcterms:W3CDTF">2024-04-16T10:31:00Z</dcterms:created>
  <dcterms:modified xsi:type="dcterms:W3CDTF">2024-04-16T15:07:00Z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157aa79d3bce67de57bab1e6dfff73c7530768d5e78d60bedf0b597bb44ecee1</vt:lpwstr>
  </property>
</Properties>
</file>