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893D94" w14:textId="251EF33C" w:rsidR="00B32EE0" w:rsidRDefault="008F3944" w:rsidP="008F3944">
      <w:pPr>
        <w:tabs>
          <w:tab w:val="left" w:pos="6804"/>
        </w:tabs>
        <w:jc w:val="center"/>
        <w:rPr>
          <w:rFonts w:ascii="Helvetica Neue Light" w:hAnsi="Helvetica Neue Light"/>
          <w:u w:val="single"/>
        </w:rPr>
      </w:pPr>
      <w:r>
        <w:rPr>
          <w:rFonts w:ascii="Helvetica Neue Light" w:hAnsi="Helvetica Neue Light"/>
          <w:u w:val="single"/>
        </w:rPr>
        <w:br/>
      </w:r>
    </w:p>
    <w:p w14:paraId="36ADC584" w14:textId="50D98067" w:rsidR="00181E8A" w:rsidRDefault="008F3944" w:rsidP="00D56409">
      <w:pPr>
        <w:jc w:val="center"/>
        <w:rPr>
          <w:rFonts w:ascii="Helvetica Neue Light" w:hAnsi="Helvetica Neue Light"/>
          <w:u w:val="single"/>
        </w:rPr>
      </w:pPr>
      <w:r>
        <w:rPr>
          <w:rFonts w:ascii="Helvetica Neue Light" w:hAnsi="Helvetica Neue Light"/>
          <w:u w:val="single"/>
        </w:rPr>
        <w:br/>
      </w:r>
    </w:p>
    <w:p w14:paraId="3DC0BA9D" w14:textId="1F8C0D6A" w:rsidR="00BC0B1F" w:rsidRPr="00E2270A" w:rsidRDefault="00A66EC8" w:rsidP="00D56409">
      <w:pPr>
        <w:jc w:val="center"/>
        <w:rPr>
          <w:rFonts w:ascii="Helvetica Neue Light" w:hAnsi="Helvetica Neue Light"/>
          <w:u w:val="single"/>
        </w:rPr>
      </w:pPr>
      <w:r>
        <w:rPr>
          <w:rFonts w:ascii="Helvetica Neue Light" w:hAnsi="Helvetica Neue Light"/>
          <w:u w:val="single"/>
        </w:rPr>
        <w:br/>
      </w:r>
      <w:r>
        <w:rPr>
          <w:rFonts w:ascii="Helvetica Neue Light" w:hAnsi="Helvetica Neue Light"/>
          <w:u w:val="single"/>
        </w:rPr>
        <w:br/>
      </w:r>
      <w:r w:rsidR="00F17068" w:rsidRPr="00E2270A">
        <w:rPr>
          <w:rFonts w:ascii="Helvetica Neue Light" w:hAnsi="Helvetica Neue Light"/>
          <w:u w:val="single"/>
        </w:rPr>
        <w:t xml:space="preserve">Submission </w:t>
      </w:r>
      <w:r w:rsidR="002D0215" w:rsidRPr="00E2270A">
        <w:rPr>
          <w:rFonts w:ascii="Helvetica Neue Light" w:hAnsi="Helvetica Neue Light"/>
          <w:u w:val="single"/>
        </w:rPr>
        <w:t>to the Committee on the Elimination of Racial Discrimination (CERD)</w:t>
      </w:r>
    </w:p>
    <w:p w14:paraId="7BED4E10" w14:textId="16E63158" w:rsidR="00F17068" w:rsidRPr="00E2270A" w:rsidRDefault="00BC0B1F" w:rsidP="00D56409">
      <w:pPr>
        <w:jc w:val="center"/>
        <w:rPr>
          <w:rFonts w:ascii="Helvetica Neue Light" w:hAnsi="Helvetica Neue Light"/>
          <w:u w:val="single"/>
        </w:rPr>
      </w:pPr>
      <w:r w:rsidRPr="00E2270A">
        <w:rPr>
          <w:rFonts w:ascii="Helvetica Neue Light" w:hAnsi="Helvetica Neue Light"/>
          <w:u w:val="single"/>
        </w:rPr>
        <w:t>118</w:t>
      </w:r>
      <w:r w:rsidRPr="00E2270A">
        <w:rPr>
          <w:rFonts w:ascii="Helvetica Neue Light" w:hAnsi="Helvetica Neue Light"/>
          <w:u w:val="single"/>
          <w:vertAlign w:val="superscript"/>
        </w:rPr>
        <w:t>th</w:t>
      </w:r>
      <w:r w:rsidR="00D42A59" w:rsidRPr="00E2270A">
        <w:rPr>
          <w:rFonts w:ascii="Helvetica Neue Light" w:hAnsi="Helvetica Neue Light"/>
          <w:u w:val="single"/>
        </w:rPr>
        <w:t xml:space="preserve"> </w:t>
      </w:r>
      <w:r w:rsidRPr="00E2270A">
        <w:rPr>
          <w:rFonts w:ascii="Helvetica Neue Light" w:hAnsi="Helvetica Neue Light"/>
          <w:u w:val="single"/>
        </w:rPr>
        <w:t>Session 10-25 August 2026</w:t>
      </w:r>
    </w:p>
    <w:p w14:paraId="3D8580BD" w14:textId="7D230948" w:rsidR="00E625E6" w:rsidRDefault="00002B6F" w:rsidP="00181E8A">
      <w:pPr>
        <w:jc w:val="center"/>
        <w:rPr>
          <w:rFonts w:ascii="Helvetica Neue Light" w:hAnsi="Helvetica Neue Light"/>
          <w:u w:val="single"/>
        </w:rPr>
      </w:pPr>
      <w:r>
        <w:rPr>
          <w:rFonts w:ascii="Helvetica Neue Light" w:hAnsi="Helvetica Neue Light"/>
          <w:u w:val="single"/>
        </w:rPr>
        <w:t>M</w:t>
      </w:r>
      <w:r w:rsidR="00E625E6">
        <w:rPr>
          <w:rFonts w:ascii="Helvetica Neue Light" w:hAnsi="Helvetica Neue Light"/>
          <w:u w:val="single"/>
        </w:rPr>
        <w:t>ain Review</w:t>
      </w:r>
      <w:r w:rsidR="00B170D5" w:rsidRPr="00E2270A">
        <w:rPr>
          <w:rFonts w:ascii="Helvetica Neue Light" w:hAnsi="Helvetica Neue Light"/>
          <w:u w:val="single"/>
        </w:rPr>
        <w:t xml:space="preserve"> </w:t>
      </w:r>
      <w:r w:rsidR="00E625E6">
        <w:rPr>
          <w:rFonts w:ascii="Helvetica Neue Light" w:hAnsi="Helvetica Neue Light"/>
          <w:u w:val="single"/>
        </w:rPr>
        <w:t>–</w:t>
      </w:r>
      <w:r w:rsidR="00B170D5" w:rsidRPr="00E2270A">
        <w:rPr>
          <w:rFonts w:ascii="Helvetica Neue Light" w:hAnsi="Helvetica Neue Light"/>
          <w:u w:val="single"/>
        </w:rPr>
        <w:t xml:space="preserve"> </w:t>
      </w:r>
      <w:r w:rsidR="003E3BE8" w:rsidRPr="00E2270A">
        <w:rPr>
          <w:rFonts w:ascii="Helvetica Neue Light" w:hAnsi="Helvetica Neue Light"/>
          <w:u w:val="single"/>
        </w:rPr>
        <w:t>INDI</w:t>
      </w:r>
      <w:r w:rsidR="004169AA">
        <w:rPr>
          <w:rFonts w:ascii="Helvetica Neue Light" w:hAnsi="Helvetica Neue Light"/>
          <w:u w:val="single"/>
        </w:rPr>
        <w:t>A</w:t>
      </w:r>
    </w:p>
    <w:p w14:paraId="52834C46" w14:textId="6127C420" w:rsidR="00D42A59" w:rsidRPr="00E2270A" w:rsidRDefault="009031DA" w:rsidP="009031DA">
      <w:pPr>
        <w:rPr>
          <w:rFonts w:ascii="Helvetica Neue Light" w:hAnsi="Helvetica Neue Light"/>
          <w:color w:val="000000" w:themeColor="text1"/>
          <w:u w:val="single"/>
        </w:rPr>
      </w:pPr>
      <w:r w:rsidRPr="00E2270A">
        <w:rPr>
          <w:rFonts w:ascii="Helvetica Neue Light" w:hAnsi="Helvetica Neue Light"/>
          <w:color w:val="000000" w:themeColor="text1"/>
          <w:u w:val="single"/>
        </w:rPr>
        <w:t xml:space="preserve">1. </w:t>
      </w:r>
      <w:r w:rsidR="00A55D5A" w:rsidRPr="00E2270A">
        <w:rPr>
          <w:rFonts w:ascii="Helvetica Neue Light" w:hAnsi="Helvetica Neue Light"/>
          <w:color w:val="000000" w:themeColor="text1"/>
          <w:u w:val="single"/>
        </w:rPr>
        <w:t xml:space="preserve">Survival International </w:t>
      </w:r>
    </w:p>
    <w:p w14:paraId="32047E61" w14:textId="18070774" w:rsidR="000B055C" w:rsidRDefault="00A02D3E" w:rsidP="00E625E6">
      <w:pPr>
        <w:pStyle w:val="p1"/>
        <w:rPr>
          <w:color w:val="000000" w:themeColor="text1"/>
          <w:sz w:val="22"/>
          <w:szCs w:val="22"/>
        </w:rPr>
      </w:pPr>
      <w:r w:rsidRPr="00E2270A">
        <w:rPr>
          <w:color w:val="000000" w:themeColor="text1"/>
          <w:sz w:val="22"/>
          <w:szCs w:val="22"/>
        </w:rPr>
        <w:t>Survival International is a global movement</w:t>
      </w:r>
      <w:r w:rsidR="00E549A4">
        <w:rPr>
          <w:color w:val="000000" w:themeColor="text1"/>
          <w:sz w:val="22"/>
          <w:szCs w:val="22"/>
        </w:rPr>
        <w:t xml:space="preserve"> </w:t>
      </w:r>
      <w:r w:rsidRPr="00E2270A">
        <w:rPr>
          <w:color w:val="000000" w:themeColor="text1"/>
          <w:sz w:val="22"/>
          <w:szCs w:val="22"/>
        </w:rPr>
        <w:t>for the rights of Indigenous peoples.</w:t>
      </w:r>
      <w:r w:rsidR="00D720D8">
        <w:rPr>
          <w:color w:val="000000" w:themeColor="text1"/>
          <w:sz w:val="22"/>
          <w:szCs w:val="22"/>
        </w:rPr>
        <w:t xml:space="preserve"> We campaign </w:t>
      </w:r>
      <w:r w:rsidR="00D720D8" w:rsidRPr="00D720D8">
        <w:rPr>
          <w:color w:val="000000" w:themeColor="text1"/>
          <w:sz w:val="22"/>
          <w:szCs w:val="22"/>
        </w:rPr>
        <w:t xml:space="preserve">with Indigenous peoples around the world, </w:t>
      </w:r>
      <w:r w:rsidR="00A66EC8">
        <w:rPr>
          <w:color w:val="000000" w:themeColor="text1"/>
          <w:sz w:val="22"/>
          <w:szCs w:val="22"/>
        </w:rPr>
        <w:t>working</w:t>
      </w:r>
      <w:r w:rsidR="00D720D8" w:rsidRPr="00D720D8">
        <w:rPr>
          <w:color w:val="000000" w:themeColor="text1"/>
          <w:sz w:val="22"/>
          <w:szCs w:val="22"/>
        </w:rPr>
        <w:t xml:space="preserve"> alongside them for their survival.</w:t>
      </w:r>
      <w:r w:rsidR="00D720D8">
        <w:rPr>
          <w:color w:val="000000" w:themeColor="text1"/>
          <w:sz w:val="22"/>
          <w:szCs w:val="22"/>
        </w:rPr>
        <w:t xml:space="preserve"> </w:t>
      </w:r>
      <w:r w:rsidR="00D720D8" w:rsidRPr="00D720D8">
        <w:rPr>
          <w:color w:val="000000" w:themeColor="text1"/>
          <w:sz w:val="22"/>
          <w:szCs w:val="22"/>
        </w:rPr>
        <w:t xml:space="preserve">We work in partnership with Indigenous peoples to amplify their voices on the global stage and change the world in their </w:t>
      </w:r>
      <w:proofErr w:type="spellStart"/>
      <w:r w:rsidR="00D720D8" w:rsidRPr="00D720D8">
        <w:rPr>
          <w:color w:val="000000" w:themeColor="text1"/>
          <w:sz w:val="22"/>
          <w:szCs w:val="22"/>
        </w:rPr>
        <w:t>favor</w:t>
      </w:r>
      <w:proofErr w:type="spellEnd"/>
      <w:r w:rsidR="00D720D8" w:rsidRPr="00D720D8">
        <w:rPr>
          <w:color w:val="000000" w:themeColor="text1"/>
          <w:sz w:val="22"/>
          <w:szCs w:val="22"/>
        </w:rPr>
        <w:t>.</w:t>
      </w:r>
      <w:r w:rsidRPr="00E2270A">
        <w:rPr>
          <w:color w:val="000000" w:themeColor="text1"/>
          <w:sz w:val="22"/>
          <w:szCs w:val="22"/>
        </w:rPr>
        <w:t xml:space="preserve"> Survival aims to prevent the annihilation of Indigenous peoples </w:t>
      </w:r>
      <w:r w:rsidR="00E549A4">
        <w:rPr>
          <w:color w:val="000000" w:themeColor="text1"/>
          <w:sz w:val="22"/>
          <w:szCs w:val="22"/>
        </w:rPr>
        <w:t xml:space="preserve">around the world </w:t>
      </w:r>
      <w:r w:rsidRPr="00E2270A">
        <w:rPr>
          <w:color w:val="000000" w:themeColor="text1"/>
          <w:sz w:val="22"/>
          <w:szCs w:val="22"/>
        </w:rPr>
        <w:t>and to support their rights, particularly their rights to their territories. Survival generally works to support the most marginalized Indigenous peoples who are mostly closely connected to their lands, such as uncontacted peoples. Survival’s work includes lobbying, advocacy and public campaigns to support the lives, lands and futures of Indigenous peoples.</w:t>
      </w:r>
      <w:r w:rsidR="0032051E">
        <w:rPr>
          <w:color w:val="000000" w:themeColor="text1"/>
          <w:sz w:val="22"/>
          <w:szCs w:val="22"/>
        </w:rPr>
        <w:t xml:space="preserve"> Survival has been advocating for the rights of the Indigenous peoples of the Andaman and Nicobar Islands </w:t>
      </w:r>
      <w:r w:rsidR="00A66EC8">
        <w:rPr>
          <w:color w:val="000000" w:themeColor="text1"/>
          <w:sz w:val="22"/>
          <w:szCs w:val="22"/>
        </w:rPr>
        <w:t xml:space="preserve">in </w:t>
      </w:r>
      <w:r w:rsidR="0032051E">
        <w:rPr>
          <w:color w:val="000000" w:themeColor="text1"/>
          <w:sz w:val="22"/>
          <w:szCs w:val="22"/>
        </w:rPr>
        <w:t xml:space="preserve">India for over </w:t>
      </w:r>
      <w:r w:rsidR="00D720D8">
        <w:rPr>
          <w:color w:val="000000" w:themeColor="text1"/>
          <w:sz w:val="22"/>
          <w:szCs w:val="22"/>
        </w:rPr>
        <w:t>4</w:t>
      </w:r>
      <w:r w:rsidR="0032051E">
        <w:rPr>
          <w:color w:val="000000" w:themeColor="text1"/>
          <w:sz w:val="22"/>
          <w:szCs w:val="22"/>
        </w:rPr>
        <w:t xml:space="preserve">0 years. </w:t>
      </w:r>
      <w:r w:rsidR="001B2514">
        <w:rPr>
          <w:color w:val="000000" w:themeColor="text1"/>
          <w:sz w:val="22"/>
          <w:szCs w:val="22"/>
        </w:rPr>
        <w:br/>
      </w:r>
      <w:r w:rsidR="001B2514">
        <w:rPr>
          <w:color w:val="000000" w:themeColor="text1"/>
          <w:sz w:val="22"/>
          <w:szCs w:val="22"/>
        </w:rPr>
        <w:br/>
      </w:r>
      <w:r w:rsidR="001B2514" w:rsidRPr="001B2514">
        <w:rPr>
          <w:color w:val="000000" w:themeColor="text1"/>
          <w:sz w:val="22"/>
          <w:szCs w:val="22"/>
        </w:rPr>
        <w:t>Survival has Consultative Status with the Economic and Social Council (ECOSOC) at the United Nations.</w:t>
      </w:r>
      <w:r w:rsidR="000B055C">
        <w:rPr>
          <w:color w:val="000000" w:themeColor="text1"/>
          <w:sz w:val="22"/>
          <w:szCs w:val="22"/>
        </w:rPr>
        <w:br/>
      </w:r>
    </w:p>
    <w:p w14:paraId="19B2186D" w14:textId="40B905DE" w:rsidR="00E625E6" w:rsidRPr="00BF6258" w:rsidRDefault="000B055C" w:rsidP="00E625E6">
      <w:pPr>
        <w:pStyle w:val="p1"/>
        <w:rPr>
          <w:sz w:val="22"/>
          <w:szCs w:val="22"/>
        </w:rPr>
      </w:pPr>
      <w:r w:rsidRPr="006F1B71">
        <w:rPr>
          <w:color w:val="000000" w:themeColor="text1"/>
          <w:sz w:val="22"/>
          <w:szCs w:val="22"/>
          <w:u w:val="single"/>
        </w:rPr>
        <w:t xml:space="preserve">2. </w:t>
      </w:r>
      <w:r w:rsidR="00BA3409" w:rsidRPr="006F1B71">
        <w:rPr>
          <w:color w:val="000000" w:themeColor="text1"/>
          <w:sz w:val="22"/>
          <w:szCs w:val="22"/>
          <w:u w:val="single"/>
        </w:rPr>
        <w:t>Overview of t</w:t>
      </w:r>
      <w:r w:rsidRPr="006F1B71">
        <w:rPr>
          <w:color w:val="000000" w:themeColor="text1"/>
          <w:sz w:val="22"/>
          <w:szCs w:val="22"/>
          <w:u w:val="single"/>
        </w:rPr>
        <w:t>he Great Nicobar project</w:t>
      </w:r>
      <w:r w:rsidR="00BA3409" w:rsidRPr="006F1B71">
        <w:rPr>
          <w:color w:val="000000" w:themeColor="text1"/>
          <w:sz w:val="22"/>
          <w:szCs w:val="22"/>
          <w:u w:val="single"/>
        </w:rPr>
        <w:t>’s threat to Indigenous peoples</w:t>
      </w:r>
      <w:r w:rsidR="00BA3409">
        <w:rPr>
          <w:color w:val="000000" w:themeColor="text1"/>
          <w:sz w:val="22"/>
          <w:szCs w:val="22"/>
        </w:rPr>
        <w:t xml:space="preserve"> </w:t>
      </w:r>
      <w:r w:rsidR="00E625E6">
        <w:rPr>
          <w:color w:val="000000" w:themeColor="text1"/>
          <w:sz w:val="22"/>
          <w:szCs w:val="22"/>
        </w:rPr>
        <w:br/>
      </w:r>
      <w:r w:rsidR="00E625E6">
        <w:rPr>
          <w:color w:val="000000" w:themeColor="text1"/>
          <w:sz w:val="22"/>
          <w:szCs w:val="22"/>
        </w:rPr>
        <w:br/>
        <w:t>Survival is submitting this contribution regarding the rights of the Indigenous peoples of Great Nicobar Island,</w:t>
      </w:r>
      <w:r w:rsidR="0023633A">
        <w:rPr>
          <w:color w:val="000000" w:themeColor="text1"/>
          <w:sz w:val="22"/>
          <w:szCs w:val="22"/>
        </w:rPr>
        <w:t xml:space="preserve"> in the Andaman and Nicobar Island’s archipelago, </w:t>
      </w:r>
      <w:r w:rsidR="00E625E6">
        <w:rPr>
          <w:color w:val="000000" w:themeColor="text1"/>
          <w:sz w:val="22"/>
          <w:szCs w:val="22"/>
        </w:rPr>
        <w:t xml:space="preserve">India. </w:t>
      </w:r>
      <w:r w:rsidR="00E625E6" w:rsidRPr="00BF6258">
        <w:rPr>
          <w:sz w:val="22"/>
          <w:szCs w:val="22"/>
        </w:rPr>
        <w:t xml:space="preserve">The Indian government’s ‘Great Nicobar project’ aims to utterly transform Great Nicobar Island into the ‘Hong Kong of India’ and this mega-project is set to cause complete upheaval to the island which has been the home of the Indigenous Shompen and Nicobarese peoples since time immemorial. There are between 100 and 400 Shompen and around 1000 Nicobarese on Great Nicobar. Around two thirds of the Shompen are ‘uncontacted’ (also known as </w:t>
      </w:r>
      <w:r w:rsidR="00C62C4F">
        <w:rPr>
          <w:sz w:val="22"/>
          <w:szCs w:val="22"/>
        </w:rPr>
        <w:t xml:space="preserve">being </w:t>
      </w:r>
      <w:r w:rsidR="00E625E6" w:rsidRPr="00BF6258">
        <w:rPr>
          <w:sz w:val="22"/>
          <w:szCs w:val="22"/>
        </w:rPr>
        <w:t xml:space="preserve">‘in voluntary isolation’) meaning </w:t>
      </w:r>
      <w:r w:rsidR="00E625E6" w:rsidRPr="006E409C">
        <w:rPr>
          <w:sz w:val="22"/>
          <w:szCs w:val="22"/>
        </w:rPr>
        <w:t xml:space="preserve">they have no permanent contact with outsiders and therefore have little to no immunity to outside diseases. </w:t>
      </w:r>
      <w:r w:rsidR="006E409C" w:rsidRPr="00B32EE0">
        <w:rPr>
          <w:sz w:val="22"/>
          <w:szCs w:val="22"/>
        </w:rPr>
        <w:t>The Shompen are</w:t>
      </w:r>
      <w:r w:rsidR="006E409C" w:rsidRPr="00B32EE0">
        <w:rPr>
          <w:sz w:val="22"/>
          <w:szCs w:val="22"/>
        </w:rPr>
        <w:t xml:space="preserve"> entirely </w:t>
      </w:r>
      <w:r w:rsidR="006E409C" w:rsidRPr="006E409C">
        <w:rPr>
          <w:sz w:val="22"/>
          <w:szCs w:val="22"/>
        </w:rPr>
        <w:t>self-sufficient,</w:t>
      </w:r>
      <w:r w:rsidR="006E409C" w:rsidRPr="00B32EE0">
        <w:rPr>
          <w:sz w:val="22"/>
          <w:szCs w:val="22"/>
        </w:rPr>
        <w:t xml:space="preserve"> and </w:t>
      </w:r>
      <w:r w:rsidR="006E409C" w:rsidRPr="00B32EE0">
        <w:rPr>
          <w:sz w:val="22"/>
          <w:szCs w:val="22"/>
        </w:rPr>
        <w:t xml:space="preserve">the integrity of the island’s ecosystem is </w:t>
      </w:r>
      <w:r w:rsidR="006E409C" w:rsidRPr="00B32EE0">
        <w:rPr>
          <w:sz w:val="22"/>
          <w:szCs w:val="22"/>
        </w:rPr>
        <w:t>essential to their survival, livelihood and identity</w:t>
      </w:r>
      <w:r w:rsidR="006E409C" w:rsidRPr="00B32EE0">
        <w:rPr>
          <w:sz w:val="22"/>
          <w:szCs w:val="22"/>
        </w:rPr>
        <w:t>.</w:t>
      </w:r>
      <w:r w:rsidR="006E409C">
        <w:t xml:space="preserve"> </w:t>
      </w:r>
      <w:r w:rsidR="00E625E6" w:rsidRPr="00BF6258">
        <w:rPr>
          <w:sz w:val="22"/>
          <w:szCs w:val="22"/>
        </w:rPr>
        <w:t xml:space="preserve">Consequently, </w:t>
      </w:r>
      <w:r w:rsidR="00BA3409">
        <w:rPr>
          <w:sz w:val="22"/>
          <w:szCs w:val="22"/>
        </w:rPr>
        <w:t xml:space="preserve">when their territory comes under threat, </w:t>
      </w:r>
      <w:r w:rsidR="00E625E6" w:rsidRPr="00BF6258">
        <w:rPr>
          <w:sz w:val="22"/>
          <w:szCs w:val="22"/>
        </w:rPr>
        <w:t>they are among the most vulnerable peoples on Earth.</w:t>
      </w:r>
      <w:r w:rsidR="00D431FF">
        <w:rPr>
          <w:sz w:val="22"/>
          <w:szCs w:val="22"/>
        </w:rPr>
        <w:t xml:space="preserve"> </w:t>
      </w:r>
      <w:r w:rsidR="00E625E6">
        <w:rPr>
          <w:sz w:val="22"/>
          <w:szCs w:val="22"/>
        </w:rPr>
        <w:br/>
      </w:r>
    </w:p>
    <w:p w14:paraId="605FDD3F" w14:textId="12C967E6" w:rsidR="00E625E6" w:rsidRPr="00BF6258" w:rsidRDefault="00E625E6" w:rsidP="00E625E6">
      <w:pPr>
        <w:pStyle w:val="p1"/>
        <w:rPr>
          <w:sz w:val="22"/>
          <w:szCs w:val="22"/>
        </w:rPr>
      </w:pPr>
      <w:r>
        <w:rPr>
          <w:sz w:val="22"/>
          <w:szCs w:val="22"/>
        </w:rPr>
        <w:t>The</w:t>
      </w:r>
      <w:r w:rsidRPr="00BF6258">
        <w:rPr>
          <w:sz w:val="22"/>
          <w:szCs w:val="22"/>
        </w:rPr>
        <w:t xml:space="preserve"> effects </w:t>
      </w:r>
      <w:r>
        <w:rPr>
          <w:sz w:val="22"/>
          <w:szCs w:val="22"/>
        </w:rPr>
        <w:t xml:space="preserve">of the Great Nicobar project </w:t>
      </w:r>
      <w:r w:rsidRPr="00BF6258">
        <w:rPr>
          <w:sz w:val="22"/>
          <w:szCs w:val="22"/>
        </w:rPr>
        <w:t xml:space="preserve">will be catastrophic. The authorities plan to create a mega-port; an international airport; a liquefied natural gas plant; a </w:t>
      </w:r>
      <w:r w:rsidR="007E06A7" w:rsidRPr="00BF6258">
        <w:rPr>
          <w:sz w:val="22"/>
          <w:szCs w:val="22"/>
        </w:rPr>
        <w:t>defence</w:t>
      </w:r>
      <w:r w:rsidRPr="00BF6258">
        <w:rPr>
          <w:sz w:val="22"/>
          <w:szCs w:val="22"/>
        </w:rPr>
        <w:t xml:space="preserve"> base; an industrial park and tourism zones spread over more than 244 square km of land, including 130 square km of rainforest.</w:t>
      </w:r>
      <w:r w:rsidRPr="00BF6258">
        <w:rPr>
          <w:rStyle w:val="FootnoteReference"/>
          <w:sz w:val="22"/>
          <w:szCs w:val="22"/>
        </w:rPr>
        <w:footnoteReference w:id="1"/>
      </w:r>
      <w:r w:rsidRPr="00BF6258">
        <w:rPr>
          <w:sz w:val="22"/>
          <w:szCs w:val="22"/>
        </w:rPr>
        <w:t xml:space="preserve"> The project will take up around a third of the island, half of it within the Shompen and Nicobarese’s official Tribal Reserve,</w:t>
      </w:r>
      <w:r w:rsidRPr="00BF6258">
        <w:rPr>
          <w:rStyle w:val="FootnoteReference"/>
          <w:sz w:val="22"/>
          <w:szCs w:val="22"/>
        </w:rPr>
        <w:footnoteReference w:id="2"/>
      </w:r>
      <w:r w:rsidRPr="00BF6258">
        <w:rPr>
          <w:sz w:val="22"/>
          <w:szCs w:val="22"/>
        </w:rPr>
        <w:t xml:space="preserve"> key parts of which have already been stripped of their protection in violation of India’s own laws. For the Nicobarese, this means they </w:t>
      </w:r>
      <w:r w:rsidRPr="00BF6258">
        <w:rPr>
          <w:sz w:val="22"/>
          <w:szCs w:val="22"/>
        </w:rPr>
        <w:lastRenderedPageBreak/>
        <w:t>are unable to return to their ancestral villages, destroyed during the 2004 tsunami.</w:t>
      </w:r>
      <w:r w:rsidRPr="00BF6258">
        <w:rPr>
          <w:rStyle w:val="FootnoteReference"/>
          <w:sz w:val="22"/>
          <w:szCs w:val="22"/>
        </w:rPr>
        <w:footnoteReference w:id="3"/>
      </w:r>
      <w:r w:rsidR="00BA3409">
        <w:rPr>
          <w:sz w:val="22"/>
          <w:szCs w:val="22"/>
        </w:rPr>
        <w:t xml:space="preserve"> For the Shompen, such utter destruction of their lands means they will simply not be able to survive.</w:t>
      </w:r>
      <w:r w:rsidR="00BA3409">
        <w:rPr>
          <w:rStyle w:val="FootnoteReference"/>
          <w:sz w:val="22"/>
          <w:szCs w:val="22"/>
        </w:rPr>
        <w:footnoteReference w:id="4"/>
      </w:r>
      <w:r w:rsidR="000B055C">
        <w:rPr>
          <w:sz w:val="22"/>
          <w:szCs w:val="22"/>
        </w:rPr>
        <w:br/>
      </w:r>
      <w:r w:rsidR="000B055C">
        <w:rPr>
          <w:sz w:val="22"/>
          <w:szCs w:val="22"/>
        </w:rPr>
        <w:br/>
      </w:r>
      <w:r w:rsidR="000B055C" w:rsidRPr="009F6CF1">
        <w:rPr>
          <w:sz w:val="22"/>
          <w:szCs w:val="22"/>
        </w:rPr>
        <w:t xml:space="preserve">In </w:t>
      </w:r>
      <w:r w:rsidR="009F6CF1">
        <w:rPr>
          <w:sz w:val="22"/>
          <w:szCs w:val="22"/>
        </w:rPr>
        <w:t xml:space="preserve">April </w:t>
      </w:r>
      <w:r w:rsidR="000B055C" w:rsidRPr="009F6CF1">
        <w:rPr>
          <w:sz w:val="22"/>
          <w:szCs w:val="22"/>
        </w:rPr>
        <w:t>2022, CERD wrote to the Government of India regarding the “harmful impact” of the Great Nicobar project on the Shompen.</w:t>
      </w:r>
      <w:r w:rsidR="000B055C" w:rsidRPr="009F6CF1">
        <w:rPr>
          <w:rStyle w:val="FootnoteReference"/>
          <w:sz w:val="22"/>
          <w:szCs w:val="22"/>
        </w:rPr>
        <w:footnoteReference w:id="5"/>
      </w:r>
      <w:r w:rsidR="000B055C" w:rsidRPr="009F6CF1">
        <w:rPr>
          <w:sz w:val="22"/>
          <w:szCs w:val="22"/>
        </w:rPr>
        <w:t xml:space="preserve"> In </w:t>
      </w:r>
      <w:r w:rsidR="009F6CF1">
        <w:rPr>
          <w:sz w:val="22"/>
          <w:szCs w:val="22"/>
        </w:rPr>
        <w:t xml:space="preserve">December </w:t>
      </w:r>
      <w:r w:rsidR="000B055C" w:rsidRPr="009F6CF1">
        <w:rPr>
          <w:sz w:val="22"/>
          <w:szCs w:val="22"/>
        </w:rPr>
        <w:t>2023, CERD wrote again to the Government of India noting “with regret” that the State party had not responded to the previous letter</w:t>
      </w:r>
      <w:r w:rsidR="00BA3409">
        <w:rPr>
          <w:sz w:val="22"/>
          <w:szCs w:val="22"/>
        </w:rPr>
        <w:t xml:space="preserve">; </w:t>
      </w:r>
      <w:r w:rsidR="009F6CF1" w:rsidRPr="009F6CF1">
        <w:rPr>
          <w:sz w:val="22"/>
          <w:szCs w:val="22"/>
        </w:rPr>
        <w:t>reiterat</w:t>
      </w:r>
      <w:r w:rsidR="00BA3409">
        <w:rPr>
          <w:sz w:val="22"/>
          <w:szCs w:val="22"/>
        </w:rPr>
        <w:t xml:space="preserve">ing </w:t>
      </w:r>
      <w:r w:rsidR="009F6CF1" w:rsidRPr="009F6CF1">
        <w:rPr>
          <w:sz w:val="22"/>
          <w:szCs w:val="22"/>
        </w:rPr>
        <w:t xml:space="preserve">its concern about the project </w:t>
      </w:r>
      <w:r w:rsidR="00BA3409">
        <w:rPr>
          <w:sz w:val="22"/>
          <w:szCs w:val="22"/>
        </w:rPr>
        <w:t xml:space="preserve">and </w:t>
      </w:r>
      <w:r w:rsidR="009F6CF1" w:rsidRPr="009F6CF1">
        <w:rPr>
          <w:sz w:val="22"/>
          <w:szCs w:val="22"/>
        </w:rPr>
        <w:t>its call on the State party “to adopt all necessary measures to address the allegations.”</w:t>
      </w:r>
      <w:r w:rsidR="009F6CF1" w:rsidRPr="009F6CF1">
        <w:rPr>
          <w:rStyle w:val="FootnoteReference"/>
          <w:sz w:val="22"/>
          <w:szCs w:val="22"/>
        </w:rPr>
        <w:footnoteReference w:id="6"/>
      </w:r>
      <w:r w:rsidR="009F6CF1" w:rsidRPr="009F6CF1">
        <w:rPr>
          <w:sz w:val="22"/>
          <w:szCs w:val="22"/>
        </w:rPr>
        <w:t xml:space="preserve"> </w:t>
      </w:r>
      <w:r w:rsidR="0023633A">
        <w:rPr>
          <w:sz w:val="22"/>
          <w:szCs w:val="22"/>
        </w:rPr>
        <w:t>Finally, i</w:t>
      </w:r>
      <w:r w:rsidR="009F6CF1" w:rsidRPr="009F6CF1">
        <w:rPr>
          <w:sz w:val="22"/>
          <w:szCs w:val="22"/>
        </w:rPr>
        <w:t>n</w:t>
      </w:r>
      <w:r w:rsidR="009F6CF1">
        <w:rPr>
          <w:sz w:val="22"/>
          <w:szCs w:val="22"/>
        </w:rPr>
        <w:t xml:space="preserve"> May</w:t>
      </w:r>
      <w:r w:rsidR="009F6CF1" w:rsidRPr="009F6CF1">
        <w:rPr>
          <w:sz w:val="22"/>
          <w:szCs w:val="22"/>
        </w:rPr>
        <w:t xml:space="preserve"> 2026, CERD wrote </w:t>
      </w:r>
      <w:r w:rsidR="0023633A">
        <w:rPr>
          <w:sz w:val="22"/>
          <w:szCs w:val="22"/>
        </w:rPr>
        <w:t>a third time</w:t>
      </w:r>
      <w:r w:rsidR="009F6CF1" w:rsidRPr="009F6CF1">
        <w:rPr>
          <w:sz w:val="22"/>
          <w:szCs w:val="22"/>
        </w:rPr>
        <w:t xml:space="preserve"> to the Government of India </w:t>
      </w:r>
      <w:r w:rsidR="00E001FD">
        <w:rPr>
          <w:sz w:val="22"/>
          <w:szCs w:val="22"/>
        </w:rPr>
        <w:t xml:space="preserve">about Great Nicobar </w:t>
      </w:r>
      <w:r w:rsidR="009F6CF1" w:rsidRPr="009F6CF1">
        <w:rPr>
          <w:sz w:val="22"/>
          <w:szCs w:val="22"/>
        </w:rPr>
        <w:t xml:space="preserve">and expressed </w:t>
      </w:r>
      <w:r w:rsidR="00BA3409">
        <w:rPr>
          <w:sz w:val="22"/>
          <w:szCs w:val="22"/>
        </w:rPr>
        <w:t>its</w:t>
      </w:r>
      <w:r w:rsidR="009F6CF1" w:rsidRPr="009F6CF1">
        <w:rPr>
          <w:sz w:val="22"/>
          <w:szCs w:val="22"/>
        </w:rPr>
        <w:t xml:space="preserve"> concern about the “adverse impacts of the Great Nicobar Island Project on the Indigenous Peoples rights to life, to health, to a clean, healthy and sustainable environment, to self-determination, as well as to own, develop, control and use their communal lands, territories and resources.” CERD also expressed its concerns about the “lack of effective and meaningful consultation with the Indigenous Shompen tribe or measures to obtain their free, prior and informed consent regarding mining projects on their territories.”</w:t>
      </w:r>
      <w:r w:rsidR="00286BE6">
        <w:rPr>
          <w:rStyle w:val="FootnoteReference"/>
          <w:sz w:val="22"/>
          <w:szCs w:val="22"/>
        </w:rPr>
        <w:footnoteReference w:id="7"/>
      </w:r>
    </w:p>
    <w:p w14:paraId="73684F2D" w14:textId="667284A1" w:rsidR="00380811" w:rsidRPr="004A4DE6" w:rsidRDefault="009F6CF1" w:rsidP="004A4DE6">
      <w:pPr>
        <w:pStyle w:val="Heading3"/>
        <w:rPr>
          <w:rFonts w:ascii="Helvetica Neue Light" w:hAnsi="Helvetica Neue Light"/>
          <w:color w:val="000000" w:themeColor="text1"/>
          <w:sz w:val="22"/>
          <w:szCs w:val="22"/>
        </w:rPr>
      </w:pPr>
      <w:r>
        <w:rPr>
          <w:rFonts w:ascii="Helvetica Neue Light" w:hAnsi="Helvetica Neue Light"/>
          <w:color w:val="000000" w:themeColor="text1"/>
          <w:sz w:val="22"/>
          <w:szCs w:val="22"/>
        </w:rPr>
        <w:t xml:space="preserve">Despite </w:t>
      </w:r>
      <w:r w:rsidR="007E06A7">
        <w:rPr>
          <w:rFonts w:ascii="Helvetica Neue Light" w:hAnsi="Helvetica Neue Light"/>
          <w:color w:val="000000" w:themeColor="text1"/>
          <w:sz w:val="22"/>
          <w:szCs w:val="22"/>
        </w:rPr>
        <w:t>these important interventions</w:t>
      </w:r>
      <w:r>
        <w:rPr>
          <w:rFonts w:ascii="Helvetica Neue Light" w:hAnsi="Helvetica Neue Light"/>
          <w:color w:val="000000" w:themeColor="text1"/>
          <w:sz w:val="22"/>
          <w:szCs w:val="22"/>
        </w:rPr>
        <w:t xml:space="preserve">, </w:t>
      </w:r>
      <w:r w:rsidR="001F1320">
        <w:rPr>
          <w:rFonts w:ascii="Helvetica Neue Light" w:hAnsi="Helvetica Neue Light"/>
          <w:color w:val="000000" w:themeColor="text1"/>
          <w:sz w:val="22"/>
          <w:szCs w:val="22"/>
        </w:rPr>
        <w:t xml:space="preserve">it </w:t>
      </w:r>
      <w:r w:rsidR="0023633A">
        <w:rPr>
          <w:rFonts w:ascii="Helvetica Neue Light" w:hAnsi="Helvetica Neue Light"/>
          <w:color w:val="000000" w:themeColor="text1"/>
          <w:sz w:val="22"/>
          <w:szCs w:val="22"/>
        </w:rPr>
        <w:t>seem</w:t>
      </w:r>
      <w:r w:rsidR="00E115E5">
        <w:rPr>
          <w:rFonts w:ascii="Helvetica Neue Light" w:hAnsi="Helvetica Neue Light"/>
          <w:color w:val="000000" w:themeColor="text1"/>
          <w:sz w:val="22"/>
          <w:szCs w:val="22"/>
        </w:rPr>
        <w:t>s</w:t>
      </w:r>
      <w:r w:rsidR="0023633A">
        <w:rPr>
          <w:rFonts w:ascii="Helvetica Neue Light" w:hAnsi="Helvetica Neue Light"/>
          <w:color w:val="000000" w:themeColor="text1"/>
          <w:sz w:val="22"/>
          <w:szCs w:val="22"/>
        </w:rPr>
        <w:t xml:space="preserve"> that</w:t>
      </w:r>
      <w:r>
        <w:rPr>
          <w:rFonts w:ascii="Helvetica Neue Light" w:hAnsi="Helvetica Neue Light"/>
          <w:color w:val="000000" w:themeColor="text1"/>
          <w:sz w:val="22"/>
          <w:szCs w:val="22"/>
        </w:rPr>
        <w:t xml:space="preserve"> the Government of India has neither responded to any </w:t>
      </w:r>
      <w:r w:rsidR="00286BE6">
        <w:rPr>
          <w:rFonts w:ascii="Helvetica Neue Light" w:hAnsi="Helvetica Neue Light"/>
          <w:color w:val="000000" w:themeColor="text1"/>
          <w:sz w:val="22"/>
          <w:szCs w:val="22"/>
        </w:rPr>
        <w:t xml:space="preserve">communications from CERD, nor implemented any of its calls. In fact, responding to </w:t>
      </w:r>
      <w:r w:rsidR="00BA3409">
        <w:rPr>
          <w:rFonts w:ascii="Helvetica Neue Light" w:hAnsi="Helvetica Neue Light"/>
          <w:color w:val="000000" w:themeColor="text1"/>
          <w:sz w:val="22"/>
          <w:szCs w:val="22"/>
        </w:rPr>
        <w:t>media queries</w:t>
      </w:r>
      <w:r w:rsidR="00286BE6">
        <w:rPr>
          <w:rFonts w:ascii="Helvetica Neue Light" w:hAnsi="Helvetica Neue Light"/>
          <w:color w:val="000000" w:themeColor="text1"/>
          <w:sz w:val="22"/>
          <w:szCs w:val="22"/>
        </w:rPr>
        <w:t xml:space="preserve"> </w:t>
      </w:r>
      <w:r w:rsidR="00BA3409">
        <w:rPr>
          <w:rFonts w:ascii="Helvetica Neue Light" w:hAnsi="Helvetica Neue Light"/>
          <w:color w:val="000000" w:themeColor="text1"/>
          <w:sz w:val="22"/>
          <w:szCs w:val="22"/>
        </w:rPr>
        <w:t xml:space="preserve">about </w:t>
      </w:r>
      <w:r w:rsidR="00286BE6">
        <w:rPr>
          <w:rFonts w:ascii="Helvetica Neue Light" w:hAnsi="Helvetica Neue Light"/>
          <w:color w:val="000000" w:themeColor="text1"/>
          <w:sz w:val="22"/>
          <w:szCs w:val="22"/>
        </w:rPr>
        <w:t xml:space="preserve">the project in June 2026, Minister for Ports, Shipping and Waterways, Shri Sarbananda Sonowal stated: </w:t>
      </w:r>
      <w:r w:rsidR="00286BE6" w:rsidRPr="00F66C2A">
        <w:rPr>
          <w:rFonts w:ascii="Helvetica Neue Light" w:hAnsi="Helvetica Neue Light"/>
          <w:color w:val="000000" w:themeColor="text1"/>
          <w:sz w:val="22"/>
          <w:szCs w:val="22"/>
        </w:rPr>
        <w:t xml:space="preserve">“We are not going to stop. We will go ahead with it. We will </w:t>
      </w:r>
      <w:proofErr w:type="gramStart"/>
      <w:r w:rsidR="00286BE6" w:rsidRPr="00F66C2A">
        <w:rPr>
          <w:rFonts w:ascii="Helvetica Neue Light" w:hAnsi="Helvetica Neue Light"/>
          <w:color w:val="000000" w:themeColor="text1"/>
          <w:sz w:val="22"/>
          <w:szCs w:val="22"/>
        </w:rPr>
        <w:t>definitely do</w:t>
      </w:r>
      <w:proofErr w:type="gramEnd"/>
      <w:r w:rsidR="00286BE6" w:rsidRPr="00F66C2A">
        <w:rPr>
          <w:rFonts w:ascii="Helvetica Neue Light" w:hAnsi="Helvetica Neue Light"/>
          <w:color w:val="000000" w:themeColor="text1"/>
          <w:sz w:val="22"/>
          <w:szCs w:val="22"/>
        </w:rPr>
        <w:t xml:space="preserve"> it.”</w:t>
      </w:r>
      <w:r w:rsidR="00286BE6" w:rsidRPr="00F66C2A">
        <w:rPr>
          <w:rFonts w:ascii="Helvetica Neue Light" w:hAnsi="Helvetica Neue Light"/>
          <w:color w:val="000000" w:themeColor="text1"/>
          <w:sz w:val="22"/>
          <w:szCs w:val="22"/>
          <w:vertAlign w:val="superscript"/>
        </w:rPr>
        <w:footnoteReference w:id="8"/>
      </w:r>
      <w:r w:rsidR="00286BE6" w:rsidRPr="00F66C2A">
        <w:rPr>
          <w:rFonts w:ascii="Helvetica Neue Light" w:hAnsi="Helvetica Neue Light"/>
          <w:color w:val="000000" w:themeColor="text1"/>
          <w:sz w:val="22"/>
          <w:szCs w:val="22"/>
        </w:rPr>
        <w:t xml:space="preserve"> Such a determination to push ahead with this devastating project</w:t>
      </w:r>
      <w:r w:rsidR="007E06A7">
        <w:rPr>
          <w:rFonts w:ascii="Helvetica Neue Light" w:hAnsi="Helvetica Neue Light"/>
          <w:color w:val="000000" w:themeColor="text1"/>
          <w:sz w:val="22"/>
          <w:szCs w:val="22"/>
        </w:rPr>
        <w:t>,</w:t>
      </w:r>
      <w:r w:rsidR="00286BE6" w:rsidRPr="00F66C2A">
        <w:rPr>
          <w:rFonts w:ascii="Helvetica Neue Light" w:hAnsi="Helvetica Neue Light"/>
          <w:color w:val="000000" w:themeColor="text1"/>
          <w:sz w:val="22"/>
          <w:szCs w:val="22"/>
        </w:rPr>
        <w:t xml:space="preserve"> despite countless objections and concerns raised by </w:t>
      </w:r>
      <w:r w:rsidR="00583E51">
        <w:rPr>
          <w:rFonts w:ascii="Helvetica Neue Light" w:hAnsi="Helvetica Neue Light"/>
          <w:color w:val="000000" w:themeColor="text1"/>
          <w:sz w:val="22"/>
          <w:szCs w:val="22"/>
        </w:rPr>
        <w:t xml:space="preserve">CERD, </w:t>
      </w:r>
      <w:r w:rsidR="007E06A7">
        <w:rPr>
          <w:rFonts w:ascii="Helvetica Neue Light" w:hAnsi="Helvetica Neue Light"/>
          <w:color w:val="000000" w:themeColor="text1"/>
          <w:sz w:val="22"/>
          <w:szCs w:val="22"/>
        </w:rPr>
        <w:t>Indian politicians</w:t>
      </w:r>
      <w:r w:rsidR="00583E51" w:rsidRPr="00F66C2A">
        <w:rPr>
          <w:rFonts w:ascii="Helvetica Neue Light" w:hAnsi="Helvetica Neue Light"/>
          <w:color w:val="000000" w:themeColor="text1"/>
          <w:sz w:val="22"/>
          <w:szCs w:val="22"/>
        </w:rPr>
        <w:t xml:space="preserve">, </w:t>
      </w:r>
      <w:r w:rsidR="007E06A7">
        <w:rPr>
          <w:rFonts w:ascii="Helvetica Neue Light" w:hAnsi="Helvetica Neue Light"/>
          <w:color w:val="000000" w:themeColor="text1"/>
          <w:sz w:val="22"/>
          <w:szCs w:val="22"/>
        </w:rPr>
        <w:t>Civil Society organisations</w:t>
      </w:r>
      <w:r w:rsidR="00583E51" w:rsidRPr="00F66C2A">
        <w:rPr>
          <w:rFonts w:ascii="Helvetica Neue Light" w:hAnsi="Helvetica Neue Light"/>
          <w:color w:val="000000" w:themeColor="text1"/>
          <w:sz w:val="22"/>
          <w:szCs w:val="22"/>
        </w:rPr>
        <w:t xml:space="preserve"> and </w:t>
      </w:r>
      <w:r w:rsidR="00583E51">
        <w:rPr>
          <w:rFonts w:ascii="Helvetica Neue Light" w:hAnsi="Helvetica Neue Light"/>
          <w:color w:val="000000" w:themeColor="text1"/>
          <w:sz w:val="22"/>
          <w:szCs w:val="22"/>
        </w:rPr>
        <w:t>others</w:t>
      </w:r>
      <w:r w:rsidR="007E06A7">
        <w:rPr>
          <w:rFonts w:ascii="Helvetica Neue Light" w:hAnsi="Helvetica Neue Light"/>
          <w:color w:val="000000" w:themeColor="text1"/>
          <w:sz w:val="22"/>
          <w:szCs w:val="22"/>
        </w:rPr>
        <w:t>,</w:t>
      </w:r>
      <w:r w:rsidR="00583E51" w:rsidRPr="00F66C2A">
        <w:rPr>
          <w:rFonts w:ascii="Helvetica Neue Light" w:hAnsi="Helvetica Neue Light"/>
          <w:color w:val="000000" w:themeColor="text1"/>
          <w:sz w:val="22"/>
          <w:szCs w:val="22"/>
        </w:rPr>
        <w:t xml:space="preserve"> </w:t>
      </w:r>
      <w:r w:rsidR="00286BE6" w:rsidRPr="00F66C2A">
        <w:rPr>
          <w:rFonts w:ascii="Helvetica Neue Light" w:hAnsi="Helvetica Neue Light"/>
          <w:color w:val="000000" w:themeColor="text1"/>
          <w:sz w:val="22"/>
          <w:szCs w:val="22"/>
        </w:rPr>
        <w:t>flies in the face of</w:t>
      </w:r>
      <w:r w:rsidR="002457E5" w:rsidRPr="00F66C2A">
        <w:rPr>
          <w:rFonts w:ascii="Helvetica Neue Light" w:hAnsi="Helvetica Neue Light"/>
          <w:color w:val="000000" w:themeColor="text1"/>
          <w:sz w:val="22"/>
          <w:szCs w:val="22"/>
        </w:rPr>
        <w:t xml:space="preserve"> international human rights </w:t>
      </w:r>
      <w:r w:rsidR="006E409C">
        <w:rPr>
          <w:rFonts w:ascii="Helvetica Neue Light" w:hAnsi="Helvetica Neue Light"/>
          <w:color w:val="000000" w:themeColor="text1"/>
          <w:sz w:val="22"/>
          <w:szCs w:val="22"/>
        </w:rPr>
        <w:t>laws and standards</w:t>
      </w:r>
      <w:r w:rsidR="002457E5" w:rsidRPr="00F66C2A">
        <w:rPr>
          <w:rFonts w:ascii="Helvetica Neue Light" w:hAnsi="Helvetica Neue Light"/>
          <w:color w:val="000000" w:themeColor="text1"/>
          <w:sz w:val="22"/>
          <w:szCs w:val="22"/>
        </w:rPr>
        <w:t>. Evidently the Government of India</w:t>
      </w:r>
      <w:r w:rsidR="00496DB2" w:rsidRPr="00F66C2A">
        <w:rPr>
          <w:rFonts w:ascii="Helvetica Neue Light" w:hAnsi="Helvetica Neue Light"/>
          <w:color w:val="000000" w:themeColor="text1"/>
          <w:sz w:val="22"/>
          <w:szCs w:val="22"/>
        </w:rPr>
        <w:t xml:space="preserve">’s plans constitute a clear breach in their obligation to protect the Shompen and Nicobarese in accordance with </w:t>
      </w:r>
      <w:r w:rsidR="002336B3">
        <w:rPr>
          <w:rFonts w:ascii="Helvetica Neue Light" w:hAnsi="Helvetica Neue Light"/>
          <w:color w:val="000000" w:themeColor="text1"/>
          <w:sz w:val="22"/>
          <w:szCs w:val="22"/>
        </w:rPr>
        <w:t xml:space="preserve">the </w:t>
      </w:r>
      <w:r w:rsidR="002336B3" w:rsidRPr="00F73C41">
        <w:rPr>
          <w:rFonts w:ascii="Helvetica Neue Light" w:hAnsi="Helvetica Neue Light"/>
          <w:color w:val="000000" w:themeColor="text1"/>
          <w:sz w:val="22"/>
          <w:szCs w:val="22"/>
        </w:rPr>
        <w:t>International Convention on the Elimination of All Forms of Racial Discrimination (ICERD)</w:t>
      </w:r>
      <w:r w:rsidR="00496DB2" w:rsidRPr="002336B3">
        <w:rPr>
          <w:rFonts w:ascii="Helvetica Neue Light" w:hAnsi="Helvetica Neue Light"/>
          <w:color w:val="000000" w:themeColor="text1"/>
          <w:sz w:val="22"/>
          <w:szCs w:val="22"/>
        </w:rPr>
        <w:t xml:space="preserve">. </w:t>
      </w:r>
      <w:r w:rsidR="004A4DE6" w:rsidRPr="00F66C2A">
        <w:rPr>
          <w:rFonts w:ascii="Helvetica Neue Light" w:hAnsi="Helvetica Neue Light"/>
          <w:color w:val="000000" w:themeColor="text1"/>
          <w:sz w:val="22"/>
          <w:szCs w:val="22"/>
        </w:rPr>
        <w:br/>
      </w:r>
    </w:p>
    <w:p w14:paraId="539B04DA" w14:textId="55C21C49" w:rsidR="009031DA" w:rsidRPr="00E2270A" w:rsidRDefault="000B055C" w:rsidP="009031DA">
      <w:pPr>
        <w:rPr>
          <w:rFonts w:ascii="Helvetica Neue Light" w:hAnsi="Helvetica Neue Light"/>
          <w:color w:val="000000" w:themeColor="text1"/>
          <w:u w:val="single"/>
        </w:rPr>
      </w:pPr>
      <w:r>
        <w:rPr>
          <w:rFonts w:ascii="Helvetica Neue Light" w:hAnsi="Helvetica Neue Light"/>
          <w:color w:val="000000" w:themeColor="text1"/>
          <w:u w:val="single"/>
        </w:rPr>
        <w:t>3</w:t>
      </w:r>
      <w:r w:rsidR="009031DA" w:rsidRPr="00E2270A">
        <w:rPr>
          <w:rFonts w:ascii="Helvetica Neue Light" w:hAnsi="Helvetica Neue Light"/>
          <w:color w:val="000000" w:themeColor="text1"/>
          <w:u w:val="single"/>
        </w:rPr>
        <w:t xml:space="preserve">. </w:t>
      </w:r>
      <w:r>
        <w:rPr>
          <w:rFonts w:ascii="Helvetica Neue Light" w:hAnsi="Helvetica Neue Light"/>
          <w:color w:val="000000" w:themeColor="text1"/>
          <w:u w:val="single"/>
        </w:rPr>
        <w:t xml:space="preserve">The </w:t>
      </w:r>
      <w:r w:rsidR="00A55D5A" w:rsidRPr="00E2270A">
        <w:rPr>
          <w:rFonts w:ascii="Helvetica Neue Light" w:hAnsi="Helvetica Neue Light"/>
          <w:color w:val="000000" w:themeColor="text1"/>
          <w:u w:val="single"/>
        </w:rPr>
        <w:t xml:space="preserve">Great Nicobar project </w:t>
      </w:r>
      <w:r w:rsidR="00A02D3E" w:rsidRPr="00E2270A">
        <w:rPr>
          <w:rFonts w:ascii="Helvetica Neue Light" w:hAnsi="Helvetica Neue Light"/>
          <w:color w:val="000000" w:themeColor="text1"/>
          <w:u w:val="single"/>
        </w:rPr>
        <w:t>violates consent of Indigenous peoples</w:t>
      </w:r>
      <w:r w:rsidR="00A55D5A" w:rsidRPr="00E2270A">
        <w:rPr>
          <w:rFonts w:ascii="Helvetica Neue Light" w:hAnsi="Helvetica Neue Light"/>
          <w:color w:val="000000" w:themeColor="text1"/>
          <w:u w:val="single"/>
        </w:rPr>
        <w:t xml:space="preserve"> </w:t>
      </w:r>
      <w:r w:rsidR="001A6A3F">
        <w:rPr>
          <w:rFonts w:ascii="Helvetica Neue Light" w:hAnsi="Helvetica Neue Light"/>
          <w:color w:val="000000" w:themeColor="text1"/>
          <w:u w:val="single"/>
        </w:rPr>
        <w:br/>
      </w:r>
      <w:r w:rsidR="001A6A3F">
        <w:rPr>
          <w:rFonts w:ascii="Helvetica Neue Light" w:hAnsi="Helvetica Neue Light"/>
          <w:color w:val="000000" w:themeColor="text1"/>
          <w:u w:val="single"/>
        </w:rPr>
        <w:br/>
      </w:r>
      <w:r w:rsidR="001A6A3F" w:rsidRPr="006F1B71">
        <w:rPr>
          <w:rFonts w:ascii="Helvetica Neue Light" w:hAnsi="Helvetica Neue Light"/>
        </w:rPr>
        <w:t>In March 2007, CERD’s concluding observations on India urged the State party to “fully respect and implement the right of ownership, collective or individual, of the members of tribal communities over the lands traditionally occupied by them in its practice concerning tribal peoples, in accordance with ILO Convention</w:t>
      </w:r>
      <w:r w:rsidR="001F1320">
        <w:rPr>
          <w:rFonts w:ascii="Helvetica Neue Light" w:hAnsi="Helvetica Neue Light"/>
        </w:rPr>
        <w:t xml:space="preserve"> </w:t>
      </w:r>
      <w:r w:rsidR="001A6A3F" w:rsidRPr="006F1B71">
        <w:rPr>
          <w:rFonts w:ascii="Helvetica Neue Light" w:hAnsi="Helvetica Neue Light"/>
        </w:rPr>
        <w:t>107 on Indigenous and Tribal Populations (1957).”</w:t>
      </w:r>
      <w:r w:rsidR="001A6A3F" w:rsidRPr="006F1B71">
        <w:rPr>
          <w:rStyle w:val="FootnoteReference"/>
          <w:rFonts w:ascii="Helvetica Neue Light" w:hAnsi="Helvetica Neue Light"/>
        </w:rPr>
        <w:footnoteReference w:id="9"/>
      </w:r>
      <w:r w:rsidR="001A6A3F">
        <w:rPr>
          <w:rFonts w:ascii="Helvetica Neue Light" w:hAnsi="Helvetica Neue Light"/>
        </w:rPr>
        <w:t xml:space="preserve"> However, </w:t>
      </w:r>
      <w:r w:rsidR="007E06A7">
        <w:rPr>
          <w:rFonts w:ascii="Helvetica Neue Light" w:hAnsi="Helvetica Neue Light"/>
        </w:rPr>
        <w:t xml:space="preserve">it is clear that, by </w:t>
      </w:r>
      <w:r w:rsidR="001A6A3F">
        <w:rPr>
          <w:rFonts w:ascii="Helvetica Neue Light" w:hAnsi="Helvetica Neue Light"/>
        </w:rPr>
        <w:t xml:space="preserve">pushing ahead with </w:t>
      </w:r>
      <w:r w:rsidR="007E06A7">
        <w:rPr>
          <w:rFonts w:ascii="Helvetica Neue Light" w:hAnsi="Helvetica Neue Light"/>
        </w:rPr>
        <w:t>the Great Nicobar</w:t>
      </w:r>
      <w:r w:rsidR="001A6A3F">
        <w:rPr>
          <w:rFonts w:ascii="Helvetica Neue Light" w:hAnsi="Helvetica Neue Light"/>
        </w:rPr>
        <w:t xml:space="preserve"> project </w:t>
      </w:r>
      <w:r w:rsidR="007E06A7">
        <w:rPr>
          <w:rFonts w:ascii="Helvetica Neue Light" w:hAnsi="Helvetica Neue Light"/>
        </w:rPr>
        <w:t xml:space="preserve">in the </w:t>
      </w:r>
      <w:r w:rsidR="001A6A3F">
        <w:rPr>
          <w:rFonts w:ascii="Helvetica Neue Light" w:hAnsi="Helvetica Neue Light"/>
        </w:rPr>
        <w:t>Tribal Reserve</w:t>
      </w:r>
      <w:r w:rsidR="00F45FC2">
        <w:rPr>
          <w:rFonts w:ascii="Helvetica Neue Light" w:hAnsi="Helvetica Neue Light"/>
        </w:rPr>
        <w:t xml:space="preserve"> and</w:t>
      </w:r>
      <w:r w:rsidR="001A6A3F">
        <w:rPr>
          <w:rFonts w:ascii="Helvetica Neue Light" w:hAnsi="Helvetica Neue Light"/>
        </w:rPr>
        <w:t xml:space="preserve"> </w:t>
      </w:r>
      <w:r w:rsidR="007E06A7">
        <w:rPr>
          <w:rFonts w:ascii="Helvetica Neue Light" w:hAnsi="Helvetica Neue Light"/>
        </w:rPr>
        <w:t>ignoring the right of ownership of the</w:t>
      </w:r>
      <w:r w:rsidR="001A6A3F">
        <w:rPr>
          <w:rFonts w:ascii="Helvetica Neue Light" w:hAnsi="Helvetica Neue Light"/>
        </w:rPr>
        <w:t xml:space="preserve"> Shompen and Nicobarese traditional landowners</w:t>
      </w:r>
      <w:r w:rsidR="007E06A7">
        <w:rPr>
          <w:rFonts w:ascii="Helvetica Neue Light" w:hAnsi="Helvetica Neue Light"/>
        </w:rPr>
        <w:t>, the Government of India is continuing to violate ILO 107, as well as ICERD and other international human rights law.</w:t>
      </w:r>
      <w:r w:rsidR="001A6A3F">
        <w:rPr>
          <w:rFonts w:ascii="Helvetica Neue Light" w:hAnsi="Helvetica Neue Light"/>
        </w:rPr>
        <w:t xml:space="preserve"> </w:t>
      </w:r>
    </w:p>
    <w:p w14:paraId="38706BF3" w14:textId="1E603F87" w:rsidR="007E06A7" w:rsidRDefault="00C36A47" w:rsidP="007A1273">
      <w:pPr>
        <w:pStyle w:val="p1"/>
        <w:rPr>
          <w:sz w:val="22"/>
          <w:szCs w:val="22"/>
        </w:rPr>
      </w:pPr>
      <w:r>
        <w:rPr>
          <w:sz w:val="22"/>
          <w:szCs w:val="22"/>
        </w:rPr>
        <w:t xml:space="preserve">In August 2021, CERD’s list </w:t>
      </w:r>
      <w:r w:rsidRPr="001B2514">
        <w:rPr>
          <w:sz w:val="22"/>
          <w:szCs w:val="22"/>
        </w:rPr>
        <w:t xml:space="preserve">of issues prior to submission of the twentieth and twenty-first combined periodic reports </w:t>
      </w:r>
      <w:r w:rsidR="007E06A7">
        <w:rPr>
          <w:sz w:val="22"/>
          <w:szCs w:val="22"/>
        </w:rPr>
        <w:t>o</w:t>
      </w:r>
      <w:r w:rsidR="00E1184E">
        <w:rPr>
          <w:sz w:val="22"/>
          <w:szCs w:val="22"/>
        </w:rPr>
        <w:t xml:space="preserve">f </w:t>
      </w:r>
      <w:r w:rsidRPr="001B2514">
        <w:rPr>
          <w:sz w:val="22"/>
          <w:szCs w:val="22"/>
        </w:rPr>
        <w:t>India</w:t>
      </w:r>
      <w:r>
        <w:rPr>
          <w:sz w:val="22"/>
          <w:szCs w:val="22"/>
        </w:rPr>
        <w:t xml:space="preserve"> (LOIPR) asked the State Party to “</w:t>
      </w:r>
      <w:r w:rsidRPr="00C36A47">
        <w:rPr>
          <w:sz w:val="22"/>
          <w:szCs w:val="22"/>
        </w:rPr>
        <w:t>ensure that the free, prior and informed consent of tribal communities is ensured regarding decisions that affect their lives, including on the use of their lands, territories or natural resources, such as construction of dams, coal mining and other large conservation, infrastructure and industrial projects.</w:t>
      </w:r>
      <w:r>
        <w:rPr>
          <w:sz w:val="22"/>
          <w:szCs w:val="22"/>
        </w:rPr>
        <w:t>”</w:t>
      </w:r>
      <w:r>
        <w:rPr>
          <w:rStyle w:val="FootnoteReference"/>
          <w:sz w:val="22"/>
          <w:szCs w:val="22"/>
        </w:rPr>
        <w:footnoteReference w:id="10"/>
      </w:r>
      <w:r w:rsidR="001A6A3F">
        <w:rPr>
          <w:sz w:val="22"/>
          <w:szCs w:val="22"/>
        </w:rPr>
        <w:t xml:space="preserve"> </w:t>
      </w:r>
      <w:r w:rsidR="007E06A7">
        <w:rPr>
          <w:sz w:val="22"/>
          <w:szCs w:val="22"/>
        </w:rPr>
        <w:t xml:space="preserve">The </w:t>
      </w:r>
      <w:r w:rsidR="007E06A7">
        <w:rPr>
          <w:sz w:val="22"/>
          <w:szCs w:val="22"/>
        </w:rPr>
        <w:lastRenderedPageBreak/>
        <w:t>government of India’s pushing through of the Great Nicobar project, without the Free, Prior and Informed Consent (FPIC) of the Shompen and Nicobarese, demonstrates that the State Party has ignored CERD’s entreaties.</w:t>
      </w:r>
      <w:r w:rsidR="00E1184E">
        <w:rPr>
          <w:sz w:val="22"/>
          <w:szCs w:val="22"/>
        </w:rPr>
        <w:t xml:space="preserve"> </w:t>
      </w:r>
      <w:r w:rsidR="007E06A7">
        <w:rPr>
          <w:sz w:val="22"/>
          <w:szCs w:val="22"/>
        </w:rPr>
        <w:t>Given that</w:t>
      </w:r>
      <w:r>
        <w:rPr>
          <w:sz w:val="22"/>
          <w:szCs w:val="22"/>
        </w:rPr>
        <w:t xml:space="preserve"> n</w:t>
      </w:r>
      <w:r w:rsidR="001C7182" w:rsidRPr="00BF6258">
        <w:rPr>
          <w:sz w:val="22"/>
          <w:szCs w:val="22"/>
        </w:rPr>
        <w:t xml:space="preserve">either </w:t>
      </w:r>
      <w:r w:rsidR="00E2270A" w:rsidRPr="00BF6258">
        <w:rPr>
          <w:sz w:val="22"/>
          <w:szCs w:val="22"/>
        </w:rPr>
        <w:t>the Shompen, no</w:t>
      </w:r>
      <w:r>
        <w:rPr>
          <w:sz w:val="22"/>
          <w:szCs w:val="22"/>
        </w:rPr>
        <w:t>r</w:t>
      </w:r>
      <w:r w:rsidR="00E2270A" w:rsidRPr="00BF6258">
        <w:rPr>
          <w:sz w:val="22"/>
          <w:szCs w:val="22"/>
        </w:rPr>
        <w:t xml:space="preserve"> the Nicobarese </w:t>
      </w:r>
      <w:r w:rsidR="001C7182" w:rsidRPr="00BF6258">
        <w:rPr>
          <w:sz w:val="22"/>
          <w:szCs w:val="22"/>
        </w:rPr>
        <w:t xml:space="preserve">have given their </w:t>
      </w:r>
      <w:r w:rsidR="006B08A9">
        <w:rPr>
          <w:sz w:val="22"/>
          <w:szCs w:val="22"/>
        </w:rPr>
        <w:t>FPI</w:t>
      </w:r>
      <w:r w:rsidR="007E06A7">
        <w:rPr>
          <w:sz w:val="22"/>
          <w:szCs w:val="22"/>
        </w:rPr>
        <w:t>C</w:t>
      </w:r>
      <w:r w:rsidR="001C7182" w:rsidRPr="00BF6258">
        <w:rPr>
          <w:sz w:val="22"/>
          <w:szCs w:val="22"/>
        </w:rPr>
        <w:t xml:space="preserve"> for the project, </w:t>
      </w:r>
      <w:r w:rsidR="007E06A7">
        <w:rPr>
          <w:sz w:val="22"/>
          <w:szCs w:val="22"/>
        </w:rPr>
        <w:t>it</w:t>
      </w:r>
      <w:r w:rsidR="00A81E7F" w:rsidRPr="00A81E7F">
        <w:rPr>
          <w:color w:val="000000" w:themeColor="text1"/>
          <w:sz w:val="22"/>
          <w:szCs w:val="22"/>
        </w:rPr>
        <w:t xml:space="preserve"> is</w:t>
      </w:r>
      <w:r w:rsidR="007E06A7">
        <w:rPr>
          <w:color w:val="000000" w:themeColor="text1"/>
          <w:sz w:val="22"/>
          <w:szCs w:val="22"/>
        </w:rPr>
        <w:t xml:space="preserve"> </w:t>
      </w:r>
      <w:r w:rsidR="00A81E7F" w:rsidRPr="00A81E7F">
        <w:rPr>
          <w:color w:val="000000" w:themeColor="text1"/>
          <w:sz w:val="22"/>
          <w:szCs w:val="22"/>
        </w:rPr>
        <w:t xml:space="preserve">in </w:t>
      </w:r>
      <w:r w:rsidR="007E06A7">
        <w:rPr>
          <w:color w:val="000000" w:themeColor="text1"/>
          <w:sz w:val="22"/>
          <w:szCs w:val="22"/>
        </w:rPr>
        <w:t xml:space="preserve">clear </w:t>
      </w:r>
      <w:r w:rsidR="00A81E7F" w:rsidRPr="00A81E7F">
        <w:rPr>
          <w:color w:val="000000" w:themeColor="text1"/>
          <w:sz w:val="22"/>
          <w:szCs w:val="22"/>
        </w:rPr>
        <w:t xml:space="preserve">violation of </w:t>
      </w:r>
      <w:r w:rsidR="00583E51">
        <w:rPr>
          <w:color w:val="000000" w:themeColor="text1"/>
          <w:sz w:val="22"/>
          <w:szCs w:val="22"/>
        </w:rPr>
        <w:t>ICERD</w:t>
      </w:r>
      <w:r w:rsidR="00A81E7F" w:rsidRPr="00A81E7F">
        <w:rPr>
          <w:color w:val="000000" w:themeColor="text1"/>
          <w:sz w:val="22"/>
          <w:szCs w:val="22"/>
        </w:rPr>
        <w:t>. In General Recommendation XXIII, CERD states that “no decisions directly relating to their [Indigenous peoples’] rights and interests are taken without their informed consent.”</w:t>
      </w:r>
      <w:r w:rsidR="00A81E7F" w:rsidRPr="00A81E7F">
        <w:rPr>
          <w:rStyle w:val="FootnoteReference"/>
          <w:color w:val="000000" w:themeColor="text1"/>
          <w:sz w:val="22"/>
          <w:szCs w:val="22"/>
        </w:rPr>
        <w:footnoteReference w:id="11"/>
      </w:r>
      <w:r w:rsidR="00A81E7F" w:rsidRPr="00A81E7F">
        <w:rPr>
          <w:color w:val="000000" w:themeColor="text1"/>
          <w:sz w:val="22"/>
          <w:szCs w:val="22"/>
        </w:rPr>
        <w:t xml:space="preserve"> In addition, </w:t>
      </w:r>
      <w:r w:rsidR="00583E51">
        <w:rPr>
          <w:color w:val="000000" w:themeColor="text1"/>
          <w:sz w:val="22"/>
          <w:szCs w:val="22"/>
        </w:rPr>
        <w:t>this lack of consent</w:t>
      </w:r>
      <w:r w:rsidR="00A81E7F" w:rsidRPr="00A81E7F">
        <w:rPr>
          <w:color w:val="000000" w:themeColor="text1"/>
          <w:sz w:val="22"/>
          <w:szCs w:val="22"/>
        </w:rPr>
        <w:t xml:space="preserve"> violates ILO Convention 169 and the UN Declaration on the Rights of Indigenous Peoples.</w:t>
      </w:r>
      <w:r w:rsidR="00A81E7F" w:rsidRPr="00A81E7F">
        <w:rPr>
          <w:rStyle w:val="FootnoteReference"/>
          <w:color w:val="000000" w:themeColor="text1"/>
          <w:sz w:val="22"/>
          <w:szCs w:val="22"/>
        </w:rPr>
        <w:footnoteReference w:id="12"/>
      </w:r>
      <w:r w:rsidR="00A81E7F" w:rsidRPr="00A81E7F">
        <w:rPr>
          <w:color w:val="000000" w:themeColor="text1"/>
          <w:sz w:val="22"/>
          <w:szCs w:val="22"/>
        </w:rPr>
        <w:t xml:space="preserve"> </w:t>
      </w:r>
      <w:r w:rsidR="00E115E5">
        <w:rPr>
          <w:sz w:val="22"/>
          <w:szCs w:val="22"/>
        </w:rPr>
        <w:t>T</w:t>
      </w:r>
      <w:r w:rsidR="007E06A7">
        <w:rPr>
          <w:sz w:val="22"/>
          <w:szCs w:val="22"/>
        </w:rPr>
        <w:t xml:space="preserve">his </w:t>
      </w:r>
      <w:r w:rsidR="001C7182" w:rsidRPr="00BF6258">
        <w:rPr>
          <w:sz w:val="22"/>
          <w:szCs w:val="22"/>
        </w:rPr>
        <w:t xml:space="preserve">dangerous </w:t>
      </w:r>
      <w:r w:rsidR="007E06A7">
        <w:rPr>
          <w:sz w:val="22"/>
          <w:szCs w:val="22"/>
        </w:rPr>
        <w:t xml:space="preserve">project </w:t>
      </w:r>
      <w:r w:rsidR="001C7182" w:rsidRPr="00BF6258">
        <w:rPr>
          <w:sz w:val="22"/>
          <w:szCs w:val="22"/>
        </w:rPr>
        <w:t xml:space="preserve">also </w:t>
      </w:r>
      <w:r w:rsidR="007E06A7">
        <w:rPr>
          <w:sz w:val="22"/>
          <w:szCs w:val="22"/>
        </w:rPr>
        <w:t xml:space="preserve">violates </w:t>
      </w:r>
      <w:r w:rsidR="001C7182" w:rsidRPr="00BF6258">
        <w:rPr>
          <w:sz w:val="22"/>
          <w:szCs w:val="22"/>
        </w:rPr>
        <w:t>the Shompen’s right to self-determination</w:t>
      </w:r>
      <w:r w:rsidR="00A46328">
        <w:rPr>
          <w:sz w:val="22"/>
          <w:szCs w:val="22"/>
        </w:rPr>
        <w:t>.</w:t>
      </w:r>
      <w:r w:rsidR="00BF6258">
        <w:rPr>
          <w:rStyle w:val="FootnoteReference"/>
          <w:sz w:val="22"/>
          <w:szCs w:val="22"/>
        </w:rPr>
        <w:footnoteReference w:id="13"/>
      </w:r>
      <w:r w:rsidR="00A46328">
        <w:rPr>
          <w:sz w:val="22"/>
          <w:szCs w:val="22"/>
        </w:rPr>
        <w:t xml:space="preserve"> </w:t>
      </w:r>
    </w:p>
    <w:p w14:paraId="5C2B1C8B" w14:textId="77777777" w:rsidR="007E06A7" w:rsidRDefault="007E06A7" w:rsidP="007A1273">
      <w:pPr>
        <w:pStyle w:val="p1"/>
        <w:rPr>
          <w:sz w:val="22"/>
          <w:szCs w:val="22"/>
        </w:rPr>
      </w:pPr>
    </w:p>
    <w:p w14:paraId="202E40E2" w14:textId="5B6BE98F" w:rsidR="00924BDD" w:rsidRPr="002336B3" w:rsidRDefault="001C7182" w:rsidP="007A1273">
      <w:pPr>
        <w:pStyle w:val="p1"/>
        <w:rPr>
          <w:rFonts w:ascii="Times New Roman" w:hAnsi="Times New Roman"/>
          <w:color w:val="1A1A1B"/>
          <w:sz w:val="14"/>
          <w:szCs w:val="14"/>
        </w:rPr>
      </w:pPr>
      <w:r w:rsidRPr="00BF6258">
        <w:rPr>
          <w:sz w:val="22"/>
          <w:szCs w:val="22"/>
        </w:rPr>
        <w:t>Because of the failure to seek prior consultation with the National Commission for</w:t>
      </w:r>
      <w:r w:rsidR="00E2270A" w:rsidRPr="00BF6258">
        <w:rPr>
          <w:sz w:val="22"/>
          <w:szCs w:val="22"/>
        </w:rPr>
        <w:t xml:space="preserve"> </w:t>
      </w:r>
      <w:r w:rsidRPr="00BF6258">
        <w:rPr>
          <w:sz w:val="22"/>
          <w:szCs w:val="22"/>
        </w:rPr>
        <w:t>Scheduled Tribes</w:t>
      </w:r>
      <w:r w:rsidR="006B08A9">
        <w:rPr>
          <w:sz w:val="22"/>
          <w:szCs w:val="22"/>
        </w:rPr>
        <w:t xml:space="preserve"> (NCST)</w:t>
      </w:r>
      <w:r w:rsidRPr="00BF6258">
        <w:rPr>
          <w:sz w:val="22"/>
          <w:szCs w:val="22"/>
        </w:rPr>
        <w:t>, the project is also in violation of Article 338</w:t>
      </w:r>
      <w:proofErr w:type="gramStart"/>
      <w:r w:rsidRPr="00BF6258">
        <w:rPr>
          <w:sz w:val="22"/>
          <w:szCs w:val="22"/>
        </w:rPr>
        <w:t>A(</w:t>
      </w:r>
      <w:proofErr w:type="gramEnd"/>
      <w:r w:rsidRPr="00BF6258">
        <w:rPr>
          <w:sz w:val="22"/>
          <w:szCs w:val="22"/>
        </w:rPr>
        <w:t>9) of the Constitution</w:t>
      </w:r>
      <w:r w:rsidR="00E2270A" w:rsidRPr="00BF6258">
        <w:rPr>
          <w:sz w:val="22"/>
          <w:szCs w:val="22"/>
        </w:rPr>
        <w:t xml:space="preserve"> </w:t>
      </w:r>
      <w:r w:rsidRPr="00BF6258">
        <w:rPr>
          <w:sz w:val="22"/>
          <w:szCs w:val="22"/>
        </w:rPr>
        <w:t>of India. Without the consent and rights of the Shompen and Nicobarese being</w:t>
      </w:r>
      <w:r w:rsidR="00E2270A" w:rsidRPr="00BF6258">
        <w:rPr>
          <w:sz w:val="22"/>
          <w:szCs w:val="22"/>
        </w:rPr>
        <w:t xml:space="preserve"> </w:t>
      </w:r>
      <w:r w:rsidRPr="00BF6258">
        <w:rPr>
          <w:sz w:val="22"/>
          <w:szCs w:val="22"/>
        </w:rPr>
        <w:t>recognized, it also violates the 2006 Forest Rights Act</w:t>
      </w:r>
      <w:r w:rsidR="006B08A9">
        <w:rPr>
          <w:sz w:val="22"/>
          <w:szCs w:val="22"/>
        </w:rPr>
        <w:t xml:space="preserve"> (FRA)</w:t>
      </w:r>
      <w:r w:rsidRPr="00BF6258">
        <w:rPr>
          <w:sz w:val="22"/>
          <w:szCs w:val="22"/>
        </w:rPr>
        <w:t xml:space="preserve">. </w:t>
      </w:r>
      <w:r w:rsidR="00A81E7F">
        <w:rPr>
          <w:sz w:val="22"/>
          <w:szCs w:val="22"/>
        </w:rPr>
        <w:t>Furthermore, as most Shompen are</w:t>
      </w:r>
      <w:r w:rsidR="007E06A7">
        <w:rPr>
          <w:sz w:val="22"/>
          <w:szCs w:val="22"/>
        </w:rPr>
        <w:t xml:space="preserve"> uncontacted (</w:t>
      </w:r>
      <w:r w:rsidR="00A81E7F">
        <w:rPr>
          <w:sz w:val="22"/>
          <w:szCs w:val="22"/>
        </w:rPr>
        <w:t>in voluntary isolation</w:t>
      </w:r>
      <w:r w:rsidR="007E06A7">
        <w:rPr>
          <w:sz w:val="22"/>
          <w:szCs w:val="22"/>
        </w:rPr>
        <w:t>)</w:t>
      </w:r>
      <w:r w:rsidR="00A81E7F">
        <w:rPr>
          <w:sz w:val="22"/>
          <w:szCs w:val="22"/>
        </w:rPr>
        <w:t>, the</w:t>
      </w:r>
      <w:r w:rsidR="00247069">
        <w:rPr>
          <w:sz w:val="22"/>
          <w:szCs w:val="22"/>
        </w:rPr>
        <w:t>ir rejection of contact means they</w:t>
      </w:r>
      <w:r w:rsidR="00A81E7F">
        <w:rPr>
          <w:sz w:val="22"/>
          <w:szCs w:val="22"/>
        </w:rPr>
        <w:t xml:space="preserve"> </w:t>
      </w:r>
      <w:proofErr w:type="gramStart"/>
      <w:r w:rsidR="00A81E7F">
        <w:rPr>
          <w:sz w:val="22"/>
          <w:szCs w:val="22"/>
        </w:rPr>
        <w:t>are not able to</w:t>
      </w:r>
      <w:proofErr w:type="gramEnd"/>
      <w:r w:rsidR="00A81E7F">
        <w:rPr>
          <w:sz w:val="22"/>
          <w:szCs w:val="22"/>
        </w:rPr>
        <w:t xml:space="preserve"> be approached as part of an FPIC process </w:t>
      </w:r>
      <w:r w:rsidR="00247069">
        <w:rPr>
          <w:sz w:val="22"/>
          <w:szCs w:val="22"/>
        </w:rPr>
        <w:t xml:space="preserve">and therefore they cannot give consent for development on their territory. As the UN Human Rights Council noted in 2009, seeking consent via forced contact of uncontacted peoples </w:t>
      </w:r>
      <w:r w:rsidR="00247069" w:rsidRPr="00247069">
        <w:rPr>
          <w:sz w:val="22"/>
          <w:szCs w:val="22"/>
        </w:rPr>
        <w:t>“would lead to serious violations of their human rights, including the crime of genocide</w:t>
      </w:r>
      <w:r w:rsidR="00247069">
        <w:rPr>
          <w:sz w:val="22"/>
          <w:szCs w:val="22"/>
        </w:rPr>
        <w:t>.”</w:t>
      </w:r>
      <w:r w:rsidR="00247069">
        <w:rPr>
          <w:rStyle w:val="FootnoteReference"/>
          <w:sz w:val="22"/>
          <w:szCs w:val="22"/>
        </w:rPr>
        <w:footnoteReference w:id="14"/>
      </w:r>
      <w:r w:rsidR="00A81E7F">
        <w:rPr>
          <w:sz w:val="22"/>
          <w:szCs w:val="22"/>
        </w:rPr>
        <w:t xml:space="preserve"> </w:t>
      </w:r>
      <w:r w:rsidR="00247069">
        <w:rPr>
          <w:sz w:val="22"/>
          <w:szCs w:val="22"/>
        </w:rPr>
        <w:t>Similarly,</w:t>
      </w:r>
      <w:r w:rsidR="00A81E7F">
        <w:rPr>
          <w:sz w:val="22"/>
          <w:szCs w:val="22"/>
        </w:rPr>
        <w:t xml:space="preserve"> the UN Special Rapporteur on the Rights of Indigenous Peoples noted in 2024</w:t>
      </w:r>
      <w:r w:rsidR="007E06A7">
        <w:rPr>
          <w:sz w:val="22"/>
          <w:szCs w:val="22"/>
        </w:rPr>
        <w:t>,</w:t>
      </w:r>
      <w:r w:rsidR="00247069">
        <w:rPr>
          <w:sz w:val="22"/>
          <w:szCs w:val="22"/>
        </w:rPr>
        <w:t xml:space="preserve"> </w:t>
      </w:r>
      <w:r w:rsidR="00A81E7F" w:rsidRPr="002336B3">
        <w:rPr>
          <w:color w:val="1A1A1B"/>
          <w:sz w:val="22"/>
          <w:szCs w:val="22"/>
        </w:rPr>
        <w:t>“In the case of Indigenous Peoples in voluntary isolation, it should be presumed that consent is not given.”</w:t>
      </w:r>
      <w:r w:rsidR="00A81E7F">
        <w:rPr>
          <w:rStyle w:val="FootnoteReference"/>
          <w:color w:val="1A1A1B"/>
          <w:sz w:val="22"/>
          <w:szCs w:val="22"/>
        </w:rPr>
        <w:footnoteReference w:id="15"/>
      </w:r>
      <w:r w:rsidR="001A6A3F">
        <w:rPr>
          <w:color w:val="1A1A1B"/>
          <w:sz w:val="22"/>
          <w:szCs w:val="22"/>
        </w:rPr>
        <w:t xml:space="preserve"> </w:t>
      </w:r>
      <w:r w:rsidR="00A81E7F">
        <w:rPr>
          <w:sz w:val="22"/>
          <w:szCs w:val="22"/>
        </w:rPr>
        <w:t xml:space="preserve">Because of this, </w:t>
      </w:r>
      <w:r w:rsidR="007E06A7">
        <w:rPr>
          <w:sz w:val="22"/>
          <w:szCs w:val="22"/>
        </w:rPr>
        <w:t xml:space="preserve">no activities should be </w:t>
      </w:r>
      <w:r w:rsidR="00A81E7F">
        <w:rPr>
          <w:sz w:val="22"/>
          <w:szCs w:val="22"/>
        </w:rPr>
        <w:t>tak</w:t>
      </w:r>
      <w:r w:rsidR="007E06A7">
        <w:rPr>
          <w:sz w:val="22"/>
          <w:szCs w:val="22"/>
        </w:rPr>
        <w:t>ing</w:t>
      </w:r>
      <w:r w:rsidR="00A81E7F">
        <w:rPr>
          <w:sz w:val="22"/>
          <w:szCs w:val="22"/>
        </w:rPr>
        <w:t xml:space="preserve"> place on their territor</w:t>
      </w:r>
      <w:r w:rsidR="001F1320">
        <w:rPr>
          <w:sz w:val="22"/>
          <w:szCs w:val="22"/>
        </w:rPr>
        <w:t>ies</w:t>
      </w:r>
      <w:r w:rsidR="00A81E7F">
        <w:rPr>
          <w:sz w:val="22"/>
          <w:szCs w:val="22"/>
        </w:rPr>
        <w:t xml:space="preserve"> whatsoever. </w:t>
      </w:r>
      <w:r w:rsidR="00247069" w:rsidRPr="00BF6258">
        <w:rPr>
          <w:sz w:val="22"/>
          <w:szCs w:val="22"/>
        </w:rPr>
        <w:t xml:space="preserve">Finally, </w:t>
      </w:r>
      <w:r w:rsidR="00247069">
        <w:rPr>
          <w:sz w:val="22"/>
          <w:szCs w:val="22"/>
        </w:rPr>
        <w:t xml:space="preserve">the project </w:t>
      </w:r>
      <w:r w:rsidR="00247069" w:rsidRPr="00BF6258">
        <w:rPr>
          <w:sz w:val="22"/>
          <w:szCs w:val="22"/>
        </w:rPr>
        <w:t>violates</w:t>
      </w:r>
      <w:r w:rsidR="00247069">
        <w:t xml:space="preserve"> </w:t>
      </w:r>
      <w:r w:rsidR="00247069">
        <w:rPr>
          <w:sz w:val="22"/>
          <w:szCs w:val="22"/>
        </w:rPr>
        <w:t>India’s</w:t>
      </w:r>
      <w:r w:rsidR="00247069" w:rsidRPr="00BF6258">
        <w:rPr>
          <w:sz w:val="22"/>
          <w:szCs w:val="22"/>
        </w:rPr>
        <w:t xml:space="preserve"> 2015 Shompen Policy, which </w:t>
      </w:r>
      <w:r w:rsidR="00247069">
        <w:rPr>
          <w:sz w:val="22"/>
          <w:szCs w:val="22"/>
        </w:rPr>
        <w:t xml:space="preserve">specifically </w:t>
      </w:r>
      <w:r w:rsidR="00247069" w:rsidRPr="00BF6258">
        <w:rPr>
          <w:sz w:val="22"/>
          <w:szCs w:val="22"/>
        </w:rPr>
        <w:t>states that the welfare and integrity of the Shompen must be prioritized in any large-scale development on the island.</w:t>
      </w:r>
      <w:r w:rsidR="00247069">
        <w:rPr>
          <w:rStyle w:val="FootnoteReference"/>
          <w:sz w:val="22"/>
          <w:szCs w:val="22"/>
        </w:rPr>
        <w:footnoteReference w:id="16"/>
      </w:r>
      <w:r w:rsidR="00247069">
        <w:rPr>
          <w:sz w:val="22"/>
          <w:szCs w:val="22"/>
        </w:rPr>
        <w:br/>
      </w:r>
    </w:p>
    <w:p w14:paraId="4C7BCB99" w14:textId="77777777" w:rsidR="004A4DE6" w:rsidRPr="004A4DE6" w:rsidRDefault="004A4DE6" w:rsidP="007A1273">
      <w:pPr>
        <w:pStyle w:val="p1"/>
        <w:rPr>
          <w:rFonts w:ascii="Helvetica Neue" w:hAnsi="Helvetica Neue"/>
          <w:color w:val="0B4CB4"/>
          <w:sz w:val="22"/>
          <w:szCs w:val="22"/>
        </w:rPr>
      </w:pPr>
    </w:p>
    <w:p w14:paraId="5D03449B" w14:textId="2B9EAFDF" w:rsidR="0054403D" w:rsidRPr="004D2FCC" w:rsidRDefault="000B055C" w:rsidP="004D2FCC">
      <w:pPr>
        <w:rPr>
          <w:rFonts w:ascii="Helvetica Neue Light" w:hAnsi="Helvetica Neue Light"/>
          <w:u w:val="single"/>
        </w:rPr>
      </w:pPr>
      <w:r>
        <w:rPr>
          <w:rFonts w:ascii="Helvetica Neue Light" w:hAnsi="Helvetica Neue Light"/>
          <w:u w:val="single"/>
        </w:rPr>
        <w:t>4</w:t>
      </w:r>
      <w:r w:rsidR="00DF0F93" w:rsidRPr="006B08A9">
        <w:rPr>
          <w:rFonts w:ascii="Helvetica Neue Light" w:hAnsi="Helvetica Neue Light"/>
          <w:u w:val="single"/>
        </w:rPr>
        <w:t xml:space="preserve">.  </w:t>
      </w:r>
      <w:r>
        <w:rPr>
          <w:rFonts w:ascii="Helvetica Neue Light" w:hAnsi="Helvetica Neue Light"/>
          <w:u w:val="single"/>
        </w:rPr>
        <w:t xml:space="preserve">The </w:t>
      </w:r>
      <w:r w:rsidR="00A55D5A" w:rsidRPr="006B08A9">
        <w:rPr>
          <w:rFonts w:ascii="Helvetica Neue Light" w:hAnsi="Helvetica Neue Light"/>
          <w:u w:val="single"/>
        </w:rPr>
        <w:t>Great Nicobar project</w:t>
      </w:r>
      <w:r w:rsidR="00400D5A" w:rsidRPr="006B08A9">
        <w:rPr>
          <w:rFonts w:ascii="Helvetica Neue Light" w:hAnsi="Helvetica Neue Light"/>
          <w:u w:val="single"/>
        </w:rPr>
        <w:t xml:space="preserve"> </w:t>
      </w:r>
      <w:r w:rsidR="007E06A7">
        <w:rPr>
          <w:rFonts w:ascii="Helvetica Neue Light" w:hAnsi="Helvetica Neue Light"/>
          <w:u w:val="single"/>
        </w:rPr>
        <w:t xml:space="preserve">is a threat to the survival of the </w:t>
      </w:r>
      <w:r w:rsidR="00A02D3E" w:rsidRPr="006B08A9">
        <w:rPr>
          <w:rFonts w:ascii="Helvetica Neue Light" w:hAnsi="Helvetica Neue Light"/>
          <w:u w:val="single"/>
        </w:rPr>
        <w:t xml:space="preserve">Shompen people </w:t>
      </w:r>
    </w:p>
    <w:p w14:paraId="1C6EB891" w14:textId="7FFB7548" w:rsidR="0054403D" w:rsidRPr="006B08A9" w:rsidRDefault="0054403D" w:rsidP="0054403D">
      <w:pPr>
        <w:pStyle w:val="p1"/>
        <w:rPr>
          <w:sz w:val="22"/>
          <w:szCs w:val="22"/>
        </w:rPr>
      </w:pPr>
      <w:r w:rsidRPr="006B08A9">
        <w:rPr>
          <w:sz w:val="22"/>
          <w:szCs w:val="22"/>
        </w:rPr>
        <w:t xml:space="preserve">Millions of trees </w:t>
      </w:r>
      <w:r w:rsidR="004D2841">
        <w:rPr>
          <w:sz w:val="22"/>
          <w:szCs w:val="22"/>
        </w:rPr>
        <w:t xml:space="preserve">in the rainforest which </w:t>
      </w:r>
      <w:r w:rsidR="004D2FCC">
        <w:rPr>
          <w:sz w:val="22"/>
          <w:szCs w:val="22"/>
        </w:rPr>
        <w:t xml:space="preserve">the Shompen rely on to survive </w:t>
      </w:r>
      <w:r w:rsidRPr="006B08A9">
        <w:rPr>
          <w:sz w:val="22"/>
          <w:szCs w:val="22"/>
        </w:rPr>
        <w:t>are set to be cut down and a permanent city, with a population of up</w:t>
      </w:r>
      <w:r w:rsidR="007A1273" w:rsidRPr="006B08A9">
        <w:rPr>
          <w:sz w:val="22"/>
          <w:szCs w:val="22"/>
        </w:rPr>
        <w:t xml:space="preserve"> </w:t>
      </w:r>
      <w:r w:rsidRPr="006B08A9">
        <w:rPr>
          <w:sz w:val="22"/>
          <w:szCs w:val="22"/>
        </w:rPr>
        <w:t xml:space="preserve">to the size of Las Vegas, is to be built in their place, </w:t>
      </w:r>
      <w:r w:rsidR="00E115E5">
        <w:rPr>
          <w:sz w:val="22"/>
          <w:szCs w:val="22"/>
        </w:rPr>
        <w:t>which would increase</w:t>
      </w:r>
      <w:r w:rsidR="00E115E5" w:rsidRPr="006B08A9">
        <w:rPr>
          <w:sz w:val="22"/>
          <w:szCs w:val="22"/>
        </w:rPr>
        <w:t xml:space="preserve"> </w:t>
      </w:r>
      <w:r w:rsidRPr="006B08A9">
        <w:rPr>
          <w:sz w:val="22"/>
          <w:szCs w:val="22"/>
        </w:rPr>
        <w:t>the current population</w:t>
      </w:r>
      <w:r w:rsidR="007A1273" w:rsidRPr="006B08A9">
        <w:rPr>
          <w:sz w:val="22"/>
          <w:szCs w:val="22"/>
        </w:rPr>
        <w:t xml:space="preserve"> </w:t>
      </w:r>
      <w:r w:rsidRPr="006B08A9">
        <w:rPr>
          <w:sz w:val="22"/>
          <w:szCs w:val="22"/>
        </w:rPr>
        <w:t>of the island by an incredible 8,000%. This influx of settlers will inevitably lead to</w:t>
      </w:r>
      <w:r w:rsidR="007A1273" w:rsidRPr="006B08A9">
        <w:rPr>
          <w:sz w:val="22"/>
          <w:szCs w:val="22"/>
        </w:rPr>
        <w:t xml:space="preserve"> </w:t>
      </w:r>
      <w:r w:rsidRPr="006B08A9">
        <w:rPr>
          <w:sz w:val="22"/>
          <w:szCs w:val="22"/>
        </w:rPr>
        <w:t>significant further encroachment into the Shompen’s rainforest, beyond the initial project</w:t>
      </w:r>
      <w:r w:rsidR="007A1273" w:rsidRPr="006B08A9">
        <w:rPr>
          <w:sz w:val="22"/>
          <w:szCs w:val="22"/>
        </w:rPr>
        <w:t xml:space="preserve"> </w:t>
      </w:r>
      <w:r w:rsidRPr="006B08A9">
        <w:rPr>
          <w:sz w:val="22"/>
          <w:szCs w:val="22"/>
        </w:rPr>
        <w:t>area. The project’s planned “blasting, earth movement and</w:t>
      </w:r>
      <w:r w:rsidR="007A1273" w:rsidRPr="006B08A9">
        <w:rPr>
          <w:sz w:val="22"/>
          <w:szCs w:val="22"/>
        </w:rPr>
        <w:t xml:space="preserve"> </w:t>
      </w:r>
      <w:r w:rsidRPr="006B08A9">
        <w:rPr>
          <w:sz w:val="22"/>
          <w:szCs w:val="22"/>
        </w:rPr>
        <w:t>excavation,</w:t>
      </w:r>
      <w:r w:rsidR="001F1320" w:rsidRPr="006B08A9">
        <w:rPr>
          <w:sz w:val="22"/>
          <w:szCs w:val="22"/>
        </w:rPr>
        <w:t>”</w:t>
      </w:r>
      <w:r w:rsidR="006B08A9">
        <w:rPr>
          <w:rStyle w:val="FootnoteReference"/>
          <w:sz w:val="22"/>
          <w:szCs w:val="22"/>
        </w:rPr>
        <w:footnoteReference w:id="17"/>
      </w:r>
      <w:r w:rsidRPr="006B08A9">
        <w:rPr>
          <w:sz w:val="22"/>
          <w:szCs w:val="22"/>
        </w:rPr>
        <w:t xml:space="preserve"> along with</w:t>
      </w:r>
      <w:r w:rsidR="007A1273" w:rsidRPr="006B08A9">
        <w:rPr>
          <w:sz w:val="22"/>
          <w:szCs w:val="22"/>
        </w:rPr>
        <w:t xml:space="preserve"> </w:t>
      </w:r>
      <w:r w:rsidRPr="006B08A9">
        <w:rPr>
          <w:sz w:val="22"/>
          <w:szCs w:val="22"/>
        </w:rPr>
        <w:t>associated emissions and pollution, will cause further upheaval to the</w:t>
      </w:r>
      <w:r w:rsidR="007A1273" w:rsidRPr="006B08A9">
        <w:rPr>
          <w:sz w:val="22"/>
          <w:szCs w:val="22"/>
        </w:rPr>
        <w:t xml:space="preserve"> </w:t>
      </w:r>
      <w:r w:rsidRPr="006B08A9">
        <w:rPr>
          <w:sz w:val="22"/>
          <w:szCs w:val="22"/>
        </w:rPr>
        <w:t>ecosystem and</w:t>
      </w:r>
      <w:r w:rsidR="007A1273" w:rsidRPr="006B08A9">
        <w:rPr>
          <w:sz w:val="22"/>
          <w:szCs w:val="22"/>
        </w:rPr>
        <w:t xml:space="preserve"> </w:t>
      </w:r>
      <w:r w:rsidRPr="006B08A9">
        <w:rPr>
          <w:sz w:val="22"/>
          <w:szCs w:val="22"/>
        </w:rPr>
        <w:t>the Shompen’s hunting and foraging grounds will be devastated. Similarly, through</w:t>
      </w:r>
      <w:r w:rsidR="007A1273" w:rsidRPr="006B08A9">
        <w:rPr>
          <w:sz w:val="22"/>
          <w:szCs w:val="22"/>
        </w:rPr>
        <w:t xml:space="preserve"> </w:t>
      </w:r>
      <w:r w:rsidRPr="006B08A9">
        <w:rPr>
          <w:sz w:val="22"/>
          <w:szCs w:val="22"/>
        </w:rPr>
        <w:t>restricting the mouth of the Galathea River by 90%, the mega-port will have serious</w:t>
      </w:r>
      <w:r w:rsidR="007A1273" w:rsidRPr="006B08A9">
        <w:rPr>
          <w:sz w:val="22"/>
          <w:szCs w:val="22"/>
        </w:rPr>
        <w:t xml:space="preserve"> </w:t>
      </w:r>
      <w:r w:rsidRPr="006B08A9">
        <w:rPr>
          <w:sz w:val="22"/>
          <w:szCs w:val="22"/>
        </w:rPr>
        <w:t>effects on the</w:t>
      </w:r>
      <w:r w:rsidR="007A1273" w:rsidRPr="006B08A9">
        <w:rPr>
          <w:sz w:val="22"/>
          <w:szCs w:val="22"/>
        </w:rPr>
        <w:t xml:space="preserve"> </w:t>
      </w:r>
      <w:r w:rsidRPr="006B08A9">
        <w:rPr>
          <w:sz w:val="22"/>
          <w:szCs w:val="22"/>
        </w:rPr>
        <w:t>ecosystem upstream, likely leading to a huge backlog of silt in the</w:t>
      </w:r>
      <w:r w:rsidR="007A1273" w:rsidRPr="006B08A9">
        <w:rPr>
          <w:sz w:val="22"/>
          <w:szCs w:val="22"/>
        </w:rPr>
        <w:t xml:space="preserve"> </w:t>
      </w:r>
      <w:r w:rsidRPr="006B08A9">
        <w:rPr>
          <w:sz w:val="22"/>
          <w:szCs w:val="22"/>
        </w:rPr>
        <w:t>floodplains to the north and destroying the Shompen’s staple pandanus trees. Such</w:t>
      </w:r>
      <w:r w:rsidR="007A1273" w:rsidRPr="006B08A9">
        <w:rPr>
          <w:sz w:val="22"/>
          <w:szCs w:val="22"/>
        </w:rPr>
        <w:t xml:space="preserve"> </w:t>
      </w:r>
      <w:r w:rsidRPr="006B08A9">
        <w:rPr>
          <w:sz w:val="22"/>
          <w:szCs w:val="22"/>
        </w:rPr>
        <w:t xml:space="preserve">effects will also </w:t>
      </w:r>
      <w:r w:rsidR="007E06A7">
        <w:rPr>
          <w:sz w:val="22"/>
          <w:szCs w:val="22"/>
        </w:rPr>
        <w:t>push</w:t>
      </w:r>
      <w:r w:rsidR="007E06A7" w:rsidRPr="006B08A9">
        <w:rPr>
          <w:sz w:val="22"/>
          <w:szCs w:val="22"/>
        </w:rPr>
        <w:t xml:space="preserve"> </w:t>
      </w:r>
      <w:r w:rsidRPr="006B08A9">
        <w:rPr>
          <w:sz w:val="22"/>
          <w:szCs w:val="22"/>
        </w:rPr>
        <w:t>the Shompen nearest to the project to move into other territories,</w:t>
      </w:r>
      <w:r w:rsidR="007A1273" w:rsidRPr="006B08A9">
        <w:rPr>
          <w:sz w:val="22"/>
          <w:szCs w:val="22"/>
        </w:rPr>
        <w:t xml:space="preserve"> </w:t>
      </w:r>
      <w:r w:rsidRPr="006B08A9">
        <w:rPr>
          <w:sz w:val="22"/>
          <w:szCs w:val="22"/>
        </w:rPr>
        <w:t xml:space="preserve">likely resulting in the collapse </w:t>
      </w:r>
      <w:r w:rsidRPr="00BA00F3">
        <w:rPr>
          <w:sz w:val="22"/>
          <w:szCs w:val="22"/>
        </w:rPr>
        <w:t xml:space="preserve">of </w:t>
      </w:r>
      <w:r w:rsidR="00BA00F3" w:rsidRPr="00BA00F3">
        <w:rPr>
          <w:sz w:val="22"/>
          <w:szCs w:val="22"/>
        </w:rPr>
        <w:t xml:space="preserve">their Indigenous territorial </w:t>
      </w:r>
      <w:r w:rsidRPr="00BA00F3">
        <w:rPr>
          <w:sz w:val="22"/>
          <w:szCs w:val="22"/>
        </w:rPr>
        <w:t>system.</w:t>
      </w:r>
      <w:r w:rsidRPr="006B08A9">
        <w:rPr>
          <w:sz w:val="22"/>
          <w:szCs w:val="22"/>
        </w:rPr>
        <w:t xml:space="preserve"> To quote genocide scholar</w:t>
      </w:r>
      <w:r w:rsidR="007A1273" w:rsidRPr="006B08A9">
        <w:rPr>
          <w:sz w:val="22"/>
          <w:szCs w:val="22"/>
        </w:rPr>
        <w:t xml:space="preserve"> </w:t>
      </w:r>
      <w:r w:rsidRPr="006B08A9">
        <w:rPr>
          <w:sz w:val="22"/>
          <w:szCs w:val="22"/>
        </w:rPr>
        <w:t>Dr. Mark</w:t>
      </w:r>
      <w:r w:rsidR="007A1273" w:rsidRPr="006B08A9">
        <w:rPr>
          <w:sz w:val="22"/>
          <w:szCs w:val="22"/>
        </w:rPr>
        <w:t xml:space="preserve"> </w:t>
      </w:r>
      <w:r w:rsidRPr="006B08A9">
        <w:rPr>
          <w:sz w:val="22"/>
          <w:szCs w:val="22"/>
        </w:rPr>
        <w:t>Levene’s testimony on the Shompen, “The result will be psychic collapse, leading to</w:t>
      </w:r>
      <w:r w:rsidR="006B08A9">
        <w:rPr>
          <w:sz w:val="22"/>
          <w:szCs w:val="22"/>
        </w:rPr>
        <w:t xml:space="preserve"> </w:t>
      </w:r>
      <w:r w:rsidRPr="006B08A9">
        <w:rPr>
          <w:sz w:val="22"/>
          <w:szCs w:val="22"/>
        </w:rPr>
        <w:t>lingering death.”</w:t>
      </w:r>
      <w:r w:rsidR="00BA00F3">
        <w:rPr>
          <w:rStyle w:val="FootnoteReference"/>
          <w:sz w:val="22"/>
          <w:szCs w:val="22"/>
        </w:rPr>
        <w:footnoteReference w:id="18"/>
      </w:r>
    </w:p>
    <w:p w14:paraId="6A0CFD61" w14:textId="77777777" w:rsidR="0054403D" w:rsidRPr="006B08A9" w:rsidRDefault="0054403D" w:rsidP="0054403D">
      <w:pPr>
        <w:pStyle w:val="p1"/>
        <w:rPr>
          <w:sz w:val="22"/>
          <w:szCs w:val="22"/>
        </w:rPr>
      </w:pPr>
    </w:p>
    <w:p w14:paraId="0702B94F" w14:textId="27878C89" w:rsidR="0054403D" w:rsidRPr="0054403D" w:rsidRDefault="0054403D" w:rsidP="0054403D">
      <w:pPr>
        <w:spacing w:after="0" w:line="240" w:lineRule="auto"/>
        <w:rPr>
          <w:rFonts w:ascii="Helvetica Neue Light" w:eastAsia="Times New Roman" w:hAnsi="Helvetica Neue Light" w:cs="Times New Roman"/>
          <w:color w:val="211F1F"/>
          <w:kern w:val="0"/>
          <w:lang w:eastAsia="en-GB"/>
          <w14:ligatures w14:val="none"/>
        </w:rPr>
      </w:pPr>
      <w:r w:rsidRPr="0054403D">
        <w:rPr>
          <w:rFonts w:ascii="Helvetica Neue Light" w:eastAsia="Times New Roman" w:hAnsi="Helvetica Neue Light" w:cs="Times New Roman"/>
          <w:color w:val="211F1F"/>
          <w:kern w:val="0"/>
          <w:lang w:eastAsia="en-GB"/>
          <w14:ligatures w14:val="none"/>
        </w:rPr>
        <w:t>Similarly, in their public statement objecting to the project, a coalition of expert Indian</w:t>
      </w:r>
      <w:r w:rsidR="007A1273" w:rsidRPr="006B08A9">
        <w:rPr>
          <w:rFonts w:ascii="Helvetica Neue Light" w:eastAsia="Times New Roman" w:hAnsi="Helvetica Neue Light" w:cs="Times New Roman"/>
          <w:color w:val="211F1F"/>
          <w:kern w:val="0"/>
          <w:lang w:eastAsia="en-GB"/>
          <w14:ligatures w14:val="none"/>
        </w:rPr>
        <w:t xml:space="preserve"> </w:t>
      </w:r>
      <w:r w:rsidRPr="0054403D">
        <w:rPr>
          <w:rFonts w:ascii="Helvetica Neue Light" w:eastAsia="Times New Roman" w:hAnsi="Helvetica Neue Light" w:cs="Times New Roman"/>
          <w:color w:val="211F1F"/>
          <w:kern w:val="0"/>
          <w:lang w:eastAsia="en-GB"/>
          <w14:ligatures w14:val="none"/>
        </w:rPr>
        <w:t>anthropologists describe how “Such catastrophic transmutation of the existing</w:t>
      </w:r>
      <w:r w:rsidR="007A1273" w:rsidRPr="006B08A9">
        <w:rPr>
          <w:rFonts w:ascii="Helvetica Neue Light" w:eastAsia="Times New Roman" w:hAnsi="Helvetica Neue Light" w:cs="Times New Roman"/>
          <w:color w:val="211F1F"/>
          <w:kern w:val="0"/>
          <w:lang w:eastAsia="en-GB"/>
          <w14:ligatures w14:val="none"/>
        </w:rPr>
        <w:t xml:space="preserve"> </w:t>
      </w:r>
      <w:r w:rsidRPr="0054403D">
        <w:rPr>
          <w:rFonts w:ascii="Helvetica Neue Light" w:eastAsia="Times New Roman" w:hAnsi="Helvetica Neue Light" w:cs="Times New Roman"/>
          <w:color w:val="211F1F"/>
          <w:kern w:val="0"/>
          <w:lang w:eastAsia="en-GB"/>
          <w14:ligatures w14:val="none"/>
        </w:rPr>
        <w:t>landscape will render the natural resources of the entire island unusable and tip them</w:t>
      </w:r>
      <w:r w:rsidR="007A1273" w:rsidRPr="006B08A9">
        <w:rPr>
          <w:rFonts w:ascii="Helvetica Neue Light" w:eastAsia="Times New Roman" w:hAnsi="Helvetica Neue Light" w:cs="Times New Roman"/>
          <w:color w:val="211F1F"/>
          <w:kern w:val="0"/>
          <w:lang w:eastAsia="en-GB"/>
          <w14:ligatures w14:val="none"/>
        </w:rPr>
        <w:t xml:space="preserve"> </w:t>
      </w:r>
      <w:r w:rsidRPr="0054403D">
        <w:rPr>
          <w:rFonts w:ascii="Helvetica Neue Light" w:eastAsia="Times New Roman" w:hAnsi="Helvetica Neue Light" w:cs="Times New Roman"/>
          <w:color w:val="211F1F"/>
          <w:kern w:val="0"/>
          <w:lang w:eastAsia="en-GB"/>
          <w14:ligatures w14:val="none"/>
        </w:rPr>
        <w:t xml:space="preserve">beyond recovery…If no </w:t>
      </w:r>
      <w:r w:rsidRPr="0054403D">
        <w:rPr>
          <w:rFonts w:ascii="Helvetica Neue Light" w:eastAsia="Times New Roman" w:hAnsi="Helvetica Neue Light" w:cs="Times New Roman"/>
          <w:color w:val="211F1F"/>
          <w:kern w:val="0"/>
          <w:lang w:eastAsia="en-GB"/>
          <w14:ligatures w14:val="none"/>
        </w:rPr>
        <w:lastRenderedPageBreak/>
        <w:t xml:space="preserve">intervention is made, the </w:t>
      </w:r>
      <w:proofErr w:type="spellStart"/>
      <w:r w:rsidRPr="0054403D">
        <w:rPr>
          <w:rFonts w:ascii="Helvetica Neue Light" w:eastAsia="Times New Roman" w:hAnsi="Helvetica Neue Light" w:cs="Times New Roman"/>
          <w:color w:val="211F1F"/>
          <w:kern w:val="0"/>
          <w:lang w:eastAsia="en-GB"/>
          <w14:ligatures w14:val="none"/>
        </w:rPr>
        <w:t>Shompens</w:t>
      </w:r>
      <w:proofErr w:type="spellEnd"/>
      <w:r w:rsidRPr="0054403D">
        <w:rPr>
          <w:rFonts w:ascii="Helvetica Neue Light" w:eastAsia="Times New Roman" w:hAnsi="Helvetica Neue Light" w:cs="Times New Roman"/>
          <w:color w:val="211F1F"/>
          <w:kern w:val="0"/>
          <w:lang w:eastAsia="en-GB"/>
          <w14:ligatures w14:val="none"/>
        </w:rPr>
        <w:t xml:space="preserve"> will be gradually pushed</w:t>
      </w:r>
      <w:r w:rsidR="007A1273" w:rsidRPr="006B08A9">
        <w:rPr>
          <w:rFonts w:ascii="Helvetica Neue Light" w:eastAsia="Times New Roman" w:hAnsi="Helvetica Neue Light" w:cs="Times New Roman"/>
          <w:color w:val="211F1F"/>
          <w:kern w:val="0"/>
          <w:lang w:eastAsia="en-GB"/>
          <w14:ligatures w14:val="none"/>
        </w:rPr>
        <w:t xml:space="preserve"> </w:t>
      </w:r>
      <w:r w:rsidRPr="0054403D">
        <w:rPr>
          <w:rFonts w:ascii="Helvetica Neue Light" w:eastAsia="Times New Roman" w:hAnsi="Helvetica Neue Light" w:cs="Times New Roman"/>
          <w:color w:val="211F1F"/>
          <w:kern w:val="0"/>
          <w:lang w:eastAsia="en-GB"/>
          <w14:ligatures w14:val="none"/>
        </w:rPr>
        <w:t xml:space="preserve">towards the same fate as that of the Andamanese and the </w:t>
      </w:r>
      <w:proofErr w:type="spellStart"/>
      <w:r w:rsidRPr="0054403D">
        <w:rPr>
          <w:rFonts w:ascii="Helvetica Neue Light" w:eastAsia="Times New Roman" w:hAnsi="Helvetica Neue Light" w:cs="Times New Roman"/>
          <w:color w:val="211F1F"/>
          <w:kern w:val="0"/>
          <w:lang w:eastAsia="en-GB"/>
          <w14:ligatures w14:val="none"/>
        </w:rPr>
        <w:t>Onges</w:t>
      </w:r>
      <w:proofErr w:type="spellEnd"/>
      <w:r w:rsidRPr="0054403D">
        <w:rPr>
          <w:rFonts w:ascii="Helvetica Neue Light" w:eastAsia="Times New Roman" w:hAnsi="Helvetica Neue Light" w:cs="Times New Roman"/>
          <w:color w:val="211F1F"/>
          <w:kern w:val="0"/>
          <w:lang w:eastAsia="en-GB"/>
          <w14:ligatures w14:val="none"/>
        </w:rPr>
        <w:t xml:space="preserve"> in Andaman.”</w:t>
      </w:r>
      <w:r w:rsidR="00BA00F3">
        <w:rPr>
          <w:rStyle w:val="FootnoteReference"/>
          <w:rFonts w:ascii="Helvetica Neue Light" w:eastAsia="Times New Roman" w:hAnsi="Helvetica Neue Light" w:cs="Times New Roman"/>
          <w:color w:val="211F1F"/>
          <w:kern w:val="0"/>
          <w:lang w:eastAsia="en-GB"/>
          <w14:ligatures w14:val="none"/>
        </w:rPr>
        <w:footnoteReference w:id="19"/>
      </w:r>
      <w:r w:rsidR="007A1273" w:rsidRPr="006B08A9">
        <w:rPr>
          <w:rFonts w:ascii="Helvetica Neue Light" w:eastAsia="Times New Roman" w:hAnsi="Helvetica Neue Light" w:cs="Times New Roman"/>
          <w:color w:val="211F1F"/>
          <w:kern w:val="0"/>
          <w:lang w:eastAsia="en-GB"/>
          <w14:ligatures w14:val="none"/>
        </w:rPr>
        <w:t xml:space="preserve"> </w:t>
      </w:r>
      <w:r w:rsidRPr="0054403D">
        <w:rPr>
          <w:rFonts w:ascii="Helvetica Neue Light" w:eastAsia="Times New Roman" w:hAnsi="Helvetica Neue Light" w:cs="Times New Roman"/>
          <w:color w:val="211F1F"/>
          <w:kern w:val="0"/>
          <w:lang w:eastAsia="en-GB"/>
          <w14:ligatures w14:val="none"/>
        </w:rPr>
        <w:t>(These neighbouring Indigenous peoples lost 99% and 85% of their populations</w:t>
      </w:r>
      <w:r w:rsidR="007A1273" w:rsidRPr="006B08A9">
        <w:rPr>
          <w:rFonts w:ascii="Helvetica Neue Light" w:eastAsia="Times New Roman" w:hAnsi="Helvetica Neue Light" w:cs="Times New Roman"/>
          <w:color w:val="211F1F"/>
          <w:kern w:val="0"/>
          <w:lang w:eastAsia="en-GB"/>
          <w14:ligatures w14:val="none"/>
        </w:rPr>
        <w:t xml:space="preserve"> </w:t>
      </w:r>
      <w:r w:rsidRPr="0054403D">
        <w:rPr>
          <w:rFonts w:ascii="Helvetica Neue Light" w:eastAsia="Times New Roman" w:hAnsi="Helvetica Neue Light" w:cs="Times New Roman"/>
          <w:color w:val="211F1F"/>
          <w:kern w:val="0"/>
          <w:lang w:eastAsia="en-GB"/>
          <w14:ligatures w14:val="none"/>
        </w:rPr>
        <w:t>respectively from disease, environmental destruction and conflict, following contact</w:t>
      </w:r>
      <w:r w:rsidR="007A1273" w:rsidRPr="006B08A9">
        <w:rPr>
          <w:rFonts w:ascii="Helvetica Neue Light" w:eastAsia="Times New Roman" w:hAnsi="Helvetica Neue Light" w:cs="Times New Roman"/>
          <w:color w:val="211F1F"/>
          <w:kern w:val="0"/>
          <w:lang w:eastAsia="en-GB"/>
          <w14:ligatures w14:val="none"/>
        </w:rPr>
        <w:t xml:space="preserve"> </w:t>
      </w:r>
      <w:r w:rsidRPr="0054403D">
        <w:rPr>
          <w:rFonts w:ascii="Helvetica Neue Light" w:eastAsia="Times New Roman" w:hAnsi="Helvetica Neue Light" w:cs="Times New Roman"/>
          <w:color w:val="211F1F"/>
          <w:kern w:val="0"/>
          <w:lang w:eastAsia="en-GB"/>
          <w14:ligatures w14:val="none"/>
        </w:rPr>
        <w:t>with British colonial officials and Indian settlers).</w:t>
      </w:r>
      <w:r w:rsidR="00BA00F3">
        <w:rPr>
          <w:rStyle w:val="FootnoteReference"/>
          <w:rFonts w:ascii="Helvetica Neue Light" w:eastAsia="Times New Roman" w:hAnsi="Helvetica Neue Light" w:cs="Times New Roman"/>
          <w:color w:val="211F1F"/>
          <w:kern w:val="0"/>
          <w:lang w:eastAsia="en-GB"/>
          <w14:ligatures w14:val="none"/>
        </w:rPr>
        <w:footnoteReference w:id="20"/>
      </w:r>
      <w:r w:rsidRPr="0054403D">
        <w:rPr>
          <w:rFonts w:ascii="Helvetica Neue Light" w:eastAsia="Times New Roman" w:hAnsi="Helvetica Neue Light" w:cs="Times New Roman"/>
          <w:color w:val="211F1F"/>
          <w:kern w:val="0"/>
          <w:lang w:eastAsia="en-GB"/>
          <w14:ligatures w14:val="none"/>
        </w:rPr>
        <w:t xml:space="preserve"> The Indian government’s own</w:t>
      </w:r>
      <w:r w:rsidR="007A1273" w:rsidRPr="006B08A9">
        <w:rPr>
          <w:rFonts w:ascii="Helvetica Neue Light" w:eastAsia="Times New Roman" w:hAnsi="Helvetica Neue Light" w:cs="Times New Roman"/>
          <w:color w:val="211F1F"/>
          <w:kern w:val="0"/>
          <w:lang w:eastAsia="en-GB"/>
          <w14:ligatures w14:val="none"/>
        </w:rPr>
        <w:t xml:space="preserve"> </w:t>
      </w:r>
      <w:r w:rsidRPr="0054403D">
        <w:rPr>
          <w:rFonts w:ascii="Helvetica Neue Light" w:eastAsia="Times New Roman" w:hAnsi="Helvetica Neue Light" w:cs="Times New Roman"/>
          <w:color w:val="211F1F"/>
          <w:kern w:val="0"/>
          <w:lang w:eastAsia="en-GB"/>
          <w14:ligatures w14:val="none"/>
        </w:rPr>
        <w:t>Environmental Impact Assessment (EIA) from 2022 notes: “Any disturbance or</w:t>
      </w:r>
      <w:r w:rsidR="007A1273" w:rsidRPr="006B08A9">
        <w:rPr>
          <w:rFonts w:ascii="Helvetica Neue Light" w:eastAsia="Times New Roman" w:hAnsi="Helvetica Neue Light" w:cs="Times New Roman"/>
          <w:color w:val="211F1F"/>
          <w:kern w:val="0"/>
          <w:lang w:eastAsia="en-GB"/>
          <w14:ligatures w14:val="none"/>
        </w:rPr>
        <w:t xml:space="preserve"> </w:t>
      </w:r>
      <w:r w:rsidRPr="0054403D">
        <w:rPr>
          <w:rFonts w:ascii="Helvetica Neue Light" w:eastAsia="Times New Roman" w:hAnsi="Helvetica Neue Light" w:cs="Times New Roman"/>
          <w:color w:val="211F1F"/>
          <w:kern w:val="0"/>
          <w:lang w:eastAsia="en-GB"/>
          <w14:ligatures w14:val="none"/>
        </w:rPr>
        <w:t>alteration in the natural environment ... where they [the Shompen] live, may cause</w:t>
      </w:r>
      <w:r w:rsidR="007A1273" w:rsidRPr="006B08A9">
        <w:rPr>
          <w:rFonts w:ascii="Helvetica Neue Light" w:eastAsia="Times New Roman" w:hAnsi="Helvetica Neue Light" w:cs="Times New Roman"/>
          <w:color w:val="211F1F"/>
          <w:kern w:val="0"/>
          <w:lang w:eastAsia="en-GB"/>
          <w14:ligatures w14:val="none"/>
        </w:rPr>
        <w:t xml:space="preserve"> </w:t>
      </w:r>
      <w:r w:rsidRPr="0054403D">
        <w:rPr>
          <w:rFonts w:ascii="Helvetica Neue Light" w:eastAsia="Times New Roman" w:hAnsi="Helvetica Neue Light" w:cs="Times New Roman"/>
          <w:color w:val="211F1F"/>
          <w:kern w:val="0"/>
          <w:lang w:eastAsia="en-GB"/>
          <w14:ligatures w14:val="none"/>
        </w:rPr>
        <w:t>serious threat to their existence”.</w:t>
      </w:r>
      <w:r w:rsidR="00BA00F3">
        <w:rPr>
          <w:rStyle w:val="FootnoteReference"/>
          <w:rFonts w:ascii="Helvetica Neue Light" w:eastAsia="Times New Roman" w:hAnsi="Helvetica Neue Light" w:cs="Times New Roman"/>
          <w:color w:val="211F1F"/>
          <w:kern w:val="0"/>
          <w:lang w:eastAsia="en-GB"/>
          <w14:ligatures w14:val="none"/>
        </w:rPr>
        <w:footnoteReference w:id="21"/>
      </w:r>
      <w:r w:rsidRPr="0054403D">
        <w:rPr>
          <w:rFonts w:ascii="Helvetica Neue Light" w:eastAsia="Times New Roman" w:hAnsi="Helvetica Neue Light" w:cs="Times New Roman"/>
          <w:color w:val="211F1F"/>
          <w:kern w:val="0"/>
          <w:lang w:eastAsia="en-GB"/>
          <w14:ligatures w14:val="none"/>
        </w:rPr>
        <w:t xml:space="preserve"> </w:t>
      </w:r>
      <w:r w:rsidR="007E06A7">
        <w:rPr>
          <w:rFonts w:ascii="Helvetica Neue Light" w:eastAsia="Times New Roman" w:hAnsi="Helvetica Neue Light" w:cs="Times New Roman"/>
          <w:color w:val="211F1F"/>
          <w:kern w:val="0"/>
          <w:lang w:eastAsia="en-GB"/>
          <w14:ligatures w14:val="none"/>
        </w:rPr>
        <w:t>Incredibly, d</w:t>
      </w:r>
      <w:r w:rsidRPr="0054403D">
        <w:rPr>
          <w:rFonts w:ascii="Helvetica Neue Light" w:eastAsia="Times New Roman" w:hAnsi="Helvetica Neue Light" w:cs="Times New Roman"/>
          <w:color w:val="211F1F"/>
          <w:kern w:val="0"/>
          <w:lang w:eastAsia="en-GB"/>
          <w14:ligatures w14:val="none"/>
        </w:rPr>
        <w:t>espite this, the government continues to push</w:t>
      </w:r>
      <w:r w:rsidR="00002B6F">
        <w:rPr>
          <w:rFonts w:ascii="Helvetica Neue Light" w:eastAsia="Times New Roman" w:hAnsi="Helvetica Neue Light" w:cs="Times New Roman"/>
          <w:color w:val="211F1F"/>
          <w:kern w:val="0"/>
          <w:lang w:eastAsia="en-GB"/>
          <w14:ligatures w14:val="none"/>
        </w:rPr>
        <w:t xml:space="preserve"> </w:t>
      </w:r>
      <w:r w:rsidRPr="0054403D">
        <w:rPr>
          <w:rFonts w:ascii="Helvetica Neue Light" w:eastAsia="Times New Roman" w:hAnsi="Helvetica Neue Light" w:cs="Times New Roman"/>
          <w:color w:val="211F1F"/>
          <w:kern w:val="0"/>
          <w:lang w:eastAsia="en-GB"/>
          <w14:ligatures w14:val="none"/>
        </w:rPr>
        <w:t>ahead with the project.</w:t>
      </w:r>
    </w:p>
    <w:p w14:paraId="5B01FBE0" w14:textId="77777777" w:rsidR="0054403D" w:rsidRPr="006B08A9" w:rsidRDefault="0054403D" w:rsidP="0054403D">
      <w:pPr>
        <w:pStyle w:val="p1"/>
        <w:rPr>
          <w:sz w:val="22"/>
          <w:szCs w:val="22"/>
        </w:rPr>
      </w:pPr>
    </w:p>
    <w:p w14:paraId="7DE63CFB" w14:textId="461C553E" w:rsidR="0054403D" w:rsidRPr="006B08A9" w:rsidRDefault="0054403D" w:rsidP="0054403D">
      <w:pPr>
        <w:pStyle w:val="p1"/>
        <w:rPr>
          <w:sz w:val="22"/>
          <w:szCs w:val="22"/>
        </w:rPr>
      </w:pPr>
      <w:r w:rsidRPr="006B08A9">
        <w:rPr>
          <w:sz w:val="22"/>
          <w:szCs w:val="22"/>
        </w:rPr>
        <w:t>Among uncontacted peoples, even a chance meeting with an outsider runs the risk of</w:t>
      </w:r>
      <w:r w:rsidR="007A1273" w:rsidRPr="006B08A9">
        <w:rPr>
          <w:sz w:val="22"/>
          <w:szCs w:val="22"/>
        </w:rPr>
        <w:t xml:space="preserve"> </w:t>
      </w:r>
      <w:r w:rsidRPr="006B08A9">
        <w:rPr>
          <w:sz w:val="22"/>
          <w:szCs w:val="22"/>
        </w:rPr>
        <w:t>introducing deadly diseases to which they have little to no immunity and, as Dr. Levene</w:t>
      </w:r>
      <w:r w:rsidR="007A1273" w:rsidRPr="006B08A9">
        <w:rPr>
          <w:sz w:val="22"/>
          <w:szCs w:val="22"/>
        </w:rPr>
        <w:t xml:space="preserve"> </w:t>
      </w:r>
      <w:r w:rsidRPr="006B08A9">
        <w:rPr>
          <w:sz w:val="22"/>
          <w:szCs w:val="22"/>
        </w:rPr>
        <w:t>states, the survival of Shompen society is “predicated on its isolation from outsiders.</w:t>
      </w:r>
      <w:r w:rsidR="00EB49E6" w:rsidRPr="006B08A9">
        <w:rPr>
          <w:sz w:val="22"/>
          <w:szCs w:val="22"/>
        </w:rPr>
        <w:t>”</w:t>
      </w:r>
      <w:r w:rsidR="00BA00F3">
        <w:rPr>
          <w:rStyle w:val="FootnoteReference"/>
          <w:sz w:val="22"/>
          <w:szCs w:val="22"/>
        </w:rPr>
        <w:footnoteReference w:id="22"/>
      </w:r>
      <w:r w:rsidR="007A1273" w:rsidRPr="006B08A9">
        <w:rPr>
          <w:sz w:val="22"/>
          <w:szCs w:val="22"/>
        </w:rPr>
        <w:t xml:space="preserve"> </w:t>
      </w:r>
      <w:r w:rsidRPr="006B08A9">
        <w:rPr>
          <w:sz w:val="22"/>
          <w:szCs w:val="22"/>
        </w:rPr>
        <w:t xml:space="preserve">As well as causing unprecedented social and environmental devastation </w:t>
      </w:r>
      <w:r w:rsidR="00EB49E6">
        <w:rPr>
          <w:sz w:val="22"/>
          <w:szCs w:val="22"/>
        </w:rPr>
        <w:t>to</w:t>
      </w:r>
      <w:r w:rsidRPr="006B08A9">
        <w:rPr>
          <w:sz w:val="22"/>
          <w:szCs w:val="22"/>
        </w:rPr>
        <w:t xml:space="preserve"> the</w:t>
      </w:r>
      <w:r w:rsidR="007A1273" w:rsidRPr="006B08A9">
        <w:rPr>
          <w:sz w:val="22"/>
          <w:szCs w:val="22"/>
        </w:rPr>
        <w:t xml:space="preserve"> </w:t>
      </w:r>
      <w:r w:rsidRPr="006B08A9">
        <w:rPr>
          <w:sz w:val="22"/>
          <w:szCs w:val="22"/>
        </w:rPr>
        <w:t>Shompen, the massive population explosion that the Indian government is planning for</w:t>
      </w:r>
      <w:r w:rsidR="007A1273" w:rsidRPr="006B08A9">
        <w:rPr>
          <w:sz w:val="22"/>
          <w:szCs w:val="22"/>
        </w:rPr>
        <w:t xml:space="preserve"> </w:t>
      </w:r>
      <w:r w:rsidRPr="006B08A9">
        <w:rPr>
          <w:sz w:val="22"/>
          <w:szCs w:val="22"/>
        </w:rPr>
        <w:t xml:space="preserve">Great Nicobar will drastically increase </w:t>
      </w:r>
      <w:r w:rsidR="00EB49E6">
        <w:rPr>
          <w:sz w:val="22"/>
          <w:szCs w:val="22"/>
        </w:rPr>
        <w:t xml:space="preserve">their </w:t>
      </w:r>
      <w:r w:rsidRPr="006B08A9">
        <w:rPr>
          <w:sz w:val="22"/>
          <w:szCs w:val="22"/>
        </w:rPr>
        <w:t>exposure to outside diseases, by bringing in up</w:t>
      </w:r>
      <w:r w:rsidR="007A1273" w:rsidRPr="006B08A9">
        <w:rPr>
          <w:sz w:val="22"/>
          <w:szCs w:val="22"/>
        </w:rPr>
        <w:t xml:space="preserve"> </w:t>
      </w:r>
      <w:r w:rsidRPr="006B08A9">
        <w:rPr>
          <w:sz w:val="22"/>
          <w:szCs w:val="22"/>
        </w:rPr>
        <w:t>to 650,000 permanent settlers.</w:t>
      </w:r>
      <w:r w:rsidR="00105156">
        <w:rPr>
          <w:rStyle w:val="FootnoteReference"/>
          <w:sz w:val="22"/>
          <w:szCs w:val="22"/>
        </w:rPr>
        <w:footnoteReference w:id="23"/>
      </w:r>
      <w:r w:rsidRPr="006B08A9">
        <w:rPr>
          <w:rStyle w:val="s1"/>
          <w:rFonts w:eastAsiaTheme="majorEastAsia"/>
          <w:sz w:val="22"/>
          <w:szCs w:val="22"/>
        </w:rPr>
        <w:br/>
      </w:r>
      <w:r w:rsidR="0013499A">
        <w:rPr>
          <w:sz w:val="22"/>
          <w:szCs w:val="22"/>
        </w:rPr>
        <w:t>The</w:t>
      </w:r>
      <w:r w:rsidRPr="006B08A9">
        <w:rPr>
          <w:sz w:val="22"/>
          <w:szCs w:val="22"/>
        </w:rPr>
        <w:t xml:space="preserve"> Shompen are already at risk of contracting deadly diseases. There are</w:t>
      </w:r>
      <w:r w:rsidR="007A1273" w:rsidRPr="006B08A9">
        <w:rPr>
          <w:sz w:val="22"/>
          <w:szCs w:val="22"/>
        </w:rPr>
        <w:t xml:space="preserve"> </w:t>
      </w:r>
      <w:r w:rsidRPr="006B08A9">
        <w:rPr>
          <w:sz w:val="22"/>
          <w:szCs w:val="22"/>
        </w:rPr>
        <w:t>reports that up to 100 Shompen died during an epidemic in the 1980s, following the</w:t>
      </w:r>
      <w:r w:rsidR="007A1273" w:rsidRPr="006B08A9">
        <w:rPr>
          <w:sz w:val="22"/>
          <w:szCs w:val="22"/>
        </w:rPr>
        <w:t xml:space="preserve"> </w:t>
      </w:r>
      <w:r w:rsidRPr="006B08A9">
        <w:rPr>
          <w:sz w:val="22"/>
          <w:szCs w:val="22"/>
        </w:rPr>
        <w:t>effects of contact with outsiders.</w:t>
      </w:r>
      <w:r w:rsidR="006B5E0C">
        <w:rPr>
          <w:rStyle w:val="FootnoteReference"/>
          <w:sz w:val="22"/>
          <w:szCs w:val="22"/>
        </w:rPr>
        <w:footnoteReference w:id="24"/>
      </w:r>
      <w:r w:rsidRPr="006B08A9">
        <w:rPr>
          <w:sz w:val="22"/>
          <w:szCs w:val="22"/>
        </w:rPr>
        <w:t xml:space="preserve"> One 1990 Indian government report describes how,</w:t>
      </w:r>
      <w:r w:rsidR="007A1273" w:rsidRPr="006B08A9">
        <w:rPr>
          <w:sz w:val="22"/>
          <w:szCs w:val="22"/>
        </w:rPr>
        <w:t xml:space="preserve"> </w:t>
      </w:r>
      <w:r w:rsidRPr="006B08A9">
        <w:rPr>
          <w:sz w:val="22"/>
          <w:szCs w:val="22"/>
        </w:rPr>
        <w:t>“The Shompen bands which have had frequent contact with outsiders…have either</w:t>
      </w:r>
      <w:r w:rsidR="007A1273" w:rsidRPr="006B08A9">
        <w:rPr>
          <w:sz w:val="22"/>
          <w:szCs w:val="22"/>
        </w:rPr>
        <w:t xml:space="preserve"> </w:t>
      </w:r>
      <w:r w:rsidRPr="006B08A9">
        <w:rPr>
          <w:sz w:val="22"/>
          <w:szCs w:val="22"/>
        </w:rPr>
        <w:t>been totally annihilated or the population of the band has dwindled.</w:t>
      </w:r>
      <w:r w:rsidR="006B5E0C">
        <w:rPr>
          <w:rStyle w:val="FootnoteReference"/>
          <w:sz w:val="22"/>
          <w:szCs w:val="22"/>
        </w:rPr>
        <w:footnoteReference w:id="25"/>
      </w:r>
      <w:r w:rsidRPr="006B08A9">
        <w:rPr>
          <w:sz w:val="22"/>
          <w:szCs w:val="22"/>
        </w:rPr>
        <w:t>” Even the project’s</w:t>
      </w:r>
      <w:r w:rsidR="007A1273" w:rsidRPr="006B08A9">
        <w:rPr>
          <w:sz w:val="22"/>
          <w:szCs w:val="22"/>
        </w:rPr>
        <w:t xml:space="preserve"> </w:t>
      </w:r>
      <w:r w:rsidRPr="006B08A9">
        <w:rPr>
          <w:sz w:val="22"/>
          <w:szCs w:val="22"/>
        </w:rPr>
        <w:t>EIA states</w:t>
      </w:r>
      <w:r w:rsidR="0013499A">
        <w:rPr>
          <w:sz w:val="22"/>
          <w:szCs w:val="22"/>
        </w:rPr>
        <w:t>,</w:t>
      </w:r>
      <w:r w:rsidRPr="006B08A9">
        <w:rPr>
          <w:sz w:val="22"/>
          <w:szCs w:val="22"/>
        </w:rPr>
        <w:t xml:space="preserve"> “Once infections spread amongst the tribal [Shompen], the whole</w:t>
      </w:r>
      <w:r w:rsidR="007A1273" w:rsidRPr="006B08A9">
        <w:rPr>
          <w:sz w:val="22"/>
          <w:szCs w:val="22"/>
        </w:rPr>
        <w:t xml:space="preserve"> </w:t>
      </w:r>
      <w:r w:rsidRPr="006B08A9">
        <w:rPr>
          <w:sz w:val="22"/>
          <w:szCs w:val="22"/>
        </w:rPr>
        <w:t>community</w:t>
      </w:r>
      <w:r w:rsidR="007A1273" w:rsidRPr="006B08A9">
        <w:rPr>
          <w:sz w:val="22"/>
          <w:szCs w:val="22"/>
        </w:rPr>
        <w:t xml:space="preserve"> </w:t>
      </w:r>
      <w:r w:rsidRPr="006B08A9">
        <w:rPr>
          <w:sz w:val="22"/>
          <w:szCs w:val="22"/>
        </w:rPr>
        <w:t>may face extinction.</w:t>
      </w:r>
      <w:r w:rsidR="006B5E0C">
        <w:rPr>
          <w:rStyle w:val="FootnoteReference"/>
          <w:sz w:val="22"/>
          <w:szCs w:val="22"/>
        </w:rPr>
        <w:footnoteReference w:id="26"/>
      </w:r>
      <w:r w:rsidRPr="006B08A9">
        <w:rPr>
          <w:sz w:val="22"/>
          <w:szCs w:val="22"/>
        </w:rPr>
        <w:t xml:space="preserve">” </w:t>
      </w:r>
      <w:r w:rsidRPr="00EB49E6">
        <w:rPr>
          <w:sz w:val="22"/>
          <w:szCs w:val="22"/>
        </w:rPr>
        <w:t>As</w:t>
      </w:r>
      <w:r w:rsidRPr="006B08A9">
        <w:rPr>
          <w:sz w:val="22"/>
          <w:szCs w:val="22"/>
        </w:rPr>
        <w:t xml:space="preserve"> such, the Great Nicobar project will dramatically increase the</w:t>
      </w:r>
      <w:r w:rsidR="007A1273" w:rsidRPr="006B08A9">
        <w:rPr>
          <w:sz w:val="22"/>
          <w:szCs w:val="22"/>
        </w:rPr>
        <w:t xml:space="preserve"> </w:t>
      </w:r>
      <w:r w:rsidRPr="006B08A9">
        <w:rPr>
          <w:sz w:val="22"/>
          <w:szCs w:val="22"/>
        </w:rPr>
        <w:t>already high threat of a deadly disease outbreak among the Shompen, and risk causing</w:t>
      </w:r>
      <w:r w:rsidR="007A1273" w:rsidRPr="006B08A9">
        <w:rPr>
          <w:sz w:val="22"/>
          <w:szCs w:val="22"/>
        </w:rPr>
        <w:t xml:space="preserve"> </w:t>
      </w:r>
      <w:r w:rsidRPr="006B08A9">
        <w:rPr>
          <w:sz w:val="22"/>
          <w:szCs w:val="22"/>
        </w:rPr>
        <w:t>the entire population to</w:t>
      </w:r>
      <w:r w:rsidR="007A1273" w:rsidRPr="006B08A9">
        <w:rPr>
          <w:sz w:val="22"/>
          <w:szCs w:val="22"/>
        </w:rPr>
        <w:t xml:space="preserve"> </w:t>
      </w:r>
      <w:r w:rsidRPr="006B08A9">
        <w:rPr>
          <w:sz w:val="22"/>
          <w:szCs w:val="22"/>
        </w:rPr>
        <w:t>be wiped out.</w:t>
      </w:r>
    </w:p>
    <w:p w14:paraId="5D7D1654" w14:textId="77777777" w:rsidR="007A1273" w:rsidRPr="006B08A9" w:rsidRDefault="007A1273" w:rsidP="00D470C3">
      <w:pPr>
        <w:pStyle w:val="p1"/>
        <w:rPr>
          <w:sz w:val="22"/>
          <w:szCs w:val="22"/>
        </w:rPr>
      </w:pPr>
    </w:p>
    <w:p w14:paraId="7342819E" w14:textId="1CF0B8CC" w:rsidR="0054403D" w:rsidRPr="006B08A9" w:rsidRDefault="00D470C3" w:rsidP="00A02D3E">
      <w:pPr>
        <w:pStyle w:val="p1"/>
        <w:rPr>
          <w:sz w:val="22"/>
          <w:szCs w:val="22"/>
        </w:rPr>
      </w:pPr>
      <w:r w:rsidRPr="006B08A9">
        <w:rPr>
          <w:sz w:val="22"/>
          <w:szCs w:val="22"/>
        </w:rPr>
        <w:t>Furthermore, moving hundreds of thousands of permanent settlers to Great Nicobar greatly increases</w:t>
      </w:r>
      <w:r w:rsidR="007A1273" w:rsidRPr="006B08A9">
        <w:rPr>
          <w:sz w:val="22"/>
          <w:szCs w:val="22"/>
        </w:rPr>
        <w:t xml:space="preserve"> </w:t>
      </w:r>
      <w:r w:rsidRPr="006B08A9">
        <w:rPr>
          <w:sz w:val="22"/>
          <w:szCs w:val="22"/>
        </w:rPr>
        <w:t xml:space="preserve">the likelihood of the Shompen being </w:t>
      </w:r>
      <w:r w:rsidRPr="00F45FC2">
        <w:rPr>
          <w:sz w:val="22"/>
          <w:szCs w:val="22"/>
        </w:rPr>
        <w:t>exploited by outsiders</w:t>
      </w:r>
      <w:r w:rsidR="00C62C4F" w:rsidRPr="00F45FC2">
        <w:rPr>
          <w:sz w:val="22"/>
          <w:szCs w:val="22"/>
        </w:rPr>
        <w:t>.</w:t>
      </w:r>
      <w:r w:rsidRPr="00F45FC2">
        <w:rPr>
          <w:sz w:val="22"/>
          <w:szCs w:val="22"/>
        </w:rPr>
        <w:t xml:space="preserve"> </w:t>
      </w:r>
      <w:r w:rsidR="00C62C4F" w:rsidRPr="00F45FC2">
        <w:rPr>
          <w:sz w:val="22"/>
          <w:szCs w:val="22"/>
        </w:rPr>
        <w:t>This is especially</w:t>
      </w:r>
      <w:r w:rsidRPr="00F45FC2">
        <w:rPr>
          <w:sz w:val="22"/>
          <w:szCs w:val="22"/>
        </w:rPr>
        <w:t xml:space="preserve"> so with the government planning to expressly market the area for tourism; with preparations being made for around a million tourists and other visitors annu</w:t>
      </w:r>
      <w:r w:rsidRPr="00F45FC2">
        <w:rPr>
          <w:color w:val="000000" w:themeColor="text1"/>
          <w:sz w:val="22"/>
          <w:szCs w:val="22"/>
        </w:rPr>
        <w:t>ally</w:t>
      </w:r>
      <w:r w:rsidR="00C62C4F" w:rsidRPr="00F45FC2">
        <w:rPr>
          <w:color w:val="000000" w:themeColor="text1"/>
          <w:sz w:val="22"/>
          <w:szCs w:val="22"/>
        </w:rPr>
        <w:t>,</w:t>
      </w:r>
      <w:r w:rsidR="00E549A4" w:rsidRPr="00F45FC2">
        <w:rPr>
          <w:color w:val="000000" w:themeColor="text1"/>
          <w:sz w:val="22"/>
          <w:szCs w:val="22"/>
          <w:vertAlign w:val="superscript"/>
        </w:rPr>
        <w:footnoteReference w:id="27"/>
      </w:r>
      <w:r w:rsidR="00C62C4F" w:rsidRPr="00F45FC2">
        <w:rPr>
          <w:color w:val="000000" w:themeColor="text1"/>
          <w:sz w:val="22"/>
          <w:szCs w:val="22"/>
        </w:rPr>
        <w:t xml:space="preserve"> lured by plans for boutique hotels, shopping malls, beach resorts and a casino.</w:t>
      </w:r>
      <w:r w:rsidR="00C62C4F" w:rsidRPr="00F45FC2">
        <w:rPr>
          <w:color w:val="000000" w:themeColor="text1"/>
          <w:sz w:val="22"/>
          <w:szCs w:val="22"/>
          <w:vertAlign w:val="superscript"/>
        </w:rPr>
        <w:footnoteReference w:id="28"/>
      </w:r>
      <w:r w:rsidR="00C62C4F" w:rsidRPr="00F45FC2">
        <w:rPr>
          <w:color w:val="000000" w:themeColor="text1"/>
          <w:sz w:val="22"/>
          <w:szCs w:val="22"/>
        </w:rPr>
        <w:t xml:space="preserve"> </w:t>
      </w:r>
      <w:r w:rsidRPr="00F45FC2">
        <w:rPr>
          <w:sz w:val="22"/>
          <w:szCs w:val="22"/>
        </w:rPr>
        <w:t xml:space="preserve">Already the Shompen are subjected to exploitation and face severe racism, being regularly labelled as “primitive” by the media and the </w:t>
      </w:r>
      <w:r w:rsidR="0013499A" w:rsidRPr="00F45FC2">
        <w:rPr>
          <w:sz w:val="22"/>
          <w:szCs w:val="22"/>
        </w:rPr>
        <w:t>government</w:t>
      </w:r>
      <w:r w:rsidRPr="00F45FC2">
        <w:rPr>
          <w:sz w:val="22"/>
          <w:szCs w:val="22"/>
        </w:rPr>
        <w:t>.</w:t>
      </w:r>
      <w:r w:rsidR="00E549A4" w:rsidRPr="00F45FC2">
        <w:rPr>
          <w:rStyle w:val="FootnoteReference"/>
          <w:sz w:val="22"/>
          <w:szCs w:val="22"/>
        </w:rPr>
        <w:footnoteReference w:id="29"/>
      </w:r>
      <w:r w:rsidR="00E549A4" w:rsidRPr="00F45FC2">
        <w:rPr>
          <w:sz w:val="22"/>
          <w:szCs w:val="22"/>
        </w:rPr>
        <w:t xml:space="preserve"> </w:t>
      </w:r>
      <w:r w:rsidR="0054403D" w:rsidRPr="00F45FC2">
        <w:rPr>
          <w:sz w:val="22"/>
          <w:szCs w:val="22"/>
        </w:rPr>
        <w:t>Through encouraging hundreds of thousands of tourists onto the island and building</w:t>
      </w:r>
      <w:r w:rsidR="007A1273" w:rsidRPr="00F45FC2">
        <w:rPr>
          <w:sz w:val="22"/>
          <w:szCs w:val="22"/>
        </w:rPr>
        <w:t xml:space="preserve"> </w:t>
      </w:r>
      <w:r w:rsidR="0054403D" w:rsidRPr="00F45FC2">
        <w:rPr>
          <w:sz w:val="22"/>
          <w:szCs w:val="22"/>
        </w:rPr>
        <w:t>more roads and associated tourist infrastructure, there</w:t>
      </w:r>
      <w:r w:rsidR="0054403D" w:rsidRPr="006B08A9">
        <w:rPr>
          <w:sz w:val="22"/>
          <w:szCs w:val="22"/>
        </w:rPr>
        <w:t xml:space="preserve"> is a considerable risk of</w:t>
      </w:r>
      <w:r w:rsidR="007A1273" w:rsidRPr="006B08A9">
        <w:rPr>
          <w:sz w:val="22"/>
          <w:szCs w:val="22"/>
        </w:rPr>
        <w:t xml:space="preserve"> </w:t>
      </w:r>
      <w:r w:rsidR="0054403D" w:rsidRPr="006B08A9">
        <w:rPr>
          <w:sz w:val="22"/>
          <w:szCs w:val="22"/>
        </w:rPr>
        <w:t>“human safaris” taking place among the Shompen</w:t>
      </w:r>
      <w:r w:rsidR="005663D7">
        <w:rPr>
          <w:sz w:val="22"/>
          <w:szCs w:val="22"/>
        </w:rPr>
        <w:t>.</w:t>
      </w:r>
      <w:r w:rsidR="0054403D" w:rsidRPr="006B08A9">
        <w:rPr>
          <w:sz w:val="22"/>
          <w:szCs w:val="22"/>
        </w:rPr>
        <w:t xml:space="preserve"> </w:t>
      </w:r>
      <w:r w:rsidR="005663D7">
        <w:rPr>
          <w:sz w:val="22"/>
          <w:szCs w:val="22"/>
        </w:rPr>
        <w:t>This</w:t>
      </w:r>
      <w:r w:rsidR="0054403D" w:rsidRPr="006B08A9">
        <w:rPr>
          <w:sz w:val="22"/>
          <w:szCs w:val="22"/>
        </w:rPr>
        <w:t xml:space="preserve"> </w:t>
      </w:r>
      <w:r w:rsidR="00583E51">
        <w:rPr>
          <w:sz w:val="22"/>
          <w:szCs w:val="22"/>
        </w:rPr>
        <w:t xml:space="preserve">has </w:t>
      </w:r>
      <w:r w:rsidR="0054403D" w:rsidRPr="006B08A9">
        <w:rPr>
          <w:sz w:val="22"/>
          <w:szCs w:val="22"/>
        </w:rPr>
        <w:t>happened for years to the</w:t>
      </w:r>
      <w:r w:rsidR="007A1273" w:rsidRPr="006B08A9">
        <w:rPr>
          <w:sz w:val="22"/>
          <w:szCs w:val="22"/>
        </w:rPr>
        <w:t xml:space="preserve"> </w:t>
      </w:r>
      <w:r w:rsidR="0054403D" w:rsidRPr="006B08A9">
        <w:rPr>
          <w:sz w:val="22"/>
          <w:szCs w:val="22"/>
        </w:rPr>
        <w:t>Ang (formerly known as Jarawa) people of the neighbouring Andaman Islands</w:t>
      </w:r>
      <w:r w:rsidR="005663D7">
        <w:rPr>
          <w:sz w:val="22"/>
          <w:szCs w:val="22"/>
        </w:rPr>
        <w:t xml:space="preserve"> and in 2007,</w:t>
      </w:r>
      <w:r w:rsidR="00E001FD" w:rsidRPr="00E001FD">
        <w:rPr>
          <w:sz w:val="22"/>
          <w:szCs w:val="22"/>
        </w:rPr>
        <w:t xml:space="preserve"> </w:t>
      </w:r>
      <w:r w:rsidR="00E001FD">
        <w:rPr>
          <w:sz w:val="22"/>
          <w:szCs w:val="22"/>
        </w:rPr>
        <w:t>following advocacy by Survival International,</w:t>
      </w:r>
      <w:r w:rsidR="005663D7">
        <w:rPr>
          <w:sz w:val="22"/>
          <w:szCs w:val="22"/>
        </w:rPr>
        <w:t xml:space="preserve"> CERD took action on this issue</w:t>
      </w:r>
      <w:r w:rsidR="00E001FD">
        <w:rPr>
          <w:sz w:val="22"/>
          <w:szCs w:val="22"/>
        </w:rPr>
        <w:t xml:space="preserve"> and</w:t>
      </w:r>
      <w:r w:rsidR="005663D7">
        <w:rPr>
          <w:sz w:val="22"/>
          <w:szCs w:val="22"/>
        </w:rPr>
        <w:t xml:space="preserve"> </w:t>
      </w:r>
      <w:r w:rsidR="00E001FD">
        <w:rPr>
          <w:sz w:val="22"/>
          <w:szCs w:val="22"/>
        </w:rPr>
        <w:t xml:space="preserve">called for the </w:t>
      </w:r>
      <w:r w:rsidR="00583E51">
        <w:rPr>
          <w:sz w:val="22"/>
          <w:szCs w:val="22"/>
        </w:rPr>
        <w:t>T</w:t>
      </w:r>
      <w:r w:rsidR="00E001FD">
        <w:rPr>
          <w:sz w:val="22"/>
          <w:szCs w:val="22"/>
        </w:rPr>
        <w:t xml:space="preserve">runk </w:t>
      </w:r>
      <w:r w:rsidR="00583E51">
        <w:rPr>
          <w:sz w:val="22"/>
          <w:szCs w:val="22"/>
        </w:rPr>
        <w:t>R</w:t>
      </w:r>
      <w:r w:rsidR="00E001FD">
        <w:rPr>
          <w:sz w:val="22"/>
          <w:szCs w:val="22"/>
        </w:rPr>
        <w:t xml:space="preserve">oad to be closed where it ran through the Ang’s </w:t>
      </w:r>
      <w:r w:rsidR="00EB49E6">
        <w:rPr>
          <w:sz w:val="22"/>
          <w:szCs w:val="22"/>
        </w:rPr>
        <w:t>R</w:t>
      </w:r>
      <w:r w:rsidR="00E001FD">
        <w:rPr>
          <w:sz w:val="22"/>
          <w:szCs w:val="22"/>
        </w:rPr>
        <w:t>eserve</w:t>
      </w:r>
      <w:r w:rsidR="005663D7">
        <w:rPr>
          <w:sz w:val="22"/>
          <w:szCs w:val="22"/>
        </w:rPr>
        <w:t>.</w:t>
      </w:r>
      <w:r w:rsidR="005663D7">
        <w:rPr>
          <w:rStyle w:val="FootnoteReference"/>
          <w:sz w:val="22"/>
          <w:szCs w:val="22"/>
        </w:rPr>
        <w:footnoteReference w:id="30"/>
      </w:r>
      <w:r w:rsidR="0054403D" w:rsidRPr="006B08A9">
        <w:rPr>
          <w:sz w:val="22"/>
          <w:szCs w:val="22"/>
        </w:rPr>
        <w:t xml:space="preserve"> </w:t>
      </w:r>
      <w:r w:rsidR="00E001FD">
        <w:rPr>
          <w:sz w:val="22"/>
          <w:szCs w:val="22"/>
        </w:rPr>
        <w:t>The e</w:t>
      </w:r>
      <w:r w:rsidR="0054403D" w:rsidRPr="006B08A9">
        <w:rPr>
          <w:sz w:val="22"/>
          <w:szCs w:val="22"/>
        </w:rPr>
        <w:t xml:space="preserve">xploitation </w:t>
      </w:r>
      <w:r w:rsidR="00E001FD">
        <w:rPr>
          <w:sz w:val="22"/>
          <w:szCs w:val="22"/>
        </w:rPr>
        <w:t xml:space="preserve">brought by the Great Nicobar project </w:t>
      </w:r>
      <w:r w:rsidR="007E06A7">
        <w:rPr>
          <w:sz w:val="22"/>
          <w:szCs w:val="22"/>
        </w:rPr>
        <w:t>will</w:t>
      </w:r>
      <w:r w:rsidR="0054403D" w:rsidRPr="006B08A9">
        <w:rPr>
          <w:sz w:val="22"/>
          <w:szCs w:val="22"/>
        </w:rPr>
        <w:t xml:space="preserve"> </w:t>
      </w:r>
      <w:r w:rsidR="00F45FC2">
        <w:rPr>
          <w:sz w:val="22"/>
          <w:szCs w:val="22"/>
        </w:rPr>
        <w:t xml:space="preserve">massively </w:t>
      </w:r>
      <w:r w:rsidR="0054403D" w:rsidRPr="006B08A9">
        <w:rPr>
          <w:sz w:val="22"/>
          <w:szCs w:val="22"/>
        </w:rPr>
        <w:t xml:space="preserve">increase the </w:t>
      </w:r>
      <w:r w:rsidR="00583E51" w:rsidRPr="006B08A9">
        <w:rPr>
          <w:sz w:val="22"/>
          <w:szCs w:val="22"/>
        </w:rPr>
        <w:t>probability</w:t>
      </w:r>
      <w:r w:rsidR="0054403D" w:rsidRPr="006B08A9">
        <w:rPr>
          <w:sz w:val="22"/>
          <w:szCs w:val="22"/>
        </w:rPr>
        <w:t xml:space="preserve"> of epidemics</w:t>
      </w:r>
      <w:r w:rsidR="007E06A7">
        <w:rPr>
          <w:sz w:val="22"/>
          <w:szCs w:val="22"/>
        </w:rPr>
        <w:t xml:space="preserve"> and </w:t>
      </w:r>
      <w:r w:rsidR="0054403D" w:rsidRPr="006B08A9">
        <w:rPr>
          <w:sz w:val="22"/>
          <w:szCs w:val="22"/>
        </w:rPr>
        <w:t>accidents</w:t>
      </w:r>
      <w:r w:rsidR="007E06A7">
        <w:rPr>
          <w:sz w:val="22"/>
          <w:szCs w:val="22"/>
        </w:rPr>
        <w:t xml:space="preserve">. It is also likely to create a </w:t>
      </w:r>
      <w:r w:rsidR="0054403D" w:rsidRPr="006B08A9">
        <w:rPr>
          <w:sz w:val="22"/>
          <w:szCs w:val="22"/>
        </w:rPr>
        <w:t>dependency</w:t>
      </w:r>
      <w:r w:rsidR="007A1273" w:rsidRPr="006B08A9">
        <w:rPr>
          <w:sz w:val="22"/>
          <w:szCs w:val="22"/>
        </w:rPr>
        <w:t xml:space="preserve"> </w:t>
      </w:r>
      <w:r w:rsidR="0054403D" w:rsidRPr="006B08A9">
        <w:rPr>
          <w:sz w:val="22"/>
          <w:szCs w:val="22"/>
        </w:rPr>
        <w:t xml:space="preserve">of </w:t>
      </w:r>
      <w:r w:rsidR="006E409C">
        <w:rPr>
          <w:sz w:val="22"/>
          <w:szCs w:val="22"/>
        </w:rPr>
        <w:t xml:space="preserve">any surviving </w:t>
      </w:r>
      <w:r w:rsidR="0054403D" w:rsidRPr="006B08A9">
        <w:rPr>
          <w:sz w:val="22"/>
          <w:szCs w:val="22"/>
        </w:rPr>
        <w:t xml:space="preserve">the Shompen on outsiders, </w:t>
      </w:r>
      <w:r w:rsidR="007E06A7">
        <w:rPr>
          <w:sz w:val="22"/>
          <w:szCs w:val="22"/>
        </w:rPr>
        <w:t xml:space="preserve">exposing them to </w:t>
      </w:r>
      <w:r w:rsidR="0054403D" w:rsidRPr="006B08A9">
        <w:rPr>
          <w:sz w:val="22"/>
          <w:szCs w:val="22"/>
        </w:rPr>
        <w:t>alcoholism, sexual harassment</w:t>
      </w:r>
      <w:r w:rsidR="007A1273" w:rsidRPr="006B08A9">
        <w:rPr>
          <w:sz w:val="22"/>
          <w:szCs w:val="22"/>
        </w:rPr>
        <w:t xml:space="preserve"> </w:t>
      </w:r>
      <w:r w:rsidR="0054403D" w:rsidRPr="006B08A9">
        <w:rPr>
          <w:sz w:val="22"/>
          <w:szCs w:val="22"/>
        </w:rPr>
        <w:t xml:space="preserve">and other traumatic experiences. </w:t>
      </w:r>
      <w:proofErr w:type="gramStart"/>
      <w:r w:rsidR="0054403D" w:rsidRPr="006B08A9">
        <w:rPr>
          <w:sz w:val="22"/>
          <w:szCs w:val="22"/>
        </w:rPr>
        <w:t>All of</w:t>
      </w:r>
      <w:proofErr w:type="gramEnd"/>
      <w:r w:rsidR="0054403D" w:rsidRPr="006B08A9">
        <w:rPr>
          <w:sz w:val="22"/>
          <w:szCs w:val="22"/>
        </w:rPr>
        <w:t xml:space="preserve"> these threats have </w:t>
      </w:r>
      <w:r w:rsidR="0054403D" w:rsidRPr="006B08A9">
        <w:rPr>
          <w:sz w:val="22"/>
          <w:szCs w:val="22"/>
        </w:rPr>
        <w:lastRenderedPageBreak/>
        <w:t xml:space="preserve">been </w:t>
      </w:r>
      <w:r w:rsidR="007E06A7">
        <w:rPr>
          <w:sz w:val="22"/>
          <w:szCs w:val="22"/>
        </w:rPr>
        <w:t>faced by</w:t>
      </w:r>
      <w:r w:rsidR="0054403D" w:rsidRPr="006B08A9">
        <w:rPr>
          <w:sz w:val="22"/>
          <w:szCs w:val="22"/>
        </w:rPr>
        <w:t xml:space="preserve"> other</w:t>
      </w:r>
      <w:r w:rsidR="007A1273" w:rsidRPr="006B08A9">
        <w:rPr>
          <w:sz w:val="22"/>
          <w:szCs w:val="22"/>
        </w:rPr>
        <w:t xml:space="preserve"> </w:t>
      </w:r>
      <w:r w:rsidR="0054403D" w:rsidRPr="006B08A9">
        <w:rPr>
          <w:sz w:val="22"/>
          <w:szCs w:val="22"/>
        </w:rPr>
        <w:t>Indigenous peoples of the Andaman and Nicobar Islands who have had more</w:t>
      </w:r>
      <w:r w:rsidR="007A1273" w:rsidRPr="006B08A9">
        <w:rPr>
          <w:sz w:val="22"/>
          <w:szCs w:val="22"/>
        </w:rPr>
        <w:t xml:space="preserve"> </w:t>
      </w:r>
      <w:r w:rsidR="0054403D" w:rsidRPr="006B08A9">
        <w:rPr>
          <w:sz w:val="22"/>
          <w:szCs w:val="22"/>
        </w:rPr>
        <w:t>sustained contact with outsiders.</w:t>
      </w:r>
      <w:r w:rsidR="00E549A4">
        <w:rPr>
          <w:rStyle w:val="FootnoteReference"/>
          <w:sz w:val="22"/>
          <w:szCs w:val="22"/>
        </w:rPr>
        <w:footnoteReference w:id="31"/>
      </w:r>
    </w:p>
    <w:p w14:paraId="3E5181DF" w14:textId="77777777" w:rsidR="0054403D" w:rsidRPr="006B08A9" w:rsidRDefault="0054403D" w:rsidP="00A02D3E">
      <w:pPr>
        <w:pStyle w:val="p1"/>
        <w:rPr>
          <w:rFonts w:asciiTheme="minorHAnsi" w:hAnsiTheme="minorHAnsi"/>
          <w:sz w:val="22"/>
          <w:szCs w:val="22"/>
        </w:rPr>
      </w:pPr>
    </w:p>
    <w:p w14:paraId="67701902" w14:textId="08CBC1A5" w:rsidR="006C7C87" w:rsidRPr="006C7C87" w:rsidRDefault="00A02D3E" w:rsidP="006C7C87">
      <w:pPr>
        <w:pStyle w:val="p1"/>
        <w:rPr>
          <w:rFonts w:ascii="Times New Roman" w:hAnsi="Times New Roman"/>
          <w:color w:val="000000"/>
          <w:sz w:val="18"/>
          <w:szCs w:val="18"/>
        </w:rPr>
      </w:pPr>
      <w:r w:rsidRPr="006B08A9">
        <w:rPr>
          <w:sz w:val="22"/>
          <w:szCs w:val="22"/>
        </w:rPr>
        <w:t>In February 2024, 39 international genocide experts from 13 countries wrote to the</w:t>
      </w:r>
      <w:r w:rsidR="007A1273" w:rsidRPr="006B08A9">
        <w:rPr>
          <w:sz w:val="22"/>
          <w:szCs w:val="22"/>
        </w:rPr>
        <w:t xml:space="preserve"> </w:t>
      </w:r>
      <w:r w:rsidRPr="006B08A9">
        <w:rPr>
          <w:sz w:val="22"/>
          <w:szCs w:val="22"/>
        </w:rPr>
        <w:t>Indian President describing the mega-project as a “death sentence for the Shompen,</w:t>
      </w:r>
      <w:r w:rsidR="007A1273" w:rsidRPr="006B08A9">
        <w:rPr>
          <w:sz w:val="22"/>
          <w:szCs w:val="22"/>
        </w:rPr>
        <w:t xml:space="preserve"> </w:t>
      </w:r>
      <w:r w:rsidRPr="006B08A9">
        <w:rPr>
          <w:sz w:val="22"/>
          <w:szCs w:val="22"/>
        </w:rPr>
        <w:t>tantamount to the international crime of genocide.”</w:t>
      </w:r>
      <w:r w:rsidR="00E549A4">
        <w:rPr>
          <w:rStyle w:val="FootnoteReference"/>
          <w:sz w:val="22"/>
          <w:szCs w:val="22"/>
        </w:rPr>
        <w:footnoteReference w:id="32"/>
      </w:r>
      <w:r w:rsidRPr="006B08A9">
        <w:rPr>
          <w:sz w:val="22"/>
          <w:szCs w:val="22"/>
        </w:rPr>
        <w:t xml:space="preserve"> They called for the scheme to</w:t>
      </w:r>
      <w:r w:rsidR="007A1273" w:rsidRPr="006B08A9">
        <w:rPr>
          <w:sz w:val="22"/>
          <w:szCs w:val="22"/>
        </w:rPr>
        <w:t xml:space="preserve"> </w:t>
      </w:r>
      <w:r w:rsidRPr="006B08A9">
        <w:rPr>
          <w:sz w:val="22"/>
          <w:szCs w:val="22"/>
        </w:rPr>
        <w:t xml:space="preserve">be immediately abandoned. </w:t>
      </w:r>
      <w:r w:rsidR="00D71121" w:rsidRPr="006C7C87">
        <w:rPr>
          <w:sz w:val="22"/>
          <w:szCs w:val="22"/>
        </w:rPr>
        <w:t xml:space="preserve">In his personal testimony on the threat of genocide towards the Shompen, prominent genocide scholar </w:t>
      </w:r>
      <w:r w:rsidR="00583E51">
        <w:rPr>
          <w:sz w:val="22"/>
          <w:szCs w:val="22"/>
        </w:rPr>
        <w:t xml:space="preserve">Dr. </w:t>
      </w:r>
      <w:r w:rsidR="00D71121" w:rsidRPr="006C7C87">
        <w:rPr>
          <w:sz w:val="22"/>
          <w:szCs w:val="22"/>
        </w:rPr>
        <w:t>Mark Levene writes</w:t>
      </w:r>
      <w:r w:rsidR="006C7C87" w:rsidRPr="006C7C87">
        <w:rPr>
          <w:sz w:val="22"/>
          <w:szCs w:val="22"/>
        </w:rPr>
        <w:t xml:space="preserve"> that </w:t>
      </w:r>
      <w:r w:rsidR="006C7C87" w:rsidRPr="004D2841">
        <w:rPr>
          <w:color w:val="000000"/>
          <w:sz w:val="22"/>
          <w:szCs w:val="22"/>
        </w:rPr>
        <w:t>the Shompen will face extermination “should the Development Project proposal proceed in full, or even in limited form.”</w:t>
      </w:r>
      <w:r w:rsidR="006C7C87">
        <w:rPr>
          <w:rStyle w:val="FootnoteReference"/>
          <w:color w:val="000000"/>
          <w:sz w:val="22"/>
          <w:szCs w:val="22"/>
        </w:rPr>
        <w:footnoteReference w:id="33"/>
      </w:r>
    </w:p>
    <w:p w14:paraId="656F3DC2" w14:textId="0CD4F3FF" w:rsidR="00CB5485" w:rsidRDefault="00D71121" w:rsidP="004A4DE6">
      <w:pPr>
        <w:pStyle w:val="p1"/>
        <w:rPr>
          <w:sz w:val="22"/>
          <w:szCs w:val="22"/>
        </w:rPr>
      </w:pPr>
      <w:r>
        <w:rPr>
          <w:sz w:val="22"/>
          <w:szCs w:val="22"/>
        </w:rPr>
        <w:t>Similarly</w:t>
      </w:r>
      <w:r w:rsidR="00A02D3E" w:rsidRPr="006B08A9">
        <w:rPr>
          <w:sz w:val="22"/>
          <w:szCs w:val="22"/>
        </w:rPr>
        <w:t>, in April 2024, 12 leading Indian anthropologists</w:t>
      </w:r>
      <w:r w:rsidR="007A1273" w:rsidRPr="006B08A9">
        <w:rPr>
          <w:sz w:val="22"/>
          <w:szCs w:val="22"/>
        </w:rPr>
        <w:t xml:space="preserve"> </w:t>
      </w:r>
      <w:r w:rsidR="00A02D3E" w:rsidRPr="006B08A9">
        <w:rPr>
          <w:sz w:val="22"/>
          <w:szCs w:val="22"/>
        </w:rPr>
        <w:t>and other experts wrote an open letter calling for the project to be scrapped. They</w:t>
      </w:r>
      <w:r w:rsidR="007A1273" w:rsidRPr="006B08A9">
        <w:rPr>
          <w:sz w:val="22"/>
          <w:szCs w:val="22"/>
        </w:rPr>
        <w:t xml:space="preserve"> </w:t>
      </w:r>
      <w:r w:rsidR="00A02D3E" w:rsidRPr="006B08A9">
        <w:rPr>
          <w:sz w:val="22"/>
          <w:szCs w:val="22"/>
        </w:rPr>
        <w:t>described how the government’s mitigation plans of “Geo fencing cum surveillance</w:t>
      </w:r>
      <w:r w:rsidR="007A1273" w:rsidRPr="006B08A9">
        <w:rPr>
          <w:sz w:val="22"/>
          <w:szCs w:val="22"/>
        </w:rPr>
        <w:t xml:space="preserve"> </w:t>
      </w:r>
      <w:r w:rsidR="00A02D3E" w:rsidRPr="006B08A9">
        <w:rPr>
          <w:sz w:val="22"/>
          <w:szCs w:val="22"/>
        </w:rPr>
        <w:t>towers” are wholly unsuitable and wrote, “If this project is not scrapped, the A&amp;N</w:t>
      </w:r>
      <w:r w:rsidR="007A1273" w:rsidRPr="006B08A9">
        <w:rPr>
          <w:sz w:val="22"/>
          <w:szCs w:val="22"/>
        </w:rPr>
        <w:t xml:space="preserve"> </w:t>
      </w:r>
      <w:r w:rsidR="00A02D3E" w:rsidRPr="006B08A9">
        <w:rPr>
          <w:sz w:val="22"/>
          <w:szCs w:val="22"/>
        </w:rPr>
        <w:t>Administration and the Government of India will be knowingly subjecting the indigenous</w:t>
      </w:r>
      <w:r w:rsidR="007A1273" w:rsidRPr="006B08A9">
        <w:rPr>
          <w:sz w:val="22"/>
          <w:szCs w:val="22"/>
        </w:rPr>
        <w:t xml:space="preserve"> </w:t>
      </w:r>
      <w:r w:rsidR="00A02D3E" w:rsidRPr="006B08A9">
        <w:rPr>
          <w:sz w:val="22"/>
          <w:szCs w:val="22"/>
        </w:rPr>
        <w:t>communities of the Great Nicobar Island to irreversible damage, which will in due</w:t>
      </w:r>
      <w:r w:rsidR="007A1273" w:rsidRPr="006B08A9">
        <w:rPr>
          <w:sz w:val="22"/>
          <w:szCs w:val="22"/>
        </w:rPr>
        <w:t xml:space="preserve"> </w:t>
      </w:r>
      <w:r w:rsidR="00A02D3E" w:rsidRPr="006B08A9">
        <w:rPr>
          <w:sz w:val="22"/>
          <w:szCs w:val="22"/>
        </w:rPr>
        <w:t>course lead to their extin</w:t>
      </w:r>
      <w:r w:rsidR="00297F71">
        <w:rPr>
          <w:sz w:val="22"/>
          <w:szCs w:val="22"/>
        </w:rPr>
        <w:t>c</w:t>
      </w:r>
      <w:r w:rsidR="00A02D3E" w:rsidRPr="006B08A9">
        <w:rPr>
          <w:sz w:val="22"/>
          <w:szCs w:val="22"/>
        </w:rPr>
        <w:t>tion.”</w:t>
      </w:r>
      <w:r w:rsidR="00E549A4">
        <w:rPr>
          <w:rStyle w:val="FootnoteReference"/>
          <w:sz w:val="22"/>
          <w:szCs w:val="22"/>
        </w:rPr>
        <w:footnoteReference w:id="34"/>
      </w:r>
      <w:r w:rsidR="00411E79">
        <w:rPr>
          <w:sz w:val="22"/>
          <w:szCs w:val="22"/>
        </w:rPr>
        <w:t xml:space="preserve"> </w:t>
      </w:r>
      <w:r w:rsidR="006C7C87">
        <w:rPr>
          <w:sz w:val="22"/>
          <w:szCs w:val="22"/>
        </w:rPr>
        <w:br/>
      </w:r>
      <w:r w:rsidR="006C7C87">
        <w:rPr>
          <w:sz w:val="22"/>
          <w:szCs w:val="22"/>
        </w:rPr>
        <w:br/>
      </w:r>
      <w:r w:rsidR="005F4E66" w:rsidRPr="00F45FC2">
        <w:rPr>
          <w:color w:val="000000" w:themeColor="text1"/>
          <w:sz w:val="22"/>
          <w:szCs w:val="22"/>
        </w:rPr>
        <w:t>The</w:t>
      </w:r>
      <w:r w:rsidR="006C7C87" w:rsidRPr="00F45FC2">
        <w:rPr>
          <w:color w:val="000000" w:themeColor="text1"/>
          <w:sz w:val="22"/>
          <w:szCs w:val="22"/>
        </w:rPr>
        <w:t xml:space="preserve"> overwhelming</w:t>
      </w:r>
      <w:r w:rsidR="00411E79" w:rsidRPr="00F45FC2">
        <w:rPr>
          <w:color w:val="000000" w:themeColor="text1"/>
          <w:sz w:val="22"/>
          <w:szCs w:val="22"/>
        </w:rPr>
        <w:t xml:space="preserve"> threats </w:t>
      </w:r>
      <w:r w:rsidR="006C7C87" w:rsidRPr="00F45FC2">
        <w:rPr>
          <w:color w:val="000000" w:themeColor="text1"/>
          <w:sz w:val="22"/>
          <w:szCs w:val="22"/>
        </w:rPr>
        <w:t xml:space="preserve">posed by this project means it is </w:t>
      </w:r>
      <w:r w:rsidR="00411E79" w:rsidRPr="00F45FC2">
        <w:rPr>
          <w:color w:val="000000" w:themeColor="text1"/>
          <w:sz w:val="22"/>
          <w:szCs w:val="22"/>
        </w:rPr>
        <w:t xml:space="preserve">undoubtedly in violation of </w:t>
      </w:r>
      <w:r w:rsidR="00411E79" w:rsidRPr="00F45FC2">
        <w:rPr>
          <w:rFonts w:cs="Helvetica"/>
          <w:color w:val="000000" w:themeColor="text1"/>
          <w:sz w:val="22"/>
          <w:szCs w:val="22"/>
        </w:rPr>
        <w:t xml:space="preserve">ICERD Article 5b </w:t>
      </w:r>
      <w:r w:rsidR="005F4E66" w:rsidRPr="00F45FC2">
        <w:rPr>
          <w:rFonts w:cs="Helvetica"/>
          <w:color w:val="000000" w:themeColor="text1"/>
          <w:sz w:val="22"/>
          <w:szCs w:val="22"/>
        </w:rPr>
        <w:t>on “</w:t>
      </w:r>
      <w:r w:rsidR="005F4E66" w:rsidRPr="00F45FC2">
        <w:rPr>
          <w:color w:val="000000" w:themeColor="text1"/>
          <w:spacing w:val="4"/>
          <w:sz w:val="22"/>
          <w:szCs w:val="22"/>
        </w:rPr>
        <w:t>The right to security of person and protection by the State against violence or bodily harm, whether inflicted by government officials or by any individual group or institution.”</w:t>
      </w:r>
      <w:r w:rsidR="00742A07">
        <w:rPr>
          <w:rStyle w:val="FootnoteReference"/>
          <w:color w:val="000000" w:themeColor="text1"/>
          <w:spacing w:val="4"/>
          <w:sz w:val="22"/>
          <w:szCs w:val="22"/>
        </w:rPr>
        <w:footnoteReference w:id="35"/>
      </w:r>
      <w:r w:rsidR="005F4E66" w:rsidRPr="00F45FC2">
        <w:rPr>
          <w:color w:val="000000" w:themeColor="text1"/>
          <w:spacing w:val="4"/>
          <w:sz w:val="22"/>
          <w:szCs w:val="22"/>
        </w:rPr>
        <w:t xml:space="preserve"> </w:t>
      </w:r>
      <w:r w:rsidR="006C7C87" w:rsidRPr="00F45FC2">
        <w:rPr>
          <w:color w:val="000000" w:themeColor="text1"/>
          <w:spacing w:val="4"/>
          <w:sz w:val="22"/>
          <w:szCs w:val="22"/>
        </w:rPr>
        <w:t>It also means it is</w:t>
      </w:r>
      <w:r w:rsidR="00A46328" w:rsidRPr="00F45FC2">
        <w:rPr>
          <w:color w:val="000000" w:themeColor="text1"/>
          <w:spacing w:val="4"/>
          <w:sz w:val="22"/>
          <w:szCs w:val="22"/>
        </w:rPr>
        <w:t xml:space="preserve"> in violation of the Shompen’s </w:t>
      </w:r>
      <w:r w:rsidR="00A46328" w:rsidRPr="00F45FC2">
        <w:rPr>
          <w:color w:val="000000" w:themeColor="text1"/>
          <w:sz w:val="22"/>
          <w:szCs w:val="22"/>
        </w:rPr>
        <w:t>right to life,</w:t>
      </w:r>
      <w:r w:rsidR="00A46328" w:rsidRPr="00F45FC2">
        <w:rPr>
          <w:rStyle w:val="FootnoteReference"/>
          <w:color w:val="000000" w:themeColor="text1"/>
          <w:sz w:val="22"/>
          <w:szCs w:val="22"/>
        </w:rPr>
        <w:footnoteReference w:id="36"/>
      </w:r>
      <w:r w:rsidR="00A46328" w:rsidRPr="00F45FC2">
        <w:rPr>
          <w:color w:val="000000" w:themeColor="text1"/>
          <w:sz w:val="22"/>
          <w:szCs w:val="22"/>
        </w:rPr>
        <w:t xml:space="preserve"> and their right to health</w:t>
      </w:r>
      <w:r w:rsidR="00742A07">
        <w:rPr>
          <w:color w:val="000000" w:themeColor="text1"/>
          <w:sz w:val="22"/>
          <w:szCs w:val="22"/>
        </w:rPr>
        <w:t>.</w:t>
      </w:r>
      <w:r w:rsidR="00A46328" w:rsidRPr="00F45FC2">
        <w:rPr>
          <w:rStyle w:val="FootnoteReference"/>
          <w:color w:val="000000" w:themeColor="text1"/>
          <w:sz w:val="22"/>
          <w:szCs w:val="22"/>
        </w:rPr>
        <w:footnoteReference w:id="37"/>
      </w:r>
      <w:r w:rsidR="00742A07">
        <w:rPr>
          <w:color w:val="000000" w:themeColor="text1"/>
          <w:sz w:val="22"/>
          <w:szCs w:val="22"/>
        </w:rPr>
        <w:t xml:space="preserve"> </w:t>
      </w:r>
      <w:r w:rsidR="00D56638" w:rsidRPr="00F45FC2">
        <w:rPr>
          <w:color w:val="000000" w:themeColor="text1"/>
          <w:sz w:val="22"/>
          <w:szCs w:val="22"/>
        </w:rPr>
        <w:t>Finally, through the widespread destruction of the rainforest and rivers of Great Nicobar</w:t>
      </w:r>
      <w:r w:rsidR="007E06A7" w:rsidRPr="00F45FC2">
        <w:rPr>
          <w:color w:val="000000" w:themeColor="text1"/>
          <w:sz w:val="22"/>
          <w:szCs w:val="22"/>
        </w:rPr>
        <w:t>,</w:t>
      </w:r>
      <w:r w:rsidR="00D56638" w:rsidRPr="00F45FC2">
        <w:rPr>
          <w:color w:val="000000" w:themeColor="text1"/>
          <w:sz w:val="22"/>
          <w:szCs w:val="22"/>
        </w:rPr>
        <w:t xml:space="preserve"> which the Shompen rely on for their </w:t>
      </w:r>
      <w:r w:rsidR="0030026B" w:rsidRPr="00F45FC2">
        <w:rPr>
          <w:color w:val="000000" w:themeColor="text1"/>
          <w:sz w:val="22"/>
          <w:szCs w:val="22"/>
        </w:rPr>
        <w:t>knowledge and traditional lifestyles relevant for the conservation of the island</w:t>
      </w:r>
      <w:r w:rsidR="00583E51" w:rsidRPr="00F45FC2">
        <w:rPr>
          <w:color w:val="000000" w:themeColor="text1"/>
          <w:sz w:val="22"/>
          <w:szCs w:val="22"/>
        </w:rPr>
        <w:t>;</w:t>
      </w:r>
      <w:r w:rsidR="0030026B" w:rsidRPr="00F45FC2">
        <w:rPr>
          <w:color w:val="000000" w:themeColor="text1"/>
          <w:sz w:val="22"/>
          <w:szCs w:val="22"/>
        </w:rPr>
        <w:t xml:space="preserve"> this project is in violation of Article 8(j) of the Convention on Biological Diversity</w:t>
      </w:r>
      <w:r w:rsidRPr="00F45FC2">
        <w:rPr>
          <w:color w:val="000000" w:themeColor="text1"/>
          <w:sz w:val="22"/>
          <w:szCs w:val="22"/>
        </w:rPr>
        <w:t xml:space="preserve"> (CBD)</w:t>
      </w:r>
      <w:r w:rsidR="0030026B" w:rsidRPr="00F45FC2">
        <w:rPr>
          <w:color w:val="000000" w:themeColor="text1"/>
          <w:sz w:val="22"/>
          <w:szCs w:val="22"/>
        </w:rPr>
        <w:t>.</w:t>
      </w:r>
      <w:r w:rsidR="0030026B" w:rsidRPr="00F45FC2">
        <w:rPr>
          <w:rStyle w:val="FootnoteReference"/>
          <w:color w:val="000000" w:themeColor="text1"/>
          <w:sz w:val="22"/>
          <w:szCs w:val="22"/>
        </w:rPr>
        <w:footnoteReference w:id="38"/>
      </w:r>
      <w:r w:rsidR="0030026B" w:rsidRPr="00F45FC2">
        <w:rPr>
          <w:color w:val="000000" w:themeColor="text1"/>
          <w:sz w:val="22"/>
          <w:szCs w:val="22"/>
        </w:rPr>
        <w:t xml:space="preserve"> </w:t>
      </w:r>
      <w:r w:rsidR="00D56638" w:rsidRPr="00F45FC2">
        <w:rPr>
          <w:color w:val="000000" w:themeColor="text1"/>
          <w:sz w:val="22"/>
          <w:szCs w:val="22"/>
        </w:rPr>
        <w:br/>
      </w:r>
      <w:r w:rsidR="0054403D">
        <w:br/>
      </w:r>
      <w:r w:rsidR="00BA3409" w:rsidRPr="004D2841">
        <w:rPr>
          <w:sz w:val="22"/>
          <w:szCs w:val="22"/>
        </w:rPr>
        <w:t xml:space="preserve">5. </w:t>
      </w:r>
      <w:r w:rsidR="00A46328" w:rsidRPr="004D2841">
        <w:rPr>
          <w:sz w:val="22"/>
          <w:szCs w:val="22"/>
          <w:u w:val="single"/>
        </w:rPr>
        <w:t>Summary</w:t>
      </w:r>
      <w:r w:rsidR="00A46328" w:rsidRPr="004D2841">
        <w:rPr>
          <w:b/>
          <w:bCs/>
          <w:sz w:val="22"/>
          <w:szCs w:val="22"/>
          <w:u w:val="single"/>
        </w:rPr>
        <w:t xml:space="preserve"> </w:t>
      </w:r>
      <w:r w:rsidR="00A81E7F">
        <w:rPr>
          <w:b/>
          <w:bCs/>
          <w:sz w:val="22"/>
          <w:szCs w:val="22"/>
        </w:rPr>
        <w:br/>
      </w:r>
      <w:r w:rsidR="00A81E7F">
        <w:rPr>
          <w:b/>
          <w:bCs/>
          <w:sz w:val="22"/>
          <w:szCs w:val="22"/>
        </w:rPr>
        <w:br/>
      </w:r>
      <w:r w:rsidR="00A81E7F" w:rsidRPr="004D2841">
        <w:rPr>
          <w:sz w:val="22"/>
          <w:szCs w:val="22"/>
        </w:rPr>
        <w:t xml:space="preserve">In summary, the Great Nicobar project poses an overwhelming threat to the </w:t>
      </w:r>
      <w:r w:rsidR="00A81E7F">
        <w:rPr>
          <w:sz w:val="22"/>
          <w:szCs w:val="22"/>
        </w:rPr>
        <w:t>rights, lives and lands of the Shompen people</w:t>
      </w:r>
      <w:r w:rsidR="007E06A7">
        <w:rPr>
          <w:sz w:val="22"/>
          <w:szCs w:val="22"/>
        </w:rPr>
        <w:t>. Th</w:t>
      </w:r>
      <w:r w:rsidR="0039181F">
        <w:rPr>
          <w:sz w:val="22"/>
          <w:szCs w:val="22"/>
        </w:rPr>
        <w:t xml:space="preserve">eir survival is now completely dependent on the project’s cancellation. </w:t>
      </w:r>
    </w:p>
    <w:p w14:paraId="6534517B" w14:textId="0293EC33" w:rsidR="00E15AA5" w:rsidRPr="00A81E7F" w:rsidRDefault="00CB5485" w:rsidP="004D2841">
      <w:pPr>
        <w:rPr>
          <w:rFonts w:ascii="Times New Roman" w:hAnsi="Times New Roman"/>
          <w:color w:val="1A1A1B"/>
          <w:sz w:val="14"/>
          <w:szCs w:val="14"/>
        </w:rPr>
      </w:pPr>
      <w:r>
        <w:br/>
      </w:r>
      <w:r w:rsidR="00E15AA5" w:rsidRPr="004D2841">
        <w:rPr>
          <w:rFonts w:ascii="Helvetica Neue Light" w:hAnsi="Helvetica Neue Light"/>
        </w:rPr>
        <w:t xml:space="preserve">As the project does not have the Free, Prior and Informed Consent of the Shompen or Nicobarese, it is in </w:t>
      </w:r>
      <w:r w:rsidR="00E15AA5" w:rsidRPr="004D2841">
        <w:rPr>
          <w:rFonts w:ascii="Helvetica Neue Light" w:hAnsi="Helvetica Neue Light"/>
          <w:color w:val="000000" w:themeColor="text1"/>
        </w:rPr>
        <w:t xml:space="preserve">violation of </w:t>
      </w:r>
      <w:r w:rsidR="00D71121">
        <w:rPr>
          <w:rFonts w:ascii="Helvetica Neue Light" w:hAnsi="Helvetica Neue Light"/>
          <w:color w:val="000000" w:themeColor="text1"/>
        </w:rPr>
        <w:t>ICERD</w:t>
      </w:r>
      <w:r w:rsidR="00E15AA5" w:rsidRPr="004D2841">
        <w:rPr>
          <w:rFonts w:ascii="Helvetica Neue Light" w:hAnsi="Helvetica Neue Light"/>
          <w:color w:val="000000" w:themeColor="text1"/>
        </w:rPr>
        <w:t xml:space="preserve"> (General Recommendation XXIII), ILO Convention 169</w:t>
      </w:r>
      <w:r w:rsidR="00D71121">
        <w:rPr>
          <w:rFonts w:ascii="Helvetica Neue Light" w:hAnsi="Helvetica Neue Light"/>
          <w:color w:val="000000" w:themeColor="text1"/>
        </w:rPr>
        <w:t xml:space="preserve"> </w:t>
      </w:r>
      <w:r w:rsidR="00742A07">
        <w:rPr>
          <w:rFonts w:ascii="Helvetica Neue Light" w:hAnsi="Helvetica Neue Light"/>
          <w:color w:val="000000" w:themeColor="text1"/>
        </w:rPr>
        <w:t xml:space="preserve">and </w:t>
      </w:r>
      <w:r w:rsidR="00E15AA5" w:rsidRPr="004D2841">
        <w:rPr>
          <w:rFonts w:ascii="Helvetica Neue Light" w:hAnsi="Helvetica Neue Light"/>
          <w:color w:val="000000" w:themeColor="text1"/>
        </w:rPr>
        <w:t>the UN Declaration on the Rights of Indigenous Peoples</w:t>
      </w:r>
      <w:r w:rsidR="004D2841">
        <w:rPr>
          <w:rFonts w:ascii="Helvetica Neue Light" w:hAnsi="Helvetica Neue Light"/>
          <w:color w:val="000000" w:themeColor="text1"/>
        </w:rPr>
        <w:t>.</w:t>
      </w:r>
      <w:r w:rsidR="00D71121">
        <w:rPr>
          <w:rFonts w:ascii="Helvetica Neue Light" w:hAnsi="Helvetica Neue Light"/>
          <w:color w:val="000000" w:themeColor="text1"/>
        </w:rPr>
        <w:t xml:space="preserve"> </w:t>
      </w:r>
      <w:r w:rsidR="004D2841">
        <w:rPr>
          <w:rFonts w:ascii="Helvetica Neue Light" w:hAnsi="Helvetica Neue Light"/>
          <w:color w:val="000000" w:themeColor="text1"/>
        </w:rPr>
        <w:t xml:space="preserve">This project also violates the Shompen and Nicobarese’s right </w:t>
      </w:r>
      <w:r w:rsidR="00D71121">
        <w:rPr>
          <w:rFonts w:ascii="Helvetica Neue Light" w:hAnsi="Helvetica Neue Light"/>
          <w:color w:val="000000" w:themeColor="text1"/>
        </w:rPr>
        <w:t>to self-determination</w:t>
      </w:r>
      <w:r w:rsidR="00694D85">
        <w:rPr>
          <w:rFonts w:ascii="Helvetica Neue Light" w:hAnsi="Helvetica Neue Light"/>
          <w:color w:val="000000" w:themeColor="text1"/>
        </w:rPr>
        <w:t xml:space="preserve">, in </w:t>
      </w:r>
      <w:r w:rsidR="00F45FC2">
        <w:rPr>
          <w:rFonts w:ascii="Helvetica Neue Light" w:hAnsi="Helvetica Neue Light"/>
          <w:color w:val="000000" w:themeColor="text1"/>
        </w:rPr>
        <w:t>contravention</w:t>
      </w:r>
      <w:r w:rsidR="00694D85">
        <w:rPr>
          <w:rFonts w:ascii="Helvetica Neue Light" w:hAnsi="Helvetica Neue Light"/>
          <w:color w:val="000000" w:themeColor="text1"/>
        </w:rPr>
        <w:t xml:space="preserve"> of </w:t>
      </w:r>
      <w:r w:rsidR="00694D85" w:rsidRPr="00694D85">
        <w:rPr>
          <w:rFonts w:ascii="Helvetica Neue Light" w:hAnsi="Helvetica Neue Light"/>
          <w:color w:val="000000" w:themeColor="text1"/>
        </w:rPr>
        <w:t>Articles 1 of both the International Covenant on Civil and Political Rights (ICCPR) and the International Covenant on Economic, Social and Cultural Rights (ICESCR)</w:t>
      </w:r>
      <w:r w:rsidR="001B4D1D">
        <w:rPr>
          <w:rFonts w:ascii="Helvetica Neue Light" w:hAnsi="Helvetica Neue Light"/>
          <w:color w:val="000000" w:themeColor="text1"/>
        </w:rPr>
        <w:t>.</w:t>
      </w:r>
      <w:r w:rsidR="00E15AA5" w:rsidRPr="004D2841">
        <w:rPr>
          <w:rFonts w:ascii="Helvetica Neue Light" w:hAnsi="Helvetica Neue Light"/>
          <w:color w:val="000000" w:themeColor="text1"/>
        </w:rPr>
        <w:t xml:space="preserve"> On a national level, the lack of consent and of rights recognition means the project is also in violation of the 2006 Forest Rights Act and the 2015 Shompen Policy and</w:t>
      </w:r>
      <w:r w:rsidR="007E06A7">
        <w:rPr>
          <w:rFonts w:ascii="Helvetica Neue Light" w:hAnsi="Helvetica Neue Light"/>
          <w:color w:val="000000" w:themeColor="text1"/>
        </w:rPr>
        <w:t>,</w:t>
      </w:r>
      <w:r w:rsidR="00E15AA5" w:rsidRPr="004D2841">
        <w:rPr>
          <w:rFonts w:ascii="Helvetica Neue Light" w:hAnsi="Helvetica Neue Light"/>
          <w:color w:val="000000" w:themeColor="text1"/>
        </w:rPr>
        <w:t xml:space="preserve"> as it has not sought </w:t>
      </w:r>
      <w:r w:rsidR="00E15AA5" w:rsidRPr="004D2841">
        <w:rPr>
          <w:rFonts w:ascii="Helvetica Neue Light" w:hAnsi="Helvetica Neue Light"/>
        </w:rPr>
        <w:t>prior consultation with the National Commission for Scheduled Tribes (NCST), the project is also in violation of Article 338A(9) of the Constitution of India.</w:t>
      </w:r>
      <w:r w:rsidR="001A6A3F">
        <w:br/>
      </w:r>
      <w:r w:rsidR="001A6A3F">
        <w:br/>
      </w:r>
      <w:r w:rsidR="007E06A7">
        <w:rPr>
          <w:rFonts w:ascii="Helvetica Neue Light" w:hAnsi="Helvetica Neue Light"/>
        </w:rPr>
        <w:lastRenderedPageBreak/>
        <w:t>Given that</w:t>
      </w:r>
      <w:r w:rsidR="001A6A3F" w:rsidRPr="004D2841">
        <w:rPr>
          <w:rFonts w:ascii="Helvetica Neue Light" w:hAnsi="Helvetica Neue Light"/>
        </w:rPr>
        <w:t xml:space="preserve"> the project </w:t>
      </w:r>
      <w:r w:rsidR="006E5421" w:rsidRPr="004D2841">
        <w:rPr>
          <w:rFonts w:ascii="Helvetica Neue Light" w:hAnsi="Helvetica Neue Light"/>
        </w:rPr>
        <w:t xml:space="preserve">is set to cause unprecedented </w:t>
      </w:r>
      <w:r w:rsidR="0030026B" w:rsidRPr="004D2841">
        <w:rPr>
          <w:rFonts w:ascii="Helvetica Neue Light" w:hAnsi="Helvetica Neue Light"/>
        </w:rPr>
        <w:t>destruction to the environment the Shompen rely on to survive (and will dramatically escalate the likelihood of deadly epidemics</w:t>
      </w:r>
      <w:r w:rsidR="00D71121" w:rsidRPr="004D2841">
        <w:rPr>
          <w:rFonts w:ascii="Helvetica Neue Light" w:hAnsi="Helvetica Neue Light"/>
        </w:rPr>
        <w:t xml:space="preserve"> </w:t>
      </w:r>
      <w:r w:rsidR="0030026B" w:rsidRPr="004D2841">
        <w:rPr>
          <w:rFonts w:ascii="Helvetica Neue Light" w:hAnsi="Helvetica Neue Light"/>
        </w:rPr>
        <w:t>and long-term exploitation</w:t>
      </w:r>
      <w:r w:rsidR="00D71121" w:rsidRPr="004D2841">
        <w:rPr>
          <w:rFonts w:ascii="Helvetica Neue Light" w:hAnsi="Helvetica Neue Light"/>
        </w:rPr>
        <w:t xml:space="preserve"> affecting them</w:t>
      </w:r>
      <w:r w:rsidR="0030026B" w:rsidRPr="004D2841">
        <w:rPr>
          <w:rFonts w:ascii="Helvetica Neue Light" w:hAnsi="Helvetica Neue Light"/>
        </w:rPr>
        <w:t xml:space="preserve">), it is in clear violation of </w:t>
      </w:r>
      <w:r w:rsidR="00D71121" w:rsidRPr="004D2841">
        <w:rPr>
          <w:rFonts w:ascii="Helvetica Neue Light" w:hAnsi="Helvetica Neue Light" w:cs="Helvetica"/>
        </w:rPr>
        <w:t>I</w:t>
      </w:r>
      <w:r w:rsidR="00D71121" w:rsidRPr="004D2841">
        <w:rPr>
          <w:rFonts w:ascii="Helvetica Neue Light" w:hAnsi="Helvetica Neue Light" w:cs="Helvetica"/>
          <w:kern w:val="0"/>
        </w:rPr>
        <w:t xml:space="preserve">CERD </w:t>
      </w:r>
      <w:r w:rsidR="00D71121" w:rsidRPr="004D2841">
        <w:rPr>
          <w:rFonts w:ascii="Helvetica Neue Light" w:hAnsi="Helvetica Neue Light" w:cs="Helvetica"/>
        </w:rPr>
        <w:t>A</w:t>
      </w:r>
      <w:r w:rsidR="00D71121" w:rsidRPr="004D2841">
        <w:rPr>
          <w:rFonts w:ascii="Helvetica Neue Light" w:hAnsi="Helvetica Neue Light" w:cs="Helvetica"/>
          <w:kern w:val="0"/>
        </w:rPr>
        <w:t xml:space="preserve">rticle 5b, the </w:t>
      </w:r>
      <w:r w:rsidR="00D71121" w:rsidRPr="004D2841">
        <w:rPr>
          <w:rFonts w:ascii="Helvetica Neue Light" w:hAnsi="Helvetica Neue Light"/>
        </w:rPr>
        <w:t xml:space="preserve">right to life, the right to health and CBD </w:t>
      </w:r>
      <w:r w:rsidR="00D71121">
        <w:rPr>
          <w:rFonts w:ascii="Helvetica Neue Light" w:hAnsi="Helvetica Neue Light"/>
        </w:rPr>
        <w:t>-</w:t>
      </w:r>
      <w:r w:rsidR="00D71121" w:rsidRPr="004D2841">
        <w:rPr>
          <w:rFonts w:ascii="Helvetica Neue Light" w:hAnsi="Helvetica Neue Light"/>
        </w:rPr>
        <w:t xml:space="preserve"> Article 8(j)</w:t>
      </w:r>
      <w:r w:rsidR="008347D1">
        <w:rPr>
          <w:rFonts w:ascii="Helvetica Neue Light" w:hAnsi="Helvetica Neue Light"/>
        </w:rPr>
        <w:t>.</w:t>
      </w:r>
      <w:r w:rsidR="00E15AA5">
        <w:rPr>
          <w:color w:val="000000" w:themeColor="text1"/>
        </w:rPr>
        <w:br/>
      </w:r>
    </w:p>
    <w:p w14:paraId="415DBCFB" w14:textId="78116B14" w:rsidR="003E3BE8" w:rsidRPr="004A4DE6" w:rsidRDefault="00D71121" w:rsidP="00E15AA5">
      <w:pPr>
        <w:pStyle w:val="p1"/>
        <w:rPr>
          <w:sz w:val="22"/>
          <w:szCs w:val="22"/>
        </w:rPr>
      </w:pPr>
      <w:r>
        <w:rPr>
          <w:sz w:val="22"/>
          <w:szCs w:val="22"/>
        </w:rPr>
        <w:t>Given such widespread violations of national and international laws and conventions</w:t>
      </w:r>
      <w:r w:rsidR="007E06A7">
        <w:rPr>
          <w:sz w:val="22"/>
          <w:szCs w:val="22"/>
        </w:rPr>
        <w:t>,</w:t>
      </w:r>
      <w:r>
        <w:rPr>
          <w:sz w:val="22"/>
          <w:szCs w:val="22"/>
        </w:rPr>
        <w:t xml:space="preserve"> and the documented threat of the Shompen’s annihilation, Survival is submitting this report to the Committee as a matter of urgency. We respectfully recommend that the committee </w:t>
      </w:r>
      <w:r w:rsidR="0032051E" w:rsidRPr="004D2841">
        <w:rPr>
          <w:color w:val="000000" w:themeColor="text1"/>
          <w:sz w:val="22"/>
          <w:szCs w:val="22"/>
        </w:rPr>
        <w:t xml:space="preserve">raises its utmost concern about the </w:t>
      </w:r>
      <w:r w:rsidR="0032051E" w:rsidRPr="004D2841">
        <w:rPr>
          <w:sz w:val="22"/>
          <w:szCs w:val="22"/>
        </w:rPr>
        <w:t>lack of consent for the Great Nicobar project from the Indigenous Shompen and Nicobarese peoples</w:t>
      </w:r>
      <w:r w:rsidR="00E115E5">
        <w:rPr>
          <w:sz w:val="22"/>
          <w:szCs w:val="22"/>
        </w:rPr>
        <w:t xml:space="preserve"> and impresses on the Indian government that the Shompen’s rejection of contact must be interpreted as their rejection of consent for any projects on their territor</w:t>
      </w:r>
      <w:r w:rsidR="00742A07">
        <w:rPr>
          <w:sz w:val="22"/>
          <w:szCs w:val="22"/>
        </w:rPr>
        <w:t>y</w:t>
      </w:r>
      <w:r w:rsidR="00E115E5">
        <w:rPr>
          <w:sz w:val="22"/>
          <w:szCs w:val="22"/>
        </w:rPr>
        <w:t>. We also ask the committee to express its alarm</w:t>
      </w:r>
      <w:r w:rsidR="0032051E" w:rsidRPr="004D2841">
        <w:rPr>
          <w:sz w:val="22"/>
          <w:szCs w:val="22"/>
        </w:rPr>
        <w:t xml:space="preserve"> about the serious human rights violations posed by this project (including the clear and serious threat to the survival of the Shompen), and </w:t>
      </w:r>
      <w:r w:rsidR="0032051E">
        <w:rPr>
          <w:sz w:val="22"/>
          <w:szCs w:val="22"/>
        </w:rPr>
        <w:t xml:space="preserve">that the Committee </w:t>
      </w:r>
      <w:r w:rsidR="0032051E" w:rsidRPr="004D2841">
        <w:rPr>
          <w:sz w:val="22"/>
          <w:szCs w:val="22"/>
        </w:rPr>
        <w:t>therefore</w:t>
      </w:r>
      <w:r w:rsidR="0032051E">
        <w:rPr>
          <w:b/>
          <w:bCs/>
          <w:sz w:val="22"/>
          <w:szCs w:val="22"/>
        </w:rPr>
        <w:t xml:space="preserve"> </w:t>
      </w:r>
      <w:r>
        <w:rPr>
          <w:sz w:val="22"/>
          <w:szCs w:val="22"/>
        </w:rPr>
        <w:t>calls for the full and immediate cancellation of this deadly project</w:t>
      </w:r>
      <w:r w:rsidR="00583E51">
        <w:rPr>
          <w:sz w:val="22"/>
          <w:szCs w:val="22"/>
        </w:rPr>
        <w:t xml:space="preserve"> </w:t>
      </w:r>
      <w:r w:rsidR="007E06A7">
        <w:rPr>
          <w:sz w:val="22"/>
          <w:szCs w:val="22"/>
        </w:rPr>
        <w:t>–</w:t>
      </w:r>
      <w:r>
        <w:rPr>
          <w:sz w:val="22"/>
          <w:szCs w:val="22"/>
        </w:rPr>
        <w:t xml:space="preserve"> which</w:t>
      </w:r>
      <w:r w:rsidR="007E06A7">
        <w:rPr>
          <w:sz w:val="22"/>
          <w:szCs w:val="22"/>
        </w:rPr>
        <w:t>,</w:t>
      </w:r>
      <w:r>
        <w:rPr>
          <w:sz w:val="22"/>
          <w:szCs w:val="22"/>
        </w:rPr>
        <w:t xml:space="preserve"> </w:t>
      </w:r>
      <w:r w:rsidR="006C7C87">
        <w:rPr>
          <w:sz w:val="22"/>
          <w:szCs w:val="22"/>
        </w:rPr>
        <w:t>as experts have repeatedly warned</w:t>
      </w:r>
      <w:r w:rsidR="007E06A7">
        <w:rPr>
          <w:sz w:val="22"/>
          <w:szCs w:val="22"/>
        </w:rPr>
        <w:t>,</w:t>
      </w:r>
      <w:r w:rsidR="006C7C87">
        <w:rPr>
          <w:sz w:val="22"/>
          <w:szCs w:val="22"/>
        </w:rPr>
        <w:t xml:space="preserve"> will lead to the inevitable destruction of the Shompen people</w:t>
      </w:r>
      <w:r w:rsidR="00742A07">
        <w:rPr>
          <w:sz w:val="22"/>
          <w:szCs w:val="22"/>
        </w:rPr>
        <w:t>.</w:t>
      </w:r>
      <w:r w:rsidR="006C7C87">
        <w:rPr>
          <w:sz w:val="22"/>
          <w:szCs w:val="22"/>
        </w:rPr>
        <w:br/>
      </w:r>
      <w:r w:rsidR="00BA3409" w:rsidRPr="00D431FF">
        <w:rPr>
          <w:b/>
          <w:bCs/>
          <w:sz w:val="22"/>
          <w:szCs w:val="22"/>
        </w:rPr>
        <w:br/>
      </w:r>
    </w:p>
    <w:sectPr w:rsidR="003E3BE8" w:rsidRPr="004A4DE6" w:rsidSect="00A66EC8">
      <w:headerReference w:type="first" r:id="rId8"/>
      <w:pgSz w:w="11906" w:h="16838"/>
      <w:pgMar w:top="1298"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272D40" w14:textId="77777777" w:rsidR="00047302" w:rsidRDefault="00047302" w:rsidP="00C07576">
      <w:pPr>
        <w:spacing w:after="0" w:line="240" w:lineRule="auto"/>
      </w:pPr>
      <w:r>
        <w:separator/>
      </w:r>
    </w:p>
  </w:endnote>
  <w:endnote w:type="continuationSeparator" w:id="0">
    <w:p w14:paraId="5AF7A10A" w14:textId="77777777" w:rsidR="00047302" w:rsidRDefault="00047302" w:rsidP="00C075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Raavi">
    <w:panose1 w:val="020B0502040204020203"/>
    <w:charset w:val="00"/>
    <w:family w:val="swiss"/>
    <w:pitch w:val="variable"/>
    <w:sig w:usb0="0002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Helvetica Neue Light">
    <w:panose1 w:val="02000403000000020004"/>
    <w:charset w:val="00"/>
    <w:family w:val="auto"/>
    <w:pitch w:val="variable"/>
    <w:sig w:usb0="A00002FF" w:usb1="5000205B" w:usb2="00000002" w:usb3="00000000" w:csb0="00000007" w:csb1="00000000"/>
  </w:font>
  <w:font w:name="Helvetica Neue">
    <w:panose1 w:val="02000503000000020004"/>
    <w:charset w:val="00"/>
    <w:family w:val="auto"/>
    <w:pitch w:val="variable"/>
    <w:sig w:usb0="E50002FF" w:usb1="500079DB" w:usb2="00000010" w:usb3="00000000" w:csb0="00000001" w:csb1="00000000"/>
  </w:font>
  <w:font w:name="Helvetica">
    <w:panose1 w:val="00000000000000000000"/>
    <w:charset w:val="00"/>
    <w:family w:val="auto"/>
    <w:pitch w:val="variable"/>
    <w:sig w:usb0="E00002FF" w:usb1="5000785B" w:usb2="00000000" w:usb3="00000000" w:csb0="0000019F" w:csb1="00000000"/>
  </w:font>
  <w:font w:name="Stag Medium">
    <w:panose1 w:val="02000603060000020004"/>
    <w:charset w:val="4D"/>
    <w:family w:val="auto"/>
    <w:notTrueType/>
    <w:pitch w:val="variable"/>
    <w:sig w:usb0="00000007" w:usb1="00000000" w:usb2="00000000" w:usb3="00000000" w:csb0="0000009B"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5A5E81" w14:textId="77777777" w:rsidR="00047302" w:rsidRDefault="00047302" w:rsidP="00C07576">
      <w:pPr>
        <w:spacing w:after="0" w:line="240" w:lineRule="auto"/>
      </w:pPr>
      <w:r>
        <w:separator/>
      </w:r>
    </w:p>
  </w:footnote>
  <w:footnote w:type="continuationSeparator" w:id="0">
    <w:p w14:paraId="2A960899" w14:textId="77777777" w:rsidR="00047302" w:rsidRDefault="00047302" w:rsidP="00C07576">
      <w:pPr>
        <w:spacing w:after="0" w:line="240" w:lineRule="auto"/>
      </w:pPr>
      <w:r>
        <w:continuationSeparator/>
      </w:r>
    </w:p>
  </w:footnote>
  <w:footnote w:id="1">
    <w:p w14:paraId="65A1A536" w14:textId="77777777" w:rsidR="00E625E6" w:rsidRPr="006B08A9" w:rsidRDefault="00E625E6" w:rsidP="00E625E6">
      <w:pPr>
        <w:pStyle w:val="FootnoteText"/>
        <w:rPr>
          <w:rFonts w:ascii="Helvetica Neue Light" w:hAnsi="Helvetica Neue Light"/>
        </w:rPr>
      </w:pPr>
      <w:r w:rsidRPr="006B08A9">
        <w:rPr>
          <w:rStyle w:val="FootnoteReference"/>
          <w:rFonts w:ascii="Helvetica Neue Light" w:hAnsi="Helvetica Neue Light"/>
        </w:rPr>
        <w:footnoteRef/>
      </w:r>
      <w:r w:rsidRPr="006B08A9">
        <w:rPr>
          <w:rFonts w:ascii="Helvetica Neue Light" w:hAnsi="Helvetica Neue Light"/>
        </w:rPr>
        <w:t xml:space="preserve"> </w:t>
      </w:r>
      <w:r w:rsidRPr="006B08A9">
        <w:rPr>
          <w:rFonts w:ascii="Helvetica Neue Light" w:eastAsia="Times New Roman" w:hAnsi="Helvetica Neue Light"/>
          <w:color w:val="000000"/>
          <w:sz w:val="14"/>
          <w:szCs w:val="14"/>
        </w:rPr>
        <w:t xml:space="preserve">See </w:t>
      </w:r>
      <w:hyperlink r:id="rId1" w:history="1">
        <w:r w:rsidRPr="006B08A9">
          <w:rPr>
            <w:rStyle w:val="Hyperlink"/>
            <w:rFonts w:ascii="Helvetica Neue Light" w:hAnsi="Helvetica Neue Light"/>
            <w:sz w:val="14"/>
            <w:szCs w:val="14"/>
          </w:rPr>
          <w:t>Environmental Impact Assessment for the Great Nicobar project, 2022</w:t>
        </w:r>
        <w:r w:rsidRPr="006B08A9">
          <w:rPr>
            <w:rStyle w:val="Hyperlink"/>
            <w:rFonts w:ascii="Helvetica Neue Light" w:eastAsia="Times New Roman" w:hAnsi="Helvetica Neue Light"/>
            <w:sz w:val="14"/>
            <w:szCs w:val="14"/>
          </w:rPr>
          <w:t>.</w:t>
        </w:r>
      </w:hyperlink>
    </w:p>
  </w:footnote>
  <w:footnote w:id="2">
    <w:p w14:paraId="054BE6F5" w14:textId="77777777" w:rsidR="00E625E6" w:rsidRPr="006B08A9" w:rsidRDefault="00E625E6" w:rsidP="00E625E6">
      <w:pPr>
        <w:pStyle w:val="p1"/>
        <w:rPr>
          <w:color w:val="000000"/>
          <w:sz w:val="14"/>
          <w:szCs w:val="14"/>
        </w:rPr>
      </w:pPr>
      <w:r w:rsidRPr="006B08A9">
        <w:rPr>
          <w:rStyle w:val="FootnoteReference"/>
        </w:rPr>
        <w:footnoteRef/>
      </w:r>
      <w:r w:rsidRPr="006B08A9">
        <w:t xml:space="preserve"> </w:t>
      </w:r>
      <w:r w:rsidRPr="006B08A9">
        <w:rPr>
          <w:color w:val="000000"/>
          <w:sz w:val="14"/>
          <w:szCs w:val="14"/>
        </w:rPr>
        <w:t>In addition to this, note that a significant part of the island near the project area, is in fact Shompen territory which</w:t>
      </w:r>
    </w:p>
    <w:p w14:paraId="4BE7EC6A" w14:textId="77777777" w:rsidR="00E625E6" w:rsidRPr="006B08A9" w:rsidRDefault="00E625E6" w:rsidP="00E625E6">
      <w:pPr>
        <w:spacing w:after="0" w:line="240" w:lineRule="auto"/>
        <w:rPr>
          <w:rFonts w:ascii="Helvetica Neue Light" w:eastAsia="Times New Roman" w:hAnsi="Helvetica Neue Light" w:cs="Times New Roman"/>
          <w:color w:val="000000"/>
          <w:kern w:val="0"/>
          <w:sz w:val="14"/>
          <w:szCs w:val="14"/>
          <w:lang w:eastAsia="en-GB"/>
          <w14:ligatures w14:val="none"/>
        </w:rPr>
      </w:pPr>
      <w:r w:rsidRPr="00BF6258">
        <w:rPr>
          <w:rFonts w:ascii="Helvetica Neue Light" w:eastAsia="Times New Roman" w:hAnsi="Helvetica Neue Light" w:cs="Times New Roman"/>
          <w:color w:val="000000"/>
          <w:kern w:val="0"/>
          <w:sz w:val="14"/>
          <w:szCs w:val="14"/>
          <w:lang w:eastAsia="en-GB"/>
          <w14:ligatures w14:val="none"/>
        </w:rPr>
        <w:t xml:space="preserve">has yet to be added to the official Tribal Reserve, despite experts’ testimony. See </w:t>
      </w:r>
      <w:hyperlink r:id="rId2" w:history="1">
        <w:proofErr w:type="spellStart"/>
        <w:r w:rsidRPr="00BF6258">
          <w:rPr>
            <w:rStyle w:val="Hyperlink"/>
            <w:rFonts w:ascii="Helvetica Neue Light" w:eastAsia="Times New Roman" w:hAnsi="Helvetica Neue Light" w:cs="Times New Roman"/>
            <w:kern w:val="0"/>
            <w:sz w:val="14"/>
            <w:szCs w:val="14"/>
            <w:lang w:eastAsia="en-GB"/>
            <w14:ligatures w14:val="none"/>
          </w:rPr>
          <w:t>Countercurrents</w:t>
        </w:r>
        <w:proofErr w:type="spellEnd"/>
        <w:r w:rsidRPr="00BF6258">
          <w:rPr>
            <w:rStyle w:val="Hyperlink"/>
            <w:rFonts w:ascii="Helvetica Neue Light" w:eastAsia="Times New Roman" w:hAnsi="Helvetica Neue Light" w:cs="Times New Roman"/>
            <w:kern w:val="0"/>
            <w:sz w:val="14"/>
            <w:szCs w:val="14"/>
            <w:lang w:eastAsia="en-GB"/>
            <w14:ligatures w14:val="none"/>
          </w:rPr>
          <w:t>, 2024.</w:t>
        </w:r>
      </w:hyperlink>
    </w:p>
  </w:footnote>
  <w:footnote w:id="3">
    <w:p w14:paraId="1B658D2E" w14:textId="77777777" w:rsidR="00E625E6" w:rsidRPr="006B08A9" w:rsidRDefault="00E625E6" w:rsidP="00E625E6">
      <w:pPr>
        <w:pStyle w:val="p1"/>
        <w:rPr>
          <w:color w:val="0B4CB4"/>
          <w:sz w:val="14"/>
          <w:szCs w:val="14"/>
        </w:rPr>
      </w:pPr>
      <w:r w:rsidRPr="006B08A9">
        <w:rPr>
          <w:rStyle w:val="FootnoteReference"/>
        </w:rPr>
        <w:footnoteRef/>
      </w:r>
      <w:r w:rsidRPr="006B08A9">
        <w:t xml:space="preserve"> </w:t>
      </w:r>
      <w:r w:rsidRPr="006B08A9">
        <w:rPr>
          <w:color w:val="000000"/>
          <w:sz w:val="14"/>
          <w:szCs w:val="14"/>
        </w:rPr>
        <w:t xml:space="preserve">See </w:t>
      </w:r>
      <w:hyperlink r:id="rId3" w:history="1">
        <w:r w:rsidRPr="006B08A9">
          <w:rPr>
            <w:rStyle w:val="Hyperlink"/>
            <w:sz w:val="14"/>
            <w:szCs w:val="14"/>
          </w:rPr>
          <w:t>The Diplomat, 2024.</w:t>
        </w:r>
      </w:hyperlink>
    </w:p>
  </w:footnote>
  <w:footnote w:id="4">
    <w:p w14:paraId="4B26CCAA" w14:textId="647211A2" w:rsidR="00BA3409" w:rsidRPr="00F66C2A" w:rsidRDefault="00BA3409">
      <w:pPr>
        <w:pStyle w:val="FootnoteText"/>
        <w:rPr>
          <w:rFonts w:ascii="Helvetica Neue Light" w:hAnsi="Helvetica Neue Light"/>
        </w:rPr>
      </w:pPr>
      <w:r w:rsidRPr="00F66C2A">
        <w:rPr>
          <w:rStyle w:val="FootnoteReference"/>
          <w:rFonts w:ascii="Helvetica Neue Light" w:hAnsi="Helvetica Neue Light"/>
        </w:rPr>
        <w:footnoteRef/>
      </w:r>
      <w:r w:rsidR="00F66C2A" w:rsidRPr="00F66C2A">
        <w:rPr>
          <w:rFonts w:ascii="Helvetica Neue Light" w:hAnsi="Helvetica Neue Light"/>
        </w:rPr>
        <w:t xml:space="preserve"> </w:t>
      </w:r>
      <w:r w:rsidR="00F66C2A" w:rsidRPr="00F66C2A">
        <w:rPr>
          <w:rFonts w:ascii="Helvetica Neue Light" w:hAnsi="Helvetica Neue Light"/>
          <w:sz w:val="14"/>
          <w:szCs w:val="14"/>
        </w:rPr>
        <w:t xml:space="preserve">See </w:t>
      </w:r>
      <w:hyperlink r:id="rId4" w:history="1">
        <w:r w:rsidR="00F66C2A" w:rsidRPr="00F66C2A">
          <w:rPr>
            <w:rStyle w:val="Hyperlink"/>
            <w:rFonts w:ascii="Helvetica Neue Light" w:hAnsi="Helvetica Neue Light"/>
            <w:sz w:val="14"/>
            <w:szCs w:val="14"/>
          </w:rPr>
          <w:t>Genocide experts call on India’s government to scrap the Great Nicobar mega-project.</w:t>
        </w:r>
      </w:hyperlink>
    </w:p>
  </w:footnote>
  <w:footnote w:id="5">
    <w:p w14:paraId="22EEBD9B" w14:textId="385DC765" w:rsidR="000B055C" w:rsidRPr="00D431FF" w:rsidRDefault="000B055C" w:rsidP="00D431FF">
      <w:pPr>
        <w:pStyle w:val="p1"/>
        <w:rPr>
          <w:rFonts w:ascii="Times New Roman" w:hAnsi="Times New Roman"/>
          <w:color w:val="000000"/>
          <w:sz w:val="14"/>
          <w:szCs w:val="14"/>
        </w:rPr>
      </w:pPr>
      <w:r>
        <w:rPr>
          <w:rStyle w:val="FootnoteReference"/>
        </w:rPr>
        <w:footnoteRef/>
      </w:r>
      <w:r>
        <w:t xml:space="preserve"> </w:t>
      </w:r>
      <w:r w:rsidR="009F6CF1" w:rsidRPr="00D431FF">
        <w:rPr>
          <w:sz w:val="14"/>
          <w:szCs w:val="14"/>
        </w:rPr>
        <w:t xml:space="preserve">See </w:t>
      </w:r>
      <w:hyperlink r:id="rId5" w:history="1">
        <w:r w:rsidR="009F6CF1" w:rsidRPr="00D431FF">
          <w:rPr>
            <w:rStyle w:val="Hyperlink"/>
            <w:sz w:val="14"/>
            <w:szCs w:val="14"/>
          </w:rPr>
          <w:t>CERD/EWUAP/106th session/2022/MJ/CS/</w:t>
        </w:r>
        <w:proofErr w:type="spellStart"/>
        <w:r w:rsidR="009F6CF1" w:rsidRPr="00D431FF">
          <w:rPr>
            <w:rStyle w:val="Hyperlink"/>
            <w:sz w:val="14"/>
            <w:szCs w:val="14"/>
          </w:rPr>
          <w:t>ks</w:t>
        </w:r>
        <w:proofErr w:type="spellEnd"/>
      </w:hyperlink>
      <w:r w:rsidR="00583E51">
        <w:rPr>
          <w:color w:val="000000"/>
          <w:sz w:val="14"/>
          <w:szCs w:val="14"/>
        </w:rPr>
        <w:t>.</w:t>
      </w:r>
    </w:p>
  </w:footnote>
  <w:footnote w:id="6">
    <w:p w14:paraId="42EBD1EF" w14:textId="09A46B99" w:rsidR="009F6CF1" w:rsidRPr="00D431FF" w:rsidRDefault="009F6CF1" w:rsidP="00D431FF">
      <w:pPr>
        <w:pStyle w:val="p1"/>
        <w:rPr>
          <w:color w:val="000000"/>
          <w:sz w:val="14"/>
          <w:szCs w:val="14"/>
        </w:rPr>
      </w:pPr>
      <w:r>
        <w:rPr>
          <w:rStyle w:val="FootnoteReference"/>
        </w:rPr>
        <w:footnoteRef/>
      </w:r>
      <w:r w:rsidRPr="00D431FF">
        <w:rPr>
          <w:sz w:val="14"/>
          <w:szCs w:val="14"/>
        </w:rPr>
        <w:t xml:space="preserve"> See </w:t>
      </w:r>
      <w:hyperlink r:id="rId6" w:history="1">
        <w:r w:rsidRPr="00D431FF">
          <w:rPr>
            <w:rStyle w:val="Hyperlink"/>
            <w:sz w:val="14"/>
            <w:szCs w:val="14"/>
          </w:rPr>
          <w:t>CERD/EWUAP/111th Session/2023/MJ/CS/</w:t>
        </w:r>
        <w:proofErr w:type="spellStart"/>
        <w:r w:rsidRPr="00D431FF">
          <w:rPr>
            <w:rStyle w:val="Hyperlink"/>
            <w:sz w:val="14"/>
            <w:szCs w:val="14"/>
          </w:rPr>
          <w:t>ks</w:t>
        </w:r>
        <w:proofErr w:type="spellEnd"/>
      </w:hyperlink>
      <w:r w:rsidR="00F73C41">
        <w:rPr>
          <w:color w:val="000000"/>
          <w:sz w:val="14"/>
          <w:szCs w:val="14"/>
        </w:rPr>
        <w:t>.</w:t>
      </w:r>
    </w:p>
  </w:footnote>
  <w:footnote w:id="7">
    <w:p w14:paraId="3D82C1C8" w14:textId="74A4EF17" w:rsidR="00286BE6" w:rsidRDefault="00286BE6">
      <w:pPr>
        <w:pStyle w:val="FootnoteText"/>
      </w:pPr>
      <w:r>
        <w:rPr>
          <w:rStyle w:val="FootnoteReference"/>
        </w:rPr>
        <w:footnoteRef/>
      </w:r>
      <w:r>
        <w:t xml:space="preserve"> </w:t>
      </w:r>
      <w:r w:rsidRPr="00D431FF">
        <w:rPr>
          <w:rFonts w:ascii="Helvetica Neue Light" w:hAnsi="Helvetica Neue Light"/>
          <w:sz w:val="14"/>
          <w:szCs w:val="14"/>
        </w:rPr>
        <w:t xml:space="preserve">See </w:t>
      </w:r>
      <w:hyperlink r:id="rId7" w:history="1">
        <w:r w:rsidRPr="00D431FF">
          <w:rPr>
            <w:rStyle w:val="Hyperlink"/>
            <w:rFonts w:ascii="Helvetica Neue Light" w:hAnsi="Helvetica Neue Light"/>
            <w:sz w:val="14"/>
            <w:szCs w:val="14"/>
          </w:rPr>
          <w:t>CERD/EWUAP/2026/CS/BJ/</w:t>
        </w:r>
        <w:proofErr w:type="spellStart"/>
        <w:r w:rsidRPr="00D431FF">
          <w:rPr>
            <w:rStyle w:val="Hyperlink"/>
            <w:rFonts w:ascii="Helvetica Neue Light" w:hAnsi="Helvetica Neue Light"/>
            <w:sz w:val="14"/>
            <w:szCs w:val="14"/>
          </w:rPr>
          <w:t>ks</w:t>
        </w:r>
        <w:proofErr w:type="spellEnd"/>
      </w:hyperlink>
      <w:r w:rsidR="00F73C41">
        <w:rPr>
          <w:rFonts w:ascii="Helvetica Neue Light" w:hAnsi="Helvetica Neue Light"/>
          <w:sz w:val="14"/>
          <w:szCs w:val="14"/>
        </w:rPr>
        <w:t>.</w:t>
      </w:r>
    </w:p>
  </w:footnote>
  <w:footnote w:id="8">
    <w:p w14:paraId="59E4498F" w14:textId="201DC2FE" w:rsidR="00286BE6" w:rsidRPr="00D431FF" w:rsidRDefault="00286BE6">
      <w:pPr>
        <w:pStyle w:val="FootnoteText"/>
        <w:rPr>
          <w:rFonts w:ascii="Helvetica Neue Light" w:hAnsi="Helvetica Neue Light"/>
        </w:rPr>
      </w:pPr>
      <w:r w:rsidRPr="00D431FF">
        <w:rPr>
          <w:rStyle w:val="FootnoteReference"/>
          <w:rFonts w:ascii="Helvetica Neue Light" w:hAnsi="Helvetica Neue Light"/>
        </w:rPr>
        <w:footnoteRef/>
      </w:r>
      <w:r w:rsidRPr="00D431FF">
        <w:rPr>
          <w:rFonts w:ascii="Helvetica Neue Light" w:hAnsi="Helvetica Neue Light"/>
        </w:rPr>
        <w:t xml:space="preserve"> </w:t>
      </w:r>
      <w:r w:rsidRPr="00D431FF">
        <w:rPr>
          <w:rFonts w:ascii="Helvetica Neue Light" w:hAnsi="Helvetica Neue Light"/>
          <w:sz w:val="14"/>
          <w:szCs w:val="14"/>
        </w:rPr>
        <w:t xml:space="preserve">See </w:t>
      </w:r>
      <w:hyperlink r:id="rId8" w:history="1">
        <w:r w:rsidRPr="00D431FF">
          <w:rPr>
            <w:rStyle w:val="Hyperlink"/>
            <w:rFonts w:ascii="Helvetica Neue Light" w:hAnsi="Helvetica Neue Light"/>
            <w:sz w:val="14"/>
            <w:szCs w:val="14"/>
          </w:rPr>
          <w:t>PSU Watch 2026</w:t>
        </w:r>
      </w:hyperlink>
      <w:r w:rsidR="00F73C41">
        <w:rPr>
          <w:rFonts w:ascii="Helvetica Neue Light" w:hAnsi="Helvetica Neue Light"/>
          <w:sz w:val="14"/>
          <w:szCs w:val="14"/>
        </w:rPr>
        <w:t>.</w:t>
      </w:r>
    </w:p>
  </w:footnote>
  <w:footnote w:id="9">
    <w:p w14:paraId="1D6B430E" w14:textId="2CD2022F" w:rsidR="001A6A3F" w:rsidRPr="00B17911" w:rsidRDefault="001A6A3F" w:rsidP="001A6A3F">
      <w:pPr>
        <w:pStyle w:val="FootnoteText"/>
        <w:rPr>
          <w:rFonts w:ascii="Helvetica Neue Light" w:hAnsi="Helvetica Neue Light"/>
          <w:sz w:val="14"/>
          <w:szCs w:val="14"/>
        </w:rPr>
      </w:pPr>
      <w:r w:rsidRPr="00B17911">
        <w:rPr>
          <w:rStyle w:val="FootnoteReference"/>
          <w:rFonts w:ascii="Helvetica Neue Light" w:hAnsi="Helvetica Neue Light"/>
        </w:rPr>
        <w:footnoteRef/>
      </w:r>
      <w:r w:rsidRPr="00B17911">
        <w:rPr>
          <w:rFonts w:ascii="Helvetica Neue Light" w:hAnsi="Helvetica Neue Light"/>
        </w:rPr>
        <w:t xml:space="preserve"> </w:t>
      </w:r>
      <w:r w:rsidRPr="00B17911">
        <w:rPr>
          <w:rFonts w:ascii="Helvetica Neue Light" w:hAnsi="Helvetica Neue Light"/>
          <w:sz w:val="14"/>
          <w:szCs w:val="14"/>
        </w:rPr>
        <w:t xml:space="preserve">See </w:t>
      </w:r>
      <w:hyperlink r:id="rId9" w:history="1">
        <w:r w:rsidRPr="00B17911">
          <w:rPr>
            <w:rStyle w:val="Hyperlink"/>
            <w:rFonts w:ascii="Helvetica Neue Light" w:hAnsi="Helvetica Neue Light"/>
            <w:sz w:val="14"/>
            <w:szCs w:val="14"/>
          </w:rPr>
          <w:t>ICERD, 2007</w:t>
        </w:r>
      </w:hyperlink>
      <w:r w:rsidR="00F73C41">
        <w:rPr>
          <w:rFonts w:ascii="Helvetica Neue Light" w:hAnsi="Helvetica Neue Light"/>
          <w:sz w:val="14"/>
          <w:szCs w:val="14"/>
        </w:rPr>
        <w:t>.</w:t>
      </w:r>
    </w:p>
  </w:footnote>
  <w:footnote w:id="10">
    <w:p w14:paraId="3F7B61F8" w14:textId="0E5A3D41" w:rsidR="00C36A47" w:rsidRPr="00C36A47" w:rsidRDefault="00C36A47">
      <w:pPr>
        <w:pStyle w:val="FootnoteText"/>
        <w:rPr>
          <w:rFonts w:ascii="Helvetica Neue Light" w:hAnsi="Helvetica Neue Light"/>
          <w:sz w:val="14"/>
          <w:szCs w:val="14"/>
        </w:rPr>
      </w:pPr>
      <w:r w:rsidRPr="00C36A47">
        <w:rPr>
          <w:rStyle w:val="FootnoteReference"/>
          <w:rFonts w:ascii="Helvetica Neue Light" w:hAnsi="Helvetica Neue Light"/>
        </w:rPr>
        <w:footnoteRef/>
      </w:r>
      <w:r w:rsidRPr="00C36A47">
        <w:rPr>
          <w:rFonts w:ascii="Helvetica Neue Light" w:hAnsi="Helvetica Neue Light"/>
        </w:rPr>
        <w:t xml:space="preserve"> </w:t>
      </w:r>
      <w:r w:rsidRPr="00C36A47">
        <w:rPr>
          <w:rFonts w:ascii="Helvetica Neue Light" w:hAnsi="Helvetica Neue Light"/>
          <w:sz w:val="14"/>
          <w:szCs w:val="14"/>
        </w:rPr>
        <w:t xml:space="preserve">See </w:t>
      </w:r>
      <w:hyperlink r:id="rId10" w:history="1">
        <w:r w:rsidRPr="00C36A47">
          <w:rPr>
            <w:rStyle w:val="Hyperlink"/>
            <w:rFonts w:ascii="Helvetica Neue Light" w:hAnsi="Helvetica Neue Light"/>
            <w:sz w:val="14"/>
            <w:szCs w:val="14"/>
          </w:rPr>
          <w:t>ICERD, 2021</w:t>
        </w:r>
      </w:hyperlink>
      <w:r w:rsidR="00F73C41">
        <w:rPr>
          <w:rFonts w:ascii="Helvetica Neue Light" w:hAnsi="Helvetica Neue Light"/>
          <w:sz w:val="14"/>
          <w:szCs w:val="14"/>
        </w:rPr>
        <w:t>.</w:t>
      </w:r>
    </w:p>
  </w:footnote>
  <w:footnote w:id="11">
    <w:p w14:paraId="4F0611ED" w14:textId="36DE0516" w:rsidR="00A81E7F" w:rsidRDefault="00A81E7F" w:rsidP="00A81E7F">
      <w:pPr>
        <w:pStyle w:val="FootnoteText"/>
      </w:pPr>
      <w:r>
        <w:rPr>
          <w:rStyle w:val="FootnoteReference"/>
        </w:rPr>
        <w:footnoteRef/>
      </w:r>
      <w:r>
        <w:t xml:space="preserve"> </w:t>
      </w:r>
      <w:r w:rsidRPr="00411E79">
        <w:rPr>
          <w:rFonts w:ascii="Helvetica Neue Light" w:hAnsi="Helvetica Neue Light"/>
          <w:sz w:val="14"/>
          <w:szCs w:val="14"/>
        </w:rPr>
        <w:t>See</w:t>
      </w:r>
      <w:r>
        <w:rPr>
          <w:rFonts w:ascii="Helvetica Neue Light" w:hAnsi="Helvetica Neue Light"/>
          <w:sz w:val="14"/>
          <w:szCs w:val="14"/>
        </w:rPr>
        <w:t xml:space="preserve"> </w:t>
      </w:r>
      <w:hyperlink r:id="rId11" w:history="1">
        <w:r w:rsidRPr="007E6C6B">
          <w:rPr>
            <w:rStyle w:val="Hyperlink"/>
            <w:rFonts w:ascii="Helvetica Neue Light" w:hAnsi="Helvetica Neue Light"/>
            <w:sz w:val="14"/>
            <w:szCs w:val="14"/>
          </w:rPr>
          <w:t>OHCHR – CERD, General Recommendation No. 23, 1997</w:t>
        </w:r>
      </w:hyperlink>
      <w:r w:rsidR="00F73C41">
        <w:rPr>
          <w:rFonts w:ascii="Helvetica Neue Light" w:hAnsi="Helvetica Neue Light"/>
          <w:sz w:val="14"/>
          <w:szCs w:val="14"/>
        </w:rPr>
        <w:t>.</w:t>
      </w:r>
    </w:p>
  </w:footnote>
  <w:footnote w:id="12">
    <w:p w14:paraId="36EA93C7" w14:textId="77777777" w:rsidR="00A81E7F" w:rsidRPr="006B08A9" w:rsidRDefault="00A81E7F" w:rsidP="00A81E7F">
      <w:pPr>
        <w:pStyle w:val="p1"/>
        <w:rPr>
          <w:color w:val="000000"/>
          <w:sz w:val="14"/>
          <w:szCs w:val="14"/>
        </w:rPr>
      </w:pPr>
      <w:r w:rsidRPr="006B08A9">
        <w:rPr>
          <w:rStyle w:val="FootnoteReference"/>
        </w:rPr>
        <w:footnoteRef/>
      </w:r>
      <w:r w:rsidRPr="006B08A9">
        <w:t xml:space="preserve"> </w:t>
      </w:r>
      <w:r w:rsidRPr="006B08A9">
        <w:rPr>
          <w:color w:val="000000"/>
          <w:sz w:val="14"/>
          <w:szCs w:val="14"/>
        </w:rPr>
        <w:t xml:space="preserve">See </w:t>
      </w:r>
      <w:hyperlink r:id="rId12" w:history="1">
        <w:r w:rsidRPr="006B08A9">
          <w:rPr>
            <w:rStyle w:val="Hyperlink"/>
            <w:sz w:val="14"/>
            <w:szCs w:val="14"/>
          </w:rPr>
          <w:t>ILO, 1989,</w:t>
        </w:r>
      </w:hyperlink>
      <w:r w:rsidRPr="006B08A9">
        <w:rPr>
          <w:color w:val="000000"/>
          <w:sz w:val="14"/>
          <w:szCs w:val="14"/>
        </w:rPr>
        <w:t xml:space="preserve"> </w:t>
      </w:r>
      <w:r>
        <w:rPr>
          <w:color w:val="000000"/>
          <w:sz w:val="14"/>
          <w:szCs w:val="14"/>
        </w:rPr>
        <w:t xml:space="preserve">and </w:t>
      </w:r>
      <w:hyperlink r:id="rId13" w:history="1">
        <w:r w:rsidRPr="006B08A9">
          <w:rPr>
            <w:rStyle w:val="Hyperlink"/>
            <w:sz w:val="14"/>
            <w:szCs w:val="14"/>
          </w:rPr>
          <w:t>UNDRIP, 2007</w:t>
        </w:r>
      </w:hyperlink>
      <w:r>
        <w:rPr>
          <w:color w:val="000000"/>
          <w:sz w:val="14"/>
          <w:szCs w:val="14"/>
        </w:rPr>
        <w:t>.</w:t>
      </w:r>
    </w:p>
  </w:footnote>
  <w:footnote w:id="13">
    <w:p w14:paraId="730EC702" w14:textId="27DEE541" w:rsidR="00BF6258" w:rsidRPr="009F6CF1" w:rsidRDefault="00BF6258" w:rsidP="009F6CF1">
      <w:pPr>
        <w:pStyle w:val="p1"/>
        <w:rPr>
          <w:color w:val="0B4CB4"/>
          <w:sz w:val="14"/>
          <w:szCs w:val="14"/>
        </w:rPr>
      </w:pPr>
      <w:r w:rsidRPr="006B08A9">
        <w:rPr>
          <w:rStyle w:val="FootnoteReference"/>
        </w:rPr>
        <w:footnoteRef/>
      </w:r>
      <w:r w:rsidRPr="006B08A9">
        <w:t xml:space="preserve"> </w:t>
      </w:r>
      <w:r w:rsidRPr="006B08A9">
        <w:rPr>
          <w:color w:val="000000"/>
          <w:sz w:val="14"/>
          <w:szCs w:val="14"/>
        </w:rPr>
        <w:t xml:space="preserve">See </w:t>
      </w:r>
      <w:hyperlink r:id="rId14" w:history="1">
        <w:r w:rsidRPr="001B4D1D">
          <w:rPr>
            <w:rStyle w:val="Hyperlink"/>
            <w:sz w:val="14"/>
            <w:szCs w:val="14"/>
          </w:rPr>
          <w:t xml:space="preserve">Article 1 of the </w:t>
        </w:r>
        <w:r w:rsidR="001B4D1D" w:rsidRPr="001B4D1D">
          <w:rPr>
            <w:rStyle w:val="Hyperlink"/>
            <w:sz w:val="14"/>
            <w:szCs w:val="14"/>
          </w:rPr>
          <w:t>International Covenant on Economic, Social and Cultural Rights (</w:t>
        </w:r>
        <w:r w:rsidRPr="001B4D1D">
          <w:rPr>
            <w:rStyle w:val="Hyperlink"/>
            <w:sz w:val="14"/>
            <w:szCs w:val="14"/>
          </w:rPr>
          <w:t>ICESCR</w:t>
        </w:r>
        <w:r w:rsidR="001B4D1D" w:rsidRPr="001B4D1D">
          <w:rPr>
            <w:rStyle w:val="Hyperlink"/>
            <w:sz w:val="14"/>
            <w:szCs w:val="14"/>
          </w:rPr>
          <w:t>)</w:t>
        </w:r>
        <w:r w:rsidRPr="001B4D1D">
          <w:rPr>
            <w:rStyle w:val="Hyperlink"/>
            <w:sz w:val="14"/>
            <w:szCs w:val="14"/>
          </w:rPr>
          <w:t>, 1966</w:t>
        </w:r>
      </w:hyperlink>
      <w:r w:rsidRPr="001B4D1D">
        <w:rPr>
          <w:color w:val="000000"/>
          <w:sz w:val="14"/>
          <w:szCs w:val="14"/>
        </w:rPr>
        <w:t xml:space="preserve"> and </w:t>
      </w:r>
      <w:hyperlink r:id="rId15" w:history="1">
        <w:r w:rsidRPr="001B4D1D">
          <w:rPr>
            <w:rStyle w:val="Hyperlink"/>
            <w:sz w:val="14"/>
            <w:szCs w:val="14"/>
          </w:rPr>
          <w:t>Article 1 International Covenant on Civil and Political Rights (ICCPR).</w:t>
        </w:r>
      </w:hyperlink>
    </w:p>
  </w:footnote>
  <w:footnote w:id="14">
    <w:p w14:paraId="2059CEA6" w14:textId="6552343D" w:rsidR="00247069" w:rsidRPr="004D2841" w:rsidRDefault="00247069">
      <w:pPr>
        <w:pStyle w:val="FootnoteText"/>
        <w:rPr>
          <w:sz w:val="14"/>
          <w:szCs w:val="14"/>
        </w:rPr>
      </w:pPr>
      <w:r w:rsidRPr="002336B3">
        <w:rPr>
          <w:rStyle w:val="FootnoteReference"/>
          <w:rFonts w:ascii="Helvetica Neue Light" w:hAnsi="Helvetica Neue Light"/>
        </w:rPr>
        <w:footnoteRef/>
      </w:r>
      <w:r w:rsidRPr="002336B3">
        <w:rPr>
          <w:rFonts w:ascii="Helvetica Neue Light" w:hAnsi="Helvetica Neue Light"/>
        </w:rPr>
        <w:t xml:space="preserve"> </w:t>
      </w:r>
      <w:r w:rsidRPr="004D2841">
        <w:rPr>
          <w:rFonts w:ascii="Helvetica Neue Light" w:hAnsi="Helvetica Neue Light"/>
          <w:sz w:val="14"/>
          <w:szCs w:val="14"/>
        </w:rPr>
        <w:t xml:space="preserve">See </w:t>
      </w:r>
      <w:hyperlink r:id="rId16" w:history="1">
        <w:r w:rsidRPr="004D2841">
          <w:rPr>
            <w:rStyle w:val="Hyperlink"/>
            <w:rFonts w:ascii="Helvetica Neue Light" w:hAnsi="Helvetica Neue Light"/>
            <w:sz w:val="14"/>
            <w:szCs w:val="14"/>
          </w:rPr>
          <w:t>UN Human Rights Council, 2009</w:t>
        </w:r>
      </w:hyperlink>
      <w:r w:rsidR="00583E51" w:rsidRPr="004D2841">
        <w:rPr>
          <w:rFonts w:ascii="Helvetica Neue Light" w:hAnsi="Helvetica Neue Light"/>
          <w:sz w:val="14"/>
          <w:szCs w:val="14"/>
        </w:rPr>
        <w:t>.</w:t>
      </w:r>
      <w:r>
        <w:rPr>
          <w:rFonts w:ascii="Helvetica Neue Light" w:hAnsi="Helvetica Neue Light"/>
        </w:rPr>
        <w:t xml:space="preserve"> </w:t>
      </w:r>
    </w:p>
  </w:footnote>
  <w:footnote w:id="15">
    <w:p w14:paraId="16222DD3" w14:textId="2C25B4F2" w:rsidR="00A81E7F" w:rsidRPr="004D2841" w:rsidRDefault="00A81E7F">
      <w:pPr>
        <w:pStyle w:val="FootnoteText"/>
        <w:rPr>
          <w:rFonts w:ascii="Helvetica Neue Light" w:hAnsi="Helvetica Neue Light"/>
        </w:rPr>
      </w:pPr>
      <w:r w:rsidRPr="004D2841">
        <w:rPr>
          <w:rStyle w:val="FootnoteReference"/>
          <w:rFonts w:ascii="Helvetica Neue Light" w:hAnsi="Helvetica Neue Light"/>
        </w:rPr>
        <w:footnoteRef/>
      </w:r>
      <w:r w:rsidRPr="004D2841">
        <w:rPr>
          <w:rFonts w:ascii="Helvetica Neue Light" w:hAnsi="Helvetica Neue Light"/>
        </w:rPr>
        <w:t xml:space="preserve"> </w:t>
      </w:r>
      <w:r w:rsidR="00247069" w:rsidRPr="004D2841">
        <w:rPr>
          <w:rFonts w:ascii="Helvetica Neue Light" w:hAnsi="Helvetica Neue Light"/>
          <w:sz w:val="14"/>
          <w:szCs w:val="14"/>
        </w:rPr>
        <w:t xml:space="preserve">See </w:t>
      </w:r>
      <w:hyperlink r:id="rId17" w:history="1">
        <w:r w:rsidR="00247069" w:rsidRPr="004D2841">
          <w:rPr>
            <w:rStyle w:val="Hyperlink"/>
            <w:rFonts w:ascii="Helvetica Neue Light" w:hAnsi="Helvetica Neue Light"/>
            <w:sz w:val="14"/>
            <w:szCs w:val="14"/>
          </w:rPr>
          <w:t>UN General Assembly, 2024</w:t>
        </w:r>
      </w:hyperlink>
      <w:r w:rsidR="00583E51">
        <w:rPr>
          <w:rFonts w:ascii="Helvetica Neue Light" w:hAnsi="Helvetica Neue Light"/>
          <w:sz w:val="14"/>
          <w:szCs w:val="14"/>
        </w:rPr>
        <w:t>.</w:t>
      </w:r>
    </w:p>
  </w:footnote>
  <w:footnote w:id="16">
    <w:p w14:paraId="4EEFF33B" w14:textId="77777777" w:rsidR="00247069" w:rsidRPr="00E549A4" w:rsidRDefault="00247069" w:rsidP="00247069">
      <w:pPr>
        <w:pStyle w:val="p1"/>
        <w:rPr>
          <w:color w:val="0B4CB4"/>
          <w:sz w:val="14"/>
          <w:szCs w:val="14"/>
        </w:rPr>
      </w:pPr>
      <w:r w:rsidRPr="00E549A4">
        <w:rPr>
          <w:rStyle w:val="FootnoteReference"/>
        </w:rPr>
        <w:footnoteRef/>
      </w:r>
      <w:r w:rsidRPr="00E549A4">
        <w:t xml:space="preserve"> </w:t>
      </w:r>
      <w:r w:rsidRPr="00E549A4">
        <w:rPr>
          <w:color w:val="000000"/>
          <w:sz w:val="14"/>
          <w:szCs w:val="14"/>
        </w:rPr>
        <w:t xml:space="preserve">See </w:t>
      </w:r>
      <w:hyperlink r:id="rId18" w:history="1">
        <w:r w:rsidRPr="00E549A4">
          <w:rPr>
            <w:rStyle w:val="Hyperlink"/>
            <w:sz w:val="14"/>
            <w:szCs w:val="14"/>
          </w:rPr>
          <w:t>Constitution of India,</w:t>
        </w:r>
      </w:hyperlink>
      <w:r w:rsidRPr="00E549A4">
        <w:rPr>
          <w:color w:val="000000"/>
          <w:sz w:val="14"/>
          <w:szCs w:val="14"/>
        </w:rPr>
        <w:t xml:space="preserve"> </w:t>
      </w:r>
      <w:hyperlink r:id="rId19" w:history="1">
        <w:r w:rsidRPr="00E549A4">
          <w:rPr>
            <w:rStyle w:val="Hyperlink"/>
            <w:sz w:val="14"/>
            <w:szCs w:val="14"/>
          </w:rPr>
          <w:t>Forest Rights Act, 2006</w:t>
        </w:r>
      </w:hyperlink>
      <w:r w:rsidRPr="00E549A4">
        <w:rPr>
          <w:color w:val="000000"/>
          <w:sz w:val="14"/>
          <w:szCs w:val="14"/>
        </w:rPr>
        <w:t xml:space="preserve"> and </w:t>
      </w:r>
      <w:hyperlink r:id="rId20" w:history="1">
        <w:r w:rsidRPr="00E549A4">
          <w:rPr>
            <w:rStyle w:val="Hyperlink"/>
            <w:sz w:val="14"/>
            <w:szCs w:val="14"/>
          </w:rPr>
          <w:t>Policy on Shompen Tribe of Great Nicobar Island, 2015.</w:t>
        </w:r>
      </w:hyperlink>
    </w:p>
  </w:footnote>
  <w:footnote w:id="17">
    <w:p w14:paraId="60AC08A8" w14:textId="4B700ADD" w:rsidR="006B08A9" w:rsidRPr="00E549A4" w:rsidRDefault="006B08A9">
      <w:pPr>
        <w:pStyle w:val="FootnoteText"/>
        <w:rPr>
          <w:rFonts w:ascii="Helvetica Neue Light" w:hAnsi="Helvetica Neue Light"/>
        </w:rPr>
      </w:pPr>
      <w:r w:rsidRPr="00E549A4">
        <w:rPr>
          <w:rStyle w:val="FootnoteReference"/>
          <w:rFonts w:ascii="Helvetica Neue Light" w:hAnsi="Helvetica Neue Light"/>
        </w:rPr>
        <w:footnoteRef/>
      </w:r>
      <w:r w:rsidRPr="00E549A4">
        <w:rPr>
          <w:rFonts w:ascii="Helvetica Neue Light" w:hAnsi="Helvetica Neue Light"/>
        </w:rPr>
        <w:t xml:space="preserve"> </w:t>
      </w:r>
      <w:r w:rsidRPr="00E549A4">
        <w:rPr>
          <w:rFonts w:ascii="Helvetica Neue Light" w:hAnsi="Helvetica Neue Light"/>
          <w:sz w:val="14"/>
          <w:szCs w:val="14"/>
        </w:rPr>
        <w:t xml:space="preserve">See </w:t>
      </w:r>
      <w:hyperlink r:id="rId21" w:history="1">
        <w:r w:rsidRPr="00E549A4">
          <w:rPr>
            <w:rStyle w:val="Hyperlink"/>
            <w:rFonts w:ascii="Helvetica Neue Light" w:hAnsi="Helvetica Neue Light"/>
            <w:sz w:val="14"/>
            <w:szCs w:val="14"/>
          </w:rPr>
          <w:t>Environmental Impact Assessment for the Great Nicobar project, 2022.</w:t>
        </w:r>
      </w:hyperlink>
    </w:p>
  </w:footnote>
  <w:footnote w:id="18">
    <w:p w14:paraId="39468FD4" w14:textId="5D74E9DB" w:rsidR="00BA00F3" w:rsidRDefault="00BA00F3">
      <w:pPr>
        <w:pStyle w:val="FootnoteText"/>
      </w:pPr>
      <w:r w:rsidRPr="00E549A4">
        <w:rPr>
          <w:rStyle w:val="FootnoteReference"/>
          <w:rFonts w:ascii="Helvetica Neue Light" w:hAnsi="Helvetica Neue Light"/>
        </w:rPr>
        <w:footnoteRef/>
      </w:r>
      <w:r w:rsidRPr="00E549A4">
        <w:rPr>
          <w:rFonts w:ascii="Helvetica Neue Light" w:hAnsi="Helvetica Neue Light"/>
        </w:rPr>
        <w:t xml:space="preserve"> </w:t>
      </w:r>
      <w:r w:rsidRPr="00E549A4">
        <w:rPr>
          <w:rFonts w:ascii="Helvetica Neue Light" w:hAnsi="Helvetica Neue Light"/>
          <w:sz w:val="14"/>
          <w:szCs w:val="14"/>
        </w:rPr>
        <w:t xml:space="preserve">See </w:t>
      </w:r>
      <w:hyperlink r:id="rId22" w:history="1">
        <w:r w:rsidRPr="00E549A4">
          <w:rPr>
            <w:rStyle w:val="Hyperlink"/>
            <w:rFonts w:ascii="Helvetica Neue Light" w:hAnsi="Helvetica Neue Light"/>
            <w:sz w:val="14"/>
            <w:szCs w:val="14"/>
          </w:rPr>
          <w:t>Mark Levene, expert witness testimony on the threat of genocide towards the Shompen, posed by the Great Nicobar project, 2024.</w:t>
        </w:r>
      </w:hyperlink>
    </w:p>
  </w:footnote>
  <w:footnote w:id="19">
    <w:p w14:paraId="4D1B00E0" w14:textId="433CBD89" w:rsidR="00BA00F3" w:rsidRPr="00E549A4" w:rsidRDefault="00BA00F3">
      <w:pPr>
        <w:pStyle w:val="FootnoteText"/>
        <w:rPr>
          <w:rFonts w:ascii="Helvetica Neue Light" w:hAnsi="Helvetica Neue Light"/>
        </w:rPr>
      </w:pPr>
      <w:r w:rsidRPr="00E549A4">
        <w:rPr>
          <w:rStyle w:val="FootnoteReference"/>
          <w:rFonts w:ascii="Helvetica Neue Light" w:hAnsi="Helvetica Neue Light"/>
        </w:rPr>
        <w:footnoteRef/>
      </w:r>
      <w:r w:rsidRPr="00E549A4">
        <w:rPr>
          <w:rFonts w:ascii="Helvetica Neue Light" w:hAnsi="Helvetica Neue Light"/>
        </w:rPr>
        <w:t xml:space="preserve"> </w:t>
      </w:r>
      <w:r w:rsidRPr="00E549A4">
        <w:rPr>
          <w:rFonts w:ascii="Helvetica Neue Light" w:hAnsi="Helvetica Neue Light"/>
          <w:sz w:val="14"/>
          <w:szCs w:val="14"/>
        </w:rPr>
        <w:t xml:space="preserve">See </w:t>
      </w:r>
      <w:hyperlink r:id="rId23" w:history="1">
        <w:r w:rsidRPr="00E549A4">
          <w:rPr>
            <w:rStyle w:val="Hyperlink"/>
            <w:rFonts w:ascii="Helvetica Neue Light" w:hAnsi="Helvetica Neue Light"/>
            <w:sz w:val="14"/>
            <w:szCs w:val="14"/>
          </w:rPr>
          <w:t>Public Hearing for Environmental Clearance for “Holistic. Development of Great Nicobar Island in Andaman and Nicobar Islands” 2022. [Now deleted from government website].</w:t>
        </w:r>
      </w:hyperlink>
    </w:p>
  </w:footnote>
  <w:footnote w:id="20">
    <w:p w14:paraId="7ECB061A" w14:textId="2483F41A" w:rsidR="00BA00F3" w:rsidRPr="00E549A4" w:rsidRDefault="00BA00F3">
      <w:pPr>
        <w:pStyle w:val="FootnoteText"/>
        <w:rPr>
          <w:rFonts w:ascii="Helvetica Neue Light" w:hAnsi="Helvetica Neue Light"/>
        </w:rPr>
      </w:pPr>
      <w:r w:rsidRPr="00E549A4">
        <w:rPr>
          <w:rStyle w:val="FootnoteReference"/>
          <w:rFonts w:ascii="Helvetica Neue Light" w:hAnsi="Helvetica Neue Light"/>
        </w:rPr>
        <w:footnoteRef/>
      </w:r>
      <w:r w:rsidRPr="00E549A4">
        <w:rPr>
          <w:rFonts w:ascii="Helvetica Neue Light" w:hAnsi="Helvetica Neue Light"/>
        </w:rPr>
        <w:t xml:space="preserve"> </w:t>
      </w:r>
      <w:r w:rsidRPr="00E549A4">
        <w:rPr>
          <w:rFonts w:ascii="Helvetica Neue Light" w:hAnsi="Helvetica Neue Light"/>
          <w:sz w:val="14"/>
          <w:szCs w:val="14"/>
        </w:rPr>
        <w:t xml:space="preserve">See Survival International, </w:t>
      </w:r>
      <w:hyperlink r:id="rId24" w:history="1">
        <w:r w:rsidRPr="00E549A4">
          <w:rPr>
            <w:rStyle w:val="Hyperlink"/>
            <w:rFonts w:ascii="Helvetica Neue Light" w:hAnsi="Helvetica Neue Light"/>
            <w:sz w:val="14"/>
            <w:szCs w:val="14"/>
          </w:rPr>
          <w:t>Onge</w:t>
        </w:r>
      </w:hyperlink>
      <w:r w:rsidRPr="00E549A4">
        <w:rPr>
          <w:rFonts w:ascii="Helvetica Neue Light" w:hAnsi="Helvetica Neue Light"/>
          <w:sz w:val="14"/>
          <w:szCs w:val="14"/>
        </w:rPr>
        <w:t xml:space="preserve"> and </w:t>
      </w:r>
      <w:hyperlink r:id="rId25" w:history="1">
        <w:r w:rsidRPr="00E549A4">
          <w:rPr>
            <w:rStyle w:val="Hyperlink"/>
            <w:rFonts w:ascii="Helvetica Neue Light" w:hAnsi="Helvetica Neue Light"/>
            <w:sz w:val="14"/>
            <w:szCs w:val="14"/>
          </w:rPr>
          <w:t>Great Andamanese.</w:t>
        </w:r>
      </w:hyperlink>
    </w:p>
  </w:footnote>
  <w:footnote w:id="21">
    <w:p w14:paraId="0CA1AC12" w14:textId="4017BF42" w:rsidR="00BA00F3" w:rsidRPr="00E549A4" w:rsidRDefault="00BA00F3">
      <w:pPr>
        <w:pStyle w:val="FootnoteText"/>
        <w:rPr>
          <w:rFonts w:ascii="Helvetica Neue Light" w:hAnsi="Helvetica Neue Light"/>
        </w:rPr>
      </w:pPr>
      <w:r w:rsidRPr="00E549A4">
        <w:rPr>
          <w:rStyle w:val="FootnoteReference"/>
          <w:rFonts w:ascii="Helvetica Neue Light" w:hAnsi="Helvetica Neue Light"/>
        </w:rPr>
        <w:footnoteRef/>
      </w:r>
      <w:r w:rsidRPr="00E549A4">
        <w:rPr>
          <w:rFonts w:ascii="Helvetica Neue Light" w:hAnsi="Helvetica Neue Light"/>
        </w:rPr>
        <w:t xml:space="preserve"> </w:t>
      </w:r>
      <w:r w:rsidRPr="00E549A4">
        <w:rPr>
          <w:rFonts w:ascii="Helvetica Neue Light" w:hAnsi="Helvetica Neue Light"/>
          <w:sz w:val="14"/>
          <w:szCs w:val="14"/>
        </w:rPr>
        <w:t xml:space="preserve">See </w:t>
      </w:r>
      <w:hyperlink r:id="rId26" w:history="1">
        <w:r w:rsidRPr="00E549A4">
          <w:rPr>
            <w:rStyle w:val="Hyperlink"/>
            <w:rFonts w:ascii="Helvetica Neue Light" w:hAnsi="Helvetica Neue Light"/>
            <w:sz w:val="14"/>
            <w:szCs w:val="14"/>
          </w:rPr>
          <w:t>Environmental Impact Assessment for the Great Nicobar project, 2022.</w:t>
        </w:r>
      </w:hyperlink>
    </w:p>
  </w:footnote>
  <w:footnote w:id="22">
    <w:p w14:paraId="184C3B2C" w14:textId="47C2267D" w:rsidR="00BA00F3" w:rsidRPr="00E549A4" w:rsidRDefault="00BA00F3">
      <w:pPr>
        <w:pStyle w:val="FootnoteText"/>
        <w:rPr>
          <w:rFonts w:ascii="Helvetica Neue Light" w:hAnsi="Helvetica Neue Light"/>
        </w:rPr>
      </w:pPr>
      <w:r w:rsidRPr="00E549A4">
        <w:rPr>
          <w:rStyle w:val="FootnoteReference"/>
          <w:rFonts w:ascii="Helvetica Neue Light" w:hAnsi="Helvetica Neue Light"/>
        </w:rPr>
        <w:footnoteRef/>
      </w:r>
      <w:r w:rsidRPr="00E549A4">
        <w:rPr>
          <w:rFonts w:ascii="Helvetica Neue Light" w:hAnsi="Helvetica Neue Light"/>
        </w:rPr>
        <w:t xml:space="preserve"> </w:t>
      </w:r>
      <w:r w:rsidRPr="00E549A4">
        <w:rPr>
          <w:rFonts w:ascii="Helvetica Neue Light" w:hAnsi="Helvetica Neue Light"/>
          <w:sz w:val="14"/>
          <w:szCs w:val="14"/>
        </w:rPr>
        <w:t xml:space="preserve">See </w:t>
      </w:r>
      <w:hyperlink r:id="rId27" w:history="1">
        <w:r w:rsidRPr="00E549A4">
          <w:rPr>
            <w:rStyle w:val="Hyperlink"/>
            <w:rFonts w:ascii="Helvetica Neue Light" w:hAnsi="Helvetica Neue Light"/>
            <w:sz w:val="14"/>
            <w:szCs w:val="14"/>
          </w:rPr>
          <w:t>Mark Levene, expert witness testimony on the threat of genocide towards the Shompen, posed by the Great Nicobar project, 2024.</w:t>
        </w:r>
      </w:hyperlink>
    </w:p>
  </w:footnote>
  <w:footnote w:id="23">
    <w:p w14:paraId="7D97CAA7" w14:textId="1775271A" w:rsidR="00105156" w:rsidRPr="00E549A4" w:rsidRDefault="00105156">
      <w:pPr>
        <w:pStyle w:val="FootnoteText"/>
        <w:rPr>
          <w:rFonts w:ascii="Helvetica Neue Light" w:hAnsi="Helvetica Neue Light"/>
        </w:rPr>
      </w:pPr>
      <w:r w:rsidRPr="00E549A4">
        <w:rPr>
          <w:rStyle w:val="FootnoteReference"/>
          <w:rFonts w:ascii="Helvetica Neue Light" w:hAnsi="Helvetica Neue Light"/>
        </w:rPr>
        <w:footnoteRef/>
      </w:r>
      <w:r w:rsidRPr="00E549A4">
        <w:rPr>
          <w:rFonts w:ascii="Helvetica Neue Light" w:hAnsi="Helvetica Neue Light"/>
        </w:rPr>
        <w:t xml:space="preserve"> </w:t>
      </w:r>
      <w:r w:rsidR="00355998" w:rsidRPr="00355998">
        <w:rPr>
          <w:rFonts w:ascii="Helvetica Neue Light" w:hAnsi="Helvetica Neue Light"/>
          <w:sz w:val="14"/>
          <w:szCs w:val="14"/>
        </w:rPr>
        <w:t>See</w:t>
      </w:r>
      <w:r w:rsidR="00355998">
        <w:rPr>
          <w:rFonts w:ascii="Helvetica Neue Light" w:hAnsi="Helvetica Neue Light"/>
        </w:rPr>
        <w:t xml:space="preserve"> </w:t>
      </w:r>
      <w:hyperlink r:id="rId28" w:history="1">
        <w:r w:rsidR="00355998">
          <w:rPr>
            <w:rStyle w:val="Hyperlink"/>
            <w:rFonts w:ascii="Helvetica Neue Light" w:hAnsi="Helvetica Neue Light"/>
            <w:sz w:val="14"/>
            <w:szCs w:val="14"/>
          </w:rPr>
          <w:t>Holistic Development of Great Nicobar Island at Andaman &amp; Nicobar Islands, Pre - Feasibility Report, March 2021.</w:t>
        </w:r>
      </w:hyperlink>
      <w:r w:rsidRPr="00E549A4">
        <w:rPr>
          <w:rFonts w:ascii="Helvetica Neue Light" w:hAnsi="Helvetica Neue Light"/>
        </w:rPr>
        <w:t xml:space="preserve"> </w:t>
      </w:r>
    </w:p>
  </w:footnote>
  <w:footnote w:id="24">
    <w:p w14:paraId="6F594EEA" w14:textId="54A5AAD5" w:rsidR="006B5E0C" w:rsidRPr="00E549A4" w:rsidRDefault="006B5E0C" w:rsidP="006B5E0C">
      <w:pPr>
        <w:pStyle w:val="p1"/>
        <w:rPr>
          <w:color w:val="000000"/>
          <w:sz w:val="14"/>
          <w:szCs w:val="14"/>
        </w:rPr>
      </w:pPr>
      <w:r w:rsidRPr="00E549A4">
        <w:rPr>
          <w:rStyle w:val="FootnoteReference"/>
        </w:rPr>
        <w:footnoteRef/>
      </w:r>
      <w:r w:rsidRPr="00E549A4">
        <w:t xml:space="preserve"> </w:t>
      </w:r>
      <w:r w:rsidRPr="00E549A4">
        <w:rPr>
          <w:color w:val="000000"/>
          <w:sz w:val="14"/>
          <w:szCs w:val="14"/>
        </w:rPr>
        <w:t>See S. N. H. Rizvi, The Shompen: A Vanishing Tribe of the Great Nicobar Island, 1990.</w:t>
      </w:r>
    </w:p>
  </w:footnote>
  <w:footnote w:id="25">
    <w:p w14:paraId="202DDDFF" w14:textId="39A4337C" w:rsidR="006B5E0C" w:rsidRPr="00E549A4" w:rsidRDefault="006B5E0C">
      <w:pPr>
        <w:pStyle w:val="FootnoteText"/>
        <w:rPr>
          <w:rFonts w:ascii="Helvetica Neue Light" w:hAnsi="Helvetica Neue Light"/>
        </w:rPr>
      </w:pPr>
      <w:r w:rsidRPr="00E549A4">
        <w:rPr>
          <w:rStyle w:val="FootnoteReference"/>
          <w:rFonts w:ascii="Helvetica Neue Light" w:hAnsi="Helvetica Neue Light"/>
        </w:rPr>
        <w:footnoteRef/>
      </w:r>
      <w:r w:rsidRPr="00E549A4">
        <w:rPr>
          <w:rFonts w:ascii="Helvetica Neue Light" w:hAnsi="Helvetica Neue Light"/>
        </w:rPr>
        <w:t xml:space="preserve"> </w:t>
      </w:r>
      <w:r w:rsidRPr="00E549A4">
        <w:rPr>
          <w:rFonts w:ascii="Helvetica Neue Light" w:hAnsi="Helvetica Neue Light"/>
          <w:sz w:val="14"/>
          <w:szCs w:val="14"/>
        </w:rPr>
        <w:t xml:space="preserve">See </w:t>
      </w:r>
      <w:proofErr w:type="spellStart"/>
      <w:r w:rsidRPr="00E549A4">
        <w:rPr>
          <w:rFonts w:ascii="Helvetica Neue Light" w:hAnsi="Helvetica Neue Light"/>
          <w:sz w:val="14"/>
          <w:szCs w:val="14"/>
        </w:rPr>
        <w:t>Awaradi</w:t>
      </w:r>
      <w:proofErr w:type="spellEnd"/>
      <w:r w:rsidRPr="00E549A4">
        <w:rPr>
          <w:rFonts w:ascii="Helvetica Neue Light" w:hAnsi="Helvetica Neue Light"/>
          <w:sz w:val="14"/>
          <w:szCs w:val="14"/>
        </w:rPr>
        <w:t>, S.A. ‘Master Plan for the Primitive Tribes of Andaman &amp; Nicobar Islands’, Andaman and Nicobar Administration, Port Blair, 1990.</w:t>
      </w:r>
      <w:r w:rsidRPr="00E549A4">
        <w:rPr>
          <w:rFonts w:ascii="Helvetica Neue Light" w:hAnsi="Helvetica Neue Light"/>
        </w:rPr>
        <w:t xml:space="preserve"> </w:t>
      </w:r>
    </w:p>
  </w:footnote>
  <w:footnote w:id="26">
    <w:p w14:paraId="163517A9" w14:textId="0CF3E759" w:rsidR="006B5E0C" w:rsidRPr="00E549A4" w:rsidRDefault="006B5E0C">
      <w:pPr>
        <w:pStyle w:val="FootnoteText"/>
        <w:rPr>
          <w:rFonts w:ascii="Helvetica Neue Light" w:hAnsi="Helvetica Neue Light"/>
        </w:rPr>
      </w:pPr>
      <w:r w:rsidRPr="00E549A4">
        <w:rPr>
          <w:rStyle w:val="FootnoteReference"/>
          <w:rFonts w:ascii="Helvetica Neue Light" w:hAnsi="Helvetica Neue Light"/>
        </w:rPr>
        <w:footnoteRef/>
      </w:r>
      <w:r w:rsidRPr="00E549A4">
        <w:rPr>
          <w:rFonts w:ascii="Helvetica Neue Light" w:hAnsi="Helvetica Neue Light"/>
        </w:rPr>
        <w:t xml:space="preserve"> </w:t>
      </w:r>
      <w:r w:rsidRPr="00E549A4">
        <w:rPr>
          <w:rFonts w:ascii="Helvetica Neue Light" w:hAnsi="Helvetica Neue Light"/>
          <w:sz w:val="14"/>
          <w:szCs w:val="14"/>
        </w:rPr>
        <w:t xml:space="preserve">See </w:t>
      </w:r>
      <w:hyperlink r:id="rId29" w:history="1">
        <w:r w:rsidRPr="00E549A4">
          <w:rPr>
            <w:rStyle w:val="Hyperlink"/>
            <w:rFonts w:ascii="Helvetica Neue Light" w:hAnsi="Helvetica Neue Light"/>
            <w:sz w:val="14"/>
            <w:szCs w:val="14"/>
          </w:rPr>
          <w:t>Environmental Impact Assessment for the Great Nicobar project, 2022.</w:t>
        </w:r>
      </w:hyperlink>
    </w:p>
  </w:footnote>
  <w:footnote w:id="27">
    <w:p w14:paraId="24977DBF" w14:textId="1EBABDDA" w:rsidR="00E549A4" w:rsidRPr="00E549A4" w:rsidRDefault="00E549A4" w:rsidP="00E549A4">
      <w:pPr>
        <w:pStyle w:val="p1"/>
        <w:rPr>
          <w:color w:val="0B4CB4"/>
          <w:sz w:val="14"/>
          <w:szCs w:val="14"/>
        </w:rPr>
      </w:pPr>
      <w:r w:rsidRPr="00E549A4">
        <w:rPr>
          <w:rStyle w:val="FootnoteReference"/>
        </w:rPr>
        <w:footnoteRef/>
      </w:r>
      <w:r w:rsidRPr="00E549A4">
        <w:t xml:space="preserve"> </w:t>
      </w:r>
      <w:r w:rsidRPr="00E549A4">
        <w:rPr>
          <w:color w:val="000000"/>
          <w:sz w:val="14"/>
          <w:szCs w:val="14"/>
        </w:rPr>
        <w:t xml:space="preserve">See </w:t>
      </w:r>
      <w:hyperlink r:id="rId30" w:history="1">
        <w:r w:rsidRPr="00E549A4">
          <w:rPr>
            <w:rStyle w:val="Hyperlink"/>
            <w:sz w:val="14"/>
            <w:szCs w:val="14"/>
          </w:rPr>
          <w:t>Holistic Development of Great Nicobar Island at Andaman &amp; Nicobar Islands, Pre - Feasibility Report, March 2021.</w:t>
        </w:r>
      </w:hyperlink>
    </w:p>
  </w:footnote>
  <w:footnote w:id="28">
    <w:p w14:paraId="2B5ABA79" w14:textId="0C196607" w:rsidR="00C62C4F" w:rsidRPr="004D2841" w:rsidRDefault="00C62C4F">
      <w:pPr>
        <w:pStyle w:val="FootnoteText"/>
        <w:rPr>
          <w:rFonts w:ascii="Helvetica Neue Light" w:hAnsi="Helvetica Neue Light"/>
          <w:sz w:val="14"/>
          <w:szCs w:val="14"/>
        </w:rPr>
      </w:pPr>
      <w:r w:rsidRPr="004D2841">
        <w:rPr>
          <w:rStyle w:val="FootnoteReference"/>
          <w:rFonts w:ascii="Helvetica Neue Light" w:hAnsi="Helvetica Neue Light"/>
        </w:rPr>
        <w:footnoteRef/>
      </w:r>
      <w:r w:rsidRPr="004D2841">
        <w:rPr>
          <w:rFonts w:ascii="Helvetica Neue Light" w:hAnsi="Helvetica Neue Light"/>
        </w:rPr>
        <w:t xml:space="preserve"> </w:t>
      </w:r>
      <w:r w:rsidRPr="004D2841">
        <w:rPr>
          <w:rFonts w:ascii="Helvetica Neue Light" w:hAnsi="Helvetica Neue Light"/>
          <w:sz w:val="14"/>
          <w:szCs w:val="14"/>
        </w:rPr>
        <w:t>See Draft Master Plan for Great Nicobar Development Area, 2026</w:t>
      </w:r>
      <w:r w:rsidR="00583E51">
        <w:rPr>
          <w:rFonts w:ascii="Helvetica Neue Light" w:hAnsi="Helvetica Neue Light"/>
          <w:sz w:val="14"/>
          <w:szCs w:val="14"/>
        </w:rPr>
        <w:t>.</w:t>
      </w:r>
      <w:r w:rsidRPr="004D2841">
        <w:rPr>
          <w:rFonts w:ascii="Helvetica Neue Light" w:hAnsi="Helvetica Neue Light"/>
          <w:sz w:val="14"/>
          <w:szCs w:val="14"/>
        </w:rPr>
        <w:t xml:space="preserve"> </w:t>
      </w:r>
    </w:p>
  </w:footnote>
  <w:footnote w:id="29">
    <w:p w14:paraId="4D062F6A" w14:textId="032ADF07" w:rsidR="00E549A4" w:rsidRDefault="00E549A4">
      <w:pPr>
        <w:pStyle w:val="FootnoteText"/>
      </w:pPr>
      <w:r w:rsidRPr="00E549A4">
        <w:rPr>
          <w:rStyle w:val="FootnoteReference"/>
          <w:rFonts w:ascii="Helvetica Neue Light" w:hAnsi="Helvetica Neue Light"/>
        </w:rPr>
        <w:footnoteRef/>
      </w:r>
      <w:r w:rsidRPr="00E549A4">
        <w:rPr>
          <w:rFonts w:ascii="Helvetica Neue Light" w:hAnsi="Helvetica Neue Light"/>
        </w:rPr>
        <w:t xml:space="preserve"> </w:t>
      </w:r>
      <w:r w:rsidRPr="00E549A4">
        <w:rPr>
          <w:rFonts w:ascii="Helvetica Neue Light" w:hAnsi="Helvetica Neue Light"/>
          <w:sz w:val="14"/>
          <w:szCs w:val="14"/>
        </w:rPr>
        <w:t xml:space="preserve">See </w:t>
      </w:r>
      <w:hyperlink r:id="rId31" w:history="1">
        <w:r w:rsidRPr="00E549A4">
          <w:rPr>
            <w:rStyle w:val="Hyperlink"/>
            <w:rFonts w:ascii="Helvetica Neue Light" w:hAnsi="Helvetica Neue Light"/>
            <w:sz w:val="14"/>
            <w:szCs w:val="14"/>
          </w:rPr>
          <w:t>Environmental Impact Assessment for the Great Nicobar project, 2022.</w:t>
        </w:r>
      </w:hyperlink>
    </w:p>
  </w:footnote>
  <w:footnote w:id="30">
    <w:p w14:paraId="2D2D8ABA" w14:textId="3FE6A4A6" w:rsidR="005663D7" w:rsidRDefault="005663D7">
      <w:pPr>
        <w:pStyle w:val="FootnoteText"/>
      </w:pPr>
      <w:r w:rsidRPr="00355998">
        <w:rPr>
          <w:rStyle w:val="FootnoteReference"/>
          <w:rFonts w:ascii="Helvetica Neue Light" w:hAnsi="Helvetica Neue Light"/>
        </w:rPr>
        <w:footnoteRef/>
      </w:r>
      <w:r>
        <w:t xml:space="preserve"> </w:t>
      </w:r>
      <w:r w:rsidRPr="00D431FF">
        <w:rPr>
          <w:rFonts w:ascii="Helvetica Neue Light" w:hAnsi="Helvetica Neue Light"/>
          <w:sz w:val="14"/>
          <w:szCs w:val="14"/>
        </w:rPr>
        <w:t xml:space="preserve">See </w:t>
      </w:r>
      <w:hyperlink r:id="rId32" w:history="1">
        <w:r w:rsidRPr="00D431FF">
          <w:rPr>
            <w:rStyle w:val="Hyperlink"/>
            <w:rFonts w:ascii="Helvetica Neue Light" w:hAnsi="Helvetica Neue Light"/>
            <w:sz w:val="14"/>
            <w:szCs w:val="14"/>
          </w:rPr>
          <w:t>UN steps in to save Andaman tribe, Al Jazeera, 2007</w:t>
        </w:r>
        <w:r w:rsidRPr="005663D7">
          <w:rPr>
            <w:rStyle w:val="Hyperlink"/>
            <w:rFonts w:ascii="Helvetica Neue Light" w:hAnsi="Helvetica Neue Light"/>
            <w:sz w:val="14"/>
            <w:szCs w:val="14"/>
          </w:rPr>
          <w:t>.</w:t>
        </w:r>
      </w:hyperlink>
      <w:r>
        <w:t xml:space="preserve"> </w:t>
      </w:r>
    </w:p>
  </w:footnote>
  <w:footnote w:id="31">
    <w:p w14:paraId="56E10BF1" w14:textId="1D26F6F2" w:rsidR="00E549A4" w:rsidRPr="004D2FCC" w:rsidRDefault="00E549A4" w:rsidP="004D2FCC">
      <w:pPr>
        <w:pStyle w:val="p1"/>
        <w:jc w:val="both"/>
        <w:rPr>
          <w:rFonts w:ascii="Helvetica Neue" w:hAnsi="Helvetica Neue"/>
          <w:color w:val="0B4CB4"/>
          <w:sz w:val="14"/>
          <w:szCs w:val="14"/>
        </w:rPr>
      </w:pPr>
      <w:r>
        <w:rPr>
          <w:rStyle w:val="FootnoteReference"/>
        </w:rPr>
        <w:footnoteRef/>
      </w:r>
      <w:r>
        <w:t xml:space="preserve"> </w:t>
      </w:r>
      <w:r w:rsidRPr="00E549A4">
        <w:rPr>
          <w:color w:val="000000"/>
          <w:sz w:val="14"/>
          <w:szCs w:val="14"/>
        </w:rPr>
        <w:t xml:space="preserve">See </w:t>
      </w:r>
      <w:hyperlink r:id="rId33" w:history="1">
        <w:r w:rsidRPr="00E549A4">
          <w:rPr>
            <w:rStyle w:val="Hyperlink"/>
            <w:sz w:val="14"/>
            <w:szCs w:val="14"/>
          </w:rPr>
          <w:t>Survival International’s report to CERD on the rights of the Ang (Jarawa), 2006.</w:t>
        </w:r>
      </w:hyperlink>
    </w:p>
  </w:footnote>
  <w:footnote w:id="32">
    <w:p w14:paraId="210809E0" w14:textId="671EAC96" w:rsidR="00E549A4" w:rsidRPr="00E549A4" w:rsidRDefault="00E549A4" w:rsidP="00E549A4">
      <w:pPr>
        <w:pStyle w:val="p1"/>
        <w:rPr>
          <w:color w:val="0B4CB4"/>
          <w:sz w:val="14"/>
          <w:szCs w:val="14"/>
        </w:rPr>
      </w:pPr>
      <w:r>
        <w:rPr>
          <w:rStyle w:val="FootnoteReference"/>
        </w:rPr>
        <w:footnoteRef/>
      </w:r>
      <w:r>
        <w:rPr>
          <w:color w:val="000000"/>
          <w:sz w:val="14"/>
          <w:szCs w:val="14"/>
        </w:rPr>
        <w:t xml:space="preserve"> </w:t>
      </w:r>
      <w:r w:rsidRPr="00E549A4">
        <w:rPr>
          <w:color w:val="000000"/>
          <w:sz w:val="14"/>
          <w:szCs w:val="14"/>
        </w:rPr>
        <w:t xml:space="preserve">See </w:t>
      </w:r>
      <w:hyperlink r:id="rId34" w:history="1">
        <w:r w:rsidRPr="00E549A4">
          <w:rPr>
            <w:rStyle w:val="Hyperlink"/>
            <w:sz w:val="14"/>
            <w:szCs w:val="14"/>
          </w:rPr>
          <w:t>Genocide experts call on India’s government to scrap the Great Nicobar mega-project.</w:t>
        </w:r>
      </w:hyperlink>
    </w:p>
  </w:footnote>
  <w:footnote w:id="33">
    <w:p w14:paraId="16229A95" w14:textId="4865518B" w:rsidR="006C7C87" w:rsidRPr="004D2841" w:rsidRDefault="006C7C87">
      <w:pPr>
        <w:pStyle w:val="FootnoteText"/>
        <w:rPr>
          <w:rFonts w:ascii="Helvetica Neue Light" w:hAnsi="Helvetica Neue Light"/>
        </w:rPr>
      </w:pPr>
      <w:r w:rsidRPr="004D2841">
        <w:rPr>
          <w:rStyle w:val="FootnoteReference"/>
          <w:rFonts w:ascii="Helvetica Neue Light" w:hAnsi="Helvetica Neue Light"/>
        </w:rPr>
        <w:footnoteRef/>
      </w:r>
      <w:r w:rsidRPr="004D2841">
        <w:rPr>
          <w:rFonts w:ascii="Helvetica Neue Light" w:hAnsi="Helvetica Neue Light"/>
        </w:rPr>
        <w:t xml:space="preserve"> </w:t>
      </w:r>
      <w:r w:rsidRPr="004D2841">
        <w:rPr>
          <w:rFonts w:ascii="Helvetica Neue Light" w:hAnsi="Helvetica Neue Light"/>
          <w:sz w:val="14"/>
          <w:szCs w:val="14"/>
        </w:rPr>
        <w:t xml:space="preserve">See </w:t>
      </w:r>
      <w:hyperlink r:id="rId35" w:history="1">
        <w:r w:rsidRPr="004D2841">
          <w:rPr>
            <w:rStyle w:val="Hyperlink"/>
            <w:rFonts w:ascii="Helvetica Neue Light" w:hAnsi="Helvetica Neue Light"/>
            <w:sz w:val="14"/>
            <w:szCs w:val="14"/>
          </w:rPr>
          <w:t>Mark Levene, expert witness testimony on the threat of genocide towards the Shompen, posed by the Great Nicobar project, 2024.</w:t>
        </w:r>
      </w:hyperlink>
    </w:p>
  </w:footnote>
  <w:footnote w:id="34">
    <w:p w14:paraId="17164386" w14:textId="645B10F4" w:rsidR="00E549A4" w:rsidRDefault="00E549A4" w:rsidP="004D2841">
      <w:pPr>
        <w:pStyle w:val="p1"/>
      </w:pPr>
      <w:r>
        <w:rPr>
          <w:rStyle w:val="FootnoteReference"/>
        </w:rPr>
        <w:footnoteRef/>
      </w:r>
      <w:r>
        <w:rPr>
          <w:color w:val="000000"/>
          <w:sz w:val="14"/>
          <w:szCs w:val="14"/>
        </w:rPr>
        <w:t xml:space="preserve"> </w:t>
      </w:r>
      <w:r w:rsidRPr="00E549A4">
        <w:rPr>
          <w:color w:val="000000"/>
          <w:sz w:val="14"/>
          <w:szCs w:val="14"/>
        </w:rPr>
        <w:t xml:space="preserve">See </w:t>
      </w:r>
      <w:hyperlink r:id="rId36" w:history="1">
        <w:r w:rsidRPr="00E549A4">
          <w:rPr>
            <w:rStyle w:val="Hyperlink"/>
            <w:sz w:val="14"/>
            <w:szCs w:val="14"/>
          </w:rPr>
          <w:t>Counter Currents, 2024.</w:t>
        </w:r>
      </w:hyperlink>
    </w:p>
  </w:footnote>
  <w:footnote w:id="35">
    <w:p w14:paraId="136DFB5B" w14:textId="26BAFDE3" w:rsidR="00742A07" w:rsidRPr="00742A07" w:rsidRDefault="00742A07">
      <w:pPr>
        <w:pStyle w:val="FootnoteText"/>
        <w:rPr>
          <w:rFonts w:ascii="Helvetica Neue Light" w:hAnsi="Helvetica Neue Light"/>
        </w:rPr>
      </w:pPr>
      <w:r w:rsidRPr="00742A07">
        <w:rPr>
          <w:rStyle w:val="FootnoteReference"/>
          <w:rFonts w:ascii="Helvetica Neue Light" w:hAnsi="Helvetica Neue Light"/>
        </w:rPr>
        <w:footnoteRef/>
      </w:r>
      <w:r w:rsidRPr="00742A07">
        <w:rPr>
          <w:rFonts w:ascii="Helvetica Neue Light" w:hAnsi="Helvetica Neue Light"/>
        </w:rPr>
        <w:t xml:space="preserve"> </w:t>
      </w:r>
      <w:r w:rsidRPr="00742A07">
        <w:rPr>
          <w:rFonts w:ascii="Helvetica Neue Light" w:hAnsi="Helvetica Neue Light"/>
          <w:sz w:val="14"/>
          <w:szCs w:val="14"/>
        </w:rPr>
        <w:t xml:space="preserve">See </w:t>
      </w:r>
      <w:hyperlink r:id="rId37" w:history="1">
        <w:r w:rsidRPr="00742A07">
          <w:rPr>
            <w:rStyle w:val="Hyperlink"/>
            <w:rFonts w:ascii="Helvetica Neue Light" w:hAnsi="Helvetica Neue Light"/>
            <w:sz w:val="14"/>
            <w:szCs w:val="14"/>
          </w:rPr>
          <w:t>ICERD, 1969.</w:t>
        </w:r>
      </w:hyperlink>
      <w:r w:rsidRPr="00742A07">
        <w:rPr>
          <w:rFonts w:ascii="Helvetica Neue Light" w:hAnsi="Helvetica Neue Light"/>
        </w:rPr>
        <w:t xml:space="preserve"> </w:t>
      </w:r>
    </w:p>
  </w:footnote>
  <w:footnote w:id="36">
    <w:p w14:paraId="297904A8" w14:textId="77777777" w:rsidR="00A46328" w:rsidRPr="006B08A9" w:rsidRDefault="00A46328" w:rsidP="00A46328">
      <w:pPr>
        <w:pStyle w:val="p1"/>
        <w:rPr>
          <w:color w:val="000000"/>
          <w:sz w:val="14"/>
          <w:szCs w:val="14"/>
        </w:rPr>
      </w:pPr>
      <w:r w:rsidRPr="006B08A9">
        <w:rPr>
          <w:rStyle w:val="FootnoteReference"/>
        </w:rPr>
        <w:footnoteRef/>
      </w:r>
      <w:r w:rsidRPr="006B08A9">
        <w:t xml:space="preserve"> </w:t>
      </w:r>
      <w:r w:rsidRPr="006B08A9">
        <w:rPr>
          <w:color w:val="000000"/>
          <w:sz w:val="14"/>
          <w:szCs w:val="14"/>
        </w:rPr>
        <w:t xml:space="preserve">See </w:t>
      </w:r>
      <w:hyperlink r:id="rId38" w:history="1">
        <w:r w:rsidRPr="006B08A9">
          <w:rPr>
            <w:rStyle w:val="Hyperlink"/>
            <w:sz w:val="14"/>
            <w:szCs w:val="14"/>
          </w:rPr>
          <w:t>Article 6 of the ICCPR, 1966.</w:t>
        </w:r>
      </w:hyperlink>
      <w:r w:rsidRPr="006B08A9">
        <w:rPr>
          <w:color w:val="000000"/>
          <w:sz w:val="14"/>
          <w:szCs w:val="14"/>
        </w:rPr>
        <w:t xml:space="preserve"> Forced contact (which this project will inevitably lead to) has been recognised by</w:t>
      </w:r>
    </w:p>
    <w:p w14:paraId="22B46DE9" w14:textId="77777777" w:rsidR="00A46328" w:rsidRPr="00BF6258" w:rsidRDefault="00A46328" w:rsidP="00A46328">
      <w:pPr>
        <w:spacing w:after="0" w:line="240" w:lineRule="auto"/>
        <w:rPr>
          <w:rStyle w:val="Hyperlink"/>
          <w:rFonts w:ascii="Helvetica Neue Light" w:eastAsia="Times New Roman" w:hAnsi="Helvetica Neue Light" w:cs="Times New Roman"/>
          <w:kern w:val="0"/>
          <w:sz w:val="14"/>
          <w:szCs w:val="14"/>
          <w:lang w:eastAsia="en-GB"/>
          <w14:ligatures w14:val="none"/>
        </w:rPr>
      </w:pPr>
      <w:r w:rsidRPr="00BF6258">
        <w:rPr>
          <w:rFonts w:ascii="Helvetica Neue Light" w:eastAsia="Times New Roman" w:hAnsi="Helvetica Neue Light" w:cs="Times New Roman"/>
          <w:color w:val="000000"/>
          <w:kern w:val="0"/>
          <w:sz w:val="14"/>
          <w:szCs w:val="14"/>
          <w:lang w:eastAsia="en-GB"/>
          <w14:ligatures w14:val="none"/>
        </w:rPr>
        <w:t xml:space="preserve">the </w:t>
      </w:r>
      <w:hyperlink r:id="rId39" w:history="1">
        <w:r w:rsidRPr="00BF6258">
          <w:rPr>
            <w:rStyle w:val="Hyperlink"/>
            <w:rFonts w:ascii="Helvetica Neue Light" w:eastAsia="Times New Roman" w:hAnsi="Helvetica Neue Light" w:cs="Times New Roman"/>
            <w:kern w:val="0"/>
            <w:sz w:val="14"/>
            <w:szCs w:val="14"/>
            <w:lang w:eastAsia="en-GB"/>
            <w14:ligatures w14:val="none"/>
          </w:rPr>
          <w:t>Inter-American Commission on Human Rights (‘IACHR’)</w:t>
        </w:r>
      </w:hyperlink>
      <w:r w:rsidRPr="00BF6258">
        <w:rPr>
          <w:rFonts w:ascii="Helvetica Neue Light" w:eastAsia="Times New Roman" w:hAnsi="Helvetica Neue Light" w:cs="Times New Roman"/>
          <w:color w:val="000000"/>
          <w:kern w:val="0"/>
          <w:sz w:val="14"/>
          <w:szCs w:val="14"/>
          <w:lang w:eastAsia="en-GB"/>
          <w14:ligatures w14:val="none"/>
        </w:rPr>
        <w:t xml:space="preserve"> and the </w:t>
      </w:r>
      <w:r w:rsidRPr="006B08A9">
        <w:rPr>
          <w:rFonts w:ascii="Helvetica Neue Light" w:eastAsia="Times New Roman" w:hAnsi="Helvetica Neue Light" w:cs="Times New Roman"/>
          <w:color w:val="0B4CB4"/>
          <w:kern w:val="0"/>
          <w:sz w:val="14"/>
          <w:szCs w:val="14"/>
          <w:lang w:eastAsia="en-GB"/>
          <w14:ligatures w14:val="none"/>
        </w:rPr>
        <w:fldChar w:fldCharType="begin"/>
      </w:r>
      <w:r w:rsidRPr="006B08A9">
        <w:rPr>
          <w:rFonts w:ascii="Helvetica Neue Light" w:eastAsia="Times New Roman" w:hAnsi="Helvetica Neue Light" w:cs="Times New Roman"/>
          <w:color w:val="0B4CB4"/>
          <w:kern w:val="0"/>
          <w:sz w:val="14"/>
          <w:szCs w:val="14"/>
          <w:lang w:eastAsia="en-GB"/>
          <w14:ligatures w14:val="none"/>
        </w:rPr>
        <w:instrText>HYPERLINK "https://docs.un.org/en/A/HRC/39/17/Add.1"</w:instrText>
      </w:r>
      <w:r w:rsidRPr="006B08A9">
        <w:rPr>
          <w:rFonts w:ascii="Helvetica Neue Light" w:eastAsia="Times New Roman" w:hAnsi="Helvetica Neue Light" w:cs="Times New Roman"/>
          <w:color w:val="0B4CB4"/>
          <w:kern w:val="0"/>
          <w:sz w:val="14"/>
          <w:szCs w:val="14"/>
          <w:lang w:eastAsia="en-GB"/>
          <w14:ligatures w14:val="none"/>
        </w:rPr>
      </w:r>
      <w:r w:rsidRPr="006B08A9">
        <w:rPr>
          <w:rFonts w:ascii="Helvetica Neue Light" w:eastAsia="Times New Roman" w:hAnsi="Helvetica Neue Light" w:cs="Times New Roman"/>
          <w:color w:val="0B4CB4"/>
          <w:kern w:val="0"/>
          <w:sz w:val="14"/>
          <w:szCs w:val="14"/>
          <w:lang w:eastAsia="en-GB"/>
          <w14:ligatures w14:val="none"/>
        </w:rPr>
        <w:fldChar w:fldCharType="separate"/>
      </w:r>
      <w:r w:rsidRPr="00BF6258">
        <w:rPr>
          <w:rStyle w:val="Hyperlink"/>
          <w:rFonts w:ascii="Helvetica Neue Light" w:eastAsia="Times New Roman" w:hAnsi="Helvetica Neue Light" w:cs="Times New Roman"/>
          <w:kern w:val="0"/>
          <w:sz w:val="14"/>
          <w:szCs w:val="14"/>
          <w:lang w:eastAsia="en-GB"/>
          <w14:ligatures w14:val="none"/>
        </w:rPr>
        <w:t>UN Special Rapporteur on the Rights of Indigenous</w:t>
      </w:r>
    </w:p>
    <w:p w14:paraId="7EE9450E" w14:textId="77777777" w:rsidR="00A46328" w:rsidRPr="006B08A9" w:rsidRDefault="00A46328" w:rsidP="00A46328">
      <w:pPr>
        <w:spacing w:after="0" w:line="240" w:lineRule="auto"/>
        <w:rPr>
          <w:rFonts w:ascii="Helvetica Neue Light" w:eastAsia="Times New Roman" w:hAnsi="Helvetica Neue Light" w:cs="Times New Roman"/>
          <w:color w:val="000000"/>
          <w:kern w:val="0"/>
          <w:sz w:val="14"/>
          <w:szCs w:val="14"/>
          <w:lang w:eastAsia="en-GB"/>
          <w14:ligatures w14:val="none"/>
        </w:rPr>
      </w:pPr>
      <w:r w:rsidRPr="00BF6258">
        <w:rPr>
          <w:rStyle w:val="Hyperlink"/>
          <w:rFonts w:ascii="Helvetica Neue Light" w:eastAsia="Times New Roman" w:hAnsi="Helvetica Neue Light" w:cs="Times New Roman"/>
          <w:kern w:val="0"/>
          <w:sz w:val="14"/>
          <w:szCs w:val="14"/>
          <w:lang w:eastAsia="en-GB"/>
          <w14:ligatures w14:val="none"/>
        </w:rPr>
        <w:t>Peoples</w:t>
      </w:r>
      <w:r w:rsidRPr="006B08A9">
        <w:rPr>
          <w:rFonts w:ascii="Helvetica Neue Light" w:eastAsia="Times New Roman" w:hAnsi="Helvetica Neue Light" w:cs="Times New Roman"/>
          <w:color w:val="0B4CB4"/>
          <w:kern w:val="0"/>
          <w:sz w:val="14"/>
          <w:szCs w:val="14"/>
          <w:lang w:eastAsia="en-GB"/>
          <w14:ligatures w14:val="none"/>
        </w:rPr>
        <w:fldChar w:fldCharType="end"/>
      </w:r>
      <w:r w:rsidRPr="00BF6258">
        <w:rPr>
          <w:rFonts w:ascii="Helvetica Neue Light" w:eastAsia="Times New Roman" w:hAnsi="Helvetica Neue Light" w:cs="Times New Roman"/>
          <w:color w:val="000000"/>
          <w:kern w:val="0"/>
          <w:sz w:val="14"/>
          <w:szCs w:val="14"/>
          <w:lang w:eastAsia="en-GB"/>
          <w14:ligatures w14:val="none"/>
        </w:rPr>
        <w:t xml:space="preserve"> as a grave risk for uncontacted peoples’ lives.</w:t>
      </w:r>
    </w:p>
  </w:footnote>
  <w:footnote w:id="37">
    <w:p w14:paraId="560B19E1" w14:textId="77777777" w:rsidR="00A46328" w:rsidRPr="006B08A9" w:rsidRDefault="00A46328" w:rsidP="00A46328">
      <w:pPr>
        <w:pStyle w:val="p1"/>
        <w:rPr>
          <w:color w:val="0B4CB4"/>
          <w:sz w:val="14"/>
          <w:szCs w:val="14"/>
        </w:rPr>
      </w:pPr>
      <w:r w:rsidRPr="006B08A9">
        <w:rPr>
          <w:rStyle w:val="FootnoteReference"/>
        </w:rPr>
        <w:footnoteRef/>
      </w:r>
      <w:r w:rsidRPr="006B08A9">
        <w:t xml:space="preserve"> </w:t>
      </w:r>
      <w:r w:rsidRPr="006B08A9">
        <w:rPr>
          <w:color w:val="000000"/>
          <w:sz w:val="14"/>
          <w:szCs w:val="14"/>
        </w:rPr>
        <w:t xml:space="preserve">See </w:t>
      </w:r>
      <w:hyperlink r:id="rId40" w:history="1">
        <w:r w:rsidRPr="006B08A9">
          <w:rPr>
            <w:rStyle w:val="Hyperlink"/>
            <w:sz w:val="14"/>
            <w:szCs w:val="14"/>
          </w:rPr>
          <w:t>Article 12 of the ICESCR, 1966.</w:t>
        </w:r>
      </w:hyperlink>
    </w:p>
  </w:footnote>
  <w:footnote w:id="38">
    <w:p w14:paraId="3BBFA1AD" w14:textId="7F951ADF" w:rsidR="0030026B" w:rsidRPr="004D2841" w:rsidRDefault="0030026B">
      <w:pPr>
        <w:pStyle w:val="FootnoteText"/>
        <w:rPr>
          <w:rFonts w:ascii="Helvetica Neue Light" w:hAnsi="Helvetica Neue Light"/>
          <w:sz w:val="14"/>
          <w:szCs w:val="14"/>
        </w:rPr>
      </w:pPr>
      <w:r w:rsidRPr="004D2841">
        <w:rPr>
          <w:rStyle w:val="FootnoteReference"/>
          <w:rFonts w:ascii="Helvetica Neue Light" w:hAnsi="Helvetica Neue Light"/>
        </w:rPr>
        <w:footnoteRef/>
      </w:r>
      <w:r w:rsidRPr="004D2841">
        <w:rPr>
          <w:rFonts w:ascii="Helvetica Neue Light" w:hAnsi="Helvetica Neue Light"/>
        </w:rPr>
        <w:t xml:space="preserve"> </w:t>
      </w:r>
      <w:r w:rsidRPr="004D2841">
        <w:rPr>
          <w:rFonts w:ascii="Helvetica Neue Light" w:hAnsi="Helvetica Neue Light"/>
          <w:sz w:val="14"/>
          <w:szCs w:val="14"/>
        </w:rPr>
        <w:t xml:space="preserve">See </w:t>
      </w:r>
      <w:hyperlink r:id="rId41" w:history="1">
        <w:r w:rsidRPr="004D2841">
          <w:rPr>
            <w:rStyle w:val="Hyperlink"/>
            <w:rFonts w:ascii="Helvetica Neue Light" w:hAnsi="Helvetica Neue Light"/>
            <w:sz w:val="14"/>
            <w:szCs w:val="14"/>
          </w:rPr>
          <w:t>Article 8(j) of the CBD, 199</w:t>
        </w:r>
        <w:r>
          <w:rPr>
            <w:rStyle w:val="Hyperlink"/>
            <w:rFonts w:ascii="Helvetica Neue Light" w:hAnsi="Helvetica Neue Light"/>
            <w:sz w:val="14"/>
            <w:szCs w:val="14"/>
          </w:rPr>
          <w:t>2</w:t>
        </w:r>
        <w:r w:rsidRPr="004D2841">
          <w:rPr>
            <w:rStyle w:val="Hyperlink"/>
            <w:rFonts w:ascii="Helvetica Neue Light" w:hAnsi="Helvetica Neue Light"/>
            <w:sz w:val="14"/>
            <w:szCs w:val="14"/>
          </w:rPr>
          <w:t>.</w:t>
        </w:r>
      </w:hyperlink>
      <w:r w:rsidRPr="004D2841">
        <w:rPr>
          <w:rFonts w:ascii="Helvetica Neue Light" w:hAnsi="Helvetica Neue Light"/>
          <w:sz w:val="14"/>
          <w:szCs w:val="14"/>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D7AC9" w14:textId="42793991" w:rsidR="00A66EC8" w:rsidRDefault="00A66EC8">
    <w:pPr>
      <w:pStyle w:val="Header"/>
    </w:pPr>
    <w:r>
      <w:rPr>
        <w:noProof/>
      </w:rPr>
      <w:drawing>
        <wp:anchor distT="0" distB="0" distL="114300" distR="114300" simplePos="0" relativeHeight="251659264" behindDoc="0" locked="0" layoutInCell="1" allowOverlap="1" wp14:anchorId="0980D63F" wp14:editId="38B816FC">
          <wp:simplePos x="0" y="0"/>
          <wp:positionH relativeFrom="column">
            <wp:posOffset>-300355</wp:posOffset>
          </wp:positionH>
          <wp:positionV relativeFrom="paragraph">
            <wp:posOffset>-96520</wp:posOffset>
          </wp:positionV>
          <wp:extent cx="1979930" cy="1193800"/>
          <wp:effectExtent l="0" t="0" r="0" b="0"/>
          <wp:wrapTight wrapText="bothSides">
            <wp:wrapPolygon edited="0">
              <wp:start x="0" y="0"/>
              <wp:lineTo x="0" y="21370"/>
              <wp:lineTo x="21475" y="21370"/>
              <wp:lineTo x="21475" y="0"/>
              <wp:lineTo x="0" y="0"/>
            </wp:wrapPolygon>
          </wp:wrapTight>
          <wp:docPr id="1900132471" name="Picture 10" descr="MASTER LOGO (BLACK + 75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MASTER LOGO (BLACK + 7599)"/>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9930" cy="11938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tag Medium" w:hAnsi="Stag Medium"/>
        <w:noProof/>
      </w:rPr>
      <w:drawing>
        <wp:anchor distT="0" distB="0" distL="114300" distR="114300" simplePos="0" relativeHeight="251660288" behindDoc="0" locked="0" layoutInCell="1" allowOverlap="1" wp14:anchorId="7805EE14" wp14:editId="388746E8">
          <wp:simplePos x="0" y="0"/>
          <wp:positionH relativeFrom="column">
            <wp:posOffset>4886429</wp:posOffset>
          </wp:positionH>
          <wp:positionV relativeFrom="paragraph">
            <wp:posOffset>-181677</wp:posOffset>
          </wp:positionV>
          <wp:extent cx="1263015" cy="1691005"/>
          <wp:effectExtent l="0" t="0" r="0" b="0"/>
          <wp:wrapNone/>
          <wp:docPr id="543132704" name="Picture 543132704"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165590" name="Picture 553165590" descr="A white background with black text&#10;&#10;AI-generated content may be incorrect."/>
                  <pic:cNvPicPr/>
                </pic:nvPicPr>
                <pic:blipFill>
                  <a:blip r:embed="rId2">
                    <a:extLst>
                      <a:ext uri="{28A0092B-C50C-407E-A947-70E740481C1C}">
                        <a14:useLocalDpi xmlns:a14="http://schemas.microsoft.com/office/drawing/2010/main" val="0"/>
                      </a:ext>
                    </a:extLst>
                  </a:blip>
                  <a:stretch>
                    <a:fillRect/>
                  </a:stretch>
                </pic:blipFill>
                <pic:spPr>
                  <a:xfrm>
                    <a:off x="0" y="0"/>
                    <a:ext cx="1263015" cy="169100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D52255"/>
    <w:multiLevelType w:val="hybridMultilevel"/>
    <w:tmpl w:val="BA5872D0"/>
    <w:lvl w:ilvl="0" w:tplc="EDDA52E6">
      <w:start w:val="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2F17A6"/>
    <w:multiLevelType w:val="hybridMultilevel"/>
    <w:tmpl w:val="725CA3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409C7"/>
    <w:multiLevelType w:val="hybridMultilevel"/>
    <w:tmpl w:val="ABFA01DE"/>
    <w:lvl w:ilvl="0" w:tplc="0832B2B0">
      <w:start w:val="3"/>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1167470">
    <w:abstractNumId w:val="1"/>
  </w:num>
  <w:num w:numId="2" w16cid:durableId="287316843">
    <w:abstractNumId w:val="2"/>
  </w:num>
  <w:num w:numId="3" w16cid:durableId="11399539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B00"/>
    <w:rsid w:val="00002B6F"/>
    <w:rsid w:val="00020A2A"/>
    <w:rsid w:val="0004283D"/>
    <w:rsid w:val="0004452B"/>
    <w:rsid w:val="00047302"/>
    <w:rsid w:val="00056631"/>
    <w:rsid w:val="000608B6"/>
    <w:rsid w:val="000A344F"/>
    <w:rsid w:val="000A42D1"/>
    <w:rsid w:val="000B055C"/>
    <w:rsid w:val="000E51E8"/>
    <w:rsid w:val="000F0F83"/>
    <w:rsid w:val="000F378A"/>
    <w:rsid w:val="000F63F0"/>
    <w:rsid w:val="00105156"/>
    <w:rsid w:val="0013499A"/>
    <w:rsid w:val="00166FCE"/>
    <w:rsid w:val="00173DC4"/>
    <w:rsid w:val="00181E8A"/>
    <w:rsid w:val="00197A27"/>
    <w:rsid w:val="001A6A3F"/>
    <w:rsid w:val="001B2514"/>
    <w:rsid w:val="001B4D1D"/>
    <w:rsid w:val="001C7182"/>
    <w:rsid w:val="001F1320"/>
    <w:rsid w:val="001F1EE1"/>
    <w:rsid w:val="00211B04"/>
    <w:rsid w:val="002336B3"/>
    <w:rsid w:val="0023633A"/>
    <w:rsid w:val="002457E5"/>
    <w:rsid w:val="00247069"/>
    <w:rsid w:val="00247944"/>
    <w:rsid w:val="00257641"/>
    <w:rsid w:val="00266FB1"/>
    <w:rsid w:val="00277ED5"/>
    <w:rsid w:val="00285A7C"/>
    <w:rsid w:val="00286BE6"/>
    <w:rsid w:val="0029218A"/>
    <w:rsid w:val="00297F71"/>
    <w:rsid w:val="002A61C0"/>
    <w:rsid w:val="002D0215"/>
    <w:rsid w:val="002E1E1F"/>
    <w:rsid w:val="002E23E8"/>
    <w:rsid w:val="0030026B"/>
    <w:rsid w:val="0032051E"/>
    <w:rsid w:val="003405A2"/>
    <w:rsid w:val="00355998"/>
    <w:rsid w:val="00377C6B"/>
    <w:rsid w:val="00380811"/>
    <w:rsid w:val="0039181F"/>
    <w:rsid w:val="003B1F34"/>
    <w:rsid w:val="003B25C4"/>
    <w:rsid w:val="003B364B"/>
    <w:rsid w:val="003E3BE8"/>
    <w:rsid w:val="00400D5A"/>
    <w:rsid w:val="0040105D"/>
    <w:rsid w:val="00411E79"/>
    <w:rsid w:val="004169AA"/>
    <w:rsid w:val="004266D9"/>
    <w:rsid w:val="00431D40"/>
    <w:rsid w:val="00444AE1"/>
    <w:rsid w:val="00481D89"/>
    <w:rsid w:val="00496DB2"/>
    <w:rsid w:val="004974B5"/>
    <w:rsid w:val="004A4574"/>
    <w:rsid w:val="004A4DE6"/>
    <w:rsid w:val="004B0AE9"/>
    <w:rsid w:val="004B711F"/>
    <w:rsid w:val="004C3B77"/>
    <w:rsid w:val="004D2841"/>
    <w:rsid w:val="004D2FCC"/>
    <w:rsid w:val="004E67BE"/>
    <w:rsid w:val="004F39E9"/>
    <w:rsid w:val="00506A23"/>
    <w:rsid w:val="00532066"/>
    <w:rsid w:val="00536F65"/>
    <w:rsid w:val="0054403D"/>
    <w:rsid w:val="005663D7"/>
    <w:rsid w:val="0056662E"/>
    <w:rsid w:val="00583E51"/>
    <w:rsid w:val="00584A82"/>
    <w:rsid w:val="005A7D97"/>
    <w:rsid w:val="005D40C6"/>
    <w:rsid w:val="005F4E66"/>
    <w:rsid w:val="00621119"/>
    <w:rsid w:val="00622125"/>
    <w:rsid w:val="00650A84"/>
    <w:rsid w:val="00655FFF"/>
    <w:rsid w:val="00667B00"/>
    <w:rsid w:val="00671592"/>
    <w:rsid w:val="00672A2F"/>
    <w:rsid w:val="00694D85"/>
    <w:rsid w:val="006B08A9"/>
    <w:rsid w:val="006B5E0C"/>
    <w:rsid w:val="006C04D1"/>
    <w:rsid w:val="006C0C0E"/>
    <w:rsid w:val="006C7C87"/>
    <w:rsid w:val="006E409C"/>
    <w:rsid w:val="006E5421"/>
    <w:rsid w:val="006F1B71"/>
    <w:rsid w:val="006F2976"/>
    <w:rsid w:val="00742A07"/>
    <w:rsid w:val="00781661"/>
    <w:rsid w:val="007915A5"/>
    <w:rsid w:val="00794FD5"/>
    <w:rsid w:val="007A1273"/>
    <w:rsid w:val="007C567E"/>
    <w:rsid w:val="007E06A7"/>
    <w:rsid w:val="007E6C6B"/>
    <w:rsid w:val="007F762E"/>
    <w:rsid w:val="00810668"/>
    <w:rsid w:val="0081471D"/>
    <w:rsid w:val="00814A2E"/>
    <w:rsid w:val="00832A9E"/>
    <w:rsid w:val="008347D1"/>
    <w:rsid w:val="0086705A"/>
    <w:rsid w:val="00893C64"/>
    <w:rsid w:val="00895D86"/>
    <w:rsid w:val="008A5548"/>
    <w:rsid w:val="008B4390"/>
    <w:rsid w:val="008E79BF"/>
    <w:rsid w:val="008F3944"/>
    <w:rsid w:val="009031DA"/>
    <w:rsid w:val="00924BDD"/>
    <w:rsid w:val="00934D1C"/>
    <w:rsid w:val="0098423D"/>
    <w:rsid w:val="0098615F"/>
    <w:rsid w:val="009B4BCE"/>
    <w:rsid w:val="009F6CF1"/>
    <w:rsid w:val="00A02D3E"/>
    <w:rsid w:val="00A12679"/>
    <w:rsid w:val="00A15A8C"/>
    <w:rsid w:val="00A46328"/>
    <w:rsid w:val="00A46E7A"/>
    <w:rsid w:val="00A5305D"/>
    <w:rsid w:val="00A55D5A"/>
    <w:rsid w:val="00A66EC8"/>
    <w:rsid w:val="00A81E7F"/>
    <w:rsid w:val="00A978FF"/>
    <w:rsid w:val="00AC7AF6"/>
    <w:rsid w:val="00B000DA"/>
    <w:rsid w:val="00B10935"/>
    <w:rsid w:val="00B11711"/>
    <w:rsid w:val="00B170D5"/>
    <w:rsid w:val="00B21434"/>
    <w:rsid w:val="00B32EE0"/>
    <w:rsid w:val="00B57129"/>
    <w:rsid w:val="00B73C4D"/>
    <w:rsid w:val="00B816DD"/>
    <w:rsid w:val="00B91DF5"/>
    <w:rsid w:val="00BA00F3"/>
    <w:rsid w:val="00BA1EC3"/>
    <w:rsid w:val="00BA3409"/>
    <w:rsid w:val="00BA6CF5"/>
    <w:rsid w:val="00BC0B1F"/>
    <w:rsid w:val="00BF6258"/>
    <w:rsid w:val="00C01D44"/>
    <w:rsid w:val="00C0344D"/>
    <w:rsid w:val="00C07576"/>
    <w:rsid w:val="00C16D39"/>
    <w:rsid w:val="00C36A47"/>
    <w:rsid w:val="00C6126D"/>
    <w:rsid w:val="00C62C4F"/>
    <w:rsid w:val="00C8195D"/>
    <w:rsid w:val="00C93FB7"/>
    <w:rsid w:val="00C9629C"/>
    <w:rsid w:val="00CB5485"/>
    <w:rsid w:val="00CE1C2F"/>
    <w:rsid w:val="00CF7644"/>
    <w:rsid w:val="00D014B1"/>
    <w:rsid w:val="00D37B20"/>
    <w:rsid w:val="00D42A59"/>
    <w:rsid w:val="00D431FF"/>
    <w:rsid w:val="00D44DEC"/>
    <w:rsid w:val="00D470C3"/>
    <w:rsid w:val="00D51D32"/>
    <w:rsid w:val="00D56409"/>
    <w:rsid w:val="00D56638"/>
    <w:rsid w:val="00D6364F"/>
    <w:rsid w:val="00D71121"/>
    <w:rsid w:val="00D720D8"/>
    <w:rsid w:val="00D77DE2"/>
    <w:rsid w:val="00D84C13"/>
    <w:rsid w:val="00D96676"/>
    <w:rsid w:val="00DA56C5"/>
    <w:rsid w:val="00DD4413"/>
    <w:rsid w:val="00DE1206"/>
    <w:rsid w:val="00DE25C6"/>
    <w:rsid w:val="00DF005F"/>
    <w:rsid w:val="00DF0F93"/>
    <w:rsid w:val="00E001FD"/>
    <w:rsid w:val="00E115E5"/>
    <w:rsid w:val="00E1184E"/>
    <w:rsid w:val="00E15AA5"/>
    <w:rsid w:val="00E2270A"/>
    <w:rsid w:val="00E23405"/>
    <w:rsid w:val="00E27750"/>
    <w:rsid w:val="00E435F6"/>
    <w:rsid w:val="00E549A4"/>
    <w:rsid w:val="00E625E6"/>
    <w:rsid w:val="00E706F0"/>
    <w:rsid w:val="00E918D2"/>
    <w:rsid w:val="00EA4C5A"/>
    <w:rsid w:val="00EB49E6"/>
    <w:rsid w:val="00EC215A"/>
    <w:rsid w:val="00EC5EED"/>
    <w:rsid w:val="00ED1A5E"/>
    <w:rsid w:val="00EF52F3"/>
    <w:rsid w:val="00EF7329"/>
    <w:rsid w:val="00F17068"/>
    <w:rsid w:val="00F22FD6"/>
    <w:rsid w:val="00F45FC2"/>
    <w:rsid w:val="00F46523"/>
    <w:rsid w:val="00F66C2A"/>
    <w:rsid w:val="00F73C41"/>
    <w:rsid w:val="00F76C0A"/>
    <w:rsid w:val="00FB3CF5"/>
    <w:rsid w:val="00FE285E"/>
    <w:rsid w:val="00FF1946"/>
    <w:rsid w:val="00FF319B"/>
  </w:rsids>
  <m:mathPr>
    <m:mathFont m:val="Cambria Math"/>
    <m:brkBin m:val="before"/>
    <m:brkBinSub m:val="--"/>
    <m:smallFrac m:val="0"/>
    <m:dispDef/>
    <m:lMargin m:val="0"/>
    <m:rMargin m:val="0"/>
    <m:defJc m:val="centerGroup"/>
    <m:wrapIndent m:val="1440"/>
    <m:intLim m:val="subSup"/>
    <m:naryLim m:val="undOvr"/>
  </m:mathPr>
  <w:themeFontLang w:val="en-GB" w:bidi="p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7589B"/>
  <w15:chartTrackingRefBased/>
  <w15:docId w15:val="{6A8C5522-33E7-40F6-928A-2AA2E7719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7B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7B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67B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67B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7B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7B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7B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7B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7B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7B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7B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67B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67B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7B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7B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7B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7B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7B00"/>
    <w:rPr>
      <w:rFonts w:eastAsiaTheme="majorEastAsia" w:cstheme="majorBidi"/>
      <w:color w:val="272727" w:themeColor="text1" w:themeTint="D8"/>
    </w:rPr>
  </w:style>
  <w:style w:type="paragraph" w:styleId="Title">
    <w:name w:val="Title"/>
    <w:basedOn w:val="Normal"/>
    <w:next w:val="Normal"/>
    <w:link w:val="TitleChar"/>
    <w:uiPriority w:val="10"/>
    <w:qFormat/>
    <w:rsid w:val="00667B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7B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7B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7B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7B00"/>
    <w:pPr>
      <w:spacing w:before="160"/>
      <w:jc w:val="center"/>
    </w:pPr>
    <w:rPr>
      <w:i/>
      <w:iCs/>
      <w:color w:val="404040" w:themeColor="text1" w:themeTint="BF"/>
    </w:rPr>
  </w:style>
  <w:style w:type="character" w:customStyle="1" w:styleId="QuoteChar">
    <w:name w:val="Quote Char"/>
    <w:basedOn w:val="DefaultParagraphFont"/>
    <w:link w:val="Quote"/>
    <w:uiPriority w:val="29"/>
    <w:rsid w:val="00667B00"/>
    <w:rPr>
      <w:i/>
      <w:iCs/>
      <w:color w:val="404040" w:themeColor="text1" w:themeTint="BF"/>
    </w:rPr>
  </w:style>
  <w:style w:type="paragraph" w:styleId="ListParagraph">
    <w:name w:val="List Paragraph"/>
    <w:basedOn w:val="Normal"/>
    <w:uiPriority w:val="34"/>
    <w:qFormat/>
    <w:rsid w:val="00667B00"/>
    <w:pPr>
      <w:ind w:left="720"/>
      <w:contextualSpacing/>
    </w:pPr>
  </w:style>
  <w:style w:type="character" w:styleId="IntenseEmphasis">
    <w:name w:val="Intense Emphasis"/>
    <w:basedOn w:val="DefaultParagraphFont"/>
    <w:uiPriority w:val="21"/>
    <w:qFormat/>
    <w:rsid w:val="00667B00"/>
    <w:rPr>
      <w:i/>
      <w:iCs/>
      <w:color w:val="0F4761" w:themeColor="accent1" w:themeShade="BF"/>
    </w:rPr>
  </w:style>
  <w:style w:type="paragraph" w:styleId="IntenseQuote">
    <w:name w:val="Intense Quote"/>
    <w:basedOn w:val="Normal"/>
    <w:next w:val="Normal"/>
    <w:link w:val="IntenseQuoteChar"/>
    <w:uiPriority w:val="30"/>
    <w:qFormat/>
    <w:rsid w:val="00667B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7B00"/>
    <w:rPr>
      <w:i/>
      <w:iCs/>
      <w:color w:val="0F4761" w:themeColor="accent1" w:themeShade="BF"/>
    </w:rPr>
  </w:style>
  <w:style w:type="character" w:styleId="IntenseReference">
    <w:name w:val="Intense Reference"/>
    <w:basedOn w:val="DefaultParagraphFont"/>
    <w:uiPriority w:val="32"/>
    <w:qFormat/>
    <w:rsid w:val="00667B00"/>
    <w:rPr>
      <w:b/>
      <w:bCs/>
      <w:smallCaps/>
      <w:color w:val="0F4761" w:themeColor="accent1" w:themeShade="BF"/>
      <w:spacing w:val="5"/>
    </w:rPr>
  </w:style>
  <w:style w:type="paragraph" w:styleId="FootnoteText">
    <w:name w:val="footnote text"/>
    <w:basedOn w:val="Normal"/>
    <w:link w:val="FootnoteTextChar"/>
    <w:uiPriority w:val="99"/>
    <w:semiHidden/>
    <w:unhideWhenUsed/>
    <w:rsid w:val="00C0757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07576"/>
    <w:rPr>
      <w:sz w:val="20"/>
      <w:szCs w:val="20"/>
    </w:rPr>
  </w:style>
  <w:style w:type="character" w:styleId="FootnoteReference">
    <w:name w:val="footnote reference"/>
    <w:basedOn w:val="DefaultParagraphFont"/>
    <w:uiPriority w:val="99"/>
    <w:semiHidden/>
    <w:unhideWhenUsed/>
    <w:rsid w:val="00C07576"/>
    <w:rPr>
      <w:vertAlign w:val="superscript"/>
    </w:rPr>
  </w:style>
  <w:style w:type="character" w:styleId="Hyperlink">
    <w:name w:val="Hyperlink"/>
    <w:basedOn w:val="DefaultParagraphFont"/>
    <w:uiPriority w:val="99"/>
    <w:unhideWhenUsed/>
    <w:rsid w:val="00D44DEC"/>
    <w:rPr>
      <w:color w:val="467886" w:themeColor="hyperlink"/>
      <w:u w:val="single"/>
    </w:rPr>
  </w:style>
  <w:style w:type="character" w:styleId="UnresolvedMention">
    <w:name w:val="Unresolved Mention"/>
    <w:basedOn w:val="DefaultParagraphFont"/>
    <w:uiPriority w:val="99"/>
    <w:semiHidden/>
    <w:unhideWhenUsed/>
    <w:rsid w:val="00D44DEC"/>
    <w:rPr>
      <w:color w:val="605E5C"/>
      <w:shd w:val="clear" w:color="auto" w:fill="E1DFDD"/>
    </w:rPr>
  </w:style>
  <w:style w:type="character" w:styleId="FollowedHyperlink">
    <w:name w:val="FollowedHyperlink"/>
    <w:basedOn w:val="DefaultParagraphFont"/>
    <w:uiPriority w:val="99"/>
    <w:semiHidden/>
    <w:unhideWhenUsed/>
    <w:rsid w:val="00D44DEC"/>
    <w:rPr>
      <w:color w:val="96607D" w:themeColor="followedHyperlink"/>
      <w:u w:val="single"/>
    </w:rPr>
  </w:style>
  <w:style w:type="paragraph" w:customStyle="1" w:styleId="p1">
    <w:name w:val="p1"/>
    <w:basedOn w:val="Normal"/>
    <w:rsid w:val="00A02D3E"/>
    <w:pPr>
      <w:spacing w:after="0" w:line="240" w:lineRule="auto"/>
    </w:pPr>
    <w:rPr>
      <w:rFonts w:ascii="Helvetica Neue Light" w:eastAsia="Times New Roman" w:hAnsi="Helvetica Neue Light" w:cs="Times New Roman"/>
      <w:color w:val="211F1F"/>
      <w:kern w:val="0"/>
      <w:sz w:val="20"/>
      <w:szCs w:val="20"/>
      <w:lang w:eastAsia="en-GB"/>
      <w14:ligatures w14:val="none"/>
    </w:rPr>
  </w:style>
  <w:style w:type="character" w:customStyle="1" w:styleId="s1">
    <w:name w:val="s1"/>
    <w:basedOn w:val="DefaultParagraphFont"/>
    <w:rsid w:val="00A02D3E"/>
    <w:rPr>
      <w:rFonts w:ascii="Helvetica Neue Light" w:hAnsi="Helvetica Neue Light" w:hint="default"/>
      <w:sz w:val="11"/>
      <w:szCs w:val="11"/>
    </w:rPr>
  </w:style>
  <w:style w:type="paragraph" w:customStyle="1" w:styleId="p2">
    <w:name w:val="p2"/>
    <w:basedOn w:val="Normal"/>
    <w:rsid w:val="00A02D3E"/>
    <w:pPr>
      <w:spacing w:after="0" w:line="240" w:lineRule="auto"/>
    </w:pPr>
    <w:rPr>
      <w:rFonts w:ascii="Helvetica Neue Light" w:eastAsia="Times New Roman" w:hAnsi="Helvetica Neue Light" w:cs="Times New Roman"/>
      <w:color w:val="211F1F"/>
      <w:kern w:val="0"/>
      <w:sz w:val="11"/>
      <w:szCs w:val="11"/>
      <w:lang w:eastAsia="en-GB"/>
      <w14:ligatures w14:val="none"/>
    </w:rPr>
  </w:style>
  <w:style w:type="character" w:customStyle="1" w:styleId="s2">
    <w:name w:val="s2"/>
    <w:basedOn w:val="DefaultParagraphFont"/>
    <w:rsid w:val="0054403D"/>
    <w:rPr>
      <w:color w:val="000000"/>
    </w:rPr>
  </w:style>
  <w:style w:type="character" w:styleId="CommentReference">
    <w:name w:val="annotation reference"/>
    <w:basedOn w:val="DefaultParagraphFont"/>
    <w:uiPriority w:val="99"/>
    <w:semiHidden/>
    <w:unhideWhenUsed/>
    <w:rsid w:val="006B08A9"/>
    <w:rPr>
      <w:sz w:val="16"/>
      <w:szCs w:val="16"/>
    </w:rPr>
  </w:style>
  <w:style w:type="paragraph" w:styleId="CommentText">
    <w:name w:val="annotation text"/>
    <w:basedOn w:val="Normal"/>
    <w:link w:val="CommentTextChar"/>
    <w:uiPriority w:val="99"/>
    <w:semiHidden/>
    <w:unhideWhenUsed/>
    <w:rsid w:val="006B08A9"/>
    <w:pPr>
      <w:spacing w:line="240" w:lineRule="auto"/>
    </w:pPr>
    <w:rPr>
      <w:sz w:val="20"/>
      <w:szCs w:val="20"/>
    </w:rPr>
  </w:style>
  <w:style w:type="character" w:customStyle="1" w:styleId="CommentTextChar">
    <w:name w:val="Comment Text Char"/>
    <w:basedOn w:val="DefaultParagraphFont"/>
    <w:link w:val="CommentText"/>
    <w:uiPriority w:val="99"/>
    <w:semiHidden/>
    <w:rsid w:val="006B08A9"/>
    <w:rPr>
      <w:sz w:val="20"/>
      <w:szCs w:val="20"/>
    </w:rPr>
  </w:style>
  <w:style w:type="paragraph" w:styleId="CommentSubject">
    <w:name w:val="annotation subject"/>
    <w:basedOn w:val="CommentText"/>
    <w:next w:val="CommentText"/>
    <w:link w:val="CommentSubjectChar"/>
    <w:uiPriority w:val="99"/>
    <w:semiHidden/>
    <w:unhideWhenUsed/>
    <w:rsid w:val="006B08A9"/>
    <w:rPr>
      <w:b/>
      <w:bCs/>
    </w:rPr>
  </w:style>
  <w:style w:type="character" w:customStyle="1" w:styleId="CommentSubjectChar">
    <w:name w:val="Comment Subject Char"/>
    <w:basedOn w:val="CommentTextChar"/>
    <w:link w:val="CommentSubject"/>
    <w:uiPriority w:val="99"/>
    <w:semiHidden/>
    <w:rsid w:val="006B08A9"/>
    <w:rPr>
      <w:b/>
      <w:bCs/>
      <w:sz w:val="20"/>
      <w:szCs w:val="20"/>
    </w:rPr>
  </w:style>
  <w:style w:type="paragraph" w:styleId="Revision">
    <w:name w:val="Revision"/>
    <w:hidden/>
    <w:uiPriority w:val="99"/>
    <w:semiHidden/>
    <w:rsid w:val="005663D7"/>
    <w:pPr>
      <w:spacing w:after="0" w:line="240" w:lineRule="auto"/>
    </w:pPr>
  </w:style>
  <w:style w:type="character" w:styleId="Strong">
    <w:name w:val="Strong"/>
    <w:basedOn w:val="DefaultParagraphFont"/>
    <w:uiPriority w:val="22"/>
    <w:qFormat/>
    <w:rsid w:val="00286BE6"/>
    <w:rPr>
      <w:b/>
      <w:bCs/>
    </w:rPr>
  </w:style>
  <w:style w:type="character" w:customStyle="1" w:styleId="apple-converted-space">
    <w:name w:val="apple-converted-space"/>
    <w:basedOn w:val="DefaultParagraphFont"/>
    <w:rsid w:val="006C7C87"/>
  </w:style>
  <w:style w:type="paragraph" w:styleId="Header">
    <w:name w:val="header"/>
    <w:basedOn w:val="Normal"/>
    <w:link w:val="HeaderChar"/>
    <w:uiPriority w:val="99"/>
    <w:unhideWhenUsed/>
    <w:rsid w:val="00181E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1E8A"/>
  </w:style>
  <w:style w:type="paragraph" w:styleId="Footer">
    <w:name w:val="footer"/>
    <w:basedOn w:val="Normal"/>
    <w:link w:val="FooterChar"/>
    <w:uiPriority w:val="99"/>
    <w:unhideWhenUsed/>
    <w:rsid w:val="00181E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1E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s://www.un.org/development/desa/indigenouspeoples/wp-content/uploads/sites/19/2018/11/UNDRIP_E_web.pdf" TargetMode="External"/><Relationship Id="rId18" Type="http://schemas.openxmlformats.org/officeDocument/2006/relationships/hyperlink" Target="https://cdnbbsr.s3waas.gov.in/s380537a945c7aaa788ccfcdf1b99b5d8f/uploads/2024/07/20240716890312078.pdf" TargetMode="External"/><Relationship Id="rId26" Type="http://schemas.openxmlformats.org/officeDocument/2006/relationships/hyperlink" Target="https://drive.google.com/drive/folders/1cpLGRXjdYeq2qUJfZgkkUg9Ejia2z5uc" TargetMode="External"/><Relationship Id="rId39" Type="http://schemas.openxmlformats.org/officeDocument/2006/relationships/hyperlink" Target="http://www.oas.org/en/iachr/indigenous/docs/pdf/report-indigenous-peoples-voluntary-isolation.pdf" TargetMode="External"/><Relationship Id="rId21" Type="http://schemas.openxmlformats.org/officeDocument/2006/relationships/hyperlink" Target="https://drive.google.com/drive/folders/1cpLGRXjdYeq2qUJfZgkkUg9Ejia2z5uc" TargetMode="External"/><Relationship Id="rId34" Type="http://schemas.openxmlformats.org/officeDocument/2006/relationships/hyperlink" Target="https://www.survivalinternational.org/articles/genocide-experts-shompen" TargetMode="External"/><Relationship Id="rId7" Type="http://schemas.openxmlformats.org/officeDocument/2006/relationships/hyperlink" Target="https://www.google.com/url?sa=t&amp;source=web&amp;rct=j&amp;opi=89978449&amp;url=https://tbinternet.ohchr.org/_layouts/15/TreatyBodyExternal/DownloadDraft.aspx%3Fkey%3DxPqkRep0avn4Dz6V5vnrDRfiscVsMvKa48Pl9cNBS81k/BNX/d%2BDyyintctjHKDi&amp;ved=2ahUKEwj7suLujqWVAxW0YEEAHRcNKrQ4ChAWegQIFBAB&amp;usg=AOvVaw1Us6plXXbk5VERDGiXuEoV" TargetMode="External"/><Relationship Id="rId2" Type="http://schemas.openxmlformats.org/officeDocument/2006/relationships/hyperlink" Target="https://countercurrents.org/2024/04/concerned-citizens-raise-alarm-over-the-disregard-for-the-rights-of-indigenous-communities-of-great-nicobar-island/" TargetMode="External"/><Relationship Id="rId16" Type="http://schemas.openxmlformats.org/officeDocument/2006/relationships/hyperlink" Target="https://www2.ohchr.org/english/issues/indigenous/ExpertMechanism/2nd/docs/A_HRC_EMRIP_2009_6.pdf" TargetMode="External"/><Relationship Id="rId20" Type="http://schemas.openxmlformats.org/officeDocument/2006/relationships/hyperlink" Target="https://tribal.nic.in/downloads/PVTG/The%20Andaman%20and%20Nicobar%20Gazette%20dated%2022-05-2015%20-%20Policy%20on%20Shompen%20Tribes%20of%20Great%20Nicobar%20Island.pdf" TargetMode="External"/><Relationship Id="rId29" Type="http://schemas.openxmlformats.org/officeDocument/2006/relationships/hyperlink" Target="https://drive.google.com/drive/folders/1cpLGRXjdYeq2qUJfZgkkUg9Ejia2z5uc" TargetMode="External"/><Relationship Id="rId41" Type="http://schemas.openxmlformats.org/officeDocument/2006/relationships/hyperlink" Target="https://www.cbd.int/traditional/default.shtml" TargetMode="External"/><Relationship Id="rId1" Type="http://schemas.openxmlformats.org/officeDocument/2006/relationships/hyperlink" Target="https://drive.google.com/drive/folders/1cpLGRXjdYeq2qUJfZgkkUg9Ejia2z5uc" TargetMode="External"/><Relationship Id="rId6" Type="http://schemas.openxmlformats.org/officeDocument/2006/relationships/hyperlink" Target="https://tbinternet.ohchr.org/_layouts/15/treatybodyexternal/Download.aspx?symbolno=INT%2FCERD%2FALE%2FIND%2F9937&amp;Lang=en" TargetMode="External"/><Relationship Id="rId11" Type="http://schemas.openxmlformats.org/officeDocument/2006/relationships/hyperlink" Target="http://www.eods.eu/library/UN_International%20Convention%20on%20the%20Elimination%20of%20Racial%20Discrimination_General%20recommendation%2023_1997_EN.pdf" TargetMode="External"/><Relationship Id="rId24" Type="http://schemas.openxmlformats.org/officeDocument/2006/relationships/hyperlink" Target="https://www.survivalinternational.org/tribes/onge" TargetMode="External"/><Relationship Id="rId32" Type="http://schemas.openxmlformats.org/officeDocument/2006/relationships/hyperlink" Target="https://www.aljazeera.com/news/2007/3/21/un-steps-in-to-save-andaman-tribe" TargetMode="External"/><Relationship Id="rId37" Type="http://schemas.openxmlformats.org/officeDocument/2006/relationships/hyperlink" Target="https://www.ohchr.org/en/instruments-mechanisms/instruments/international-convention-elimination-all-forms-racial" TargetMode="External"/><Relationship Id="rId40" Type="http://schemas.openxmlformats.org/officeDocument/2006/relationships/hyperlink" Target="https://www.ohchr.org/en/instruments-mechanisms/instruments/international-covenant-economic-social-and-cultural-rights" TargetMode="External"/><Relationship Id="rId5" Type="http://schemas.openxmlformats.org/officeDocument/2006/relationships/hyperlink" Target="https://tbinternet.ohchr.org/_layouts/15/treatybodyexternal/Download.aspx?symbolno=INT%2FCERD%2FALE%2FInd%2F9556&amp;Lang=en" TargetMode="External"/><Relationship Id="rId15" Type="http://schemas.openxmlformats.org/officeDocument/2006/relationships/hyperlink" Target="https://www.ohchr.org/en/instruments-mechanisms/instruments/international-covenant-economic-social-and-cultural-rights" TargetMode="External"/><Relationship Id="rId23" Type="http://schemas.openxmlformats.org/officeDocument/2006/relationships/hyperlink" Target="https://drive.google.com/file/d/1OZ9dZ5lGDa1QJOoxLLOI3REeCJhP_y36/view" TargetMode="External"/><Relationship Id="rId28" Type="http://schemas.openxmlformats.org/officeDocument/2006/relationships/hyperlink" Target="https://environmentclearance.nic.in/DownloadPfdFile.aspx?FileName=fg7xmKEWwhaZLSqjiF3GAQwWBxq9FYi8xjemfmi+L+fUHEb6BwvC1ZLRYXfJF5feDznQxwlGivy8CUTMhfdvQxoChC4/DG7U5+hHDYQvCqU=&amp;FilePath=93ZZBm8LWEXfg+HAlQix2fE2t8z/pgnoBhDlYdZCxzWF1OLE6RXe5MiAhSH8vdQ1" TargetMode="External"/><Relationship Id="rId36" Type="http://schemas.openxmlformats.org/officeDocument/2006/relationships/hyperlink" Target="https://countercurrents.org/2024/04/concerned-citizens-raise-alarm-over-the-disregard-for-the-rights-of-indigenous-communities-of-great-nicobar-island/" TargetMode="External"/><Relationship Id="rId10" Type="http://schemas.openxmlformats.org/officeDocument/2006/relationships/hyperlink" Target="https://tbinternet.ohchr.org/_layouts/15/treatybodyexternal/Download.aspx?symbolno=CERD%2FC%2FIND%2FQPR%2F20-21&amp;Lang=en" TargetMode="External"/><Relationship Id="rId19" Type="http://schemas.openxmlformats.org/officeDocument/2006/relationships/hyperlink" Target="https://tribal.nic.in/FRA.aspx" TargetMode="External"/><Relationship Id="rId31" Type="http://schemas.openxmlformats.org/officeDocument/2006/relationships/hyperlink" Target="https://drive.google.com/drive/folders/1cpLGRXjdYeq2qUJfZgkkUg9Ejia2z5uc" TargetMode="External"/><Relationship Id="rId4" Type="http://schemas.openxmlformats.org/officeDocument/2006/relationships/hyperlink" Target="https://www.survivalinternational.org/articles/genocide-experts-shompen" TargetMode="External"/><Relationship Id="rId9" Type="http://schemas.openxmlformats.org/officeDocument/2006/relationships/hyperlink" Target="https://idsn.org/uploads/media/CERD_concl_obs_India_12.pdf" TargetMode="External"/><Relationship Id="rId14" Type="http://schemas.openxmlformats.org/officeDocument/2006/relationships/hyperlink" Target="https://www.ohchr.org/en/instruments-mechanisms/instruments/international-covenant-economic-social-and-cultural-rights" TargetMode="External"/><Relationship Id="rId22" Type="http://schemas.openxmlformats.org/officeDocument/2006/relationships/hyperlink" Target="https://assets.survivalinternational.org/documents/2743/original-5a26e1825a5d828a0b6cf308368c8c3f.pdf" TargetMode="External"/><Relationship Id="rId27" Type="http://schemas.openxmlformats.org/officeDocument/2006/relationships/hyperlink" Target="https://assets.survivalinternational.org/documents/2743/original-5a26e1825a5d828a0b6cf308368c8c3f.pdf" TargetMode="External"/><Relationship Id="rId30" Type="http://schemas.openxmlformats.org/officeDocument/2006/relationships/hyperlink" Target="https://environmentclearance.nic.in/DownloadPfdFile.aspx?FileName=fg7xmKEWwhaZLSqjiF3GAQwWBxq9FYi8xjemfmi+L+fUHEb6BwvC1ZLRYXfJF5feDznQxwlGivy8CUTMhfdvQxoChC4/DG7U5+hHDYQvCqU=&amp;FilePath=93ZZBm8LWEXfg+HAlQix2fE2t8z/pgnoBhDlYdZCxzWF1OLE6RXe5MiAhSH8vdQ1" TargetMode="External"/><Relationship Id="rId35" Type="http://schemas.openxmlformats.org/officeDocument/2006/relationships/hyperlink" Target="https://assets.survivalinternational.org/documents/2743/original-5a26e1825a5d828a0b6cf308368c8c3f.pdf" TargetMode="External"/><Relationship Id="rId8" Type="http://schemas.openxmlformats.org/officeDocument/2006/relationships/hyperlink" Target="https://psuwatch.com/amp/story/newsupdates/govt-looks-to-start-work-on-great-nicobar-project-from-2028-says-sonowal" TargetMode="External"/><Relationship Id="rId3" Type="http://schemas.openxmlformats.org/officeDocument/2006/relationships/hyperlink" Target="https://thediplomat.com/2024/12/on-great-nicobar-20-christmases-after-the-2004-indian-ocean-tsunami/" TargetMode="External"/><Relationship Id="rId12" Type="http://schemas.openxmlformats.org/officeDocument/2006/relationships/hyperlink" Target="https://normlex.ilo.org/dyn/nrmlx_en/f?p=NORMLEXPUB:55:0::NO::P55_TYPE%2CP55_LANG%2CP55_DOCUMENT%2CP55_NODE:REV%2Cen%2CC169%2C%2FDocument" TargetMode="External"/><Relationship Id="rId17" Type="http://schemas.openxmlformats.org/officeDocument/2006/relationships/hyperlink" Target="https://documents.un.org/doc/undoc/gen/n24/210/27/pdf/n2421027.pdf" TargetMode="External"/><Relationship Id="rId25" Type="http://schemas.openxmlformats.org/officeDocument/2006/relationships/hyperlink" Target="https://www.survivalinternational.org/tribes/great-andamanese" TargetMode="External"/><Relationship Id="rId33" Type="http://schemas.openxmlformats.org/officeDocument/2006/relationships/hyperlink" Target="https://assets.survivalinternational.org/static/files/related_material/37_529_992_Survival%20CERD%20report.pdf" TargetMode="External"/><Relationship Id="rId38" Type="http://schemas.openxmlformats.org/officeDocument/2006/relationships/hyperlink" Target="https://www.ohchr.org/en/instruments-mechanisms/instruments/international-covenant-civil-and-political-right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68F041-72A3-4D75-8A57-E634EB46BD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6</Pages>
  <Words>2567</Words>
  <Characters>14638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 Todd</dc:creator>
  <cp:keywords/>
  <dc:description/>
  <cp:lastModifiedBy>Callum Russell</cp:lastModifiedBy>
  <cp:revision>12</cp:revision>
  <dcterms:created xsi:type="dcterms:W3CDTF">2026-07-09T15:41:00Z</dcterms:created>
  <dcterms:modified xsi:type="dcterms:W3CDTF">2026-07-10T11:31:00Z</dcterms:modified>
</cp:coreProperties>
</file>