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mc:AlternateContent>
          <mc:Choice Requires="wpg">
            <w:drawing>
              <wp:inline distB="0" distT="0" distL="114300" distR="114300">
                <wp:extent cx="2471738" cy="1416496"/>
                <wp:effectExtent b="0" l="0" r="0" t="0"/>
                <wp:docPr id="1" name=""/>
                <a:graphic>
                  <a:graphicData uri="http://schemas.microsoft.com/office/word/2010/wordprocessingGroup">
                    <wpg:wgp>
                      <wpg:cNvGrpSpPr/>
                      <wpg:grpSpPr>
                        <a:xfrm>
                          <a:off x="4110125" y="3069225"/>
                          <a:ext cx="2471738" cy="1416496"/>
                          <a:chOff x="4110125" y="3069225"/>
                          <a:chExt cx="2471750" cy="1421550"/>
                        </a:xfrm>
                      </wpg:grpSpPr>
                      <wpg:grpSp>
                        <wpg:cNvGrpSpPr/>
                        <wpg:grpSpPr>
                          <a:xfrm>
                            <a:off x="4110131" y="3069243"/>
                            <a:ext cx="2471738" cy="1421514"/>
                            <a:chOff x="4110125" y="3069225"/>
                            <a:chExt cx="2471750" cy="1421550"/>
                          </a:xfrm>
                        </wpg:grpSpPr>
                        <wps:wsp>
                          <wps:cNvSpPr/>
                          <wps:cNvPr id="3" name="Shape 3"/>
                          <wps:spPr>
                            <a:xfrm>
                              <a:off x="4110125" y="3069225"/>
                              <a:ext cx="2471750" cy="1421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110131" y="3069243"/>
                              <a:ext cx="2471738" cy="1421514"/>
                              <a:chOff x="4396525" y="3339250"/>
                              <a:chExt cx="2202900" cy="1253575"/>
                            </a:xfrm>
                          </wpg:grpSpPr>
                          <wps:wsp>
                            <wps:cNvSpPr/>
                            <wps:cNvPr id="5" name="Shape 5"/>
                            <wps:spPr>
                              <a:xfrm>
                                <a:off x="4396525" y="3339250"/>
                                <a:ext cx="2202900" cy="12535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4396525" y="3348200"/>
                                <a:ext cx="2202900" cy="123570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7" name="Shape 7"/>
                              <pic:cNvPicPr preferRelativeResize="0"/>
                            </pic:nvPicPr>
                            <pic:blipFill rotWithShape="1">
                              <a:blip r:embed="rId6">
                                <a:alphaModFix/>
                              </a:blip>
                              <a:srcRect b="0" l="0" r="0" t="0"/>
                              <a:stretch/>
                            </pic:blipFill>
                            <pic:spPr>
                              <a:xfrm>
                                <a:off x="4625975" y="3339254"/>
                                <a:ext cx="1163650" cy="1013550"/>
                              </a:xfrm>
                              <a:prstGeom prst="rect">
                                <a:avLst/>
                              </a:prstGeom>
                              <a:noFill/>
                              <a:ln>
                                <a:noFill/>
                              </a:ln>
                            </pic:spPr>
                          </pic:pic>
                          <wps:wsp>
                            <wps:cNvSpPr/>
                            <wps:cNvPr id="8" name="Shape 8"/>
                            <wps:spPr>
                              <a:xfrm>
                                <a:off x="4613450" y="4300325"/>
                                <a:ext cx="1366500" cy="292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Inter" w:cs="Inter" w:eastAsia="Inter" w:hAnsi="Inter"/>
                                      <w:b w:val="1"/>
                                      <w:i w:val="0"/>
                                      <w:smallCaps w:val="0"/>
                                      <w:strike w:val="0"/>
                                      <w:color w:val="274e13"/>
                                      <w:sz w:val="14"/>
                                      <w:vertAlign w:val="baseline"/>
                                    </w:rPr>
                                    <w:t xml:space="preserve">The Chanakya Initiative</w:t>
                                  </w:r>
                                </w:p>
                              </w:txbxContent>
                            </wps:txbx>
                            <wps:bodyPr anchorCtr="0" anchor="t" bIns="91425" lIns="91425" spcFirstLastPara="1" rIns="91425" wrap="square" tIns="91425">
                              <a:noAutofit/>
                            </wps:bodyPr>
                          </wps:wsp>
                        </wpg:grpSp>
                      </wpg:grpSp>
                    </wpg:wgp>
                  </a:graphicData>
                </a:graphic>
              </wp:inline>
            </w:drawing>
          </mc:Choice>
          <mc:Fallback>
            <w:drawing>
              <wp:inline distB="0" distT="0" distL="114300" distR="114300">
                <wp:extent cx="2471738" cy="1416496"/>
                <wp:effectExtent b="0" l="0" r="0" t="0"/>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2471738" cy="1416496"/>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2">
      <w:pPr>
        <w:spacing w:line="240" w:lineRule="auto"/>
        <w:ind w:left="72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October 25, 2024</w:t>
      </w:r>
    </w:p>
    <w:p w:rsidR="00000000" w:rsidDel="00000000" w:rsidP="00000000" w:rsidRDefault="00000000" w:rsidRPr="00000000" w14:paraId="00000003">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4">
      <w:pPr>
        <w:spacing w:line="24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Ms. Tania María Abdo Rocholl </w:t>
      </w:r>
    </w:p>
    <w:p w:rsidR="00000000" w:rsidDel="00000000" w:rsidP="00000000" w:rsidRDefault="00000000" w:rsidRPr="00000000" w14:paraId="00000005">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Chair, Human Rights Committee </w:t>
      </w:r>
    </w:p>
    <w:p w:rsidR="00000000" w:rsidDel="00000000" w:rsidP="00000000" w:rsidRDefault="00000000" w:rsidRPr="00000000" w14:paraId="00000006">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Office of the United Nations High Commissioner for Human Rights (OHCHR)</w:t>
      </w:r>
    </w:p>
    <w:p w:rsidR="00000000" w:rsidDel="00000000" w:rsidP="00000000" w:rsidRDefault="00000000" w:rsidRPr="00000000" w14:paraId="00000007">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Palais Wilson - 52, rue des Pâquis</w:t>
      </w:r>
    </w:p>
    <w:p w:rsidR="00000000" w:rsidDel="00000000" w:rsidP="00000000" w:rsidRDefault="00000000" w:rsidRPr="00000000" w14:paraId="00000008">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CH-1201 Geneva (Switzerland)</w:t>
      </w:r>
    </w:p>
    <w:p w:rsidR="00000000" w:rsidDel="00000000" w:rsidP="00000000" w:rsidRDefault="00000000" w:rsidRPr="00000000" w14:paraId="00000009">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Via E-mail: </w:t>
      </w:r>
      <w:hyperlink r:id="rId8">
        <w:r w:rsidDel="00000000" w:rsidR="00000000" w:rsidRPr="00000000">
          <w:rPr>
            <w:rFonts w:ascii="Calibri" w:cs="Calibri" w:eastAsia="Calibri" w:hAnsi="Calibri"/>
            <w:color w:val="1155cc"/>
            <w:sz w:val="24"/>
            <w:szCs w:val="24"/>
            <w:u w:val="single"/>
            <w:rtl w:val="0"/>
          </w:rPr>
          <w:t xml:space="preserve">ohchr-cerd@un.org</w:t>
        </w:r>
      </w:hyperlink>
      <w:r w:rsidDel="00000000" w:rsidR="00000000" w:rsidRPr="00000000">
        <w:rPr>
          <w:rtl w:val="0"/>
        </w:rPr>
      </w:r>
    </w:p>
    <w:p w:rsidR="00000000" w:rsidDel="00000000" w:rsidP="00000000" w:rsidRDefault="00000000" w:rsidRPr="00000000" w14:paraId="0000000A">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B">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0C">
      <w:pPr>
        <w:keepNext w:val="1"/>
        <w:keepLines w:val="1"/>
        <w:spacing w:after="200" w:before="200" w:line="301.09090909090907" w:lineRule="auto"/>
        <w:jc w:val="center"/>
        <w:rPr>
          <w:rFonts w:ascii="Times New Roman" w:cs="Times New Roman" w:eastAsia="Times New Roman" w:hAnsi="Times New Roman"/>
          <w:b w:val="1"/>
          <w:color w:val="0c5394"/>
          <w:sz w:val="28"/>
          <w:szCs w:val="28"/>
          <w:u w:val="single"/>
        </w:rPr>
      </w:pPr>
      <w:r w:rsidDel="00000000" w:rsidR="00000000" w:rsidRPr="00000000">
        <w:rPr>
          <w:rFonts w:ascii="Times New Roman" w:cs="Times New Roman" w:eastAsia="Times New Roman" w:hAnsi="Times New Roman"/>
          <w:b w:val="1"/>
          <w:color w:val="0c5394"/>
          <w:sz w:val="28"/>
          <w:szCs w:val="28"/>
          <w:u w:val="single"/>
          <w:rtl w:val="0"/>
        </w:rPr>
        <w:t xml:space="preserve">Report</w:t>
      </w:r>
      <w:r w:rsidDel="00000000" w:rsidR="00000000" w:rsidRPr="00000000">
        <w:rPr>
          <w:rFonts w:ascii="Times New Roman" w:cs="Times New Roman" w:eastAsia="Times New Roman" w:hAnsi="Times New Roman"/>
          <w:b w:val="1"/>
          <w:color w:val="0c5394"/>
          <w:sz w:val="28"/>
          <w:szCs w:val="28"/>
          <w:u w:val="single"/>
          <w:rtl w:val="0"/>
        </w:rPr>
        <w:t xml:space="preserve"> </w:t>
      </w:r>
      <w:r w:rsidDel="00000000" w:rsidR="00000000" w:rsidRPr="00000000">
        <w:rPr>
          <w:rFonts w:ascii="Times New Roman" w:cs="Times New Roman" w:eastAsia="Times New Roman" w:hAnsi="Times New Roman"/>
          <w:b w:val="1"/>
          <w:color w:val="0c5394"/>
          <w:sz w:val="28"/>
          <w:szCs w:val="28"/>
          <w:u w:val="single"/>
          <w:rtl w:val="0"/>
        </w:rPr>
        <w:t xml:space="preserve">on</w:t>
      </w:r>
      <w:r w:rsidDel="00000000" w:rsidR="00000000" w:rsidRPr="00000000">
        <w:rPr>
          <w:rFonts w:ascii="Times New Roman" w:cs="Times New Roman" w:eastAsia="Times New Roman" w:hAnsi="Times New Roman"/>
          <w:b w:val="1"/>
          <w:color w:val="0c5394"/>
          <w:sz w:val="28"/>
          <w:szCs w:val="28"/>
          <w:u w:val="single"/>
          <w:rtl w:val="0"/>
        </w:rPr>
        <w:t xml:space="preserve"> </w:t>
      </w:r>
      <w:r w:rsidDel="00000000" w:rsidR="00000000" w:rsidRPr="00000000">
        <w:rPr>
          <w:rFonts w:ascii="Times New Roman" w:cs="Times New Roman" w:eastAsia="Times New Roman" w:hAnsi="Times New Roman"/>
          <w:b w:val="1"/>
          <w:color w:val="0c5394"/>
          <w:sz w:val="28"/>
          <w:szCs w:val="28"/>
          <w:u w:val="single"/>
          <w:rtl w:val="0"/>
        </w:rPr>
        <w:t xml:space="preserve">the</w:t>
      </w:r>
      <w:r w:rsidDel="00000000" w:rsidR="00000000" w:rsidRPr="00000000">
        <w:rPr>
          <w:rFonts w:ascii="Times New Roman" w:cs="Times New Roman" w:eastAsia="Times New Roman" w:hAnsi="Times New Roman"/>
          <w:b w:val="1"/>
          <w:color w:val="0c5394"/>
          <w:sz w:val="28"/>
          <w:szCs w:val="28"/>
          <w:u w:val="single"/>
          <w:rtl w:val="0"/>
        </w:rPr>
        <w:t xml:space="preserve"> </w:t>
      </w:r>
      <w:r w:rsidDel="00000000" w:rsidR="00000000" w:rsidRPr="00000000">
        <w:rPr>
          <w:rFonts w:ascii="Times New Roman" w:cs="Times New Roman" w:eastAsia="Times New Roman" w:hAnsi="Times New Roman"/>
          <w:b w:val="1"/>
          <w:color w:val="0c5394"/>
          <w:sz w:val="28"/>
          <w:szCs w:val="28"/>
          <w:u w:val="single"/>
          <w:rtl w:val="0"/>
        </w:rPr>
        <w:t xml:space="preserve">Kingdom</w:t>
      </w:r>
      <w:r w:rsidDel="00000000" w:rsidR="00000000" w:rsidRPr="00000000">
        <w:rPr>
          <w:rFonts w:ascii="Times New Roman" w:cs="Times New Roman" w:eastAsia="Times New Roman" w:hAnsi="Times New Roman"/>
          <w:b w:val="1"/>
          <w:color w:val="0c5394"/>
          <w:sz w:val="28"/>
          <w:szCs w:val="28"/>
          <w:u w:val="single"/>
          <w:rtl w:val="0"/>
        </w:rPr>
        <w:t xml:space="preserve"> </w:t>
      </w:r>
      <w:r w:rsidDel="00000000" w:rsidR="00000000" w:rsidRPr="00000000">
        <w:rPr>
          <w:rFonts w:ascii="Times New Roman" w:cs="Times New Roman" w:eastAsia="Times New Roman" w:hAnsi="Times New Roman"/>
          <w:b w:val="1"/>
          <w:color w:val="0c5394"/>
          <w:sz w:val="28"/>
          <w:szCs w:val="28"/>
          <w:u w:val="single"/>
          <w:rtl w:val="0"/>
        </w:rPr>
        <w:t xml:space="preserve">of</w:t>
      </w:r>
      <w:r w:rsidDel="00000000" w:rsidR="00000000" w:rsidRPr="00000000">
        <w:rPr>
          <w:rFonts w:ascii="Times New Roman" w:cs="Times New Roman" w:eastAsia="Times New Roman" w:hAnsi="Times New Roman"/>
          <w:b w:val="1"/>
          <w:color w:val="0c5394"/>
          <w:sz w:val="28"/>
          <w:szCs w:val="28"/>
          <w:u w:val="single"/>
          <w:rtl w:val="0"/>
        </w:rPr>
        <w:t xml:space="preserve"> </w:t>
      </w:r>
      <w:r w:rsidDel="00000000" w:rsidR="00000000" w:rsidRPr="00000000">
        <w:rPr>
          <w:rFonts w:ascii="Times New Roman" w:cs="Times New Roman" w:eastAsia="Times New Roman" w:hAnsi="Times New Roman"/>
          <w:b w:val="1"/>
          <w:color w:val="0c5394"/>
          <w:sz w:val="28"/>
          <w:szCs w:val="28"/>
          <w:u w:val="single"/>
          <w:rtl w:val="0"/>
        </w:rPr>
        <w:t xml:space="preserve">Saudi</w:t>
      </w:r>
      <w:r w:rsidDel="00000000" w:rsidR="00000000" w:rsidRPr="00000000">
        <w:rPr>
          <w:rFonts w:ascii="Times New Roman" w:cs="Times New Roman" w:eastAsia="Times New Roman" w:hAnsi="Times New Roman"/>
          <w:b w:val="1"/>
          <w:color w:val="0c5394"/>
          <w:sz w:val="28"/>
          <w:szCs w:val="28"/>
          <w:u w:val="single"/>
          <w:rtl w:val="0"/>
        </w:rPr>
        <w:t xml:space="preserve"> </w:t>
      </w:r>
      <w:r w:rsidDel="00000000" w:rsidR="00000000" w:rsidRPr="00000000">
        <w:rPr>
          <w:rFonts w:ascii="Times New Roman" w:cs="Times New Roman" w:eastAsia="Times New Roman" w:hAnsi="Times New Roman"/>
          <w:b w:val="1"/>
          <w:color w:val="0c5394"/>
          <w:sz w:val="28"/>
          <w:szCs w:val="28"/>
          <w:u w:val="single"/>
          <w:rtl w:val="0"/>
        </w:rPr>
        <w:t xml:space="preserve">Arabia</w:t>
      </w:r>
      <w:r w:rsidDel="00000000" w:rsidR="00000000" w:rsidRPr="00000000">
        <w:rPr>
          <w:rFonts w:ascii="Times New Roman" w:cs="Times New Roman" w:eastAsia="Times New Roman" w:hAnsi="Times New Roman"/>
          <w:b w:val="1"/>
          <w:color w:val="0c5394"/>
          <w:sz w:val="28"/>
          <w:szCs w:val="28"/>
          <w:u w:val="single"/>
          <w:rtl w:val="0"/>
        </w:rPr>
        <w:t xml:space="preserve"> </w:t>
      </w:r>
      <w:r w:rsidDel="00000000" w:rsidR="00000000" w:rsidRPr="00000000">
        <w:rPr>
          <w:rFonts w:ascii="Times New Roman" w:cs="Times New Roman" w:eastAsia="Times New Roman" w:hAnsi="Times New Roman"/>
          <w:b w:val="1"/>
          <w:color w:val="0c5394"/>
          <w:sz w:val="28"/>
          <w:szCs w:val="28"/>
          <w:u w:val="single"/>
          <w:rtl w:val="0"/>
        </w:rPr>
        <w:t xml:space="preserve">for</w:t>
      </w:r>
      <w:r w:rsidDel="00000000" w:rsidR="00000000" w:rsidRPr="00000000">
        <w:rPr>
          <w:rFonts w:ascii="Times New Roman" w:cs="Times New Roman" w:eastAsia="Times New Roman" w:hAnsi="Times New Roman"/>
          <w:b w:val="1"/>
          <w:color w:val="0c5394"/>
          <w:sz w:val="28"/>
          <w:szCs w:val="28"/>
          <w:u w:val="single"/>
          <w:rtl w:val="0"/>
        </w:rPr>
        <w:t xml:space="preserve"> </w:t>
      </w:r>
      <w:r w:rsidDel="00000000" w:rsidR="00000000" w:rsidRPr="00000000">
        <w:rPr>
          <w:rFonts w:ascii="Times New Roman" w:cs="Times New Roman" w:eastAsia="Times New Roman" w:hAnsi="Times New Roman"/>
          <w:b w:val="1"/>
          <w:color w:val="0c5394"/>
          <w:sz w:val="28"/>
          <w:szCs w:val="28"/>
          <w:u w:val="single"/>
          <w:rtl w:val="0"/>
        </w:rPr>
        <w:t xml:space="preserve">the</w:t>
      </w:r>
      <w:r w:rsidDel="00000000" w:rsidR="00000000" w:rsidRPr="00000000">
        <w:rPr>
          <w:rFonts w:ascii="Times New Roman" w:cs="Times New Roman" w:eastAsia="Times New Roman" w:hAnsi="Times New Roman"/>
          <w:b w:val="1"/>
          <w:color w:val="0c5394"/>
          <w:sz w:val="28"/>
          <w:szCs w:val="28"/>
          <w:u w:val="single"/>
          <w:rtl w:val="0"/>
        </w:rPr>
        <w:t xml:space="preserve"> </w:t>
      </w:r>
      <w:r w:rsidDel="00000000" w:rsidR="00000000" w:rsidRPr="00000000">
        <w:rPr>
          <w:rFonts w:ascii="Times New Roman" w:cs="Times New Roman" w:eastAsia="Times New Roman" w:hAnsi="Times New Roman"/>
          <w:b w:val="1"/>
          <w:color w:val="0c5394"/>
          <w:sz w:val="28"/>
          <w:szCs w:val="28"/>
          <w:u w:val="single"/>
          <w:rtl w:val="0"/>
        </w:rPr>
        <w:t xml:space="preserve">Programme</w:t>
      </w:r>
      <w:r w:rsidDel="00000000" w:rsidR="00000000" w:rsidRPr="00000000">
        <w:rPr>
          <w:rFonts w:ascii="Times New Roman" w:cs="Times New Roman" w:eastAsia="Times New Roman" w:hAnsi="Times New Roman"/>
          <w:b w:val="1"/>
          <w:color w:val="0c5394"/>
          <w:sz w:val="28"/>
          <w:szCs w:val="28"/>
          <w:u w:val="single"/>
          <w:rtl w:val="0"/>
        </w:rPr>
        <w:t xml:space="preserve"> </w:t>
      </w:r>
      <w:r w:rsidDel="00000000" w:rsidR="00000000" w:rsidRPr="00000000">
        <w:rPr>
          <w:rFonts w:ascii="Times New Roman" w:cs="Times New Roman" w:eastAsia="Times New Roman" w:hAnsi="Times New Roman"/>
          <w:b w:val="1"/>
          <w:color w:val="0c5394"/>
          <w:sz w:val="28"/>
          <w:szCs w:val="28"/>
          <w:u w:val="single"/>
          <w:rtl w:val="0"/>
        </w:rPr>
        <w:t xml:space="preserve">of</w:t>
      </w:r>
      <w:r w:rsidDel="00000000" w:rsidR="00000000" w:rsidRPr="00000000">
        <w:rPr>
          <w:rFonts w:ascii="Times New Roman" w:cs="Times New Roman" w:eastAsia="Times New Roman" w:hAnsi="Times New Roman"/>
          <w:b w:val="1"/>
          <w:color w:val="0c5394"/>
          <w:sz w:val="28"/>
          <w:szCs w:val="28"/>
          <w:u w:val="single"/>
          <w:rtl w:val="0"/>
        </w:rPr>
        <w:t xml:space="preserve"> </w:t>
      </w:r>
      <w:r w:rsidDel="00000000" w:rsidR="00000000" w:rsidRPr="00000000">
        <w:rPr>
          <w:rFonts w:ascii="Times New Roman" w:cs="Times New Roman" w:eastAsia="Times New Roman" w:hAnsi="Times New Roman"/>
          <w:b w:val="1"/>
          <w:color w:val="0c5394"/>
          <w:sz w:val="28"/>
          <w:szCs w:val="28"/>
          <w:u w:val="single"/>
          <w:rtl w:val="0"/>
        </w:rPr>
        <w:t xml:space="preserve">the</w:t>
      </w:r>
      <w:r w:rsidDel="00000000" w:rsidR="00000000" w:rsidRPr="00000000">
        <w:rPr>
          <w:rFonts w:ascii="Times New Roman" w:cs="Times New Roman" w:eastAsia="Times New Roman" w:hAnsi="Times New Roman"/>
          <w:b w:val="1"/>
          <w:color w:val="0c5394"/>
          <w:sz w:val="28"/>
          <w:szCs w:val="28"/>
          <w:u w:val="single"/>
          <w:rtl w:val="0"/>
        </w:rPr>
        <w:t xml:space="preserve"> </w:t>
      </w:r>
      <w:r w:rsidDel="00000000" w:rsidR="00000000" w:rsidRPr="00000000">
        <w:rPr>
          <w:rFonts w:ascii="Times New Roman" w:cs="Times New Roman" w:eastAsia="Times New Roman" w:hAnsi="Times New Roman"/>
          <w:b w:val="1"/>
          <w:color w:val="0c5394"/>
          <w:sz w:val="28"/>
          <w:szCs w:val="28"/>
          <w:u w:val="single"/>
          <w:rtl w:val="0"/>
        </w:rPr>
        <w:t xml:space="preserve">One</w:t>
      </w:r>
      <w:r w:rsidDel="00000000" w:rsidR="00000000" w:rsidRPr="00000000">
        <w:rPr>
          <w:rFonts w:ascii="Times New Roman" w:cs="Times New Roman" w:eastAsia="Times New Roman" w:hAnsi="Times New Roman"/>
          <w:b w:val="1"/>
          <w:color w:val="0c5394"/>
          <w:sz w:val="28"/>
          <w:szCs w:val="28"/>
          <w:u w:val="single"/>
          <w:rtl w:val="0"/>
        </w:rPr>
        <w:t xml:space="preserve"> </w:t>
      </w:r>
      <w:r w:rsidDel="00000000" w:rsidR="00000000" w:rsidRPr="00000000">
        <w:rPr>
          <w:rFonts w:ascii="Times New Roman" w:cs="Times New Roman" w:eastAsia="Times New Roman" w:hAnsi="Times New Roman"/>
          <w:b w:val="1"/>
          <w:color w:val="0c5394"/>
          <w:sz w:val="28"/>
          <w:szCs w:val="28"/>
          <w:u w:val="single"/>
          <w:rtl w:val="0"/>
        </w:rPr>
        <w:t xml:space="preserve">Hundred</w:t>
      </w:r>
      <w:r w:rsidDel="00000000" w:rsidR="00000000" w:rsidRPr="00000000">
        <w:rPr>
          <w:rFonts w:ascii="Times New Roman" w:cs="Times New Roman" w:eastAsia="Times New Roman" w:hAnsi="Times New Roman"/>
          <w:b w:val="1"/>
          <w:color w:val="0c5394"/>
          <w:sz w:val="28"/>
          <w:szCs w:val="28"/>
          <w:u w:val="single"/>
          <w:rtl w:val="0"/>
        </w:rPr>
        <w:t xml:space="preserve"> </w:t>
      </w:r>
      <w:r w:rsidDel="00000000" w:rsidR="00000000" w:rsidRPr="00000000">
        <w:rPr>
          <w:rFonts w:ascii="Times New Roman" w:cs="Times New Roman" w:eastAsia="Times New Roman" w:hAnsi="Times New Roman"/>
          <w:b w:val="1"/>
          <w:color w:val="0c5394"/>
          <w:sz w:val="28"/>
          <w:szCs w:val="28"/>
          <w:u w:val="single"/>
          <w:rtl w:val="0"/>
        </w:rPr>
        <w:t xml:space="preserve">and</w:t>
      </w:r>
      <w:r w:rsidDel="00000000" w:rsidR="00000000" w:rsidRPr="00000000">
        <w:rPr>
          <w:rFonts w:ascii="Times New Roman" w:cs="Times New Roman" w:eastAsia="Times New Roman" w:hAnsi="Times New Roman"/>
          <w:b w:val="1"/>
          <w:color w:val="0c5394"/>
          <w:sz w:val="28"/>
          <w:szCs w:val="28"/>
          <w:u w:val="single"/>
          <w:rtl w:val="0"/>
        </w:rPr>
        <w:t xml:space="preserve"> </w:t>
      </w:r>
      <w:r w:rsidDel="00000000" w:rsidR="00000000" w:rsidRPr="00000000">
        <w:rPr>
          <w:rFonts w:ascii="Times New Roman" w:cs="Times New Roman" w:eastAsia="Times New Roman" w:hAnsi="Times New Roman"/>
          <w:b w:val="1"/>
          <w:color w:val="0c5394"/>
          <w:sz w:val="28"/>
          <w:szCs w:val="28"/>
          <w:u w:val="single"/>
          <w:rtl w:val="0"/>
        </w:rPr>
        <w:t xml:space="preserve">Forty</w:t>
      </w:r>
      <w:r w:rsidDel="00000000" w:rsidR="00000000" w:rsidRPr="00000000">
        <w:rPr>
          <w:rFonts w:ascii="Times New Roman" w:cs="Times New Roman" w:eastAsia="Times New Roman" w:hAnsi="Times New Roman"/>
          <w:b w:val="1"/>
          <w:color w:val="0c5394"/>
          <w:sz w:val="28"/>
          <w:szCs w:val="28"/>
          <w:u w:val="single"/>
          <w:rtl w:val="0"/>
        </w:rPr>
        <w:t xml:space="preserve"> </w:t>
      </w:r>
      <w:r w:rsidDel="00000000" w:rsidR="00000000" w:rsidRPr="00000000">
        <w:rPr>
          <w:rFonts w:ascii="Times New Roman" w:cs="Times New Roman" w:eastAsia="Times New Roman" w:hAnsi="Times New Roman"/>
          <w:b w:val="1"/>
          <w:color w:val="0c5394"/>
          <w:sz w:val="28"/>
          <w:szCs w:val="28"/>
          <w:u w:val="single"/>
          <w:rtl w:val="0"/>
        </w:rPr>
        <w:t xml:space="preserve">Fourth</w:t>
      </w:r>
      <w:r w:rsidDel="00000000" w:rsidR="00000000" w:rsidRPr="00000000">
        <w:rPr>
          <w:rFonts w:ascii="Times New Roman" w:cs="Times New Roman" w:eastAsia="Times New Roman" w:hAnsi="Times New Roman"/>
          <w:b w:val="1"/>
          <w:color w:val="0c5394"/>
          <w:sz w:val="28"/>
          <w:szCs w:val="28"/>
          <w:u w:val="single"/>
          <w:rtl w:val="0"/>
        </w:rPr>
        <w:t xml:space="preserve"> </w:t>
      </w:r>
      <w:r w:rsidDel="00000000" w:rsidR="00000000" w:rsidRPr="00000000">
        <w:rPr>
          <w:rFonts w:ascii="Times New Roman" w:cs="Times New Roman" w:eastAsia="Times New Roman" w:hAnsi="Times New Roman"/>
          <w:b w:val="1"/>
          <w:color w:val="0c5394"/>
          <w:sz w:val="28"/>
          <w:szCs w:val="28"/>
          <w:u w:val="single"/>
          <w:rtl w:val="0"/>
        </w:rPr>
        <w:t xml:space="preserve">Session</w:t>
      </w:r>
      <w:r w:rsidDel="00000000" w:rsidR="00000000" w:rsidRPr="00000000">
        <w:rPr>
          <w:rFonts w:ascii="Times New Roman" w:cs="Times New Roman" w:eastAsia="Times New Roman" w:hAnsi="Times New Roman"/>
          <w:b w:val="1"/>
          <w:color w:val="0c5394"/>
          <w:sz w:val="28"/>
          <w:szCs w:val="28"/>
          <w:u w:val="single"/>
          <w:rtl w:val="0"/>
        </w:rPr>
        <w:t xml:space="preserve"> </w:t>
      </w:r>
      <w:r w:rsidDel="00000000" w:rsidR="00000000" w:rsidRPr="00000000">
        <w:rPr>
          <w:rFonts w:ascii="Times New Roman" w:cs="Times New Roman" w:eastAsia="Times New Roman" w:hAnsi="Times New Roman"/>
          <w:b w:val="1"/>
          <w:color w:val="0c5394"/>
          <w:sz w:val="28"/>
          <w:szCs w:val="28"/>
          <w:u w:val="single"/>
          <w:rtl w:val="0"/>
        </w:rPr>
        <w:t xml:space="preserve">for</w:t>
      </w:r>
      <w:r w:rsidDel="00000000" w:rsidR="00000000" w:rsidRPr="00000000">
        <w:rPr>
          <w:rFonts w:ascii="Times New Roman" w:cs="Times New Roman" w:eastAsia="Times New Roman" w:hAnsi="Times New Roman"/>
          <w:b w:val="1"/>
          <w:color w:val="0c5394"/>
          <w:sz w:val="28"/>
          <w:szCs w:val="28"/>
          <w:u w:val="single"/>
          <w:rtl w:val="0"/>
        </w:rPr>
        <w:t xml:space="preserve"> </w:t>
      </w:r>
      <w:r w:rsidDel="00000000" w:rsidR="00000000" w:rsidRPr="00000000">
        <w:rPr>
          <w:rFonts w:ascii="Times New Roman" w:cs="Times New Roman" w:eastAsia="Times New Roman" w:hAnsi="Times New Roman"/>
          <w:b w:val="1"/>
          <w:color w:val="0c5394"/>
          <w:sz w:val="28"/>
          <w:szCs w:val="28"/>
          <w:u w:val="single"/>
          <w:rtl w:val="0"/>
        </w:rPr>
        <w:t xml:space="preserve">the</w:t>
      </w:r>
      <w:r w:rsidDel="00000000" w:rsidR="00000000" w:rsidRPr="00000000">
        <w:rPr>
          <w:rFonts w:ascii="Times New Roman" w:cs="Times New Roman" w:eastAsia="Times New Roman" w:hAnsi="Times New Roman"/>
          <w:b w:val="1"/>
          <w:color w:val="0c5394"/>
          <w:sz w:val="28"/>
          <w:szCs w:val="28"/>
          <w:u w:val="single"/>
          <w:rtl w:val="0"/>
        </w:rPr>
        <w:t xml:space="preserve"> </w:t>
      </w:r>
      <w:r w:rsidDel="00000000" w:rsidR="00000000" w:rsidRPr="00000000">
        <w:rPr>
          <w:rFonts w:ascii="Times New Roman" w:cs="Times New Roman" w:eastAsia="Times New Roman" w:hAnsi="Times New Roman"/>
          <w:b w:val="1"/>
          <w:color w:val="0c5394"/>
          <w:sz w:val="28"/>
          <w:szCs w:val="28"/>
          <w:u w:val="single"/>
          <w:rtl w:val="0"/>
        </w:rPr>
        <w:t xml:space="preserve">Committee</w:t>
      </w:r>
      <w:r w:rsidDel="00000000" w:rsidR="00000000" w:rsidRPr="00000000">
        <w:rPr>
          <w:rFonts w:ascii="Times New Roman" w:cs="Times New Roman" w:eastAsia="Times New Roman" w:hAnsi="Times New Roman"/>
          <w:b w:val="1"/>
          <w:color w:val="0c5394"/>
          <w:sz w:val="28"/>
          <w:szCs w:val="28"/>
          <w:u w:val="single"/>
          <w:rtl w:val="0"/>
        </w:rPr>
        <w:t xml:space="preserve"> </w:t>
      </w:r>
      <w:r w:rsidDel="00000000" w:rsidR="00000000" w:rsidRPr="00000000">
        <w:rPr>
          <w:rFonts w:ascii="Times New Roman" w:cs="Times New Roman" w:eastAsia="Times New Roman" w:hAnsi="Times New Roman"/>
          <w:b w:val="1"/>
          <w:color w:val="0c5394"/>
          <w:sz w:val="28"/>
          <w:szCs w:val="28"/>
          <w:u w:val="single"/>
          <w:rtl w:val="0"/>
        </w:rPr>
        <w:t xml:space="preserve">on</w:t>
      </w:r>
      <w:r w:rsidDel="00000000" w:rsidR="00000000" w:rsidRPr="00000000">
        <w:rPr>
          <w:rFonts w:ascii="Times New Roman" w:cs="Times New Roman" w:eastAsia="Times New Roman" w:hAnsi="Times New Roman"/>
          <w:b w:val="1"/>
          <w:color w:val="0c5394"/>
          <w:sz w:val="28"/>
          <w:szCs w:val="28"/>
          <w:u w:val="single"/>
          <w:rtl w:val="0"/>
        </w:rPr>
        <w:t xml:space="preserve"> </w:t>
      </w:r>
      <w:r w:rsidDel="00000000" w:rsidR="00000000" w:rsidRPr="00000000">
        <w:rPr>
          <w:rFonts w:ascii="Times New Roman" w:cs="Times New Roman" w:eastAsia="Times New Roman" w:hAnsi="Times New Roman"/>
          <w:b w:val="1"/>
          <w:color w:val="0c5394"/>
          <w:sz w:val="28"/>
          <w:szCs w:val="28"/>
          <w:u w:val="single"/>
          <w:rtl w:val="0"/>
        </w:rPr>
        <w:t xml:space="preserve">Elimination</w:t>
      </w:r>
      <w:r w:rsidDel="00000000" w:rsidR="00000000" w:rsidRPr="00000000">
        <w:rPr>
          <w:rFonts w:ascii="Times New Roman" w:cs="Times New Roman" w:eastAsia="Times New Roman" w:hAnsi="Times New Roman"/>
          <w:b w:val="1"/>
          <w:color w:val="0c5394"/>
          <w:sz w:val="28"/>
          <w:szCs w:val="28"/>
          <w:u w:val="single"/>
          <w:rtl w:val="0"/>
        </w:rPr>
        <w:t xml:space="preserve"> </w:t>
      </w:r>
      <w:r w:rsidDel="00000000" w:rsidR="00000000" w:rsidRPr="00000000">
        <w:rPr>
          <w:rFonts w:ascii="Times New Roman" w:cs="Times New Roman" w:eastAsia="Times New Roman" w:hAnsi="Times New Roman"/>
          <w:b w:val="1"/>
          <w:color w:val="0c5394"/>
          <w:sz w:val="28"/>
          <w:szCs w:val="28"/>
          <w:u w:val="single"/>
          <w:rtl w:val="0"/>
        </w:rPr>
        <w:t xml:space="preserve">of</w:t>
      </w:r>
      <w:r w:rsidDel="00000000" w:rsidR="00000000" w:rsidRPr="00000000">
        <w:rPr>
          <w:rFonts w:ascii="Times New Roman" w:cs="Times New Roman" w:eastAsia="Times New Roman" w:hAnsi="Times New Roman"/>
          <w:b w:val="1"/>
          <w:color w:val="0c5394"/>
          <w:sz w:val="28"/>
          <w:szCs w:val="28"/>
          <w:u w:val="single"/>
          <w:rtl w:val="0"/>
        </w:rPr>
        <w:t xml:space="preserve"> </w:t>
      </w:r>
      <w:r w:rsidDel="00000000" w:rsidR="00000000" w:rsidRPr="00000000">
        <w:rPr>
          <w:rFonts w:ascii="Times New Roman" w:cs="Times New Roman" w:eastAsia="Times New Roman" w:hAnsi="Times New Roman"/>
          <w:b w:val="1"/>
          <w:color w:val="0c5394"/>
          <w:sz w:val="28"/>
          <w:szCs w:val="28"/>
          <w:u w:val="single"/>
          <w:rtl w:val="0"/>
        </w:rPr>
        <w:t xml:space="preserve">Racial</w:t>
      </w:r>
      <w:r w:rsidDel="00000000" w:rsidR="00000000" w:rsidRPr="00000000">
        <w:rPr>
          <w:rFonts w:ascii="Times New Roman" w:cs="Times New Roman" w:eastAsia="Times New Roman" w:hAnsi="Times New Roman"/>
          <w:b w:val="1"/>
          <w:color w:val="0c5394"/>
          <w:sz w:val="28"/>
          <w:szCs w:val="28"/>
          <w:u w:val="single"/>
          <w:rtl w:val="0"/>
        </w:rPr>
        <w:t xml:space="preserve"> </w:t>
      </w:r>
      <w:r w:rsidDel="00000000" w:rsidR="00000000" w:rsidRPr="00000000">
        <w:rPr>
          <w:rFonts w:ascii="Times New Roman" w:cs="Times New Roman" w:eastAsia="Times New Roman" w:hAnsi="Times New Roman"/>
          <w:b w:val="1"/>
          <w:color w:val="0c5394"/>
          <w:sz w:val="28"/>
          <w:szCs w:val="28"/>
          <w:u w:val="single"/>
          <w:rtl w:val="0"/>
        </w:rPr>
        <w:t xml:space="preserve">Discrimination</w:t>
      </w:r>
      <w:r w:rsidDel="00000000" w:rsidR="00000000" w:rsidRPr="00000000">
        <w:rPr>
          <w:rFonts w:ascii="Times New Roman" w:cs="Times New Roman" w:eastAsia="Times New Roman" w:hAnsi="Times New Roman"/>
          <w:b w:val="1"/>
          <w:color w:val="0c5394"/>
          <w:sz w:val="28"/>
          <w:szCs w:val="28"/>
          <w:u w:val="single"/>
          <w:rtl w:val="0"/>
        </w:rPr>
        <w:t xml:space="preserve"> / </w:t>
      </w:r>
      <w:r w:rsidDel="00000000" w:rsidR="00000000" w:rsidRPr="00000000">
        <w:rPr>
          <w:rFonts w:ascii="Times New Roman" w:cs="Times New Roman" w:eastAsia="Times New Roman" w:hAnsi="Times New Roman"/>
          <w:b w:val="1"/>
          <w:color w:val="0c5394"/>
          <w:sz w:val="28"/>
          <w:szCs w:val="28"/>
          <w:u w:val="single"/>
          <w:rtl w:val="1"/>
        </w:rPr>
        <w:t xml:space="preserve">تقرير</w:t>
      </w:r>
      <w:r w:rsidDel="00000000" w:rsidR="00000000" w:rsidRPr="00000000">
        <w:rPr>
          <w:rFonts w:ascii="Times New Roman" w:cs="Times New Roman" w:eastAsia="Times New Roman" w:hAnsi="Times New Roman"/>
          <w:b w:val="1"/>
          <w:color w:val="0c5394"/>
          <w:sz w:val="28"/>
          <w:szCs w:val="28"/>
          <w:u w:val="single"/>
          <w:rtl w:val="1"/>
        </w:rPr>
        <w:t xml:space="preserve"> </w:t>
      </w:r>
      <w:r w:rsidDel="00000000" w:rsidR="00000000" w:rsidRPr="00000000">
        <w:rPr>
          <w:rFonts w:ascii="Times New Roman" w:cs="Times New Roman" w:eastAsia="Times New Roman" w:hAnsi="Times New Roman"/>
          <w:b w:val="1"/>
          <w:color w:val="0c5394"/>
          <w:sz w:val="28"/>
          <w:szCs w:val="28"/>
          <w:u w:val="single"/>
          <w:rtl w:val="1"/>
        </w:rPr>
        <w:t xml:space="preserve">عن</w:t>
      </w:r>
      <w:r w:rsidDel="00000000" w:rsidR="00000000" w:rsidRPr="00000000">
        <w:rPr>
          <w:rFonts w:ascii="Times New Roman" w:cs="Times New Roman" w:eastAsia="Times New Roman" w:hAnsi="Times New Roman"/>
          <w:b w:val="1"/>
          <w:color w:val="0c5394"/>
          <w:sz w:val="28"/>
          <w:szCs w:val="28"/>
          <w:u w:val="single"/>
          <w:rtl w:val="1"/>
        </w:rPr>
        <w:t xml:space="preserve"> </w:t>
      </w:r>
      <w:r w:rsidDel="00000000" w:rsidR="00000000" w:rsidRPr="00000000">
        <w:rPr>
          <w:rFonts w:ascii="Times New Roman" w:cs="Times New Roman" w:eastAsia="Times New Roman" w:hAnsi="Times New Roman"/>
          <w:b w:val="1"/>
          <w:color w:val="0c5394"/>
          <w:sz w:val="28"/>
          <w:szCs w:val="28"/>
          <w:u w:val="single"/>
          <w:rtl w:val="1"/>
        </w:rPr>
        <w:t xml:space="preserve">المملكة</w:t>
      </w:r>
      <w:r w:rsidDel="00000000" w:rsidR="00000000" w:rsidRPr="00000000">
        <w:rPr>
          <w:rFonts w:ascii="Times New Roman" w:cs="Times New Roman" w:eastAsia="Times New Roman" w:hAnsi="Times New Roman"/>
          <w:b w:val="1"/>
          <w:color w:val="0c5394"/>
          <w:sz w:val="28"/>
          <w:szCs w:val="28"/>
          <w:u w:val="single"/>
          <w:rtl w:val="1"/>
        </w:rPr>
        <w:t xml:space="preserve"> </w:t>
      </w:r>
      <w:r w:rsidDel="00000000" w:rsidR="00000000" w:rsidRPr="00000000">
        <w:rPr>
          <w:rFonts w:ascii="Times New Roman" w:cs="Times New Roman" w:eastAsia="Times New Roman" w:hAnsi="Times New Roman"/>
          <w:b w:val="1"/>
          <w:color w:val="0c5394"/>
          <w:sz w:val="28"/>
          <w:szCs w:val="28"/>
          <w:u w:val="single"/>
          <w:rtl w:val="1"/>
        </w:rPr>
        <w:t xml:space="preserve">العربية</w:t>
      </w:r>
      <w:r w:rsidDel="00000000" w:rsidR="00000000" w:rsidRPr="00000000">
        <w:rPr>
          <w:rFonts w:ascii="Times New Roman" w:cs="Times New Roman" w:eastAsia="Times New Roman" w:hAnsi="Times New Roman"/>
          <w:b w:val="1"/>
          <w:color w:val="0c5394"/>
          <w:sz w:val="28"/>
          <w:szCs w:val="28"/>
          <w:u w:val="single"/>
          <w:rtl w:val="1"/>
        </w:rPr>
        <w:t xml:space="preserve"> </w:t>
      </w:r>
      <w:r w:rsidDel="00000000" w:rsidR="00000000" w:rsidRPr="00000000">
        <w:rPr>
          <w:rFonts w:ascii="Times New Roman" w:cs="Times New Roman" w:eastAsia="Times New Roman" w:hAnsi="Times New Roman"/>
          <w:b w:val="1"/>
          <w:color w:val="0c5394"/>
          <w:sz w:val="28"/>
          <w:szCs w:val="28"/>
          <w:u w:val="single"/>
          <w:rtl w:val="1"/>
        </w:rPr>
        <w:t xml:space="preserve">السعودية</w:t>
      </w:r>
      <w:r w:rsidDel="00000000" w:rsidR="00000000" w:rsidRPr="00000000">
        <w:rPr>
          <w:rFonts w:ascii="Times New Roman" w:cs="Times New Roman" w:eastAsia="Times New Roman" w:hAnsi="Times New Roman"/>
          <w:b w:val="1"/>
          <w:color w:val="0c5394"/>
          <w:sz w:val="28"/>
          <w:szCs w:val="28"/>
          <w:u w:val="single"/>
          <w:rtl w:val="1"/>
        </w:rPr>
        <w:t xml:space="preserve"> </w:t>
      </w:r>
      <w:r w:rsidDel="00000000" w:rsidR="00000000" w:rsidRPr="00000000">
        <w:rPr>
          <w:rFonts w:ascii="Times New Roman" w:cs="Times New Roman" w:eastAsia="Times New Roman" w:hAnsi="Times New Roman"/>
          <w:b w:val="1"/>
          <w:color w:val="0c5394"/>
          <w:sz w:val="28"/>
          <w:szCs w:val="28"/>
          <w:u w:val="single"/>
          <w:rtl w:val="1"/>
        </w:rPr>
        <w:t xml:space="preserve">لبرنامج</w:t>
      </w:r>
      <w:r w:rsidDel="00000000" w:rsidR="00000000" w:rsidRPr="00000000">
        <w:rPr>
          <w:rFonts w:ascii="Times New Roman" w:cs="Times New Roman" w:eastAsia="Times New Roman" w:hAnsi="Times New Roman"/>
          <w:b w:val="1"/>
          <w:color w:val="0c5394"/>
          <w:sz w:val="28"/>
          <w:szCs w:val="28"/>
          <w:u w:val="single"/>
          <w:rtl w:val="1"/>
        </w:rPr>
        <w:t xml:space="preserve"> </w:t>
      </w:r>
      <w:r w:rsidDel="00000000" w:rsidR="00000000" w:rsidRPr="00000000">
        <w:rPr>
          <w:rFonts w:ascii="Times New Roman" w:cs="Times New Roman" w:eastAsia="Times New Roman" w:hAnsi="Times New Roman"/>
          <w:b w:val="1"/>
          <w:color w:val="0c5394"/>
          <w:sz w:val="28"/>
          <w:szCs w:val="28"/>
          <w:u w:val="single"/>
          <w:rtl w:val="1"/>
        </w:rPr>
        <w:t xml:space="preserve">الدورة</w:t>
      </w:r>
      <w:r w:rsidDel="00000000" w:rsidR="00000000" w:rsidRPr="00000000">
        <w:rPr>
          <w:rFonts w:ascii="Times New Roman" w:cs="Times New Roman" w:eastAsia="Times New Roman" w:hAnsi="Times New Roman"/>
          <w:b w:val="1"/>
          <w:color w:val="0c5394"/>
          <w:sz w:val="28"/>
          <w:szCs w:val="28"/>
          <w:u w:val="single"/>
          <w:rtl w:val="1"/>
        </w:rPr>
        <w:t xml:space="preserve"> </w:t>
      </w:r>
      <w:r w:rsidDel="00000000" w:rsidR="00000000" w:rsidRPr="00000000">
        <w:rPr>
          <w:rFonts w:ascii="Times New Roman" w:cs="Times New Roman" w:eastAsia="Times New Roman" w:hAnsi="Times New Roman"/>
          <w:b w:val="1"/>
          <w:color w:val="0c5394"/>
          <w:sz w:val="28"/>
          <w:szCs w:val="28"/>
          <w:u w:val="single"/>
          <w:rtl w:val="1"/>
        </w:rPr>
        <w:t xml:space="preserve">الرابعة</w:t>
      </w:r>
      <w:r w:rsidDel="00000000" w:rsidR="00000000" w:rsidRPr="00000000">
        <w:rPr>
          <w:rFonts w:ascii="Times New Roman" w:cs="Times New Roman" w:eastAsia="Times New Roman" w:hAnsi="Times New Roman"/>
          <w:b w:val="1"/>
          <w:color w:val="0c5394"/>
          <w:sz w:val="28"/>
          <w:szCs w:val="28"/>
          <w:u w:val="single"/>
          <w:rtl w:val="1"/>
        </w:rPr>
        <w:t xml:space="preserve"> </w:t>
      </w:r>
      <w:r w:rsidDel="00000000" w:rsidR="00000000" w:rsidRPr="00000000">
        <w:rPr>
          <w:rFonts w:ascii="Times New Roman" w:cs="Times New Roman" w:eastAsia="Times New Roman" w:hAnsi="Times New Roman"/>
          <w:b w:val="1"/>
          <w:color w:val="0c5394"/>
          <w:sz w:val="28"/>
          <w:szCs w:val="28"/>
          <w:u w:val="single"/>
          <w:rtl w:val="1"/>
        </w:rPr>
        <w:t xml:space="preserve">والأربعين</w:t>
      </w:r>
      <w:r w:rsidDel="00000000" w:rsidR="00000000" w:rsidRPr="00000000">
        <w:rPr>
          <w:rFonts w:ascii="Times New Roman" w:cs="Times New Roman" w:eastAsia="Times New Roman" w:hAnsi="Times New Roman"/>
          <w:b w:val="1"/>
          <w:color w:val="0c5394"/>
          <w:sz w:val="28"/>
          <w:szCs w:val="28"/>
          <w:u w:val="single"/>
          <w:rtl w:val="1"/>
        </w:rPr>
        <w:t xml:space="preserve"> </w:t>
      </w:r>
      <w:r w:rsidDel="00000000" w:rsidR="00000000" w:rsidRPr="00000000">
        <w:rPr>
          <w:rFonts w:ascii="Times New Roman" w:cs="Times New Roman" w:eastAsia="Times New Roman" w:hAnsi="Times New Roman"/>
          <w:b w:val="1"/>
          <w:color w:val="0c5394"/>
          <w:sz w:val="28"/>
          <w:szCs w:val="28"/>
          <w:u w:val="single"/>
          <w:rtl w:val="1"/>
        </w:rPr>
        <w:t xml:space="preserve">بعد</w:t>
      </w:r>
      <w:r w:rsidDel="00000000" w:rsidR="00000000" w:rsidRPr="00000000">
        <w:rPr>
          <w:rFonts w:ascii="Times New Roman" w:cs="Times New Roman" w:eastAsia="Times New Roman" w:hAnsi="Times New Roman"/>
          <w:b w:val="1"/>
          <w:color w:val="0c5394"/>
          <w:sz w:val="28"/>
          <w:szCs w:val="28"/>
          <w:u w:val="single"/>
          <w:rtl w:val="1"/>
        </w:rPr>
        <w:t xml:space="preserve"> </w:t>
      </w:r>
      <w:r w:rsidDel="00000000" w:rsidR="00000000" w:rsidRPr="00000000">
        <w:rPr>
          <w:rFonts w:ascii="Times New Roman" w:cs="Times New Roman" w:eastAsia="Times New Roman" w:hAnsi="Times New Roman"/>
          <w:b w:val="1"/>
          <w:color w:val="0c5394"/>
          <w:sz w:val="28"/>
          <w:szCs w:val="28"/>
          <w:u w:val="single"/>
          <w:rtl w:val="1"/>
        </w:rPr>
        <w:t xml:space="preserve">المائة</w:t>
      </w:r>
      <w:r w:rsidDel="00000000" w:rsidR="00000000" w:rsidRPr="00000000">
        <w:rPr>
          <w:rFonts w:ascii="Times New Roman" w:cs="Times New Roman" w:eastAsia="Times New Roman" w:hAnsi="Times New Roman"/>
          <w:b w:val="1"/>
          <w:color w:val="0c5394"/>
          <w:sz w:val="28"/>
          <w:szCs w:val="28"/>
          <w:u w:val="single"/>
          <w:rtl w:val="1"/>
        </w:rPr>
        <w:t xml:space="preserve"> </w:t>
      </w:r>
      <w:r w:rsidDel="00000000" w:rsidR="00000000" w:rsidRPr="00000000">
        <w:rPr>
          <w:rFonts w:ascii="Times New Roman" w:cs="Times New Roman" w:eastAsia="Times New Roman" w:hAnsi="Times New Roman"/>
          <w:b w:val="1"/>
          <w:color w:val="0c5394"/>
          <w:sz w:val="28"/>
          <w:szCs w:val="28"/>
          <w:u w:val="single"/>
          <w:rtl w:val="1"/>
        </w:rPr>
        <w:t xml:space="preserve">للجنة</w:t>
      </w:r>
      <w:r w:rsidDel="00000000" w:rsidR="00000000" w:rsidRPr="00000000">
        <w:rPr>
          <w:rFonts w:ascii="Times New Roman" w:cs="Times New Roman" w:eastAsia="Times New Roman" w:hAnsi="Times New Roman"/>
          <w:b w:val="1"/>
          <w:color w:val="0c5394"/>
          <w:sz w:val="28"/>
          <w:szCs w:val="28"/>
          <w:u w:val="single"/>
          <w:rtl w:val="1"/>
        </w:rPr>
        <w:t xml:space="preserve"> </w:t>
      </w:r>
      <w:r w:rsidDel="00000000" w:rsidR="00000000" w:rsidRPr="00000000">
        <w:rPr>
          <w:rFonts w:ascii="Times New Roman" w:cs="Times New Roman" w:eastAsia="Times New Roman" w:hAnsi="Times New Roman"/>
          <w:b w:val="1"/>
          <w:color w:val="0c5394"/>
          <w:sz w:val="28"/>
          <w:szCs w:val="28"/>
          <w:u w:val="single"/>
          <w:rtl w:val="1"/>
        </w:rPr>
        <w:t xml:space="preserve">القضاء</w:t>
      </w:r>
      <w:r w:rsidDel="00000000" w:rsidR="00000000" w:rsidRPr="00000000">
        <w:rPr>
          <w:rFonts w:ascii="Times New Roman" w:cs="Times New Roman" w:eastAsia="Times New Roman" w:hAnsi="Times New Roman"/>
          <w:b w:val="1"/>
          <w:color w:val="0c5394"/>
          <w:sz w:val="28"/>
          <w:szCs w:val="28"/>
          <w:u w:val="single"/>
          <w:rtl w:val="1"/>
        </w:rPr>
        <w:t xml:space="preserve"> </w:t>
      </w:r>
      <w:r w:rsidDel="00000000" w:rsidR="00000000" w:rsidRPr="00000000">
        <w:rPr>
          <w:rFonts w:ascii="Times New Roman" w:cs="Times New Roman" w:eastAsia="Times New Roman" w:hAnsi="Times New Roman"/>
          <w:b w:val="1"/>
          <w:color w:val="0c5394"/>
          <w:sz w:val="28"/>
          <w:szCs w:val="28"/>
          <w:u w:val="single"/>
          <w:rtl w:val="1"/>
        </w:rPr>
        <w:t xml:space="preserve">على</w:t>
      </w:r>
      <w:r w:rsidDel="00000000" w:rsidR="00000000" w:rsidRPr="00000000">
        <w:rPr>
          <w:rFonts w:ascii="Times New Roman" w:cs="Times New Roman" w:eastAsia="Times New Roman" w:hAnsi="Times New Roman"/>
          <w:b w:val="1"/>
          <w:color w:val="0c5394"/>
          <w:sz w:val="28"/>
          <w:szCs w:val="28"/>
          <w:u w:val="single"/>
          <w:rtl w:val="1"/>
        </w:rPr>
        <w:t xml:space="preserve"> </w:t>
      </w:r>
      <w:r w:rsidDel="00000000" w:rsidR="00000000" w:rsidRPr="00000000">
        <w:rPr>
          <w:rFonts w:ascii="Times New Roman" w:cs="Times New Roman" w:eastAsia="Times New Roman" w:hAnsi="Times New Roman"/>
          <w:b w:val="1"/>
          <w:color w:val="0c5394"/>
          <w:sz w:val="28"/>
          <w:szCs w:val="28"/>
          <w:u w:val="single"/>
          <w:rtl w:val="1"/>
        </w:rPr>
        <w:t xml:space="preserve">التمييز</w:t>
      </w:r>
      <w:r w:rsidDel="00000000" w:rsidR="00000000" w:rsidRPr="00000000">
        <w:rPr>
          <w:rFonts w:ascii="Times New Roman" w:cs="Times New Roman" w:eastAsia="Times New Roman" w:hAnsi="Times New Roman"/>
          <w:b w:val="1"/>
          <w:color w:val="0c5394"/>
          <w:sz w:val="28"/>
          <w:szCs w:val="28"/>
          <w:u w:val="single"/>
          <w:rtl w:val="1"/>
        </w:rPr>
        <w:t xml:space="preserve"> </w:t>
      </w:r>
      <w:r w:rsidDel="00000000" w:rsidR="00000000" w:rsidRPr="00000000">
        <w:rPr>
          <w:rFonts w:ascii="Times New Roman" w:cs="Times New Roman" w:eastAsia="Times New Roman" w:hAnsi="Times New Roman"/>
          <w:b w:val="1"/>
          <w:color w:val="0c5394"/>
          <w:sz w:val="28"/>
          <w:szCs w:val="28"/>
          <w:u w:val="single"/>
          <w:rtl w:val="1"/>
        </w:rPr>
        <w:t xml:space="preserve">العنصري</w:t>
      </w:r>
      <w:r w:rsidDel="00000000" w:rsidR="00000000" w:rsidRPr="00000000">
        <w:rPr>
          <w:rFonts w:ascii="Times New Roman" w:cs="Times New Roman" w:eastAsia="Times New Roman" w:hAnsi="Times New Roman"/>
          <w:b w:val="1"/>
          <w:color w:val="0c5394"/>
          <w:sz w:val="28"/>
          <w:szCs w:val="28"/>
          <w:u w:val="single"/>
          <w:rtl w:val="0"/>
        </w:rPr>
        <w:t xml:space="preserve">\</w:t>
      </w:r>
    </w:p>
    <w:p w:rsidR="00000000" w:rsidDel="00000000" w:rsidP="00000000" w:rsidRDefault="00000000" w:rsidRPr="00000000" w14:paraId="0000000D">
      <w:pPr>
        <w:keepNext w:val="1"/>
        <w:keepLines w:val="1"/>
        <w:spacing w:line="301.09090909090907" w:lineRule="auto"/>
        <w:jc w:val="center"/>
        <w:rPr>
          <w:rFonts w:ascii="Times New Roman" w:cs="Times New Roman" w:eastAsia="Times New Roman" w:hAnsi="Times New Roman"/>
          <w:b w:val="1"/>
          <w:color w:val="0c5394"/>
          <w:sz w:val="28"/>
          <w:szCs w:val="28"/>
          <w:u w:val="single"/>
        </w:rPr>
      </w:pPr>
      <w:r w:rsidDel="00000000" w:rsidR="00000000" w:rsidRPr="00000000">
        <w:rPr>
          <w:rFonts w:ascii="Calibri" w:cs="Calibri" w:eastAsia="Calibri" w:hAnsi="Calibri"/>
          <w:b w:val="1"/>
          <w:color w:val="0c5394"/>
          <w:sz w:val="18"/>
          <w:szCs w:val="18"/>
          <w:rtl w:val="0"/>
        </w:rPr>
        <w:t xml:space="preserve">Submission by RareGen Youth Network (Authors: Mr. Khartik Uppalapati, Mr. Ankit Puppala, Mr. Akhil Puppala, Mr. Adan Eftekhari, Mr. Viraj Kamath, Mr. Eeshan Dandamudi, Ms. Bhavya Uppalapati, Ms. Alya Eftekhari, Ms. Ridhi Gutta, Mr. Ahaan Shah, Mr. Shane Lambert, Mr. Sahil Gubbi)</w:t>
      </w:r>
      <w:r w:rsidDel="00000000" w:rsidR="00000000" w:rsidRPr="00000000">
        <w:rPr>
          <w:rtl w:val="0"/>
        </w:rPr>
      </w:r>
    </w:p>
    <w:p w:rsidR="00000000" w:rsidDel="00000000" w:rsidP="00000000" w:rsidRDefault="00000000" w:rsidRPr="00000000" w14:paraId="0000000E">
      <w:pPr>
        <w:keepNext w:val="1"/>
        <w:keepLines w:val="1"/>
        <w:spacing w:after="200" w:before="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c5394"/>
          <w:sz w:val="24"/>
          <w:szCs w:val="24"/>
          <w:rtl w:val="0"/>
        </w:rPr>
        <w:t xml:space="preserve">Executive Summary</w:t>
      </w: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after="200" w:before="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status quo, Haitian women's civil and political rights, especially their access to public spaces and wage labor opportunities, are significantly restricted by deep-seated social norms and ongoing political turmoil. The Haitian government's failure to tackle the widespread gender-based violence and domestic abuse further compromises women's safety and economic stability. Gender-based violence in Haiti is a critical issue that severely affects women's rights, their economic participation, and access to healthcare. Despite international human rights obligations, violence against women in Haiti is rampant, adversely impacting their physical and mental health and limiting their workforce involvement. The Chanakya Initiative's report draws attention to the acute lack of accessible healthcare, inadequate legal protections, and ineffective enforcement, which are major obstacles to women's safety and empowerment in Haiti.</w:t>
            </w:r>
          </w:p>
          <w:p w:rsidR="00000000" w:rsidDel="00000000" w:rsidP="00000000" w:rsidRDefault="00000000" w:rsidRPr="00000000" w14:paraId="00000010">
            <w:pPr>
              <w:widowControl w:val="0"/>
              <w:spacing w:after="200" w:before="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Chanakya Initiative strongly encourages the Committee on Civil and Political Rights to promote international cooperation to improve healthcare access for Haitian women and to confront both systemic inequalities and cultural obstacles. The report urgently calls for judicial reforms in Haiti, enhancements in law enforcement practices, and efforts to ensure women's equal representation in political and public spheres. We offer detailed policy recommendations to broaden social safety nets for vulnerable women and urge the Committee to push Haiti to implement strategies centered on community care, women's leadership, and the overhaul of systems that hinder women's advancement. These efforts are essential to align Haiti’s human rights actions with its commitments, aiming to create a fairer society where women are protected and empowered to fully participate in all aspects of life.</w:t>
            </w:r>
          </w:p>
        </w:tc>
      </w:tr>
    </w:tbl>
    <w:p w:rsidR="00000000" w:rsidDel="00000000" w:rsidP="00000000" w:rsidRDefault="00000000" w:rsidRPr="00000000" w14:paraId="00000011">
      <w:pPr>
        <w:keepNext w:val="1"/>
        <w:keepLines w:val="1"/>
        <w:spacing w:after="200" w:before="20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keepNext w:val="1"/>
        <w:keepLines w:val="1"/>
        <w:spacing w:after="200" w:before="200" w:line="240" w:lineRule="auto"/>
        <w:rPr>
          <w:rFonts w:ascii="Times New Roman" w:cs="Times New Roman" w:eastAsia="Times New Roman" w:hAnsi="Times New Roman"/>
          <w:b w:val="1"/>
          <w:color w:val="0c5394"/>
          <w:sz w:val="24"/>
          <w:szCs w:val="24"/>
        </w:rPr>
      </w:pPr>
      <w:r w:rsidDel="00000000" w:rsidR="00000000" w:rsidRPr="00000000">
        <w:rPr>
          <w:rFonts w:ascii="Times New Roman" w:cs="Times New Roman" w:eastAsia="Times New Roman" w:hAnsi="Times New Roman"/>
          <w:b w:val="1"/>
          <w:color w:val="0c5394"/>
          <w:sz w:val="24"/>
          <w:szCs w:val="24"/>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3">
          <w:pPr>
            <w:widowControl w:val="0"/>
            <w:tabs>
              <w:tab w:val="right" w:leader="none" w:pos="9360"/>
            </w:tabs>
            <w:spacing w:after="200" w:before="200" w:line="240" w:lineRule="auto"/>
            <w:rPr>
              <w:rFonts w:ascii="Times New Roman" w:cs="Times New Roman" w:eastAsia="Times New Roman" w:hAnsi="Times New Roman"/>
              <w:sz w:val="24"/>
              <w:szCs w:val="24"/>
            </w:rPr>
          </w:pPr>
          <w:r w:rsidDel="00000000" w:rsidR="00000000" w:rsidRPr="00000000">
            <w:fldChar w:fldCharType="begin"/>
            <w:instrText xml:space="preserve"> TOC \h \u \z \t "Heading 1,1,Heading 2,2,Heading 3,3,Heading 4,4,Heading 5,5,Heading 6,6,"</w:instrText>
            <w:fldChar w:fldCharType="separate"/>
          </w:r>
          <w:hyperlink w:anchor="_449k8jabvzw6">
            <w:r w:rsidDel="00000000" w:rsidR="00000000" w:rsidRPr="00000000">
              <w:rPr>
                <w:rFonts w:ascii="Times New Roman" w:cs="Times New Roman" w:eastAsia="Times New Roman" w:hAnsi="Times New Roman"/>
                <w:b w:val="1"/>
                <w:color w:val="1155cc"/>
                <w:sz w:val="24"/>
                <w:szCs w:val="24"/>
                <w:u w:val="single"/>
                <w:rtl w:val="0"/>
              </w:rPr>
              <w:t xml:space="preserve">Introduction</w:t>
            </w:r>
          </w:hyperlink>
          <w:hyperlink w:anchor="_449k8jabvzw6">
            <w:r w:rsidDel="00000000" w:rsidR="00000000" w:rsidRPr="00000000">
              <w:rPr>
                <w:rFonts w:ascii="Times New Roman" w:cs="Times New Roman" w:eastAsia="Times New Roman" w:hAnsi="Times New Roman"/>
                <w:b w:val="1"/>
                <w:sz w:val="24"/>
                <w:szCs w:val="24"/>
                <w:rtl w:val="0"/>
              </w:rPr>
              <w:tab/>
            </w:r>
          </w:hyperlink>
          <w:r w:rsidDel="00000000" w:rsidR="00000000" w:rsidRPr="00000000">
            <w:rPr>
              <w:rFonts w:ascii="Times New Roman" w:cs="Times New Roman" w:eastAsia="Times New Roman" w:hAnsi="Times New Roman"/>
              <w:sz w:val="24"/>
              <w:szCs w:val="24"/>
              <w:rtl w:val="0"/>
            </w:rPr>
            <w:t xml:space="preserve">1</w:t>
          </w:r>
        </w:p>
        <w:p w:rsidR="00000000" w:rsidDel="00000000" w:rsidP="00000000" w:rsidRDefault="00000000" w:rsidRPr="00000000" w14:paraId="00000014">
          <w:pPr>
            <w:widowControl w:val="0"/>
            <w:tabs>
              <w:tab w:val="right" w:leader="none" w:pos="9360"/>
            </w:tabs>
            <w:spacing w:after="200" w:before="200" w:line="240" w:lineRule="auto"/>
            <w:ind w:lef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Reconceptualizing the Impact of Racial Discrimination on Economics in Saudi Arabia</w:t>
          </w:r>
          <w:hyperlink w:anchor="_lbtkmxnmzjww">
            <w:r w:rsidDel="00000000" w:rsidR="00000000" w:rsidRPr="00000000">
              <w:rPr>
                <w:rFonts w:ascii="Times New Roman" w:cs="Times New Roman" w:eastAsia="Times New Roman" w:hAnsi="Times New Roman"/>
                <w:sz w:val="24"/>
                <w:szCs w:val="24"/>
                <w:rtl w:val="0"/>
              </w:rPr>
              <w:tab/>
            </w:r>
          </w:hyperlink>
          <w:r w:rsidDel="00000000" w:rsidR="00000000" w:rsidRPr="00000000">
            <w:rPr>
              <w:rFonts w:ascii="Times New Roman" w:cs="Times New Roman" w:eastAsia="Times New Roman" w:hAnsi="Times New Roman"/>
              <w:sz w:val="24"/>
              <w:szCs w:val="24"/>
              <w:rtl w:val="0"/>
            </w:rPr>
            <w:t xml:space="preserve">2</w:t>
          </w:r>
        </w:p>
        <w:p w:rsidR="00000000" w:rsidDel="00000000" w:rsidP="00000000" w:rsidRDefault="00000000" w:rsidRPr="00000000" w14:paraId="00000015">
          <w:pPr>
            <w:widowControl w:val="0"/>
            <w:tabs>
              <w:tab w:val="right" w:leader="none" w:pos="9360"/>
            </w:tabs>
            <w:spacing w:after="200" w:before="200" w:line="240" w:lineRule="auto"/>
            <w:rPr>
              <w:rFonts w:ascii="Times New Roman" w:cs="Times New Roman" w:eastAsia="Times New Roman" w:hAnsi="Times New Roman"/>
              <w:sz w:val="24"/>
              <w:szCs w:val="24"/>
            </w:rPr>
          </w:pPr>
          <w:hyperlink w:anchor="_c0i7kvecd0fi">
            <w:r w:rsidDel="00000000" w:rsidR="00000000" w:rsidRPr="00000000">
              <w:rPr>
                <w:rFonts w:ascii="Times New Roman" w:cs="Times New Roman" w:eastAsia="Times New Roman" w:hAnsi="Times New Roman"/>
                <w:b w:val="1"/>
                <w:color w:val="1155cc"/>
                <w:sz w:val="24"/>
                <w:szCs w:val="24"/>
                <w:u w:val="single"/>
                <w:rtl w:val="0"/>
              </w:rPr>
              <w:t xml:space="preserve">Forms of Racial Discrimination and Their Impact on Social Dynamics in Saudi Arabia</w:t>
            </w:r>
          </w:hyperlink>
          <w:hyperlink w:anchor="_c0i7kvecd0fi">
            <w:r w:rsidDel="00000000" w:rsidR="00000000" w:rsidRPr="00000000">
              <w:rPr>
                <w:rFonts w:ascii="Times New Roman" w:cs="Times New Roman" w:eastAsia="Times New Roman" w:hAnsi="Times New Roman"/>
                <w:b w:val="1"/>
                <w:sz w:val="24"/>
                <w:szCs w:val="24"/>
                <w:rtl w:val="0"/>
              </w:rPr>
              <w:tab/>
            </w:r>
          </w:hyperlink>
          <w:r w:rsidDel="00000000" w:rsidR="00000000" w:rsidRPr="00000000">
            <w:rPr>
              <w:rFonts w:ascii="Times New Roman" w:cs="Times New Roman" w:eastAsia="Times New Roman" w:hAnsi="Times New Roman"/>
              <w:sz w:val="24"/>
              <w:szCs w:val="24"/>
              <w:rtl w:val="0"/>
            </w:rPr>
            <w:t xml:space="preserve">2</w:t>
          </w:r>
        </w:p>
        <w:p w:rsidR="00000000" w:rsidDel="00000000" w:rsidP="00000000" w:rsidRDefault="00000000" w:rsidRPr="00000000" w14:paraId="00000016">
          <w:pPr>
            <w:widowControl w:val="0"/>
            <w:tabs>
              <w:tab w:val="right" w:leader="none" w:pos="9360"/>
            </w:tabs>
            <w:spacing w:after="200" w:before="200" w:line="240" w:lineRule="auto"/>
            <w:ind w:lef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Labor Market Segregation</w:t>
          </w:r>
          <w:hyperlink w:anchor="_avpfioettd1a">
            <w:r w:rsidDel="00000000" w:rsidR="00000000" w:rsidRPr="00000000">
              <w:rPr>
                <w:rFonts w:ascii="Times New Roman" w:cs="Times New Roman" w:eastAsia="Times New Roman" w:hAnsi="Times New Roman"/>
                <w:sz w:val="24"/>
                <w:szCs w:val="24"/>
                <w:rtl w:val="0"/>
              </w:rPr>
              <w:tab/>
            </w:r>
          </w:hyperlink>
          <w:r w:rsidDel="00000000" w:rsidR="00000000" w:rsidRPr="00000000">
            <w:rPr>
              <w:rFonts w:ascii="Times New Roman" w:cs="Times New Roman" w:eastAsia="Times New Roman" w:hAnsi="Times New Roman"/>
              <w:sz w:val="24"/>
              <w:szCs w:val="24"/>
              <w:rtl w:val="0"/>
            </w:rPr>
            <w:t xml:space="preserve">2</w:t>
          </w:r>
        </w:p>
        <w:p w:rsidR="00000000" w:rsidDel="00000000" w:rsidP="00000000" w:rsidRDefault="00000000" w:rsidRPr="00000000" w14:paraId="00000017">
          <w:pPr>
            <w:widowControl w:val="0"/>
            <w:tabs>
              <w:tab w:val="right" w:leader="none" w:pos="9360"/>
            </w:tabs>
            <w:spacing w:after="200" w:before="200" w:line="240" w:lineRule="auto"/>
            <w:ind w:lef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Citizenship-based discrimination</w:t>
          </w:r>
          <w:hyperlink w:anchor="_to33j645xjmc">
            <w:r w:rsidDel="00000000" w:rsidR="00000000" w:rsidRPr="00000000">
              <w:rPr>
                <w:rFonts w:ascii="Times New Roman" w:cs="Times New Roman" w:eastAsia="Times New Roman" w:hAnsi="Times New Roman"/>
                <w:sz w:val="24"/>
                <w:szCs w:val="24"/>
                <w:rtl w:val="0"/>
              </w:rPr>
              <w:tab/>
            </w:r>
          </w:hyperlink>
          <w:r w:rsidDel="00000000" w:rsidR="00000000" w:rsidRPr="00000000">
            <w:rPr>
              <w:rFonts w:ascii="Times New Roman" w:cs="Times New Roman" w:eastAsia="Times New Roman" w:hAnsi="Times New Roman"/>
              <w:sz w:val="24"/>
              <w:szCs w:val="24"/>
              <w:rtl w:val="0"/>
            </w:rPr>
            <w:t xml:space="preserve">3</w:t>
          </w:r>
        </w:p>
        <w:p w:rsidR="00000000" w:rsidDel="00000000" w:rsidP="00000000" w:rsidRDefault="00000000" w:rsidRPr="00000000" w14:paraId="00000018">
          <w:pPr>
            <w:widowControl w:val="0"/>
            <w:tabs>
              <w:tab w:val="right" w:leader="none" w:pos="9360"/>
            </w:tabs>
            <w:spacing w:after="200" w:before="200" w:line="240" w:lineRule="auto"/>
            <w:ind w:lef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Discriminatory Access to Public Services</w:t>
          </w:r>
          <w:hyperlink w:anchor="_banz9hbyve4a">
            <w:r w:rsidDel="00000000" w:rsidR="00000000" w:rsidRPr="00000000">
              <w:rPr>
                <w:rFonts w:ascii="Times New Roman" w:cs="Times New Roman" w:eastAsia="Times New Roman" w:hAnsi="Times New Roman"/>
                <w:sz w:val="24"/>
                <w:szCs w:val="24"/>
                <w:rtl w:val="0"/>
              </w:rPr>
              <w:tab/>
            </w:r>
          </w:hyperlink>
          <w:r w:rsidDel="00000000" w:rsidR="00000000" w:rsidRPr="00000000">
            <w:rPr>
              <w:rFonts w:ascii="Times New Roman" w:cs="Times New Roman" w:eastAsia="Times New Roman" w:hAnsi="Times New Roman"/>
              <w:sz w:val="24"/>
              <w:szCs w:val="24"/>
              <w:rtl w:val="0"/>
            </w:rPr>
            <w:t xml:space="preserve">3</w:t>
          </w:r>
        </w:p>
        <w:p w:rsidR="00000000" w:rsidDel="00000000" w:rsidP="00000000" w:rsidRDefault="00000000" w:rsidRPr="00000000" w14:paraId="00000019">
          <w:pPr>
            <w:widowControl w:val="0"/>
            <w:tabs>
              <w:tab w:val="right" w:leader="none" w:pos="9360"/>
            </w:tabs>
            <w:spacing w:after="200" w:before="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Failure in Addressing Deep-Seated Gender-Based Violence</w:t>
          </w:r>
          <w:hyperlink w:anchor="_qboo2t226azf">
            <w:r w:rsidDel="00000000" w:rsidR="00000000" w:rsidRPr="00000000">
              <w:rPr>
                <w:rFonts w:ascii="Times New Roman" w:cs="Times New Roman" w:eastAsia="Times New Roman" w:hAnsi="Times New Roman"/>
                <w:b w:val="1"/>
                <w:sz w:val="24"/>
                <w:szCs w:val="24"/>
                <w:rtl w:val="0"/>
              </w:rPr>
              <w:tab/>
            </w:r>
          </w:hyperlink>
          <w:r w:rsidDel="00000000" w:rsidR="00000000" w:rsidRPr="00000000">
            <w:rPr>
              <w:rFonts w:ascii="Times New Roman" w:cs="Times New Roman" w:eastAsia="Times New Roman" w:hAnsi="Times New Roman"/>
              <w:sz w:val="24"/>
              <w:szCs w:val="24"/>
              <w:rtl w:val="0"/>
            </w:rPr>
            <w:t xml:space="preserve">4</w:t>
          </w:r>
        </w:p>
        <w:p w:rsidR="00000000" w:rsidDel="00000000" w:rsidP="00000000" w:rsidRDefault="00000000" w:rsidRPr="00000000" w14:paraId="0000001A">
          <w:pPr>
            <w:widowControl w:val="0"/>
            <w:tabs>
              <w:tab w:val="right" w:leader="none" w:pos="9360"/>
            </w:tabs>
            <w:spacing w:after="200" w:before="200" w:line="240" w:lineRule="auto"/>
            <w:ind w:left="360" w:firstLine="0"/>
            <w:rPr>
              <w:rFonts w:ascii="Times New Roman" w:cs="Times New Roman" w:eastAsia="Times New Roman" w:hAnsi="Times New Roman"/>
              <w:sz w:val="24"/>
              <w:szCs w:val="24"/>
            </w:rPr>
          </w:pPr>
          <w:hyperlink w:anchor="_oegyg8p9gcnz">
            <w:r w:rsidDel="00000000" w:rsidR="00000000" w:rsidRPr="00000000">
              <w:rPr>
                <w:rFonts w:ascii="Times New Roman" w:cs="Times New Roman" w:eastAsia="Times New Roman" w:hAnsi="Times New Roman"/>
                <w:sz w:val="24"/>
                <w:szCs w:val="24"/>
                <w:rtl w:val="0"/>
              </w:rPr>
              <w:t xml:space="preserve">Lack of Commitment for Preventing Gender Based Violence</w:t>
              <w:tab/>
            </w:r>
          </w:hyperlink>
          <w:r w:rsidDel="00000000" w:rsidR="00000000" w:rsidRPr="00000000">
            <w:rPr>
              <w:rFonts w:ascii="Times New Roman" w:cs="Times New Roman" w:eastAsia="Times New Roman" w:hAnsi="Times New Roman"/>
              <w:sz w:val="24"/>
              <w:szCs w:val="24"/>
              <w:rtl w:val="0"/>
            </w:rPr>
            <w:t xml:space="preserve">4</w:t>
          </w:r>
        </w:p>
        <w:p w:rsidR="00000000" w:rsidDel="00000000" w:rsidP="00000000" w:rsidRDefault="00000000" w:rsidRPr="00000000" w14:paraId="0000001B">
          <w:pPr>
            <w:widowControl w:val="0"/>
            <w:tabs>
              <w:tab w:val="right" w:leader="none" w:pos="9360"/>
            </w:tabs>
            <w:spacing w:after="200" w:before="200" w:line="240" w:lineRule="auto"/>
            <w:ind w:left="360" w:firstLine="0"/>
            <w:rPr>
              <w:rFonts w:ascii="Times New Roman" w:cs="Times New Roman" w:eastAsia="Times New Roman" w:hAnsi="Times New Roman"/>
              <w:sz w:val="24"/>
              <w:szCs w:val="24"/>
            </w:rPr>
          </w:pPr>
          <w:hyperlink w:anchor="_ehu63afkhuk">
            <w:r w:rsidDel="00000000" w:rsidR="00000000" w:rsidRPr="00000000">
              <w:rPr>
                <w:rFonts w:ascii="Times New Roman" w:cs="Times New Roman" w:eastAsia="Times New Roman" w:hAnsi="Times New Roman"/>
                <w:sz w:val="24"/>
                <w:szCs w:val="24"/>
                <w:rtl w:val="0"/>
              </w:rPr>
              <w:t xml:space="preserve">Lack of Enforcement Mechanisms for Preventing Gender Based Violence</w:t>
              <w:tab/>
            </w:r>
          </w:hyperlink>
          <w:r w:rsidDel="00000000" w:rsidR="00000000" w:rsidRPr="00000000">
            <w:rPr>
              <w:rFonts w:ascii="Times New Roman" w:cs="Times New Roman" w:eastAsia="Times New Roman" w:hAnsi="Times New Roman"/>
              <w:sz w:val="24"/>
              <w:szCs w:val="24"/>
              <w:rtl w:val="0"/>
            </w:rPr>
            <w:t xml:space="preserve">4</w:t>
          </w:r>
        </w:p>
        <w:p w:rsidR="00000000" w:rsidDel="00000000" w:rsidP="00000000" w:rsidRDefault="00000000" w:rsidRPr="00000000" w14:paraId="0000001C">
          <w:pPr>
            <w:widowControl w:val="0"/>
            <w:tabs>
              <w:tab w:val="right" w:leader="none" w:pos="9360"/>
            </w:tabs>
            <w:spacing w:after="200" w:before="200" w:line="240" w:lineRule="auto"/>
            <w:rPr>
              <w:rFonts w:ascii="Times New Roman" w:cs="Times New Roman" w:eastAsia="Times New Roman" w:hAnsi="Times New Roman"/>
              <w:sz w:val="24"/>
              <w:szCs w:val="24"/>
            </w:rPr>
          </w:pPr>
          <w:hyperlink w:anchor="_y4vbsl3vzgj8">
            <w:r w:rsidDel="00000000" w:rsidR="00000000" w:rsidRPr="00000000">
              <w:rPr>
                <w:rFonts w:ascii="Times New Roman" w:cs="Times New Roman" w:eastAsia="Times New Roman" w:hAnsi="Times New Roman"/>
                <w:b w:val="1"/>
                <w:sz w:val="24"/>
                <w:szCs w:val="24"/>
                <w:rtl w:val="0"/>
              </w:rPr>
              <w:t xml:space="preserve">Recommendations</w:t>
              <w:tab/>
            </w:r>
          </w:hyperlink>
          <w:r w:rsidDel="00000000" w:rsidR="00000000" w:rsidRPr="00000000">
            <w:rPr>
              <w:rFonts w:ascii="Times New Roman" w:cs="Times New Roman" w:eastAsia="Times New Roman" w:hAnsi="Times New Roman"/>
              <w:sz w:val="24"/>
              <w:szCs w:val="24"/>
              <w:rtl w:val="0"/>
            </w:rPr>
            <w:t xml:space="preserve">5</w:t>
          </w:r>
        </w:p>
        <w:p w:rsidR="00000000" w:rsidDel="00000000" w:rsidP="00000000" w:rsidRDefault="00000000" w:rsidRPr="00000000" w14:paraId="0000001D">
          <w:pPr>
            <w:widowControl w:val="0"/>
            <w:tabs>
              <w:tab w:val="right" w:leader="none" w:pos="9360"/>
            </w:tabs>
            <w:spacing w:after="200" w:before="200" w:line="240" w:lineRule="auto"/>
            <w:rPr>
              <w:rFonts w:ascii="Times New Roman" w:cs="Times New Roman" w:eastAsia="Times New Roman" w:hAnsi="Times New Roman"/>
              <w:b w:val="1"/>
              <w:sz w:val="24"/>
              <w:szCs w:val="24"/>
            </w:rPr>
          </w:pPr>
          <w:hyperlink w:anchor="_ouei8sa9g9fr">
            <w:r w:rsidDel="00000000" w:rsidR="00000000" w:rsidRPr="00000000">
              <w:rPr>
                <w:rFonts w:ascii="Times New Roman" w:cs="Times New Roman" w:eastAsia="Times New Roman" w:hAnsi="Times New Roman"/>
                <w:b w:val="1"/>
                <w:sz w:val="24"/>
                <w:szCs w:val="24"/>
                <w:rtl w:val="0"/>
              </w:rPr>
              <w:t xml:space="preserve">Concluding Observations</w:t>
              <w:tab/>
            </w:r>
          </w:hyperlink>
          <w:r w:rsidDel="00000000" w:rsidR="00000000" w:rsidRPr="00000000">
            <w:rPr>
              <w:rFonts w:ascii="Times New Roman" w:cs="Times New Roman" w:eastAsia="Times New Roman" w:hAnsi="Times New Roman"/>
              <w:b w:val="1"/>
              <w:sz w:val="24"/>
              <w:szCs w:val="24"/>
              <w:rtl w:val="0"/>
            </w:rPr>
            <w:t xml:space="preserve">7</w:t>
          </w:r>
          <w:r w:rsidDel="00000000" w:rsidR="00000000" w:rsidRPr="00000000">
            <w:fldChar w:fldCharType="end"/>
          </w:r>
        </w:p>
      </w:sdtContent>
    </w:sdt>
    <w:p w:rsidR="00000000" w:rsidDel="00000000" w:rsidP="00000000" w:rsidRDefault="00000000" w:rsidRPr="00000000" w14:paraId="0000001E">
      <w:pPr>
        <w:spacing w:after="200" w:before="200" w:line="240" w:lineRule="auto"/>
        <w:rPr>
          <w:rFonts w:ascii="Times New Roman" w:cs="Times New Roman" w:eastAsia="Times New Roman" w:hAnsi="Times New Roman"/>
          <w:b w:val="1"/>
          <w:color w:val="0c5394"/>
          <w:sz w:val="24"/>
          <w:szCs w:val="24"/>
        </w:rPr>
      </w:pPr>
      <w:r w:rsidDel="00000000" w:rsidR="00000000" w:rsidRPr="00000000">
        <w:rPr>
          <w:rtl w:val="0"/>
        </w:rPr>
      </w:r>
    </w:p>
    <w:p w:rsidR="00000000" w:rsidDel="00000000" w:rsidP="00000000" w:rsidRDefault="00000000" w:rsidRPr="00000000" w14:paraId="0000001F">
      <w:pPr>
        <w:spacing w:after="200" w:before="200" w:line="240" w:lineRule="auto"/>
        <w:rPr>
          <w:rFonts w:ascii="Times New Roman" w:cs="Times New Roman" w:eastAsia="Times New Roman" w:hAnsi="Times New Roman"/>
          <w:b w:val="1"/>
          <w:color w:val="0c5394"/>
          <w:sz w:val="24"/>
          <w:szCs w:val="24"/>
        </w:rPr>
      </w:pPr>
      <w:r w:rsidDel="00000000" w:rsidR="00000000" w:rsidRPr="00000000">
        <w:rPr>
          <w:rtl w:val="0"/>
        </w:rPr>
      </w:r>
    </w:p>
    <w:p w:rsidR="00000000" w:rsidDel="00000000" w:rsidP="00000000" w:rsidRDefault="00000000" w:rsidRPr="00000000" w14:paraId="00000020">
      <w:pPr>
        <w:spacing w:after="200" w:before="200" w:line="240" w:lineRule="auto"/>
        <w:rPr>
          <w:rFonts w:ascii="Times New Roman" w:cs="Times New Roman" w:eastAsia="Times New Roman" w:hAnsi="Times New Roman"/>
          <w:b w:val="1"/>
          <w:color w:val="0c5394"/>
          <w:sz w:val="24"/>
          <w:szCs w:val="24"/>
        </w:rPr>
      </w:pPr>
      <w:r w:rsidDel="00000000" w:rsidR="00000000" w:rsidRPr="00000000">
        <w:rPr>
          <w:rtl w:val="0"/>
        </w:rPr>
      </w:r>
    </w:p>
    <w:p w:rsidR="00000000" w:rsidDel="00000000" w:rsidP="00000000" w:rsidRDefault="00000000" w:rsidRPr="00000000" w14:paraId="00000021">
      <w:pPr>
        <w:pStyle w:val="Heading1"/>
        <w:spacing w:after="200" w:before="200" w:line="240" w:lineRule="auto"/>
        <w:rPr>
          <w:rFonts w:ascii="Times New Roman" w:cs="Times New Roman" w:eastAsia="Times New Roman" w:hAnsi="Times New Roman"/>
          <w:b w:val="1"/>
          <w:color w:val="0c5394"/>
          <w:sz w:val="24"/>
          <w:szCs w:val="24"/>
        </w:rPr>
      </w:pPr>
      <w:bookmarkStart w:colFirst="0" w:colLast="0" w:name="_449k8jabvzw6" w:id="0"/>
      <w:bookmarkEnd w:id="0"/>
      <w:r w:rsidDel="00000000" w:rsidR="00000000" w:rsidRPr="00000000">
        <w:rPr>
          <w:rFonts w:ascii="Times New Roman" w:cs="Times New Roman" w:eastAsia="Times New Roman" w:hAnsi="Times New Roman"/>
          <w:b w:val="1"/>
          <w:color w:val="0c5394"/>
          <w:sz w:val="24"/>
          <w:szCs w:val="24"/>
          <w:rtl w:val="0"/>
        </w:rPr>
        <w:t xml:space="preserve">Introduction</w:t>
      </w:r>
    </w:p>
    <w:p w:rsidR="00000000" w:rsidDel="00000000" w:rsidP="00000000" w:rsidRDefault="00000000" w:rsidRPr="00000000" w14:paraId="00000022">
      <w:pPr>
        <w:spacing w:after="200" w:before="200" w:line="240" w:lineRule="auto"/>
        <w:rPr>
          <w:rFonts w:ascii="Times New Roman" w:cs="Times New Roman" w:eastAsia="Times New Roman" w:hAnsi="Times New Roman"/>
          <w:b w:val="1"/>
          <w:color w:val="0c5394"/>
          <w:sz w:val="24"/>
          <w:szCs w:val="24"/>
        </w:rPr>
      </w:pPr>
      <w:r w:rsidDel="00000000" w:rsidR="00000000" w:rsidRPr="00000000">
        <w:rPr>
          <w:rFonts w:ascii="Times New Roman" w:cs="Times New Roman" w:eastAsia="Times New Roman" w:hAnsi="Times New Roman"/>
          <w:sz w:val="24"/>
          <w:szCs w:val="24"/>
          <w:rtl w:val="0"/>
        </w:rPr>
        <w:t xml:space="preserve">The Chanakya Initiative is a recognized 501(c)(3) non-profit organization committed to sparking significant economic development by empowering women and racial minorities in Saudi Arabia. Given the country's extensive socio-political challenges, our primary focus is on bringing awareness to racial discrimination and recommending methods for rectification. Our overarching goal is to build a fairer future by helping marginalized communities integrate into broader economic frameworks. To tailor our strategies and interventions accurately to the Saudi Arabian setting, we utilize insights from both international and regional reports on racially motivated violence and discrimination.</w:t>
      </w:r>
      <w:r w:rsidDel="00000000" w:rsidR="00000000" w:rsidRPr="00000000">
        <w:rPr>
          <w:rtl w:val="0"/>
        </w:rPr>
      </w:r>
    </w:p>
    <w:p w:rsidR="00000000" w:rsidDel="00000000" w:rsidP="00000000" w:rsidRDefault="00000000" w:rsidRPr="00000000" w14:paraId="00000023">
      <w:pPr>
        <w:pStyle w:val="Heading2"/>
        <w:spacing w:after="200" w:before="200" w:line="240" w:lineRule="auto"/>
        <w:rPr>
          <w:rFonts w:ascii="Times New Roman" w:cs="Times New Roman" w:eastAsia="Times New Roman" w:hAnsi="Times New Roman"/>
          <w:b w:val="1"/>
          <w:sz w:val="24"/>
          <w:szCs w:val="24"/>
          <w:u w:val="single"/>
        </w:rPr>
      </w:pPr>
      <w:bookmarkStart w:colFirst="0" w:colLast="0" w:name="_lbtkmxnmzjww" w:id="1"/>
      <w:bookmarkEnd w:id="1"/>
      <w:r w:rsidDel="00000000" w:rsidR="00000000" w:rsidRPr="00000000">
        <w:rPr>
          <w:rFonts w:ascii="Times New Roman" w:cs="Times New Roman" w:eastAsia="Times New Roman" w:hAnsi="Times New Roman"/>
          <w:b w:val="1"/>
          <w:sz w:val="24"/>
          <w:szCs w:val="24"/>
          <w:u w:val="single"/>
          <w:rtl w:val="0"/>
        </w:rPr>
        <w:t xml:space="preserve">Reconceptualizing the Impact of Racial Discrimination on Economics in Saudi Arabia</w:t>
      </w:r>
    </w:p>
    <w:p w:rsidR="00000000" w:rsidDel="00000000" w:rsidP="00000000" w:rsidRDefault="00000000" w:rsidRPr="00000000" w14:paraId="00000024">
      <w:pPr>
        <w:spacing w:after="200" w:before="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issue of racial discrimination infringes on the lives of the marginalized in Saudi Arabia's public and private spheres. It generates exclusionary effects in social-economic and institutional arenas, which are generated by the incorporation of the rationale of racial hierarchy and cultural norms in ways that repress personal freedoms and provide restricted opportunities. The United Nations International Convention on the Elimination of All Forms of Racial Discrimination, signed in 1965, underlines the need to suppress all forms of racial inequalities. In Saudi Arabia, deeply ingrained social prejudices, coupled with a lack of effective enforcement of anti-discrimination laws, further aggravate these problems. The effects of racial discrimination do not stop at the level of the individual. Rather, the effects go deep into the dynamics of labor markets and economic opportunities. Thus, making the workforce inclusive for marginalized racial groups is an essential factor for the economic diversification of Saudi Arabia, its social cohesion, and advancement toward equality. It just so happens that fighting racial discrimination is not only the right thing to do, but also the best economic strategy for Saudi Arabia.</w:t>
      </w:r>
      <w:r w:rsidDel="00000000" w:rsidR="00000000" w:rsidRPr="00000000">
        <w:rPr>
          <w:rtl w:val="0"/>
        </w:rPr>
      </w:r>
    </w:p>
    <w:tbl>
      <w:tblPr>
        <w:tblStyle w:val="Table2"/>
        <w:tblW w:w="9029.0" w:type="dxa"/>
        <w:jc w:val="left"/>
        <w:tblInd w:w="-100.0" w:type="dxa"/>
        <w:tblLayout w:type="fixed"/>
        <w:tblLook w:val="0000"/>
      </w:tblPr>
      <w:tblGrid>
        <w:gridCol w:w="9029"/>
        <w:tblGridChange w:id="0">
          <w:tblGrid>
            <w:gridCol w:w="9029"/>
          </w:tblGrid>
        </w:tblGridChange>
      </w:tblGrid>
      <w:tr>
        <w:trPr>
          <w:cantSplit w:val="0"/>
          <w:trHeight w:val="1" w:hRule="atLeast"/>
          <w:tblHeader w:val="0"/>
        </w:trPr>
        <w:tc>
          <w:tcPr>
            <w:tcBorders>
              <w:top w:color="000000" w:space="0" w:sz="8" w:val="single"/>
              <w:left w:color="000000" w:space="0" w:sz="8" w:val="single"/>
              <w:bottom w:color="000000" w:space="0" w:sz="8" w:val="single"/>
              <w:right w:color="000000" w:space="0" w:sz="8" w:val="single"/>
            </w:tcBorders>
            <w:shd w:fill="auto" w:val="clear"/>
            <w:tcMar>
              <w:left w:w="100.0" w:type="dxa"/>
              <w:right w:w="100.0" w:type="dxa"/>
            </w:tcMar>
            <w:vAlign w:val="top"/>
          </w:tcPr>
          <w:p w:rsidR="00000000" w:rsidDel="00000000" w:rsidP="00000000" w:rsidRDefault="00000000" w:rsidRPr="00000000" w14:paraId="00000025">
            <w:pPr>
              <w:spacing w:after="200" w:before="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We urge the committee to acknowledge the significant economic power imbalances and impact on and within Saudi Arabian society and reconceptualize strategies to provide racially marginalized groups with a safer and more inclusive environment. </w:t>
            </w:r>
            <w:r w:rsidDel="00000000" w:rsidR="00000000" w:rsidRPr="00000000">
              <w:rPr>
                <w:rtl w:val="0"/>
              </w:rPr>
            </w:r>
          </w:p>
        </w:tc>
      </w:tr>
    </w:tbl>
    <w:p w:rsidR="00000000" w:rsidDel="00000000" w:rsidP="00000000" w:rsidRDefault="00000000" w:rsidRPr="00000000" w14:paraId="00000026">
      <w:pPr>
        <w:keepNext w:val="1"/>
        <w:keepLines w:val="1"/>
        <w:spacing w:after="200" w:before="200" w:line="240" w:lineRule="auto"/>
        <w:rPr>
          <w:rFonts w:ascii="Times New Roman" w:cs="Times New Roman" w:eastAsia="Times New Roman" w:hAnsi="Times New Roman"/>
          <w:b w:val="1"/>
          <w:color w:val="0c5394"/>
          <w:sz w:val="24"/>
          <w:szCs w:val="24"/>
        </w:rPr>
      </w:pPr>
      <w:r w:rsidDel="00000000" w:rsidR="00000000" w:rsidRPr="00000000">
        <w:rPr>
          <w:rtl w:val="0"/>
        </w:rPr>
      </w:r>
    </w:p>
    <w:p w:rsidR="00000000" w:rsidDel="00000000" w:rsidP="00000000" w:rsidRDefault="00000000" w:rsidRPr="00000000" w14:paraId="00000027">
      <w:pPr>
        <w:pStyle w:val="Heading1"/>
        <w:spacing w:after="200" w:before="200" w:line="240" w:lineRule="auto"/>
        <w:rPr>
          <w:rFonts w:ascii="Times New Roman" w:cs="Times New Roman" w:eastAsia="Times New Roman" w:hAnsi="Times New Roman"/>
          <w:b w:val="1"/>
          <w:color w:val="0c5394"/>
          <w:sz w:val="24"/>
          <w:szCs w:val="24"/>
        </w:rPr>
      </w:pPr>
      <w:bookmarkStart w:colFirst="0" w:colLast="0" w:name="_c0i7kvecd0fi" w:id="2"/>
      <w:bookmarkEnd w:id="2"/>
      <w:r w:rsidDel="00000000" w:rsidR="00000000" w:rsidRPr="00000000">
        <w:rPr>
          <w:rFonts w:ascii="Times New Roman" w:cs="Times New Roman" w:eastAsia="Times New Roman" w:hAnsi="Times New Roman"/>
          <w:b w:val="1"/>
          <w:color w:val="0c5394"/>
          <w:sz w:val="24"/>
          <w:szCs w:val="24"/>
          <w:rtl w:val="0"/>
        </w:rPr>
        <w:t xml:space="preserve">Forms of Racial Discrimination and Their Impact on Social Dynamics in Saudi Arabia</w:t>
      </w:r>
    </w:p>
    <w:p w:rsidR="00000000" w:rsidDel="00000000" w:rsidP="00000000" w:rsidRDefault="00000000" w:rsidRPr="00000000" w14:paraId="00000028">
      <w:pPr>
        <w:pStyle w:val="Heading2"/>
        <w:spacing w:after="200" w:before="200" w:line="240" w:lineRule="auto"/>
        <w:rPr>
          <w:rFonts w:ascii="Times New Roman" w:cs="Times New Roman" w:eastAsia="Times New Roman" w:hAnsi="Times New Roman"/>
          <w:b w:val="1"/>
          <w:sz w:val="24"/>
          <w:szCs w:val="24"/>
          <w:u w:val="single"/>
        </w:rPr>
      </w:pPr>
      <w:bookmarkStart w:colFirst="0" w:colLast="0" w:name="_avpfioettd1a" w:id="3"/>
      <w:bookmarkEnd w:id="3"/>
      <w:r w:rsidDel="00000000" w:rsidR="00000000" w:rsidRPr="00000000">
        <w:rPr>
          <w:rFonts w:ascii="Times New Roman" w:cs="Times New Roman" w:eastAsia="Times New Roman" w:hAnsi="Times New Roman"/>
          <w:b w:val="1"/>
          <w:sz w:val="24"/>
          <w:szCs w:val="24"/>
          <w:u w:val="single"/>
          <w:rtl w:val="0"/>
        </w:rPr>
        <w:t xml:space="preserve">Labor Market Segregation</w:t>
      </w:r>
      <w:r w:rsidDel="00000000" w:rsidR="00000000" w:rsidRPr="00000000">
        <w:rPr>
          <w:rtl w:val="0"/>
        </w:rPr>
      </w:r>
    </w:p>
    <w:p w:rsidR="00000000" w:rsidDel="00000000" w:rsidP="00000000" w:rsidRDefault="00000000" w:rsidRPr="00000000" w14:paraId="00000029">
      <w:pPr>
        <w:spacing w:after="200" w:before="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Saudi Arabia, labor market segregation is highly detrimental to foreign workers, especially migrants coming from South and Southeast Asia, as well as from Africa. Foreign workers often remain relegated to arduous, low-wage jobs with very minimal rights and protections. This issue is further exacerbated through the kafala system, also known as sponsorship, wherein the residency method ties one worker to his or her employer, placing restraints on their mobility and making them particularly vulnerable to maltreatment. Migrant workers also face large wage gaps, poor conditions, and a lack of legal remedies compared to Saudi nationals and workers of other, more "preferred" nationalities (Human Rights Watch, 2021). To fix this, the kafala system should be reformed or abolished, with improved labor laws enforced that protect equal wages and rights for all employees. Additional measures that would further close these gaps in disparity include labor inspections, easily accessible mechanisms to lodge grievances, and training programs offering migrant workers avenues for advancement.</w:t>
      </w:r>
      <w:r w:rsidDel="00000000" w:rsidR="00000000" w:rsidRPr="00000000">
        <w:rPr>
          <w:rtl w:val="0"/>
        </w:rPr>
      </w:r>
    </w:p>
    <w:p w:rsidR="00000000" w:rsidDel="00000000" w:rsidP="00000000" w:rsidRDefault="00000000" w:rsidRPr="00000000" w14:paraId="0000002A">
      <w:pPr>
        <w:spacing w:after="200" w:before="200" w:line="240" w:lineRule="auto"/>
        <w:rPr>
          <w:rFonts w:ascii="Times New Roman" w:cs="Times New Roman" w:eastAsia="Times New Roman" w:hAnsi="Times New Roman"/>
          <w:sz w:val="24"/>
          <w:szCs w:val="24"/>
        </w:rPr>
      </w:pPr>
      <w:r w:rsidDel="00000000" w:rsidR="00000000" w:rsidRPr="00000000">
        <w:rPr>
          <w:rtl w:val="0"/>
        </w:rPr>
      </w:r>
    </w:p>
    <w:tbl>
      <w:tblPr>
        <w:tblStyle w:val="Table3"/>
        <w:tblW w:w="9029.0" w:type="dxa"/>
        <w:jc w:val="left"/>
        <w:tblInd w:w="-100.0" w:type="dxa"/>
        <w:tblLayout w:type="fixed"/>
        <w:tblLook w:val="0000"/>
      </w:tblPr>
      <w:tblGrid>
        <w:gridCol w:w="9029"/>
        <w:tblGridChange w:id="0">
          <w:tblGrid>
            <w:gridCol w:w="9029"/>
          </w:tblGrid>
        </w:tblGridChange>
      </w:tblGrid>
      <w:tr>
        <w:trPr>
          <w:cantSplit w:val="0"/>
          <w:trHeight w:val="1005" w:hRule="atLeast"/>
          <w:tblHeader w:val="0"/>
        </w:trPr>
        <w:tc>
          <w:tcPr>
            <w:tcBorders>
              <w:top w:color="000000" w:space="0" w:sz="8" w:val="single"/>
              <w:left w:color="000000" w:space="0" w:sz="8" w:val="single"/>
              <w:bottom w:color="000000" w:space="0" w:sz="8" w:val="single"/>
              <w:right w:color="000000" w:space="0" w:sz="8" w:val="single"/>
            </w:tcBorders>
            <w:shd w:fill="auto" w:val="clear"/>
            <w:tcMar>
              <w:left w:w="100.0" w:type="dxa"/>
              <w:right w:w="100.0" w:type="dxa"/>
            </w:tcMar>
            <w:vAlign w:val="top"/>
          </w:tcPr>
          <w:p w:rsidR="00000000" w:rsidDel="00000000" w:rsidP="00000000" w:rsidRDefault="00000000" w:rsidRPr="00000000" w14:paraId="0000002B">
            <w:pPr>
              <w:spacing w:after="200" w:before="20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We urge the committee to prompt Saudi Arabia to reevaluate the kafala system and add provisions to close disparities along racial lines.</w:t>
            </w:r>
          </w:p>
        </w:tc>
      </w:tr>
    </w:tbl>
    <w:p w:rsidR="00000000" w:rsidDel="00000000" w:rsidP="00000000" w:rsidRDefault="00000000" w:rsidRPr="00000000" w14:paraId="0000002C">
      <w:pPr>
        <w:pStyle w:val="Heading2"/>
        <w:spacing w:after="200" w:before="200" w:line="240" w:lineRule="auto"/>
        <w:rPr>
          <w:rFonts w:ascii="Times New Roman" w:cs="Times New Roman" w:eastAsia="Times New Roman" w:hAnsi="Times New Roman"/>
          <w:sz w:val="24"/>
          <w:szCs w:val="24"/>
        </w:rPr>
      </w:pPr>
      <w:bookmarkStart w:colFirst="0" w:colLast="0" w:name="_1a4sx1q4jfr7" w:id="4"/>
      <w:bookmarkEnd w:id="4"/>
      <w:r w:rsidDel="00000000" w:rsidR="00000000" w:rsidRPr="00000000">
        <w:rPr>
          <w:rtl w:val="0"/>
        </w:rPr>
      </w:r>
    </w:p>
    <w:p w:rsidR="00000000" w:rsidDel="00000000" w:rsidP="00000000" w:rsidRDefault="00000000" w:rsidRPr="00000000" w14:paraId="0000002D">
      <w:pPr>
        <w:pStyle w:val="Heading2"/>
        <w:spacing w:after="200" w:before="200" w:line="240" w:lineRule="auto"/>
        <w:rPr>
          <w:rFonts w:ascii="Times New Roman" w:cs="Times New Roman" w:eastAsia="Times New Roman" w:hAnsi="Times New Roman"/>
          <w:b w:val="1"/>
          <w:sz w:val="24"/>
          <w:szCs w:val="24"/>
          <w:u w:val="single"/>
        </w:rPr>
      </w:pPr>
      <w:bookmarkStart w:colFirst="0" w:colLast="0" w:name="_to33j645xjmc" w:id="5"/>
      <w:bookmarkEnd w:id="5"/>
      <w:r w:rsidDel="00000000" w:rsidR="00000000" w:rsidRPr="00000000">
        <w:rPr>
          <w:rFonts w:ascii="Times New Roman" w:cs="Times New Roman" w:eastAsia="Times New Roman" w:hAnsi="Times New Roman"/>
          <w:b w:val="1"/>
          <w:sz w:val="24"/>
          <w:szCs w:val="24"/>
          <w:u w:val="single"/>
          <w:rtl w:val="0"/>
        </w:rPr>
        <w:t xml:space="preserve">Citizenship-based discrimination</w:t>
      </w:r>
    </w:p>
    <w:p w:rsidR="00000000" w:rsidDel="00000000" w:rsidP="00000000" w:rsidRDefault="00000000" w:rsidRPr="00000000" w14:paraId="0000002E">
      <w:pPr>
        <w:spacing w:after="200" w:before="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Specific discriminatory practices include the treatment of long-term noncitizens and stateless groups like the Bidoon in Saudi Arabia. Even as many such families have lived there for generations and contributed towards its economy, it does not grant them full citizenship. Without this denial, they are bereft of basic rights and services accruable to a citizen: access to education, healthcare, and political representation (ESOHR, 2016). The process of obtaining citizenship is quite non-transparent and very restrictive; in particular, to ethnic minorities, it makes social and economic improvement virtually impossible for many (US Department of State, 2023). The lack of citizenship also leaves the groups quite vulnerable, unable even to get social security benefits, government jobs, or higher education. This is where Saudi Arabia should, in turn, be more open and inclusive to citizenship, clearly indicating the ways to obtain it for long-term residents and usually marginalized groups. Ensuring that all residents are provided with public services like health and education, apart from their status as citizens, social integration and a sense of fairness within the country will help reduce deeply seated discrimination.</w:t>
      </w:r>
    </w:p>
    <w:p w:rsidR="00000000" w:rsidDel="00000000" w:rsidP="00000000" w:rsidRDefault="00000000" w:rsidRPr="00000000" w14:paraId="0000002F">
      <w:pPr>
        <w:spacing w:after="200" w:before="200" w:line="240" w:lineRule="auto"/>
        <w:rPr>
          <w:rFonts w:ascii="Times New Roman" w:cs="Times New Roman" w:eastAsia="Times New Roman" w:hAnsi="Times New Roman"/>
          <w:sz w:val="24"/>
          <w:szCs w:val="24"/>
        </w:rPr>
      </w:pPr>
      <w:r w:rsidDel="00000000" w:rsidR="00000000" w:rsidRPr="00000000">
        <w:rPr>
          <w:rtl w:val="0"/>
        </w:rPr>
      </w:r>
    </w:p>
    <w:tbl>
      <w:tblPr>
        <w:tblStyle w:val="Table4"/>
        <w:tblW w:w="9029.0" w:type="dxa"/>
        <w:jc w:val="left"/>
        <w:tblInd w:w="-100.0" w:type="dxa"/>
        <w:tblLayout w:type="fixed"/>
        <w:tblLook w:val="0000"/>
      </w:tblPr>
      <w:tblGrid>
        <w:gridCol w:w="9029"/>
        <w:tblGridChange w:id="0">
          <w:tblGrid>
            <w:gridCol w:w="9029"/>
          </w:tblGrid>
        </w:tblGridChange>
      </w:tblGrid>
      <w:tr>
        <w:trPr>
          <w:cantSplit w:val="0"/>
          <w:trHeight w:val="1005" w:hRule="atLeast"/>
          <w:tblHeader w:val="0"/>
        </w:trPr>
        <w:tc>
          <w:tcPr>
            <w:tcBorders>
              <w:top w:color="000000" w:space="0" w:sz="8" w:val="single"/>
              <w:left w:color="000000" w:space="0" w:sz="8" w:val="single"/>
              <w:bottom w:color="000000" w:space="0" w:sz="8" w:val="single"/>
              <w:right w:color="000000" w:space="0" w:sz="8" w:val="single"/>
            </w:tcBorders>
            <w:shd w:fill="auto" w:val="clear"/>
            <w:tcMar>
              <w:left w:w="100.0" w:type="dxa"/>
              <w:right w:w="100.0" w:type="dxa"/>
            </w:tcMar>
            <w:vAlign w:val="top"/>
          </w:tcPr>
          <w:p w:rsidR="00000000" w:rsidDel="00000000" w:rsidP="00000000" w:rsidRDefault="00000000" w:rsidRPr="00000000" w14:paraId="00000030">
            <w:pPr>
              <w:spacing w:after="200" w:before="20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We urge the committee to prompt Saudi Arabia to implement policies to provide fuller access to public service for all residents regardless of race and/or immigration status.</w:t>
            </w:r>
          </w:p>
        </w:tc>
      </w:tr>
    </w:tbl>
    <w:p w:rsidR="00000000" w:rsidDel="00000000" w:rsidP="00000000" w:rsidRDefault="00000000" w:rsidRPr="00000000" w14:paraId="00000031">
      <w:pPr>
        <w:pStyle w:val="Heading2"/>
        <w:spacing w:after="200" w:before="200" w:line="240" w:lineRule="auto"/>
        <w:rPr>
          <w:rFonts w:ascii="Times New Roman" w:cs="Times New Roman" w:eastAsia="Times New Roman" w:hAnsi="Times New Roman"/>
          <w:b w:val="1"/>
          <w:sz w:val="24"/>
          <w:szCs w:val="24"/>
          <w:u w:val="single"/>
        </w:rPr>
      </w:pPr>
      <w:bookmarkStart w:colFirst="0" w:colLast="0" w:name="_banz9hbyve4a" w:id="6"/>
      <w:bookmarkEnd w:id="6"/>
      <w:r w:rsidDel="00000000" w:rsidR="00000000" w:rsidRPr="00000000">
        <w:rPr>
          <w:rFonts w:ascii="Times New Roman" w:cs="Times New Roman" w:eastAsia="Times New Roman" w:hAnsi="Times New Roman"/>
          <w:b w:val="1"/>
          <w:sz w:val="24"/>
          <w:szCs w:val="24"/>
          <w:u w:val="single"/>
          <w:rtl w:val="0"/>
        </w:rPr>
        <w:t xml:space="preserve">Discriminatory Access to Public Services </w:t>
      </w:r>
    </w:p>
    <w:p w:rsidR="00000000" w:rsidDel="00000000" w:rsidP="00000000" w:rsidRDefault="00000000" w:rsidRPr="00000000" w14:paraId="00000032">
      <w:pPr>
        <w:spacing w:after="200" w:before="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Racial and ethnic minorities, such as African-descended Saudis and South Asian migrants, often face discriminatory practices in attempts to access public government services related to housing, health, and education in Saudi Arabia. Very often, these groups are socially excluded, treated unequally, and thus become sectioned off into residential areas, receive low-quality health services, and receive poor educational opportunities (Human Rights Watch, 2004). This serves only to further increase economic inequality but also to entrench racial prejudices within society. For this reason, the government of Saudi Arabia should develop and implement a comprehensive anti-discrimination law that includes provisions about access to public services. In this way, it would be able to ensure equal treatment of all its citizens and residents alike. Biases against training for public officials and service providers, coupled with the adoption of policies of diversity in schools, health facilities, and the housing market, will further build an environment that is more inclusive and equitable.</w:t>
      </w:r>
      <w:r w:rsidDel="00000000" w:rsidR="00000000" w:rsidRPr="00000000">
        <w:rPr>
          <w:rtl w:val="0"/>
        </w:rPr>
      </w:r>
    </w:p>
    <w:tbl>
      <w:tblPr>
        <w:tblStyle w:val="Table5"/>
        <w:tblW w:w="9029.0" w:type="dxa"/>
        <w:jc w:val="left"/>
        <w:tblInd w:w="-100.0" w:type="dxa"/>
        <w:tblLayout w:type="fixed"/>
        <w:tblLook w:val="0000"/>
      </w:tblPr>
      <w:tblGrid>
        <w:gridCol w:w="9029"/>
        <w:tblGridChange w:id="0">
          <w:tblGrid>
            <w:gridCol w:w="9029"/>
          </w:tblGrid>
        </w:tblGridChange>
      </w:tblGrid>
      <w:tr>
        <w:trPr>
          <w:cantSplit w:val="0"/>
          <w:trHeight w:val="1" w:hRule="atLeast"/>
          <w:tblHeader w:val="0"/>
        </w:trPr>
        <w:tc>
          <w:tcPr>
            <w:tcBorders>
              <w:top w:color="000000" w:space="0" w:sz="8" w:val="single"/>
              <w:left w:color="000000" w:space="0" w:sz="8" w:val="single"/>
              <w:bottom w:color="000000" w:space="0" w:sz="8" w:val="single"/>
              <w:right w:color="000000" w:space="0" w:sz="8" w:val="single"/>
            </w:tcBorders>
            <w:shd w:fill="auto" w:val="clear"/>
            <w:tcMar>
              <w:left w:w="100.0" w:type="dxa"/>
              <w:right w:w="100.0" w:type="dxa"/>
            </w:tcMar>
            <w:vAlign w:val="top"/>
          </w:tcPr>
          <w:p w:rsidR="00000000" w:rsidDel="00000000" w:rsidP="00000000" w:rsidRDefault="00000000" w:rsidRPr="00000000" w14:paraId="00000033">
            <w:pPr>
              <w:spacing w:after="200" w:before="20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We urge the committee to discuss ways to urge Saudi Arabia to implement a comprehensive anti-discrimination law that provides racial minorities with better access to public services.</w:t>
            </w:r>
          </w:p>
        </w:tc>
      </w:tr>
    </w:tbl>
    <w:p w:rsidR="00000000" w:rsidDel="00000000" w:rsidP="00000000" w:rsidRDefault="00000000" w:rsidRPr="00000000" w14:paraId="00000034">
      <w:pPr>
        <w:pStyle w:val="Heading1"/>
        <w:spacing w:after="200" w:before="200" w:line="240" w:lineRule="auto"/>
        <w:rPr>
          <w:rFonts w:ascii="Times New Roman" w:cs="Times New Roman" w:eastAsia="Times New Roman" w:hAnsi="Times New Roman"/>
          <w:b w:val="1"/>
          <w:color w:val="0c5394"/>
          <w:sz w:val="24"/>
          <w:szCs w:val="24"/>
        </w:rPr>
      </w:pPr>
      <w:bookmarkStart w:colFirst="0" w:colLast="0" w:name="_kcx2ku58m4hj" w:id="7"/>
      <w:bookmarkEnd w:id="7"/>
      <w:r w:rsidDel="00000000" w:rsidR="00000000" w:rsidRPr="00000000">
        <w:rPr>
          <w:rtl w:val="0"/>
        </w:rPr>
      </w:r>
    </w:p>
    <w:p w:rsidR="00000000" w:rsidDel="00000000" w:rsidP="00000000" w:rsidRDefault="00000000" w:rsidRPr="00000000" w14:paraId="00000035">
      <w:pPr>
        <w:pStyle w:val="Heading1"/>
        <w:spacing w:after="200" w:before="200" w:line="240" w:lineRule="auto"/>
        <w:rPr>
          <w:rFonts w:ascii="Times New Roman" w:cs="Times New Roman" w:eastAsia="Times New Roman" w:hAnsi="Times New Roman"/>
          <w:sz w:val="24"/>
          <w:szCs w:val="24"/>
        </w:rPr>
      </w:pPr>
      <w:bookmarkStart w:colFirst="0" w:colLast="0" w:name="_y4vbsl3vzgj8" w:id="8"/>
      <w:bookmarkEnd w:id="8"/>
      <w:r w:rsidDel="00000000" w:rsidR="00000000" w:rsidRPr="00000000">
        <w:rPr>
          <w:rFonts w:ascii="Times New Roman" w:cs="Times New Roman" w:eastAsia="Times New Roman" w:hAnsi="Times New Roman"/>
          <w:b w:val="1"/>
          <w:color w:val="0c5394"/>
          <w:sz w:val="24"/>
          <w:szCs w:val="24"/>
          <w:rtl w:val="0"/>
        </w:rPr>
        <w:t xml:space="preserve">Recommendations </w:t>
      </w:r>
      <w:r w:rsidDel="00000000" w:rsidR="00000000" w:rsidRPr="00000000">
        <w:rPr>
          <w:rtl w:val="0"/>
        </w:rPr>
      </w:r>
    </w:p>
    <w:p w:rsidR="00000000" w:rsidDel="00000000" w:rsidP="00000000" w:rsidRDefault="00000000" w:rsidRPr="00000000" w14:paraId="00000036">
      <w:pPr>
        <w:numPr>
          <w:ilvl w:val="0"/>
          <w:numId w:val="1"/>
        </w:numPr>
        <w:spacing w:after="0" w:afterAutospacing="0" w:before="200"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committee should advise Saudi Arabia to pursue sweeping changes or outright elimination of the kafala or sponsorship system that binds foreign employees to their employers. This reform should entail development of sound policies on labors relation that would allow the workers of each nation or race to get equal wages and equal treatment.</w:t>
      </w:r>
    </w:p>
    <w:p w:rsidR="00000000" w:rsidDel="00000000" w:rsidP="00000000" w:rsidRDefault="00000000" w:rsidRPr="00000000" w14:paraId="00000037">
      <w:pPr>
        <w:numPr>
          <w:ilvl w:val="0"/>
          <w:numId w:val="1"/>
        </w:numPr>
        <w:spacing w:after="0" w:afterAutospacing="0" w:before="0" w:beforeAutospacing="0"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Support and facilitate the passage and enforcement of a standing anti discrimination law that should also incorporate racial discrimination in its provisions. They should encompass employment, education, health care, and other Public Service delivery within the country.</w:t>
      </w:r>
    </w:p>
    <w:p w:rsidR="00000000" w:rsidDel="00000000" w:rsidP="00000000" w:rsidRDefault="00000000" w:rsidRPr="00000000" w14:paraId="00000038">
      <w:pPr>
        <w:numPr>
          <w:ilvl w:val="0"/>
          <w:numId w:val="1"/>
        </w:numPr>
        <w:spacing w:after="0" w:afterAutospacing="0" w:before="0" w:beforeAutospacing="0"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For instance, a strong recommendation is that to improve the effectiveness of labor protection law enforcement for the case of migrants and minorities, adequate labor inspections and sanctions should be used for non-fulfillment of the labor laws. This entails providing avenues through which the workers can seek legal remedies or dust for justice in cases where they have been discriminated against, abused or harassed.</w:t>
      </w:r>
    </w:p>
    <w:p w:rsidR="00000000" w:rsidDel="00000000" w:rsidP="00000000" w:rsidRDefault="00000000" w:rsidRPr="00000000" w14:paraId="00000039">
      <w:pPr>
        <w:numPr>
          <w:ilvl w:val="0"/>
          <w:numId w:val="1"/>
        </w:numPr>
        <w:spacing w:after="0" w:afterAutospacing="0" w:before="0" w:beforeAutospacing="0"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Recommendations for policy changes that would give better structural citizenship for long stay immigrants and stateless populations like the Bidoon. This should be accompanied with policies that guarantee rights of all citizens and aliens to equal access to all basic common allowances in a state including but not limited to health and education and social security.</w:t>
      </w:r>
    </w:p>
    <w:p w:rsidR="00000000" w:rsidDel="00000000" w:rsidP="00000000" w:rsidRDefault="00000000" w:rsidRPr="00000000" w14:paraId="0000003A">
      <w:pPr>
        <w:numPr>
          <w:ilvl w:val="0"/>
          <w:numId w:val="1"/>
        </w:numPr>
        <w:spacing w:after="0" w:afterAutospacing="0" w:before="0" w:beforeAutospacing="0"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Set up pressure that will encourage policy provisions demanding equal quality in public service to racial and ethnic groups. This encompasses provision of diversity and anti discrimination training for public service providers and persons in official capacities.</w:t>
      </w:r>
    </w:p>
    <w:p w:rsidR="00000000" w:rsidDel="00000000" w:rsidP="00000000" w:rsidRDefault="00000000" w:rsidRPr="00000000" w14:paraId="0000003B">
      <w:pPr>
        <w:numPr>
          <w:ilvl w:val="0"/>
          <w:numId w:val="1"/>
        </w:numPr>
        <w:spacing w:after="0" w:afterAutospacing="0" w:before="0" w:beforeAutospacing="0"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 recommend that the government should start developing programs for the economic and social assimilation of the struggling and minority groups into the main economy of Saudi Arabia. It is suggested these should include the training of skills for employment purposes, educational activity, and community development operations.</w:t>
      </w:r>
    </w:p>
    <w:p w:rsidR="00000000" w:rsidDel="00000000" w:rsidP="00000000" w:rsidRDefault="00000000" w:rsidRPr="00000000" w14:paraId="0000003C">
      <w:pPr>
        <w:numPr>
          <w:ilvl w:val="0"/>
          <w:numId w:val="1"/>
        </w:numPr>
        <w:spacing w:after="0" w:afterAutospacing="0" w:before="0" w:beforeAutospacing="0"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Suggest programs which can help increase racial and cultural awareness among the Saudi people. This could involve increased provision of education and information on the issue that create tolerance of the diversity in the community.</w:t>
      </w:r>
    </w:p>
    <w:p w:rsidR="00000000" w:rsidDel="00000000" w:rsidP="00000000" w:rsidRDefault="00000000" w:rsidRPr="00000000" w14:paraId="0000003D">
      <w:pPr>
        <w:numPr>
          <w:ilvl w:val="0"/>
          <w:numId w:val="1"/>
        </w:numPr>
        <w:spacing w:after="0" w:afterAutospacing="0" w:before="0" w:beforeAutospacing="0"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Call for the formation of separate agencies that will check frequently on the aspects of racial discrimination and effectiveness of the policies set in Saudi Arabia. These bodies should also afford victims of discrimination a chance to speak out about their ordeal.</w:t>
      </w:r>
    </w:p>
    <w:p w:rsidR="00000000" w:rsidDel="00000000" w:rsidP="00000000" w:rsidRDefault="00000000" w:rsidRPr="00000000" w14:paraId="0000003E">
      <w:pPr>
        <w:numPr>
          <w:ilvl w:val="0"/>
          <w:numId w:val="1"/>
        </w:numPr>
        <w:spacing w:after="0" w:afterAutospacing="0" w:before="0" w:beforeAutospacing="0"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Promote Saudi Arabia to increase efforts in reporting to international organizations and adhere to prevailing standards against racial discrimination. Assistance from the international human rights organizations might be proving central in lending the required subject matter expert and supervision.</w:t>
      </w:r>
    </w:p>
    <w:p w:rsidR="00000000" w:rsidDel="00000000" w:rsidP="00000000" w:rsidRDefault="00000000" w:rsidRPr="00000000" w14:paraId="0000003F">
      <w:pPr>
        <w:numPr>
          <w:ilvl w:val="0"/>
          <w:numId w:val="1"/>
        </w:numPr>
        <w:spacing w:after="200" w:before="0" w:beforeAutospacing="0"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Promote capacity building, and provide support, resources and recognition to locally-based non-governmental organizations and civil society organizations with an emphasis on work on racial discrimination. See to it that they have enough capability and materials needed in order to fight for a change and do ways to help all the affected people and group of people.</w:t>
      </w:r>
    </w:p>
    <w:p w:rsidR="00000000" w:rsidDel="00000000" w:rsidP="00000000" w:rsidRDefault="00000000" w:rsidRPr="00000000" w14:paraId="00000040">
      <w:pPr>
        <w:pStyle w:val="Heading1"/>
        <w:spacing w:after="200" w:before="200" w:line="240" w:lineRule="auto"/>
        <w:rPr>
          <w:rFonts w:ascii="Times New Roman" w:cs="Times New Roman" w:eastAsia="Times New Roman" w:hAnsi="Times New Roman"/>
          <w:b w:val="1"/>
          <w:color w:val="0c5394"/>
          <w:sz w:val="24"/>
          <w:szCs w:val="24"/>
        </w:rPr>
      </w:pPr>
      <w:bookmarkStart w:colFirst="0" w:colLast="0" w:name="_ouei8sa9g9fr" w:id="9"/>
      <w:bookmarkEnd w:id="9"/>
      <w:r w:rsidDel="00000000" w:rsidR="00000000" w:rsidRPr="00000000">
        <w:rPr>
          <w:rFonts w:ascii="Times New Roman" w:cs="Times New Roman" w:eastAsia="Times New Roman" w:hAnsi="Times New Roman"/>
          <w:b w:val="1"/>
          <w:color w:val="0c5394"/>
          <w:sz w:val="24"/>
          <w:szCs w:val="24"/>
          <w:rtl w:val="0"/>
        </w:rPr>
        <w:t xml:space="preserve">Concluding Observations</w:t>
      </w:r>
    </w:p>
    <w:p w:rsidR="00000000" w:rsidDel="00000000" w:rsidP="00000000" w:rsidRDefault="00000000" w:rsidRPr="00000000" w14:paraId="00000041">
      <w:pPr>
        <w:spacing w:after="200" w:before="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Having considered the current state of affairs following the Combined Initial Report submitted by Saudi Arabia concerning the status of the present situation on the remaining race discrimination issues as well as the non- integration of most vulnerable groups in the country it is quite clear that there are still many challenges that need to be addressed. Finally, it is imperative to state that there are still many systemic challenges to the genuine method of making the kingdom one for all and one for everybody.</w:t>
      </w:r>
    </w:p>
    <w:p w:rsidR="00000000" w:rsidDel="00000000" w:rsidP="00000000" w:rsidRDefault="00000000" w:rsidRPr="00000000" w14:paraId="00000042">
      <w:pPr>
        <w:spacing w:after="200" w:before="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means that the kafala system, the labor market segregation, and citizenship discrimination, which are still in existence, are clear indicators that there is more structural problem that needs structural solution. The committee recognizes undertakings made in enhancement of labor laws and regulations but insists on stronger enforcement and general legal reforms so as to ensure that improved changes significantly benefit all the people in the region especially racial minorities and migrant workers.</w:t>
      </w:r>
    </w:p>
    <w:p w:rsidR="00000000" w:rsidDel="00000000" w:rsidP="00000000" w:rsidRDefault="00000000" w:rsidRPr="00000000" w14:paraId="00000043">
      <w:pPr>
        <w:spacing w:after="200" w:before="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committee is especially worried about cases of inequality in access to public services and how it actually reinforces socio-economic statuses. It is therefore important that Saudi Arabia come up with and enact one that prevents discrimination on all types of grounds with clear channels through which the law can be enforced.</w:t>
      </w:r>
    </w:p>
    <w:p w:rsidR="00000000" w:rsidDel="00000000" w:rsidP="00000000" w:rsidRDefault="00000000" w:rsidRPr="00000000" w14:paraId="00000044">
      <w:pPr>
        <w:spacing w:after="200" w:before="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the committee supports the participation of Saudi Arabia in foreign human rights bodies and the observance of the provisions of the International Convention on the Elimination of All Forms of Racial Discrimination by the country. This includes the engagement with international organizations and the support for local civil society organizations to track the implementation process and to have access to those responsible for implementation.</w:t>
      </w:r>
    </w:p>
    <w:p w:rsidR="00000000" w:rsidDel="00000000" w:rsidP="00000000" w:rsidRDefault="00000000" w:rsidRPr="00000000" w14:paraId="00000045">
      <w:pPr>
        <w:spacing w:after="200" w:before="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Changing or eliminating the kafala system in order to safeguard the interests of foreign employees.</w:t>
      </w:r>
    </w:p>
    <w:p w:rsidR="00000000" w:rsidDel="00000000" w:rsidP="00000000" w:rsidRDefault="00000000" w:rsidRPr="00000000" w14:paraId="00000046">
      <w:pPr>
        <w:spacing w:after="200" w:before="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Implementing and applying an omnibus anti- discrimination law in the social and economic arenas of the public and private domain.</w:t>
      </w:r>
    </w:p>
    <w:p w:rsidR="00000000" w:rsidDel="00000000" w:rsidP="00000000" w:rsidRDefault="00000000" w:rsidRPr="00000000" w14:paraId="00000047">
      <w:pPr>
        <w:spacing w:after="200" w:before="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Promoting equal provisions of excellent quality public services to all residents without discriminating against the immigrants.</w:t>
      </w:r>
    </w:p>
    <w:p w:rsidR="00000000" w:rsidDel="00000000" w:rsidP="00000000" w:rsidRDefault="00000000" w:rsidRPr="00000000" w14:paraId="00000048">
      <w:pPr>
        <w:spacing w:after="200" w:before="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race and ethnicity, strong set up and enactment of strategies that seek to promote ‘inclusion’ of the racial and ethnic minorities in the economic and social realms of the societies of the world.</w:t>
      </w:r>
    </w:p>
    <w:p w:rsidR="00000000" w:rsidDel="00000000" w:rsidP="00000000" w:rsidRDefault="00000000" w:rsidRPr="00000000" w14:paraId="00000049">
      <w:pPr>
        <w:spacing w:after="200" w:before="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why it is so important for Saudi Arabia to tackle these key problems in order to be able to more adequately meet its human rights commitments and to establish equality in the Kingdom of Saudi Arabia for all the inhabitants. The committee shall be awaiting these accomplishments at the next session and up to this year, it stands ready to assist Saudi Arabia in the fight against racial discrimination in all its forms.</w:t>
      </w:r>
    </w:p>
    <w:p w:rsidR="00000000" w:rsidDel="00000000" w:rsidP="00000000" w:rsidRDefault="00000000" w:rsidRPr="00000000" w14:paraId="0000004A">
      <w:pPr>
        <w:spacing w:after="200" w:before="20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after="200" w:before="200" w:line="240"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THE CHANAKYA INITIATIVE IS A YOUTH-LED GROUP BASED IN CHANTILLY, VIRGINIA. THE ORGANIZATION IS DEDICATED TO PROMOTING THE EMPOWERMENT OF WOMEN, AT-RISK YOUTH, AND RURAL COMMUNITIES IN ASIA.</w:t>
      </w:r>
    </w:p>
    <w:p w:rsidR="00000000" w:rsidDel="00000000" w:rsidP="00000000" w:rsidRDefault="00000000" w:rsidRPr="00000000" w14:paraId="0000004C">
      <w:pPr>
        <w:spacing w:after="200" w:before="200" w:line="24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4D">
      <w:pPr>
        <w:spacing w:after="200" w:before="200" w:line="240"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For any inquiries regarding our submission please contact either of the primary authors: (Mr. Khartik Uppalapati, Mr. Ankit Puppala, Mr. Akhil Puppala, Mr. Adan Eftekhari, Mr. Viraj Kamath, Mr. Eeshan Dandamudi, Ms. Bhavya Uppalapati, Ms. Alya Eftekhari, Ms. Ridhi Gutta, Mr. Ahaan Shah, Mr. Shane Lambert, Mr. Sahil Gubbi) using the email khartik.u@gmail.com</w:t>
      </w:r>
    </w:p>
    <w:p w:rsidR="00000000" w:rsidDel="00000000" w:rsidP="00000000" w:rsidRDefault="00000000" w:rsidRPr="00000000" w14:paraId="0000004E">
      <w:pPr>
        <w:rPr/>
      </w:pPr>
      <w:r w:rsidDel="00000000" w:rsidR="00000000" w:rsidRPr="00000000">
        <w:rPr>
          <w:rtl w:val="0"/>
        </w:rPr>
      </w:r>
    </w:p>
    <w:sectPr>
      <w:head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8" Type="http://schemas.openxmlformats.org/officeDocument/2006/relationships/hyperlink" Target="mailto:ohchr-cerd@un.org" TargetMode="External"/><Relationship Id="rId3"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image" Target="media/image2.jpg"/><Relationship Id="rId11" Type="http://schemas.openxmlformats.org/officeDocument/2006/relationships/customXml" Target="../customXml/item2.xml"/><Relationship Id="rId5" Type="http://schemas.openxmlformats.org/officeDocument/2006/relationships/styles" Target="styles.xml"/><Relationship Id="rId10" Type="http://schemas.openxmlformats.org/officeDocument/2006/relationships/customXml" Target="../customXml/item1.xml"/><Relationship Id="rId4"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2024-10-28T14:35:24+00:00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7303C90-F8CB-4255-BF1F-1EE44BAB2AC7}"/>
</file>

<file path=customXml/itemProps2.xml><?xml version="1.0" encoding="utf-8"?>
<ds:datastoreItem xmlns:ds="http://schemas.openxmlformats.org/officeDocument/2006/customXml" ds:itemID="{6FFB35C9-D198-488A-BE08-7B67872B4D7B}"/>
</file>

<file path=customXml/itemProps3.xml><?xml version="1.0" encoding="utf-8"?>
<ds:datastoreItem xmlns:ds="http://schemas.openxmlformats.org/officeDocument/2006/customXml" ds:itemID="{E9644B82-7623-442B-86E4-A64C87FC2B0D}"/>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