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jc w:val="center"/>
        <w:rPr>
          <w:b w:val="1"/>
          <w:sz w:val="24"/>
          <w:szCs w:val="24"/>
        </w:rPr>
      </w:pPr>
      <w:r w:rsidDel="00000000" w:rsidR="00000000" w:rsidRPr="00000000">
        <w:rPr>
          <w:rtl w:val="0"/>
        </w:rPr>
      </w:r>
    </w:p>
    <w:p w:rsidR="00000000" w:rsidDel="00000000" w:rsidP="00000000" w:rsidRDefault="00000000" w:rsidRPr="00000000" w14:paraId="00000002">
      <w:pPr>
        <w:jc w:val="center"/>
        <w:rPr>
          <w:b w:val="1"/>
          <w:sz w:val="24"/>
          <w:szCs w:val="24"/>
        </w:rPr>
      </w:pPr>
      <w:r w:rsidDel="00000000" w:rsidR="00000000" w:rsidRPr="00000000">
        <w:rPr>
          <w:rtl w:val="0"/>
        </w:rPr>
      </w:r>
    </w:p>
    <w:p w:rsidR="00000000" w:rsidDel="00000000" w:rsidP="00000000" w:rsidRDefault="00000000" w:rsidRPr="00000000" w14:paraId="00000003">
      <w:pPr>
        <w:jc w:val="center"/>
        <w:rPr>
          <w:b w:val="1"/>
          <w:sz w:val="24"/>
          <w:szCs w:val="24"/>
        </w:rPr>
      </w:pPr>
      <w:r w:rsidDel="00000000" w:rsidR="00000000" w:rsidRPr="00000000">
        <w:rPr>
          <w:rtl w:val="0"/>
        </w:rPr>
      </w:r>
    </w:p>
    <w:p w:rsidR="00000000" w:rsidDel="00000000" w:rsidP="00000000" w:rsidRDefault="00000000" w:rsidRPr="00000000" w14:paraId="00000004">
      <w:pPr>
        <w:jc w:val="center"/>
        <w:rPr>
          <w:b w:val="1"/>
          <w:sz w:val="24"/>
          <w:szCs w:val="24"/>
        </w:rPr>
      </w:pPr>
      <w:r w:rsidDel="00000000" w:rsidR="00000000" w:rsidRPr="00000000">
        <w:rPr>
          <w:rtl w:val="0"/>
        </w:rPr>
      </w:r>
    </w:p>
    <w:p w:rsidR="00000000" w:rsidDel="00000000" w:rsidP="00000000" w:rsidRDefault="00000000" w:rsidRPr="00000000" w14:paraId="00000005">
      <w:pPr>
        <w:jc w:val="center"/>
        <w:rPr>
          <w:b w:val="1"/>
          <w:sz w:val="24"/>
          <w:szCs w:val="24"/>
        </w:rPr>
      </w:pPr>
      <w:r w:rsidDel="00000000" w:rsidR="00000000" w:rsidRPr="00000000">
        <w:rPr>
          <w:rtl w:val="0"/>
        </w:rPr>
      </w:r>
    </w:p>
    <w:p w:rsidR="00000000" w:rsidDel="00000000" w:rsidP="00000000" w:rsidRDefault="00000000" w:rsidRPr="00000000" w14:paraId="00000006">
      <w:pPr>
        <w:jc w:val="center"/>
        <w:rPr>
          <w:b w:val="1"/>
          <w:sz w:val="24"/>
          <w:szCs w:val="24"/>
        </w:rPr>
      </w:pPr>
      <w:r w:rsidDel="00000000" w:rsidR="00000000" w:rsidRPr="00000000">
        <w:rPr>
          <w:rtl w:val="0"/>
        </w:rPr>
      </w:r>
    </w:p>
    <w:p w:rsidR="00000000" w:rsidDel="00000000" w:rsidP="00000000" w:rsidRDefault="00000000" w:rsidRPr="00000000" w14:paraId="00000007">
      <w:pPr>
        <w:jc w:val="center"/>
        <w:rPr>
          <w:b w:val="1"/>
          <w:sz w:val="24"/>
          <w:szCs w:val="24"/>
        </w:rPr>
      </w:pPr>
      <w:r w:rsidDel="00000000" w:rsidR="00000000" w:rsidRPr="00000000">
        <w:rPr>
          <w:rtl w:val="0"/>
        </w:rPr>
      </w:r>
    </w:p>
    <w:p w:rsidR="00000000" w:rsidDel="00000000" w:rsidP="00000000" w:rsidRDefault="00000000" w:rsidRPr="00000000" w14:paraId="00000008">
      <w:pPr>
        <w:jc w:val="center"/>
        <w:rPr>
          <w:b w:val="1"/>
          <w:sz w:val="24"/>
          <w:szCs w:val="24"/>
        </w:rPr>
      </w:pPr>
      <w:r w:rsidDel="00000000" w:rsidR="00000000" w:rsidRPr="00000000">
        <w:rPr>
          <w:rtl w:val="0"/>
        </w:rPr>
      </w:r>
    </w:p>
    <w:p w:rsidR="00000000" w:rsidDel="00000000" w:rsidP="00000000" w:rsidRDefault="00000000" w:rsidRPr="00000000" w14:paraId="00000009">
      <w:pPr>
        <w:jc w:val="center"/>
        <w:rPr>
          <w:b w:val="1"/>
          <w:sz w:val="24"/>
          <w:szCs w:val="24"/>
        </w:rPr>
      </w:pPr>
      <w:r w:rsidDel="00000000" w:rsidR="00000000" w:rsidRPr="00000000">
        <w:rPr>
          <w:rtl w:val="0"/>
        </w:rPr>
      </w:r>
    </w:p>
    <w:p w:rsidR="00000000" w:rsidDel="00000000" w:rsidP="00000000" w:rsidRDefault="00000000" w:rsidRPr="00000000" w14:paraId="0000000A">
      <w:pPr>
        <w:jc w:val="center"/>
        <w:rPr>
          <w:b w:val="1"/>
          <w:sz w:val="24"/>
          <w:szCs w:val="24"/>
        </w:rPr>
      </w:pPr>
      <w:r w:rsidDel="00000000" w:rsidR="00000000" w:rsidRPr="00000000">
        <w:rPr>
          <w:b w:val="1"/>
          <w:sz w:val="24"/>
          <w:szCs w:val="24"/>
          <w:rtl w:val="0"/>
        </w:rPr>
        <w:t xml:space="preserve">Shadow Report</w:t>
      </w:r>
    </w:p>
    <w:p w:rsidR="00000000" w:rsidDel="00000000" w:rsidP="00000000" w:rsidRDefault="00000000" w:rsidRPr="00000000" w14:paraId="0000000B">
      <w:pPr>
        <w:jc w:val="center"/>
        <w:rPr>
          <w:b w:val="1"/>
          <w:sz w:val="28"/>
          <w:szCs w:val="28"/>
        </w:rPr>
      </w:pPr>
      <w:r w:rsidDel="00000000" w:rsidR="00000000" w:rsidRPr="00000000">
        <w:rPr>
          <w:b w:val="1"/>
          <w:sz w:val="28"/>
          <w:szCs w:val="28"/>
          <w:rtl w:val="0"/>
        </w:rPr>
        <w:t xml:space="preserve">Gender-based violence against journalists in Brazil</w:t>
      </w:r>
    </w:p>
    <w:p w:rsidR="00000000" w:rsidDel="00000000" w:rsidP="00000000" w:rsidRDefault="00000000" w:rsidRPr="00000000" w14:paraId="0000000C">
      <w:pPr>
        <w:jc w:val="center"/>
        <w:rPr>
          <w:sz w:val="24"/>
          <w:szCs w:val="24"/>
        </w:rPr>
      </w:pPr>
      <w:r w:rsidDel="00000000" w:rsidR="00000000" w:rsidRPr="00000000">
        <w:rPr>
          <w:sz w:val="24"/>
          <w:szCs w:val="24"/>
          <w:rtl w:val="0"/>
        </w:rPr>
        <w:t xml:space="preserve">Data and analysis for the years 2021, 2022, 2023, and 2024</w:t>
      </w:r>
    </w:p>
    <w:p w:rsidR="00000000" w:rsidDel="00000000" w:rsidP="00000000" w:rsidRDefault="00000000" w:rsidRPr="00000000" w14:paraId="0000000D">
      <w:pPr>
        <w:jc w:val="center"/>
        <w:rPr>
          <w:b w:val="1"/>
          <w:sz w:val="28"/>
          <w:szCs w:val="28"/>
        </w:rPr>
      </w:pPr>
      <w:r w:rsidDel="00000000" w:rsidR="00000000" w:rsidRPr="00000000">
        <w:rPr>
          <w:rtl w:val="0"/>
        </w:rPr>
      </w:r>
    </w:p>
    <w:p w:rsidR="00000000" w:rsidDel="00000000" w:rsidP="00000000" w:rsidRDefault="00000000" w:rsidRPr="00000000" w14:paraId="0000000E">
      <w:pPr>
        <w:jc w:val="center"/>
        <w:rPr/>
      </w:pPr>
      <w:r w:rsidDel="00000000" w:rsidR="00000000" w:rsidRPr="00000000">
        <w:rPr>
          <w:rtl w:val="0"/>
        </w:rPr>
        <w:t xml:space="preserve">Brazilian Association of Investigative Journalism - Abraji</w:t>
      </w:r>
      <w:r w:rsidDel="00000000" w:rsidR="00000000" w:rsidRPr="00000000">
        <w:rPr>
          <w:rtl w:val="0"/>
        </w:rPr>
      </w:r>
    </w:p>
    <w:p w:rsidR="00000000" w:rsidDel="00000000" w:rsidP="00000000" w:rsidRDefault="00000000" w:rsidRPr="00000000" w14:paraId="0000000F">
      <w:pPr>
        <w:jc w:val="center"/>
        <w:rPr/>
      </w:pPr>
      <w:r w:rsidDel="00000000" w:rsidR="00000000" w:rsidRPr="00000000">
        <w:rPr>
          <w:rtl w:val="0"/>
        </w:rPr>
        <w:t xml:space="preserve">abraji@abraji.org.br</w:t>
      </w:r>
    </w:p>
    <w:p w:rsidR="00000000" w:rsidDel="00000000" w:rsidP="00000000" w:rsidRDefault="00000000" w:rsidRPr="00000000" w14:paraId="00000010">
      <w:pPr>
        <w:jc w:val="center"/>
        <w:rPr/>
      </w:pPr>
      <w:r w:rsidDel="00000000" w:rsidR="00000000" w:rsidRPr="00000000">
        <w:rPr>
          <w:rtl w:val="0"/>
        </w:rPr>
      </w:r>
    </w:p>
    <w:p w:rsidR="00000000" w:rsidDel="00000000" w:rsidP="00000000" w:rsidRDefault="00000000" w:rsidRPr="00000000" w14:paraId="00000011">
      <w:pPr>
        <w:jc w:val="center"/>
        <w:rPr/>
      </w:pPr>
      <w:r w:rsidDel="00000000" w:rsidR="00000000" w:rsidRPr="00000000">
        <w:rPr>
          <w:rtl w:val="0"/>
        </w:rPr>
      </w:r>
    </w:p>
    <w:p w:rsidR="00000000" w:rsidDel="00000000" w:rsidP="00000000" w:rsidRDefault="00000000" w:rsidRPr="00000000" w14:paraId="00000012">
      <w:pPr>
        <w:jc w:val="center"/>
        <w:rPr>
          <w:b w:val="1"/>
        </w:rPr>
      </w:pPr>
      <w:r w:rsidDel="00000000" w:rsidR="00000000" w:rsidRPr="00000000">
        <w:rPr>
          <w:b w:val="1"/>
          <w:rtl w:val="0"/>
        </w:rPr>
        <w:t xml:space="preserve">April 15, 2024</w:t>
      </w:r>
      <w:r w:rsidDel="00000000" w:rsidR="00000000" w:rsidRPr="00000000">
        <w:br w:type="page"/>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-1040082</wp:posOffset>
            </wp:positionH>
            <wp:positionV relativeFrom="paragraph">
              <wp:posOffset>4648876</wp:posOffset>
            </wp:positionV>
            <wp:extent cx="7542910" cy="1417099"/>
            <wp:effectExtent b="0" l="0" r="0" t="0"/>
            <wp:wrapSquare wrapText="bothSides" distB="0" distT="0" distL="0" distR="0"/>
            <wp:docPr descr="AF_ABRAJI_PapelCarta-02.tif" id="2" name="image1.png"/>
            <a:graphic>
              <a:graphicData uri="http://schemas.openxmlformats.org/drawingml/2006/picture">
                <pic:pic>
                  <pic:nvPicPr>
                    <pic:cNvPr descr="AF_ABRAJI_PapelCarta-02.tif" id="0" name="image1.png"/>
                    <pic:cNvPicPr preferRelativeResize="0"/>
                  </pic:nvPicPr>
                  <pic:blipFill>
                    <a:blip r:embed="rId7"/>
                    <a:srcRect b="0" l="0" r="0" t="0"/>
                    <a:stretch>
                      <a:fillRect/>
                    </a:stretch>
                  </pic:blipFill>
                  <pic:spPr>
                    <a:xfrm>
                      <a:off x="0" y="0"/>
                      <a:ext cx="7542910" cy="1417099"/>
                    </a:xfrm>
                    <a:prstGeom prst="rect"/>
                    <a:ln/>
                  </pic:spPr>
                </pic:pic>
              </a:graphicData>
            </a:graphic>
          </wp:anchor>
        </w:drawing>
      </w:r>
    </w:p>
    <w:p w:rsidR="00000000" w:rsidDel="00000000" w:rsidP="00000000" w:rsidRDefault="00000000" w:rsidRPr="00000000" w14:paraId="00000013">
      <w:pPr>
        <w:jc w:val="left"/>
        <w:rPr>
          <w:b w:val="1"/>
        </w:rPr>
      </w:pPr>
      <w:r w:rsidDel="00000000" w:rsidR="00000000" w:rsidRPr="00000000">
        <w:rPr>
          <w:b w:val="1"/>
          <w:rtl w:val="0"/>
        </w:rPr>
        <w:t xml:space="preserve">Institutional presentation</w:t>
      </w:r>
    </w:p>
    <w:p w:rsidR="00000000" w:rsidDel="00000000" w:rsidP="00000000" w:rsidRDefault="00000000" w:rsidRPr="00000000" w14:paraId="00000014">
      <w:pPr>
        <w:jc w:val="left"/>
        <w:rPr>
          <w:b w:val="1"/>
        </w:rPr>
      </w:pPr>
      <w:r w:rsidDel="00000000" w:rsidR="00000000" w:rsidRPr="00000000">
        <w:rPr>
          <w:rtl w:val="0"/>
        </w:rPr>
      </w:r>
    </w:p>
    <w:p w:rsidR="00000000" w:rsidDel="00000000" w:rsidP="00000000" w:rsidRDefault="00000000" w:rsidRPr="00000000" w14:paraId="00000015">
      <w:pPr>
        <w:ind w:firstLine="708.6614173228347"/>
        <w:jc w:val="both"/>
        <w:rPr/>
      </w:pPr>
      <w:r w:rsidDel="00000000" w:rsidR="00000000" w:rsidRPr="00000000">
        <w:rPr>
          <w:rtl w:val="0"/>
        </w:rPr>
        <w:t xml:space="preserve">The Brazilian Association of Investigative Journalism (Abraji) is a non-profit organization founded in 2002 by a group of professional journalists interested in improving the quality of Brazilian journalism. The association's cornerstones are the professional training of journalists, the defense of press freedom, and the right of access to public information. Its main activities involve face-to-face and online courses; the International Congress of Investigative Journalism; and the production of content through news and guides for the exercise of the profession, in addition to projects that collaborate with the exercise of journalism and monitor the situation of freedom of expression and press in the country, combined with legal protection actions, litigation and advocacy to promote the defense of these rights.</w:t>
      </w:r>
    </w:p>
    <w:p w:rsidR="00000000" w:rsidDel="00000000" w:rsidP="00000000" w:rsidRDefault="00000000" w:rsidRPr="00000000" w14:paraId="00000016">
      <w:pPr>
        <w:ind w:firstLine="708.6614173228347"/>
        <w:jc w:val="both"/>
        <w:rPr/>
      </w:pPr>
      <w:r w:rsidDel="00000000" w:rsidR="00000000" w:rsidRPr="00000000">
        <w:rPr>
          <w:rtl w:val="0"/>
        </w:rPr>
        <w:t xml:space="preserve">Since 2021, Abraji has been systematically monitoring gender-based violence against journalists in Brazil. The project—which began with the sponsorship of UNESCO's Global Media Defense Fund, but became an independent initiative in 2022—sheds light on the scenario of attacks on women journalists and LGBTQIA+ professionals, especially when the attacks involve sexuality, gender identity, and oppressive stereotypes that orbit these themes. The objectives of the research are to assess the problem, identify the main aggressors, and reveal patterns linked to this type of violence. With these diagnoses, it is possible to think of more effective actions and interventions to combat the situation.</w:t>
      </w:r>
    </w:p>
    <w:p w:rsidR="00000000" w:rsidDel="00000000" w:rsidP="00000000" w:rsidRDefault="00000000" w:rsidRPr="00000000" w14:paraId="00000017">
      <w:pPr>
        <w:ind w:firstLine="708.6614173228347"/>
        <w:jc w:val="both"/>
        <w:rPr/>
      </w:pPr>
      <w:r w:rsidDel="00000000" w:rsidR="00000000" w:rsidRPr="00000000">
        <w:rPr>
          <w:rtl w:val="0"/>
        </w:rPr>
        <w:t xml:space="preserve">The project works towards goals 5 (Gender equality) and 16 (Peace, justice, and strong institutions) of the United Nations 2030 Agenda. It also dialogues with articles 1 and 2 of General Recommendation no. 19 (1992) of the CEDAW Committee on Gender-Based Violence Against Women—which defines gender-based violence as a form of discrimination against women that must be tackled by States Parties— and with Principle 2 from the Yogyakarta Principles, related to equality and non-discrimination against LGBTQIAPN+ people.</w:t>
      </w:r>
    </w:p>
    <w:p w:rsidR="00000000" w:rsidDel="00000000" w:rsidP="00000000" w:rsidRDefault="00000000" w:rsidRPr="00000000" w14:paraId="00000018">
      <w:pPr>
        <w:ind w:firstLine="708.6614173228347"/>
        <w:jc w:val="both"/>
        <w:rPr/>
      </w:pPr>
      <w:r w:rsidDel="00000000" w:rsidR="00000000" w:rsidRPr="00000000">
        <w:rPr>
          <w:rtl w:val="0"/>
        </w:rPr>
        <w:t xml:space="preserve">Among the main challenges of the research, we can underline the underreporting of cases and the complexity of defining what can be considered a gender attack. In the sexist society in which we live, reporting attacks involving gender and sexuality is often marked by stigma and situations of revictimization. This means that many cases of violence remain in the dark, without solutions, accountability, and support for victims. The purpose of Abraji’s monitoring is to swim against this tide of silencing.</w:t>
      </w:r>
    </w:p>
    <w:p w:rsidR="00000000" w:rsidDel="00000000" w:rsidP="00000000" w:rsidRDefault="00000000" w:rsidRPr="00000000" w14:paraId="00000019">
      <w:pPr>
        <w:ind w:firstLine="708.6614173228347"/>
        <w:jc w:val="both"/>
        <w:rPr/>
      </w:pPr>
      <w:r w:rsidDel="00000000" w:rsidR="00000000" w:rsidRPr="00000000">
        <w:rPr>
          <w:rtl w:val="0"/>
        </w:rPr>
        <w:t xml:space="preserve">In an attempt to overcome the underreporting obstacle, the research seeks different sources, such as news alerts, data extraction from X/Twitter, and reports from partner organizations, vehicles, and communication professionals. Although it does not definitively solve the problem, the strategy allows us to get closer to the real scenario of gender-based attacks on journalists in the country.</w:t>
      </w:r>
    </w:p>
    <w:p w:rsidR="00000000" w:rsidDel="00000000" w:rsidP="00000000" w:rsidRDefault="00000000" w:rsidRPr="00000000" w14:paraId="0000001A">
      <w:pPr>
        <w:ind w:firstLine="708.6614173228347"/>
        <w:jc w:val="both"/>
        <w:rPr/>
      </w:pPr>
      <w:r w:rsidDel="00000000" w:rsidR="00000000" w:rsidRPr="00000000">
        <w:rPr>
          <w:rtl w:val="0"/>
        </w:rPr>
        <w:t xml:space="preserve">Abraji has already released four reports on the Monitoring of Gender-Based Violence Against Journalists in Brazil: one with data and analysis from 2021</w:t>
      </w:r>
      <w:r w:rsidDel="00000000" w:rsidR="00000000" w:rsidRPr="00000000">
        <w:rPr>
          <w:vertAlign w:val="superscript"/>
        </w:rPr>
        <w:footnoteReference w:customMarkFollows="0" w:id="0"/>
      </w:r>
      <w:r w:rsidDel="00000000" w:rsidR="00000000" w:rsidRPr="00000000">
        <w:rPr>
          <w:rtl w:val="0"/>
        </w:rPr>
        <w:t xml:space="preserve">, another from 2022</w:t>
      </w:r>
      <w:r w:rsidDel="00000000" w:rsidR="00000000" w:rsidRPr="00000000">
        <w:rPr>
          <w:vertAlign w:val="superscript"/>
        </w:rPr>
        <w:footnoteReference w:customMarkFollows="0" w:id="1"/>
      </w:r>
      <w:r w:rsidDel="00000000" w:rsidR="00000000" w:rsidRPr="00000000">
        <w:rPr>
          <w:rtl w:val="0"/>
        </w:rPr>
        <w:t xml:space="preserve">, and two with information from 2023—a partial one, focused on the political violence that affected journalists between January and May</w:t>
      </w:r>
      <w:r w:rsidDel="00000000" w:rsidR="00000000" w:rsidRPr="00000000">
        <w:rPr>
          <w:vertAlign w:val="superscript"/>
        </w:rPr>
        <w:footnoteReference w:customMarkFollows="0" w:id="2"/>
      </w:r>
      <w:r w:rsidDel="00000000" w:rsidR="00000000" w:rsidRPr="00000000">
        <w:rPr>
          <w:rtl w:val="0"/>
        </w:rPr>
        <w:t xml:space="preserve">, and another for the entire year</w:t>
      </w:r>
      <w:r w:rsidDel="00000000" w:rsidR="00000000" w:rsidRPr="00000000">
        <w:rPr>
          <w:vertAlign w:val="superscript"/>
        </w:rPr>
        <w:footnoteReference w:customMarkFollows="0" w:id="3"/>
      </w:r>
      <w:r w:rsidDel="00000000" w:rsidR="00000000" w:rsidRPr="00000000">
        <w:rPr>
          <w:rtl w:val="0"/>
        </w:rPr>
        <w:t xml:space="preserve">. All publications are available on the Abraji website.</w:t>
      </w:r>
    </w:p>
    <w:p w:rsidR="00000000" w:rsidDel="00000000" w:rsidP="00000000" w:rsidRDefault="00000000" w:rsidRPr="00000000" w14:paraId="0000001B">
      <w:pPr>
        <w:jc w:val="both"/>
        <w:rPr>
          <w:b w:val="1"/>
        </w:rPr>
      </w:pPr>
      <w:r w:rsidDel="00000000" w:rsidR="00000000" w:rsidRPr="00000000">
        <w:br w:type="page"/>
      </w:r>
      <w:r w:rsidDel="00000000" w:rsidR="00000000" w:rsidRPr="00000000">
        <w:rPr>
          <w:rtl w:val="0"/>
        </w:rPr>
      </w:r>
    </w:p>
    <w:p w:rsidR="00000000" w:rsidDel="00000000" w:rsidP="00000000" w:rsidRDefault="00000000" w:rsidRPr="00000000" w14:paraId="0000001C">
      <w:pPr>
        <w:jc w:val="both"/>
        <w:rPr>
          <w:b w:val="1"/>
        </w:rPr>
      </w:pPr>
      <w:r w:rsidDel="00000000" w:rsidR="00000000" w:rsidRPr="00000000">
        <w:rPr>
          <w:b w:val="1"/>
          <w:rtl w:val="0"/>
        </w:rPr>
        <w:t xml:space="preserve">Analysis</w:t>
      </w:r>
    </w:p>
    <w:p w:rsidR="00000000" w:rsidDel="00000000" w:rsidP="00000000" w:rsidRDefault="00000000" w:rsidRPr="00000000" w14:paraId="0000001D">
      <w:pPr>
        <w:jc w:val="both"/>
        <w:rPr>
          <w:b w:val="1"/>
        </w:rPr>
      </w:pPr>
      <w:r w:rsidDel="00000000" w:rsidR="00000000" w:rsidRPr="00000000">
        <w:rPr>
          <w:rtl w:val="0"/>
        </w:rPr>
      </w:r>
    </w:p>
    <w:p w:rsidR="00000000" w:rsidDel="00000000" w:rsidP="00000000" w:rsidRDefault="00000000" w:rsidRPr="00000000" w14:paraId="0000001E">
      <w:pPr>
        <w:ind w:firstLine="708.6614173228347"/>
        <w:jc w:val="both"/>
        <w:rPr/>
      </w:pPr>
      <w:r w:rsidDel="00000000" w:rsidR="00000000" w:rsidRPr="00000000">
        <w:rPr>
          <w:rtl w:val="0"/>
        </w:rPr>
        <w:t xml:space="preserve">In recent years, Brazil has been a hostile territory for women journalists and LGBTQIAPN+ professionals—and the national political scenario, marked by polarization and conflicts, is a key point in this situation. In 2021, during Jair Bolsonaro's third year as President of the country, Abraji recorded, through its monitoring, 119 attacks against women journalists and/or gender-based attacks involving press professionals. This means that, on average, an attack occurred every three days throughout that year. Among the 119 registered cases, 38% were classified as explicit gender attacks, in which it was possible to identify the exploitation of gender identity and/or sexual orientation to offend and discredit press professionals.</w:t>
      </w:r>
    </w:p>
    <w:p w:rsidR="00000000" w:rsidDel="00000000" w:rsidP="00000000" w:rsidRDefault="00000000" w:rsidRPr="00000000" w14:paraId="0000001F">
      <w:pPr>
        <w:ind w:firstLine="708.6614173228347"/>
        <w:jc w:val="both"/>
        <w:rPr/>
      </w:pPr>
      <w:r w:rsidDel="00000000" w:rsidR="00000000" w:rsidRPr="00000000">
        <w:rPr>
          <w:rtl w:val="0"/>
        </w:rPr>
        <w:t xml:space="preserve">These records mainly included attacks on the morals and reputation of women journalists (32 cases) and homophobic (8) and transphobic (1) attacks. In 2021, there were also two cases of physical violence against female communicators and two online attacks motivated by gender-related journalistic coverage.</w:t>
      </w:r>
    </w:p>
    <w:p w:rsidR="00000000" w:rsidDel="00000000" w:rsidP="00000000" w:rsidRDefault="00000000" w:rsidRPr="00000000" w14:paraId="00000020">
      <w:pPr>
        <w:ind w:firstLine="708.6614173228347"/>
        <w:jc w:val="both"/>
        <w:rPr/>
      </w:pPr>
      <w:r w:rsidDel="00000000" w:rsidR="00000000" w:rsidRPr="00000000">
        <w:rPr>
          <w:rtl w:val="0"/>
        </w:rPr>
        <w:t xml:space="preserve">The appeal to gender and sexuality is not incidental: in societies with conservative values, such as the Brazilian society, this type of attack is a way of undermining the credibility of professional journalism and diverting attention from the content of the news. Instead of discussing the reported facts, aggressors discuss the journalist's legitimacy and authority to investigate and disclose them. It is no coincidence that the terms most used to insult professionals in 2021 refer to gender aspects – “slut”, “whore”, “gossiper” – and to supposed ideological biases of journalists – “militant”, “leftist” and “communist”, between others.</w:t>
      </w:r>
    </w:p>
    <w:p w:rsidR="00000000" w:rsidDel="00000000" w:rsidP="00000000" w:rsidRDefault="00000000" w:rsidRPr="00000000" w14:paraId="00000021">
      <w:pPr>
        <w:ind w:firstLine="708.6614173228347"/>
        <w:jc w:val="both"/>
        <w:rPr/>
      </w:pPr>
      <w:r w:rsidDel="00000000" w:rsidR="00000000" w:rsidRPr="00000000">
        <w:rPr>
          <w:rtl w:val="0"/>
        </w:rPr>
        <w:t xml:space="preserve">The weight of the political context appears clearly in the 2021 data: 60% of attacks recorded that year were motivated by journalistic coverage of a political nature, and 52% of identifiable attackers were state-related actors, such as public workers and politicians. Due to the COVID-19 pandemic, even health coverage was crossed by political issues: in most cases that dealt with the issue, the attacks were inflamed by opponents of social distancing and pandemic control measures, anti-vaccine people and groups who accused the Brazilian press of conspiring against Jair Bolsonaro's government.</w:t>
      </w:r>
    </w:p>
    <w:p w:rsidR="00000000" w:rsidDel="00000000" w:rsidP="00000000" w:rsidRDefault="00000000" w:rsidRPr="00000000" w14:paraId="00000022">
      <w:pPr>
        <w:ind w:firstLine="708.6614173228347"/>
        <w:jc w:val="both"/>
        <w:rPr/>
      </w:pPr>
      <w:r w:rsidDel="00000000" w:rsidR="00000000" w:rsidRPr="00000000">
        <w:rPr>
          <w:rtl w:val="0"/>
        </w:rPr>
        <w:t xml:space="preserve">The internet also played a dark role in the scenario of attacks on journalists in 2021: in 68% of the 119 registered cases, the attacks originated in the digital environment. The majority of these cases (93%) were classified as stigmatizing discourses (verbal attacks made publicly to defame and discredit the victims), in addition to threats and restrictions on the internet—hacking and phishing, for example. These attacks often turned into online defamation and disinformation campaigns, with strategies to destroy the reputation of female Brazilian communicators, accusing them of political activism and professional misconduct. Besides, the online aggressions were built on a solid foundation of gender violence and the trend of using social media platforms to attack women journalists and LGBTQIAPN+ press professionals was also established in the following years.</w:t>
      </w:r>
    </w:p>
    <w:p w:rsidR="00000000" w:rsidDel="00000000" w:rsidP="00000000" w:rsidRDefault="00000000" w:rsidRPr="00000000" w14:paraId="00000023">
      <w:pPr>
        <w:ind w:firstLine="708.6614173228347"/>
        <w:jc w:val="both"/>
        <w:rPr/>
      </w:pPr>
      <w:r w:rsidDel="00000000" w:rsidR="00000000" w:rsidRPr="00000000">
        <w:rPr>
          <w:rtl w:val="0"/>
        </w:rPr>
        <w:t xml:space="preserve">In 2022, 145 episodes classified as gender-based attacks or attacks against women journalists were recorded in Brazil. The number represents an increase of 13.1% compared to the previous year. Women, both cis and trans, were victims in a large proportion (97%) of the cases.</w:t>
      </w:r>
    </w:p>
    <w:p w:rsidR="00000000" w:rsidDel="00000000" w:rsidP="00000000" w:rsidRDefault="00000000" w:rsidRPr="00000000" w14:paraId="00000024">
      <w:pPr>
        <w:ind w:firstLine="708.6614173228347"/>
        <w:jc w:val="both"/>
        <w:rPr/>
      </w:pPr>
      <w:r w:rsidDel="00000000" w:rsidR="00000000" w:rsidRPr="00000000">
        <w:rPr>
          <w:rtl w:val="0"/>
        </w:rPr>
        <w:t xml:space="preserve">Once again, the most common attacks were stigmatizing discourses (74 cases, 51% of the total). Of these 74 alerts, 67.6% were classified as discourses given by authorities and prominent figures and 45.9% as systematic attack campaigns involving internet users. These data, added to those from 2021, are enough to point to a trend of verbal gender-based violence against Brazilian press workers on social media platforms. In addition to being victims of sexist and misogynistic comments, female and LGBTQIAPN+ journalists also suffered from homophobia, transphobia, attacks linked to their appearance, age, and stereotypes that called into question their intellectual capabilities and emotional stability— such as “dumb” and “crazy”—questioning these points due to their gender and sexual orientation.</w:t>
      </w:r>
    </w:p>
    <w:p w:rsidR="00000000" w:rsidDel="00000000" w:rsidP="00000000" w:rsidRDefault="00000000" w:rsidRPr="00000000" w14:paraId="00000025">
      <w:pPr>
        <w:ind w:firstLine="708.6614173228347"/>
        <w:jc w:val="both"/>
        <w:rPr/>
      </w:pPr>
      <w:r w:rsidDel="00000000" w:rsidR="00000000" w:rsidRPr="00000000">
        <w:rPr>
          <w:rtl w:val="0"/>
        </w:rPr>
        <w:t xml:space="preserve">Throughout 2022, a year of presidential elections in Brazil, women journalists were often targeted by attackers who called them “</w:t>
      </w:r>
      <w:r w:rsidDel="00000000" w:rsidR="00000000" w:rsidRPr="00000000">
        <w:rPr>
          <w:i w:val="1"/>
          <w:rtl w:val="0"/>
        </w:rPr>
        <w:t xml:space="preserve">vaca</w:t>
      </w:r>
      <w:r w:rsidDel="00000000" w:rsidR="00000000" w:rsidRPr="00000000">
        <w:rPr>
          <w:rtl w:val="0"/>
        </w:rPr>
        <w:t xml:space="preserve">”, “</w:t>
      </w:r>
      <w:r w:rsidDel="00000000" w:rsidR="00000000" w:rsidRPr="00000000">
        <w:rPr>
          <w:i w:val="1"/>
          <w:rtl w:val="0"/>
        </w:rPr>
        <w:t xml:space="preserve">vadia</w:t>
      </w:r>
      <w:r w:rsidDel="00000000" w:rsidR="00000000" w:rsidRPr="00000000">
        <w:rPr>
          <w:rtl w:val="0"/>
        </w:rPr>
        <w:t xml:space="preserve">”, and “</w:t>
      </w:r>
      <w:r w:rsidDel="00000000" w:rsidR="00000000" w:rsidRPr="00000000">
        <w:rPr>
          <w:i w:val="1"/>
          <w:rtl w:val="0"/>
        </w:rPr>
        <w:t xml:space="preserve">vagabunda</w:t>
      </w:r>
      <w:r w:rsidDel="00000000" w:rsidR="00000000" w:rsidRPr="00000000">
        <w:rPr>
          <w:rtl w:val="0"/>
        </w:rPr>
        <w:t xml:space="preserve">” (“cow”, “bitch”, and “slut”, in Portuguese) and other offenses that are not connected with their professional capabilities. Another research carried out by Abraji</w:t>
      </w:r>
      <w:r w:rsidDel="00000000" w:rsidR="00000000" w:rsidRPr="00000000">
        <w:rPr>
          <w:vertAlign w:val="superscript"/>
        </w:rPr>
        <w:footnoteReference w:customMarkFollows="0" w:id="4"/>
      </w:r>
      <w:r w:rsidDel="00000000" w:rsidR="00000000" w:rsidRPr="00000000">
        <w:rPr>
          <w:rtl w:val="0"/>
        </w:rPr>
        <w:t xml:space="preserve"> in December 2022 showed that online misogynistic attacks on women communicators tripled in the post-election period, which ended in October. The number is yet another indication that the turbulent Brazilian political scenario contributed to worsening the restrictions on press freedom and led to more sexual assaults and threats against women journalists</w:t>
      </w:r>
      <w:r w:rsidDel="00000000" w:rsidR="00000000" w:rsidRPr="00000000">
        <w:rPr>
          <w:vertAlign w:val="superscript"/>
        </w:rPr>
        <w:footnoteReference w:customMarkFollows="0" w:id="5"/>
      </w:r>
      <w:r w:rsidDel="00000000" w:rsidR="00000000" w:rsidRPr="00000000">
        <w:rPr>
          <w:rtl w:val="0"/>
        </w:rPr>
        <w:t xml:space="preserve">. Data on the topics that generated the most attacks on women press professionals and/or gender-based attacks on communicators in 2022 reinforce this conclusion. Political coverage was connected to 62.7% of registered alerts, followed by public security (9%) and sports (7.6%).</w:t>
      </w:r>
    </w:p>
    <w:p w:rsidR="00000000" w:rsidDel="00000000" w:rsidP="00000000" w:rsidRDefault="00000000" w:rsidRPr="00000000" w14:paraId="00000026">
      <w:pPr>
        <w:ind w:firstLine="708.6614173228347"/>
        <w:jc w:val="both"/>
        <w:rPr/>
      </w:pPr>
      <w:r w:rsidDel="00000000" w:rsidR="00000000" w:rsidRPr="00000000">
        <w:rPr>
          <w:rtl w:val="0"/>
        </w:rPr>
        <w:t xml:space="preserve">As for the attackers, the majority of cases from 2022 (57.2%) involved the participation of unidentified agents, such as protesters and internet users. State-related actors came in second place (29.5%). Furthermore, in 57.9% of gender-based attacks and/or attacks on women journalists, the attackers were men—which reinforces the misogynistic structure of Brazilian society.</w:t>
      </w:r>
    </w:p>
    <w:p w:rsidR="00000000" w:rsidDel="00000000" w:rsidP="00000000" w:rsidRDefault="00000000" w:rsidRPr="00000000" w14:paraId="00000027">
      <w:pPr>
        <w:ind w:firstLine="708.6614173228347"/>
        <w:jc w:val="both"/>
        <w:rPr/>
      </w:pPr>
      <w:r w:rsidDel="00000000" w:rsidR="00000000" w:rsidRPr="00000000">
        <w:rPr>
          <w:rtl w:val="0"/>
        </w:rPr>
        <w:t xml:space="preserve">Contrary to the growth trend established in previous years, in 2023, there was a drop in the number of cases recorded by the Monitoring of Gender-Based Violence concerning the previous year, from 145 in 2022 to 82 in 2023. This decrease represents a decrease of 43.4% and is linked, mainly, to the end of the election year and the change in Brazilian national leadership. Jair Bolsonaro, who fostered an anti-press policy during his government, left the presidency, which was occupied, for the third time, by Luiz Inácio Lula da Silva. In the first months of his term, Lula and other Brazilian authorities inaugurated the National Observatory on Violence Against Journalists, intending to guide public actions to reduce the risks associated with the journalistic profession. The Observatory's functions include monitoring cases of attacks on the press, monitoring investigations and trials of those responsible for crimes against journalists, and forwarding cases to the Human Rights Defenders Protection Program. The measures confirmed the new government's commitment to press freedom but did not solve the problem of gender-based violence against Brazilian journalists.</w:t>
      </w:r>
    </w:p>
    <w:p w:rsidR="00000000" w:rsidDel="00000000" w:rsidP="00000000" w:rsidRDefault="00000000" w:rsidRPr="00000000" w14:paraId="00000028">
      <w:pPr>
        <w:ind w:firstLine="708.6614173228347"/>
        <w:jc w:val="both"/>
        <w:rPr/>
      </w:pPr>
      <w:r w:rsidDel="00000000" w:rsidR="00000000" w:rsidRPr="00000000">
        <w:rPr>
          <w:rtl w:val="0"/>
        </w:rPr>
        <w:t xml:space="preserve">Of all cases registered in 2023 (330), 32 </w:t>
      </w:r>
      <w:r w:rsidDel="00000000" w:rsidR="00000000" w:rsidRPr="00000000">
        <w:rPr>
          <w:rtl w:val="0"/>
        </w:rPr>
        <w:t xml:space="preserve">(9,6%)</w:t>
      </w:r>
      <w:r w:rsidDel="00000000" w:rsidR="00000000" w:rsidRPr="00000000">
        <w:rPr>
          <w:rtl w:val="0"/>
        </w:rPr>
        <w:t xml:space="preserve"> presented explicit gender attacks, with offenses and/or acts that were clearly sexist, homophobic, biphobic, or transphobic; questioning capacities; acts of sexual violence; and different forms of labor and digital violence. The remaining cases linked to gender (50) were general attacks on women journalists, cis or trans, as the project aligns with General Recommendation no. 19 (1992) of the CEDAW Committee on Gender-Based Violence Against Women and takes a broad and complex view of gender violence, understanding that it is something systemic and rooted in the social body. Therefore, dealing with attacks on women requires dealing with sexism and structural forms of oppression, even if they are not so evident.</w:t>
      </w:r>
    </w:p>
    <w:p w:rsidR="00000000" w:rsidDel="00000000" w:rsidP="00000000" w:rsidRDefault="00000000" w:rsidRPr="00000000" w14:paraId="00000029">
      <w:pPr>
        <w:spacing w:line="276" w:lineRule="auto"/>
        <w:ind w:firstLine="850"/>
        <w:jc w:val="both"/>
        <w:rPr/>
      </w:pPr>
      <w:r w:rsidDel="00000000" w:rsidR="00000000" w:rsidRPr="00000000">
        <w:rPr>
          <w:rtl w:val="0"/>
        </w:rPr>
        <w:t xml:space="preserve">Cis and trans women were victims in 78.1% of the 32 episodes of explicit gender violence. </w:t>
      </w:r>
      <w:r w:rsidDel="00000000" w:rsidR="00000000" w:rsidRPr="00000000">
        <w:rPr>
          <w:rtl w:val="0"/>
        </w:rPr>
        <w:t xml:space="preserve">In this group, 52% of the cases involved explicitly sexist, misogynist, or transphobic comments.</w:t>
      </w:r>
      <w:r w:rsidDel="00000000" w:rsidR="00000000" w:rsidRPr="00000000">
        <w:rPr>
          <w:rtl w:val="0"/>
        </w:rPr>
        <w:t xml:space="preserve"> One example is an attack on the Brazilian correspondent of the US newspaper "The Washington Post," </w:t>
      </w:r>
      <w:r w:rsidDel="00000000" w:rsidR="00000000" w:rsidRPr="00000000">
        <w:rPr>
          <w:rtl w:val="0"/>
        </w:rPr>
        <w:t xml:space="preserve">Marina Dias</w:t>
      </w:r>
      <w:r w:rsidDel="00000000" w:rsidR="00000000" w:rsidRPr="00000000">
        <w:rPr>
          <w:vertAlign w:val="superscript"/>
        </w:rPr>
        <w:footnoteReference w:customMarkFollows="0" w:id="6"/>
      </w:r>
      <w:r w:rsidDel="00000000" w:rsidR="00000000" w:rsidRPr="00000000">
        <w:rPr>
          <w:rtl w:val="0"/>
        </w:rPr>
        <w:t xml:space="preserve">. The journalist covered the anti-democratic acts of January 8, 2023, in Brasília (DF), when she was cornered and physically assaulted by Bolsonaro supporters, who did not accept the former president's defeat at the polls. In addition to physical violence, Dias suffered evident gender violence by hearing chauvinistic offenses from her aggressors. This emblematic case was told in the report Silencing the Messenger: The Impacts of Political Violence Against Journalists in Brazil</w:t>
      </w:r>
      <w:r w:rsidDel="00000000" w:rsidR="00000000" w:rsidRPr="00000000">
        <w:rPr>
          <w:vertAlign w:val="superscript"/>
        </w:rPr>
        <w:footnoteReference w:customMarkFollows="0" w:id="7"/>
      </w:r>
      <w:r w:rsidDel="00000000" w:rsidR="00000000" w:rsidRPr="00000000">
        <w:rPr>
          <w:rtl w:val="0"/>
        </w:rPr>
        <w:t xml:space="preserve">, released by Abraji in the first half of 2023.</w:t>
      </w:r>
    </w:p>
    <w:p w:rsidR="00000000" w:rsidDel="00000000" w:rsidP="00000000" w:rsidRDefault="00000000" w:rsidRPr="00000000" w14:paraId="0000002A">
      <w:pPr>
        <w:ind w:firstLine="708.6614173228347"/>
        <w:jc w:val="both"/>
        <w:rPr/>
      </w:pPr>
      <w:r w:rsidDel="00000000" w:rsidR="00000000" w:rsidRPr="00000000">
        <w:rPr>
          <w:rtl w:val="0"/>
        </w:rPr>
        <w:t xml:space="preserve">In 20% of the attacks on women journalists, they were targets of explicitly chauvinistic, transphobic, or misogynist acts, such as physical violence and in-person intimidation. Considering the last years of research, it is not new to say that the Internet played a prominent role in the scenario of attacks on female press professionals, both cis and trans: 12% of cases were classified as Differentiated Digital Violence, which is defined by episodes of harassment, threats, intimidation, and online offenses motivated or aggravated by gender identity and sexuality. In 4% of the cases that victimized women, sexual violence situations were identified.</w:t>
      </w:r>
    </w:p>
    <w:p w:rsidR="00000000" w:rsidDel="00000000" w:rsidP="00000000" w:rsidRDefault="00000000" w:rsidRPr="00000000" w14:paraId="0000002B">
      <w:pPr>
        <w:ind w:firstLine="708.6614173228347"/>
        <w:jc w:val="both"/>
        <w:rPr/>
      </w:pPr>
      <w:r w:rsidDel="00000000" w:rsidR="00000000" w:rsidRPr="00000000">
        <w:rPr>
          <w:rtl w:val="0"/>
        </w:rPr>
        <w:t xml:space="preserve">As for the aggressors, 60% were men, 32% could not have their gender identified—here, aggressors whose gender does not apply, such as groups, institutions, and anonymous Internet users—and 8% were women.</w:t>
      </w:r>
    </w:p>
    <w:p w:rsidR="00000000" w:rsidDel="00000000" w:rsidP="00000000" w:rsidRDefault="00000000" w:rsidRPr="00000000" w14:paraId="0000002C">
      <w:pPr>
        <w:ind w:firstLine="708.6614173228347"/>
        <w:jc w:val="both"/>
        <w:rPr/>
      </w:pPr>
      <w:r w:rsidDel="00000000" w:rsidR="00000000" w:rsidRPr="00000000">
        <w:rPr>
          <w:rtl w:val="0"/>
        </w:rPr>
        <w:t xml:space="preserve">Among men who suffered gender attacks—18.7% of the 32 cases of explicit violence—66.6% were victims of homophobic comments. It is essential to point out that not all journalists who have suffered from homophobic offenses identify themselves as LGBTQIAPN+. This form of attack is often used as a strategy to discredit, starting from a sexist and heteronormative idea that specific identities or sexualities are inferior, less capable, and less worthy of occupying certain social, political, and professional spaces. Again, it is a structural matter. In 16.6% of gender alerts that hit men, cases of sexual harassment were identified. </w:t>
      </w:r>
    </w:p>
    <w:p w:rsidR="00000000" w:rsidDel="00000000" w:rsidP="00000000" w:rsidRDefault="00000000" w:rsidRPr="00000000" w14:paraId="0000002D">
      <w:pPr>
        <w:ind w:firstLine="708.6614173228347"/>
        <w:jc w:val="both"/>
        <w:rPr/>
      </w:pPr>
      <w:r w:rsidDel="00000000" w:rsidR="00000000" w:rsidRPr="00000000">
        <w:rPr>
          <w:rtl w:val="0"/>
        </w:rPr>
        <w:t xml:space="preserve">The 2023 monitoring recorded a case against a non-binary journalist—and the low number is probably connected to the underreporting issue. The victim self-identifies as a transmale person and was the target of online stigmatizing discourse.</w:t>
      </w:r>
    </w:p>
    <w:p w:rsidR="00000000" w:rsidDel="00000000" w:rsidP="00000000" w:rsidRDefault="00000000" w:rsidRPr="00000000" w14:paraId="0000002E">
      <w:pPr>
        <w:ind w:firstLine="708.6614173228347"/>
        <w:jc w:val="both"/>
        <w:rPr/>
      </w:pPr>
      <w:r w:rsidDel="00000000" w:rsidR="00000000" w:rsidRPr="00000000">
        <w:rPr>
          <w:rtl w:val="0"/>
        </w:rPr>
        <w:t xml:space="preserve">Of the 75 attacks targeted at women communicators—cis and trans, general and explicitly connected to gender—54.6% involved coverage of political issues, showing that the field is still hostile to women. In addition, 50.6% of the assaults on women journalists had backlashes or origin in the online environment.</w:t>
      </w:r>
    </w:p>
    <w:p w:rsidR="00000000" w:rsidDel="00000000" w:rsidP="00000000" w:rsidRDefault="00000000" w:rsidRPr="00000000" w14:paraId="0000002F">
      <w:pPr>
        <w:ind w:firstLine="708.6614173228347"/>
        <w:jc w:val="both"/>
        <w:rPr/>
      </w:pPr>
      <w:r w:rsidDel="00000000" w:rsidR="00000000" w:rsidRPr="00000000">
        <w:rPr>
          <w:rtl w:val="0"/>
        </w:rPr>
        <w:t xml:space="preserve">Although Abraji does not yet have solid data for the Monitoring of Gender-Based Violence in 2024, the year is already marked by emblematic cases of aggression and censorship of women journalists. An example is the Schirlei Alves case</w:t>
      </w:r>
      <w:r w:rsidDel="00000000" w:rsidR="00000000" w:rsidRPr="00000000">
        <w:rPr>
          <w:vertAlign w:val="superscript"/>
        </w:rPr>
        <w:footnoteReference w:customMarkFollows="0" w:id="8"/>
      </w:r>
      <w:r w:rsidDel="00000000" w:rsidR="00000000" w:rsidRPr="00000000">
        <w:rPr>
          <w:rtl w:val="0"/>
        </w:rPr>
        <w:t xml:space="preserve">. On April 5, a letter signed by different UN Special Rapporteurs was released expressing their concern about the criminal conviction of Alves, a Brazilian journalist who reported on the trial of a sexual violence accusation, pointing out the negligent attitude of public officials before the humiliation of a victim during a court hearing.</w:t>
      </w:r>
    </w:p>
    <w:p w:rsidR="00000000" w:rsidDel="00000000" w:rsidP="00000000" w:rsidRDefault="00000000" w:rsidRPr="00000000" w14:paraId="00000030">
      <w:pPr>
        <w:ind w:firstLine="708.6614173228347"/>
        <w:jc w:val="both"/>
        <w:rPr>
          <w:b w:val="1"/>
        </w:rPr>
      </w:pPr>
      <w:r w:rsidDel="00000000" w:rsidR="00000000" w:rsidRPr="00000000">
        <w:rPr>
          <w:rtl w:val="0"/>
        </w:rPr>
        <w:t xml:space="preserve">In November 2023, Alves' conviction was determined in the first instance, in two legal proceedings brought by Brazilian judges involved in the sexual violence trial. The Special Rapporteurs’ document also asked the Brazilian government for an explanation regarding the measures adopted by the state to protect Brazilian journalists who report on rape and other sexual crimes. The episode reveals that, despite the change in the political scenario, Brazil still has a long way to go to protect women and LGBTQIAPN+ journalists from violence and discrimination—especially when they discuss topics related to gender issues.</w:t>
      </w:r>
      <w:r w:rsidDel="00000000" w:rsidR="00000000" w:rsidRPr="00000000">
        <w:rPr>
          <w:rtl w:val="0"/>
        </w:rPr>
      </w:r>
    </w:p>
    <w:p w:rsidR="00000000" w:rsidDel="00000000" w:rsidP="00000000" w:rsidRDefault="00000000" w:rsidRPr="00000000" w14:paraId="00000031">
      <w:pPr>
        <w:ind w:left="0" w:firstLine="0"/>
        <w:jc w:val="both"/>
        <w:rPr>
          <w:b w:val="1"/>
        </w:rPr>
      </w:pPr>
      <w:r w:rsidDel="00000000" w:rsidR="00000000" w:rsidRPr="00000000">
        <w:br w:type="page"/>
      </w:r>
      <w:r w:rsidDel="00000000" w:rsidR="00000000" w:rsidRPr="00000000">
        <w:rPr>
          <w:rtl w:val="0"/>
        </w:rPr>
      </w:r>
    </w:p>
    <w:p w:rsidR="00000000" w:rsidDel="00000000" w:rsidP="00000000" w:rsidRDefault="00000000" w:rsidRPr="00000000" w14:paraId="00000032">
      <w:pPr>
        <w:ind w:left="0" w:firstLine="0"/>
        <w:jc w:val="both"/>
        <w:rPr>
          <w:b w:val="1"/>
        </w:rPr>
      </w:pPr>
      <w:r w:rsidDel="00000000" w:rsidR="00000000" w:rsidRPr="00000000">
        <w:rPr>
          <w:b w:val="1"/>
          <w:rtl w:val="0"/>
        </w:rPr>
        <w:t xml:space="preserve">Recommendations</w:t>
      </w:r>
    </w:p>
    <w:p w:rsidR="00000000" w:rsidDel="00000000" w:rsidP="00000000" w:rsidRDefault="00000000" w:rsidRPr="00000000" w14:paraId="00000033">
      <w:pPr>
        <w:jc w:val="left"/>
        <w:rPr>
          <w:b w:val="1"/>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In this context, Abraji recommends: </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numPr>
          <w:ilvl w:val="0"/>
          <w:numId w:val="1"/>
        </w:numPr>
        <w:ind w:left="720" w:hanging="360"/>
        <w:rPr>
          <w:u w:val="none"/>
        </w:rPr>
      </w:pPr>
      <w:r w:rsidDel="00000000" w:rsidR="00000000" w:rsidRPr="00000000">
        <w:rPr>
          <w:rtl w:val="0"/>
        </w:rPr>
        <w:t xml:space="preserve">State agents must not violate press freedom, either by preventing access to information or by adopting discourses based on gender violence against journalists. </w:t>
      </w:r>
    </w:p>
    <w:p w:rsidR="00000000" w:rsidDel="00000000" w:rsidP="00000000" w:rsidRDefault="00000000" w:rsidRPr="00000000" w14:paraId="00000037">
      <w:pPr>
        <w:numPr>
          <w:ilvl w:val="0"/>
          <w:numId w:val="1"/>
        </w:numPr>
        <w:ind w:left="720" w:hanging="360"/>
        <w:rPr>
          <w:u w:val="none"/>
        </w:rPr>
      </w:pPr>
      <w:r w:rsidDel="00000000" w:rsidR="00000000" w:rsidRPr="00000000">
        <w:rPr>
          <w:rtl w:val="0"/>
        </w:rPr>
        <w:t xml:space="preserve">Government branches must reinforce policies to protect women and LGBTQIAPN+ press workers who are victims of gender-based violence due to the exercise of the profession. </w:t>
      </w:r>
    </w:p>
    <w:p w:rsidR="00000000" w:rsidDel="00000000" w:rsidP="00000000" w:rsidRDefault="00000000" w:rsidRPr="00000000" w14:paraId="00000038">
      <w:pPr>
        <w:numPr>
          <w:ilvl w:val="0"/>
          <w:numId w:val="1"/>
        </w:numPr>
        <w:ind w:left="720" w:hanging="360"/>
        <w:rPr>
          <w:u w:val="none"/>
        </w:rPr>
      </w:pPr>
      <w:r w:rsidDel="00000000" w:rsidR="00000000" w:rsidRPr="00000000">
        <w:rPr>
          <w:rtl w:val="0"/>
        </w:rPr>
        <w:t xml:space="preserve">Social media platforms must develop parameters and tools to address gender-based online violence that affects journalists, considering their position in the public debate and their role in revealing facts of public interest.</w:t>
      </w:r>
    </w:p>
    <w:p w:rsidR="00000000" w:rsidDel="00000000" w:rsidP="00000000" w:rsidRDefault="00000000" w:rsidRPr="00000000" w14:paraId="00000039">
      <w:pPr>
        <w:numPr>
          <w:ilvl w:val="0"/>
          <w:numId w:val="1"/>
        </w:numPr>
        <w:ind w:left="720" w:hanging="360"/>
        <w:rPr>
          <w:u w:val="none"/>
        </w:rPr>
      </w:pPr>
      <w:r w:rsidDel="00000000" w:rsidR="00000000" w:rsidRPr="00000000">
        <w:rPr>
          <w:rtl w:val="0"/>
        </w:rPr>
        <w:t xml:space="preserve">Newsrooms and journalistic companies must adopt training, prevention, and protection measures for their professionals considering the profession's risks, whether they are hired or freelancers, reporters, or other workers involved in producing journalistic content. </w:t>
      </w:r>
    </w:p>
    <w:p w:rsidR="00000000" w:rsidDel="00000000" w:rsidP="00000000" w:rsidRDefault="00000000" w:rsidRPr="00000000" w14:paraId="0000003A">
      <w:pPr>
        <w:numPr>
          <w:ilvl w:val="0"/>
          <w:numId w:val="1"/>
        </w:numPr>
        <w:ind w:left="720" w:hanging="360"/>
        <w:rPr>
          <w:u w:val="none"/>
        </w:rPr>
      </w:pPr>
      <w:r w:rsidDel="00000000" w:rsidR="00000000" w:rsidRPr="00000000">
        <w:rPr>
          <w:rtl w:val="0"/>
        </w:rPr>
        <w:t xml:space="preserve">Journalists, communicators, and other press professionals must report gender-based aggressions suffered while working, seeking support within the newsrooms, with the public authorities and civil society organizations defending press freedom, and using their voices to combat the violence other colleagues may suffer.</w:t>
      </w:r>
    </w:p>
    <w:sectPr>
      <w:headerReference r:id="rId8" w:type="default"/>
      <w:footerReference r:id="rId9" w:type="default"/>
      <w:pgSz w:h="16838" w:w="11906" w:orient="portrait"/>
      <w:pgMar w:bottom="1133.8582677165355" w:top="1700.7874015748032" w:left="1700.7874015748032" w:right="1133.8582677165355"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5">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4">
    <w:p w:rsidR="00000000" w:rsidDel="00000000" w:rsidP="00000000" w:rsidRDefault="00000000" w:rsidRPr="00000000" w14:paraId="0000003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Available at: </w:t>
      </w:r>
      <w:hyperlink r:id="rId1">
        <w:r w:rsidDel="00000000" w:rsidR="00000000" w:rsidRPr="00000000">
          <w:rPr>
            <w:color w:val="1155cc"/>
            <w:sz w:val="20"/>
            <w:szCs w:val="20"/>
            <w:u w:val="single"/>
            <w:rtl w:val="0"/>
          </w:rPr>
          <w:t xml:space="preserve">https://abraji.org.br/publicacoes/political-scene-causes-misogynistic-attacks-on-female-journalists-to-increase-by-300</w:t>
        </w:r>
      </w:hyperlink>
      <w:r w:rsidDel="00000000" w:rsidR="00000000" w:rsidRPr="00000000">
        <w:rPr>
          <w:rtl w:val="0"/>
        </w:rPr>
      </w:r>
    </w:p>
  </w:footnote>
  <w:footnote w:id="7">
    <w:p w:rsidR="00000000" w:rsidDel="00000000" w:rsidP="00000000" w:rsidRDefault="00000000" w:rsidRPr="00000000" w14:paraId="0000003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Available (in Portuguese) at: </w:t>
      </w:r>
      <w:hyperlink r:id="rId2">
        <w:r w:rsidDel="00000000" w:rsidR="00000000" w:rsidRPr="00000000">
          <w:rPr>
            <w:color w:val="1155cc"/>
            <w:sz w:val="20"/>
            <w:szCs w:val="20"/>
            <w:u w:val="single"/>
            <w:rtl w:val="0"/>
          </w:rPr>
          <w:t xml:space="preserve">https://www.abraji.org.br/publicacoes/silenciando-o-mensageiro-os-impactos-da-violencia-politica-contra-jornalistas-no-brasil</w:t>
        </w:r>
      </w:hyperlink>
      <w:r w:rsidDel="00000000" w:rsidR="00000000" w:rsidRPr="00000000">
        <w:rPr>
          <w:rtl w:val="0"/>
        </w:rPr>
      </w:r>
    </w:p>
  </w:footnote>
  <w:footnote w:id="5">
    <w:p w:rsidR="00000000" w:rsidDel="00000000" w:rsidP="00000000" w:rsidRDefault="00000000" w:rsidRPr="00000000" w14:paraId="0000003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Available at: </w:t>
      </w:r>
      <w:hyperlink r:id="rId3">
        <w:r w:rsidDel="00000000" w:rsidR="00000000" w:rsidRPr="00000000">
          <w:rPr>
            <w:color w:val="1155cc"/>
            <w:sz w:val="20"/>
            <w:szCs w:val="20"/>
            <w:u w:val="single"/>
            <w:rtl w:val="0"/>
          </w:rPr>
          <w:t xml:space="preserve">https://latamjournalismreview.org/articles/how-political-unrest-resulted-in-sexual-assaults-and-threats-against-women-journalists-in-brazil/</w:t>
        </w:r>
      </w:hyperlink>
      <w:r w:rsidDel="00000000" w:rsidR="00000000" w:rsidRPr="00000000">
        <w:rPr>
          <w:rtl w:val="0"/>
        </w:rPr>
      </w:r>
    </w:p>
  </w:footnote>
  <w:footnote w:id="8">
    <w:p w:rsidR="00000000" w:rsidDel="00000000" w:rsidP="00000000" w:rsidRDefault="00000000" w:rsidRPr="00000000" w14:paraId="0000003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Available (in Portuguese) at: </w:t>
      </w:r>
      <w:hyperlink r:id="rId4">
        <w:r w:rsidDel="00000000" w:rsidR="00000000" w:rsidRPr="00000000">
          <w:rPr>
            <w:color w:val="1155cc"/>
            <w:sz w:val="20"/>
            <w:szCs w:val="20"/>
            <w:u w:val="single"/>
            <w:rtl w:val="0"/>
          </w:rPr>
          <w:t xml:space="preserve">https://www.abraji.org.br/noticias/relatoras-da-onu-manifestam-preocupacao-com-a-condenacao-da-jornalista-schirlei-alves-e-pedem-explicacoes</w:t>
        </w:r>
      </w:hyperlink>
      <w:r w:rsidDel="00000000" w:rsidR="00000000" w:rsidRPr="00000000">
        <w:rPr>
          <w:rtl w:val="0"/>
        </w:rPr>
      </w:r>
    </w:p>
  </w:footnote>
  <w:footnote w:id="3">
    <w:p w:rsidR="00000000" w:rsidDel="00000000" w:rsidP="00000000" w:rsidRDefault="00000000" w:rsidRPr="00000000" w14:paraId="0000003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Available (in Portuguese) at: </w:t>
      </w:r>
      <w:hyperlink r:id="rId5">
        <w:r w:rsidDel="00000000" w:rsidR="00000000" w:rsidRPr="00000000">
          <w:rPr>
            <w:color w:val="1155cc"/>
            <w:sz w:val="20"/>
            <w:szCs w:val="20"/>
            <w:u w:val="single"/>
            <w:rtl w:val="0"/>
          </w:rPr>
          <w:t xml:space="preserve">https://www.abraji.org.br/publicacoes/monitoramento-de-ataques-gerais-e-violencia-de-genero-relatorio-2023</w:t>
        </w:r>
      </w:hyperlink>
      <w:r w:rsidDel="00000000" w:rsidR="00000000" w:rsidRPr="00000000">
        <w:rPr>
          <w:rtl w:val="0"/>
        </w:rPr>
      </w:r>
    </w:p>
  </w:footnote>
  <w:footnote w:id="2">
    <w:p w:rsidR="00000000" w:rsidDel="00000000" w:rsidP="00000000" w:rsidRDefault="00000000" w:rsidRPr="00000000" w14:paraId="0000004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Available (in Portuguese) at: </w:t>
      </w:r>
      <w:hyperlink r:id="rId6">
        <w:r w:rsidDel="00000000" w:rsidR="00000000" w:rsidRPr="00000000">
          <w:rPr>
            <w:color w:val="1155cc"/>
            <w:sz w:val="20"/>
            <w:szCs w:val="20"/>
            <w:u w:val="single"/>
            <w:rtl w:val="0"/>
          </w:rPr>
          <w:t xml:space="preserve">https://www.abraji.org.br/publicacoes/silenciando-o-mensageiro-os-impactos-da-violencia-politica-contra-jornalistas-no-brasil</w:t>
        </w:r>
      </w:hyperlink>
      <w:r w:rsidDel="00000000" w:rsidR="00000000" w:rsidRPr="00000000">
        <w:rPr>
          <w:rtl w:val="0"/>
        </w:rPr>
      </w:r>
    </w:p>
  </w:footnote>
  <w:footnote w:id="0">
    <w:p w:rsidR="00000000" w:rsidDel="00000000" w:rsidP="00000000" w:rsidRDefault="00000000" w:rsidRPr="00000000" w14:paraId="0000004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Available at: </w:t>
      </w:r>
      <w:hyperlink r:id="rId7">
        <w:r w:rsidDel="00000000" w:rsidR="00000000" w:rsidRPr="00000000">
          <w:rPr>
            <w:color w:val="1155cc"/>
            <w:sz w:val="20"/>
            <w:szCs w:val="20"/>
            <w:u w:val="single"/>
            <w:rtl w:val="0"/>
          </w:rPr>
          <w:t xml:space="preserve">https://abraji.org.br/publicacoes/gender-violence-against-journalists</w:t>
        </w:r>
      </w:hyperlink>
      <w:r w:rsidDel="00000000" w:rsidR="00000000" w:rsidRPr="00000000">
        <w:rPr>
          <w:rtl w:val="0"/>
        </w:rPr>
      </w:r>
    </w:p>
  </w:footnote>
  <w:footnote w:id="1">
    <w:p w:rsidR="00000000" w:rsidDel="00000000" w:rsidP="00000000" w:rsidRDefault="00000000" w:rsidRPr="00000000" w14:paraId="0000004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Available at: </w:t>
      </w:r>
      <w:hyperlink r:id="rId8">
        <w:r w:rsidDel="00000000" w:rsidR="00000000" w:rsidRPr="00000000">
          <w:rPr>
            <w:color w:val="1155cc"/>
            <w:sz w:val="20"/>
            <w:szCs w:val="20"/>
            <w:u w:val="single"/>
            <w:rtl w:val="0"/>
          </w:rPr>
          <w:t xml:space="preserve">https://abraji.org.br/publicacoes/monitoring-of-attacks-on-journalists-in-brazil-2022-report</w:t>
        </w:r>
      </w:hyperlink>
      <w:r w:rsidDel="00000000" w:rsidR="00000000" w:rsidRPr="00000000">
        <w:rPr>
          <w:rtl w:val="0"/>
        </w:rPr>
      </w:r>
    </w:p>
  </w:footnote>
  <w:footnote w:id="6">
    <w:p w:rsidR="00000000" w:rsidDel="00000000" w:rsidP="00000000" w:rsidRDefault="00000000" w:rsidRPr="00000000" w14:paraId="0000004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Available (in Portuguese) at: </w:t>
      </w:r>
      <w:hyperlink r:id="rId9">
        <w:r w:rsidDel="00000000" w:rsidR="00000000" w:rsidRPr="00000000">
          <w:rPr>
            <w:color w:val="1155cc"/>
            <w:sz w:val="20"/>
            <w:szCs w:val="20"/>
            <w:u w:val="single"/>
            <w:rtl w:val="0"/>
          </w:rPr>
          <w:t xml:space="preserve">https://www.abraji.org.br/noticias/daniela-lima-da-globonews-e-marina-dias-do-washington-post-debatem-violencia-contra-jornalistas-em-evento-on-line-da-abraji</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4">
    <w:pPr>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-1223112</wp:posOffset>
          </wp:positionH>
          <wp:positionV relativeFrom="paragraph">
            <wp:posOffset>-396274</wp:posOffset>
          </wp:positionV>
          <wp:extent cx="7543800" cy="914945"/>
          <wp:effectExtent b="0" l="0" r="0" t="0"/>
          <wp:wrapSquare wrapText="bothSides" distB="0" distT="0" distL="0" distR="0"/>
          <wp:docPr descr="AF_ABRAJI_PapelCarta-02.tif" id="1" name="image2.png"/>
          <a:graphic>
            <a:graphicData uri="http://schemas.openxmlformats.org/drawingml/2006/picture">
              <pic:pic>
                <pic:nvPicPr>
                  <pic:cNvPr descr="AF_ABRAJI_PapelCarta-02.tif" id="0" name="image2.png"/>
                  <pic:cNvPicPr preferRelativeResize="0"/>
                </pic:nvPicPr>
                <pic:blipFill>
                  <a:blip r:embed="rId1"/>
                  <a:srcRect b="0" l="0" r="0" t="0"/>
                  <a:stretch>
                    <a:fillRect/>
                  </a:stretch>
                </pic:blipFill>
                <pic:spPr>
                  <a:xfrm>
                    <a:off x="0" y="0"/>
                    <a:ext cx="7543800" cy="91494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2.xml"/><Relationship Id="rId5" Type="http://schemas.openxmlformats.org/officeDocument/2006/relationships/numbering" Target="numbering.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abraji.org.br/publicacoes/political-scene-causes-misogynistic-attacks-on-female-journalists-to-increase-by-300" TargetMode="External"/><Relationship Id="rId2" Type="http://schemas.openxmlformats.org/officeDocument/2006/relationships/hyperlink" Target="https://www.abraji.org.br/publicacoes/silenciando-o-mensageiro-os-impactos-da-violencia-politica-contra-jornalistas-no-brasil" TargetMode="External"/><Relationship Id="rId3" Type="http://schemas.openxmlformats.org/officeDocument/2006/relationships/hyperlink" Target="https://latamjournalismreview.org/articles/how-political-unrest-resulted-in-sexual-assaults-and-threats-against-women-journalists-in-brazil/" TargetMode="External"/><Relationship Id="rId4" Type="http://schemas.openxmlformats.org/officeDocument/2006/relationships/hyperlink" Target="https://www.abraji.org.br/noticias/relatoras-da-onu-manifestam-preocupacao-com-a-condenacao-da-jornalista-schirlei-alves-e-pedem-explicacoes" TargetMode="External"/><Relationship Id="rId9" Type="http://schemas.openxmlformats.org/officeDocument/2006/relationships/hyperlink" Target="https://www.abraji.org.br/noticias/daniela-lima-da-globonews-e-marina-dias-do-washington-post-debatem-violencia-contra-jornalistas-em-evento-on-line-da-abraji" TargetMode="External"/><Relationship Id="rId5" Type="http://schemas.openxmlformats.org/officeDocument/2006/relationships/hyperlink" Target="https://www.abraji.org.br/publicacoes/monitoramento-de-ataques-gerais-e-violencia-de-genero-relatorio-2023" TargetMode="External"/><Relationship Id="rId6" Type="http://schemas.openxmlformats.org/officeDocument/2006/relationships/hyperlink" Target="https://www.abraji.org.br/publicacoes/silenciando-o-mensageiro-os-impactos-da-violencia-politica-contra-jornalistas-no-brasil" TargetMode="External"/><Relationship Id="rId7" Type="http://schemas.openxmlformats.org/officeDocument/2006/relationships/hyperlink" Target="https://abraji.org.br/publicacoes/gender-violence-against-journalists" TargetMode="External"/><Relationship Id="rId8" Type="http://schemas.openxmlformats.org/officeDocument/2006/relationships/hyperlink" Target="https://abraji.org.br/publicacoes/monitoring-of-attacks-on-journalists-in-brazil-2022-repor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D1CCE8-49A9-4A8D-AC7D-51BAD02169C4}"/>
</file>

<file path=customXml/itemProps2.xml><?xml version="1.0" encoding="utf-8"?>
<ds:datastoreItem xmlns:ds="http://schemas.openxmlformats.org/officeDocument/2006/customXml" ds:itemID="{35944D30-CEDF-466A-A068-293F52E39F72}"/>
</file>