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260F" w:rsidRDefault="007B260F">
      <w:pPr>
        <w:rPr>
          <w:rFonts w:ascii="Times New Roman" w:hAnsi="Times New Roman" w:cs="Times New Roman"/>
          <w:b/>
          <w:sz w:val="24"/>
          <w:szCs w:val="24"/>
        </w:rPr>
      </w:pPr>
      <w:bookmarkStart w:id="0" w:name="_GoBack"/>
      <w:bookmarkEnd w:id="0"/>
    </w:p>
    <w:p w:rsidR="007B260F" w:rsidRPr="007B260F" w:rsidRDefault="007B260F" w:rsidP="007B260F">
      <w:pPr>
        <w:jc w:val="center"/>
        <w:rPr>
          <w:rFonts w:ascii="Arial" w:hAnsi="Arial" w:cs="Arial"/>
          <w:b/>
          <w:sz w:val="28"/>
          <w:szCs w:val="28"/>
          <w:u w:val="single"/>
          <w:lang w:val="en-US"/>
        </w:rPr>
      </w:pPr>
      <w:r w:rsidRPr="007B260F">
        <w:rPr>
          <w:rFonts w:ascii="Arial" w:hAnsi="Arial" w:cs="Arial"/>
          <w:b/>
          <w:sz w:val="28"/>
          <w:szCs w:val="28"/>
          <w:u w:val="single"/>
          <w:lang w:val="en-US"/>
        </w:rPr>
        <w:t>Sumbission</w:t>
      </w:r>
    </w:p>
    <w:p w:rsidR="007B260F" w:rsidRPr="007B260F" w:rsidRDefault="007B260F" w:rsidP="007B260F">
      <w:pPr>
        <w:jc w:val="center"/>
        <w:rPr>
          <w:rFonts w:ascii="Arial" w:hAnsi="Arial" w:cs="Arial"/>
          <w:b/>
          <w:sz w:val="28"/>
          <w:szCs w:val="28"/>
          <w:lang w:val="en-US"/>
        </w:rPr>
      </w:pPr>
      <w:r w:rsidRPr="007B260F">
        <w:rPr>
          <w:rFonts w:ascii="Arial" w:hAnsi="Arial" w:cs="Arial"/>
          <w:b/>
          <w:sz w:val="28"/>
          <w:szCs w:val="28"/>
          <w:lang w:val="en-US"/>
        </w:rPr>
        <w:t xml:space="preserve">towards the review of the Republic of Moldova under CERD, </w:t>
      </w:r>
    </w:p>
    <w:p w:rsidR="007B260F" w:rsidRPr="007B260F" w:rsidRDefault="007B260F" w:rsidP="007B260F">
      <w:pPr>
        <w:jc w:val="center"/>
        <w:rPr>
          <w:rFonts w:ascii="Arial" w:hAnsi="Arial" w:cs="Arial"/>
          <w:b/>
          <w:sz w:val="28"/>
          <w:szCs w:val="28"/>
          <w:lang w:val="en-US"/>
        </w:rPr>
      </w:pPr>
      <w:r w:rsidRPr="007B260F">
        <w:rPr>
          <w:rFonts w:ascii="Arial" w:hAnsi="Arial" w:cs="Arial"/>
          <w:b/>
          <w:sz w:val="28"/>
          <w:szCs w:val="28"/>
          <w:lang w:val="en-US"/>
        </w:rPr>
        <w:t>session 92</w:t>
      </w:r>
    </w:p>
    <w:p w:rsidR="007B260F" w:rsidRDefault="007B260F" w:rsidP="007B260F">
      <w:pPr>
        <w:jc w:val="center"/>
        <w:rPr>
          <w:rFonts w:ascii="Arial" w:hAnsi="Arial" w:cs="Arial"/>
          <w:b/>
          <w:i/>
          <w:sz w:val="28"/>
          <w:szCs w:val="28"/>
        </w:rPr>
      </w:pPr>
      <w:r w:rsidRPr="007B260F">
        <w:rPr>
          <w:rFonts w:ascii="Arial" w:hAnsi="Arial" w:cs="Arial"/>
          <w:b/>
          <w:sz w:val="28"/>
          <w:szCs w:val="28"/>
          <w:lang w:val="en-US"/>
        </w:rPr>
        <w:t xml:space="preserve">by the </w:t>
      </w:r>
      <w:r w:rsidRPr="007B260F">
        <w:rPr>
          <w:rFonts w:ascii="Arial" w:hAnsi="Arial" w:cs="Arial"/>
          <w:b/>
          <w:i/>
          <w:sz w:val="28"/>
          <w:szCs w:val="28"/>
        </w:rPr>
        <w:t>Public Organization of Young People of Gagauzia in the Republic of Moldova</w:t>
      </w:r>
      <w:r>
        <w:rPr>
          <w:rStyle w:val="FootnoteReference"/>
          <w:rFonts w:ascii="Arial" w:hAnsi="Arial" w:cs="Arial"/>
          <w:b/>
          <w:i/>
          <w:sz w:val="28"/>
          <w:szCs w:val="28"/>
        </w:rPr>
        <w:footnoteReference w:id="1"/>
      </w:r>
    </w:p>
    <w:p w:rsidR="007B260F" w:rsidRDefault="007B260F" w:rsidP="007B260F">
      <w:pPr>
        <w:jc w:val="center"/>
        <w:rPr>
          <w:rFonts w:ascii="Arial" w:hAnsi="Arial" w:cs="Arial"/>
          <w:b/>
          <w:i/>
          <w:sz w:val="28"/>
          <w:szCs w:val="28"/>
        </w:rPr>
      </w:pPr>
    </w:p>
    <w:p w:rsidR="007B260F" w:rsidRPr="007B260F" w:rsidRDefault="007B260F" w:rsidP="007B260F">
      <w:pPr>
        <w:jc w:val="right"/>
        <w:rPr>
          <w:rFonts w:ascii="Arial" w:hAnsi="Arial" w:cs="Arial"/>
          <w:b/>
          <w:sz w:val="28"/>
          <w:szCs w:val="28"/>
          <w:lang w:val="en-US"/>
        </w:rPr>
      </w:pPr>
      <w:r>
        <w:rPr>
          <w:rFonts w:ascii="Arial" w:hAnsi="Arial" w:cs="Arial"/>
          <w:b/>
          <w:i/>
          <w:sz w:val="28"/>
          <w:szCs w:val="28"/>
        </w:rPr>
        <w:t>31</w:t>
      </w:r>
      <w:r>
        <w:rPr>
          <w:rFonts w:ascii="Arial" w:hAnsi="Arial" w:cs="Arial"/>
          <w:b/>
          <w:i/>
          <w:sz w:val="28"/>
          <w:szCs w:val="28"/>
          <w:vertAlign w:val="superscript"/>
        </w:rPr>
        <w:t xml:space="preserve"> </w:t>
      </w:r>
      <w:r>
        <w:rPr>
          <w:rFonts w:ascii="Arial" w:hAnsi="Arial" w:cs="Arial"/>
          <w:b/>
          <w:sz w:val="28"/>
          <w:szCs w:val="28"/>
          <w:lang w:val="en-US"/>
        </w:rPr>
        <w:t xml:space="preserve">March, 2017 </w:t>
      </w:r>
    </w:p>
    <w:p w:rsidR="007B260F" w:rsidRDefault="007B260F">
      <w:pPr>
        <w:rPr>
          <w:rFonts w:ascii="Times New Roman" w:hAnsi="Times New Roman" w:cs="Times New Roman"/>
          <w:b/>
          <w:sz w:val="24"/>
          <w:szCs w:val="24"/>
        </w:rPr>
      </w:pPr>
    </w:p>
    <w:p w:rsidR="007B260F" w:rsidRDefault="007B260F">
      <w:pPr>
        <w:rPr>
          <w:rFonts w:ascii="Times New Roman" w:hAnsi="Times New Roman" w:cs="Times New Roman"/>
          <w:b/>
          <w:sz w:val="24"/>
          <w:szCs w:val="24"/>
        </w:rPr>
      </w:pPr>
    </w:p>
    <w:p w:rsidR="007B260F" w:rsidRDefault="007B260F">
      <w:pPr>
        <w:rPr>
          <w:rFonts w:ascii="Times New Roman" w:hAnsi="Times New Roman" w:cs="Times New Roman"/>
          <w:b/>
          <w:sz w:val="24"/>
          <w:szCs w:val="24"/>
        </w:rPr>
      </w:pPr>
    </w:p>
    <w:p w:rsidR="007B260F" w:rsidRDefault="007B260F">
      <w:pPr>
        <w:rPr>
          <w:rFonts w:ascii="Times New Roman" w:hAnsi="Times New Roman" w:cs="Times New Roman"/>
          <w:b/>
          <w:sz w:val="24"/>
          <w:szCs w:val="24"/>
        </w:rPr>
      </w:pPr>
    </w:p>
    <w:p w:rsidR="007B260F" w:rsidRDefault="007B260F">
      <w:pPr>
        <w:rPr>
          <w:rFonts w:ascii="Times New Roman" w:hAnsi="Times New Roman" w:cs="Times New Roman"/>
          <w:b/>
          <w:sz w:val="24"/>
          <w:szCs w:val="24"/>
        </w:rPr>
      </w:pPr>
    </w:p>
    <w:p w:rsidR="007B260F" w:rsidRDefault="007B260F">
      <w:pPr>
        <w:rPr>
          <w:rFonts w:ascii="Times New Roman" w:hAnsi="Times New Roman" w:cs="Times New Roman"/>
          <w:b/>
          <w:sz w:val="24"/>
          <w:szCs w:val="24"/>
        </w:rPr>
      </w:pPr>
    </w:p>
    <w:p w:rsidR="007B260F" w:rsidRDefault="007B260F">
      <w:pPr>
        <w:rPr>
          <w:rFonts w:ascii="Times New Roman" w:hAnsi="Times New Roman" w:cs="Times New Roman"/>
          <w:b/>
          <w:sz w:val="24"/>
          <w:szCs w:val="24"/>
        </w:rPr>
      </w:pPr>
    </w:p>
    <w:p w:rsidR="007B260F" w:rsidRDefault="007B260F">
      <w:pPr>
        <w:rPr>
          <w:rFonts w:ascii="Times New Roman" w:hAnsi="Times New Roman" w:cs="Times New Roman"/>
          <w:b/>
          <w:sz w:val="24"/>
          <w:szCs w:val="24"/>
        </w:rPr>
      </w:pPr>
    </w:p>
    <w:p w:rsidR="007B260F" w:rsidRDefault="007B260F">
      <w:pPr>
        <w:rPr>
          <w:rFonts w:ascii="Times New Roman" w:hAnsi="Times New Roman" w:cs="Times New Roman"/>
          <w:b/>
          <w:sz w:val="24"/>
          <w:szCs w:val="24"/>
        </w:rPr>
      </w:pPr>
    </w:p>
    <w:p w:rsidR="007B260F" w:rsidRDefault="007B260F">
      <w:pPr>
        <w:rPr>
          <w:rFonts w:ascii="Times New Roman" w:hAnsi="Times New Roman" w:cs="Times New Roman"/>
          <w:b/>
          <w:sz w:val="24"/>
          <w:szCs w:val="24"/>
        </w:rPr>
      </w:pPr>
    </w:p>
    <w:p w:rsidR="007B260F" w:rsidRDefault="007B260F">
      <w:pPr>
        <w:rPr>
          <w:rFonts w:ascii="Times New Roman" w:hAnsi="Times New Roman" w:cs="Times New Roman"/>
          <w:b/>
          <w:sz w:val="24"/>
          <w:szCs w:val="24"/>
        </w:rPr>
      </w:pPr>
    </w:p>
    <w:p w:rsidR="007B260F" w:rsidRDefault="007B260F">
      <w:pPr>
        <w:rPr>
          <w:rFonts w:ascii="Times New Roman" w:hAnsi="Times New Roman" w:cs="Times New Roman"/>
          <w:b/>
          <w:sz w:val="24"/>
          <w:szCs w:val="24"/>
        </w:rPr>
      </w:pPr>
    </w:p>
    <w:p w:rsidR="007B260F" w:rsidRDefault="007B260F">
      <w:pPr>
        <w:rPr>
          <w:rFonts w:ascii="Times New Roman" w:hAnsi="Times New Roman" w:cs="Times New Roman"/>
          <w:b/>
          <w:sz w:val="24"/>
          <w:szCs w:val="24"/>
        </w:rPr>
      </w:pPr>
    </w:p>
    <w:p w:rsidR="007B260F" w:rsidRDefault="007B260F">
      <w:pPr>
        <w:rPr>
          <w:rFonts w:ascii="Times New Roman" w:hAnsi="Times New Roman" w:cs="Times New Roman"/>
          <w:b/>
          <w:sz w:val="24"/>
          <w:szCs w:val="24"/>
        </w:rPr>
      </w:pPr>
    </w:p>
    <w:p w:rsidR="007B260F" w:rsidRDefault="007B260F">
      <w:pPr>
        <w:rPr>
          <w:rFonts w:ascii="Times New Roman" w:hAnsi="Times New Roman" w:cs="Times New Roman"/>
          <w:b/>
          <w:sz w:val="24"/>
          <w:szCs w:val="24"/>
        </w:rPr>
      </w:pPr>
    </w:p>
    <w:p w:rsidR="007B260F" w:rsidRDefault="007B260F">
      <w:pPr>
        <w:rPr>
          <w:rFonts w:ascii="Times New Roman" w:hAnsi="Times New Roman" w:cs="Times New Roman"/>
          <w:b/>
          <w:sz w:val="24"/>
          <w:szCs w:val="24"/>
        </w:rPr>
      </w:pPr>
    </w:p>
    <w:p w:rsidR="007B260F" w:rsidRDefault="007B260F">
      <w:pPr>
        <w:rPr>
          <w:rFonts w:ascii="Times New Roman" w:hAnsi="Times New Roman" w:cs="Times New Roman"/>
          <w:b/>
          <w:sz w:val="24"/>
          <w:szCs w:val="24"/>
        </w:rPr>
      </w:pPr>
    </w:p>
    <w:p w:rsidR="007B260F" w:rsidRDefault="007B260F">
      <w:pPr>
        <w:rPr>
          <w:rFonts w:ascii="Times New Roman" w:hAnsi="Times New Roman" w:cs="Times New Roman"/>
          <w:b/>
          <w:sz w:val="24"/>
          <w:szCs w:val="24"/>
        </w:rPr>
      </w:pPr>
    </w:p>
    <w:p w:rsidR="007B260F" w:rsidRDefault="007B260F">
      <w:pPr>
        <w:rPr>
          <w:rFonts w:ascii="Times New Roman" w:hAnsi="Times New Roman" w:cs="Times New Roman"/>
          <w:b/>
          <w:sz w:val="24"/>
          <w:szCs w:val="24"/>
        </w:rPr>
      </w:pPr>
    </w:p>
    <w:p w:rsidR="007B260F" w:rsidRPr="007B260F" w:rsidRDefault="007B260F" w:rsidP="00A32880">
      <w:pPr>
        <w:jc w:val="both"/>
        <w:rPr>
          <w:rFonts w:ascii="Times New Roman" w:hAnsi="Times New Roman" w:cs="Times New Roman"/>
          <w:b/>
          <w:sz w:val="24"/>
          <w:szCs w:val="24"/>
          <w:u w:val="single"/>
        </w:rPr>
      </w:pPr>
      <w:r w:rsidRPr="007B260F">
        <w:rPr>
          <w:rFonts w:ascii="Times New Roman" w:hAnsi="Times New Roman" w:cs="Times New Roman"/>
          <w:b/>
          <w:sz w:val="24"/>
          <w:szCs w:val="24"/>
          <w:u w:val="single"/>
        </w:rPr>
        <w:lastRenderedPageBreak/>
        <w:t>Background</w:t>
      </w:r>
    </w:p>
    <w:p w:rsidR="007B260F" w:rsidRDefault="00270D4F" w:rsidP="00A32880">
      <w:pPr>
        <w:jc w:val="both"/>
        <w:rPr>
          <w:rFonts w:ascii="Times New Roman" w:hAnsi="Times New Roman" w:cs="Times New Roman"/>
          <w:sz w:val="24"/>
          <w:szCs w:val="24"/>
        </w:rPr>
      </w:pPr>
      <w:r w:rsidRPr="00270D4F">
        <w:rPr>
          <w:rFonts w:ascii="Times New Roman" w:hAnsi="Times New Roman" w:cs="Times New Roman"/>
          <w:b/>
          <w:sz w:val="24"/>
          <w:szCs w:val="24"/>
        </w:rPr>
        <w:t>Public Organization of Young People of Gagauzia in the Republic of Moldova</w:t>
      </w:r>
      <w:r w:rsidRPr="00270D4F">
        <w:rPr>
          <w:rFonts w:ascii="Times New Roman" w:hAnsi="Times New Roman" w:cs="Times New Roman"/>
          <w:sz w:val="24"/>
          <w:szCs w:val="24"/>
        </w:rPr>
        <w:t xml:space="preserve"> - a public organization that unites Gagauz young people of Moldova. </w:t>
      </w:r>
      <w:r w:rsidR="007B260F">
        <w:rPr>
          <w:rFonts w:ascii="Times New Roman" w:hAnsi="Times New Roman" w:cs="Times New Roman"/>
          <w:sz w:val="24"/>
          <w:szCs w:val="24"/>
        </w:rPr>
        <w:t xml:space="preserve">It was registered in 2008. Members of the NGO are young people coming from different towns and villages of Gagauzia region: Komrat, Kongaz, Kazaklia, Beshalma, Cishmikioi. </w:t>
      </w:r>
    </w:p>
    <w:p w:rsidR="009E7340" w:rsidRDefault="007B260F" w:rsidP="00A32880">
      <w:pPr>
        <w:jc w:val="both"/>
        <w:rPr>
          <w:rFonts w:ascii="Times New Roman" w:hAnsi="Times New Roman" w:cs="Times New Roman"/>
          <w:sz w:val="24"/>
          <w:szCs w:val="24"/>
        </w:rPr>
      </w:pPr>
      <w:r>
        <w:rPr>
          <w:rFonts w:ascii="Times New Roman" w:hAnsi="Times New Roman" w:cs="Times New Roman"/>
          <w:sz w:val="24"/>
          <w:szCs w:val="24"/>
        </w:rPr>
        <w:t xml:space="preserve">The goal of </w:t>
      </w:r>
      <w:r w:rsidR="00270D4F" w:rsidRPr="00270D4F">
        <w:rPr>
          <w:rFonts w:ascii="Times New Roman" w:hAnsi="Times New Roman" w:cs="Times New Roman"/>
          <w:sz w:val="24"/>
          <w:szCs w:val="24"/>
        </w:rPr>
        <w:t>organization is to promote and preserve among young Gagauz people traditional, cultural, linguistic heritage of Gagauz people. It is very important for our organization to be involved in identification and proposal of ways to solve human rights protection problems faced by the Gagauz people not only in the autonomy, but also beyond it, on the territory of RM.</w:t>
      </w:r>
    </w:p>
    <w:p w:rsidR="007B260F" w:rsidRPr="007B260F" w:rsidRDefault="007B260F" w:rsidP="00A32880">
      <w:pPr>
        <w:jc w:val="both"/>
        <w:rPr>
          <w:rFonts w:ascii="Times New Roman" w:hAnsi="Times New Roman" w:cs="Times New Roman"/>
          <w:b/>
          <w:sz w:val="24"/>
          <w:szCs w:val="24"/>
          <w:u w:val="single"/>
        </w:rPr>
      </w:pPr>
      <w:r w:rsidRPr="007B260F">
        <w:rPr>
          <w:rFonts w:ascii="Times New Roman" w:hAnsi="Times New Roman" w:cs="Times New Roman"/>
          <w:b/>
          <w:sz w:val="24"/>
          <w:szCs w:val="24"/>
          <w:u w:val="single"/>
        </w:rPr>
        <w:t>Key areas of concern</w:t>
      </w:r>
    </w:p>
    <w:p w:rsidR="009E7340" w:rsidRPr="0021278F" w:rsidRDefault="00270D4F" w:rsidP="00A32880">
      <w:pPr>
        <w:pStyle w:val="ListParagraph"/>
        <w:numPr>
          <w:ilvl w:val="0"/>
          <w:numId w:val="2"/>
        </w:numPr>
        <w:jc w:val="both"/>
        <w:rPr>
          <w:rFonts w:ascii="Times New Roman" w:hAnsi="Times New Roman" w:cs="Times New Roman"/>
          <w:b/>
          <w:sz w:val="24"/>
          <w:szCs w:val="24"/>
        </w:rPr>
      </w:pPr>
      <w:r w:rsidRPr="0021278F">
        <w:rPr>
          <w:rFonts w:ascii="Times New Roman" w:hAnsi="Times New Roman" w:cs="Times New Roman"/>
          <w:b/>
          <w:sz w:val="24"/>
          <w:szCs w:val="24"/>
        </w:rPr>
        <w:t>Access of Gaga</w:t>
      </w:r>
      <w:r w:rsidR="007B260F">
        <w:rPr>
          <w:rFonts w:ascii="Times New Roman" w:hAnsi="Times New Roman" w:cs="Times New Roman"/>
          <w:b/>
          <w:sz w:val="24"/>
          <w:szCs w:val="24"/>
        </w:rPr>
        <w:t>uz ethnic minority to education</w:t>
      </w:r>
    </w:p>
    <w:p w:rsidR="009E7340" w:rsidRPr="00270D4F" w:rsidRDefault="00270D4F" w:rsidP="00A32880">
      <w:pPr>
        <w:jc w:val="both"/>
        <w:rPr>
          <w:rFonts w:ascii="Times New Roman" w:hAnsi="Times New Roman" w:cs="Times New Roman"/>
          <w:sz w:val="24"/>
          <w:szCs w:val="24"/>
        </w:rPr>
      </w:pPr>
      <w:r w:rsidRPr="00270D4F">
        <w:rPr>
          <w:rFonts w:ascii="Times New Roman" w:hAnsi="Times New Roman" w:cs="Times New Roman"/>
          <w:sz w:val="24"/>
          <w:szCs w:val="24"/>
        </w:rPr>
        <w:t xml:space="preserve">Education is a relevant issue for Gagauz young people, as educational system of the ATU Gagauzia does not allow the applicants to study technical and medical disciplines. That is why representatives of Gagauz ethnic minority must go to study in central higher education establishment of Moldova. </w:t>
      </w:r>
    </w:p>
    <w:p w:rsidR="009E7340" w:rsidRPr="00270D4F" w:rsidRDefault="00270D4F" w:rsidP="00A32880">
      <w:pPr>
        <w:jc w:val="both"/>
        <w:rPr>
          <w:rFonts w:ascii="Times New Roman" w:hAnsi="Times New Roman" w:cs="Times New Roman"/>
          <w:sz w:val="24"/>
          <w:szCs w:val="24"/>
        </w:rPr>
      </w:pPr>
      <w:r w:rsidRPr="00270D4F">
        <w:rPr>
          <w:rFonts w:ascii="Times New Roman" w:hAnsi="Times New Roman" w:cs="Times New Roman"/>
          <w:sz w:val="24"/>
          <w:szCs w:val="24"/>
        </w:rPr>
        <w:t>There is a problem, however. Representatives of ethnic minorities wish to study in Russian and they ha</w:t>
      </w:r>
      <w:r w:rsidR="00737B5F">
        <w:rPr>
          <w:rFonts w:ascii="Times New Roman" w:hAnsi="Times New Roman" w:cs="Times New Roman"/>
          <w:sz w:val="24"/>
          <w:szCs w:val="24"/>
        </w:rPr>
        <w:t xml:space="preserve">ve the right to do so according </w:t>
      </w:r>
      <w:r w:rsidRPr="00270D4F">
        <w:rPr>
          <w:rFonts w:ascii="Times New Roman" w:hAnsi="Times New Roman" w:cs="Times New Roman"/>
          <w:sz w:val="24"/>
          <w:szCs w:val="24"/>
        </w:rPr>
        <w:t xml:space="preserve">to art.34, p.2 of the Constitution of the Republic of Moldova, but educational establishments either do not have enough places for them or are not willing to set up a </w:t>
      </w:r>
      <w:r w:rsidR="00737B5F">
        <w:rPr>
          <w:rFonts w:ascii="Times New Roman" w:hAnsi="Times New Roman" w:cs="Times New Roman"/>
          <w:sz w:val="24"/>
          <w:szCs w:val="24"/>
        </w:rPr>
        <w:t xml:space="preserve">Russian language </w:t>
      </w:r>
      <w:r w:rsidRPr="00270D4F">
        <w:rPr>
          <w:rFonts w:ascii="Times New Roman" w:hAnsi="Times New Roman" w:cs="Times New Roman"/>
          <w:sz w:val="24"/>
          <w:szCs w:val="24"/>
        </w:rPr>
        <w:t xml:space="preserve">group, if there are not enough applicants in their view. Thus the opportunity to get education is lost. That is why ATU Gagauzia is facing a deficit of medical workers and specialists in technical fields.  </w:t>
      </w:r>
    </w:p>
    <w:p w:rsidR="009E7340" w:rsidRPr="00270D4F" w:rsidRDefault="00270D4F" w:rsidP="00A32880">
      <w:pPr>
        <w:jc w:val="both"/>
        <w:rPr>
          <w:rFonts w:ascii="Times New Roman" w:hAnsi="Times New Roman" w:cs="Times New Roman"/>
          <w:sz w:val="24"/>
          <w:szCs w:val="24"/>
        </w:rPr>
      </w:pPr>
      <w:r w:rsidRPr="00270D4F">
        <w:rPr>
          <w:rFonts w:ascii="Times New Roman" w:hAnsi="Times New Roman" w:cs="Times New Roman"/>
          <w:sz w:val="24"/>
          <w:szCs w:val="24"/>
        </w:rPr>
        <w:t>For example, a young man, our volunteer, wanted to study at Medical University of Moldova</w:t>
      </w:r>
      <w:r w:rsidR="00737B5F">
        <w:rPr>
          <w:rFonts w:ascii="Times New Roman" w:hAnsi="Times New Roman" w:cs="Times New Roman"/>
          <w:sz w:val="24"/>
          <w:szCs w:val="24"/>
        </w:rPr>
        <w:t xml:space="preserve"> in Russian languge</w:t>
      </w:r>
      <w:r w:rsidRPr="00270D4F">
        <w:rPr>
          <w:rFonts w:ascii="Times New Roman" w:hAnsi="Times New Roman" w:cs="Times New Roman"/>
          <w:sz w:val="24"/>
          <w:szCs w:val="24"/>
        </w:rPr>
        <w:t xml:space="preserve">, but could not make use of this right because </w:t>
      </w:r>
      <w:r w:rsidR="00737B5F">
        <w:rPr>
          <w:rFonts w:ascii="Times New Roman" w:hAnsi="Times New Roman" w:cs="Times New Roman"/>
          <w:sz w:val="24"/>
          <w:szCs w:val="24"/>
        </w:rPr>
        <w:t xml:space="preserve">there were no Russian language groups. At the same time the </w:t>
      </w:r>
      <w:r w:rsidRPr="00270D4F">
        <w:rPr>
          <w:rFonts w:ascii="Times New Roman" w:hAnsi="Times New Roman" w:cs="Times New Roman"/>
          <w:sz w:val="24"/>
          <w:szCs w:val="24"/>
        </w:rPr>
        <w:t xml:space="preserve">places </w:t>
      </w:r>
      <w:r w:rsidR="00737B5F">
        <w:rPr>
          <w:rFonts w:ascii="Times New Roman" w:hAnsi="Times New Roman" w:cs="Times New Roman"/>
          <w:sz w:val="24"/>
          <w:szCs w:val="24"/>
        </w:rPr>
        <w:t xml:space="preserve">in universities </w:t>
      </w:r>
      <w:r w:rsidRPr="00270D4F">
        <w:rPr>
          <w:rFonts w:ascii="Times New Roman" w:hAnsi="Times New Roman" w:cs="Times New Roman"/>
          <w:sz w:val="24"/>
          <w:szCs w:val="24"/>
        </w:rPr>
        <w:t>funded from the state budget are allocated without taking into account ethnic origin of the ap</w:t>
      </w:r>
      <w:r w:rsidR="00737B5F">
        <w:rPr>
          <w:rFonts w:ascii="Times New Roman" w:hAnsi="Times New Roman" w:cs="Times New Roman"/>
          <w:sz w:val="24"/>
          <w:szCs w:val="24"/>
        </w:rPr>
        <w:t>plicant.</w:t>
      </w:r>
      <w:r w:rsidRPr="00270D4F">
        <w:rPr>
          <w:rFonts w:ascii="Times New Roman" w:hAnsi="Times New Roman" w:cs="Times New Roman"/>
          <w:sz w:val="24"/>
          <w:szCs w:val="24"/>
        </w:rPr>
        <w:t xml:space="preserve"> </w:t>
      </w:r>
      <w:r w:rsidR="00737B5F">
        <w:rPr>
          <w:rFonts w:ascii="Times New Roman" w:hAnsi="Times New Roman" w:cs="Times New Roman"/>
          <w:sz w:val="24"/>
          <w:szCs w:val="24"/>
        </w:rPr>
        <w:t xml:space="preserve">Thus, he could not obtain a place funded from the state because his level of knowledge of the state language was not sufficient. </w:t>
      </w:r>
    </w:p>
    <w:p w:rsidR="009E7340" w:rsidRPr="00270D4F" w:rsidRDefault="00270D4F" w:rsidP="00A32880">
      <w:pPr>
        <w:jc w:val="both"/>
        <w:rPr>
          <w:rFonts w:ascii="Times New Roman" w:hAnsi="Times New Roman" w:cs="Times New Roman"/>
          <w:sz w:val="24"/>
          <w:szCs w:val="24"/>
        </w:rPr>
      </w:pPr>
      <w:r w:rsidRPr="00270D4F">
        <w:rPr>
          <w:rFonts w:ascii="Times New Roman" w:hAnsi="Times New Roman" w:cs="Times New Roman"/>
          <w:sz w:val="24"/>
          <w:szCs w:val="24"/>
        </w:rPr>
        <w:t>An example of violation of the right to education is the case of our</w:t>
      </w:r>
      <w:r w:rsidR="00737B5F">
        <w:rPr>
          <w:rFonts w:ascii="Times New Roman" w:hAnsi="Times New Roman" w:cs="Times New Roman"/>
          <w:sz w:val="24"/>
          <w:szCs w:val="24"/>
        </w:rPr>
        <w:t xml:space="preserve"> another</w:t>
      </w:r>
      <w:r w:rsidRPr="00270D4F">
        <w:rPr>
          <w:rFonts w:ascii="Times New Roman" w:hAnsi="Times New Roman" w:cs="Times New Roman"/>
          <w:sz w:val="24"/>
          <w:szCs w:val="24"/>
        </w:rPr>
        <w:t xml:space="preserve"> colleague. Being in his second year of studies in the Technical University of Moldova, he was forced to move from the group where the language of instruction was Russian to the group where the language of instruction was Romanian because the number of students in his group reduced sharply and the group was closed down. </w:t>
      </w:r>
    </w:p>
    <w:p w:rsidR="009E7340" w:rsidRPr="0021278F" w:rsidRDefault="00270D4F" w:rsidP="00A32880">
      <w:pPr>
        <w:pStyle w:val="ListParagraph"/>
        <w:numPr>
          <w:ilvl w:val="0"/>
          <w:numId w:val="2"/>
        </w:numPr>
        <w:jc w:val="both"/>
        <w:rPr>
          <w:rFonts w:ascii="Times New Roman" w:hAnsi="Times New Roman" w:cs="Times New Roman"/>
          <w:b/>
          <w:sz w:val="24"/>
          <w:szCs w:val="24"/>
        </w:rPr>
      </w:pPr>
      <w:r w:rsidRPr="0021278F">
        <w:rPr>
          <w:rFonts w:ascii="Times New Roman" w:hAnsi="Times New Roman" w:cs="Times New Roman"/>
          <w:b/>
          <w:sz w:val="24"/>
          <w:szCs w:val="24"/>
        </w:rPr>
        <w:t>Access of Gagauz</w:t>
      </w:r>
      <w:r w:rsidR="007B260F">
        <w:rPr>
          <w:rFonts w:ascii="Times New Roman" w:hAnsi="Times New Roman" w:cs="Times New Roman"/>
          <w:b/>
          <w:sz w:val="24"/>
          <w:szCs w:val="24"/>
        </w:rPr>
        <w:t xml:space="preserve"> ethnic minority to information</w:t>
      </w:r>
    </w:p>
    <w:p w:rsidR="009E7340" w:rsidRPr="00270D4F" w:rsidRDefault="00270D4F" w:rsidP="00A32880">
      <w:pPr>
        <w:jc w:val="both"/>
        <w:rPr>
          <w:rFonts w:ascii="Times New Roman" w:hAnsi="Times New Roman" w:cs="Times New Roman"/>
          <w:sz w:val="24"/>
          <w:szCs w:val="24"/>
        </w:rPr>
      </w:pPr>
      <w:r w:rsidRPr="00270D4F">
        <w:rPr>
          <w:rFonts w:ascii="Times New Roman" w:hAnsi="Times New Roman" w:cs="Times New Roman"/>
          <w:sz w:val="24"/>
          <w:szCs w:val="24"/>
        </w:rPr>
        <w:t xml:space="preserve">As all documents and formal procedures are in the state language, the adult generation of Gagauz people (who do not have the opportunity to study the state language on the territory of ATU GAGAUZIA free of charge) does not have the opportunity to read a particular </w:t>
      </w:r>
      <w:r w:rsidR="0021278F">
        <w:rPr>
          <w:rFonts w:ascii="Times New Roman" w:hAnsi="Times New Roman" w:cs="Times New Roman"/>
          <w:sz w:val="24"/>
          <w:szCs w:val="24"/>
        </w:rPr>
        <w:t xml:space="preserve">official </w:t>
      </w:r>
      <w:r w:rsidRPr="00270D4F">
        <w:rPr>
          <w:rFonts w:ascii="Times New Roman" w:hAnsi="Times New Roman" w:cs="Times New Roman"/>
          <w:sz w:val="24"/>
          <w:szCs w:val="24"/>
        </w:rPr>
        <w:t xml:space="preserve">document in a language that they understand. Thus, the right to adequate access to information is violated. </w:t>
      </w:r>
    </w:p>
    <w:p w:rsidR="009E7340" w:rsidRPr="00270D4F" w:rsidRDefault="00270D4F" w:rsidP="00A32880">
      <w:pPr>
        <w:jc w:val="both"/>
        <w:rPr>
          <w:rFonts w:ascii="Times New Roman" w:hAnsi="Times New Roman" w:cs="Times New Roman"/>
          <w:sz w:val="24"/>
          <w:szCs w:val="24"/>
        </w:rPr>
      </w:pPr>
      <w:r w:rsidRPr="00270D4F">
        <w:rPr>
          <w:rFonts w:ascii="Times New Roman" w:hAnsi="Times New Roman" w:cs="Times New Roman"/>
          <w:sz w:val="24"/>
          <w:szCs w:val="24"/>
        </w:rPr>
        <w:t xml:space="preserve">Moreover, all grants and projects for young people, provided by state, </w:t>
      </w:r>
      <w:r w:rsidR="0021278F">
        <w:rPr>
          <w:rFonts w:ascii="Times New Roman" w:hAnsi="Times New Roman" w:cs="Times New Roman"/>
          <w:sz w:val="24"/>
          <w:szCs w:val="24"/>
        </w:rPr>
        <w:t xml:space="preserve">e.q. by Ministry of Youth, </w:t>
      </w:r>
      <w:r w:rsidRPr="00270D4F">
        <w:rPr>
          <w:rFonts w:ascii="Times New Roman" w:hAnsi="Times New Roman" w:cs="Times New Roman"/>
          <w:sz w:val="24"/>
          <w:szCs w:val="24"/>
        </w:rPr>
        <w:t xml:space="preserve">are described and mediatised strictly in the state language and the documents for them must also be </w:t>
      </w:r>
      <w:r>
        <w:rPr>
          <w:rFonts w:ascii="Times New Roman" w:hAnsi="Times New Roman" w:cs="Times New Roman"/>
          <w:sz w:val="24"/>
          <w:szCs w:val="24"/>
        </w:rPr>
        <w:t>made</w:t>
      </w:r>
      <w:r w:rsidRPr="00270D4F">
        <w:rPr>
          <w:rFonts w:ascii="Times New Roman" w:hAnsi="Times New Roman" w:cs="Times New Roman"/>
          <w:sz w:val="24"/>
          <w:szCs w:val="24"/>
        </w:rPr>
        <w:t xml:space="preserve"> in the state language, without the alternative to fill in and submit them in a language </w:t>
      </w:r>
      <w:r w:rsidRPr="00270D4F">
        <w:rPr>
          <w:rFonts w:ascii="Times New Roman" w:hAnsi="Times New Roman" w:cs="Times New Roman"/>
          <w:sz w:val="24"/>
          <w:szCs w:val="24"/>
        </w:rPr>
        <w:lastRenderedPageBreak/>
        <w:t xml:space="preserve">accessible to Gagauz minority. </w:t>
      </w:r>
      <w:r w:rsidR="0021278F">
        <w:rPr>
          <w:rFonts w:ascii="Times New Roman" w:hAnsi="Times New Roman" w:cs="Times New Roman"/>
          <w:sz w:val="24"/>
          <w:szCs w:val="24"/>
        </w:rPr>
        <w:t xml:space="preserve">The same with official documents needed to be fill in to register an NGO at the Ministry of Justice – everything is in the state language. </w:t>
      </w:r>
    </w:p>
    <w:p w:rsidR="009E7340" w:rsidRPr="00270D4F" w:rsidRDefault="00270D4F" w:rsidP="00A32880">
      <w:pPr>
        <w:jc w:val="both"/>
        <w:rPr>
          <w:rFonts w:ascii="Times New Roman" w:hAnsi="Times New Roman" w:cs="Times New Roman"/>
          <w:sz w:val="24"/>
          <w:szCs w:val="24"/>
        </w:rPr>
      </w:pPr>
      <w:r w:rsidRPr="00270D4F">
        <w:rPr>
          <w:rFonts w:ascii="Times New Roman" w:hAnsi="Times New Roman" w:cs="Times New Roman"/>
          <w:sz w:val="24"/>
          <w:szCs w:val="24"/>
        </w:rPr>
        <w:t>The information on the official web-pages of all three branches of power is</w:t>
      </w:r>
      <w:r w:rsidR="0021278F">
        <w:rPr>
          <w:rFonts w:ascii="Times New Roman" w:hAnsi="Times New Roman" w:cs="Times New Roman"/>
          <w:sz w:val="24"/>
          <w:szCs w:val="24"/>
        </w:rPr>
        <w:t xml:space="preserve"> supplied in state language </w:t>
      </w:r>
      <w:r w:rsidRPr="00270D4F">
        <w:rPr>
          <w:rFonts w:ascii="Times New Roman" w:hAnsi="Times New Roman" w:cs="Times New Roman"/>
          <w:sz w:val="24"/>
          <w:szCs w:val="24"/>
        </w:rPr>
        <w:t xml:space="preserve">which does not fully cover the needs of ethnic minority in terms of getting timely and correct information. </w:t>
      </w:r>
    </w:p>
    <w:p w:rsidR="009E7340" w:rsidRPr="00270D4F" w:rsidRDefault="00270D4F" w:rsidP="00A32880">
      <w:pPr>
        <w:jc w:val="both"/>
        <w:rPr>
          <w:rFonts w:ascii="Times New Roman" w:hAnsi="Times New Roman" w:cs="Times New Roman"/>
          <w:sz w:val="24"/>
          <w:szCs w:val="24"/>
        </w:rPr>
      </w:pPr>
      <w:r w:rsidRPr="00270D4F">
        <w:rPr>
          <w:rFonts w:ascii="Times New Roman" w:hAnsi="Times New Roman" w:cs="Times New Roman"/>
          <w:sz w:val="24"/>
          <w:szCs w:val="24"/>
        </w:rPr>
        <w:t xml:space="preserve">In ATU Gagauzia during school and post-school studies no information is provided about the internal structures of local authorities, Bashkanat, People's Assembly and Executive Committee of Gagauzia. Thus, young people cannot fully participate in political life of the autonomy. </w:t>
      </w:r>
    </w:p>
    <w:p w:rsidR="009E7340" w:rsidRPr="00270D4F" w:rsidRDefault="00270D4F" w:rsidP="00A32880">
      <w:pPr>
        <w:jc w:val="both"/>
        <w:rPr>
          <w:rFonts w:ascii="Times New Roman" w:hAnsi="Times New Roman" w:cs="Times New Roman"/>
          <w:sz w:val="24"/>
          <w:szCs w:val="24"/>
        </w:rPr>
      </w:pPr>
      <w:r w:rsidRPr="00270D4F">
        <w:rPr>
          <w:rFonts w:ascii="Times New Roman" w:hAnsi="Times New Roman" w:cs="Times New Roman"/>
          <w:sz w:val="24"/>
          <w:szCs w:val="24"/>
        </w:rPr>
        <w:t>Information on ethnic minorities that live on the territory of Moldova is not duly and correctly provided in school history text-books.</w:t>
      </w:r>
    </w:p>
    <w:p w:rsidR="009E7340" w:rsidRPr="00270D4F" w:rsidRDefault="00270D4F" w:rsidP="00A32880">
      <w:pPr>
        <w:jc w:val="both"/>
        <w:rPr>
          <w:rFonts w:ascii="Times New Roman" w:hAnsi="Times New Roman" w:cs="Times New Roman"/>
          <w:sz w:val="24"/>
          <w:szCs w:val="24"/>
        </w:rPr>
      </w:pPr>
      <w:r w:rsidRPr="00270D4F">
        <w:rPr>
          <w:rFonts w:ascii="Times New Roman" w:hAnsi="Times New Roman" w:cs="Times New Roman"/>
          <w:sz w:val="24"/>
          <w:szCs w:val="24"/>
        </w:rPr>
        <w:t>As the majority of media outlets are in the hands of private owners and there is no monitoring of information supplied to people, Gagauz ethnic minority is forced to use unverified information, which, as a rule, is not always correct. A systematic shift of accents is going on.</w:t>
      </w:r>
    </w:p>
    <w:p w:rsidR="009E7340" w:rsidRPr="00270D4F" w:rsidRDefault="00270D4F" w:rsidP="00A32880">
      <w:pPr>
        <w:jc w:val="both"/>
        <w:rPr>
          <w:rFonts w:ascii="Times New Roman" w:hAnsi="Times New Roman" w:cs="Times New Roman"/>
          <w:sz w:val="24"/>
          <w:szCs w:val="24"/>
        </w:rPr>
      </w:pPr>
      <w:r w:rsidRPr="00270D4F">
        <w:rPr>
          <w:rFonts w:ascii="Times New Roman" w:hAnsi="Times New Roman" w:cs="Times New Roman"/>
          <w:sz w:val="24"/>
          <w:szCs w:val="24"/>
        </w:rPr>
        <w:t>On national TV channels there is no translation (subtitling) into ethnic minority languages, which is a limitation of access to information and does not allow them to be adequately informed about political, social and cultural life of the country.</w:t>
      </w:r>
    </w:p>
    <w:p w:rsidR="009E7340" w:rsidRPr="0021278F" w:rsidRDefault="00270D4F" w:rsidP="00A32880">
      <w:pPr>
        <w:pStyle w:val="ListParagraph"/>
        <w:numPr>
          <w:ilvl w:val="0"/>
          <w:numId w:val="2"/>
        </w:numPr>
        <w:jc w:val="both"/>
        <w:rPr>
          <w:rFonts w:ascii="Times New Roman" w:hAnsi="Times New Roman" w:cs="Times New Roman"/>
          <w:b/>
          <w:sz w:val="24"/>
          <w:szCs w:val="24"/>
        </w:rPr>
      </w:pPr>
      <w:r w:rsidRPr="0021278F">
        <w:rPr>
          <w:rFonts w:ascii="Times New Roman" w:hAnsi="Times New Roman" w:cs="Times New Roman"/>
          <w:b/>
          <w:sz w:val="24"/>
          <w:szCs w:val="24"/>
        </w:rPr>
        <w:t>Participation in political life of the country, representation of Gagauz ethnic minority in the three branches o</w:t>
      </w:r>
      <w:r w:rsidR="007B260F">
        <w:rPr>
          <w:rFonts w:ascii="Times New Roman" w:hAnsi="Times New Roman" w:cs="Times New Roman"/>
          <w:b/>
          <w:sz w:val="24"/>
          <w:szCs w:val="24"/>
        </w:rPr>
        <w:t>f power</w:t>
      </w:r>
    </w:p>
    <w:p w:rsidR="009E7340" w:rsidRPr="00270D4F" w:rsidRDefault="00270D4F" w:rsidP="00A32880">
      <w:pPr>
        <w:jc w:val="both"/>
        <w:rPr>
          <w:rFonts w:ascii="Times New Roman" w:hAnsi="Times New Roman" w:cs="Times New Roman"/>
          <w:sz w:val="24"/>
          <w:szCs w:val="24"/>
        </w:rPr>
      </w:pPr>
      <w:r w:rsidRPr="00270D4F">
        <w:rPr>
          <w:rFonts w:ascii="Times New Roman" w:hAnsi="Times New Roman" w:cs="Times New Roman"/>
          <w:sz w:val="24"/>
          <w:szCs w:val="24"/>
        </w:rPr>
        <w:t xml:space="preserve">As Gagauz ethnic minority is not sufficiently represented in central public authorities, when national level decisions are made the opinion of ethnic minority is not duly considered. </w:t>
      </w:r>
      <w:r w:rsidR="00A32880">
        <w:rPr>
          <w:rFonts w:ascii="Times New Roman" w:hAnsi="Times New Roman" w:cs="Times New Roman"/>
          <w:sz w:val="24"/>
          <w:szCs w:val="24"/>
        </w:rPr>
        <w:t xml:space="preserve">There is only one person of Gagauzian origin in the Government of Moldova. There is recent example of non-consultation with Gagauz people: Ministry of Justice elaborated so-called classification of nationalities and ethnic groups without consulting civil society from Gagauzia. As a result, Gagauz minority have been described in the classification in unacceptable for them way.  </w:t>
      </w:r>
      <w:r w:rsidR="00A32880">
        <w:rPr>
          <w:rStyle w:val="FootnoteReference"/>
          <w:rFonts w:ascii="Times New Roman" w:hAnsi="Times New Roman" w:cs="Times New Roman"/>
          <w:sz w:val="24"/>
          <w:szCs w:val="24"/>
        </w:rPr>
        <w:footnoteReference w:id="2"/>
      </w:r>
    </w:p>
    <w:p w:rsidR="009E7340" w:rsidRPr="00270D4F" w:rsidRDefault="00270D4F" w:rsidP="00A32880">
      <w:pPr>
        <w:jc w:val="both"/>
        <w:rPr>
          <w:rFonts w:ascii="Times New Roman" w:hAnsi="Times New Roman" w:cs="Times New Roman"/>
          <w:sz w:val="24"/>
          <w:szCs w:val="24"/>
        </w:rPr>
      </w:pPr>
      <w:r w:rsidRPr="00270D4F">
        <w:rPr>
          <w:rFonts w:ascii="Times New Roman" w:hAnsi="Times New Roman" w:cs="Times New Roman"/>
          <w:sz w:val="24"/>
          <w:szCs w:val="24"/>
        </w:rPr>
        <w:t>Open vacancies of particular public positions practically always have in their description the requirement to have excell</w:t>
      </w:r>
      <w:r w:rsidR="00A32880">
        <w:rPr>
          <w:rFonts w:ascii="Times New Roman" w:hAnsi="Times New Roman" w:cs="Times New Roman"/>
          <w:sz w:val="24"/>
          <w:szCs w:val="24"/>
        </w:rPr>
        <w:t>ent knowledge of state language</w:t>
      </w:r>
      <w:r w:rsidRPr="00270D4F">
        <w:rPr>
          <w:rFonts w:ascii="Times New Roman" w:hAnsi="Times New Roman" w:cs="Times New Roman"/>
          <w:sz w:val="24"/>
          <w:szCs w:val="24"/>
        </w:rPr>
        <w:t xml:space="preserve">, which causes unfair and unequal competition and uneven distribution of public positions in all three branches of power. </w:t>
      </w:r>
    </w:p>
    <w:p w:rsidR="009E7340" w:rsidRPr="007B260F" w:rsidRDefault="007B260F" w:rsidP="009E7340">
      <w:pPr>
        <w:rPr>
          <w:rFonts w:ascii="Times New Roman" w:hAnsi="Times New Roman" w:cs="Times New Roman"/>
          <w:b/>
          <w:sz w:val="24"/>
          <w:szCs w:val="24"/>
          <w:u w:val="single"/>
        </w:rPr>
      </w:pPr>
      <w:r>
        <w:rPr>
          <w:rFonts w:ascii="Times New Roman" w:hAnsi="Times New Roman" w:cs="Times New Roman"/>
          <w:b/>
          <w:sz w:val="24"/>
          <w:szCs w:val="24"/>
          <w:u w:val="single"/>
        </w:rPr>
        <w:t xml:space="preserve"> Recommendations</w:t>
      </w:r>
    </w:p>
    <w:p w:rsidR="009E7340" w:rsidRPr="00270D4F" w:rsidRDefault="00270D4F" w:rsidP="009E7340">
      <w:pPr>
        <w:pStyle w:val="ListParagraph"/>
        <w:numPr>
          <w:ilvl w:val="0"/>
          <w:numId w:val="3"/>
        </w:numPr>
        <w:rPr>
          <w:rFonts w:ascii="Times New Roman" w:hAnsi="Times New Roman" w:cs="Times New Roman"/>
          <w:sz w:val="24"/>
          <w:szCs w:val="24"/>
        </w:rPr>
      </w:pPr>
      <w:r w:rsidRPr="00270D4F">
        <w:rPr>
          <w:rFonts w:ascii="Times New Roman" w:hAnsi="Times New Roman" w:cs="Times New Roman"/>
          <w:sz w:val="24"/>
          <w:szCs w:val="24"/>
        </w:rPr>
        <w:t>Provide state budget funded places in educational establishments for representa</w:t>
      </w:r>
      <w:r w:rsidR="00BB56C4">
        <w:rPr>
          <w:rFonts w:ascii="Times New Roman" w:hAnsi="Times New Roman" w:cs="Times New Roman"/>
          <w:sz w:val="24"/>
          <w:szCs w:val="24"/>
        </w:rPr>
        <w:t>tives of Gagauz ethnic minority;</w:t>
      </w:r>
    </w:p>
    <w:p w:rsidR="009E7340" w:rsidRPr="00270D4F" w:rsidRDefault="00BB56C4" w:rsidP="009E7340">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Give possibility to study in Gagauz and Russian</w:t>
      </w:r>
      <w:r w:rsidR="00270D4F" w:rsidRPr="00270D4F">
        <w:rPr>
          <w:rFonts w:ascii="Times New Roman" w:hAnsi="Times New Roman" w:cs="Times New Roman"/>
          <w:sz w:val="24"/>
          <w:szCs w:val="24"/>
        </w:rPr>
        <w:t xml:space="preserve"> language</w:t>
      </w:r>
      <w:r>
        <w:rPr>
          <w:rFonts w:ascii="Times New Roman" w:hAnsi="Times New Roman" w:cs="Times New Roman"/>
          <w:sz w:val="24"/>
          <w:szCs w:val="24"/>
        </w:rPr>
        <w:t xml:space="preserve"> in universities;</w:t>
      </w:r>
    </w:p>
    <w:p w:rsidR="009E7340" w:rsidRPr="00BB56C4" w:rsidRDefault="00BB56C4" w:rsidP="00BB56C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Monitor media in ATU Gagauzia;</w:t>
      </w:r>
    </w:p>
    <w:p w:rsidR="009E7340" w:rsidRPr="00BB56C4" w:rsidRDefault="00270D4F" w:rsidP="00BB56C4">
      <w:pPr>
        <w:pStyle w:val="ListParagraph"/>
        <w:numPr>
          <w:ilvl w:val="0"/>
          <w:numId w:val="3"/>
        </w:numPr>
        <w:rPr>
          <w:rFonts w:ascii="Times New Roman" w:hAnsi="Times New Roman" w:cs="Times New Roman"/>
          <w:sz w:val="24"/>
          <w:szCs w:val="24"/>
        </w:rPr>
      </w:pPr>
      <w:r w:rsidRPr="00270D4F">
        <w:rPr>
          <w:rFonts w:ascii="Times New Roman" w:hAnsi="Times New Roman" w:cs="Times New Roman"/>
          <w:sz w:val="24"/>
          <w:szCs w:val="24"/>
        </w:rPr>
        <w:t>Make TV casts of all national level TV channels understandable for Gagauz minority (subtitles in t</w:t>
      </w:r>
      <w:r w:rsidR="00BB56C4">
        <w:rPr>
          <w:rFonts w:ascii="Times New Roman" w:hAnsi="Times New Roman" w:cs="Times New Roman"/>
          <w:sz w:val="24"/>
          <w:szCs w:val="24"/>
        </w:rPr>
        <w:t xml:space="preserve">he language of ethnic minority); </w:t>
      </w:r>
    </w:p>
    <w:p w:rsidR="009E7340" w:rsidRPr="00BB56C4" w:rsidRDefault="00270D4F" w:rsidP="00BB56C4">
      <w:pPr>
        <w:pStyle w:val="ListParagraph"/>
        <w:numPr>
          <w:ilvl w:val="0"/>
          <w:numId w:val="3"/>
        </w:numPr>
        <w:rPr>
          <w:rFonts w:ascii="Times New Roman" w:hAnsi="Times New Roman" w:cs="Times New Roman"/>
          <w:sz w:val="24"/>
          <w:szCs w:val="24"/>
        </w:rPr>
      </w:pPr>
      <w:r w:rsidRPr="00270D4F">
        <w:rPr>
          <w:rFonts w:ascii="Times New Roman" w:hAnsi="Times New Roman" w:cs="Times New Roman"/>
          <w:sz w:val="24"/>
          <w:szCs w:val="24"/>
        </w:rPr>
        <w:t>Provide a better representation of Gagauz minority in the authorities of all three branches of power</w:t>
      </w:r>
      <w:r w:rsidR="00BB56C4">
        <w:rPr>
          <w:rFonts w:ascii="Times New Roman" w:hAnsi="Times New Roman" w:cs="Times New Roman"/>
          <w:sz w:val="24"/>
          <w:szCs w:val="24"/>
        </w:rPr>
        <w:t>;</w:t>
      </w:r>
    </w:p>
    <w:p w:rsidR="009E7340" w:rsidRPr="00270D4F" w:rsidRDefault="00270D4F" w:rsidP="009E7340">
      <w:pPr>
        <w:pStyle w:val="ListParagraph"/>
        <w:numPr>
          <w:ilvl w:val="0"/>
          <w:numId w:val="3"/>
        </w:numPr>
        <w:rPr>
          <w:rFonts w:ascii="Times New Roman" w:hAnsi="Times New Roman" w:cs="Times New Roman"/>
          <w:sz w:val="24"/>
          <w:szCs w:val="24"/>
        </w:rPr>
      </w:pPr>
      <w:r w:rsidRPr="00270D4F">
        <w:rPr>
          <w:rFonts w:ascii="Times New Roman" w:hAnsi="Times New Roman" w:cs="Times New Roman"/>
          <w:sz w:val="24"/>
          <w:szCs w:val="24"/>
        </w:rPr>
        <w:lastRenderedPageBreak/>
        <w:t>Organize</w:t>
      </w:r>
      <w:r w:rsidR="00BB56C4">
        <w:rPr>
          <w:rFonts w:ascii="Times New Roman" w:hAnsi="Times New Roman" w:cs="Times New Roman"/>
          <w:sz w:val="24"/>
          <w:szCs w:val="24"/>
        </w:rPr>
        <w:t xml:space="preserve"> free of charge</w:t>
      </w:r>
      <w:r w:rsidRPr="00270D4F">
        <w:rPr>
          <w:rFonts w:ascii="Times New Roman" w:hAnsi="Times New Roman" w:cs="Times New Roman"/>
          <w:sz w:val="24"/>
          <w:szCs w:val="24"/>
        </w:rPr>
        <w:t xml:space="preserve"> training courses</w:t>
      </w:r>
      <w:r>
        <w:rPr>
          <w:rFonts w:ascii="Times New Roman" w:hAnsi="Times New Roman" w:cs="Times New Roman"/>
          <w:sz w:val="24"/>
          <w:szCs w:val="24"/>
        </w:rPr>
        <w:t xml:space="preserve">, </w:t>
      </w:r>
      <w:r w:rsidRPr="00270D4F">
        <w:rPr>
          <w:rFonts w:ascii="Times New Roman" w:hAnsi="Times New Roman" w:cs="Times New Roman"/>
          <w:sz w:val="24"/>
          <w:szCs w:val="24"/>
        </w:rPr>
        <w:t>includ</w:t>
      </w:r>
      <w:r>
        <w:rPr>
          <w:rFonts w:ascii="Times New Roman" w:hAnsi="Times New Roman" w:cs="Times New Roman"/>
          <w:sz w:val="24"/>
          <w:szCs w:val="24"/>
        </w:rPr>
        <w:t>ing</w:t>
      </w:r>
      <w:r w:rsidRPr="00270D4F">
        <w:rPr>
          <w:rFonts w:ascii="Times New Roman" w:hAnsi="Times New Roman" w:cs="Times New Roman"/>
          <w:sz w:val="24"/>
          <w:szCs w:val="24"/>
        </w:rPr>
        <w:t xml:space="preserve"> the study of state language, which would help fair competition for public office vacancies.</w:t>
      </w:r>
      <w:r w:rsidR="00BB56C4">
        <w:rPr>
          <w:rFonts w:ascii="Times New Roman" w:hAnsi="Times New Roman" w:cs="Times New Roman"/>
          <w:sz w:val="24"/>
          <w:szCs w:val="24"/>
        </w:rPr>
        <w:t xml:space="preserve"> </w:t>
      </w:r>
    </w:p>
    <w:p w:rsidR="009E7340" w:rsidRPr="00270D4F" w:rsidRDefault="00B33F84" w:rsidP="009E7340">
      <w:pPr>
        <w:pStyle w:val="ListParagraph"/>
        <w:ind w:left="1080"/>
        <w:rPr>
          <w:sz w:val="20"/>
          <w:szCs w:val="20"/>
        </w:rPr>
      </w:pPr>
    </w:p>
    <w:p w:rsidR="009E7340" w:rsidRPr="00270D4F" w:rsidRDefault="00B33F84" w:rsidP="009E7340">
      <w:pPr>
        <w:pStyle w:val="ListParagraph"/>
        <w:ind w:left="1080"/>
        <w:jc w:val="both"/>
        <w:rPr>
          <w:sz w:val="20"/>
          <w:szCs w:val="20"/>
        </w:rPr>
      </w:pPr>
    </w:p>
    <w:sectPr w:rsidR="009E7340" w:rsidRPr="00270D4F" w:rsidSect="00B2377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6D6C" w:rsidRDefault="00F46D6C" w:rsidP="007B260F">
      <w:pPr>
        <w:spacing w:after="0" w:line="240" w:lineRule="auto"/>
      </w:pPr>
      <w:r>
        <w:separator/>
      </w:r>
    </w:p>
  </w:endnote>
  <w:endnote w:type="continuationSeparator" w:id="0">
    <w:p w:rsidR="00F46D6C" w:rsidRDefault="00F46D6C" w:rsidP="007B26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6D6C" w:rsidRDefault="00F46D6C" w:rsidP="007B260F">
      <w:pPr>
        <w:spacing w:after="0" w:line="240" w:lineRule="auto"/>
      </w:pPr>
      <w:r>
        <w:separator/>
      </w:r>
    </w:p>
  </w:footnote>
  <w:footnote w:type="continuationSeparator" w:id="0">
    <w:p w:rsidR="00F46D6C" w:rsidRDefault="00F46D6C" w:rsidP="007B260F">
      <w:pPr>
        <w:spacing w:after="0" w:line="240" w:lineRule="auto"/>
      </w:pPr>
      <w:r>
        <w:continuationSeparator/>
      </w:r>
    </w:p>
  </w:footnote>
  <w:footnote w:id="1">
    <w:p w:rsidR="007B260F" w:rsidRPr="007B260F" w:rsidRDefault="007B260F">
      <w:pPr>
        <w:pStyle w:val="FootnoteText"/>
        <w:rPr>
          <w:lang w:val="en-US"/>
        </w:rPr>
      </w:pPr>
      <w:r>
        <w:rPr>
          <w:rStyle w:val="FootnoteReference"/>
        </w:rPr>
        <w:footnoteRef/>
      </w:r>
      <w:r w:rsidRPr="007B260F">
        <w:rPr>
          <w:lang w:val="en-US"/>
        </w:rPr>
        <w:t xml:space="preserve"> </w:t>
      </w:r>
      <w:r>
        <w:rPr>
          <w:lang w:val="en-US"/>
        </w:rPr>
        <w:t xml:space="preserve">Contact person: Guran Semion, director. Email: </w:t>
      </w:r>
      <w:hyperlink r:id="rId1" w:history="1">
        <w:r w:rsidRPr="00C200DA">
          <w:rPr>
            <w:rStyle w:val="Hyperlink"/>
            <w:lang w:val="en-US"/>
          </w:rPr>
          <w:t>guransemion@mail.ru</w:t>
        </w:r>
      </w:hyperlink>
      <w:r>
        <w:rPr>
          <w:lang w:val="en-US"/>
        </w:rPr>
        <w:t>, mob.: +373-767-28-777</w:t>
      </w:r>
    </w:p>
  </w:footnote>
  <w:footnote w:id="2">
    <w:p w:rsidR="00A32880" w:rsidRPr="00A32880" w:rsidRDefault="00A32880">
      <w:pPr>
        <w:pStyle w:val="FootnoteText"/>
        <w:rPr>
          <w:lang w:val="en-US"/>
        </w:rPr>
      </w:pPr>
      <w:r>
        <w:rPr>
          <w:rStyle w:val="FootnoteReference"/>
        </w:rPr>
        <w:footnoteRef/>
      </w:r>
      <w:r w:rsidRPr="00A32880">
        <w:rPr>
          <w:lang w:val="en-US"/>
        </w:rPr>
        <w:t xml:space="preserve"> </w:t>
      </w:r>
      <w:hyperlink r:id="rId2" w:history="1">
        <w:r w:rsidRPr="00C200DA">
          <w:rPr>
            <w:rStyle w:val="Hyperlink"/>
            <w:lang w:val="en-US"/>
          </w:rPr>
          <w:t>http://newsmaker.md/rus/novosti/gagauzov-vodyat-za-etnos-chto-ne-tak-s-novym-klassifikatorom-natsionalnostey-moldo-30540</w:t>
        </w:r>
      </w:hyperlink>
      <w:r>
        <w:rPr>
          <w:lang w:val="en-US"/>
        </w:rPr>
        <w:t xml:space="preserve"> (Russian language version)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67472D"/>
    <w:multiLevelType w:val="hybridMultilevel"/>
    <w:tmpl w:val="4888EB64"/>
    <w:lvl w:ilvl="0" w:tplc="9CEEFF78">
      <w:start w:val="1"/>
      <w:numFmt w:val="decimal"/>
      <w:lvlText w:val="%1.)"/>
      <w:lvlJc w:val="left"/>
      <w:pPr>
        <w:ind w:left="720" w:hanging="360"/>
      </w:pPr>
      <w:rPr>
        <w:rFonts w:hint="default"/>
      </w:rPr>
    </w:lvl>
    <w:lvl w:ilvl="1" w:tplc="2A067B5E" w:tentative="1">
      <w:start w:val="1"/>
      <w:numFmt w:val="lowerLetter"/>
      <w:lvlText w:val="%2."/>
      <w:lvlJc w:val="left"/>
      <w:pPr>
        <w:ind w:left="1440" w:hanging="360"/>
      </w:pPr>
    </w:lvl>
    <w:lvl w:ilvl="2" w:tplc="65BAF3B2" w:tentative="1">
      <w:start w:val="1"/>
      <w:numFmt w:val="lowerRoman"/>
      <w:lvlText w:val="%3."/>
      <w:lvlJc w:val="right"/>
      <w:pPr>
        <w:ind w:left="2160" w:hanging="180"/>
      </w:pPr>
    </w:lvl>
    <w:lvl w:ilvl="3" w:tplc="BA5AB3FA" w:tentative="1">
      <w:start w:val="1"/>
      <w:numFmt w:val="decimal"/>
      <w:lvlText w:val="%4."/>
      <w:lvlJc w:val="left"/>
      <w:pPr>
        <w:ind w:left="2880" w:hanging="360"/>
      </w:pPr>
    </w:lvl>
    <w:lvl w:ilvl="4" w:tplc="ECD8AC16" w:tentative="1">
      <w:start w:val="1"/>
      <w:numFmt w:val="lowerLetter"/>
      <w:lvlText w:val="%5."/>
      <w:lvlJc w:val="left"/>
      <w:pPr>
        <w:ind w:left="3600" w:hanging="360"/>
      </w:pPr>
    </w:lvl>
    <w:lvl w:ilvl="5" w:tplc="50BCA7B4" w:tentative="1">
      <w:start w:val="1"/>
      <w:numFmt w:val="lowerRoman"/>
      <w:lvlText w:val="%6."/>
      <w:lvlJc w:val="right"/>
      <w:pPr>
        <w:ind w:left="4320" w:hanging="180"/>
      </w:pPr>
    </w:lvl>
    <w:lvl w:ilvl="6" w:tplc="541ADBDA" w:tentative="1">
      <w:start w:val="1"/>
      <w:numFmt w:val="decimal"/>
      <w:lvlText w:val="%7."/>
      <w:lvlJc w:val="left"/>
      <w:pPr>
        <w:ind w:left="5040" w:hanging="360"/>
      </w:pPr>
    </w:lvl>
    <w:lvl w:ilvl="7" w:tplc="B658E072" w:tentative="1">
      <w:start w:val="1"/>
      <w:numFmt w:val="lowerLetter"/>
      <w:lvlText w:val="%8."/>
      <w:lvlJc w:val="left"/>
      <w:pPr>
        <w:ind w:left="5760" w:hanging="360"/>
      </w:pPr>
    </w:lvl>
    <w:lvl w:ilvl="8" w:tplc="1F706EC8" w:tentative="1">
      <w:start w:val="1"/>
      <w:numFmt w:val="lowerRoman"/>
      <w:lvlText w:val="%9."/>
      <w:lvlJc w:val="right"/>
      <w:pPr>
        <w:ind w:left="6480" w:hanging="180"/>
      </w:pPr>
    </w:lvl>
  </w:abstractNum>
  <w:abstractNum w:abstractNumId="1">
    <w:nsid w:val="6D616629"/>
    <w:multiLevelType w:val="hybridMultilevel"/>
    <w:tmpl w:val="0B1CB740"/>
    <w:lvl w:ilvl="0" w:tplc="944CAE18">
      <w:start w:val="1"/>
      <w:numFmt w:val="upperLetter"/>
      <w:lvlText w:val="%1.)"/>
      <w:lvlJc w:val="left"/>
      <w:pPr>
        <w:ind w:left="1080" w:hanging="360"/>
      </w:pPr>
      <w:rPr>
        <w:rFonts w:hint="default"/>
      </w:rPr>
    </w:lvl>
    <w:lvl w:ilvl="1" w:tplc="49AA4BBE" w:tentative="1">
      <w:start w:val="1"/>
      <w:numFmt w:val="lowerLetter"/>
      <w:lvlText w:val="%2."/>
      <w:lvlJc w:val="left"/>
      <w:pPr>
        <w:ind w:left="1800" w:hanging="360"/>
      </w:pPr>
    </w:lvl>
    <w:lvl w:ilvl="2" w:tplc="4E3244AC" w:tentative="1">
      <w:start w:val="1"/>
      <w:numFmt w:val="lowerRoman"/>
      <w:lvlText w:val="%3."/>
      <w:lvlJc w:val="right"/>
      <w:pPr>
        <w:ind w:left="2520" w:hanging="180"/>
      </w:pPr>
    </w:lvl>
    <w:lvl w:ilvl="3" w:tplc="05B432E6" w:tentative="1">
      <w:start w:val="1"/>
      <w:numFmt w:val="decimal"/>
      <w:lvlText w:val="%4."/>
      <w:lvlJc w:val="left"/>
      <w:pPr>
        <w:ind w:left="3240" w:hanging="360"/>
      </w:pPr>
    </w:lvl>
    <w:lvl w:ilvl="4" w:tplc="1B8C105E" w:tentative="1">
      <w:start w:val="1"/>
      <w:numFmt w:val="lowerLetter"/>
      <w:lvlText w:val="%5."/>
      <w:lvlJc w:val="left"/>
      <w:pPr>
        <w:ind w:left="3960" w:hanging="360"/>
      </w:pPr>
    </w:lvl>
    <w:lvl w:ilvl="5" w:tplc="33FA8960" w:tentative="1">
      <w:start w:val="1"/>
      <w:numFmt w:val="lowerRoman"/>
      <w:lvlText w:val="%6."/>
      <w:lvlJc w:val="right"/>
      <w:pPr>
        <w:ind w:left="4680" w:hanging="180"/>
      </w:pPr>
    </w:lvl>
    <w:lvl w:ilvl="6" w:tplc="8B721964" w:tentative="1">
      <w:start w:val="1"/>
      <w:numFmt w:val="decimal"/>
      <w:lvlText w:val="%7."/>
      <w:lvlJc w:val="left"/>
      <w:pPr>
        <w:ind w:left="5400" w:hanging="360"/>
      </w:pPr>
    </w:lvl>
    <w:lvl w:ilvl="7" w:tplc="97A653F2" w:tentative="1">
      <w:start w:val="1"/>
      <w:numFmt w:val="lowerLetter"/>
      <w:lvlText w:val="%8."/>
      <w:lvlJc w:val="left"/>
      <w:pPr>
        <w:ind w:left="6120" w:hanging="360"/>
      </w:pPr>
    </w:lvl>
    <w:lvl w:ilvl="8" w:tplc="F768FEF8" w:tentative="1">
      <w:start w:val="1"/>
      <w:numFmt w:val="lowerRoman"/>
      <w:lvlText w:val="%9."/>
      <w:lvlJc w:val="right"/>
      <w:pPr>
        <w:ind w:left="6840" w:hanging="180"/>
      </w:pPr>
    </w:lvl>
  </w:abstractNum>
  <w:abstractNum w:abstractNumId="2">
    <w:nsid w:val="7127407D"/>
    <w:multiLevelType w:val="hybridMultilevel"/>
    <w:tmpl w:val="F0FCA250"/>
    <w:lvl w:ilvl="0" w:tplc="A9F00CAE">
      <w:start w:val="1"/>
      <w:numFmt w:val="upperLetter"/>
      <w:lvlText w:val="%1."/>
      <w:lvlJc w:val="left"/>
      <w:pPr>
        <w:ind w:left="720" w:hanging="360"/>
      </w:pPr>
      <w:rPr>
        <w:rFonts w:hint="default"/>
      </w:rPr>
    </w:lvl>
    <w:lvl w:ilvl="1" w:tplc="E59C38D6" w:tentative="1">
      <w:start w:val="1"/>
      <w:numFmt w:val="lowerLetter"/>
      <w:lvlText w:val="%2."/>
      <w:lvlJc w:val="left"/>
      <w:pPr>
        <w:ind w:left="1440" w:hanging="360"/>
      </w:pPr>
    </w:lvl>
    <w:lvl w:ilvl="2" w:tplc="C66CD138" w:tentative="1">
      <w:start w:val="1"/>
      <w:numFmt w:val="lowerRoman"/>
      <w:lvlText w:val="%3."/>
      <w:lvlJc w:val="right"/>
      <w:pPr>
        <w:ind w:left="2160" w:hanging="180"/>
      </w:pPr>
    </w:lvl>
    <w:lvl w:ilvl="3" w:tplc="12C676DA" w:tentative="1">
      <w:start w:val="1"/>
      <w:numFmt w:val="decimal"/>
      <w:lvlText w:val="%4."/>
      <w:lvlJc w:val="left"/>
      <w:pPr>
        <w:ind w:left="2880" w:hanging="360"/>
      </w:pPr>
    </w:lvl>
    <w:lvl w:ilvl="4" w:tplc="F67208EE" w:tentative="1">
      <w:start w:val="1"/>
      <w:numFmt w:val="lowerLetter"/>
      <w:lvlText w:val="%5."/>
      <w:lvlJc w:val="left"/>
      <w:pPr>
        <w:ind w:left="3600" w:hanging="360"/>
      </w:pPr>
    </w:lvl>
    <w:lvl w:ilvl="5" w:tplc="D542BDF8" w:tentative="1">
      <w:start w:val="1"/>
      <w:numFmt w:val="lowerRoman"/>
      <w:lvlText w:val="%6."/>
      <w:lvlJc w:val="right"/>
      <w:pPr>
        <w:ind w:left="4320" w:hanging="180"/>
      </w:pPr>
    </w:lvl>
    <w:lvl w:ilvl="6" w:tplc="71F66636" w:tentative="1">
      <w:start w:val="1"/>
      <w:numFmt w:val="decimal"/>
      <w:lvlText w:val="%7."/>
      <w:lvlJc w:val="left"/>
      <w:pPr>
        <w:ind w:left="5040" w:hanging="360"/>
      </w:pPr>
    </w:lvl>
    <w:lvl w:ilvl="7" w:tplc="B7860F9E" w:tentative="1">
      <w:start w:val="1"/>
      <w:numFmt w:val="lowerLetter"/>
      <w:lvlText w:val="%8."/>
      <w:lvlJc w:val="left"/>
      <w:pPr>
        <w:ind w:left="5760" w:hanging="360"/>
      </w:pPr>
    </w:lvl>
    <w:lvl w:ilvl="8" w:tplc="6C0C814E"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462F"/>
    <w:rsid w:val="0021278F"/>
    <w:rsid w:val="00270D4F"/>
    <w:rsid w:val="002E6C35"/>
    <w:rsid w:val="00737B5F"/>
    <w:rsid w:val="007B260F"/>
    <w:rsid w:val="0088462F"/>
    <w:rsid w:val="00A32880"/>
    <w:rsid w:val="00BB56C4"/>
    <w:rsid w:val="00F46D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7340"/>
    <w:pPr>
      <w:ind w:left="720"/>
      <w:contextualSpacing/>
    </w:pPr>
  </w:style>
  <w:style w:type="paragraph" w:styleId="FootnoteText">
    <w:name w:val="footnote text"/>
    <w:basedOn w:val="Normal"/>
    <w:link w:val="FootnoteTextChar"/>
    <w:uiPriority w:val="99"/>
    <w:semiHidden/>
    <w:unhideWhenUsed/>
    <w:rsid w:val="007B260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B260F"/>
    <w:rPr>
      <w:sz w:val="20"/>
      <w:szCs w:val="20"/>
    </w:rPr>
  </w:style>
  <w:style w:type="character" w:styleId="FootnoteReference">
    <w:name w:val="footnote reference"/>
    <w:basedOn w:val="DefaultParagraphFont"/>
    <w:uiPriority w:val="99"/>
    <w:semiHidden/>
    <w:unhideWhenUsed/>
    <w:rsid w:val="007B260F"/>
    <w:rPr>
      <w:vertAlign w:val="superscript"/>
    </w:rPr>
  </w:style>
  <w:style w:type="character" w:styleId="Hyperlink">
    <w:name w:val="Hyperlink"/>
    <w:basedOn w:val="DefaultParagraphFont"/>
    <w:uiPriority w:val="99"/>
    <w:unhideWhenUsed/>
    <w:rsid w:val="007B260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7340"/>
    <w:pPr>
      <w:ind w:left="720"/>
      <w:contextualSpacing/>
    </w:pPr>
  </w:style>
  <w:style w:type="paragraph" w:styleId="FootnoteText">
    <w:name w:val="footnote text"/>
    <w:basedOn w:val="Normal"/>
    <w:link w:val="FootnoteTextChar"/>
    <w:uiPriority w:val="99"/>
    <w:semiHidden/>
    <w:unhideWhenUsed/>
    <w:rsid w:val="007B260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B260F"/>
    <w:rPr>
      <w:sz w:val="20"/>
      <w:szCs w:val="20"/>
    </w:rPr>
  </w:style>
  <w:style w:type="character" w:styleId="FootnoteReference">
    <w:name w:val="footnote reference"/>
    <w:basedOn w:val="DefaultParagraphFont"/>
    <w:uiPriority w:val="99"/>
    <w:semiHidden/>
    <w:unhideWhenUsed/>
    <w:rsid w:val="007B260F"/>
    <w:rPr>
      <w:vertAlign w:val="superscript"/>
    </w:rPr>
  </w:style>
  <w:style w:type="character" w:styleId="Hyperlink">
    <w:name w:val="Hyperlink"/>
    <w:basedOn w:val="DefaultParagraphFont"/>
    <w:uiPriority w:val="99"/>
    <w:unhideWhenUsed/>
    <w:rsid w:val="007B260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032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2.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newsmaker.md/rus/novosti/gagauzov-vodyat-za-etnos-chto-ne-tak-s-novym-klassifikatorom-natsionalnostey-moldo-30540" TargetMode="External"/><Relationship Id="rId1" Type="http://schemas.openxmlformats.org/officeDocument/2006/relationships/hyperlink" Target="mailto:guransemion@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5D881B-C4E6-4D4E-8B89-AFF1F219802A}"/>
</file>

<file path=customXml/itemProps2.xml><?xml version="1.0" encoding="utf-8"?>
<ds:datastoreItem xmlns:ds="http://schemas.openxmlformats.org/officeDocument/2006/customXml" ds:itemID="{4CE0733D-3360-43A8-802C-44618314B5C5}"/>
</file>

<file path=customXml/itemProps3.xml><?xml version="1.0" encoding="utf-8"?>
<ds:datastoreItem xmlns:ds="http://schemas.openxmlformats.org/officeDocument/2006/customXml" ds:itemID="{9DD6E1CD-40F7-4EA8-80A0-B1D95806DD37}"/>
</file>

<file path=customXml/itemProps4.xml><?xml version="1.0" encoding="utf-8"?>
<ds:datastoreItem xmlns:ds="http://schemas.openxmlformats.org/officeDocument/2006/customXml" ds:itemID="{E423BDB1-F0B2-4DC1-8D60-0604780C39FA}"/>
</file>

<file path=docProps/app.xml><?xml version="1.0" encoding="utf-8"?>
<Properties xmlns="http://schemas.openxmlformats.org/officeDocument/2006/extended-properties" xmlns:vt="http://schemas.openxmlformats.org/officeDocument/2006/docPropsVTypes">
  <Template>Normal.dotm</Template>
  <TotalTime>1</TotalTime>
  <Pages>4</Pages>
  <Words>937</Words>
  <Characters>5345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Ya Blondinko Edition</Company>
  <LinksUpToDate>false</LinksUpToDate>
  <CharactersWithSpaces>6270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dc:creator>
  <cp:lastModifiedBy>Kalpana Singh</cp:lastModifiedBy>
  <cp:revision>2</cp:revision>
  <dcterms:created xsi:type="dcterms:W3CDTF">2017-03-31T11:44:00Z</dcterms:created>
  <dcterms:modified xsi:type="dcterms:W3CDTF">2017-03-31T11:44:00Z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