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F7454" w14:textId="77777777" w:rsidR="00E447E5" w:rsidRDefault="00741141" w:rsidP="00E44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447E5">
        <w:rPr>
          <w:rFonts w:ascii="Times New Roman" w:hAnsi="Times New Roman" w:cs="Times New Roman"/>
          <w:b/>
          <w:bCs/>
          <w:sz w:val="24"/>
          <w:szCs w:val="24"/>
        </w:rPr>
        <w:t xml:space="preserve">PROVISIONAL RULES OF PROCEDURE OF THE COMMITTEE </w:t>
      </w:r>
    </w:p>
    <w:p w14:paraId="1A1F7455" w14:textId="77777777" w:rsidR="000F4E04" w:rsidRPr="00E447E5" w:rsidRDefault="00741141" w:rsidP="00E44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47E5">
        <w:rPr>
          <w:rFonts w:ascii="Times New Roman" w:hAnsi="Times New Roman" w:cs="Times New Roman"/>
          <w:b/>
          <w:bCs/>
          <w:sz w:val="24"/>
          <w:szCs w:val="24"/>
        </w:rPr>
        <w:t>ON THE PROTECTION OF THE RIGHTS OF ALL MIGRANT WORKERS AND MEMBERS OF THEIR FAMILIES</w:t>
      </w:r>
    </w:p>
    <w:p w14:paraId="1A1F7456" w14:textId="77777777" w:rsidR="000F4E04" w:rsidRPr="00E447E5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F7457" w14:textId="77777777" w:rsidR="00470EAD" w:rsidRDefault="00470EAD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F7458" w14:textId="77777777" w:rsidR="000F4E04" w:rsidRPr="00E447E5" w:rsidRDefault="00741141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47E5">
        <w:rPr>
          <w:rFonts w:ascii="Times New Roman" w:hAnsi="Times New Roman" w:cs="Times New Roman"/>
          <w:b/>
          <w:bCs/>
          <w:sz w:val="24"/>
          <w:szCs w:val="24"/>
        </w:rPr>
        <w:t xml:space="preserve">Rule 31 </w:t>
      </w:r>
      <w:r w:rsidRPr="00E447E5">
        <w:rPr>
          <w:rFonts w:ascii="Times New Roman" w:hAnsi="Times New Roman" w:cs="Times New Roman"/>
          <w:b/>
          <w:bCs/>
          <w:i/>
          <w:sz w:val="24"/>
          <w:szCs w:val="24"/>
        </w:rPr>
        <w:t>bis</w:t>
      </w:r>
      <w:r w:rsidRPr="00E447E5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1A1F7459" w14:textId="77777777" w:rsidR="000F4E04" w:rsidRPr="00E447E5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F745A" w14:textId="77777777" w:rsidR="000F4E04" w:rsidRPr="00E447E5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47E5">
        <w:rPr>
          <w:rFonts w:ascii="Times New Roman" w:hAnsi="Times New Roman" w:cs="Times New Roman"/>
          <w:b/>
          <w:bCs/>
          <w:sz w:val="24"/>
          <w:szCs w:val="24"/>
        </w:rPr>
        <w:t>Consideration of States parties in the absence of a report</w:t>
      </w:r>
    </w:p>
    <w:p w14:paraId="1A1F745B" w14:textId="77777777" w:rsidR="00741141" w:rsidRPr="00E447E5" w:rsidRDefault="00741141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5C" w14:textId="77777777" w:rsidR="000F4E04" w:rsidRPr="00E447E5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5D" w14:textId="77777777" w:rsidR="000F4E04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7E5">
        <w:rPr>
          <w:rFonts w:ascii="Times New Roman" w:hAnsi="Times New Roman" w:cs="Times New Roman"/>
          <w:sz w:val="24"/>
          <w:szCs w:val="24"/>
        </w:rPr>
        <w:t>1. In cases of failure of a State party to comply with its reporting obligations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under article 73, paragraph 1, of the Convention, the Committee may notify the State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party through the Secretary-General that it intends, at a session specified in the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notification, to examine in public session, even in the absence of a report, the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implementation of the Convention by the State party, on the basis of reliable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information available to the Committee.</w:t>
      </w:r>
    </w:p>
    <w:p w14:paraId="1A1F745E" w14:textId="77777777" w:rsidR="00E447E5" w:rsidRPr="00E447E5" w:rsidRDefault="00E447E5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5F" w14:textId="77777777" w:rsidR="000F4E04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7E5">
        <w:rPr>
          <w:rFonts w:ascii="Times New Roman" w:hAnsi="Times New Roman" w:cs="Times New Roman"/>
          <w:sz w:val="24"/>
          <w:szCs w:val="24"/>
        </w:rPr>
        <w:t>2. The Committee may, through the Secretary-General and together with the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notification mentioned in paragraph 1 of the present Rule, transmit to the State party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concerned a list of issues as to the main matters to be examined. The written replies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of the State party to the list of issues shall be considered as the report of the State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party under article 73, paragraph 1, of the Convention.</w:t>
      </w:r>
    </w:p>
    <w:p w14:paraId="1A1F7460" w14:textId="77777777" w:rsidR="00E447E5" w:rsidRPr="00E447E5" w:rsidRDefault="00E447E5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61" w14:textId="77777777" w:rsidR="000F4E04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7E5">
        <w:rPr>
          <w:rFonts w:ascii="Times New Roman" w:hAnsi="Times New Roman" w:cs="Times New Roman"/>
          <w:sz w:val="24"/>
          <w:szCs w:val="24"/>
        </w:rPr>
        <w:t>3. The Committee shall invite the State party to send a delegation to attend the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session and engage in a dialogue with the Committee. The Committee may proceed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to examine the implementation of the Convention even in the absence of a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delegation of the State party.</w:t>
      </w:r>
    </w:p>
    <w:p w14:paraId="1A1F7462" w14:textId="77777777" w:rsidR="00E447E5" w:rsidRPr="00E447E5" w:rsidRDefault="00E447E5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63" w14:textId="77777777" w:rsidR="000F4E04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7E5">
        <w:rPr>
          <w:rFonts w:ascii="Times New Roman" w:hAnsi="Times New Roman" w:cs="Times New Roman"/>
          <w:sz w:val="24"/>
          <w:szCs w:val="24"/>
        </w:rPr>
        <w:t>4. The concluding observations shall be communicated to the State party, in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accordance with article 74, paragraph 1, of the Convention, and made public.</w:t>
      </w:r>
    </w:p>
    <w:p w14:paraId="1A1F7464" w14:textId="77777777" w:rsidR="00E447E5" w:rsidRPr="00E447E5" w:rsidRDefault="00E447E5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F7465" w14:textId="77777777" w:rsidR="00C23784" w:rsidRPr="00E447E5" w:rsidRDefault="000F4E04" w:rsidP="00E44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7E5">
        <w:rPr>
          <w:rFonts w:ascii="Times New Roman" w:hAnsi="Times New Roman" w:cs="Times New Roman"/>
          <w:sz w:val="24"/>
          <w:szCs w:val="24"/>
        </w:rPr>
        <w:t>5. The Committee shall include information on the application of the present</w:t>
      </w:r>
      <w:r w:rsidR="00E447E5">
        <w:rPr>
          <w:rFonts w:ascii="Times New Roman" w:hAnsi="Times New Roman" w:cs="Times New Roman"/>
          <w:sz w:val="24"/>
          <w:szCs w:val="24"/>
        </w:rPr>
        <w:t xml:space="preserve"> </w:t>
      </w:r>
      <w:r w:rsidRPr="00E447E5">
        <w:rPr>
          <w:rFonts w:ascii="Times New Roman" w:hAnsi="Times New Roman" w:cs="Times New Roman"/>
          <w:sz w:val="24"/>
          <w:szCs w:val="24"/>
        </w:rPr>
        <w:t>Rule in its annual report to the General Assembly.</w:t>
      </w:r>
    </w:p>
    <w:p w14:paraId="1A1F7466" w14:textId="77777777" w:rsidR="00E447E5" w:rsidRDefault="00E447E5" w:rsidP="00E447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1F7467" w14:textId="77777777" w:rsidR="00741141" w:rsidRDefault="00741141" w:rsidP="00E447E5">
      <w:pPr>
        <w:jc w:val="both"/>
      </w:pPr>
      <w:r w:rsidRPr="00E447E5">
        <w:rPr>
          <w:rFonts w:ascii="Times New Roman" w:hAnsi="Times New Roman" w:cs="Times New Roman"/>
          <w:sz w:val="24"/>
          <w:szCs w:val="24"/>
        </w:rPr>
        <w:t>*</w:t>
      </w:r>
      <w:r w:rsidR="00B72A7D" w:rsidRPr="00E447E5">
        <w:rPr>
          <w:rFonts w:ascii="Times New Roman" w:hAnsi="Times New Roman" w:cs="Times New Roman"/>
          <w:sz w:val="24"/>
          <w:szCs w:val="24"/>
        </w:rPr>
        <w:t>Rule 31 bis was a</w:t>
      </w:r>
      <w:r w:rsidRPr="00E447E5">
        <w:rPr>
          <w:rFonts w:ascii="Times New Roman" w:hAnsi="Times New Roman" w:cs="Times New Roman"/>
          <w:sz w:val="24"/>
          <w:szCs w:val="24"/>
        </w:rPr>
        <w:t xml:space="preserve">dopted by the CMW Committee </w:t>
      </w:r>
      <w:r w:rsidR="00B72A7D" w:rsidRPr="00E447E5">
        <w:rPr>
          <w:rFonts w:ascii="Times New Roman" w:hAnsi="Times New Roman" w:cs="Times New Roman"/>
          <w:sz w:val="24"/>
          <w:szCs w:val="24"/>
        </w:rPr>
        <w:t>at its sixteenth</w:t>
      </w:r>
      <w:r w:rsidR="00B72A7D">
        <w:rPr>
          <w:rFonts w:ascii="Times New Roman" w:hAnsi="Times New Roman" w:cs="Times New Roman"/>
          <w:sz w:val="20"/>
          <w:szCs w:val="20"/>
        </w:rPr>
        <w:t xml:space="preserve"> session.</w:t>
      </w:r>
    </w:p>
    <w:sectPr w:rsidR="00741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A"/>
    <w:rsid w:val="000F4E04"/>
    <w:rsid w:val="0039530A"/>
    <w:rsid w:val="00470EAD"/>
    <w:rsid w:val="007369EA"/>
    <w:rsid w:val="00741141"/>
    <w:rsid w:val="00B72A7D"/>
    <w:rsid w:val="00C23784"/>
    <w:rsid w:val="00E4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F7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562E01-329E-4018-BBB0-AF7DD2D856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925893-394B-4B6B-8322-F6612A948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BBB0D-8405-44ED-A7FB-6987DB7A0543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Bradford</dc:creator>
  <cp:lastModifiedBy>Danielle KIRBY</cp:lastModifiedBy>
  <cp:revision>2</cp:revision>
  <dcterms:created xsi:type="dcterms:W3CDTF">2014-01-14T14:46:00Z</dcterms:created>
  <dcterms:modified xsi:type="dcterms:W3CDTF">2014-01-14T14:46:00Z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