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03626329"/>
        <w:docPartObj>
          <w:docPartGallery w:val="Cover Pages"/>
          <w:docPartUnique/>
        </w:docPartObj>
      </w:sdtPr>
      <w:sdtEndPr>
        <w:rPr>
          <w:lang w:eastAsia="it-IT"/>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452DC9">
            <w:trPr>
              <w:trHeight w:val="1440"/>
            </w:trPr>
            <w:tc>
              <w:tcPr>
                <w:tcW w:w="1440" w:type="dxa"/>
                <w:tcBorders>
                  <w:right w:val="single" w:sz="4" w:space="0" w:color="FFFFFF" w:themeColor="background1"/>
                </w:tcBorders>
                <w:shd w:val="clear" w:color="auto" w:fill="943634" w:themeFill="accent2" w:themeFillShade="BF"/>
              </w:tcPr>
              <w:p w:rsidR="00452DC9" w:rsidRDefault="00452DC9"/>
            </w:tc>
            <w:sdt>
              <w:sdtPr>
                <w:rPr>
                  <w:rFonts w:asciiTheme="majorHAnsi" w:eastAsiaTheme="majorEastAsia" w:hAnsiTheme="majorHAnsi" w:cstheme="majorBidi"/>
                  <w:b/>
                  <w:bCs/>
                  <w:color w:val="FFFFFF" w:themeColor="background1"/>
                  <w:sz w:val="72"/>
                  <w:szCs w:val="72"/>
                </w:rPr>
                <w:alias w:val="Anno"/>
                <w:id w:val="15676118"/>
                <w:dataBinding w:prefixMappings="xmlns:ns0='http://schemas.microsoft.com/office/2006/coverPageProps'" w:xpath="/ns0:CoverPageProperties[1]/ns0:PublishDate[1]" w:storeItemID="{55AF091B-3C7A-41E3-B477-F2FDAA23CFDA}"/>
                <w:date>
                  <w:dateFormat w:val="yyyy"/>
                  <w:lid w:val="it-IT"/>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452DC9" w:rsidRDefault="00452DC9" w:rsidP="00452DC9">
                    <w:pPr>
                      <w:pStyle w:val="Nessunaspaziatura"/>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2020 </w:t>
                    </w:r>
                  </w:p>
                </w:tc>
              </w:sdtContent>
            </w:sdt>
          </w:tr>
          <w:tr w:rsidR="00452DC9">
            <w:trPr>
              <w:trHeight w:val="2880"/>
            </w:trPr>
            <w:tc>
              <w:tcPr>
                <w:tcW w:w="1440" w:type="dxa"/>
                <w:tcBorders>
                  <w:right w:val="single" w:sz="4" w:space="0" w:color="000000" w:themeColor="text1"/>
                </w:tcBorders>
              </w:tcPr>
              <w:p w:rsidR="00452DC9" w:rsidRDefault="00452DC9"/>
            </w:tc>
            <w:tc>
              <w:tcPr>
                <w:tcW w:w="2520" w:type="dxa"/>
                <w:tcBorders>
                  <w:left w:val="single" w:sz="4" w:space="0" w:color="000000" w:themeColor="text1"/>
                </w:tcBorders>
                <w:vAlign w:val="center"/>
              </w:tcPr>
              <w:sdt>
                <w:sdtPr>
                  <w:rPr>
                    <w:rStyle w:val="TitoloCarattere"/>
                    <w:sz w:val="44"/>
                  </w:rPr>
                  <w:alias w:val="Società"/>
                  <w:id w:val="15676123"/>
                  <w:dataBinding w:prefixMappings="xmlns:ns0='http://schemas.openxmlformats.org/officeDocument/2006/extended-properties'" w:xpath="/ns0:Properties[1]/ns0:Company[1]" w:storeItemID="{6668398D-A668-4E3E-A5EB-62B293D839F1}"/>
                  <w:text/>
                </w:sdtPr>
                <w:sdtEndPr>
                  <w:rPr>
                    <w:rStyle w:val="TitoloCarattere"/>
                  </w:rPr>
                </w:sdtEndPr>
                <w:sdtContent>
                  <w:p w:rsidR="00452DC9" w:rsidRPr="00452DC9" w:rsidRDefault="00452DC9">
                    <w:pPr>
                      <w:pStyle w:val="Nessunaspaziatura"/>
                      <w:rPr>
                        <w:rStyle w:val="TitoloCarattere"/>
                        <w:sz w:val="44"/>
                      </w:rPr>
                    </w:pPr>
                    <w:r w:rsidRPr="00452DC9">
                      <w:rPr>
                        <w:rStyle w:val="TitoloCarattere"/>
                        <w:sz w:val="44"/>
                      </w:rPr>
                      <w:t>TRIESTE UNITED INGO INC.</w:t>
                    </w:r>
                  </w:p>
                </w:sdtContent>
              </w:sdt>
              <w:p w:rsidR="00452DC9" w:rsidRDefault="00452DC9" w:rsidP="00452DC9">
                <w:pPr>
                  <w:pStyle w:val="Titolo"/>
                </w:pPr>
              </w:p>
              <w:sdt>
                <w:sdtPr>
                  <w:rPr>
                    <w:sz w:val="28"/>
                  </w:rPr>
                  <w:alias w:val="Autore"/>
                  <w:id w:val="15676130"/>
                  <w:dataBinding w:prefixMappings="xmlns:ns0='http://schemas.openxmlformats.org/package/2006/metadata/core-properties' xmlns:ns1='http://purl.org/dc/elements/1.1/'" w:xpath="/ns0:coreProperties[1]/ns1:creator[1]" w:storeItemID="{6C3C8BC8-F283-45AE-878A-BAB7291924A1}"/>
                  <w:text/>
                </w:sdtPr>
                <w:sdtEndPr/>
                <w:sdtContent>
                  <w:p w:rsidR="00452DC9" w:rsidRPr="00452DC9" w:rsidRDefault="00452DC9" w:rsidP="00452DC9">
                    <w:pPr>
                      <w:pStyle w:val="Titolo"/>
                      <w:rPr>
                        <w:sz w:val="28"/>
                      </w:rPr>
                    </w:pPr>
                    <w:r w:rsidRPr="00452DC9">
                      <w:rPr>
                        <w:sz w:val="28"/>
                      </w:rPr>
                      <w:t>ASSOCIAZIONE MADE IN TRIESTE</w:t>
                    </w:r>
                  </w:p>
                </w:sdtContent>
              </w:sdt>
              <w:p w:rsidR="00452DC9" w:rsidRDefault="00452DC9">
                <w:pPr>
                  <w:pStyle w:val="Nessunaspaziatura"/>
                  <w:rPr>
                    <w:color w:val="76923C" w:themeColor="accent3" w:themeShade="BF"/>
                  </w:rPr>
                </w:pPr>
              </w:p>
            </w:tc>
          </w:tr>
        </w:tbl>
        <w:p w:rsidR="00452DC9" w:rsidRDefault="00452DC9" w:rsidP="00452DC9">
          <w:pPr>
            <w:pStyle w:val="Titolo"/>
            <w:jc w:val="right"/>
          </w:pPr>
          <w:r w:rsidRPr="00452DC9">
            <w:rPr>
              <w:lang w:val="en-US"/>
            </w:rPr>
            <w:t>66th PSWG OF CESCR (private meeting), 9-13 March 2020.</w:t>
          </w:r>
        </w:p>
        <w:p w:rsidR="00452DC9" w:rsidRDefault="00452DC9"/>
        <w:p w:rsidR="00452DC9" w:rsidRDefault="00452DC9"/>
        <w:tbl>
          <w:tblPr>
            <w:tblpPr w:leftFromText="187" w:rightFromText="187" w:vertAnchor="page" w:horzAnchor="margin" w:tblpXSpec="center" w:tblpY="12944"/>
            <w:tblW w:w="5000" w:type="pct"/>
            <w:tblLook w:val="04A0" w:firstRow="1" w:lastRow="0" w:firstColumn="1" w:lastColumn="0" w:noHBand="0" w:noVBand="1"/>
          </w:tblPr>
          <w:tblGrid>
            <w:gridCol w:w="9854"/>
          </w:tblGrid>
          <w:tr w:rsidR="00452DC9" w:rsidTr="00452DC9">
            <w:tc>
              <w:tcPr>
                <w:tcW w:w="9854" w:type="dxa"/>
              </w:tcPr>
              <w:p w:rsidR="00452DC9" w:rsidRDefault="00452DC9" w:rsidP="00452DC9">
                <w:pPr>
                  <w:pStyle w:val="Nessunaspaziatura"/>
                  <w:rPr>
                    <w:b/>
                    <w:bCs/>
                    <w:caps/>
                    <w:sz w:val="72"/>
                    <w:szCs w:val="72"/>
                  </w:rPr>
                </w:pPr>
              </w:p>
            </w:tc>
          </w:tr>
          <w:tr w:rsidR="00452DC9" w:rsidTr="00452DC9">
            <w:sdt>
              <w:sdtPr>
                <w:rPr>
                  <w:rFonts w:asciiTheme="majorHAnsi" w:eastAsiaTheme="majorEastAsia" w:hAnsiTheme="majorHAnsi" w:cstheme="majorBidi"/>
                  <w:color w:val="17365D" w:themeColor="text2" w:themeShade="BF"/>
                  <w:spacing w:val="5"/>
                  <w:kern w:val="28"/>
                  <w:sz w:val="28"/>
                  <w:szCs w:val="52"/>
                  <w:lang w:val="en-US"/>
                </w:rPr>
                <w:alias w:val="Sunto"/>
                <w:id w:val="15676143"/>
                <w:dataBinding w:prefixMappings="xmlns:ns0='http://schemas.microsoft.com/office/2006/coverPageProps'" w:xpath="/ns0:CoverPageProperties[1]/ns0:Abstract[1]" w:storeItemID="{55AF091B-3C7A-41E3-B477-F2FDAA23CFDA}"/>
                <w:text/>
              </w:sdtPr>
              <w:sdtEndPr/>
              <w:sdtContent>
                <w:tc>
                  <w:tcPr>
                    <w:tcW w:w="9854" w:type="dxa"/>
                  </w:tcPr>
                  <w:p w:rsidR="00452DC9" w:rsidRDefault="00452DC9" w:rsidP="00452DC9">
                    <w:pPr>
                      <w:pStyle w:val="Nessunaspaziatura"/>
                      <w:rPr>
                        <w:color w:val="808080" w:themeColor="background1" w:themeShade="80"/>
                      </w:rPr>
                    </w:pPr>
                    <w:r w:rsidRPr="00452DC9">
                      <w:rPr>
                        <w:rFonts w:asciiTheme="majorHAnsi" w:eastAsiaTheme="majorEastAsia" w:hAnsiTheme="majorHAnsi" w:cstheme="majorBidi"/>
                        <w:color w:val="17365D" w:themeColor="text2" w:themeShade="BF"/>
                        <w:spacing w:val="5"/>
                        <w:kern w:val="28"/>
                        <w:sz w:val="28"/>
                        <w:szCs w:val="52"/>
                        <w:lang w:val="en-US"/>
                      </w:rPr>
                      <w:t>Written Replies to the Committee on Economic, Social and Cultural Rights on the list of issues in relation to the sixth periodic report of Italy 66th PSWG OF CESCR (private meeting), 9-13 March 2020.</w:t>
                    </w:r>
                  </w:p>
                </w:tc>
              </w:sdtContent>
            </w:sdt>
          </w:tr>
        </w:tbl>
        <w:p w:rsidR="00452DC9" w:rsidRDefault="00A11FD0">
          <w:pPr>
            <w:spacing w:after="0" w:line="240" w:lineRule="auto"/>
            <w:rPr>
              <w:lang w:eastAsia="it-IT"/>
            </w:rPr>
          </w:pPr>
          <w:r>
            <w:rPr>
              <w:noProof/>
              <w:lang w:eastAsia="zh-CN"/>
            </w:rPr>
            <w:drawing>
              <wp:anchor distT="0" distB="0" distL="114300" distR="114300" simplePos="0" relativeHeight="251661312" behindDoc="1" locked="0" layoutInCell="1" allowOverlap="1" wp14:anchorId="63149DA7" wp14:editId="28F0F127">
                <wp:simplePos x="0" y="0"/>
                <wp:positionH relativeFrom="column">
                  <wp:posOffset>-551815</wp:posOffset>
                </wp:positionH>
                <wp:positionV relativeFrom="paragraph">
                  <wp:posOffset>4339117</wp:posOffset>
                </wp:positionV>
                <wp:extent cx="3599815" cy="1085215"/>
                <wp:effectExtent l="0" t="0" r="635" b="635"/>
                <wp:wrapNone/>
                <wp:docPr id="3" name="Immagine 3" descr="E:\Disco Dany\Associazione MADE IN TRIESTE\Made in Trieste_Marketing\Immagini Png\Marchio Made in Tries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isco Dany\Associazione MADE IN TRIESTE\Made in Trieste_Marketing\Immagini Png\Marchio Made in Trieste.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9815"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60288" behindDoc="1" locked="0" layoutInCell="1" allowOverlap="1" wp14:anchorId="24B7ACB7" wp14:editId="3569B8E1">
                <wp:simplePos x="0" y="0"/>
                <wp:positionH relativeFrom="column">
                  <wp:posOffset>20955</wp:posOffset>
                </wp:positionH>
                <wp:positionV relativeFrom="paragraph">
                  <wp:posOffset>1748952</wp:posOffset>
                </wp:positionV>
                <wp:extent cx="2483485" cy="2477135"/>
                <wp:effectExtent l="0" t="0" r="0" b="0"/>
                <wp:wrapNone/>
                <wp:docPr id="2" name="Immagine 2" descr="E:\Disco Dany\Associazione MADE IN TRIESTE\Made in Trieste_Marketing\Marketing\Miramar\Triest Un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sco Dany\Associazione MADE IN TRIESTE\Made in Trieste_Marketing\Marketing\Miramar\Triest United.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3485" cy="2477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mc:AlternateContent>
              <mc:Choice Requires="wps">
                <w:drawing>
                  <wp:anchor distT="0" distB="0" distL="114300" distR="114300" simplePos="0" relativeHeight="251659264" behindDoc="0" locked="0" layoutInCell="1" allowOverlap="1" wp14:anchorId="33E665C2" wp14:editId="28DA8B09">
                    <wp:simplePos x="0" y="0"/>
                    <wp:positionH relativeFrom="column">
                      <wp:posOffset>-1549400</wp:posOffset>
                    </wp:positionH>
                    <wp:positionV relativeFrom="paragraph">
                      <wp:posOffset>240192</wp:posOffset>
                    </wp:positionV>
                    <wp:extent cx="5815965" cy="1350010"/>
                    <wp:effectExtent l="0" t="0" r="0" b="2540"/>
                    <wp:wrapNone/>
                    <wp:docPr id="1" name="Casella di testo 1"/>
                    <wp:cNvGraphicFramePr/>
                    <a:graphic xmlns:a="http://schemas.openxmlformats.org/drawingml/2006/main">
                      <a:graphicData uri="http://schemas.microsoft.com/office/word/2010/wordprocessingShape">
                        <wps:wsp>
                          <wps:cNvSpPr txBox="1"/>
                          <wps:spPr>
                            <a:xfrm>
                              <a:off x="0" y="0"/>
                              <a:ext cx="5815965" cy="1350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36EC" w:rsidRDefault="00334B23" w:rsidP="00452DC9">
                                <w:pPr>
                                  <w:pStyle w:val="Titolo"/>
                                  <w:jc w:val="center"/>
                                </w:pPr>
                                <w:sdt>
                                  <w:sdtPr>
                                    <w:rPr>
                                      <w:lang w:val="en-US"/>
                                    </w:rPr>
                                    <w:alias w:val="Titolo"/>
                                    <w:id w:val="2128500167"/>
                                    <w:dataBinding w:prefixMappings="xmlns:ns0='http://schemas.openxmlformats.org/package/2006/metadata/core-properties' xmlns:ns1='http://purl.org/dc/elements/1.1/'" w:xpath="/ns0:coreProperties[1]/ns1:title[1]" w:storeItemID="{6C3C8BC8-F283-45AE-878A-BAB7291924A1}"/>
                                    <w:text/>
                                  </w:sdtPr>
                                  <w:sdtEndPr/>
                                  <w:sdtContent>
                                    <w:r w:rsidR="005046EB">
                                      <w:t>Implementation of the International Covenant on Economic, Social and Cultural Rights in Italy</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margin-left:-122pt;margin-top:18.9pt;width:457.95pt;height:10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" filled="f" stroked="f" strokeweight=".5pt">
                    <v:textbox>
                      <w:txbxContent>
                        <w:p w:rsidR="00CB36EC" w:rsidRDefault="00334B23" w:rsidP="00452DC9">
                          <w:pPr>
                            <w:pStyle w:val="Titolo"/>
                            <w:jc w:val="center"/>
                          </w:pPr>
                          <w:sdt>
                            <w:sdtPr>
                              <w:rPr>
                                <w:lang w:val="en-US"/>
                              </w:rPr>
                              <w:alias w:val="Titolo"/>
                              <w:id w:val="2128500167"/>
                              <w:dataBinding w:prefixMappings="xmlns:ns0='http://schemas.openxmlformats.org/package/2006/metadata/core-properties' xmlns:ns1='http://purl.org/dc/elements/1.1/'" w:xpath="/ns0:coreProperties[1]/ns1:title[1]" w:storeItemID="{6C3C8BC8-F283-45AE-878A-BAB7291924A1}"/>
                              <w:text/>
                            </w:sdtPr>
                            <w:sdtEndPr/>
                            <w:sdtContent>
                              <w:r w:rsidR="005046EB">
                                <w:t>Implementation of the International Covenant on Economic, Social and Cultural Rights in Italy</w:t>
                              </w:r>
                            </w:sdtContent>
                          </w:sdt>
                        </w:p>
                      </w:txbxContent>
                    </v:textbox>
                  </v:shape>
                </w:pict>
              </mc:Fallback>
            </mc:AlternateContent>
          </w:r>
          <w:r w:rsidR="00452DC9">
            <w:rPr>
              <w:noProof/>
              <w:lang w:eastAsia="zh-CN"/>
            </w:rPr>
            <w:t xml:space="preserve"> </w:t>
          </w:r>
          <w:r w:rsidR="00452DC9">
            <w:rPr>
              <w:lang w:eastAsia="it-IT"/>
            </w:rPr>
            <w:br w:type="page"/>
          </w:r>
        </w:p>
        <w:bookmarkStart w:id="0" w:name="_GoBack" w:displacedByCustomXml="next"/>
        <w:bookmarkEnd w:id="0" w:displacedByCustomXml="next"/>
      </w:sdtContent>
    </w:sdt>
    <w:p w:rsidR="00CB3DCF" w:rsidRPr="00D74391" w:rsidRDefault="00CB3DCF" w:rsidP="00EF6CEC">
      <w:pPr>
        <w:pStyle w:val="Titolo"/>
        <w:jc w:val="center"/>
        <w:rPr>
          <w:sz w:val="40"/>
          <w:lang w:val="en-US"/>
        </w:rPr>
      </w:pPr>
      <w:r w:rsidRPr="00A70E45">
        <w:rPr>
          <w:sz w:val="32"/>
          <w:lang w:val="en-US"/>
        </w:rPr>
        <w:lastRenderedPageBreak/>
        <w:t xml:space="preserve">by the </w:t>
      </w:r>
      <w:r w:rsidR="00EF6CEC" w:rsidRPr="00D74391">
        <w:rPr>
          <w:sz w:val="40"/>
          <w:lang w:val="en-US"/>
        </w:rPr>
        <w:t>TRIESTE UNITED INGO INC</w:t>
      </w:r>
      <w:r w:rsidR="005B406B" w:rsidRPr="00D74391">
        <w:rPr>
          <w:sz w:val="40"/>
          <w:lang w:val="en-US"/>
        </w:rPr>
        <w:t>.</w:t>
      </w:r>
      <w:r w:rsidR="00D74391" w:rsidRPr="00D74391">
        <w:rPr>
          <w:sz w:val="40"/>
          <w:lang w:val="en-US"/>
        </w:rPr>
        <w:t xml:space="preserve"> &amp; Made in Trieste</w:t>
      </w:r>
    </w:p>
    <w:p w:rsidR="00CB3DCF" w:rsidRPr="00A70E45" w:rsidRDefault="00CB3DCF" w:rsidP="00EF6CEC">
      <w:pPr>
        <w:pStyle w:val="Titolo"/>
        <w:jc w:val="center"/>
        <w:rPr>
          <w:sz w:val="32"/>
          <w:lang w:val="en-US"/>
        </w:rPr>
      </w:pPr>
      <w:r w:rsidRPr="00A70E45">
        <w:rPr>
          <w:sz w:val="32"/>
          <w:lang w:val="en-US"/>
        </w:rPr>
        <w:t>J</w:t>
      </w:r>
      <w:r w:rsidR="00EF6CEC" w:rsidRPr="00A70E45">
        <w:rPr>
          <w:sz w:val="32"/>
          <w:lang w:val="en-US"/>
        </w:rPr>
        <w:t>ANUARY 2020</w:t>
      </w:r>
      <w:r w:rsidR="00D74391" w:rsidRPr="00A70E45">
        <w:rPr>
          <w:sz w:val="32"/>
          <w:lang w:val="en-US"/>
        </w:rPr>
        <w:t xml:space="preserve"> </w:t>
      </w:r>
    </w:p>
    <w:p w:rsidR="00CB3DCF" w:rsidRPr="001A7765" w:rsidRDefault="00CB3DCF" w:rsidP="005C1B57">
      <w:pPr>
        <w:spacing w:after="0" w:line="240" w:lineRule="auto"/>
        <w:jc w:val="both"/>
        <w:rPr>
          <w:rFonts w:ascii="Calibri" w:hAnsi="Calibri" w:cs="Calibri"/>
          <w:lang w:val="en-US"/>
        </w:rPr>
      </w:pPr>
    </w:p>
    <w:p w:rsidR="00D74391" w:rsidRDefault="001250BC" w:rsidP="00D74391">
      <w:pPr>
        <w:pStyle w:val="Titolo"/>
        <w:spacing w:line="360" w:lineRule="auto"/>
        <w:rPr>
          <w:lang w:val="en-US"/>
        </w:rPr>
      </w:pPr>
      <w:r w:rsidRPr="00D74391">
        <w:rPr>
          <w:lang w:val="en-US"/>
        </w:rPr>
        <w:t>CONTENTS</w:t>
      </w:r>
      <w:r w:rsidR="00D74391">
        <w:rPr>
          <w:lang w:val="en-US"/>
        </w:rPr>
        <w:t>:</w:t>
      </w:r>
    </w:p>
    <w:p w:rsidR="00D74391" w:rsidRDefault="00D74391" w:rsidP="00D74391">
      <w:pPr>
        <w:pStyle w:val="Titolo"/>
        <w:numPr>
          <w:ilvl w:val="0"/>
          <w:numId w:val="29"/>
        </w:numPr>
        <w:spacing w:line="360" w:lineRule="auto"/>
        <w:rPr>
          <w:sz w:val="48"/>
        </w:rPr>
      </w:pPr>
      <w:r w:rsidRPr="00D74391">
        <w:rPr>
          <w:sz w:val="48"/>
          <w:lang w:eastAsia="it-IT"/>
        </w:rPr>
        <w:t>About the authors</w:t>
      </w:r>
    </w:p>
    <w:p w:rsidR="00D74391" w:rsidRPr="00D74391" w:rsidRDefault="00D74391" w:rsidP="00D74391">
      <w:pPr>
        <w:pStyle w:val="Titolo"/>
        <w:numPr>
          <w:ilvl w:val="0"/>
          <w:numId w:val="29"/>
        </w:numPr>
        <w:spacing w:line="360" w:lineRule="auto"/>
        <w:rPr>
          <w:sz w:val="48"/>
          <w:szCs w:val="18"/>
          <w:lang w:eastAsia="zh-CN"/>
        </w:rPr>
      </w:pPr>
      <w:r w:rsidRPr="00D74391">
        <w:rPr>
          <w:sz w:val="48"/>
        </w:rPr>
        <w:t>Introduction</w:t>
      </w:r>
    </w:p>
    <w:p w:rsidR="00D74391" w:rsidRPr="00D74391" w:rsidRDefault="00D74391" w:rsidP="00D74391">
      <w:pPr>
        <w:pStyle w:val="Titolo"/>
        <w:numPr>
          <w:ilvl w:val="0"/>
          <w:numId w:val="29"/>
        </w:numPr>
        <w:spacing w:line="360" w:lineRule="auto"/>
        <w:rPr>
          <w:sz w:val="48"/>
          <w:lang w:eastAsia="it-IT"/>
        </w:rPr>
      </w:pPr>
      <w:r w:rsidRPr="00A70E45">
        <w:rPr>
          <w:sz w:val="40"/>
          <w:szCs w:val="18"/>
          <w:lang w:eastAsia="zh-CN"/>
        </w:rPr>
        <w:t>ANNEX II SPECIAL STATUTE</w:t>
      </w:r>
      <w:r w:rsidR="00A70E45" w:rsidRPr="00A70E45">
        <w:rPr>
          <w:sz w:val="40"/>
          <w:szCs w:val="18"/>
          <w:lang w:eastAsia="zh-CN"/>
        </w:rPr>
        <w:t xml:space="preserve"> </w:t>
      </w:r>
      <w:r w:rsidR="00A70E45">
        <w:rPr>
          <w:sz w:val="28"/>
          <w:szCs w:val="18"/>
          <w:lang w:eastAsia="zh-CN"/>
        </w:rPr>
        <w:t>(</w:t>
      </w:r>
      <w:r w:rsidR="002C606F">
        <w:rPr>
          <w:sz w:val="28"/>
          <w:szCs w:val="18"/>
          <w:lang w:eastAsia="zh-CN"/>
        </w:rPr>
        <w:t xml:space="preserve"> ARTT. 1; 2, letter a) – </w:t>
      </w:r>
      <w:r w:rsidR="00A70E45">
        <w:rPr>
          <w:sz w:val="28"/>
          <w:szCs w:val="18"/>
          <w:lang w:eastAsia="zh-CN"/>
        </w:rPr>
        <w:t xml:space="preserve">Memorandum of understanding – London, </w:t>
      </w:r>
      <w:r w:rsidR="00774261">
        <w:rPr>
          <w:sz w:val="18"/>
          <w:szCs w:val="18"/>
          <w:lang w:eastAsia="zh-CN"/>
        </w:rPr>
        <w:t xml:space="preserve"> </w:t>
      </w:r>
      <w:r w:rsidR="00774261" w:rsidRPr="00774261">
        <w:rPr>
          <w:sz w:val="28"/>
          <w:szCs w:val="18"/>
          <w:lang w:eastAsia="zh-CN"/>
        </w:rPr>
        <w:t>5th of October,</w:t>
      </w:r>
      <w:r w:rsidR="00774261">
        <w:rPr>
          <w:sz w:val="28"/>
          <w:szCs w:val="18"/>
          <w:lang w:eastAsia="zh-CN"/>
        </w:rPr>
        <w:t xml:space="preserve"> </w:t>
      </w:r>
      <w:r w:rsidR="00A70E45">
        <w:rPr>
          <w:sz w:val="28"/>
          <w:szCs w:val="18"/>
          <w:lang w:eastAsia="zh-CN"/>
        </w:rPr>
        <w:t>1954)</w:t>
      </w:r>
    </w:p>
    <w:p w:rsidR="00D74391" w:rsidRPr="00A70E45" w:rsidRDefault="005A2FDC" w:rsidP="00D74391">
      <w:pPr>
        <w:pStyle w:val="Titolo"/>
        <w:numPr>
          <w:ilvl w:val="0"/>
          <w:numId w:val="29"/>
        </w:numPr>
        <w:spacing w:line="360" w:lineRule="auto"/>
        <w:rPr>
          <w:sz w:val="44"/>
          <w:lang w:eastAsia="it-IT"/>
        </w:rPr>
      </w:pPr>
      <w:r w:rsidRPr="00A70E45">
        <w:rPr>
          <w:sz w:val="44"/>
          <w:lang w:eastAsia="it-IT"/>
        </w:rPr>
        <w:t>The domestic application of the</w:t>
      </w:r>
      <w:r w:rsidR="00D74391" w:rsidRPr="00A70E45">
        <w:rPr>
          <w:sz w:val="44"/>
          <w:lang w:eastAsia="it-IT"/>
        </w:rPr>
        <w:t xml:space="preserve"> </w:t>
      </w:r>
      <w:r w:rsidRPr="00A70E45">
        <w:rPr>
          <w:sz w:val="44"/>
          <w:lang w:eastAsia="it-IT"/>
        </w:rPr>
        <w:t>covenant</w:t>
      </w:r>
    </w:p>
    <w:p w:rsidR="00D74391" w:rsidRPr="00A70E45" w:rsidRDefault="005A2FDC" w:rsidP="00D74391">
      <w:pPr>
        <w:pStyle w:val="Titolo"/>
        <w:spacing w:line="360" w:lineRule="auto"/>
        <w:rPr>
          <w:sz w:val="40"/>
          <w:szCs w:val="44"/>
          <w:lang w:eastAsia="it-IT"/>
        </w:rPr>
      </w:pPr>
      <w:r w:rsidRPr="00A70E45">
        <w:rPr>
          <w:sz w:val="40"/>
          <w:szCs w:val="44"/>
          <w:lang w:eastAsia="it-IT"/>
        </w:rPr>
        <w:t>I</w:t>
      </w:r>
      <w:r w:rsidR="00A70E45" w:rsidRPr="00A70E45">
        <w:rPr>
          <w:sz w:val="40"/>
          <w:szCs w:val="44"/>
          <w:lang w:eastAsia="it-IT"/>
        </w:rPr>
        <w:t xml:space="preserve">nternational </w:t>
      </w:r>
      <w:r w:rsidRPr="00A70E45">
        <w:rPr>
          <w:sz w:val="40"/>
          <w:szCs w:val="44"/>
          <w:lang w:eastAsia="it-IT"/>
        </w:rPr>
        <w:t>C</w:t>
      </w:r>
      <w:r w:rsidR="00A70E45" w:rsidRPr="00A70E45">
        <w:rPr>
          <w:sz w:val="40"/>
          <w:szCs w:val="44"/>
          <w:lang w:eastAsia="it-IT"/>
        </w:rPr>
        <w:t xml:space="preserve">ovenant </w:t>
      </w:r>
      <w:r w:rsidRPr="00A70E45">
        <w:rPr>
          <w:sz w:val="40"/>
          <w:szCs w:val="44"/>
          <w:lang w:eastAsia="it-IT"/>
        </w:rPr>
        <w:t>E</w:t>
      </w:r>
      <w:r w:rsidR="00A70E45" w:rsidRPr="00A70E45">
        <w:rPr>
          <w:sz w:val="40"/>
          <w:szCs w:val="44"/>
          <w:lang w:eastAsia="it-IT"/>
        </w:rPr>
        <w:t xml:space="preserve">conomic </w:t>
      </w:r>
      <w:r w:rsidRPr="00A70E45">
        <w:rPr>
          <w:sz w:val="40"/>
          <w:szCs w:val="44"/>
          <w:lang w:eastAsia="it-IT"/>
        </w:rPr>
        <w:t>S</w:t>
      </w:r>
      <w:r w:rsidR="00A70E45" w:rsidRPr="00A70E45">
        <w:rPr>
          <w:sz w:val="40"/>
          <w:szCs w:val="44"/>
          <w:lang w:eastAsia="it-IT"/>
        </w:rPr>
        <w:t xml:space="preserve">ocial </w:t>
      </w:r>
      <w:r w:rsidRPr="00A70E45">
        <w:rPr>
          <w:sz w:val="40"/>
          <w:szCs w:val="44"/>
          <w:lang w:eastAsia="it-IT"/>
        </w:rPr>
        <w:t>C</w:t>
      </w:r>
      <w:r w:rsidR="00A70E45" w:rsidRPr="00A70E45">
        <w:rPr>
          <w:sz w:val="40"/>
          <w:szCs w:val="44"/>
          <w:lang w:eastAsia="it-IT"/>
        </w:rPr>
        <w:t xml:space="preserve">ultural </w:t>
      </w:r>
      <w:r w:rsidRPr="00A70E45">
        <w:rPr>
          <w:sz w:val="40"/>
          <w:szCs w:val="44"/>
          <w:lang w:eastAsia="it-IT"/>
        </w:rPr>
        <w:t>R</w:t>
      </w:r>
      <w:r w:rsidR="00A70E45" w:rsidRPr="00A70E45">
        <w:rPr>
          <w:sz w:val="40"/>
          <w:szCs w:val="44"/>
          <w:lang w:eastAsia="it-IT"/>
        </w:rPr>
        <w:t>ight</w:t>
      </w:r>
    </w:p>
    <w:p w:rsidR="00D74391" w:rsidRDefault="00D74391" w:rsidP="00A70E45">
      <w:pPr>
        <w:pStyle w:val="Titolo1"/>
      </w:pPr>
    </w:p>
    <w:p w:rsidR="00A70E45" w:rsidRPr="00A70E45" w:rsidRDefault="005A2FDC" w:rsidP="00D74391">
      <w:pPr>
        <w:pStyle w:val="Titolo"/>
        <w:spacing w:line="360" w:lineRule="auto"/>
        <w:rPr>
          <w:sz w:val="28"/>
          <w:lang w:eastAsia="it-IT"/>
        </w:rPr>
      </w:pPr>
      <w:r w:rsidRPr="00A70E45">
        <w:rPr>
          <w:sz w:val="28"/>
          <w:lang w:eastAsia="it-IT"/>
        </w:rPr>
        <w:t>paragraph</w:t>
      </w:r>
      <w:r w:rsidR="00A70E45" w:rsidRPr="00A70E45">
        <w:rPr>
          <w:sz w:val="28"/>
          <w:lang w:eastAsia="it-IT"/>
        </w:rPr>
        <w:t>:</w:t>
      </w:r>
      <w:r w:rsidRPr="00A70E45">
        <w:rPr>
          <w:sz w:val="28"/>
          <w:lang w:eastAsia="it-IT"/>
        </w:rPr>
        <w:t xml:space="preserve"> </w:t>
      </w:r>
      <w:r w:rsidR="00A70E45" w:rsidRPr="00A70E45">
        <w:rPr>
          <w:sz w:val="28"/>
          <w:lang w:eastAsia="it-IT"/>
        </w:rPr>
        <w:t>1;</w:t>
      </w:r>
    </w:p>
    <w:p w:rsidR="00A70E45" w:rsidRPr="00A70E45" w:rsidRDefault="00A70E45" w:rsidP="00A70E45">
      <w:pPr>
        <w:pStyle w:val="Titolo"/>
        <w:spacing w:line="360" w:lineRule="auto"/>
        <w:rPr>
          <w:sz w:val="28"/>
          <w:lang w:eastAsia="it-IT"/>
        </w:rPr>
      </w:pPr>
      <w:r w:rsidRPr="00A70E45">
        <w:rPr>
          <w:sz w:val="28"/>
          <w:lang w:eastAsia="it-IT"/>
        </w:rPr>
        <w:t>paragraph: 2;</w:t>
      </w:r>
    </w:p>
    <w:p w:rsidR="00D42289" w:rsidRPr="00A70E45" w:rsidRDefault="00A70E45" w:rsidP="00A70E45">
      <w:pPr>
        <w:pStyle w:val="Titolo"/>
        <w:spacing w:line="360" w:lineRule="auto"/>
        <w:rPr>
          <w:b/>
          <w:bCs/>
          <w:sz w:val="40"/>
        </w:rPr>
      </w:pPr>
      <w:r w:rsidRPr="00A70E45">
        <w:rPr>
          <w:sz w:val="28"/>
          <w:lang w:eastAsia="it-IT"/>
        </w:rPr>
        <w:t>paragraph: 3;</w:t>
      </w:r>
      <w:bookmarkStart w:id="1" w:name="_Toc424286115"/>
    </w:p>
    <w:p w:rsidR="00ED4EE5" w:rsidRDefault="00ED4EE5" w:rsidP="00567501">
      <w:pPr>
        <w:jc w:val="both"/>
        <w:rPr>
          <w:rFonts w:asciiTheme="majorHAnsi" w:hAnsiTheme="majorHAnsi"/>
          <w:bCs/>
          <w:color w:val="17365D" w:themeColor="text2" w:themeShade="BF"/>
        </w:rPr>
      </w:pPr>
    </w:p>
    <w:p w:rsidR="00D74391" w:rsidRPr="00ED4EE5" w:rsidRDefault="00774261" w:rsidP="00ED4EE5">
      <w:pPr>
        <w:pStyle w:val="Titolo"/>
        <w:rPr>
          <w:sz w:val="44"/>
        </w:rPr>
      </w:pPr>
      <w:r>
        <w:rPr>
          <w:sz w:val="44"/>
        </w:rPr>
        <w:t>CLOSING</w:t>
      </w:r>
      <w:r w:rsidRPr="00774261">
        <w:rPr>
          <w:sz w:val="44"/>
        </w:rPr>
        <w:t>, our consideration</w:t>
      </w:r>
    </w:p>
    <w:p w:rsidR="00D74391" w:rsidRDefault="00D74391" w:rsidP="00567501">
      <w:pPr>
        <w:jc w:val="both"/>
        <w:rPr>
          <w:b/>
          <w:bCs/>
        </w:rPr>
      </w:pPr>
    </w:p>
    <w:p w:rsidR="00D74391" w:rsidRDefault="00D74391" w:rsidP="00567501">
      <w:pPr>
        <w:jc w:val="both"/>
        <w:rPr>
          <w:b/>
          <w:bCs/>
        </w:rPr>
      </w:pPr>
    </w:p>
    <w:p w:rsidR="00D74391" w:rsidRDefault="00D74391" w:rsidP="00567501">
      <w:pPr>
        <w:jc w:val="both"/>
        <w:rPr>
          <w:b/>
          <w:bCs/>
        </w:rPr>
      </w:pPr>
    </w:p>
    <w:p w:rsidR="00D74391" w:rsidRDefault="00D74391" w:rsidP="00567501">
      <w:pPr>
        <w:jc w:val="both"/>
        <w:rPr>
          <w:b/>
          <w:bCs/>
        </w:rPr>
      </w:pPr>
    </w:p>
    <w:p w:rsidR="00D74391" w:rsidRDefault="00D74391" w:rsidP="00567501">
      <w:pPr>
        <w:jc w:val="both"/>
        <w:rPr>
          <w:b/>
          <w:bCs/>
        </w:rPr>
      </w:pPr>
    </w:p>
    <w:p w:rsidR="00A70E45" w:rsidRDefault="00A70E45" w:rsidP="00567501">
      <w:pPr>
        <w:jc w:val="both"/>
        <w:rPr>
          <w:b/>
          <w:bCs/>
        </w:rPr>
      </w:pPr>
    </w:p>
    <w:p w:rsidR="00D74391" w:rsidRPr="00A70E45" w:rsidRDefault="00572534" w:rsidP="00A70E45">
      <w:pPr>
        <w:pStyle w:val="Titolo"/>
        <w:rPr>
          <w:sz w:val="40"/>
        </w:rPr>
      </w:pPr>
      <w:r>
        <w:rPr>
          <w:sz w:val="40"/>
        </w:rPr>
        <w:lastRenderedPageBreak/>
        <w:t xml:space="preserve">a) </w:t>
      </w:r>
      <w:r w:rsidR="00D74391" w:rsidRPr="00A70E45">
        <w:rPr>
          <w:sz w:val="40"/>
        </w:rPr>
        <w:t>ABOUT THE AUTHORS</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The </w:t>
      </w:r>
      <w:hyperlink r:id="rId15" w:history="1">
        <w:r w:rsidRPr="007547FC">
          <w:rPr>
            <w:rFonts w:ascii="Times New Roman" w:hAnsi="Times New Roman" w:cs="Times New Roman"/>
            <w:i/>
            <w:color w:val="0000FF"/>
            <w:u w:val="single"/>
          </w:rPr>
          <w:t>Trieste United INGO INC</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 xml:space="preserve"> is an </w:t>
      </w:r>
      <w:r w:rsidRPr="007547FC">
        <w:rPr>
          <w:rFonts w:ascii="Times New Roman" w:hAnsi="Times New Roman" w:cs="Times New Roman"/>
          <w:i/>
          <w:color w:val="222222"/>
          <w:shd w:val="clear" w:color="auto" w:fill="F8F9FA"/>
        </w:rPr>
        <w:t>American NGO</w:t>
      </w:r>
      <w:r w:rsidRPr="007547FC">
        <w:rPr>
          <w:rFonts w:ascii="Times New Roman" w:hAnsi="Times New Roman" w:cs="Times New Roman"/>
          <w:color w:val="222222"/>
          <w:shd w:val="clear" w:color="auto" w:fill="F8F9FA"/>
        </w:rPr>
        <w:t xml:space="preserve">, based in </w:t>
      </w:r>
      <w:r w:rsidRPr="007547FC">
        <w:rPr>
          <w:rFonts w:ascii="Times New Roman" w:hAnsi="Times New Roman" w:cs="Times New Roman"/>
          <w:i/>
          <w:color w:val="222222"/>
          <w:shd w:val="clear" w:color="auto" w:fill="F8F9FA"/>
        </w:rPr>
        <w:t>Hawaii</w:t>
      </w:r>
      <w:r w:rsidRPr="007547FC">
        <w:rPr>
          <w:rFonts w:ascii="Times New Roman" w:hAnsi="Times New Roman" w:cs="Times New Roman"/>
          <w:color w:val="222222"/>
          <w:shd w:val="clear" w:color="auto" w:fill="F8F9FA"/>
        </w:rPr>
        <w:t xml:space="preserve"> and since its inception, has always been involved in the defense of Human, Civil, Political, Social and Cultural Rights, participating in various events such as:</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Since 2016 we have participated in various Minority Rights Forum held in Geneva, as well as the first Regional Minority Rights Forum that was held in Brussels at the European Parliament in 2019. The 39th session of Human Rights Council in 2018, Geneva.</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Business and Economic Forum in 2018 , Geneva.</w:t>
      </w:r>
    </w:p>
    <w:p w:rsid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 xml:space="preserve">Since 2016, the </w:t>
      </w:r>
      <w:hyperlink r:id="rId16" w:history="1">
        <w:r w:rsidRPr="007547FC">
          <w:rPr>
            <w:rFonts w:ascii="Times New Roman" w:hAnsi="Times New Roman" w:cs="Times New Roman"/>
            <w:color w:val="0000FF"/>
            <w:u w:val="single"/>
          </w:rPr>
          <w:t>Associazione Made in Trieste</w:t>
        </w:r>
      </w:hyperlink>
      <w:r w:rsidRPr="007547FC">
        <w:rPr>
          <w:rFonts w:ascii="Times New Roman" w:hAnsi="Times New Roman" w:cs="Times New Roman"/>
          <w:color w:val="222222"/>
          <w:shd w:val="clear" w:color="auto" w:fill="F8F9FA"/>
        </w:rPr>
        <w:t xml:space="preserve">  has become an integral part of the NGO, dealing with the issue related to Economic, Social and Cultural rights, participating in various Forums on Minority and Business.</w:t>
      </w:r>
    </w:p>
    <w:p w:rsid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 xml:space="preserve">Its CEO Daniele Prelaz was accredited in October 2015 to the  </w:t>
      </w:r>
      <w:hyperlink r:id="rId17" w:history="1">
        <w:r w:rsidRPr="007547FC">
          <w:rPr>
            <w:rFonts w:ascii="Times New Roman" w:hAnsi="Times New Roman" w:cs="Times New Roman"/>
            <w:color w:val="0000FF"/>
            <w:u w:val="single"/>
          </w:rPr>
          <w:t>56</w:t>
        </w:r>
      </w:hyperlink>
      <w:hyperlink r:id="rId18" w:history="1">
        <w:r w:rsidRPr="007547FC">
          <w:rPr>
            <w:rFonts w:ascii="Times New Roman" w:hAnsi="Times New Roman" w:cs="Times New Roman"/>
            <w:color w:val="0000FF"/>
            <w:u w:val="single"/>
            <w:vertAlign w:val="superscript"/>
          </w:rPr>
          <w:t>th</w:t>
        </w:r>
      </w:hyperlink>
      <w:hyperlink r:id="rId19" w:history="1">
        <w:r w:rsidRPr="007547FC">
          <w:rPr>
            <w:rFonts w:ascii="Times New Roman" w:hAnsi="Times New Roman" w:cs="Times New Roman"/>
            <w:color w:val="0000FF"/>
            <w:u w:val="single"/>
          </w:rPr>
          <w:t xml:space="preserve"> Session on CESCR</w:t>
        </w:r>
      </w:hyperlink>
      <w:r w:rsidRPr="007547FC">
        <w:rPr>
          <w:rFonts w:ascii="Times New Roman" w:hAnsi="Times New Roman" w:cs="Times New Roman"/>
        </w:rPr>
        <w:t>, i</w:t>
      </w:r>
      <w:r w:rsidRPr="007547FC">
        <w:rPr>
          <w:rFonts w:ascii="Times New Roman" w:hAnsi="Times New Roman" w:cs="Times New Roman"/>
          <w:color w:val="222222"/>
          <w:shd w:val="clear" w:color="auto" w:fill="F8F9FA"/>
        </w:rPr>
        <w:t>n which the Italian state was present with its delegation.</w:t>
      </w:r>
    </w:p>
    <w:p w:rsidR="007547FC" w:rsidRP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At that time we were able to ascertain the possibility of formulating some questions relating to the Free Territory of Trieste, of which the Italian Government has the Administration of its Zone A.</w:t>
      </w:r>
    </w:p>
    <w:p w:rsidR="00567501" w:rsidRPr="00A70E45" w:rsidRDefault="00572534" w:rsidP="007547FC">
      <w:pPr>
        <w:pStyle w:val="Titolo"/>
        <w:rPr>
          <w:sz w:val="40"/>
          <w:lang w:val="en-US"/>
        </w:rPr>
      </w:pPr>
      <w:r>
        <w:rPr>
          <w:sz w:val="40"/>
          <w:lang w:val="en-US"/>
        </w:rPr>
        <w:t xml:space="preserve">b) </w:t>
      </w:r>
      <w:r w:rsidR="001250BC" w:rsidRPr="00A70E45">
        <w:rPr>
          <w:sz w:val="40"/>
          <w:lang w:val="en-US"/>
        </w:rPr>
        <w:t>INTRODUCTION</w:t>
      </w:r>
      <w:bookmarkEnd w:id="1"/>
    </w:p>
    <w:p w:rsid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 xml:space="preserve">On February 10, 1947, the </w:t>
      </w:r>
      <w:r w:rsidRPr="007547FC">
        <w:rPr>
          <w:rFonts w:ascii="Times New Roman" w:hAnsi="Times New Roman" w:cs="Times New Roman"/>
          <w:i/>
          <w:color w:val="222222"/>
          <w:shd w:val="clear" w:color="auto" w:fill="F8F9FA"/>
        </w:rPr>
        <w:t>Security Council</w:t>
      </w:r>
      <w:r w:rsidRPr="007547FC">
        <w:rPr>
          <w:rFonts w:ascii="Times New Roman" w:hAnsi="Times New Roman" w:cs="Times New Roman"/>
          <w:color w:val="222222"/>
          <w:shd w:val="clear" w:color="auto" w:fill="F8F9FA"/>
        </w:rPr>
        <w:t xml:space="preserve"> voted </w:t>
      </w:r>
      <w:hyperlink r:id="rId20" w:history="1">
        <w:r w:rsidRPr="007547FC">
          <w:rPr>
            <w:rFonts w:ascii="Times New Roman" w:hAnsi="Times New Roman" w:cs="Times New Roman"/>
            <w:i/>
            <w:color w:val="0000FF"/>
            <w:u w:val="single"/>
          </w:rPr>
          <w:t>Resolution n. XVI</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 xml:space="preserve"> the same is included in the </w:t>
      </w:r>
      <w:hyperlink r:id="rId21" w:history="1">
        <w:r w:rsidRPr="007547FC">
          <w:rPr>
            <w:rFonts w:ascii="Times New Roman" w:hAnsi="Times New Roman" w:cs="Times New Roman"/>
            <w:color w:val="0000FF"/>
            <w:u w:val="single"/>
          </w:rPr>
          <w:t>Trattato di Pace firmato a Parigi</w:t>
        </w:r>
      </w:hyperlink>
      <w:r w:rsidRPr="007547FC">
        <w:rPr>
          <w:rFonts w:ascii="Times New Roman" w:hAnsi="Times New Roman" w:cs="Times New Roman"/>
          <w:color w:val="222222"/>
          <w:shd w:val="clear" w:color="auto" w:fill="F8F9FA"/>
        </w:rPr>
        <w:t xml:space="preserve">, </w:t>
      </w:r>
      <w:r w:rsidRPr="007547FC">
        <w:rPr>
          <w:rFonts w:ascii="Times New Roman" w:hAnsi="Times New Roman" w:cs="Times New Roman"/>
          <w:i/>
          <w:color w:val="222222"/>
          <w:shd w:val="clear" w:color="auto" w:fill="F8F9FA"/>
        </w:rPr>
        <w:t>(hereinafter T. of P. - 1947)</w:t>
      </w:r>
      <w:r w:rsidRPr="007547FC">
        <w:rPr>
          <w:rFonts w:ascii="Times New Roman" w:hAnsi="Times New Roman" w:cs="Times New Roman"/>
          <w:color w:val="222222"/>
          <w:shd w:val="clear" w:color="auto" w:fill="F8F9FA"/>
        </w:rPr>
        <w:t xml:space="preserve"> between Italy and the Allied and Associated Powers.</w:t>
      </w:r>
    </w:p>
    <w:p w:rsid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After the agreement signed on </w:t>
      </w:r>
      <w:hyperlink r:id="rId22" w:history="1">
        <w:r w:rsidRPr="007547FC">
          <w:rPr>
            <w:rFonts w:ascii="Times New Roman" w:hAnsi="Times New Roman" w:cs="Times New Roman"/>
            <w:color w:val="0000FF"/>
            <w:u w:val="single"/>
          </w:rPr>
          <w:t>24 ottobre 1954 a Londra, Memorandum of Understanding</w:t>
        </w:r>
      </w:hyperlink>
      <w:r w:rsidRPr="007547FC">
        <w:rPr>
          <w:rFonts w:ascii="Times New Roman" w:hAnsi="Times New Roman" w:cs="Times New Roman"/>
          <w:color w:val="222222"/>
          <w:shd w:val="clear" w:color="auto" w:fill="F8F9FA"/>
        </w:rPr>
        <w:t xml:space="preserve"> </w:t>
      </w:r>
      <w:r w:rsidRPr="007547FC">
        <w:rPr>
          <w:rFonts w:ascii="Times New Roman" w:hAnsi="Times New Roman" w:cs="Times New Roman"/>
          <w:i/>
          <w:color w:val="222222"/>
          <w:shd w:val="clear" w:color="auto" w:fill="F8F9FA"/>
        </w:rPr>
        <w:t>(hereinafter MoU - 1954)</w:t>
      </w:r>
      <w:r w:rsidRPr="007547FC">
        <w:rPr>
          <w:rFonts w:ascii="Times New Roman" w:hAnsi="Times New Roman" w:cs="Times New Roman"/>
          <w:color w:val="222222"/>
          <w:shd w:val="clear" w:color="auto" w:fill="F8F9FA"/>
        </w:rPr>
        <w:t xml:space="preserve">, the Italian State acquires the Administration of Zone A of the </w:t>
      </w:r>
      <w:r w:rsidRPr="007547FC">
        <w:rPr>
          <w:rFonts w:ascii="Times New Roman" w:hAnsi="Times New Roman" w:cs="Times New Roman"/>
          <w:i/>
          <w:color w:val="222222"/>
          <w:shd w:val="clear" w:color="auto" w:fill="F8F9FA"/>
        </w:rPr>
        <w:t>Free Territory of Trieste</w:t>
      </w:r>
      <w:r w:rsidRPr="007547FC">
        <w:rPr>
          <w:rFonts w:ascii="Times New Roman" w:hAnsi="Times New Roman" w:cs="Times New Roman"/>
          <w:color w:val="222222"/>
          <w:shd w:val="clear" w:color="auto" w:fill="F8F9FA"/>
        </w:rPr>
        <w:t xml:space="preserve">, which has as its object the maintenance of the regulatory system established by the </w:t>
      </w:r>
      <w:r w:rsidRPr="007547FC">
        <w:rPr>
          <w:rFonts w:ascii="Times New Roman" w:hAnsi="Times New Roman" w:cs="Times New Roman"/>
          <w:i/>
          <w:color w:val="222222"/>
          <w:shd w:val="clear" w:color="auto" w:fill="F8F9FA"/>
        </w:rPr>
        <w:t xml:space="preserve">Government Military Ally </w:t>
      </w:r>
      <w:r w:rsidRPr="007547FC">
        <w:rPr>
          <w:rFonts w:ascii="Times New Roman" w:hAnsi="Times New Roman" w:cs="Times New Roman"/>
          <w:b/>
          <w:i/>
          <w:color w:val="222222"/>
          <w:shd w:val="clear" w:color="auto" w:fill="F8F9FA"/>
        </w:rPr>
        <w:t>(hereinafter GMA)</w:t>
      </w:r>
      <w:r w:rsidRPr="007547FC">
        <w:rPr>
          <w:rFonts w:ascii="Times New Roman" w:hAnsi="Times New Roman" w:cs="Times New Roman"/>
          <w:color w:val="222222"/>
          <w:shd w:val="clear" w:color="auto" w:fill="F8F9FA"/>
        </w:rPr>
        <w:t xml:space="preserve"> and not in </w:t>
      </w:r>
      <w:r w:rsidRPr="007547FC">
        <w:rPr>
          <w:rFonts w:ascii="Times New Roman" w:hAnsi="Times New Roman" w:cs="Times New Roman"/>
          <w:b/>
          <w:i/>
          <w:color w:val="222222"/>
          <w:shd w:val="clear" w:color="auto" w:fill="F8F9FA"/>
        </w:rPr>
        <w:t>contradictio in adiecto</w:t>
      </w:r>
      <w:r w:rsidRPr="007547FC">
        <w:rPr>
          <w:rFonts w:ascii="Times New Roman" w:hAnsi="Times New Roman" w:cs="Times New Roman"/>
          <w:color w:val="222222"/>
          <w:shd w:val="clear" w:color="auto" w:fill="F8F9FA"/>
        </w:rPr>
        <w:t xml:space="preserve"> to the dismantling, annexation or to start the </w:t>
      </w:r>
      <w:r w:rsidRPr="007547FC">
        <w:rPr>
          <w:rFonts w:ascii="Times New Roman" w:hAnsi="Times New Roman" w:cs="Times New Roman"/>
          <w:b/>
          <w:i/>
          <w:color w:val="222222"/>
          <w:shd w:val="clear" w:color="auto" w:fill="F8F9FA"/>
        </w:rPr>
        <w:t>debellatio</w:t>
      </w:r>
      <w:r w:rsidRPr="007547FC">
        <w:rPr>
          <w:rFonts w:ascii="Times New Roman" w:hAnsi="Times New Roman" w:cs="Times New Roman"/>
          <w:color w:val="222222"/>
          <w:shd w:val="clear" w:color="auto" w:fill="F8F9FA"/>
        </w:rPr>
        <w:t xml:space="preserve"> </w:t>
      </w:r>
      <w:r w:rsidRPr="007547FC">
        <w:rPr>
          <w:rFonts w:ascii="Times New Roman" w:hAnsi="Times New Roman" w:cs="Times New Roman"/>
          <w:i/>
          <w:color w:val="222222"/>
          <w:shd w:val="clear" w:color="auto" w:fill="F8F9FA"/>
        </w:rPr>
        <w:t>(explanation to follow)</w:t>
      </w:r>
      <w:r w:rsidRPr="007547FC">
        <w:rPr>
          <w:rFonts w:ascii="Times New Roman" w:hAnsi="Times New Roman" w:cs="Times New Roman"/>
          <w:color w:val="222222"/>
          <w:shd w:val="clear" w:color="auto" w:fill="F8F9FA"/>
        </w:rPr>
        <w:t xml:space="preserve"> to the Territory in Fiduciary Administration, of which the </w:t>
      </w:r>
      <w:r w:rsidRPr="007547FC">
        <w:rPr>
          <w:rFonts w:ascii="Times New Roman" w:hAnsi="Times New Roman" w:cs="Times New Roman"/>
          <w:i/>
          <w:color w:val="222222"/>
          <w:shd w:val="clear" w:color="auto" w:fill="F8F9FA"/>
        </w:rPr>
        <w:t>United Nations Security Council</w:t>
      </w:r>
      <w:r w:rsidRPr="007547FC">
        <w:rPr>
          <w:rFonts w:ascii="Times New Roman" w:hAnsi="Times New Roman" w:cs="Times New Roman"/>
          <w:color w:val="222222"/>
          <w:shd w:val="clear" w:color="auto" w:fill="F8F9FA"/>
        </w:rPr>
        <w:t xml:space="preserve"> guarantees its </w:t>
      </w:r>
      <w:r w:rsidRPr="007547FC">
        <w:rPr>
          <w:rFonts w:ascii="Times New Roman" w:hAnsi="Times New Roman" w:cs="Times New Roman"/>
          <w:i/>
          <w:color w:val="222222"/>
          <w:shd w:val="clear" w:color="auto" w:fill="F8F9FA"/>
        </w:rPr>
        <w:t>integrity and independence</w:t>
      </w:r>
      <w:hyperlink r:id="rId23" w:history="1">
        <w:r w:rsidRPr="007547FC">
          <w:rPr>
            <w:rFonts w:ascii="Times New Roman" w:hAnsi="Times New Roman" w:cs="Times New Roman"/>
            <w:i/>
            <w:color w:val="0000FF"/>
            <w:u w:val="single"/>
          </w:rPr>
          <w:t>(Art.21 D.L.C.P.S. n.1430, 28 novembre 1947)</w:t>
        </w:r>
      </w:hyperlink>
      <w:r w:rsidR="0029465A" w:rsidRPr="007547FC">
        <w:rPr>
          <w:rFonts w:ascii="Times New Roman" w:hAnsi="Times New Roman" w:cs="Times New Roman"/>
        </w:rPr>
        <w:t xml:space="preserve"> </w:t>
      </w:r>
    </w:p>
    <w:p w:rsidR="007547FC" w:rsidRP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 xml:space="preserve">With </w:t>
      </w:r>
      <w:r w:rsidRPr="007547FC">
        <w:rPr>
          <w:rFonts w:ascii="Times New Roman" w:hAnsi="Times New Roman" w:cs="Times New Roman"/>
          <w:b/>
          <w:vertAlign w:val="superscript"/>
        </w:rPr>
        <w:t>1</w:t>
      </w:r>
      <w:hyperlink r:id="rId24" w:history="1">
        <w:r w:rsidRPr="007547FC">
          <w:rPr>
            <w:rFonts w:ascii="Times New Roman" w:hAnsi="Times New Roman" w:cs="Times New Roman"/>
            <w:color w:val="0000FF"/>
            <w:u w:val="single"/>
          </w:rPr>
          <w:t>D.P.R. 27 ottobre 1954</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 xml:space="preserve"> the Italian government </w:t>
      </w:r>
      <w:r w:rsidRPr="007547FC">
        <w:rPr>
          <w:rFonts w:ascii="Times New Roman" w:hAnsi="Times New Roman" w:cs="Times New Roman"/>
          <w:b/>
          <w:i/>
          <w:color w:val="222222"/>
          <w:shd w:val="clear" w:color="auto" w:fill="F8F9FA"/>
        </w:rPr>
        <w:t>(hereinafter the State party)</w:t>
      </w:r>
      <w:r w:rsidRPr="007547FC">
        <w:rPr>
          <w:rFonts w:ascii="Times New Roman" w:hAnsi="Times New Roman" w:cs="Times New Roman"/>
          <w:color w:val="222222"/>
          <w:shd w:val="clear" w:color="auto" w:fill="F8F9FA"/>
        </w:rPr>
        <w:t xml:space="preserve"> makes the </w:t>
      </w:r>
      <w:r w:rsidRPr="007547FC">
        <w:rPr>
          <w:rFonts w:ascii="Times New Roman" w:hAnsi="Times New Roman" w:cs="Times New Roman"/>
          <w:i/>
          <w:color w:val="222222"/>
          <w:shd w:val="clear" w:color="auto" w:fill="F8F9FA"/>
        </w:rPr>
        <w:t>binding legal relationship</w:t>
      </w:r>
      <w:r w:rsidRPr="007547FC">
        <w:rPr>
          <w:rFonts w:ascii="Times New Roman" w:hAnsi="Times New Roman" w:cs="Times New Roman"/>
          <w:color w:val="222222"/>
          <w:shd w:val="clear" w:color="auto" w:fill="F8F9FA"/>
        </w:rPr>
        <w:t xml:space="preserve"> signed in the English capital executive, appoints the institutional figure of the</w:t>
      </w:r>
      <w:r w:rsidRPr="007547FC">
        <w:rPr>
          <w:rFonts w:ascii="Times New Roman" w:hAnsi="Times New Roman" w:cs="Times New Roman"/>
          <w:i/>
          <w:color w:val="222222"/>
          <w:shd w:val="clear" w:color="auto" w:fill="F8F9FA"/>
        </w:rPr>
        <w:t xml:space="preserve"> Government Commissioner General</w:t>
      </w:r>
      <w:r w:rsidRPr="007547FC">
        <w:rPr>
          <w:rFonts w:ascii="Times New Roman" w:hAnsi="Times New Roman" w:cs="Times New Roman"/>
          <w:color w:val="222222"/>
          <w:shd w:val="clear" w:color="auto" w:fill="F8F9FA"/>
        </w:rPr>
        <w:t xml:space="preserve"> for the </w:t>
      </w:r>
      <w:r w:rsidRPr="007547FC">
        <w:rPr>
          <w:rFonts w:ascii="Times New Roman" w:hAnsi="Times New Roman" w:cs="Times New Roman"/>
          <w:i/>
          <w:color w:val="222222"/>
          <w:shd w:val="clear" w:color="auto" w:fill="F8F9FA"/>
        </w:rPr>
        <w:t>Free Territory of Trieste, Zone A</w:t>
      </w:r>
      <w:r w:rsidRPr="007547FC">
        <w:rPr>
          <w:rFonts w:ascii="Times New Roman" w:hAnsi="Times New Roman" w:cs="Times New Roman"/>
          <w:color w:val="222222"/>
          <w:shd w:val="clear" w:color="auto" w:fill="F8F9FA"/>
        </w:rPr>
        <w:t xml:space="preserve">, which has a constitutional legal basis for continuation of </w:t>
      </w:r>
      <w:r w:rsidRPr="007547FC">
        <w:rPr>
          <w:rFonts w:ascii="Times New Roman" w:hAnsi="Times New Roman" w:cs="Times New Roman"/>
          <w:b/>
          <w:vertAlign w:val="superscript"/>
        </w:rPr>
        <w:t>2</w:t>
      </w:r>
      <w:hyperlink r:id="rId25" w:history="1">
        <w:r w:rsidRPr="007547FC">
          <w:rPr>
            <w:rFonts w:ascii="Times New Roman" w:hAnsi="Times New Roman" w:cs="Times New Roman"/>
            <w:color w:val="0000FF"/>
            <w:u w:val="single"/>
          </w:rPr>
          <w:t>Titolo Internazionale</w:t>
        </w:r>
      </w:hyperlink>
      <w:r w:rsidRPr="007547FC">
        <w:rPr>
          <w:rFonts w:ascii="Times New Roman" w:hAnsi="Times New Roman" w:cs="Times New Roman"/>
          <w:color w:val="222222"/>
          <w:shd w:val="clear" w:color="auto" w:fill="F8F9FA"/>
        </w:rPr>
        <w:t xml:space="preserve">   derived from </w:t>
      </w:r>
      <w:r w:rsidRPr="007547FC">
        <w:rPr>
          <w:rFonts w:ascii="Times New Roman" w:hAnsi="Times New Roman" w:cs="Times New Roman"/>
          <w:i/>
        </w:rPr>
        <w:t xml:space="preserve">Iter Costituzionale </w:t>
      </w:r>
      <w:r w:rsidRPr="007547FC">
        <w:rPr>
          <w:rFonts w:ascii="Times New Roman" w:hAnsi="Times New Roman" w:cs="Times New Roman"/>
          <w:b/>
          <w:vertAlign w:val="superscript"/>
        </w:rPr>
        <w:t>3</w:t>
      </w:r>
      <w:hyperlink r:id="rId26" w:history="1">
        <w:r w:rsidRPr="007547FC">
          <w:rPr>
            <w:rFonts w:ascii="Times New Roman" w:hAnsi="Times New Roman" w:cs="Times New Roman"/>
            <w:i/>
            <w:color w:val="0000FF"/>
            <w:u w:val="single"/>
          </w:rPr>
          <w:t>(Art.87 Costituzione italiana)</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for the Administration of the assigned area.</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The passage of Administration, as provided for in </w:t>
      </w:r>
      <w:r w:rsidRPr="007547FC">
        <w:rPr>
          <w:rFonts w:ascii="Times New Roman" w:hAnsi="Times New Roman" w:cs="Times New Roman"/>
        </w:rPr>
        <w:t xml:space="preserve"> </w:t>
      </w:r>
      <w:hyperlink r:id="rId27" w:history="1">
        <w:r w:rsidRPr="007547FC">
          <w:rPr>
            <w:rFonts w:ascii="Times New Roman" w:hAnsi="Times New Roman" w:cs="Times New Roman"/>
            <w:color w:val="0000FF"/>
            <w:u w:val="single"/>
          </w:rPr>
          <w:t>Capitolo XII dello Statuto delle Nazioni Unite art.77 comma 1 lettera b)</w:t>
        </w:r>
      </w:hyperlink>
      <w:r w:rsidRPr="007547FC">
        <w:rPr>
          <w:rFonts w:ascii="Times New Roman" w:hAnsi="Times New Roman" w:cs="Times New Roman"/>
          <w:color w:val="222222"/>
          <w:shd w:val="clear" w:color="auto" w:fill="F8F9FA"/>
        </w:rPr>
        <w:t xml:space="preserve">, takes place with equal powers received and exercised by the former </w:t>
      </w:r>
      <w:r w:rsidRPr="007547FC">
        <w:rPr>
          <w:rFonts w:ascii="Times New Roman" w:hAnsi="Times New Roman" w:cs="Times New Roman"/>
          <w:b/>
          <w:i/>
          <w:color w:val="222222"/>
          <w:shd w:val="clear" w:color="auto" w:fill="F8F9FA"/>
        </w:rPr>
        <w:t>G.M.A</w:t>
      </w:r>
      <w:r w:rsidRPr="007547FC">
        <w:rPr>
          <w:rFonts w:ascii="Times New Roman" w:hAnsi="Times New Roman" w:cs="Times New Roman"/>
          <w:color w:val="222222"/>
          <w:shd w:val="clear" w:color="auto" w:fill="F8F9FA"/>
        </w:rPr>
        <w:t xml:space="preserve">. and with further obligation to apply to all citizens, the principles of the </w:t>
      </w:r>
      <w:r w:rsidRPr="007547FC">
        <w:rPr>
          <w:rFonts w:ascii="Times New Roman" w:hAnsi="Times New Roman" w:cs="Times New Roman"/>
        </w:rPr>
        <w:t xml:space="preserve"> </w:t>
      </w:r>
      <w:hyperlink r:id="rId28" w:history="1">
        <w:r w:rsidRPr="007547FC">
          <w:rPr>
            <w:rFonts w:ascii="Times New Roman" w:hAnsi="Times New Roman" w:cs="Times New Roman"/>
            <w:color w:val="0000FF"/>
            <w:u w:val="single"/>
          </w:rPr>
          <w:t>Dichiarazione universale dei diritti dell’uomo</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 xml:space="preserve"> United Nations General Assembly February 10, 1948, for the full enjoyment of the fundamental rights and freedoms referred to in the subsequent </w:t>
      </w:r>
      <w:hyperlink r:id="rId29" w:history="1">
        <w:r w:rsidRPr="007547FC">
          <w:rPr>
            <w:rFonts w:ascii="Times New Roman" w:hAnsi="Times New Roman" w:cs="Times New Roman"/>
            <w:color w:val="0000FF"/>
            <w:u w:val="single"/>
          </w:rPr>
          <w:t>Convenant</w:t>
        </w:r>
      </w:hyperlink>
      <w:r w:rsidRPr="007547FC">
        <w:rPr>
          <w:rFonts w:ascii="Times New Roman" w:hAnsi="Times New Roman" w:cs="Times New Roman"/>
        </w:rPr>
        <w:t>.</w:t>
      </w:r>
    </w:p>
    <w:p w:rsidR="00D9239D" w:rsidRDefault="00D9239D" w:rsidP="00567501">
      <w:pPr>
        <w:jc w:val="both"/>
        <w:rPr>
          <w:szCs w:val="24"/>
        </w:rPr>
      </w:pP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lastRenderedPageBreak/>
        <w:t>On 13 July 2017, the MINISTRY OF INFRASTRUCTURE AND TRANSPORT issues the Decree in the</w:t>
      </w:r>
      <w:hyperlink r:id="rId30" w:history="1">
        <w:r w:rsidRPr="007547FC">
          <w:rPr>
            <w:rFonts w:ascii="Times New Roman" w:hAnsi="Times New Roman" w:cs="Times New Roman"/>
            <w:i/>
            <w:color w:val="0000FF"/>
            <w:u w:val="single"/>
          </w:rPr>
          <w:t>GU Serie Generale n.177 del 31-07-2017</w:t>
        </w:r>
      </w:hyperlink>
      <w:r w:rsidRPr="007547FC">
        <w:rPr>
          <w:rFonts w:ascii="Times New Roman" w:hAnsi="Times New Roman" w:cs="Times New Roman"/>
          <w:color w:val="222222"/>
          <w:shd w:val="clear" w:color="auto" w:fill="F8F9FA"/>
        </w:rPr>
        <w:t xml:space="preserve">, in which it claims to </w:t>
      </w:r>
      <w:r w:rsidRPr="007547FC">
        <w:rPr>
          <w:rFonts w:ascii="Times New Roman" w:hAnsi="Times New Roman" w:cs="Times New Roman"/>
          <w:i/>
          <w:color w:val="222222"/>
          <w:shd w:val="clear" w:color="auto" w:fill="F8F9FA"/>
        </w:rPr>
        <w:t>Administer the Free Territory of Trieste, through the ownership of a fundamental subjective right, Annex VII guaranteed by the constitution to enforce the legality of the Italian positive order, and international obligations as well as through:</w:t>
      </w:r>
    </w:p>
    <w:p w:rsidR="007547FC" w:rsidRPr="007547FC" w:rsidRDefault="007547FC" w:rsidP="007547FC">
      <w:pPr>
        <w:pStyle w:val="Standard"/>
        <w:jc w:val="both"/>
        <w:rPr>
          <w:rFonts w:ascii="Times New Roman" w:hAnsi="Times New Roman" w:cs="Times New Roman"/>
        </w:rPr>
      </w:pPr>
      <w:r w:rsidRPr="007547FC">
        <w:rPr>
          <w:rFonts w:ascii="Times New Roman" w:hAnsi="Times New Roman" w:cs="Times New Roman"/>
          <w:b/>
          <w:i/>
        </w:rPr>
        <w:t xml:space="preserve">a) </w:t>
      </w:r>
      <w:r w:rsidRPr="007547FC">
        <w:rPr>
          <w:rFonts w:ascii="Times New Roman" w:hAnsi="Times New Roman" w:cs="Times New Roman"/>
          <w:b/>
          <w:i/>
          <w:color w:val="222222"/>
          <w:shd w:val="clear" w:color="auto" w:fill="F8F9FA"/>
        </w:rPr>
        <w:t xml:space="preserve">constitutional provisions </w:t>
      </w:r>
      <w:r w:rsidRPr="007547FC">
        <w:rPr>
          <w:rFonts w:ascii="Times New Roman" w:hAnsi="Times New Roman" w:cs="Times New Roman"/>
          <w:b/>
          <w:i/>
        </w:rPr>
        <w:t>(art. 117, primo comma, artt. 10, 11, 87 comma VIII, Cost.ne italiana)</w:t>
      </w:r>
      <w:r w:rsidRPr="007547FC">
        <w:rPr>
          <w:rFonts w:ascii="Times New Roman" w:hAnsi="Times New Roman" w:cs="Times New Roman"/>
          <w:i/>
        </w:rPr>
        <w:t>,</w:t>
      </w:r>
    </w:p>
    <w:p w:rsidR="007547FC" w:rsidRPr="007547FC" w:rsidRDefault="007547FC" w:rsidP="007547FC">
      <w:pPr>
        <w:pStyle w:val="Standard"/>
        <w:jc w:val="both"/>
        <w:rPr>
          <w:rFonts w:ascii="Times New Roman" w:hAnsi="Times New Roman" w:cs="Times New Roman"/>
        </w:rPr>
      </w:pPr>
      <w:r w:rsidRPr="007547FC">
        <w:rPr>
          <w:rFonts w:ascii="Times New Roman" w:hAnsi="Times New Roman" w:cs="Times New Roman"/>
          <w:b/>
          <w:i/>
        </w:rPr>
        <w:t>b)</w:t>
      </w:r>
      <w:r w:rsidRPr="007547FC">
        <w:rPr>
          <w:rFonts w:ascii="Times New Roman" w:hAnsi="Times New Roman" w:cs="Times New Roman"/>
          <w:i/>
        </w:rPr>
        <w:t xml:space="preserve"> </w:t>
      </w:r>
      <w:r w:rsidRPr="007547FC">
        <w:rPr>
          <w:rFonts w:ascii="Times New Roman" w:hAnsi="Times New Roman" w:cs="Times New Roman"/>
          <w:i/>
          <w:color w:val="222222"/>
          <w:shd w:val="clear" w:color="auto" w:fill="F8F9FA"/>
        </w:rPr>
        <w:t>from the organic regulatory adaptation having constitutional rank and</w:t>
      </w:r>
    </w:p>
    <w:p w:rsidR="007547FC" w:rsidRPr="007547FC" w:rsidRDefault="007547FC" w:rsidP="007547FC">
      <w:pPr>
        <w:pStyle w:val="Standard"/>
        <w:jc w:val="both"/>
        <w:rPr>
          <w:rFonts w:ascii="Times New Roman" w:hAnsi="Times New Roman" w:cs="Times New Roman"/>
        </w:rPr>
      </w:pPr>
      <w:r w:rsidRPr="007547FC">
        <w:rPr>
          <w:rFonts w:ascii="Times New Roman" w:hAnsi="Times New Roman" w:cs="Times New Roman"/>
          <w:b/>
          <w:i/>
        </w:rPr>
        <w:t>c)</w:t>
      </w:r>
      <w:r w:rsidRPr="007547FC">
        <w:rPr>
          <w:rFonts w:ascii="Times New Roman" w:hAnsi="Times New Roman" w:cs="Times New Roman"/>
          <w:i/>
        </w:rPr>
        <w:t xml:space="preserve"> </w:t>
      </w:r>
      <w:r w:rsidRPr="007547FC">
        <w:rPr>
          <w:rFonts w:ascii="Times New Roman" w:hAnsi="Times New Roman" w:cs="Times New Roman"/>
          <w:i/>
          <w:color w:val="222222"/>
        </w:rPr>
        <w:t xml:space="preserve">of customary law, such as conventional international peace rules, also implying limitations of national sovereignty </w:t>
      </w:r>
      <w:r w:rsidRPr="007547FC">
        <w:rPr>
          <w:rFonts w:ascii="Times New Roman" w:hAnsi="Times New Roman" w:cs="Times New Roman"/>
          <w:b/>
          <w:i/>
        </w:rPr>
        <w:t>(art. 11, Cost.ne italiana)</w:t>
      </w:r>
      <w:r w:rsidRPr="007547FC">
        <w:rPr>
          <w:rFonts w:ascii="Times New Roman" w:hAnsi="Times New Roman" w:cs="Times New Roman"/>
          <w:i/>
        </w:rPr>
        <w:t>.</w:t>
      </w:r>
    </w:p>
    <w:p w:rsidR="007547FC" w:rsidRDefault="007547FC" w:rsidP="007547FC">
      <w:pPr>
        <w:pStyle w:val="Standard"/>
        <w:spacing w:after="0" w:line="307" w:lineRule="auto"/>
        <w:jc w:val="both"/>
        <w:rPr>
          <w:rFonts w:ascii="Times New Roman" w:hAnsi="Times New Roman" w:cs="Times New Roman"/>
          <w:i/>
          <w:color w:val="222222"/>
          <w:shd w:val="clear" w:color="auto" w:fill="F8F9FA"/>
        </w:rPr>
      </w:pPr>
      <w:r w:rsidRPr="007547FC">
        <w:rPr>
          <w:rFonts w:ascii="Times New Roman" w:hAnsi="Times New Roman" w:cs="Times New Roman"/>
          <w:color w:val="222222"/>
          <w:shd w:val="clear" w:color="auto" w:fill="F8F9FA"/>
        </w:rPr>
        <w:t xml:space="preserve">The </w:t>
      </w:r>
      <w:r w:rsidRPr="007547FC">
        <w:rPr>
          <w:rFonts w:ascii="Times New Roman" w:hAnsi="Times New Roman" w:cs="Times New Roman"/>
          <w:i/>
          <w:color w:val="222222"/>
          <w:shd w:val="clear" w:color="auto" w:fill="F8F9FA"/>
        </w:rPr>
        <w:t>Criminal Court of Cassation</w:t>
      </w:r>
      <w:r w:rsidRPr="007547FC">
        <w:rPr>
          <w:rFonts w:ascii="Times New Roman" w:hAnsi="Times New Roman" w:cs="Times New Roman"/>
          <w:color w:val="222222"/>
          <w:shd w:val="clear" w:color="auto" w:fill="F8F9FA"/>
        </w:rPr>
        <w:t xml:space="preserve">, on 29 April 2019 confirmed the legal ownership of the </w:t>
      </w:r>
      <w:r w:rsidRPr="007547FC">
        <w:rPr>
          <w:rFonts w:ascii="Times New Roman" w:hAnsi="Times New Roman" w:cs="Times New Roman"/>
          <w:b/>
          <w:color w:val="222222"/>
          <w:shd w:val="clear" w:color="auto" w:fill="F8F9FA"/>
        </w:rPr>
        <w:t>MoU - 1954</w:t>
      </w:r>
      <w:r w:rsidRPr="007547FC">
        <w:rPr>
          <w:rFonts w:ascii="Times New Roman" w:hAnsi="Times New Roman" w:cs="Times New Roman"/>
          <w:color w:val="222222"/>
          <w:shd w:val="clear" w:color="auto" w:fill="F8F9FA"/>
        </w:rPr>
        <w:t xml:space="preserve">, textual: </w:t>
      </w:r>
      <w:r w:rsidRPr="007547FC">
        <w:rPr>
          <w:rFonts w:ascii="Times New Roman" w:hAnsi="Times New Roman" w:cs="Times New Roman"/>
          <w:i/>
          <w:color w:val="222222"/>
          <w:shd w:val="clear" w:color="auto" w:fill="F8F9FA"/>
        </w:rPr>
        <w:t xml:space="preserve">Therefore, in the opinion of this Court, there is actually a legal title, under which Italy has been managing since 1954, this seems to be of the territory and it legitimately </w:t>
      </w:r>
      <w:r w:rsidRPr="007547FC">
        <w:rPr>
          <w:rFonts w:ascii="Times New Roman" w:hAnsi="Times New Roman" w:cs="Times New Roman"/>
          <w:b/>
          <w:i/>
          <w:color w:val="222222"/>
          <w:shd w:val="clear" w:color="auto" w:fill="F8F9FA"/>
        </w:rPr>
        <w:t>administers</w:t>
      </w:r>
      <w:r w:rsidRPr="007547FC">
        <w:rPr>
          <w:rFonts w:ascii="Times New Roman" w:hAnsi="Times New Roman" w:cs="Times New Roman"/>
          <w:i/>
          <w:color w:val="222222"/>
          <w:shd w:val="clear" w:color="auto" w:fill="F8F9FA"/>
        </w:rPr>
        <w:t xml:space="preserve"> it precisely because of the mentioned Memorandum.</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The </w:t>
      </w:r>
      <w:r w:rsidRPr="007547FC">
        <w:rPr>
          <w:rFonts w:ascii="Times New Roman" w:hAnsi="Times New Roman" w:cs="Times New Roman"/>
          <w:i/>
          <w:color w:val="222222"/>
          <w:shd w:val="clear" w:color="auto" w:fill="F8F9FA"/>
        </w:rPr>
        <w:t>Criminal Court of Cassation</w:t>
      </w:r>
      <w:r w:rsidRPr="007547FC">
        <w:rPr>
          <w:rFonts w:ascii="Times New Roman" w:hAnsi="Times New Roman" w:cs="Times New Roman"/>
          <w:color w:val="222222"/>
          <w:shd w:val="clear" w:color="auto" w:fill="F8F9FA"/>
        </w:rPr>
        <w:t xml:space="preserve">, on 29 April 2019 confirmed the legal ownership of the </w:t>
      </w:r>
      <w:r w:rsidRPr="007547FC">
        <w:rPr>
          <w:rFonts w:ascii="Times New Roman" w:hAnsi="Times New Roman" w:cs="Times New Roman"/>
          <w:b/>
          <w:color w:val="222222"/>
          <w:shd w:val="clear" w:color="auto" w:fill="F8F9FA"/>
        </w:rPr>
        <w:t>MoU - 1954</w:t>
      </w:r>
      <w:r w:rsidRPr="007547FC">
        <w:rPr>
          <w:rFonts w:ascii="Times New Roman" w:hAnsi="Times New Roman" w:cs="Times New Roman"/>
          <w:color w:val="222222"/>
          <w:shd w:val="clear" w:color="auto" w:fill="F8F9FA"/>
        </w:rPr>
        <w:t xml:space="preserve">, textual: </w:t>
      </w:r>
      <w:r w:rsidRPr="007547FC">
        <w:rPr>
          <w:rFonts w:ascii="Times New Roman" w:hAnsi="Times New Roman" w:cs="Times New Roman"/>
          <w:i/>
          <w:color w:val="222222"/>
          <w:shd w:val="clear" w:color="auto" w:fill="F8F9FA"/>
        </w:rPr>
        <w:t xml:space="preserve">Therefore, in the opinion of this Court, there is actually a legal title, under which Italy has been managing since 1954, this seems to be of the territory and it legitimately </w:t>
      </w:r>
      <w:r w:rsidRPr="007547FC">
        <w:rPr>
          <w:rFonts w:ascii="Times New Roman" w:hAnsi="Times New Roman" w:cs="Times New Roman"/>
          <w:b/>
          <w:i/>
          <w:color w:val="222222"/>
          <w:shd w:val="clear" w:color="auto" w:fill="F8F9FA"/>
        </w:rPr>
        <w:t>administers</w:t>
      </w:r>
      <w:r w:rsidRPr="007547FC">
        <w:rPr>
          <w:rFonts w:ascii="Times New Roman" w:hAnsi="Times New Roman" w:cs="Times New Roman"/>
          <w:i/>
          <w:color w:val="222222"/>
          <w:shd w:val="clear" w:color="auto" w:fill="F8F9FA"/>
        </w:rPr>
        <w:t xml:space="preserve"> it precisely because of the mentioned Memorandum.</w:t>
      </w:r>
    </w:p>
    <w:p w:rsidR="007547FC" w:rsidRDefault="007547FC" w:rsidP="007547FC">
      <w:pPr>
        <w:pStyle w:val="Standard"/>
        <w:spacing w:after="0" w:line="307" w:lineRule="auto"/>
        <w:jc w:val="both"/>
        <w:rPr>
          <w:rFonts w:ascii="Times New Roman" w:hAnsi="Times New Roman" w:cs="Times New Roman"/>
          <w:color w:val="222222"/>
          <w:shd w:val="clear" w:color="auto" w:fill="F8F9FA"/>
        </w:rPr>
      </w:pPr>
      <w:r w:rsidRPr="007547FC">
        <w:rPr>
          <w:rFonts w:ascii="Times New Roman" w:hAnsi="Times New Roman" w:cs="Times New Roman"/>
          <w:color w:val="222222"/>
          <w:shd w:val="clear" w:color="auto" w:fill="F8F9FA"/>
        </w:rPr>
        <w:t xml:space="preserve">To date, not only the </w:t>
      </w:r>
      <w:r w:rsidRPr="007547FC">
        <w:rPr>
          <w:rFonts w:ascii="Times New Roman" w:hAnsi="Times New Roman" w:cs="Times New Roman"/>
          <w:i/>
          <w:color w:val="222222"/>
          <w:shd w:val="clear" w:color="auto" w:fill="F8F9FA"/>
        </w:rPr>
        <w:t>rights, human, civil and political</w:t>
      </w:r>
      <w:r w:rsidRPr="007547FC">
        <w:rPr>
          <w:rFonts w:ascii="Times New Roman" w:hAnsi="Times New Roman" w:cs="Times New Roman"/>
          <w:color w:val="222222"/>
          <w:shd w:val="clear" w:color="auto" w:fill="F8F9FA"/>
        </w:rPr>
        <w:t xml:space="preserve"> have never been respected, of which we will present a list of problems in the next session of the </w:t>
      </w:r>
      <w:hyperlink r:id="rId31" w:history="1">
        <w:r w:rsidRPr="007547FC">
          <w:rPr>
            <w:rFonts w:ascii="Times New Roman" w:hAnsi="Times New Roman" w:cs="Times New Roman"/>
            <w:color w:val="0000FF"/>
            <w:u w:val="single"/>
          </w:rPr>
          <w:t>ICCPR</w:t>
        </w:r>
      </w:hyperlink>
      <w:r w:rsidRPr="007547FC">
        <w:rPr>
          <w:rFonts w:ascii="Times New Roman" w:hAnsi="Times New Roman" w:cs="Times New Roman"/>
          <w:color w:val="222222"/>
          <w:shd w:val="clear" w:color="auto" w:fill="F8F9FA"/>
        </w:rPr>
        <w:t xml:space="preserve">, but not even those in the current agenda in session, that is, </w:t>
      </w:r>
      <w:r w:rsidRPr="007547FC">
        <w:rPr>
          <w:rFonts w:ascii="Times New Roman" w:hAnsi="Times New Roman" w:cs="Times New Roman"/>
          <w:i/>
          <w:color w:val="222222"/>
          <w:shd w:val="clear" w:color="auto" w:fill="F8F9FA"/>
        </w:rPr>
        <w:t>economic, social and cultural</w:t>
      </w:r>
      <w:r w:rsidRPr="007547FC">
        <w:rPr>
          <w:rFonts w:ascii="Times New Roman" w:hAnsi="Times New Roman" w:cs="Times New Roman"/>
          <w:color w:val="222222"/>
          <w:shd w:val="clear" w:color="auto" w:fill="F8F9FA"/>
        </w:rPr>
        <w:t>, never respected or applied.</w:t>
      </w:r>
      <w:bookmarkStart w:id="2" w:name="_Toc424286116"/>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We can affirm with documentary evidence that since the entry into the </w:t>
      </w:r>
      <w:r w:rsidRPr="007547FC">
        <w:rPr>
          <w:rFonts w:ascii="Times New Roman" w:hAnsi="Times New Roman" w:cs="Times New Roman"/>
          <w:b/>
          <w:i/>
          <w:color w:val="222222"/>
          <w:shd w:val="clear" w:color="auto" w:fill="F8F9FA"/>
        </w:rPr>
        <w:t>State Party's</w:t>
      </w:r>
      <w:r w:rsidRPr="007547FC">
        <w:rPr>
          <w:rFonts w:ascii="Times New Roman" w:hAnsi="Times New Roman" w:cs="Times New Roman"/>
          <w:i/>
          <w:color w:val="222222"/>
          <w:shd w:val="clear" w:color="auto" w:fill="F8F9FA"/>
        </w:rPr>
        <w:t xml:space="preserve"> trusteeship</w:t>
      </w:r>
      <w:r w:rsidRPr="007547FC">
        <w:rPr>
          <w:rFonts w:ascii="Times New Roman" w:hAnsi="Times New Roman" w:cs="Times New Roman"/>
          <w:color w:val="222222"/>
          <w:shd w:val="clear" w:color="auto" w:fill="F8F9FA"/>
        </w:rPr>
        <w:t xml:space="preserve">, the </w:t>
      </w:r>
      <w:r w:rsidRPr="007547FC">
        <w:rPr>
          <w:rFonts w:ascii="Times New Roman" w:hAnsi="Times New Roman" w:cs="Times New Roman"/>
          <w:i/>
          <w:color w:val="222222"/>
          <w:shd w:val="clear" w:color="auto" w:fill="F8F9FA"/>
        </w:rPr>
        <w:t xml:space="preserve">Government Commissioner, </w:t>
      </w:r>
      <w:r w:rsidRPr="007547FC">
        <w:rPr>
          <w:rFonts w:ascii="Times New Roman" w:hAnsi="Times New Roman" w:cs="Times New Roman"/>
          <w:color w:val="222222"/>
          <w:shd w:val="clear" w:color="auto" w:fill="F8F9FA"/>
        </w:rPr>
        <w:t xml:space="preserve">as its legal body, has immediately disregarded the </w:t>
      </w:r>
      <w:r w:rsidRPr="007547FC">
        <w:rPr>
          <w:rFonts w:ascii="Times New Roman" w:hAnsi="Times New Roman" w:cs="Times New Roman"/>
          <w:i/>
          <w:color w:val="222222"/>
          <w:shd w:val="clear" w:color="auto" w:fill="F8F9FA"/>
        </w:rPr>
        <w:t>international legal mandate</w:t>
      </w:r>
      <w:r w:rsidRPr="007547FC">
        <w:rPr>
          <w:rFonts w:ascii="Times New Roman" w:hAnsi="Times New Roman" w:cs="Times New Roman"/>
          <w:color w:val="222222"/>
          <w:shd w:val="clear" w:color="auto" w:fill="F8F9FA"/>
        </w:rPr>
        <w:t xml:space="preserve"> received, despite in the legal relationship of the passage to the Italian Administration , were declared and safeguarded. </w:t>
      </w:r>
      <w:r w:rsidRPr="007547FC">
        <w:rPr>
          <w:rFonts w:ascii="Times New Roman" w:hAnsi="Times New Roman" w:cs="Times New Roman"/>
          <w:i/>
        </w:rPr>
        <w:t>Allegato II Art.2 lettera a)</w:t>
      </w:r>
      <w:r w:rsidRPr="007547FC">
        <w:rPr>
          <w:rFonts w:ascii="Times New Roman" w:hAnsi="Times New Roman" w:cs="Times New Roman"/>
        </w:rPr>
        <w:t xml:space="preserve"> </w:t>
      </w:r>
      <w:r w:rsidRPr="007547FC">
        <w:rPr>
          <w:rFonts w:ascii="Times New Roman" w:hAnsi="Times New Roman" w:cs="Times New Roman"/>
          <w:b/>
          <w:vertAlign w:val="superscript"/>
        </w:rPr>
        <w:t xml:space="preserve">4 </w:t>
      </w:r>
      <w:hyperlink r:id="rId32" w:history="1">
        <w:r w:rsidRPr="007547FC">
          <w:rPr>
            <w:rFonts w:ascii="Times New Roman" w:hAnsi="Times New Roman" w:cs="Times New Roman"/>
            <w:color w:val="0000FF"/>
            <w:u w:val="single"/>
          </w:rPr>
          <w:t>M o U – 1954.</w:t>
        </w:r>
      </w:hyperlink>
    </w:p>
    <w:p w:rsidR="005F1B9D" w:rsidRPr="00A70E45" w:rsidRDefault="00572534" w:rsidP="00A70E45">
      <w:pPr>
        <w:pStyle w:val="Titolo"/>
        <w:rPr>
          <w:sz w:val="40"/>
          <w:lang w:eastAsia="zh-CN"/>
        </w:rPr>
      </w:pPr>
      <w:r>
        <w:rPr>
          <w:sz w:val="40"/>
          <w:lang w:eastAsia="zh-CN"/>
        </w:rPr>
        <w:t xml:space="preserve">c) </w:t>
      </w:r>
      <w:r w:rsidR="005F1B9D" w:rsidRPr="00A70E45">
        <w:rPr>
          <w:sz w:val="40"/>
          <w:lang w:eastAsia="zh-CN"/>
        </w:rPr>
        <w:t>ANNEX II SPECIAL STATUTE</w:t>
      </w:r>
      <w:r w:rsidR="00774261">
        <w:rPr>
          <w:sz w:val="40"/>
          <w:lang w:eastAsia="zh-CN"/>
        </w:rPr>
        <w:t xml:space="preserve"> </w:t>
      </w:r>
      <w:r w:rsidR="002C606F" w:rsidRPr="00400EC6">
        <w:rPr>
          <w:sz w:val="24"/>
          <w:szCs w:val="18"/>
          <w:lang w:eastAsia="zh-CN"/>
        </w:rPr>
        <w:t xml:space="preserve">( ARTT. 1; 2, letter a) – Memorandum of understanding – London, </w:t>
      </w:r>
      <w:r w:rsidR="002C606F" w:rsidRPr="00400EC6">
        <w:rPr>
          <w:sz w:val="16"/>
          <w:szCs w:val="18"/>
          <w:lang w:eastAsia="zh-CN"/>
        </w:rPr>
        <w:t xml:space="preserve"> </w:t>
      </w:r>
      <w:r w:rsidR="002C606F" w:rsidRPr="00400EC6">
        <w:rPr>
          <w:sz w:val="24"/>
          <w:szCs w:val="18"/>
          <w:lang w:eastAsia="zh-CN"/>
        </w:rPr>
        <w:t>5th of October, 1954)</w:t>
      </w:r>
    </w:p>
    <w:p w:rsidR="005F1B9D" w:rsidRPr="00D74391" w:rsidRDefault="005F1B9D" w:rsidP="005F1B9D">
      <w:pPr>
        <w:jc w:val="both"/>
        <w:rPr>
          <w:rStyle w:val="Collegamentoipertestuale"/>
          <w:i/>
          <w:sz w:val="36"/>
          <w:szCs w:val="24"/>
        </w:rPr>
      </w:pPr>
      <w:r w:rsidRPr="00D74391">
        <w:rPr>
          <w:i/>
          <w:szCs w:val="18"/>
          <w:lang w:eastAsia="zh-CN"/>
        </w:rPr>
        <w:t xml:space="preserve">Whereas it is the common intention of the Italian and Yugoslav Governments to ensure human rights and fundamental freedoms without discrimination of race, sex, language and religion in the areas coming under their administration under the terms of the present Memorandum of Understanding, it is agreed </w:t>
      </w:r>
      <w:r w:rsidRPr="00D74391">
        <w:rPr>
          <w:b/>
          <w:bCs/>
          <w:i/>
          <w:szCs w:val="18"/>
          <w:lang w:eastAsia="zh-CN"/>
        </w:rPr>
        <w:t>:</w:t>
      </w:r>
    </w:p>
    <w:p w:rsidR="005F1B9D" w:rsidRPr="00D74391" w:rsidRDefault="00921A6C" w:rsidP="005F1B9D">
      <w:pPr>
        <w:pStyle w:val="Paragrafoelenco"/>
        <w:numPr>
          <w:ilvl w:val="0"/>
          <w:numId w:val="21"/>
        </w:numPr>
        <w:jc w:val="both"/>
        <w:rPr>
          <w:i/>
          <w:sz w:val="32"/>
          <w:szCs w:val="18"/>
          <w:lang w:eastAsia="zh-CN"/>
        </w:rPr>
      </w:pPr>
      <w:r w:rsidRPr="00D74391">
        <w:rPr>
          <w:i/>
          <w:szCs w:val="18"/>
          <w:lang w:eastAsia="zh-CN"/>
        </w:rPr>
        <w:t xml:space="preserve">In the administration of their respective areas the Italian and Yugoslav authorities shall act in accordance with the principles of the Universal Declaration of Human Rights adopted by the General Assembly of the United Nations on the 10th of December, 1948,' so that all inhabitants of the two areas without discrimination may fully enjoy the fundamental rights and freedoms laid down in the aforesaid Declaration. </w:t>
      </w:r>
    </w:p>
    <w:p w:rsidR="005F1B9D" w:rsidRPr="00D74391" w:rsidRDefault="00921A6C" w:rsidP="00921A6C">
      <w:pPr>
        <w:pStyle w:val="Paragrafoelenco"/>
        <w:numPr>
          <w:ilvl w:val="0"/>
          <w:numId w:val="21"/>
        </w:numPr>
        <w:jc w:val="both"/>
        <w:rPr>
          <w:i/>
          <w:szCs w:val="18"/>
          <w:lang w:eastAsia="zh-CN"/>
        </w:rPr>
      </w:pPr>
      <w:r w:rsidRPr="00D74391">
        <w:rPr>
          <w:i/>
          <w:szCs w:val="18"/>
          <w:lang w:eastAsia="zh-CN"/>
        </w:rPr>
        <w:lastRenderedPageBreak/>
        <w:t xml:space="preserve">The members of the Yugoslav ethnic group in the area administered </w:t>
      </w:r>
      <w:r w:rsidRPr="00D74391">
        <w:rPr>
          <w:b/>
          <w:bCs/>
          <w:i/>
          <w:szCs w:val="18"/>
          <w:lang w:eastAsia="zh-CN"/>
        </w:rPr>
        <w:t xml:space="preserve">by </w:t>
      </w:r>
      <w:r w:rsidRPr="00D74391">
        <w:rPr>
          <w:i/>
          <w:szCs w:val="18"/>
          <w:lang w:eastAsia="zh-CN"/>
        </w:rPr>
        <w:t xml:space="preserve">Italy and the members of the Italian ethnic group in the area administered </w:t>
      </w:r>
      <w:r w:rsidRPr="00D74391">
        <w:rPr>
          <w:b/>
          <w:bCs/>
          <w:i/>
          <w:szCs w:val="18"/>
          <w:lang w:eastAsia="zh-CN"/>
        </w:rPr>
        <w:t xml:space="preserve">by </w:t>
      </w:r>
      <w:r w:rsidRPr="00D74391">
        <w:rPr>
          <w:i/>
          <w:szCs w:val="18"/>
          <w:lang w:eastAsia="zh-CN"/>
        </w:rPr>
        <w:t xml:space="preserve">Yugoslavia shall enjoy equality of rights and treatment with the other inhabitants of the two areas. </w:t>
      </w:r>
    </w:p>
    <w:p w:rsidR="005F1B9D" w:rsidRPr="00D74391" w:rsidRDefault="00921A6C" w:rsidP="00921A6C">
      <w:pPr>
        <w:jc w:val="both"/>
        <w:rPr>
          <w:i/>
          <w:szCs w:val="18"/>
          <w:lang w:eastAsia="zh-CN"/>
        </w:rPr>
      </w:pPr>
      <w:r w:rsidRPr="00D74391">
        <w:rPr>
          <w:i/>
          <w:szCs w:val="18"/>
          <w:lang w:eastAsia="zh-CN"/>
        </w:rPr>
        <w:t>This equality implies that they shall enjoy</w:t>
      </w:r>
    </w:p>
    <w:p w:rsidR="005F1B9D" w:rsidRPr="00D74391" w:rsidRDefault="00921A6C" w:rsidP="005F1B9D">
      <w:pPr>
        <w:pStyle w:val="Paragrafoelenco"/>
        <w:numPr>
          <w:ilvl w:val="0"/>
          <w:numId w:val="22"/>
        </w:numPr>
        <w:jc w:val="both"/>
        <w:rPr>
          <w:rStyle w:val="Collegamentoipertestuale"/>
          <w:i/>
          <w:sz w:val="36"/>
          <w:szCs w:val="24"/>
        </w:rPr>
      </w:pPr>
      <w:r w:rsidRPr="00D74391">
        <w:rPr>
          <w:i/>
          <w:szCs w:val="18"/>
          <w:lang w:eastAsia="zh-CN"/>
        </w:rPr>
        <w:t xml:space="preserve">equality with other citizens regarding political and civil rights as well as other human rights and fundamental freedoms guaranteed </w:t>
      </w:r>
      <w:r w:rsidRPr="00D74391">
        <w:rPr>
          <w:bCs/>
          <w:i/>
          <w:szCs w:val="18"/>
          <w:lang w:eastAsia="zh-CN"/>
        </w:rPr>
        <w:t xml:space="preserve">by </w:t>
      </w:r>
      <w:r w:rsidRPr="00D74391">
        <w:rPr>
          <w:i/>
          <w:szCs w:val="18"/>
          <w:lang w:eastAsia="zh-CN"/>
        </w:rPr>
        <w:t xml:space="preserve">Article </w:t>
      </w:r>
      <w:r w:rsidRPr="00D74391">
        <w:rPr>
          <w:bCs/>
          <w:i/>
          <w:szCs w:val="18"/>
          <w:lang w:eastAsia="zh-CN"/>
        </w:rPr>
        <w:t>1</w:t>
      </w:r>
      <w:r w:rsidRPr="00D74391">
        <w:rPr>
          <w:b/>
          <w:bCs/>
          <w:i/>
          <w:szCs w:val="18"/>
          <w:lang w:eastAsia="zh-CN"/>
        </w:rPr>
        <w:t xml:space="preserve"> ;</w:t>
      </w:r>
      <w:r w:rsidR="00C17FD4" w:rsidRPr="00D74391">
        <w:rPr>
          <w:rStyle w:val="Collegamentoipertestuale"/>
          <w:i/>
          <w:sz w:val="36"/>
          <w:szCs w:val="24"/>
        </w:rPr>
        <w:t xml:space="preserve"> </w:t>
      </w:r>
    </w:p>
    <w:p w:rsidR="007547FC" w:rsidRDefault="007547FC" w:rsidP="007547FC">
      <w:pPr>
        <w:pStyle w:val="Standard"/>
        <w:spacing w:after="0" w:line="307" w:lineRule="auto"/>
        <w:jc w:val="both"/>
      </w:pPr>
      <w:r>
        <w:rPr>
          <w:color w:val="222222"/>
          <w:shd w:val="clear" w:color="auto" w:fill="F8F9FA"/>
        </w:rPr>
        <w:t xml:space="preserve">These violations, which we will deal with within this list of problems, constitute a violation of an </w:t>
      </w:r>
      <w:r>
        <w:rPr>
          <w:i/>
          <w:color w:val="222222"/>
          <w:shd w:val="clear" w:color="auto" w:fill="F8F9FA"/>
        </w:rPr>
        <w:t>International Obligation</w:t>
      </w:r>
      <w:r>
        <w:rPr>
          <w:color w:val="222222"/>
          <w:shd w:val="clear" w:color="auto" w:fill="F8F9FA"/>
        </w:rPr>
        <w:t xml:space="preserve"> of the </w:t>
      </w:r>
      <w:r>
        <w:rPr>
          <w:b/>
          <w:i/>
          <w:color w:val="222222"/>
          <w:shd w:val="clear" w:color="auto" w:fill="F8F9FA"/>
        </w:rPr>
        <w:t>State party</w:t>
      </w:r>
      <w:r>
        <w:rPr>
          <w:color w:val="222222"/>
          <w:shd w:val="clear" w:color="auto" w:fill="F8F9FA"/>
        </w:rPr>
        <w:t xml:space="preserve">, as illustrated in the resolution adopted by the </w:t>
      </w:r>
      <w:r>
        <w:rPr>
          <w:i/>
          <w:color w:val="222222"/>
          <w:shd w:val="clear" w:color="auto" w:fill="F8F9FA"/>
        </w:rPr>
        <w:t>United Nations General Assembly</w:t>
      </w:r>
      <w:r>
        <w:rPr>
          <w:color w:val="000000"/>
        </w:rPr>
        <w:t xml:space="preserve"> </w:t>
      </w:r>
      <w:r>
        <w:rPr>
          <w:b/>
          <w:color w:val="000000"/>
          <w:sz w:val="28"/>
          <w:szCs w:val="28"/>
          <w:vertAlign w:val="superscript"/>
        </w:rPr>
        <w:t>5</w:t>
      </w:r>
      <w:hyperlink r:id="rId33" w:history="1">
        <w:r>
          <w:rPr>
            <w:color w:val="0000FF"/>
            <w:u w:val="single"/>
          </w:rPr>
          <w:t>56/83 nella 56</w:t>
        </w:r>
      </w:hyperlink>
      <w:hyperlink r:id="rId34" w:history="1">
        <w:r>
          <w:rPr>
            <w:color w:val="0000FF"/>
            <w:u w:val="single"/>
            <w:vertAlign w:val="superscript"/>
          </w:rPr>
          <w:t>th</w:t>
        </w:r>
      </w:hyperlink>
      <w:hyperlink r:id="rId35" w:history="1">
        <w:r>
          <w:rPr>
            <w:color w:val="0000FF"/>
            <w:u w:val="single"/>
          </w:rPr>
          <w:t xml:space="preserve"> Session 28 January 2002.</w:t>
        </w:r>
      </w:hyperlink>
    </w:p>
    <w:tbl>
      <w:tblPr>
        <w:tblStyle w:val="Grigliatabella"/>
        <w:tblW w:w="9640"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5"/>
        <w:gridCol w:w="3260"/>
        <w:gridCol w:w="2835"/>
      </w:tblGrid>
      <w:tr w:rsidR="00D7096F" w:rsidTr="005F1B9D">
        <w:trPr>
          <w:trHeight w:val="370"/>
        </w:trPr>
        <w:tc>
          <w:tcPr>
            <w:tcW w:w="3545" w:type="dxa"/>
          </w:tcPr>
          <w:p w:rsidR="00D7096F" w:rsidRPr="00B65CB0" w:rsidRDefault="00D7096F" w:rsidP="003401E2">
            <w:pPr>
              <w:jc w:val="center"/>
              <w:rPr>
                <w:color w:val="000000"/>
                <w:sz w:val="22"/>
                <w:lang w:eastAsia="zh-CN"/>
              </w:rPr>
            </w:pPr>
            <w:r w:rsidRPr="005F1B9D">
              <w:rPr>
                <w:b/>
                <w:sz w:val="28"/>
                <w:vertAlign w:val="superscript"/>
                <w:lang w:val="en-US"/>
              </w:rPr>
              <w:t>1</w:t>
            </w:r>
            <w:r w:rsidRPr="00B65CB0">
              <w:rPr>
                <w:sz w:val="22"/>
                <w:vertAlign w:val="superscript"/>
                <w:lang w:val="en-US"/>
              </w:rPr>
              <w:t xml:space="preserve"> </w:t>
            </w:r>
            <w:hyperlink r:id="rId36" w:history="1">
              <w:r w:rsidRPr="00B65CB0">
                <w:rPr>
                  <w:rStyle w:val="Collegamentoipertestuale"/>
                  <w:sz w:val="22"/>
                  <w:lang w:val="en-US"/>
                </w:rPr>
                <w:t>D.P.R. 27 ottobre 1954</w:t>
              </w:r>
            </w:hyperlink>
          </w:p>
        </w:tc>
        <w:tc>
          <w:tcPr>
            <w:tcW w:w="3260" w:type="dxa"/>
          </w:tcPr>
          <w:p w:rsidR="00D7096F" w:rsidRPr="00B65CB0" w:rsidRDefault="005F1B9D" w:rsidP="005F1B9D">
            <w:pPr>
              <w:jc w:val="center"/>
              <w:rPr>
                <w:color w:val="000000"/>
                <w:sz w:val="22"/>
                <w:lang w:eastAsia="zh-CN"/>
              </w:rPr>
            </w:pPr>
            <w:r w:rsidRPr="005F1B9D">
              <w:rPr>
                <w:b/>
                <w:bCs/>
                <w:iCs/>
                <w:sz w:val="28"/>
                <w:vertAlign w:val="superscript"/>
              </w:rPr>
              <w:t>2</w:t>
            </w:r>
            <w:hyperlink r:id="rId37" w:history="1">
              <w:r w:rsidRPr="00B65CB0">
                <w:rPr>
                  <w:rStyle w:val="Collegamentoipertestuale"/>
                  <w:bCs/>
                  <w:i/>
                  <w:iCs/>
                  <w:sz w:val="22"/>
                </w:rPr>
                <w:t xml:space="preserve">N.53 </w:t>
              </w:r>
              <w:r w:rsidRPr="003401E2">
                <w:rPr>
                  <w:rStyle w:val="Collegamentoipertestuale"/>
                  <w:bCs/>
                  <w:i/>
                  <w:iCs/>
                  <w:sz w:val="20"/>
                  <w:szCs w:val="20"/>
                </w:rPr>
                <w:t>SENT.</w:t>
              </w:r>
              <w:r w:rsidRPr="00B65CB0">
                <w:rPr>
                  <w:rStyle w:val="Collegamentoipertestuale"/>
                  <w:bCs/>
                  <w:i/>
                  <w:iCs/>
                  <w:sz w:val="22"/>
                </w:rPr>
                <w:t xml:space="preserve"> 9 - 23 giugno 1964</w:t>
              </w:r>
            </w:hyperlink>
            <w:r w:rsidRPr="00B65CB0">
              <w:rPr>
                <w:color w:val="000000"/>
                <w:sz w:val="22"/>
                <w:lang w:eastAsia="zh-CN"/>
              </w:rPr>
              <w:t xml:space="preserve"> </w:t>
            </w:r>
          </w:p>
        </w:tc>
        <w:tc>
          <w:tcPr>
            <w:tcW w:w="2835" w:type="dxa"/>
          </w:tcPr>
          <w:p w:rsidR="00D7096F" w:rsidRDefault="005F1B9D" w:rsidP="005F1B9D">
            <w:pPr>
              <w:jc w:val="center"/>
              <w:rPr>
                <w:color w:val="000000"/>
                <w:szCs w:val="21"/>
                <w:lang w:eastAsia="zh-CN"/>
              </w:rPr>
            </w:pPr>
            <w:r w:rsidRPr="005F1B9D">
              <w:rPr>
                <w:b/>
                <w:sz w:val="28"/>
                <w:vertAlign w:val="superscript"/>
              </w:rPr>
              <w:t>3</w:t>
            </w:r>
            <w:hyperlink r:id="rId38" w:history="1">
              <w:r>
                <w:rPr>
                  <w:rStyle w:val="Collegamentoipertestuale"/>
                  <w:sz w:val="22"/>
                </w:rPr>
                <w:t>Art.87 Cos</w:t>
              </w:r>
              <w:r w:rsidRPr="00B65CB0">
                <w:rPr>
                  <w:rStyle w:val="Collegamentoipertestuale"/>
                  <w:sz w:val="22"/>
                </w:rPr>
                <w:t>t</w:t>
              </w:r>
              <w:r>
                <w:rPr>
                  <w:rStyle w:val="Collegamentoipertestuale"/>
                  <w:sz w:val="22"/>
                </w:rPr>
                <w:t>.</w:t>
              </w:r>
              <w:r w:rsidRPr="00B65CB0">
                <w:rPr>
                  <w:rStyle w:val="Collegamentoipertestuale"/>
                  <w:sz w:val="22"/>
                </w:rPr>
                <w:t>ne italiana</w:t>
              </w:r>
            </w:hyperlink>
          </w:p>
        </w:tc>
      </w:tr>
      <w:tr w:rsidR="00D7096F" w:rsidTr="005F1B9D">
        <w:trPr>
          <w:trHeight w:val="378"/>
        </w:trPr>
        <w:tc>
          <w:tcPr>
            <w:tcW w:w="3545" w:type="dxa"/>
          </w:tcPr>
          <w:p w:rsidR="00D7096F" w:rsidRPr="00B65CB0" w:rsidRDefault="005F1B9D" w:rsidP="005F1B9D">
            <w:pPr>
              <w:jc w:val="center"/>
              <w:rPr>
                <w:color w:val="000000"/>
                <w:sz w:val="22"/>
                <w:lang w:eastAsia="zh-CN"/>
              </w:rPr>
            </w:pPr>
            <w:r w:rsidRPr="005F1B9D">
              <w:rPr>
                <w:b/>
                <w:sz w:val="28"/>
                <w:vertAlign w:val="superscript"/>
              </w:rPr>
              <w:t>4</w:t>
            </w:r>
            <w:hyperlink r:id="rId39" w:history="1">
              <w:r>
                <w:rPr>
                  <w:rStyle w:val="Collegamentoipertestuale"/>
                  <w:sz w:val="22"/>
                </w:rPr>
                <w:t xml:space="preserve">M </w:t>
              </w:r>
              <w:r w:rsidRPr="00B65CB0">
                <w:rPr>
                  <w:rStyle w:val="Collegamentoipertestuale"/>
                  <w:sz w:val="22"/>
                </w:rPr>
                <w:t>o</w:t>
              </w:r>
              <w:r>
                <w:rPr>
                  <w:rStyle w:val="Collegamentoipertestuale"/>
                  <w:sz w:val="22"/>
                </w:rPr>
                <w:t xml:space="preserve"> </w:t>
              </w:r>
              <w:r w:rsidRPr="00B65CB0">
                <w:rPr>
                  <w:rStyle w:val="Collegamentoipertestuale"/>
                  <w:sz w:val="22"/>
                </w:rPr>
                <w:t>U</w:t>
              </w:r>
              <w:r>
                <w:rPr>
                  <w:rStyle w:val="Collegamentoipertestuale"/>
                  <w:sz w:val="22"/>
                </w:rPr>
                <w:t xml:space="preserve"> – 1954 </w:t>
              </w:r>
            </w:hyperlink>
          </w:p>
        </w:tc>
        <w:tc>
          <w:tcPr>
            <w:tcW w:w="3260" w:type="dxa"/>
          </w:tcPr>
          <w:p w:rsidR="00D7096F" w:rsidRPr="00B65CB0" w:rsidRDefault="005F1B9D" w:rsidP="003401E2">
            <w:pPr>
              <w:jc w:val="center"/>
              <w:rPr>
                <w:color w:val="000000"/>
                <w:sz w:val="22"/>
                <w:lang w:eastAsia="zh-CN"/>
              </w:rPr>
            </w:pPr>
            <w:r>
              <w:rPr>
                <w:b/>
                <w:sz w:val="28"/>
                <w:szCs w:val="28"/>
                <w:vertAlign w:val="superscript"/>
              </w:rPr>
              <w:t xml:space="preserve">5 </w:t>
            </w:r>
            <w:hyperlink r:id="rId40" w:history="1">
              <w:r w:rsidRPr="00B65CB0">
                <w:rPr>
                  <w:rStyle w:val="Collegamentoipertestuale"/>
                  <w:sz w:val="22"/>
                </w:rPr>
                <w:t>Res</w:t>
              </w:r>
              <w:r>
                <w:rPr>
                  <w:rStyle w:val="Collegamentoipertestuale"/>
                  <w:sz w:val="22"/>
                </w:rPr>
                <w:t>.</w:t>
              </w:r>
              <w:r w:rsidRPr="00B65CB0">
                <w:rPr>
                  <w:rStyle w:val="Collegamentoipertestuale"/>
                  <w:sz w:val="22"/>
                </w:rPr>
                <w:t xml:space="preserve"> 56/83 28 January ‘02</w:t>
              </w:r>
            </w:hyperlink>
          </w:p>
        </w:tc>
        <w:tc>
          <w:tcPr>
            <w:tcW w:w="2835" w:type="dxa"/>
          </w:tcPr>
          <w:p w:rsidR="00D7096F" w:rsidRDefault="00D7096F" w:rsidP="003401E2">
            <w:pPr>
              <w:jc w:val="center"/>
              <w:rPr>
                <w:color w:val="000000"/>
                <w:szCs w:val="21"/>
                <w:lang w:eastAsia="zh-CN"/>
              </w:rPr>
            </w:pPr>
          </w:p>
        </w:tc>
      </w:tr>
    </w:tbl>
    <w:bookmarkEnd w:id="2"/>
    <w:p w:rsidR="00267309" w:rsidRPr="00ED4EE5" w:rsidRDefault="00400EC6" w:rsidP="00ED4EE5">
      <w:pPr>
        <w:pStyle w:val="Titolo"/>
      </w:pPr>
      <w:r>
        <w:rPr>
          <w:rStyle w:val="TitoloCarattere"/>
          <w:sz w:val="40"/>
          <w:szCs w:val="40"/>
        </w:rPr>
        <w:t xml:space="preserve">d) </w:t>
      </w:r>
      <w:r w:rsidR="005F1145" w:rsidRPr="00ED4EE5">
        <w:rPr>
          <w:rStyle w:val="TitoloCarattere"/>
          <w:sz w:val="40"/>
          <w:szCs w:val="40"/>
        </w:rPr>
        <w:t>T</w:t>
      </w:r>
      <w:r w:rsidR="006118E9" w:rsidRPr="00ED4EE5">
        <w:rPr>
          <w:rStyle w:val="TitoloCarattere"/>
          <w:sz w:val="40"/>
          <w:szCs w:val="40"/>
        </w:rPr>
        <w:t>HE</w:t>
      </w:r>
      <w:r w:rsidR="005F1145" w:rsidRPr="00ED4EE5">
        <w:rPr>
          <w:rStyle w:val="TitoloCarattere"/>
          <w:sz w:val="40"/>
          <w:szCs w:val="40"/>
        </w:rPr>
        <w:t xml:space="preserve"> </w:t>
      </w:r>
      <w:r w:rsidR="006118E9" w:rsidRPr="00ED4EE5">
        <w:rPr>
          <w:rStyle w:val="TitoloCarattere"/>
          <w:sz w:val="40"/>
          <w:szCs w:val="40"/>
        </w:rPr>
        <w:t>DOMESTIC</w:t>
      </w:r>
      <w:r w:rsidR="005F1145" w:rsidRPr="00ED4EE5">
        <w:rPr>
          <w:rStyle w:val="TitoloCarattere"/>
          <w:sz w:val="40"/>
          <w:szCs w:val="40"/>
        </w:rPr>
        <w:t xml:space="preserve"> </w:t>
      </w:r>
      <w:r w:rsidR="006118E9" w:rsidRPr="00ED4EE5">
        <w:rPr>
          <w:rStyle w:val="TitoloCarattere"/>
          <w:sz w:val="40"/>
          <w:szCs w:val="40"/>
        </w:rPr>
        <w:t>APPLICATION</w:t>
      </w:r>
      <w:r w:rsidR="005F1145" w:rsidRPr="00ED4EE5">
        <w:rPr>
          <w:rStyle w:val="TitoloCarattere"/>
          <w:sz w:val="40"/>
          <w:szCs w:val="40"/>
        </w:rPr>
        <w:t xml:space="preserve"> of the C</w:t>
      </w:r>
      <w:r w:rsidR="006118E9" w:rsidRPr="00ED4EE5">
        <w:rPr>
          <w:rStyle w:val="TitoloCarattere"/>
          <w:sz w:val="40"/>
          <w:szCs w:val="40"/>
        </w:rPr>
        <w:t xml:space="preserve">OVENANT </w:t>
      </w:r>
      <w:r w:rsidR="00267309" w:rsidRPr="00ED4EE5">
        <w:rPr>
          <w:rStyle w:val="TitoloCarattere"/>
          <w:sz w:val="40"/>
          <w:szCs w:val="40"/>
        </w:rPr>
        <w:t xml:space="preserve"> </w:t>
      </w:r>
      <w:r w:rsidR="006118E9" w:rsidRPr="00ED4EE5">
        <w:rPr>
          <w:rStyle w:val="TitoloCarattere"/>
          <w:sz w:val="40"/>
          <w:szCs w:val="40"/>
        </w:rPr>
        <w:t>DRAFT GENERAL COMMENT No. 9</w:t>
      </w:r>
    </w:p>
    <w:p w:rsidR="007547FC" w:rsidRPr="007547FC" w:rsidRDefault="007547FC" w:rsidP="007547FC">
      <w:pPr>
        <w:pStyle w:val="Standard"/>
        <w:spacing w:after="0" w:line="307" w:lineRule="auto"/>
        <w:jc w:val="both"/>
        <w:rPr>
          <w:rFonts w:ascii="Times New Roman" w:hAnsi="Times New Roman" w:cs="Times New Roman"/>
        </w:rPr>
      </w:pPr>
      <w:r w:rsidRPr="007547FC">
        <w:rPr>
          <w:rFonts w:ascii="Times New Roman" w:hAnsi="Times New Roman" w:cs="Times New Roman"/>
          <w:color w:val="222222"/>
          <w:shd w:val="clear" w:color="auto" w:fill="F8F9FA"/>
        </w:rPr>
        <w:t xml:space="preserve">We begin this list of questions relating to the </w:t>
      </w:r>
      <w:r w:rsidRPr="007547FC">
        <w:rPr>
          <w:rFonts w:ascii="Times New Roman" w:hAnsi="Times New Roman" w:cs="Times New Roman"/>
          <w:b/>
          <w:i/>
          <w:color w:val="222222"/>
          <w:shd w:val="clear" w:color="auto" w:fill="F8F9FA"/>
        </w:rPr>
        <w:t>State party</w:t>
      </w:r>
      <w:r w:rsidRPr="007547FC">
        <w:rPr>
          <w:rFonts w:ascii="Times New Roman" w:hAnsi="Times New Roman" w:cs="Times New Roman"/>
          <w:color w:val="222222"/>
          <w:shd w:val="clear" w:color="auto" w:fill="F8F9FA"/>
        </w:rPr>
        <w:t xml:space="preserve">, recalling </w:t>
      </w:r>
      <w:r w:rsidRPr="007547FC">
        <w:rPr>
          <w:rFonts w:ascii="Times New Roman" w:hAnsi="Times New Roman" w:cs="Times New Roman"/>
          <w:b/>
          <w:vertAlign w:val="superscript"/>
        </w:rPr>
        <w:t>6</w:t>
      </w:r>
      <w:hyperlink r:id="rId41" w:history="1">
        <w:r w:rsidRPr="007547FC">
          <w:rPr>
            <w:rFonts w:ascii="Times New Roman" w:hAnsi="Times New Roman" w:cs="Times New Roman"/>
            <w:i/>
            <w:color w:val="0000FF"/>
            <w:u w:val="single"/>
          </w:rPr>
          <w:t>Commento generale n°9</w:t>
        </w:r>
      </w:hyperlink>
      <w:r w:rsidRPr="007547FC">
        <w:rPr>
          <w:rFonts w:ascii="Times New Roman" w:hAnsi="Times New Roman" w:cs="Times New Roman"/>
        </w:rPr>
        <w:t>,</w:t>
      </w:r>
      <w:r w:rsidRPr="007547FC">
        <w:rPr>
          <w:rFonts w:ascii="Times New Roman" w:hAnsi="Times New Roman" w:cs="Times New Roman"/>
          <w:color w:val="222222"/>
          <w:shd w:val="clear" w:color="auto" w:fill="F8F9FA"/>
        </w:rPr>
        <w:t xml:space="preserve"> in which the COMMITTEE on E.S.C.R. invited the textual member states:</w:t>
      </w:r>
    </w:p>
    <w:p w:rsidR="007547FC" w:rsidRDefault="007547FC" w:rsidP="007547FC">
      <w:pPr>
        <w:autoSpaceDE w:val="0"/>
        <w:autoSpaceDN w:val="0"/>
        <w:adjustRightInd w:val="0"/>
        <w:spacing w:line="240" w:lineRule="auto"/>
        <w:jc w:val="both"/>
        <w:rPr>
          <w:i/>
          <w:szCs w:val="24"/>
          <w:lang w:val="en-US"/>
        </w:rPr>
      </w:pPr>
      <w:r>
        <w:rPr>
          <w:i/>
        </w:rPr>
        <w:t xml:space="preserve"> </w:t>
      </w:r>
      <w:r w:rsidR="00154780">
        <w:rPr>
          <w:i/>
        </w:rPr>
        <w:t>“</w:t>
      </w:r>
      <w:r w:rsidR="004F5054" w:rsidRPr="004F5054">
        <w:rPr>
          <w:i/>
        </w:rPr>
        <w:t>The central obligation in relation to the Covenant is for States parties to give effect to the rights recognized therein.</w:t>
      </w:r>
      <w:r w:rsidR="00D7096F">
        <w:rPr>
          <w:i/>
        </w:rPr>
        <w:t xml:space="preserve"> </w:t>
      </w:r>
      <w:r w:rsidR="004F5054" w:rsidRPr="004F5054">
        <w:rPr>
          <w:i/>
        </w:rPr>
        <w:t>By requiring Governments to do so “by all appropriate means”, the Covenant adopts a broad and flexible approach which enables the particularities of the legal and administrative systems of each State, as well as other relevant considerations, to be taken into account.</w:t>
      </w:r>
      <w:r w:rsidR="00154780">
        <w:rPr>
          <w:i/>
        </w:rPr>
        <w:t>”</w:t>
      </w:r>
      <w:r w:rsidR="00267309">
        <w:t>.</w:t>
      </w:r>
      <w:r w:rsidR="00154780" w:rsidRPr="00154780">
        <w:rPr>
          <w:i/>
          <w:szCs w:val="24"/>
          <w:lang w:val="en-US"/>
        </w:rPr>
        <w:t xml:space="preserve"> </w:t>
      </w:r>
    </w:p>
    <w:p w:rsidR="007547FC" w:rsidRDefault="007547FC" w:rsidP="007547FC">
      <w:pPr>
        <w:autoSpaceDE w:val="0"/>
        <w:autoSpaceDN w:val="0"/>
        <w:adjustRightInd w:val="0"/>
        <w:spacing w:line="240" w:lineRule="auto"/>
        <w:jc w:val="both"/>
        <w:rPr>
          <w:color w:val="222222"/>
          <w:shd w:val="clear" w:color="auto" w:fill="F8F9FA"/>
        </w:rPr>
      </w:pPr>
      <w:r>
        <w:rPr>
          <w:color w:val="222222"/>
          <w:shd w:val="clear" w:color="auto" w:fill="F8F9FA"/>
        </w:rPr>
        <w:t xml:space="preserve">We believe it is essential to highlight, at the current date, the non-existence in Italy of the  </w:t>
      </w:r>
      <w:hyperlink r:id="rId42" w:history="1">
        <w:r>
          <w:rPr>
            <w:color w:val="0000FF"/>
            <w:u w:val="single"/>
          </w:rPr>
          <w:t>Istituto nazionale per i diritti umani (NHRI)</w:t>
        </w:r>
      </w:hyperlink>
      <w:r>
        <w:t xml:space="preserve"> </w:t>
      </w:r>
      <w:r>
        <w:rPr>
          <w:color w:val="222222"/>
          <w:shd w:val="clear" w:color="auto" w:fill="F8F9FA"/>
        </w:rPr>
        <w:t>based on the Paris principles.</w:t>
      </w:r>
    </w:p>
    <w:p w:rsidR="007547FC" w:rsidRDefault="007547FC" w:rsidP="007547FC">
      <w:pPr>
        <w:autoSpaceDE w:val="0"/>
        <w:autoSpaceDN w:val="0"/>
        <w:adjustRightInd w:val="0"/>
        <w:spacing w:line="240" w:lineRule="auto"/>
        <w:jc w:val="both"/>
        <w:rPr>
          <w:color w:val="222222"/>
          <w:shd w:val="clear" w:color="auto" w:fill="F8F9FA"/>
        </w:rPr>
      </w:pPr>
      <w:r>
        <w:rPr>
          <w:b/>
          <w:sz w:val="28"/>
          <w:szCs w:val="28"/>
          <w:vertAlign w:val="superscript"/>
        </w:rPr>
        <w:t>7</w:t>
      </w:r>
      <w:hyperlink r:id="rId43" w:history="1">
        <w:r>
          <w:rPr>
            <w:color w:val="0000FF"/>
            <w:u w:val="single"/>
          </w:rPr>
          <w:t>Il Comitato,</w:t>
        </w:r>
      </w:hyperlink>
      <w:r>
        <w:t xml:space="preserve"> </w:t>
      </w:r>
      <w:r>
        <w:rPr>
          <w:color w:val="222222"/>
          <w:shd w:val="clear" w:color="auto" w:fill="F8F9FA"/>
        </w:rPr>
        <w:t xml:space="preserve">in its Final Observation at the Fifth Information Period of Observation to the </w:t>
      </w:r>
      <w:r>
        <w:rPr>
          <w:i/>
          <w:color w:val="222222"/>
          <w:shd w:val="clear" w:color="auto" w:fill="F8F9FA"/>
        </w:rPr>
        <w:t>State party</w:t>
      </w:r>
      <w:r>
        <w:rPr>
          <w:color w:val="222222"/>
          <w:shd w:val="clear" w:color="auto" w:fill="F8F9FA"/>
        </w:rPr>
        <w:t xml:space="preserve"> </w:t>
      </w:r>
      <w:r>
        <w:rPr>
          <w:i/>
          <w:color w:val="222222"/>
          <w:shd w:val="clear" w:color="auto" w:fill="F8F9FA"/>
        </w:rPr>
        <w:t>(56th Session 21 September - 09 October 2015)</w:t>
      </w:r>
      <w:r>
        <w:rPr>
          <w:color w:val="222222"/>
          <w:shd w:val="clear" w:color="auto" w:fill="F8F9FA"/>
        </w:rPr>
        <w:t>, listed among the main reasons for concern and recommendation, the impossibility for people to invoke the Covenant on Rights economic, social and cultural, before the national courts, in court.</w:t>
      </w:r>
    </w:p>
    <w:p w:rsidR="007547FC" w:rsidRDefault="007547FC" w:rsidP="007547FC">
      <w:pPr>
        <w:autoSpaceDE w:val="0"/>
        <w:autoSpaceDN w:val="0"/>
        <w:adjustRightInd w:val="0"/>
        <w:spacing w:line="240" w:lineRule="auto"/>
        <w:jc w:val="both"/>
      </w:pPr>
      <w:r>
        <w:rPr>
          <w:color w:val="222222"/>
          <w:shd w:val="clear" w:color="auto" w:fill="F8F9FA"/>
        </w:rPr>
        <w:t xml:space="preserve">The recommendation had already been included in the </w:t>
      </w:r>
      <w:r>
        <w:rPr>
          <w:b/>
          <w:sz w:val="28"/>
          <w:szCs w:val="28"/>
          <w:vertAlign w:val="superscript"/>
        </w:rPr>
        <w:t>8</w:t>
      </w:r>
      <w:hyperlink r:id="rId44" w:history="1">
        <w:r>
          <w:rPr>
            <w:color w:val="0000FF"/>
            <w:u w:val="single"/>
          </w:rPr>
          <w:t>Lista delle questioni relativa al V° periodo informativo</w:t>
        </w:r>
      </w:hyperlink>
      <w:r>
        <w:t xml:space="preserve"> </w:t>
      </w:r>
      <w:r>
        <w:rPr>
          <w:color w:val="222222"/>
          <w:shd w:val="clear" w:color="auto" w:fill="F8F9FA"/>
        </w:rPr>
        <w:t xml:space="preserve"> for the application of the </w:t>
      </w:r>
      <w:r>
        <w:rPr>
          <w:i/>
          <w:color w:val="222222"/>
          <w:shd w:val="clear" w:color="auto" w:fill="F8F9FA"/>
        </w:rPr>
        <w:t>ICESCR</w:t>
      </w:r>
      <w:r>
        <w:rPr>
          <w:color w:val="222222"/>
          <w:shd w:val="clear" w:color="auto" w:fill="F8F9FA"/>
        </w:rPr>
        <w:t xml:space="preserve"> in question, of which the State party disregarded for the umpteenth time the </w:t>
      </w:r>
      <w:r>
        <w:rPr>
          <w:b/>
          <w:i/>
          <w:sz w:val="28"/>
          <w:szCs w:val="28"/>
          <w:vertAlign w:val="superscript"/>
        </w:rPr>
        <w:t>9</w:t>
      </w:r>
      <w:r>
        <w:rPr>
          <w:i/>
        </w:rPr>
        <w:t>Risoluzione 48/134, U.N. Assembly – 1993, December 20</w:t>
      </w:r>
      <w:r>
        <w:t>.</w:t>
      </w:r>
    </w:p>
    <w:p w:rsidR="007547FC" w:rsidRDefault="007547FC" w:rsidP="007547FC">
      <w:pPr>
        <w:autoSpaceDE w:val="0"/>
        <w:autoSpaceDN w:val="0"/>
        <w:adjustRightInd w:val="0"/>
        <w:spacing w:line="240" w:lineRule="auto"/>
        <w:jc w:val="both"/>
        <w:rPr>
          <w:color w:val="222222"/>
          <w:shd w:val="clear" w:color="auto" w:fill="F8F9FA"/>
        </w:rPr>
      </w:pPr>
      <w:r>
        <w:rPr>
          <w:color w:val="222222"/>
          <w:shd w:val="clear" w:color="auto" w:fill="F8F9FA"/>
        </w:rPr>
        <w:t>We want to remind, the above-described ICESCR</w:t>
      </w:r>
      <w:r>
        <w:rPr>
          <w:i/>
          <w:color w:val="222222"/>
          <w:shd w:val="clear" w:color="auto" w:fill="F8F9FA"/>
        </w:rPr>
        <w:t xml:space="preserve"> (International Covenant Economic Social Cultural Rights),</w:t>
      </w:r>
      <w:r>
        <w:rPr>
          <w:color w:val="222222"/>
          <w:shd w:val="clear" w:color="auto" w:fill="F8F9FA"/>
        </w:rPr>
        <w:t xml:space="preserve"> to be a binding legal instrument for the </w:t>
      </w:r>
      <w:r>
        <w:rPr>
          <w:b/>
          <w:i/>
          <w:color w:val="222222"/>
          <w:shd w:val="clear" w:color="auto" w:fill="F8F9FA"/>
        </w:rPr>
        <w:t>State party</w:t>
      </w:r>
      <w:r>
        <w:rPr>
          <w:color w:val="222222"/>
          <w:shd w:val="clear" w:color="auto" w:fill="F8F9FA"/>
        </w:rPr>
        <w:t xml:space="preserve">, to which an </w:t>
      </w:r>
      <w:r>
        <w:rPr>
          <w:i/>
          <w:color w:val="222222"/>
          <w:shd w:val="clear" w:color="auto" w:fill="F8F9FA"/>
        </w:rPr>
        <w:t>Optional Protocol is provided (Lg.n.152, 2014 October 3)</w:t>
      </w:r>
      <w:r>
        <w:rPr>
          <w:color w:val="222222"/>
          <w:shd w:val="clear" w:color="auto" w:fill="F8F9FA"/>
        </w:rPr>
        <w:t>, which only binds the States that they have made it a</w:t>
      </w:r>
      <w:r>
        <w:rPr>
          <w:i/>
          <w:color w:val="222222"/>
          <w:shd w:val="clear" w:color="auto" w:fill="F8F9FA"/>
        </w:rPr>
        <w:t xml:space="preserve"> legal norm</w:t>
      </w:r>
      <w:r>
        <w:rPr>
          <w:color w:val="222222"/>
          <w:shd w:val="clear" w:color="auto" w:fill="F8F9FA"/>
        </w:rPr>
        <w:t xml:space="preserve"> in their own system, of which the </w:t>
      </w:r>
      <w:r>
        <w:rPr>
          <w:b/>
          <w:i/>
          <w:color w:val="222222"/>
          <w:shd w:val="clear" w:color="auto" w:fill="F8F9FA"/>
        </w:rPr>
        <w:t>State party</w:t>
      </w:r>
      <w:r>
        <w:rPr>
          <w:color w:val="222222"/>
          <w:shd w:val="clear" w:color="auto" w:fill="F8F9FA"/>
        </w:rPr>
        <w:t xml:space="preserve"> ratifies it.</w:t>
      </w:r>
    </w:p>
    <w:p w:rsidR="007547FC" w:rsidRDefault="007547FC" w:rsidP="007547FC">
      <w:pPr>
        <w:autoSpaceDE w:val="0"/>
        <w:autoSpaceDN w:val="0"/>
        <w:adjustRightInd w:val="0"/>
        <w:spacing w:line="240" w:lineRule="auto"/>
        <w:jc w:val="both"/>
        <w:rPr>
          <w:i/>
          <w:color w:val="222222"/>
          <w:shd w:val="clear" w:color="auto" w:fill="F8F9FA"/>
        </w:rPr>
      </w:pPr>
      <w:r>
        <w:rPr>
          <w:color w:val="222222"/>
          <w:shd w:val="clear" w:color="auto" w:fill="F8F9FA"/>
        </w:rPr>
        <w:t xml:space="preserve">Last August 2019, the Judge of the Court of Agrigento highlighted even more the issue of </w:t>
      </w:r>
      <w:r>
        <w:rPr>
          <w:i/>
          <w:color w:val="222222"/>
          <w:shd w:val="clear" w:color="auto" w:fill="F8F9FA"/>
        </w:rPr>
        <w:t>International Conventions.</w:t>
      </w:r>
    </w:p>
    <w:p w:rsidR="007547FC" w:rsidRDefault="007547FC" w:rsidP="007547FC">
      <w:pPr>
        <w:autoSpaceDE w:val="0"/>
        <w:autoSpaceDN w:val="0"/>
        <w:adjustRightInd w:val="0"/>
        <w:spacing w:line="240" w:lineRule="auto"/>
        <w:jc w:val="both"/>
        <w:rPr>
          <w:i/>
          <w:color w:val="222222"/>
          <w:shd w:val="clear" w:color="auto" w:fill="F8F9FA"/>
        </w:rPr>
      </w:pPr>
      <w:r>
        <w:rPr>
          <w:color w:val="222222"/>
          <w:shd w:val="clear" w:color="auto" w:fill="F8F9FA"/>
        </w:rPr>
        <w:t>In issuing sentences, the</w:t>
      </w:r>
      <w:r>
        <w:rPr>
          <w:i/>
          <w:color w:val="222222"/>
          <w:shd w:val="clear" w:color="auto" w:fill="F8F9FA"/>
        </w:rPr>
        <w:t xml:space="preserve"> magistrate</w:t>
      </w:r>
      <w:r>
        <w:rPr>
          <w:color w:val="222222"/>
          <w:shd w:val="clear" w:color="auto" w:fill="F8F9FA"/>
        </w:rPr>
        <w:t xml:space="preserve"> specified specifying that:</w:t>
      </w:r>
      <w:r>
        <w:rPr>
          <w:color w:val="222222"/>
          <w:shd w:val="clear" w:color="auto" w:fill="F8F9FA"/>
        </w:rPr>
        <w:t xml:space="preserve"> </w:t>
      </w:r>
      <w:r>
        <w:rPr>
          <w:i/>
          <w:color w:val="222222"/>
          <w:shd w:val="clear" w:color="auto" w:fill="F8F9FA"/>
        </w:rPr>
        <w:t xml:space="preserve">[The International Conventions, pursuant to articles 10, 11 and 117 of the Constitution, cannot therefore constitute an object of </w:t>
      </w:r>
      <w:r>
        <w:rPr>
          <w:i/>
          <w:color w:val="222222"/>
          <w:shd w:val="clear" w:color="auto" w:fill="F8F9FA"/>
        </w:rPr>
        <w:lastRenderedPageBreak/>
        <w:t>derogation by discretional assessments of the political Authority, placing itself on a hierarchical level higher than the primary source.]</w:t>
      </w:r>
    </w:p>
    <w:p w:rsidR="007547FC" w:rsidRDefault="007547FC" w:rsidP="007547FC">
      <w:pPr>
        <w:autoSpaceDE w:val="0"/>
        <w:autoSpaceDN w:val="0"/>
        <w:adjustRightInd w:val="0"/>
        <w:spacing w:line="240" w:lineRule="auto"/>
        <w:jc w:val="both"/>
      </w:pPr>
      <w:r>
        <w:rPr>
          <w:color w:val="222222"/>
          <w:shd w:val="clear" w:color="auto" w:fill="F8F9FA"/>
        </w:rPr>
        <w:t xml:space="preserve">Therefore, the </w:t>
      </w:r>
      <w:r>
        <w:rPr>
          <w:i/>
          <w:color w:val="222222"/>
          <w:shd w:val="clear" w:color="auto" w:fill="F8F9FA"/>
        </w:rPr>
        <w:t>Judging Officer</w:t>
      </w:r>
      <w:r>
        <w:rPr>
          <w:color w:val="222222"/>
          <w:shd w:val="clear" w:color="auto" w:fill="F8F9FA"/>
        </w:rPr>
        <w:t xml:space="preserve">, inviting the Italian authorities to more simply comply with the law, especially - in this case - the </w:t>
      </w:r>
      <w:r>
        <w:rPr>
          <w:i/>
          <w:color w:val="222222"/>
          <w:shd w:val="clear" w:color="auto" w:fill="F8F9FA"/>
        </w:rPr>
        <w:t>International Conventions</w:t>
      </w:r>
      <w:r>
        <w:rPr>
          <w:color w:val="222222"/>
          <w:shd w:val="clear" w:color="auto" w:fill="F8F9FA"/>
        </w:rPr>
        <w:t xml:space="preserve">, followed the indications expressed by the </w:t>
      </w:r>
      <w:r>
        <w:rPr>
          <w:i/>
          <w:color w:val="222222"/>
          <w:shd w:val="clear" w:color="auto" w:fill="F8F9FA"/>
        </w:rPr>
        <w:t>Committee on ESCR</w:t>
      </w:r>
      <w:r>
        <w:rPr>
          <w:color w:val="222222"/>
          <w:shd w:val="clear" w:color="auto" w:fill="F8F9FA"/>
        </w:rPr>
        <w:t xml:space="preserve"> at the </w:t>
      </w:r>
      <w:r>
        <w:rPr>
          <w:i/>
          <w:color w:val="222222"/>
          <w:shd w:val="clear" w:color="auto" w:fill="F8F9FA"/>
        </w:rPr>
        <w:t>Nineteenth session Geneva, 16 November - 4 December 1998</w:t>
      </w:r>
      <w:r>
        <w:rPr>
          <w:color w:val="222222"/>
          <w:shd w:val="clear" w:color="auto" w:fill="F8F9FA"/>
        </w:rPr>
        <w:t>, where the Committee in its General Comment No. 9 point, 3:</w:t>
      </w:r>
    </w:p>
    <w:p w:rsidR="007547FC" w:rsidRDefault="00931953" w:rsidP="007547FC">
      <w:pPr>
        <w:jc w:val="both"/>
        <w:rPr>
          <w:i/>
          <w:szCs w:val="20"/>
          <w:lang w:eastAsia="zh-CN"/>
        </w:rPr>
      </w:pPr>
      <w:r w:rsidRPr="00931953">
        <w:rPr>
          <w:i/>
          <w:szCs w:val="20"/>
          <w:lang w:eastAsia="zh-CN"/>
        </w:rPr>
        <w:t>Questions relating to the domestic application of the Covenant must be considered in the light of two principles of international law. The first, as reflected in article 27 of the Vienna Convention on the Law of Treaties of 1969, is that “[A] party may not invoke the provisions of its internal law as justification for its failure to perform a treaty”. In other words, States should modify the domestic legal order as necessary in order to give effect to their treaty obligations. 1/ This issue is considered further by the Committee in its General Comment No. 12 (1998). The second principle is reflected in article 8 of the Universal Declaration of Human Rights, according to which “Everyone has the right to an effective remedy by the competent national tribunals for acts violating the fundamental rights granted him by the constitution or by law.”</w:t>
      </w:r>
    </w:p>
    <w:p w:rsidR="007547FC" w:rsidRDefault="007547FC" w:rsidP="007547FC">
      <w:pPr>
        <w:jc w:val="both"/>
        <w:rPr>
          <w:i/>
          <w:color w:val="222222"/>
          <w:shd w:val="clear" w:color="auto" w:fill="F8F9FA"/>
        </w:rPr>
      </w:pPr>
      <w:r>
        <w:rPr>
          <w:color w:val="222222"/>
          <w:shd w:val="clear" w:color="auto" w:fill="F8F9FA"/>
        </w:rPr>
        <w:t>In other words, national laws are waste paper before international conventions.</w:t>
      </w:r>
      <w:r>
        <w:rPr>
          <w:b/>
          <w:i/>
          <w:color w:val="222222"/>
          <w:shd w:val="clear" w:color="auto" w:fill="F8F9FA"/>
        </w:rPr>
        <w:t xml:space="preserve"> Hierarchically, the latter override all other rules.</w:t>
      </w:r>
      <w:r>
        <w:rPr>
          <w:color w:val="222222"/>
          <w:shd w:val="clear" w:color="auto" w:fill="F8F9FA"/>
        </w:rPr>
        <w:t xml:space="preserve"> And to remind us is also </w:t>
      </w:r>
      <w:r>
        <w:rPr>
          <w:i/>
          <w:color w:val="222222"/>
          <w:shd w:val="clear" w:color="auto" w:fill="F8F9FA"/>
        </w:rPr>
        <w:t>article 117 of the Italian Constitution:</w:t>
      </w:r>
    </w:p>
    <w:p w:rsidR="007547FC" w:rsidRDefault="007547FC" w:rsidP="007547FC">
      <w:pPr>
        <w:jc w:val="both"/>
        <w:rPr>
          <w:i/>
          <w:color w:val="222222"/>
          <w:shd w:val="clear" w:color="auto" w:fill="F8F9FA"/>
        </w:rPr>
      </w:pPr>
      <w:r>
        <w:rPr>
          <w:i/>
          <w:color w:val="222222"/>
          <w:shd w:val="clear" w:color="auto" w:fill="F8F9FA"/>
        </w:rPr>
        <w:t>"Legislative power is exercised by the State and the Regions in compliance with the Constitution, as well as with the constraints deriving from the Community system and international obligations".</w:t>
      </w:r>
    </w:p>
    <w:p w:rsidR="007547FC" w:rsidRDefault="007547FC" w:rsidP="007547FC">
      <w:pPr>
        <w:jc w:val="both"/>
      </w:pPr>
      <w:r>
        <w:rPr>
          <w:color w:val="222222"/>
          <w:shd w:val="clear" w:color="auto" w:fill="F8F9FA"/>
        </w:rPr>
        <w:t xml:space="preserve">For this reason, being the </w:t>
      </w:r>
      <w:r>
        <w:rPr>
          <w:i/>
          <w:color w:val="222222"/>
          <w:shd w:val="clear" w:color="auto" w:fill="F8F9FA"/>
        </w:rPr>
        <w:t>Free Territory of Trieste, Zone A</w:t>
      </w:r>
      <w:r>
        <w:rPr>
          <w:color w:val="222222"/>
          <w:shd w:val="clear" w:color="auto" w:fill="F8F9FA"/>
        </w:rPr>
        <w:t xml:space="preserve">, under the mandate of the </w:t>
      </w:r>
      <w:r>
        <w:rPr>
          <w:i/>
          <w:color w:val="222222"/>
          <w:shd w:val="clear" w:color="auto" w:fill="F8F9FA"/>
        </w:rPr>
        <w:t>fiduciary administration regime</w:t>
      </w:r>
      <w:r>
        <w:rPr>
          <w:color w:val="222222"/>
          <w:shd w:val="clear" w:color="auto" w:fill="F8F9FA"/>
        </w:rPr>
        <w:t xml:space="preserve">, we believe it is essential to have an </w:t>
      </w:r>
      <w:hyperlink r:id="rId45" w:history="1">
        <w:r>
          <w:rPr>
            <w:i/>
            <w:color w:val="0000FF"/>
            <w:u w:val="single"/>
          </w:rPr>
          <w:t>Istituzione (NHRI)</w:t>
        </w:r>
      </w:hyperlink>
      <w:r>
        <w:rPr>
          <w:color w:val="222222"/>
          <w:shd w:val="clear" w:color="auto" w:fill="F8F9FA"/>
        </w:rPr>
        <w:t xml:space="preserve"> to which to report the continuous violations of our fundamental rights, stigmatizing the fact that in the system The legal system applied to this Territory is never taken into consideration by the judging body, the </w:t>
      </w:r>
      <w:r>
        <w:rPr>
          <w:i/>
          <w:color w:val="222222"/>
          <w:shd w:val="clear" w:color="auto" w:fill="F8F9FA"/>
        </w:rPr>
        <w:t>rights</w:t>
      </w:r>
      <w:r>
        <w:rPr>
          <w:color w:val="222222"/>
          <w:shd w:val="clear" w:color="auto" w:fill="F8F9FA"/>
        </w:rPr>
        <w:t xml:space="preserve"> recognized to date, violating </w:t>
      </w:r>
      <w:hyperlink r:id="rId46" w:history="1">
        <w:r>
          <w:rPr>
            <w:color w:val="0000FF"/>
            <w:u w:val="single"/>
          </w:rPr>
          <w:t>l’Art.27 della Con.ne Vienna – 1969</w:t>
        </w:r>
      </w:hyperlink>
      <w:r>
        <w:t xml:space="preserve"> </w:t>
      </w:r>
      <w:r>
        <w:rPr>
          <w:color w:val="222222"/>
          <w:shd w:val="clear" w:color="auto" w:fill="F8F9FA"/>
        </w:rPr>
        <w:t xml:space="preserve"> on the treaties, and despite and since 2010, </w:t>
      </w:r>
      <w:r>
        <w:rPr>
          <w:b/>
          <w:i/>
          <w:color w:val="222222"/>
          <w:shd w:val="clear" w:color="auto" w:fill="F8F9FA"/>
        </w:rPr>
        <w:t>the State</w:t>
      </w:r>
      <w:r>
        <w:rPr>
          <w:color w:val="222222"/>
          <w:shd w:val="clear" w:color="auto" w:fill="F8F9FA"/>
        </w:rPr>
        <w:t xml:space="preserve"> departs every whenever he became a member of the United Nations Human Rights Council, he committed himself to implementing the same </w:t>
      </w:r>
      <w:hyperlink r:id="rId47" w:history="1">
        <w:r>
          <w:rPr>
            <w:color w:val="0000FF"/>
            <w:u w:val="single"/>
          </w:rPr>
          <w:t>Resolution 48/134 – 1993, December 20.</w:t>
        </w:r>
      </w:hyperlink>
    </w:p>
    <w:tbl>
      <w:tblPr>
        <w:tblStyle w:val="Grigliatabella"/>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5284"/>
      </w:tblGrid>
      <w:tr w:rsidR="002C606F" w:rsidTr="004712FF">
        <w:tc>
          <w:tcPr>
            <w:tcW w:w="4889" w:type="dxa"/>
          </w:tcPr>
          <w:p w:rsidR="002C606F" w:rsidRDefault="002C606F" w:rsidP="004712FF">
            <w:pPr>
              <w:rPr>
                <w:szCs w:val="24"/>
                <w:lang w:eastAsia="zh-CN"/>
              </w:rPr>
            </w:pPr>
            <w:r>
              <w:rPr>
                <w:b/>
                <w:sz w:val="28"/>
                <w:szCs w:val="28"/>
                <w:vertAlign w:val="superscript"/>
                <w:lang w:eastAsia="zh-CN"/>
              </w:rPr>
              <w:t xml:space="preserve">6 </w:t>
            </w:r>
            <w:r>
              <w:rPr>
                <w:b/>
                <w:sz w:val="28"/>
                <w:szCs w:val="28"/>
                <w:vertAlign w:val="superscript"/>
                <w:lang w:val="en-US"/>
              </w:rPr>
              <w:t xml:space="preserve"> </w:t>
            </w:r>
            <w:hyperlink r:id="rId48" w:history="1">
              <w:r w:rsidRPr="00956ABD">
                <w:rPr>
                  <w:rStyle w:val="Collegamentoipertestuale"/>
                  <w:i/>
                  <w:szCs w:val="24"/>
                  <w:lang w:val="en-US"/>
                </w:rPr>
                <w:t>(E/C.12/1998/24 – 03 December 1998)</w:t>
              </w:r>
            </w:hyperlink>
          </w:p>
        </w:tc>
        <w:tc>
          <w:tcPr>
            <w:tcW w:w="5284" w:type="dxa"/>
          </w:tcPr>
          <w:p w:rsidR="002C606F" w:rsidRDefault="002C606F" w:rsidP="004712FF">
            <w:pPr>
              <w:rPr>
                <w:szCs w:val="24"/>
                <w:lang w:eastAsia="zh-CN"/>
              </w:rPr>
            </w:pPr>
            <w:r>
              <w:rPr>
                <w:b/>
                <w:sz w:val="28"/>
                <w:szCs w:val="28"/>
                <w:vertAlign w:val="superscript"/>
                <w:lang w:val="en-US"/>
              </w:rPr>
              <w:t xml:space="preserve">7 </w:t>
            </w:r>
            <w:hyperlink r:id="rId49" w:history="1">
              <w:r w:rsidRPr="00377542">
                <w:rPr>
                  <w:rStyle w:val="Collegamentoipertestuale"/>
                  <w:sz w:val="36"/>
                  <w:szCs w:val="36"/>
                  <w:lang w:val="en-US"/>
                </w:rPr>
                <w:t>E</w:t>
              </w:r>
              <w:r w:rsidRPr="00377542">
                <w:rPr>
                  <w:rStyle w:val="Collegamentoipertestuale"/>
                  <w:szCs w:val="28"/>
                  <w:lang w:val="en-US"/>
                </w:rPr>
                <w:t>/C.12/ITA/Q/</w:t>
              </w:r>
              <w:r>
                <w:rPr>
                  <w:rStyle w:val="Collegamentoipertestuale"/>
                  <w:szCs w:val="28"/>
                  <w:lang w:val="en-US"/>
                </w:rPr>
                <w:t>5 General information – point 2</w:t>
              </w:r>
            </w:hyperlink>
          </w:p>
        </w:tc>
      </w:tr>
      <w:tr w:rsidR="002C606F" w:rsidTr="004712FF">
        <w:trPr>
          <w:trHeight w:val="610"/>
        </w:trPr>
        <w:tc>
          <w:tcPr>
            <w:tcW w:w="4889" w:type="dxa"/>
          </w:tcPr>
          <w:p w:rsidR="002C606F" w:rsidRPr="00734125" w:rsidRDefault="002C606F" w:rsidP="004712FF">
            <w:pPr>
              <w:autoSpaceDE w:val="0"/>
              <w:autoSpaceDN w:val="0"/>
              <w:adjustRightInd w:val="0"/>
              <w:spacing w:line="240" w:lineRule="auto"/>
              <w:rPr>
                <w:szCs w:val="24"/>
                <w:lang w:eastAsia="zh-CN"/>
              </w:rPr>
            </w:pPr>
            <w:r>
              <w:rPr>
                <w:i/>
                <w:szCs w:val="24"/>
                <w:lang w:val="en-US"/>
              </w:rPr>
              <w:t xml:space="preserve">  </w:t>
            </w:r>
            <w:r>
              <w:rPr>
                <w:b/>
                <w:color w:val="000000"/>
                <w:sz w:val="28"/>
                <w:szCs w:val="28"/>
                <w:vertAlign w:val="superscript"/>
                <w:lang w:eastAsia="zh-CN"/>
              </w:rPr>
              <w:t>8</w:t>
            </w:r>
            <w:hyperlink r:id="rId50" w:history="1">
              <w:r w:rsidRPr="00377542">
                <w:rPr>
                  <w:rStyle w:val="Collegamentoipertestuale"/>
                  <w:i/>
                  <w:szCs w:val="24"/>
                  <w:lang w:eastAsia="zh-CN"/>
                </w:rPr>
                <w:t>(E/c.12/ITA/CO/5, lettera C – punto 6 e 7)</w:t>
              </w:r>
            </w:hyperlink>
          </w:p>
        </w:tc>
        <w:tc>
          <w:tcPr>
            <w:tcW w:w="5284" w:type="dxa"/>
          </w:tcPr>
          <w:p w:rsidR="002C606F" w:rsidRPr="00734125" w:rsidRDefault="002C606F" w:rsidP="004712FF">
            <w:pPr>
              <w:autoSpaceDE w:val="0"/>
              <w:autoSpaceDN w:val="0"/>
              <w:adjustRightInd w:val="0"/>
              <w:spacing w:line="240" w:lineRule="auto"/>
              <w:rPr>
                <w:szCs w:val="24"/>
                <w:lang w:val="en-US" w:eastAsia="zh-CN"/>
              </w:rPr>
            </w:pPr>
            <w:r>
              <w:rPr>
                <w:b/>
                <w:sz w:val="28"/>
                <w:szCs w:val="28"/>
                <w:vertAlign w:val="superscript"/>
                <w:lang w:val="en-US"/>
              </w:rPr>
              <w:t>9</w:t>
            </w:r>
            <w:r w:rsidRPr="00B974EE">
              <w:rPr>
                <w:b/>
                <w:sz w:val="28"/>
                <w:szCs w:val="28"/>
                <w:vertAlign w:val="superscript"/>
                <w:lang w:val="en-US"/>
              </w:rPr>
              <w:t xml:space="preserve"> </w:t>
            </w:r>
            <w:hyperlink r:id="rId51" w:history="1">
              <w:r w:rsidRPr="00B974EE">
                <w:rPr>
                  <w:rStyle w:val="Collegamentoipertestuale"/>
                  <w:lang w:val="en-US"/>
                </w:rPr>
                <w:t>https://undocs.org/en/A/RES/48/134</w:t>
              </w:r>
            </w:hyperlink>
          </w:p>
        </w:tc>
      </w:tr>
    </w:tbl>
    <w:p w:rsidR="002C606F" w:rsidRDefault="002C606F" w:rsidP="00567501">
      <w:pPr>
        <w:jc w:val="both"/>
        <w:rPr>
          <w:szCs w:val="24"/>
          <w:lang w:eastAsia="zh-CN"/>
        </w:rPr>
      </w:pPr>
    </w:p>
    <w:p w:rsidR="00FA0E4F" w:rsidRPr="00ED4EE5" w:rsidRDefault="00400EC6" w:rsidP="00ED4EE5">
      <w:pPr>
        <w:pStyle w:val="Titolo"/>
        <w:rPr>
          <w:sz w:val="40"/>
          <w:lang w:val="en-US"/>
        </w:rPr>
      </w:pPr>
      <w:r>
        <w:rPr>
          <w:rStyle w:val="TitoloCarattere"/>
          <w:sz w:val="40"/>
          <w:szCs w:val="40"/>
        </w:rPr>
        <w:t xml:space="preserve">e) </w:t>
      </w:r>
      <w:r w:rsidR="00764947" w:rsidRPr="00ED4EE5">
        <w:rPr>
          <w:sz w:val="40"/>
          <w:lang w:val="en-US"/>
        </w:rPr>
        <w:t>RECOMMENDATION</w:t>
      </w:r>
    </w:p>
    <w:p w:rsidR="006C5AB9" w:rsidRPr="006C5AB9" w:rsidRDefault="00764947" w:rsidP="006C5AB9">
      <w:pPr>
        <w:pStyle w:val="Paragrafoelenco"/>
        <w:numPr>
          <w:ilvl w:val="0"/>
          <w:numId w:val="16"/>
        </w:numPr>
        <w:spacing w:line="240" w:lineRule="auto"/>
        <w:jc w:val="both"/>
        <w:rPr>
          <w:b/>
          <w:color w:val="000000"/>
          <w:szCs w:val="24"/>
          <w:lang w:val="en-US"/>
        </w:rPr>
      </w:pPr>
      <w:r w:rsidRPr="006C5AB9">
        <w:rPr>
          <w:lang w:val="en-GB"/>
        </w:rPr>
        <w:t>Continue the efforts to set up a Human Rights Institution that should function in an independent manner, in accordance with the Paris Principles</w:t>
      </w:r>
      <w:r w:rsidR="006C5AB9" w:rsidRPr="006C5AB9">
        <w:rPr>
          <w:lang w:val="en-GB"/>
        </w:rPr>
        <w:t>.</w:t>
      </w:r>
    </w:p>
    <w:p w:rsidR="00734125" w:rsidRPr="006C5AB9" w:rsidRDefault="006C5AB9" w:rsidP="006C5AB9">
      <w:pPr>
        <w:pStyle w:val="Paragrafoelenco"/>
        <w:numPr>
          <w:ilvl w:val="0"/>
          <w:numId w:val="16"/>
        </w:numPr>
        <w:spacing w:line="240" w:lineRule="auto"/>
        <w:jc w:val="both"/>
        <w:rPr>
          <w:b/>
          <w:color w:val="000000"/>
          <w:szCs w:val="24"/>
          <w:lang w:val="en-US"/>
        </w:rPr>
      </w:pPr>
      <w:r w:rsidRPr="006C5AB9">
        <w:rPr>
          <w:lang w:val="en-GB"/>
        </w:rPr>
        <w:t>Establish at the government building in the City of Trieste (Commissariato di Governo), a table inclusive consultation with civil society of the Territory for the establishment of the</w:t>
      </w:r>
      <w:r w:rsidR="00AD0463">
        <w:rPr>
          <w:lang w:val="en-GB"/>
        </w:rPr>
        <w:t xml:space="preserve"> </w:t>
      </w:r>
      <w:r w:rsidRPr="006C5AB9">
        <w:rPr>
          <w:lang w:val="en-GB"/>
        </w:rPr>
        <w:t>National Human Rights Institution, in which to process laws eligible in accordance with the Attached VII, for Administered Territory of which the Security Council of the United Nations, will have to guarantee its integrity and independence.</w:t>
      </w:r>
    </w:p>
    <w:p w:rsidR="002C606F" w:rsidRDefault="002C606F" w:rsidP="00ED4EE5">
      <w:pPr>
        <w:pStyle w:val="Titolo"/>
        <w:rPr>
          <w:sz w:val="40"/>
          <w:lang w:val="en-US"/>
        </w:rPr>
      </w:pPr>
    </w:p>
    <w:p w:rsidR="003F6A6F" w:rsidRDefault="003E2AFC" w:rsidP="00ED4EE5">
      <w:pPr>
        <w:pStyle w:val="Titolo"/>
        <w:rPr>
          <w:sz w:val="40"/>
          <w:lang w:val="en-US"/>
        </w:rPr>
      </w:pPr>
      <w:r w:rsidRPr="00ED4EE5">
        <w:rPr>
          <w:sz w:val="40"/>
          <w:lang w:val="en-US"/>
        </w:rPr>
        <w:t>ICESCR PROVISIONS</w:t>
      </w:r>
      <w:bookmarkStart w:id="3" w:name="_Toc424286119"/>
      <w:r w:rsidR="00400EC6">
        <w:rPr>
          <w:sz w:val="40"/>
          <w:lang w:val="en-US"/>
        </w:rPr>
        <w:t xml:space="preserve"> – Article, 1 – paragraph, 1; 2; 3</w:t>
      </w:r>
    </w:p>
    <w:p w:rsidR="007547FC" w:rsidRDefault="007547FC" w:rsidP="002C606F">
      <w:pPr>
        <w:pStyle w:val="Titolo"/>
        <w:rPr>
          <w:sz w:val="28"/>
        </w:rPr>
      </w:pPr>
    </w:p>
    <w:p w:rsidR="00A60962" w:rsidRPr="002C606F" w:rsidRDefault="00565F81" w:rsidP="002C606F">
      <w:pPr>
        <w:pStyle w:val="Titolo"/>
        <w:rPr>
          <w:sz w:val="28"/>
        </w:rPr>
      </w:pPr>
      <w:r w:rsidRPr="002C606F">
        <w:rPr>
          <w:sz w:val="28"/>
        </w:rPr>
        <w:t xml:space="preserve">Article </w:t>
      </w:r>
      <w:r w:rsidR="00FA0E4F" w:rsidRPr="002C606F">
        <w:rPr>
          <w:sz w:val="28"/>
        </w:rPr>
        <w:t>1</w:t>
      </w:r>
      <w:r w:rsidRPr="002C606F">
        <w:rPr>
          <w:sz w:val="28"/>
        </w:rPr>
        <w:t xml:space="preserve">, </w:t>
      </w:r>
      <w:bookmarkEnd w:id="3"/>
    </w:p>
    <w:p w:rsidR="00A60962" w:rsidRPr="002C606F" w:rsidRDefault="007D73BB" w:rsidP="002C606F">
      <w:pPr>
        <w:pStyle w:val="Titolo"/>
        <w:rPr>
          <w:bCs/>
          <w:sz w:val="28"/>
          <w:szCs w:val="24"/>
        </w:rPr>
      </w:pPr>
      <w:r w:rsidRPr="002C606F">
        <w:rPr>
          <w:bCs/>
          <w:sz w:val="28"/>
          <w:szCs w:val="24"/>
        </w:rPr>
        <w:t xml:space="preserve">Paragraph 1) </w:t>
      </w:r>
    </w:p>
    <w:p w:rsidR="007547FC" w:rsidRDefault="00A60962" w:rsidP="007547FC">
      <w:pPr>
        <w:spacing w:line="240" w:lineRule="auto"/>
        <w:jc w:val="both"/>
        <w:rPr>
          <w:i/>
          <w:szCs w:val="24"/>
          <w:lang w:eastAsia="zh-CN"/>
        </w:rPr>
      </w:pPr>
      <w:r w:rsidRPr="00A60962">
        <w:rPr>
          <w:i/>
          <w:szCs w:val="24"/>
          <w:lang w:eastAsia="zh-CN"/>
        </w:rPr>
        <w:t>All peoples have the right of self-determination. By virtue of that right they freely determine their political status and freely pursue their economic, social and cultural development.</w:t>
      </w:r>
    </w:p>
    <w:p w:rsidR="007547FC" w:rsidRDefault="007547FC" w:rsidP="007547FC">
      <w:pPr>
        <w:spacing w:line="240" w:lineRule="auto"/>
        <w:jc w:val="both"/>
        <w:rPr>
          <w:color w:val="222222"/>
          <w:shd w:val="clear" w:color="auto" w:fill="F8F9FA"/>
        </w:rPr>
      </w:pPr>
      <w:r>
        <w:rPr>
          <w:color w:val="222222"/>
          <w:shd w:val="clear" w:color="auto" w:fill="F8F9FA"/>
        </w:rPr>
        <w:t>The right to self-determination and self-government of the</w:t>
      </w:r>
      <w:r>
        <w:rPr>
          <w:i/>
          <w:color w:val="222222"/>
          <w:shd w:val="clear" w:color="auto" w:fill="F8F9FA"/>
        </w:rPr>
        <w:t xml:space="preserve"> Free Territory of Trieste </w:t>
      </w:r>
      <w:hyperlink r:id="rId52" w:history="1">
        <w:r>
          <w:rPr>
            <w:i/>
            <w:color w:val="0000FF"/>
            <w:u w:val="single"/>
          </w:rPr>
          <w:t>(XVI Resolution</w:t>
        </w:r>
      </w:hyperlink>
      <w:r>
        <w:rPr>
          <w:i/>
        </w:rPr>
        <w:t>)</w:t>
      </w:r>
      <w:r>
        <w:rPr>
          <w:color w:val="222222"/>
          <w:shd w:val="clear" w:color="auto" w:fill="F8F9FA"/>
        </w:rPr>
        <w:t xml:space="preserve"> is included in </w:t>
      </w:r>
      <w:r>
        <w:rPr>
          <w:i/>
          <w:color w:val="222222"/>
          <w:shd w:val="clear" w:color="auto" w:fill="F8F9FA"/>
        </w:rPr>
        <w:t>Annexes VI (Permanent Statute)</w:t>
      </w:r>
      <w:r>
        <w:rPr>
          <w:color w:val="222222"/>
          <w:shd w:val="clear" w:color="auto" w:fill="F8F9FA"/>
        </w:rPr>
        <w:t xml:space="preserve">, </w:t>
      </w:r>
      <w:r>
        <w:rPr>
          <w:i/>
          <w:color w:val="222222"/>
          <w:shd w:val="clear" w:color="auto" w:fill="F8F9FA"/>
        </w:rPr>
        <w:t>VII (Provisional Statute)</w:t>
      </w:r>
      <w:r>
        <w:rPr>
          <w:color w:val="222222"/>
          <w:shd w:val="clear" w:color="auto" w:fill="F8F9FA"/>
        </w:rPr>
        <w:t xml:space="preserve"> </w:t>
      </w:r>
      <w:r>
        <w:rPr>
          <w:b/>
          <w:i/>
          <w:color w:val="222222"/>
          <w:shd w:val="clear" w:color="auto" w:fill="F8F9FA"/>
        </w:rPr>
        <w:t>T. of P. - 1947</w:t>
      </w:r>
      <w:r>
        <w:rPr>
          <w:color w:val="222222"/>
          <w:shd w:val="clear" w:color="auto" w:fill="F8F9FA"/>
        </w:rPr>
        <w:t xml:space="preserve">, a rule incorporated in the Law being part of the </w:t>
      </w:r>
      <w:r>
        <w:rPr>
          <w:b/>
          <w:color w:val="222222"/>
          <w:shd w:val="clear" w:color="auto" w:fill="F8F9FA"/>
        </w:rPr>
        <w:t>State party</w:t>
      </w:r>
      <w:r>
        <w:rPr>
          <w:color w:val="222222"/>
          <w:shd w:val="clear" w:color="auto" w:fill="F8F9FA"/>
        </w:rPr>
        <w:t xml:space="preserve">, which cannot be repealed since it is </w:t>
      </w:r>
      <w:r>
        <w:rPr>
          <w:b/>
          <w:sz w:val="28"/>
          <w:szCs w:val="28"/>
          <w:vertAlign w:val="superscript"/>
        </w:rPr>
        <w:t>10</w:t>
      </w:r>
      <w:r>
        <w:rPr>
          <w:i/>
        </w:rPr>
        <w:t>pre – costituzionale</w:t>
      </w:r>
      <w:r>
        <w:rPr>
          <w:color w:val="222222"/>
          <w:shd w:val="clear" w:color="auto" w:fill="F8F9FA"/>
        </w:rPr>
        <w:t xml:space="preserve">, of which the </w:t>
      </w:r>
      <w:r>
        <w:rPr>
          <w:b/>
          <w:i/>
          <w:color w:val="222222"/>
          <w:shd w:val="clear" w:color="auto" w:fill="F8F9FA"/>
        </w:rPr>
        <w:t xml:space="preserve">Italy - State Party </w:t>
      </w:r>
      <w:r>
        <w:rPr>
          <w:i/>
          <w:color w:val="222222"/>
          <w:shd w:val="clear" w:color="auto" w:fill="F8F9FA"/>
        </w:rPr>
        <w:t xml:space="preserve">Administrator </w:t>
      </w:r>
      <w:r>
        <w:rPr>
          <w:color w:val="222222"/>
          <w:shd w:val="clear" w:color="auto" w:fill="F8F9FA"/>
        </w:rPr>
        <w:t>power must apply and execute its mandate.</w:t>
      </w:r>
    </w:p>
    <w:p w:rsidR="007547FC" w:rsidRDefault="007547FC" w:rsidP="007547FC">
      <w:pPr>
        <w:spacing w:line="240" w:lineRule="auto"/>
        <w:jc w:val="both"/>
        <w:rPr>
          <w:color w:val="222222"/>
          <w:shd w:val="clear" w:color="auto" w:fill="F8F9FA"/>
        </w:rPr>
      </w:pPr>
      <w:r>
        <w:rPr>
          <w:color w:val="222222"/>
          <w:shd w:val="clear" w:color="auto" w:fill="F8F9FA"/>
        </w:rPr>
        <w:t>This process of self-determination and self-government took place only for the period from 1947 to 1954, in which the two powers, the</w:t>
      </w:r>
      <w:r>
        <w:rPr>
          <w:i/>
          <w:color w:val="222222"/>
          <w:shd w:val="clear" w:color="auto" w:fill="F8F9FA"/>
        </w:rPr>
        <w:t xml:space="preserve"> United Kingdom of Great Britain and Northern Ireland and the United States of America</w:t>
      </w:r>
      <w:r>
        <w:rPr>
          <w:color w:val="222222"/>
          <w:shd w:val="clear" w:color="auto" w:fill="F8F9FA"/>
        </w:rPr>
        <w:t>, extended their Administration - G.M.A.</w:t>
      </w:r>
    </w:p>
    <w:p w:rsidR="006866DA" w:rsidRDefault="007547FC" w:rsidP="006866DA">
      <w:pPr>
        <w:spacing w:line="240" w:lineRule="auto"/>
        <w:jc w:val="both"/>
        <w:rPr>
          <w:b/>
          <w:i/>
          <w:color w:val="222222"/>
          <w:shd w:val="clear" w:color="auto" w:fill="F8F9FA"/>
        </w:rPr>
      </w:pPr>
      <w:r>
        <w:rPr>
          <w:color w:val="222222"/>
          <w:shd w:val="clear" w:color="auto" w:fill="F8F9FA"/>
        </w:rPr>
        <w:t xml:space="preserve">Since 1954, the year in which the change of Administration takes place, from that of the </w:t>
      </w:r>
      <w:r>
        <w:rPr>
          <w:b/>
          <w:color w:val="222222"/>
          <w:shd w:val="clear" w:color="auto" w:fill="F8F9FA"/>
        </w:rPr>
        <w:t>G.M.A</w:t>
      </w:r>
      <w:r>
        <w:rPr>
          <w:color w:val="222222"/>
          <w:shd w:val="clear" w:color="auto" w:fill="F8F9FA"/>
        </w:rPr>
        <w:t xml:space="preserve">. to the Civil Administration by the Italian Government, the State departs through its </w:t>
      </w:r>
      <w:hyperlink r:id="rId53" w:history="1">
        <w:r>
          <w:rPr>
            <w:color w:val="0000FF"/>
            <w:u w:val="single"/>
          </w:rPr>
          <w:t>Commissario di Governo per il Territorio di Trieste</w:t>
        </w:r>
      </w:hyperlink>
      <w:r>
        <w:rPr>
          <w:color w:val="222222"/>
          <w:shd w:val="clear" w:color="auto" w:fill="F8F9FA"/>
        </w:rPr>
        <w:t xml:space="preserve">, has begun to dismantle the self-government structure, which we will discuss in paragraph 2, so as to violate the </w:t>
      </w:r>
      <w:r>
        <w:rPr>
          <w:i/>
          <w:color w:val="222222"/>
          <w:shd w:val="clear" w:color="auto" w:fill="F8F9FA"/>
        </w:rPr>
        <w:t>International Obligation</w:t>
      </w:r>
      <w:r>
        <w:rPr>
          <w:color w:val="222222"/>
          <w:shd w:val="clear" w:color="auto" w:fill="F8F9FA"/>
        </w:rPr>
        <w:t xml:space="preserve"> assumed, complied with the signed </w:t>
      </w:r>
      <w:r>
        <w:rPr>
          <w:i/>
          <w:color w:val="222222"/>
          <w:shd w:val="clear" w:color="auto" w:fill="F8F9FA"/>
        </w:rPr>
        <w:t>legal title</w:t>
      </w:r>
      <w:r>
        <w:rPr>
          <w:color w:val="222222"/>
          <w:shd w:val="clear" w:color="auto" w:fill="F8F9FA"/>
        </w:rPr>
        <w:t xml:space="preserve">, and has started to self-legitimize its sovereignty by initiating an  </w:t>
      </w:r>
      <w:r>
        <w:rPr>
          <w:b/>
          <w:sz w:val="28"/>
          <w:szCs w:val="28"/>
          <w:vertAlign w:val="superscript"/>
        </w:rPr>
        <w:t>11</w:t>
      </w:r>
      <w:r>
        <w:rPr>
          <w:b/>
          <w:i/>
        </w:rPr>
        <w:t>Wrongful Act</w:t>
      </w:r>
      <w:r>
        <w:rPr>
          <w:b/>
        </w:rPr>
        <w:t xml:space="preserve"> </w:t>
      </w:r>
      <w:r>
        <w:rPr>
          <w:color w:val="222222"/>
          <w:shd w:val="clear" w:color="auto" w:fill="F8F9FA"/>
        </w:rPr>
        <w:t xml:space="preserve"> against the </w:t>
      </w:r>
      <w:r>
        <w:rPr>
          <w:i/>
          <w:color w:val="222222"/>
          <w:shd w:val="clear" w:color="auto" w:fill="F8F9FA"/>
        </w:rPr>
        <w:t>Free Territory of Trieste, Zone A</w:t>
      </w:r>
      <w:r>
        <w:rPr>
          <w:color w:val="222222"/>
          <w:shd w:val="clear" w:color="auto" w:fill="F8F9FA"/>
        </w:rPr>
        <w:t xml:space="preserve">, but also to the entire </w:t>
      </w:r>
      <w:r>
        <w:rPr>
          <w:i/>
          <w:color w:val="222222"/>
          <w:shd w:val="clear" w:color="auto" w:fill="F8F9FA"/>
        </w:rPr>
        <w:t>International</w:t>
      </w:r>
      <w:r>
        <w:rPr>
          <w:color w:val="222222"/>
          <w:shd w:val="clear" w:color="auto" w:fill="F8F9FA"/>
        </w:rPr>
        <w:t xml:space="preserve"> community, </w:t>
      </w:r>
      <w:r>
        <w:rPr>
          <w:i/>
          <w:color w:val="222222"/>
          <w:shd w:val="clear" w:color="auto" w:fill="F8F9FA"/>
        </w:rPr>
        <w:t xml:space="preserve">as signatory of the </w:t>
      </w:r>
      <w:r>
        <w:rPr>
          <w:b/>
          <w:i/>
          <w:color w:val="222222"/>
          <w:shd w:val="clear" w:color="auto" w:fill="F8F9FA"/>
        </w:rPr>
        <w:t>T. of P. - 1947.</w:t>
      </w:r>
    </w:p>
    <w:p w:rsidR="007547FC" w:rsidRDefault="007547FC" w:rsidP="006866DA">
      <w:pPr>
        <w:spacing w:line="240" w:lineRule="auto"/>
        <w:jc w:val="both"/>
      </w:pPr>
      <w:r>
        <w:rPr>
          <w:color w:val="222222"/>
          <w:shd w:val="clear" w:color="auto" w:fill="F8F9FA"/>
        </w:rPr>
        <w:t xml:space="preserve">This international offense, with which the </w:t>
      </w:r>
      <w:r>
        <w:rPr>
          <w:b/>
          <w:color w:val="222222"/>
          <w:shd w:val="clear" w:color="auto" w:fill="F8F9FA"/>
        </w:rPr>
        <w:t>State party</w:t>
      </w:r>
      <w:r>
        <w:rPr>
          <w:color w:val="222222"/>
          <w:shd w:val="clear" w:color="auto" w:fill="F8F9FA"/>
        </w:rPr>
        <w:t xml:space="preserve"> has changed the conditions imposed by </w:t>
      </w:r>
      <w:r>
        <w:rPr>
          <w:i/>
          <w:color w:val="222222"/>
          <w:shd w:val="clear" w:color="auto" w:fill="F8F9FA"/>
        </w:rPr>
        <w:t>International Obligations</w:t>
      </w:r>
      <w:r>
        <w:rPr>
          <w:color w:val="222222"/>
          <w:shd w:val="clear" w:color="auto" w:fill="F8F9FA"/>
        </w:rPr>
        <w:t xml:space="preserve"> for the future organization of the territory, has gone from a </w:t>
      </w:r>
      <w:r>
        <w:rPr>
          <w:i/>
          <w:color w:val="222222"/>
          <w:shd w:val="clear" w:color="auto" w:fill="F8F9FA"/>
        </w:rPr>
        <w:t>concept of limited governmental power,</w:t>
      </w:r>
      <w:r>
        <w:rPr>
          <w:color w:val="222222"/>
          <w:shd w:val="clear" w:color="auto" w:fill="F8F9FA"/>
        </w:rPr>
        <w:t xml:space="preserve"> to a </w:t>
      </w:r>
      <w:r>
        <w:rPr>
          <w:i/>
          <w:color w:val="222222"/>
          <w:shd w:val="clear" w:color="auto" w:fill="F8F9FA"/>
        </w:rPr>
        <w:t>concept of sovereignty</w:t>
      </w:r>
      <w:r>
        <w:rPr>
          <w:color w:val="222222"/>
          <w:shd w:val="clear" w:color="auto" w:fill="F8F9FA"/>
        </w:rPr>
        <w:t>, which provides for a character of stability.</w:t>
      </w:r>
      <w:r>
        <w:rPr>
          <w:i/>
        </w:rPr>
        <w:t>(Cfr. – U.N. Statute,Chapter – art.84)</w:t>
      </w:r>
    </w:p>
    <w:p w:rsidR="006866DA" w:rsidRDefault="0043658D" w:rsidP="006866DA">
      <w:pPr>
        <w:spacing w:line="240" w:lineRule="auto"/>
        <w:jc w:val="both"/>
        <w:rPr>
          <w:i/>
          <w:color w:val="000000" w:themeColor="text1"/>
          <w:szCs w:val="24"/>
          <w:lang w:eastAsia="zh-CN"/>
        </w:rPr>
      </w:pPr>
      <w:r w:rsidRPr="00CA203E">
        <w:rPr>
          <w:color w:val="000000"/>
          <w:szCs w:val="24"/>
          <w:lang w:eastAsia="zh-CN"/>
        </w:rPr>
        <w:t xml:space="preserve">Questo illecito internazionale, con il quale lo </w:t>
      </w:r>
      <w:r w:rsidRPr="00734125">
        <w:rPr>
          <w:b/>
          <w:i/>
          <w:color w:val="000000"/>
          <w:szCs w:val="24"/>
          <w:lang w:eastAsia="zh-CN"/>
        </w:rPr>
        <w:t>Stato parte</w:t>
      </w:r>
      <w:r w:rsidRPr="00CA203E">
        <w:rPr>
          <w:color w:val="000000"/>
          <w:szCs w:val="24"/>
          <w:lang w:eastAsia="zh-CN"/>
        </w:rPr>
        <w:t xml:space="preserve"> ha cambiato le condi</w:t>
      </w:r>
      <w:r w:rsidR="009E4CBA" w:rsidRPr="00CA203E">
        <w:rPr>
          <w:color w:val="000000"/>
          <w:szCs w:val="24"/>
          <w:lang w:eastAsia="zh-CN"/>
        </w:rPr>
        <w:t>zi</w:t>
      </w:r>
      <w:r w:rsidRPr="00CA203E">
        <w:rPr>
          <w:color w:val="000000"/>
          <w:szCs w:val="24"/>
          <w:lang w:eastAsia="zh-CN"/>
        </w:rPr>
        <w:t>oni poste</w:t>
      </w:r>
      <w:r w:rsidR="00E31E6C" w:rsidRPr="00CA203E">
        <w:rPr>
          <w:color w:val="000000"/>
          <w:szCs w:val="24"/>
          <w:lang w:eastAsia="zh-CN"/>
        </w:rPr>
        <w:t xml:space="preserve"> da </w:t>
      </w:r>
      <w:r w:rsidR="005F2473" w:rsidRPr="00CA203E">
        <w:rPr>
          <w:i/>
          <w:color w:val="000000"/>
          <w:szCs w:val="24"/>
          <w:lang w:eastAsia="zh-CN"/>
        </w:rPr>
        <w:t>Obblighi</w:t>
      </w:r>
      <w:r w:rsidR="00E31E6C" w:rsidRPr="00CA203E">
        <w:rPr>
          <w:i/>
          <w:color w:val="000000"/>
          <w:szCs w:val="24"/>
          <w:lang w:eastAsia="zh-CN"/>
        </w:rPr>
        <w:t xml:space="preserve"> Internazionali</w:t>
      </w:r>
      <w:r w:rsidR="009E4CBA" w:rsidRPr="00CA203E">
        <w:rPr>
          <w:color w:val="000000"/>
          <w:szCs w:val="24"/>
          <w:lang w:eastAsia="zh-CN"/>
        </w:rPr>
        <w:t xml:space="preserve"> per i</w:t>
      </w:r>
      <w:r w:rsidR="00E31E6C" w:rsidRPr="00CA203E">
        <w:rPr>
          <w:color w:val="000000"/>
          <w:szCs w:val="24"/>
          <w:lang w:eastAsia="zh-CN"/>
        </w:rPr>
        <w:t>l futuro</w:t>
      </w:r>
      <w:r w:rsidRPr="00CA203E">
        <w:rPr>
          <w:color w:val="000000"/>
          <w:szCs w:val="24"/>
          <w:lang w:eastAsia="zh-CN"/>
        </w:rPr>
        <w:t xml:space="preserve"> assetto del territorio</w:t>
      </w:r>
      <w:r w:rsidR="009E4CBA" w:rsidRPr="00CA203E">
        <w:rPr>
          <w:color w:val="000000"/>
          <w:szCs w:val="24"/>
          <w:lang w:eastAsia="zh-CN"/>
        </w:rPr>
        <w:t>, sono passate d</w:t>
      </w:r>
      <w:r w:rsidR="00E31E6C" w:rsidRPr="00CA203E">
        <w:rPr>
          <w:color w:val="000000"/>
          <w:szCs w:val="24"/>
          <w:lang w:eastAsia="zh-CN"/>
        </w:rPr>
        <w:t xml:space="preserve">a un </w:t>
      </w:r>
      <w:r w:rsidR="00E31E6C" w:rsidRPr="00D11F6B">
        <w:rPr>
          <w:i/>
          <w:color w:val="000000"/>
          <w:szCs w:val="24"/>
          <w:lang w:eastAsia="zh-CN"/>
        </w:rPr>
        <w:t>concetto di potestà di governo limitata</w:t>
      </w:r>
      <w:r w:rsidR="00AE1F26" w:rsidRPr="00CA203E">
        <w:rPr>
          <w:color w:val="000000"/>
          <w:szCs w:val="24"/>
          <w:lang w:eastAsia="zh-CN"/>
        </w:rPr>
        <w:t>,</w:t>
      </w:r>
      <w:r w:rsidR="00E31E6C" w:rsidRPr="00CA203E">
        <w:rPr>
          <w:color w:val="000000"/>
          <w:szCs w:val="24"/>
          <w:lang w:eastAsia="zh-CN"/>
        </w:rPr>
        <w:t xml:space="preserve"> ad una </w:t>
      </w:r>
      <w:r w:rsidR="00E31E6C" w:rsidRPr="00563AD1">
        <w:rPr>
          <w:i/>
          <w:color w:val="000000"/>
          <w:szCs w:val="24"/>
          <w:lang w:eastAsia="zh-CN"/>
        </w:rPr>
        <w:t>concetto di sovranit</w:t>
      </w:r>
      <w:r w:rsidR="005F2473" w:rsidRPr="00563AD1">
        <w:rPr>
          <w:i/>
          <w:color w:val="000000"/>
          <w:szCs w:val="24"/>
          <w:lang w:eastAsia="zh-CN"/>
        </w:rPr>
        <w:t>à</w:t>
      </w:r>
      <w:r w:rsidR="005F2473" w:rsidRPr="00CA203E">
        <w:rPr>
          <w:color w:val="000000"/>
          <w:szCs w:val="24"/>
          <w:lang w:eastAsia="zh-CN"/>
        </w:rPr>
        <w:t xml:space="preserve">, il quale prevede </w:t>
      </w:r>
      <w:r w:rsidR="00A12F1A" w:rsidRPr="00CA203E">
        <w:rPr>
          <w:color w:val="000000"/>
          <w:szCs w:val="24"/>
          <w:lang w:eastAsia="zh-CN"/>
        </w:rPr>
        <w:t>un carattere di stabilità</w:t>
      </w:r>
      <w:r w:rsidR="00DB575F" w:rsidRPr="00CA203E">
        <w:rPr>
          <w:color w:val="000000"/>
          <w:szCs w:val="24"/>
          <w:lang w:eastAsia="zh-CN"/>
        </w:rPr>
        <w:t>.</w:t>
      </w:r>
      <w:r w:rsidR="00916670">
        <w:rPr>
          <w:color w:val="000000"/>
          <w:szCs w:val="24"/>
          <w:lang w:eastAsia="zh-CN"/>
        </w:rPr>
        <w:t xml:space="preserve"> </w:t>
      </w:r>
      <w:r w:rsidR="00EB28B5">
        <w:rPr>
          <w:i/>
          <w:color w:val="000000" w:themeColor="text1"/>
          <w:szCs w:val="24"/>
          <w:lang w:eastAsia="zh-CN"/>
        </w:rPr>
        <w:t>(Cfr.</w:t>
      </w:r>
      <w:r w:rsidR="00563AD1">
        <w:rPr>
          <w:i/>
          <w:color w:val="000000" w:themeColor="text1"/>
          <w:szCs w:val="24"/>
          <w:lang w:eastAsia="zh-CN"/>
        </w:rPr>
        <w:t xml:space="preserve"> – </w:t>
      </w:r>
      <w:r w:rsidR="00563AD1" w:rsidRPr="00563AD1">
        <w:rPr>
          <w:i/>
          <w:color w:val="000000" w:themeColor="text1"/>
          <w:szCs w:val="24"/>
          <w:lang w:eastAsia="zh-CN"/>
        </w:rPr>
        <w:t>U.N. Statute,Chapter – art.84</w:t>
      </w:r>
      <w:r w:rsidR="00EB28B5">
        <w:rPr>
          <w:i/>
          <w:color w:val="000000" w:themeColor="text1"/>
          <w:szCs w:val="24"/>
          <w:lang w:eastAsia="zh-CN"/>
        </w:rPr>
        <w:t>)</w:t>
      </w:r>
    </w:p>
    <w:p w:rsidR="006866DA" w:rsidRDefault="006866DA" w:rsidP="006866DA">
      <w:pPr>
        <w:spacing w:line="240" w:lineRule="auto"/>
        <w:jc w:val="both"/>
      </w:pPr>
      <w:r>
        <w:rPr>
          <w:color w:val="000000"/>
        </w:rPr>
        <w:t>The State part, It has breaking  the law in the Its inalienable right</w:t>
      </w:r>
      <w:r>
        <w:t xml:space="preserve"> of all peoples as described in its paragraphs 1 and 2 of the Covenant.</w:t>
      </w:r>
    </w:p>
    <w:p w:rsidR="006866DA" w:rsidRDefault="006866DA" w:rsidP="006866DA">
      <w:pPr>
        <w:spacing w:line="240" w:lineRule="auto"/>
        <w:jc w:val="both"/>
      </w:pPr>
      <w:r>
        <w:t>By virtue of that right they freely “determine their political status and freely pursue their economic, social and cultural development”.</w:t>
      </w:r>
    </w:p>
    <w:p w:rsidR="006866DA" w:rsidRDefault="006866DA" w:rsidP="006866DA">
      <w:pPr>
        <w:spacing w:line="240" w:lineRule="auto"/>
        <w:jc w:val="both"/>
      </w:pPr>
      <w:r>
        <w:t xml:space="preserve">The article imposes on all States parties </w:t>
      </w:r>
      <w:r>
        <w:rPr>
          <w:b/>
          <w:i/>
        </w:rPr>
        <w:t>corresponding obligations.</w:t>
      </w:r>
      <w:r>
        <w:t xml:space="preserve"> This right and the corresponding obligations concerning its implementation are interrelated with other provisions of the Covenant and rules of international law.</w:t>
      </w:r>
    </w:p>
    <w:p w:rsidR="00026493" w:rsidRDefault="004746F7" w:rsidP="009E4CBA">
      <w:pPr>
        <w:spacing w:line="240" w:lineRule="auto"/>
        <w:jc w:val="both"/>
        <w:rPr>
          <w:szCs w:val="24"/>
          <w:lang w:eastAsia="zh-CN"/>
        </w:rPr>
      </w:pPr>
      <w:r>
        <w:rPr>
          <w:szCs w:val="24"/>
          <w:lang w:eastAsia="zh-CN"/>
        </w:rPr>
        <w:t>The paragraph</w:t>
      </w:r>
      <w:r w:rsidR="00AE1F26" w:rsidRPr="00BB743E">
        <w:rPr>
          <w:szCs w:val="24"/>
          <w:lang w:eastAsia="zh-CN"/>
        </w:rPr>
        <w:t xml:space="preserve">, 1 art.1 </w:t>
      </w:r>
      <w:r>
        <w:rPr>
          <w:szCs w:val="24"/>
          <w:lang w:eastAsia="zh-CN"/>
        </w:rPr>
        <w:t>of the Covenant</w:t>
      </w:r>
      <w:r w:rsidR="00AE1F26" w:rsidRPr="00BB743E">
        <w:rPr>
          <w:szCs w:val="24"/>
          <w:lang w:eastAsia="zh-CN"/>
        </w:rPr>
        <w:t xml:space="preserve">, </w:t>
      </w:r>
      <w:r w:rsidRPr="004746F7">
        <w:rPr>
          <w:szCs w:val="24"/>
          <w:lang w:eastAsia="zh-CN"/>
        </w:rPr>
        <w:t>it is explained very well</w:t>
      </w:r>
      <w:r>
        <w:rPr>
          <w:szCs w:val="24"/>
          <w:lang w:eastAsia="zh-CN"/>
        </w:rPr>
        <w:t xml:space="preserve"> into</w:t>
      </w:r>
      <w:r w:rsidRPr="004746F7">
        <w:rPr>
          <w:szCs w:val="24"/>
          <w:lang w:eastAsia="zh-CN"/>
        </w:rPr>
        <w:t xml:space="preserve"> </w:t>
      </w:r>
      <w:hyperlink r:id="rId54" w:history="1">
        <w:r w:rsidR="00023B1B" w:rsidRPr="00023B1B">
          <w:rPr>
            <w:rStyle w:val="Collegamentoipertestuale"/>
            <w:i/>
            <w:szCs w:val="24"/>
            <w:lang w:eastAsia="zh-CN"/>
          </w:rPr>
          <w:t>General Comment No.12 at the Twenty – first Session (1984)</w:t>
        </w:r>
      </w:hyperlink>
      <w:r w:rsidR="009E4CBA" w:rsidRPr="00BB743E">
        <w:rPr>
          <w:szCs w:val="24"/>
          <w:lang w:eastAsia="zh-CN"/>
        </w:rPr>
        <w:t xml:space="preserve">, </w:t>
      </w:r>
      <w:r w:rsidR="0063635B" w:rsidRPr="00BB743E">
        <w:rPr>
          <w:szCs w:val="24"/>
          <w:lang w:eastAsia="zh-CN"/>
        </w:rPr>
        <w:t>in which</w:t>
      </w:r>
      <w:r w:rsidR="00026493">
        <w:rPr>
          <w:szCs w:val="24"/>
          <w:lang w:eastAsia="zh-CN"/>
        </w:rPr>
        <w:t>:</w:t>
      </w:r>
    </w:p>
    <w:p w:rsidR="006866DA" w:rsidRDefault="009E4CBA" w:rsidP="006866DA">
      <w:pPr>
        <w:spacing w:line="240" w:lineRule="auto"/>
        <w:jc w:val="both"/>
        <w:rPr>
          <w:szCs w:val="24"/>
        </w:rPr>
      </w:pPr>
      <w:r w:rsidRPr="00BB743E">
        <w:rPr>
          <w:szCs w:val="24"/>
        </w:rPr>
        <w:lastRenderedPageBreak/>
        <w:t>With regard to paragraph 1 of article 1, States parties should describe the constitutional and political processes which in practice allow the exercise of this right.</w:t>
      </w:r>
    </w:p>
    <w:p w:rsidR="006866DA" w:rsidRDefault="006866DA" w:rsidP="006866DA">
      <w:pPr>
        <w:spacing w:line="240" w:lineRule="auto"/>
        <w:jc w:val="both"/>
        <w:rPr>
          <w:color w:val="222222"/>
          <w:shd w:val="clear" w:color="auto" w:fill="F8F9FA"/>
        </w:rPr>
      </w:pPr>
      <w:r>
        <w:rPr>
          <w:color w:val="222222"/>
          <w:shd w:val="clear" w:color="auto" w:fill="F8F9FA"/>
        </w:rPr>
        <w:t xml:space="preserve">The same </w:t>
      </w:r>
      <w:r>
        <w:rPr>
          <w:b/>
          <w:color w:val="222222"/>
          <w:shd w:val="clear" w:color="auto" w:fill="F8F9FA"/>
        </w:rPr>
        <w:t>State party</w:t>
      </w:r>
      <w:r>
        <w:rPr>
          <w:color w:val="222222"/>
          <w:shd w:val="clear" w:color="auto" w:fill="F8F9FA"/>
        </w:rPr>
        <w:t xml:space="preserve"> related, in the judgment of the </w:t>
      </w:r>
      <w:r>
        <w:t xml:space="preserve"> </w:t>
      </w:r>
      <w:r>
        <w:rPr>
          <w:b/>
          <w:sz w:val="28"/>
          <w:szCs w:val="28"/>
          <w:vertAlign w:val="superscript"/>
        </w:rPr>
        <w:t>12</w:t>
      </w:r>
      <w:r>
        <w:rPr>
          <w:i/>
        </w:rPr>
        <w:t>Corte di Cassazione 1085/75 del 22/02/1978</w:t>
      </w:r>
      <w:r>
        <w:rPr>
          <w:color w:val="222222"/>
          <w:shd w:val="clear" w:color="auto" w:fill="F8F9FA"/>
        </w:rPr>
        <w:t xml:space="preserve">, to an applicant of the </w:t>
      </w:r>
      <w:r>
        <w:rPr>
          <w:i/>
          <w:color w:val="222222"/>
          <w:shd w:val="clear" w:color="auto" w:fill="F8F9FA"/>
        </w:rPr>
        <w:t>Ex Yugoslavia Zone B of F.T.T. (Free Territory of Trieste),</w:t>
      </w:r>
      <w:r>
        <w:rPr>
          <w:color w:val="222222"/>
          <w:shd w:val="clear" w:color="auto" w:fill="F8F9FA"/>
        </w:rPr>
        <w:t xml:space="preserve"> the </w:t>
      </w:r>
      <w:r>
        <w:rPr>
          <w:i/>
          <w:color w:val="222222"/>
          <w:shd w:val="clear" w:color="auto" w:fill="F8F9FA"/>
        </w:rPr>
        <w:t>Obligations</w:t>
      </w:r>
      <w:r>
        <w:rPr>
          <w:color w:val="222222"/>
          <w:shd w:val="clear" w:color="auto" w:fill="F8F9FA"/>
        </w:rPr>
        <w:t xml:space="preserve"> deriving from</w:t>
      </w:r>
      <w:r>
        <w:rPr>
          <w:i/>
          <w:color w:val="222222"/>
          <w:shd w:val="clear" w:color="auto" w:fill="F8F9FA"/>
        </w:rPr>
        <w:t xml:space="preserve"> International agreements</w:t>
      </w:r>
      <w:r>
        <w:rPr>
          <w:color w:val="222222"/>
          <w:shd w:val="clear" w:color="auto" w:fill="F8F9FA"/>
        </w:rPr>
        <w:t xml:space="preserve">, with which the former power </w:t>
      </w:r>
      <w:r>
        <w:rPr>
          <w:i/>
          <w:color w:val="222222"/>
          <w:shd w:val="clear" w:color="auto" w:fill="F8F9FA"/>
        </w:rPr>
        <w:t>(Yugoslavia)</w:t>
      </w:r>
      <w:r>
        <w:rPr>
          <w:color w:val="222222"/>
          <w:shd w:val="clear" w:color="auto" w:fill="F8F9FA"/>
        </w:rPr>
        <w:t xml:space="preserve"> had the obligation to implement.</w:t>
      </w:r>
    </w:p>
    <w:p w:rsidR="006635A6" w:rsidRDefault="006866DA" w:rsidP="006866DA">
      <w:pPr>
        <w:spacing w:line="240" w:lineRule="auto"/>
        <w:jc w:val="both"/>
        <w:rPr>
          <w:i/>
          <w:szCs w:val="24"/>
          <w:lang w:eastAsia="zh-CN"/>
        </w:rPr>
      </w:pPr>
      <w:r>
        <w:rPr>
          <w:color w:val="222222"/>
          <w:shd w:val="clear" w:color="auto" w:fill="F8F9FA"/>
        </w:rPr>
        <w:t xml:space="preserve">An example for all, the violation of human rights applied immediately, is the lack of recognition of the </w:t>
      </w:r>
      <w:r>
        <w:rPr>
          <w:b/>
          <w:i/>
          <w:color w:val="222222"/>
          <w:shd w:val="clear" w:color="auto" w:fill="F8F9FA"/>
        </w:rPr>
        <w:t>citizenship of the Free Territory of Trieste</w:t>
      </w:r>
      <w:r>
        <w:rPr>
          <w:color w:val="222222"/>
          <w:shd w:val="clear" w:color="auto" w:fill="F8F9FA"/>
        </w:rPr>
        <w:t xml:space="preserve"> to the population residing in the territory itself, a question that we will present in the next </w:t>
      </w:r>
      <w:r>
        <w:rPr>
          <w:i/>
          <w:color w:val="222222"/>
          <w:shd w:val="clear" w:color="auto" w:fill="F8F9FA"/>
        </w:rPr>
        <w:t>session of the ICCPR</w:t>
      </w:r>
      <w:r>
        <w:rPr>
          <w:color w:val="222222"/>
          <w:shd w:val="clear" w:color="auto" w:fill="F8F9FA"/>
        </w:rPr>
        <w:t xml:space="preserve">, but if requested, we are able to document at the </w:t>
      </w:r>
      <w:r>
        <w:rPr>
          <w:i/>
          <w:color w:val="222222"/>
          <w:shd w:val="clear" w:color="auto" w:fill="F8F9FA"/>
        </w:rPr>
        <w:t>Committee</w:t>
      </w:r>
      <w:r>
        <w:rPr>
          <w:color w:val="222222"/>
          <w:shd w:val="clear" w:color="auto" w:fill="F8F9FA"/>
        </w:rPr>
        <w:t xml:space="preserve"> within this session. </w:t>
      </w:r>
      <w:r>
        <w:rPr>
          <w:i/>
        </w:rPr>
        <w:t xml:space="preserve"> (Cfr., Art.6 – Attached VI – recalled by Art.21. T.diP. – 1947)</w:t>
      </w:r>
      <w:r w:rsidR="00D11F6B" w:rsidRPr="005D3E6D">
        <w:rPr>
          <w:b/>
          <w:sz w:val="28"/>
          <w:szCs w:val="28"/>
          <w:vertAlign w:val="superscript"/>
          <w:lang w:eastAsia="zh-CN"/>
        </w:rPr>
        <w:t>1</w:t>
      </w:r>
      <w:r w:rsidR="00D11F6B">
        <w:rPr>
          <w:b/>
          <w:sz w:val="28"/>
          <w:szCs w:val="28"/>
          <w:vertAlign w:val="superscript"/>
          <w:lang w:eastAsia="zh-CN"/>
        </w:rPr>
        <w:t>0</w:t>
      </w:r>
      <w:r w:rsidR="002C7801" w:rsidRPr="00916670">
        <w:rPr>
          <w:i/>
          <w:szCs w:val="24"/>
          <w:lang w:eastAsia="zh-CN"/>
        </w:rPr>
        <w:t>(Cfr.</w:t>
      </w:r>
      <w:r w:rsidR="002C7801">
        <w:rPr>
          <w:i/>
          <w:sz w:val="28"/>
          <w:szCs w:val="28"/>
          <w:lang w:eastAsia="zh-CN"/>
        </w:rPr>
        <w:t xml:space="preserve"> </w:t>
      </w:r>
      <w:r w:rsidR="002C7801" w:rsidRPr="005D3E6D">
        <w:rPr>
          <w:i/>
          <w:szCs w:val="24"/>
          <w:lang w:eastAsia="zh-CN"/>
        </w:rPr>
        <w:t xml:space="preserve">Sentenza </w:t>
      </w:r>
      <w:r w:rsidR="002C7801">
        <w:rPr>
          <w:i/>
          <w:szCs w:val="24"/>
          <w:lang w:eastAsia="zh-CN"/>
        </w:rPr>
        <w:t>4</w:t>
      </w:r>
      <w:r w:rsidR="002C7801" w:rsidRPr="005D3E6D">
        <w:rPr>
          <w:bCs/>
          <w:i/>
          <w:szCs w:val="24"/>
          <w:lang w:eastAsia="zh-CN"/>
        </w:rPr>
        <w:t>8/</w:t>
      </w:r>
      <w:r w:rsidR="002C7801">
        <w:rPr>
          <w:bCs/>
          <w:i/>
          <w:szCs w:val="24"/>
          <w:lang w:eastAsia="zh-CN"/>
        </w:rPr>
        <w:t>1979 Corte Costituzionale</w:t>
      </w:r>
      <w:r w:rsidR="004746F7">
        <w:rPr>
          <w:bCs/>
          <w:i/>
          <w:szCs w:val="24"/>
          <w:lang w:eastAsia="zh-CN"/>
        </w:rPr>
        <w:t>;</w:t>
      </w:r>
      <w:r w:rsidR="002C7801">
        <w:rPr>
          <w:bCs/>
          <w:i/>
          <w:szCs w:val="24"/>
          <w:lang w:eastAsia="zh-CN"/>
        </w:rPr>
        <w:t xml:space="preserve"> </w:t>
      </w:r>
      <w:r w:rsidR="006635A6" w:rsidRPr="004746F7">
        <w:rPr>
          <w:bCs/>
          <w:i/>
          <w:sz w:val="22"/>
          <w:szCs w:val="24"/>
          <w:lang w:eastAsia="zh-CN"/>
        </w:rPr>
        <w:t>"The pre-existing international law of the Constitution prevails over it, as it regulates cases, situations and interests that are considered special</w:t>
      </w:r>
      <w:r w:rsidR="004746F7" w:rsidRPr="004746F7">
        <w:rPr>
          <w:bCs/>
          <w:i/>
          <w:sz w:val="22"/>
          <w:szCs w:val="24"/>
          <w:lang w:eastAsia="zh-CN"/>
        </w:rPr>
        <w:t xml:space="preserve"> with respect to internal rules</w:t>
      </w:r>
      <w:r w:rsidR="00D11F6B" w:rsidRPr="004746F7">
        <w:rPr>
          <w:i/>
          <w:sz w:val="22"/>
          <w:szCs w:val="24"/>
          <w:lang w:eastAsia="zh-CN"/>
        </w:rPr>
        <w:t>;</w:t>
      </w:r>
      <w:r w:rsidR="004746F7" w:rsidRPr="004746F7">
        <w:rPr>
          <w:i/>
          <w:sz w:val="22"/>
          <w:szCs w:val="24"/>
          <w:lang w:eastAsia="zh-CN"/>
        </w:rPr>
        <w:t>”</w:t>
      </w:r>
      <w:r w:rsidR="00D11F6B" w:rsidRPr="004746F7">
        <w:rPr>
          <w:i/>
          <w:sz w:val="22"/>
          <w:szCs w:val="24"/>
          <w:lang w:eastAsia="zh-CN"/>
        </w:rPr>
        <w:t xml:space="preserve"> </w:t>
      </w:r>
      <w:r w:rsidR="004746F7">
        <w:rPr>
          <w:i/>
          <w:sz w:val="22"/>
          <w:szCs w:val="24"/>
          <w:lang w:eastAsia="zh-CN"/>
        </w:rPr>
        <w:t>)</w:t>
      </w:r>
    </w:p>
    <w:p w:rsidR="006635A6" w:rsidRPr="00563AD1" w:rsidRDefault="006635A6" w:rsidP="006635A6">
      <w:pPr>
        <w:spacing w:line="240" w:lineRule="auto"/>
        <w:jc w:val="both"/>
        <w:rPr>
          <w:i/>
          <w:iCs/>
          <w:sz w:val="22"/>
          <w:szCs w:val="24"/>
          <w:lang w:eastAsia="zh-CN"/>
        </w:rPr>
      </w:pPr>
      <w:r>
        <w:rPr>
          <w:b/>
          <w:sz w:val="28"/>
          <w:szCs w:val="24"/>
          <w:vertAlign w:val="superscript"/>
          <w:lang w:eastAsia="zh-CN"/>
        </w:rPr>
        <w:t>11</w:t>
      </w:r>
      <w:r>
        <w:rPr>
          <w:i/>
          <w:color w:val="000000"/>
          <w:szCs w:val="24"/>
          <w:lang w:eastAsia="zh-CN"/>
        </w:rPr>
        <w:t xml:space="preserve"> (Cfr. </w:t>
      </w:r>
      <w:r w:rsidRPr="004746F7">
        <w:rPr>
          <w:bCs/>
          <w:sz w:val="20"/>
          <w:szCs w:val="24"/>
          <w:lang w:eastAsia="zh-CN"/>
        </w:rPr>
        <w:t>RESPONSIBILITY OF STATES FOR INTERNATIONALLY WRONGFUL ACTS</w:t>
      </w:r>
      <w:r>
        <w:rPr>
          <w:bCs/>
          <w:sz w:val="22"/>
          <w:szCs w:val="24"/>
          <w:lang w:eastAsia="zh-CN"/>
        </w:rPr>
        <w:t xml:space="preserve">; </w:t>
      </w:r>
      <w:r w:rsidRPr="004746F7">
        <w:rPr>
          <w:bCs/>
          <w:i/>
          <w:sz w:val="22"/>
          <w:szCs w:val="24"/>
          <w:lang w:eastAsia="zh-CN"/>
        </w:rPr>
        <w:t>Chapter I art.2 p., a; b;</w:t>
      </w:r>
      <w:r w:rsidRPr="004746F7">
        <w:rPr>
          <w:bCs/>
          <w:sz w:val="22"/>
          <w:szCs w:val="24"/>
          <w:lang w:eastAsia="zh-CN"/>
        </w:rPr>
        <w:t xml:space="preserve"> </w:t>
      </w:r>
      <w:r w:rsidRPr="004746F7">
        <w:rPr>
          <w:b/>
          <w:bCs/>
          <w:sz w:val="22"/>
          <w:szCs w:val="24"/>
          <w:lang w:eastAsia="zh-CN"/>
        </w:rPr>
        <w:t xml:space="preserve"> </w:t>
      </w:r>
      <w:r w:rsidRPr="004746F7">
        <w:rPr>
          <w:i/>
          <w:sz w:val="22"/>
          <w:szCs w:val="24"/>
          <w:lang w:eastAsia="zh-CN"/>
        </w:rPr>
        <w:t>adopted by the International Law Commission at its fifty-third session, 2001</w:t>
      </w:r>
      <w:r w:rsidRPr="00563AD1">
        <w:rPr>
          <w:i/>
          <w:szCs w:val="24"/>
          <w:lang w:eastAsia="zh-CN"/>
        </w:rPr>
        <w:t>)</w:t>
      </w:r>
    </w:p>
    <w:p w:rsidR="00026493" w:rsidRDefault="00086761" w:rsidP="00026493">
      <w:pPr>
        <w:spacing w:line="240" w:lineRule="auto"/>
        <w:jc w:val="both"/>
        <w:rPr>
          <w:i/>
          <w:szCs w:val="24"/>
          <w:lang w:eastAsia="zh-CN"/>
        </w:rPr>
      </w:pPr>
      <w:r>
        <w:rPr>
          <w:b/>
          <w:sz w:val="28"/>
          <w:szCs w:val="28"/>
          <w:vertAlign w:val="superscript"/>
          <w:lang w:eastAsia="zh-CN"/>
        </w:rPr>
        <w:t>1</w:t>
      </w:r>
      <w:r w:rsidR="00D11F6B">
        <w:rPr>
          <w:b/>
          <w:sz w:val="28"/>
          <w:szCs w:val="28"/>
          <w:vertAlign w:val="superscript"/>
          <w:lang w:eastAsia="zh-CN"/>
        </w:rPr>
        <w:t>2</w:t>
      </w:r>
      <w:r w:rsidR="00CE3C2A" w:rsidRPr="00BB743E">
        <w:rPr>
          <w:i/>
          <w:szCs w:val="24"/>
          <w:lang w:eastAsia="zh-CN"/>
        </w:rPr>
        <w:t>(</w:t>
      </w:r>
      <w:r w:rsidR="002C7801">
        <w:rPr>
          <w:i/>
          <w:szCs w:val="24"/>
          <w:lang w:eastAsia="zh-CN"/>
        </w:rPr>
        <w:t xml:space="preserve">Cfr. </w:t>
      </w:r>
      <w:r w:rsidR="00CE3C2A" w:rsidRPr="00BB743E">
        <w:rPr>
          <w:i/>
          <w:szCs w:val="24"/>
          <w:lang w:eastAsia="zh-CN"/>
        </w:rPr>
        <w:t>Corte Suprema di Cassazione</w:t>
      </w:r>
      <w:r w:rsidR="00A60962" w:rsidRPr="00BB743E">
        <w:rPr>
          <w:i/>
          <w:szCs w:val="24"/>
          <w:lang w:eastAsia="zh-CN"/>
        </w:rPr>
        <w:t xml:space="preserve"> – Sezione Lavoro,</w:t>
      </w:r>
      <w:r w:rsidR="00CE3C2A" w:rsidRPr="00BB743E">
        <w:rPr>
          <w:i/>
          <w:szCs w:val="24"/>
          <w:lang w:eastAsia="zh-CN"/>
        </w:rPr>
        <w:t xml:space="preserve"> R.</w:t>
      </w:r>
      <w:r w:rsidR="006635A6">
        <w:rPr>
          <w:i/>
          <w:szCs w:val="24"/>
          <w:lang w:eastAsia="zh-CN"/>
        </w:rPr>
        <w:t xml:space="preserve">G.N.1084 - 1085/75 - 22/02/1978; </w:t>
      </w:r>
      <w:r w:rsidR="00026493" w:rsidRPr="006635A6">
        <w:rPr>
          <w:i/>
          <w:sz w:val="22"/>
          <w:szCs w:val="24"/>
          <w:lang w:eastAsia="zh-CN"/>
        </w:rPr>
        <w:t>“ in such cases the same power of government is limited, as it cannot take place in contrast with the conditions set in view of the future structure of the territory, and the situation has an immanent transitory character which is incompatible with the concept of sovereignty, which has instead, the character of stability.”</w:t>
      </w:r>
      <w:r w:rsidR="006635A6" w:rsidRPr="006635A6">
        <w:rPr>
          <w:i/>
          <w:sz w:val="22"/>
          <w:szCs w:val="24"/>
          <w:lang w:eastAsia="zh-CN"/>
        </w:rPr>
        <w:t>)</w:t>
      </w:r>
    </w:p>
    <w:p w:rsidR="00E20F15" w:rsidRPr="002C606F" w:rsidRDefault="00E20F15" w:rsidP="002C606F">
      <w:pPr>
        <w:pStyle w:val="Titolo"/>
        <w:rPr>
          <w:sz w:val="28"/>
        </w:rPr>
      </w:pPr>
      <w:r w:rsidRPr="002C606F">
        <w:rPr>
          <w:sz w:val="28"/>
        </w:rPr>
        <w:t xml:space="preserve">Article 1, </w:t>
      </w:r>
    </w:p>
    <w:p w:rsidR="00A60962" w:rsidRPr="002C606F" w:rsidRDefault="00CE3C2A" w:rsidP="002C606F">
      <w:pPr>
        <w:pStyle w:val="Titolo"/>
        <w:rPr>
          <w:bCs/>
          <w:sz w:val="28"/>
          <w:szCs w:val="24"/>
        </w:rPr>
      </w:pPr>
      <w:r w:rsidRPr="002C606F">
        <w:rPr>
          <w:bCs/>
          <w:sz w:val="28"/>
          <w:szCs w:val="24"/>
        </w:rPr>
        <w:t>Paragraph</w:t>
      </w:r>
      <w:r w:rsidR="003F5E4C" w:rsidRPr="002C606F">
        <w:rPr>
          <w:bCs/>
          <w:sz w:val="28"/>
          <w:szCs w:val="24"/>
        </w:rPr>
        <w:t>s</w:t>
      </w:r>
      <w:r w:rsidRPr="002C606F">
        <w:rPr>
          <w:bCs/>
          <w:sz w:val="28"/>
          <w:szCs w:val="24"/>
        </w:rPr>
        <w:t xml:space="preserve"> 2)</w:t>
      </w:r>
    </w:p>
    <w:p w:rsidR="006866DA" w:rsidRDefault="003F5E4C" w:rsidP="006866DA">
      <w:pPr>
        <w:spacing w:line="240" w:lineRule="auto"/>
        <w:jc w:val="both"/>
        <w:rPr>
          <w:i/>
          <w:szCs w:val="24"/>
          <w:lang w:eastAsia="zh-CN"/>
        </w:rPr>
      </w:pPr>
      <w:r>
        <w:rPr>
          <w:i/>
          <w:szCs w:val="24"/>
          <w:lang w:eastAsia="zh-CN"/>
        </w:rPr>
        <w:t xml:space="preserve">2. </w:t>
      </w:r>
      <w:r w:rsidR="00A60962" w:rsidRPr="00A60962">
        <w:rPr>
          <w:i/>
          <w:szCs w:val="24"/>
          <w:lang w:eastAsia="zh-CN"/>
        </w:rPr>
        <w:t>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rsidR="006866DA" w:rsidRDefault="006866DA" w:rsidP="006866DA">
      <w:pPr>
        <w:spacing w:line="240" w:lineRule="auto"/>
        <w:jc w:val="both"/>
        <w:rPr>
          <w:color w:val="222222"/>
          <w:shd w:val="clear" w:color="auto" w:fill="F8F9FA"/>
        </w:rPr>
      </w:pPr>
      <w:r>
        <w:rPr>
          <w:color w:val="222222"/>
          <w:shd w:val="clear" w:color="auto" w:fill="F8F9FA"/>
        </w:rPr>
        <w:t>The right of the people of the</w:t>
      </w:r>
      <w:r>
        <w:rPr>
          <w:i/>
          <w:color w:val="222222"/>
          <w:shd w:val="clear" w:color="auto" w:fill="F8F9FA"/>
        </w:rPr>
        <w:t xml:space="preserve"> Free Territory of Trieste</w:t>
      </w:r>
      <w:r>
        <w:rPr>
          <w:color w:val="222222"/>
          <w:shd w:val="clear" w:color="auto" w:fill="F8F9FA"/>
        </w:rPr>
        <w:t xml:space="preserve">, for their own purposes, to freely dispose of their wealth and natural resources, are </w:t>
      </w:r>
      <w:r>
        <w:rPr>
          <w:i/>
          <w:color w:val="222222"/>
          <w:shd w:val="clear" w:color="auto" w:fill="F8F9FA"/>
        </w:rPr>
        <w:t>Annexes VI; VII; VIII; IX; X</w:t>
      </w:r>
      <w:r>
        <w:rPr>
          <w:color w:val="222222"/>
          <w:shd w:val="clear" w:color="auto" w:fill="F8F9FA"/>
        </w:rPr>
        <w:t xml:space="preserve">, inserted and safeguarded by the </w:t>
      </w:r>
      <w:r>
        <w:rPr>
          <w:b/>
          <w:i/>
          <w:color w:val="222222"/>
          <w:shd w:val="clear" w:color="auto" w:fill="F8F9FA"/>
        </w:rPr>
        <w:t>T. of P. - 1947</w:t>
      </w:r>
      <w:r>
        <w:rPr>
          <w:color w:val="222222"/>
          <w:shd w:val="clear" w:color="auto" w:fill="F8F9FA"/>
        </w:rPr>
        <w:t>, made executive with</w:t>
      </w:r>
      <w:r>
        <w:rPr>
          <w:i/>
          <w:color w:val="222222"/>
          <w:shd w:val="clear" w:color="auto" w:fill="F8F9FA"/>
        </w:rPr>
        <w:t xml:space="preserve"> D.L.C.P.S. November 28, 1947, n.1430, ratified with law 25/11/1952, n.3054,</w:t>
      </w:r>
      <w:r>
        <w:rPr>
          <w:color w:val="222222"/>
          <w:shd w:val="clear" w:color="auto" w:fill="F8F9FA"/>
        </w:rPr>
        <w:t xml:space="preserve"> source of </w:t>
      </w:r>
      <w:r>
        <w:rPr>
          <w:b/>
          <w:i/>
          <w:color w:val="222222"/>
          <w:shd w:val="clear" w:color="auto" w:fill="F8F9FA"/>
        </w:rPr>
        <w:t>public international law</w:t>
      </w:r>
      <w:r>
        <w:rPr>
          <w:color w:val="222222"/>
          <w:shd w:val="clear" w:color="auto" w:fill="F8F9FA"/>
        </w:rPr>
        <w:t>.</w:t>
      </w:r>
    </w:p>
    <w:p w:rsidR="006866DA" w:rsidRDefault="006866DA" w:rsidP="006866DA">
      <w:pPr>
        <w:spacing w:line="240" w:lineRule="auto"/>
        <w:jc w:val="both"/>
      </w:pPr>
      <w:r>
        <w:rPr>
          <w:i/>
          <w:color w:val="222222"/>
          <w:shd w:val="clear" w:color="auto" w:fill="F8F9FA"/>
        </w:rPr>
        <w:t xml:space="preserve">Also in this case the </w:t>
      </w:r>
      <w:hyperlink r:id="rId55" w:history="1">
        <w:r>
          <w:rPr>
            <w:i/>
            <w:color w:val="0000FF"/>
            <w:u w:val="single"/>
          </w:rPr>
          <w:t>General Comment No.12 at the Twenty – first Session (1984)</w:t>
        </w:r>
      </w:hyperlink>
      <w:r>
        <w:rPr>
          <w:i/>
          <w:color w:val="222222"/>
          <w:shd w:val="clear" w:color="auto" w:fill="F8F9FA"/>
        </w:rPr>
        <w:t xml:space="preserve"> helps to understand the violations perpetuated to the Administered Territory:</w:t>
      </w:r>
    </w:p>
    <w:p w:rsidR="00A56CEC" w:rsidRPr="00840F64" w:rsidRDefault="006866DA" w:rsidP="006866DA">
      <w:pPr>
        <w:spacing w:line="240" w:lineRule="auto"/>
        <w:jc w:val="both"/>
        <w:rPr>
          <w:i/>
          <w:szCs w:val="24"/>
        </w:rPr>
      </w:pPr>
      <w:r w:rsidRPr="00840F64">
        <w:rPr>
          <w:i/>
          <w:color w:val="000000"/>
          <w:szCs w:val="24"/>
          <w:lang w:eastAsia="zh-CN"/>
        </w:rPr>
        <w:t xml:space="preserve"> </w:t>
      </w:r>
      <w:r w:rsidR="00840F64" w:rsidRPr="00840F64">
        <w:rPr>
          <w:i/>
          <w:color w:val="000000"/>
          <w:szCs w:val="24"/>
          <w:lang w:eastAsia="zh-CN"/>
        </w:rPr>
        <w:t xml:space="preserve">“the paragraph 2, </w:t>
      </w:r>
      <w:r w:rsidR="00A56CEC" w:rsidRPr="00840F64">
        <w:rPr>
          <w:i/>
          <w:szCs w:val="24"/>
        </w:rPr>
        <w:t>affirms a particular aspect of the economic content of the right of self – determination, namely the right of peoples, for their own ends, freely to “dispose of their natural wealth and resources without prejudice to any obligations arising out of international economic cooperation, based upon the principle of mutual benefit, and international law.</w:t>
      </w:r>
    </w:p>
    <w:p w:rsidR="006866DA" w:rsidRDefault="00A56CEC" w:rsidP="006866DA">
      <w:pPr>
        <w:spacing w:after="160" w:line="240" w:lineRule="auto"/>
        <w:jc w:val="both"/>
        <w:rPr>
          <w:i/>
          <w:szCs w:val="24"/>
        </w:rPr>
      </w:pPr>
      <w:r w:rsidRPr="00840F64">
        <w:rPr>
          <w:i/>
          <w:szCs w:val="24"/>
        </w:rPr>
        <w:t>In no case may a people be deprived of its own means of subsistence”. This right entails corresponding duties for all States and the international community. States should indicate any factors or difficulties which prevent the free disposal of their natural wealth and resources contrary to the provisions of this paragraph and to what extent that affects the enjoyment of other rights set forth in the Covenant.</w:t>
      </w:r>
      <w:r w:rsidR="00840F64">
        <w:rPr>
          <w:i/>
          <w:szCs w:val="24"/>
        </w:rPr>
        <w:t>”</w:t>
      </w:r>
    </w:p>
    <w:p w:rsidR="006866DA" w:rsidRDefault="00840F64" w:rsidP="006866DA">
      <w:pPr>
        <w:spacing w:after="160" w:line="240" w:lineRule="auto"/>
        <w:jc w:val="both"/>
        <w:rPr>
          <w:color w:val="222222"/>
          <w:shd w:val="clear" w:color="auto" w:fill="F8F9FA"/>
        </w:rPr>
      </w:pPr>
      <w:r>
        <w:rPr>
          <w:color w:val="000000"/>
          <w:szCs w:val="24"/>
          <w:lang w:eastAsia="zh-CN"/>
        </w:rPr>
        <w:lastRenderedPageBreak/>
        <w:t>Therefore</w:t>
      </w:r>
      <w:r w:rsidR="00FD1FBB">
        <w:rPr>
          <w:color w:val="000000"/>
          <w:szCs w:val="24"/>
          <w:lang w:eastAsia="zh-CN"/>
        </w:rPr>
        <w:t xml:space="preserve"> </w:t>
      </w:r>
      <w:r w:rsidR="006866DA">
        <w:rPr>
          <w:color w:val="222222"/>
          <w:shd w:val="clear" w:color="auto" w:fill="F8F9FA"/>
        </w:rPr>
        <w:t xml:space="preserve">the Administration of the </w:t>
      </w:r>
      <w:r w:rsidR="006866DA">
        <w:rPr>
          <w:b/>
          <w:color w:val="222222"/>
          <w:shd w:val="clear" w:color="auto" w:fill="F8F9FA"/>
        </w:rPr>
        <w:t>G.M.A</w:t>
      </w:r>
      <w:r w:rsidR="006866DA">
        <w:rPr>
          <w:color w:val="222222"/>
          <w:shd w:val="clear" w:color="auto" w:fill="F8F9FA"/>
        </w:rPr>
        <w:t xml:space="preserve">, had started to apply Attachments VI; VII; VIII; IX; X </w:t>
      </w:r>
      <w:r w:rsidR="006866DA">
        <w:rPr>
          <w:b/>
          <w:color w:val="222222"/>
          <w:shd w:val="clear" w:color="auto" w:fill="F8F9FA"/>
        </w:rPr>
        <w:t>(T.di P. - 1947</w:t>
      </w:r>
      <w:r w:rsidR="006866DA">
        <w:rPr>
          <w:color w:val="222222"/>
          <w:shd w:val="clear" w:color="auto" w:fill="F8F9FA"/>
        </w:rPr>
        <w:t xml:space="preserve">), as </w:t>
      </w:r>
      <w:r w:rsidR="006866DA">
        <w:rPr>
          <w:i/>
          <w:color w:val="222222"/>
          <w:shd w:val="clear" w:color="auto" w:fill="F8F9FA"/>
        </w:rPr>
        <w:t>International Legal Titles</w:t>
      </w:r>
      <w:r w:rsidR="006866DA">
        <w:rPr>
          <w:color w:val="222222"/>
          <w:shd w:val="clear" w:color="auto" w:fill="F8F9FA"/>
        </w:rPr>
        <w:t xml:space="preserve"> to establish the basis for giving real estate and economic consistency to the </w:t>
      </w:r>
      <w:r w:rsidR="006866DA">
        <w:rPr>
          <w:i/>
          <w:color w:val="222222"/>
          <w:shd w:val="clear" w:color="auto" w:fill="F8F9FA"/>
        </w:rPr>
        <w:t>Free Territory of Trieste</w:t>
      </w:r>
      <w:r w:rsidR="006866DA">
        <w:rPr>
          <w:color w:val="222222"/>
          <w:shd w:val="clear" w:color="auto" w:fill="F8F9FA"/>
        </w:rPr>
        <w:t>.</w:t>
      </w:r>
    </w:p>
    <w:p w:rsidR="006866DA" w:rsidRDefault="006866DA" w:rsidP="006866DA">
      <w:pPr>
        <w:spacing w:after="160" w:line="240" w:lineRule="auto"/>
        <w:jc w:val="both"/>
        <w:rPr>
          <w:i/>
          <w:color w:val="222222"/>
          <w:shd w:val="clear" w:color="auto" w:fill="F8F9FA"/>
        </w:rPr>
      </w:pPr>
      <w:r>
        <w:rPr>
          <w:i/>
          <w:color w:val="222222"/>
          <w:shd w:val="clear" w:color="auto" w:fill="F8F9FA"/>
        </w:rPr>
        <w:t xml:space="preserve">The </w:t>
      </w:r>
      <w:r>
        <w:rPr>
          <w:b/>
          <w:i/>
          <w:color w:val="222222"/>
          <w:shd w:val="clear" w:color="auto" w:fill="F8F9FA"/>
        </w:rPr>
        <w:t>G.M.A</w:t>
      </w:r>
      <w:r>
        <w:rPr>
          <w:i/>
          <w:color w:val="222222"/>
          <w:shd w:val="clear" w:color="auto" w:fill="F8F9FA"/>
        </w:rPr>
        <w:t xml:space="preserve"> Administration</w:t>
      </w:r>
      <w:r>
        <w:rPr>
          <w:color w:val="222222"/>
          <w:shd w:val="clear" w:color="auto" w:fill="F8F9FA"/>
        </w:rPr>
        <w:t xml:space="preserve"> began to transfer to the </w:t>
      </w:r>
      <w:r>
        <w:rPr>
          <w:i/>
          <w:color w:val="222222"/>
          <w:shd w:val="clear" w:color="auto" w:fill="F8F9FA"/>
        </w:rPr>
        <w:t>State Property Administration of the Free Territory of Trieste,</w:t>
      </w:r>
      <w:r>
        <w:rPr>
          <w:color w:val="222222"/>
          <w:shd w:val="clear" w:color="auto" w:fill="F8F9FA"/>
        </w:rPr>
        <w:t xml:space="preserve"> in the person of the </w:t>
      </w:r>
      <w:r>
        <w:rPr>
          <w:i/>
          <w:color w:val="222222"/>
          <w:shd w:val="clear" w:color="auto" w:fill="F8F9FA"/>
        </w:rPr>
        <w:t>Superintendent of Finance</w:t>
      </w:r>
      <w:r>
        <w:rPr>
          <w:color w:val="222222"/>
          <w:shd w:val="clear" w:color="auto" w:fill="F8F9FA"/>
        </w:rPr>
        <w:t xml:space="preserve"> in office, the rights to the ownership of property and real estate as provided for in Annex X (T. of P. - 1947): </w:t>
      </w:r>
      <w:r>
        <w:rPr>
          <w:i/>
          <w:color w:val="222222"/>
          <w:shd w:val="clear" w:color="auto" w:fill="F8F9FA"/>
        </w:rPr>
        <w:t>"In accordance with the provisions of an Instrument relating to the provisional regime, established by the Council of Foreign Affairs and approved by the Security Council. This instrument will remain in force until the date set by the Security Council for the entry into force of the Permanent Statute which must be approved by the Council itself. "</w:t>
      </w:r>
    </w:p>
    <w:p w:rsidR="006866DA" w:rsidRDefault="006866DA" w:rsidP="006866DA">
      <w:pPr>
        <w:spacing w:after="160" w:line="240" w:lineRule="auto"/>
        <w:jc w:val="both"/>
        <w:rPr>
          <w:i/>
          <w:color w:val="222222"/>
          <w:shd w:val="clear" w:color="auto" w:fill="F8F9FA"/>
        </w:rPr>
      </w:pPr>
      <w:r>
        <w:rPr>
          <w:color w:val="222222"/>
          <w:shd w:val="clear" w:color="auto" w:fill="F8F9FA"/>
        </w:rPr>
        <w:t xml:space="preserve">The Administration of the </w:t>
      </w:r>
      <w:r>
        <w:rPr>
          <w:b/>
          <w:color w:val="222222"/>
          <w:shd w:val="clear" w:color="auto" w:fill="F8F9FA"/>
        </w:rPr>
        <w:t>G.M.A</w:t>
      </w:r>
      <w:r>
        <w:rPr>
          <w:color w:val="222222"/>
          <w:shd w:val="clear" w:color="auto" w:fill="F8F9FA"/>
        </w:rPr>
        <w:t>, with the registration of real estate and land to the</w:t>
      </w:r>
      <w:r>
        <w:rPr>
          <w:i/>
          <w:color w:val="222222"/>
          <w:shd w:val="clear" w:color="auto" w:fill="F8F9FA"/>
        </w:rPr>
        <w:t xml:space="preserve"> state property of the TLT</w:t>
      </w:r>
      <w:r>
        <w:rPr>
          <w:color w:val="222222"/>
          <w:shd w:val="clear" w:color="auto" w:fill="F8F9FA"/>
        </w:rPr>
        <w:t xml:space="preserve">, proceeded to constitute the </w:t>
      </w:r>
      <w:r>
        <w:rPr>
          <w:i/>
          <w:color w:val="222222"/>
          <w:shd w:val="clear" w:color="auto" w:fill="F8F9FA"/>
        </w:rPr>
        <w:t xml:space="preserve">Territorial Consistency </w:t>
      </w:r>
      <w:r>
        <w:rPr>
          <w:color w:val="222222"/>
          <w:shd w:val="clear" w:color="auto" w:fill="F8F9FA"/>
        </w:rPr>
        <w:t xml:space="preserve">and consequently its </w:t>
      </w:r>
      <w:r>
        <w:rPr>
          <w:i/>
          <w:color w:val="222222"/>
          <w:shd w:val="clear" w:color="auto" w:fill="F8F9FA"/>
        </w:rPr>
        <w:t>Territorial Sovereignty</w:t>
      </w:r>
      <w:r>
        <w:rPr>
          <w:color w:val="222222"/>
          <w:shd w:val="clear" w:color="auto" w:fill="F8F9FA"/>
        </w:rPr>
        <w:t xml:space="preserve">, giving </w:t>
      </w:r>
      <w:r>
        <w:rPr>
          <w:i/>
          <w:color w:val="222222"/>
          <w:shd w:val="clear" w:color="auto" w:fill="F8F9FA"/>
        </w:rPr>
        <w:t>Real Estate Advertising,</w:t>
      </w:r>
      <w:r>
        <w:rPr>
          <w:color w:val="222222"/>
          <w:shd w:val="clear" w:color="auto" w:fill="F8F9FA"/>
        </w:rPr>
        <w:t xml:space="preserve"> following the Law of the </w:t>
      </w:r>
      <w:hyperlink r:id="rId56" w:history="1">
        <w:r>
          <w:rPr>
            <w:i/>
            <w:color w:val="0000FF"/>
            <w:u w:val="single"/>
          </w:rPr>
          <w:t>Sistema Tavolare in vigore nel Territorio</w:t>
        </w:r>
      </w:hyperlink>
      <w:r>
        <w:rPr>
          <w:color w:val="222222"/>
          <w:shd w:val="clear" w:color="auto" w:fill="F8F9FA"/>
        </w:rPr>
        <w:t xml:space="preserve"> but above all applied the correct International Obligation for which he had been appointed by the </w:t>
      </w:r>
      <w:r>
        <w:rPr>
          <w:i/>
          <w:color w:val="222222"/>
          <w:shd w:val="clear" w:color="auto" w:fill="F8F9FA"/>
        </w:rPr>
        <w:t>Security Council of the UN</w:t>
      </w:r>
    </w:p>
    <w:p w:rsidR="006866DA" w:rsidRDefault="006866DA" w:rsidP="006866DA">
      <w:pPr>
        <w:spacing w:after="160" w:line="240" w:lineRule="auto"/>
        <w:jc w:val="both"/>
        <w:rPr>
          <w:i/>
          <w:color w:val="222222"/>
          <w:shd w:val="clear" w:color="auto" w:fill="F8F9FA"/>
        </w:rPr>
      </w:pPr>
      <w:r>
        <w:rPr>
          <w:color w:val="222222"/>
          <w:shd w:val="clear" w:color="auto" w:fill="F8F9FA"/>
        </w:rPr>
        <w:t xml:space="preserve">The then G.M.A. had established a new government, applying the instrument inserted in the </w:t>
      </w:r>
      <w:r>
        <w:rPr>
          <w:b/>
          <w:i/>
          <w:color w:val="222222"/>
          <w:shd w:val="clear" w:color="auto" w:fill="F8F9FA"/>
        </w:rPr>
        <w:t>T. of P. - 1947 (Annex - VII)</w:t>
      </w:r>
      <w:r>
        <w:rPr>
          <w:color w:val="222222"/>
          <w:shd w:val="clear" w:color="auto" w:fill="F8F9FA"/>
        </w:rPr>
        <w:t xml:space="preserve">, in a new territory with the same population, separating it from its original territory, then the </w:t>
      </w:r>
      <w:r>
        <w:rPr>
          <w:b/>
          <w:color w:val="222222"/>
          <w:shd w:val="clear" w:color="auto" w:fill="F8F9FA"/>
        </w:rPr>
        <w:t>G.M.A.</w:t>
      </w:r>
      <w:r>
        <w:rPr>
          <w:color w:val="222222"/>
          <w:shd w:val="clear" w:color="auto" w:fill="F8F9FA"/>
        </w:rPr>
        <w:t xml:space="preserve"> it did not claim sovereignty per se, but carried out an </w:t>
      </w:r>
      <w:r>
        <w:rPr>
          <w:b/>
          <w:color w:val="222222"/>
          <w:shd w:val="clear" w:color="auto" w:fill="F8F9FA"/>
        </w:rPr>
        <w:t>obligation</w:t>
      </w:r>
      <w:r>
        <w:rPr>
          <w:color w:val="222222"/>
          <w:shd w:val="clear" w:color="auto" w:fill="F8F9FA"/>
        </w:rPr>
        <w:t xml:space="preserve"> deriving from an agreement </w:t>
      </w:r>
      <w:r>
        <w:rPr>
          <w:i/>
          <w:color w:val="222222"/>
          <w:shd w:val="clear" w:color="auto" w:fill="F8F9FA"/>
        </w:rPr>
        <w:t>pattizio erga omnes,</w:t>
      </w:r>
      <w:r>
        <w:rPr>
          <w:color w:val="222222"/>
          <w:shd w:val="clear" w:color="auto" w:fill="F8F9FA"/>
        </w:rPr>
        <w:t xml:space="preserve"> </w:t>
      </w:r>
      <w:r>
        <w:rPr>
          <w:b/>
          <w:i/>
          <w:color w:val="222222"/>
          <w:shd w:val="clear" w:color="auto" w:fill="F8F9FA"/>
        </w:rPr>
        <w:t>T. di P. - 1947,</w:t>
      </w:r>
      <w:r>
        <w:rPr>
          <w:color w:val="222222"/>
          <w:shd w:val="clear" w:color="auto" w:fill="F8F9FA"/>
        </w:rPr>
        <w:t xml:space="preserve"> whose integrity and security were guaranteed by the </w:t>
      </w:r>
      <w:r>
        <w:rPr>
          <w:i/>
          <w:color w:val="222222"/>
          <w:shd w:val="clear" w:color="auto" w:fill="F8F9FA"/>
        </w:rPr>
        <w:t>Security Council of the U.N</w:t>
      </w:r>
    </w:p>
    <w:p w:rsidR="006866DA" w:rsidRDefault="006866DA" w:rsidP="006866DA">
      <w:pPr>
        <w:spacing w:after="160" w:line="240" w:lineRule="auto"/>
        <w:jc w:val="both"/>
      </w:pPr>
      <w:r>
        <w:rPr>
          <w:color w:val="222222"/>
          <w:shd w:val="clear" w:color="auto" w:fill="F8F9FA"/>
        </w:rPr>
        <w:t xml:space="preserve">Subsequent to the entry into </w:t>
      </w:r>
      <w:r>
        <w:rPr>
          <w:i/>
          <w:color w:val="222222"/>
          <w:shd w:val="clear" w:color="auto" w:fill="F8F9FA"/>
        </w:rPr>
        <w:t>civil administration</w:t>
      </w:r>
      <w:r>
        <w:rPr>
          <w:color w:val="222222"/>
          <w:shd w:val="clear" w:color="auto" w:fill="F8F9FA"/>
        </w:rPr>
        <w:t xml:space="preserve"> by the</w:t>
      </w:r>
      <w:r>
        <w:rPr>
          <w:b/>
          <w:color w:val="222222"/>
          <w:shd w:val="clear" w:color="auto" w:fill="F8F9FA"/>
        </w:rPr>
        <w:t xml:space="preserve"> State party</w:t>
      </w:r>
      <w:r>
        <w:rPr>
          <w:color w:val="222222"/>
          <w:shd w:val="clear" w:color="auto" w:fill="F8F9FA"/>
        </w:rPr>
        <w:t xml:space="preserve">, through its peripheral body, </w:t>
      </w:r>
      <w:r>
        <w:rPr>
          <w:i/>
          <w:color w:val="222222"/>
          <w:shd w:val="clear" w:color="auto" w:fill="F8F9FA"/>
        </w:rPr>
        <w:t>Commissioner General of Government</w:t>
      </w:r>
      <w:r>
        <w:rPr>
          <w:color w:val="222222"/>
          <w:shd w:val="clear" w:color="auto" w:fill="F8F9FA"/>
        </w:rPr>
        <w:t>, the same began to empty the state property, thus canceling the provisions of the</w:t>
      </w:r>
      <w:r>
        <w:rPr>
          <w:b/>
          <w:i/>
          <w:color w:val="222222"/>
          <w:shd w:val="clear" w:color="auto" w:fill="F8F9FA"/>
        </w:rPr>
        <w:t xml:space="preserve"> T. diP. - 1947</w:t>
      </w:r>
      <w:r>
        <w:rPr>
          <w:color w:val="222222"/>
          <w:shd w:val="clear" w:color="auto" w:fill="F8F9FA"/>
        </w:rPr>
        <w:t xml:space="preserve">, correctly already carried out by the </w:t>
      </w:r>
      <w:r>
        <w:rPr>
          <w:i/>
          <w:color w:val="222222"/>
          <w:shd w:val="clear" w:color="auto" w:fill="F8F9FA"/>
        </w:rPr>
        <w:t>Allied Administration</w:t>
      </w:r>
      <w:r>
        <w:rPr>
          <w:color w:val="222222"/>
          <w:shd w:val="clear" w:color="auto" w:fill="F8F9FA"/>
        </w:rPr>
        <w:t xml:space="preserve">, violating the provisions included in </w:t>
      </w:r>
      <w:r>
        <w:rPr>
          <w:i/>
          <w:color w:val="222222"/>
          <w:shd w:val="clear" w:color="auto" w:fill="F8F9FA"/>
        </w:rPr>
        <w:t>Article 10 of the Italian Constitution</w:t>
      </w:r>
      <w:r>
        <w:rPr>
          <w:color w:val="222222"/>
          <w:shd w:val="clear" w:color="auto" w:fill="F8F9FA"/>
        </w:rPr>
        <w:t xml:space="preserve"> and those attributable to the order of execution of the so-called </w:t>
      </w:r>
      <w:r>
        <w:rPr>
          <w:b/>
          <w:sz w:val="28"/>
          <w:szCs w:val="28"/>
          <w:vertAlign w:val="superscript"/>
        </w:rPr>
        <w:t>13</w:t>
      </w:r>
      <w:r>
        <w:rPr>
          <w:i/>
        </w:rPr>
        <w:t>Diritto Internazionale Pattizio</w:t>
      </w:r>
      <w:r>
        <w:t>,</w:t>
      </w:r>
      <w:r>
        <w:rPr>
          <w:color w:val="222222"/>
          <w:shd w:val="clear" w:color="auto" w:fill="F8F9FA"/>
        </w:rPr>
        <w:t xml:space="preserve"> starting a </w:t>
      </w:r>
      <w:r>
        <w:rPr>
          <w:i/>
          <w:color w:val="222222"/>
          <w:shd w:val="clear" w:color="auto" w:fill="F8F9FA"/>
        </w:rPr>
        <w:t>Debellatio</w:t>
      </w:r>
      <w:r>
        <w:rPr>
          <w:color w:val="222222"/>
          <w:shd w:val="clear" w:color="auto" w:fill="F8F9FA"/>
        </w:rPr>
        <w:t xml:space="preserve"> operation against the </w:t>
      </w:r>
      <w:r>
        <w:rPr>
          <w:i/>
          <w:color w:val="222222"/>
          <w:shd w:val="clear" w:color="auto" w:fill="F8F9FA"/>
        </w:rPr>
        <w:t>Administered Territory,</w:t>
      </w:r>
      <w:r>
        <w:rPr>
          <w:color w:val="222222"/>
          <w:shd w:val="clear" w:color="auto" w:fill="F8F9FA"/>
        </w:rPr>
        <w:t xml:space="preserve"> then he began a simulation of </w:t>
      </w:r>
      <w:r>
        <w:rPr>
          <w:i/>
          <w:color w:val="222222"/>
          <w:shd w:val="clear" w:color="auto" w:fill="F8F9FA"/>
        </w:rPr>
        <w:t>Sovereignty</w:t>
      </w:r>
      <w:r>
        <w:rPr>
          <w:color w:val="222222"/>
          <w:shd w:val="clear" w:color="auto" w:fill="F8F9FA"/>
        </w:rPr>
        <w:t>.</w:t>
      </w:r>
    </w:p>
    <w:p w:rsidR="006866DA" w:rsidRDefault="0068446D" w:rsidP="006866DA">
      <w:pPr>
        <w:spacing w:after="160" w:line="240" w:lineRule="auto"/>
        <w:jc w:val="both"/>
        <w:rPr>
          <w:szCs w:val="24"/>
        </w:rPr>
      </w:pPr>
      <w:r>
        <w:rPr>
          <w:b/>
          <w:sz w:val="28"/>
          <w:szCs w:val="28"/>
          <w:vertAlign w:val="superscript"/>
        </w:rPr>
        <w:t>13</w:t>
      </w:r>
      <w:r>
        <w:rPr>
          <w:i/>
          <w:szCs w:val="24"/>
        </w:rPr>
        <w:t xml:space="preserve">(Cfr. Stefano Galeno, </w:t>
      </w:r>
      <w:r w:rsidRPr="00391EAD">
        <w:rPr>
          <w:sz w:val="18"/>
          <w:szCs w:val="18"/>
        </w:rPr>
        <w:t>DIRITTO COST.LE – PARTE PRIMA – NOZIONI DI TEORIA – GENERALE – CAPITOLO I – DIRITTO E ORDINAMENTO GIURIDICO – art.7</w:t>
      </w:r>
      <w:r w:rsidRPr="000F053F">
        <w:rPr>
          <w:szCs w:val="24"/>
        </w:rPr>
        <w:t>)</w:t>
      </w:r>
    </w:p>
    <w:p w:rsidR="006866DA" w:rsidRDefault="006866DA" w:rsidP="006866DA">
      <w:pPr>
        <w:spacing w:after="160" w:line="240" w:lineRule="auto"/>
        <w:jc w:val="both"/>
        <w:rPr>
          <w:b/>
          <w:i/>
          <w:color w:val="222222"/>
          <w:shd w:val="clear" w:color="auto" w:fill="F8F9FA"/>
        </w:rPr>
      </w:pPr>
      <w:r>
        <w:rPr>
          <w:color w:val="222222"/>
          <w:shd w:val="clear" w:color="auto" w:fill="F8F9FA"/>
        </w:rPr>
        <w:t xml:space="preserve">The </w:t>
      </w:r>
      <w:r>
        <w:rPr>
          <w:b/>
          <w:i/>
          <w:color w:val="222222"/>
          <w:shd w:val="clear" w:color="auto" w:fill="F8F9FA"/>
        </w:rPr>
        <w:t>State party</w:t>
      </w:r>
      <w:r>
        <w:rPr>
          <w:color w:val="222222"/>
          <w:shd w:val="clear" w:color="auto" w:fill="F8F9FA"/>
        </w:rPr>
        <w:t xml:space="preserve"> has changed the dictates and the governing bodies of the </w:t>
      </w:r>
      <w:r>
        <w:rPr>
          <w:b/>
          <w:color w:val="222222"/>
          <w:shd w:val="clear" w:color="auto" w:fill="F8F9FA"/>
        </w:rPr>
        <w:t>G.M.A</w:t>
      </w:r>
      <w:r>
        <w:rPr>
          <w:color w:val="222222"/>
          <w:shd w:val="clear" w:color="auto" w:fill="F8F9FA"/>
        </w:rPr>
        <w:t xml:space="preserve">, suppressing and establishing new ones, with new rules, extending its </w:t>
      </w:r>
      <w:r>
        <w:rPr>
          <w:i/>
          <w:color w:val="222222"/>
          <w:shd w:val="clear" w:color="auto" w:fill="F8F9FA"/>
        </w:rPr>
        <w:t>internal Constitutional Order</w:t>
      </w:r>
      <w:r>
        <w:rPr>
          <w:color w:val="222222"/>
          <w:shd w:val="clear" w:color="auto" w:fill="F8F9FA"/>
        </w:rPr>
        <w:t xml:space="preserve">, contravening the mandate received, through the </w:t>
      </w:r>
      <w:r>
        <w:rPr>
          <w:i/>
          <w:color w:val="222222"/>
          <w:shd w:val="clear" w:color="auto" w:fill="F8F9FA"/>
        </w:rPr>
        <w:t xml:space="preserve">signed Legal Report </w:t>
      </w:r>
      <w:r>
        <w:rPr>
          <w:b/>
          <w:i/>
          <w:color w:val="222222"/>
          <w:shd w:val="clear" w:color="auto" w:fill="F8F9FA"/>
        </w:rPr>
        <w:t>(M.oU. - 1954 ).</w:t>
      </w:r>
    </w:p>
    <w:p w:rsidR="006866DA" w:rsidRDefault="006866DA" w:rsidP="006866DA">
      <w:pPr>
        <w:spacing w:after="160" w:line="240" w:lineRule="auto"/>
        <w:jc w:val="both"/>
        <w:rPr>
          <w:i/>
          <w:color w:val="222222"/>
          <w:shd w:val="clear" w:color="auto" w:fill="F8F9FA"/>
        </w:rPr>
      </w:pPr>
      <w:r>
        <w:rPr>
          <w:color w:val="222222"/>
          <w:shd w:val="clear" w:color="auto" w:fill="F8F9FA"/>
        </w:rPr>
        <w:t xml:space="preserve">In contemporary </w:t>
      </w:r>
      <w:r>
        <w:rPr>
          <w:i/>
          <w:color w:val="222222"/>
          <w:shd w:val="clear" w:color="auto" w:fill="F8F9FA"/>
        </w:rPr>
        <w:t>international law</w:t>
      </w:r>
      <w:r>
        <w:rPr>
          <w:color w:val="222222"/>
          <w:shd w:val="clear" w:color="auto" w:fill="F8F9FA"/>
        </w:rPr>
        <w:t xml:space="preserve">, </w:t>
      </w:r>
      <w:r>
        <w:rPr>
          <w:i/>
          <w:color w:val="222222"/>
          <w:shd w:val="clear" w:color="auto" w:fill="F8F9FA"/>
        </w:rPr>
        <w:t>debellatio</w:t>
      </w:r>
      <w:r>
        <w:rPr>
          <w:color w:val="222222"/>
          <w:shd w:val="clear" w:color="auto" w:fill="F8F9FA"/>
        </w:rPr>
        <w:t xml:space="preserve"> does not constitute a valid reason for extinction of the </w:t>
      </w:r>
      <w:r>
        <w:rPr>
          <w:i/>
          <w:color w:val="222222"/>
          <w:shd w:val="clear" w:color="auto" w:fill="F8F9FA"/>
        </w:rPr>
        <w:t>legal personality of the state. (Contra: DINSTEIN, The International Law of Belligerent Occupation, cit., P.2)</w:t>
      </w:r>
    </w:p>
    <w:p w:rsidR="006866DA" w:rsidRDefault="006866DA" w:rsidP="006866DA">
      <w:pPr>
        <w:spacing w:after="160" w:line="240" w:lineRule="auto"/>
        <w:jc w:val="both"/>
        <w:rPr>
          <w:color w:val="222222"/>
          <w:shd w:val="clear" w:color="auto" w:fill="F8F9FA"/>
        </w:rPr>
      </w:pPr>
      <w:r>
        <w:rPr>
          <w:color w:val="222222"/>
          <w:shd w:val="clear" w:color="auto" w:fill="F8F9FA"/>
        </w:rPr>
        <w:t xml:space="preserve">The non-application of the </w:t>
      </w:r>
      <w:r>
        <w:rPr>
          <w:i/>
          <w:color w:val="222222"/>
          <w:shd w:val="clear" w:color="auto" w:fill="F8F9FA"/>
        </w:rPr>
        <w:t>International Obligations</w:t>
      </w:r>
      <w:r>
        <w:rPr>
          <w:color w:val="222222"/>
          <w:shd w:val="clear" w:color="auto" w:fill="F8F9FA"/>
        </w:rPr>
        <w:t xml:space="preserve"> assumed by the </w:t>
      </w:r>
      <w:r>
        <w:rPr>
          <w:b/>
          <w:i/>
          <w:color w:val="222222"/>
          <w:shd w:val="clear" w:color="auto" w:fill="F8F9FA"/>
        </w:rPr>
        <w:t>State party</w:t>
      </w:r>
      <w:r>
        <w:rPr>
          <w:color w:val="222222"/>
          <w:shd w:val="clear" w:color="auto" w:fill="F8F9FA"/>
        </w:rPr>
        <w:t xml:space="preserve">, concerning the </w:t>
      </w:r>
      <w:r>
        <w:rPr>
          <w:b/>
          <w:i/>
          <w:color w:val="222222"/>
          <w:shd w:val="clear" w:color="auto" w:fill="F8F9FA"/>
        </w:rPr>
        <w:t>T.L.T.</w:t>
      </w:r>
      <w:r>
        <w:rPr>
          <w:color w:val="222222"/>
          <w:shd w:val="clear" w:color="auto" w:fill="F8F9FA"/>
        </w:rPr>
        <w:t>, represents for the same, in some way, being the victim of aggression.</w:t>
      </w:r>
    </w:p>
    <w:p w:rsidR="006866DA" w:rsidRDefault="006866DA" w:rsidP="006866DA">
      <w:pPr>
        <w:spacing w:after="160" w:line="240" w:lineRule="auto"/>
        <w:jc w:val="both"/>
        <w:rPr>
          <w:i/>
        </w:rPr>
      </w:pPr>
      <w:r>
        <w:rPr>
          <w:color w:val="222222"/>
          <w:shd w:val="clear" w:color="auto" w:fill="F8F9FA"/>
        </w:rPr>
        <w:t xml:space="preserve">Therefore, the principle </w:t>
      </w:r>
      <w:r>
        <w:rPr>
          <w:i/>
          <w:color w:val="222222"/>
          <w:shd w:val="clear" w:color="auto" w:fill="F8F9FA"/>
        </w:rPr>
        <w:t>ex iniuria ius non oritur</w:t>
      </w:r>
      <w:r>
        <w:rPr>
          <w:color w:val="222222"/>
          <w:shd w:val="clear" w:color="auto" w:fill="F8F9FA"/>
        </w:rPr>
        <w:t>, which prevents the recognition of juridical relevance to a situation in violation of the rules of</w:t>
      </w:r>
      <w:r>
        <w:t xml:space="preserve"> </w:t>
      </w:r>
      <w:r>
        <w:rPr>
          <w:i/>
        </w:rPr>
        <w:t>Diritto Internazionale Cogenti. (Cfr. Art.41, par.2 Responsibility of States for internationally wrongful</w:t>
      </w:r>
      <w:r>
        <w:rPr>
          <w:b/>
          <w:sz w:val="32"/>
          <w:szCs w:val="32"/>
        </w:rPr>
        <w:t xml:space="preserve"> </w:t>
      </w:r>
      <w:r>
        <w:rPr>
          <w:i/>
        </w:rPr>
        <w:t>acts)</w:t>
      </w:r>
    </w:p>
    <w:p w:rsidR="006866DA" w:rsidRDefault="006866DA" w:rsidP="006866DA">
      <w:pPr>
        <w:spacing w:after="160" w:line="240" w:lineRule="auto"/>
        <w:jc w:val="both"/>
        <w:rPr>
          <w:i/>
        </w:rPr>
      </w:pPr>
      <w:r>
        <w:rPr>
          <w:color w:val="222222"/>
          <w:shd w:val="clear" w:color="auto" w:fill="F8F9FA"/>
        </w:rPr>
        <w:t xml:space="preserve">The </w:t>
      </w:r>
      <w:r>
        <w:rPr>
          <w:b/>
          <w:i/>
          <w:color w:val="222222"/>
          <w:shd w:val="clear" w:color="auto" w:fill="F8F9FA"/>
        </w:rPr>
        <w:t>State party</w:t>
      </w:r>
      <w:r>
        <w:rPr>
          <w:color w:val="222222"/>
          <w:shd w:val="clear" w:color="auto" w:fill="F8F9FA"/>
        </w:rPr>
        <w:t xml:space="preserve"> was already the subject of recall, as in the second half of the 1930s, upon the annexation of the territories of Ethiopia and Albania, many European states ended up recognizing the fruit of the </w:t>
      </w:r>
      <w:r>
        <w:rPr>
          <w:i/>
          <w:color w:val="222222"/>
          <w:shd w:val="clear" w:color="auto" w:fill="F8F9FA"/>
        </w:rPr>
        <w:t xml:space="preserve">Italian aggression </w:t>
      </w:r>
      <w:r>
        <w:rPr>
          <w:i/>
        </w:rPr>
        <w:t>(Cfr.Talmon – Recognition of Governments international Law, Oxford, 1998, p.102)</w:t>
      </w:r>
    </w:p>
    <w:p w:rsidR="006866DA" w:rsidRDefault="006866DA" w:rsidP="006866DA">
      <w:pPr>
        <w:spacing w:after="160" w:line="240" w:lineRule="auto"/>
        <w:jc w:val="both"/>
        <w:rPr>
          <w:i/>
        </w:rPr>
      </w:pPr>
      <w:r>
        <w:rPr>
          <w:color w:val="222222"/>
          <w:shd w:val="clear" w:color="auto" w:fill="F8F9FA"/>
        </w:rPr>
        <w:lastRenderedPageBreak/>
        <w:t xml:space="preserve">We remind the </w:t>
      </w:r>
      <w:r>
        <w:rPr>
          <w:i/>
          <w:color w:val="222222"/>
          <w:shd w:val="clear" w:color="auto" w:fill="F8F9FA"/>
        </w:rPr>
        <w:t xml:space="preserve">Committee, </w:t>
      </w:r>
      <w:r>
        <w:rPr>
          <w:color w:val="222222"/>
          <w:shd w:val="clear" w:color="auto" w:fill="F8F9FA"/>
        </w:rPr>
        <w:t xml:space="preserve">the principle of </w:t>
      </w:r>
      <w:r>
        <w:rPr>
          <w:i/>
          <w:color w:val="222222"/>
          <w:shd w:val="clear" w:color="auto" w:fill="F8F9FA"/>
        </w:rPr>
        <w:t>ex iniuria ius non oritur</w:t>
      </w:r>
      <w:r>
        <w:rPr>
          <w:color w:val="222222"/>
          <w:shd w:val="clear" w:color="auto" w:fill="F8F9FA"/>
        </w:rPr>
        <w:t xml:space="preserve"> has taken on a certain customary value after the Second World War, some resolutions of the General Assembly confirm this</w:t>
      </w:r>
      <w:r>
        <w:t xml:space="preserve"> </w:t>
      </w:r>
      <w:r>
        <w:rPr>
          <w:i/>
        </w:rPr>
        <w:t>(Cfr. Res. n.2625, 1970 October 24; Res. N.3314, 1974 December 14)</w:t>
      </w:r>
    </w:p>
    <w:p w:rsidR="006866DA" w:rsidRDefault="006866DA" w:rsidP="006866DA">
      <w:pPr>
        <w:spacing w:after="160" w:line="240" w:lineRule="auto"/>
        <w:jc w:val="both"/>
        <w:rPr>
          <w:i/>
          <w:color w:val="000000"/>
        </w:rPr>
      </w:pPr>
      <w:r>
        <w:rPr>
          <w:color w:val="222222"/>
          <w:shd w:val="clear" w:color="auto" w:fill="F8F9FA"/>
        </w:rPr>
        <w:t xml:space="preserve">This combined provision between the </w:t>
      </w:r>
      <w:r>
        <w:rPr>
          <w:b/>
          <w:i/>
          <w:color w:val="222222"/>
          <w:shd w:val="clear" w:color="auto" w:fill="F8F9FA"/>
        </w:rPr>
        <w:t>State party</w:t>
      </w:r>
      <w:r>
        <w:rPr>
          <w:color w:val="222222"/>
          <w:shd w:val="clear" w:color="auto" w:fill="F8F9FA"/>
        </w:rPr>
        <w:t xml:space="preserve"> and its peripheral body </w:t>
      </w:r>
      <w:r>
        <w:rPr>
          <w:i/>
          <w:color w:val="222222"/>
          <w:shd w:val="clear" w:color="auto" w:fill="F8F9FA"/>
        </w:rPr>
        <w:t>Commissioner General of Government</w:t>
      </w:r>
      <w:r>
        <w:rPr>
          <w:color w:val="222222"/>
          <w:shd w:val="clear" w:color="auto" w:fill="F8F9FA"/>
        </w:rPr>
        <w:t xml:space="preserve">, in violation of the </w:t>
      </w:r>
      <w:r>
        <w:rPr>
          <w:i/>
          <w:color w:val="222222"/>
          <w:shd w:val="clear" w:color="auto" w:fill="F8F9FA"/>
        </w:rPr>
        <w:t>mandatory International Rules</w:t>
      </w:r>
      <w:r>
        <w:rPr>
          <w:color w:val="222222"/>
          <w:shd w:val="clear" w:color="auto" w:fill="F8F9FA"/>
        </w:rPr>
        <w:t xml:space="preserve"> leads us to the violations described in the  </w:t>
      </w:r>
      <w:r>
        <w:t xml:space="preserve"> </w:t>
      </w:r>
      <w:r>
        <w:rPr>
          <w:i/>
        </w:rPr>
        <w:t>Responsibility of States for internationally wrongful</w:t>
      </w:r>
      <w:r>
        <w:rPr>
          <w:b/>
          <w:sz w:val="32"/>
          <w:szCs w:val="32"/>
        </w:rPr>
        <w:t xml:space="preserve"> </w:t>
      </w:r>
      <w:r>
        <w:rPr>
          <w:i/>
        </w:rPr>
        <w:t xml:space="preserve">acts; </w:t>
      </w:r>
      <w:r>
        <w:rPr>
          <w:i/>
          <w:color w:val="000000"/>
        </w:rPr>
        <w:t xml:space="preserve">Chapter II, art.4; Part II, Chapter III, art., 40, p.1; 2; </w:t>
      </w:r>
      <w:r>
        <w:rPr>
          <w:i/>
          <w:color w:val="000000"/>
        </w:rPr>
        <w:t>art.</w:t>
      </w:r>
      <w:r>
        <w:rPr>
          <w:i/>
          <w:color w:val="000000"/>
        </w:rPr>
        <w:t>41, p.1; 2</w:t>
      </w:r>
    </w:p>
    <w:p w:rsidR="006866DA" w:rsidRDefault="006866DA" w:rsidP="006866DA">
      <w:pPr>
        <w:spacing w:after="160" w:line="240" w:lineRule="auto"/>
        <w:jc w:val="both"/>
        <w:rPr>
          <w:i/>
          <w:color w:val="0000FF"/>
          <w:u w:val="single"/>
        </w:rPr>
      </w:pPr>
      <w:r>
        <w:rPr>
          <w:color w:val="222222"/>
          <w:shd w:val="clear" w:color="auto" w:fill="F8F9FA"/>
        </w:rPr>
        <w:t xml:space="preserve">To understand the violation, we take for example the transfer of a </w:t>
      </w:r>
      <w:r>
        <w:rPr>
          <w:i/>
          <w:color w:val="222222"/>
          <w:shd w:val="clear" w:color="auto" w:fill="F8F9FA"/>
        </w:rPr>
        <w:t>registered property to the state property</w:t>
      </w:r>
      <w:r>
        <w:rPr>
          <w:color w:val="222222"/>
          <w:shd w:val="clear" w:color="auto" w:fill="F8F9FA"/>
        </w:rPr>
        <w:t xml:space="preserve"> of the </w:t>
      </w:r>
      <w:r>
        <w:rPr>
          <w:i/>
          <w:color w:val="222222"/>
          <w:shd w:val="clear" w:color="auto" w:fill="F8F9FA"/>
        </w:rPr>
        <w:t>Free Territory of Trieste</w:t>
      </w:r>
      <w:r>
        <w:rPr>
          <w:color w:val="222222"/>
          <w:shd w:val="clear" w:color="auto" w:fill="F8F9FA"/>
        </w:rPr>
        <w:t xml:space="preserve"> and is subsequently returned in violation of internal law, then newly born </w:t>
      </w:r>
      <w:r>
        <w:rPr>
          <w:i/>
        </w:rPr>
        <w:t>“Gioventù italiana” (Organo dell’Ex partito Fascista)</w:t>
      </w:r>
      <w:r>
        <w:t xml:space="preserve">. </w:t>
      </w:r>
      <w:hyperlink r:id="rId57" w:history="1">
        <w:r>
          <w:rPr>
            <w:i/>
            <w:color w:val="0000FF"/>
            <w:u w:val="single"/>
          </w:rPr>
          <w:t>(See Attached)</w:t>
        </w:r>
      </w:hyperlink>
    </w:p>
    <w:p w:rsidR="006866DA" w:rsidRDefault="006866DA" w:rsidP="006866DA">
      <w:pPr>
        <w:spacing w:after="160" w:line="240" w:lineRule="auto"/>
        <w:jc w:val="both"/>
        <w:rPr>
          <w:i/>
          <w:color w:val="222222"/>
          <w:shd w:val="clear" w:color="auto" w:fill="F8F9FA"/>
        </w:rPr>
      </w:pPr>
      <w:r>
        <w:rPr>
          <w:color w:val="222222"/>
          <w:shd w:val="clear" w:color="auto" w:fill="F8F9FA"/>
        </w:rPr>
        <w:t>As evidence of what we are saying, to date there is only one real estate still owned by the</w:t>
      </w:r>
      <w:r>
        <w:rPr>
          <w:i/>
          <w:color w:val="222222"/>
          <w:shd w:val="clear" w:color="auto" w:fill="F8F9FA"/>
        </w:rPr>
        <w:t xml:space="preserve"> State Property of the Free Territory of Trieste.</w:t>
      </w:r>
    </w:p>
    <w:p w:rsidR="006866DA" w:rsidRDefault="006866DA" w:rsidP="006866DA">
      <w:pPr>
        <w:spacing w:after="160" w:line="240" w:lineRule="auto"/>
        <w:jc w:val="both"/>
        <w:rPr>
          <w:i/>
          <w:color w:val="222222"/>
          <w:shd w:val="clear" w:color="auto" w:fill="F8F9FA"/>
        </w:rPr>
      </w:pPr>
      <w:r>
        <w:rPr>
          <w:color w:val="222222"/>
          <w:shd w:val="clear" w:color="auto" w:fill="F8F9FA"/>
        </w:rPr>
        <w:t xml:space="preserve">It is a </w:t>
      </w:r>
      <w:r>
        <w:rPr>
          <w:i/>
          <w:color w:val="222222"/>
          <w:shd w:val="clear" w:color="auto" w:fill="F8F9FA"/>
        </w:rPr>
        <w:t>Radio Station,</w:t>
      </w:r>
      <w:r>
        <w:rPr>
          <w:color w:val="222222"/>
          <w:shd w:val="clear" w:color="auto" w:fill="F8F9FA"/>
        </w:rPr>
        <w:t xml:space="preserve"> a building on the outskirts of the city of Trieste, which is registered on the </w:t>
      </w:r>
      <w:r>
        <w:rPr>
          <w:i/>
          <w:color w:val="222222"/>
          <w:shd w:val="clear" w:color="auto" w:fill="F8F9FA"/>
        </w:rPr>
        <w:t>Land Register of the Board</w:t>
      </w:r>
      <w:r>
        <w:rPr>
          <w:color w:val="222222"/>
          <w:shd w:val="clear" w:color="auto" w:fill="F8F9FA"/>
        </w:rPr>
        <w:t>:</w:t>
      </w:r>
      <w:r>
        <w:rPr>
          <w:i/>
          <w:color w:val="222222"/>
          <w:shd w:val="clear" w:color="auto" w:fill="F8F9FA"/>
        </w:rPr>
        <w:t xml:space="preserve"> Pres. 6 luglio 1950 n.1866  On the basis of the purchase contract dd. Trieste 29.4.1950 e del piano tav. e cat. Dd. Trieste 4.1.1950, the right of ownership of this property is established in the name: State property - Superintendency of the Postal and Telecommunications of the Free Territory of Trieste.</w:t>
      </w:r>
    </w:p>
    <w:p w:rsidR="006866DA" w:rsidRDefault="006866DA" w:rsidP="00622F5D">
      <w:pPr>
        <w:spacing w:after="160" w:line="240" w:lineRule="auto"/>
        <w:jc w:val="both"/>
        <w:rPr>
          <w:i/>
          <w:color w:val="0000FF"/>
          <w:u w:val="single"/>
        </w:rPr>
      </w:pPr>
      <w:r>
        <w:rPr>
          <w:color w:val="222222"/>
          <w:shd w:val="clear" w:color="auto" w:fill="F8F9FA"/>
        </w:rPr>
        <w:t xml:space="preserve">In 1994, there was an attempt to register, by the Board Judge, the ENTE POSTE ITALIANA - SEDE ROMA, without the production of a title, violating the table law </w:t>
      </w:r>
      <w:r>
        <w:rPr>
          <w:b/>
          <w:sz w:val="28"/>
          <w:szCs w:val="28"/>
          <w:vertAlign w:val="superscript"/>
        </w:rPr>
        <w:t>14</w:t>
      </w:r>
      <w:r>
        <w:rPr>
          <w:i/>
        </w:rPr>
        <w:t>legge tavolare</w:t>
      </w:r>
      <w:r>
        <w:t xml:space="preserve">, on the 26th of June 1995, </w:t>
      </w:r>
      <w:r>
        <w:rPr>
          <w:i/>
        </w:rPr>
        <w:t xml:space="preserve">Si ripristina il diritto di proprietà ad rigo C 1866/50. </w:t>
      </w:r>
      <w:r>
        <w:t xml:space="preserve">Per intendere al </w:t>
      </w:r>
      <w:r>
        <w:rPr>
          <w:i/>
        </w:rPr>
        <w:t>Demanio dello Stato – Sovraintendenza delle Poste e Telecomunicazioni del Territorio Libero di Trieste.</w:t>
      </w:r>
      <w:hyperlink r:id="rId58" w:history="1">
        <w:r>
          <w:rPr>
            <w:i/>
            <w:color w:val="0000FF"/>
            <w:u w:val="single"/>
          </w:rPr>
          <w:t>(See Attached)</w:t>
        </w:r>
      </w:hyperlink>
    </w:p>
    <w:p w:rsidR="002E6EE8" w:rsidRDefault="001D52AF" w:rsidP="002E6EE8">
      <w:pPr>
        <w:spacing w:after="160" w:line="240" w:lineRule="auto"/>
        <w:jc w:val="both"/>
        <w:rPr>
          <w:i/>
          <w:sz w:val="22"/>
        </w:rPr>
      </w:pPr>
      <w:r>
        <w:rPr>
          <w:b/>
          <w:sz w:val="28"/>
          <w:szCs w:val="28"/>
          <w:vertAlign w:val="superscript"/>
        </w:rPr>
        <w:t>14</w:t>
      </w:r>
      <w:r w:rsidRPr="001D52AF">
        <w:rPr>
          <w:i/>
          <w:sz w:val="22"/>
        </w:rPr>
        <w:t>Regio Decreto 28 marzo 1929, n. 499 TITOLO I Disposizioni generali sulla pubblicità dei diritti immobiliari – Art.3</w:t>
      </w:r>
    </w:p>
    <w:p w:rsidR="002E6EE8" w:rsidRDefault="002E6EE8" w:rsidP="002E6EE8">
      <w:pPr>
        <w:spacing w:after="160" w:line="240" w:lineRule="auto"/>
        <w:jc w:val="both"/>
        <w:rPr>
          <w:color w:val="222222"/>
          <w:shd w:val="clear" w:color="auto" w:fill="F8F9FA"/>
        </w:rPr>
      </w:pPr>
      <w:r>
        <w:rPr>
          <w:color w:val="222222"/>
          <w:shd w:val="clear" w:color="auto" w:fill="F8F9FA"/>
        </w:rPr>
        <w:t>In addition to real estate, the violations of the</w:t>
      </w:r>
      <w:r>
        <w:rPr>
          <w:i/>
          <w:color w:val="222222"/>
          <w:shd w:val="clear" w:color="auto" w:fill="F8F9FA"/>
        </w:rPr>
        <w:t xml:space="preserve"> international obligations</w:t>
      </w:r>
      <w:r>
        <w:rPr>
          <w:color w:val="222222"/>
          <w:shd w:val="clear" w:color="auto" w:fill="F8F9FA"/>
        </w:rPr>
        <w:t xml:space="preserve"> received extend to the management of the</w:t>
      </w:r>
      <w:r>
        <w:rPr>
          <w:i/>
          <w:color w:val="222222"/>
          <w:shd w:val="clear" w:color="auto" w:fill="F8F9FA"/>
        </w:rPr>
        <w:t xml:space="preserve"> International Free Port of Trieste</w:t>
      </w:r>
      <w:r>
        <w:rPr>
          <w:color w:val="222222"/>
          <w:shd w:val="clear" w:color="auto" w:fill="F8F9FA"/>
        </w:rPr>
        <w:t xml:space="preserve"> </w:t>
      </w:r>
      <w:r>
        <w:rPr>
          <w:b/>
          <w:i/>
          <w:color w:val="222222"/>
          <w:shd w:val="clear" w:color="auto" w:fill="F8F9FA"/>
        </w:rPr>
        <w:t>(hereinafter PFI Trieste</w:t>
      </w:r>
      <w:r>
        <w:rPr>
          <w:color w:val="222222"/>
          <w:shd w:val="clear" w:color="auto" w:fill="F8F9FA"/>
        </w:rPr>
        <w:t xml:space="preserve">), primary source of the economy for the entire </w:t>
      </w:r>
      <w:r>
        <w:rPr>
          <w:i/>
          <w:color w:val="222222"/>
          <w:shd w:val="clear" w:color="auto" w:fill="F8F9FA"/>
        </w:rPr>
        <w:t>Free Territory of Triest</w:t>
      </w:r>
      <w:r>
        <w:rPr>
          <w:color w:val="222222"/>
          <w:shd w:val="clear" w:color="auto" w:fill="F8F9FA"/>
        </w:rPr>
        <w:t>e but also for a large portion of the States inserted in the continental part of central Europe  and the Danubian.</w:t>
      </w:r>
    </w:p>
    <w:p w:rsidR="002E6EE8" w:rsidRDefault="002E6EE8" w:rsidP="002E6EE8">
      <w:pPr>
        <w:spacing w:after="160" w:line="240" w:lineRule="auto"/>
        <w:jc w:val="both"/>
        <w:rPr>
          <w:color w:val="222222"/>
          <w:shd w:val="clear" w:color="auto" w:fill="F8F9FA"/>
        </w:rPr>
      </w:pPr>
      <w:r>
        <w:rPr>
          <w:color w:val="222222"/>
          <w:shd w:val="clear" w:color="auto" w:fill="F8F9FA"/>
        </w:rPr>
        <w:t xml:space="preserve">On 17 July 2017, with the </w:t>
      </w:r>
      <w:hyperlink r:id="rId59" w:history="1">
        <w:r>
          <w:rPr>
            <w:i/>
            <w:color w:val="0000FF"/>
            <w:u w:val="single"/>
          </w:rPr>
          <w:t>Decreto Interministeriale</w:t>
        </w:r>
      </w:hyperlink>
      <w:r>
        <w:rPr>
          <w:color w:val="222222"/>
          <w:shd w:val="clear" w:color="auto" w:fill="F8F9FA"/>
        </w:rPr>
        <w:t xml:space="preserve"> , the legal system of the </w:t>
      </w:r>
      <w:r>
        <w:rPr>
          <w:i/>
          <w:color w:val="222222"/>
          <w:shd w:val="clear" w:color="auto" w:fill="F8F9FA"/>
        </w:rPr>
        <w:t>International Obligation</w:t>
      </w:r>
      <w:r>
        <w:rPr>
          <w:color w:val="222222"/>
          <w:shd w:val="clear" w:color="auto" w:fill="F8F9FA"/>
        </w:rPr>
        <w:t xml:space="preserve"> was reconfirmed, in turn confirmed with </w:t>
      </w:r>
      <w:r>
        <w:rPr>
          <w:i/>
        </w:rPr>
        <w:t xml:space="preserve">Sentenza n.2196 – Corte di Cassazione udienza </w:t>
      </w:r>
      <w:r>
        <w:t>in data 29 aprile 2019 il Giudice</w:t>
      </w:r>
      <w:r>
        <w:rPr>
          <w:color w:val="222222"/>
          <w:shd w:val="clear" w:color="auto" w:fill="F8F9FA"/>
        </w:rPr>
        <w:t xml:space="preserve"> , textual:</w:t>
      </w:r>
    </w:p>
    <w:p w:rsidR="002E6EE8" w:rsidRDefault="002E6EE8" w:rsidP="002E6EE8">
      <w:pPr>
        <w:spacing w:after="160" w:line="240" w:lineRule="auto"/>
        <w:jc w:val="both"/>
        <w:rPr>
          <w:i/>
        </w:rPr>
      </w:pPr>
      <w:r>
        <w:rPr>
          <w:i/>
          <w:color w:val="000000"/>
        </w:rPr>
        <w:t xml:space="preserve">“ </w:t>
      </w:r>
      <w:r>
        <w:rPr>
          <w:i/>
        </w:rPr>
        <w:t>Therefore, in the opinion of this Court, there is actually a legal title, under which Italy has been managing since 1954, this seems to be of the territory and it legitimately administers it precisely because of the mentioned Memorandum.”</w:t>
      </w:r>
    </w:p>
    <w:p w:rsidR="002E6EE8" w:rsidRDefault="002E6EE8" w:rsidP="002E6EE8">
      <w:pPr>
        <w:spacing w:after="160" w:line="240" w:lineRule="auto"/>
        <w:jc w:val="both"/>
      </w:pPr>
      <w:r>
        <w:rPr>
          <w:color w:val="222222"/>
          <w:shd w:val="clear" w:color="auto" w:fill="F8F9FA"/>
        </w:rPr>
        <w:t xml:space="preserve">On several occasions the workers of the </w:t>
      </w:r>
      <w:r>
        <w:rPr>
          <w:b/>
          <w:i/>
          <w:color w:val="222222"/>
          <w:shd w:val="clear" w:color="auto" w:fill="F8F9FA"/>
        </w:rPr>
        <w:t>P.F.I. - Trieste</w:t>
      </w:r>
      <w:r>
        <w:rPr>
          <w:color w:val="222222"/>
          <w:shd w:val="clear" w:color="auto" w:fill="F8F9FA"/>
        </w:rPr>
        <w:t xml:space="preserve"> denounced the non-applicability of the </w:t>
      </w:r>
      <w:r>
        <w:rPr>
          <w:i/>
          <w:color w:val="222222"/>
          <w:shd w:val="clear" w:color="auto" w:fill="F8F9FA"/>
        </w:rPr>
        <w:t>International Obligations</w:t>
      </w:r>
      <w:r>
        <w:rPr>
          <w:color w:val="222222"/>
          <w:shd w:val="clear" w:color="auto" w:fill="F8F9FA"/>
        </w:rPr>
        <w:t>, the application of A</w:t>
      </w:r>
      <w:r>
        <w:rPr>
          <w:i/>
          <w:color w:val="222222"/>
          <w:shd w:val="clear" w:color="auto" w:fill="F8F9FA"/>
        </w:rPr>
        <w:t>nnex VIII</w:t>
      </w:r>
      <w:r>
        <w:rPr>
          <w:color w:val="222222"/>
          <w:shd w:val="clear" w:color="auto" w:fill="F8F9FA"/>
        </w:rPr>
        <w:t>, also through events.</w:t>
      </w:r>
    </w:p>
    <w:p w:rsidR="00A9398D" w:rsidRPr="002C606F" w:rsidRDefault="00A9398D" w:rsidP="002C606F">
      <w:pPr>
        <w:pStyle w:val="Titolo"/>
        <w:rPr>
          <w:sz w:val="28"/>
        </w:rPr>
      </w:pPr>
      <w:r w:rsidRPr="002C606F">
        <w:rPr>
          <w:sz w:val="28"/>
        </w:rPr>
        <w:t>Article 1,</w:t>
      </w:r>
    </w:p>
    <w:p w:rsidR="00A9398D" w:rsidRPr="002C606F" w:rsidRDefault="00A9398D" w:rsidP="002C606F">
      <w:pPr>
        <w:pStyle w:val="Titolo"/>
        <w:rPr>
          <w:bCs/>
          <w:i/>
          <w:sz w:val="28"/>
          <w:szCs w:val="24"/>
        </w:rPr>
      </w:pPr>
      <w:r w:rsidRPr="002C606F">
        <w:rPr>
          <w:bCs/>
          <w:i/>
          <w:sz w:val="28"/>
          <w:szCs w:val="24"/>
        </w:rPr>
        <w:t>Paragraphs 3)</w:t>
      </w:r>
    </w:p>
    <w:p w:rsidR="007C7729" w:rsidRDefault="00A9398D" w:rsidP="00A9398D">
      <w:pPr>
        <w:spacing w:line="240" w:lineRule="auto"/>
        <w:jc w:val="both"/>
        <w:rPr>
          <w:i/>
          <w:szCs w:val="24"/>
          <w:lang w:eastAsia="zh-CN"/>
        </w:rPr>
      </w:pPr>
      <w:r>
        <w:rPr>
          <w:szCs w:val="24"/>
          <w:lang w:eastAsia="zh-CN"/>
        </w:rPr>
        <w:t>3.</w:t>
      </w:r>
      <w:r w:rsidRPr="00A9398D">
        <w:rPr>
          <w:i/>
          <w:szCs w:val="24"/>
          <w:lang w:eastAsia="zh-CN"/>
        </w:rPr>
        <w:t>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rsidR="007C7729" w:rsidRDefault="007C7729" w:rsidP="00A9398D">
      <w:pPr>
        <w:spacing w:line="240" w:lineRule="auto"/>
        <w:jc w:val="both"/>
        <w:rPr>
          <w:i/>
          <w:szCs w:val="24"/>
          <w:lang w:eastAsia="zh-CN"/>
        </w:rPr>
      </w:pPr>
      <w:r w:rsidRPr="007C7729">
        <w:rPr>
          <w:i/>
          <w:szCs w:val="24"/>
          <w:lang w:eastAsia="zh-CN"/>
        </w:rPr>
        <w:lastRenderedPageBreak/>
        <w:t>Again we take a suggestion from the general comment of the 23</w:t>
      </w:r>
      <w:r w:rsidRPr="007C7729">
        <w:rPr>
          <w:i/>
          <w:szCs w:val="24"/>
          <w:vertAlign w:val="superscript"/>
          <w:lang w:eastAsia="zh-CN"/>
        </w:rPr>
        <w:t xml:space="preserve">th </w:t>
      </w:r>
      <w:r w:rsidRPr="007C7729">
        <w:rPr>
          <w:i/>
          <w:szCs w:val="24"/>
          <w:lang w:eastAsia="zh-CN"/>
        </w:rPr>
        <w:t xml:space="preserve">Session – 1984; </w:t>
      </w:r>
    </w:p>
    <w:p w:rsidR="007C7729" w:rsidRDefault="007C7729" w:rsidP="00A9398D">
      <w:pPr>
        <w:spacing w:line="240" w:lineRule="auto"/>
        <w:jc w:val="both"/>
        <w:rPr>
          <w:b/>
          <w:i/>
          <w:szCs w:val="24"/>
        </w:rPr>
      </w:pPr>
      <w:r w:rsidRPr="007C7729">
        <w:rPr>
          <w:i/>
          <w:szCs w:val="24"/>
          <w:lang w:eastAsia="zh-CN"/>
        </w:rPr>
        <w:t>The paragraph 3</w:t>
      </w:r>
      <w:r w:rsidRPr="007C7729">
        <w:rPr>
          <w:i/>
          <w:szCs w:val="24"/>
        </w:rPr>
        <w:t xml:space="preserve">, in the Committee’s opinion, is particularly important in that it imposes specific obligations on States parties, not only in relation to their own peoples </w:t>
      </w:r>
      <w:r w:rsidRPr="007C7729">
        <w:rPr>
          <w:b/>
          <w:i/>
          <w:szCs w:val="24"/>
        </w:rPr>
        <w:t>but vis</w:t>
      </w:r>
      <w:r w:rsidRPr="007C7729">
        <w:rPr>
          <w:b/>
          <w:i/>
          <w:szCs w:val="24"/>
        </w:rPr>
        <w:noBreakHyphen/>
        <w:t>à</w:t>
      </w:r>
      <w:r w:rsidRPr="007C7729">
        <w:rPr>
          <w:b/>
          <w:i/>
          <w:szCs w:val="24"/>
        </w:rPr>
        <w:noBreakHyphen/>
        <w:t>vis all peoples which have not been able to exercise or have been deprived of the possibility of exercising their right to self</w:t>
      </w:r>
      <w:r w:rsidRPr="007C7729">
        <w:rPr>
          <w:b/>
          <w:i/>
          <w:szCs w:val="24"/>
        </w:rPr>
        <w:noBreakHyphen/>
        <w:t>determination.</w:t>
      </w:r>
    </w:p>
    <w:p w:rsidR="007C7729" w:rsidRDefault="007C7729" w:rsidP="00A9398D">
      <w:pPr>
        <w:spacing w:line="240" w:lineRule="auto"/>
        <w:jc w:val="both"/>
        <w:rPr>
          <w:i/>
          <w:szCs w:val="24"/>
        </w:rPr>
      </w:pPr>
      <w:r w:rsidRPr="007C7729">
        <w:rPr>
          <w:i/>
          <w:szCs w:val="24"/>
        </w:rPr>
        <w:t>The general nature of this paragraph is confirmed by its drafting history.</w:t>
      </w:r>
    </w:p>
    <w:p w:rsidR="007C7729" w:rsidRDefault="007C7729" w:rsidP="00A9398D">
      <w:pPr>
        <w:spacing w:line="240" w:lineRule="auto"/>
        <w:jc w:val="both"/>
        <w:rPr>
          <w:i/>
          <w:szCs w:val="24"/>
        </w:rPr>
      </w:pPr>
      <w:r w:rsidRPr="007C7729">
        <w:rPr>
          <w:i/>
          <w:szCs w:val="24"/>
        </w:rPr>
        <w:t xml:space="preserve">It stipulates that </w:t>
      </w:r>
      <w:r w:rsidRPr="007C7729">
        <w:rPr>
          <w:b/>
          <w:i/>
          <w:szCs w:val="24"/>
        </w:rPr>
        <w:t>“The States parties to the present Covenant, including those having responsibility for the administration of Non</w:t>
      </w:r>
      <w:r w:rsidRPr="007C7729">
        <w:rPr>
          <w:b/>
          <w:i/>
          <w:szCs w:val="24"/>
        </w:rPr>
        <w:noBreakHyphen/>
        <w:t>Self</w:t>
      </w:r>
      <w:r w:rsidRPr="007C7729">
        <w:rPr>
          <w:b/>
          <w:i/>
          <w:szCs w:val="24"/>
        </w:rPr>
        <w:noBreakHyphen/>
        <w:t>Governing and Trust Territories, shall promote the realization of the right of self</w:t>
      </w:r>
      <w:r w:rsidRPr="007C7729">
        <w:rPr>
          <w:b/>
          <w:i/>
          <w:szCs w:val="24"/>
        </w:rPr>
        <w:noBreakHyphen/>
        <w:t>determination, and shall respect that right, in conformity with the provisions of the Charter of the United Nations”</w:t>
      </w:r>
      <w:r w:rsidRPr="007C7729">
        <w:rPr>
          <w:i/>
          <w:szCs w:val="24"/>
        </w:rPr>
        <w:t xml:space="preserve">. </w:t>
      </w:r>
    </w:p>
    <w:p w:rsidR="00A42355" w:rsidRDefault="007C7729" w:rsidP="00A9398D">
      <w:pPr>
        <w:spacing w:line="240" w:lineRule="auto"/>
        <w:jc w:val="both"/>
        <w:rPr>
          <w:i/>
          <w:szCs w:val="24"/>
        </w:rPr>
      </w:pPr>
      <w:r w:rsidRPr="007C7729">
        <w:rPr>
          <w:i/>
          <w:szCs w:val="24"/>
        </w:rPr>
        <w:t>The obligations exist irrespective of whether a people entitled to self</w:t>
      </w:r>
      <w:r w:rsidRPr="007C7729">
        <w:rPr>
          <w:i/>
          <w:szCs w:val="24"/>
        </w:rPr>
        <w:noBreakHyphen/>
        <w:t>determination depends on a State party to the Covenant or not. It follows that all States parties to the Covenant should take positive action to facilitate realization of and respect for the right of peoples to self</w:t>
      </w:r>
      <w:r w:rsidRPr="007C7729">
        <w:rPr>
          <w:i/>
          <w:szCs w:val="24"/>
        </w:rPr>
        <w:noBreakHyphen/>
        <w:t>determination.</w:t>
      </w:r>
    </w:p>
    <w:p w:rsidR="002E6EE8" w:rsidRDefault="007C7729" w:rsidP="002E6EE8">
      <w:pPr>
        <w:spacing w:line="240" w:lineRule="auto"/>
        <w:jc w:val="both"/>
        <w:rPr>
          <w:i/>
          <w:szCs w:val="24"/>
        </w:rPr>
      </w:pPr>
      <w:r w:rsidRPr="007C7729">
        <w:rPr>
          <w:i/>
          <w:szCs w:val="24"/>
        </w:rPr>
        <w:t xml:space="preserve">Such positive action must be consistent with the </w:t>
      </w:r>
      <w:r w:rsidRPr="00A42355">
        <w:rPr>
          <w:b/>
          <w:i/>
          <w:szCs w:val="24"/>
        </w:rPr>
        <w:t>States’ obligations under the Charter of the United Nations and under international law:</w:t>
      </w:r>
      <w:r w:rsidR="00A42355">
        <w:rPr>
          <w:b/>
          <w:i/>
          <w:szCs w:val="24"/>
        </w:rPr>
        <w:t xml:space="preserve"> </w:t>
      </w:r>
      <w:r w:rsidRPr="007C7729">
        <w:rPr>
          <w:i/>
          <w:szCs w:val="24"/>
        </w:rPr>
        <w:t>in particular, States must refrain from interfering in the internal affairs of other States and thereby adversely affecting the exercise of the right to self</w:t>
      </w:r>
      <w:r w:rsidRPr="007C7729">
        <w:rPr>
          <w:i/>
          <w:szCs w:val="24"/>
        </w:rPr>
        <w:noBreakHyphen/>
        <w:t>determination. The reports should contain information on the performance of these obligations and the measures taken to that end.</w:t>
      </w:r>
    </w:p>
    <w:p w:rsidR="002E6EE8" w:rsidRDefault="002E6EE8" w:rsidP="002E6EE8">
      <w:pPr>
        <w:spacing w:line="240" w:lineRule="auto"/>
        <w:jc w:val="both"/>
        <w:rPr>
          <w:i/>
        </w:rPr>
      </w:pPr>
      <w:r>
        <w:rPr>
          <w:color w:val="222222"/>
          <w:shd w:val="clear" w:color="auto" w:fill="F8F9FA"/>
        </w:rPr>
        <w:t xml:space="preserve">The </w:t>
      </w:r>
      <w:r>
        <w:rPr>
          <w:b/>
          <w:color w:val="222222"/>
          <w:shd w:val="clear" w:color="auto" w:fill="F8F9FA"/>
        </w:rPr>
        <w:t>State party</w:t>
      </w:r>
      <w:r>
        <w:rPr>
          <w:color w:val="222222"/>
          <w:shd w:val="clear" w:color="auto" w:fill="F8F9FA"/>
        </w:rPr>
        <w:t xml:space="preserve"> instead imposes the internal laws, does not even apply the normal </w:t>
      </w:r>
      <w:r>
        <w:rPr>
          <w:i/>
          <w:color w:val="222222"/>
          <w:shd w:val="clear" w:color="auto" w:fill="F8F9FA"/>
        </w:rPr>
        <w:t>Conventions</w:t>
      </w:r>
      <w:r>
        <w:rPr>
          <w:color w:val="222222"/>
          <w:shd w:val="clear" w:color="auto" w:fill="F8F9FA"/>
        </w:rPr>
        <w:t xml:space="preserve"> ratified in its system, and imposes national taxation on workers, in extraterritorial territory such as the </w:t>
      </w:r>
      <w:r>
        <w:rPr>
          <w:b/>
          <w:color w:val="222222"/>
          <w:shd w:val="clear" w:color="auto" w:fill="F8F9FA"/>
        </w:rPr>
        <w:t>P.F.I. - Trieste</w:t>
      </w:r>
      <w:r>
        <w:rPr>
          <w:color w:val="222222"/>
          <w:shd w:val="clear" w:color="auto" w:fill="F8F9FA"/>
        </w:rPr>
        <w:t>, in violation of the obligations underwritten, not only in compliance with self-determination, but also those of the administration's mandate.</w:t>
      </w:r>
      <w:r>
        <w:rPr>
          <w:i/>
          <w:color w:val="222222"/>
          <w:shd w:val="clear" w:color="auto" w:fill="F8F9FA"/>
        </w:rPr>
        <w:t xml:space="preserve"> </w:t>
      </w:r>
      <w:r>
        <w:rPr>
          <w:i/>
        </w:rPr>
        <w:t xml:space="preserve">(Cfr. Wrongfull Act at the – Art.3 comma 2 Attached VIII, </w:t>
      </w:r>
      <w:r>
        <w:rPr>
          <w:b/>
          <w:i/>
        </w:rPr>
        <w:t>T.diP. – 1947</w:t>
      </w:r>
      <w:r>
        <w:rPr>
          <w:i/>
        </w:rPr>
        <w:t>)</w:t>
      </w:r>
    </w:p>
    <w:p w:rsidR="002E6EE8" w:rsidRDefault="002E6EE8" w:rsidP="002E6EE8">
      <w:pPr>
        <w:spacing w:line="240" w:lineRule="auto"/>
        <w:jc w:val="both"/>
        <w:rPr>
          <w:color w:val="222222"/>
          <w:shd w:val="clear" w:color="auto" w:fill="F8F9FA"/>
        </w:rPr>
      </w:pPr>
      <w:r>
        <w:rPr>
          <w:color w:val="222222"/>
          <w:shd w:val="clear" w:color="auto" w:fill="F8F9FA"/>
        </w:rPr>
        <w:t xml:space="preserve">The provisions of Legislative Decree </w:t>
      </w:r>
      <w:r>
        <w:t xml:space="preserve"> D.lg. C.P.S. 28 novembre 1947, n.1430</w:t>
      </w:r>
      <w:r>
        <w:rPr>
          <w:color w:val="222222"/>
          <w:shd w:val="clear" w:color="auto" w:fill="F8F9FA"/>
        </w:rPr>
        <w:t xml:space="preserve"> constitute the primary regulatory references for the </w:t>
      </w:r>
      <w:r>
        <w:rPr>
          <w:b/>
          <w:i/>
          <w:color w:val="222222"/>
          <w:shd w:val="clear" w:color="auto" w:fill="F8F9FA"/>
        </w:rPr>
        <w:t>P.F.I. - Trieste,</w:t>
      </w:r>
      <w:r>
        <w:rPr>
          <w:color w:val="222222"/>
          <w:shd w:val="clear" w:color="auto" w:fill="F8F9FA"/>
        </w:rPr>
        <w:t xml:space="preserve"> through the </w:t>
      </w:r>
      <w:r>
        <w:rPr>
          <w:b/>
          <w:color w:val="222222"/>
          <w:shd w:val="clear" w:color="auto" w:fill="F8F9FA"/>
        </w:rPr>
        <w:t>M or U - 1954</w:t>
      </w:r>
      <w:r>
        <w:rPr>
          <w:color w:val="222222"/>
          <w:shd w:val="clear" w:color="auto" w:fill="F8F9FA"/>
        </w:rPr>
        <w:t xml:space="preserve">, the </w:t>
      </w:r>
      <w:r>
        <w:rPr>
          <w:b/>
          <w:color w:val="222222"/>
          <w:shd w:val="clear" w:color="auto" w:fill="F8F9FA"/>
        </w:rPr>
        <w:t>State party</w:t>
      </w:r>
      <w:r>
        <w:rPr>
          <w:color w:val="222222"/>
          <w:shd w:val="clear" w:color="auto" w:fill="F8F9FA"/>
        </w:rPr>
        <w:t xml:space="preserve"> is invested with a real international munus aimed at maintaining and not tampering with the P.F.I. - Trieste, this legal principle is incorporated into the Italian positive order - Articles 80 and 87 paragraph 8, Italian Constitution and regulated by virtue of the </w:t>
      </w:r>
      <w:r>
        <w:rPr>
          <w:i/>
          <w:color w:val="222222"/>
          <w:shd w:val="clear" w:color="auto" w:fill="F8F9FA"/>
        </w:rPr>
        <w:t>Super norm Constitutional Article 10, first paragraph Italian Constitution</w:t>
      </w:r>
      <w:r>
        <w:rPr>
          <w:color w:val="222222"/>
          <w:shd w:val="clear" w:color="auto" w:fill="F8F9FA"/>
        </w:rPr>
        <w:t>, with which it is introduced automatically in the legal system of the</w:t>
      </w:r>
      <w:r>
        <w:rPr>
          <w:b/>
          <w:color w:val="222222"/>
          <w:shd w:val="clear" w:color="auto" w:fill="F8F9FA"/>
        </w:rPr>
        <w:t xml:space="preserve"> State party</w:t>
      </w:r>
      <w:r>
        <w:rPr>
          <w:color w:val="222222"/>
          <w:shd w:val="clear" w:color="auto" w:fill="F8F9FA"/>
        </w:rPr>
        <w:t>.</w:t>
      </w:r>
    </w:p>
    <w:p w:rsidR="002E6EE8" w:rsidRDefault="002E6EE8" w:rsidP="002E6EE8">
      <w:pPr>
        <w:spacing w:line="240" w:lineRule="auto"/>
        <w:jc w:val="both"/>
        <w:rPr>
          <w:i/>
          <w:color w:val="000000"/>
          <w:sz w:val="22"/>
        </w:rPr>
      </w:pPr>
      <w:r>
        <w:rPr>
          <w:color w:val="222222"/>
          <w:shd w:val="clear" w:color="auto" w:fill="F8F9FA"/>
        </w:rPr>
        <w:t>Following the issuing of the commissioner's decrees</w:t>
      </w:r>
      <w:r>
        <w:t xml:space="preserve"> n.</w:t>
      </w:r>
      <w:r>
        <w:rPr>
          <w:i/>
        </w:rPr>
        <w:t>29 del 19.1.1955</w:t>
      </w:r>
      <w:r>
        <w:t xml:space="preserve">, e </w:t>
      </w:r>
      <w:r>
        <w:rPr>
          <w:i/>
        </w:rPr>
        <w:t>n.53 del 23.12.1959</w:t>
      </w:r>
      <w:r>
        <w:t xml:space="preserve">; </w:t>
      </w:r>
      <w:r>
        <w:rPr>
          <w:i/>
        </w:rPr>
        <w:t xml:space="preserve">n.4 del 5 febbraio 1962, </w:t>
      </w:r>
      <w:r>
        <w:rPr>
          <w:color w:val="222222"/>
          <w:shd w:val="clear" w:color="auto" w:fill="F8F9FA"/>
        </w:rPr>
        <w:t>the first relevant introductory acts of some principles regarding the Freedom of transit are established, prohibition of discriminatory measures in terms of tariffs, services and sanitary customs rules.</w:t>
      </w:r>
      <w:r>
        <w:rPr>
          <w:i/>
          <w:sz w:val="22"/>
        </w:rPr>
        <w:t xml:space="preserve">(Cfr. artt. 9; 10 </w:t>
      </w:r>
      <w:r>
        <w:rPr>
          <w:i/>
          <w:color w:val="000000"/>
          <w:sz w:val="22"/>
        </w:rPr>
        <w:t xml:space="preserve">Allegato VIII – </w:t>
      </w:r>
      <w:r>
        <w:rPr>
          <w:b/>
          <w:i/>
          <w:sz w:val="22"/>
        </w:rPr>
        <w:t>T.diP. – 1947</w:t>
      </w:r>
      <w:r>
        <w:rPr>
          <w:i/>
          <w:color w:val="000000"/>
          <w:sz w:val="22"/>
        </w:rPr>
        <w:t>).</w:t>
      </w:r>
    </w:p>
    <w:p w:rsidR="002E6EE8" w:rsidRDefault="002E6EE8" w:rsidP="002E6EE8">
      <w:pPr>
        <w:spacing w:line="240" w:lineRule="auto"/>
        <w:jc w:val="both"/>
        <w:rPr>
          <w:color w:val="000000"/>
        </w:rPr>
      </w:pPr>
      <w:r>
        <w:rPr>
          <w:color w:val="222222"/>
          <w:shd w:val="clear" w:color="auto" w:fill="F8F9FA"/>
        </w:rPr>
        <w:t xml:space="preserve">Despite the issuing of these provisions, not sufficient for the application of the Statute in question </w:t>
      </w:r>
      <w:r>
        <w:rPr>
          <w:i/>
          <w:color w:val="222222"/>
          <w:shd w:val="clear" w:color="auto" w:fill="F8F9FA"/>
        </w:rPr>
        <w:t>Attached VIII</w:t>
      </w:r>
      <w:r>
        <w:rPr>
          <w:color w:val="222222"/>
          <w:shd w:val="clear" w:color="auto" w:fill="F8F9FA"/>
        </w:rPr>
        <w:t xml:space="preserve">, the </w:t>
      </w:r>
      <w:r>
        <w:rPr>
          <w:b/>
          <w:i/>
          <w:color w:val="222222"/>
          <w:shd w:val="clear" w:color="auto" w:fill="F8F9FA"/>
        </w:rPr>
        <w:t xml:space="preserve">State party </w:t>
      </w:r>
      <w:r>
        <w:rPr>
          <w:color w:val="222222"/>
          <w:shd w:val="clear" w:color="auto" w:fill="F8F9FA"/>
        </w:rPr>
        <w:t xml:space="preserve">had the opportunity to regulate the international obligation </w:t>
      </w:r>
      <w:r>
        <w:rPr>
          <w:b/>
          <w:i/>
          <w:color w:val="222222"/>
          <w:shd w:val="clear" w:color="auto" w:fill="F8F9FA"/>
        </w:rPr>
        <w:t>(T. diP. -</w:t>
      </w:r>
      <w:r>
        <w:rPr>
          <w:color w:val="222222"/>
          <w:shd w:val="clear" w:color="auto" w:fill="F8F9FA"/>
        </w:rPr>
        <w:t xml:space="preserve"> </w:t>
      </w:r>
      <w:r>
        <w:rPr>
          <w:b/>
          <w:i/>
          <w:color w:val="222222"/>
          <w:shd w:val="clear" w:color="auto" w:fill="F8F9FA"/>
        </w:rPr>
        <w:t>1947 and M or U - 1954)</w:t>
      </w:r>
      <w:r>
        <w:rPr>
          <w:color w:val="222222"/>
          <w:shd w:val="clear" w:color="auto" w:fill="F8F9FA"/>
        </w:rPr>
        <w:t>, putting an end to century of its violations of the norms described above, conforming to the internal order with the</w:t>
      </w:r>
      <w:r>
        <w:rPr>
          <w:color w:val="000000"/>
        </w:rPr>
        <w:t xml:space="preserve"> </w:t>
      </w:r>
      <w:r>
        <w:rPr>
          <w:i/>
          <w:color w:val="000000"/>
        </w:rPr>
        <w:t>Legge 28 dicembre 1994, n.84</w:t>
      </w:r>
      <w:r>
        <w:rPr>
          <w:color w:val="000000"/>
        </w:rPr>
        <w:t>.</w:t>
      </w:r>
    </w:p>
    <w:p w:rsidR="002E6EE8" w:rsidRDefault="002E6EE8" w:rsidP="002E6EE8">
      <w:pPr>
        <w:spacing w:line="240" w:lineRule="auto"/>
        <w:jc w:val="both"/>
        <w:rPr>
          <w:color w:val="000000"/>
          <w:szCs w:val="24"/>
          <w:lang w:eastAsia="zh-CN"/>
        </w:rPr>
      </w:pPr>
      <w:r w:rsidRPr="002E6EE8">
        <w:rPr>
          <w:color w:val="000000"/>
          <w:szCs w:val="24"/>
          <w:lang w:eastAsia="zh-CN"/>
        </w:rPr>
        <w:t xml:space="preserve">Lg 84/94 instead, recognizes the specialty of the only duty-free allowance, and concentrates all the remaining public powers deriving from </w:t>
      </w:r>
      <w:r w:rsidRPr="002E6EE8">
        <w:rPr>
          <w:i/>
          <w:color w:val="000000"/>
          <w:szCs w:val="24"/>
          <w:lang w:eastAsia="zh-CN"/>
        </w:rPr>
        <w:t>Annex VIII</w:t>
      </w:r>
      <w:r w:rsidRPr="002E6EE8">
        <w:rPr>
          <w:color w:val="000000"/>
          <w:szCs w:val="24"/>
          <w:lang w:eastAsia="zh-CN"/>
        </w:rPr>
        <w:t xml:space="preserve">, to the </w:t>
      </w:r>
      <w:r w:rsidRPr="002E6EE8">
        <w:rPr>
          <w:i/>
          <w:color w:val="000000"/>
          <w:szCs w:val="24"/>
          <w:lang w:eastAsia="zh-CN"/>
        </w:rPr>
        <w:t>Ministry of Transport and Navigation</w:t>
      </w:r>
      <w:r w:rsidRPr="002E6EE8">
        <w:rPr>
          <w:color w:val="000000"/>
          <w:szCs w:val="24"/>
          <w:lang w:eastAsia="zh-CN"/>
        </w:rPr>
        <w:t xml:space="preserve"> (body of the State party), for which the Port Authority of the </w:t>
      </w:r>
      <w:r w:rsidRPr="002E6EE8">
        <w:rPr>
          <w:b/>
          <w:i/>
          <w:color w:val="000000"/>
          <w:szCs w:val="24"/>
          <w:lang w:eastAsia="zh-CN"/>
        </w:rPr>
        <w:t>P.F.I. - Trieste</w:t>
      </w:r>
      <w:r w:rsidRPr="002E6EE8">
        <w:rPr>
          <w:color w:val="000000"/>
          <w:szCs w:val="24"/>
          <w:lang w:eastAsia="zh-CN"/>
        </w:rPr>
        <w:t xml:space="preserve"> becomes a consultancy only entity without freedom of action.</w:t>
      </w:r>
    </w:p>
    <w:p w:rsidR="002E6EE8" w:rsidRDefault="002E6EE8" w:rsidP="002E6EE8">
      <w:pPr>
        <w:spacing w:line="240" w:lineRule="auto"/>
        <w:jc w:val="both"/>
        <w:rPr>
          <w:i/>
        </w:rPr>
      </w:pPr>
      <w:r>
        <w:rPr>
          <w:color w:val="222222"/>
          <w:shd w:val="clear" w:color="auto" w:fill="F8F9FA"/>
        </w:rPr>
        <w:lastRenderedPageBreak/>
        <w:t xml:space="preserve">The systematic and multiple violation of articles 1 to 20 of the instrument referred to in Annex VIII to the </w:t>
      </w:r>
      <w:r>
        <w:rPr>
          <w:b/>
          <w:i/>
          <w:color w:val="222222"/>
          <w:shd w:val="clear" w:color="auto" w:fill="F8F9FA"/>
        </w:rPr>
        <w:t>T.p.P. - 1947, ætates continuandum</w:t>
      </w:r>
      <w:r>
        <w:rPr>
          <w:color w:val="222222"/>
          <w:shd w:val="clear" w:color="auto" w:fill="F8F9FA"/>
        </w:rPr>
        <w:t xml:space="preserve"> to date, by the organs of the </w:t>
      </w:r>
      <w:r>
        <w:rPr>
          <w:b/>
          <w:color w:val="222222"/>
          <w:shd w:val="clear" w:color="auto" w:fill="F8F9FA"/>
        </w:rPr>
        <w:t>State party</w:t>
      </w:r>
      <w:r>
        <w:rPr>
          <w:color w:val="222222"/>
          <w:shd w:val="clear" w:color="auto" w:fill="F8F9FA"/>
        </w:rPr>
        <w:t>, constitute an internationally illegal act, that is, a violation of international law attributable to a subject of this legal order.</w:t>
      </w:r>
      <w:r>
        <w:rPr>
          <w:i/>
        </w:rPr>
        <w:t>(Cfr.</w:t>
      </w:r>
      <w:r>
        <w:rPr>
          <w:i/>
          <w:sz w:val="22"/>
        </w:rPr>
        <w:t>art.40, Chapter III Serious breaches of obligations under peremptory norms of general international  law The Internationally Wrongful Act of a State – 53</w:t>
      </w:r>
      <w:r>
        <w:rPr>
          <w:i/>
          <w:sz w:val="22"/>
          <w:vertAlign w:val="superscript"/>
        </w:rPr>
        <w:t>th</w:t>
      </w:r>
      <w:r>
        <w:rPr>
          <w:i/>
          <w:sz w:val="22"/>
        </w:rPr>
        <w:t xml:space="preserve"> Session – 2001</w:t>
      </w:r>
      <w:r>
        <w:rPr>
          <w:i/>
        </w:rPr>
        <w:t>).</w:t>
      </w:r>
    </w:p>
    <w:p w:rsidR="002E6EE8" w:rsidRDefault="002E6EE8" w:rsidP="002E6EE8">
      <w:pPr>
        <w:spacing w:line="240" w:lineRule="auto"/>
        <w:jc w:val="both"/>
        <w:rPr>
          <w:b/>
          <w:i/>
          <w:color w:val="222222"/>
          <w:shd w:val="clear" w:color="auto" w:fill="F8F9FA"/>
        </w:rPr>
      </w:pPr>
      <w:r>
        <w:rPr>
          <w:color w:val="222222"/>
          <w:shd w:val="clear" w:color="auto" w:fill="F8F9FA"/>
        </w:rPr>
        <w:t xml:space="preserve">Taxation through the application of the national tax of the I.R.P.E.F. in the wage, of workers within the </w:t>
      </w:r>
      <w:r>
        <w:rPr>
          <w:b/>
          <w:i/>
          <w:color w:val="222222"/>
          <w:shd w:val="clear" w:color="auto" w:fill="F8F9FA"/>
        </w:rPr>
        <w:t>P.F.I. - Trieste,</w:t>
      </w:r>
      <w:r>
        <w:rPr>
          <w:color w:val="222222"/>
          <w:shd w:val="clear" w:color="auto" w:fill="F8F9FA"/>
        </w:rPr>
        <w:t xml:space="preserve"> in addition to being in violation of the internal regulation, art. 7, p.3 Legge 601, 29 settembre, 1973, is in combined violation of the </w:t>
      </w:r>
      <w:r>
        <w:rPr>
          <w:i/>
          <w:color w:val="222222"/>
          <w:shd w:val="clear" w:color="auto" w:fill="F8F9FA"/>
        </w:rPr>
        <w:t>International obligation</w:t>
      </w:r>
      <w:r>
        <w:rPr>
          <w:color w:val="222222"/>
          <w:shd w:val="clear" w:color="auto" w:fill="F8F9FA"/>
        </w:rPr>
        <w:t xml:space="preserve"> included in </w:t>
      </w:r>
      <w:r>
        <w:rPr>
          <w:i/>
          <w:color w:val="222222"/>
          <w:shd w:val="clear" w:color="auto" w:fill="F8F9FA"/>
        </w:rPr>
        <w:t xml:space="preserve">point 3, Annex VIII </w:t>
      </w:r>
      <w:r>
        <w:rPr>
          <w:b/>
          <w:i/>
          <w:color w:val="222222"/>
          <w:shd w:val="clear" w:color="auto" w:fill="F8F9FA"/>
        </w:rPr>
        <w:t>T. diP. - 1947</w:t>
      </w:r>
      <w:r>
        <w:rPr>
          <w:i/>
          <w:color w:val="222222"/>
          <w:shd w:val="clear" w:color="auto" w:fill="F8F9FA"/>
        </w:rPr>
        <w:t xml:space="preserve">, </w:t>
      </w:r>
      <w:r>
        <w:rPr>
          <w:color w:val="222222"/>
          <w:shd w:val="clear" w:color="auto" w:fill="F8F9FA"/>
        </w:rPr>
        <w:t xml:space="preserve">and art. 169 </w:t>
      </w:r>
      <w:r>
        <w:rPr>
          <w:i/>
          <w:color w:val="222222"/>
          <w:shd w:val="clear" w:color="auto" w:fill="F8F9FA"/>
        </w:rPr>
        <w:t>(international agreements)</w:t>
      </w:r>
      <w:r>
        <w:rPr>
          <w:color w:val="222222"/>
          <w:shd w:val="clear" w:color="auto" w:fill="F8F9FA"/>
        </w:rPr>
        <w:t xml:space="preserve"> Law n.917, 22 December 1986, therefore the State party is faced with a complex violation of</w:t>
      </w:r>
      <w:r>
        <w:rPr>
          <w:i/>
          <w:color w:val="222222"/>
          <w:shd w:val="clear" w:color="auto" w:fill="F8F9FA"/>
        </w:rPr>
        <w:t xml:space="preserve"> ius cogens,</w:t>
      </w:r>
      <w:r>
        <w:rPr>
          <w:color w:val="222222"/>
          <w:shd w:val="clear" w:color="auto" w:fill="F8F9FA"/>
        </w:rPr>
        <w:t xml:space="preserve"> which constitutes a civil offense against the workers of the </w:t>
      </w:r>
      <w:r>
        <w:rPr>
          <w:b/>
          <w:i/>
          <w:color w:val="222222"/>
          <w:shd w:val="clear" w:color="auto" w:fill="F8F9FA"/>
        </w:rPr>
        <w:t>P.F.I. - Trieste</w:t>
      </w:r>
      <w:r>
        <w:rPr>
          <w:color w:val="222222"/>
          <w:shd w:val="clear" w:color="auto" w:fill="F8F9FA"/>
        </w:rPr>
        <w:t xml:space="preserve"> and an </w:t>
      </w:r>
      <w:r>
        <w:rPr>
          <w:i/>
          <w:color w:val="222222"/>
          <w:shd w:val="clear" w:color="auto" w:fill="F8F9FA"/>
        </w:rPr>
        <w:t>international offense</w:t>
      </w:r>
      <w:r>
        <w:rPr>
          <w:color w:val="222222"/>
          <w:shd w:val="clear" w:color="auto" w:fill="F8F9FA"/>
        </w:rPr>
        <w:t xml:space="preserve">, to international shipping operators engaged in the marketing and processing of goods in the </w:t>
      </w:r>
      <w:r>
        <w:rPr>
          <w:b/>
          <w:i/>
          <w:color w:val="222222"/>
          <w:shd w:val="clear" w:color="auto" w:fill="F8F9FA"/>
        </w:rPr>
        <w:t>P.F.I. - Trieste.</w:t>
      </w:r>
    </w:p>
    <w:p w:rsidR="002E6EE8" w:rsidRDefault="002E6EE8" w:rsidP="002E6EE8">
      <w:pPr>
        <w:spacing w:line="240" w:lineRule="auto"/>
        <w:jc w:val="both"/>
        <w:rPr>
          <w:i/>
        </w:rPr>
      </w:pPr>
      <w:r>
        <w:rPr>
          <w:color w:val="222222"/>
          <w:shd w:val="clear" w:color="auto" w:fill="F8F9FA"/>
        </w:rPr>
        <w:t xml:space="preserve">The </w:t>
      </w:r>
      <w:r>
        <w:rPr>
          <w:i/>
          <w:color w:val="222222"/>
          <w:shd w:val="clear" w:color="auto" w:fill="F8F9FA"/>
        </w:rPr>
        <w:t xml:space="preserve">international obligation </w:t>
      </w:r>
      <w:r>
        <w:rPr>
          <w:color w:val="222222"/>
          <w:shd w:val="clear" w:color="auto" w:fill="F8F9FA"/>
        </w:rPr>
        <w:t xml:space="preserve">assumed by the </w:t>
      </w:r>
      <w:r>
        <w:rPr>
          <w:b/>
          <w:color w:val="222222"/>
          <w:shd w:val="clear" w:color="auto" w:fill="F8F9FA"/>
        </w:rPr>
        <w:t>State party</w:t>
      </w:r>
      <w:r>
        <w:rPr>
          <w:color w:val="222222"/>
          <w:shd w:val="clear" w:color="auto" w:fill="F8F9FA"/>
        </w:rPr>
        <w:t xml:space="preserve"> is in the execution and ratification of the </w:t>
      </w:r>
      <w:r>
        <w:rPr>
          <w:b/>
          <w:color w:val="222222"/>
          <w:shd w:val="clear" w:color="auto" w:fill="F8F9FA"/>
        </w:rPr>
        <w:t>T. diP. - 1947</w:t>
      </w:r>
      <w:r>
        <w:rPr>
          <w:color w:val="222222"/>
          <w:shd w:val="clear" w:color="auto" w:fill="F8F9FA"/>
        </w:rPr>
        <w:t xml:space="preserve"> and specifically its </w:t>
      </w:r>
      <w:r>
        <w:rPr>
          <w:b/>
          <w:i/>
          <w:color w:val="222222"/>
          <w:shd w:val="clear" w:color="auto" w:fill="F8F9FA"/>
        </w:rPr>
        <w:t>Annex VIII</w:t>
      </w:r>
      <w:r>
        <w:rPr>
          <w:color w:val="222222"/>
          <w:shd w:val="clear" w:color="auto" w:fill="F8F9FA"/>
        </w:rPr>
        <w:t xml:space="preserve">, which prevents the same </w:t>
      </w:r>
      <w:r>
        <w:rPr>
          <w:b/>
          <w:i/>
          <w:color w:val="222222"/>
          <w:shd w:val="clear" w:color="auto" w:fill="F8F9FA"/>
        </w:rPr>
        <w:t>State party</w:t>
      </w:r>
      <w:r>
        <w:rPr>
          <w:color w:val="222222"/>
          <w:shd w:val="clear" w:color="auto" w:fill="F8F9FA"/>
        </w:rPr>
        <w:t xml:space="preserve"> from exercising its jurisdiction in hindering the activities of the operations, including those of the services rendered, within the </w:t>
      </w:r>
      <w:r>
        <w:rPr>
          <w:b/>
          <w:i/>
          <w:color w:val="222222"/>
          <w:shd w:val="clear" w:color="auto" w:fill="F8F9FA"/>
        </w:rPr>
        <w:t>P.F.I. - Trieste,</w:t>
      </w:r>
      <w:r>
        <w:rPr>
          <w:i/>
        </w:rPr>
        <w:t>(Cfr. artt.3, p.2; 16, p.2 Attached VIII)</w:t>
      </w:r>
    </w:p>
    <w:p w:rsidR="002E6EE8" w:rsidRDefault="002E6EE8" w:rsidP="002E6EE8">
      <w:pPr>
        <w:spacing w:line="240" w:lineRule="auto"/>
        <w:jc w:val="both"/>
        <w:rPr>
          <w:color w:val="222222"/>
          <w:shd w:val="clear" w:color="auto" w:fill="F8F9FA"/>
        </w:rPr>
      </w:pPr>
      <w:r>
        <w:rPr>
          <w:color w:val="222222"/>
          <w:shd w:val="clear" w:color="auto" w:fill="F8F9FA"/>
        </w:rPr>
        <w:t xml:space="preserve">The </w:t>
      </w:r>
      <w:r>
        <w:rPr>
          <w:i/>
          <w:color w:val="222222"/>
          <w:shd w:val="clear" w:color="auto" w:fill="F8F9FA"/>
        </w:rPr>
        <w:t xml:space="preserve">State Council </w:t>
      </w:r>
      <w:r>
        <w:rPr>
          <w:color w:val="222222"/>
          <w:shd w:val="clear" w:color="auto" w:fill="F8F9FA"/>
        </w:rPr>
        <w:t xml:space="preserve">, on March 21, 1996, in plenary meeting reiterated the </w:t>
      </w:r>
      <w:r>
        <w:rPr>
          <w:i/>
          <w:color w:val="222222"/>
          <w:shd w:val="clear" w:color="auto" w:fill="F8F9FA"/>
        </w:rPr>
        <w:t xml:space="preserve">primary title referent </w:t>
      </w:r>
      <w:r>
        <w:rPr>
          <w:color w:val="222222"/>
          <w:shd w:val="clear" w:color="auto" w:fill="F8F9FA"/>
        </w:rPr>
        <w:t xml:space="preserve">in the </w:t>
      </w:r>
      <w:r>
        <w:rPr>
          <w:b/>
          <w:i/>
          <w:color w:val="222222"/>
          <w:shd w:val="clear" w:color="auto" w:fill="F8F9FA"/>
        </w:rPr>
        <w:t>T. diP. - 1947</w:t>
      </w:r>
      <w:r>
        <w:rPr>
          <w:color w:val="222222"/>
          <w:shd w:val="clear" w:color="auto" w:fill="F8F9FA"/>
        </w:rPr>
        <w:t xml:space="preserve"> for the application of taxes in the </w:t>
      </w:r>
      <w:r>
        <w:rPr>
          <w:b/>
          <w:i/>
          <w:color w:val="222222"/>
          <w:shd w:val="clear" w:color="auto" w:fill="F8F9FA"/>
        </w:rPr>
        <w:t>P.F.I. - Trieste</w:t>
      </w:r>
      <w:r>
        <w:rPr>
          <w:color w:val="222222"/>
          <w:shd w:val="clear" w:color="auto" w:fill="F8F9FA"/>
        </w:rPr>
        <w:t>, confirming:</w:t>
      </w:r>
    </w:p>
    <w:p w:rsidR="002E6EE8" w:rsidRDefault="002E6EE8" w:rsidP="002E6EE8">
      <w:pPr>
        <w:spacing w:line="240" w:lineRule="auto"/>
        <w:jc w:val="both"/>
        <w:rPr>
          <w:i/>
          <w:color w:val="222222"/>
          <w:shd w:val="clear" w:color="auto" w:fill="F8F9FA"/>
        </w:rPr>
      </w:pPr>
      <w:r>
        <w:rPr>
          <w:i/>
          <w:color w:val="222222"/>
          <w:shd w:val="clear" w:color="auto" w:fill="F8F9FA"/>
        </w:rPr>
        <w:t>"The international regime of the Free Port of Trieste will be governed by the provisions of this instrument and the customs in force in the other Free Ports in the world"</w:t>
      </w:r>
    </w:p>
    <w:p w:rsidR="002E6EE8" w:rsidRDefault="002E6EE8" w:rsidP="002E6EE8">
      <w:pPr>
        <w:spacing w:line="240" w:lineRule="auto"/>
        <w:jc w:val="both"/>
        <w:rPr>
          <w:i/>
          <w:sz w:val="22"/>
        </w:rPr>
      </w:pPr>
      <w:r>
        <w:rPr>
          <w:i/>
          <w:color w:val="222222"/>
          <w:shd w:val="clear" w:color="auto" w:fill="F8F9FA"/>
        </w:rPr>
        <w:t>It follows that the State on which the free port insists, cannot exercise its jurisdiction over the marketing processes of goods within the free port, imposing duties, prohibitions and controls, restrictions.</w:t>
      </w:r>
      <w:r>
        <w:rPr>
          <w:i/>
          <w:sz w:val="22"/>
        </w:rPr>
        <w:t>(Cfr. Ordinanza n°919/97 R.G. 13 maggio 1997, Pres. Da Rin, Rel. Pellegrini; Soc. Crossbow – Avv. Campailla; c. Min. Finanze e Autorità Portuali di Trieste – Avv.  Zunarelli )</w:t>
      </w:r>
    </w:p>
    <w:p w:rsidR="002E6EE8" w:rsidRDefault="002E6EE8" w:rsidP="002E6EE8">
      <w:pPr>
        <w:spacing w:line="240" w:lineRule="auto"/>
        <w:jc w:val="both"/>
        <w:rPr>
          <w:i/>
          <w:sz w:val="22"/>
        </w:rPr>
      </w:pPr>
      <w:r>
        <w:rPr>
          <w:color w:val="222222"/>
          <w:shd w:val="clear" w:color="auto" w:fill="F8F9FA"/>
        </w:rPr>
        <w:t xml:space="preserve">Likewise "immune" from jurisdiction will also be employment contracts involving services to be performed in the territory of the </w:t>
      </w:r>
      <w:r>
        <w:rPr>
          <w:i/>
          <w:color w:val="222222"/>
          <w:shd w:val="clear" w:color="auto" w:fill="F8F9FA"/>
        </w:rPr>
        <w:t>Free Port</w:t>
      </w:r>
      <w:r>
        <w:rPr>
          <w:color w:val="222222"/>
          <w:shd w:val="clear" w:color="auto" w:fill="F8F9FA"/>
        </w:rPr>
        <w:t xml:space="preserve">. </w:t>
      </w:r>
      <w:r>
        <w:rPr>
          <w:i/>
          <w:sz w:val="22"/>
        </w:rPr>
        <w:t xml:space="preserve">(Cfr – Trampus Francesca – Università degli Studi di Trieste in trasporti – diritto,  economia, politica volume 2000 – n°81; - </w:t>
      </w:r>
      <w:r>
        <w:rPr>
          <w:i/>
          <w:sz w:val="20"/>
          <w:szCs w:val="20"/>
        </w:rPr>
        <w:t>LIMITE DI GIURISDIZIONE NEL PORTO FRANCO DI TRIESTE – PAG 168</w:t>
      </w:r>
      <w:r>
        <w:rPr>
          <w:i/>
          <w:sz w:val="22"/>
        </w:rPr>
        <w:t>)</w:t>
      </w:r>
    </w:p>
    <w:p w:rsidR="002E6EE8" w:rsidRDefault="002E6EE8" w:rsidP="002E6EE8">
      <w:pPr>
        <w:spacing w:line="240" w:lineRule="auto"/>
        <w:jc w:val="both"/>
        <w:rPr>
          <w:i/>
          <w:sz w:val="22"/>
        </w:rPr>
      </w:pPr>
      <w:r>
        <w:rPr>
          <w:color w:val="222222"/>
          <w:shd w:val="clear" w:color="auto" w:fill="F8F9FA"/>
        </w:rPr>
        <w:t xml:space="preserve">The proof is in the fact that: These rules of international law, give the Julian's port of call territorial operations in total exemption and immunity from the power of the State and its judicial union, also we are faced with a phenomenon of lack of jurisdiction , due to the improbability of any question, on the assumption of the total lack of a subjective right that can be activated or protected by the </w:t>
      </w:r>
      <w:r>
        <w:rPr>
          <w:i/>
          <w:color w:val="222222"/>
          <w:shd w:val="clear" w:color="auto" w:fill="F8F9FA"/>
        </w:rPr>
        <w:t>Italian Statutory</w:t>
      </w:r>
      <w:r>
        <w:rPr>
          <w:color w:val="222222"/>
          <w:shd w:val="clear" w:color="auto" w:fill="F8F9FA"/>
        </w:rPr>
        <w:t xml:space="preserve"> system.</w:t>
      </w:r>
      <w:r>
        <w:rPr>
          <w:i/>
        </w:rPr>
        <w:t xml:space="preserve">(Cfr </w:t>
      </w:r>
      <w:r>
        <w:rPr>
          <w:i/>
          <w:sz w:val="22"/>
        </w:rPr>
        <w:t>Cit. Carnelutti; Querci F.A. Professore ordinario di Diritto della navigazione nell’Università egli Studi di Trieste in trasporti – diritto,  economia, politica volume 1999 – n°79; )</w:t>
      </w:r>
    </w:p>
    <w:p w:rsidR="002E6EE8" w:rsidRDefault="002E6EE8" w:rsidP="002E6EE8">
      <w:pPr>
        <w:spacing w:line="240" w:lineRule="auto"/>
        <w:jc w:val="both"/>
        <w:rPr>
          <w:i/>
        </w:rPr>
      </w:pPr>
      <w:r>
        <w:rPr>
          <w:color w:val="222222"/>
          <w:shd w:val="clear" w:color="auto" w:fill="F8F9FA"/>
        </w:rPr>
        <w:t xml:space="preserve">This shows that there is on the </w:t>
      </w:r>
      <w:r>
        <w:rPr>
          <w:i/>
          <w:color w:val="222222"/>
          <w:shd w:val="clear" w:color="auto" w:fill="F8F9FA"/>
        </w:rPr>
        <w:t>Territory in Administration</w:t>
      </w:r>
      <w:r>
        <w:rPr>
          <w:color w:val="222222"/>
          <w:shd w:val="clear" w:color="auto" w:fill="F8F9FA"/>
        </w:rPr>
        <w:t xml:space="preserve"> by the </w:t>
      </w:r>
      <w:r>
        <w:rPr>
          <w:b/>
          <w:color w:val="222222"/>
          <w:shd w:val="clear" w:color="auto" w:fill="F8F9FA"/>
        </w:rPr>
        <w:t>State party,</w:t>
      </w:r>
      <w:r>
        <w:rPr>
          <w:color w:val="222222"/>
          <w:shd w:val="clear" w:color="auto" w:fill="F8F9FA"/>
        </w:rPr>
        <w:t xml:space="preserve"> the continuing in </w:t>
      </w:r>
      <w:r>
        <w:rPr>
          <w:b/>
          <w:i/>
          <w:color w:val="222222"/>
          <w:shd w:val="clear" w:color="auto" w:fill="F8F9FA"/>
        </w:rPr>
        <w:t>ætates continuandum</w:t>
      </w:r>
      <w:r>
        <w:rPr>
          <w:color w:val="222222"/>
          <w:shd w:val="clear" w:color="auto" w:fill="F8F9FA"/>
        </w:rPr>
        <w:t xml:space="preserve"> international violation of the Covenant to its art.2 point 1 as described in</w:t>
      </w:r>
      <w:r>
        <w:rPr>
          <w:i/>
        </w:rPr>
        <w:t>art.40, Chapter III – Serious breaches of obligations under peremptory norms of general international; The Internationally Wrongful Act of a State.</w:t>
      </w:r>
    </w:p>
    <w:p w:rsidR="002E6EE8" w:rsidRDefault="002E6EE8" w:rsidP="002E6EE8">
      <w:pPr>
        <w:spacing w:line="240" w:lineRule="auto"/>
        <w:jc w:val="both"/>
        <w:rPr>
          <w:i/>
        </w:rPr>
      </w:pPr>
      <w:r>
        <w:t xml:space="preserve">The  continuing in </w:t>
      </w:r>
      <w:r>
        <w:rPr>
          <w:b/>
          <w:i/>
        </w:rPr>
        <w:t>ætates continuandum</w:t>
      </w:r>
      <w:r>
        <w:t xml:space="preserve"> violation in the international </w:t>
      </w:r>
      <w:r>
        <w:rPr>
          <w:i/>
        </w:rPr>
        <w:t>Convenzione di Vienna, 1969 Parte III Rispetto, applied and interpreted in  Sezione 1 Rispetto dei trattati negli artt.26 e 27.</w:t>
      </w:r>
    </w:p>
    <w:p w:rsidR="002E6EE8" w:rsidRDefault="002E6EE8" w:rsidP="002E6EE8">
      <w:pPr>
        <w:spacing w:line="240" w:lineRule="auto"/>
        <w:jc w:val="both"/>
        <w:rPr>
          <w:i/>
        </w:rPr>
      </w:pPr>
      <w:r>
        <w:t xml:space="preserve">The continingu in </w:t>
      </w:r>
      <w:r>
        <w:rPr>
          <w:b/>
          <w:i/>
        </w:rPr>
        <w:t>ætates continuandum</w:t>
      </w:r>
      <w:r>
        <w:t xml:space="preserve"> violation in the international </w:t>
      </w:r>
      <w:r>
        <w:rPr>
          <w:i/>
        </w:rPr>
        <w:t>Statute of the International Court of Justice  al suo art.38.</w:t>
      </w:r>
    </w:p>
    <w:p w:rsidR="002E6EE8" w:rsidRDefault="002E6EE8" w:rsidP="002E6EE8">
      <w:pPr>
        <w:spacing w:line="240" w:lineRule="auto"/>
        <w:jc w:val="both"/>
      </w:pPr>
      <w:r>
        <w:rPr>
          <w:i/>
        </w:rPr>
        <w:lastRenderedPageBreak/>
        <w:t xml:space="preserve">The continuation in </w:t>
      </w:r>
      <w:r>
        <w:rPr>
          <w:b/>
          <w:i/>
        </w:rPr>
        <w:t xml:space="preserve">ætates continuandum </w:t>
      </w:r>
      <w:r>
        <w:t xml:space="preserve">of the wrongful act </w:t>
      </w:r>
      <w:r>
        <w:rPr>
          <w:i/>
        </w:rPr>
        <w:t xml:space="preserve"> Is of such a character as radically to change the position of all the other States to which the obligation is owed with respect to the further performance of the obligation.(Cfr. Part Three The implementation of the International responsability of a State – Chapter I, art.42, p.ii)</w:t>
      </w:r>
    </w:p>
    <w:p w:rsidR="002C606F" w:rsidRPr="00ED4EE5" w:rsidRDefault="002C606F" w:rsidP="002C606F">
      <w:pPr>
        <w:pStyle w:val="Titolo"/>
        <w:rPr>
          <w:sz w:val="44"/>
        </w:rPr>
      </w:pPr>
      <w:r>
        <w:rPr>
          <w:sz w:val="44"/>
        </w:rPr>
        <w:t>CLOSING</w:t>
      </w:r>
      <w:r w:rsidRPr="00774261">
        <w:rPr>
          <w:sz w:val="44"/>
        </w:rPr>
        <w:t>, our consideration</w:t>
      </w:r>
    </w:p>
    <w:p w:rsidR="00250A44" w:rsidRPr="00250A44" w:rsidRDefault="00250A44" w:rsidP="00250A44">
      <w:pPr>
        <w:spacing w:before="200" w:line="240" w:lineRule="auto"/>
        <w:jc w:val="both"/>
        <w:rPr>
          <w:rFonts w:eastAsia="Times New Roman"/>
          <w:color w:val="000000"/>
          <w:szCs w:val="19"/>
        </w:rPr>
      </w:pPr>
      <w:r w:rsidRPr="00250A44">
        <w:rPr>
          <w:rFonts w:eastAsia="Times New Roman"/>
          <w:color w:val="000000"/>
          <w:szCs w:val="19"/>
        </w:rPr>
        <w:t>In thanking you for taking into consideration our reports, we hope to have a meeting with the Committee in the Private Session, in which to provide further elements to better understand our situation in the working group.</w:t>
      </w:r>
    </w:p>
    <w:p w:rsidR="00250A44" w:rsidRPr="00250A44" w:rsidRDefault="00250A44" w:rsidP="00250A44">
      <w:pPr>
        <w:spacing w:before="200" w:line="240" w:lineRule="auto"/>
        <w:jc w:val="both"/>
        <w:rPr>
          <w:rFonts w:eastAsia="Times New Roman"/>
          <w:color w:val="000000"/>
          <w:szCs w:val="19"/>
        </w:rPr>
      </w:pPr>
      <w:r w:rsidRPr="00250A44">
        <w:rPr>
          <w:rFonts w:eastAsia="Times New Roman"/>
          <w:color w:val="000000"/>
          <w:szCs w:val="19"/>
        </w:rPr>
        <w:t>We hope that this Session will give us back our economic, social and cultural rights, which we have been waiting for for too long.</w:t>
      </w:r>
    </w:p>
    <w:p w:rsidR="00250A44" w:rsidRDefault="00250A44" w:rsidP="00250A44">
      <w:pPr>
        <w:spacing w:before="200" w:line="240" w:lineRule="auto"/>
        <w:jc w:val="both"/>
        <w:rPr>
          <w:rFonts w:eastAsia="Times New Roman"/>
          <w:color w:val="000000"/>
          <w:szCs w:val="19"/>
        </w:rPr>
      </w:pPr>
      <w:r w:rsidRPr="00250A44">
        <w:rPr>
          <w:rFonts w:eastAsia="Times New Roman"/>
          <w:color w:val="000000"/>
          <w:szCs w:val="19"/>
        </w:rPr>
        <w:t>We also hope that the Committee takes our requests into consideration, we hope to meet you personally in order to start a common process of change for our Territory.</w:t>
      </w:r>
    </w:p>
    <w:p w:rsidR="00ED4EE5" w:rsidRDefault="00250A44" w:rsidP="00250A44">
      <w:pPr>
        <w:spacing w:before="200" w:line="240" w:lineRule="auto"/>
        <w:jc w:val="both"/>
        <w:rPr>
          <w:rFonts w:eastAsia="Times New Roman"/>
          <w:color w:val="000000"/>
          <w:szCs w:val="19"/>
        </w:rPr>
      </w:pPr>
      <w:r w:rsidRPr="00250A44">
        <w:rPr>
          <w:rFonts w:eastAsia="Times New Roman"/>
          <w:color w:val="000000"/>
          <w:szCs w:val="19"/>
        </w:rPr>
        <w:t>In conclusion, in order to clarify the meaning of the obligations of the States, they are sometimes divided into three categories: respect (refrain from interfering with the enjoyment of the right), protect (prevent others from interfering with the enjoyment of the right) and fulfill (take appropriate measures towards the full realization of economic), social and cultural rights.</w:t>
      </w:r>
    </w:p>
    <w:p w:rsidR="00250A44" w:rsidRDefault="00250A44" w:rsidP="00250A44">
      <w:pPr>
        <w:spacing w:before="200" w:line="240" w:lineRule="auto"/>
        <w:jc w:val="both"/>
        <w:rPr>
          <w:rFonts w:eastAsia="Times New Roman"/>
          <w:color w:val="000000"/>
          <w:szCs w:val="19"/>
        </w:rPr>
      </w:pPr>
    </w:p>
    <w:p w:rsidR="00250A44" w:rsidRDefault="00250A44" w:rsidP="00250A44">
      <w:pPr>
        <w:spacing w:before="200" w:line="240" w:lineRule="auto"/>
        <w:jc w:val="both"/>
        <w:rPr>
          <w:rFonts w:eastAsia="Times New Roman"/>
          <w:color w:val="000000"/>
          <w:szCs w:val="19"/>
        </w:rPr>
      </w:pPr>
      <w:r>
        <w:rPr>
          <w:rFonts w:eastAsia="Times New Roman"/>
          <w:color w:val="000000"/>
          <w:szCs w:val="19"/>
        </w:rPr>
        <w:t>Trieste United Ingo INC.</w:t>
      </w:r>
    </w:p>
    <w:p w:rsidR="00250A44" w:rsidRPr="00774261" w:rsidRDefault="00250A44" w:rsidP="00250A44">
      <w:pPr>
        <w:spacing w:before="200" w:line="240" w:lineRule="auto"/>
        <w:jc w:val="both"/>
        <w:rPr>
          <w:bCs/>
          <w:szCs w:val="24"/>
        </w:rPr>
      </w:pPr>
      <w:r>
        <w:rPr>
          <w:rFonts w:eastAsia="Times New Roman"/>
          <w:color w:val="000000"/>
          <w:szCs w:val="19"/>
        </w:rPr>
        <w:t>Associazione Made in Trieste</w:t>
      </w:r>
    </w:p>
    <w:sectPr w:rsidR="00250A44" w:rsidRPr="00774261" w:rsidSect="006635A6">
      <w:headerReference w:type="default" r:id="rId60"/>
      <w:footerReference w:type="default" r:id="rId61"/>
      <w:pgSz w:w="11906" w:h="16838"/>
      <w:pgMar w:top="1417" w:right="1134" w:bottom="1134" w:left="1134"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B23" w:rsidRDefault="00334B23" w:rsidP="004A125D">
      <w:pPr>
        <w:spacing w:after="0" w:line="240" w:lineRule="auto"/>
      </w:pPr>
      <w:r>
        <w:separator/>
      </w:r>
    </w:p>
  </w:endnote>
  <w:endnote w:type="continuationSeparator" w:id="0">
    <w:p w:rsidR="00334B23" w:rsidRDefault="00334B23" w:rsidP="004A1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nux Libertine G">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6EC" w:rsidRPr="001A7765" w:rsidRDefault="00CB36EC">
    <w:pPr>
      <w:pStyle w:val="Pidipagina"/>
      <w:jc w:val="right"/>
      <w:rPr>
        <w:rFonts w:ascii="Calibri" w:hAnsi="Calibri" w:cs="Calibri"/>
        <w:sz w:val="20"/>
        <w:szCs w:val="20"/>
      </w:rPr>
    </w:pPr>
    <w:r w:rsidRPr="001A7765">
      <w:rPr>
        <w:rFonts w:ascii="Calibri" w:hAnsi="Calibri" w:cs="Calibri"/>
        <w:sz w:val="20"/>
        <w:szCs w:val="20"/>
      </w:rPr>
      <w:fldChar w:fldCharType="begin"/>
    </w:r>
    <w:r w:rsidRPr="001A7765">
      <w:rPr>
        <w:rFonts w:ascii="Calibri" w:hAnsi="Calibri" w:cs="Calibri"/>
        <w:sz w:val="20"/>
        <w:szCs w:val="20"/>
      </w:rPr>
      <w:instrText xml:space="preserve"> PAGE </w:instrText>
    </w:r>
    <w:r w:rsidRPr="001A7765">
      <w:rPr>
        <w:rFonts w:ascii="Calibri" w:hAnsi="Calibri" w:cs="Calibri"/>
        <w:sz w:val="20"/>
        <w:szCs w:val="20"/>
      </w:rPr>
      <w:fldChar w:fldCharType="separate"/>
    </w:r>
    <w:r w:rsidR="00DA4EF5">
      <w:rPr>
        <w:rFonts w:ascii="Calibri" w:hAnsi="Calibri" w:cs="Calibri"/>
        <w:noProof/>
        <w:sz w:val="20"/>
        <w:szCs w:val="20"/>
      </w:rPr>
      <w:t>12</w:t>
    </w:r>
    <w:r w:rsidRPr="001A7765">
      <w:rPr>
        <w:rFonts w:ascii="Calibri" w:hAnsi="Calibri" w:cs="Calibri"/>
        <w:sz w:val="20"/>
        <w:szCs w:val="20"/>
      </w:rPr>
      <w:fldChar w:fldCharType="end"/>
    </w:r>
    <w:r w:rsidRPr="001A7765">
      <w:rPr>
        <w:rFonts w:ascii="Calibri" w:hAnsi="Calibri" w:cs="Calibri"/>
        <w:sz w:val="20"/>
        <w:szCs w:val="20"/>
      </w:rPr>
      <w:t>/</w:t>
    </w:r>
    <w:r w:rsidRPr="001A7765">
      <w:rPr>
        <w:rFonts w:ascii="Calibri" w:hAnsi="Calibri" w:cs="Calibri"/>
        <w:sz w:val="20"/>
        <w:szCs w:val="20"/>
      </w:rPr>
      <w:fldChar w:fldCharType="begin"/>
    </w:r>
    <w:r w:rsidRPr="001A7765">
      <w:rPr>
        <w:rFonts w:ascii="Calibri" w:hAnsi="Calibri" w:cs="Calibri"/>
        <w:sz w:val="20"/>
        <w:szCs w:val="20"/>
      </w:rPr>
      <w:instrText xml:space="preserve"> NUMPAGES  </w:instrText>
    </w:r>
    <w:r w:rsidRPr="001A7765">
      <w:rPr>
        <w:rFonts w:ascii="Calibri" w:hAnsi="Calibri" w:cs="Calibri"/>
        <w:sz w:val="20"/>
        <w:szCs w:val="20"/>
      </w:rPr>
      <w:fldChar w:fldCharType="separate"/>
    </w:r>
    <w:r w:rsidR="00DA4EF5">
      <w:rPr>
        <w:rFonts w:ascii="Calibri" w:hAnsi="Calibri" w:cs="Calibri"/>
        <w:noProof/>
        <w:sz w:val="20"/>
        <w:szCs w:val="20"/>
      </w:rPr>
      <w:t>12</w:t>
    </w:r>
    <w:r w:rsidRPr="001A7765">
      <w:rPr>
        <w:rFonts w:ascii="Calibri" w:hAnsi="Calibri" w:cs="Calibri"/>
        <w:sz w:val="20"/>
        <w:szCs w:val="20"/>
      </w:rPr>
      <w:fldChar w:fldCharType="end"/>
    </w:r>
  </w:p>
  <w:p w:rsidR="00CB36EC" w:rsidRDefault="00CB36E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B23" w:rsidRDefault="00334B23" w:rsidP="004A125D">
      <w:pPr>
        <w:spacing w:after="0" w:line="240" w:lineRule="auto"/>
      </w:pPr>
      <w:r>
        <w:separator/>
      </w:r>
    </w:p>
  </w:footnote>
  <w:footnote w:type="continuationSeparator" w:id="0">
    <w:p w:rsidR="00334B23" w:rsidRDefault="00334B23" w:rsidP="004A1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6EC" w:rsidRPr="001A7765" w:rsidRDefault="00CB36EC" w:rsidP="001A7765">
    <w:pPr>
      <w:pStyle w:val="Intestazione"/>
      <w:pBdr>
        <w:bottom w:val="single" w:sz="4" w:space="1" w:color="595959"/>
      </w:pBdr>
      <w:jc w:val="right"/>
      <w:rPr>
        <w:rFonts w:ascii="Calibri" w:hAnsi="Calibri" w:cs="Calibri"/>
        <w:i/>
        <w:color w:val="262626"/>
        <w:sz w:val="20"/>
        <w:szCs w:val="20"/>
        <w:lang w:val="en-US"/>
      </w:rPr>
    </w:pPr>
    <w:r>
      <w:rPr>
        <w:rFonts w:ascii="Calibri" w:hAnsi="Calibri" w:cs="Calibri"/>
        <w:i/>
        <w:color w:val="262626"/>
        <w:sz w:val="20"/>
        <w:szCs w:val="20"/>
        <w:lang w:val="en-US"/>
      </w:rPr>
      <w:t>TRIESTE UNITED INGO INC.</w:t>
    </w:r>
    <w:r w:rsidRPr="001A7765">
      <w:rPr>
        <w:rFonts w:ascii="Calibri" w:hAnsi="Calibri" w:cs="Calibri"/>
        <w:i/>
        <w:color w:val="262626"/>
        <w:sz w:val="20"/>
        <w:szCs w:val="20"/>
        <w:lang w:val="en-US"/>
      </w:rPr>
      <w:t xml:space="preserve"> – ICESCR written replies, J</w:t>
    </w:r>
    <w:r>
      <w:rPr>
        <w:rFonts w:ascii="Calibri" w:hAnsi="Calibri" w:cs="Calibri"/>
        <w:i/>
        <w:color w:val="262626"/>
        <w:sz w:val="20"/>
        <w:szCs w:val="20"/>
        <w:lang w:val="en-US"/>
      </w:rPr>
      <w:t>anuary</w:t>
    </w:r>
    <w:r w:rsidRPr="001A7765">
      <w:rPr>
        <w:rFonts w:ascii="Calibri" w:hAnsi="Calibri" w:cs="Calibri"/>
        <w:i/>
        <w:color w:val="262626"/>
        <w:sz w:val="20"/>
        <w:szCs w:val="20"/>
        <w:lang w:val="en-US"/>
      </w:rPr>
      <w:t xml:space="preserve"> 20</w:t>
    </w:r>
    <w:r>
      <w:rPr>
        <w:rFonts w:ascii="Calibri" w:hAnsi="Calibri" w:cs="Calibri"/>
        <w:i/>
        <w:color w:val="262626"/>
        <w:sz w:val="20"/>
        <w:szCs w:val="20"/>
        <w:lang w:val="en-US"/>
      </w:rPr>
      <w:t>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22B6F"/>
    <w:multiLevelType w:val="hybridMultilevel"/>
    <w:tmpl w:val="A2A0712C"/>
    <w:lvl w:ilvl="0" w:tplc="200CB558">
      <w:start w:val="1"/>
      <w:numFmt w:val="lowerLetter"/>
      <w:lvlText w:val="%1)"/>
      <w:lvlJc w:val="left"/>
      <w:pPr>
        <w:ind w:left="720"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74F145F"/>
    <w:multiLevelType w:val="hybridMultilevel"/>
    <w:tmpl w:val="57C216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D4D69C3"/>
    <w:multiLevelType w:val="hybridMultilevel"/>
    <w:tmpl w:val="6770C7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4E95B6E"/>
    <w:multiLevelType w:val="hybridMultilevel"/>
    <w:tmpl w:val="871A746A"/>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4">
    <w:nsid w:val="18AF2531"/>
    <w:multiLevelType w:val="hybridMultilevel"/>
    <w:tmpl w:val="1E68E20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B78077B"/>
    <w:multiLevelType w:val="hybridMultilevel"/>
    <w:tmpl w:val="3C9C7E74"/>
    <w:lvl w:ilvl="0" w:tplc="EBBAE352">
      <w:numFmt w:val="bullet"/>
      <w:lvlText w:val="•"/>
      <w:lvlJc w:val="left"/>
      <w:pPr>
        <w:ind w:left="502"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C1E592F"/>
    <w:multiLevelType w:val="hybridMultilevel"/>
    <w:tmpl w:val="72CEA60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C44176D"/>
    <w:multiLevelType w:val="hybridMultilevel"/>
    <w:tmpl w:val="B04E3A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CA81C94"/>
    <w:multiLevelType w:val="hybridMultilevel"/>
    <w:tmpl w:val="9CA277E0"/>
    <w:lvl w:ilvl="0" w:tplc="2FD674C0">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F3620F5"/>
    <w:multiLevelType w:val="hybridMultilevel"/>
    <w:tmpl w:val="48D0AD8E"/>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52E0A9C"/>
    <w:multiLevelType w:val="hybridMultilevel"/>
    <w:tmpl w:val="FA4CEF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A4F4264"/>
    <w:multiLevelType w:val="hybridMultilevel"/>
    <w:tmpl w:val="90FC77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AFA752B"/>
    <w:multiLevelType w:val="hybridMultilevel"/>
    <w:tmpl w:val="A07E7024"/>
    <w:lvl w:ilvl="0" w:tplc="EBBAE352">
      <w:numFmt w:val="bullet"/>
      <w:lvlText w:val="•"/>
      <w:lvlJc w:val="left"/>
      <w:pPr>
        <w:ind w:left="502"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E9307F3"/>
    <w:multiLevelType w:val="hybridMultilevel"/>
    <w:tmpl w:val="71624C66"/>
    <w:lvl w:ilvl="0" w:tplc="7DA0DC00">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8F34ED"/>
    <w:multiLevelType w:val="multilevel"/>
    <w:tmpl w:val="80D636AC"/>
    <w:lvl w:ilvl="0">
      <w:start w:val="1"/>
      <w:numFmt w:val="upperRoman"/>
      <w:pStyle w:val="Titolo1"/>
      <w:lvlText w:val="Articolo %1."/>
      <w:lvlJc w:val="left"/>
      <w:pPr>
        <w:ind w:left="0" w:firstLine="0"/>
      </w:pPr>
      <w:rPr>
        <w:rFonts w:asciiTheme="majorHAnsi" w:hAnsiTheme="majorHAnsi" w:hint="default"/>
        <w:b w:val="0"/>
        <w:color w:val="17365D" w:themeColor="text2" w:themeShade="BF"/>
        <w:sz w:val="36"/>
      </w:rPr>
    </w:lvl>
    <w:lvl w:ilvl="1">
      <w:start w:val="1"/>
      <w:numFmt w:val="decimalZero"/>
      <w:pStyle w:val="Titolo2"/>
      <w:isLgl/>
      <w:lvlText w:val="Sezione %1.%2"/>
      <w:lvlJc w:val="left"/>
      <w:pPr>
        <w:ind w:left="0" w:firstLine="0"/>
      </w:pPr>
    </w:lvl>
    <w:lvl w:ilvl="2">
      <w:start w:val="1"/>
      <w:numFmt w:val="lowerLetter"/>
      <w:pStyle w:val="Titolo3"/>
      <w:lvlText w:val="(%3)"/>
      <w:lvlJc w:val="left"/>
      <w:pPr>
        <w:ind w:left="720" w:hanging="432"/>
      </w:pPr>
    </w:lvl>
    <w:lvl w:ilvl="3">
      <w:start w:val="1"/>
      <w:numFmt w:val="lowerRoman"/>
      <w:pStyle w:val="Titolo4"/>
      <w:lvlText w:val="(%4)"/>
      <w:lvlJc w:val="right"/>
      <w:pPr>
        <w:ind w:left="864" w:hanging="144"/>
      </w:pPr>
    </w:lvl>
    <w:lvl w:ilvl="4">
      <w:start w:val="1"/>
      <w:numFmt w:val="decimal"/>
      <w:pStyle w:val="Titolo5"/>
      <w:lvlText w:val="%5)"/>
      <w:lvlJc w:val="left"/>
      <w:pPr>
        <w:ind w:left="1008" w:hanging="432"/>
      </w:pPr>
    </w:lvl>
    <w:lvl w:ilvl="5">
      <w:start w:val="1"/>
      <w:numFmt w:val="lowerLetter"/>
      <w:pStyle w:val="Titolo6"/>
      <w:lvlText w:val="%6)"/>
      <w:lvlJc w:val="left"/>
      <w:pPr>
        <w:ind w:left="1152" w:hanging="432"/>
      </w:pPr>
    </w:lvl>
    <w:lvl w:ilvl="6">
      <w:start w:val="1"/>
      <w:numFmt w:val="lowerRoman"/>
      <w:pStyle w:val="Titolo7"/>
      <w:lvlText w:val="%7)"/>
      <w:lvlJc w:val="right"/>
      <w:pPr>
        <w:ind w:left="1296" w:hanging="288"/>
      </w:pPr>
    </w:lvl>
    <w:lvl w:ilvl="7">
      <w:start w:val="1"/>
      <w:numFmt w:val="lowerLetter"/>
      <w:pStyle w:val="Titolo8"/>
      <w:lvlText w:val="%8."/>
      <w:lvlJc w:val="left"/>
      <w:pPr>
        <w:ind w:left="1440" w:hanging="432"/>
      </w:pPr>
    </w:lvl>
    <w:lvl w:ilvl="8">
      <w:start w:val="1"/>
      <w:numFmt w:val="lowerRoman"/>
      <w:pStyle w:val="Titolo9"/>
      <w:lvlText w:val="%9."/>
      <w:lvlJc w:val="right"/>
      <w:pPr>
        <w:ind w:left="1584" w:hanging="144"/>
      </w:pPr>
    </w:lvl>
  </w:abstractNum>
  <w:abstractNum w:abstractNumId="15">
    <w:nsid w:val="3C7F142A"/>
    <w:multiLevelType w:val="hybridMultilevel"/>
    <w:tmpl w:val="0B4486C0"/>
    <w:lvl w:ilvl="0" w:tplc="3FB0A73A">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42162A4"/>
    <w:multiLevelType w:val="hybridMultilevel"/>
    <w:tmpl w:val="9C0C07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475D7A5F"/>
    <w:multiLevelType w:val="hybridMultilevel"/>
    <w:tmpl w:val="BBB6CD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E683351"/>
    <w:multiLevelType w:val="hybridMultilevel"/>
    <w:tmpl w:val="E982B46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E9E42A7"/>
    <w:multiLevelType w:val="hybridMultilevel"/>
    <w:tmpl w:val="85AA4458"/>
    <w:lvl w:ilvl="0" w:tplc="EBBAE352">
      <w:numFmt w:val="bullet"/>
      <w:lvlText w:val="•"/>
      <w:lvlJc w:val="left"/>
      <w:pPr>
        <w:ind w:left="502" w:hanging="360"/>
      </w:pPr>
      <w:rPr>
        <w:rFonts w:ascii="Calibri" w:eastAsia="Calibri" w:hAnsi="Calibri" w:cs="Calibr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20">
    <w:nsid w:val="58C67FDE"/>
    <w:multiLevelType w:val="hybridMultilevel"/>
    <w:tmpl w:val="8048D3E6"/>
    <w:lvl w:ilvl="0" w:tplc="EBBAE352">
      <w:numFmt w:val="bullet"/>
      <w:lvlText w:val="•"/>
      <w:lvlJc w:val="left"/>
      <w:pPr>
        <w:ind w:left="1004" w:hanging="360"/>
      </w:pPr>
      <w:rPr>
        <w:rFonts w:ascii="Calibri" w:eastAsia="Calibri" w:hAnsi="Calibri" w:cs="Calibri" w:hint="default"/>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21">
    <w:nsid w:val="5B132CAF"/>
    <w:multiLevelType w:val="multilevel"/>
    <w:tmpl w:val="CEA0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645A6B"/>
    <w:multiLevelType w:val="hybridMultilevel"/>
    <w:tmpl w:val="026C3A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40D1183"/>
    <w:multiLevelType w:val="hybridMultilevel"/>
    <w:tmpl w:val="142C4C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67E04982"/>
    <w:multiLevelType w:val="hybridMultilevel"/>
    <w:tmpl w:val="659C868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6B2D6749"/>
    <w:multiLevelType w:val="hybridMultilevel"/>
    <w:tmpl w:val="DF60E710"/>
    <w:lvl w:ilvl="0" w:tplc="043CE1A8">
      <w:start w:val="1"/>
      <w:numFmt w:val="lowerLetter"/>
      <w:lvlText w:val="(%1)"/>
      <w:lvlJc w:val="left"/>
      <w:pPr>
        <w:ind w:left="720" w:hanging="360"/>
      </w:pPr>
      <w:rPr>
        <w:rFonts w:hint="default"/>
        <w:b/>
        <w:color w:val="auto"/>
        <w:sz w:val="22"/>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709374AB"/>
    <w:multiLevelType w:val="hybridMultilevel"/>
    <w:tmpl w:val="4FD86BC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727249D1"/>
    <w:multiLevelType w:val="hybridMultilevel"/>
    <w:tmpl w:val="1EF88ADA"/>
    <w:lvl w:ilvl="0" w:tplc="04100001">
      <w:start w:val="1"/>
      <w:numFmt w:val="bullet"/>
      <w:lvlText w:val=""/>
      <w:lvlJc w:val="left"/>
      <w:pPr>
        <w:ind w:left="780" w:hanging="360"/>
      </w:pPr>
      <w:rPr>
        <w:rFonts w:ascii="Symbol" w:hAnsi="Symbol" w:hint="default"/>
      </w:rPr>
    </w:lvl>
    <w:lvl w:ilvl="1" w:tplc="04100003">
      <w:start w:val="1"/>
      <w:numFmt w:val="bullet"/>
      <w:lvlText w:val="o"/>
      <w:lvlJc w:val="left"/>
      <w:pPr>
        <w:ind w:left="1500" w:hanging="360"/>
      </w:pPr>
      <w:rPr>
        <w:rFonts w:ascii="Courier New" w:hAnsi="Courier New" w:cs="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8">
    <w:nsid w:val="732111E9"/>
    <w:multiLevelType w:val="hybridMultilevel"/>
    <w:tmpl w:val="753AB8BA"/>
    <w:lvl w:ilvl="0" w:tplc="04100017">
      <w:start w:val="1"/>
      <w:numFmt w:val="lowerLetter"/>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6671993"/>
    <w:multiLevelType w:val="hybridMultilevel"/>
    <w:tmpl w:val="B826FE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B5F3CF4"/>
    <w:multiLevelType w:val="hybridMultilevel"/>
    <w:tmpl w:val="E35E0914"/>
    <w:lvl w:ilvl="0" w:tplc="04100011">
      <w:start w:val="1"/>
      <w:numFmt w:val="decimal"/>
      <w:lvlText w:val="%1)"/>
      <w:lvlJc w:val="left"/>
      <w:pPr>
        <w:ind w:left="927" w:hanging="360"/>
      </w:pPr>
      <w:rPr>
        <w:rFonts w:hint="default"/>
        <w:color w:val="17365D" w:themeColor="text2" w:themeShade="BF"/>
        <w:sz w:val="32"/>
        <w:szCs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7"/>
  </w:num>
  <w:num w:numId="2">
    <w:abstractNumId w:val="29"/>
  </w:num>
  <w:num w:numId="3">
    <w:abstractNumId w:val="16"/>
  </w:num>
  <w:num w:numId="4">
    <w:abstractNumId w:val="10"/>
  </w:num>
  <w:num w:numId="5">
    <w:abstractNumId w:val="13"/>
  </w:num>
  <w:num w:numId="6">
    <w:abstractNumId w:val="21"/>
  </w:num>
  <w:num w:numId="7">
    <w:abstractNumId w:val="17"/>
  </w:num>
  <w:num w:numId="8">
    <w:abstractNumId w:val="11"/>
  </w:num>
  <w:num w:numId="9">
    <w:abstractNumId w:val="2"/>
  </w:num>
  <w:num w:numId="10">
    <w:abstractNumId w:val="7"/>
  </w:num>
  <w:num w:numId="11">
    <w:abstractNumId w:val="3"/>
  </w:num>
  <w:num w:numId="12">
    <w:abstractNumId w:val="19"/>
  </w:num>
  <w:num w:numId="13">
    <w:abstractNumId w:val="12"/>
  </w:num>
  <w:num w:numId="14">
    <w:abstractNumId w:val="20"/>
  </w:num>
  <w:num w:numId="15">
    <w:abstractNumId w:val="5"/>
  </w:num>
  <w:num w:numId="16">
    <w:abstractNumId w:val="26"/>
  </w:num>
  <w:num w:numId="17">
    <w:abstractNumId w:val="30"/>
  </w:num>
  <w:num w:numId="18">
    <w:abstractNumId w:val="6"/>
  </w:num>
  <w:num w:numId="19">
    <w:abstractNumId w:val="0"/>
  </w:num>
  <w:num w:numId="20">
    <w:abstractNumId w:val="15"/>
  </w:num>
  <w:num w:numId="21">
    <w:abstractNumId w:val="8"/>
  </w:num>
  <w:num w:numId="22">
    <w:abstractNumId w:val="25"/>
  </w:num>
  <w:num w:numId="23">
    <w:abstractNumId w:val="22"/>
  </w:num>
  <w:num w:numId="24">
    <w:abstractNumId w:val="9"/>
  </w:num>
  <w:num w:numId="25">
    <w:abstractNumId w:val="1"/>
  </w:num>
  <w:num w:numId="26">
    <w:abstractNumId w:val="28"/>
  </w:num>
  <w:num w:numId="27">
    <w:abstractNumId w:val="18"/>
  </w:num>
  <w:num w:numId="28">
    <w:abstractNumId w:val="24"/>
  </w:num>
  <w:num w:numId="29">
    <w:abstractNumId w:val="4"/>
  </w:num>
  <w:num w:numId="30">
    <w:abstractNumId w:val="2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EF"/>
    <w:rsid w:val="0000056D"/>
    <w:rsid w:val="0000089F"/>
    <w:rsid w:val="000008B5"/>
    <w:rsid w:val="00000BBA"/>
    <w:rsid w:val="000015BE"/>
    <w:rsid w:val="00001F08"/>
    <w:rsid w:val="00002625"/>
    <w:rsid w:val="000026C6"/>
    <w:rsid w:val="00002D08"/>
    <w:rsid w:val="000033A8"/>
    <w:rsid w:val="000036C4"/>
    <w:rsid w:val="00003AE1"/>
    <w:rsid w:val="00003B54"/>
    <w:rsid w:val="00006206"/>
    <w:rsid w:val="00006AA8"/>
    <w:rsid w:val="00006D6F"/>
    <w:rsid w:val="00007EB6"/>
    <w:rsid w:val="00011294"/>
    <w:rsid w:val="00011E59"/>
    <w:rsid w:val="00012AE2"/>
    <w:rsid w:val="00012FF7"/>
    <w:rsid w:val="00013C98"/>
    <w:rsid w:val="000144EB"/>
    <w:rsid w:val="00015134"/>
    <w:rsid w:val="00015393"/>
    <w:rsid w:val="00015580"/>
    <w:rsid w:val="000165A9"/>
    <w:rsid w:val="0001679B"/>
    <w:rsid w:val="00016CFB"/>
    <w:rsid w:val="00017502"/>
    <w:rsid w:val="00020132"/>
    <w:rsid w:val="000202E9"/>
    <w:rsid w:val="00020AC4"/>
    <w:rsid w:val="00022277"/>
    <w:rsid w:val="00022310"/>
    <w:rsid w:val="00023B1B"/>
    <w:rsid w:val="00023D10"/>
    <w:rsid w:val="00024A50"/>
    <w:rsid w:val="00024AED"/>
    <w:rsid w:val="00024FC2"/>
    <w:rsid w:val="00025DB9"/>
    <w:rsid w:val="00025FB1"/>
    <w:rsid w:val="00026493"/>
    <w:rsid w:val="00027A94"/>
    <w:rsid w:val="000300A7"/>
    <w:rsid w:val="00030413"/>
    <w:rsid w:val="000311BD"/>
    <w:rsid w:val="00031540"/>
    <w:rsid w:val="00031A8A"/>
    <w:rsid w:val="0003212F"/>
    <w:rsid w:val="000322E1"/>
    <w:rsid w:val="0003270C"/>
    <w:rsid w:val="00033F6E"/>
    <w:rsid w:val="00034E81"/>
    <w:rsid w:val="0003523A"/>
    <w:rsid w:val="00036836"/>
    <w:rsid w:val="00037297"/>
    <w:rsid w:val="000402A9"/>
    <w:rsid w:val="000410CC"/>
    <w:rsid w:val="00042529"/>
    <w:rsid w:val="00042622"/>
    <w:rsid w:val="00042CD0"/>
    <w:rsid w:val="0004315B"/>
    <w:rsid w:val="000444A8"/>
    <w:rsid w:val="0004634D"/>
    <w:rsid w:val="0004682E"/>
    <w:rsid w:val="000478C0"/>
    <w:rsid w:val="00047B5D"/>
    <w:rsid w:val="00050219"/>
    <w:rsid w:val="00050231"/>
    <w:rsid w:val="00050773"/>
    <w:rsid w:val="00050FCA"/>
    <w:rsid w:val="00051242"/>
    <w:rsid w:val="000519BC"/>
    <w:rsid w:val="00051CE7"/>
    <w:rsid w:val="000523F4"/>
    <w:rsid w:val="00052791"/>
    <w:rsid w:val="00053CB4"/>
    <w:rsid w:val="00053DD5"/>
    <w:rsid w:val="00054EEA"/>
    <w:rsid w:val="000553E4"/>
    <w:rsid w:val="00055693"/>
    <w:rsid w:val="000571A0"/>
    <w:rsid w:val="00057FB9"/>
    <w:rsid w:val="00060F89"/>
    <w:rsid w:val="00061E11"/>
    <w:rsid w:val="00062941"/>
    <w:rsid w:val="00062DF5"/>
    <w:rsid w:val="0006373C"/>
    <w:rsid w:val="000638F8"/>
    <w:rsid w:val="00064366"/>
    <w:rsid w:val="000643A9"/>
    <w:rsid w:val="00064F18"/>
    <w:rsid w:val="00065838"/>
    <w:rsid w:val="0006586C"/>
    <w:rsid w:val="00066CB9"/>
    <w:rsid w:val="00066D74"/>
    <w:rsid w:val="000677FB"/>
    <w:rsid w:val="00067D10"/>
    <w:rsid w:val="000707F0"/>
    <w:rsid w:val="00070B76"/>
    <w:rsid w:val="00071C11"/>
    <w:rsid w:val="00071DA8"/>
    <w:rsid w:val="0007232C"/>
    <w:rsid w:val="00072D12"/>
    <w:rsid w:val="00072F03"/>
    <w:rsid w:val="00073290"/>
    <w:rsid w:val="00073555"/>
    <w:rsid w:val="00074608"/>
    <w:rsid w:val="00074DF2"/>
    <w:rsid w:val="0007504B"/>
    <w:rsid w:val="00075932"/>
    <w:rsid w:val="000760B3"/>
    <w:rsid w:val="000766E6"/>
    <w:rsid w:val="00076A76"/>
    <w:rsid w:val="00076E22"/>
    <w:rsid w:val="00076FC7"/>
    <w:rsid w:val="00077E06"/>
    <w:rsid w:val="00080A6A"/>
    <w:rsid w:val="00082CA6"/>
    <w:rsid w:val="00083EA7"/>
    <w:rsid w:val="00085328"/>
    <w:rsid w:val="00085B9D"/>
    <w:rsid w:val="00085D38"/>
    <w:rsid w:val="00086761"/>
    <w:rsid w:val="00087FA4"/>
    <w:rsid w:val="00090050"/>
    <w:rsid w:val="00090369"/>
    <w:rsid w:val="00091985"/>
    <w:rsid w:val="000919B8"/>
    <w:rsid w:val="00091D2A"/>
    <w:rsid w:val="000922DF"/>
    <w:rsid w:val="000933BE"/>
    <w:rsid w:val="00095CA0"/>
    <w:rsid w:val="00096D09"/>
    <w:rsid w:val="0009729D"/>
    <w:rsid w:val="00097DCE"/>
    <w:rsid w:val="000A079D"/>
    <w:rsid w:val="000A0C22"/>
    <w:rsid w:val="000A0C5C"/>
    <w:rsid w:val="000A1F25"/>
    <w:rsid w:val="000A2430"/>
    <w:rsid w:val="000A3B34"/>
    <w:rsid w:val="000A406D"/>
    <w:rsid w:val="000A4828"/>
    <w:rsid w:val="000A4A07"/>
    <w:rsid w:val="000A4A6B"/>
    <w:rsid w:val="000A52A2"/>
    <w:rsid w:val="000A7666"/>
    <w:rsid w:val="000A78A7"/>
    <w:rsid w:val="000B2D9A"/>
    <w:rsid w:val="000B3583"/>
    <w:rsid w:val="000B4096"/>
    <w:rsid w:val="000B437C"/>
    <w:rsid w:val="000B49C5"/>
    <w:rsid w:val="000B4AB5"/>
    <w:rsid w:val="000B4EEF"/>
    <w:rsid w:val="000B5074"/>
    <w:rsid w:val="000B6168"/>
    <w:rsid w:val="000B63B6"/>
    <w:rsid w:val="000B6482"/>
    <w:rsid w:val="000B6A9D"/>
    <w:rsid w:val="000B6CA1"/>
    <w:rsid w:val="000B6D5F"/>
    <w:rsid w:val="000C070A"/>
    <w:rsid w:val="000C0B59"/>
    <w:rsid w:val="000C1D21"/>
    <w:rsid w:val="000C1DAE"/>
    <w:rsid w:val="000C1DFF"/>
    <w:rsid w:val="000C49CC"/>
    <w:rsid w:val="000C5899"/>
    <w:rsid w:val="000C59F7"/>
    <w:rsid w:val="000C6A57"/>
    <w:rsid w:val="000C7168"/>
    <w:rsid w:val="000C763D"/>
    <w:rsid w:val="000C795B"/>
    <w:rsid w:val="000C7C8E"/>
    <w:rsid w:val="000D00DE"/>
    <w:rsid w:val="000D1226"/>
    <w:rsid w:val="000D212C"/>
    <w:rsid w:val="000D2662"/>
    <w:rsid w:val="000D2923"/>
    <w:rsid w:val="000D3579"/>
    <w:rsid w:val="000D470D"/>
    <w:rsid w:val="000D4755"/>
    <w:rsid w:val="000D585A"/>
    <w:rsid w:val="000D59B9"/>
    <w:rsid w:val="000D7B4B"/>
    <w:rsid w:val="000D7C31"/>
    <w:rsid w:val="000D7D01"/>
    <w:rsid w:val="000E06D1"/>
    <w:rsid w:val="000E11BE"/>
    <w:rsid w:val="000E12D9"/>
    <w:rsid w:val="000E2B97"/>
    <w:rsid w:val="000E2C48"/>
    <w:rsid w:val="000E2D28"/>
    <w:rsid w:val="000E353D"/>
    <w:rsid w:val="000E3782"/>
    <w:rsid w:val="000E4060"/>
    <w:rsid w:val="000E4921"/>
    <w:rsid w:val="000E4F6F"/>
    <w:rsid w:val="000E571F"/>
    <w:rsid w:val="000E5AB1"/>
    <w:rsid w:val="000E6348"/>
    <w:rsid w:val="000E7E2A"/>
    <w:rsid w:val="000E7F46"/>
    <w:rsid w:val="000F053F"/>
    <w:rsid w:val="000F0AD4"/>
    <w:rsid w:val="000F0B7F"/>
    <w:rsid w:val="000F1B08"/>
    <w:rsid w:val="000F1C43"/>
    <w:rsid w:val="000F1E71"/>
    <w:rsid w:val="000F1FAE"/>
    <w:rsid w:val="000F344C"/>
    <w:rsid w:val="000F48D8"/>
    <w:rsid w:val="000F5C95"/>
    <w:rsid w:val="000F6668"/>
    <w:rsid w:val="000F6D96"/>
    <w:rsid w:val="000F6F0E"/>
    <w:rsid w:val="00100CC9"/>
    <w:rsid w:val="00102190"/>
    <w:rsid w:val="00102414"/>
    <w:rsid w:val="00102C94"/>
    <w:rsid w:val="0010343D"/>
    <w:rsid w:val="00103D98"/>
    <w:rsid w:val="0010410E"/>
    <w:rsid w:val="001044FF"/>
    <w:rsid w:val="001049B2"/>
    <w:rsid w:val="00105744"/>
    <w:rsid w:val="00105BDA"/>
    <w:rsid w:val="00105C07"/>
    <w:rsid w:val="0011175F"/>
    <w:rsid w:val="0011190C"/>
    <w:rsid w:val="00113D30"/>
    <w:rsid w:val="00114083"/>
    <w:rsid w:val="001141B1"/>
    <w:rsid w:val="001146C7"/>
    <w:rsid w:val="00114D3C"/>
    <w:rsid w:val="00116228"/>
    <w:rsid w:val="00116738"/>
    <w:rsid w:val="001169B8"/>
    <w:rsid w:val="0011799C"/>
    <w:rsid w:val="001215E4"/>
    <w:rsid w:val="00121D0C"/>
    <w:rsid w:val="001225DD"/>
    <w:rsid w:val="0012486C"/>
    <w:rsid w:val="001250BC"/>
    <w:rsid w:val="00125E3F"/>
    <w:rsid w:val="00125E40"/>
    <w:rsid w:val="00127007"/>
    <w:rsid w:val="00127211"/>
    <w:rsid w:val="00127621"/>
    <w:rsid w:val="00131E68"/>
    <w:rsid w:val="00131F99"/>
    <w:rsid w:val="0013301A"/>
    <w:rsid w:val="001331AA"/>
    <w:rsid w:val="001332BF"/>
    <w:rsid w:val="001333BC"/>
    <w:rsid w:val="00133E00"/>
    <w:rsid w:val="00133EF3"/>
    <w:rsid w:val="00134096"/>
    <w:rsid w:val="00134CCF"/>
    <w:rsid w:val="00137318"/>
    <w:rsid w:val="00137595"/>
    <w:rsid w:val="00137D3D"/>
    <w:rsid w:val="00140072"/>
    <w:rsid w:val="001401BF"/>
    <w:rsid w:val="001401C8"/>
    <w:rsid w:val="001403B0"/>
    <w:rsid w:val="0014160E"/>
    <w:rsid w:val="00141F4B"/>
    <w:rsid w:val="00142053"/>
    <w:rsid w:val="0014286B"/>
    <w:rsid w:val="001435FD"/>
    <w:rsid w:val="00144549"/>
    <w:rsid w:val="00145ACD"/>
    <w:rsid w:val="00145C81"/>
    <w:rsid w:val="0014669C"/>
    <w:rsid w:val="0014715E"/>
    <w:rsid w:val="0015034E"/>
    <w:rsid w:val="00150ED4"/>
    <w:rsid w:val="00150F0D"/>
    <w:rsid w:val="001535CF"/>
    <w:rsid w:val="00153A09"/>
    <w:rsid w:val="00153B47"/>
    <w:rsid w:val="00154042"/>
    <w:rsid w:val="00154224"/>
    <w:rsid w:val="00154780"/>
    <w:rsid w:val="00160377"/>
    <w:rsid w:val="00160C92"/>
    <w:rsid w:val="0016102D"/>
    <w:rsid w:val="00161E29"/>
    <w:rsid w:val="0016205C"/>
    <w:rsid w:val="001626CF"/>
    <w:rsid w:val="00162988"/>
    <w:rsid w:val="00163109"/>
    <w:rsid w:val="001631A2"/>
    <w:rsid w:val="00163437"/>
    <w:rsid w:val="00164630"/>
    <w:rsid w:val="001663C6"/>
    <w:rsid w:val="00166CA5"/>
    <w:rsid w:val="00167E8A"/>
    <w:rsid w:val="0017009C"/>
    <w:rsid w:val="00170A7A"/>
    <w:rsid w:val="0017195C"/>
    <w:rsid w:val="00172080"/>
    <w:rsid w:val="0017230D"/>
    <w:rsid w:val="00173A02"/>
    <w:rsid w:val="00173C53"/>
    <w:rsid w:val="0017461E"/>
    <w:rsid w:val="00174928"/>
    <w:rsid w:val="0017671C"/>
    <w:rsid w:val="00176DD2"/>
    <w:rsid w:val="0017772A"/>
    <w:rsid w:val="00177F7D"/>
    <w:rsid w:val="00180CAD"/>
    <w:rsid w:val="00181272"/>
    <w:rsid w:val="00181D00"/>
    <w:rsid w:val="001828DC"/>
    <w:rsid w:val="001841EC"/>
    <w:rsid w:val="001844BE"/>
    <w:rsid w:val="0018488D"/>
    <w:rsid w:val="0018505F"/>
    <w:rsid w:val="0018521B"/>
    <w:rsid w:val="0018645A"/>
    <w:rsid w:val="00191126"/>
    <w:rsid w:val="00191327"/>
    <w:rsid w:val="001927AE"/>
    <w:rsid w:val="00193B93"/>
    <w:rsid w:val="00193C88"/>
    <w:rsid w:val="00195F43"/>
    <w:rsid w:val="00196C48"/>
    <w:rsid w:val="00196FB2"/>
    <w:rsid w:val="0019721A"/>
    <w:rsid w:val="00197BB6"/>
    <w:rsid w:val="001A0A76"/>
    <w:rsid w:val="001A0F02"/>
    <w:rsid w:val="001A155B"/>
    <w:rsid w:val="001A293F"/>
    <w:rsid w:val="001A33D4"/>
    <w:rsid w:val="001A33F0"/>
    <w:rsid w:val="001A33F8"/>
    <w:rsid w:val="001A59AB"/>
    <w:rsid w:val="001A652C"/>
    <w:rsid w:val="001A6EC4"/>
    <w:rsid w:val="001A7765"/>
    <w:rsid w:val="001B05FE"/>
    <w:rsid w:val="001B0693"/>
    <w:rsid w:val="001B318E"/>
    <w:rsid w:val="001B37D7"/>
    <w:rsid w:val="001B39B1"/>
    <w:rsid w:val="001B4EBA"/>
    <w:rsid w:val="001B52EC"/>
    <w:rsid w:val="001B569C"/>
    <w:rsid w:val="001B652F"/>
    <w:rsid w:val="001B67C9"/>
    <w:rsid w:val="001B687B"/>
    <w:rsid w:val="001B7EFB"/>
    <w:rsid w:val="001C0723"/>
    <w:rsid w:val="001C0A4A"/>
    <w:rsid w:val="001C23E5"/>
    <w:rsid w:val="001C2964"/>
    <w:rsid w:val="001C2E92"/>
    <w:rsid w:val="001C4194"/>
    <w:rsid w:val="001C4282"/>
    <w:rsid w:val="001C45F1"/>
    <w:rsid w:val="001C4B75"/>
    <w:rsid w:val="001C4C7C"/>
    <w:rsid w:val="001C4C88"/>
    <w:rsid w:val="001C59BA"/>
    <w:rsid w:val="001C5D3F"/>
    <w:rsid w:val="001C6AA3"/>
    <w:rsid w:val="001C6FD7"/>
    <w:rsid w:val="001D3279"/>
    <w:rsid w:val="001D3596"/>
    <w:rsid w:val="001D3F71"/>
    <w:rsid w:val="001D4F77"/>
    <w:rsid w:val="001D52AF"/>
    <w:rsid w:val="001D5F25"/>
    <w:rsid w:val="001D6976"/>
    <w:rsid w:val="001D69AC"/>
    <w:rsid w:val="001D6E28"/>
    <w:rsid w:val="001D76E3"/>
    <w:rsid w:val="001E0256"/>
    <w:rsid w:val="001E0562"/>
    <w:rsid w:val="001E14FC"/>
    <w:rsid w:val="001E1F48"/>
    <w:rsid w:val="001E2563"/>
    <w:rsid w:val="001E2DEB"/>
    <w:rsid w:val="001E364A"/>
    <w:rsid w:val="001E3E9B"/>
    <w:rsid w:val="001E404C"/>
    <w:rsid w:val="001E510C"/>
    <w:rsid w:val="001E53CE"/>
    <w:rsid w:val="001E6006"/>
    <w:rsid w:val="001E62BD"/>
    <w:rsid w:val="001E7E5E"/>
    <w:rsid w:val="001F01AE"/>
    <w:rsid w:val="001F0536"/>
    <w:rsid w:val="001F06C9"/>
    <w:rsid w:val="001F08C0"/>
    <w:rsid w:val="001F1000"/>
    <w:rsid w:val="001F10AC"/>
    <w:rsid w:val="001F10CB"/>
    <w:rsid w:val="001F2187"/>
    <w:rsid w:val="001F21BB"/>
    <w:rsid w:val="001F25F7"/>
    <w:rsid w:val="001F2B5F"/>
    <w:rsid w:val="001F32E1"/>
    <w:rsid w:val="001F355E"/>
    <w:rsid w:val="001F4AB3"/>
    <w:rsid w:val="001F4AC6"/>
    <w:rsid w:val="001F4D07"/>
    <w:rsid w:val="001F5DEE"/>
    <w:rsid w:val="001F5E63"/>
    <w:rsid w:val="001F63FF"/>
    <w:rsid w:val="001F6591"/>
    <w:rsid w:val="001F6D80"/>
    <w:rsid w:val="00200578"/>
    <w:rsid w:val="002005C4"/>
    <w:rsid w:val="00200679"/>
    <w:rsid w:val="00200B10"/>
    <w:rsid w:val="002010FD"/>
    <w:rsid w:val="00202944"/>
    <w:rsid w:val="00202AAC"/>
    <w:rsid w:val="00203B16"/>
    <w:rsid w:val="0020446E"/>
    <w:rsid w:val="00204702"/>
    <w:rsid w:val="00204E74"/>
    <w:rsid w:val="00210D4A"/>
    <w:rsid w:val="002116F7"/>
    <w:rsid w:val="00212596"/>
    <w:rsid w:val="002127D9"/>
    <w:rsid w:val="00212817"/>
    <w:rsid w:val="00213684"/>
    <w:rsid w:val="00214B56"/>
    <w:rsid w:val="00215191"/>
    <w:rsid w:val="00215469"/>
    <w:rsid w:val="00215C91"/>
    <w:rsid w:val="00215E54"/>
    <w:rsid w:val="00216265"/>
    <w:rsid w:val="0021756C"/>
    <w:rsid w:val="00217E18"/>
    <w:rsid w:val="00222152"/>
    <w:rsid w:val="00222E34"/>
    <w:rsid w:val="00222F69"/>
    <w:rsid w:val="00223980"/>
    <w:rsid w:val="002252BD"/>
    <w:rsid w:val="00225799"/>
    <w:rsid w:val="0022583E"/>
    <w:rsid w:val="00225B56"/>
    <w:rsid w:val="00225D4B"/>
    <w:rsid w:val="00227677"/>
    <w:rsid w:val="0023065C"/>
    <w:rsid w:val="00231CD4"/>
    <w:rsid w:val="00232023"/>
    <w:rsid w:val="00232159"/>
    <w:rsid w:val="00232D28"/>
    <w:rsid w:val="00233DC3"/>
    <w:rsid w:val="00234347"/>
    <w:rsid w:val="00234CA9"/>
    <w:rsid w:val="0023569F"/>
    <w:rsid w:val="00235B70"/>
    <w:rsid w:val="00235D86"/>
    <w:rsid w:val="00236A0C"/>
    <w:rsid w:val="00237081"/>
    <w:rsid w:val="00237423"/>
    <w:rsid w:val="002406C0"/>
    <w:rsid w:val="0024188A"/>
    <w:rsid w:val="00242E04"/>
    <w:rsid w:val="00243371"/>
    <w:rsid w:val="00243584"/>
    <w:rsid w:val="0024490D"/>
    <w:rsid w:val="002454AB"/>
    <w:rsid w:val="0024641E"/>
    <w:rsid w:val="0024711A"/>
    <w:rsid w:val="002472E3"/>
    <w:rsid w:val="0025000C"/>
    <w:rsid w:val="00250641"/>
    <w:rsid w:val="0025094B"/>
    <w:rsid w:val="00250A44"/>
    <w:rsid w:val="00250C06"/>
    <w:rsid w:val="00250E78"/>
    <w:rsid w:val="0025102E"/>
    <w:rsid w:val="0025108B"/>
    <w:rsid w:val="0025132B"/>
    <w:rsid w:val="0025138F"/>
    <w:rsid w:val="002531DD"/>
    <w:rsid w:val="00253376"/>
    <w:rsid w:val="002534BF"/>
    <w:rsid w:val="002543C2"/>
    <w:rsid w:val="0025498B"/>
    <w:rsid w:val="00254997"/>
    <w:rsid w:val="00254C25"/>
    <w:rsid w:val="00254E23"/>
    <w:rsid w:val="002550A4"/>
    <w:rsid w:val="00255E04"/>
    <w:rsid w:val="00256F67"/>
    <w:rsid w:val="00257781"/>
    <w:rsid w:val="00261A44"/>
    <w:rsid w:val="002621B8"/>
    <w:rsid w:val="0026301B"/>
    <w:rsid w:val="002635AA"/>
    <w:rsid w:val="002636F3"/>
    <w:rsid w:val="002663BE"/>
    <w:rsid w:val="00266D08"/>
    <w:rsid w:val="00267309"/>
    <w:rsid w:val="002678B2"/>
    <w:rsid w:val="00270877"/>
    <w:rsid w:val="00270C86"/>
    <w:rsid w:val="0027243F"/>
    <w:rsid w:val="00273085"/>
    <w:rsid w:val="00273B3E"/>
    <w:rsid w:val="00274306"/>
    <w:rsid w:val="00274959"/>
    <w:rsid w:val="0027497E"/>
    <w:rsid w:val="002756CC"/>
    <w:rsid w:val="00275B00"/>
    <w:rsid w:val="00275E60"/>
    <w:rsid w:val="00276C26"/>
    <w:rsid w:val="0027754F"/>
    <w:rsid w:val="002802A6"/>
    <w:rsid w:val="002802E3"/>
    <w:rsid w:val="0028036D"/>
    <w:rsid w:val="00280593"/>
    <w:rsid w:val="0028171C"/>
    <w:rsid w:val="00281944"/>
    <w:rsid w:val="00282237"/>
    <w:rsid w:val="0028339E"/>
    <w:rsid w:val="00283B65"/>
    <w:rsid w:val="00283B6D"/>
    <w:rsid w:val="00285370"/>
    <w:rsid w:val="00287B72"/>
    <w:rsid w:val="00287F7F"/>
    <w:rsid w:val="002901A2"/>
    <w:rsid w:val="00290C20"/>
    <w:rsid w:val="00292D4B"/>
    <w:rsid w:val="00292DB3"/>
    <w:rsid w:val="002939F3"/>
    <w:rsid w:val="00293D77"/>
    <w:rsid w:val="0029465A"/>
    <w:rsid w:val="00295084"/>
    <w:rsid w:val="00295981"/>
    <w:rsid w:val="002971E7"/>
    <w:rsid w:val="002974F8"/>
    <w:rsid w:val="00297698"/>
    <w:rsid w:val="002A015B"/>
    <w:rsid w:val="002A01CF"/>
    <w:rsid w:val="002A1132"/>
    <w:rsid w:val="002A2396"/>
    <w:rsid w:val="002A3A28"/>
    <w:rsid w:val="002A4150"/>
    <w:rsid w:val="002A5242"/>
    <w:rsid w:val="002A569A"/>
    <w:rsid w:val="002A6065"/>
    <w:rsid w:val="002A60B7"/>
    <w:rsid w:val="002A74AC"/>
    <w:rsid w:val="002A74E8"/>
    <w:rsid w:val="002A75C0"/>
    <w:rsid w:val="002A77E1"/>
    <w:rsid w:val="002B0A49"/>
    <w:rsid w:val="002B1D63"/>
    <w:rsid w:val="002B228E"/>
    <w:rsid w:val="002B2E06"/>
    <w:rsid w:val="002B3194"/>
    <w:rsid w:val="002B373B"/>
    <w:rsid w:val="002B3F3A"/>
    <w:rsid w:val="002B6447"/>
    <w:rsid w:val="002B6D4A"/>
    <w:rsid w:val="002C0030"/>
    <w:rsid w:val="002C091F"/>
    <w:rsid w:val="002C0922"/>
    <w:rsid w:val="002C1153"/>
    <w:rsid w:val="002C21B9"/>
    <w:rsid w:val="002C32AF"/>
    <w:rsid w:val="002C34F0"/>
    <w:rsid w:val="002C4443"/>
    <w:rsid w:val="002C44A1"/>
    <w:rsid w:val="002C606F"/>
    <w:rsid w:val="002C67C3"/>
    <w:rsid w:val="002C7710"/>
    <w:rsid w:val="002C771C"/>
    <w:rsid w:val="002C7801"/>
    <w:rsid w:val="002C7DB5"/>
    <w:rsid w:val="002D0677"/>
    <w:rsid w:val="002D09D6"/>
    <w:rsid w:val="002D0F13"/>
    <w:rsid w:val="002D25C1"/>
    <w:rsid w:val="002D3596"/>
    <w:rsid w:val="002D38D5"/>
    <w:rsid w:val="002D5F7C"/>
    <w:rsid w:val="002D6736"/>
    <w:rsid w:val="002D705A"/>
    <w:rsid w:val="002E00AF"/>
    <w:rsid w:val="002E058C"/>
    <w:rsid w:val="002E0705"/>
    <w:rsid w:val="002E11F0"/>
    <w:rsid w:val="002E1437"/>
    <w:rsid w:val="002E153C"/>
    <w:rsid w:val="002E29F9"/>
    <w:rsid w:val="002E34D3"/>
    <w:rsid w:val="002E3921"/>
    <w:rsid w:val="002E3A62"/>
    <w:rsid w:val="002E3AD2"/>
    <w:rsid w:val="002E3B22"/>
    <w:rsid w:val="002E4329"/>
    <w:rsid w:val="002E5005"/>
    <w:rsid w:val="002E5276"/>
    <w:rsid w:val="002E5948"/>
    <w:rsid w:val="002E6EE8"/>
    <w:rsid w:val="002F01A8"/>
    <w:rsid w:val="002F0E47"/>
    <w:rsid w:val="002F12DF"/>
    <w:rsid w:val="002F2F40"/>
    <w:rsid w:val="002F4A21"/>
    <w:rsid w:val="002F4EE9"/>
    <w:rsid w:val="002F61F4"/>
    <w:rsid w:val="002F6210"/>
    <w:rsid w:val="002F6409"/>
    <w:rsid w:val="002F7054"/>
    <w:rsid w:val="002F7399"/>
    <w:rsid w:val="00300060"/>
    <w:rsid w:val="0030098E"/>
    <w:rsid w:val="00301BF0"/>
    <w:rsid w:val="0030214B"/>
    <w:rsid w:val="00302BEC"/>
    <w:rsid w:val="00302D3E"/>
    <w:rsid w:val="00302ED1"/>
    <w:rsid w:val="00303310"/>
    <w:rsid w:val="0030342E"/>
    <w:rsid w:val="00303AF5"/>
    <w:rsid w:val="00304007"/>
    <w:rsid w:val="003045FC"/>
    <w:rsid w:val="00304C62"/>
    <w:rsid w:val="00304C79"/>
    <w:rsid w:val="00306A3F"/>
    <w:rsid w:val="00307E37"/>
    <w:rsid w:val="00311482"/>
    <w:rsid w:val="00311CBA"/>
    <w:rsid w:val="00312859"/>
    <w:rsid w:val="0031334D"/>
    <w:rsid w:val="0031371B"/>
    <w:rsid w:val="00313AEB"/>
    <w:rsid w:val="00313CDC"/>
    <w:rsid w:val="00313E06"/>
    <w:rsid w:val="00315CAF"/>
    <w:rsid w:val="0031627C"/>
    <w:rsid w:val="0031711B"/>
    <w:rsid w:val="003172DC"/>
    <w:rsid w:val="003204CC"/>
    <w:rsid w:val="00320818"/>
    <w:rsid w:val="0032173E"/>
    <w:rsid w:val="003223C8"/>
    <w:rsid w:val="00323A36"/>
    <w:rsid w:val="0032436A"/>
    <w:rsid w:val="003246EC"/>
    <w:rsid w:val="00324BAB"/>
    <w:rsid w:val="003253A6"/>
    <w:rsid w:val="00326788"/>
    <w:rsid w:val="00326898"/>
    <w:rsid w:val="00326EB9"/>
    <w:rsid w:val="003270A9"/>
    <w:rsid w:val="00331488"/>
    <w:rsid w:val="0033156A"/>
    <w:rsid w:val="00332DB8"/>
    <w:rsid w:val="00332F29"/>
    <w:rsid w:val="00333E0E"/>
    <w:rsid w:val="00334753"/>
    <w:rsid w:val="00334A5A"/>
    <w:rsid w:val="00334B23"/>
    <w:rsid w:val="0033525F"/>
    <w:rsid w:val="003364C7"/>
    <w:rsid w:val="003401E2"/>
    <w:rsid w:val="00340528"/>
    <w:rsid w:val="003417B3"/>
    <w:rsid w:val="0034309D"/>
    <w:rsid w:val="00343199"/>
    <w:rsid w:val="003431D0"/>
    <w:rsid w:val="00343AAB"/>
    <w:rsid w:val="0034403D"/>
    <w:rsid w:val="00344D8B"/>
    <w:rsid w:val="00345591"/>
    <w:rsid w:val="00345E02"/>
    <w:rsid w:val="003477C4"/>
    <w:rsid w:val="00347ED5"/>
    <w:rsid w:val="00350D71"/>
    <w:rsid w:val="0035316D"/>
    <w:rsid w:val="003541C3"/>
    <w:rsid w:val="003551DE"/>
    <w:rsid w:val="00355242"/>
    <w:rsid w:val="0035562B"/>
    <w:rsid w:val="0035608B"/>
    <w:rsid w:val="0035627E"/>
    <w:rsid w:val="003575FF"/>
    <w:rsid w:val="00357623"/>
    <w:rsid w:val="00357F50"/>
    <w:rsid w:val="003607B3"/>
    <w:rsid w:val="00360A20"/>
    <w:rsid w:val="00361100"/>
    <w:rsid w:val="00362B13"/>
    <w:rsid w:val="003633B3"/>
    <w:rsid w:val="0036390B"/>
    <w:rsid w:val="003642F1"/>
    <w:rsid w:val="00364584"/>
    <w:rsid w:val="00365172"/>
    <w:rsid w:val="003663C6"/>
    <w:rsid w:val="00366833"/>
    <w:rsid w:val="00367663"/>
    <w:rsid w:val="00370ADE"/>
    <w:rsid w:val="003710A5"/>
    <w:rsid w:val="00374D09"/>
    <w:rsid w:val="00375853"/>
    <w:rsid w:val="00376372"/>
    <w:rsid w:val="00376496"/>
    <w:rsid w:val="00376731"/>
    <w:rsid w:val="00376872"/>
    <w:rsid w:val="00377408"/>
    <w:rsid w:val="00377542"/>
    <w:rsid w:val="003776C9"/>
    <w:rsid w:val="0038042E"/>
    <w:rsid w:val="003812E2"/>
    <w:rsid w:val="003828F1"/>
    <w:rsid w:val="003828F9"/>
    <w:rsid w:val="00382DD0"/>
    <w:rsid w:val="0038413C"/>
    <w:rsid w:val="0038414B"/>
    <w:rsid w:val="003853E0"/>
    <w:rsid w:val="003863E4"/>
    <w:rsid w:val="003878E9"/>
    <w:rsid w:val="00387EC1"/>
    <w:rsid w:val="0039022E"/>
    <w:rsid w:val="003911CB"/>
    <w:rsid w:val="003911F6"/>
    <w:rsid w:val="00391618"/>
    <w:rsid w:val="00391A21"/>
    <w:rsid w:val="00391EAD"/>
    <w:rsid w:val="003934D3"/>
    <w:rsid w:val="003937FC"/>
    <w:rsid w:val="003951F2"/>
    <w:rsid w:val="00395E1D"/>
    <w:rsid w:val="00395EB3"/>
    <w:rsid w:val="00395F30"/>
    <w:rsid w:val="00396119"/>
    <w:rsid w:val="003961E9"/>
    <w:rsid w:val="00396A22"/>
    <w:rsid w:val="003A051E"/>
    <w:rsid w:val="003A10BD"/>
    <w:rsid w:val="003A1A43"/>
    <w:rsid w:val="003A329D"/>
    <w:rsid w:val="003A354D"/>
    <w:rsid w:val="003A35F1"/>
    <w:rsid w:val="003A4211"/>
    <w:rsid w:val="003A45AC"/>
    <w:rsid w:val="003A4701"/>
    <w:rsid w:val="003A4B24"/>
    <w:rsid w:val="003A4E13"/>
    <w:rsid w:val="003A64A5"/>
    <w:rsid w:val="003B028E"/>
    <w:rsid w:val="003B07D4"/>
    <w:rsid w:val="003B16CD"/>
    <w:rsid w:val="003B2F76"/>
    <w:rsid w:val="003B330A"/>
    <w:rsid w:val="003B3F82"/>
    <w:rsid w:val="003B4942"/>
    <w:rsid w:val="003B6797"/>
    <w:rsid w:val="003B7158"/>
    <w:rsid w:val="003B7617"/>
    <w:rsid w:val="003B7BC1"/>
    <w:rsid w:val="003B7E6A"/>
    <w:rsid w:val="003C0D29"/>
    <w:rsid w:val="003C11D0"/>
    <w:rsid w:val="003C1A5A"/>
    <w:rsid w:val="003C2925"/>
    <w:rsid w:val="003C41AB"/>
    <w:rsid w:val="003C47F5"/>
    <w:rsid w:val="003C5541"/>
    <w:rsid w:val="003C5A2B"/>
    <w:rsid w:val="003C5A9F"/>
    <w:rsid w:val="003C5CC6"/>
    <w:rsid w:val="003C5D84"/>
    <w:rsid w:val="003C5E34"/>
    <w:rsid w:val="003C5FE0"/>
    <w:rsid w:val="003C6342"/>
    <w:rsid w:val="003C67B4"/>
    <w:rsid w:val="003C6A52"/>
    <w:rsid w:val="003D0327"/>
    <w:rsid w:val="003D039E"/>
    <w:rsid w:val="003D1AF1"/>
    <w:rsid w:val="003D22AA"/>
    <w:rsid w:val="003D3584"/>
    <w:rsid w:val="003D384B"/>
    <w:rsid w:val="003D5B5D"/>
    <w:rsid w:val="003D7134"/>
    <w:rsid w:val="003D7750"/>
    <w:rsid w:val="003D78A5"/>
    <w:rsid w:val="003D7ACB"/>
    <w:rsid w:val="003E060F"/>
    <w:rsid w:val="003E19D6"/>
    <w:rsid w:val="003E20DC"/>
    <w:rsid w:val="003E211D"/>
    <w:rsid w:val="003E2AFC"/>
    <w:rsid w:val="003E4AF4"/>
    <w:rsid w:val="003E6724"/>
    <w:rsid w:val="003E6785"/>
    <w:rsid w:val="003E72EA"/>
    <w:rsid w:val="003E7DE7"/>
    <w:rsid w:val="003E7EE8"/>
    <w:rsid w:val="003F0250"/>
    <w:rsid w:val="003F15BE"/>
    <w:rsid w:val="003F1883"/>
    <w:rsid w:val="003F2576"/>
    <w:rsid w:val="003F2723"/>
    <w:rsid w:val="003F396B"/>
    <w:rsid w:val="003F55FF"/>
    <w:rsid w:val="003F5794"/>
    <w:rsid w:val="003F5CB7"/>
    <w:rsid w:val="003F5E4C"/>
    <w:rsid w:val="003F657D"/>
    <w:rsid w:val="003F68E1"/>
    <w:rsid w:val="003F6A6F"/>
    <w:rsid w:val="003F75B8"/>
    <w:rsid w:val="003F76C0"/>
    <w:rsid w:val="003F7F73"/>
    <w:rsid w:val="0040021B"/>
    <w:rsid w:val="004004DC"/>
    <w:rsid w:val="00400612"/>
    <w:rsid w:val="00400E4B"/>
    <w:rsid w:val="00400EA5"/>
    <w:rsid w:val="00400EC6"/>
    <w:rsid w:val="00401780"/>
    <w:rsid w:val="00401F41"/>
    <w:rsid w:val="0040281D"/>
    <w:rsid w:val="00402B69"/>
    <w:rsid w:val="00402C6A"/>
    <w:rsid w:val="00403F56"/>
    <w:rsid w:val="0040408A"/>
    <w:rsid w:val="00404B7F"/>
    <w:rsid w:val="00404D00"/>
    <w:rsid w:val="0040556F"/>
    <w:rsid w:val="004068D9"/>
    <w:rsid w:val="004073F7"/>
    <w:rsid w:val="004109E5"/>
    <w:rsid w:val="0041154F"/>
    <w:rsid w:val="004115C6"/>
    <w:rsid w:val="00411F74"/>
    <w:rsid w:val="0041233D"/>
    <w:rsid w:val="004123C3"/>
    <w:rsid w:val="004126EF"/>
    <w:rsid w:val="00412FC7"/>
    <w:rsid w:val="004130E2"/>
    <w:rsid w:val="004134A8"/>
    <w:rsid w:val="00414205"/>
    <w:rsid w:val="004143D2"/>
    <w:rsid w:val="0041466A"/>
    <w:rsid w:val="004147E6"/>
    <w:rsid w:val="00414F28"/>
    <w:rsid w:val="00416C1F"/>
    <w:rsid w:val="004175A1"/>
    <w:rsid w:val="00417DBE"/>
    <w:rsid w:val="00417E4A"/>
    <w:rsid w:val="00420323"/>
    <w:rsid w:val="00421C02"/>
    <w:rsid w:val="00422F43"/>
    <w:rsid w:val="0042363D"/>
    <w:rsid w:val="00425E49"/>
    <w:rsid w:val="00427058"/>
    <w:rsid w:val="00427D40"/>
    <w:rsid w:val="004307A7"/>
    <w:rsid w:val="00430F9C"/>
    <w:rsid w:val="00431BB5"/>
    <w:rsid w:val="00432481"/>
    <w:rsid w:val="0043388D"/>
    <w:rsid w:val="00434231"/>
    <w:rsid w:val="004355D2"/>
    <w:rsid w:val="0043658D"/>
    <w:rsid w:val="00436D40"/>
    <w:rsid w:val="004374D7"/>
    <w:rsid w:val="00437B13"/>
    <w:rsid w:val="004410FC"/>
    <w:rsid w:val="00441F6D"/>
    <w:rsid w:val="00442BD6"/>
    <w:rsid w:val="00443615"/>
    <w:rsid w:val="00443955"/>
    <w:rsid w:val="00444925"/>
    <w:rsid w:val="004454D8"/>
    <w:rsid w:val="00446279"/>
    <w:rsid w:val="00446A81"/>
    <w:rsid w:val="00446DEA"/>
    <w:rsid w:val="00447B14"/>
    <w:rsid w:val="00447C78"/>
    <w:rsid w:val="00447E88"/>
    <w:rsid w:val="0045033B"/>
    <w:rsid w:val="0045048D"/>
    <w:rsid w:val="00452B52"/>
    <w:rsid w:val="00452DC9"/>
    <w:rsid w:val="00452DFD"/>
    <w:rsid w:val="00452E1B"/>
    <w:rsid w:val="004534DE"/>
    <w:rsid w:val="00453B66"/>
    <w:rsid w:val="0045528A"/>
    <w:rsid w:val="00456081"/>
    <w:rsid w:val="00456D17"/>
    <w:rsid w:val="00456FC8"/>
    <w:rsid w:val="00457620"/>
    <w:rsid w:val="00457BB5"/>
    <w:rsid w:val="00460F21"/>
    <w:rsid w:val="00462B08"/>
    <w:rsid w:val="00464CAD"/>
    <w:rsid w:val="00465698"/>
    <w:rsid w:val="00465DD5"/>
    <w:rsid w:val="00466614"/>
    <w:rsid w:val="00467DFF"/>
    <w:rsid w:val="004710B8"/>
    <w:rsid w:val="00471FF7"/>
    <w:rsid w:val="004734E7"/>
    <w:rsid w:val="00474084"/>
    <w:rsid w:val="004746F7"/>
    <w:rsid w:val="00474881"/>
    <w:rsid w:val="00475034"/>
    <w:rsid w:val="00475AFC"/>
    <w:rsid w:val="00475FC6"/>
    <w:rsid w:val="0047658F"/>
    <w:rsid w:val="004768A3"/>
    <w:rsid w:val="00480B06"/>
    <w:rsid w:val="004815A9"/>
    <w:rsid w:val="004828F7"/>
    <w:rsid w:val="00483777"/>
    <w:rsid w:val="004837FE"/>
    <w:rsid w:val="004839E4"/>
    <w:rsid w:val="00483B10"/>
    <w:rsid w:val="004851B1"/>
    <w:rsid w:val="004862DA"/>
    <w:rsid w:val="00486740"/>
    <w:rsid w:val="004869C5"/>
    <w:rsid w:val="00486AC4"/>
    <w:rsid w:val="00486CCD"/>
    <w:rsid w:val="00487EF9"/>
    <w:rsid w:val="00490086"/>
    <w:rsid w:val="0049025B"/>
    <w:rsid w:val="00490566"/>
    <w:rsid w:val="00490FAB"/>
    <w:rsid w:val="00491077"/>
    <w:rsid w:val="00491279"/>
    <w:rsid w:val="00491809"/>
    <w:rsid w:val="00491AC8"/>
    <w:rsid w:val="00491B73"/>
    <w:rsid w:val="00492527"/>
    <w:rsid w:val="00493863"/>
    <w:rsid w:val="00493E53"/>
    <w:rsid w:val="00494D0C"/>
    <w:rsid w:val="00494DF3"/>
    <w:rsid w:val="00494E0E"/>
    <w:rsid w:val="00494EFF"/>
    <w:rsid w:val="004953B2"/>
    <w:rsid w:val="00495FAC"/>
    <w:rsid w:val="004967B3"/>
    <w:rsid w:val="004A02B9"/>
    <w:rsid w:val="004A07C7"/>
    <w:rsid w:val="004A0C78"/>
    <w:rsid w:val="004A125D"/>
    <w:rsid w:val="004A2761"/>
    <w:rsid w:val="004A2824"/>
    <w:rsid w:val="004A2B3F"/>
    <w:rsid w:val="004A301A"/>
    <w:rsid w:val="004A3657"/>
    <w:rsid w:val="004A3988"/>
    <w:rsid w:val="004A3E78"/>
    <w:rsid w:val="004A4517"/>
    <w:rsid w:val="004A4E0F"/>
    <w:rsid w:val="004A53DE"/>
    <w:rsid w:val="004A5B27"/>
    <w:rsid w:val="004A5DA1"/>
    <w:rsid w:val="004A6553"/>
    <w:rsid w:val="004A6CBD"/>
    <w:rsid w:val="004A71D1"/>
    <w:rsid w:val="004B0630"/>
    <w:rsid w:val="004B0917"/>
    <w:rsid w:val="004B31A5"/>
    <w:rsid w:val="004B320C"/>
    <w:rsid w:val="004B3F50"/>
    <w:rsid w:val="004B4370"/>
    <w:rsid w:val="004B4816"/>
    <w:rsid w:val="004B5222"/>
    <w:rsid w:val="004B55C8"/>
    <w:rsid w:val="004B6DF8"/>
    <w:rsid w:val="004B71F3"/>
    <w:rsid w:val="004C0347"/>
    <w:rsid w:val="004C0A8F"/>
    <w:rsid w:val="004C1D1D"/>
    <w:rsid w:val="004C2AF1"/>
    <w:rsid w:val="004C3348"/>
    <w:rsid w:val="004C348A"/>
    <w:rsid w:val="004C3A44"/>
    <w:rsid w:val="004C4192"/>
    <w:rsid w:val="004C4325"/>
    <w:rsid w:val="004C4676"/>
    <w:rsid w:val="004C4AF0"/>
    <w:rsid w:val="004C4EEC"/>
    <w:rsid w:val="004C6B96"/>
    <w:rsid w:val="004C6C51"/>
    <w:rsid w:val="004C76BC"/>
    <w:rsid w:val="004D1766"/>
    <w:rsid w:val="004D2A7C"/>
    <w:rsid w:val="004D2C0F"/>
    <w:rsid w:val="004D2E74"/>
    <w:rsid w:val="004D2EFE"/>
    <w:rsid w:val="004D31E6"/>
    <w:rsid w:val="004D33B5"/>
    <w:rsid w:val="004D36E4"/>
    <w:rsid w:val="004D397F"/>
    <w:rsid w:val="004D3BCF"/>
    <w:rsid w:val="004D3BE0"/>
    <w:rsid w:val="004D3D98"/>
    <w:rsid w:val="004D5D66"/>
    <w:rsid w:val="004D6200"/>
    <w:rsid w:val="004D680D"/>
    <w:rsid w:val="004D6BDA"/>
    <w:rsid w:val="004D7C8F"/>
    <w:rsid w:val="004D7E6C"/>
    <w:rsid w:val="004E054B"/>
    <w:rsid w:val="004E0874"/>
    <w:rsid w:val="004E0A68"/>
    <w:rsid w:val="004E0B7B"/>
    <w:rsid w:val="004E1B7A"/>
    <w:rsid w:val="004E6111"/>
    <w:rsid w:val="004E63F7"/>
    <w:rsid w:val="004E7139"/>
    <w:rsid w:val="004E756A"/>
    <w:rsid w:val="004F0019"/>
    <w:rsid w:val="004F074D"/>
    <w:rsid w:val="004F14E0"/>
    <w:rsid w:val="004F2E04"/>
    <w:rsid w:val="004F30B9"/>
    <w:rsid w:val="004F3D4F"/>
    <w:rsid w:val="004F4D15"/>
    <w:rsid w:val="004F4D19"/>
    <w:rsid w:val="004F5054"/>
    <w:rsid w:val="004F5105"/>
    <w:rsid w:val="004F5513"/>
    <w:rsid w:val="004F615E"/>
    <w:rsid w:val="004F643E"/>
    <w:rsid w:val="004F6B42"/>
    <w:rsid w:val="004F708E"/>
    <w:rsid w:val="004F7D08"/>
    <w:rsid w:val="005015BC"/>
    <w:rsid w:val="005022BA"/>
    <w:rsid w:val="00502E46"/>
    <w:rsid w:val="0050316C"/>
    <w:rsid w:val="005035FE"/>
    <w:rsid w:val="00503CE1"/>
    <w:rsid w:val="0050452B"/>
    <w:rsid w:val="005045DB"/>
    <w:rsid w:val="005046EB"/>
    <w:rsid w:val="00504723"/>
    <w:rsid w:val="00504A5B"/>
    <w:rsid w:val="00504BD4"/>
    <w:rsid w:val="005050AD"/>
    <w:rsid w:val="005054EC"/>
    <w:rsid w:val="00505974"/>
    <w:rsid w:val="00505C3C"/>
    <w:rsid w:val="0050626E"/>
    <w:rsid w:val="00507254"/>
    <w:rsid w:val="00510110"/>
    <w:rsid w:val="00510861"/>
    <w:rsid w:val="00510BBB"/>
    <w:rsid w:val="00511862"/>
    <w:rsid w:val="00512118"/>
    <w:rsid w:val="00514211"/>
    <w:rsid w:val="00515655"/>
    <w:rsid w:val="00515891"/>
    <w:rsid w:val="005158FD"/>
    <w:rsid w:val="00516ACD"/>
    <w:rsid w:val="00516B16"/>
    <w:rsid w:val="00516B7F"/>
    <w:rsid w:val="00516E16"/>
    <w:rsid w:val="0051721A"/>
    <w:rsid w:val="0051756E"/>
    <w:rsid w:val="00520774"/>
    <w:rsid w:val="00520B6F"/>
    <w:rsid w:val="00520FAB"/>
    <w:rsid w:val="00521F5F"/>
    <w:rsid w:val="00523EED"/>
    <w:rsid w:val="00525593"/>
    <w:rsid w:val="005259F2"/>
    <w:rsid w:val="00525A1E"/>
    <w:rsid w:val="00527D0E"/>
    <w:rsid w:val="00530531"/>
    <w:rsid w:val="0053078D"/>
    <w:rsid w:val="00530E65"/>
    <w:rsid w:val="00531CB1"/>
    <w:rsid w:val="00531EAF"/>
    <w:rsid w:val="00532742"/>
    <w:rsid w:val="00532772"/>
    <w:rsid w:val="00532CE6"/>
    <w:rsid w:val="00533065"/>
    <w:rsid w:val="00534E0C"/>
    <w:rsid w:val="005367B6"/>
    <w:rsid w:val="00536E7E"/>
    <w:rsid w:val="00536EC8"/>
    <w:rsid w:val="005371A1"/>
    <w:rsid w:val="00537389"/>
    <w:rsid w:val="00537F63"/>
    <w:rsid w:val="00540810"/>
    <w:rsid w:val="00540D2B"/>
    <w:rsid w:val="00541047"/>
    <w:rsid w:val="0054125F"/>
    <w:rsid w:val="005417FC"/>
    <w:rsid w:val="005429B1"/>
    <w:rsid w:val="005441FE"/>
    <w:rsid w:val="00545E44"/>
    <w:rsid w:val="005471EC"/>
    <w:rsid w:val="00547D83"/>
    <w:rsid w:val="00550D4E"/>
    <w:rsid w:val="00551828"/>
    <w:rsid w:val="00552B7D"/>
    <w:rsid w:val="00552E3F"/>
    <w:rsid w:val="00553681"/>
    <w:rsid w:val="00553A30"/>
    <w:rsid w:val="0055444C"/>
    <w:rsid w:val="005544EB"/>
    <w:rsid w:val="00554943"/>
    <w:rsid w:val="005553C7"/>
    <w:rsid w:val="005559A8"/>
    <w:rsid w:val="00555CD4"/>
    <w:rsid w:val="00556273"/>
    <w:rsid w:val="00560CED"/>
    <w:rsid w:val="00561943"/>
    <w:rsid w:val="005626C9"/>
    <w:rsid w:val="00562AE8"/>
    <w:rsid w:val="00563AD1"/>
    <w:rsid w:val="00563C98"/>
    <w:rsid w:val="005643FB"/>
    <w:rsid w:val="00564431"/>
    <w:rsid w:val="00564CF2"/>
    <w:rsid w:val="00565613"/>
    <w:rsid w:val="005659D9"/>
    <w:rsid w:val="005659ED"/>
    <w:rsid w:val="00565F0D"/>
    <w:rsid w:val="00565F81"/>
    <w:rsid w:val="00567501"/>
    <w:rsid w:val="00570B11"/>
    <w:rsid w:val="00570D40"/>
    <w:rsid w:val="00571F27"/>
    <w:rsid w:val="0057245E"/>
    <w:rsid w:val="00572534"/>
    <w:rsid w:val="005729C5"/>
    <w:rsid w:val="00573D06"/>
    <w:rsid w:val="0057448A"/>
    <w:rsid w:val="00574AB5"/>
    <w:rsid w:val="00574EC2"/>
    <w:rsid w:val="00574F42"/>
    <w:rsid w:val="00575C22"/>
    <w:rsid w:val="00575F5E"/>
    <w:rsid w:val="00576C3B"/>
    <w:rsid w:val="00577892"/>
    <w:rsid w:val="0057798A"/>
    <w:rsid w:val="00580F1A"/>
    <w:rsid w:val="005822E5"/>
    <w:rsid w:val="00582E68"/>
    <w:rsid w:val="005855DE"/>
    <w:rsid w:val="00585EFD"/>
    <w:rsid w:val="00586441"/>
    <w:rsid w:val="0058739A"/>
    <w:rsid w:val="005876DD"/>
    <w:rsid w:val="0059253B"/>
    <w:rsid w:val="00593F3B"/>
    <w:rsid w:val="00594334"/>
    <w:rsid w:val="0059527C"/>
    <w:rsid w:val="00595623"/>
    <w:rsid w:val="00597735"/>
    <w:rsid w:val="005977F5"/>
    <w:rsid w:val="005979DA"/>
    <w:rsid w:val="005A1CF0"/>
    <w:rsid w:val="005A2246"/>
    <w:rsid w:val="005A2FDC"/>
    <w:rsid w:val="005A3206"/>
    <w:rsid w:val="005A3348"/>
    <w:rsid w:val="005A36CD"/>
    <w:rsid w:val="005A428B"/>
    <w:rsid w:val="005A4825"/>
    <w:rsid w:val="005A5AAD"/>
    <w:rsid w:val="005A6D80"/>
    <w:rsid w:val="005A7FF3"/>
    <w:rsid w:val="005B1544"/>
    <w:rsid w:val="005B1827"/>
    <w:rsid w:val="005B1E89"/>
    <w:rsid w:val="005B2A6A"/>
    <w:rsid w:val="005B2ECD"/>
    <w:rsid w:val="005B406B"/>
    <w:rsid w:val="005B4072"/>
    <w:rsid w:val="005B513B"/>
    <w:rsid w:val="005B5280"/>
    <w:rsid w:val="005C0417"/>
    <w:rsid w:val="005C0A3D"/>
    <w:rsid w:val="005C138D"/>
    <w:rsid w:val="005C198A"/>
    <w:rsid w:val="005C1B40"/>
    <w:rsid w:val="005C1B57"/>
    <w:rsid w:val="005C33DE"/>
    <w:rsid w:val="005C3B84"/>
    <w:rsid w:val="005C41C6"/>
    <w:rsid w:val="005C535B"/>
    <w:rsid w:val="005C5C12"/>
    <w:rsid w:val="005C6313"/>
    <w:rsid w:val="005C742D"/>
    <w:rsid w:val="005C7B43"/>
    <w:rsid w:val="005D1202"/>
    <w:rsid w:val="005D1871"/>
    <w:rsid w:val="005D3008"/>
    <w:rsid w:val="005D32FC"/>
    <w:rsid w:val="005D340A"/>
    <w:rsid w:val="005D3B91"/>
    <w:rsid w:val="005D3E6D"/>
    <w:rsid w:val="005D412E"/>
    <w:rsid w:val="005D4E6A"/>
    <w:rsid w:val="005D6BC7"/>
    <w:rsid w:val="005D71DC"/>
    <w:rsid w:val="005D7FB5"/>
    <w:rsid w:val="005E1DDA"/>
    <w:rsid w:val="005E24D1"/>
    <w:rsid w:val="005E2697"/>
    <w:rsid w:val="005E2C45"/>
    <w:rsid w:val="005E2C53"/>
    <w:rsid w:val="005E3588"/>
    <w:rsid w:val="005E377B"/>
    <w:rsid w:val="005E3AEE"/>
    <w:rsid w:val="005E4211"/>
    <w:rsid w:val="005E5403"/>
    <w:rsid w:val="005E5FB4"/>
    <w:rsid w:val="005E723A"/>
    <w:rsid w:val="005E79F6"/>
    <w:rsid w:val="005F0199"/>
    <w:rsid w:val="005F0251"/>
    <w:rsid w:val="005F1145"/>
    <w:rsid w:val="005F1B9D"/>
    <w:rsid w:val="005F2362"/>
    <w:rsid w:val="005F2473"/>
    <w:rsid w:val="005F248D"/>
    <w:rsid w:val="005F2AC8"/>
    <w:rsid w:val="005F37A6"/>
    <w:rsid w:val="005F4704"/>
    <w:rsid w:val="005F5362"/>
    <w:rsid w:val="005F5792"/>
    <w:rsid w:val="005F6CB9"/>
    <w:rsid w:val="005F7597"/>
    <w:rsid w:val="005F7EC8"/>
    <w:rsid w:val="005F7EE3"/>
    <w:rsid w:val="00600444"/>
    <w:rsid w:val="00600924"/>
    <w:rsid w:val="0060184F"/>
    <w:rsid w:val="006019A3"/>
    <w:rsid w:val="0060207F"/>
    <w:rsid w:val="0060458D"/>
    <w:rsid w:val="006045C9"/>
    <w:rsid w:val="006054BA"/>
    <w:rsid w:val="00605BC4"/>
    <w:rsid w:val="00605C75"/>
    <w:rsid w:val="00607639"/>
    <w:rsid w:val="00607790"/>
    <w:rsid w:val="00607905"/>
    <w:rsid w:val="00607C71"/>
    <w:rsid w:val="00610268"/>
    <w:rsid w:val="00610F5A"/>
    <w:rsid w:val="006118E9"/>
    <w:rsid w:val="00612B79"/>
    <w:rsid w:val="00612D89"/>
    <w:rsid w:val="00614D77"/>
    <w:rsid w:val="00615AF6"/>
    <w:rsid w:val="00615BFB"/>
    <w:rsid w:val="00615C58"/>
    <w:rsid w:val="00615ECC"/>
    <w:rsid w:val="006171C4"/>
    <w:rsid w:val="00617975"/>
    <w:rsid w:val="00617A4A"/>
    <w:rsid w:val="006211E6"/>
    <w:rsid w:val="0062177E"/>
    <w:rsid w:val="00621E7E"/>
    <w:rsid w:val="00622A28"/>
    <w:rsid w:val="00622F5D"/>
    <w:rsid w:val="006237B3"/>
    <w:rsid w:val="00623BA9"/>
    <w:rsid w:val="006248D3"/>
    <w:rsid w:val="00624D33"/>
    <w:rsid w:val="00624F60"/>
    <w:rsid w:val="006250AA"/>
    <w:rsid w:val="00625295"/>
    <w:rsid w:val="00625AB9"/>
    <w:rsid w:val="00626AB6"/>
    <w:rsid w:val="00626ABA"/>
    <w:rsid w:val="00626B1B"/>
    <w:rsid w:val="006302B8"/>
    <w:rsid w:val="006313E9"/>
    <w:rsid w:val="00631642"/>
    <w:rsid w:val="00631EAA"/>
    <w:rsid w:val="00632825"/>
    <w:rsid w:val="00632AAD"/>
    <w:rsid w:val="00632D3F"/>
    <w:rsid w:val="00633364"/>
    <w:rsid w:val="0063417D"/>
    <w:rsid w:val="00634F82"/>
    <w:rsid w:val="006350BC"/>
    <w:rsid w:val="00635165"/>
    <w:rsid w:val="00635329"/>
    <w:rsid w:val="006361DE"/>
    <w:rsid w:val="0063635B"/>
    <w:rsid w:val="006363DF"/>
    <w:rsid w:val="00636BBF"/>
    <w:rsid w:val="00636E37"/>
    <w:rsid w:val="006407D8"/>
    <w:rsid w:val="00640BE5"/>
    <w:rsid w:val="0064213E"/>
    <w:rsid w:val="006431B2"/>
    <w:rsid w:val="0064338A"/>
    <w:rsid w:val="006438AF"/>
    <w:rsid w:val="006446E0"/>
    <w:rsid w:val="006463BC"/>
    <w:rsid w:val="0064645E"/>
    <w:rsid w:val="00647089"/>
    <w:rsid w:val="00647154"/>
    <w:rsid w:val="0064751E"/>
    <w:rsid w:val="0064772B"/>
    <w:rsid w:val="006507AB"/>
    <w:rsid w:val="00651CB9"/>
    <w:rsid w:val="00652134"/>
    <w:rsid w:val="006522F7"/>
    <w:rsid w:val="00652F89"/>
    <w:rsid w:val="00653936"/>
    <w:rsid w:val="00653E57"/>
    <w:rsid w:val="0065410F"/>
    <w:rsid w:val="006541F3"/>
    <w:rsid w:val="0065463C"/>
    <w:rsid w:val="00654E88"/>
    <w:rsid w:val="0065664F"/>
    <w:rsid w:val="00656732"/>
    <w:rsid w:val="00662325"/>
    <w:rsid w:val="00663076"/>
    <w:rsid w:val="006635A6"/>
    <w:rsid w:val="00663E77"/>
    <w:rsid w:val="00664797"/>
    <w:rsid w:val="00664DB1"/>
    <w:rsid w:val="00665EE6"/>
    <w:rsid w:val="00666AD8"/>
    <w:rsid w:val="00670214"/>
    <w:rsid w:val="006712AC"/>
    <w:rsid w:val="00671848"/>
    <w:rsid w:val="00672B96"/>
    <w:rsid w:val="006741E8"/>
    <w:rsid w:val="00674C43"/>
    <w:rsid w:val="00675499"/>
    <w:rsid w:val="00675A15"/>
    <w:rsid w:val="00675D64"/>
    <w:rsid w:val="0067613C"/>
    <w:rsid w:val="00676165"/>
    <w:rsid w:val="00677BED"/>
    <w:rsid w:val="00681323"/>
    <w:rsid w:val="00681AE9"/>
    <w:rsid w:val="006828EA"/>
    <w:rsid w:val="00682ED2"/>
    <w:rsid w:val="00683F7C"/>
    <w:rsid w:val="0068446D"/>
    <w:rsid w:val="00684C05"/>
    <w:rsid w:val="006866DA"/>
    <w:rsid w:val="00686983"/>
    <w:rsid w:val="00687127"/>
    <w:rsid w:val="00690385"/>
    <w:rsid w:val="00690D8C"/>
    <w:rsid w:val="00691442"/>
    <w:rsid w:val="0069209D"/>
    <w:rsid w:val="00692682"/>
    <w:rsid w:val="00692FAC"/>
    <w:rsid w:val="006932FF"/>
    <w:rsid w:val="0069332A"/>
    <w:rsid w:val="00694CE3"/>
    <w:rsid w:val="00695B28"/>
    <w:rsid w:val="00696D03"/>
    <w:rsid w:val="006A0354"/>
    <w:rsid w:val="006A2A48"/>
    <w:rsid w:val="006A4DB5"/>
    <w:rsid w:val="006A5770"/>
    <w:rsid w:val="006A6264"/>
    <w:rsid w:val="006A7ECD"/>
    <w:rsid w:val="006B0EED"/>
    <w:rsid w:val="006B127C"/>
    <w:rsid w:val="006B14F3"/>
    <w:rsid w:val="006B170F"/>
    <w:rsid w:val="006B22B7"/>
    <w:rsid w:val="006B426A"/>
    <w:rsid w:val="006B42E1"/>
    <w:rsid w:val="006B46B6"/>
    <w:rsid w:val="006B4E82"/>
    <w:rsid w:val="006B4EC6"/>
    <w:rsid w:val="006B575E"/>
    <w:rsid w:val="006B58D0"/>
    <w:rsid w:val="006B5D8C"/>
    <w:rsid w:val="006B6719"/>
    <w:rsid w:val="006B73E8"/>
    <w:rsid w:val="006B7E7C"/>
    <w:rsid w:val="006C13EE"/>
    <w:rsid w:val="006C1CD4"/>
    <w:rsid w:val="006C1F8C"/>
    <w:rsid w:val="006C2B96"/>
    <w:rsid w:val="006C3635"/>
    <w:rsid w:val="006C4543"/>
    <w:rsid w:val="006C5080"/>
    <w:rsid w:val="006C508B"/>
    <w:rsid w:val="006C5AB9"/>
    <w:rsid w:val="006C5D44"/>
    <w:rsid w:val="006C5FDC"/>
    <w:rsid w:val="006C6817"/>
    <w:rsid w:val="006C6A76"/>
    <w:rsid w:val="006D00DC"/>
    <w:rsid w:val="006D025A"/>
    <w:rsid w:val="006D04BB"/>
    <w:rsid w:val="006D0BAA"/>
    <w:rsid w:val="006D1974"/>
    <w:rsid w:val="006D1B60"/>
    <w:rsid w:val="006D299D"/>
    <w:rsid w:val="006D3F8C"/>
    <w:rsid w:val="006D489D"/>
    <w:rsid w:val="006D49FC"/>
    <w:rsid w:val="006D5D16"/>
    <w:rsid w:val="006D5D94"/>
    <w:rsid w:val="006D6377"/>
    <w:rsid w:val="006D6415"/>
    <w:rsid w:val="006D7317"/>
    <w:rsid w:val="006D7629"/>
    <w:rsid w:val="006D7645"/>
    <w:rsid w:val="006E02F0"/>
    <w:rsid w:val="006E1AA1"/>
    <w:rsid w:val="006E1C61"/>
    <w:rsid w:val="006E28F1"/>
    <w:rsid w:val="006E3956"/>
    <w:rsid w:val="006E3E05"/>
    <w:rsid w:val="006E415F"/>
    <w:rsid w:val="006E475B"/>
    <w:rsid w:val="006E49D7"/>
    <w:rsid w:val="006E4C9F"/>
    <w:rsid w:val="006E50E2"/>
    <w:rsid w:val="006E5741"/>
    <w:rsid w:val="006E6BDB"/>
    <w:rsid w:val="006F0483"/>
    <w:rsid w:val="006F04CC"/>
    <w:rsid w:val="006F0DE5"/>
    <w:rsid w:val="006F161E"/>
    <w:rsid w:val="006F20AA"/>
    <w:rsid w:val="006F404A"/>
    <w:rsid w:val="006F4367"/>
    <w:rsid w:val="006F4E5D"/>
    <w:rsid w:val="006F5484"/>
    <w:rsid w:val="006F55A0"/>
    <w:rsid w:val="006F5774"/>
    <w:rsid w:val="006F5C5B"/>
    <w:rsid w:val="006F6761"/>
    <w:rsid w:val="006F6B6D"/>
    <w:rsid w:val="006F78CB"/>
    <w:rsid w:val="006F79E7"/>
    <w:rsid w:val="00700B3A"/>
    <w:rsid w:val="007015A0"/>
    <w:rsid w:val="0070184F"/>
    <w:rsid w:val="00703B5B"/>
    <w:rsid w:val="00703F23"/>
    <w:rsid w:val="0070594C"/>
    <w:rsid w:val="007059F0"/>
    <w:rsid w:val="00705AD4"/>
    <w:rsid w:val="00705B8A"/>
    <w:rsid w:val="0070671A"/>
    <w:rsid w:val="0070770D"/>
    <w:rsid w:val="00710F54"/>
    <w:rsid w:val="00712626"/>
    <w:rsid w:val="00712CAC"/>
    <w:rsid w:val="00713E77"/>
    <w:rsid w:val="007145D0"/>
    <w:rsid w:val="00715181"/>
    <w:rsid w:val="00715E52"/>
    <w:rsid w:val="00716A5E"/>
    <w:rsid w:val="0071720E"/>
    <w:rsid w:val="007178AC"/>
    <w:rsid w:val="00717A58"/>
    <w:rsid w:val="007202A8"/>
    <w:rsid w:val="0072095E"/>
    <w:rsid w:val="00720C3E"/>
    <w:rsid w:val="00721CDC"/>
    <w:rsid w:val="00722EBF"/>
    <w:rsid w:val="00723A4C"/>
    <w:rsid w:val="0072410E"/>
    <w:rsid w:val="00724CC6"/>
    <w:rsid w:val="00725599"/>
    <w:rsid w:val="007272C1"/>
    <w:rsid w:val="007304A9"/>
    <w:rsid w:val="00730613"/>
    <w:rsid w:val="00730763"/>
    <w:rsid w:val="007307AB"/>
    <w:rsid w:val="007308A8"/>
    <w:rsid w:val="0073220E"/>
    <w:rsid w:val="00732BD5"/>
    <w:rsid w:val="00733474"/>
    <w:rsid w:val="007334C2"/>
    <w:rsid w:val="007337D6"/>
    <w:rsid w:val="00733BA8"/>
    <w:rsid w:val="00733BCD"/>
    <w:rsid w:val="00734125"/>
    <w:rsid w:val="00734CAE"/>
    <w:rsid w:val="00734E00"/>
    <w:rsid w:val="007352F1"/>
    <w:rsid w:val="00735E3F"/>
    <w:rsid w:val="007371F0"/>
    <w:rsid w:val="00737250"/>
    <w:rsid w:val="00737507"/>
    <w:rsid w:val="00737D76"/>
    <w:rsid w:val="00737E82"/>
    <w:rsid w:val="00740177"/>
    <w:rsid w:val="007402A8"/>
    <w:rsid w:val="00740D9C"/>
    <w:rsid w:val="00742448"/>
    <w:rsid w:val="0074275B"/>
    <w:rsid w:val="00742F41"/>
    <w:rsid w:val="007444E0"/>
    <w:rsid w:val="00744B0D"/>
    <w:rsid w:val="00746593"/>
    <w:rsid w:val="00750F20"/>
    <w:rsid w:val="00750F9E"/>
    <w:rsid w:val="00751170"/>
    <w:rsid w:val="00751AEB"/>
    <w:rsid w:val="007531FE"/>
    <w:rsid w:val="00753405"/>
    <w:rsid w:val="007537A1"/>
    <w:rsid w:val="00754299"/>
    <w:rsid w:val="007547FC"/>
    <w:rsid w:val="00754998"/>
    <w:rsid w:val="00754BB9"/>
    <w:rsid w:val="00755E30"/>
    <w:rsid w:val="007560BE"/>
    <w:rsid w:val="00756F5D"/>
    <w:rsid w:val="00760653"/>
    <w:rsid w:val="00760DAB"/>
    <w:rsid w:val="00760E18"/>
    <w:rsid w:val="00760FB3"/>
    <w:rsid w:val="0076235D"/>
    <w:rsid w:val="007623ED"/>
    <w:rsid w:val="007624FD"/>
    <w:rsid w:val="007641DE"/>
    <w:rsid w:val="007647D5"/>
    <w:rsid w:val="00764947"/>
    <w:rsid w:val="007649EF"/>
    <w:rsid w:val="00764B34"/>
    <w:rsid w:val="00765241"/>
    <w:rsid w:val="007674E6"/>
    <w:rsid w:val="0077083D"/>
    <w:rsid w:val="00771283"/>
    <w:rsid w:val="0077224F"/>
    <w:rsid w:val="00772D59"/>
    <w:rsid w:val="00772E04"/>
    <w:rsid w:val="0077380E"/>
    <w:rsid w:val="00773A3D"/>
    <w:rsid w:val="00774261"/>
    <w:rsid w:val="0077481F"/>
    <w:rsid w:val="00775479"/>
    <w:rsid w:val="00776469"/>
    <w:rsid w:val="00776589"/>
    <w:rsid w:val="0077755A"/>
    <w:rsid w:val="00780004"/>
    <w:rsid w:val="0078166A"/>
    <w:rsid w:val="00781CD0"/>
    <w:rsid w:val="00782091"/>
    <w:rsid w:val="00782479"/>
    <w:rsid w:val="00782574"/>
    <w:rsid w:val="007833CB"/>
    <w:rsid w:val="007834F9"/>
    <w:rsid w:val="00784892"/>
    <w:rsid w:val="00784FD4"/>
    <w:rsid w:val="00785977"/>
    <w:rsid w:val="00785D57"/>
    <w:rsid w:val="00786187"/>
    <w:rsid w:val="00786377"/>
    <w:rsid w:val="007863DC"/>
    <w:rsid w:val="00786AD0"/>
    <w:rsid w:val="00786B3A"/>
    <w:rsid w:val="007875F5"/>
    <w:rsid w:val="0078798D"/>
    <w:rsid w:val="00787B19"/>
    <w:rsid w:val="00790229"/>
    <w:rsid w:val="007929F5"/>
    <w:rsid w:val="0079300D"/>
    <w:rsid w:val="0079403B"/>
    <w:rsid w:val="00794113"/>
    <w:rsid w:val="00794161"/>
    <w:rsid w:val="00794563"/>
    <w:rsid w:val="007945D5"/>
    <w:rsid w:val="00794BDF"/>
    <w:rsid w:val="00795ECD"/>
    <w:rsid w:val="007969C8"/>
    <w:rsid w:val="00796D16"/>
    <w:rsid w:val="00797231"/>
    <w:rsid w:val="00797867"/>
    <w:rsid w:val="007A0A99"/>
    <w:rsid w:val="007A1589"/>
    <w:rsid w:val="007A3529"/>
    <w:rsid w:val="007A3EED"/>
    <w:rsid w:val="007A43A8"/>
    <w:rsid w:val="007A7CB3"/>
    <w:rsid w:val="007A7CB5"/>
    <w:rsid w:val="007B026E"/>
    <w:rsid w:val="007B0C84"/>
    <w:rsid w:val="007B1813"/>
    <w:rsid w:val="007B3131"/>
    <w:rsid w:val="007B3CEC"/>
    <w:rsid w:val="007B52DC"/>
    <w:rsid w:val="007B5715"/>
    <w:rsid w:val="007B57CA"/>
    <w:rsid w:val="007B5A3B"/>
    <w:rsid w:val="007B5C0D"/>
    <w:rsid w:val="007B676E"/>
    <w:rsid w:val="007B7022"/>
    <w:rsid w:val="007C061E"/>
    <w:rsid w:val="007C0AA8"/>
    <w:rsid w:val="007C19DD"/>
    <w:rsid w:val="007C3D5E"/>
    <w:rsid w:val="007C45E1"/>
    <w:rsid w:val="007C6C06"/>
    <w:rsid w:val="007C748A"/>
    <w:rsid w:val="007C75F8"/>
    <w:rsid w:val="007C7729"/>
    <w:rsid w:val="007C7FC4"/>
    <w:rsid w:val="007D0653"/>
    <w:rsid w:val="007D0F62"/>
    <w:rsid w:val="007D14D0"/>
    <w:rsid w:val="007D150C"/>
    <w:rsid w:val="007D158B"/>
    <w:rsid w:val="007D321C"/>
    <w:rsid w:val="007D4938"/>
    <w:rsid w:val="007D4F93"/>
    <w:rsid w:val="007D5325"/>
    <w:rsid w:val="007D6242"/>
    <w:rsid w:val="007D647E"/>
    <w:rsid w:val="007D687A"/>
    <w:rsid w:val="007D6969"/>
    <w:rsid w:val="007D73BB"/>
    <w:rsid w:val="007E0F94"/>
    <w:rsid w:val="007E13B5"/>
    <w:rsid w:val="007E1E00"/>
    <w:rsid w:val="007E2291"/>
    <w:rsid w:val="007E3277"/>
    <w:rsid w:val="007E3472"/>
    <w:rsid w:val="007E4BEA"/>
    <w:rsid w:val="007E5461"/>
    <w:rsid w:val="007E5C28"/>
    <w:rsid w:val="007E5DAA"/>
    <w:rsid w:val="007E6243"/>
    <w:rsid w:val="007F03BE"/>
    <w:rsid w:val="007F1082"/>
    <w:rsid w:val="007F16E7"/>
    <w:rsid w:val="007F1C5F"/>
    <w:rsid w:val="007F1D0D"/>
    <w:rsid w:val="007F3251"/>
    <w:rsid w:val="007F3508"/>
    <w:rsid w:val="007F3577"/>
    <w:rsid w:val="007F3DAA"/>
    <w:rsid w:val="007F4446"/>
    <w:rsid w:val="007F44F4"/>
    <w:rsid w:val="007F45A3"/>
    <w:rsid w:val="007F499F"/>
    <w:rsid w:val="007F5749"/>
    <w:rsid w:val="007F5822"/>
    <w:rsid w:val="007F616A"/>
    <w:rsid w:val="007F63D4"/>
    <w:rsid w:val="007F6D8E"/>
    <w:rsid w:val="007F70A5"/>
    <w:rsid w:val="007F7D29"/>
    <w:rsid w:val="007F7DB1"/>
    <w:rsid w:val="008000A4"/>
    <w:rsid w:val="00800817"/>
    <w:rsid w:val="00800C4D"/>
    <w:rsid w:val="008013B6"/>
    <w:rsid w:val="0080194D"/>
    <w:rsid w:val="00801E5E"/>
    <w:rsid w:val="00802926"/>
    <w:rsid w:val="00802E66"/>
    <w:rsid w:val="00803A8C"/>
    <w:rsid w:val="00804B64"/>
    <w:rsid w:val="00804BBC"/>
    <w:rsid w:val="00805E46"/>
    <w:rsid w:val="00805FD8"/>
    <w:rsid w:val="008062A8"/>
    <w:rsid w:val="008062A9"/>
    <w:rsid w:val="00807262"/>
    <w:rsid w:val="0080787C"/>
    <w:rsid w:val="00807D11"/>
    <w:rsid w:val="008105DE"/>
    <w:rsid w:val="00810F7F"/>
    <w:rsid w:val="0081160A"/>
    <w:rsid w:val="00812C1E"/>
    <w:rsid w:val="00812EB3"/>
    <w:rsid w:val="00813924"/>
    <w:rsid w:val="00813A14"/>
    <w:rsid w:val="00814464"/>
    <w:rsid w:val="00814618"/>
    <w:rsid w:val="00815118"/>
    <w:rsid w:val="0081535B"/>
    <w:rsid w:val="00816862"/>
    <w:rsid w:val="00816BF1"/>
    <w:rsid w:val="00816E1C"/>
    <w:rsid w:val="008178AE"/>
    <w:rsid w:val="00817F11"/>
    <w:rsid w:val="008201DC"/>
    <w:rsid w:val="0082082C"/>
    <w:rsid w:val="00820D01"/>
    <w:rsid w:val="00820F33"/>
    <w:rsid w:val="00822BDA"/>
    <w:rsid w:val="00822C75"/>
    <w:rsid w:val="008239DC"/>
    <w:rsid w:val="008266DF"/>
    <w:rsid w:val="00827064"/>
    <w:rsid w:val="008276AE"/>
    <w:rsid w:val="008278A4"/>
    <w:rsid w:val="0083017B"/>
    <w:rsid w:val="00830A15"/>
    <w:rsid w:val="00830C16"/>
    <w:rsid w:val="00831374"/>
    <w:rsid w:val="008316FB"/>
    <w:rsid w:val="0083194E"/>
    <w:rsid w:val="00831AD7"/>
    <w:rsid w:val="008321AA"/>
    <w:rsid w:val="00832C07"/>
    <w:rsid w:val="00832D58"/>
    <w:rsid w:val="00833569"/>
    <w:rsid w:val="0083411C"/>
    <w:rsid w:val="008342E1"/>
    <w:rsid w:val="00834537"/>
    <w:rsid w:val="008348D3"/>
    <w:rsid w:val="00834D27"/>
    <w:rsid w:val="00835308"/>
    <w:rsid w:val="008358CC"/>
    <w:rsid w:val="0084019A"/>
    <w:rsid w:val="00840F64"/>
    <w:rsid w:val="008428E4"/>
    <w:rsid w:val="00842DB6"/>
    <w:rsid w:val="00842F1B"/>
    <w:rsid w:val="008445DF"/>
    <w:rsid w:val="008445F2"/>
    <w:rsid w:val="0084483E"/>
    <w:rsid w:val="00844D19"/>
    <w:rsid w:val="00845413"/>
    <w:rsid w:val="00846265"/>
    <w:rsid w:val="00846890"/>
    <w:rsid w:val="008471BF"/>
    <w:rsid w:val="00847821"/>
    <w:rsid w:val="00850209"/>
    <w:rsid w:val="00850868"/>
    <w:rsid w:val="00852944"/>
    <w:rsid w:val="008541CA"/>
    <w:rsid w:val="0085463B"/>
    <w:rsid w:val="00854BDE"/>
    <w:rsid w:val="00854FD1"/>
    <w:rsid w:val="00855ECB"/>
    <w:rsid w:val="00860F20"/>
    <w:rsid w:val="008610FC"/>
    <w:rsid w:val="00861138"/>
    <w:rsid w:val="00861359"/>
    <w:rsid w:val="0086161B"/>
    <w:rsid w:val="00862054"/>
    <w:rsid w:val="00862F35"/>
    <w:rsid w:val="008632D3"/>
    <w:rsid w:val="008632F1"/>
    <w:rsid w:val="00863874"/>
    <w:rsid w:val="0086392D"/>
    <w:rsid w:val="00863AC4"/>
    <w:rsid w:val="008660B6"/>
    <w:rsid w:val="008668F9"/>
    <w:rsid w:val="0086726F"/>
    <w:rsid w:val="00867B03"/>
    <w:rsid w:val="00867FC0"/>
    <w:rsid w:val="0087205A"/>
    <w:rsid w:val="00872324"/>
    <w:rsid w:val="008725C6"/>
    <w:rsid w:val="008726CE"/>
    <w:rsid w:val="008727B1"/>
    <w:rsid w:val="0087372D"/>
    <w:rsid w:val="00874F95"/>
    <w:rsid w:val="0087518C"/>
    <w:rsid w:val="00875534"/>
    <w:rsid w:val="00875972"/>
    <w:rsid w:val="00877865"/>
    <w:rsid w:val="008779C7"/>
    <w:rsid w:val="00881DF9"/>
    <w:rsid w:val="0088301F"/>
    <w:rsid w:val="0088484B"/>
    <w:rsid w:val="00885772"/>
    <w:rsid w:val="00885DF2"/>
    <w:rsid w:val="00886C7B"/>
    <w:rsid w:val="008906F5"/>
    <w:rsid w:val="008918D2"/>
    <w:rsid w:val="00892883"/>
    <w:rsid w:val="00892916"/>
    <w:rsid w:val="0089291F"/>
    <w:rsid w:val="00894936"/>
    <w:rsid w:val="008959FB"/>
    <w:rsid w:val="00895A08"/>
    <w:rsid w:val="00896150"/>
    <w:rsid w:val="00896DED"/>
    <w:rsid w:val="00897B25"/>
    <w:rsid w:val="008A0091"/>
    <w:rsid w:val="008A0178"/>
    <w:rsid w:val="008A08FA"/>
    <w:rsid w:val="008A09F3"/>
    <w:rsid w:val="008A10BB"/>
    <w:rsid w:val="008A1A0D"/>
    <w:rsid w:val="008A25ED"/>
    <w:rsid w:val="008A28D9"/>
    <w:rsid w:val="008A2971"/>
    <w:rsid w:val="008A2D06"/>
    <w:rsid w:val="008A4140"/>
    <w:rsid w:val="008A45EB"/>
    <w:rsid w:val="008A4C09"/>
    <w:rsid w:val="008A57C1"/>
    <w:rsid w:val="008A60B2"/>
    <w:rsid w:val="008A7911"/>
    <w:rsid w:val="008A7948"/>
    <w:rsid w:val="008B06ED"/>
    <w:rsid w:val="008B092B"/>
    <w:rsid w:val="008B2165"/>
    <w:rsid w:val="008B239F"/>
    <w:rsid w:val="008B252A"/>
    <w:rsid w:val="008B2C15"/>
    <w:rsid w:val="008B2D1C"/>
    <w:rsid w:val="008B344A"/>
    <w:rsid w:val="008B3D97"/>
    <w:rsid w:val="008B3ECE"/>
    <w:rsid w:val="008B4384"/>
    <w:rsid w:val="008B57DE"/>
    <w:rsid w:val="008B606B"/>
    <w:rsid w:val="008B60F3"/>
    <w:rsid w:val="008B61D6"/>
    <w:rsid w:val="008B7586"/>
    <w:rsid w:val="008B75ED"/>
    <w:rsid w:val="008C0899"/>
    <w:rsid w:val="008C14F5"/>
    <w:rsid w:val="008C45C6"/>
    <w:rsid w:val="008C4B30"/>
    <w:rsid w:val="008C64B7"/>
    <w:rsid w:val="008C6955"/>
    <w:rsid w:val="008C6D8A"/>
    <w:rsid w:val="008C741D"/>
    <w:rsid w:val="008C7911"/>
    <w:rsid w:val="008D09D3"/>
    <w:rsid w:val="008D131C"/>
    <w:rsid w:val="008D135F"/>
    <w:rsid w:val="008D1BA7"/>
    <w:rsid w:val="008D1CF8"/>
    <w:rsid w:val="008D4873"/>
    <w:rsid w:val="008D600E"/>
    <w:rsid w:val="008D659E"/>
    <w:rsid w:val="008D677A"/>
    <w:rsid w:val="008D726F"/>
    <w:rsid w:val="008E0C67"/>
    <w:rsid w:val="008E0C9D"/>
    <w:rsid w:val="008E1306"/>
    <w:rsid w:val="008E15D7"/>
    <w:rsid w:val="008E247E"/>
    <w:rsid w:val="008E2C85"/>
    <w:rsid w:val="008E2F79"/>
    <w:rsid w:val="008E3E82"/>
    <w:rsid w:val="008E4F37"/>
    <w:rsid w:val="008E50D2"/>
    <w:rsid w:val="008E551B"/>
    <w:rsid w:val="008E6083"/>
    <w:rsid w:val="008E63CB"/>
    <w:rsid w:val="008E73C9"/>
    <w:rsid w:val="008E79A0"/>
    <w:rsid w:val="008F1470"/>
    <w:rsid w:val="008F192D"/>
    <w:rsid w:val="008F2610"/>
    <w:rsid w:val="008F38BD"/>
    <w:rsid w:val="008F43B9"/>
    <w:rsid w:val="008F4A4A"/>
    <w:rsid w:val="008F5A77"/>
    <w:rsid w:val="008F629C"/>
    <w:rsid w:val="008F72C0"/>
    <w:rsid w:val="00900884"/>
    <w:rsid w:val="00900E41"/>
    <w:rsid w:val="00901AF7"/>
    <w:rsid w:val="00903174"/>
    <w:rsid w:val="009038E9"/>
    <w:rsid w:val="00904097"/>
    <w:rsid w:val="00904E59"/>
    <w:rsid w:val="00905C18"/>
    <w:rsid w:val="00905CB1"/>
    <w:rsid w:val="0090785A"/>
    <w:rsid w:val="00910B74"/>
    <w:rsid w:val="00910D3E"/>
    <w:rsid w:val="00911714"/>
    <w:rsid w:val="00912108"/>
    <w:rsid w:val="00912739"/>
    <w:rsid w:val="00912920"/>
    <w:rsid w:val="00912B28"/>
    <w:rsid w:val="009134CB"/>
    <w:rsid w:val="009140A6"/>
    <w:rsid w:val="00915445"/>
    <w:rsid w:val="00915D78"/>
    <w:rsid w:val="00916670"/>
    <w:rsid w:val="00917222"/>
    <w:rsid w:val="00917D83"/>
    <w:rsid w:val="00917FC8"/>
    <w:rsid w:val="00920120"/>
    <w:rsid w:val="00920F47"/>
    <w:rsid w:val="00921211"/>
    <w:rsid w:val="009215DE"/>
    <w:rsid w:val="0092190D"/>
    <w:rsid w:val="00921A6C"/>
    <w:rsid w:val="00921BDA"/>
    <w:rsid w:val="00923B0B"/>
    <w:rsid w:val="00924CC2"/>
    <w:rsid w:val="00925009"/>
    <w:rsid w:val="00925876"/>
    <w:rsid w:val="00925E28"/>
    <w:rsid w:val="0092640A"/>
    <w:rsid w:val="009264AF"/>
    <w:rsid w:val="0092678C"/>
    <w:rsid w:val="009273FC"/>
    <w:rsid w:val="00930E3B"/>
    <w:rsid w:val="00931953"/>
    <w:rsid w:val="009323D0"/>
    <w:rsid w:val="0093261E"/>
    <w:rsid w:val="00933B89"/>
    <w:rsid w:val="00934023"/>
    <w:rsid w:val="009349CD"/>
    <w:rsid w:val="00935327"/>
    <w:rsid w:val="009353A5"/>
    <w:rsid w:val="00936725"/>
    <w:rsid w:val="00936ED5"/>
    <w:rsid w:val="00940172"/>
    <w:rsid w:val="0094088A"/>
    <w:rsid w:val="009409B5"/>
    <w:rsid w:val="00940EC5"/>
    <w:rsid w:val="009411A3"/>
    <w:rsid w:val="00941E15"/>
    <w:rsid w:val="00942180"/>
    <w:rsid w:val="0094265F"/>
    <w:rsid w:val="00943326"/>
    <w:rsid w:val="00943937"/>
    <w:rsid w:val="009449E5"/>
    <w:rsid w:val="00945293"/>
    <w:rsid w:val="00946DC3"/>
    <w:rsid w:val="009505E2"/>
    <w:rsid w:val="00950A6D"/>
    <w:rsid w:val="00950BC8"/>
    <w:rsid w:val="00952905"/>
    <w:rsid w:val="009531E0"/>
    <w:rsid w:val="0095386C"/>
    <w:rsid w:val="00953880"/>
    <w:rsid w:val="00953B52"/>
    <w:rsid w:val="00953D9C"/>
    <w:rsid w:val="00956000"/>
    <w:rsid w:val="00956ABD"/>
    <w:rsid w:val="009570E8"/>
    <w:rsid w:val="00960062"/>
    <w:rsid w:val="00960312"/>
    <w:rsid w:val="009603BB"/>
    <w:rsid w:val="0096101E"/>
    <w:rsid w:val="00962A82"/>
    <w:rsid w:val="00964452"/>
    <w:rsid w:val="00965D41"/>
    <w:rsid w:val="009673E6"/>
    <w:rsid w:val="009674E3"/>
    <w:rsid w:val="00967C2F"/>
    <w:rsid w:val="009714BC"/>
    <w:rsid w:val="0097159E"/>
    <w:rsid w:val="009748DD"/>
    <w:rsid w:val="00975456"/>
    <w:rsid w:val="00975722"/>
    <w:rsid w:val="009758DF"/>
    <w:rsid w:val="0097619C"/>
    <w:rsid w:val="009769C3"/>
    <w:rsid w:val="009776DB"/>
    <w:rsid w:val="009778F0"/>
    <w:rsid w:val="009807D6"/>
    <w:rsid w:val="009814C0"/>
    <w:rsid w:val="00981EEA"/>
    <w:rsid w:val="009832F6"/>
    <w:rsid w:val="009838B3"/>
    <w:rsid w:val="00984709"/>
    <w:rsid w:val="0098491D"/>
    <w:rsid w:val="009860DF"/>
    <w:rsid w:val="00986184"/>
    <w:rsid w:val="0099010F"/>
    <w:rsid w:val="00990C19"/>
    <w:rsid w:val="00990F24"/>
    <w:rsid w:val="00991BFC"/>
    <w:rsid w:val="00991C69"/>
    <w:rsid w:val="00992BF6"/>
    <w:rsid w:val="009935BC"/>
    <w:rsid w:val="00994311"/>
    <w:rsid w:val="00994745"/>
    <w:rsid w:val="00994DA8"/>
    <w:rsid w:val="00995677"/>
    <w:rsid w:val="00995CDD"/>
    <w:rsid w:val="0099655C"/>
    <w:rsid w:val="009969A7"/>
    <w:rsid w:val="00997234"/>
    <w:rsid w:val="009A0905"/>
    <w:rsid w:val="009A0A95"/>
    <w:rsid w:val="009A1CA9"/>
    <w:rsid w:val="009A1F5E"/>
    <w:rsid w:val="009A2298"/>
    <w:rsid w:val="009A2B3A"/>
    <w:rsid w:val="009A3A91"/>
    <w:rsid w:val="009A4EB2"/>
    <w:rsid w:val="009A5CEC"/>
    <w:rsid w:val="009A663D"/>
    <w:rsid w:val="009A6BFB"/>
    <w:rsid w:val="009A6F66"/>
    <w:rsid w:val="009A714D"/>
    <w:rsid w:val="009A716F"/>
    <w:rsid w:val="009A7A84"/>
    <w:rsid w:val="009B1E41"/>
    <w:rsid w:val="009B22CF"/>
    <w:rsid w:val="009B2EBE"/>
    <w:rsid w:val="009B30A4"/>
    <w:rsid w:val="009B4636"/>
    <w:rsid w:val="009B5D6B"/>
    <w:rsid w:val="009B5EF7"/>
    <w:rsid w:val="009B6DFF"/>
    <w:rsid w:val="009B732C"/>
    <w:rsid w:val="009B775B"/>
    <w:rsid w:val="009C0204"/>
    <w:rsid w:val="009C0279"/>
    <w:rsid w:val="009C3CD9"/>
    <w:rsid w:val="009C4CFB"/>
    <w:rsid w:val="009C5ECF"/>
    <w:rsid w:val="009C5FDA"/>
    <w:rsid w:val="009C6F28"/>
    <w:rsid w:val="009C77CF"/>
    <w:rsid w:val="009C78D2"/>
    <w:rsid w:val="009D01F0"/>
    <w:rsid w:val="009D18CC"/>
    <w:rsid w:val="009D1979"/>
    <w:rsid w:val="009D2065"/>
    <w:rsid w:val="009D252C"/>
    <w:rsid w:val="009D44CF"/>
    <w:rsid w:val="009D519B"/>
    <w:rsid w:val="009D7129"/>
    <w:rsid w:val="009D7202"/>
    <w:rsid w:val="009D7AB7"/>
    <w:rsid w:val="009E1D83"/>
    <w:rsid w:val="009E1DD9"/>
    <w:rsid w:val="009E2408"/>
    <w:rsid w:val="009E2A66"/>
    <w:rsid w:val="009E4CBA"/>
    <w:rsid w:val="009E5094"/>
    <w:rsid w:val="009E5975"/>
    <w:rsid w:val="009E67EB"/>
    <w:rsid w:val="009E7FAB"/>
    <w:rsid w:val="009F0482"/>
    <w:rsid w:val="009F099B"/>
    <w:rsid w:val="009F134C"/>
    <w:rsid w:val="009F1D8D"/>
    <w:rsid w:val="009F1DBE"/>
    <w:rsid w:val="009F32F7"/>
    <w:rsid w:val="009F38E9"/>
    <w:rsid w:val="009F3ABD"/>
    <w:rsid w:val="009F50C3"/>
    <w:rsid w:val="009F5D41"/>
    <w:rsid w:val="009F6431"/>
    <w:rsid w:val="009F725B"/>
    <w:rsid w:val="009F7704"/>
    <w:rsid w:val="00A0033D"/>
    <w:rsid w:val="00A004A9"/>
    <w:rsid w:val="00A007A0"/>
    <w:rsid w:val="00A00B7E"/>
    <w:rsid w:val="00A00E14"/>
    <w:rsid w:val="00A019BD"/>
    <w:rsid w:val="00A01BDA"/>
    <w:rsid w:val="00A03911"/>
    <w:rsid w:val="00A03BCC"/>
    <w:rsid w:val="00A04AFF"/>
    <w:rsid w:val="00A04FA5"/>
    <w:rsid w:val="00A07D05"/>
    <w:rsid w:val="00A1000C"/>
    <w:rsid w:val="00A10801"/>
    <w:rsid w:val="00A10FC8"/>
    <w:rsid w:val="00A11650"/>
    <w:rsid w:val="00A117B8"/>
    <w:rsid w:val="00A11A8C"/>
    <w:rsid w:val="00A11EAC"/>
    <w:rsid w:val="00A11FD0"/>
    <w:rsid w:val="00A12F1A"/>
    <w:rsid w:val="00A137D8"/>
    <w:rsid w:val="00A1446F"/>
    <w:rsid w:val="00A14FB0"/>
    <w:rsid w:val="00A15E89"/>
    <w:rsid w:val="00A16418"/>
    <w:rsid w:val="00A16684"/>
    <w:rsid w:val="00A22755"/>
    <w:rsid w:val="00A23DAA"/>
    <w:rsid w:val="00A24166"/>
    <w:rsid w:val="00A243D8"/>
    <w:rsid w:val="00A24CDB"/>
    <w:rsid w:val="00A25B40"/>
    <w:rsid w:val="00A309F4"/>
    <w:rsid w:val="00A315FB"/>
    <w:rsid w:val="00A31853"/>
    <w:rsid w:val="00A31FAC"/>
    <w:rsid w:val="00A32576"/>
    <w:rsid w:val="00A329B6"/>
    <w:rsid w:val="00A32EAC"/>
    <w:rsid w:val="00A3311E"/>
    <w:rsid w:val="00A3468E"/>
    <w:rsid w:val="00A34A26"/>
    <w:rsid w:val="00A34E72"/>
    <w:rsid w:val="00A34FE3"/>
    <w:rsid w:val="00A36AC6"/>
    <w:rsid w:val="00A36BB4"/>
    <w:rsid w:val="00A36FBE"/>
    <w:rsid w:val="00A4049D"/>
    <w:rsid w:val="00A40970"/>
    <w:rsid w:val="00A40B51"/>
    <w:rsid w:val="00A40D30"/>
    <w:rsid w:val="00A40D38"/>
    <w:rsid w:val="00A41E35"/>
    <w:rsid w:val="00A42355"/>
    <w:rsid w:val="00A4291F"/>
    <w:rsid w:val="00A431D4"/>
    <w:rsid w:val="00A43200"/>
    <w:rsid w:val="00A43A9C"/>
    <w:rsid w:val="00A43DE7"/>
    <w:rsid w:val="00A4491A"/>
    <w:rsid w:val="00A44F15"/>
    <w:rsid w:val="00A45BEA"/>
    <w:rsid w:val="00A47A09"/>
    <w:rsid w:val="00A5062F"/>
    <w:rsid w:val="00A50D68"/>
    <w:rsid w:val="00A50ED2"/>
    <w:rsid w:val="00A50FB1"/>
    <w:rsid w:val="00A50FCD"/>
    <w:rsid w:val="00A5104A"/>
    <w:rsid w:val="00A51753"/>
    <w:rsid w:val="00A51AE5"/>
    <w:rsid w:val="00A51D9B"/>
    <w:rsid w:val="00A52C94"/>
    <w:rsid w:val="00A5332D"/>
    <w:rsid w:val="00A53552"/>
    <w:rsid w:val="00A53C13"/>
    <w:rsid w:val="00A542A8"/>
    <w:rsid w:val="00A54541"/>
    <w:rsid w:val="00A54C10"/>
    <w:rsid w:val="00A55246"/>
    <w:rsid w:val="00A5583B"/>
    <w:rsid w:val="00A56030"/>
    <w:rsid w:val="00A5687D"/>
    <w:rsid w:val="00A56CB3"/>
    <w:rsid w:val="00A56CEC"/>
    <w:rsid w:val="00A56D75"/>
    <w:rsid w:val="00A57692"/>
    <w:rsid w:val="00A60962"/>
    <w:rsid w:val="00A61A37"/>
    <w:rsid w:val="00A623CF"/>
    <w:rsid w:val="00A6241E"/>
    <w:rsid w:val="00A62F1A"/>
    <w:rsid w:val="00A62F42"/>
    <w:rsid w:val="00A6382F"/>
    <w:rsid w:val="00A63BA8"/>
    <w:rsid w:val="00A655AE"/>
    <w:rsid w:val="00A65C21"/>
    <w:rsid w:val="00A65DB3"/>
    <w:rsid w:val="00A65F9B"/>
    <w:rsid w:val="00A6622E"/>
    <w:rsid w:val="00A66971"/>
    <w:rsid w:val="00A678E6"/>
    <w:rsid w:val="00A702D4"/>
    <w:rsid w:val="00A70E45"/>
    <w:rsid w:val="00A71053"/>
    <w:rsid w:val="00A71D23"/>
    <w:rsid w:val="00A71ED4"/>
    <w:rsid w:val="00A7316D"/>
    <w:rsid w:val="00A748B2"/>
    <w:rsid w:val="00A749AA"/>
    <w:rsid w:val="00A75822"/>
    <w:rsid w:val="00A76197"/>
    <w:rsid w:val="00A76AF3"/>
    <w:rsid w:val="00A76FA7"/>
    <w:rsid w:val="00A77BA8"/>
    <w:rsid w:val="00A815B5"/>
    <w:rsid w:val="00A82432"/>
    <w:rsid w:val="00A825AC"/>
    <w:rsid w:val="00A827FB"/>
    <w:rsid w:val="00A82D67"/>
    <w:rsid w:val="00A83E59"/>
    <w:rsid w:val="00A841F3"/>
    <w:rsid w:val="00A8513D"/>
    <w:rsid w:val="00A859B7"/>
    <w:rsid w:val="00A85E33"/>
    <w:rsid w:val="00A86A8E"/>
    <w:rsid w:val="00A876B2"/>
    <w:rsid w:val="00A87CF1"/>
    <w:rsid w:val="00A920C9"/>
    <w:rsid w:val="00A926A2"/>
    <w:rsid w:val="00A92C48"/>
    <w:rsid w:val="00A930A8"/>
    <w:rsid w:val="00A9398D"/>
    <w:rsid w:val="00A93B74"/>
    <w:rsid w:val="00A946A7"/>
    <w:rsid w:val="00A95CF7"/>
    <w:rsid w:val="00A96481"/>
    <w:rsid w:val="00A96637"/>
    <w:rsid w:val="00A96FB2"/>
    <w:rsid w:val="00A96FCB"/>
    <w:rsid w:val="00AA0795"/>
    <w:rsid w:val="00AA11FF"/>
    <w:rsid w:val="00AA16A7"/>
    <w:rsid w:val="00AA21D4"/>
    <w:rsid w:val="00AA21E7"/>
    <w:rsid w:val="00AA226F"/>
    <w:rsid w:val="00AA3284"/>
    <w:rsid w:val="00AA3517"/>
    <w:rsid w:val="00AA523F"/>
    <w:rsid w:val="00AA5508"/>
    <w:rsid w:val="00AA560F"/>
    <w:rsid w:val="00AA5864"/>
    <w:rsid w:val="00AA6D19"/>
    <w:rsid w:val="00AA7465"/>
    <w:rsid w:val="00AA752D"/>
    <w:rsid w:val="00AA7762"/>
    <w:rsid w:val="00AA7988"/>
    <w:rsid w:val="00AA7DC9"/>
    <w:rsid w:val="00AB0513"/>
    <w:rsid w:val="00AB0A2A"/>
    <w:rsid w:val="00AB1516"/>
    <w:rsid w:val="00AB19B7"/>
    <w:rsid w:val="00AB1B18"/>
    <w:rsid w:val="00AB1E89"/>
    <w:rsid w:val="00AB263F"/>
    <w:rsid w:val="00AB3664"/>
    <w:rsid w:val="00AB412F"/>
    <w:rsid w:val="00AB47DB"/>
    <w:rsid w:val="00AB4FF8"/>
    <w:rsid w:val="00AB5858"/>
    <w:rsid w:val="00AB7132"/>
    <w:rsid w:val="00AB722A"/>
    <w:rsid w:val="00AB768B"/>
    <w:rsid w:val="00AB7E4B"/>
    <w:rsid w:val="00AC0DF6"/>
    <w:rsid w:val="00AC2CDA"/>
    <w:rsid w:val="00AC3619"/>
    <w:rsid w:val="00AC38B7"/>
    <w:rsid w:val="00AC3C5F"/>
    <w:rsid w:val="00AC5BF3"/>
    <w:rsid w:val="00AC7B88"/>
    <w:rsid w:val="00AD0463"/>
    <w:rsid w:val="00AD0E10"/>
    <w:rsid w:val="00AD1188"/>
    <w:rsid w:val="00AD1228"/>
    <w:rsid w:val="00AD12D4"/>
    <w:rsid w:val="00AD25AA"/>
    <w:rsid w:val="00AD2CB4"/>
    <w:rsid w:val="00AD32FD"/>
    <w:rsid w:val="00AD3937"/>
    <w:rsid w:val="00AD55F6"/>
    <w:rsid w:val="00AD5AE0"/>
    <w:rsid w:val="00AD5D6C"/>
    <w:rsid w:val="00AD6ED4"/>
    <w:rsid w:val="00AD6F81"/>
    <w:rsid w:val="00AD7387"/>
    <w:rsid w:val="00AD7A98"/>
    <w:rsid w:val="00AD7F28"/>
    <w:rsid w:val="00AE0BE3"/>
    <w:rsid w:val="00AE0E22"/>
    <w:rsid w:val="00AE17A9"/>
    <w:rsid w:val="00AE18C3"/>
    <w:rsid w:val="00AE1F26"/>
    <w:rsid w:val="00AE257F"/>
    <w:rsid w:val="00AE61ED"/>
    <w:rsid w:val="00AE6781"/>
    <w:rsid w:val="00AE727B"/>
    <w:rsid w:val="00AE7381"/>
    <w:rsid w:val="00AE7553"/>
    <w:rsid w:val="00AF05C8"/>
    <w:rsid w:val="00AF0BAE"/>
    <w:rsid w:val="00AF10A2"/>
    <w:rsid w:val="00AF1EFF"/>
    <w:rsid w:val="00AF1F48"/>
    <w:rsid w:val="00AF27CA"/>
    <w:rsid w:val="00AF2C78"/>
    <w:rsid w:val="00AF35DE"/>
    <w:rsid w:val="00AF41D6"/>
    <w:rsid w:val="00AF4558"/>
    <w:rsid w:val="00AF531F"/>
    <w:rsid w:val="00AF5657"/>
    <w:rsid w:val="00AF69E4"/>
    <w:rsid w:val="00AF69F6"/>
    <w:rsid w:val="00AF7CD3"/>
    <w:rsid w:val="00B0029B"/>
    <w:rsid w:val="00B00BA4"/>
    <w:rsid w:val="00B00FB4"/>
    <w:rsid w:val="00B01B1F"/>
    <w:rsid w:val="00B01EDC"/>
    <w:rsid w:val="00B028D7"/>
    <w:rsid w:val="00B02DAF"/>
    <w:rsid w:val="00B031EF"/>
    <w:rsid w:val="00B032FA"/>
    <w:rsid w:val="00B03420"/>
    <w:rsid w:val="00B0373B"/>
    <w:rsid w:val="00B03757"/>
    <w:rsid w:val="00B039E5"/>
    <w:rsid w:val="00B04A40"/>
    <w:rsid w:val="00B05192"/>
    <w:rsid w:val="00B065FA"/>
    <w:rsid w:val="00B10033"/>
    <w:rsid w:val="00B11DFB"/>
    <w:rsid w:val="00B123E5"/>
    <w:rsid w:val="00B1329A"/>
    <w:rsid w:val="00B13AC9"/>
    <w:rsid w:val="00B145FC"/>
    <w:rsid w:val="00B14627"/>
    <w:rsid w:val="00B148E4"/>
    <w:rsid w:val="00B14CE0"/>
    <w:rsid w:val="00B159ED"/>
    <w:rsid w:val="00B15B33"/>
    <w:rsid w:val="00B16EA3"/>
    <w:rsid w:val="00B17E10"/>
    <w:rsid w:val="00B17F85"/>
    <w:rsid w:val="00B20F5D"/>
    <w:rsid w:val="00B225C3"/>
    <w:rsid w:val="00B22767"/>
    <w:rsid w:val="00B22D25"/>
    <w:rsid w:val="00B2326A"/>
    <w:rsid w:val="00B23884"/>
    <w:rsid w:val="00B23A61"/>
    <w:rsid w:val="00B24AE1"/>
    <w:rsid w:val="00B25658"/>
    <w:rsid w:val="00B259C4"/>
    <w:rsid w:val="00B25AAB"/>
    <w:rsid w:val="00B25B98"/>
    <w:rsid w:val="00B26906"/>
    <w:rsid w:val="00B27731"/>
    <w:rsid w:val="00B30623"/>
    <w:rsid w:val="00B30A13"/>
    <w:rsid w:val="00B34ABA"/>
    <w:rsid w:val="00B35931"/>
    <w:rsid w:val="00B40412"/>
    <w:rsid w:val="00B41518"/>
    <w:rsid w:val="00B441E7"/>
    <w:rsid w:val="00B44270"/>
    <w:rsid w:val="00B4442A"/>
    <w:rsid w:val="00B45598"/>
    <w:rsid w:val="00B45C6F"/>
    <w:rsid w:val="00B4631D"/>
    <w:rsid w:val="00B46FB1"/>
    <w:rsid w:val="00B47A61"/>
    <w:rsid w:val="00B52285"/>
    <w:rsid w:val="00B52639"/>
    <w:rsid w:val="00B52788"/>
    <w:rsid w:val="00B52DCB"/>
    <w:rsid w:val="00B52DD4"/>
    <w:rsid w:val="00B52F53"/>
    <w:rsid w:val="00B5307D"/>
    <w:rsid w:val="00B5568B"/>
    <w:rsid w:val="00B55904"/>
    <w:rsid w:val="00B55E0A"/>
    <w:rsid w:val="00B56E62"/>
    <w:rsid w:val="00B5740B"/>
    <w:rsid w:val="00B579B1"/>
    <w:rsid w:val="00B57D85"/>
    <w:rsid w:val="00B60503"/>
    <w:rsid w:val="00B61643"/>
    <w:rsid w:val="00B62D31"/>
    <w:rsid w:val="00B64CA2"/>
    <w:rsid w:val="00B65A78"/>
    <w:rsid w:val="00B65CB0"/>
    <w:rsid w:val="00B65D2C"/>
    <w:rsid w:val="00B664E6"/>
    <w:rsid w:val="00B67C64"/>
    <w:rsid w:val="00B7090C"/>
    <w:rsid w:val="00B714A5"/>
    <w:rsid w:val="00B71808"/>
    <w:rsid w:val="00B7188B"/>
    <w:rsid w:val="00B71BD0"/>
    <w:rsid w:val="00B71FB6"/>
    <w:rsid w:val="00B73301"/>
    <w:rsid w:val="00B74136"/>
    <w:rsid w:val="00B75C49"/>
    <w:rsid w:val="00B75EDE"/>
    <w:rsid w:val="00B7625C"/>
    <w:rsid w:val="00B769D4"/>
    <w:rsid w:val="00B77635"/>
    <w:rsid w:val="00B801D1"/>
    <w:rsid w:val="00B809D2"/>
    <w:rsid w:val="00B810C3"/>
    <w:rsid w:val="00B8144C"/>
    <w:rsid w:val="00B81BFC"/>
    <w:rsid w:val="00B821BC"/>
    <w:rsid w:val="00B82659"/>
    <w:rsid w:val="00B827F7"/>
    <w:rsid w:val="00B8418A"/>
    <w:rsid w:val="00B841F0"/>
    <w:rsid w:val="00B843A7"/>
    <w:rsid w:val="00B84A1F"/>
    <w:rsid w:val="00B85195"/>
    <w:rsid w:val="00B85209"/>
    <w:rsid w:val="00B86832"/>
    <w:rsid w:val="00B86A41"/>
    <w:rsid w:val="00B86B7E"/>
    <w:rsid w:val="00B87173"/>
    <w:rsid w:val="00B87219"/>
    <w:rsid w:val="00B8790C"/>
    <w:rsid w:val="00B9047A"/>
    <w:rsid w:val="00B908D1"/>
    <w:rsid w:val="00B90EF2"/>
    <w:rsid w:val="00B91263"/>
    <w:rsid w:val="00B91749"/>
    <w:rsid w:val="00B91754"/>
    <w:rsid w:val="00B91959"/>
    <w:rsid w:val="00B929AA"/>
    <w:rsid w:val="00B92E1F"/>
    <w:rsid w:val="00B930DF"/>
    <w:rsid w:val="00B937FE"/>
    <w:rsid w:val="00B93F36"/>
    <w:rsid w:val="00B94523"/>
    <w:rsid w:val="00B95151"/>
    <w:rsid w:val="00B95933"/>
    <w:rsid w:val="00B9661C"/>
    <w:rsid w:val="00B974EE"/>
    <w:rsid w:val="00B97FBB"/>
    <w:rsid w:val="00BA027B"/>
    <w:rsid w:val="00BA2199"/>
    <w:rsid w:val="00BA294D"/>
    <w:rsid w:val="00BA2EDA"/>
    <w:rsid w:val="00BA3C32"/>
    <w:rsid w:val="00BA51A4"/>
    <w:rsid w:val="00BA5B44"/>
    <w:rsid w:val="00BA5F4F"/>
    <w:rsid w:val="00BA71B0"/>
    <w:rsid w:val="00BA75D0"/>
    <w:rsid w:val="00BB014A"/>
    <w:rsid w:val="00BB0F18"/>
    <w:rsid w:val="00BB1296"/>
    <w:rsid w:val="00BB2357"/>
    <w:rsid w:val="00BB2B5A"/>
    <w:rsid w:val="00BB37A3"/>
    <w:rsid w:val="00BB3AF4"/>
    <w:rsid w:val="00BB4ED6"/>
    <w:rsid w:val="00BB5BBB"/>
    <w:rsid w:val="00BB656C"/>
    <w:rsid w:val="00BB6AF3"/>
    <w:rsid w:val="00BB6F7F"/>
    <w:rsid w:val="00BB7270"/>
    <w:rsid w:val="00BB743E"/>
    <w:rsid w:val="00BB7B19"/>
    <w:rsid w:val="00BB7CDF"/>
    <w:rsid w:val="00BB7ECB"/>
    <w:rsid w:val="00BC02F8"/>
    <w:rsid w:val="00BC0BB8"/>
    <w:rsid w:val="00BC111A"/>
    <w:rsid w:val="00BC274A"/>
    <w:rsid w:val="00BC2BE8"/>
    <w:rsid w:val="00BC35A9"/>
    <w:rsid w:val="00BC36CF"/>
    <w:rsid w:val="00BC38B0"/>
    <w:rsid w:val="00BC396D"/>
    <w:rsid w:val="00BC4667"/>
    <w:rsid w:val="00BC4C85"/>
    <w:rsid w:val="00BC55CA"/>
    <w:rsid w:val="00BC5E02"/>
    <w:rsid w:val="00BC6F65"/>
    <w:rsid w:val="00BC7006"/>
    <w:rsid w:val="00BD07A6"/>
    <w:rsid w:val="00BD07D7"/>
    <w:rsid w:val="00BD0955"/>
    <w:rsid w:val="00BD13D2"/>
    <w:rsid w:val="00BD2952"/>
    <w:rsid w:val="00BD2AE8"/>
    <w:rsid w:val="00BD2B42"/>
    <w:rsid w:val="00BD3201"/>
    <w:rsid w:val="00BD35FE"/>
    <w:rsid w:val="00BD3B80"/>
    <w:rsid w:val="00BD3EB3"/>
    <w:rsid w:val="00BD495C"/>
    <w:rsid w:val="00BD4E78"/>
    <w:rsid w:val="00BD5441"/>
    <w:rsid w:val="00BD686E"/>
    <w:rsid w:val="00BD75A8"/>
    <w:rsid w:val="00BE06AB"/>
    <w:rsid w:val="00BE0A76"/>
    <w:rsid w:val="00BE161E"/>
    <w:rsid w:val="00BE2D28"/>
    <w:rsid w:val="00BE4244"/>
    <w:rsid w:val="00BE4434"/>
    <w:rsid w:val="00BE4C7E"/>
    <w:rsid w:val="00BE4CB3"/>
    <w:rsid w:val="00BE4CD3"/>
    <w:rsid w:val="00BE53C1"/>
    <w:rsid w:val="00BE589B"/>
    <w:rsid w:val="00BE6B73"/>
    <w:rsid w:val="00BE74AB"/>
    <w:rsid w:val="00BF03AE"/>
    <w:rsid w:val="00BF06DC"/>
    <w:rsid w:val="00BF08C1"/>
    <w:rsid w:val="00BF1CD9"/>
    <w:rsid w:val="00BF22E3"/>
    <w:rsid w:val="00BF237E"/>
    <w:rsid w:val="00BF2D78"/>
    <w:rsid w:val="00BF3608"/>
    <w:rsid w:val="00BF36E4"/>
    <w:rsid w:val="00BF3ED0"/>
    <w:rsid w:val="00BF484D"/>
    <w:rsid w:val="00BF4E5F"/>
    <w:rsid w:val="00BF5455"/>
    <w:rsid w:val="00BF550B"/>
    <w:rsid w:val="00BF5E99"/>
    <w:rsid w:val="00BF6321"/>
    <w:rsid w:val="00C00EF9"/>
    <w:rsid w:val="00C0135F"/>
    <w:rsid w:val="00C014C1"/>
    <w:rsid w:val="00C02FAE"/>
    <w:rsid w:val="00C03404"/>
    <w:rsid w:val="00C03F71"/>
    <w:rsid w:val="00C040C3"/>
    <w:rsid w:val="00C04140"/>
    <w:rsid w:val="00C046CC"/>
    <w:rsid w:val="00C049EA"/>
    <w:rsid w:val="00C04B3B"/>
    <w:rsid w:val="00C05598"/>
    <w:rsid w:val="00C06386"/>
    <w:rsid w:val="00C06D3D"/>
    <w:rsid w:val="00C07E59"/>
    <w:rsid w:val="00C10042"/>
    <w:rsid w:val="00C10848"/>
    <w:rsid w:val="00C1148D"/>
    <w:rsid w:val="00C13072"/>
    <w:rsid w:val="00C13FE1"/>
    <w:rsid w:val="00C14062"/>
    <w:rsid w:val="00C14134"/>
    <w:rsid w:val="00C1457F"/>
    <w:rsid w:val="00C15AB0"/>
    <w:rsid w:val="00C15DE0"/>
    <w:rsid w:val="00C16091"/>
    <w:rsid w:val="00C162A8"/>
    <w:rsid w:val="00C17A25"/>
    <w:rsid w:val="00C17FD4"/>
    <w:rsid w:val="00C20153"/>
    <w:rsid w:val="00C201B0"/>
    <w:rsid w:val="00C20326"/>
    <w:rsid w:val="00C205DA"/>
    <w:rsid w:val="00C20BDF"/>
    <w:rsid w:val="00C21103"/>
    <w:rsid w:val="00C215FB"/>
    <w:rsid w:val="00C2222D"/>
    <w:rsid w:val="00C227BB"/>
    <w:rsid w:val="00C228FD"/>
    <w:rsid w:val="00C229B8"/>
    <w:rsid w:val="00C23176"/>
    <w:rsid w:val="00C23501"/>
    <w:rsid w:val="00C2379D"/>
    <w:rsid w:val="00C238F9"/>
    <w:rsid w:val="00C24E8F"/>
    <w:rsid w:val="00C263E4"/>
    <w:rsid w:val="00C2653D"/>
    <w:rsid w:val="00C2773E"/>
    <w:rsid w:val="00C279DA"/>
    <w:rsid w:val="00C27EDA"/>
    <w:rsid w:val="00C32280"/>
    <w:rsid w:val="00C323D8"/>
    <w:rsid w:val="00C33D77"/>
    <w:rsid w:val="00C363CE"/>
    <w:rsid w:val="00C37348"/>
    <w:rsid w:val="00C40356"/>
    <w:rsid w:val="00C403EF"/>
    <w:rsid w:val="00C40AD1"/>
    <w:rsid w:val="00C4133E"/>
    <w:rsid w:val="00C42676"/>
    <w:rsid w:val="00C428A0"/>
    <w:rsid w:val="00C4334F"/>
    <w:rsid w:val="00C44C14"/>
    <w:rsid w:val="00C45D55"/>
    <w:rsid w:val="00C4608B"/>
    <w:rsid w:val="00C4621C"/>
    <w:rsid w:val="00C46FB6"/>
    <w:rsid w:val="00C47733"/>
    <w:rsid w:val="00C50867"/>
    <w:rsid w:val="00C514D2"/>
    <w:rsid w:val="00C5154E"/>
    <w:rsid w:val="00C549CF"/>
    <w:rsid w:val="00C55E43"/>
    <w:rsid w:val="00C5669E"/>
    <w:rsid w:val="00C56797"/>
    <w:rsid w:val="00C56A43"/>
    <w:rsid w:val="00C56E6C"/>
    <w:rsid w:val="00C570B5"/>
    <w:rsid w:val="00C610F8"/>
    <w:rsid w:val="00C61178"/>
    <w:rsid w:val="00C615A4"/>
    <w:rsid w:val="00C615E1"/>
    <w:rsid w:val="00C62ACF"/>
    <w:rsid w:val="00C62C94"/>
    <w:rsid w:val="00C6333C"/>
    <w:rsid w:val="00C63829"/>
    <w:rsid w:val="00C646E4"/>
    <w:rsid w:val="00C67D85"/>
    <w:rsid w:val="00C70F38"/>
    <w:rsid w:val="00C7139B"/>
    <w:rsid w:val="00C71D73"/>
    <w:rsid w:val="00C7231C"/>
    <w:rsid w:val="00C732C6"/>
    <w:rsid w:val="00C7377B"/>
    <w:rsid w:val="00C73ACD"/>
    <w:rsid w:val="00C73C8A"/>
    <w:rsid w:val="00C749A6"/>
    <w:rsid w:val="00C760BA"/>
    <w:rsid w:val="00C76687"/>
    <w:rsid w:val="00C76E33"/>
    <w:rsid w:val="00C773CB"/>
    <w:rsid w:val="00C80036"/>
    <w:rsid w:val="00C80F72"/>
    <w:rsid w:val="00C816B0"/>
    <w:rsid w:val="00C8192D"/>
    <w:rsid w:val="00C8270E"/>
    <w:rsid w:val="00C82BD3"/>
    <w:rsid w:val="00C8326A"/>
    <w:rsid w:val="00C8348E"/>
    <w:rsid w:val="00C849B5"/>
    <w:rsid w:val="00C852E5"/>
    <w:rsid w:val="00C86027"/>
    <w:rsid w:val="00C862A6"/>
    <w:rsid w:val="00C8670F"/>
    <w:rsid w:val="00C86C10"/>
    <w:rsid w:val="00C86D53"/>
    <w:rsid w:val="00C86F9B"/>
    <w:rsid w:val="00C876C3"/>
    <w:rsid w:val="00C87B6A"/>
    <w:rsid w:val="00C87B73"/>
    <w:rsid w:val="00C909EC"/>
    <w:rsid w:val="00C91B68"/>
    <w:rsid w:val="00C93BC8"/>
    <w:rsid w:val="00C94CEF"/>
    <w:rsid w:val="00C954EF"/>
    <w:rsid w:val="00C95AA2"/>
    <w:rsid w:val="00C96188"/>
    <w:rsid w:val="00C9703C"/>
    <w:rsid w:val="00CA05A9"/>
    <w:rsid w:val="00CA078C"/>
    <w:rsid w:val="00CA09C4"/>
    <w:rsid w:val="00CA0BD1"/>
    <w:rsid w:val="00CA0D30"/>
    <w:rsid w:val="00CA100F"/>
    <w:rsid w:val="00CA175B"/>
    <w:rsid w:val="00CA203E"/>
    <w:rsid w:val="00CA271B"/>
    <w:rsid w:val="00CA3C3B"/>
    <w:rsid w:val="00CA3E87"/>
    <w:rsid w:val="00CA4961"/>
    <w:rsid w:val="00CA59C3"/>
    <w:rsid w:val="00CA68A9"/>
    <w:rsid w:val="00CA701C"/>
    <w:rsid w:val="00CA7E80"/>
    <w:rsid w:val="00CA7E82"/>
    <w:rsid w:val="00CB0BAF"/>
    <w:rsid w:val="00CB234F"/>
    <w:rsid w:val="00CB2DEE"/>
    <w:rsid w:val="00CB327B"/>
    <w:rsid w:val="00CB36EC"/>
    <w:rsid w:val="00CB3DCF"/>
    <w:rsid w:val="00CB4095"/>
    <w:rsid w:val="00CB5888"/>
    <w:rsid w:val="00CB62B5"/>
    <w:rsid w:val="00CB7344"/>
    <w:rsid w:val="00CB7714"/>
    <w:rsid w:val="00CB7758"/>
    <w:rsid w:val="00CC09B7"/>
    <w:rsid w:val="00CC0C2F"/>
    <w:rsid w:val="00CC1844"/>
    <w:rsid w:val="00CC1BCC"/>
    <w:rsid w:val="00CC3997"/>
    <w:rsid w:val="00CC3A70"/>
    <w:rsid w:val="00CC3F7F"/>
    <w:rsid w:val="00CC4243"/>
    <w:rsid w:val="00CC5311"/>
    <w:rsid w:val="00CC57AC"/>
    <w:rsid w:val="00CC6D96"/>
    <w:rsid w:val="00CC78C5"/>
    <w:rsid w:val="00CC7B7B"/>
    <w:rsid w:val="00CD1E7F"/>
    <w:rsid w:val="00CD1FFC"/>
    <w:rsid w:val="00CD2589"/>
    <w:rsid w:val="00CD387C"/>
    <w:rsid w:val="00CD389B"/>
    <w:rsid w:val="00CD423C"/>
    <w:rsid w:val="00CD497D"/>
    <w:rsid w:val="00CD51C5"/>
    <w:rsid w:val="00CD567B"/>
    <w:rsid w:val="00CD5B63"/>
    <w:rsid w:val="00CD684F"/>
    <w:rsid w:val="00CD6BA0"/>
    <w:rsid w:val="00CD7A4D"/>
    <w:rsid w:val="00CE01F6"/>
    <w:rsid w:val="00CE151E"/>
    <w:rsid w:val="00CE163B"/>
    <w:rsid w:val="00CE2251"/>
    <w:rsid w:val="00CE3C2A"/>
    <w:rsid w:val="00CE49ED"/>
    <w:rsid w:val="00CE5EE8"/>
    <w:rsid w:val="00CE6A75"/>
    <w:rsid w:val="00CE6B32"/>
    <w:rsid w:val="00CE777C"/>
    <w:rsid w:val="00CE7B8F"/>
    <w:rsid w:val="00CE7D8A"/>
    <w:rsid w:val="00CF087E"/>
    <w:rsid w:val="00CF0EC1"/>
    <w:rsid w:val="00CF230B"/>
    <w:rsid w:val="00CF23DA"/>
    <w:rsid w:val="00CF2C76"/>
    <w:rsid w:val="00CF4052"/>
    <w:rsid w:val="00CF48F0"/>
    <w:rsid w:val="00CF4D4E"/>
    <w:rsid w:val="00CF5738"/>
    <w:rsid w:val="00CF5C2B"/>
    <w:rsid w:val="00CF68E7"/>
    <w:rsid w:val="00D006A5"/>
    <w:rsid w:val="00D00A4A"/>
    <w:rsid w:val="00D02461"/>
    <w:rsid w:val="00D0248F"/>
    <w:rsid w:val="00D02501"/>
    <w:rsid w:val="00D026C2"/>
    <w:rsid w:val="00D03A0E"/>
    <w:rsid w:val="00D045FB"/>
    <w:rsid w:val="00D0491B"/>
    <w:rsid w:val="00D04A37"/>
    <w:rsid w:val="00D05B3D"/>
    <w:rsid w:val="00D0637D"/>
    <w:rsid w:val="00D06557"/>
    <w:rsid w:val="00D0752E"/>
    <w:rsid w:val="00D107F2"/>
    <w:rsid w:val="00D10CD9"/>
    <w:rsid w:val="00D11923"/>
    <w:rsid w:val="00D11F6B"/>
    <w:rsid w:val="00D121E8"/>
    <w:rsid w:val="00D13BF7"/>
    <w:rsid w:val="00D14033"/>
    <w:rsid w:val="00D140E0"/>
    <w:rsid w:val="00D150A3"/>
    <w:rsid w:val="00D151D7"/>
    <w:rsid w:val="00D15657"/>
    <w:rsid w:val="00D15C16"/>
    <w:rsid w:val="00D15C99"/>
    <w:rsid w:val="00D16BB5"/>
    <w:rsid w:val="00D17C9D"/>
    <w:rsid w:val="00D214B7"/>
    <w:rsid w:val="00D231BA"/>
    <w:rsid w:val="00D23356"/>
    <w:rsid w:val="00D2398C"/>
    <w:rsid w:val="00D240BB"/>
    <w:rsid w:val="00D2420D"/>
    <w:rsid w:val="00D245A4"/>
    <w:rsid w:val="00D24A32"/>
    <w:rsid w:val="00D25750"/>
    <w:rsid w:val="00D257AA"/>
    <w:rsid w:val="00D25D21"/>
    <w:rsid w:val="00D261B7"/>
    <w:rsid w:val="00D26D48"/>
    <w:rsid w:val="00D26E1D"/>
    <w:rsid w:val="00D27111"/>
    <w:rsid w:val="00D274CE"/>
    <w:rsid w:val="00D3035A"/>
    <w:rsid w:val="00D313C8"/>
    <w:rsid w:val="00D317AD"/>
    <w:rsid w:val="00D31F92"/>
    <w:rsid w:val="00D32126"/>
    <w:rsid w:val="00D3252C"/>
    <w:rsid w:val="00D3395E"/>
    <w:rsid w:val="00D33A38"/>
    <w:rsid w:val="00D372E5"/>
    <w:rsid w:val="00D3754B"/>
    <w:rsid w:val="00D375E4"/>
    <w:rsid w:val="00D37663"/>
    <w:rsid w:val="00D377C2"/>
    <w:rsid w:val="00D37C5A"/>
    <w:rsid w:val="00D37F8D"/>
    <w:rsid w:val="00D40031"/>
    <w:rsid w:val="00D402C4"/>
    <w:rsid w:val="00D4180F"/>
    <w:rsid w:val="00D41A69"/>
    <w:rsid w:val="00D42289"/>
    <w:rsid w:val="00D422DE"/>
    <w:rsid w:val="00D42A96"/>
    <w:rsid w:val="00D4332D"/>
    <w:rsid w:val="00D43F95"/>
    <w:rsid w:val="00D4437E"/>
    <w:rsid w:val="00D464D9"/>
    <w:rsid w:val="00D46973"/>
    <w:rsid w:val="00D46AC1"/>
    <w:rsid w:val="00D476FA"/>
    <w:rsid w:val="00D47A0D"/>
    <w:rsid w:val="00D50524"/>
    <w:rsid w:val="00D50725"/>
    <w:rsid w:val="00D50B71"/>
    <w:rsid w:val="00D50E14"/>
    <w:rsid w:val="00D50EFD"/>
    <w:rsid w:val="00D525BB"/>
    <w:rsid w:val="00D53AB7"/>
    <w:rsid w:val="00D54DEB"/>
    <w:rsid w:val="00D55AE5"/>
    <w:rsid w:val="00D5765F"/>
    <w:rsid w:val="00D60AD8"/>
    <w:rsid w:val="00D60F7A"/>
    <w:rsid w:val="00D6161F"/>
    <w:rsid w:val="00D61896"/>
    <w:rsid w:val="00D6190E"/>
    <w:rsid w:val="00D61A0D"/>
    <w:rsid w:val="00D61B22"/>
    <w:rsid w:val="00D6219C"/>
    <w:rsid w:val="00D62643"/>
    <w:rsid w:val="00D647B3"/>
    <w:rsid w:val="00D654D3"/>
    <w:rsid w:val="00D659BD"/>
    <w:rsid w:val="00D6601A"/>
    <w:rsid w:val="00D66891"/>
    <w:rsid w:val="00D66BDE"/>
    <w:rsid w:val="00D66E04"/>
    <w:rsid w:val="00D6707A"/>
    <w:rsid w:val="00D6722C"/>
    <w:rsid w:val="00D675B5"/>
    <w:rsid w:val="00D702C4"/>
    <w:rsid w:val="00D7096F"/>
    <w:rsid w:val="00D728F1"/>
    <w:rsid w:val="00D72992"/>
    <w:rsid w:val="00D72AE1"/>
    <w:rsid w:val="00D731EC"/>
    <w:rsid w:val="00D7327B"/>
    <w:rsid w:val="00D74391"/>
    <w:rsid w:val="00D755D7"/>
    <w:rsid w:val="00D757C3"/>
    <w:rsid w:val="00D774AF"/>
    <w:rsid w:val="00D77B25"/>
    <w:rsid w:val="00D82280"/>
    <w:rsid w:val="00D82949"/>
    <w:rsid w:val="00D82BFD"/>
    <w:rsid w:val="00D83E56"/>
    <w:rsid w:val="00D840E0"/>
    <w:rsid w:val="00D84CF8"/>
    <w:rsid w:val="00D854B0"/>
    <w:rsid w:val="00D857D1"/>
    <w:rsid w:val="00D865E5"/>
    <w:rsid w:val="00D86EF3"/>
    <w:rsid w:val="00D87170"/>
    <w:rsid w:val="00D90441"/>
    <w:rsid w:val="00D9079F"/>
    <w:rsid w:val="00D90B16"/>
    <w:rsid w:val="00D90CE3"/>
    <w:rsid w:val="00D90F0D"/>
    <w:rsid w:val="00D91367"/>
    <w:rsid w:val="00D91833"/>
    <w:rsid w:val="00D92292"/>
    <w:rsid w:val="00D9231B"/>
    <w:rsid w:val="00D9239D"/>
    <w:rsid w:val="00D92B10"/>
    <w:rsid w:val="00D92C71"/>
    <w:rsid w:val="00D933CC"/>
    <w:rsid w:val="00D934A6"/>
    <w:rsid w:val="00D93708"/>
    <w:rsid w:val="00D93E7E"/>
    <w:rsid w:val="00D94349"/>
    <w:rsid w:val="00D94F0C"/>
    <w:rsid w:val="00D9526A"/>
    <w:rsid w:val="00DA04CE"/>
    <w:rsid w:val="00DA0C03"/>
    <w:rsid w:val="00DA0C14"/>
    <w:rsid w:val="00DA1623"/>
    <w:rsid w:val="00DA2390"/>
    <w:rsid w:val="00DA2C76"/>
    <w:rsid w:val="00DA2ED6"/>
    <w:rsid w:val="00DA2F18"/>
    <w:rsid w:val="00DA35C5"/>
    <w:rsid w:val="00DA3A42"/>
    <w:rsid w:val="00DA3A53"/>
    <w:rsid w:val="00DA3D9C"/>
    <w:rsid w:val="00DA3E8F"/>
    <w:rsid w:val="00DA4599"/>
    <w:rsid w:val="00DA4D0F"/>
    <w:rsid w:val="00DA4D53"/>
    <w:rsid w:val="00DA4EF5"/>
    <w:rsid w:val="00DA54CC"/>
    <w:rsid w:val="00DA5C48"/>
    <w:rsid w:val="00DA7624"/>
    <w:rsid w:val="00DB0C20"/>
    <w:rsid w:val="00DB0FF6"/>
    <w:rsid w:val="00DB2315"/>
    <w:rsid w:val="00DB281A"/>
    <w:rsid w:val="00DB301D"/>
    <w:rsid w:val="00DB303E"/>
    <w:rsid w:val="00DB3283"/>
    <w:rsid w:val="00DB4A72"/>
    <w:rsid w:val="00DB526A"/>
    <w:rsid w:val="00DB575F"/>
    <w:rsid w:val="00DB59BB"/>
    <w:rsid w:val="00DB615A"/>
    <w:rsid w:val="00DB7725"/>
    <w:rsid w:val="00DB77EE"/>
    <w:rsid w:val="00DC0DCC"/>
    <w:rsid w:val="00DC10E9"/>
    <w:rsid w:val="00DC15F0"/>
    <w:rsid w:val="00DC1C28"/>
    <w:rsid w:val="00DC1E42"/>
    <w:rsid w:val="00DC2185"/>
    <w:rsid w:val="00DC2880"/>
    <w:rsid w:val="00DC2A18"/>
    <w:rsid w:val="00DC3098"/>
    <w:rsid w:val="00DC3377"/>
    <w:rsid w:val="00DC3948"/>
    <w:rsid w:val="00DC42A7"/>
    <w:rsid w:val="00DC4798"/>
    <w:rsid w:val="00DC54DC"/>
    <w:rsid w:val="00DC6431"/>
    <w:rsid w:val="00DC6D42"/>
    <w:rsid w:val="00DC7FBD"/>
    <w:rsid w:val="00DD070F"/>
    <w:rsid w:val="00DD0904"/>
    <w:rsid w:val="00DD0CD0"/>
    <w:rsid w:val="00DD2B0B"/>
    <w:rsid w:val="00DD3576"/>
    <w:rsid w:val="00DD36DC"/>
    <w:rsid w:val="00DD37B1"/>
    <w:rsid w:val="00DD39F1"/>
    <w:rsid w:val="00DD3B61"/>
    <w:rsid w:val="00DD4225"/>
    <w:rsid w:val="00DD4419"/>
    <w:rsid w:val="00DD485C"/>
    <w:rsid w:val="00DD495C"/>
    <w:rsid w:val="00DD5952"/>
    <w:rsid w:val="00DD64C0"/>
    <w:rsid w:val="00DE108C"/>
    <w:rsid w:val="00DE2359"/>
    <w:rsid w:val="00DE26F9"/>
    <w:rsid w:val="00DE2739"/>
    <w:rsid w:val="00DE6357"/>
    <w:rsid w:val="00DE723D"/>
    <w:rsid w:val="00DE7FA9"/>
    <w:rsid w:val="00DF1C6E"/>
    <w:rsid w:val="00DF3620"/>
    <w:rsid w:val="00DF4B12"/>
    <w:rsid w:val="00DF521C"/>
    <w:rsid w:val="00DF5898"/>
    <w:rsid w:val="00DF6257"/>
    <w:rsid w:val="00DF7B7F"/>
    <w:rsid w:val="00DF7CAE"/>
    <w:rsid w:val="00E00411"/>
    <w:rsid w:val="00E004CE"/>
    <w:rsid w:val="00E00AB5"/>
    <w:rsid w:val="00E02AF9"/>
    <w:rsid w:val="00E03266"/>
    <w:rsid w:val="00E0370C"/>
    <w:rsid w:val="00E047A3"/>
    <w:rsid w:val="00E05A80"/>
    <w:rsid w:val="00E06EAE"/>
    <w:rsid w:val="00E07182"/>
    <w:rsid w:val="00E07E66"/>
    <w:rsid w:val="00E10589"/>
    <w:rsid w:val="00E11AF0"/>
    <w:rsid w:val="00E11D9E"/>
    <w:rsid w:val="00E1213F"/>
    <w:rsid w:val="00E1283E"/>
    <w:rsid w:val="00E1366D"/>
    <w:rsid w:val="00E137FF"/>
    <w:rsid w:val="00E148CA"/>
    <w:rsid w:val="00E16185"/>
    <w:rsid w:val="00E16BB0"/>
    <w:rsid w:val="00E17CFF"/>
    <w:rsid w:val="00E20948"/>
    <w:rsid w:val="00E20F15"/>
    <w:rsid w:val="00E22965"/>
    <w:rsid w:val="00E22F63"/>
    <w:rsid w:val="00E251D2"/>
    <w:rsid w:val="00E2530C"/>
    <w:rsid w:val="00E25C03"/>
    <w:rsid w:val="00E25E99"/>
    <w:rsid w:val="00E2775C"/>
    <w:rsid w:val="00E278DB"/>
    <w:rsid w:val="00E279F7"/>
    <w:rsid w:val="00E30E51"/>
    <w:rsid w:val="00E31E6C"/>
    <w:rsid w:val="00E3320C"/>
    <w:rsid w:val="00E33CB4"/>
    <w:rsid w:val="00E3442E"/>
    <w:rsid w:val="00E34CEC"/>
    <w:rsid w:val="00E35CC7"/>
    <w:rsid w:val="00E361B4"/>
    <w:rsid w:val="00E36304"/>
    <w:rsid w:val="00E400A3"/>
    <w:rsid w:val="00E405C4"/>
    <w:rsid w:val="00E40660"/>
    <w:rsid w:val="00E408D1"/>
    <w:rsid w:val="00E419C9"/>
    <w:rsid w:val="00E42D20"/>
    <w:rsid w:val="00E430FE"/>
    <w:rsid w:val="00E434AE"/>
    <w:rsid w:val="00E439A9"/>
    <w:rsid w:val="00E44F12"/>
    <w:rsid w:val="00E462E2"/>
    <w:rsid w:val="00E4707A"/>
    <w:rsid w:val="00E47E8E"/>
    <w:rsid w:val="00E50050"/>
    <w:rsid w:val="00E5009F"/>
    <w:rsid w:val="00E50AE7"/>
    <w:rsid w:val="00E513B8"/>
    <w:rsid w:val="00E52EA2"/>
    <w:rsid w:val="00E5308D"/>
    <w:rsid w:val="00E53906"/>
    <w:rsid w:val="00E53A60"/>
    <w:rsid w:val="00E53DB0"/>
    <w:rsid w:val="00E54564"/>
    <w:rsid w:val="00E54FF1"/>
    <w:rsid w:val="00E5502E"/>
    <w:rsid w:val="00E55A4B"/>
    <w:rsid w:val="00E56171"/>
    <w:rsid w:val="00E56796"/>
    <w:rsid w:val="00E57355"/>
    <w:rsid w:val="00E577F0"/>
    <w:rsid w:val="00E57C31"/>
    <w:rsid w:val="00E60C9E"/>
    <w:rsid w:val="00E60EDE"/>
    <w:rsid w:val="00E61620"/>
    <w:rsid w:val="00E619B4"/>
    <w:rsid w:val="00E637F0"/>
    <w:rsid w:val="00E63894"/>
    <w:rsid w:val="00E63969"/>
    <w:rsid w:val="00E63F7F"/>
    <w:rsid w:val="00E64F60"/>
    <w:rsid w:val="00E668C7"/>
    <w:rsid w:val="00E67252"/>
    <w:rsid w:val="00E70887"/>
    <w:rsid w:val="00E70B61"/>
    <w:rsid w:val="00E713D7"/>
    <w:rsid w:val="00E7219A"/>
    <w:rsid w:val="00E72951"/>
    <w:rsid w:val="00E743CF"/>
    <w:rsid w:val="00E74AF5"/>
    <w:rsid w:val="00E758E3"/>
    <w:rsid w:val="00E80F19"/>
    <w:rsid w:val="00E80F63"/>
    <w:rsid w:val="00E835C1"/>
    <w:rsid w:val="00E842B9"/>
    <w:rsid w:val="00E85215"/>
    <w:rsid w:val="00E859E3"/>
    <w:rsid w:val="00E85CF4"/>
    <w:rsid w:val="00E85DE6"/>
    <w:rsid w:val="00E85DF8"/>
    <w:rsid w:val="00E90066"/>
    <w:rsid w:val="00E903AE"/>
    <w:rsid w:val="00E9067C"/>
    <w:rsid w:val="00E908D0"/>
    <w:rsid w:val="00E909C1"/>
    <w:rsid w:val="00E939D5"/>
    <w:rsid w:val="00E93A36"/>
    <w:rsid w:val="00E93E56"/>
    <w:rsid w:val="00E94043"/>
    <w:rsid w:val="00E94167"/>
    <w:rsid w:val="00E94568"/>
    <w:rsid w:val="00E94A7C"/>
    <w:rsid w:val="00E95623"/>
    <w:rsid w:val="00E95ACA"/>
    <w:rsid w:val="00E96276"/>
    <w:rsid w:val="00E96865"/>
    <w:rsid w:val="00E9719F"/>
    <w:rsid w:val="00E9761E"/>
    <w:rsid w:val="00E976EF"/>
    <w:rsid w:val="00E978DC"/>
    <w:rsid w:val="00E97E64"/>
    <w:rsid w:val="00EA00BF"/>
    <w:rsid w:val="00EA2627"/>
    <w:rsid w:val="00EA4781"/>
    <w:rsid w:val="00EA5F44"/>
    <w:rsid w:val="00EA6011"/>
    <w:rsid w:val="00EA6991"/>
    <w:rsid w:val="00EA6E2C"/>
    <w:rsid w:val="00EA7732"/>
    <w:rsid w:val="00EB118F"/>
    <w:rsid w:val="00EB11EC"/>
    <w:rsid w:val="00EB28B5"/>
    <w:rsid w:val="00EB29E3"/>
    <w:rsid w:val="00EB34FE"/>
    <w:rsid w:val="00EB3558"/>
    <w:rsid w:val="00EB38CC"/>
    <w:rsid w:val="00EB5653"/>
    <w:rsid w:val="00EB5B3D"/>
    <w:rsid w:val="00EB7200"/>
    <w:rsid w:val="00EB7500"/>
    <w:rsid w:val="00EB7F19"/>
    <w:rsid w:val="00EC03C4"/>
    <w:rsid w:val="00EC0B53"/>
    <w:rsid w:val="00EC1813"/>
    <w:rsid w:val="00EC1EC6"/>
    <w:rsid w:val="00EC2243"/>
    <w:rsid w:val="00EC2E12"/>
    <w:rsid w:val="00EC3CDA"/>
    <w:rsid w:val="00EC4128"/>
    <w:rsid w:val="00EC43FD"/>
    <w:rsid w:val="00EC4E9D"/>
    <w:rsid w:val="00EC5579"/>
    <w:rsid w:val="00EC62F4"/>
    <w:rsid w:val="00EC688F"/>
    <w:rsid w:val="00EC757D"/>
    <w:rsid w:val="00ED012E"/>
    <w:rsid w:val="00ED0136"/>
    <w:rsid w:val="00ED0AA0"/>
    <w:rsid w:val="00ED0D70"/>
    <w:rsid w:val="00ED1A97"/>
    <w:rsid w:val="00ED23B7"/>
    <w:rsid w:val="00ED2B76"/>
    <w:rsid w:val="00ED2F17"/>
    <w:rsid w:val="00ED30A5"/>
    <w:rsid w:val="00ED3523"/>
    <w:rsid w:val="00ED38ED"/>
    <w:rsid w:val="00ED48A6"/>
    <w:rsid w:val="00ED4D1B"/>
    <w:rsid w:val="00ED4EE5"/>
    <w:rsid w:val="00ED4F17"/>
    <w:rsid w:val="00ED5DF2"/>
    <w:rsid w:val="00ED63A4"/>
    <w:rsid w:val="00ED63B2"/>
    <w:rsid w:val="00ED641D"/>
    <w:rsid w:val="00ED68AB"/>
    <w:rsid w:val="00ED7087"/>
    <w:rsid w:val="00ED70EC"/>
    <w:rsid w:val="00EE091F"/>
    <w:rsid w:val="00EE1CEC"/>
    <w:rsid w:val="00EE3634"/>
    <w:rsid w:val="00EE40CB"/>
    <w:rsid w:val="00EE4F78"/>
    <w:rsid w:val="00EE4FED"/>
    <w:rsid w:val="00EE57FE"/>
    <w:rsid w:val="00EE5FB7"/>
    <w:rsid w:val="00EE6060"/>
    <w:rsid w:val="00EE615A"/>
    <w:rsid w:val="00EE61DE"/>
    <w:rsid w:val="00EE7F3C"/>
    <w:rsid w:val="00EF0CB9"/>
    <w:rsid w:val="00EF1670"/>
    <w:rsid w:val="00EF2367"/>
    <w:rsid w:val="00EF24F9"/>
    <w:rsid w:val="00EF330F"/>
    <w:rsid w:val="00EF615E"/>
    <w:rsid w:val="00EF615F"/>
    <w:rsid w:val="00EF62AF"/>
    <w:rsid w:val="00EF66BD"/>
    <w:rsid w:val="00EF6723"/>
    <w:rsid w:val="00EF6CEC"/>
    <w:rsid w:val="00EF7D81"/>
    <w:rsid w:val="00F005AD"/>
    <w:rsid w:val="00F01047"/>
    <w:rsid w:val="00F03126"/>
    <w:rsid w:val="00F031CF"/>
    <w:rsid w:val="00F03863"/>
    <w:rsid w:val="00F0398C"/>
    <w:rsid w:val="00F03FFA"/>
    <w:rsid w:val="00F0401B"/>
    <w:rsid w:val="00F0499F"/>
    <w:rsid w:val="00F04A3E"/>
    <w:rsid w:val="00F05959"/>
    <w:rsid w:val="00F063BD"/>
    <w:rsid w:val="00F06446"/>
    <w:rsid w:val="00F06B41"/>
    <w:rsid w:val="00F07F20"/>
    <w:rsid w:val="00F107DD"/>
    <w:rsid w:val="00F11583"/>
    <w:rsid w:val="00F116D2"/>
    <w:rsid w:val="00F11BAF"/>
    <w:rsid w:val="00F135DF"/>
    <w:rsid w:val="00F141C0"/>
    <w:rsid w:val="00F14213"/>
    <w:rsid w:val="00F14867"/>
    <w:rsid w:val="00F14A40"/>
    <w:rsid w:val="00F14A96"/>
    <w:rsid w:val="00F14B31"/>
    <w:rsid w:val="00F14CC2"/>
    <w:rsid w:val="00F15291"/>
    <w:rsid w:val="00F15C2B"/>
    <w:rsid w:val="00F17DAC"/>
    <w:rsid w:val="00F208BF"/>
    <w:rsid w:val="00F21804"/>
    <w:rsid w:val="00F226DF"/>
    <w:rsid w:val="00F2270D"/>
    <w:rsid w:val="00F2318F"/>
    <w:rsid w:val="00F234FA"/>
    <w:rsid w:val="00F250CD"/>
    <w:rsid w:val="00F25244"/>
    <w:rsid w:val="00F257AB"/>
    <w:rsid w:val="00F25AC4"/>
    <w:rsid w:val="00F266ED"/>
    <w:rsid w:val="00F27159"/>
    <w:rsid w:val="00F2796A"/>
    <w:rsid w:val="00F27CEE"/>
    <w:rsid w:val="00F3112B"/>
    <w:rsid w:val="00F31AA0"/>
    <w:rsid w:val="00F322EA"/>
    <w:rsid w:val="00F32F64"/>
    <w:rsid w:val="00F33F3B"/>
    <w:rsid w:val="00F34318"/>
    <w:rsid w:val="00F3441E"/>
    <w:rsid w:val="00F34E37"/>
    <w:rsid w:val="00F36516"/>
    <w:rsid w:val="00F37523"/>
    <w:rsid w:val="00F4122B"/>
    <w:rsid w:val="00F4123B"/>
    <w:rsid w:val="00F42278"/>
    <w:rsid w:val="00F42B8C"/>
    <w:rsid w:val="00F43356"/>
    <w:rsid w:val="00F436F1"/>
    <w:rsid w:val="00F4411A"/>
    <w:rsid w:val="00F45D0E"/>
    <w:rsid w:val="00F505A4"/>
    <w:rsid w:val="00F506AF"/>
    <w:rsid w:val="00F50B81"/>
    <w:rsid w:val="00F50C2D"/>
    <w:rsid w:val="00F51102"/>
    <w:rsid w:val="00F519CB"/>
    <w:rsid w:val="00F531A0"/>
    <w:rsid w:val="00F535F5"/>
    <w:rsid w:val="00F53811"/>
    <w:rsid w:val="00F549BA"/>
    <w:rsid w:val="00F549E2"/>
    <w:rsid w:val="00F567E6"/>
    <w:rsid w:val="00F60C66"/>
    <w:rsid w:val="00F61080"/>
    <w:rsid w:val="00F618CE"/>
    <w:rsid w:val="00F62077"/>
    <w:rsid w:val="00F621CD"/>
    <w:rsid w:val="00F6268C"/>
    <w:rsid w:val="00F632D0"/>
    <w:rsid w:val="00F63C81"/>
    <w:rsid w:val="00F646C5"/>
    <w:rsid w:val="00F66017"/>
    <w:rsid w:val="00F6649C"/>
    <w:rsid w:val="00F674B3"/>
    <w:rsid w:val="00F702AB"/>
    <w:rsid w:val="00F717E6"/>
    <w:rsid w:val="00F72D42"/>
    <w:rsid w:val="00F72FDB"/>
    <w:rsid w:val="00F732F5"/>
    <w:rsid w:val="00F73979"/>
    <w:rsid w:val="00F74E6F"/>
    <w:rsid w:val="00F7511B"/>
    <w:rsid w:val="00F7521A"/>
    <w:rsid w:val="00F7557C"/>
    <w:rsid w:val="00F75784"/>
    <w:rsid w:val="00F762FD"/>
    <w:rsid w:val="00F765FD"/>
    <w:rsid w:val="00F81089"/>
    <w:rsid w:val="00F82DBC"/>
    <w:rsid w:val="00F82E91"/>
    <w:rsid w:val="00F8380F"/>
    <w:rsid w:val="00F83D02"/>
    <w:rsid w:val="00F84D6B"/>
    <w:rsid w:val="00F860BA"/>
    <w:rsid w:val="00F869BE"/>
    <w:rsid w:val="00F871A8"/>
    <w:rsid w:val="00F878C9"/>
    <w:rsid w:val="00F87A5C"/>
    <w:rsid w:val="00F90B0E"/>
    <w:rsid w:val="00F9150E"/>
    <w:rsid w:val="00F916C1"/>
    <w:rsid w:val="00F92770"/>
    <w:rsid w:val="00F92853"/>
    <w:rsid w:val="00F9318D"/>
    <w:rsid w:val="00F935EF"/>
    <w:rsid w:val="00F93616"/>
    <w:rsid w:val="00F938DB"/>
    <w:rsid w:val="00F94B9D"/>
    <w:rsid w:val="00F9527A"/>
    <w:rsid w:val="00F9529C"/>
    <w:rsid w:val="00F954CD"/>
    <w:rsid w:val="00F9694D"/>
    <w:rsid w:val="00F96B8C"/>
    <w:rsid w:val="00F972B4"/>
    <w:rsid w:val="00F979D7"/>
    <w:rsid w:val="00F97B85"/>
    <w:rsid w:val="00FA051C"/>
    <w:rsid w:val="00FA0E4F"/>
    <w:rsid w:val="00FA18AD"/>
    <w:rsid w:val="00FA1D08"/>
    <w:rsid w:val="00FA2E08"/>
    <w:rsid w:val="00FA32B7"/>
    <w:rsid w:val="00FA40AD"/>
    <w:rsid w:val="00FA4312"/>
    <w:rsid w:val="00FA4FE1"/>
    <w:rsid w:val="00FA5FE6"/>
    <w:rsid w:val="00FA63C9"/>
    <w:rsid w:val="00FA7488"/>
    <w:rsid w:val="00FB01E0"/>
    <w:rsid w:val="00FB1561"/>
    <w:rsid w:val="00FB1848"/>
    <w:rsid w:val="00FB305B"/>
    <w:rsid w:val="00FB4233"/>
    <w:rsid w:val="00FC046A"/>
    <w:rsid w:val="00FC055C"/>
    <w:rsid w:val="00FC0FB9"/>
    <w:rsid w:val="00FC0FCA"/>
    <w:rsid w:val="00FC17CD"/>
    <w:rsid w:val="00FC359E"/>
    <w:rsid w:val="00FC395A"/>
    <w:rsid w:val="00FC3F4F"/>
    <w:rsid w:val="00FC4AFC"/>
    <w:rsid w:val="00FC4CAD"/>
    <w:rsid w:val="00FC5208"/>
    <w:rsid w:val="00FC6737"/>
    <w:rsid w:val="00FC708B"/>
    <w:rsid w:val="00FC747B"/>
    <w:rsid w:val="00FC7A26"/>
    <w:rsid w:val="00FC7B86"/>
    <w:rsid w:val="00FC7E08"/>
    <w:rsid w:val="00FC7ECF"/>
    <w:rsid w:val="00FC7FA9"/>
    <w:rsid w:val="00FD048A"/>
    <w:rsid w:val="00FD1783"/>
    <w:rsid w:val="00FD1FBB"/>
    <w:rsid w:val="00FD2540"/>
    <w:rsid w:val="00FD25C6"/>
    <w:rsid w:val="00FD25CD"/>
    <w:rsid w:val="00FD2813"/>
    <w:rsid w:val="00FD3986"/>
    <w:rsid w:val="00FD3F04"/>
    <w:rsid w:val="00FD48FB"/>
    <w:rsid w:val="00FD5C4D"/>
    <w:rsid w:val="00FD6236"/>
    <w:rsid w:val="00FD6D75"/>
    <w:rsid w:val="00FD6E24"/>
    <w:rsid w:val="00FD73FA"/>
    <w:rsid w:val="00FE0E21"/>
    <w:rsid w:val="00FE1F8E"/>
    <w:rsid w:val="00FE2A31"/>
    <w:rsid w:val="00FE55D3"/>
    <w:rsid w:val="00FE5B06"/>
    <w:rsid w:val="00FE5E5F"/>
    <w:rsid w:val="00FE6E40"/>
    <w:rsid w:val="00FE7204"/>
    <w:rsid w:val="00FE7298"/>
    <w:rsid w:val="00FE7C05"/>
    <w:rsid w:val="00FF19D3"/>
    <w:rsid w:val="00FF1DCA"/>
    <w:rsid w:val="00FF1F4D"/>
    <w:rsid w:val="00FF2B2D"/>
    <w:rsid w:val="00FF2E31"/>
    <w:rsid w:val="00FF300B"/>
    <w:rsid w:val="00FF4481"/>
    <w:rsid w:val="00FF488B"/>
    <w:rsid w:val="00FF5097"/>
    <w:rsid w:val="00FF553E"/>
    <w:rsid w:val="00FF64AA"/>
    <w:rsid w:val="00FF706E"/>
    <w:rsid w:val="00FF77B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it-IT"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52DC9"/>
    <w:pPr>
      <w:spacing w:after="200" w:line="276" w:lineRule="auto"/>
    </w:pPr>
    <w:rPr>
      <w:sz w:val="24"/>
      <w:szCs w:val="22"/>
      <w:lang w:eastAsia="en-US"/>
    </w:rPr>
  </w:style>
  <w:style w:type="paragraph" w:styleId="Titolo1">
    <w:name w:val="heading 1"/>
    <w:basedOn w:val="Normale"/>
    <w:next w:val="Normale"/>
    <w:link w:val="Titolo1Carattere"/>
    <w:qFormat/>
    <w:rsid w:val="00CB3DCF"/>
    <w:pPr>
      <w:keepNext/>
      <w:numPr>
        <w:numId w:val="31"/>
      </w:numPr>
      <w:spacing w:before="240" w:after="60" w:line="240" w:lineRule="auto"/>
      <w:outlineLvl w:val="0"/>
    </w:pPr>
    <w:rPr>
      <w:rFonts w:ascii="Arial" w:eastAsia="Times New Roman" w:hAnsi="Arial"/>
      <w:b/>
      <w:bCs/>
      <w:kern w:val="32"/>
      <w:sz w:val="32"/>
      <w:szCs w:val="32"/>
      <w:lang w:val="en-NZ" w:eastAsia="x-none"/>
    </w:rPr>
  </w:style>
  <w:style w:type="paragraph" w:styleId="Titolo2">
    <w:name w:val="heading 2"/>
    <w:basedOn w:val="Normale"/>
    <w:next w:val="Normale"/>
    <w:link w:val="Titolo2Carattere"/>
    <w:uiPriority w:val="9"/>
    <w:semiHidden/>
    <w:unhideWhenUsed/>
    <w:qFormat/>
    <w:rsid w:val="00E31E6C"/>
    <w:pPr>
      <w:keepNext/>
      <w:keepLines/>
      <w:numPr>
        <w:ilvl w:val="1"/>
        <w:numId w:val="31"/>
      </w:numPr>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semiHidden/>
    <w:unhideWhenUsed/>
    <w:qFormat/>
    <w:rsid w:val="002C21B9"/>
    <w:pPr>
      <w:keepNext/>
      <w:keepLines/>
      <w:numPr>
        <w:ilvl w:val="2"/>
        <w:numId w:val="31"/>
      </w:numPr>
      <w:spacing w:before="200" w:after="0"/>
      <w:outlineLvl w:val="2"/>
    </w:pPr>
    <w:rPr>
      <w:rFonts w:ascii="Cambria" w:eastAsia="Times New Roman" w:hAnsi="Cambria"/>
      <w:b/>
      <w:bCs/>
      <w:color w:val="4F81BD"/>
      <w:sz w:val="20"/>
      <w:szCs w:val="20"/>
      <w:lang w:val="x-none" w:eastAsia="x-none"/>
    </w:rPr>
  </w:style>
  <w:style w:type="paragraph" w:styleId="Titolo4">
    <w:name w:val="heading 4"/>
    <w:basedOn w:val="Normale"/>
    <w:next w:val="Normale"/>
    <w:link w:val="Titolo4Carattere"/>
    <w:uiPriority w:val="9"/>
    <w:semiHidden/>
    <w:unhideWhenUsed/>
    <w:qFormat/>
    <w:rsid w:val="00A70E45"/>
    <w:pPr>
      <w:keepNext/>
      <w:keepLines/>
      <w:numPr>
        <w:ilvl w:val="3"/>
        <w:numId w:val="31"/>
      </w:numPr>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A70E45"/>
    <w:pPr>
      <w:keepNext/>
      <w:keepLines/>
      <w:numPr>
        <w:ilvl w:val="4"/>
        <w:numId w:val="31"/>
      </w:numPr>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unhideWhenUsed/>
    <w:qFormat/>
    <w:rsid w:val="00A70E45"/>
    <w:pPr>
      <w:keepNext/>
      <w:keepLines/>
      <w:numPr>
        <w:ilvl w:val="5"/>
        <w:numId w:val="31"/>
      </w:numPr>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A70E45"/>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A70E45"/>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uiPriority w:val="9"/>
    <w:semiHidden/>
    <w:unhideWhenUsed/>
    <w:qFormat/>
    <w:rsid w:val="00A70E45"/>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2802A6"/>
    <w:rPr>
      <w:color w:val="0000FF"/>
      <w:u w:val="single"/>
    </w:rPr>
  </w:style>
  <w:style w:type="paragraph" w:styleId="NormaleWeb">
    <w:name w:val="Normal (Web)"/>
    <w:basedOn w:val="Normale"/>
    <w:uiPriority w:val="99"/>
    <w:unhideWhenUsed/>
    <w:rsid w:val="002802A6"/>
    <w:pPr>
      <w:spacing w:before="100" w:beforeAutospacing="1" w:after="100" w:afterAutospacing="1" w:line="240" w:lineRule="auto"/>
    </w:pPr>
    <w:rPr>
      <w:szCs w:val="24"/>
      <w:lang w:eastAsia="it-IT"/>
    </w:rPr>
  </w:style>
  <w:style w:type="paragraph" w:styleId="Paragrafoelenco">
    <w:name w:val="List Paragraph"/>
    <w:basedOn w:val="Normale"/>
    <w:uiPriority w:val="34"/>
    <w:qFormat/>
    <w:rsid w:val="00161E29"/>
    <w:pPr>
      <w:ind w:left="720"/>
      <w:contextualSpacing/>
    </w:pPr>
  </w:style>
  <w:style w:type="character" w:customStyle="1" w:styleId="Titolo1Carattere">
    <w:name w:val="Titolo 1 Carattere"/>
    <w:link w:val="Titolo1"/>
    <w:rsid w:val="00CB3DCF"/>
    <w:rPr>
      <w:rFonts w:ascii="Arial" w:eastAsia="Times New Roman" w:hAnsi="Arial"/>
      <w:b/>
      <w:bCs/>
      <w:kern w:val="32"/>
      <w:sz w:val="32"/>
      <w:szCs w:val="32"/>
      <w:lang w:val="en-NZ" w:eastAsia="x-none"/>
    </w:rPr>
  </w:style>
  <w:style w:type="paragraph" w:styleId="Intestazione">
    <w:name w:val="header"/>
    <w:basedOn w:val="Normale"/>
    <w:link w:val="IntestazioneCarattere"/>
    <w:uiPriority w:val="99"/>
    <w:unhideWhenUsed/>
    <w:rsid w:val="004A12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A125D"/>
  </w:style>
  <w:style w:type="paragraph" w:styleId="Pidipagina">
    <w:name w:val="footer"/>
    <w:basedOn w:val="Normale"/>
    <w:link w:val="PidipaginaCarattere"/>
    <w:uiPriority w:val="99"/>
    <w:unhideWhenUsed/>
    <w:rsid w:val="004A12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A125D"/>
  </w:style>
  <w:style w:type="paragraph" w:styleId="Titolosommario">
    <w:name w:val="TOC Heading"/>
    <w:basedOn w:val="Titolo1"/>
    <w:next w:val="Normale"/>
    <w:uiPriority w:val="39"/>
    <w:semiHidden/>
    <w:unhideWhenUsed/>
    <w:qFormat/>
    <w:rsid w:val="00662325"/>
    <w:pPr>
      <w:keepLines/>
      <w:spacing w:before="480" w:after="0" w:line="276" w:lineRule="auto"/>
      <w:outlineLvl w:val="9"/>
    </w:pPr>
    <w:rPr>
      <w:rFonts w:ascii="Cambria" w:hAnsi="Cambria"/>
      <w:color w:val="365F91"/>
      <w:kern w:val="0"/>
      <w:sz w:val="28"/>
      <w:szCs w:val="28"/>
      <w:lang w:val="it-IT" w:eastAsia="it-IT"/>
    </w:rPr>
  </w:style>
  <w:style w:type="paragraph" w:styleId="Sommario1">
    <w:name w:val="toc 1"/>
    <w:basedOn w:val="Normale"/>
    <w:next w:val="Normale"/>
    <w:autoRedefine/>
    <w:uiPriority w:val="39"/>
    <w:unhideWhenUsed/>
    <w:rsid w:val="00662325"/>
    <w:pPr>
      <w:spacing w:after="100"/>
    </w:pPr>
  </w:style>
  <w:style w:type="paragraph" w:styleId="Testofumetto">
    <w:name w:val="Balloon Text"/>
    <w:basedOn w:val="Normale"/>
    <w:link w:val="TestofumettoCarattere"/>
    <w:uiPriority w:val="99"/>
    <w:semiHidden/>
    <w:unhideWhenUsed/>
    <w:rsid w:val="00662325"/>
    <w:pPr>
      <w:spacing w:after="0" w:line="240" w:lineRule="auto"/>
    </w:pPr>
    <w:rPr>
      <w:rFonts w:ascii="Tahoma" w:hAnsi="Tahoma"/>
      <w:sz w:val="16"/>
      <w:szCs w:val="16"/>
      <w:lang w:val="x-none" w:eastAsia="x-none"/>
    </w:rPr>
  </w:style>
  <w:style w:type="character" w:customStyle="1" w:styleId="TestofumettoCarattere">
    <w:name w:val="Testo fumetto Carattere"/>
    <w:link w:val="Testofumetto"/>
    <w:uiPriority w:val="99"/>
    <w:semiHidden/>
    <w:rsid w:val="00662325"/>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725599"/>
    <w:pPr>
      <w:spacing w:after="0" w:line="240" w:lineRule="auto"/>
    </w:pPr>
    <w:rPr>
      <w:sz w:val="20"/>
      <w:szCs w:val="20"/>
      <w:lang w:val="x-none" w:eastAsia="x-none"/>
    </w:rPr>
  </w:style>
  <w:style w:type="character" w:customStyle="1" w:styleId="TestonotaapidipaginaCarattere">
    <w:name w:val="Testo nota a piè di pagina Carattere"/>
    <w:link w:val="Testonotaapidipagina"/>
    <w:uiPriority w:val="99"/>
    <w:semiHidden/>
    <w:rsid w:val="00725599"/>
    <w:rPr>
      <w:sz w:val="20"/>
      <w:szCs w:val="20"/>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uiPriority w:val="99"/>
    <w:rsid w:val="00725599"/>
    <w:rPr>
      <w:rFonts w:cs="Times New Roman"/>
      <w:vertAlign w:val="superscript"/>
    </w:rPr>
  </w:style>
  <w:style w:type="character" w:customStyle="1" w:styleId="Titolo3Carattere">
    <w:name w:val="Titolo 3 Carattere"/>
    <w:link w:val="Titolo3"/>
    <w:uiPriority w:val="9"/>
    <w:semiHidden/>
    <w:rsid w:val="002C21B9"/>
    <w:rPr>
      <w:rFonts w:ascii="Cambria" w:eastAsia="Times New Roman" w:hAnsi="Cambria"/>
      <w:b/>
      <w:bCs/>
      <w:color w:val="4F81BD"/>
      <w:lang w:val="x-none" w:eastAsia="x-none"/>
    </w:rPr>
  </w:style>
  <w:style w:type="table" w:styleId="Elencoacolori-Colore1">
    <w:name w:val="Colorful List Accent 1"/>
    <w:basedOn w:val="Tabellanormale"/>
    <w:uiPriority w:val="72"/>
    <w:rsid w:val="00ED63B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Default">
    <w:name w:val="Default"/>
    <w:rsid w:val="00994745"/>
    <w:pPr>
      <w:autoSpaceDE w:val="0"/>
      <w:autoSpaceDN w:val="0"/>
      <w:adjustRightInd w:val="0"/>
    </w:pPr>
    <w:rPr>
      <w:color w:val="000000"/>
      <w:sz w:val="24"/>
      <w:szCs w:val="24"/>
    </w:rPr>
  </w:style>
  <w:style w:type="paragraph" w:styleId="Titolo">
    <w:name w:val="Title"/>
    <w:basedOn w:val="Normale"/>
    <w:next w:val="Normale"/>
    <w:link w:val="TitoloCarattere"/>
    <w:uiPriority w:val="10"/>
    <w:qFormat/>
    <w:rsid w:val="00EF6CE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EF6CEC"/>
    <w:rPr>
      <w:rFonts w:asciiTheme="majorHAnsi" w:eastAsiaTheme="majorEastAsia" w:hAnsiTheme="majorHAnsi" w:cstheme="majorBidi"/>
      <w:color w:val="17365D" w:themeColor="text2" w:themeShade="BF"/>
      <w:spacing w:val="5"/>
      <w:kern w:val="28"/>
      <w:sz w:val="52"/>
      <w:szCs w:val="52"/>
      <w:lang w:eastAsia="en-US"/>
    </w:rPr>
  </w:style>
  <w:style w:type="paragraph" w:styleId="Nessunaspaziatura">
    <w:name w:val="No Spacing"/>
    <w:link w:val="NessunaspaziaturaCarattere"/>
    <w:uiPriority w:val="1"/>
    <w:qFormat/>
    <w:rsid w:val="00452DC9"/>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452DC9"/>
    <w:rPr>
      <w:rFonts w:asciiTheme="minorHAnsi" w:eastAsiaTheme="minorEastAsia" w:hAnsiTheme="minorHAnsi" w:cstheme="minorBidi"/>
      <w:sz w:val="22"/>
      <w:szCs w:val="22"/>
    </w:rPr>
  </w:style>
  <w:style w:type="character" w:styleId="Collegamentovisitato">
    <w:name w:val="FollowedHyperlink"/>
    <w:basedOn w:val="Carpredefinitoparagrafo"/>
    <w:uiPriority w:val="99"/>
    <w:semiHidden/>
    <w:unhideWhenUsed/>
    <w:rsid w:val="00B974EE"/>
    <w:rPr>
      <w:color w:val="800080" w:themeColor="followedHyperlink"/>
      <w:u w:val="single"/>
    </w:rPr>
  </w:style>
  <w:style w:type="character" w:customStyle="1" w:styleId="Titolo2Carattere">
    <w:name w:val="Titolo 2 Carattere"/>
    <w:basedOn w:val="Carpredefinitoparagrafo"/>
    <w:link w:val="Titolo2"/>
    <w:uiPriority w:val="9"/>
    <w:semiHidden/>
    <w:rsid w:val="00E31E6C"/>
    <w:rPr>
      <w:rFonts w:asciiTheme="majorHAnsi" w:eastAsiaTheme="majorEastAsia" w:hAnsiTheme="majorHAnsi" w:cstheme="majorBidi"/>
      <w:b/>
      <w:bCs/>
      <w:color w:val="4F81BD" w:themeColor="accent1"/>
      <w:sz w:val="26"/>
      <w:szCs w:val="26"/>
      <w:lang w:eastAsia="en-US"/>
    </w:rPr>
  </w:style>
  <w:style w:type="table" w:styleId="Grigliatabella">
    <w:name w:val="Table Grid"/>
    <w:basedOn w:val="Tabellanormale"/>
    <w:uiPriority w:val="59"/>
    <w:rsid w:val="00D70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E3320C"/>
    <w:rPr>
      <w:b/>
      <w:bCs/>
    </w:rPr>
  </w:style>
  <w:style w:type="paragraph" w:styleId="Corpotesto">
    <w:name w:val="Body Text"/>
    <w:basedOn w:val="Normale"/>
    <w:link w:val="CorpotestoCarattere"/>
    <w:rsid w:val="00565F0D"/>
    <w:pPr>
      <w:widowControl w:val="0"/>
      <w:suppressAutoHyphens/>
      <w:spacing w:after="120" w:line="240" w:lineRule="auto"/>
    </w:pPr>
    <w:rPr>
      <w:rFonts w:eastAsia="Arial Unicode MS"/>
      <w:kern w:val="1"/>
      <w:szCs w:val="24"/>
      <w:lang w:eastAsia="it-IT"/>
    </w:rPr>
  </w:style>
  <w:style w:type="character" w:customStyle="1" w:styleId="CorpotestoCarattere">
    <w:name w:val="Corpo testo Carattere"/>
    <w:basedOn w:val="Carpredefinitoparagrafo"/>
    <w:link w:val="Corpotesto"/>
    <w:rsid w:val="00565F0D"/>
    <w:rPr>
      <w:rFonts w:eastAsia="Arial Unicode MS"/>
      <w:kern w:val="1"/>
      <w:sz w:val="24"/>
      <w:szCs w:val="24"/>
      <w:lang w:eastAsia="it-IT"/>
    </w:rPr>
  </w:style>
  <w:style w:type="character" w:customStyle="1" w:styleId="Titolo4Carattere">
    <w:name w:val="Titolo 4 Carattere"/>
    <w:basedOn w:val="Carpredefinitoparagrafo"/>
    <w:link w:val="Titolo4"/>
    <w:uiPriority w:val="9"/>
    <w:semiHidden/>
    <w:rsid w:val="00A70E45"/>
    <w:rPr>
      <w:rFonts w:asciiTheme="majorHAnsi" w:eastAsiaTheme="majorEastAsia" w:hAnsiTheme="majorHAnsi" w:cstheme="majorBidi"/>
      <w:b/>
      <w:bCs/>
      <w:i/>
      <w:iCs/>
      <w:color w:val="4F81BD" w:themeColor="accent1"/>
      <w:sz w:val="24"/>
      <w:szCs w:val="22"/>
      <w:lang w:eastAsia="en-US"/>
    </w:rPr>
  </w:style>
  <w:style w:type="character" w:customStyle="1" w:styleId="Titolo5Carattere">
    <w:name w:val="Titolo 5 Carattere"/>
    <w:basedOn w:val="Carpredefinitoparagrafo"/>
    <w:link w:val="Titolo5"/>
    <w:uiPriority w:val="9"/>
    <w:semiHidden/>
    <w:rsid w:val="00A70E45"/>
    <w:rPr>
      <w:rFonts w:asciiTheme="majorHAnsi" w:eastAsiaTheme="majorEastAsia" w:hAnsiTheme="majorHAnsi" w:cstheme="majorBidi"/>
      <w:color w:val="243F60" w:themeColor="accent1" w:themeShade="7F"/>
      <w:sz w:val="24"/>
      <w:szCs w:val="22"/>
      <w:lang w:eastAsia="en-US"/>
    </w:rPr>
  </w:style>
  <w:style w:type="character" w:customStyle="1" w:styleId="Titolo6Carattere">
    <w:name w:val="Titolo 6 Carattere"/>
    <w:basedOn w:val="Carpredefinitoparagrafo"/>
    <w:link w:val="Titolo6"/>
    <w:uiPriority w:val="9"/>
    <w:rsid w:val="00A70E45"/>
    <w:rPr>
      <w:rFonts w:asciiTheme="majorHAnsi" w:eastAsiaTheme="majorEastAsia" w:hAnsiTheme="majorHAnsi" w:cstheme="majorBidi"/>
      <w:i/>
      <w:iCs/>
      <w:color w:val="243F60" w:themeColor="accent1" w:themeShade="7F"/>
      <w:sz w:val="24"/>
      <w:szCs w:val="22"/>
      <w:lang w:eastAsia="en-US"/>
    </w:rPr>
  </w:style>
  <w:style w:type="character" w:customStyle="1" w:styleId="Titolo7Carattere">
    <w:name w:val="Titolo 7 Carattere"/>
    <w:basedOn w:val="Carpredefinitoparagrafo"/>
    <w:link w:val="Titolo7"/>
    <w:uiPriority w:val="9"/>
    <w:semiHidden/>
    <w:rsid w:val="00A70E45"/>
    <w:rPr>
      <w:rFonts w:asciiTheme="majorHAnsi" w:eastAsiaTheme="majorEastAsia" w:hAnsiTheme="majorHAnsi" w:cstheme="majorBidi"/>
      <w:i/>
      <w:iCs/>
      <w:color w:val="404040" w:themeColor="text1" w:themeTint="BF"/>
      <w:sz w:val="24"/>
      <w:szCs w:val="22"/>
      <w:lang w:eastAsia="en-US"/>
    </w:rPr>
  </w:style>
  <w:style w:type="character" w:customStyle="1" w:styleId="Titolo8Carattere">
    <w:name w:val="Titolo 8 Carattere"/>
    <w:basedOn w:val="Carpredefinitoparagrafo"/>
    <w:link w:val="Titolo8"/>
    <w:uiPriority w:val="9"/>
    <w:semiHidden/>
    <w:rsid w:val="00A70E45"/>
    <w:rPr>
      <w:rFonts w:asciiTheme="majorHAnsi" w:eastAsiaTheme="majorEastAsia" w:hAnsiTheme="majorHAnsi" w:cstheme="majorBidi"/>
      <w:color w:val="404040" w:themeColor="text1" w:themeTint="BF"/>
      <w:lang w:eastAsia="en-US"/>
    </w:rPr>
  </w:style>
  <w:style w:type="character" w:customStyle="1" w:styleId="Titolo9Carattere">
    <w:name w:val="Titolo 9 Carattere"/>
    <w:basedOn w:val="Carpredefinitoparagrafo"/>
    <w:link w:val="Titolo9"/>
    <w:uiPriority w:val="9"/>
    <w:semiHidden/>
    <w:rsid w:val="00A70E45"/>
    <w:rPr>
      <w:rFonts w:asciiTheme="majorHAnsi" w:eastAsiaTheme="majorEastAsia" w:hAnsiTheme="majorHAnsi" w:cstheme="majorBidi"/>
      <w:i/>
      <w:iCs/>
      <w:color w:val="404040" w:themeColor="text1" w:themeTint="BF"/>
      <w:lang w:eastAsia="en-US"/>
    </w:rPr>
  </w:style>
  <w:style w:type="paragraph" w:customStyle="1" w:styleId="Standard">
    <w:name w:val="Standard"/>
    <w:rsid w:val="007547FC"/>
    <w:pPr>
      <w:widowControl w:val="0"/>
      <w:suppressAutoHyphens/>
      <w:autoSpaceDN w:val="0"/>
      <w:spacing w:after="200" w:line="276" w:lineRule="auto"/>
      <w:textAlignment w:val="baseline"/>
    </w:pPr>
    <w:rPr>
      <w:rFonts w:ascii="Calibri" w:eastAsia="Linux Libertine G" w:hAnsi="Calibri" w:cs="Linux Libertine G"/>
      <w:sz w:val="24"/>
      <w:szCs w:val="24"/>
      <w:lang w:bidi="hi-IN"/>
    </w:rPr>
  </w:style>
  <w:style w:type="character" w:customStyle="1" w:styleId="ListLabel8">
    <w:name w:val="ListLabel 8"/>
    <w:rsid w:val="007547FC"/>
    <w:rPr>
      <w:rFonts w:eastAsia="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it-IT"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52DC9"/>
    <w:pPr>
      <w:spacing w:after="200" w:line="276" w:lineRule="auto"/>
    </w:pPr>
    <w:rPr>
      <w:sz w:val="24"/>
      <w:szCs w:val="22"/>
      <w:lang w:eastAsia="en-US"/>
    </w:rPr>
  </w:style>
  <w:style w:type="paragraph" w:styleId="Titolo1">
    <w:name w:val="heading 1"/>
    <w:basedOn w:val="Normale"/>
    <w:next w:val="Normale"/>
    <w:link w:val="Titolo1Carattere"/>
    <w:qFormat/>
    <w:rsid w:val="00CB3DCF"/>
    <w:pPr>
      <w:keepNext/>
      <w:numPr>
        <w:numId w:val="31"/>
      </w:numPr>
      <w:spacing w:before="240" w:after="60" w:line="240" w:lineRule="auto"/>
      <w:outlineLvl w:val="0"/>
    </w:pPr>
    <w:rPr>
      <w:rFonts w:ascii="Arial" w:eastAsia="Times New Roman" w:hAnsi="Arial"/>
      <w:b/>
      <w:bCs/>
      <w:kern w:val="32"/>
      <w:sz w:val="32"/>
      <w:szCs w:val="32"/>
      <w:lang w:val="en-NZ" w:eastAsia="x-none"/>
    </w:rPr>
  </w:style>
  <w:style w:type="paragraph" w:styleId="Titolo2">
    <w:name w:val="heading 2"/>
    <w:basedOn w:val="Normale"/>
    <w:next w:val="Normale"/>
    <w:link w:val="Titolo2Carattere"/>
    <w:uiPriority w:val="9"/>
    <w:semiHidden/>
    <w:unhideWhenUsed/>
    <w:qFormat/>
    <w:rsid w:val="00E31E6C"/>
    <w:pPr>
      <w:keepNext/>
      <w:keepLines/>
      <w:numPr>
        <w:ilvl w:val="1"/>
        <w:numId w:val="31"/>
      </w:numPr>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semiHidden/>
    <w:unhideWhenUsed/>
    <w:qFormat/>
    <w:rsid w:val="002C21B9"/>
    <w:pPr>
      <w:keepNext/>
      <w:keepLines/>
      <w:numPr>
        <w:ilvl w:val="2"/>
        <w:numId w:val="31"/>
      </w:numPr>
      <w:spacing w:before="200" w:after="0"/>
      <w:outlineLvl w:val="2"/>
    </w:pPr>
    <w:rPr>
      <w:rFonts w:ascii="Cambria" w:eastAsia="Times New Roman" w:hAnsi="Cambria"/>
      <w:b/>
      <w:bCs/>
      <w:color w:val="4F81BD"/>
      <w:sz w:val="20"/>
      <w:szCs w:val="20"/>
      <w:lang w:val="x-none" w:eastAsia="x-none"/>
    </w:rPr>
  </w:style>
  <w:style w:type="paragraph" w:styleId="Titolo4">
    <w:name w:val="heading 4"/>
    <w:basedOn w:val="Normale"/>
    <w:next w:val="Normale"/>
    <w:link w:val="Titolo4Carattere"/>
    <w:uiPriority w:val="9"/>
    <w:semiHidden/>
    <w:unhideWhenUsed/>
    <w:qFormat/>
    <w:rsid w:val="00A70E45"/>
    <w:pPr>
      <w:keepNext/>
      <w:keepLines/>
      <w:numPr>
        <w:ilvl w:val="3"/>
        <w:numId w:val="31"/>
      </w:numPr>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A70E45"/>
    <w:pPr>
      <w:keepNext/>
      <w:keepLines/>
      <w:numPr>
        <w:ilvl w:val="4"/>
        <w:numId w:val="31"/>
      </w:numPr>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unhideWhenUsed/>
    <w:qFormat/>
    <w:rsid w:val="00A70E45"/>
    <w:pPr>
      <w:keepNext/>
      <w:keepLines/>
      <w:numPr>
        <w:ilvl w:val="5"/>
        <w:numId w:val="31"/>
      </w:numPr>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A70E45"/>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A70E45"/>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uiPriority w:val="9"/>
    <w:semiHidden/>
    <w:unhideWhenUsed/>
    <w:qFormat/>
    <w:rsid w:val="00A70E45"/>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2802A6"/>
    <w:rPr>
      <w:color w:val="0000FF"/>
      <w:u w:val="single"/>
    </w:rPr>
  </w:style>
  <w:style w:type="paragraph" w:styleId="NormaleWeb">
    <w:name w:val="Normal (Web)"/>
    <w:basedOn w:val="Normale"/>
    <w:uiPriority w:val="99"/>
    <w:unhideWhenUsed/>
    <w:rsid w:val="002802A6"/>
    <w:pPr>
      <w:spacing w:before="100" w:beforeAutospacing="1" w:after="100" w:afterAutospacing="1" w:line="240" w:lineRule="auto"/>
    </w:pPr>
    <w:rPr>
      <w:szCs w:val="24"/>
      <w:lang w:eastAsia="it-IT"/>
    </w:rPr>
  </w:style>
  <w:style w:type="paragraph" w:styleId="Paragrafoelenco">
    <w:name w:val="List Paragraph"/>
    <w:basedOn w:val="Normale"/>
    <w:uiPriority w:val="34"/>
    <w:qFormat/>
    <w:rsid w:val="00161E29"/>
    <w:pPr>
      <w:ind w:left="720"/>
      <w:contextualSpacing/>
    </w:pPr>
  </w:style>
  <w:style w:type="character" w:customStyle="1" w:styleId="Titolo1Carattere">
    <w:name w:val="Titolo 1 Carattere"/>
    <w:link w:val="Titolo1"/>
    <w:rsid w:val="00CB3DCF"/>
    <w:rPr>
      <w:rFonts w:ascii="Arial" w:eastAsia="Times New Roman" w:hAnsi="Arial"/>
      <w:b/>
      <w:bCs/>
      <w:kern w:val="32"/>
      <w:sz w:val="32"/>
      <w:szCs w:val="32"/>
      <w:lang w:val="en-NZ" w:eastAsia="x-none"/>
    </w:rPr>
  </w:style>
  <w:style w:type="paragraph" w:styleId="Intestazione">
    <w:name w:val="header"/>
    <w:basedOn w:val="Normale"/>
    <w:link w:val="IntestazioneCarattere"/>
    <w:uiPriority w:val="99"/>
    <w:unhideWhenUsed/>
    <w:rsid w:val="004A12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A125D"/>
  </w:style>
  <w:style w:type="paragraph" w:styleId="Pidipagina">
    <w:name w:val="footer"/>
    <w:basedOn w:val="Normale"/>
    <w:link w:val="PidipaginaCarattere"/>
    <w:uiPriority w:val="99"/>
    <w:unhideWhenUsed/>
    <w:rsid w:val="004A12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A125D"/>
  </w:style>
  <w:style w:type="paragraph" w:styleId="Titolosommario">
    <w:name w:val="TOC Heading"/>
    <w:basedOn w:val="Titolo1"/>
    <w:next w:val="Normale"/>
    <w:uiPriority w:val="39"/>
    <w:semiHidden/>
    <w:unhideWhenUsed/>
    <w:qFormat/>
    <w:rsid w:val="00662325"/>
    <w:pPr>
      <w:keepLines/>
      <w:spacing w:before="480" w:after="0" w:line="276" w:lineRule="auto"/>
      <w:outlineLvl w:val="9"/>
    </w:pPr>
    <w:rPr>
      <w:rFonts w:ascii="Cambria" w:hAnsi="Cambria"/>
      <w:color w:val="365F91"/>
      <w:kern w:val="0"/>
      <w:sz w:val="28"/>
      <w:szCs w:val="28"/>
      <w:lang w:val="it-IT" w:eastAsia="it-IT"/>
    </w:rPr>
  </w:style>
  <w:style w:type="paragraph" w:styleId="Sommario1">
    <w:name w:val="toc 1"/>
    <w:basedOn w:val="Normale"/>
    <w:next w:val="Normale"/>
    <w:autoRedefine/>
    <w:uiPriority w:val="39"/>
    <w:unhideWhenUsed/>
    <w:rsid w:val="00662325"/>
    <w:pPr>
      <w:spacing w:after="100"/>
    </w:pPr>
  </w:style>
  <w:style w:type="paragraph" w:styleId="Testofumetto">
    <w:name w:val="Balloon Text"/>
    <w:basedOn w:val="Normale"/>
    <w:link w:val="TestofumettoCarattere"/>
    <w:uiPriority w:val="99"/>
    <w:semiHidden/>
    <w:unhideWhenUsed/>
    <w:rsid w:val="00662325"/>
    <w:pPr>
      <w:spacing w:after="0" w:line="240" w:lineRule="auto"/>
    </w:pPr>
    <w:rPr>
      <w:rFonts w:ascii="Tahoma" w:hAnsi="Tahoma"/>
      <w:sz w:val="16"/>
      <w:szCs w:val="16"/>
      <w:lang w:val="x-none" w:eastAsia="x-none"/>
    </w:rPr>
  </w:style>
  <w:style w:type="character" w:customStyle="1" w:styleId="TestofumettoCarattere">
    <w:name w:val="Testo fumetto Carattere"/>
    <w:link w:val="Testofumetto"/>
    <w:uiPriority w:val="99"/>
    <w:semiHidden/>
    <w:rsid w:val="00662325"/>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725599"/>
    <w:pPr>
      <w:spacing w:after="0" w:line="240" w:lineRule="auto"/>
    </w:pPr>
    <w:rPr>
      <w:sz w:val="20"/>
      <w:szCs w:val="20"/>
      <w:lang w:val="x-none" w:eastAsia="x-none"/>
    </w:rPr>
  </w:style>
  <w:style w:type="character" w:customStyle="1" w:styleId="TestonotaapidipaginaCarattere">
    <w:name w:val="Testo nota a piè di pagina Carattere"/>
    <w:link w:val="Testonotaapidipagina"/>
    <w:uiPriority w:val="99"/>
    <w:semiHidden/>
    <w:rsid w:val="00725599"/>
    <w:rPr>
      <w:sz w:val="20"/>
      <w:szCs w:val="20"/>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uiPriority w:val="99"/>
    <w:rsid w:val="00725599"/>
    <w:rPr>
      <w:rFonts w:cs="Times New Roman"/>
      <w:vertAlign w:val="superscript"/>
    </w:rPr>
  </w:style>
  <w:style w:type="character" w:customStyle="1" w:styleId="Titolo3Carattere">
    <w:name w:val="Titolo 3 Carattere"/>
    <w:link w:val="Titolo3"/>
    <w:uiPriority w:val="9"/>
    <w:semiHidden/>
    <w:rsid w:val="002C21B9"/>
    <w:rPr>
      <w:rFonts w:ascii="Cambria" w:eastAsia="Times New Roman" w:hAnsi="Cambria"/>
      <w:b/>
      <w:bCs/>
      <w:color w:val="4F81BD"/>
      <w:lang w:val="x-none" w:eastAsia="x-none"/>
    </w:rPr>
  </w:style>
  <w:style w:type="table" w:styleId="Elencoacolori-Colore1">
    <w:name w:val="Colorful List Accent 1"/>
    <w:basedOn w:val="Tabellanormale"/>
    <w:uiPriority w:val="72"/>
    <w:rsid w:val="00ED63B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Default">
    <w:name w:val="Default"/>
    <w:rsid w:val="00994745"/>
    <w:pPr>
      <w:autoSpaceDE w:val="0"/>
      <w:autoSpaceDN w:val="0"/>
      <w:adjustRightInd w:val="0"/>
    </w:pPr>
    <w:rPr>
      <w:color w:val="000000"/>
      <w:sz w:val="24"/>
      <w:szCs w:val="24"/>
    </w:rPr>
  </w:style>
  <w:style w:type="paragraph" w:styleId="Titolo">
    <w:name w:val="Title"/>
    <w:basedOn w:val="Normale"/>
    <w:next w:val="Normale"/>
    <w:link w:val="TitoloCarattere"/>
    <w:uiPriority w:val="10"/>
    <w:qFormat/>
    <w:rsid w:val="00EF6CE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EF6CEC"/>
    <w:rPr>
      <w:rFonts w:asciiTheme="majorHAnsi" w:eastAsiaTheme="majorEastAsia" w:hAnsiTheme="majorHAnsi" w:cstheme="majorBidi"/>
      <w:color w:val="17365D" w:themeColor="text2" w:themeShade="BF"/>
      <w:spacing w:val="5"/>
      <w:kern w:val="28"/>
      <w:sz w:val="52"/>
      <w:szCs w:val="52"/>
      <w:lang w:eastAsia="en-US"/>
    </w:rPr>
  </w:style>
  <w:style w:type="paragraph" w:styleId="Nessunaspaziatura">
    <w:name w:val="No Spacing"/>
    <w:link w:val="NessunaspaziaturaCarattere"/>
    <w:uiPriority w:val="1"/>
    <w:qFormat/>
    <w:rsid w:val="00452DC9"/>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452DC9"/>
    <w:rPr>
      <w:rFonts w:asciiTheme="minorHAnsi" w:eastAsiaTheme="minorEastAsia" w:hAnsiTheme="minorHAnsi" w:cstheme="minorBidi"/>
      <w:sz w:val="22"/>
      <w:szCs w:val="22"/>
    </w:rPr>
  </w:style>
  <w:style w:type="character" w:styleId="Collegamentovisitato">
    <w:name w:val="FollowedHyperlink"/>
    <w:basedOn w:val="Carpredefinitoparagrafo"/>
    <w:uiPriority w:val="99"/>
    <w:semiHidden/>
    <w:unhideWhenUsed/>
    <w:rsid w:val="00B974EE"/>
    <w:rPr>
      <w:color w:val="800080" w:themeColor="followedHyperlink"/>
      <w:u w:val="single"/>
    </w:rPr>
  </w:style>
  <w:style w:type="character" w:customStyle="1" w:styleId="Titolo2Carattere">
    <w:name w:val="Titolo 2 Carattere"/>
    <w:basedOn w:val="Carpredefinitoparagrafo"/>
    <w:link w:val="Titolo2"/>
    <w:uiPriority w:val="9"/>
    <w:semiHidden/>
    <w:rsid w:val="00E31E6C"/>
    <w:rPr>
      <w:rFonts w:asciiTheme="majorHAnsi" w:eastAsiaTheme="majorEastAsia" w:hAnsiTheme="majorHAnsi" w:cstheme="majorBidi"/>
      <w:b/>
      <w:bCs/>
      <w:color w:val="4F81BD" w:themeColor="accent1"/>
      <w:sz w:val="26"/>
      <w:szCs w:val="26"/>
      <w:lang w:eastAsia="en-US"/>
    </w:rPr>
  </w:style>
  <w:style w:type="table" w:styleId="Grigliatabella">
    <w:name w:val="Table Grid"/>
    <w:basedOn w:val="Tabellanormale"/>
    <w:uiPriority w:val="59"/>
    <w:rsid w:val="00D70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E3320C"/>
    <w:rPr>
      <w:b/>
      <w:bCs/>
    </w:rPr>
  </w:style>
  <w:style w:type="paragraph" w:styleId="Corpotesto">
    <w:name w:val="Body Text"/>
    <w:basedOn w:val="Normale"/>
    <w:link w:val="CorpotestoCarattere"/>
    <w:rsid w:val="00565F0D"/>
    <w:pPr>
      <w:widowControl w:val="0"/>
      <w:suppressAutoHyphens/>
      <w:spacing w:after="120" w:line="240" w:lineRule="auto"/>
    </w:pPr>
    <w:rPr>
      <w:rFonts w:eastAsia="Arial Unicode MS"/>
      <w:kern w:val="1"/>
      <w:szCs w:val="24"/>
      <w:lang w:eastAsia="it-IT"/>
    </w:rPr>
  </w:style>
  <w:style w:type="character" w:customStyle="1" w:styleId="CorpotestoCarattere">
    <w:name w:val="Corpo testo Carattere"/>
    <w:basedOn w:val="Carpredefinitoparagrafo"/>
    <w:link w:val="Corpotesto"/>
    <w:rsid w:val="00565F0D"/>
    <w:rPr>
      <w:rFonts w:eastAsia="Arial Unicode MS"/>
      <w:kern w:val="1"/>
      <w:sz w:val="24"/>
      <w:szCs w:val="24"/>
      <w:lang w:eastAsia="it-IT"/>
    </w:rPr>
  </w:style>
  <w:style w:type="character" w:customStyle="1" w:styleId="Titolo4Carattere">
    <w:name w:val="Titolo 4 Carattere"/>
    <w:basedOn w:val="Carpredefinitoparagrafo"/>
    <w:link w:val="Titolo4"/>
    <w:uiPriority w:val="9"/>
    <w:semiHidden/>
    <w:rsid w:val="00A70E45"/>
    <w:rPr>
      <w:rFonts w:asciiTheme="majorHAnsi" w:eastAsiaTheme="majorEastAsia" w:hAnsiTheme="majorHAnsi" w:cstheme="majorBidi"/>
      <w:b/>
      <w:bCs/>
      <w:i/>
      <w:iCs/>
      <w:color w:val="4F81BD" w:themeColor="accent1"/>
      <w:sz w:val="24"/>
      <w:szCs w:val="22"/>
      <w:lang w:eastAsia="en-US"/>
    </w:rPr>
  </w:style>
  <w:style w:type="character" w:customStyle="1" w:styleId="Titolo5Carattere">
    <w:name w:val="Titolo 5 Carattere"/>
    <w:basedOn w:val="Carpredefinitoparagrafo"/>
    <w:link w:val="Titolo5"/>
    <w:uiPriority w:val="9"/>
    <w:semiHidden/>
    <w:rsid w:val="00A70E45"/>
    <w:rPr>
      <w:rFonts w:asciiTheme="majorHAnsi" w:eastAsiaTheme="majorEastAsia" w:hAnsiTheme="majorHAnsi" w:cstheme="majorBidi"/>
      <w:color w:val="243F60" w:themeColor="accent1" w:themeShade="7F"/>
      <w:sz w:val="24"/>
      <w:szCs w:val="22"/>
      <w:lang w:eastAsia="en-US"/>
    </w:rPr>
  </w:style>
  <w:style w:type="character" w:customStyle="1" w:styleId="Titolo6Carattere">
    <w:name w:val="Titolo 6 Carattere"/>
    <w:basedOn w:val="Carpredefinitoparagrafo"/>
    <w:link w:val="Titolo6"/>
    <w:uiPriority w:val="9"/>
    <w:rsid w:val="00A70E45"/>
    <w:rPr>
      <w:rFonts w:asciiTheme="majorHAnsi" w:eastAsiaTheme="majorEastAsia" w:hAnsiTheme="majorHAnsi" w:cstheme="majorBidi"/>
      <w:i/>
      <w:iCs/>
      <w:color w:val="243F60" w:themeColor="accent1" w:themeShade="7F"/>
      <w:sz w:val="24"/>
      <w:szCs w:val="22"/>
      <w:lang w:eastAsia="en-US"/>
    </w:rPr>
  </w:style>
  <w:style w:type="character" w:customStyle="1" w:styleId="Titolo7Carattere">
    <w:name w:val="Titolo 7 Carattere"/>
    <w:basedOn w:val="Carpredefinitoparagrafo"/>
    <w:link w:val="Titolo7"/>
    <w:uiPriority w:val="9"/>
    <w:semiHidden/>
    <w:rsid w:val="00A70E45"/>
    <w:rPr>
      <w:rFonts w:asciiTheme="majorHAnsi" w:eastAsiaTheme="majorEastAsia" w:hAnsiTheme="majorHAnsi" w:cstheme="majorBidi"/>
      <w:i/>
      <w:iCs/>
      <w:color w:val="404040" w:themeColor="text1" w:themeTint="BF"/>
      <w:sz w:val="24"/>
      <w:szCs w:val="22"/>
      <w:lang w:eastAsia="en-US"/>
    </w:rPr>
  </w:style>
  <w:style w:type="character" w:customStyle="1" w:styleId="Titolo8Carattere">
    <w:name w:val="Titolo 8 Carattere"/>
    <w:basedOn w:val="Carpredefinitoparagrafo"/>
    <w:link w:val="Titolo8"/>
    <w:uiPriority w:val="9"/>
    <w:semiHidden/>
    <w:rsid w:val="00A70E45"/>
    <w:rPr>
      <w:rFonts w:asciiTheme="majorHAnsi" w:eastAsiaTheme="majorEastAsia" w:hAnsiTheme="majorHAnsi" w:cstheme="majorBidi"/>
      <w:color w:val="404040" w:themeColor="text1" w:themeTint="BF"/>
      <w:lang w:eastAsia="en-US"/>
    </w:rPr>
  </w:style>
  <w:style w:type="character" w:customStyle="1" w:styleId="Titolo9Carattere">
    <w:name w:val="Titolo 9 Carattere"/>
    <w:basedOn w:val="Carpredefinitoparagrafo"/>
    <w:link w:val="Titolo9"/>
    <w:uiPriority w:val="9"/>
    <w:semiHidden/>
    <w:rsid w:val="00A70E45"/>
    <w:rPr>
      <w:rFonts w:asciiTheme="majorHAnsi" w:eastAsiaTheme="majorEastAsia" w:hAnsiTheme="majorHAnsi" w:cstheme="majorBidi"/>
      <w:i/>
      <w:iCs/>
      <w:color w:val="404040" w:themeColor="text1" w:themeTint="BF"/>
      <w:lang w:eastAsia="en-US"/>
    </w:rPr>
  </w:style>
  <w:style w:type="paragraph" w:customStyle="1" w:styleId="Standard">
    <w:name w:val="Standard"/>
    <w:rsid w:val="007547FC"/>
    <w:pPr>
      <w:widowControl w:val="0"/>
      <w:suppressAutoHyphens/>
      <w:autoSpaceDN w:val="0"/>
      <w:spacing w:after="200" w:line="276" w:lineRule="auto"/>
      <w:textAlignment w:val="baseline"/>
    </w:pPr>
    <w:rPr>
      <w:rFonts w:ascii="Calibri" w:eastAsia="Linux Libertine G" w:hAnsi="Calibri" w:cs="Linux Libertine G"/>
      <w:sz w:val="24"/>
      <w:szCs w:val="24"/>
      <w:lang w:bidi="hi-IN"/>
    </w:rPr>
  </w:style>
  <w:style w:type="character" w:customStyle="1" w:styleId="ListLabel8">
    <w:name w:val="ListLabel 8"/>
    <w:rsid w:val="007547FC"/>
    <w:rPr>
      <w:rFonts w:eastAsia="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432783">
      <w:bodyDiv w:val="1"/>
      <w:marLeft w:val="0"/>
      <w:marRight w:val="0"/>
      <w:marTop w:val="0"/>
      <w:marBottom w:val="0"/>
      <w:divBdr>
        <w:top w:val="none" w:sz="0" w:space="0" w:color="auto"/>
        <w:left w:val="none" w:sz="0" w:space="0" w:color="auto"/>
        <w:bottom w:val="none" w:sz="0" w:space="0" w:color="auto"/>
        <w:right w:val="none" w:sz="0" w:space="0" w:color="auto"/>
      </w:divBdr>
    </w:div>
    <w:div w:id="192649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ohchr.org/en/NewsEvents/Pages/DisplayNews.aspx?NewsID=16476&amp;LangID=E" TargetMode="External"/><Relationship Id="rId26" Type="http://schemas.openxmlformats.org/officeDocument/2006/relationships/hyperlink" Target="https://www.brocardi.it/costituzione/parte-ii/titolo-ii/art87.html" TargetMode="External"/><Relationship Id="rId39" Type="http://schemas.openxmlformats.org/officeDocument/2006/relationships/hyperlink" Target="https://treaties.un.org/Pages/showDetails.aspx?objid=080000028014704f" TargetMode="External"/><Relationship Id="rId21" Type="http://schemas.openxmlformats.org/officeDocument/2006/relationships/hyperlink" Target="https://treaties.un.org/doc/Publication/UNTS/Volume%2049/v49.pdf" TargetMode="External"/><Relationship Id="rId34" Type="http://schemas.openxmlformats.org/officeDocument/2006/relationships/hyperlink" Target="https://undocs.org/es/A/RES/56/83" TargetMode="External"/><Relationship Id="rId42" Type="http://schemas.openxmlformats.org/officeDocument/2006/relationships/hyperlink" Target="http://ennhri.org/news-and-blog/the-case-for-an-nhri-in-italy-presented-before-italian-law-makers/" TargetMode="External"/><Relationship Id="rId47" Type="http://schemas.openxmlformats.org/officeDocument/2006/relationships/hyperlink" Target="https://undocs.org/en/A/RES/48/134" TargetMode="External"/><Relationship Id="rId50" Type="http://schemas.openxmlformats.org/officeDocument/2006/relationships/hyperlink" Target="https://undocs.org/en/E/C.12/ITA/CO/5" TargetMode="External"/><Relationship Id="rId55" Type="http://schemas.openxmlformats.org/officeDocument/2006/relationships/hyperlink" Target="http://hrlibrary.umn.edu/gencomm/hrcom12.htm"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madeintrieste.com/" TargetMode="External"/><Relationship Id="rId29" Type="http://schemas.openxmlformats.org/officeDocument/2006/relationships/hyperlink" Target="https://www.ohchr.org/EN/HRBodies/Pages/HumanRightsBodies.aspx" TargetMode="External"/><Relationship Id="rId11" Type="http://schemas.openxmlformats.org/officeDocument/2006/relationships/footnotes" Target="footnotes.xml"/><Relationship Id="rId24" Type="http://schemas.openxmlformats.org/officeDocument/2006/relationships/hyperlink" Target="https://www.gazzettaufficiale.it/eli/gu/1954/10/28/249/sg/pdf" TargetMode="External"/><Relationship Id="rId32" Type="http://schemas.openxmlformats.org/officeDocument/2006/relationships/hyperlink" Target="https://treaties.un.org/doc/Publication/UNTS/Volume%20235/v235.pdf" TargetMode="External"/><Relationship Id="rId37" Type="http://schemas.openxmlformats.org/officeDocument/2006/relationships/hyperlink" Target="http://www.giurcost.org/decisioni/1964/0053s-64.html" TargetMode="External"/><Relationship Id="rId40" Type="http://schemas.openxmlformats.org/officeDocument/2006/relationships/hyperlink" Target="https://undocs.org/es/A/RES/56/83" TargetMode="External"/><Relationship Id="rId45" Type="http://schemas.openxmlformats.org/officeDocument/2006/relationships/hyperlink" Target="http://ennhri.org/news-and-blog/the-case-for-an-nhri-in-italy-presented-before-italian-law-makers/" TargetMode="External"/><Relationship Id="rId53" Type="http://schemas.openxmlformats.org/officeDocument/2006/relationships/hyperlink" Target="https://www.gazzettaufficiale.it/eli/gu/1954/10/28/249/sg/pdf" TargetMode="External"/><Relationship Id="rId58" Type="http://schemas.openxmlformats.org/officeDocument/2006/relationships/hyperlink" Target="http://www.freeterritoryoftrieste.info/1/upload/1_registration_state_property_banne_tlt.pdf" TargetMode="External"/><Relationship Id="rId5" Type="http://schemas.openxmlformats.org/officeDocument/2006/relationships/customXml" Target="../customXml/item5.xml"/><Relationship Id="rId61" Type="http://schemas.openxmlformats.org/officeDocument/2006/relationships/footer" Target="footer1.xml"/><Relationship Id="rId19" Type="http://schemas.openxmlformats.org/officeDocument/2006/relationships/hyperlink" Target="https://www.ohchr.org/en/NewsEvents/Pages/DisplayNews.aspx?NewsID=16476&amp;LangID=E" TargetMode="External"/><Relationship Id="rId14" Type="http://schemas.openxmlformats.org/officeDocument/2006/relationships/image" Target="media/image2.png"/><Relationship Id="rId22" Type="http://schemas.openxmlformats.org/officeDocument/2006/relationships/hyperlink" Target="https://treaties.un.org/Pages/showDetails.aspx?objid=080000028014704f" TargetMode="External"/><Relationship Id="rId27" Type="http://schemas.openxmlformats.org/officeDocument/2006/relationships/hyperlink" Target="https://www.un.org/en/sections/un-charter/chapter-xii/index.html" TargetMode="External"/><Relationship Id="rId30" Type="http://schemas.openxmlformats.org/officeDocument/2006/relationships/hyperlink" Target="https://www.gazzettaufficiale.it/atto/serie_generale/caricaDettaglioAtto/originario?atto.dataPubblicazioneGazzetta=2017-07-31&amp;atto.codiceRedazionale=17A05237&amp;elenco30giorni=false" TargetMode="External"/><Relationship Id="rId35" Type="http://schemas.openxmlformats.org/officeDocument/2006/relationships/hyperlink" Target="https://undocs.org/es/A/RES/56/83" TargetMode="External"/><Relationship Id="rId43" Type="http://schemas.openxmlformats.org/officeDocument/2006/relationships/hyperlink" Target="https://undocs.org/en/E/C.12/ITA/CO/5" TargetMode="External"/><Relationship Id="rId48" Type="http://schemas.openxmlformats.org/officeDocument/2006/relationships/hyperlink" Target="https://undocs.org/E/C.12/1998/24" TargetMode="External"/><Relationship Id="rId56" Type="http://schemas.openxmlformats.org/officeDocument/2006/relationships/hyperlink" Target="http://www.tribunale.trieste.it/documenti/relazioni/persito2.htm" TargetMode="External"/><Relationship Id="rId8" Type="http://schemas.microsoft.com/office/2007/relationships/stylesWithEffects" Target="stylesWithEffects.xml"/><Relationship Id="rId51" Type="http://schemas.openxmlformats.org/officeDocument/2006/relationships/hyperlink" Target="https://undocs.org/en/A/RES/48/134"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ohchr.org/en/NewsEvents/Pages/DisplayNews.aspx?NewsID=16476&amp;LangID=E" TargetMode="External"/><Relationship Id="rId25" Type="http://schemas.openxmlformats.org/officeDocument/2006/relationships/hyperlink" Target="http://www.giurcost.org/decisioni/1964/0053s-64.html" TargetMode="External"/><Relationship Id="rId33" Type="http://schemas.openxmlformats.org/officeDocument/2006/relationships/hyperlink" Target="https://undocs.org/es/A/RES/56/83" TargetMode="External"/><Relationship Id="rId38" Type="http://schemas.openxmlformats.org/officeDocument/2006/relationships/hyperlink" Target="https://www.brocardi.it/costituzione/parte-ii/titolo-ii/art87.html" TargetMode="External"/><Relationship Id="rId46" Type="http://schemas.openxmlformats.org/officeDocument/2006/relationships/hyperlink" Target="https://undocs.org/E/C.12/1998/24" TargetMode="External"/><Relationship Id="rId59" Type="http://schemas.openxmlformats.org/officeDocument/2006/relationships/hyperlink" Target="https://www.gazzettaufficiale.it/atto/serie_generale/caricaDettaglioAtto/originario?atto.dataPubblicazioneGazzetta=2017-07-31&amp;atto.codiceRedazionale=17A05237&amp;elenco30giorni=false" TargetMode="External"/><Relationship Id="rId20" Type="http://schemas.openxmlformats.org/officeDocument/2006/relationships/hyperlink" Target="https://undocs.org/S/RES/16(1947)" TargetMode="External"/><Relationship Id="rId41" Type="http://schemas.openxmlformats.org/officeDocument/2006/relationships/hyperlink" Target="https://undocs.org/E/C.12/1998/24" TargetMode="External"/><Relationship Id="rId54" Type="http://schemas.openxmlformats.org/officeDocument/2006/relationships/hyperlink" Target="http://hrlibrary.umn.edu/gencomm/hrcom12.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triesteunitedingoinc.info/" TargetMode="External"/><Relationship Id="rId23" Type="http://schemas.openxmlformats.org/officeDocument/2006/relationships/hyperlink" Target="https://treaties.un.org/doc/Publication/UNTS/Volume%2049/v49.pdf" TargetMode="External"/><Relationship Id="rId28" Type="http://schemas.openxmlformats.org/officeDocument/2006/relationships/hyperlink" Target="https://www.ohchr.org/EN/UDHR/Pages/Language.aspx?LangID=eng" TargetMode="External"/><Relationship Id="rId36" Type="http://schemas.openxmlformats.org/officeDocument/2006/relationships/hyperlink" Target="https://www.gazzettaufficiale.it/eli/gu/1954/10/28/249/sg/pdf" TargetMode="External"/><Relationship Id="rId49" Type="http://schemas.openxmlformats.org/officeDocument/2006/relationships/hyperlink" Target="https://undocs.org/en/E/C.12/ITA/Q/5" TargetMode="External"/><Relationship Id="rId57" Type="http://schemas.openxmlformats.org/officeDocument/2006/relationships/hyperlink" Target="http://www.freeterritoryoftrieste.info/1/upload/estratto_tavolare_numero_gn_1822_eng.pdf" TargetMode="External"/><Relationship Id="rId10" Type="http://schemas.openxmlformats.org/officeDocument/2006/relationships/webSettings" Target="webSettings.xml"/><Relationship Id="rId31" Type="http://schemas.openxmlformats.org/officeDocument/2006/relationships/hyperlink" Target="https://www.ohchr.org/EN/HRBodies/CCPR/Pages/CCPRIndex.aspx" TargetMode="External"/><Relationship Id="rId44" Type="http://schemas.openxmlformats.org/officeDocument/2006/relationships/hyperlink" Target="https://undocs.org/en/E/C.12/ITA/Q/5" TargetMode="External"/><Relationship Id="rId52" Type="http://schemas.openxmlformats.org/officeDocument/2006/relationships/hyperlink" Target="https://undocs.org/S/RES/16(1947)"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 </PublishDate>
  <Abstract>Written Replies to the Committee on Economic, Social and Cultural Rights on the list of issues in relation to the sixth periodic report of Italy 66th PSWG OF CESCR (private meeting), 9-13 March 2020.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E2BAB6-5411-4173-A0C0-787430E472E3}">
  <ds:schemaRefs>
    <ds:schemaRef ds:uri="http://schemas.microsoft.com/sharepoint/v3/contenttype/forms"/>
  </ds:schemaRefs>
</ds:datastoreItem>
</file>

<file path=customXml/itemProps3.xml><?xml version="1.0" encoding="utf-8"?>
<ds:datastoreItem xmlns:ds="http://schemas.openxmlformats.org/officeDocument/2006/customXml" ds:itemID="{4639DC4E-3472-477A-A28B-0179F5496972}"/>
</file>

<file path=customXml/itemProps4.xml><?xml version="1.0" encoding="utf-8"?>
<ds:datastoreItem xmlns:ds="http://schemas.openxmlformats.org/officeDocument/2006/customXml" ds:itemID="{56C9CD5E-0E70-4252-B190-B192D33E6F4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CC203DE-75C3-4611-9159-B8130A51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5721</Words>
  <Characters>32614</Characters>
  <Application>Microsoft Office Word</Application>
  <DocSecurity>0</DocSecurity>
  <Lines>271</Lines>
  <Paragraphs>76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Implementation of the International Covenant on Economic, Social and Cultural Rights in Italy</vt:lpstr>
      <vt:lpstr/>
    </vt:vector>
  </TitlesOfParts>
  <Company>TRIESTE UNITED INGO INC.</Company>
  <LinksUpToDate>false</LinksUpToDate>
  <CharactersWithSpaces>38259</CharactersWithSpaces>
  <SharedDoc>false</SharedDoc>
  <HLinks>
    <vt:vector size="348" baseType="variant">
      <vt:variant>
        <vt:i4>90</vt:i4>
      </vt:variant>
      <vt:variant>
        <vt:i4>87</vt:i4>
      </vt:variant>
      <vt:variant>
        <vt:i4>0</vt:i4>
      </vt:variant>
      <vt:variant>
        <vt:i4>5</vt:i4>
      </vt:variant>
      <vt:variant>
        <vt:lpwstr>http://www.telecomitalia.com/tit/it/cultura/educare-al-digitale/programma-futuro-cini-educazione-scuola.html</vt:lpwstr>
      </vt:variant>
      <vt:variant>
        <vt:lpwstr/>
      </vt:variant>
      <vt:variant>
        <vt:i4>6291571</vt:i4>
      </vt:variant>
      <vt:variant>
        <vt:i4>84</vt:i4>
      </vt:variant>
      <vt:variant>
        <vt:i4>0</vt:i4>
      </vt:variant>
      <vt:variant>
        <vt:i4>5</vt:i4>
      </vt:variant>
      <vt:variant>
        <vt:lpwstr>http://www.agid.gov.it/sites/default/files/circolari/circolare_accessibilta_29_marzo_2013.pdf</vt:lpwstr>
      </vt:variant>
      <vt:variant>
        <vt:lpwstr/>
      </vt:variant>
      <vt:variant>
        <vt:i4>6029387</vt:i4>
      </vt:variant>
      <vt:variant>
        <vt:i4>81</vt:i4>
      </vt:variant>
      <vt:variant>
        <vt:i4>0</vt:i4>
      </vt:variant>
      <vt:variant>
        <vt:i4>5</vt:i4>
      </vt:variant>
      <vt:variant>
        <vt:lpwstr>http://www.istruzione.it/allegati/2015/D.M_39_2015.pdf</vt:lpwstr>
      </vt:variant>
      <vt:variant>
        <vt:lpwstr/>
      </vt:variant>
      <vt:variant>
        <vt:i4>3538978</vt:i4>
      </vt:variant>
      <vt:variant>
        <vt:i4>78</vt:i4>
      </vt:variant>
      <vt:variant>
        <vt:i4>0</vt:i4>
      </vt:variant>
      <vt:variant>
        <vt:i4>5</vt:i4>
      </vt:variant>
      <vt:variant>
        <vt:lpwstr>http://www.normattiva.it/uri-res/N2Ls?urn:nir:stato:legge:2012;221</vt:lpwstr>
      </vt:variant>
      <vt:variant>
        <vt:lpwstr/>
      </vt:variant>
      <vt:variant>
        <vt:i4>7733353</vt:i4>
      </vt:variant>
      <vt:variant>
        <vt:i4>75</vt:i4>
      </vt:variant>
      <vt:variant>
        <vt:i4>0</vt:i4>
      </vt:variant>
      <vt:variant>
        <vt:i4>5</vt:i4>
      </vt:variant>
      <vt:variant>
        <vt:lpwstr>http://www.handylex.org/stato/l060808.shtml</vt:lpwstr>
      </vt:variant>
      <vt:variant>
        <vt:lpwstr/>
      </vt:variant>
      <vt:variant>
        <vt:i4>7864416</vt:i4>
      </vt:variant>
      <vt:variant>
        <vt:i4>72</vt:i4>
      </vt:variant>
      <vt:variant>
        <vt:i4>0</vt:i4>
      </vt:variant>
      <vt:variant>
        <vt:i4>5</vt:i4>
      </vt:variant>
      <vt:variant>
        <vt:lpwstr>http://www.normattiva.it/uri-res/N2Ls?urn:nir:stato:decreto.legislativo:2005-03-07;82!vig=</vt:lpwstr>
      </vt:variant>
      <vt:variant>
        <vt:lpwstr/>
      </vt:variant>
      <vt:variant>
        <vt:i4>7733347</vt:i4>
      </vt:variant>
      <vt:variant>
        <vt:i4>69</vt:i4>
      </vt:variant>
      <vt:variant>
        <vt:i4>0</vt:i4>
      </vt:variant>
      <vt:variant>
        <vt:i4>5</vt:i4>
      </vt:variant>
      <vt:variant>
        <vt:lpwstr>http://www.handylex.org/stato/l090104.shtml</vt:lpwstr>
      </vt:variant>
      <vt:variant>
        <vt:lpwstr/>
      </vt:variant>
      <vt:variant>
        <vt:i4>1245241</vt:i4>
      </vt:variant>
      <vt:variant>
        <vt:i4>62</vt:i4>
      </vt:variant>
      <vt:variant>
        <vt:i4>0</vt:i4>
      </vt:variant>
      <vt:variant>
        <vt:i4>5</vt:i4>
      </vt:variant>
      <vt:variant>
        <vt:lpwstr/>
      </vt:variant>
      <vt:variant>
        <vt:lpwstr>_Toc424286126</vt:lpwstr>
      </vt:variant>
      <vt:variant>
        <vt:i4>1245241</vt:i4>
      </vt:variant>
      <vt:variant>
        <vt:i4>56</vt:i4>
      </vt:variant>
      <vt:variant>
        <vt:i4>0</vt:i4>
      </vt:variant>
      <vt:variant>
        <vt:i4>5</vt:i4>
      </vt:variant>
      <vt:variant>
        <vt:lpwstr/>
      </vt:variant>
      <vt:variant>
        <vt:lpwstr>_Toc424286125</vt:lpwstr>
      </vt:variant>
      <vt:variant>
        <vt:i4>1245241</vt:i4>
      </vt:variant>
      <vt:variant>
        <vt:i4>50</vt:i4>
      </vt:variant>
      <vt:variant>
        <vt:i4>0</vt:i4>
      </vt:variant>
      <vt:variant>
        <vt:i4>5</vt:i4>
      </vt:variant>
      <vt:variant>
        <vt:lpwstr/>
      </vt:variant>
      <vt:variant>
        <vt:lpwstr>_Toc424286124</vt:lpwstr>
      </vt:variant>
      <vt:variant>
        <vt:i4>1245241</vt:i4>
      </vt:variant>
      <vt:variant>
        <vt:i4>44</vt:i4>
      </vt:variant>
      <vt:variant>
        <vt:i4>0</vt:i4>
      </vt:variant>
      <vt:variant>
        <vt:i4>5</vt:i4>
      </vt:variant>
      <vt:variant>
        <vt:lpwstr/>
      </vt:variant>
      <vt:variant>
        <vt:lpwstr>_Toc424286123</vt:lpwstr>
      </vt:variant>
      <vt:variant>
        <vt:i4>1245241</vt:i4>
      </vt:variant>
      <vt:variant>
        <vt:i4>38</vt:i4>
      </vt:variant>
      <vt:variant>
        <vt:i4>0</vt:i4>
      </vt:variant>
      <vt:variant>
        <vt:i4>5</vt:i4>
      </vt:variant>
      <vt:variant>
        <vt:lpwstr/>
      </vt:variant>
      <vt:variant>
        <vt:lpwstr>_Toc424286122</vt:lpwstr>
      </vt:variant>
      <vt:variant>
        <vt:i4>1245241</vt:i4>
      </vt:variant>
      <vt:variant>
        <vt:i4>32</vt:i4>
      </vt:variant>
      <vt:variant>
        <vt:i4>0</vt:i4>
      </vt:variant>
      <vt:variant>
        <vt:i4>5</vt:i4>
      </vt:variant>
      <vt:variant>
        <vt:lpwstr/>
      </vt:variant>
      <vt:variant>
        <vt:lpwstr>_Toc424286121</vt:lpwstr>
      </vt:variant>
      <vt:variant>
        <vt:i4>1245241</vt:i4>
      </vt:variant>
      <vt:variant>
        <vt:i4>26</vt:i4>
      </vt:variant>
      <vt:variant>
        <vt:i4>0</vt:i4>
      </vt:variant>
      <vt:variant>
        <vt:i4>5</vt:i4>
      </vt:variant>
      <vt:variant>
        <vt:lpwstr/>
      </vt:variant>
      <vt:variant>
        <vt:lpwstr>_Toc424286120</vt:lpwstr>
      </vt:variant>
      <vt:variant>
        <vt:i4>1048633</vt:i4>
      </vt:variant>
      <vt:variant>
        <vt:i4>20</vt:i4>
      </vt:variant>
      <vt:variant>
        <vt:i4>0</vt:i4>
      </vt:variant>
      <vt:variant>
        <vt:i4>5</vt:i4>
      </vt:variant>
      <vt:variant>
        <vt:lpwstr/>
      </vt:variant>
      <vt:variant>
        <vt:lpwstr>_Toc424286119</vt:lpwstr>
      </vt:variant>
      <vt:variant>
        <vt:i4>1048633</vt:i4>
      </vt:variant>
      <vt:variant>
        <vt:i4>14</vt:i4>
      </vt:variant>
      <vt:variant>
        <vt:i4>0</vt:i4>
      </vt:variant>
      <vt:variant>
        <vt:i4>5</vt:i4>
      </vt:variant>
      <vt:variant>
        <vt:lpwstr/>
      </vt:variant>
      <vt:variant>
        <vt:lpwstr>_Toc424286117</vt:lpwstr>
      </vt:variant>
      <vt:variant>
        <vt:i4>1048633</vt:i4>
      </vt:variant>
      <vt:variant>
        <vt:i4>8</vt:i4>
      </vt:variant>
      <vt:variant>
        <vt:i4>0</vt:i4>
      </vt:variant>
      <vt:variant>
        <vt:i4>5</vt:i4>
      </vt:variant>
      <vt:variant>
        <vt:lpwstr/>
      </vt:variant>
      <vt:variant>
        <vt:lpwstr>_Toc424286116</vt:lpwstr>
      </vt:variant>
      <vt:variant>
        <vt:i4>1048633</vt:i4>
      </vt:variant>
      <vt:variant>
        <vt:i4>2</vt:i4>
      </vt:variant>
      <vt:variant>
        <vt:i4>0</vt:i4>
      </vt:variant>
      <vt:variant>
        <vt:i4>5</vt:i4>
      </vt:variant>
      <vt:variant>
        <vt:lpwstr/>
      </vt:variant>
      <vt:variant>
        <vt:lpwstr>_Toc424286115</vt:lpwstr>
      </vt:variant>
      <vt:variant>
        <vt:i4>5767243</vt:i4>
      </vt:variant>
      <vt:variant>
        <vt:i4>117</vt:i4>
      </vt:variant>
      <vt:variant>
        <vt:i4>0</vt:i4>
      </vt:variant>
      <vt:variant>
        <vt:i4>5</vt:i4>
      </vt:variant>
      <vt:variant>
        <vt:lpwstr>http://www.superando.it/2015/02/12/accessibilita-digitale-che-combini-ministero/</vt:lpwstr>
      </vt:variant>
      <vt:variant>
        <vt:lpwstr/>
      </vt:variant>
      <vt:variant>
        <vt:i4>2424888</vt:i4>
      </vt:variant>
      <vt:variant>
        <vt:i4>114</vt:i4>
      </vt:variant>
      <vt:variant>
        <vt:i4>0</vt:i4>
      </vt:variant>
      <vt:variant>
        <vt:i4>5</vt:i4>
      </vt:variant>
      <vt:variant>
        <vt:lpwstr>http://www.camera.it/_dati/leg17/lavori/schedela/apriTelecomando_wai.asp?codice=17PDL0025500</vt:lpwstr>
      </vt:variant>
      <vt:variant>
        <vt:lpwstr/>
      </vt:variant>
      <vt:variant>
        <vt:i4>5963855</vt:i4>
      </vt:variant>
      <vt:variant>
        <vt:i4>111</vt:i4>
      </vt:variant>
      <vt:variant>
        <vt:i4>0</vt:i4>
      </vt:variant>
      <vt:variant>
        <vt:i4>5</vt:i4>
      </vt:variant>
      <vt:variant>
        <vt:lpwstr>http://gruppocrc.net/IMG/pdf/VIIIrapportoCRC.pdf</vt:lpwstr>
      </vt:variant>
      <vt:variant>
        <vt:lpwstr/>
      </vt:variant>
      <vt:variant>
        <vt:i4>7340067</vt:i4>
      </vt:variant>
      <vt:variant>
        <vt:i4>108</vt:i4>
      </vt:variant>
      <vt:variant>
        <vt:i4>0</vt:i4>
      </vt:variant>
      <vt:variant>
        <vt:i4>5</vt:i4>
      </vt:variant>
      <vt:variant>
        <vt:lpwstr>http://www.cortecostituzionale.it/actionSchedaPronuncia.do?anno=2010&amp;numero=80</vt:lpwstr>
      </vt:variant>
      <vt:variant>
        <vt:lpwstr/>
      </vt:variant>
      <vt:variant>
        <vt:i4>3407918</vt:i4>
      </vt:variant>
      <vt:variant>
        <vt:i4>105</vt:i4>
      </vt:variant>
      <vt:variant>
        <vt:i4>0</vt:i4>
      </vt:variant>
      <vt:variant>
        <vt:i4>5</vt:i4>
      </vt:variant>
      <vt:variant>
        <vt:lpwstr>http://www.istat.it/it/archivio/50280 scholastic year 2010-2011</vt:lpwstr>
      </vt:variant>
      <vt:variant>
        <vt:lpwstr/>
      </vt:variant>
      <vt:variant>
        <vt:i4>6225939</vt:i4>
      </vt:variant>
      <vt:variant>
        <vt:i4>102</vt:i4>
      </vt:variant>
      <vt:variant>
        <vt:i4>0</vt:i4>
      </vt:variant>
      <vt:variant>
        <vt:i4>5</vt:i4>
      </vt:variant>
      <vt:variant>
        <vt:lpwstr>http://www.istat.it/en/archive/80724</vt:lpwstr>
      </vt:variant>
      <vt:variant>
        <vt:lpwstr/>
      </vt:variant>
      <vt:variant>
        <vt:i4>5439506</vt:i4>
      </vt:variant>
      <vt:variant>
        <vt:i4>99</vt:i4>
      </vt:variant>
      <vt:variant>
        <vt:i4>0</vt:i4>
      </vt:variant>
      <vt:variant>
        <vt:i4>5</vt:i4>
      </vt:variant>
      <vt:variant>
        <vt:lpwstr>http://www.istat.it/en/archive/107318</vt:lpwstr>
      </vt:variant>
      <vt:variant>
        <vt:lpwstr/>
      </vt:variant>
      <vt:variant>
        <vt:i4>5308433</vt:i4>
      </vt:variant>
      <vt:variant>
        <vt:i4>96</vt:i4>
      </vt:variant>
      <vt:variant>
        <vt:i4>0</vt:i4>
      </vt:variant>
      <vt:variant>
        <vt:i4>5</vt:i4>
      </vt:variant>
      <vt:variant>
        <vt:lpwstr>http://www.istat.it/en/archive/143472</vt:lpwstr>
      </vt:variant>
      <vt:variant>
        <vt:lpwstr/>
      </vt:variant>
      <vt:variant>
        <vt:i4>4063356</vt:i4>
      </vt:variant>
      <vt:variant>
        <vt:i4>93</vt:i4>
      </vt:variant>
      <vt:variant>
        <vt:i4>0</vt:i4>
      </vt:variant>
      <vt:variant>
        <vt:i4>5</vt:i4>
      </vt:variant>
      <vt:variant>
        <vt:lpwstr>D:\downloads\ISTAT,</vt:lpwstr>
      </vt:variant>
      <vt:variant>
        <vt:lpwstr/>
      </vt:variant>
      <vt:variant>
        <vt:i4>1835041</vt:i4>
      </vt:variant>
      <vt:variant>
        <vt:i4>90</vt:i4>
      </vt:variant>
      <vt:variant>
        <vt:i4>0</vt:i4>
      </vt:variant>
      <vt:variant>
        <vt:i4>5</vt:i4>
      </vt:variant>
      <vt:variant>
        <vt:lpwstr>http://dati.disabilitaincifre.it/dawinciMD.jsp?a1=uAqw8I8&amp;a2=_y&amp;n=$$$909$$$$$&amp;o=1T1S&amp;v=1UL0900R0ANE00000000000&amp;p=0&amp;sp=null&amp;l=1&amp;ex%20p=1%20</vt:lpwstr>
      </vt:variant>
      <vt:variant>
        <vt:lpwstr/>
      </vt:variant>
      <vt:variant>
        <vt:i4>4784238</vt:i4>
      </vt:variant>
      <vt:variant>
        <vt:i4>87</vt:i4>
      </vt:variant>
      <vt:variant>
        <vt:i4>0</vt:i4>
      </vt:variant>
      <vt:variant>
        <vt:i4>5</vt:i4>
      </vt:variant>
      <vt:variant>
        <vt:lpwstr>http://www.istat.it/it/files/2015/06/Violenze_contro_le_donne.pdf?title=Violenza+contro+le+donne+-+05%2Fgiu%2F2015+-+Testo+integrale.pdf</vt:lpwstr>
      </vt:variant>
      <vt:variant>
        <vt:lpwstr/>
      </vt:variant>
      <vt:variant>
        <vt:i4>4325417</vt:i4>
      </vt:variant>
      <vt:variant>
        <vt:i4>84</vt:i4>
      </vt:variant>
      <vt:variant>
        <vt:i4>0</vt:i4>
      </vt:variant>
      <vt:variant>
        <vt:i4>5</vt:i4>
      </vt:variant>
      <vt:variant>
        <vt:lpwstr>http://www3.istat.it/dati/catalogo/20091012_00/Inf_08_07_violenza_contro_donne_2006.pdf</vt:lpwstr>
      </vt:variant>
      <vt:variant>
        <vt:lpwstr/>
      </vt:variant>
      <vt:variant>
        <vt:i4>1114220</vt:i4>
      </vt:variant>
      <vt:variant>
        <vt:i4>81</vt:i4>
      </vt:variant>
      <vt:variant>
        <vt:i4>0</vt:i4>
      </vt:variant>
      <vt:variant>
        <vt:i4>5</vt:i4>
      </vt:variant>
      <vt:variant>
        <vt:lpwstr>http://www.solideadonne.org/pdf/legislazione/scheda_legge_66_1996.pdf</vt:lpwstr>
      </vt:variant>
      <vt:variant>
        <vt:lpwstr/>
      </vt:variant>
      <vt:variant>
        <vt:i4>2949228</vt:i4>
      </vt:variant>
      <vt:variant>
        <vt:i4>78</vt:i4>
      </vt:variant>
      <vt:variant>
        <vt:i4>0</vt:i4>
      </vt:variant>
      <vt:variant>
        <vt:i4>5</vt:i4>
      </vt:variant>
      <vt:variant>
        <vt:lpwstr>http://www.salute.gov.it/imgs/C_17_normativa_1557_allegato.pdf</vt:lpwstr>
      </vt:variant>
      <vt:variant>
        <vt:lpwstr/>
      </vt:variant>
      <vt:variant>
        <vt:i4>5832725</vt:i4>
      </vt:variant>
      <vt:variant>
        <vt:i4>75</vt:i4>
      </vt:variant>
      <vt:variant>
        <vt:i4>0</vt:i4>
      </vt:variant>
      <vt:variant>
        <vt:i4>5</vt:i4>
      </vt:variant>
      <vt:variant>
        <vt:lpwstr>http://www.fondazionenildeiotti.it/docs/documento4338870.pdf</vt:lpwstr>
      </vt:variant>
      <vt:variant>
        <vt:lpwstr/>
      </vt:variant>
      <vt:variant>
        <vt:i4>7209075</vt:i4>
      </vt:variant>
      <vt:variant>
        <vt:i4>72</vt:i4>
      </vt:variant>
      <vt:variant>
        <vt:i4>0</vt:i4>
      </vt:variant>
      <vt:variant>
        <vt:i4>5</vt:i4>
      </vt:variant>
      <vt:variant>
        <vt:lpwstr>http://www.garanteinfanzia.org/sites/default/files/documenti/legge 112-2011.pdf</vt:lpwstr>
      </vt:variant>
      <vt:variant>
        <vt:lpwstr/>
      </vt:variant>
      <vt:variant>
        <vt:i4>6291509</vt:i4>
      </vt:variant>
      <vt:variant>
        <vt:i4>69</vt:i4>
      </vt:variant>
      <vt:variant>
        <vt:i4>0</vt:i4>
      </vt:variant>
      <vt:variant>
        <vt:i4>5</vt:i4>
      </vt:variant>
      <vt:variant>
        <vt:lpwstr>http://www.unicef.it/doc/4816/bambini-e-disabilita-il-fenomeno-in-cifre.htm</vt:lpwstr>
      </vt:variant>
      <vt:variant>
        <vt:lpwstr/>
      </vt:variant>
      <vt:variant>
        <vt:i4>1769565</vt:i4>
      </vt:variant>
      <vt:variant>
        <vt:i4>66</vt:i4>
      </vt:variant>
      <vt:variant>
        <vt:i4>0</vt:i4>
      </vt:variant>
      <vt:variant>
        <vt:i4>5</vt:i4>
      </vt:variant>
      <vt:variant>
        <vt:lpwstr>http://www.acp.it/wp-content/uploads/Quaderni-acp-2014_212_69.pdf</vt:lpwstr>
      </vt:variant>
      <vt:variant>
        <vt:lpwstr/>
      </vt:variant>
      <vt:variant>
        <vt:i4>1441882</vt:i4>
      </vt:variant>
      <vt:variant>
        <vt:i4>63</vt:i4>
      </vt:variant>
      <vt:variant>
        <vt:i4>0</vt:i4>
      </vt:variant>
      <vt:variant>
        <vt:i4>5</vt:i4>
      </vt:variant>
      <vt:variant>
        <vt:lpwstr>http://www.terredeshommes.it/dnload/dossier-bambini-maltrattatitdh-cismai.pdf</vt:lpwstr>
      </vt:variant>
      <vt:variant>
        <vt:lpwstr/>
      </vt:variant>
      <vt:variant>
        <vt:i4>5701674</vt:i4>
      </vt:variant>
      <vt:variant>
        <vt:i4>60</vt:i4>
      </vt:variant>
      <vt:variant>
        <vt:i4>0</vt:i4>
      </vt:variant>
      <vt:variant>
        <vt:i4>5</vt:i4>
      </vt:variant>
      <vt:variant>
        <vt:lpwstr>http://www.osservatoriopedofilia.gov.it/dpo/resources/cms/documents/1_rel_parl_pedof_2005_2007.pdf</vt:lpwstr>
      </vt:variant>
      <vt:variant>
        <vt:lpwstr/>
      </vt:variant>
      <vt:variant>
        <vt:i4>1310739</vt:i4>
      </vt:variant>
      <vt:variant>
        <vt:i4>57</vt:i4>
      </vt:variant>
      <vt:variant>
        <vt:i4>0</vt:i4>
      </vt:variant>
      <vt:variant>
        <vt:i4>5</vt:i4>
      </vt:variant>
      <vt:variant>
        <vt:lpwstr>http://www.gruppocrc.net/IMG/pdf/2_Rapporto_CRC_2010_StC.pdf</vt:lpwstr>
      </vt:variant>
      <vt:variant>
        <vt:lpwstr/>
      </vt:variant>
      <vt:variant>
        <vt:i4>655432</vt:i4>
      </vt:variant>
      <vt:variant>
        <vt:i4>54</vt:i4>
      </vt:variant>
      <vt:variant>
        <vt:i4>0</vt:i4>
      </vt:variant>
      <vt:variant>
        <vt:i4>5</vt:i4>
      </vt:variant>
      <vt:variant>
        <vt:lpwstr>http://www.osservatoriopedofilia.gov.it/</vt:lpwstr>
      </vt:variant>
      <vt:variant>
        <vt:lpwstr/>
      </vt:variant>
      <vt:variant>
        <vt:i4>13</vt:i4>
      </vt:variant>
      <vt:variant>
        <vt:i4>51</vt:i4>
      </vt:variant>
      <vt:variant>
        <vt:i4>0</vt:i4>
      </vt:variant>
      <vt:variant>
        <vt:i4>5</vt:i4>
      </vt:variant>
      <vt:variant>
        <vt:lpwstr>http://www.minori.it/centronazionale</vt:lpwstr>
      </vt:variant>
      <vt:variant>
        <vt:lpwstr/>
      </vt:variant>
      <vt:variant>
        <vt:i4>5439492</vt:i4>
      </vt:variant>
      <vt:variant>
        <vt:i4>48</vt:i4>
      </vt:variant>
      <vt:variant>
        <vt:i4>0</vt:i4>
      </vt:variant>
      <vt:variant>
        <vt:i4>5</vt:i4>
      </vt:variant>
      <vt:variant>
        <vt:lpwstr>http://www.gruppocrc.net/</vt:lpwstr>
      </vt:variant>
      <vt:variant>
        <vt:lpwstr/>
      </vt:variant>
      <vt:variant>
        <vt:i4>6488082</vt:i4>
      </vt:variant>
      <vt:variant>
        <vt:i4>45</vt:i4>
      </vt:variant>
      <vt:variant>
        <vt:i4>0</vt:i4>
      </vt:variant>
      <vt:variant>
        <vt:i4>5</vt:i4>
      </vt:variant>
      <vt:variant>
        <vt:lpwstr>http://www.condicio.it/allegati/93/CIES_Rapporto_2011_2012.pdf</vt:lpwstr>
      </vt:variant>
      <vt:variant>
        <vt:lpwstr/>
      </vt:variant>
      <vt:variant>
        <vt:i4>3801166</vt:i4>
      </vt:variant>
      <vt:variant>
        <vt:i4>42</vt:i4>
      </vt:variant>
      <vt:variant>
        <vt:i4>0</vt:i4>
      </vt:variant>
      <vt:variant>
        <vt:i4>5</vt:i4>
      </vt:variant>
      <vt:variant>
        <vt:lpwstr>http://www.nuovowelfare.it/nuovoWelfare/store/fileStore/File/STUDI e RICERCHE/DonneDisabili/PercorsoLavorativoDonne_Libro.pdf</vt:lpwstr>
      </vt:variant>
      <vt:variant>
        <vt:lpwstr/>
      </vt:variant>
      <vt:variant>
        <vt:i4>3866625</vt:i4>
      </vt:variant>
      <vt:variant>
        <vt:i4>39</vt:i4>
      </vt:variant>
      <vt:variant>
        <vt:i4>0</vt:i4>
      </vt:variant>
      <vt:variant>
        <vt:i4>5</vt:i4>
      </vt:variant>
      <vt:variant>
        <vt:lpwstr>http://dati.disabilitaincifre.it/dawinciMD.jsp?a1=uAmM8I8&amp;a2=_y&amp;n=$$$909$$$$$&amp;o=1R1M&amp;v=1UL0904O0ANE0000000010000&amp;p=0&amp;sp=null&amp;l%20=1&amp;exp=0%20</vt:lpwstr>
      </vt:variant>
      <vt:variant>
        <vt:lpwstr/>
      </vt:variant>
      <vt:variant>
        <vt:i4>1245245</vt:i4>
      </vt:variant>
      <vt:variant>
        <vt:i4>36</vt:i4>
      </vt:variant>
      <vt:variant>
        <vt:i4>0</vt:i4>
      </vt:variant>
      <vt:variant>
        <vt:i4>5</vt:i4>
      </vt:variant>
      <vt:variant>
        <vt:lpwstr>http://dati.disabilitaincifre.it/dawinciMD.jsp?a1=uAmM8I8&amp;a2=_y&amp;n=$$$909$$$$$&amp;o=1R1M&amp;v=1UL0904M0ANE00000000000&amp;p=0&amp;sp=null&amp;l=1%20&amp;exp=0</vt:lpwstr>
      </vt:variant>
      <vt:variant>
        <vt:lpwstr/>
      </vt:variant>
      <vt:variant>
        <vt:i4>6357082</vt:i4>
      </vt:variant>
      <vt:variant>
        <vt:i4>33</vt:i4>
      </vt:variant>
      <vt:variant>
        <vt:i4>0</vt:i4>
      </vt:variant>
      <vt:variant>
        <vt:i4>5</vt:i4>
      </vt:variant>
      <vt:variant>
        <vt:lpwstr>http://dati.disabilitaincifre.it/dawinciMD.jsp?a1=uAmQ8I8&amp;a2=_y&amp;n=$$$109$$$$$&amp;o=3U&amp;p=0&amp;sp=null&amp;l=1&amp;exp=0</vt:lpwstr>
      </vt:variant>
      <vt:variant>
        <vt:lpwstr/>
      </vt:variant>
      <vt:variant>
        <vt:i4>4063285</vt:i4>
      </vt:variant>
      <vt:variant>
        <vt:i4>30</vt:i4>
      </vt:variant>
      <vt:variant>
        <vt:i4>0</vt:i4>
      </vt:variant>
      <vt:variant>
        <vt:i4>5</vt:i4>
      </vt:variant>
      <vt:variant>
        <vt:lpwstr>http://curia.europa.eu/juris/document/document.jsf;jsessionid=9ea7d2dc30db595dce9c7eac40eaa9f0b99dba629708.e34KaxiLc3qMb40Rch0SaxuLbNb0?text=&amp;docid=139105&amp;pageIndex=0&amp;doclang=it&amp;mode=req&amp;dir=&amp;occ=first&amp;part=1&amp;cid=362634</vt:lpwstr>
      </vt:variant>
      <vt:variant>
        <vt:lpwstr/>
      </vt:variant>
      <vt:variant>
        <vt:i4>4718615</vt:i4>
      </vt:variant>
      <vt:variant>
        <vt:i4>27</vt:i4>
      </vt:variant>
      <vt:variant>
        <vt:i4>0</vt:i4>
      </vt:variant>
      <vt:variant>
        <vt:i4>5</vt:i4>
      </vt:variant>
      <vt:variant>
        <vt:lpwstr>http://www.gazzettaufficiale.it/eli/id/2013/08/22/13G00142/sg</vt:lpwstr>
      </vt:variant>
      <vt:variant>
        <vt:lpwstr/>
      </vt:variant>
      <vt:variant>
        <vt:i4>5636129</vt:i4>
      </vt:variant>
      <vt:variant>
        <vt:i4>24</vt:i4>
      </vt:variant>
      <vt:variant>
        <vt:i4>0</vt:i4>
      </vt:variant>
      <vt:variant>
        <vt:i4>5</vt:i4>
      </vt:variant>
      <vt:variant>
        <vt:lpwstr>http://www.gazzettaufficiale.it/do/ricerca/pdf/serie_generale/3?resetSearch=true</vt:lpwstr>
      </vt:variant>
      <vt:variant>
        <vt:lpwstr/>
      </vt:variant>
      <vt:variant>
        <vt:i4>5963865</vt:i4>
      </vt:variant>
      <vt:variant>
        <vt:i4>21</vt:i4>
      </vt:variant>
      <vt:variant>
        <vt:i4>0</vt:i4>
      </vt:variant>
      <vt:variant>
        <vt:i4>5</vt:i4>
      </vt:variant>
      <vt:variant>
        <vt:lpwstr>http://www.salute.gov.it/</vt:lpwstr>
      </vt:variant>
      <vt:variant>
        <vt:lpwstr/>
      </vt:variant>
      <vt:variant>
        <vt:i4>1310737</vt:i4>
      </vt:variant>
      <vt:variant>
        <vt:i4>18</vt:i4>
      </vt:variant>
      <vt:variant>
        <vt:i4>0</vt:i4>
      </vt:variant>
      <vt:variant>
        <vt:i4>5</vt:i4>
      </vt:variant>
      <vt:variant>
        <vt:lpwstr>http://www.normattiva.it/uri-res/N2Ls?urn:nir:stato:decreto.legge:2014-04-24;66!vig=</vt:lpwstr>
      </vt:variant>
      <vt:variant>
        <vt:lpwstr/>
      </vt:variant>
      <vt:variant>
        <vt:i4>5570609</vt:i4>
      </vt:variant>
      <vt:variant>
        <vt:i4>15</vt:i4>
      </vt:variant>
      <vt:variant>
        <vt:i4>0</vt:i4>
      </vt:variant>
      <vt:variant>
        <vt:i4>5</vt:i4>
      </vt:variant>
      <vt:variant>
        <vt:lpwstr>http://www.cnel.it/53?shadow_documenti=23418</vt:lpwstr>
      </vt:variant>
      <vt:variant>
        <vt:lpwstr/>
      </vt:variant>
      <vt:variant>
        <vt:i4>393324</vt:i4>
      </vt:variant>
      <vt:variant>
        <vt:i4>12</vt:i4>
      </vt:variant>
      <vt:variant>
        <vt:i4>0</vt:i4>
      </vt:variant>
      <vt:variant>
        <vt:i4>5</vt:i4>
      </vt:variant>
      <vt:variant>
        <vt:lpwstr>http://www.regioni.it/home_art.php?id=133</vt:lpwstr>
      </vt:variant>
      <vt:variant>
        <vt:lpwstr/>
      </vt:variant>
      <vt:variant>
        <vt:i4>3670069</vt:i4>
      </vt:variant>
      <vt:variant>
        <vt:i4>9</vt:i4>
      </vt:variant>
      <vt:variant>
        <vt:i4>0</vt:i4>
      </vt:variant>
      <vt:variant>
        <vt:i4>5</vt:i4>
      </vt:variant>
      <vt:variant>
        <vt:lpwstr>http://www.grusol.it/informazioni/18-09-13.PDF</vt:lpwstr>
      </vt:variant>
      <vt:variant>
        <vt:lpwstr/>
      </vt:variant>
      <vt:variant>
        <vt:i4>6160476</vt:i4>
      </vt:variant>
      <vt:variant>
        <vt:i4>6</vt:i4>
      </vt:variant>
      <vt:variant>
        <vt:i4>0</vt:i4>
      </vt:variant>
      <vt:variant>
        <vt:i4>5</vt:i4>
      </vt:variant>
      <vt:variant>
        <vt:lpwstr>http://www.istat.it/it/archivio/7566</vt:lpwstr>
      </vt:variant>
      <vt:variant>
        <vt:lpwstr/>
      </vt:variant>
      <vt:variant>
        <vt:i4>5570609</vt:i4>
      </vt:variant>
      <vt:variant>
        <vt:i4>3</vt:i4>
      </vt:variant>
      <vt:variant>
        <vt:i4>0</vt:i4>
      </vt:variant>
      <vt:variant>
        <vt:i4>5</vt:i4>
      </vt:variant>
      <vt:variant>
        <vt:lpwstr>http://www.cnel.it/53?shadow_documenti=23418</vt:lpwstr>
      </vt:variant>
      <vt:variant>
        <vt:lpwstr/>
      </vt:variant>
      <vt:variant>
        <vt:i4>7209002</vt:i4>
      </vt:variant>
      <vt:variant>
        <vt:i4>0</vt:i4>
      </vt:variant>
      <vt:variant>
        <vt:i4>0</vt:i4>
      </vt:variant>
      <vt:variant>
        <vt:i4>5</vt:i4>
      </vt:variant>
      <vt:variant>
        <vt:lpwstr>http://www.unar.it/unar/portal/wp-content/uploads/2014/01/Relazione-al-Parlamento-2013.pdf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the International Covenant on Economic, Social and Cultural Rights in Italy</dc:title>
  <dc:creator>ASSOCIAZIONE MADE IN TRIESTE</dc:creator>
  <cp:lastModifiedBy>Utente Windows</cp:lastModifiedBy>
  <cp:revision>4</cp:revision>
  <cp:lastPrinted>2020-01-08T18:08:00Z</cp:lastPrinted>
  <dcterms:created xsi:type="dcterms:W3CDTF">2020-01-08T18:07:00Z</dcterms:created>
  <dcterms:modified xsi:type="dcterms:W3CDTF">2020-01-08T18:08:00Z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