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FED09" w14:textId="6299424C" w:rsidR="2E6EC28B" w:rsidRDefault="1219279D" w:rsidP="094BE9D6">
      <w:pPr>
        <w:rPr>
          <w:rFonts w:ascii="Times New Roman" w:eastAsia="Times New Roman" w:hAnsi="Times New Roman" w:cs="Times New Roman"/>
        </w:rPr>
      </w:pPr>
      <w:r>
        <w:rPr>
          <w:noProof/>
        </w:rPr>
        <w:drawing>
          <wp:anchor distT="0" distB="0" distL="114300" distR="114300" simplePos="0" relativeHeight="251658240" behindDoc="0" locked="0" layoutInCell="1" allowOverlap="1" wp14:anchorId="4CCE0CB7" wp14:editId="4548FEBD">
            <wp:simplePos x="0" y="0"/>
            <wp:positionH relativeFrom="column">
              <wp:posOffset>-990600</wp:posOffset>
            </wp:positionH>
            <wp:positionV relativeFrom="paragraph">
              <wp:posOffset>-952500</wp:posOffset>
            </wp:positionV>
            <wp:extent cx="8062222" cy="10123170"/>
            <wp:effectExtent l="0" t="0" r="0" b="0"/>
            <wp:wrapNone/>
            <wp:docPr id="201987480" name="Picture 1" descr="A person in a wheelchair looking out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062222" cy="10123170"/>
                    </a:xfrm>
                    <a:prstGeom prst="rect">
                      <a:avLst/>
                    </a:prstGeom>
                  </pic:spPr>
                </pic:pic>
              </a:graphicData>
            </a:graphic>
            <wp14:sizeRelH relativeFrom="margin">
              <wp14:pctWidth>0</wp14:pctWidth>
            </wp14:sizeRelH>
            <wp14:sizeRelV relativeFrom="margin">
              <wp14:pctHeight>0</wp14:pctHeight>
            </wp14:sizeRelV>
          </wp:anchor>
        </w:drawing>
      </w:r>
      <w:r w:rsidR="30146FB2" w:rsidRPr="79222507">
        <w:rPr>
          <w:rFonts w:ascii="Times New Roman" w:eastAsia="Times New Roman" w:hAnsi="Times New Roman" w:cs="Times New Roman"/>
        </w:rPr>
        <w:t xml:space="preserve"> </w:t>
      </w:r>
    </w:p>
    <w:p w14:paraId="4A9971C6" w14:textId="319E4DB4" w:rsidR="2E6EC28B" w:rsidRDefault="2E6EC28B" w:rsidP="094BE9D6">
      <w:pPr>
        <w:rPr>
          <w:rFonts w:ascii="Times New Roman" w:eastAsia="Times New Roman" w:hAnsi="Times New Roman" w:cs="Times New Roman"/>
        </w:rPr>
      </w:pPr>
    </w:p>
    <w:p w14:paraId="3B9FB086" w14:textId="77777777" w:rsidR="00AE2114" w:rsidRDefault="00AE2114">
      <w:pPr>
        <w:rPr>
          <w:rFonts w:ascii="Times New Roman" w:eastAsia="Times New Roman" w:hAnsi="Times New Roman" w:cs="Times New Roman"/>
        </w:rPr>
      </w:pPr>
      <w:r w:rsidRPr="2EE7E4A5">
        <w:rPr>
          <w:rFonts w:ascii="Times New Roman" w:eastAsia="Times New Roman" w:hAnsi="Times New Roman" w:cs="Times New Roman"/>
        </w:rPr>
        <w:br w:type="page"/>
      </w:r>
    </w:p>
    <w:p w14:paraId="0F48C709" w14:textId="650EEC1C" w:rsidR="4D738789" w:rsidRDefault="4D738789" w:rsidP="2EE7E4A5">
      <w:pPr>
        <w:spacing w:after="0"/>
        <w:rPr>
          <w:rFonts w:ascii="Times New Roman" w:eastAsia="Times New Roman" w:hAnsi="Times New Roman" w:cs="Times New Roman"/>
        </w:rPr>
      </w:pPr>
      <w:r w:rsidRPr="2EE7E4A5">
        <w:rPr>
          <w:rFonts w:ascii="Times New Roman" w:eastAsia="Times New Roman" w:hAnsi="Times New Roman" w:cs="Times New Roman"/>
        </w:rPr>
        <w:lastRenderedPageBreak/>
        <w:t>Systemic gaps and ableist policies in housing create an array of vulnerabilities for individuals living with disabilities.</w:t>
      </w:r>
      <w:r w:rsidR="54A7A23C" w:rsidRPr="2EE7E4A5">
        <w:rPr>
          <w:rFonts w:ascii="Times New Roman" w:eastAsia="Times New Roman" w:hAnsi="Times New Roman" w:cs="Times New Roman"/>
        </w:rPr>
        <w:t xml:space="preserve"> Particularly, women and gender-diverse </w:t>
      </w:r>
      <w:r w:rsidR="720B9BF5" w:rsidRPr="2EE7E4A5">
        <w:rPr>
          <w:rFonts w:ascii="Times New Roman" w:eastAsia="Times New Roman" w:hAnsi="Times New Roman" w:cs="Times New Roman"/>
        </w:rPr>
        <w:t xml:space="preserve">people </w:t>
      </w:r>
      <w:r w:rsidR="54A7A23C" w:rsidRPr="2EE7E4A5">
        <w:rPr>
          <w:rFonts w:ascii="Times New Roman" w:eastAsia="Times New Roman" w:hAnsi="Times New Roman" w:cs="Times New Roman"/>
        </w:rPr>
        <w:t xml:space="preserve">with disabilities, </w:t>
      </w:r>
      <w:r w:rsidR="02E50419" w:rsidRPr="2EE7E4A5">
        <w:rPr>
          <w:rFonts w:ascii="Times New Roman" w:eastAsia="Times New Roman" w:hAnsi="Times New Roman" w:cs="Times New Roman"/>
        </w:rPr>
        <w:t xml:space="preserve">are multiply marginalized when </w:t>
      </w:r>
      <w:r w:rsidR="54A7A23C" w:rsidRPr="2EE7E4A5">
        <w:rPr>
          <w:rFonts w:ascii="Times New Roman" w:eastAsia="Times New Roman" w:hAnsi="Times New Roman" w:cs="Times New Roman"/>
        </w:rPr>
        <w:t xml:space="preserve">trying to access safe, affordable housing that meets their unique needs. </w:t>
      </w:r>
      <w:r w:rsidR="1435B698" w:rsidRPr="2EE7E4A5">
        <w:rPr>
          <w:rFonts w:ascii="Times New Roman" w:eastAsia="Times New Roman" w:hAnsi="Times New Roman" w:cs="Times New Roman"/>
        </w:rPr>
        <w:t>I</w:t>
      </w:r>
      <w:r w:rsidR="1DEEF111" w:rsidRPr="2EE7E4A5">
        <w:rPr>
          <w:rFonts w:ascii="Times New Roman" w:eastAsia="Times New Roman" w:hAnsi="Times New Roman" w:cs="Times New Roman"/>
        </w:rPr>
        <w:t>nadequate income and supports systems</w:t>
      </w:r>
      <w:r w:rsidR="017920A5" w:rsidRPr="2EE7E4A5">
        <w:rPr>
          <w:rFonts w:ascii="Times New Roman" w:eastAsia="Times New Roman" w:hAnsi="Times New Roman" w:cs="Times New Roman"/>
        </w:rPr>
        <w:t>,</w:t>
      </w:r>
      <w:r w:rsidR="3333C50C" w:rsidRPr="2EE7E4A5">
        <w:rPr>
          <w:rFonts w:ascii="Times New Roman" w:eastAsia="Times New Roman" w:hAnsi="Times New Roman" w:cs="Times New Roman"/>
        </w:rPr>
        <w:t xml:space="preserve"> </w:t>
      </w:r>
      <w:r w:rsidR="01B1511B" w:rsidRPr="2EE7E4A5">
        <w:rPr>
          <w:rFonts w:ascii="Times New Roman" w:eastAsia="Times New Roman" w:hAnsi="Times New Roman" w:cs="Times New Roman"/>
        </w:rPr>
        <w:t xml:space="preserve">gaps in policies, and inconsistencies across </w:t>
      </w:r>
      <w:r w:rsidR="50922BC4" w:rsidRPr="2EE7E4A5">
        <w:rPr>
          <w:rFonts w:ascii="Times New Roman" w:eastAsia="Times New Roman" w:hAnsi="Times New Roman" w:cs="Times New Roman"/>
        </w:rPr>
        <w:t>jurisdictions</w:t>
      </w:r>
      <w:r w:rsidR="1DEEF111" w:rsidRPr="2EE7E4A5">
        <w:rPr>
          <w:rFonts w:ascii="Times New Roman" w:eastAsia="Times New Roman" w:hAnsi="Times New Roman" w:cs="Times New Roman"/>
        </w:rPr>
        <w:t xml:space="preserve"> </w:t>
      </w:r>
      <w:r w:rsidR="0AB6213C" w:rsidRPr="2EE7E4A5">
        <w:rPr>
          <w:rFonts w:ascii="Times New Roman" w:eastAsia="Times New Roman" w:hAnsi="Times New Roman" w:cs="Times New Roman"/>
        </w:rPr>
        <w:t>are creating egregious violations to the</w:t>
      </w:r>
      <w:r w:rsidR="2D8CD89F" w:rsidRPr="2EE7E4A5">
        <w:rPr>
          <w:rFonts w:ascii="Times New Roman" w:eastAsia="Times New Roman" w:hAnsi="Times New Roman" w:cs="Times New Roman"/>
        </w:rPr>
        <w:t xml:space="preserve"> rights of people with disabilities, disproportionately impacting women and gender diverse people. </w:t>
      </w:r>
      <w:r w:rsidR="65D6950E" w:rsidRPr="2EE7E4A5">
        <w:rPr>
          <w:rFonts w:ascii="Times New Roman" w:eastAsia="Times New Roman" w:hAnsi="Times New Roman" w:cs="Times New Roman"/>
        </w:rPr>
        <w:t>Our submission highlights key areas of disparities and outlines recommendations. We contend that the current state of housing</w:t>
      </w:r>
      <w:r w:rsidR="525CEDA3" w:rsidRPr="2EE7E4A5">
        <w:rPr>
          <w:rFonts w:ascii="Times New Roman" w:eastAsia="Times New Roman" w:hAnsi="Times New Roman" w:cs="Times New Roman"/>
        </w:rPr>
        <w:t xml:space="preserve"> violates </w:t>
      </w:r>
      <w:r w:rsidR="75A8DAC8" w:rsidRPr="2EE7E4A5">
        <w:rPr>
          <w:rFonts w:ascii="Times New Roman" w:eastAsia="Times New Roman" w:hAnsi="Times New Roman" w:cs="Times New Roman"/>
        </w:rPr>
        <w:t>A</w:t>
      </w:r>
      <w:r w:rsidR="525CEDA3" w:rsidRPr="2EE7E4A5">
        <w:rPr>
          <w:rFonts w:ascii="Times New Roman" w:eastAsia="Times New Roman" w:hAnsi="Times New Roman" w:cs="Times New Roman"/>
        </w:rPr>
        <w:t>rticle</w:t>
      </w:r>
      <w:r w:rsidR="353DD3B9" w:rsidRPr="2EE7E4A5">
        <w:rPr>
          <w:rFonts w:ascii="Times New Roman" w:eastAsia="Times New Roman" w:hAnsi="Times New Roman" w:cs="Times New Roman"/>
        </w:rPr>
        <w:t>s</w:t>
      </w:r>
      <w:r w:rsidR="25CA93F7" w:rsidRPr="2EE7E4A5">
        <w:rPr>
          <w:rFonts w:ascii="Times New Roman" w:eastAsia="Times New Roman" w:hAnsi="Times New Roman" w:cs="Times New Roman"/>
        </w:rPr>
        <w:t xml:space="preserve"> 6 and 9</w:t>
      </w:r>
      <w:r w:rsidR="4F3250A8" w:rsidRPr="2EE7E4A5">
        <w:rPr>
          <w:rFonts w:ascii="Times New Roman" w:eastAsia="Times New Roman" w:hAnsi="Times New Roman" w:cs="Times New Roman"/>
        </w:rPr>
        <w:t xml:space="preserve"> of the convention.</w:t>
      </w:r>
    </w:p>
    <w:p w14:paraId="4BD5D423" w14:textId="462D7A4F" w:rsidR="00FE6A93" w:rsidRDefault="00FE6A93" w:rsidP="2EE7E4A5">
      <w:pPr>
        <w:spacing w:after="0"/>
        <w:rPr>
          <w:rFonts w:ascii="Times New Roman" w:eastAsia="Times New Roman" w:hAnsi="Times New Roman" w:cs="Times New Roman"/>
        </w:rPr>
      </w:pPr>
      <w:r w:rsidRPr="2EE7E4A5">
        <w:rPr>
          <w:rFonts w:ascii="Times New Roman" w:eastAsia="Times New Roman" w:hAnsi="Times New Roman" w:cs="Times New Roman"/>
        </w:rPr>
        <w:t xml:space="preserve"> </w:t>
      </w:r>
    </w:p>
    <w:p w14:paraId="0BD96237" w14:textId="66127B60" w:rsidR="1AE0320F" w:rsidRDefault="1AE0320F" w:rsidP="2EE7E4A5">
      <w:pPr>
        <w:spacing w:after="0"/>
        <w:rPr>
          <w:rFonts w:ascii="Times New Roman" w:eastAsia="Times New Roman" w:hAnsi="Times New Roman" w:cs="Times New Roman"/>
        </w:rPr>
      </w:pPr>
      <w:r w:rsidRPr="2EE7E4A5">
        <w:rPr>
          <w:rFonts w:ascii="Times New Roman" w:eastAsia="Times New Roman" w:hAnsi="Times New Roman" w:cs="Times New Roman"/>
        </w:rPr>
        <w:t xml:space="preserve">For women with disabilities, gender inequities </w:t>
      </w:r>
      <w:r w:rsidR="7FF320C2" w:rsidRPr="2EE7E4A5">
        <w:rPr>
          <w:rFonts w:ascii="Times New Roman" w:eastAsia="Times New Roman" w:hAnsi="Times New Roman" w:cs="Times New Roman"/>
        </w:rPr>
        <w:t>create</w:t>
      </w:r>
      <w:r w:rsidRPr="2EE7E4A5">
        <w:rPr>
          <w:rFonts w:ascii="Times New Roman" w:eastAsia="Times New Roman" w:hAnsi="Times New Roman" w:cs="Times New Roman"/>
        </w:rPr>
        <w:t xml:space="preserve"> additional social and economic barriers, including with respect to housing. Women with disabilities are twice as likely to experience homelessness of any kind than women without a disability. Statistics Canada data paints a vivid picture of the housing inequities experienced by women with disabilities. Startlingly, nearly half (46%) of all Canadian women who report having ever experienced homelessness have a disability.</w:t>
      </w:r>
      <w:r w:rsidRPr="2EE7E4A5">
        <w:rPr>
          <w:rStyle w:val="FootnoteReference"/>
          <w:rFonts w:ascii="Times New Roman" w:eastAsia="Times New Roman" w:hAnsi="Times New Roman" w:cs="Times New Roman"/>
        </w:rPr>
        <w:footnoteReference w:id="2"/>
      </w:r>
      <w:r w:rsidRPr="2EE7E4A5">
        <w:rPr>
          <w:rFonts w:ascii="Times New Roman" w:eastAsia="Times New Roman" w:hAnsi="Times New Roman" w:cs="Times New Roman"/>
        </w:rPr>
        <w:t xml:space="preserve"> </w:t>
      </w:r>
    </w:p>
    <w:p w14:paraId="4D47489C" w14:textId="79C44F88" w:rsidR="2EE7E4A5" w:rsidRDefault="2EE7E4A5" w:rsidP="2EE7E4A5">
      <w:pPr>
        <w:spacing w:after="0"/>
        <w:rPr>
          <w:rFonts w:ascii="Times New Roman" w:eastAsia="Times New Roman" w:hAnsi="Times New Roman" w:cs="Times New Roman"/>
        </w:rPr>
      </w:pPr>
    </w:p>
    <w:p w14:paraId="29D87FD5" w14:textId="50D5C18C" w:rsidR="1AE0320F" w:rsidRDefault="1AE0320F" w:rsidP="2EE7E4A5">
      <w:pPr>
        <w:spacing w:after="0"/>
        <w:rPr>
          <w:rFonts w:ascii="Times New Roman" w:eastAsia="Times New Roman" w:hAnsi="Times New Roman" w:cs="Times New Roman"/>
        </w:rPr>
      </w:pPr>
      <w:r w:rsidRPr="2EE7E4A5">
        <w:rPr>
          <w:rFonts w:ascii="Times New Roman" w:eastAsia="Times New Roman" w:hAnsi="Times New Roman" w:cs="Times New Roman"/>
        </w:rPr>
        <w:t>Importantly, Statistics Canada reports: “Having a disability is associated with hidden homelessness. Out of the 7.2 million Canadians aged 15 and over who reported having a disability, 13% also reported having experienced hidden homelessness, compared with 6% of Canadians without a disability. With regard to the different types of disabilities, those who reported having a mental or psychological illness (21%) or a learning disability (20%) had the highest likelihood of also reporting an experience of hidden homelessness”.</w:t>
      </w:r>
      <w:r w:rsidRPr="2EE7E4A5">
        <w:rPr>
          <w:rStyle w:val="FootnoteReference"/>
          <w:rFonts w:ascii="Times New Roman" w:eastAsia="Times New Roman" w:hAnsi="Times New Roman" w:cs="Times New Roman"/>
        </w:rPr>
        <w:footnoteReference w:id="3"/>
      </w:r>
      <w:r w:rsidR="24B5E59D" w:rsidRPr="2EE7E4A5">
        <w:rPr>
          <w:rFonts w:ascii="Times New Roman" w:eastAsia="Times New Roman" w:hAnsi="Times New Roman" w:cs="Times New Roman"/>
        </w:rPr>
        <w:t xml:space="preserve"> Women’s National Housing and Homeless Network’s Pan-Canadian research on women’s housing noted an even higher number, with 79% of women who had reported housing insecurity or homelessness, reporting experiences</w:t>
      </w:r>
      <w:r w:rsidR="011B07A8" w:rsidRPr="2EE7E4A5">
        <w:rPr>
          <w:rFonts w:ascii="Times New Roman" w:eastAsia="Times New Roman" w:hAnsi="Times New Roman" w:cs="Times New Roman"/>
        </w:rPr>
        <w:t xml:space="preserve"> with some form of disability</w:t>
      </w:r>
      <w:r w:rsidR="0E68DA91" w:rsidRPr="2EE7E4A5">
        <w:rPr>
          <w:rFonts w:ascii="Times New Roman" w:eastAsia="Times New Roman" w:hAnsi="Times New Roman" w:cs="Times New Roman"/>
        </w:rPr>
        <w:t>, with almost half of the sample</w:t>
      </w:r>
    </w:p>
    <w:p w14:paraId="22748492" w14:textId="35611454" w:rsidR="0E68DA91" w:rsidRDefault="0E68DA91" w:rsidP="2EE7E4A5">
      <w:pPr>
        <w:spacing w:after="0"/>
        <w:rPr>
          <w:rFonts w:ascii="Times New Roman" w:eastAsia="Times New Roman" w:hAnsi="Times New Roman" w:cs="Times New Roman"/>
        </w:rPr>
      </w:pPr>
      <w:r w:rsidRPr="2EE7E4A5">
        <w:rPr>
          <w:rFonts w:ascii="Times New Roman" w:eastAsia="Times New Roman" w:hAnsi="Times New Roman" w:cs="Times New Roman"/>
        </w:rPr>
        <w:t>(46.4%) reporting a psychiatric or mental health disability of some kind</w:t>
      </w:r>
      <w:r w:rsidR="011B07A8" w:rsidRPr="2EE7E4A5">
        <w:rPr>
          <w:rFonts w:ascii="Times New Roman" w:eastAsia="Times New Roman" w:hAnsi="Times New Roman" w:cs="Times New Roman"/>
        </w:rPr>
        <w:t>.</w:t>
      </w:r>
      <w:r w:rsidRPr="2EE7E4A5">
        <w:rPr>
          <w:rStyle w:val="FootnoteReference"/>
          <w:rFonts w:ascii="Times New Roman" w:eastAsia="Times New Roman" w:hAnsi="Times New Roman" w:cs="Times New Roman"/>
        </w:rPr>
        <w:footnoteReference w:id="4"/>
      </w:r>
      <w:r w:rsidR="011B07A8" w:rsidRPr="2EE7E4A5">
        <w:rPr>
          <w:rFonts w:ascii="Times New Roman" w:eastAsia="Times New Roman" w:hAnsi="Times New Roman" w:cs="Times New Roman"/>
        </w:rPr>
        <w:t xml:space="preserve"> </w:t>
      </w:r>
    </w:p>
    <w:p w14:paraId="7494278D" w14:textId="26E31C1A" w:rsidR="2EE7E4A5" w:rsidRDefault="2EE7E4A5" w:rsidP="2EE7E4A5">
      <w:pPr>
        <w:spacing w:after="0"/>
        <w:rPr>
          <w:rFonts w:ascii="Times New Roman" w:eastAsia="Times New Roman" w:hAnsi="Times New Roman" w:cs="Times New Roman"/>
        </w:rPr>
      </w:pPr>
    </w:p>
    <w:p w14:paraId="18872B2A" w14:textId="338A65B5" w:rsidR="1AE0320F" w:rsidRDefault="1AE0320F" w:rsidP="2EE7E4A5">
      <w:pPr>
        <w:spacing w:after="0"/>
        <w:rPr>
          <w:rFonts w:ascii="Times New Roman" w:eastAsia="Times New Roman" w:hAnsi="Times New Roman" w:cs="Times New Roman"/>
        </w:rPr>
      </w:pPr>
      <w:r w:rsidRPr="2EE7E4A5">
        <w:rPr>
          <w:rFonts w:ascii="Times New Roman" w:eastAsia="Times New Roman" w:hAnsi="Times New Roman" w:cs="Times New Roman"/>
        </w:rPr>
        <w:t>Available data also indicates that women with disabilities are twice as likely to experience homelessness compared to women without disabilities. With regards unsheltered homelessness (i.e., living in a shelter or on the street), women with a disability are 4 times more likely to have experienced this at some point in their life than women without a disability.</w:t>
      </w:r>
      <w:r w:rsidRPr="2EE7E4A5">
        <w:rPr>
          <w:rStyle w:val="FootnoteReference"/>
          <w:rFonts w:ascii="Times New Roman" w:eastAsia="Times New Roman" w:hAnsi="Times New Roman" w:cs="Times New Roman"/>
        </w:rPr>
        <w:footnoteReference w:id="5"/>
      </w:r>
    </w:p>
    <w:p w14:paraId="0E56AC32" w14:textId="5B42A874" w:rsidR="2EE7E4A5" w:rsidRDefault="2EE7E4A5" w:rsidP="2EE7E4A5">
      <w:pPr>
        <w:spacing w:after="0"/>
        <w:rPr>
          <w:rFonts w:ascii="Times New Roman" w:eastAsia="Times New Roman" w:hAnsi="Times New Roman" w:cs="Times New Roman"/>
        </w:rPr>
      </w:pPr>
    </w:p>
    <w:p w14:paraId="43B31056" w14:textId="20647422" w:rsidR="2E6EC28B" w:rsidRDefault="03589369"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lastRenderedPageBreak/>
        <w:t>Accessible Housing Access Challenges</w:t>
      </w:r>
    </w:p>
    <w:p w14:paraId="59028600" w14:textId="487228F5" w:rsidR="2E6EC28B" w:rsidRDefault="2E6EC28B" w:rsidP="094BE9D6">
      <w:pPr>
        <w:spacing w:after="0"/>
        <w:rPr>
          <w:rFonts w:ascii="Times New Roman" w:eastAsia="Times New Roman" w:hAnsi="Times New Roman" w:cs="Times New Roman"/>
          <w:color w:val="000000" w:themeColor="text1"/>
        </w:rPr>
      </w:pPr>
    </w:p>
    <w:p w14:paraId="6D492E75" w14:textId="410A2329" w:rsidR="2E6EC28B" w:rsidRDefault="35C7E612" w:rsidP="094BE9D6">
      <w:pPr>
        <w:spacing w:after="0"/>
        <w:rPr>
          <w:rFonts w:ascii="Times New Roman" w:eastAsia="Times New Roman" w:hAnsi="Times New Roman" w:cs="Times New Roman"/>
          <w:color w:val="000000" w:themeColor="text1"/>
        </w:rPr>
      </w:pPr>
      <w:r w:rsidRPr="2EE7E4A5">
        <w:rPr>
          <w:rFonts w:ascii="Times New Roman" w:eastAsia="Times New Roman" w:hAnsi="Times New Roman" w:cs="Times New Roman"/>
          <w:color w:val="000000" w:themeColor="text1"/>
        </w:rPr>
        <w:t xml:space="preserve">Unaffordable and inaccessible present two convergent barriers for individuals, particularly women and gender-diverse people, when accessing housing. Individuals with physical, mobility or sensory impairments face </w:t>
      </w:r>
      <w:r w:rsidR="1AEDD0FD" w:rsidRPr="2EE7E4A5">
        <w:rPr>
          <w:rFonts w:ascii="Times New Roman" w:eastAsia="Times New Roman" w:hAnsi="Times New Roman" w:cs="Times New Roman"/>
          <w:color w:val="000000" w:themeColor="text1"/>
        </w:rPr>
        <w:t xml:space="preserve">distinct </w:t>
      </w:r>
      <w:r w:rsidRPr="2EE7E4A5">
        <w:rPr>
          <w:rFonts w:ascii="Times New Roman" w:eastAsia="Times New Roman" w:hAnsi="Times New Roman" w:cs="Times New Roman"/>
          <w:color w:val="000000" w:themeColor="text1"/>
        </w:rPr>
        <w:t xml:space="preserve">challenges when finding affordable housing that meets their accessibility needs. For example, </w:t>
      </w:r>
      <w:proofErr w:type="gramStart"/>
      <w:r w:rsidRPr="2EE7E4A5">
        <w:rPr>
          <w:rFonts w:ascii="Times New Roman" w:eastAsia="Times New Roman" w:hAnsi="Times New Roman" w:cs="Times New Roman"/>
          <w:color w:val="000000" w:themeColor="text1"/>
        </w:rPr>
        <w:t>not</w:t>
      </w:r>
      <w:proofErr w:type="gramEnd"/>
      <w:r w:rsidRPr="2EE7E4A5">
        <w:rPr>
          <w:rFonts w:ascii="Times New Roman" w:eastAsia="Times New Roman" w:hAnsi="Times New Roman" w:cs="Times New Roman"/>
          <w:color w:val="000000" w:themeColor="text1"/>
        </w:rPr>
        <w:t xml:space="preserve"> having access to buildings that are wheelchair accessible, or limited units within the building that feature wheelchair accessible bathrooms, kitchen, etc</w:t>
      </w:r>
      <w:r w:rsidR="07AD66DC" w:rsidRPr="2EE7E4A5">
        <w:rPr>
          <w:rFonts w:ascii="Times New Roman" w:eastAsia="Times New Roman" w:hAnsi="Times New Roman" w:cs="Times New Roman"/>
          <w:color w:val="000000" w:themeColor="text1"/>
        </w:rPr>
        <w:t>.</w:t>
      </w:r>
      <w:r w:rsidR="39378B3F" w:rsidRPr="2EE7E4A5">
        <w:rPr>
          <w:rFonts w:ascii="Times New Roman" w:eastAsia="Times New Roman" w:hAnsi="Times New Roman" w:cs="Times New Roman"/>
          <w:color w:val="000000" w:themeColor="text1"/>
        </w:rPr>
        <w:t xml:space="preserve"> </w:t>
      </w:r>
      <w:r w:rsidRPr="2EE7E4A5">
        <w:rPr>
          <w:rFonts w:ascii="Times New Roman" w:eastAsia="Times New Roman" w:hAnsi="Times New Roman" w:cs="Times New Roman"/>
          <w:color w:val="000000" w:themeColor="text1"/>
        </w:rPr>
        <w:t xml:space="preserve">Modifications in addition to being expensive are often prohibited by landlords further restricting people with people with disabilities from living independently in their communities. </w:t>
      </w:r>
    </w:p>
    <w:p w14:paraId="05C3A3F3" w14:textId="16C846AD" w:rsidR="2E6EC28B" w:rsidRDefault="2E6EC28B" w:rsidP="094BE9D6">
      <w:pPr>
        <w:spacing w:after="0"/>
        <w:rPr>
          <w:rFonts w:ascii="Times New Roman" w:eastAsia="Times New Roman" w:hAnsi="Times New Roman" w:cs="Times New Roman"/>
          <w:color w:val="000000" w:themeColor="text1"/>
        </w:rPr>
      </w:pPr>
    </w:p>
    <w:p w14:paraId="327681CC" w14:textId="1BB87502" w:rsidR="2E6EC28B" w:rsidRDefault="35C7E612" w:rsidP="094BE9D6">
      <w:pPr>
        <w:spacing w:after="0"/>
        <w:rPr>
          <w:rFonts w:ascii="Times New Roman" w:eastAsia="Times New Roman" w:hAnsi="Times New Roman" w:cs="Times New Roman"/>
          <w:color w:val="000000" w:themeColor="text1"/>
        </w:rPr>
      </w:pPr>
      <w:r w:rsidRPr="094BE9D6">
        <w:rPr>
          <w:rFonts w:ascii="Times New Roman" w:eastAsia="Times New Roman" w:hAnsi="Times New Roman" w:cs="Times New Roman"/>
          <w:color w:val="000000" w:themeColor="text1"/>
        </w:rPr>
        <w:t>A 2017 study found that 40% of Canadian households with at least one person with a disability report that their homes are not fully accessible</w:t>
      </w:r>
      <w:r w:rsidR="72AA79B5" w:rsidRPr="094BE9D6">
        <w:rPr>
          <w:rFonts w:ascii="Times New Roman" w:eastAsia="Times New Roman" w:hAnsi="Times New Roman" w:cs="Times New Roman"/>
          <w:color w:val="000000" w:themeColor="text1"/>
        </w:rPr>
        <w:t>.</w:t>
      </w:r>
      <w:r w:rsidR="00D06700" w:rsidRPr="094BE9D6">
        <w:rPr>
          <w:rStyle w:val="FootnoteReference"/>
          <w:rFonts w:ascii="Times New Roman" w:eastAsia="Times New Roman" w:hAnsi="Times New Roman" w:cs="Times New Roman"/>
          <w:color w:val="000000" w:themeColor="text1"/>
        </w:rPr>
        <w:footnoteReference w:id="6"/>
      </w:r>
      <w:r w:rsidRPr="094BE9D6">
        <w:rPr>
          <w:rFonts w:ascii="Times New Roman" w:eastAsia="Times New Roman" w:hAnsi="Times New Roman" w:cs="Times New Roman"/>
          <w:color w:val="000000" w:themeColor="text1"/>
        </w:rPr>
        <w:t xml:space="preserve"> A 2006 study found that “people with “emotional” disabilities are more likely to be in core housing need than the non-disabled population and people with other types of disabilities”</w:t>
      </w:r>
      <w:r w:rsidR="6CA3806B" w:rsidRPr="094BE9D6">
        <w:rPr>
          <w:rFonts w:ascii="Times New Roman" w:eastAsia="Times New Roman" w:hAnsi="Times New Roman" w:cs="Times New Roman"/>
          <w:color w:val="000000" w:themeColor="text1"/>
        </w:rPr>
        <w:t>.</w:t>
      </w:r>
      <w:r w:rsidR="00D06700" w:rsidRPr="094BE9D6">
        <w:rPr>
          <w:rStyle w:val="FootnoteReference"/>
          <w:rFonts w:ascii="Times New Roman" w:eastAsia="Times New Roman" w:hAnsi="Times New Roman" w:cs="Times New Roman"/>
          <w:color w:val="000000" w:themeColor="text1"/>
        </w:rPr>
        <w:footnoteReference w:id="7"/>
      </w:r>
      <w:r w:rsidRPr="094BE9D6">
        <w:rPr>
          <w:rFonts w:ascii="Times New Roman" w:eastAsia="Times New Roman" w:hAnsi="Times New Roman" w:cs="Times New Roman"/>
          <w:color w:val="000000" w:themeColor="text1"/>
        </w:rPr>
        <w:t xml:space="preserve"> </w:t>
      </w:r>
      <w:r w:rsidR="67FE68EF" w:rsidRPr="094BE9D6">
        <w:rPr>
          <w:rFonts w:ascii="Times New Roman" w:eastAsia="Times New Roman" w:hAnsi="Times New Roman" w:cs="Times New Roman"/>
          <w:color w:val="000000" w:themeColor="text1"/>
        </w:rPr>
        <w:t xml:space="preserve">Toronto, Canada’s largest and most diverse city has recently added increasing the supply of accessible, affordable housing to the </w:t>
      </w:r>
      <w:r w:rsidR="51E92D8A" w:rsidRPr="094BE9D6">
        <w:rPr>
          <w:rFonts w:ascii="Times New Roman" w:eastAsia="Times New Roman" w:hAnsi="Times New Roman" w:cs="Times New Roman"/>
          <w:color w:val="000000" w:themeColor="text1"/>
        </w:rPr>
        <w:t>city's</w:t>
      </w:r>
      <w:r w:rsidR="67FE68EF" w:rsidRPr="094BE9D6">
        <w:rPr>
          <w:rFonts w:ascii="Times New Roman" w:eastAsia="Times New Roman" w:hAnsi="Times New Roman" w:cs="Times New Roman"/>
          <w:color w:val="000000" w:themeColor="text1"/>
        </w:rPr>
        <w:t xml:space="preserve"> agenda in recognition of </w:t>
      </w:r>
      <w:r w:rsidR="2DD1FC94" w:rsidRPr="094BE9D6">
        <w:rPr>
          <w:rFonts w:ascii="Times New Roman" w:eastAsia="Times New Roman" w:hAnsi="Times New Roman" w:cs="Times New Roman"/>
          <w:color w:val="000000" w:themeColor="text1"/>
        </w:rPr>
        <w:t>the increased barr</w:t>
      </w:r>
      <w:r w:rsidR="15F0DE1E" w:rsidRPr="094BE9D6">
        <w:rPr>
          <w:rFonts w:ascii="Times New Roman" w:eastAsia="Times New Roman" w:hAnsi="Times New Roman" w:cs="Times New Roman"/>
          <w:color w:val="000000" w:themeColor="text1"/>
        </w:rPr>
        <w:t>iers residents with diverse abilities face including inconsistent standards and a lack of u</w:t>
      </w:r>
      <w:r w:rsidR="7830B199" w:rsidRPr="094BE9D6">
        <w:rPr>
          <w:rFonts w:ascii="Times New Roman" w:eastAsia="Times New Roman" w:hAnsi="Times New Roman" w:cs="Times New Roman"/>
          <w:color w:val="000000" w:themeColor="text1"/>
        </w:rPr>
        <w:t>niversal design features</w:t>
      </w:r>
      <w:r w:rsidR="5D626BA7" w:rsidRPr="094BE9D6">
        <w:rPr>
          <w:rFonts w:ascii="Times New Roman" w:eastAsia="Times New Roman" w:hAnsi="Times New Roman" w:cs="Times New Roman"/>
          <w:color w:val="000000" w:themeColor="text1"/>
        </w:rPr>
        <w:t>.</w:t>
      </w:r>
      <w:r w:rsidR="00D06700" w:rsidRPr="094BE9D6">
        <w:rPr>
          <w:rStyle w:val="FootnoteReference"/>
          <w:rFonts w:ascii="Times New Roman" w:eastAsia="Times New Roman" w:hAnsi="Times New Roman" w:cs="Times New Roman"/>
          <w:color w:val="000000" w:themeColor="text1"/>
        </w:rPr>
        <w:footnoteReference w:id="8"/>
      </w:r>
      <w:r w:rsidR="52B4ED06" w:rsidRPr="094BE9D6">
        <w:rPr>
          <w:rFonts w:ascii="Times New Roman" w:eastAsia="Times New Roman" w:hAnsi="Times New Roman" w:cs="Times New Roman"/>
          <w:color w:val="000000" w:themeColor="text1"/>
        </w:rPr>
        <w:t xml:space="preserve"> </w:t>
      </w:r>
      <w:r w:rsidR="1F648B87" w:rsidRPr="094BE9D6">
        <w:rPr>
          <w:rFonts w:ascii="Times New Roman" w:eastAsia="Times New Roman" w:hAnsi="Times New Roman" w:cs="Times New Roman"/>
          <w:color w:val="000000" w:themeColor="text1"/>
        </w:rPr>
        <w:t>Access to affordable, accessible housing is a critical need for individuals with disabilities due to higher rates of poverty</w:t>
      </w:r>
      <w:r w:rsidR="473D3562" w:rsidRPr="094BE9D6">
        <w:rPr>
          <w:rFonts w:ascii="Times New Roman" w:eastAsia="Times New Roman" w:hAnsi="Times New Roman" w:cs="Times New Roman"/>
          <w:color w:val="000000" w:themeColor="text1"/>
        </w:rPr>
        <w:t xml:space="preserve"> and unemployment</w:t>
      </w:r>
      <w:r w:rsidR="00D06700" w:rsidRPr="094BE9D6">
        <w:rPr>
          <w:rStyle w:val="FootnoteReference"/>
          <w:rFonts w:ascii="Times New Roman" w:eastAsia="Times New Roman" w:hAnsi="Times New Roman" w:cs="Times New Roman"/>
          <w:color w:val="000000" w:themeColor="text1"/>
        </w:rPr>
        <w:footnoteReference w:id="9"/>
      </w:r>
      <w:r w:rsidR="68E1B070" w:rsidRPr="094BE9D6">
        <w:rPr>
          <w:rFonts w:ascii="Times New Roman" w:eastAsia="Times New Roman" w:hAnsi="Times New Roman" w:cs="Times New Roman"/>
          <w:color w:val="000000" w:themeColor="text1"/>
        </w:rPr>
        <w:t xml:space="preserve">. </w:t>
      </w:r>
      <w:r w:rsidR="1E0311CC" w:rsidRPr="094BE9D6">
        <w:rPr>
          <w:rFonts w:ascii="Times New Roman" w:eastAsia="Times New Roman" w:hAnsi="Times New Roman" w:cs="Times New Roman"/>
          <w:color w:val="000000" w:themeColor="text1"/>
        </w:rPr>
        <w:t>Women and gender-</w:t>
      </w:r>
      <w:r w:rsidR="423B4C06" w:rsidRPr="094BE9D6">
        <w:rPr>
          <w:rFonts w:ascii="Times New Roman" w:eastAsia="Times New Roman" w:hAnsi="Times New Roman" w:cs="Times New Roman"/>
          <w:color w:val="000000" w:themeColor="text1"/>
        </w:rPr>
        <w:t>diverse participants</w:t>
      </w:r>
      <w:r w:rsidR="3D47AEF5" w:rsidRPr="094BE9D6">
        <w:rPr>
          <w:rFonts w:ascii="Times New Roman" w:eastAsia="Times New Roman" w:hAnsi="Times New Roman" w:cs="Times New Roman"/>
          <w:color w:val="000000" w:themeColor="text1"/>
        </w:rPr>
        <w:t xml:space="preserve"> with physical disabilities reported that they had difficulty finding suitable housing due to accessibility issues</w:t>
      </w:r>
      <w:r w:rsidR="66767701" w:rsidRPr="094BE9D6">
        <w:rPr>
          <w:rFonts w:ascii="Times New Roman" w:eastAsia="Times New Roman" w:hAnsi="Times New Roman" w:cs="Times New Roman"/>
          <w:color w:val="000000" w:themeColor="text1"/>
        </w:rPr>
        <w:t xml:space="preserve"> 16% of the time</w:t>
      </w:r>
      <w:r w:rsidR="3D47AEF5" w:rsidRPr="094BE9D6">
        <w:rPr>
          <w:rFonts w:ascii="Times New Roman" w:eastAsia="Times New Roman" w:hAnsi="Times New Roman" w:cs="Times New Roman"/>
          <w:color w:val="000000" w:themeColor="text1"/>
        </w:rPr>
        <w:t xml:space="preserve">, a rate which is 16 times </w:t>
      </w:r>
      <w:r w:rsidR="69BD1A23" w:rsidRPr="094BE9D6">
        <w:rPr>
          <w:rFonts w:ascii="Times New Roman" w:eastAsia="Times New Roman" w:hAnsi="Times New Roman" w:cs="Times New Roman"/>
          <w:color w:val="000000" w:themeColor="text1"/>
        </w:rPr>
        <w:t>greater</w:t>
      </w:r>
      <w:r w:rsidR="3D47AEF5" w:rsidRPr="094BE9D6">
        <w:rPr>
          <w:rFonts w:ascii="Times New Roman" w:eastAsia="Times New Roman" w:hAnsi="Times New Roman" w:cs="Times New Roman"/>
          <w:color w:val="000000" w:themeColor="text1"/>
        </w:rPr>
        <w:t xml:space="preserve"> than those without </w:t>
      </w:r>
      <w:r w:rsidR="127D99B5" w:rsidRPr="094BE9D6">
        <w:rPr>
          <w:rFonts w:ascii="Times New Roman" w:eastAsia="Times New Roman" w:hAnsi="Times New Roman" w:cs="Times New Roman"/>
          <w:color w:val="000000" w:themeColor="text1"/>
        </w:rPr>
        <w:t>physical disabilities</w:t>
      </w:r>
      <w:r w:rsidR="001DECEE" w:rsidRPr="094BE9D6">
        <w:rPr>
          <w:rFonts w:ascii="Times New Roman" w:eastAsia="Times New Roman" w:hAnsi="Times New Roman" w:cs="Times New Roman"/>
          <w:color w:val="000000" w:themeColor="text1"/>
        </w:rPr>
        <w:t>.</w:t>
      </w:r>
      <w:r w:rsidR="00D06700" w:rsidRPr="094BE9D6">
        <w:rPr>
          <w:rStyle w:val="FootnoteReference"/>
          <w:rFonts w:ascii="Times New Roman" w:eastAsia="Times New Roman" w:hAnsi="Times New Roman" w:cs="Times New Roman"/>
          <w:color w:val="000000" w:themeColor="text1"/>
        </w:rPr>
        <w:footnoteReference w:id="10"/>
      </w:r>
      <w:r w:rsidR="4DBF21C9" w:rsidRPr="094BE9D6">
        <w:rPr>
          <w:rFonts w:ascii="Times New Roman" w:eastAsia="Times New Roman" w:hAnsi="Times New Roman" w:cs="Times New Roman"/>
          <w:color w:val="000000" w:themeColor="text1"/>
        </w:rPr>
        <w:t xml:space="preserve"> </w:t>
      </w:r>
    </w:p>
    <w:p w14:paraId="27A6C1D5" w14:textId="75992DA9" w:rsidR="2E6EC28B" w:rsidRDefault="2E6EC28B" w:rsidP="094BE9D6">
      <w:pPr>
        <w:spacing w:after="0"/>
        <w:rPr>
          <w:rFonts w:ascii="Times New Roman" w:eastAsia="Times New Roman" w:hAnsi="Times New Roman" w:cs="Times New Roman"/>
          <w:color w:val="000000" w:themeColor="text1"/>
        </w:rPr>
      </w:pPr>
    </w:p>
    <w:p w14:paraId="4A8A6E3C" w14:textId="065769F0" w:rsidR="2E6EC28B" w:rsidRDefault="0C21CE46" w:rsidP="2EE7E4A5">
      <w:pPr>
        <w:pStyle w:val="ListParagraph"/>
        <w:numPr>
          <w:ilvl w:val="0"/>
          <w:numId w:val="25"/>
        </w:numPr>
        <w:spacing w:after="0"/>
        <w:rPr>
          <w:rFonts w:ascii="Times New Roman" w:eastAsia="Times New Roman" w:hAnsi="Times New Roman" w:cs="Times New Roman"/>
          <w:b/>
          <w:bCs/>
          <w:color w:val="000000" w:themeColor="text1"/>
          <w:sz w:val="28"/>
          <w:szCs w:val="28"/>
        </w:rPr>
      </w:pPr>
      <w:r w:rsidRPr="2EE7E4A5">
        <w:rPr>
          <w:rFonts w:ascii="Times New Roman" w:eastAsia="Times New Roman" w:hAnsi="Times New Roman" w:cs="Times New Roman"/>
          <w:b/>
          <w:bCs/>
          <w:color w:val="283372"/>
          <w:sz w:val="28"/>
          <w:szCs w:val="28"/>
        </w:rPr>
        <w:t xml:space="preserve">Affordable Housing </w:t>
      </w:r>
    </w:p>
    <w:p w14:paraId="75FD38C7" w14:textId="46DC143B" w:rsidR="2E6EC28B" w:rsidRDefault="2E6EC28B" w:rsidP="094BE9D6">
      <w:pPr>
        <w:pStyle w:val="ListParagraph"/>
        <w:spacing w:after="0"/>
        <w:rPr>
          <w:rFonts w:ascii="Times New Roman" w:eastAsia="Times New Roman" w:hAnsi="Times New Roman" w:cs="Times New Roman"/>
          <w:b/>
          <w:bCs/>
          <w:color w:val="000000" w:themeColor="text1"/>
        </w:rPr>
      </w:pPr>
    </w:p>
    <w:p w14:paraId="153CD5D4" w14:textId="78087D24" w:rsidR="2E6EC28B" w:rsidRDefault="77707537" w:rsidP="2EE7E4A5">
      <w:pPr>
        <w:spacing w:after="0"/>
        <w:rPr>
          <w:rFonts w:ascii="Times New Roman" w:eastAsia="Times New Roman" w:hAnsi="Times New Roman" w:cs="Times New Roman"/>
        </w:rPr>
      </w:pPr>
      <w:r w:rsidRPr="094BE9D6">
        <w:rPr>
          <w:rFonts w:ascii="Times New Roman" w:eastAsia="Times New Roman" w:hAnsi="Times New Roman" w:cs="Times New Roman"/>
          <w:color w:val="000000" w:themeColor="text1"/>
        </w:rPr>
        <w:t xml:space="preserve">In a </w:t>
      </w:r>
      <w:r w:rsidR="3A0CABDA" w:rsidRPr="094BE9D6">
        <w:rPr>
          <w:rFonts w:ascii="Times New Roman" w:eastAsia="Times New Roman" w:hAnsi="Times New Roman" w:cs="Times New Roman"/>
          <w:color w:val="000000" w:themeColor="text1"/>
        </w:rPr>
        <w:t>2024 report by the Canadian Disability Rights Council (CDRC),</w:t>
      </w:r>
      <w:r w:rsidR="541887C8" w:rsidRPr="094BE9D6">
        <w:rPr>
          <w:rFonts w:ascii="Times New Roman" w:eastAsia="Times New Roman" w:hAnsi="Times New Roman" w:cs="Times New Roman"/>
          <w:color w:val="000000" w:themeColor="text1"/>
        </w:rPr>
        <w:t xml:space="preserve"> </w:t>
      </w:r>
      <w:r w:rsidR="3A0CABDA" w:rsidRPr="094BE9D6">
        <w:rPr>
          <w:rFonts w:ascii="Times New Roman" w:eastAsia="Times New Roman" w:hAnsi="Times New Roman" w:cs="Times New Roman"/>
          <w:color w:val="000000" w:themeColor="text1"/>
        </w:rPr>
        <w:t>noted that housing affordability remains a key barrier, with over 30% of people with disabilities in Canada reporting their income is insufficient to access adequate housing. This is especially acute for people with both physical and cognitive disabilities who require additional modifications</w:t>
      </w:r>
      <w:r w:rsidR="2EB6E454" w:rsidRPr="094BE9D6">
        <w:rPr>
          <w:rFonts w:ascii="Times New Roman" w:eastAsia="Times New Roman" w:hAnsi="Times New Roman" w:cs="Times New Roman"/>
          <w:color w:val="000000" w:themeColor="text1"/>
        </w:rPr>
        <w:t>.</w:t>
      </w:r>
      <w:r w:rsidR="00D06700" w:rsidRPr="094BE9D6">
        <w:rPr>
          <w:rStyle w:val="FootnoteReference"/>
          <w:rFonts w:ascii="Times New Roman" w:eastAsia="Times New Roman" w:hAnsi="Times New Roman" w:cs="Times New Roman"/>
          <w:color w:val="000000" w:themeColor="text1"/>
        </w:rPr>
        <w:footnoteReference w:id="11"/>
      </w:r>
      <w:r w:rsidR="237599E4" w:rsidRPr="2EE7E4A5">
        <w:rPr>
          <w:rFonts w:ascii="Times New Roman" w:eastAsia="Times New Roman" w:hAnsi="Times New Roman" w:cs="Times New Roman"/>
          <w:color w:val="000000" w:themeColor="text1"/>
        </w:rPr>
        <w:t xml:space="preserve"> </w:t>
      </w:r>
      <w:r w:rsidR="4E23EC2B" w:rsidRPr="094BE9D6">
        <w:rPr>
          <w:rFonts w:ascii="Times New Roman" w:eastAsia="Times New Roman" w:hAnsi="Times New Roman" w:cs="Times New Roman"/>
          <w:color w:val="000000" w:themeColor="text1"/>
        </w:rPr>
        <w:t>P</w:t>
      </w:r>
      <w:r w:rsidR="0B1D22D7" w:rsidRPr="094BE9D6">
        <w:rPr>
          <w:rFonts w:ascii="Times New Roman" w:eastAsia="Times New Roman" w:hAnsi="Times New Roman" w:cs="Times New Roman"/>
          <w:color w:val="000000" w:themeColor="text1"/>
        </w:rPr>
        <w:t xml:space="preserve">eople with disabilities experience increased rates of income inequality and poverty which further </w:t>
      </w:r>
      <w:r w:rsidR="6352C8AF" w:rsidRPr="094BE9D6">
        <w:rPr>
          <w:rFonts w:ascii="Times New Roman" w:eastAsia="Times New Roman" w:hAnsi="Times New Roman" w:cs="Times New Roman"/>
          <w:color w:val="000000" w:themeColor="text1"/>
        </w:rPr>
        <w:t>exacerbate their risk of homelessness or chronic housing insecurity.</w:t>
      </w:r>
      <w:r w:rsidR="5E92397A" w:rsidRPr="2EE7E4A5">
        <w:rPr>
          <w:rFonts w:ascii="Times New Roman" w:eastAsia="Times New Roman" w:hAnsi="Times New Roman" w:cs="Times New Roman"/>
          <w:color w:val="000000" w:themeColor="text1"/>
          <w:sz w:val="19"/>
          <w:szCs w:val="19"/>
        </w:rPr>
        <w:t xml:space="preserve"> 11</w:t>
      </w:r>
      <w:r w:rsidR="6352C8AF" w:rsidRPr="094BE9D6">
        <w:rPr>
          <w:rFonts w:ascii="Times New Roman" w:eastAsia="Times New Roman" w:hAnsi="Times New Roman" w:cs="Times New Roman"/>
          <w:color w:val="000000" w:themeColor="text1"/>
        </w:rPr>
        <w:t xml:space="preserve"> </w:t>
      </w:r>
      <w:r w:rsidR="0B1D22D7" w:rsidRPr="094BE9D6">
        <w:rPr>
          <w:rFonts w:ascii="Times New Roman" w:eastAsia="Times New Roman" w:hAnsi="Times New Roman" w:cs="Times New Roman"/>
          <w:color w:val="000000" w:themeColor="text1"/>
        </w:rPr>
        <w:t xml:space="preserve">A report developed by a coalition of </w:t>
      </w:r>
      <w:r w:rsidR="0B1D22D7" w:rsidRPr="094BE9D6">
        <w:rPr>
          <w:rFonts w:ascii="Times New Roman" w:eastAsia="Times New Roman" w:hAnsi="Times New Roman" w:cs="Times New Roman"/>
          <w:color w:val="000000" w:themeColor="text1"/>
        </w:rPr>
        <w:lastRenderedPageBreak/>
        <w:t>Ontario municipalities found that “between 2016 and 2024, the estimated number of people experiencing known homelessness rose from 53,930 to</w:t>
      </w:r>
      <w:r w:rsidR="44AF8D00" w:rsidRPr="094BE9D6">
        <w:rPr>
          <w:rFonts w:ascii="Times New Roman" w:eastAsia="Times New Roman" w:hAnsi="Times New Roman" w:cs="Times New Roman"/>
          <w:color w:val="000000" w:themeColor="text1"/>
        </w:rPr>
        <w:t xml:space="preserve"> </w:t>
      </w:r>
      <w:r w:rsidR="0B1D22D7" w:rsidRPr="094BE9D6">
        <w:rPr>
          <w:rFonts w:ascii="Times New Roman" w:eastAsia="Times New Roman" w:hAnsi="Times New Roman" w:cs="Times New Roman"/>
          <w:color w:val="000000" w:themeColor="text1"/>
        </w:rPr>
        <w:t>81,515—a 51% increase...from 2023 to 2024, known homelessness increased by an estimated 12%”. Poverty and housing unaffordability are the primary causes of homelessness and people with disabilities are “almost three times more likely than those without a disability to be living in poverty”</w:t>
      </w:r>
      <w:r w:rsidR="58354A18" w:rsidRPr="094BE9D6">
        <w:rPr>
          <w:rFonts w:ascii="Times New Roman" w:eastAsia="Times New Roman" w:hAnsi="Times New Roman" w:cs="Times New Roman"/>
          <w:color w:val="000000" w:themeColor="text1"/>
        </w:rPr>
        <w:t xml:space="preserve">. </w:t>
      </w:r>
      <w:r w:rsidR="00D06700" w:rsidRPr="094BE9D6">
        <w:rPr>
          <w:rStyle w:val="FootnoteReference"/>
          <w:rFonts w:ascii="Times New Roman" w:eastAsia="Times New Roman" w:hAnsi="Times New Roman" w:cs="Times New Roman"/>
          <w:color w:val="000000" w:themeColor="text1"/>
        </w:rPr>
        <w:footnoteReference w:id="12"/>
      </w:r>
      <w:r w:rsidR="06B759AC" w:rsidRPr="094BE9D6">
        <w:rPr>
          <w:rFonts w:ascii="Times New Roman" w:eastAsia="Times New Roman" w:hAnsi="Times New Roman" w:cs="Times New Roman"/>
          <w:color w:val="000000" w:themeColor="text1"/>
        </w:rPr>
        <w:t xml:space="preserve"> </w:t>
      </w:r>
    </w:p>
    <w:p w14:paraId="7D5E32AA" w14:textId="11615CEA" w:rsidR="2E6EC28B" w:rsidRDefault="2E6EC28B" w:rsidP="094BE9D6">
      <w:pPr>
        <w:spacing w:after="0"/>
        <w:rPr>
          <w:rFonts w:ascii="Times New Roman" w:eastAsia="Times New Roman" w:hAnsi="Times New Roman" w:cs="Times New Roman"/>
          <w:color w:val="000000" w:themeColor="text1"/>
        </w:rPr>
      </w:pPr>
    </w:p>
    <w:p w14:paraId="730530EA" w14:textId="0EC83618" w:rsidR="2E6EC28B" w:rsidRDefault="06B759AC" w:rsidP="2EE7E4A5">
      <w:pPr>
        <w:spacing w:after="0"/>
        <w:rPr>
          <w:rFonts w:ascii="Times New Roman" w:eastAsia="Times New Roman" w:hAnsi="Times New Roman" w:cs="Times New Roman"/>
        </w:rPr>
      </w:pPr>
      <w:r w:rsidRPr="094BE9D6">
        <w:rPr>
          <w:rFonts w:ascii="Times New Roman" w:eastAsia="Times New Roman" w:hAnsi="Times New Roman" w:cs="Times New Roman"/>
          <w:color w:val="000000" w:themeColor="text1"/>
        </w:rPr>
        <w:t xml:space="preserve">This is particularly pressing for women and gender-diverse people as </w:t>
      </w:r>
      <w:r w:rsidR="51A59A12" w:rsidRPr="094BE9D6">
        <w:rPr>
          <w:rFonts w:ascii="Times New Roman" w:eastAsia="Times New Roman" w:hAnsi="Times New Roman" w:cs="Times New Roman"/>
          <w:color w:val="000000" w:themeColor="text1"/>
        </w:rPr>
        <w:t xml:space="preserve">research indicates that women and gender-diverse people with disabilities are more likely to experience affordability issues, </w:t>
      </w:r>
      <w:r w:rsidR="51A59A12" w:rsidRPr="2EE7E4A5">
        <w:rPr>
          <w:rFonts w:ascii="Times New Roman" w:eastAsia="Times New Roman" w:hAnsi="Times New Roman" w:cs="Times New Roman"/>
        </w:rPr>
        <w:t xml:space="preserve">with data indicating that with persons with multiple disabilities had greater affordability </w:t>
      </w:r>
      <w:r w:rsidR="1D09D93E" w:rsidRPr="2EE7E4A5">
        <w:rPr>
          <w:rFonts w:ascii="Times New Roman" w:eastAsia="Times New Roman" w:hAnsi="Times New Roman" w:cs="Times New Roman"/>
        </w:rPr>
        <w:t>issues</w:t>
      </w:r>
      <w:r w:rsidR="795333E3" w:rsidRPr="2EE7E4A5">
        <w:rPr>
          <w:rFonts w:ascii="Times New Roman" w:eastAsia="Times New Roman" w:hAnsi="Times New Roman" w:cs="Times New Roman"/>
        </w:rPr>
        <w:t>.</w:t>
      </w:r>
      <w:r w:rsidR="00D06700" w:rsidRPr="094BE9D6">
        <w:rPr>
          <w:rStyle w:val="FootnoteReference"/>
          <w:rFonts w:ascii="Times New Roman" w:eastAsia="Times New Roman" w:hAnsi="Times New Roman" w:cs="Times New Roman"/>
          <w:color w:val="000000" w:themeColor="text1"/>
        </w:rPr>
        <w:footnoteReference w:id="13"/>
      </w:r>
      <w:r w:rsidR="44717802" w:rsidRPr="094BE9D6">
        <w:rPr>
          <w:rFonts w:ascii="Times New Roman" w:eastAsia="Times New Roman" w:hAnsi="Times New Roman" w:cs="Times New Roman"/>
          <w:color w:val="000000" w:themeColor="text1"/>
        </w:rPr>
        <w:t xml:space="preserve"> Women and gender-diverse people with disabilities are also more likely to be impacted by evictions, with </w:t>
      </w:r>
      <w:r w:rsidR="72F0805F" w:rsidRPr="2EE7E4A5">
        <w:rPr>
          <w:rFonts w:ascii="Times New Roman" w:eastAsia="Times New Roman" w:hAnsi="Times New Roman" w:cs="Times New Roman"/>
        </w:rPr>
        <w:t>data indicating that with persons with multiple disabilities had a greater likelihood of experiencing eviction.</w:t>
      </w:r>
      <w:r w:rsidR="47C07F63" w:rsidRPr="2EE7E4A5">
        <w:rPr>
          <w:rStyle w:val="FootnoteReference"/>
          <w:rFonts w:ascii="Times New Roman" w:eastAsia="Times New Roman" w:hAnsi="Times New Roman" w:cs="Times New Roman"/>
        </w:rPr>
        <w:footnoteReference w:id="14"/>
      </w:r>
      <w:r w:rsidR="72F0805F" w:rsidRPr="2EE7E4A5">
        <w:rPr>
          <w:rFonts w:ascii="Times New Roman" w:eastAsia="Times New Roman" w:hAnsi="Times New Roman" w:cs="Times New Roman"/>
        </w:rPr>
        <w:t xml:space="preserve"> </w:t>
      </w:r>
    </w:p>
    <w:p w14:paraId="7FCCB0B3" w14:textId="4DCF72AC" w:rsidR="2E6EC28B" w:rsidRDefault="79663A55" w:rsidP="2EE7E4A5">
      <w:pPr>
        <w:spacing w:after="0"/>
        <w:rPr>
          <w:rFonts w:ascii="Times New Roman" w:eastAsia="Times New Roman" w:hAnsi="Times New Roman" w:cs="Times New Roman"/>
        </w:rPr>
      </w:pPr>
      <w:r w:rsidRPr="094BE9D6">
        <w:rPr>
          <w:rFonts w:ascii="Times New Roman" w:eastAsia="Times New Roman" w:hAnsi="Times New Roman" w:cs="Times New Roman"/>
          <w:color w:val="000000" w:themeColor="text1"/>
        </w:rPr>
        <w:t>Housing insecurity, and homelessness figures fail to capture the full breadth of women and gender-diverse folks as they often experience hidden insecurity.</w:t>
      </w:r>
      <w:r w:rsidR="24F5E774" w:rsidRPr="094BE9D6">
        <w:rPr>
          <w:rFonts w:ascii="Times New Roman" w:eastAsia="Times New Roman" w:hAnsi="Times New Roman" w:cs="Times New Roman"/>
          <w:color w:val="000000" w:themeColor="text1"/>
        </w:rPr>
        <w:t xml:space="preserve"> “</w:t>
      </w:r>
      <w:r w:rsidR="24F5E774" w:rsidRPr="094BE9D6">
        <w:rPr>
          <w:rFonts w:ascii="Times New Roman" w:eastAsia="Times New Roman" w:hAnsi="Times New Roman" w:cs="Times New Roman"/>
        </w:rPr>
        <w:t>It is well recognized that women are more likely to rely on relational, precarious, and dangerous supports to survive housing instability, and are less likely to appear in mainstream shelters, drop in spaces, public spaces, or other homeless-specific services”</w:t>
      </w:r>
      <w:r w:rsidR="1A93A361" w:rsidRPr="094BE9D6">
        <w:rPr>
          <w:rFonts w:ascii="Times New Roman" w:eastAsia="Times New Roman" w:hAnsi="Times New Roman" w:cs="Times New Roman"/>
        </w:rPr>
        <w:t>.</w:t>
      </w:r>
      <w:r w:rsidR="24F5E774" w:rsidRPr="094BE9D6">
        <w:rPr>
          <w:rFonts w:ascii="Times New Roman" w:eastAsia="Times New Roman" w:hAnsi="Times New Roman" w:cs="Times New Roman"/>
        </w:rPr>
        <w:t xml:space="preserve"> </w:t>
      </w:r>
      <w:r w:rsidR="00D06700" w:rsidRPr="094BE9D6">
        <w:rPr>
          <w:rStyle w:val="FootnoteReference"/>
          <w:rFonts w:ascii="Times New Roman" w:eastAsia="Times New Roman" w:hAnsi="Times New Roman" w:cs="Times New Roman"/>
        </w:rPr>
        <w:footnoteReference w:id="15"/>
      </w:r>
      <w:r w:rsidR="7F87867E" w:rsidRPr="094BE9D6">
        <w:rPr>
          <w:rFonts w:ascii="Times New Roman" w:eastAsia="Times New Roman" w:hAnsi="Times New Roman" w:cs="Times New Roman"/>
        </w:rPr>
        <w:t xml:space="preserve"> </w:t>
      </w:r>
      <w:r w:rsidR="00F37C1A" w:rsidRPr="094BE9D6">
        <w:rPr>
          <w:rFonts w:ascii="Times New Roman" w:eastAsia="Times New Roman" w:hAnsi="Times New Roman" w:cs="Times New Roman"/>
        </w:rPr>
        <w:t>For women and gender-diverse people with a disability they are further marginalized as many cannot afford safe, consistent,</w:t>
      </w:r>
      <w:r w:rsidR="01343DBB" w:rsidRPr="094BE9D6">
        <w:rPr>
          <w:rFonts w:ascii="Times New Roman" w:eastAsia="Times New Roman" w:hAnsi="Times New Roman" w:cs="Times New Roman"/>
        </w:rPr>
        <w:t xml:space="preserve"> secure, housing with another individuals income leaving them more vulnerable to abuse</w:t>
      </w:r>
      <w:r w:rsidR="44D02B81" w:rsidRPr="094BE9D6">
        <w:rPr>
          <w:rFonts w:ascii="Times New Roman" w:eastAsia="Times New Roman" w:hAnsi="Times New Roman" w:cs="Times New Roman"/>
        </w:rPr>
        <w:t>, and ableism</w:t>
      </w:r>
      <w:r w:rsidR="7341C6B0" w:rsidRPr="094BE9D6">
        <w:rPr>
          <w:rFonts w:ascii="Times New Roman" w:eastAsia="Times New Roman" w:hAnsi="Times New Roman" w:cs="Times New Roman"/>
        </w:rPr>
        <w:t>.</w:t>
      </w:r>
      <w:r w:rsidR="00D06700" w:rsidRPr="094BE9D6">
        <w:rPr>
          <w:rStyle w:val="FootnoteReference"/>
          <w:rFonts w:ascii="Times New Roman" w:eastAsia="Times New Roman" w:hAnsi="Times New Roman" w:cs="Times New Roman"/>
        </w:rPr>
        <w:footnoteReference w:id="16"/>
      </w:r>
      <w:r w:rsidR="3CACEA31" w:rsidRPr="094BE9D6">
        <w:rPr>
          <w:rFonts w:ascii="Times New Roman" w:eastAsia="Times New Roman" w:hAnsi="Times New Roman" w:cs="Times New Roman"/>
        </w:rPr>
        <w:t xml:space="preserve"> </w:t>
      </w:r>
    </w:p>
    <w:p w14:paraId="49E5251D" w14:textId="0C8F92AD" w:rsidR="2E6EC28B" w:rsidRDefault="2E6EC28B" w:rsidP="094BE9D6">
      <w:pPr>
        <w:pStyle w:val="ListParagraph"/>
        <w:spacing w:after="0"/>
        <w:ind w:left="0"/>
        <w:rPr>
          <w:rFonts w:ascii="Times New Roman" w:eastAsia="Times New Roman" w:hAnsi="Times New Roman" w:cs="Times New Roman"/>
          <w:color w:val="000000" w:themeColor="text1"/>
        </w:rPr>
      </w:pPr>
    </w:p>
    <w:p w14:paraId="6AEA5CC0" w14:textId="5F9B7061" w:rsidR="20CF6F79" w:rsidRDefault="30146FB2"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t>Accessibility in Shelters</w:t>
      </w:r>
    </w:p>
    <w:p w14:paraId="75E6A645" w14:textId="1AA3C548" w:rsidR="094BE9D6" w:rsidRDefault="094BE9D6" w:rsidP="094BE9D6">
      <w:pPr>
        <w:pStyle w:val="ListParagraph"/>
        <w:spacing w:after="0"/>
        <w:ind w:hanging="360"/>
        <w:rPr>
          <w:rFonts w:ascii="Times New Roman" w:eastAsia="Times New Roman" w:hAnsi="Times New Roman" w:cs="Times New Roman"/>
          <w:b/>
          <w:bCs/>
        </w:rPr>
      </w:pPr>
    </w:p>
    <w:p w14:paraId="13D092C9" w14:textId="2F611F25" w:rsidR="71E95ACD" w:rsidRDefault="14D83A47" w:rsidP="094BE9D6">
      <w:pPr>
        <w:spacing w:after="0"/>
        <w:rPr>
          <w:rFonts w:ascii="Times New Roman" w:eastAsia="Times New Roman" w:hAnsi="Times New Roman" w:cs="Times New Roman"/>
          <w:color w:val="000000" w:themeColor="text1"/>
        </w:rPr>
      </w:pPr>
      <w:r w:rsidRPr="094BE9D6">
        <w:rPr>
          <w:rFonts w:ascii="Times New Roman" w:eastAsia="Times New Roman" w:hAnsi="Times New Roman" w:cs="Times New Roman"/>
          <w:color w:val="000000" w:themeColor="text1"/>
        </w:rPr>
        <w:t xml:space="preserve">Shelter spaces which remain Canada’s primary response to epidemics of violence, inequality and unaffordability remain shockingly inaccessible for </w:t>
      </w:r>
      <w:r w:rsidR="786ABB26" w:rsidRPr="094BE9D6">
        <w:rPr>
          <w:rFonts w:ascii="Times New Roman" w:eastAsia="Times New Roman" w:hAnsi="Times New Roman" w:cs="Times New Roman"/>
          <w:color w:val="000000" w:themeColor="text1"/>
        </w:rPr>
        <w:t>women</w:t>
      </w:r>
      <w:r w:rsidRPr="094BE9D6">
        <w:rPr>
          <w:rFonts w:ascii="Times New Roman" w:eastAsia="Times New Roman" w:hAnsi="Times New Roman" w:cs="Times New Roman"/>
          <w:color w:val="000000" w:themeColor="text1"/>
        </w:rPr>
        <w:t xml:space="preserve"> and gender-diverse people with disabilities. People with physical disabilities reported being unable to access shelters 65.1% of the time, roughly twice the rate of those without disabilities</w:t>
      </w:r>
      <w:r w:rsidR="4B3A7C19" w:rsidRPr="094BE9D6">
        <w:rPr>
          <w:rFonts w:ascii="Times New Roman" w:eastAsia="Times New Roman" w:hAnsi="Times New Roman" w:cs="Times New Roman"/>
          <w:color w:val="000000" w:themeColor="text1"/>
        </w:rPr>
        <w:t>.</w:t>
      </w:r>
      <w:r w:rsidR="71E95ACD" w:rsidRPr="094BE9D6">
        <w:rPr>
          <w:rStyle w:val="FootnoteReference"/>
          <w:rFonts w:ascii="Times New Roman" w:eastAsia="Times New Roman" w:hAnsi="Times New Roman" w:cs="Times New Roman"/>
          <w:color w:val="000000" w:themeColor="text1"/>
        </w:rPr>
        <w:footnoteReference w:id="17"/>
      </w:r>
      <w:r w:rsidRPr="094BE9D6">
        <w:rPr>
          <w:rFonts w:ascii="Times New Roman" w:eastAsia="Times New Roman" w:hAnsi="Times New Roman" w:cs="Times New Roman"/>
          <w:color w:val="000000" w:themeColor="text1"/>
        </w:rPr>
        <w:t xml:space="preserve"> For people with mental health disabilities, </w:t>
      </w:r>
      <w:r w:rsidR="676EB238" w:rsidRPr="094BE9D6">
        <w:rPr>
          <w:rFonts w:ascii="Times New Roman" w:eastAsia="Times New Roman" w:hAnsi="Times New Roman" w:cs="Times New Roman"/>
          <w:color w:val="000000" w:themeColor="text1"/>
        </w:rPr>
        <w:t>43.1% of them</w:t>
      </w:r>
      <w:r w:rsidRPr="094BE9D6">
        <w:rPr>
          <w:rFonts w:ascii="Times New Roman" w:eastAsia="Times New Roman" w:hAnsi="Times New Roman" w:cs="Times New Roman"/>
          <w:color w:val="000000" w:themeColor="text1"/>
        </w:rPr>
        <w:t xml:space="preserve"> reported being unable to access shelter beds versus 18% for those without</w:t>
      </w:r>
      <w:r w:rsidR="162B81D2" w:rsidRPr="094BE9D6">
        <w:rPr>
          <w:rFonts w:ascii="Times New Roman" w:eastAsia="Times New Roman" w:hAnsi="Times New Roman" w:cs="Times New Roman"/>
          <w:color w:val="000000" w:themeColor="text1"/>
        </w:rPr>
        <w:t>.</w:t>
      </w:r>
      <w:r w:rsidR="71E95ACD" w:rsidRPr="094BE9D6">
        <w:rPr>
          <w:rStyle w:val="FootnoteReference"/>
          <w:rFonts w:ascii="Times New Roman" w:eastAsia="Times New Roman" w:hAnsi="Times New Roman" w:cs="Times New Roman"/>
          <w:color w:val="000000" w:themeColor="text1"/>
        </w:rPr>
        <w:footnoteReference w:id="18"/>
      </w:r>
      <w:r w:rsidRPr="094BE9D6">
        <w:rPr>
          <w:rFonts w:ascii="Times New Roman" w:eastAsia="Times New Roman" w:hAnsi="Times New Roman" w:cs="Times New Roman"/>
          <w:color w:val="000000" w:themeColor="text1"/>
        </w:rPr>
        <w:t xml:space="preserve"> A DAWN Canada study reports that only “75% of homeless shelters have a wheelchair accessible entrance, 66% provide wheelchair accessible rooms and bathrooms, 17% provide sign language, and 5% offer braille reading materials”</w:t>
      </w:r>
      <w:r w:rsidR="361EF49A" w:rsidRPr="094BE9D6">
        <w:rPr>
          <w:rFonts w:ascii="Times New Roman" w:eastAsia="Times New Roman" w:hAnsi="Times New Roman" w:cs="Times New Roman"/>
          <w:color w:val="000000" w:themeColor="text1"/>
        </w:rPr>
        <w:t>.</w:t>
      </w:r>
      <w:r w:rsidR="71E95ACD" w:rsidRPr="094BE9D6">
        <w:rPr>
          <w:rStyle w:val="FootnoteReference"/>
          <w:rFonts w:ascii="Times New Roman" w:eastAsia="Times New Roman" w:hAnsi="Times New Roman" w:cs="Times New Roman"/>
          <w:color w:val="000000" w:themeColor="text1"/>
        </w:rPr>
        <w:footnoteReference w:id="19"/>
      </w:r>
      <w:r w:rsidRPr="094BE9D6">
        <w:rPr>
          <w:rFonts w:ascii="Times New Roman" w:eastAsia="Times New Roman" w:hAnsi="Times New Roman" w:cs="Times New Roman"/>
          <w:color w:val="000000" w:themeColor="text1"/>
        </w:rPr>
        <w:t xml:space="preserve"> Shelters in their current state are unable to meet the needs of women and gender-diverse people with various disabilities. One study found: </w:t>
      </w:r>
    </w:p>
    <w:p w14:paraId="05140E14" w14:textId="0F4D31EF" w:rsidR="094BE9D6" w:rsidRDefault="094BE9D6" w:rsidP="094BE9D6">
      <w:pPr>
        <w:spacing w:after="0"/>
        <w:rPr>
          <w:rFonts w:ascii="Times New Roman" w:eastAsia="Times New Roman" w:hAnsi="Times New Roman" w:cs="Times New Roman"/>
          <w:color w:val="000000" w:themeColor="text1"/>
        </w:rPr>
      </w:pPr>
    </w:p>
    <w:p w14:paraId="1AC0EBEE" w14:textId="6C64A549" w:rsidR="71E95ACD" w:rsidRDefault="14D83A47" w:rsidP="2EE7E4A5">
      <w:pPr>
        <w:spacing w:after="0"/>
        <w:rPr>
          <w:rFonts w:ascii="Times New Roman" w:eastAsia="Times New Roman" w:hAnsi="Times New Roman" w:cs="Times New Roman"/>
          <w:color w:val="000000" w:themeColor="text1"/>
        </w:rPr>
      </w:pPr>
      <w:r w:rsidRPr="094BE9D6">
        <w:rPr>
          <w:rFonts w:ascii="Times New Roman" w:eastAsia="Times New Roman" w:hAnsi="Times New Roman" w:cs="Times New Roman"/>
          <w:color w:val="000000" w:themeColor="text1"/>
        </w:rPr>
        <w:t>“Notably, even when controlling for other factors, a history of homelessness remained associated with an increased risk of violent victimization for women with a disability. The odds of being a victim of violent crime were more than twice as high for women with a disability who had ever been homeless compared to those without a history of homelessness, other factors being equal. Homelessness was not a significant predictor of the risk of violent victimization for men with a disability when keeping other factors constant”</w:t>
      </w:r>
      <w:r w:rsidR="03E53A37" w:rsidRPr="094BE9D6">
        <w:rPr>
          <w:rFonts w:ascii="Times New Roman" w:eastAsia="Times New Roman" w:hAnsi="Times New Roman" w:cs="Times New Roman"/>
          <w:color w:val="000000" w:themeColor="text1"/>
        </w:rPr>
        <w:t>.</w:t>
      </w:r>
      <w:r w:rsidR="71E95ACD" w:rsidRPr="094BE9D6">
        <w:rPr>
          <w:rStyle w:val="FootnoteReference"/>
          <w:rFonts w:ascii="Times New Roman" w:eastAsia="Times New Roman" w:hAnsi="Times New Roman" w:cs="Times New Roman"/>
          <w:color w:val="000000" w:themeColor="text1"/>
        </w:rPr>
        <w:footnoteReference w:id="20"/>
      </w:r>
    </w:p>
    <w:p w14:paraId="57DDBBB5" w14:textId="5EEF89EB" w:rsidR="094BE9D6" w:rsidRDefault="094BE9D6" w:rsidP="094BE9D6">
      <w:pPr>
        <w:spacing w:after="0"/>
        <w:rPr>
          <w:rFonts w:ascii="Times New Roman" w:eastAsia="Times New Roman" w:hAnsi="Times New Roman" w:cs="Times New Roman"/>
          <w:b/>
          <w:bCs/>
        </w:rPr>
      </w:pPr>
    </w:p>
    <w:p w14:paraId="30BF0560" w14:textId="159C3D5B" w:rsidR="7574169A" w:rsidRDefault="4D077872"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t>Legal and Policy Gaps</w:t>
      </w:r>
      <w:r w:rsidR="7613F6C6" w:rsidRPr="2EE7E4A5">
        <w:rPr>
          <w:rFonts w:ascii="Times New Roman" w:eastAsia="Times New Roman" w:hAnsi="Times New Roman" w:cs="Times New Roman"/>
          <w:b/>
          <w:bCs/>
          <w:color w:val="283372"/>
          <w:sz w:val="28"/>
          <w:szCs w:val="28"/>
        </w:rPr>
        <w:t xml:space="preserve"> </w:t>
      </w:r>
    </w:p>
    <w:p w14:paraId="0ADE5EC5" w14:textId="07E34E4F" w:rsidR="094BE9D6" w:rsidRDefault="094BE9D6" w:rsidP="094BE9D6">
      <w:pPr>
        <w:spacing w:after="0"/>
        <w:rPr>
          <w:rFonts w:ascii="Times New Roman" w:eastAsia="Times New Roman" w:hAnsi="Times New Roman" w:cs="Times New Roman"/>
          <w:b/>
          <w:bCs/>
        </w:rPr>
      </w:pPr>
    </w:p>
    <w:p w14:paraId="24BC811A" w14:textId="7B902A41" w:rsidR="25D79FAB" w:rsidRDefault="169F7E9A" w:rsidP="2EE7E4A5">
      <w:pPr>
        <w:spacing w:after="0"/>
        <w:rPr>
          <w:rFonts w:ascii="Times New Roman" w:eastAsia="Times New Roman" w:hAnsi="Times New Roman" w:cs="Times New Roman"/>
          <w:color w:val="000000" w:themeColor="text1"/>
        </w:rPr>
      </w:pPr>
      <w:r w:rsidRPr="094BE9D6">
        <w:rPr>
          <w:rFonts w:ascii="Times New Roman" w:eastAsia="Times New Roman" w:hAnsi="Times New Roman" w:cs="Times New Roman"/>
          <w:color w:val="000000" w:themeColor="text1"/>
        </w:rPr>
        <w:t>Canada ratified the Convention on the Rights of Persons with Disabilities (CRPD) in 2010. However, while some progress has been made such as the Accessible Canada Act to address how the Government of Canada and organizations with the federal jurisdictions address accessibility, the approach remains inconsistent at a provincial, and municipal level. There are significant issues not only with the creation of policy and legal stances, but their respective implementation. A report by DAWN Canada found that women and gender diverse people with disabilities faced a myriad of legal issues surrounding their housing and housing rights</w:t>
      </w:r>
      <w:r w:rsidR="25D79FAB" w:rsidRPr="094BE9D6">
        <w:rPr>
          <w:rStyle w:val="FootnoteReference"/>
          <w:rFonts w:ascii="Times New Roman" w:eastAsia="Times New Roman" w:hAnsi="Times New Roman" w:cs="Times New Roman"/>
          <w:color w:val="000000" w:themeColor="text1"/>
        </w:rPr>
        <w:footnoteReference w:id="21"/>
      </w:r>
      <w:r w:rsidRPr="094BE9D6">
        <w:rPr>
          <w:rFonts w:ascii="Times New Roman" w:eastAsia="Times New Roman" w:hAnsi="Times New Roman" w:cs="Times New Roman"/>
          <w:color w:val="000000" w:themeColor="text1"/>
        </w:rPr>
        <w:t>. In their qualitative study they found that many participants noted that it is “sometimes easier to</w:t>
      </w:r>
      <w:r w:rsidR="76286025" w:rsidRPr="094BE9D6">
        <w:rPr>
          <w:rFonts w:ascii="Times New Roman" w:eastAsia="Times New Roman" w:hAnsi="Times New Roman" w:cs="Times New Roman"/>
          <w:color w:val="000000" w:themeColor="text1"/>
        </w:rPr>
        <w:t xml:space="preserve"> </w:t>
      </w:r>
      <w:r w:rsidRPr="094BE9D6">
        <w:rPr>
          <w:rFonts w:ascii="Times New Roman" w:eastAsia="Times New Roman" w:hAnsi="Times New Roman" w:cs="Times New Roman"/>
          <w:color w:val="000000" w:themeColor="text1"/>
        </w:rPr>
        <w:t>give up and move on” than to fight” thus speaking to the frequency of these issues</w:t>
      </w:r>
      <w:r w:rsidR="1BA89D2D" w:rsidRPr="094BE9D6">
        <w:rPr>
          <w:rFonts w:ascii="Times New Roman" w:eastAsia="Times New Roman" w:hAnsi="Times New Roman" w:cs="Times New Roman"/>
          <w:color w:val="000000" w:themeColor="text1"/>
        </w:rPr>
        <w:t>.</w:t>
      </w:r>
      <w:r w:rsidR="25D79FAB" w:rsidRPr="094BE9D6">
        <w:rPr>
          <w:rStyle w:val="FootnoteReference"/>
          <w:rFonts w:ascii="Times New Roman" w:eastAsia="Times New Roman" w:hAnsi="Times New Roman" w:cs="Times New Roman"/>
          <w:color w:val="000000" w:themeColor="text1"/>
        </w:rPr>
        <w:footnoteReference w:id="22"/>
      </w:r>
      <w:r w:rsidRPr="094BE9D6">
        <w:rPr>
          <w:rFonts w:ascii="Times New Roman" w:eastAsia="Times New Roman" w:hAnsi="Times New Roman" w:cs="Times New Roman"/>
          <w:color w:val="000000" w:themeColor="text1"/>
        </w:rPr>
        <w:t xml:space="preserve"> According to the Canadian Human Rights Commission (CHRC), people with disabilities did worse in every area of inadequate housing and homelessness than people without disabilities</w:t>
      </w:r>
      <w:r w:rsidR="04040F7F" w:rsidRPr="094BE9D6">
        <w:rPr>
          <w:rFonts w:ascii="Times New Roman" w:eastAsia="Times New Roman" w:hAnsi="Times New Roman" w:cs="Times New Roman"/>
          <w:color w:val="000000" w:themeColor="text1"/>
        </w:rPr>
        <w:t>.</w:t>
      </w:r>
      <w:r w:rsidR="25D79FAB" w:rsidRPr="094BE9D6">
        <w:rPr>
          <w:rStyle w:val="FootnoteReference"/>
          <w:rFonts w:ascii="Times New Roman" w:eastAsia="Times New Roman" w:hAnsi="Times New Roman" w:cs="Times New Roman"/>
          <w:color w:val="000000" w:themeColor="text1"/>
        </w:rPr>
        <w:footnoteReference w:id="23"/>
      </w:r>
    </w:p>
    <w:p w14:paraId="4BFE3D3A" w14:textId="3E1931D1" w:rsidR="094BE9D6" w:rsidRDefault="094BE9D6" w:rsidP="094BE9D6">
      <w:pPr>
        <w:spacing w:after="0"/>
        <w:rPr>
          <w:rFonts w:ascii="Times New Roman" w:eastAsia="Times New Roman" w:hAnsi="Times New Roman" w:cs="Times New Roman"/>
          <w:b/>
          <w:bCs/>
        </w:rPr>
      </w:pPr>
    </w:p>
    <w:p w14:paraId="00E299C2" w14:textId="3834C0B6" w:rsidR="2E6EC28B" w:rsidRDefault="36AE4C17"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t xml:space="preserve">Experiencing </w:t>
      </w:r>
      <w:r w:rsidR="30146FB2" w:rsidRPr="2EE7E4A5">
        <w:rPr>
          <w:rFonts w:ascii="Times New Roman" w:eastAsia="Times New Roman" w:hAnsi="Times New Roman" w:cs="Times New Roman"/>
          <w:b/>
          <w:bCs/>
          <w:color w:val="283372"/>
          <w:sz w:val="28"/>
          <w:szCs w:val="28"/>
        </w:rPr>
        <w:t xml:space="preserve">Violence and Abuse </w:t>
      </w:r>
    </w:p>
    <w:p w14:paraId="524A94D7" w14:textId="37F48457" w:rsidR="2EE7E4A5" w:rsidRDefault="2EE7E4A5" w:rsidP="2EE7E4A5">
      <w:pPr>
        <w:spacing w:after="0"/>
        <w:rPr>
          <w:rFonts w:ascii="Times New Roman" w:eastAsia="Times New Roman" w:hAnsi="Times New Roman" w:cs="Times New Roman"/>
        </w:rPr>
      </w:pPr>
    </w:p>
    <w:p w14:paraId="4366D686" w14:textId="0A6EDBEA" w:rsidR="2E6EC28B" w:rsidRDefault="2BF37F66" w:rsidP="094BE9D6">
      <w:pPr>
        <w:spacing w:after="0"/>
        <w:rPr>
          <w:rFonts w:ascii="Times New Roman" w:eastAsia="Times New Roman" w:hAnsi="Times New Roman" w:cs="Times New Roman"/>
        </w:rPr>
      </w:pPr>
      <w:r w:rsidRPr="2EE7E4A5">
        <w:rPr>
          <w:rFonts w:ascii="Times New Roman" w:eastAsia="Times New Roman" w:hAnsi="Times New Roman" w:cs="Times New Roman"/>
        </w:rPr>
        <w:t xml:space="preserve">Women and gender-diverse individuals with disabilities are at a heightened risk of experiencing violence and abuse. Women with disabilities are </w:t>
      </w:r>
      <w:r w:rsidR="27D2E715" w:rsidRPr="2EE7E4A5">
        <w:rPr>
          <w:rFonts w:ascii="Times New Roman" w:eastAsia="Times New Roman" w:hAnsi="Times New Roman" w:cs="Times New Roman"/>
        </w:rPr>
        <w:t xml:space="preserve">far </w:t>
      </w:r>
      <w:r w:rsidRPr="2EE7E4A5">
        <w:rPr>
          <w:rFonts w:ascii="Times New Roman" w:eastAsia="Times New Roman" w:hAnsi="Times New Roman" w:cs="Times New Roman"/>
        </w:rPr>
        <w:t>more likely to report experiencing various forms of intimate partner violence (IPV), which includes control of one’s reproductive health, stalking, rape, sexual</w:t>
      </w:r>
      <w:r w:rsidR="5C464E06" w:rsidRPr="2EE7E4A5">
        <w:rPr>
          <w:rFonts w:ascii="Times New Roman" w:eastAsia="Times New Roman" w:hAnsi="Times New Roman" w:cs="Times New Roman"/>
        </w:rPr>
        <w:t>,</w:t>
      </w:r>
      <w:r w:rsidRPr="2EE7E4A5">
        <w:rPr>
          <w:rFonts w:ascii="Times New Roman" w:eastAsia="Times New Roman" w:hAnsi="Times New Roman" w:cs="Times New Roman"/>
        </w:rPr>
        <w:t xml:space="preserve"> and physical violence.</w:t>
      </w:r>
      <w:r w:rsidR="20B9B713" w:rsidRPr="2EE7E4A5">
        <w:rPr>
          <w:rStyle w:val="FootnoteReference"/>
          <w:rFonts w:ascii="Times New Roman" w:eastAsia="Times New Roman" w:hAnsi="Times New Roman" w:cs="Times New Roman"/>
        </w:rPr>
        <w:footnoteReference w:id="24"/>
      </w:r>
      <w:r w:rsidRPr="2EE7E4A5">
        <w:rPr>
          <w:rFonts w:ascii="Times New Roman" w:eastAsia="Times New Roman" w:hAnsi="Times New Roman" w:cs="Times New Roman"/>
        </w:rPr>
        <w:t xml:space="preserve"> The presence of a disability increased some women’s vulnerability to experiencing IPV. Furthermore, women with disabilities are at an </w:t>
      </w:r>
      <w:r w:rsidRPr="2EE7E4A5">
        <w:rPr>
          <w:rFonts w:ascii="Times New Roman" w:eastAsia="Times New Roman" w:hAnsi="Times New Roman" w:cs="Times New Roman"/>
        </w:rPr>
        <w:lastRenderedPageBreak/>
        <w:t>increased risk of experiencing isolation or financial reliance on their partners, which makes them more susceptible to IPV.</w:t>
      </w:r>
      <w:r w:rsidR="20B9B713" w:rsidRPr="2EE7E4A5">
        <w:rPr>
          <w:rStyle w:val="FootnoteReference"/>
          <w:rFonts w:ascii="Times New Roman" w:eastAsia="Times New Roman" w:hAnsi="Times New Roman" w:cs="Times New Roman"/>
        </w:rPr>
        <w:footnoteReference w:id="25"/>
      </w:r>
    </w:p>
    <w:p w14:paraId="5B27A1A8" w14:textId="79605B5A" w:rsidR="2E6EC28B" w:rsidRDefault="7AB05F39" w:rsidP="2EE7E4A5">
      <w:pPr>
        <w:spacing w:after="0"/>
        <w:rPr>
          <w:rFonts w:ascii="Times New Roman" w:eastAsia="Times New Roman" w:hAnsi="Times New Roman" w:cs="Times New Roman"/>
        </w:rPr>
      </w:pPr>
      <w:r w:rsidRPr="2EE7E4A5">
        <w:rPr>
          <w:rFonts w:ascii="Times New Roman" w:eastAsia="Times New Roman" w:hAnsi="Times New Roman" w:cs="Times New Roman"/>
        </w:rPr>
        <w:t xml:space="preserve"> </w:t>
      </w:r>
    </w:p>
    <w:p w14:paraId="5508863A" w14:textId="0A07F518" w:rsidR="2E6EC28B" w:rsidRDefault="7AB05F39" w:rsidP="094BE9D6">
      <w:pPr>
        <w:spacing w:after="0"/>
        <w:rPr>
          <w:rFonts w:ascii="Times New Roman" w:eastAsia="Times New Roman" w:hAnsi="Times New Roman" w:cs="Times New Roman"/>
        </w:rPr>
      </w:pPr>
      <w:r w:rsidRPr="2EE7E4A5">
        <w:rPr>
          <w:rFonts w:ascii="Times New Roman" w:eastAsia="Times New Roman" w:hAnsi="Times New Roman" w:cs="Times New Roman"/>
        </w:rPr>
        <w:t>“People with disabilities are more likely to experience homelessness because of violence or abuse. In 2018, 53% of people with disabilities who experienced homelessness in their lifetime said it was because of violence. This is compared to 36% of people without disabilities.”</w:t>
      </w:r>
      <w:r w:rsidR="5CBA5A55" w:rsidRPr="2EE7E4A5">
        <w:rPr>
          <w:rStyle w:val="FootnoteReference"/>
          <w:rFonts w:ascii="Times New Roman" w:eastAsia="Times New Roman" w:hAnsi="Times New Roman" w:cs="Times New Roman"/>
        </w:rPr>
        <w:footnoteReference w:id="26"/>
      </w:r>
    </w:p>
    <w:p w14:paraId="43D33CA8" w14:textId="3C3E5ED1" w:rsidR="2E6EC28B" w:rsidRDefault="2E6EC28B" w:rsidP="094BE9D6">
      <w:pPr>
        <w:spacing w:after="0"/>
        <w:rPr>
          <w:rFonts w:ascii="Times New Roman" w:eastAsia="Times New Roman" w:hAnsi="Times New Roman" w:cs="Times New Roman"/>
          <w:b/>
          <w:bCs/>
        </w:rPr>
      </w:pPr>
    </w:p>
    <w:p w14:paraId="51388307" w14:textId="33ED5A44" w:rsidR="2E6EC28B" w:rsidRDefault="7D12598E" w:rsidP="094BE9D6">
      <w:pPr>
        <w:spacing w:after="0"/>
        <w:rPr>
          <w:rFonts w:ascii="Times New Roman" w:eastAsia="Times New Roman" w:hAnsi="Times New Roman" w:cs="Times New Roman"/>
        </w:rPr>
      </w:pPr>
      <w:r w:rsidRPr="2EE7E4A5">
        <w:rPr>
          <w:rFonts w:ascii="Times New Roman" w:eastAsia="Times New Roman" w:hAnsi="Times New Roman" w:cs="Times New Roman"/>
        </w:rPr>
        <w:t xml:space="preserve">For example, studies have shown that women who have disabilities </w:t>
      </w:r>
      <w:r w:rsidR="05E2CFD7" w:rsidRPr="2EE7E4A5">
        <w:rPr>
          <w:rFonts w:ascii="Times New Roman" w:eastAsia="Times New Roman" w:hAnsi="Times New Roman" w:cs="Times New Roman"/>
        </w:rPr>
        <w:t>are “</w:t>
      </w:r>
      <w:r w:rsidRPr="2EE7E4A5">
        <w:rPr>
          <w:rFonts w:ascii="Times New Roman" w:eastAsia="Times New Roman" w:hAnsi="Times New Roman" w:cs="Times New Roman"/>
        </w:rPr>
        <w:t>particularly targeted by perpetrators of violence because they often live in situations that heighten the risk of experiencing violence owing to poverty, social isolation, lack of economic independence, and dependence on other”.</w:t>
      </w:r>
      <w:r w:rsidR="5B11F553" w:rsidRPr="2EE7E4A5">
        <w:rPr>
          <w:rStyle w:val="FootnoteReference"/>
          <w:rFonts w:ascii="Times New Roman" w:eastAsia="Times New Roman" w:hAnsi="Times New Roman" w:cs="Times New Roman"/>
        </w:rPr>
        <w:footnoteReference w:id="27"/>
      </w:r>
      <w:r w:rsidRPr="2EE7E4A5">
        <w:rPr>
          <w:rFonts w:ascii="Times New Roman" w:eastAsia="Times New Roman" w:hAnsi="Times New Roman" w:cs="Times New Roman"/>
        </w:rPr>
        <w:t xml:space="preserve">  </w:t>
      </w:r>
    </w:p>
    <w:p w14:paraId="5BD429AF" w14:textId="363567F7" w:rsidR="2E6EC28B" w:rsidRDefault="7AB05F39" w:rsidP="094BE9D6">
      <w:pPr>
        <w:spacing w:after="0"/>
        <w:rPr>
          <w:rFonts w:ascii="Times New Roman" w:eastAsia="Times New Roman" w:hAnsi="Times New Roman" w:cs="Times New Roman"/>
        </w:rPr>
      </w:pPr>
      <w:r w:rsidRPr="2EE7E4A5">
        <w:rPr>
          <w:rFonts w:ascii="Times New Roman" w:eastAsia="Times New Roman" w:hAnsi="Times New Roman" w:cs="Times New Roman"/>
        </w:rPr>
        <w:t xml:space="preserve"> </w:t>
      </w:r>
    </w:p>
    <w:p w14:paraId="744A6B45" w14:textId="5B7A08B6" w:rsidR="20CF6F79" w:rsidRDefault="30146FB2"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t>Social Isolation</w:t>
      </w:r>
      <w:r w:rsidR="2309E1B4" w:rsidRPr="2EE7E4A5">
        <w:rPr>
          <w:rFonts w:ascii="Times New Roman" w:eastAsia="Times New Roman" w:hAnsi="Times New Roman" w:cs="Times New Roman"/>
          <w:b/>
          <w:bCs/>
          <w:color w:val="283372"/>
          <w:sz w:val="28"/>
          <w:szCs w:val="28"/>
        </w:rPr>
        <w:t xml:space="preserve"> </w:t>
      </w:r>
    </w:p>
    <w:p w14:paraId="56855AEE" w14:textId="6606C27A" w:rsidR="094BE9D6" w:rsidRDefault="094BE9D6" w:rsidP="094BE9D6">
      <w:pPr>
        <w:spacing w:after="0"/>
        <w:rPr>
          <w:rFonts w:ascii="Times New Roman" w:eastAsia="Times New Roman" w:hAnsi="Times New Roman" w:cs="Times New Roman"/>
          <w:b/>
          <w:bCs/>
        </w:rPr>
      </w:pPr>
    </w:p>
    <w:p w14:paraId="5FF301D0" w14:textId="39C0739E" w:rsidR="7B83A499" w:rsidRDefault="17B16F11" w:rsidP="094BE9D6">
      <w:pPr>
        <w:spacing w:after="0"/>
        <w:rPr>
          <w:rFonts w:ascii="Times New Roman" w:eastAsia="Times New Roman" w:hAnsi="Times New Roman" w:cs="Times New Roman"/>
        </w:rPr>
      </w:pPr>
      <w:r w:rsidRPr="2EE7E4A5">
        <w:rPr>
          <w:rFonts w:ascii="Times New Roman" w:eastAsia="Times New Roman" w:hAnsi="Times New Roman" w:cs="Times New Roman"/>
        </w:rPr>
        <w:t xml:space="preserve">Women and gender-diverse individuals with disabilities living in Canada face social exclusion and isolation due to challenges accessing housing and locating supportive community support. When faced with inaccessible housing and barriers </w:t>
      </w:r>
      <w:r w:rsidR="328446CF" w:rsidRPr="2EE7E4A5">
        <w:rPr>
          <w:rFonts w:ascii="Times New Roman" w:eastAsia="Times New Roman" w:hAnsi="Times New Roman" w:cs="Times New Roman"/>
        </w:rPr>
        <w:t>and a lack of</w:t>
      </w:r>
      <w:r w:rsidRPr="2EE7E4A5">
        <w:rPr>
          <w:rFonts w:ascii="Times New Roman" w:eastAsia="Times New Roman" w:hAnsi="Times New Roman" w:cs="Times New Roman"/>
        </w:rPr>
        <w:t xml:space="preserve"> access to </w:t>
      </w:r>
      <w:proofErr w:type="gramStart"/>
      <w:r w:rsidRPr="2EE7E4A5">
        <w:rPr>
          <w:rFonts w:ascii="Times New Roman" w:eastAsia="Times New Roman" w:hAnsi="Times New Roman" w:cs="Times New Roman"/>
        </w:rPr>
        <w:t>transportation</w:t>
      </w:r>
      <w:proofErr w:type="gramEnd"/>
      <w:r w:rsidRPr="2EE7E4A5">
        <w:rPr>
          <w:rFonts w:ascii="Times New Roman" w:eastAsia="Times New Roman" w:hAnsi="Times New Roman" w:cs="Times New Roman"/>
        </w:rPr>
        <w:t xml:space="preserve"> individuals are faced with further isolation from their friends, family, and their community. A lack of </w:t>
      </w:r>
      <w:r w:rsidR="16BDD98F" w:rsidRPr="2EE7E4A5">
        <w:rPr>
          <w:rFonts w:ascii="Times New Roman" w:eastAsia="Times New Roman" w:hAnsi="Times New Roman" w:cs="Times New Roman"/>
        </w:rPr>
        <w:t xml:space="preserve">community </w:t>
      </w:r>
      <w:r w:rsidRPr="2EE7E4A5">
        <w:rPr>
          <w:rFonts w:ascii="Times New Roman" w:eastAsia="Times New Roman" w:hAnsi="Times New Roman" w:cs="Times New Roman"/>
        </w:rPr>
        <w:t>support leads to disconnection experienced both physically and emotionally. “</w:t>
      </w:r>
      <w:r w:rsidR="48D55EF6" w:rsidRPr="2EE7E4A5">
        <w:rPr>
          <w:rFonts w:ascii="Times New Roman" w:eastAsia="Times New Roman" w:hAnsi="Times New Roman" w:cs="Times New Roman"/>
        </w:rPr>
        <w:t xml:space="preserve">A 2019 study found that people with physical disabilities were twice as likely to be socially excluded than people without disabilities, with 38% reporting high levels of loneliness and </w:t>
      </w:r>
      <w:r w:rsidR="1E83BAF7" w:rsidRPr="2EE7E4A5">
        <w:rPr>
          <w:rFonts w:ascii="Times New Roman" w:eastAsia="Times New Roman" w:hAnsi="Times New Roman" w:cs="Times New Roman"/>
        </w:rPr>
        <w:t>isolation. Approximately 25% of women with disabilities live alone, making isolation a particular concern.</w:t>
      </w:r>
      <w:r w:rsidRPr="2EE7E4A5">
        <w:rPr>
          <w:rFonts w:ascii="Times New Roman" w:eastAsia="Times New Roman" w:hAnsi="Times New Roman" w:cs="Times New Roman"/>
        </w:rPr>
        <w:t>”</w:t>
      </w:r>
      <w:r w:rsidR="7B83A499" w:rsidRPr="2EE7E4A5">
        <w:rPr>
          <w:rStyle w:val="FootnoteReference"/>
          <w:rFonts w:ascii="Times New Roman" w:eastAsia="Times New Roman" w:hAnsi="Times New Roman" w:cs="Times New Roman"/>
        </w:rPr>
        <w:footnoteReference w:id="28"/>
      </w:r>
      <w:r w:rsidRPr="2EE7E4A5">
        <w:rPr>
          <w:rFonts w:ascii="Times New Roman" w:eastAsia="Times New Roman" w:hAnsi="Times New Roman" w:cs="Times New Roman"/>
        </w:rPr>
        <w:t xml:space="preserve"> </w:t>
      </w:r>
      <w:r w:rsidR="5D022231" w:rsidRPr="2EE7E4A5">
        <w:rPr>
          <w:rFonts w:ascii="Times New Roman" w:eastAsia="Times New Roman" w:hAnsi="Times New Roman" w:cs="Times New Roman"/>
        </w:rPr>
        <w:t xml:space="preserve">Social isolation exacerbates feelings of exclusion and marginalization. The barriers </w:t>
      </w:r>
      <w:r w:rsidR="4C40ED3A" w:rsidRPr="2EE7E4A5">
        <w:rPr>
          <w:rFonts w:ascii="Times New Roman" w:eastAsia="Times New Roman" w:hAnsi="Times New Roman" w:cs="Times New Roman"/>
        </w:rPr>
        <w:t>experienced by</w:t>
      </w:r>
      <w:r w:rsidR="5D022231" w:rsidRPr="2EE7E4A5">
        <w:rPr>
          <w:rFonts w:ascii="Times New Roman" w:eastAsia="Times New Roman" w:hAnsi="Times New Roman" w:cs="Times New Roman"/>
        </w:rPr>
        <w:t xml:space="preserve"> individuals with disabilities include an inability to form meaningful connections and have access to communal spaces.</w:t>
      </w:r>
      <w:r w:rsidR="5DDDBC39" w:rsidRPr="2EE7E4A5">
        <w:rPr>
          <w:rFonts w:ascii="Times New Roman" w:eastAsia="Times New Roman" w:hAnsi="Times New Roman" w:cs="Times New Roman"/>
        </w:rPr>
        <w:t xml:space="preserve"> Targeted interventions are required to remove barriers </w:t>
      </w:r>
      <w:r w:rsidR="10A87A4F" w:rsidRPr="2EE7E4A5">
        <w:rPr>
          <w:rFonts w:ascii="Times New Roman" w:eastAsia="Times New Roman" w:hAnsi="Times New Roman" w:cs="Times New Roman"/>
        </w:rPr>
        <w:t xml:space="preserve">that continue to isolate vulnerable populations and exclude them from society. </w:t>
      </w:r>
    </w:p>
    <w:p w14:paraId="1056B16A" w14:textId="0D6B42BA" w:rsidR="094BE9D6" w:rsidRDefault="094BE9D6" w:rsidP="094BE9D6">
      <w:pPr>
        <w:spacing w:after="0"/>
        <w:rPr>
          <w:rFonts w:ascii="Times New Roman" w:eastAsia="Times New Roman" w:hAnsi="Times New Roman" w:cs="Times New Roman"/>
        </w:rPr>
      </w:pPr>
    </w:p>
    <w:p w14:paraId="3E15DAB3" w14:textId="0509887D" w:rsidR="2E6EC28B" w:rsidRDefault="30146FB2"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t xml:space="preserve">Health Disparities </w:t>
      </w:r>
    </w:p>
    <w:p w14:paraId="2B1DBFC9" w14:textId="37DEC401" w:rsidR="2EE7E4A5" w:rsidRDefault="2EE7E4A5" w:rsidP="2EE7E4A5">
      <w:pPr>
        <w:spacing w:after="0"/>
        <w:rPr>
          <w:rFonts w:ascii="Times New Roman" w:eastAsia="Times New Roman" w:hAnsi="Times New Roman" w:cs="Times New Roman"/>
        </w:rPr>
      </w:pPr>
    </w:p>
    <w:p w14:paraId="5E139F0F" w14:textId="52B534DF" w:rsidR="5A5C2EA7" w:rsidRDefault="0DB94582" w:rsidP="2EE7E4A5">
      <w:pPr>
        <w:spacing w:after="0"/>
        <w:rPr>
          <w:rFonts w:ascii="Times New Roman" w:eastAsia="Times New Roman" w:hAnsi="Times New Roman" w:cs="Times New Roman"/>
        </w:rPr>
      </w:pPr>
      <w:r w:rsidRPr="2EE7E4A5">
        <w:rPr>
          <w:rFonts w:ascii="Times New Roman" w:eastAsia="Times New Roman" w:hAnsi="Times New Roman" w:cs="Times New Roman"/>
        </w:rPr>
        <w:t xml:space="preserve">Research also discusses </w:t>
      </w:r>
      <w:r w:rsidR="344C49EE" w:rsidRPr="2EE7E4A5">
        <w:rPr>
          <w:rFonts w:ascii="Times New Roman" w:eastAsia="Times New Roman" w:hAnsi="Times New Roman" w:cs="Times New Roman"/>
        </w:rPr>
        <w:t xml:space="preserve">how the lack of community-based resources affects employment and sustainable income opportunities for women and gender-diverse individuals with disabilities, </w:t>
      </w:r>
      <w:r w:rsidR="344C49EE" w:rsidRPr="2EE7E4A5">
        <w:rPr>
          <w:rFonts w:ascii="Times New Roman" w:eastAsia="Times New Roman" w:hAnsi="Times New Roman" w:cs="Times New Roman"/>
        </w:rPr>
        <w:lastRenderedPageBreak/>
        <w:t>contributing to their experiences of homelessness.</w:t>
      </w:r>
      <w:r w:rsidR="5A5C2EA7" w:rsidRPr="2EE7E4A5">
        <w:rPr>
          <w:rStyle w:val="FootnoteReference"/>
          <w:rFonts w:ascii="Times New Roman" w:eastAsia="Times New Roman" w:hAnsi="Times New Roman" w:cs="Times New Roman"/>
        </w:rPr>
        <w:footnoteReference w:id="29"/>
      </w:r>
      <w:r w:rsidR="344C49EE" w:rsidRPr="2EE7E4A5">
        <w:rPr>
          <w:rFonts w:ascii="Times New Roman" w:eastAsia="Times New Roman" w:hAnsi="Times New Roman" w:cs="Times New Roman"/>
        </w:rPr>
        <w:t xml:space="preserve"> </w:t>
      </w:r>
      <w:r w:rsidR="1C9D4019" w:rsidRPr="2EE7E4A5">
        <w:rPr>
          <w:rFonts w:ascii="Times New Roman" w:eastAsia="Times New Roman" w:hAnsi="Times New Roman" w:cs="Times New Roman"/>
        </w:rPr>
        <w:t>T</w:t>
      </w:r>
      <w:r w:rsidR="344C49EE" w:rsidRPr="2EE7E4A5">
        <w:rPr>
          <w:rFonts w:ascii="Times New Roman" w:eastAsia="Times New Roman" w:hAnsi="Times New Roman" w:cs="Times New Roman"/>
        </w:rPr>
        <w:t>he complex issue is due to the notion that “psychosocial disabilities predispose people to homelessness, at the same time housing insecurity and lack of affordability can cause, trigger and aggravate one’s psychosocial state.”</w:t>
      </w:r>
      <w:r w:rsidR="5A5C2EA7" w:rsidRPr="2EE7E4A5">
        <w:rPr>
          <w:rStyle w:val="FootnoteReference"/>
          <w:rFonts w:ascii="Times New Roman" w:eastAsia="Times New Roman" w:hAnsi="Times New Roman" w:cs="Times New Roman"/>
        </w:rPr>
        <w:footnoteReference w:id="30"/>
      </w:r>
    </w:p>
    <w:p w14:paraId="0AA57619" w14:textId="148AD652" w:rsidR="5A5C2EA7" w:rsidRDefault="344C49EE" w:rsidP="2EE7E4A5">
      <w:pPr>
        <w:spacing w:after="0"/>
        <w:rPr>
          <w:rFonts w:ascii="Times New Roman" w:eastAsia="Times New Roman" w:hAnsi="Times New Roman" w:cs="Times New Roman"/>
        </w:rPr>
      </w:pPr>
      <w:r w:rsidRPr="2EE7E4A5">
        <w:rPr>
          <w:rFonts w:ascii="Times New Roman" w:eastAsia="Times New Roman" w:hAnsi="Times New Roman" w:cs="Times New Roman"/>
        </w:rPr>
        <w:t xml:space="preserve"> </w:t>
      </w:r>
    </w:p>
    <w:p w14:paraId="54441914" w14:textId="0257E4DE" w:rsidR="094BE9D6" w:rsidRDefault="497A99F3" w:rsidP="2EE7E4A5">
      <w:pPr>
        <w:pStyle w:val="ListParagraph"/>
        <w:numPr>
          <w:ilvl w:val="0"/>
          <w:numId w:val="25"/>
        </w:numPr>
        <w:spacing w:after="0"/>
        <w:rPr>
          <w:rFonts w:ascii="Times New Roman" w:eastAsia="Times New Roman" w:hAnsi="Times New Roman" w:cs="Times New Roman"/>
          <w:b/>
          <w:bCs/>
          <w:color w:val="283372"/>
          <w:sz w:val="28"/>
          <w:szCs w:val="28"/>
        </w:rPr>
      </w:pPr>
      <w:r w:rsidRPr="2EE7E4A5">
        <w:rPr>
          <w:rFonts w:ascii="Times New Roman" w:eastAsia="Times New Roman" w:hAnsi="Times New Roman" w:cs="Times New Roman"/>
          <w:b/>
          <w:bCs/>
          <w:color w:val="283372"/>
          <w:sz w:val="28"/>
          <w:szCs w:val="28"/>
        </w:rPr>
        <w:t>Recommendations</w:t>
      </w:r>
    </w:p>
    <w:p w14:paraId="41456D0B" w14:textId="3BAE53DD"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Increase the rates of</w:t>
      </w:r>
      <w:r w:rsidR="036F4412" w:rsidRPr="2EE7E4A5">
        <w:rPr>
          <w:rFonts w:ascii="Times New Roman" w:eastAsia="Times New Roman" w:hAnsi="Times New Roman" w:cs="Times New Roman"/>
        </w:rPr>
        <w:t xml:space="preserve"> Canada Disability Benefit</w:t>
      </w:r>
      <w:r w:rsidRPr="2EE7E4A5">
        <w:rPr>
          <w:rFonts w:ascii="Times New Roman" w:eastAsia="Times New Roman" w:hAnsi="Times New Roman" w:cs="Times New Roman"/>
        </w:rPr>
        <w:t xml:space="preserve"> to ensure recipients can afford adequate housing and maintain a decent</w:t>
      </w:r>
      <w:r w:rsidR="791E8E49" w:rsidRPr="2EE7E4A5">
        <w:rPr>
          <w:rFonts w:ascii="Times New Roman" w:eastAsia="Times New Roman" w:hAnsi="Times New Roman" w:cs="Times New Roman"/>
        </w:rPr>
        <w:t xml:space="preserve"> and dignified</w:t>
      </w:r>
      <w:r w:rsidRPr="2EE7E4A5">
        <w:rPr>
          <w:rFonts w:ascii="Times New Roman" w:eastAsia="Times New Roman" w:hAnsi="Times New Roman" w:cs="Times New Roman"/>
        </w:rPr>
        <w:t xml:space="preserve"> quality of life.</w:t>
      </w:r>
    </w:p>
    <w:p w14:paraId="149A3FC8" w14:textId="62FDFB4C" w:rsidR="094BE9D6" w:rsidRDefault="22FD17B5"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 xml:space="preserve">We echo calls from other disability justice groups calling for universal design principles to be incorporated in the National Building Code to make universal design mandatory in all new multi-unit residential buildings, both rental and ownership. </w:t>
      </w:r>
    </w:p>
    <w:p w14:paraId="10755091" w14:textId="21E55E1C"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Allocate funding to retrofit existing shelters and housing stocks to meet accessibility standards, addressing physical, sensory, and cognitive needs.</w:t>
      </w:r>
    </w:p>
    <w:p w14:paraId="5D390E3A" w14:textId="5F43C000"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 xml:space="preserve">Increase the availability of specialized services for those experiencing homelessness and living with disabilities, </w:t>
      </w:r>
      <w:r w:rsidR="08BA10E7" w:rsidRPr="2EE7E4A5">
        <w:rPr>
          <w:rFonts w:ascii="Times New Roman" w:eastAsia="Times New Roman" w:hAnsi="Times New Roman" w:cs="Times New Roman"/>
        </w:rPr>
        <w:t>through investments in supportive housing and support programs.</w:t>
      </w:r>
    </w:p>
    <w:p w14:paraId="3ECF4FFB" w14:textId="097A8AA7"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Develop and fund training for shelter and housing staff to better understand and support individuals with disabilities.</w:t>
      </w:r>
    </w:p>
    <w:p w14:paraId="75263C77" w14:textId="69B97D60"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Involve women and gender-diverse individuals with lived experience of disabilities in the development, implementation, and evaluation of housing policies and programs.</w:t>
      </w:r>
    </w:p>
    <w:p w14:paraId="28C56315" w14:textId="521C7B36"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Establish advisory committees or focus groups to ensure meaningful participation and accountability.</w:t>
      </w:r>
    </w:p>
    <w:p w14:paraId="259E3EF5" w14:textId="430EC284"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Develop new funding streams to create accessible, supportive housing options tailored to their needs.</w:t>
      </w:r>
    </w:p>
    <w:p w14:paraId="32414831" w14:textId="7257C2C7"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Establish mechanisms for ongoing evaluation of accessibility and affordability in housing programs to ensure policies remain responsive and effective.</w:t>
      </w:r>
    </w:p>
    <w:p w14:paraId="2074057E" w14:textId="7D2CE873" w:rsidR="094BE9D6" w:rsidRDefault="497A99F3" w:rsidP="2EE7E4A5">
      <w:pPr>
        <w:pStyle w:val="ListParagraph"/>
        <w:numPr>
          <w:ilvl w:val="0"/>
          <w:numId w:val="1"/>
        </w:numPr>
        <w:spacing w:after="0"/>
        <w:rPr>
          <w:rFonts w:ascii="Times New Roman" w:eastAsia="Times New Roman" w:hAnsi="Times New Roman" w:cs="Times New Roman"/>
        </w:rPr>
      </w:pPr>
      <w:r w:rsidRPr="2EE7E4A5">
        <w:rPr>
          <w:rFonts w:ascii="Times New Roman" w:eastAsia="Times New Roman" w:hAnsi="Times New Roman" w:cs="Times New Roman"/>
        </w:rPr>
        <w:t>Collect and analyze disaggregated data to monitor how interventions impact women and gender-diverse people with disabilities.</w:t>
      </w:r>
    </w:p>
    <w:p w14:paraId="58E7C55F" w14:textId="425F42A8" w:rsidR="094BE9D6" w:rsidRDefault="094BE9D6" w:rsidP="094BE9D6">
      <w:pPr>
        <w:rPr>
          <w:rFonts w:ascii="Times New Roman" w:eastAsia="Times New Roman" w:hAnsi="Times New Roman" w:cs="Times New Roman"/>
        </w:rPr>
      </w:pPr>
    </w:p>
    <w:p w14:paraId="781D1E93" w14:textId="686E436C" w:rsidR="094BE9D6" w:rsidRDefault="094BE9D6" w:rsidP="094BE9D6">
      <w:pPr>
        <w:rPr>
          <w:rFonts w:ascii="Times New Roman" w:eastAsia="Times New Roman" w:hAnsi="Times New Roman" w:cs="Times New Roman"/>
        </w:rPr>
      </w:pPr>
    </w:p>
    <w:p w14:paraId="7125E62E" w14:textId="1E3602E3" w:rsidR="587E5753" w:rsidRDefault="587E5753" w:rsidP="2EE7E4A5">
      <w:pPr>
        <w:rPr>
          <w:rFonts w:ascii="Times New Roman" w:eastAsia="Times New Roman" w:hAnsi="Times New Roman" w:cs="Times New Roman"/>
        </w:rPr>
      </w:pPr>
    </w:p>
    <w:p w14:paraId="08A10B1C" w14:textId="470DC6F2" w:rsidR="587E5753" w:rsidRDefault="587E5753" w:rsidP="2EE7E4A5">
      <w:pPr>
        <w:rPr>
          <w:rFonts w:ascii="Times New Roman" w:eastAsia="Times New Roman" w:hAnsi="Times New Roman" w:cs="Times New Roman"/>
        </w:rPr>
      </w:pPr>
    </w:p>
    <w:p w14:paraId="3657C189" w14:textId="7DE43CA3" w:rsidR="587E5753" w:rsidRDefault="587E5753" w:rsidP="2EE7E4A5">
      <w:pPr>
        <w:rPr>
          <w:rFonts w:ascii="Times New Roman" w:eastAsia="Times New Roman" w:hAnsi="Times New Roman" w:cs="Times New Roman"/>
        </w:rPr>
      </w:pPr>
    </w:p>
    <w:p w14:paraId="611BFA5B" w14:textId="432F2305" w:rsidR="587E5753" w:rsidRDefault="587E5753" w:rsidP="2EE7E4A5">
      <w:pPr>
        <w:rPr>
          <w:rFonts w:ascii="Times New Roman" w:eastAsia="Times New Roman" w:hAnsi="Times New Roman" w:cs="Times New Roman"/>
        </w:rPr>
      </w:pPr>
    </w:p>
    <w:p w14:paraId="48BB35AF" w14:textId="3EFBA656" w:rsidR="587E5753" w:rsidRDefault="587E5753" w:rsidP="2EE7E4A5">
      <w:pPr>
        <w:rPr>
          <w:rFonts w:ascii="Times New Roman" w:eastAsia="Times New Roman" w:hAnsi="Times New Roman" w:cs="Times New Roman"/>
        </w:rPr>
      </w:pPr>
    </w:p>
    <w:p w14:paraId="6EA50F96" w14:textId="066F76F3" w:rsidR="587E5753" w:rsidRDefault="587E5753" w:rsidP="2EE7E4A5">
      <w:pPr>
        <w:rPr>
          <w:rFonts w:ascii="Times New Roman" w:eastAsia="Times New Roman" w:hAnsi="Times New Roman" w:cs="Times New Roman"/>
        </w:rPr>
      </w:pPr>
    </w:p>
    <w:p w14:paraId="6613A28D" w14:textId="25E71C26" w:rsidR="587E5753" w:rsidRDefault="587E5753" w:rsidP="2EE7E4A5">
      <w:pPr>
        <w:rPr>
          <w:rFonts w:ascii="Times New Roman" w:eastAsia="Times New Roman" w:hAnsi="Times New Roman" w:cs="Times New Roman"/>
        </w:rPr>
      </w:pPr>
    </w:p>
    <w:p w14:paraId="75DE0318" w14:textId="749498C0" w:rsidR="587E5753" w:rsidRDefault="587E5753" w:rsidP="2EE7E4A5">
      <w:pPr>
        <w:rPr>
          <w:rFonts w:ascii="Times New Roman" w:eastAsia="Times New Roman" w:hAnsi="Times New Roman" w:cs="Times New Roman"/>
        </w:rPr>
      </w:pPr>
    </w:p>
    <w:sectPr w:rsidR="587E5753">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0F6B8" w14:textId="77777777" w:rsidR="00D11788" w:rsidRDefault="00D11788">
      <w:pPr>
        <w:spacing w:after="0" w:line="240" w:lineRule="auto"/>
      </w:pPr>
      <w:r>
        <w:separator/>
      </w:r>
    </w:p>
  </w:endnote>
  <w:endnote w:type="continuationSeparator" w:id="0">
    <w:p w14:paraId="327C93B2" w14:textId="77777777" w:rsidR="00D11788" w:rsidRDefault="00D11788">
      <w:pPr>
        <w:spacing w:after="0" w:line="240" w:lineRule="auto"/>
      </w:pPr>
      <w:r>
        <w:continuationSeparator/>
      </w:r>
    </w:p>
  </w:endnote>
  <w:endnote w:type="continuationNotice" w:id="1">
    <w:p w14:paraId="0B78AF9E" w14:textId="77777777" w:rsidR="00D11788" w:rsidRDefault="00D117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EE7E4A5" w14:paraId="35AA9116" w14:textId="77777777" w:rsidTr="2EE7E4A5">
      <w:trPr>
        <w:trHeight w:val="300"/>
      </w:trPr>
      <w:tc>
        <w:tcPr>
          <w:tcW w:w="3120" w:type="dxa"/>
        </w:tcPr>
        <w:p w14:paraId="73EE2B9D" w14:textId="4A9586B7" w:rsidR="2EE7E4A5" w:rsidRDefault="2EE7E4A5" w:rsidP="2EE7E4A5">
          <w:pPr>
            <w:pStyle w:val="Header"/>
            <w:ind w:left="-115"/>
          </w:pPr>
        </w:p>
      </w:tc>
      <w:tc>
        <w:tcPr>
          <w:tcW w:w="3120" w:type="dxa"/>
        </w:tcPr>
        <w:p w14:paraId="570F9F38" w14:textId="051CC21D" w:rsidR="2EE7E4A5" w:rsidRDefault="2EE7E4A5" w:rsidP="2EE7E4A5">
          <w:pPr>
            <w:pStyle w:val="Header"/>
            <w:jc w:val="center"/>
          </w:pPr>
        </w:p>
      </w:tc>
      <w:tc>
        <w:tcPr>
          <w:tcW w:w="3120" w:type="dxa"/>
        </w:tcPr>
        <w:p w14:paraId="491B2543" w14:textId="637C04A2" w:rsidR="2EE7E4A5" w:rsidRDefault="2EE7E4A5" w:rsidP="2EE7E4A5">
          <w:pPr>
            <w:pStyle w:val="Header"/>
            <w:ind w:right="-115"/>
            <w:jc w:val="right"/>
          </w:pPr>
          <w:r>
            <w:fldChar w:fldCharType="begin"/>
          </w:r>
          <w:r>
            <w:instrText>PAGE</w:instrText>
          </w:r>
          <w:r>
            <w:fldChar w:fldCharType="separate"/>
          </w:r>
          <w:r w:rsidR="004E2252">
            <w:rPr>
              <w:noProof/>
            </w:rPr>
            <w:t>1</w:t>
          </w:r>
          <w:r>
            <w:fldChar w:fldCharType="end"/>
          </w:r>
        </w:p>
      </w:tc>
    </w:tr>
  </w:tbl>
  <w:p w14:paraId="6A2BE4B6" w14:textId="6288081C" w:rsidR="2EE7E4A5" w:rsidRDefault="2EE7E4A5" w:rsidP="2EE7E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9E1EC" w14:textId="77777777" w:rsidR="094BE9D6" w:rsidRDefault="094BE9D6">
      <w:pPr>
        <w:spacing w:after="0" w:line="240" w:lineRule="auto"/>
      </w:pPr>
      <w:r>
        <w:separator/>
      </w:r>
    </w:p>
  </w:footnote>
  <w:footnote w:type="continuationSeparator" w:id="0">
    <w:p w14:paraId="3214B436" w14:textId="77777777" w:rsidR="094BE9D6" w:rsidRDefault="094BE9D6">
      <w:pPr>
        <w:spacing w:after="0" w:line="240" w:lineRule="auto"/>
      </w:pPr>
      <w:r>
        <w:continuationSeparator/>
      </w:r>
    </w:p>
  </w:footnote>
  <w:footnote w:type="continuationNotice" w:id="1">
    <w:p w14:paraId="74697F33" w14:textId="77777777" w:rsidR="00D11788" w:rsidRDefault="00D11788">
      <w:pPr>
        <w:spacing w:after="0" w:line="240" w:lineRule="auto"/>
      </w:pPr>
    </w:p>
  </w:footnote>
  <w:footnote w:id="2">
    <w:p w14:paraId="72E18ED6" w14:textId="0DE145A5" w:rsidR="2EE7E4A5" w:rsidRPr="004E2252" w:rsidRDefault="2EE7E4A5" w:rsidP="2EE7E4A5">
      <w:pPr>
        <w:pStyle w:val="FootnoteText"/>
        <w:rPr>
          <w:rFonts w:asciiTheme="majorBidi" w:hAnsiTheme="majorBidi" w:cstheme="majorBidi"/>
        </w:rPr>
      </w:pPr>
      <w:r w:rsidRPr="2EE7E4A5">
        <w:rPr>
          <w:rStyle w:val="FootnoteReference"/>
        </w:rPr>
        <w:footnoteRef/>
      </w:r>
      <w:r>
        <w:t xml:space="preserve"> </w:t>
      </w:r>
      <w:r w:rsidRPr="004E2252">
        <w:rPr>
          <w:rFonts w:asciiTheme="majorBidi" w:hAnsiTheme="majorBidi" w:cstheme="majorBidi"/>
        </w:rPr>
        <w:t xml:space="preserve">Schwan, K., Versteegh, A., Perri, M., Caplan, R., Baig, K., Dej, E., Jenkinson, J., Brais, H., </w:t>
      </w:r>
      <w:proofErr w:type="spellStart"/>
      <w:r w:rsidRPr="004E2252">
        <w:rPr>
          <w:rFonts w:asciiTheme="majorBidi" w:hAnsiTheme="majorBidi" w:cstheme="majorBidi"/>
        </w:rPr>
        <w:t>Eiboff</w:t>
      </w:r>
      <w:proofErr w:type="spellEnd"/>
      <w:r w:rsidRPr="004E2252">
        <w:rPr>
          <w:rFonts w:asciiTheme="majorBidi" w:hAnsiTheme="majorBidi" w:cstheme="majorBidi"/>
        </w:rPr>
        <w:t xml:space="preserve">, F., &amp; </w:t>
      </w:r>
      <w:proofErr w:type="spellStart"/>
      <w:r w:rsidRPr="004E2252">
        <w:rPr>
          <w:rFonts w:asciiTheme="majorBidi" w:hAnsiTheme="majorBidi" w:cstheme="majorBidi"/>
        </w:rPr>
        <w:t>Pahlevan</w:t>
      </w:r>
      <w:proofErr w:type="spellEnd"/>
      <w:r w:rsidRPr="004E2252">
        <w:rPr>
          <w:rFonts w:asciiTheme="majorBidi" w:hAnsiTheme="majorBidi" w:cstheme="majorBidi"/>
        </w:rPr>
        <w:t xml:space="preserve"> </w:t>
      </w:r>
      <w:proofErr w:type="spellStart"/>
      <w:r w:rsidRPr="004E2252">
        <w:rPr>
          <w:rFonts w:asciiTheme="majorBidi" w:hAnsiTheme="majorBidi" w:cstheme="majorBidi"/>
        </w:rPr>
        <w:t>Chaleshtari</w:t>
      </w:r>
      <w:proofErr w:type="spellEnd"/>
      <w:r w:rsidRPr="004E2252">
        <w:rPr>
          <w:rFonts w:asciiTheme="majorBidi" w:hAnsiTheme="majorBidi" w:cstheme="majorBidi"/>
        </w:rPr>
        <w:t xml:space="preserve">, T. (2020). The State of Women’s Housing Need &amp; Homelessness in Canada: A Literature Review. Hache, A., Nelson, A., Kratochvil, E., &amp; Malenfant, J. (Eds). Toronto, ON: Canadian Observatory on Homelessness Press </w:t>
      </w:r>
    </w:p>
    <w:p w14:paraId="55B2ADB2" w14:textId="2D1C81D3" w:rsidR="2EE7E4A5" w:rsidRPr="004E2252" w:rsidRDefault="2EE7E4A5" w:rsidP="2EE7E4A5">
      <w:pPr>
        <w:pStyle w:val="FootnoteText"/>
        <w:rPr>
          <w:rFonts w:asciiTheme="majorBidi" w:hAnsiTheme="majorBidi" w:cstheme="majorBidi"/>
        </w:rPr>
      </w:pPr>
      <w:r w:rsidRPr="004E2252">
        <w:rPr>
          <w:rFonts w:asciiTheme="majorBidi" w:hAnsiTheme="majorBidi" w:cstheme="majorBidi"/>
        </w:rPr>
        <w:t>https://womenshomelessness.ca/wp-content/uploads/State-of-Womens-Homelessness-Literature-Review.pdf</w:t>
      </w:r>
    </w:p>
  </w:footnote>
  <w:footnote w:id="3">
    <w:p w14:paraId="17E67989" w14:textId="708D298A" w:rsidR="2EE7E4A5" w:rsidRPr="004E2252" w:rsidRDefault="2EE7E4A5" w:rsidP="2EE7E4A5">
      <w:pPr>
        <w:pStyle w:val="FootnoteText"/>
        <w:rPr>
          <w:rFonts w:asciiTheme="majorBidi" w:hAnsiTheme="majorBidi" w:cstheme="majorBidi"/>
        </w:rPr>
      </w:pPr>
      <w:r w:rsidRPr="004E2252">
        <w:rPr>
          <w:rStyle w:val="FootnoteReference"/>
          <w:rFonts w:asciiTheme="majorBidi" w:hAnsiTheme="majorBidi" w:cstheme="majorBidi"/>
        </w:rPr>
        <w:footnoteRef/>
      </w:r>
      <w:r w:rsidRPr="004E2252">
        <w:rPr>
          <w:rFonts w:asciiTheme="majorBidi" w:hAnsiTheme="majorBidi" w:cstheme="majorBidi"/>
        </w:rPr>
        <w:t xml:space="preserve"> Schwan et al. (2020)</w:t>
      </w:r>
    </w:p>
  </w:footnote>
  <w:footnote w:id="4">
    <w:p w14:paraId="7CEBBEA8" w14:textId="18CD3941" w:rsidR="2EE7E4A5" w:rsidRPr="004E2252" w:rsidRDefault="2EE7E4A5" w:rsidP="2EE7E4A5">
      <w:pPr>
        <w:pStyle w:val="FootnoteText"/>
      </w:pPr>
      <w:r w:rsidRPr="004E2252">
        <w:rPr>
          <w:rStyle w:val="FootnoteReference"/>
          <w:rFonts w:asciiTheme="majorBidi" w:hAnsiTheme="majorBidi" w:cstheme="majorBidi"/>
        </w:rPr>
        <w:footnoteRef/>
      </w:r>
      <w:r w:rsidRPr="004E2252">
        <w:rPr>
          <w:rFonts w:asciiTheme="majorBidi" w:hAnsiTheme="majorBidi" w:cstheme="majorBidi"/>
        </w:rPr>
        <w:t xml:space="preserve"> Schwan, K., Vaccaro, M., Reid, L., Ali, N., &amp; Baig, K. (2021). The Pan-Canadian Women’s Housing &amp; Homelessness Survey. Toronto, ON: Canadian Observatory on Homelessness. https://womenshomelessness.ca/wp-content/uploads/EN-Pan-Canadian-Womens-Housing-Homelessness-Survey-FINAL-28-Sept-2021.pdf</w:t>
      </w:r>
    </w:p>
  </w:footnote>
  <w:footnote w:id="5">
    <w:p w14:paraId="47CED455" w14:textId="17703FE2" w:rsidR="2EE7E4A5" w:rsidRPr="004E2252" w:rsidRDefault="2EE7E4A5" w:rsidP="2EE7E4A5">
      <w:pPr>
        <w:pStyle w:val="FootnoteText"/>
        <w:rPr>
          <w:rFonts w:asciiTheme="majorBidi" w:hAnsiTheme="majorBidi" w:cstheme="majorBidi"/>
        </w:rPr>
      </w:pPr>
      <w:r w:rsidRPr="004E2252">
        <w:rPr>
          <w:rStyle w:val="FootnoteReference"/>
          <w:rFonts w:asciiTheme="majorBidi" w:hAnsiTheme="majorBidi" w:cstheme="majorBidi"/>
        </w:rPr>
        <w:footnoteRef/>
      </w:r>
      <w:r w:rsidRPr="004E2252">
        <w:rPr>
          <w:rFonts w:asciiTheme="majorBidi" w:hAnsiTheme="majorBidi" w:cstheme="majorBidi"/>
        </w:rPr>
        <w:t xml:space="preserve"> Schwan et al. (2020)</w:t>
      </w:r>
    </w:p>
  </w:footnote>
  <w:footnote w:id="6">
    <w:p w14:paraId="4C3495BE" w14:textId="43883EAF" w:rsidR="094BE9D6" w:rsidRPr="004E2252" w:rsidRDefault="094BE9D6" w:rsidP="004E2252">
      <w:pPr>
        <w:spacing w:after="0"/>
        <w:rPr>
          <w:sz w:val="20"/>
          <w:szCs w:val="20"/>
        </w:rPr>
      </w:pPr>
      <w:r w:rsidRPr="004E2252">
        <w:rPr>
          <w:rStyle w:val="FootnoteReference"/>
          <w:rFonts w:ascii="Times New Roman" w:eastAsia="Times New Roman" w:hAnsi="Times New Roman" w:cs="Times New Roman"/>
          <w:sz w:val="20"/>
          <w:szCs w:val="20"/>
        </w:rPr>
        <w:footnoteRef/>
      </w:r>
      <w:r w:rsidR="2EE7E4A5" w:rsidRPr="004E2252">
        <w:rPr>
          <w:rFonts w:ascii="Times New Roman" w:eastAsia="Times New Roman" w:hAnsi="Times New Roman" w:cs="Times New Roman"/>
          <w:color w:val="000000" w:themeColor="text1"/>
          <w:sz w:val="20"/>
          <w:szCs w:val="20"/>
        </w:rPr>
        <w:t xml:space="preserve">Statistics Canada. (2017). Canadian Survey on Disability: A demographic, employment, and income profile. Government of Canada. </w:t>
      </w:r>
      <w:hyperlink r:id="rId1">
        <w:r w:rsidR="2EE7E4A5" w:rsidRPr="004E2252">
          <w:rPr>
            <w:rStyle w:val="Hyperlink"/>
            <w:rFonts w:ascii="Times New Roman" w:eastAsia="Times New Roman" w:hAnsi="Times New Roman" w:cs="Times New Roman"/>
            <w:sz w:val="20"/>
            <w:szCs w:val="20"/>
          </w:rPr>
          <w:t>https://www.statcan.gc.ca</w:t>
        </w:r>
      </w:hyperlink>
    </w:p>
  </w:footnote>
  <w:footnote w:id="7">
    <w:p w14:paraId="1D882C02" w14:textId="205C9B81" w:rsidR="094BE9D6" w:rsidRPr="004E2252" w:rsidRDefault="094BE9D6" w:rsidP="2EE7E4A5">
      <w:pPr>
        <w:pStyle w:val="FootnoteText"/>
        <w:rPr>
          <w:rFonts w:ascii="Times New Roman" w:eastAsia="Times New Roman" w:hAnsi="Times New Roman" w:cs="Times New Roman"/>
        </w:rPr>
      </w:pPr>
      <w:r w:rsidRPr="004E2252">
        <w:rPr>
          <w:rStyle w:val="FootnoteReference"/>
          <w:rFonts w:ascii="Times New Roman" w:eastAsia="Times New Roman" w:hAnsi="Times New Roman" w:cs="Times New Roman"/>
        </w:rPr>
        <w:footnoteRef/>
      </w:r>
      <w:r w:rsidR="2EE7E4A5" w:rsidRPr="004E2252">
        <w:rPr>
          <w:rFonts w:ascii="Times New Roman" w:eastAsia="Times New Roman" w:hAnsi="Times New Roman" w:cs="Times New Roman"/>
        </w:rPr>
        <w:t xml:space="preserve"> </w:t>
      </w:r>
      <w:r w:rsidR="2EE7E4A5" w:rsidRPr="004E2252">
        <w:rPr>
          <w:rFonts w:ascii="Times New Roman" w:eastAsia="Times New Roman" w:hAnsi="Times New Roman" w:cs="Times New Roman"/>
          <w:color w:val="000000" w:themeColor="text1"/>
        </w:rPr>
        <w:t xml:space="preserve">Donaldson, J., Wang, D., Escamilla, C., &amp; Turner, A. (2025). Municipalities under pressure: The human and financial cost of Ontario’s homelessness crisis. </w:t>
      </w:r>
      <w:proofErr w:type="spellStart"/>
      <w:r w:rsidR="2EE7E4A5" w:rsidRPr="004E2252">
        <w:rPr>
          <w:rFonts w:ascii="Times New Roman" w:eastAsia="Times New Roman" w:hAnsi="Times New Roman" w:cs="Times New Roman"/>
          <w:color w:val="000000" w:themeColor="text1"/>
        </w:rPr>
        <w:t>HelpSeeker</w:t>
      </w:r>
      <w:proofErr w:type="spellEnd"/>
      <w:r w:rsidR="2EE7E4A5" w:rsidRPr="004E2252">
        <w:rPr>
          <w:rFonts w:ascii="Times New Roman" w:eastAsia="Times New Roman" w:hAnsi="Times New Roman" w:cs="Times New Roman"/>
          <w:color w:val="000000" w:themeColor="text1"/>
        </w:rPr>
        <w:t xml:space="preserve">, p. 18. </w:t>
      </w:r>
      <w:r w:rsidR="2EE7E4A5" w:rsidRPr="004E2252">
        <w:rPr>
          <w:rFonts w:ascii="Times New Roman" w:eastAsia="Times New Roman" w:hAnsi="Times New Roman" w:cs="Times New Roman"/>
        </w:rPr>
        <w:t xml:space="preserve"> </w:t>
      </w:r>
    </w:p>
    <w:p w14:paraId="346D3612" w14:textId="3D82A73C" w:rsidR="094BE9D6" w:rsidRPr="004E2252" w:rsidRDefault="2EE7E4A5" w:rsidP="2EE7E4A5">
      <w:pPr>
        <w:pStyle w:val="FootnoteText"/>
      </w:pPr>
      <w:hyperlink r:id="rId2">
        <w:r w:rsidRPr="004E2252">
          <w:rPr>
            <w:rStyle w:val="Hyperlink"/>
            <w:rFonts w:ascii="Times New Roman" w:eastAsia="Times New Roman" w:hAnsi="Times New Roman" w:cs="Times New Roman"/>
          </w:rPr>
          <w:t>https://www.amo.on.ca/sites/default/files/assets/DOCUMENTS/Reports/2025/2025-01-08-EndingChronicHomelessnessinOntario.pdf</w:t>
        </w:r>
      </w:hyperlink>
      <w:r w:rsidRPr="004E2252">
        <w:rPr>
          <w:rFonts w:ascii="Times New Roman" w:eastAsia="Times New Roman" w:hAnsi="Times New Roman" w:cs="Times New Roman"/>
        </w:rPr>
        <w:t xml:space="preserve"> </w:t>
      </w:r>
    </w:p>
  </w:footnote>
  <w:footnote w:id="8">
    <w:p w14:paraId="1BBCF15A" w14:textId="6648F9E6" w:rsidR="094BE9D6" w:rsidRPr="004E2252" w:rsidRDefault="094BE9D6" w:rsidP="2EE7E4A5">
      <w:pPr>
        <w:pStyle w:val="FootnoteText"/>
      </w:pPr>
      <w:r w:rsidRPr="004E2252">
        <w:rPr>
          <w:rStyle w:val="FootnoteReference"/>
          <w:rFonts w:ascii="Times New Roman" w:eastAsia="Times New Roman" w:hAnsi="Times New Roman" w:cs="Times New Roman"/>
        </w:rPr>
        <w:footnoteRef/>
      </w:r>
      <w:r w:rsidR="2EE7E4A5" w:rsidRPr="004E2252">
        <w:rPr>
          <w:rFonts w:ascii="Times New Roman" w:eastAsia="Times New Roman" w:hAnsi="Times New Roman" w:cs="Times New Roman"/>
        </w:rPr>
        <w:t xml:space="preserve"> Housing Secretariat, (2024), Increasing the City's Supply of Accessible Affordable Housing, City of Toronto.</w:t>
      </w:r>
    </w:p>
    <w:p w14:paraId="52ACB63E" w14:textId="284C0A1D" w:rsidR="094BE9D6" w:rsidRPr="004E2252" w:rsidRDefault="2EE7E4A5" w:rsidP="004E2252">
      <w:pPr>
        <w:pStyle w:val="FootnoteText"/>
      </w:pPr>
      <w:hyperlink r:id="rId3">
        <w:r w:rsidRPr="004E2252">
          <w:rPr>
            <w:rStyle w:val="Hyperlink"/>
            <w:rFonts w:ascii="Times New Roman" w:eastAsia="Times New Roman" w:hAnsi="Times New Roman" w:cs="Times New Roman"/>
          </w:rPr>
          <w:t>https://www.toronto.ca/legdocs/mmis/2024/ph/bgrd/backgroundfile-248678.pdf</w:t>
        </w:r>
      </w:hyperlink>
    </w:p>
  </w:footnote>
  <w:footnote w:id="9">
    <w:p w14:paraId="542DFFEC" w14:textId="4679B7EC" w:rsidR="094BE9D6" w:rsidRPr="004E2252" w:rsidRDefault="094BE9D6" w:rsidP="2EE7E4A5">
      <w:pPr>
        <w:pStyle w:val="FootnoteText"/>
      </w:pPr>
      <w:r w:rsidRPr="004E2252">
        <w:rPr>
          <w:rStyle w:val="FootnoteReference"/>
          <w:rFonts w:ascii="Times New Roman" w:eastAsia="Times New Roman" w:hAnsi="Times New Roman" w:cs="Times New Roman"/>
        </w:rPr>
        <w:footnoteRef/>
      </w:r>
      <w:r w:rsidR="2EE7E4A5" w:rsidRPr="004E2252">
        <w:rPr>
          <w:rFonts w:ascii="Times New Roman" w:eastAsia="Times New Roman" w:hAnsi="Times New Roman" w:cs="Times New Roman"/>
        </w:rPr>
        <w:t xml:space="preserve"> ibid.</w:t>
      </w:r>
    </w:p>
  </w:footnote>
  <w:footnote w:id="10">
    <w:p w14:paraId="400038C5" w14:textId="27FBBA46" w:rsidR="094BE9D6" w:rsidRPr="004E2252" w:rsidRDefault="094BE9D6" w:rsidP="004E2252">
      <w:pPr>
        <w:pStyle w:val="FootnoteText"/>
        <w:rPr>
          <w:rFonts w:ascii="Times New Roman" w:eastAsia="Times New Roman" w:hAnsi="Times New Roman" w:cs="Times New Roman"/>
        </w:rPr>
      </w:pPr>
      <w:r w:rsidRPr="004E2252">
        <w:rPr>
          <w:rStyle w:val="FootnoteReference"/>
          <w:rFonts w:ascii="Times New Roman" w:eastAsia="Times New Roman" w:hAnsi="Times New Roman" w:cs="Times New Roman"/>
        </w:rPr>
        <w:footnoteRef/>
      </w:r>
      <w:r w:rsidR="2EE7E4A5" w:rsidRPr="004E2252">
        <w:rPr>
          <w:rFonts w:ascii="Times New Roman" w:eastAsia="Times New Roman" w:hAnsi="Times New Roman" w:cs="Times New Roman"/>
        </w:rPr>
        <w:t xml:space="preserve"> Schwan, et al. (2021).  P.51</w:t>
      </w:r>
    </w:p>
  </w:footnote>
  <w:footnote w:id="11">
    <w:p w14:paraId="3C28EA16" w14:textId="70864D87" w:rsidR="094BE9D6" w:rsidRPr="004E2252" w:rsidRDefault="094BE9D6" w:rsidP="004E2252">
      <w:pPr>
        <w:spacing w:after="0"/>
        <w:rPr>
          <w:rFonts w:ascii="Times New Roman" w:eastAsia="Times New Roman" w:hAnsi="Times New Roman" w:cs="Times New Roman"/>
          <w:sz w:val="20"/>
          <w:szCs w:val="20"/>
        </w:rPr>
      </w:pPr>
      <w:r w:rsidRPr="004E2252">
        <w:rPr>
          <w:rStyle w:val="FootnoteReference"/>
          <w:rFonts w:ascii="Times New Roman" w:eastAsia="Times New Roman" w:hAnsi="Times New Roman" w:cs="Times New Roman"/>
          <w:sz w:val="20"/>
          <w:szCs w:val="20"/>
        </w:rPr>
        <w:footnoteRef/>
      </w:r>
      <w:r w:rsidR="2EE7E4A5" w:rsidRPr="004E2252">
        <w:rPr>
          <w:rFonts w:ascii="Times New Roman" w:eastAsia="Times New Roman" w:hAnsi="Times New Roman" w:cs="Times New Roman"/>
          <w:sz w:val="20"/>
          <w:szCs w:val="20"/>
        </w:rPr>
        <w:t xml:space="preserve"> Statistics Canada. (2017). </w:t>
      </w:r>
      <w:r w:rsidR="2EE7E4A5" w:rsidRPr="004E2252">
        <w:rPr>
          <w:rFonts w:ascii="Times New Roman" w:eastAsia="Times New Roman" w:hAnsi="Times New Roman" w:cs="Times New Roman"/>
          <w:i/>
          <w:iCs/>
          <w:sz w:val="20"/>
          <w:szCs w:val="20"/>
        </w:rPr>
        <w:t>Canadian Survey on Disability: A demographic, employment, and income profile</w:t>
      </w:r>
      <w:r w:rsidR="2EE7E4A5" w:rsidRPr="004E2252">
        <w:rPr>
          <w:rFonts w:ascii="Times New Roman" w:eastAsia="Times New Roman" w:hAnsi="Times New Roman" w:cs="Times New Roman"/>
          <w:sz w:val="20"/>
          <w:szCs w:val="20"/>
        </w:rPr>
        <w:t xml:space="preserve">. Government of Canada. </w:t>
      </w:r>
      <w:hyperlink r:id="rId4">
        <w:r w:rsidR="2EE7E4A5" w:rsidRPr="004E2252">
          <w:rPr>
            <w:rStyle w:val="Hyperlink"/>
            <w:rFonts w:ascii="Times New Roman" w:eastAsia="Times New Roman" w:hAnsi="Times New Roman" w:cs="Times New Roman"/>
            <w:sz w:val="20"/>
            <w:szCs w:val="20"/>
          </w:rPr>
          <w:t>https://www.statcan.gc.ca</w:t>
        </w:r>
      </w:hyperlink>
    </w:p>
  </w:footnote>
  <w:footnote w:id="12">
    <w:p w14:paraId="34615332" w14:textId="78CF64C5" w:rsidR="094BE9D6" w:rsidRDefault="094BE9D6" w:rsidP="2EE7E4A5">
      <w:pPr>
        <w:pStyle w:val="FootnoteText"/>
        <w:rPr>
          <w:rFonts w:ascii="Times New Roman" w:eastAsia="Times New Roman" w:hAnsi="Times New Roman" w:cs="Times New Roman"/>
        </w:rPr>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Homeless Hub, (</w:t>
      </w:r>
      <w:proofErr w:type="spellStart"/>
      <w:proofErr w:type="gramStart"/>
      <w:r w:rsidR="2EE7E4A5" w:rsidRPr="2EE7E4A5">
        <w:rPr>
          <w:rFonts w:ascii="Times New Roman" w:eastAsia="Times New Roman" w:hAnsi="Times New Roman" w:cs="Times New Roman"/>
        </w:rPr>
        <w:t>n,d</w:t>
      </w:r>
      <w:proofErr w:type="spellEnd"/>
      <w:r w:rsidR="2EE7E4A5" w:rsidRPr="2EE7E4A5">
        <w:rPr>
          <w:rFonts w:ascii="Times New Roman" w:eastAsia="Times New Roman" w:hAnsi="Times New Roman" w:cs="Times New Roman"/>
        </w:rPr>
        <w:t>.</w:t>
      </w:r>
      <w:proofErr w:type="gramEnd"/>
      <w:r w:rsidR="2EE7E4A5" w:rsidRPr="2EE7E4A5">
        <w:rPr>
          <w:rFonts w:ascii="Times New Roman" w:eastAsia="Times New Roman" w:hAnsi="Times New Roman" w:cs="Times New Roman"/>
        </w:rPr>
        <w:t xml:space="preserve">), People with Disabilities.  </w:t>
      </w:r>
      <w:hyperlink r:id="rId5" w:anchor=":~:text=For%20instance%2C%20in%202017%2C%20one,reported%20having%20experienced%20hidden%20homelessness">
        <w:r w:rsidR="2EE7E4A5" w:rsidRPr="2EE7E4A5">
          <w:rPr>
            <w:rStyle w:val="Hyperlink"/>
            <w:rFonts w:ascii="Times New Roman" w:eastAsia="Times New Roman" w:hAnsi="Times New Roman" w:cs="Times New Roman"/>
          </w:rPr>
          <w:t>https://homelesshub.ca/collection/population-groups/people-with-disabilities/#:~:text=For%20instance%2C%20in%202017%2C%20one,reported%20having%20experienced%20hidden%20homelessness</w:t>
        </w:r>
      </w:hyperlink>
      <w:r w:rsidR="2EE7E4A5" w:rsidRPr="2EE7E4A5">
        <w:rPr>
          <w:rFonts w:ascii="Times New Roman" w:eastAsia="Times New Roman" w:hAnsi="Times New Roman" w:cs="Times New Roman"/>
        </w:rPr>
        <w:t xml:space="preserve">. </w:t>
      </w:r>
    </w:p>
  </w:footnote>
  <w:footnote w:id="13">
    <w:p w14:paraId="53B6ECA5" w14:textId="3A151F2C"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Schwan et al. (2021)</w:t>
      </w:r>
    </w:p>
  </w:footnote>
  <w:footnote w:id="14">
    <w:p w14:paraId="68673AF5" w14:textId="6288D1F4" w:rsidR="2EE7E4A5" w:rsidRDefault="2EE7E4A5" w:rsidP="2EE7E4A5">
      <w:pPr>
        <w:pStyle w:val="FootnoteText"/>
      </w:pPr>
      <w:r w:rsidRPr="2EE7E4A5">
        <w:rPr>
          <w:rStyle w:val="FootnoteReference"/>
        </w:rPr>
        <w:footnoteRef/>
      </w:r>
      <w:r>
        <w:t xml:space="preserve"> ibid </w:t>
      </w:r>
    </w:p>
  </w:footnote>
  <w:footnote w:id="15">
    <w:p w14:paraId="144DFEA0" w14:textId="26E95819" w:rsidR="094BE9D6" w:rsidRDefault="094BE9D6" w:rsidP="2EE7E4A5">
      <w:pPr>
        <w:pStyle w:val="FootnoteText"/>
        <w:rPr>
          <w:rFonts w:ascii="Times New Roman" w:eastAsia="Times New Roman" w:hAnsi="Times New Roman" w:cs="Times New Roman"/>
        </w:rPr>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ibid</w:t>
      </w:r>
    </w:p>
  </w:footnote>
  <w:footnote w:id="16">
    <w:p w14:paraId="01DBF3B1" w14:textId="0CE6078B"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ibid.</w:t>
      </w:r>
    </w:p>
  </w:footnote>
  <w:footnote w:id="17">
    <w:p w14:paraId="61061D6E" w14:textId="268F120F"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ibid</w:t>
      </w:r>
    </w:p>
  </w:footnote>
  <w:footnote w:id="18">
    <w:p w14:paraId="71B8F523" w14:textId="2A5B09D8"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ibid.</w:t>
      </w:r>
    </w:p>
  </w:footnote>
  <w:footnote w:id="19">
    <w:p w14:paraId="64CCDEB6" w14:textId="7EC6F61A"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ibid. P.53</w:t>
      </w:r>
    </w:p>
  </w:footnote>
  <w:footnote w:id="20">
    <w:p w14:paraId="1E273788" w14:textId="68F6FA52"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w:t>
      </w:r>
      <w:r w:rsidR="2EE7E4A5" w:rsidRPr="2EE7E4A5">
        <w:rPr>
          <w:rFonts w:ascii="Times New Roman" w:eastAsia="Times New Roman" w:hAnsi="Times New Roman" w:cs="Times New Roman"/>
          <w:color w:val="000000" w:themeColor="text1"/>
        </w:rPr>
        <w:t xml:space="preserve">Cotter, A. (2018). Violent victimization of women with disabilities, 2014. Statistics Canada. p.12 </w:t>
      </w:r>
    </w:p>
    <w:p w14:paraId="17DB2EB5" w14:textId="5FFC8815" w:rsidR="094BE9D6" w:rsidRDefault="2EE7E4A5" w:rsidP="2EE7E4A5">
      <w:pPr>
        <w:pStyle w:val="FootnoteText"/>
      </w:pPr>
      <w:r w:rsidRPr="2EE7E4A5">
        <w:rPr>
          <w:rFonts w:ascii="Times New Roman" w:eastAsia="Times New Roman" w:hAnsi="Times New Roman" w:cs="Times New Roman"/>
          <w:color w:val="000000" w:themeColor="text1"/>
        </w:rPr>
        <w:t xml:space="preserve"> </w:t>
      </w:r>
      <w:hyperlink r:id="rId6">
        <w:r w:rsidRPr="2EE7E4A5">
          <w:rPr>
            <w:rStyle w:val="Hyperlink"/>
            <w:rFonts w:ascii="Times New Roman" w:eastAsia="Times New Roman" w:hAnsi="Times New Roman" w:cs="Times New Roman"/>
          </w:rPr>
          <w:t>https://www150.statcan.gc.ca/n1/pub/85-002-x/2018001/article/54910-eng.htm</w:t>
        </w:r>
      </w:hyperlink>
    </w:p>
  </w:footnote>
  <w:footnote w:id="21">
    <w:p w14:paraId="36C6D983" w14:textId="0C630EDF" w:rsidR="094BE9D6" w:rsidRDefault="094BE9D6" w:rsidP="2EE7E4A5">
      <w:pPr>
        <w:pStyle w:val="FootnoteText"/>
        <w:rPr>
          <w:rFonts w:ascii="Times New Roman" w:eastAsia="Times New Roman" w:hAnsi="Times New Roman" w:cs="Times New Roman"/>
        </w:rPr>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Abbas, J., Alimi, </w:t>
      </w:r>
      <w:proofErr w:type="gramStart"/>
      <w:r w:rsidR="2EE7E4A5" w:rsidRPr="2EE7E4A5">
        <w:rPr>
          <w:rFonts w:ascii="Times New Roman" w:eastAsia="Times New Roman" w:hAnsi="Times New Roman" w:cs="Times New Roman"/>
        </w:rPr>
        <w:t>S,.</w:t>
      </w:r>
      <w:proofErr w:type="gramEnd"/>
      <w:r w:rsidR="2EE7E4A5" w:rsidRPr="2EE7E4A5">
        <w:rPr>
          <w:rFonts w:ascii="Times New Roman" w:eastAsia="Times New Roman" w:hAnsi="Times New Roman" w:cs="Times New Roman"/>
        </w:rPr>
        <w:t xml:space="preserve"> (2021), A Qualitative Look at Serious Legal Problems for People with Disabilities in Central Canada, DAWN Canada. P. 15</w:t>
      </w:r>
    </w:p>
    <w:p w14:paraId="7F0F4155" w14:textId="395BB965" w:rsidR="094BE9D6" w:rsidRDefault="2EE7E4A5" w:rsidP="2EE7E4A5">
      <w:pPr>
        <w:pStyle w:val="FootnoteText"/>
      </w:pPr>
      <w:hyperlink r:id="rId7">
        <w:r w:rsidRPr="2EE7E4A5">
          <w:rPr>
            <w:rStyle w:val="Hyperlink"/>
            <w:rFonts w:ascii="Times New Roman" w:eastAsia="Times New Roman" w:hAnsi="Times New Roman" w:cs="Times New Roman"/>
          </w:rPr>
          <w:t>https://www.justice.gc.ca/eng/rp-pr/jr/pwdcc-phcc/docs/RSD_RR2021_Persons-with-Disability-Central-Canada-EN.pdf</w:t>
        </w:r>
      </w:hyperlink>
      <w:r w:rsidRPr="2EE7E4A5">
        <w:rPr>
          <w:rFonts w:ascii="Times New Roman" w:eastAsia="Times New Roman" w:hAnsi="Times New Roman" w:cs="Times New Roman"/>
        </w:rPr>
        <w:t xml:space="preserve"> </w:t>
      </w:r>
    </w:p>
  </w:footnote>
  <w:footnote w:id="22">
    <w:p w14:paraId="70EBFF58" w14:textId="5FFDD079" w:rsidR="094BE9D6" w:rsidRDefault="094BE9D6" w:rsidP="2EE7E4A5">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Ibid. P. 16</w:t>
      </w:r>
    </w:p>
  </w:footnote>
  <w:footnote w:id="23">
    <w:p w14:paraId="1DA3B46B" w14:textId="2D0EBCEE" w:rsidR="094BE9D6" w:rsidRDefault="094BE9D6" w:rsidP="004E2252">
      <w:pPr>
        <w:pStyle w:val="FootnoteText"/>
      </w:pPr>
      <w:r w:rsidRPr="2EE7E4A5">
        <w:rPr>
          <w:rStyle w:val="FootnoteReference"/>
          <w:rFonts w:ascii="Times New Roman" w:eastAsia="Times New Roman" w:hAnsi="Times New Roman" w:cs="Times New Roman"/>
        </w:rPr>
        <w:footnoteRef/>
      </w:r>
      <w:r w:rsidR="2EE7E4A5" w:rsidRPr="2EE7E4A5">
        <w:rPr>
          <w:rFonts w:ascii="Times New Roman" w:eastAsia="Times New Roman" w:hAnsi="Times New Roman" w:cs="Times New Roman"/>
        </w:rPr>
        <w:t xml:space="preserve"> Canadian Human Rights Commission and the Office of the Federal Housing Advocate, (2025), Monitoring the right to housing for people with disabilities. </w:t>
      </w:r>
      <w:hyperlink r:id="rId8">
        <w:r w:rsidR="2EE7E4A5" w:rsidRPr="2EE7E4A5">
          <w:rPr>
            <w:rStyle w:val="Hyperlink"/>
            <w:rFonts w:ascii="Times New Roman" w:eastAsia="Times New Roman" w:hAnsi="Times New Roman" w:cs="Times New Roman"/>
          </w:rPr>
          <w:t>https://www.chrc-ccdp.gc.ca/resources/publications/monitoring-the-right-housing-people-disabilities</w:t>
        </w:r>
      </w:hyperlink>
      <w:r w:rsidR="2EE7E4A5" w:rsidRPr="2EE7E4A5">
        <w:rPr>
          <w:rFonts w:ascii="Times New Roman" w:eastAsia="Times New Roman" w:hAnsi="Times New Roman" w:cs="Times New Roman"/>
        </w:rPr>
        <w:t xml:space="preserve"> </w:t>
      </w:r>
    </w:p>
  </w:footnote>
  <w:footnote w:id="24">
    <w:p w14:paraId="7D575DAF" w14:textId="46308BD5" w:rsidR="2EE7E4A5" w:rsidRDefault="2EE7E4A5" w:rsidP="2EE7E4A5">
      <w:pPr>
        <w:spacing w:after="0"/>
        <w:rPr>
          <w:rFonts w:ascii="Times New Roman" w:eastAsia="Times New Roman" w:hAnsi="Times New Roman" w:cs="Times New Roman"/>
          <w:i/>
          <w:iCs/>
          <w:sz w:val="18"/>
          <w:szCs w:val="18"/>
        </w:rPr>
      </w:pPr>
      <w:r w:rsidRPr="2EE7E4A5">
        <w:rPr>
          <w:rStyle w:val="FootnoteReference"/>
          <w:sz w:val="20"/>
          <w:szCs w:val="20"/>
        </w:rPr>
        <w:footnoteRef/>
      </w:r>
      <w:r w:rsidRPr="2EE7E4A5">
        <w:rPr>
          <w:sz w:val="20"/>
          <w:szCs w:val="20"/>
        </w:rPr>
        <w:t xml:space="preserve"> </w:t>
      </w:r>
      <w:r w:rsidRPr="2EE7E4A5">
        <w:rPr>
          <w:rFonts w:ascii="Times New Roman" w:eastAsia="Times New Roman" w:hAnsi="Times New Roman" w:cs="Times New Roman"/>
          <w:sz w:val="20"/>
          <w:szCs w:val="20"/>
        </w:rPr>
        <w:t xml:space="preserve">Breiding, M. J., &amp; </w:t>
      </w:r>
      <w:proofErr w:type="spellStart"/>
      <w:r w:rsidRPr="2EE7E4A5">
        <w:rPr>
          <w:rFonts w:ascii="Times New Roman" w:eastAsia="Times New Roman" w:hAnsi="Times New Roman" w:cs="Times New Roman"/>
          <w:sz w:val="20"/>
          <w:szCs w:val="20"/>
        </w:rPr>
        <w:t>Armour</w:t>
      </w:r>
      <w:proofErr w:type="spellEnd"/>
      <w:r w:rsidRPr="2EE7E4A5">
        <w:rPr>
          <w:rFonts w:ascii="Times New Roman" w:eastAsia="Times New Roman" w:hAnsi="Times New Roman" w:cs="Times New Roman"/>
          <w:sz w:val="20"/>
          <w:szCs w:val="20"/>
        </w:rPr>
        <w:t xml:space="preserve">, B. S. (2015). The association between disability and intimate partner violence in the United States. </w:t>
      </w:r>
      <w:r w:rsidRPr="2EE7E4A5">
        <w:rPr>
          <w:rFonts w:ascii="Times New Roman" w:eastAsia="Times New Roman" w:hAnsi="Times New Roman" w:cs="Times New Roman"/>
          <w:i/>
          <w:iCs/>
          <w:sz w:val="20"/>
          <w:szCs w:val="20"/>
        </w:rPr>
        <w:t>Annals</w:t>
      </w:r>
    </w:p>
  </w:footnote>
  <w:footnote w:id="25">
    <w:p w14:paraId="0373957E" w14:textId="664C5422" w:rsidR="2EE7E4A5" w:rsidRPr="004E2252" w:rsidRDefault="2EE7E4A5" w:rsidP="004E2252">
      <w:pPr>
        <w:spacing w:after="0"/>
        <w:rPr>
          <w:sz w:val="20"/>
          <w:szCs w:val="20"/>
        </w:rPr>
      </w:pPr>
      <w:r w:rsidRPr="004E2252">
        <w:rPr>
          <w:rStyle w:val="FootnoteReference"/>
          <w:sz w:val="20"/>
          <w:szCs w:val="20"/>
        </w:rPr>
        <w:footnoteRef/>
      </w:r>
      <w:r w:rsidRPr="004E2252">
        <w:rPr>
          <w:sz w:val="20"/>
          <w:szCs w:val="20"/>
        </w:rPr>
        <w:t xml:space="preserve"> </w:t>
      </w:r>
      <w:r w:rsidRPr="004E2252">
        <w:rPr>
          <w:rFonts w:ascii="Times New Roman" w:eastAsia="Times New Roman" w:hAnsi="Times New Roman" w:cs="Times New Roman"/>
          <w:sz w:val="20"/>
          <w:szCs w:val="20"/>
        </w:rPr>
        <w:t xml:space="preserve">Canadian Human Rights Commission. (n.d.). </w:t>
      </w:r>
      <w:r w:rsidRPr="004E2252">
        <w:rPr>
          <w:rFonts w:ascii="Times New Roman" w:eastAsia="Times New Roman" w:hAnsi="Times New Roman" w:cs="Times New Roman"/>
          <w:i/>
          <w:iCs/>
          <w:sz w:val="20"/>
          <w:szCs w:val="20"/>
        </w:rPr>
        <w:t>Monitoring the right to housing for people with disabilities</w:t>
      </w:r>
      <w:r w:rsidRPr="004E2252">
        <w:rPr>
          <w:rFonts w:ascii="Times New Roman" w:eastAsia="Times New Roman" w:hAnsi="Times New Roman" w:cs="Times New Roman"/>
          <w:sz w:val="20"/>
          <w:szCs w:val="20"/>
        </w:rPr>
        <w:t xml:space="preserve">. Retrieved from </w:t>
      </w:r>
      <w:hyperlink r:id="rId9" w:anchor=":~:text=In%202017%2C%2029%25%20of%20people,had%20gone%20down%20to%2021%25.&amp;text=People%20with%20disabilities%20are%20less,home%20than%20people%20without%20disabilities">
        <w:r w:rsidRPr="004E2252">
          <w:rPr>
            <w:rStyle w:val="Hyperlink"/>
            <w:rFonts w:ascii="Times New Roman" w:eastAsia="Times New Roman" w:hAnsi="Times New Roman" w:cs="Times New Roman"/>
            <w:sz w:val="20"/>
            <w:szCs w:val="20"/>
          </w:rPr>
          <w:t>https://www.chrc-ccdp.gc.ca</w:t>
        </w:r>
      </w:hyperlink>
    </w:p>
  </w:footnote>
  <w:footnote w:id="26">
    <w:p w14:paraId="2C6002FF" w14:textId="51A090C8" w:rsidR="2EE7E4A5" w:rsidRPr="004E2252" w:rsidRDefault="2EE7E4A5" w:rsidP="2EE7E4A5">
      <w:pPr>
        <w:pStyle w:val="FootnoteText"/>
        <w:rPr>
          <w:rFonts w:ascii="Times New Roman" w:eastAsia="Times New Roman" w:hAnsi="Times New Roman" w:cs="Times New Roman"/>
        </w:rPr>
      </w:pPr>
      <w:r w:rsidRPr="004E2252">
        <w:rPr>
          <w:rStyle w:val="FootnoteReference"/>
          <w:rFonts w:ascii="Times New Roman" w:eastAsia="Times New Roman" w:hAnsi="Times New Roman" w:cs="Times New Roman"/>
        </w:rPr>
        <w:footnoteRef/>
      </w:r>
      <w:r w:rsidRPr="004E2252">
        <w:rPr>
          <w:rFonts w:ascii="Times New Roman" w:eastAsia="Times New Roman" w:hAnsi="Times New Roman" w:cs="Times New Roman"/>
        </w:rPr>
        <w:t xml:space="preserve"> Survey of Safety in Public and Private Spaces (2018): Homelessness</w:t>
      </w:r>
    </w:p>
  </w:footnote>
  <w:footnote w:id="27">
    <w:p w14:paraId="7D616773" w14:textId="70AFAA5E" w:rsidR="2EE7E4A5" w:rsidRPr="004E2252" w:rsidRDefault="2EE7E4A5" w:rsidP="004E2252">
      <w:pPr>
        <w:spacing w:after="0"/>
        <w:rPr>
          <w:rFonts w:ascii="Times New Roman" w:eastAsia="Times New Roman" w:hAnsi="Times New Roman" w:cs="Times New Roman"/>
          <w:sz w:val="20"/>
          <w:szCs w:val="20"/>
          <w:lang w:val="fr-FR"/>
        </w:rPr>
      </w:pPr>
      <w:r w:rsidRPr="004E2252">
        <w:rPr>
          <w:rStyle w:val="FootnoteReference"/>
          <w:rFonts w:ascii="Times New Roman" w:eastAsia="Times New Roman" w:hAnsi="Times New Roman" w:cs="Times New Roman"/>
          <w:sz w:val="20"/>
          <w:szCs w:val="20"/>
          <w:lang w:val="fr-FR"/>
        </w:rPr>
        <w:footnoteRef/>
      </w:r>
      <w:r w:rsidRPr="004E2252">
        <w:rPr>
          <w:rFonts w:ascii="Times New Roman" w:eastAsia="Times New Roman" w:hAnsi="Times New Roman" w:cs="Times New Roman"/>
          <w:sz w:val="20"/>
          <w:szCs w:val="20"/>
          <w:lang w:val="fr-FR"/>
        </w:rPr>
        <w:t xml:space="preserve"> </w:t>
      </w:r>
      <w:proofErr w:type="spellStart"/>
      <w:r w:rsidRPr="004E2252">
        <w:rPr>
          <w:rFonts w:ascii="Times New Roman" w:eastAsia="Times New Roman" w:hAnsi="Times New Roman" w:cs="Times New Roman"/>
          <w:sz w:val="20"/>
          <w:szCs w:val="20"/>
          <w:lang w:val="fr-FR"/>
        </w:rPr>
        <w:t>Schwan</w:t>
      </w:r>
      <w:proofErr w:type="spellEnd"/>
      <w:r w:rsidRPr="004E2252">
        <w:rPr>
          <w:rFonts w:ascii="Times New Roman" w:eastAsia="Times New Roman" w:hAnsi="Times New Roman" w:cs="Times New Roman"/>
          <w:sz w:val="20"/>
          <w:szCs w:val="20"/>
          <w:lang w:val="fr-FR"/>
        </w:rPr>
        <w:t xml:space="preserve"> et al. (2020) </w:t>
      </w:r>
    </w:p>
  </w:footnote>
  <w:footnote w:id="28">
    <w:p w14:paraId="484DB30D" w14:textId="482D6816" w:rsidR="2EE7E4A5" w:rsidRDefault="2EE7E4A5" w:rsidP="004E2252">
      <w:pPr>
        <w:spacing w:after="240"/>
        <w:rPr>
          <w:rStyle w:val="Hyperlink"/>
          <w:rFonts w:ascii="Times New Roman" w:eastAsia="Times New Roman" w:hAnsi="Times New Roman" w:cs="Times New Roman"/>
          <w:sz w:val="20"/>
          <w:szCs w:val="20"/>
        </w:rPr>
      </w:pPr>
      <w:r w:rsidRPr="004E2252">
        <w:rPr>
          <w:rStyle w:val="FootnoteReference"/>
          <w:sz w:val="20"/>
          <w:szCs w:val="20"/>
        </w:rPr>
        <w:footnoteRef/>
      </w:r>
      <w:r w:rsidRPr="004E2252">
        <w:rPr>
          <w:sz w:val="20"/>
          <w:szCs w:val="20"/>
        </w:rPr>
        <w:t xml:space="preserve"> </w:t>
      </w:r>
      <w:r w:rsidRPr="004E2252">
        <w:rPr>
          <w:rFonts w:ascii="Times New Roman" w:eastAsia="Times New Roman" w:hAnsi="Times New Roman" w:cs="Times New Roman"/>
          <w:sz w:val="20"/>
          <w:szCs w:val="20"/>
        </w:rPr>
        <w:t xml:space="preserve">Live Work Well Research Centre. (2020). COVID-19's Impact on People with Disabilities in Canada. Retrieved from.  </w:t>
      </w:r>
      <w:hyperlink r:id="rId10">
        <w:r w:rsidRPr="004E2252">
          <w:rPr>
            <w:rStyle w:val="Hyperlink"/>
            <w:rFonts w:ascii="Times New Roman" w:eastAsia="Times New Roman" w:hAnsi="Times New Roman" w:cs="Times New Roman"/>
            <w:sz w:val="20"/>
            <w:szCs w:val="20"/>
          </w:rPr>
          <w:t>https://liveworkwell.ca/sites/default/files/pageuploads/FS01_Sharing%20Experiences%20of%20Diverse%20People%20with%20Disabilities_AODA_protected.pdf</w:t>
        </w:r>
      </w:hyperlink>
    </w:p>
  </w:footnote>
  <w:footnote w:id="29">
    <w:p w14:paraId="7570D43E" w14:textId="1AF5613A" w:rsidR="2EE7E4A5" w:rsidRDefault="2EE7E4A5" w:rsidP="2EE7E4A5">
      <w:pPr>
        <w:spacing w:after="0"/>
        <w:rPr>
          <w:sz w:val="20"/>
          <w:szCs w:val="20"/>
        </w:rPr>
      </w:pPr>
      <w:r w:rsidRPr="2EE7E4A5">
        <w:rPr>
          <w:rStyle w:val="FootnoteReference"/>
          <w:sz w:val="20"/>
          <w:szCs w:val="20"/>
        </w:rPr>
        <w:footnoteRef/>
      </w:r>
      <w:r w:rsidRPr="2EE7E4A5">
        <w:rPr>
          <w:sz w:val="20"/>
          <w:szCs w:val="20"/>
        </w:rPr>
        <w:t xml:space="preserve"> </w:t>
      </w:r>
      <w:r w:rsidRPr="2EE7E4A5">
        <w:rPr>
          <w:rFonts w:ascii="Times New Roman" w:eastAsia="Times New Roman" w:hAnsi="Times New Roman" w:cs="Times New Roman"/>
          <w:sz w:val="20"/>
          <w:szCs w:val="20"/>
        </w:rPr>
        <w:t xml:space="preserve">Rajan, D. (2018). Women with Disabilities &amp; Housing. Learning Network Brief (35). London, Ontario: Learning Network, Centre for Research and Education on Violence Against Women and Children. </w:t>
      </w:r>
      <w:hyperlink r:id="rId11">
        <w:r w:rsidRPr="2EE7E4A5">
          <w:rPr>
            <w:rStyle w:val="Hyperlink"/>
            <w:rFonts w:ascii="Times New Roman" w:eastAsia="Times New Roman" w:hAnsi="Times New Roman" w:cs="Times New Roman"/>
            <w:sz w:val="20"/>
            <w:szCs w:val="20"/>
          </w:rPr>
          <w:t>www.vawlearningnetwork.ca</w:t>
        </w:r>
      </w:hyperlink>
    </w:p>
  </w:footnote>
  <w:footnote w:id="30">
    <w:p w14:paraId="02D145DF" w14:textId="408C3294" w:rsidR="2EE7E4A5" w:rsidRDefault="2EE7E4A5" w:rsidP="2EE7E4A5">
      <w:pPr>
        <w:pStyle w:val="FootnoteText"/>
        <w:rPr>
          <w:rFonts w:ascii="Times New Roman" w:eastAsia="Times New Roman" w:hAnsi="Times New Roman" w:cs="Times New Roman"/>
        </w:rPr>
      </w:pPr>
      <w:r w:rsidRPr="2EE7E4A5">
        <w:rPr>
          <w:rStyle w:val="FootnoteReference"/>
          <w:rFonts w:ascii="Times New Roman" w:eastAsia="Times New Roman" w:hAnsi="Times New Roman" w:cs="Times New Roman"/>
        </w:rPr>
        <w:footnoteRef/>
      </w:r>
      <w:r w:rsidRPr="2EE7E4A5">
        <w:rPr>
          <w:rFonts w:ascii="Times New Roman" w:eastAsia="Times New Roman" w:hAnsi="Times New Roman" w:cs="Times New Roman"/>
        </w:rPr>
        <w:t xml:space="preserve"> Munn-Rivard, L. (2014). Current Publications: Health.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EE7E4A5" w14:paraId="354394C5" w14:textId="77777777" w:rsidTr="2EE7E4A5">
      <w:trPr>
        <w:trHeight w:val="300"/>
      </w:trPr>
      <w:tc>
        <w:tcPr>
          <w:tcW w:w="3120" w:type="dxa"/>
        </w:tcPr>
        <w:p w14:paraId="72B74895" w14:textId="5C219805" w:rsidR="2EE7E4A5" w:rsidRDefault="2EE7E4A5" w:rsidP="2EE7E4A5">
          <w:pPr>
            <w:pStyle w:val="Header"/>
            <w:ind w:left="-115"/>
          </w:pPr>
        </w:p>
      </w:tc>
      <w:tc>
        <w:tcPr>
          <w:tcW w:w="3120" w:type="dxa"/>
        </w:tcPr>
        <w:p w14:paraId="541E7E3D" w14:textId="71CF5D49" w:rsidR="2EE7E4A5" w:rsidRDefault="2EE7E4A5" w:rsidP="2EE7E4A5">
          <w:pPr>
            <w:pStyle w:val="Header"/>
            <w:jc w:val="center"/>
          </w:pPr>
        </w:p>
      </w:tc>
      <w:tc>
        <w:tcPr>
          <w:tcW w:w="3120" w:type="dxa"/>
        </w:tcPr>
        <w:p w14:paraId="49F7944C" w14:textId="0CD7631F" w:rsidR="2EE7E4A5" w:rsidRDefault="2EE7E4A5" w:rsidP="2EE7E4A5">
          <w:pPr>
            <w:pStyle w:val="Header"/>
            <w:ind w:right="-115"/>
            <w:jc w:val="right"/>
          </w:pPr>
        </w:p>
      </w:tc>
    </w:tr>
  </w:tbl>
  <w:p w14:paraId="37C36E22" w14:textId="113081BF" w:rsidR="2EE7E4A5" w:rsidRDefault="2EE7E4A5" w:rsidP="2EE7E4A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877AF"/>
    <w:multiLevelType w:val="hybridMultilevel"/>
    <w:tmpl w:val="CD642548"/>
    <w:lvl w:ilvl="0" w:tplc="A872D1E4">
      <w:start w:val="1"/>
      <w:numFmt w:val="bullet"/>
      <w:lvlText w:val="o"/>
      <w:lvlJc w:val="left"/>
      <w:pPr>
        <w:ind w:left="1800" w:hanging="360"/>
      </w:pPr>
      <w:rPr>
        <w:rFonts w:ascii="Courier New" w:hAnsi="Courier New" w:hint="default"/>
      </w:rPr>
    </w:lvl>
    <w:lvl w:ilvl="1" w:tplc="A1781ABC">
      <w:start w:val="1"/>
      <w:numFmt w:val="bullet"/>
      <w:lvlText w:val="o"/>
      <w:lvlJc w:val="left"/>
      <w:pPr>
        <w:ind w:left="2520" w:hanging="360"/>
      </w:pPr>
      <w:rPr>
        <w:rFonts w:ascii="Courier New" w:hAnsi="Courier New" w:hint="default"/>
      </w:rPr>
    </w:lvl>
    <w:lvl w:ilvl="2" w:tplc="038A3F5E">
      <w:start w:val="1"/>
      <w:numFmt w:val="bullet"/>
      <w:lvlText w:val=""/>
      <w:lvlJc w:val="left"/>
      <w:pPr>
        <w:ind w:left="3240" w:hanging="360"/>
      </w:pPr>
      <w:rPr>
        <w:rFonts w:ascii="Wingdings" w:hAnsi="Wingdings" w:hint="default"/>
      </w:rPr>
    </w:lvl>
    <w:lvl w:ilvl="3" w:tplc="62FCDA22">
      <w:start w:val="1"/>
      <w:numFmt w:val="bullet"/>
      <w:lvlText w:val=""/>
      <w:lvlJc w:val="left"/>
      <w:pPr>
        <w:ind w:left="3960" w:hanging="360"/>
      </w:pPr>
      <w:rPr>
        <w:rFonts w:ascii="Symbol" w:hAnsi="Symbol" w:hint="default"/>
      </w:rPr>
    </w:lvl>
    <w:lvl w:ilvl="4" w:tplc="F95CD198">
      <w:start w:val="1"/>
      <w:numFmt w:val="bullet"/>
      <w:lvlText w:val="o"/>
      <w:lvlJc w:val="left"/>
      <w:pPr>
        <w:ind w:left="4680" w:hanging="360"/>
      </w:pPr>
      <w:rPr>
        <w:rFonts w:ascii="Courier New" w:hAnsi="Courier New" w:hint="default"/>
      </w:rPr>
    </w:lvl>
    <w:lvl w:ilvl="5" w:tplc="2EA6E2F2">
      <w:start w:val="1"/>
      <w:numFmt w:val="bullet"/>
      <w:lvlText w:val=""/>
      <w:lvlJc w:val="left"/>
      <w:pPr>
        <w:ind w:left="5400" w:hanging="360"/>
      </w:pPr>
      <w:rPr>
        <w:rFonts w:ascii="Wingdings" w:hAnsi="Wingdings" w:hint="default"/>
      </w:rPr>
    </w:lvl>
    <w:lvl w:ilvl="6" w:tplc="E49E2510">
      <w:start w:val="1"/>
      <w:numFmt w:val="bullet"/>
      <w:lvlText w:val=""/>
      <w:lvlJc w:val="left"/>
      <w:pPr>
        <w:ind w:left="6120" w:hanging="360"/>
      </w:pPr>
      <w:rPr>
        <w:rFonts w:ascii="Symbol" w:hAnsi="Symbol" w:hint="default"/>
      </w:rPr>
    </w:lvl>
    <w:lvl w:ilvl="7" w:tplc="244CD270">
      <w:start w:val="1"/>
      <w:numFmt w:val="bullet"/>
      <w:lvlText w:val="o"/>
      <w:lvlJc w:val="left"/>
      <w:pPr>
        <w:ind w:left="6840" w:hanging="360"/>
      </w:pPr>
      <w:rPr>
        <w:rFonts w:ascii="Courier New" w:hAnsi="Courier New" w:hint="default"/>
      </w:rPr>
    </w:lvl>
    <w:lvl w:ilvl="8" w:tplc="9FAE3C94">
      <w:start w:val="1"/>
      <w:numFmt w:val="bullet"/>
      <w:lvlText w:val=""/>
      <w:lvlJc w:val="left"/>
      <w:pPr>
        <w:ind w:left="7560" w:hanging="360"/>
      </w:pPr>
      <w:rPr>
        <w:rFonts w:ascii="Wingdings" w:hAnsi="Wingdings" w:hint="default"/>
      </w:rPr>
    </w:lvl>
  </w:abstractNum>
  <w:abstractNum w:abstractNumId="1" w15:restartNumberingAfterBreak="0">
    <w:nsid w:val="0A75CDED"/>
    <w:multiLevelType w:val="hybridMultilevel"/>
    <w:tmpl w:val="5502A81E"/>
    <w:lvl w:ilvl="0" w:tplc="1060BA76">
      <w:start w:val="1"/>
      <w:numFmt w:val="bullet"/>
      <w:lvlText w:val="·"/>
      <w:lvlJc w:val="left"/>
      <w:pPr>
        <w:ind w:left="720" w:hanging="360"/>
      </w:pPr>
      <w:rPr>
        <w:rFonts w:ascii="Symbol" w:hAnsi="Symbol" w:hint="default"/>
      </w:rPr>
    </w:lvl>
    <w:lvl w:ilvl="1" w:tplc="B6DA4F6E">
      <w:start w:val="1"/>
      <w:numFmt w:val="bullet"/>
      <w:lvlText w:val="o"/>
      <w:lvlJc w:val="left"/>
      <w:pPr>
        <w:ind w:left="1440" w:hanging="360"/>
      </w:pPr>
      <w:rPr>
        <w:rFonts w:ascii="Courier New" w:hAnsi="Courier New" w:hint="default"/>
      </w:rPr>
    </w:lvl>
    <w:lvl w:ilvl="2" w:tplc="AF969C00">
      <w:start w:val="1"/>
      <w:numFmt w:val="bullet"/>
      <w:lvlText w:val=""/>
      <w:lvlJc w:val="left"/>
      <w:pPr>
        <w:ind w:left="2160" w:hanging="360"/>
      </w:pPr>
      <w:rPr>
        <w:rFonts w:ascii="Wingdings" w:hAnsi="Wingdings" w:hint="default"/>
      </w:rPr>
    </w:lvl>
    <w:lvl w:ilvl="3" w:tplc="1A1619B8">
      <w:start w:val="1"/>
      <w:numFmt w:val="bullet"/>
      <w:lvlText w:val=""/>
      <w:lvlJc w:val="left"/>
      <w:pPr>
        <w:ind w:left="2880" w:hanging="360"/>
      </w:pPr>
      <w:rPr>
        <w:rFonts w:ascii="Symbol" w:hAnsi="Symbol" w:hint="default"/>
      </w:rPr>
    </w:lvl>
    <w:lvl w:ilvl="4" w:tplc="FD50A376">
      <w:start w:val="1"/>
      <w:numFmt w:val="bullet"/>
      <w:lvlText w:val="o"/>
      <w:lvlJc w:val="left"/>
      <w:pPr>
        <w:ind w:left="3600" w:hanging="360"/>
      </w:pPr>
      <w:rPr>
        <w:rFonts w:ascii="Courier New" w:hAnsi="Courier New" w:hint="default"/>
      </w:rPr>
    </w:lvl>
    <w:lvl w:ilvl="5" w:tplc="94A4E2F4">
      <w:start w:val="1"/>
      <w:numFmt w:val="bullet"/>
      <w:lvlText w:val=""/>
      <w:lvlJc w:val="left"/>
      <w:pPr>
        <w:ind w:left="4320" w:hanging="360"/>
      </w:pPr>
      <w:rPr>
        <w:rFonts w:ascii="Wingdings" w:hAnsi="Wingdings" w:hint="default"/>
      </w:rPr>
    </w:lvl>
    <w:lvl w:ilvl="6" w:tplc="51941A90">
      <w:start w:val="1"/>
      <w:numFmt w:val="bullet"/>
      <w:lvlText w:val=""/>
      <w:lvlJc w:val="left"/>
      <w:pPr>
        <w:ind w:left="5040" w:hanging="360"/>
      </w:pPr>
      <w:rPr>
        <w:rFonts w:ascii="Symbol" w:hAnsi="Symbol" w:hint="default"/>
      </w:rPr>
    </w:lvl>
    <w:lvl w:ilvl="7" w:tplc="6EA89F9C">
      <w:start w:val="1"/>
      <w:numFmt w:val="bullet"/>
      <w:lvlText w:val="o"/>
      <w:lvlJc w:val="left"/>
      <w:pPr>
        <w:ind w:left="5760" w:hanging="360"/>
      </w:pPr>
      <w:rPr>
        <w:rFonts w:ascii="Courier New" w:hAnsi="Courier New" w:hint="default"/>
      </w:rPr>
    </w:lvl>
    <w:lvl w:ilvl="8" w:tplc="CEE0FF44">
      <w:start w:val="1"/>
      <w:numFmt w:val="bullet"/>
      <w:lvlText w:val=""/>
      <w:lvlJc w:val="left"/>
      <w:pPr>
        <w:ind w:left="6480" w:hanging="360"/>
      </w:pPr>
      <w:rPr>
        <w:rFonts w:ascii="Wingdings" w:hAnsi="Wingdings" w:hint="default"/>
      </w:rPr>
    </w:lvl>
  </w:abstractNum>
  <w:abstractNum w:abstractNumId="2" w15:restartNumberingAfterBreak="0">
    <w:nsid w:val="0F518565"/>
    <w:multiLevelType w:val="hybridMultilevel"/>
    <w:tmpl w:val="853E08B0"/>
    <w:lvl w:ilvl="0" w:tplc="A50670B0">
      <w:start w:val="1"/>
      <w:numFmt w:val="bullet"/>
      <w:lvlText w:val="·"/>
      <w:lvlJc w:val="left"/>
      <w:pPr>
        <w:ind w:left="720" w:hanging="360"/>
      </w:pPr>
      <w:rPr>
        <w:rFonts w:ascii="Symbol" w:hAnsi="Symbol" w:hint="default"/>
      </w:rPr>
    </w:lvl>
    <w:lvl w:ilvl="1" w:tplc="9F06392A">
      <w:start w:val="1"/>
      <w:numFmt w:val="bullet"/>
      <w:lvlText w:val="o"/>
      <w:lvlJc w:val="left"/>
      <w:pPr>
        <w:ind w:left="1440" w:hanging="360"/>
      </w:pPr>
      <w:rPr>
        <w:rFonts w:ascii="Symbol" w:hAnsi="Symbol" w:hint="default"/>
      </w:rPr>
    </w:lvl>
    <w:lvl w:ilvl="2" w:tplc="70387940">
      <w:start w:val="1"/>
      <w:numFmt w:val="bullet"/>
      <w:lvlText w:val=""/>
      <w:lvlJc w:val="left"/>
      <w:pPr>
        <w:ind w:left="2160" w:hanging="360"/>
      </w:pPr>
      <w:rPr>
        <w:rFonts w:ascii="Wingdings" w:hAnsi="Wingdings" w:hint="default"/>
      </w:rPr>
    </w:lvl>
    <w:lvl w:ilvl="3" w:tplc="02B06B16">
      <w:start w:val="1"/>
      <w:numFmt w:val="bullet"/>
      <w:lvlText w:val=""/>
      <w:lvlJc w:val="left"/>
      <w:pPr>
        <w:ind w:left="2880" w:hanging="360"/>
      </w:pPr>
      <w:rPr>
        <w:rFonts w:ascii="Symbol" w:hAnsi="Symbol" w:hint="default"/>
      </w:rPr>
    </w:lvl>
    <w:lvl w:ilvl="4" w:tplc="BBD6ADCE">
      <w:start w:val="1"/>
      <w:numFmt w:val="bullet"/>
      <w:lvlText w:val="o"/>
      <w:lvlJc w:val="left"/>
      <w:pPr>
        <w:ind w:left="3600" w:hanging="360"/>
      </w:pPr>
      <w:rPr>
        <w:rFonts w:ascii="Courier New" w:hAnsi="Courier New" w:hint="default"/>
      </w:rPr>
    </w:lvl>
    <w:lvl w:ilvl="5" w:tplc="3E2CA6B8">
      <w:start w:val="1"/>
      <w:numFmt w:val="bullet"/>
      <w:lvlText w:val=""/>
      <w:lvlJc w:val="left"/>
      <w:pPr>
        <w:ind w:left="4320" w:hanging="360"/>
      </w:pPr>
      <w:rPr>
        <w:rFonts w:ascii="Wingdings" w:hAnsi="Wingdings" w:hint="default"/>
      </w:rPr>
    </w:lvl>
    <w:lvl w:ilvl="6" w:tplc="82E2A13A">
      <w:start w:val="1"/>
      <w:numFmt w:val="bullet"/>
      <w:lvlText w:val=""/>
      <w:lvlJc w:val="left"/>
      <w:pPr>
        <w:ind w:left="5040" w:hanging="360"/>
      </w:pPr>
      <w:rPr>
        <w:rFonts w:ascii="Symbol" w:hAnsi="Symbol" w:hint="default"/>
      </w:rPr>
    </w:lvl>
    <w:lvl w:ilvl="7" w:tplc="9F282840">
      <w:start w:val="1"/>
      <w:numFmt w:val="bullet"/>
      <w:lvlText w:val="o"/>
      <w:lvlJc w:val="left"/>
      <w:pPr>
        <w:ind w:left="5760" w:hanging="360"/>
      </w:pPr>
      <w:rPr>
        <w:rFonts w:ascii="Courier New" w:hAnsi="Courier New" w:hint="default"/>
      </w:rPr>
    </w:lvl>
    <w:lvl w:ilvl="8" w:tplc="7276B5B2">
      <w:start w:val="1"/>
      <w:numFmt w:val="bullet"/>
      <w:lvlText w:val=""/>
      <w:lvlJc w:val="left"/>
      <w:pPr>
        <w:ind w:left="6480" w:hanging="360"/>
      </w:pPr>
      <w:rPr>
        <w:rFonts w:ascii="Wingdings" w:hAnsi="Wingdings" w:hint="default"/>
      </w:rPr>
    </w:lvl>
  </w:abstractNum>
  <w:abstractNum w:abstractNumId="3" w15:restartNumberingAfterBreak="0">
    <w:nsid w:val="0FC972D6"/>
    <w:multiLevelType w:val="hybridMultilevel"/>
    <w:tmpl w:val="341429EA"/>
    <w:lvl w:ilvl="0" w:tplc="509A777E">
      <w:start w:val="1"/>
      <w:numFmt w:val="decimal"/>
      <w:lvlText w:val="%1."/>
      <w:lvlJc w:val="left"/>
      <w:pPr>
        <w:ind w:left="720" w:hanging="360"/>
      </w:pPr>
    </w:lvl>
    <w:lvl w:ilvl="1" w:tplc="88ACBAFC">
      <w:start w:val="1"/>
      <w:numFmt w:val="lowerLetter"/>
      <w:lvlText w:val="%2."/>
      <w:lvlJc w:val="left"/>
      <w:pPr>
        <w:ind w:left="1440" w:hanging="360"/>
      </w:pPr>
    </w:lvl>
    <w:lvl w:ilvl="2" w:tplc="DF4C1F0A">
      <w:start w:val="1"/>
      <w:numFmt w:val="lowerRoman"/>
      <w:lvlText w:val="%3."/>
      <w:lvlJc w:val="right"/>
      <w:pPr>
        <w:ind w:left="2160" w:hanging="180"/>
      </w:pPr>
    </w:lvl>
    <w:lvl w:ilvl="3" w:tplc="37F63F54">
      <w:start w:val="1"/>
      <w:numFmt w:val="decimal"/>
      <w:lvlText w:val="%4."/>
      <w:lvlJc w:val="left"/>
      <w:pPr>
        <w:ind w:left="2880" w:hanging="360"/>
      </w:pPr>
    </w:lvl>
    <w:lvl w:ilvl="4" w:tplc="FEE89330">
      <w:start w:val="1"/>
      <w:numFmt w:val="lowerLetter"/>
      <w:lvlText w:val="%5."/>
      <w:lvlJc w:val="left"/>
      <w:pPr>
        <w:ind w:left="3600" w:hanging="360"/>
      </w:pPr>
    </w:lvl>
    <w:lvl w:ilvl="5" w:tplc="37EA7EF2">
      <w:start w:val="1"/>
      <w:numFmt w:val="lowerRoman"/>
      <w:lvlText w:val="%6."/>
      <w:lvlJc w:val="right"/>
      <w:pPr>
        <w:ind w:left="4320" w:hanging="180"/>
      </w:pPr>
    </w:lvl>
    <w:lvl w:ilvl="6" w:tplc="67DE0D52">
      <w:start w:val="1"/>
      <w:numFmt w:val="decimal"/>
      <w:lvlText w:val="%7."/>
      <w:lvlJc w:val="left"/>
      <w:pPr>
        <w:ind w:left="5040" w:hanging="360"/>
      </w:pPr>
    </w:lvl>
    <w:lvl w:ilvl="7" w:tplc="6C5461F2">
      <w:start w:val="1"/>
      <w:numFmt w:val="lowerLetter"/>
      <w:lvlText w:val="%8."/>
      <w:lvlJc w:val="left"/>
      <w:pPr>
        <w:ind w:left="5760" w:hanging="360"/>
      </w:pPr>
    </w:lvl>
    <w:lvl w:ilvl="8" w:tplc="E8E4FC30">
      <w:start w:val="1"/>
      <w:numFmt w:val="lowerRoman"/>
      <w:lvlText w:val="%9."/>
      <w:lvlJc w:val="right"/>
      <w:pPr>
        <w:ind w:left="6480" w:hanging="180"/>
      </w:pPr>
    </w:lvl>
  </w:abstractNum>
  <w:abstractNum w:abstractNumId="4" w15:restartNumberingAfterBreak="0">
    <w:nsid w:val="12D2BC42"/>
    <w:multiLevelType w:val="hybridMultilevel"/>
    <w:tmpl w:val="C9B007F8"/>
    <w:lvl w:ilvl="0" w:tplc="14E4F16C">
      <w:start w:val="2"/>
      <w:numFmt w:val="decimal"/>
      <w:lvlText w:val="%1."/>
      <w:lvlJc w:val="left"/>
      <w:pPr>
        <w:ind w:left="720" w:hanging="360"/>
      </w:pPr>
    </w:lvl>
    <w:lvl w:ilvl="1" w:tplc="529EEED6">
      <w:start w:val="1"/>
      <w:numFmt w:val="lowerLetter"/>
      <w:lvlText w:val="%2."/>
      <w:lvlJc w:val="left"/>
      <w:pPr>
        <w:ind w:left="1440" w:hanging="360"/>
      </w:pPr>
    </w:lvl>
    <w:lvl w:ilvl="2" w:tplc="425630C4">
      <w:start w:val="1"/>
      <w:numFmt w:val="lowerRoman"/>
      <w:lvlText w:val="%3."/>
      <w:lvlJc w:val="right"/>
      <w:pPr>
        <w:ind w:left="2160" w:hanging="180"/>
      </w:pPr>
    </w:lvl>
    <w:lvl w:ilvl="3" w:tplc="38D0D4F4">
      <w:start w:val="1"/>
      <w:numFmt w:val="decimal"/>
      <w:lvlText w:val="%4."/>
      <w:lvlJc w:val="left"/>
      <w:pPr>
        <w:ind w:left="2880" w:hanging="360"/>
      </w:pPr>
    </w:lvl>
    <w:lvl w:ilvl="4" w:tplc="21F4EA0A">
      <w:start w:val="1"/>
      <w:numFmt w:val="lowerLetter"/>
      <w:lvlText w:val="%5."/>
      <w:lvlJc w:val="left"/>
      <w:pPr>
        <w:ind w:left="3600" w:hanging="360"/>
      </w:pPr>
    </w:lvl>
    <w:lvl w:ilvl="5" w:tplc="44EEE986">
      <w:start w:val="1"/>
      <w:numFmt w:val="lowerRoman"/>
      <w:lvlText w:val="%6."/>
      <w:lvlJc w:val="right"/>
      <w:pPr>
        <w:ind w:left="4320" w:hanging="180"/>
      </w:pPr>
    </w:lvl>
    <w:lvl w:ilvl="6" w:tplc="35E29564">
      <w:start w:val="1"/>
      <w:numFmt w:val="decimal"/>
      <w:lvlText w:val="%7."/>
      <w:lvlJc w:val="left"/>
      <w:pPr>
        <w:ind w:left="5040" w:hanging="360"/>
      </w:pPr>
    </w:lvl>
    <w:lvl w:ilvl="7" w:tplc="C1C88D30">
      <w:start w:val="1"/>
      <w:numFmt w:val="lowerLetter"/>
      <w:lvlText w:val="%8."/>
      <w:lvlJc w:val="left"/>
      <w:pPr>
        <w:ind w:left="5760" w:hanging="360"/>
      </w:pPr>
    </w:lvl>
    <w:lvl w:ilvl="8" w:tplc="CD305EF0">
      <w:start w:val="1"/>
      <w:numFmt w:val="lowerRoman"/>
      <w:lvlText w:val="%9."/>
      <w:lvlJc w:val="right"/>
      <w:pPr>
        <w:ind w:left="6480" w:hanging="180"/>
      </w:pPr>
    </w:lvl>
  </w:abstractNum>
  <w:abstractNum w:abstractNumId="5" w15:restartNumberingAfterBreak="0">
    <w:nsid w:val="13059AA6"/>
    <w:multiLevelType w:val="hybridMultilevel"/>
    <w:tmpl w:val="10CEFD24"/>
    <w:lvl w:ilvl="0" w:tplc="F3A47EE6">
      <w:start w:val="4"/>
      <w:numFmt w:val="decimal"/>
      <w:lvlText w:val="%1."/>
      <w:lvlJc w:val="left"/>
      <w:pPr>
        <w:ind w:left="720" w:hanging="360"/>
      </w:pPr>
    </w:lvl>
    <w:lvl w:ilvl="1" w:tplc="C9E83F20">
      <w:start w:val="1"/>
      <w:numFmt w:val="lowerLetter"/>
      <w:lvlText w:val="%2."/>
      <w:lvlJc w:val="left"/>
      <w:pPr>
        <w:ind w:left="1440" w:hanging="360"/>
      </w:pPr>
    </w:lvl>
    <w:lvl w:ilvl="2" w:tplc="40101852">
      <w:start w:val="1"/>
      <w:numFmt w:val="lowerRoman"/>
      <w:lvlText w:val="%3."/>
      <w:lvlJc w:val="right"/>
      <w:pPr>
        <w:ind w:left="2160" w:hanging="180"/>
      </w:pPr>
    </w:lvl>
    <w:lvl w:ilvl="3" w:tplc="560453B2">
      <w:start w:val="1"/>
      <w:numFmt w:val="decimal"/>
      <w:lvlText w:val="%4."/>
      <w:lvlJc w:val="left"/>
      <w:pPr>
        <w:ind w:left="2880" w:hanging="360"/>
      </w:pPr>
    </w:lvl>
    <w:lvl w:ilvl="4" w:tplc="5DEC9EB6">
      <w:start w:val="1"/>
      <w:numFmt w:val="lowerLetter"/>
      <w:lvlText w:val="%5."/>
      <w:lvlJc w:val="left"/>
      <w:pPr>
        <w:ind w:left="3600" w:hanging="360"/>
      </w:pPr>
    </w:lvl>
    <w:lvl w:ilvl="5" w:tplc="2BD25FC6">
      <w:start w:val="1"/>
      <w:numFmt w:val="lowerRoman"/>
      <w:lvlText w:val="%6."/>
      <w:lvlJc w:val="right"/>
      <w:pPr>
        <w:ind w:left="4320" w:hanging="180"/>
      </w:pPr>
    </w:lvl>
    <w:lvl w:ilvl="6" w:tplc="92DC8020">
      <w:start w:val="1"/>
      <w:numFmt w:val="decimal"/>
      <w:lvlText w:val="%7."/>
      <w:lvlJc w:val="left"/>
      <w:pPr>
        <w:ind w:left="5040" w:hanging="360"/>
      </w:pPr>
    </w:lvl>
    <w:lvl w:ilvl="7" w:tplc="D2742BF8">
      <w:start w:val="1"/>
      <w:numFmt w:val="lowerLetter"/>
      <w:lvlText w:val="%8."/>
      <w:lvlJc w:val="left"/>
      <w:pPr>
        <w:ind w:left="5760" w:hanging="360"/>
      </w:pPr>
    </w:lvl>
    <w:lvl w:ilvl="8" w:tplc="385436A2">
      <w:start w:val="1"/>
      <w:numFmt w:val="lowerRoman"/>
      <w:lvlText w:val="%9."/>
      <w:lvlJc w:val="right"/>
      <w:pPr>
        <w:ind w:left="6480" w:hanging="180"/>
      </w:pPr>
    </w:lvl>
  </w:abstractNum>
  <w:abstractNum w:abstractNumId="6" w15:restartNumberingAfterBreak="0">
    <w:nsid w:val="1BF30C25"/>
    <w:multiLevelType w:val="hybridMultilevel"/>
    <w:tmpl w:val="9752CDD0"/>
    <w:lvl w:ilvl="0" w:tplc="62E45D4C">
      <w:start w:val="6"/>
      <w:numFmt w:val="decimal"/>
      <w:lvlText w:val="%1."/>
      <w:lvlJc w:val="left"/>
      <w:pPr>
        <w:ind w:left="720" w:hanging="360"/>
      </w:pPr>
    </w:lvl>
    <w:lvl w:ilvl="1" w:tplc="86BE908A">
      <w:start w:val="1"/>
      <w:numFmt w:val="lowerLetter"/>
      <w:lvlText w:val="%2."/>
      <w:lvlJc w:val="left"/>
      <w:pPr>
        <w:ind w:left="1440" w:hanging="360"/>
      </w:pPr>
    </w:lvl>
    <w:lvl w:ilvl="2" w:tplc="8DAA582A">
      <w:start w:val="1"/>
      <w:numFmt w:val="lowerRoman"/>
      <w:lvlText w:val="%3."/>
      <w:lvlJc w:val="right"/>
      <w:pPr>
        <w:ind w:left="2160" w:hanging="180"/>
      </w:pPr>
    </w:lvl>
    <w:lvl w:ilvl="3" w:tplc="9752AC18">
      <w:start w:val="1"/>
      <w:numFmt w:val="decimal"/>
      <w:lvlText w:val="%4."/>
      <w:lvlJc w:val="left"/>
      <w:pPr>
        <w:ind w:left="2880" w:hanging="360"/>
      </w:pPr>
    </w:lvl>
    <w:lvl w:ilvl="4" w:tplc="9EC0A366">
      <w:start w:val="1"/>
      <w:numFmt w:val="lowerLetter"/>
      <w:lvlText w:val="%5."/>
      <w:lvlJc w:val="left"/>
      <w:pPr>
        <w:ind w:left="3600" w:hanging="360"/>
      </w:pPr>
    </w:lvl>
    <w:lvl w:ilvl="5" w:tplc="04743C40">
      <w:start w:val="1"/>
      <w:numFmt w:val="lowerRoman"/>
      <w:lvlText w:val="%6."/>
      <w:lvlJc w:val="right"/>
      <w:pPr>
        <w:ind w:left="4320" w:hanging="180"/>
      </w:pPr>
    </w:lvl>
    <w:lvl w:ilvl="6" w:tplc="C7FA40A0">
      <w:start w:val="1"/>
      <w:numFmt w:val="decimal"/>
      <w:lvlText w:val="%7."/>
      <w:lvlJc w:val="left"/>
      <w:pPr>
        <w:ind w:left="5040" w:hanging="360"/>
      </w:pPr>
    </w:lvl>
    <w:lvl w:ilvl="7" w:tplc="C2DAD93C">
      <w:start w:val="1"/>
      <w:numFmt w:val="lowerLetter"/>
      <w:lvlText w:val="%8."/>
      <w:lvlJc w:val="left"/>
      <w:pPr>
        <w:ind w:left="5760" w:hanging="360"/>
      </w:pPr>
    </w:lvl>
    <w:lvl w:ilvl="8" w:tplc="6AF6EACC">
      <w:start w:val="1"/>
      <w:numFmt w:val="lowerRoman"/>
      <w:lvlText w:val="%9."/>
      <w:lvlJc w:val="right"/>
      <w:pPr>
        <w:ind w:left="6480" w:hanging="180"/>
      </w:pPr>
    </w:lvl>
  </w:abstractNum>
  <w:abstractNum w:abstractNumId="7" w15:restartNumberingAfterBreak="0">
    <w:nsid w:val="1C006E7D"/>
    <w:multiLevelType w:val="hybridMultilevel"/>
    <w:tmpl w:val="9AF4F63A"/>
    <w:lvl w:ilvl="0" w:tplc="AB06AD76">
      <w:start w:val="1"/>
      <w:numFmt w:val="bullet"/>
      <w:lvlText w:val="·"/>
      <w:lvlJc w:val="left"/>
      <w:pPr>
        <w:ind w:left="1080" w:hanging="360"/>
      </w:pPr>
      <w:rPr>
        <w:rFonts w:ascii="Symbol" w:hAnsi="Symbol" w:hint="default"/>
      </w:rPr>
    </w:lvl>
    <w:lvl w:ilvl="1" w:tplc="3A1E0BEE">
      <w:start w:val="1"/>
      <w:numFmt w:val="bullet"/>
      <w:lvlText w:val="o"/>
      <w:lvlJc w:val="left"/>
      <w:pPr>
        <w:ind w:left="1800" w:hanging="360"/>
      </w:pPr>
      <w:rPr>
        <w:rFonts w:ascii="Symbol" w:hAnsi="Symbol" w:hint="default"/>
      </w:rPr>
    </w:lvl>
    <w:lvl w:ilvl="2" w:tplc="FDE8679A">
      <w:start w:val="1"/>
      <w:numFmt w:val="bullet"/>
      <w:lvlText w:val=""/>
      <w:lvlJc w:val="left"/>
      <w:pPr>
        <w:ind w:left="2520" w:hanging="360"/>
      </w:pPr>
      <w:rPr>
        <w:rFonts w:ascii="Wingdings" w:hAnsi="Wingdings" w:hint="default"/>
      </w:rPr>
    </w:lvl>
    <w:lvl w:ilvl="3" w:tplc="EE666E3A">
      <w:start w:val="1"/>
      <w:numFmt w:val="bullet"/>
      <w:lvlText w:val=""/>
      <w:lvlJc w:val="left"/>
      <w:pPr>
        <w:ind w:left="3240" w:hanging="360"/>
      </w:pPr>
      <w:rPr>
        <w:rFonts w:ascii="Symbol" w:hAnsi="Symbol" w:hint="default"/>
      </w:rPr>
    </w:lvl>
    <w:lvl w:ilvl="4" w:tplc="1EF86D3A">
      <w:start w:val="1"/>
      <w:numFmt w:val="bullet"/>
      <w:lvlText w:val="o"/>
      <w:lvlJc w:val="left"/>
      <w:pPr>
        <w:ind w:left="3960" w:hanging="360"/>
      </w:pPr>
      <w:rPr>
        <w:rFonts w:ascii="Courier New" w:hAnsi="Courier New" w:hint="default"/>
      </w:rPr>
    </w:lvl>
    <w:lvl w:ilvl="5" w:tplc="EBBC474E">
      <w:start w:val="1"/>
      <w:numFmt w:val="bullet"/>
      <w:lvlText w:val=""/>
      <w:lvlJc w:val="left"/>
      <w:pPr>
        <w:ind w:left="4680" w:hanging="360"/>
      </w:pPr>
      <w:rPr>
        <w:rFonts w:ascii="Wingdings" w:hAnsi="Wingdings" w:hint="default"/>
      </w:rPr>
    </w:lvl>
    <w:lvl w:ilvl="6" w:tplc="F26A4CC0">
      <w:start w:val="1"/>
      <w:numFmt w:val="bullet"/>
      <w:lvlText w:val=""/>
      <w:lvlJc w:val="left"/>
      <w:pPr>
        <w:ind w:left="5400" w:hanging="360"/>
      </w:pPr>
      <w:rPr>
        <w:rFonts w:ascii="Symbol" w:hAnsi="Symbol" w:hint="default"/>
      </w:rPr>
    </w:lvl>
    <w:lvl w:ilvl="7" w:tplc="B2144ED2">
      <w:start w:val="1"/>
      <w:numFmt w:val="bullet"/>
      <w:lvlText w:val="o"/>
      <w:lvlJc w:val="left"/>
      <w:pPr>
        <w:ind w:left="6120" w:hanging="360"/>
      </w:pPr>
      <w:rPr>
        <w:rFonts w:ascii="Courier New" w:hAnsi="Courier New" w:hint="default"/>
      </w:rPr>
    </w:lvl>
    <w:lvl w:ilvl="8" w:tplc="4C745FC8">
      <w:start w:val="1"/>
      <w:numFmt w:val="bullet"/>
      <w:lvlText w:val=""/>
      <w:lvlJc w:val="left"/>
      <w:pPr>
        <w:ind w:left="6840" w:hanging="360"/>
      </w:pPr>
      <w:rPr>
        <w:rFonts w:ascii="Wingdings" w:hAnsi="Wingdings" w:hint="default"/>
      </w:rPr>
    </w:lvl>
  </w:abstractNum>
  <w:abstractNum w:abstractNumId="8" w15:restartNumberingAfterBreak="0">
    <w:nsid w:val="28692578"/>
    <w:multiLevelType w:val="hybridMultilevel"/>
    <w:tmpl w:val="E33056B6"/>
    <w:lvl w:ilvl="0" w:tplc="016E2BF2">
      <w:start w:val="1"/>
      <w:numFmt w:val="bullet"/>
      <w:lvlText w:val=""/>
      <w:lvlJc w:val="left"/>
      <w:pPr>
        <w:ind w:left="2160" w:hanging="360"/>
      </w:pPr>
      <w:rPr>
        <w:rFonts w:ascii="Wingdings" w:hAnsi="Wingdings" w:hint="default"/>
      </w:rPr>
    </w:lvl>
    <w:lvl w:ilvl="1" w:tplc="66F0867C">
      <w:start w:val="1"/>
      <w:numFmt w:val="bullet"/>
      <w:lvlText w:val="o"/>
      <w:lvlJc w:val="left"/>
      <w:pPr>
        <w:ind w:left="2880" w:hanging="360"/>
      </w:pPr>
      <w:rPr>
        <w:rFonts w:ascii="Courier New" w:hAnsi="Courier New" w:hint="default"/>
      </w:rPr>
    </w:lvl>
    <w:lvl w:ilvl="2" w:tplc="D084E4BE">
      <w:start w:val="1"/>
      <w:numFmt w:val="bullet"/>
      <w:lvlText w:val=""/>
      <w:lvlJc w:val="left"/>
      <w:pPr>
        <w:ind w:left="3600" w:hanging="360"/>
      </w:pPr>
      <w:rPr>
        <w:rFonts w:ascii="Wingdings" w:hAnsi="Wingdings" w:hint="default"/>
      </w:rPr>
    </w:lvl>
    <w:lvl w:ilvl="3" w:tplc="C9AEAEB6">
      <w:start w:val="1"/>
      <w:numFmt w:val="bullet"/>
      <w:lvlText w:val=""/>
      <w:lvlJc w:val="left"/>
      <w:pPr>
        <w:ind w:left="4320" w:hanging="360"/>
      </w:pPr>
      <w:rPr>
        <w:rFonts w:ascii="Symbol" w:hAnsi="Symbol" w:hint="default"/>
      </w:rPr>
    </w:lvl>
    <w:lvl w:ilvl="4" w:tplc="FD76369C">
      <w:start w:val="1"/>
      <w:numFmt w:val="bullet"/>
      <w:lvlText w:val="o"/>
      <w:lvlJc w:val="left"/>
      <w:pPr>
        <w:ind w:left="5040" w:hanging="360"/>
      </w:pPr>
      <w:rPr>
        <w:rFonts w:ascii="Courier New" w:hAnsi="Courier New" w:hint="default"/>
      </w:rPr>
    </w:lvl>
    <w:lvl w:ilvl="5" w:tplc="4D8E8F92">
      <w:start w:val="1"/>
      <w:numFmt w:val="bullet"/>
      <w:lvlText w:val=""/>
      <w:lvlJc w:val="left"/>
      <w:pPr>
        <w:ind w:left="5760" w:hanging="360"/>
      </w:pPr>
      <w:rPr>
        <w:rFonts w:ascii="Wingdings" w:hAnsi="Wingdings" w:hint="default"/>
      </w:rPr>
    </w:lvl>
    <w:lvl w:ilvl="6" w:tplc="52B44AD6">
      <w:start w:val="1"/>
      <w:numFmt w:val="bullet"/>
      <w:lvlText w:val=""/>
      <w:lvlJc w:val="left"/>
      <w:pPr>
        <w:ind w:left="6480" w:hanging="360"/>
      </w:pPr>
      <w:rPr>
        <w:rFonts w:ascii="Symbol" w:hAnsi="Symbol" w:hint="default"/>
      </w:rPr>
    </w:lvl>
    <w:lvl w:ilvl="7" w:tplc="88DA7284">
      <w:start w:val="1"/>
      <w:numFmt w:val="bullet"/>
      <w:lvlText w:val="o"/>
      <w:lvlJc w:val="left"/>
      <w:pPr>
        <w:ind w:left="7200" w:hanging="360"/>
      </w:pPr>
      <w:rPr>
        <w:rFonts w:ascii="Courier New" w:hAnsi="Courier New" w:hint="default"/>
      </w:rPr>
    </w:lvl>
    <w:lvl w:ilvl="8" w:tplc="BCF0D76A">
      <w:start w:val="1"/>
      <w:numFmt w:val="bullet"/>
      <w:lvlText w:val=""/>
      <w:lvlJc w:val="left"/>
      <w:pPr>
        <w:ind w:left="7920" w:hanging="360"/>
      </w:pPr>
      <w:rPr>
        <w:rFonts w:ascii="Wingdings" w:hAnsi="Wingdings" w:hint="default"/>
      </w:rPr>
    </w:lvl>
  </w:abstractNum>
  <w:abstractNum w:abstractNumId="9" w15:restartNumberingAfterBreak="0">
    <w:nsid w:val="29463D24"/>
    <w:multiLevelType w:val="hybridMultilevel"/>
    <w:tmpl w:val="EAA09E0A"/>
    <w:lvl w:ilvl="0" w:tplc="5A9A5924">
      <w:start w:val="1"/>
      <w:numFmt w:val="bullet"/>
      <w:lvlText w:val="o"/>
      <w:lvlJc w:val="left"/>
      <w:pPr>
        <w:ind w:left="2160" w:hanging="360"/>
      </w:pPr>
      <w:rPr>
        <w:rFonts w:ascii="Courier New" w:hAnsi="Courier New" w:hint="default"/>
      </w:rPr>
    </w:lvl>
    <w:lvl w:ilvl="1" w:tplc="24AE77E6">
      <w:start w:val="1"/>
      <w:numFmt w:val="bullet"/>
      <w:lvlText w:val="o"/>
      <w:lvlJc w:val="left"/>
      <w:pPr>
        <w:ind w:left="2880" w:hanging="360"/>
      </w:pPr>
      <w:rPr>
        <w:rFonts w:ascii="Courier New" w:hAnsi="Courier New" w:hint="default"/>
      </w:rPr>
    </w:lvl>
    <w:lvl w:ilvl="2" w:tplc="4E66F2D8">
      <w:start w:val="1"/>
      <w:numFmt w:val="bullet"/>
      <w:lvlText w:val=""/>
      <w:lvlJc w:val="left"/>
      <w:pPr>
        <w:ind w:left="3600" w:hanging="360"/>
      </w:pPr>
      <w:rPr>
        <w:rFonts w:ascii="Wingdings" w:hAnsi="Wingdings" w:hint="default"/>
      </w:rPr>
    </w:lvl>
    <w:lvl w:ilvl="3" w:tplc="CFBAB288">
      <w:start w:val="1"/>
      <w:numFmt w:val="bullet"/>
      <w:lvlText w:val=""/>
      <w:lvlJc w:val="left"/>
      <w:pPr>
        <w:ind w:left="4320" w:hanging="360"/>
      </w:pPr>
      <w:rPr>
        <w:rFonts w:ascii="Symbol" w:hAnsi="Symbol" w:hint="default"/>
      </w:rPr>
    </w:lvl>
    <w:lvl w:ilvl="4" w:tplc="954E79D6">
      <w:start w:val="1"/>
      <w:numFmt w:val="bullet"/>
      <w:lvlText w:val="o"/>
      <w:lvlJc w:val="left"/>
      <w:pPr>
        <w:ind w:left="5040" w:hanging="360"/>
      </w:pPr>
      <w:rPr>
        <w:rFonts w:ascii="Courier New" w:hAnsi="Courier New" w:hint="default"/>
      </w:rPr>
    </w:lvl>
    <w:lvl w:ilvl="5" w:tplc="6DD60812">
      <w:start w:val="1"/>
      <w:numFmt w:val="bullet"/>
      <w:lvlText w:val=""/>
      <w:lvlJc w:val="left"/>
      <w:pPr>
        <w:ind w:left="5760" w:hanging="360"/>
      </w:pPr>
      <w:rPr>
        <w:rFonts w:ascii="Wingdings" w:hAnsi="Wingdings" w:hint="default"/>
      </w:rPr>
    </w:lvl>
    <w:lvl w:ilvl="6" w:tplc="EE76B884">
      <w:start w:val="1"/>
      <w:numFmt w:val="bullet"/>
      <w:lvlText w:val=""/>
      <w:lvlJc w:val="left"/>
      <w:pPr>
        <w:ind w:left="6480" w:hanging="360"/>
      </w:pPr>
      <w:rPr>
        <w:rFonts w:ascii="Symbol" w:hAnsi="Symbol" w:hint="default"/>
      </w:rPr>
    </w:lvl>
    <w:lvl w:ilvl="7" w:tplc="49D6282E">
      <w:start w:val="1"/>
      <w:numFmt w:val="bullet"/>
      <w:lvlText w:val="o"/>
      <w:lvlJc w:val="left"/>
      <w:pPr>
        <w:ind w:left="7200" w:hanging="360"/>
      </w:pPr>
      <w:rPr>
        <w:rFonts w:ascii="Courier New" w:hAnsi="Courier New" w:hint="default"/>
      </w:rPr>
    </w:lvl>
    <w:lvl w:ilvl="8" w:tplc="F3F0EB50">
      <w:start w:val="1"/>
      <w:numFmt w:val="bullet"/>
      <w:lvlText w:val=""/>
      <w:lvlJc w:val="left"/>
      <w:pPr>
        <w:ind w:left="7920" w:hanging="360"/>
      </w:pPr>
      <w:rPr>
        <w:rFonts w:ascii="Wingdings" w:hAnsi="Wingdings" w:hint="default"/>
      </w:rPr>
    </w:lvl>
  </w:abstractNum>
  <w:abstractNum w:abstractNumId="10" w15:restartNumberingAfterBreak="0">
    <w:nsid w:val="2BD5D00D"/>
    <w:multiLevelType w:val="hybridMultilevel"/>
    <w:tmpl w:val="79C262BC"/>
    <w:lvl w:ilvl="0" w:tplc="33C8E840">
      <w:start w:val="1"/>
      <w:numFmt w:val="bullet"/>
      <w:lvlText w:val=""/>
      <w:lvlJc w:val="left"/>
      <w:pPr>
        <w:ind w:left="1080" w:hanging="360"/>
      </w:pPr>
      <w:rPr>
        <w:rFonts w:ascii="Symbol" w:hAnsi="Symbol" w:hint="default"/>
      </w:rPr>
    </w:lvl>
    <w:lvl w:ilvl="1" w:tplc="6D46B81A">
      <w:start w:val="1"/>
      <w:numFmt w:val="bullet"/>
      <w:lvlText w:val="o"/>
      <w:lvlJc w:val="left"/>
      <w:pPr>
        <w:ind w:left="1800" w:hanging="360"/>
      </w:pPr>
      <w:rPr>
        <w:rFonts w:ascii="Courier New" w:hAnsi="Courier New" w:hint="default"/>
      </w:rPr>
    </w:lvl>
    <w:lvl w:ilvl="2" w:tplc="3424A02E">
      <w:start w:val="1"/>
      <w:numFmt w:val="bullet"/>
      <w:lvlText w:val=""/>
      <w:lvlJc w:val="left"/>
      <w:pPr>
        <w:ind w:left="2520" w:hanging="360"/>
      </w:pPr>
      <w:rPr>
        <w:rFonts w:ascii="Wingdings" w:hAnsi="Wingdings" w:hint="default"/>
      </w:rPr>
    </w:lvl>
    <w:lvl w:ilvl="3" w:tplc="AB4AA3DC">
      <w:start w:val="1"/>
      <w:numFmt w:val="bullet"/>
      <w:lvlText w:val=""/>
      <w:lvlJc w:val="left"/>
      <w:pPr>
        <w:ind w:left="3240" w:hanging="360"/>
      </w:pPr>
      <w:rPr>
        <w:rFonts w:ascii="Symbol" w:hAnsi="Symbol" w:hint="default"/>
      </w:rPr>
    </w:lvl>
    <w:lvl w:ilvl="4" w:tplc="B79699D4">
      <w:start w:val="1"/>
      <w:numFmt w:val="bullet"/>
      <w:lvlText w:val="o"/>
      <w:lvlJc w:val="left"/>
      <w:pPr>
        <w:ind w:left="3960" w:hanging="360"/>
      </w:pPr>
      <w:rPr>
        <w:rFonts w:ascii="Courier New" w:hAnsi="Courier New" w:hint="default"/>
      </w:rPr>
    </w:lvl>
    <w:lvl w:ilvl="5" w:tplc="FE8CCA2C">
      <w:start w:val="1"/>
      <w:numFmt w:val="bullet"/>
      <w:lvlText w:val=""/>
      <w:lvlJc w:val="left"/>
      <w:pPr>
        <w:ind w:left="4680" w:hanging="360"/>
      </w:pPr>
      <w:rPr>
        <w:rFonts w:ascii="Wingdings" w:hAnsi="Wingdings" w:hint="default"/>
      </w:rPr>
    </w:lvl>
    <w:lvl w:ilvl="6" w:tplc="8A00CC44">
      <w:start w:val="1"/>
      <w:numFmt w:val="bullet"/>
      <w:lvlText w:val=""/>
      <w:lvlJc w:val="left"/>
      <w:pPr>
        <w:ind w:left="5400" w:hanging="360"/>
      </w:pPr>
      <w:rPr>
        <w:rFonts w:ascii="Symbol" w:hAnsi="Symbol" w:hint="default"/>
      </w:rPr>
    </w:lvl>
    <w:lvl w:ilvl="7" w:tplc="F75E90AA">
      <w:start w:val="1"/>
      <w:numFmt w:val="bullet"/>
      <w:lvlText w:val="o"/>
      <w:lvlJc w:val="left"/>
      <w:pPr>
        <w:ind w:left="6120" w:hanging="360"/>
      </w:pPr>
      <w:rPr>
        <w:rFonts w:ascii="Courier New" w:hAnsi="Courier New" w:hint="default"/>
      </w:rPr>
    </w:lvl>
    <w:lvl w:ilvl="8" w:tplc="6CE88356">
      <w:start w:val="1"/>
      <w:numFmt w:val="bullet"/>
      <w:lvlText w:val=""/>
      <w:lvlJc w:val="left"/>
      <w:pPr>
        <w:ind w:left="6840" w:hanging="360"/>
      </w:pPr>
      <w:rPr>
        <w:rFonts w:ascii="Wingdings" w:hAnsi="Wingdings" w:hint="default"/>
      </w:rPr>
    </w:lvl>
  </w:abstractNum>
  <w:abstractNum w:abstractNumId="11" w15:restartNumberingAfterBreak="0">
    <w:nsid w:val="2D1C42CC"/>
    <w:multiLevelType w:val="hybridMultilevel"/>
    <w:tmpl w:val="0D9EC70E"/>
    <w:lvl w:ilvl="0" w:tplc="E89669F4">
      <w:start w:val="1"/>
      <w:numFmt w:val="bullet"/>
      <w:lvlText w:val=""/>
      <w:lvlJc w:val="left"/>
      <w:pPr>
        <w:ind w:left="2160" w:hanging="360"/>
      </w:pPr>
      <w:rPr>
        <w:rFonts w:ascii="Wingdings" w:hAnsi="Wingdings" w:hint="default"/>
      </w:rPr>
    </w:lvl>
    <w:lvl w:ilvl="1" w:tplc="349A606E">
      <w:start w:val="1"/>
      <w:numFmt w:val="bullet"/>
      <w:lvlText w:val="o"/>
      <w:lvlJc w:val="left"/>
      <w:pPr>
        <w:ind w:left="2880" w:hanging="360"/>
      </w:pPr>
      <w:rPr>
        <w:rFonts w:ascii="Courier New" w:hAnsi="Courier New" w:hint="default"/>
      </w:rPr>
    </w:lvl>
    <w:lvl w:ilvl="2" w:tplc="D30CE94C">
      <w:start w:val="1"/>
      <w:numFmt w:val="bullet"/>
      <w:lvlText w:val=""/>
      <w:lvlJc w:val="left"/>
      <w:pPr>
        <w:ind w:left="3600" w:hanging="360"/>
      </w:pPr>
      <w:rPr>
        <w:rFonts w:ascii="Wingdings" w:hAnsi="Wingdings" w:hint="default"/>
      </w:rPr>
    </w:lvl>
    <w:lvl w:ilvl="3" w:tplc="92ECE972">
      <w:start w:val="1"/>
      <w:numFmt w:val="bullet"/>
      <w:lvlText w:val=""/>
      <w:lvlJc w:val="left"/>
      <w:pPr>
        <w:ind w:left="4320" w:hanging="360"/>
      </w:pPr>
      <w:rPr>
        <w:rFonts w:ascii="Symbol" w:hAnsi="Symbol" w:hint="default"/>
      </w:rPr>
    </w:lvl>
    <w:lvl w:ilvl="4" w:tplc="82F0BE74">
      <w:start w:val="1"/>
      <w:numFmt w:val="bullet"/>
      <w:lvlText w:val="o"/>
      <w:lvlJc w:val="left"/>
      <w:pPr>
        <w:ind w:left="5040" w:hanging="360"/>
      </w:pPr>
      <w:rPr>
        <w:rFonts w:ascii="Courier New" w:hAnsi="Courier New" w:hint="default"/>
      </w:rPr>
    </w:lvl>
    <w:lvl w:ilvl="5" w:tplc="1E9EE024">
      <w:start w:val="1"/>
      <w:numFmt w:val="bullet"/>
      <w:lvlText w:val=""/>
      <w:lvlJc w:val="left"/>
      <w:pPr>
        <w:ind w:left="5760" w:hanging="360"/>
      </w:pPr>
      <w:rPr>
        <w:rFonts w:ascii="Wingdings" w:hAnsi="Wingdings" w:hint="default"/>
      </w:rPr>
    </w:lvl>
    <w:lvl w:ilvl="6" w:tplc="7B8E7C82">
      <w:start w:val="1"/>
      <w:numFmt w:val="bullet"/>
      <w:lvlText w:val=""/>
      <w:lvlJc w:val="left"/>
      <w:pPr>
        <w:ind w:left="6480" w:hanging="360"/>
      </w:pPr>
      <w:rPr>
        <w:rFonts w:ascii="Symbol" w:hAnsi="Symbol" w:hint="default"/>
      </w:rPr>
    </w:lvl>
    <w:lvl w:ilvl="7" w:tplc="1492671E">
      <w:start w:val="1"/>
      <w:numFmt w:val="bullet"/>
      <w:lvlText w:val="o"/>
      <w:lvlJc w:val="left"/>
      <w:pPr>
        <w:ind w:left="7200" w:hanging="360"/>
      </w:pPr>
      <w:rPr>
        <w:rFonts w:ascii="Courier New" w:hAnsi="Courier New" w:hint="default"/>
      </w:rPr>
    </w:lvl>
    <w:lvl w:ilvl="8" w:tplc="5BBCC358">
      <w:start w:val="1"/>
      <w:numFmt w:val="bullet"/>
      <w:lvlText w:val=""/>
      <w:lvlJc w:val="left"/>
      <w:pPr>
        <w:ind w:left="7920" w:hanging="360"/>
      </w:pPr>
      <w:rPr>
        <w:rFonts w:ascii="Wingdings" w:hAnsi="Wingdings" w:hint="default"/>
      </w:rPr>
    </w:lvl>
  </w:abstractNum>
  <w:abstractNum w:abstractNumId="12" w15:restartNumberingAfterBreak="0">
    <w:nsid w:val="2F93CDBC"/>
    <w:multiLevelType w:val="hybridMultilevel"/>
    <w:tmpl w:val="4E08E070"/>
    <w:lvl w:ilvl="0" w:tplc="B714F104">
      <w:start w:val="1"/>
      <w:numFmt w:val="bullet"/>
      <w:lvlText w:val="·"/>
      <w:lvlJc w:val="left"/>
      <w:pPr>
        <w:ind w:left="720" w:hanging="360"/>
      </w:pPr>
      <w:rPr>
        <w:rFonts w:ascii="Symbol" w:hAnsi="Symbol" w:hint="default"/>
      </w:rPr>
    </w:lvl>
    <w:lvl w:ilvl="1" w:tplc="ADE606E6">
      <w:start w:val="1"/>
      <w:numFmt w:val="bullet"/>
      <w:lvlText w:val="o"/>
      <w:lvlJc w:val="left"/>
      <w:pPr>
        <w:ind w:left="1440" w:hanging="360"/>
      </w:pPr>
      <w:rPr>
        <w:rFonts w:ascii="Courier New" w:hAnsi="Courier New" w:hint="default"/>
      </w:rPr>
    </w:lvl>
    <w:lvl w:ilvl="2" w:tplc="184807BA">
      <w:start w:val="1"/>
      <w:numFmt w:val="bullet"/>
      <w:lvlText w:val=""/>
      <w:lvlJc w:val="left"/>
      <w:pPr>
        <w:ind w:left="2160" w:hanging="360"/>
      </w:pPr>
      <w:rPr>
        <w:rFonts w:ascii="Wingdings" w:hAnsi="Wingdings" w:hint="default"/>
      </w:rPr>
    </w:lvl>
    <w:lvl w:ilvl="3" w:tplc="D86659B8">
      <w:start w:val="1"/>
      <w:numFmt w:val="bullet"/>
      <w:lvlText w:val=""/>
      <w:lvlJc w:val="left"/>
      <w:pPr>
        <w:ind w:left="2880" w:hanging="360"/>
      </w:pPr>
      <w:rPr>
        <w:rFonts w:ascii="Symbol" w:hAnsi="Symbol" w:hint="default"/>
      </w:rPr>
    </w:lvl>
    <w:lvl w:ilvl="4" w:tplc="7D883E56">
      <w:start w:val="1"/>
      <w:numFmt w:val="bullet"/>
      <w:lvlText w:val="o"/>
      <w:lvlJc w:val="left"/>
      <w:pPr>
        <w:ind w:left="3600" w:hanging="360"/>
      </w:pPr>
      <w:rPr>
        <w:rFonts w:ascii="Courier New" w:hAnsi="Courier New" w:hint="default"/>
      </w:rPr>
    </w:lvl>
    <w:lvl w:ilvl="5" w:tplc="D2AE0AB0">
      <w:start w:val="1"/>
      <w:numFmt w:val="bullet"/>
      <w:lvlText w:val=""/>
      <w:lvlJc w:val="left"/>
      <w:pPr>
        <w:ind w:left="4320" w:hanging="360"/>
      </w:pPr>
      <w:rPr>
        <w:rFonts w:ascii="Wingdings" w:hAnsi="Wingdings" w:hint="default"/>
      </w:rPr>
    </w:lvl>
    <w:lvl w:ilvl="6" w:tplc="447CA576">
      <w:start w:val="1"/>
      <w:numFmt w:val="bullet"/>
      <w:lvlText w:val=""/>
      <w:lvlJc w:val="left"/>
      <w:pPr>
        <w:ind w:left="5040" w:hanging="360"/>
      </w:pPr>
      <w:rPr>
        <w:rFonts w:ascii="Symbol" w:hAnsi="Symbol" w:hint="default"/>
      </w:rPr>
    </w:lvl>
    <w:lvl w:ilvl="7" w:tplc="0EC605C2">
      <w:start w:val="1"/>
      <w:numFmt w:val="bullet"/>
      <w:lvlText w:val="o"/>
      <w:lvlJc w:val="left"/>
      <w:pPr>
        <w:ind w:left="5760" w:hanging="360"/>
      </w:pPr>
      <w:rPr>
        <w:rFonts w:ascii="Courier New" w:hAnsi="Courier New" w:hint="default"/>
      </w:rPr>
    </w:lvl>
    <w:lvl w:ilvl="8" w:tplc="5A2EF028">
      <w:start w:val="1"/>
      <w:numFmt w:val="bullet"/>
      <w:lvlText w:val=""/>
      <w:lvlJc w:val="left"/>
      <w:pPr>
        <w:ind w:left="6480" w:hanging="360"/>
      </w:pPr>
      <w:rPr>
        <w:rFonts w:ascii="Wingdings" w:hAnsi="Wingdings" w:hint="default"/>
      </w:rPr>
    </w:lvl>
  </w:abstractNum>
  <w:abstractNum w:abstractNumId="13" w15:restartNumberingAfterBreak="0">
    <w:nsid w:val="35C02E77"/>
    <w:multiLevelType w:val="hybridMultilevel"/>
    <w:tmpl w:val="22A697F2"/>
    <w:lvl w:ilvl="0" w:tplc="CA6AFDC0">
      <w:start w:val="1"/>
      <w:numFmt w:val="bullet"/>
      <w:lvlText w:val="o"/>
      <w:lvlJc w:val="left"/>
      <w:pPr>
        <w:ind w:left="1800" w:hanging="360"/>
      </w:pPr>
      <w:rPr>
        <w:rFonts w:ascii="Courier New" w:hAnsi="Courier New" w:hint="default"/>
      </w:rPr>
    </w:lvl>
    <w:lvl w:ilvl="1" w:tplc="6B923196">
      <w:start w:val="1"/>
      <w:numFmt w:val="bullet"/>
      <w:lvlText w:val="o"/>
      <w:lvlJc w:val="left"/>
      <w:pPr>
        <w:ind w:left="2520" w:hanging="360"/>
      </w:pPr>
      <w:rPr>
        <w:rFonts w:ascii="Courier New" w:hAnsi="Courier New" w:hint="default"/>
      </w:rPr>
    </w:lvl>
    <w:lvl w:ilvl="2" w:tplc="AAA62532">
      <w:start w:val="1"/>
      <w:numFmt w:val="bullet"/>
      <w:lvlText w:val=""/>
      <w:lvlJc w:val="left"/>
      <w:pPr>
        <w:ind w:left="3240" w:hanging="360"/>
      </w:pPr>
      <w:rPr>
        <w:rFonts w:ascii="Wingdings" w:hAnsi="Wingdings" w:hint="default"/>
      </w:rPr>
    </w:lvl>
    <w:lvl w:ilvl="3" w:tplc="34423520">
      <w:start w:val="1"/>
      <w:numFmt w:val="bullet"/>
      <w:lvlText w:val=""/>
      <w:lvlJc w:val="left"/>
      <w:pPr>
        <w:ind w:left="3960" w:hanging="360"/>
      </w:pPr>
      <w:rPr>
        <w:rFonts w:ascii="Symbol" w:hAnsi="Symbol" w:hint="default"/>
      </w:rPr>
    </w:lvl>
    <w:lvl w:ilvl="4" w:tplc="94621618">
      <w:start w:val="1"/>
      <w:numFmt w:val="bullet"/>
      <w:lvlText w:val="o"/>
      <w:lvlJc w:val="left"/>
      <w:pPr>
        <w:ind w:left="4680" w:hanging="360"/>
      </w:pPr>
      <w:rPr>
        <w:rFonts w:ascii="Courier New" w:hAnsi="Courier New" w:hint="default"/>
      </w:rPr>
    </w:lvl>
    <w:lvl w:ilvl="5" w:tplc="0240BD30">
      <w:start w:val="1"/>
      <w:numFmt w:val="bullet"/>
      <w:lvlText w:val=""/>
      <w:lvlJc w:val="left"/>
      <w:pPr>
        <w:ind w:left="5400" w:hanging="360"/>
      </w:pPr>
      <w:rPr>
        <w:rFonts w:ascii="Wingdings" w:hAnsi="Wingdings" w:hint="default"/>
      </w:rPr>
    </w:lvl>
    <w:lvl w:ilvl="6" w:tplc="928CA2DE">
      <w:start w:val="1"/>
      <w:numFmt w:val="bullet"/>
      <w:lvlText w:val=""/>
      <w:lvlJc w:val="left"/>
      <w:pPr>
        <w:ind w:left="6120" w:hanging="360"/>
      </w:pPr>
      <w:rPr>
        <w:rFonts w:ascii="Symbol" w:hAnsi="Symbol" w:hint="default"/>
      </w:rPr>
    </w:lvl>
    <w:lvl w:ilvl="7" w:tplc="AD842406">
      <w:start w:val="1"/>
      <w:numFmt w:val="bullet"/>
      <w:lvlText w:val="o"/>
      <w:lvlJc w:val="left"/>
      <w:pPr>
        <w:ind w:left="6840" w:hanging="360"/>
      </w:pPr>
      <w:rPr>
        <w:rFonts w:ascii="Courier New" w:hAnsi="Courier New" w:hint="default"/>
      </w:rPr>
    </w:lvl>
    <w:lvl w:ilvl="8" w:tplc="4CDE30C0">
      <w:start w:val="1"/>
      <w:numFmt w:val="bullet"/>
      <w:lvlText w:val=""/>
      <w:lvlJc w:val="left"/>
      <w:pPr>
        <w:ind w:left="7560" w:hanging="360"/>
      </w:pPr>
      <w:rPr>
        <w:rFonts w:ascii="Wingdings" w:hAnsi="Wingdings" w:hint="default"/>
      </w:rPr>
    </w:lvl>
  </w:abstractNum>
  <w:abstractNum w:abstractNumId="14" w15:restartNumberingAfterBreak="0">
    <w:nsid w:val="38C57356"/>
    <w:multiLevelType w:val="hybridMultilevel"/>
    <w:tmpl w:val="82743E96"/>
    <w:lvl w:ilvl="0" w:tplc="8F287F48">
      <w:start w:val="1"/>
      <w:numFmt w:val="bullet"/>
      <w:lvlText w:val="·"/>
      <w:lvlJc w:val="left"/>
      <w:pPr>
        <w:ind w:left="720" w:hanging="360"/>
      </w:pPr>
      <w:rPr>
        <w:rFonts w:ascii="Symbol" w:hAnsi="Symbol" w:hint="default"/>
      </w:rPr>
    </w:lvl>
    <w:lvl w:ilvl="1" w:tplc="4A3EBC54">
      <w:start w:val="1"/>
      <w:numFmt w:val="bullet"/>
      <w:lvlText w:val="o"/>
      <w:lvlJc w:val="left"/>
      <w:pPr>
        <w:ind w:left="1440" w:hanging="360"/>
      </w:pPr>
      <w:rPr>
        <w:rFonts w:ascii="Courier New" w:hAnsi="Courier New" w:hint="default"/>
      </w:rPr>
    </w:lvl>
    <w:lvl w:ilvl="2" w:tplc="825811B4">
      <w:start w:val="1"/>
      <w:numFmt w:val="bullet"/>
      <w:lvlText w:val=""/>
      <w:lvlJc w:val="left"/>
      <w:pPr>
        <w:ind w:left="2160" w:hanging="360"/>
      </w:pPr>
      <w:rPr>
        <w:rFonts w:ascii="Wingdings" w:hAnsi="Wingdings" w:hint="default"/>
      </w:rPr>
    </w:lvl>
    <w:lvl w:ilvl="3" w:tplc="7C1834F6">
      <w:start w:val="1"/>
      <w:numFmt w:val="bullet"/>
      <w:lvlText w:val=""/>
      <w:lvlJc w:val="left"/>
      <w:pPr>
        <w:ind w:left="2880" w:hanging="360"/>
      </w:pPr>
      <w:rPr>
        <w:rFonts w:ascii="Symbol" w:hAnsi="Symbol" w:hint="default"/>
      </w:rPr>
    </w:lvl>
    <w:lvl w:ilvl="4" w:tplc="3F1EEBC6">
      <w:start w:val="1"/>
      <w:numFmt w:val="bullet"/>
      <w:lvlText w:val="o"/>
      <w:lvlJc w:val="left"/>
      <w:pPr>
        <w:ind w:left="3600" w:hanging="360"/>
      </w:pPr>
      <w:rPr>
        <w:rFonts w:ascii="Courier New" w:hAnsi="Courier New" w:hint="default"/>
      </w:rPr>
    </w:lvl>
    <w:lvl w:ilvl="5" w:tplc="AA889454">
      <w:start w:val="1"/>
      <w:numFmt w:val="bullet"/>
      <w:lvlText w:val=""/>
      <w:lvlJc w:val="left"/>
      <w:pPr>
        <w:ind w:left="4320" w:hanging="360"/>
      </w:pPr>
      <w:rPr>
        <w:rFonts w:ascii="Wingdings" w:hAnsi="Wingdings" w:hint="default"/>
      </w:rPr>
    </w:lvl>
    <w:lvl w:ilvl="6" w:tplc="D96ED068">
      <w:start w:val="1"/>
      <w:numFmt w:val="bullet"/>
      <w:lvlText w:val=""/>
      <w:lvlJc w:val="left"/>
      <w:pPr>
        <w:ind w:left="5040" w:hanging="360"/>
      </w:pPr>
      <w:rPr>
        <w:rFonts w:ascii="Symbol" w:hAnsi="Symbol" w:hint="default"/>
      </w:rPr>
    </w:lvl>
    <w:lvl w:ilvl="7" w:tplc="C07E478E">
      <w:start w:val="1"/>
      <w:numFmt w:val="bullet"/>
      <w:lvlText w:val="o"/>
      <w:lvlJc w:val="left"/>
      <w:pPr>
        <w:ind w:left="5760" w:hanging="360"/>
      </w:pPr>
      <w:rPr>
        <w:rFonts w:ascii="Courier New" w:hAnsi="Courier New" w:hint="default"/>
      </w:rPr>
    </w:lvl>
    <w:lvl w:ilvl="8" w:tplc="94167AEC">
      <w:start w:val="1"/>
      <w:numFmt w:val="bullet"/>
      <w:lvlText w:val=""/>
      <w:lvlJc w:val="left"/>
      <w:pPr>
        <w:ind w:left="6480" w:hanging="360"/>
      </w:pPr>
      <w:rPr>
        <w:rFonts w:ascii="Wingdings" w:hAnsi="Wingdings" w:hint="default"/>
      </w:rPr>
    </w:lvl>
  </w:abstractNum>
  <w:abstractNum w:abstractNumId="15" w15:restartNumberingAfterBreak="0">
    <w:nsid w:val="46FFFA27"/>
    <w:multiLevelType w:val="hybridMultilevel"/>
    <w:tmpl w:val="3354A35E"/>
    <w:lvl w:ilvl="0" w:tplc="D12C2678">
      <w:start w:val="1"/>
      <w:numFmt w:val="bullet"/>
      <w:lvlText w:val="·"/>
      <w:lvlJc w:val="left"/>
      <w:pPr>
        <w:ind w:left="1080" w:hanging="360"/>
      </w:pPr>
      <w:rPr>
        <w:rFonts w:ascii="Symbol" w:hAnsi="Symbol" w:hint="default"/>
      </w:rPr>
    </w:lvl>
    <w:lvl w:ilvl="1" w:tplc="127C85D2">
      <w:start w:val="1"/>
      <w:numFmt w:val="bullet"/>
      <w:lvlText w:val="o"/>
      <w:lvlJc w:val="left"/>
      <w:pPr>
        <w:ind w:left="1800" w:hanging="360"/>
      </w:pPr>
      <w:rPr>
        <w:rFonts w:ascii="Symbol" w:hAnsi="Symbol" w:hint="default"/>
      </w:rPr>
    </w:lvl>
    <w:lvl w:ilvl="2" w:tplc="68CE3FF2">
      <w:start w:val="1"/>
      <w:numFmt w:val="bullet"/>
      <w:lvlText w:val=""/>
      <w:lvlJc w:val="left"/>
      <w:pPr>
        <w:ind w:left="2520" w:hanging="360"/>
      </w:pPr>
      <w:rPr>
        <w:rFonts w:ascii="Wingdings" w:hAnsi="Wingdings" w:hint="default"/>
      </w:rPr>
    </w:lvl>
    <w:lvl w:ilvl="3" w:tplc="B5AE49F4">
      <w:start w:val="1"/>
      <w:numFmt w:val="bullet"/>
      <w:lvlText w:val=""/>
      <w:lvlJc w:val="left"/>
      <w:pPr>
        <w:ind w:left="3240" w:hanging="360"/>
      </w:pPr>
      <w:rPr>
        <w:rFonts w:ascii="Symbol" w:hAnsi="Symbol" w:hint="default"/>
      </w:rPr>
    </w:lvl>
    <w:lvl w:ilvl="4" w:tplc="AA82C1D0">
      <w:start w:val="1"/>
      <w:numFmt w:val="bullet"/>
      <w:lvlText w:val="o"/>
      <w:lvlJc w:val="left"/>
      <w:pPr>
        <w:ind w:left="3960" w:hanging="360"/>
      </w:pPr>
      <w:rPr>
        <w:rFonts w:ascii="Courier New" w:hAnsi="Courier New" w:hint="default"/>
      </w:rPr>
    </w:lvl>
    <w:lvl w:ilvl="5" w:tplc="FD2AEA54">
      <w:start w:val="1"/>
      <w:numFmt w:val="bullet"/>
      <w:lvlText w:val=""/>
      <w:lvlJc w:val="left"/>
      <w:pPr>
        <w:ind w:left="4680" w:hanging="360"/>
      </w:pPr>
      <w:rPr>
        <w:rFonts w:ascii="Wingdings" w:hAnsi="Wingdings" w:hint="default"/>
      </w:rPr>
    </w:lvl>
    <w:lvl w:ilvl="6" w:tplc="31CE0E52">
      <w:start w:val="1"/>
      <w:numFmt w:val="bullet"/>
      <w:lvlText w:val=""/>
      <w:lvlJc w:val="left"/>
      <w:pPr>
        <w:ind w:left="5400" w:hanging="360"/>
      </w:pPr>
      <w:rPr>
        <w:rFonts w:ascii="Symbol" w:hAnsi="Symbol" w:hint="default"/>
      </w:rPr>
    </w:lvl>
    <w:lvl w:ilvl="7" w:tplc="D9402628">
      <w:start w:val="1"/>
      <w:numFmt w:val="bullet"/>
      <w:lvlText w:val="o"/>
      <w:lvlJc w:val="left"/>
      <w:pPr>
        <w:ind w:left="6120" w:hanging="360"/>
      </w:pPr>
      <w:rPr>
        <w:rFonts w:ascii="Courier New" w:hAnsi="Courier New" w:hint="default"/>
      </w:rPr>
    </w:lvl>
    <w:lvl w:ilvl="8" w:tplc="3B7EC58C">
      <w:start w:val="1"/>
      <w:numFmt w:val="bullet"/>
      <w:lvlText w:val=""/>
      <w:lvlJc w:val="left"/>
      <w:pPr>
        <w:ind w:left="6840" w:hanging="360"/>
      </w:pPr>
      <w:rPr>
        <w:rFonts w:ascii="Wingdings" w:hAnsi="Wingdings" w:hint="default"/>
      </w:rPr>
    </w:lvl>
  </w:abstractNum>
  <w:abstractNum w:abstractNumId="16" w15:restartNumberingAfterBreak="0">
    <w:nsid w:val="4813240A"/>
    <w:multiLevelType w:val="hybridMultilevel"/>
    <w:tmpl w:val="C3006A80"/>
    <w:lvl w:ilvl="0" w:tplc="16CE1CDE">
      <w:start w:val="1"/>
      <w:numFmt w:val="bullet"/>
      <w:lvlText w:val="o"/>
      <w:lvlJc w:val="left"/>
      <w:pPr>
        <w:ind w:left="2160" w:hanging="360"/>
      </w:pPr>
      <w:rPr>
        <w:rFonts w:ascii="Courier New" w:hAnsi="Courier New" w:hint="default"/>
      </w:rPr>
    </w:lvl>
    <w:lvl w:ilvl="1" w:tplc="F3549BCA">
      <w:start w:val="1"/>
      <w:numFmt w:val="bullet"/>
      <w:lvlText w:val="o"/>
      <w:lvlJc w:val="left"/>
      <w:pPr>
        <w:ind w:left="2880" w:hanging="360"/>
      </w:pPr>
      <w:rPr>
        <w:rFonts w:ascii="Courier New" w:hAnsi="Courier New" w:hint="default"/>
      </w:rPr>
    </w:lvl>
    <w:lvl w:ilvl="2" w:tplc="1E5E7F26">
      <w:start w:val="1"/>
      <w:numFmt w:val="bullet"/>
      <w:lvlText w:val=""/>
      <w:lvlJc w:val="left"/>
      <w:pPr>
        <w:ind w:left="3600" w:hanging="360"/>
      </w:pPr>
      <w:rPr>
        <w:rFonts w:ascii="Wingdings" w:hAnsi="Wingdings" w:hint="default"/>
      </w:rPr>
    </w:lvl>
    <w:lvl w:ilvl="3" w:tplc="74185E32">
      <w:start w:val="1"/>
      <w:numFmt w:val="bullet"/>
      <w:lvlText w:val=""/>
      <w:lvlJc w:val="left"/>
      <w:pPr>
        <w:ind w:left="4320" w:hanging="360"/>
      </w:pPr>
      <w:rPr>
        <w:rFonts w:ascii="Symbol" w:hAnsi="Symbol" w:hint="default"/>
      </w:rPr>
    </w:lvl>
    <w:lvl w:ilvl="4" w:tplc="0BDC4378">
      <w:start w:val="1"/>
      <w:numFmt w:val="bullet"/>
      <w:lvlText w:val="o"/>
      <w:lvlJc w:val="left"/>
      <w:pPr>
        <w:ind w:left="5040" w:hanging="360"/>
      </w:pPr>
      <w:rPr>
        <w:rFonts w:ascii="Courier New" w:hAnsi="Courier New" w:hint="default"/>
      </w:rPr>
    </w:lvl>
    <w:lvl w:ilvl="5" w:tplc="AE407EBE">
      <w:start w:val="1"/>
      <w:numFmt w:val="bullet"/>
      <w:lvlText w:val=""/>
      <w:lvlJc w:val="left"/>
      <w:pPr>
        <w:ind w:left="5760" w:hanging="360"/>
      </w:pPr>
      <w:rPr>
        <w:rFonts w:ascii="Wingdings" w:hAnsi="Wingdings" w:hint="default"/>
      </w:rPr>
    </w:lvl>
    <w:lvl w:ilvl="6" w:tplc="ACF011CC">
      <w:start w:val="1"/>
      <w:numFmt w:val="bullet"/>
      <w:lvlText w:val=""/>
      <w:lvlJc w:val="left"/>
      <w:pPr>
        <w:ind w:left="6480" w:hanging="360"/>
      </w:pPr>
      <w:rPr>
        <w:rFonts w:ascii="Symbol" w:hAnsi="Symbol" w:hint="default"/>
      </w:rPr>
    </w:lvl>
    <w:lvl w:ilvl="7" w:tplc="087E32DE">
      <w:start w:val="1"/>
      <w:numFmt w:val="bullet"/>
      <w:lvlText w:val="o"/>
      <w:lvlJc w:val="left"/>
      <w:pPr>
        <w:ind w:left="7200" w:hanging="360"/>
      </w:pPr>
      <w:rPr>
        <w:rFonts w:ascii="Courier New" w:hAnsi="Courier New" w:hint="default"/>
      </w:rPr>
    </w:lvl>
    <w:lvl w:ilvl="8" w:tplc="EE56F014">
      <w:start w:val="1"/>
      <w:numFmt w:val="bullet"/>
      <w:lvlText w:val=""/>
      <w:lvlJc w:val="left"/>
      <w:pPr>
        <w:ind w:left="7920" w:hanging="360"/>
      </w:pPr>
      <w:rPr>
        <w:rFonts w:ascii="Wingdings" w:hAnsi="Wingdings" w:hint="default"/>
      </w:rPr>
    </w:lvl>
  </w:abstractNum>
  <w:abstractNum w:abstractNumId="17" w15:restartNumberingAfterBreak="0">
    <w:nsid w:val="4E350336"/>
    <w:multiLevelType w:val="hybridMultilevel"/>
    <w:tmpl w:val="44D054DC"/>
    <w:lvl w:ilvl="0" w:tplc="DB46C788">
      <w:start w:val="1"/>
      <w:numFmt w:val="bullet"/>
      <w:lvlText w:val="·"/>
      <w:lvlJc w:val="left"/>
      <w:pPr>
        <w:ind w:left="720" w:hanging="360"/>
      </w:pPr>
      <w:rPr>
        <w:rFonts w:ascii="Symbol" w:hAnsi="Symbol" w:hint="default"/>
      </w:rPr>
    </w:lvl>
    <w:lvl w:ilvl="1" w:tplc="38185DEC">
      <w:start w:val="1"/>
      <w:numFmt w:val="bullet"/>
      <w:lvlText w:val="o"/>
      <w:lvlJc w:val="left"/>
      <w:pPr>
        <w:ind w:left="1440" w:hanging="360"/>
      </w:pPr>
      <w:rPr>
        <w:rFonts w:ascii="Symbol" w:hAnsi="Symbol" w:hint="default"/>
      </w:rPr>
    </w:lvl>
    <w:lvl w:ilvl="2" w:tplc="8A72CEB2">
      <w:start w:val="1"/>
      <w:numFmt w:val="bullet"/>
      <w:lvlText w:val=""/>
      <w:lvlJc w:val="left"/>
      <w:pPr>
        <w:ind w:left="2160" w:hanging="360"/>
      </w:pPr>
      <w:rPr>
        <w:rFonts w:ascii="Wingdings" w:hAnsi="Wingdings" w:hint="default"/>
      </w:rPr>
    </w:lvl>
    <w:lvl w:ilvl="3" w:tplc="1DBAC9B2">
      <w:start w:val="1"/>
      <w:numFmt w:val="bullet"/>
      <w:lvlText w:val=""/>
      <w:lvlJc w:val="left"/>
      <w:pPr>
        <w:ind w:left="2880" w:hanging="360"/>
      </w:pPr>
      <w:rPr>
        <w:rFonts w:ascii="Symbol" w:hAnsi="Symbol" w:hint="default"/>
      </w:rPr>
    </w:lvl>
    <w:lvl w:ilvl="4" w:tplc="6316985A">
      <w:start w:val="1"/>
      <w:numFmt w:val="bullet"/>
      <w:lvlText w:val="o"/>
      <w:lvlJc w:val="left"/>
      <w:pPr>
        <w:ind w:left="3600" w:hanging="360"/>
      </w:pPr>
      <w:rPr>
        <w:rFonts w:ascii="Courier New" w:hAnsi="Courier New" w:hint="default"/>
      </w:rPr>
    </w:lvl>
    <w:lvl w:ilvl="5" w:tplc="29FAD3D6">
      <w:start w:val="1"/>
      <w:numFmt w:val="bullet"/>
      <w:lvlText w:val=""/>
      <w:lvlJc w:val="left"/>
      <w:pPr>
        <w:ind w:left="4320" w:hanging="360"/>
      </w:pPr>
      <w:rPr>
        <w:rFonts w:ascii="Wingdings" w:hAnsi="Wingdings" w:hint="default"/>
      </w:rPr>
    </w:lvl>
    <w:lvl w:ilvl="6" w:tplc="625E2C90">
      <w:start w:val="1"/>
      <w:numFmt w:val="bullet"/>
      <w:lvlText w:val=""/>
      <w:lvlJc w:val="left"/>
      <w:pPr>
        <w:ind w:left="5040" w:hanging="360"/>
      </w:pPr>
      <w:rPr>
        <w:rFonts w:ascii="Symbol" w:hAnsi="Symbol" w:hint="default"/>
      </w:rPr>
    </w:lvl>
    <w:lvl w:ilvl="7" w:tplc="123CFD22">
      <w:start w:val="1"/>
      <w:numFmt w:val="bullet"/>
      <w:lvlText w:val="o"/>
      <w:lvlJc w:val="left"/>
      <w:pPr>
        <w:ind w:left="5760" w:hanging="360"/>
      </w:pPr>
      <w:rPr>
        <w:rFonts w:ascii="Courier New" w:hAnsi="Courier New" w:hint="default"/>
      </w:rPr>
    </w:lvl>
    <w:lvl w:ilvl="8" w:tplc="A34AFF2C">
      <w:start w:val="1"/>
      <w:numFmt w:val="bullet"/>
      <w:lvlText w:val=""/>
      <w:lvlJc w:val="left"/>
      <w:pPr>
        <w:ind w:left="6480" w:hanging="360"/>
      </w:pPr>
      <w:rPr>
        <w:rFonts w:ascii="Wingdings" w:hAnsi="Wingdings" w:hint="default"/>
      </w:rPr>
    </w:lvl>
  </w:abstractNum>
  <w:abstractNum w:abstractNumId="18" w15:restartNumberingAfterBreak="0">
    <w:nsid w:val="4E490A1A"/>
    <w:multiLevelType w:val="hybridMultilevel"/>
    <w:tmpl w:val="1C3A61DE"/>
    <w:lvl w:ilvl="0" w:tplc="68EE036A">
      <w:start w:val="1"/>
      <w:numFmt w:val="decimal"/>
      <w:lvlText w:val="%1."/>
      <w:lvlJc w:val="left"/>
      <w:pPr>
        <w:ind w:left="360" w:hanging="360"/>
      </w:pPr>
    </w:lvl>
    <w:lvl w:ilvl="1" w:tplc="52144B26">
      <w:start w:val="1"/>
      <w:numFmt w:val="lowerLetter"/>
      <w:lvlText w:val="%2."/>
      <w:lvlJc w:val="left"/>
      <w:pPr>
        <w:ind w:left="1080" w:hanging="360"/>
      </w:pPr>
    </w:lvl>
    <w:lvl w:ilvl="2" w:tplc="825452AE">
      <w:start w:val="1"/>
      <w:numFmt w:val="lowerRoman"/>
      <w:lvlText w:val="%3."/>
      <w:lvlJc w:val="right"/>
      <w:pPr>
        <w:ind w:left="1800" w:hanging="180"/>
      </w:pPr>
    </w:lvl>
    <w:lvl w:ilvl="3" w:tplc="6436E50A">
      <w:start w:val="1"/>
      <w:numFmt w:val="decimal"/>
      <w:lvlText w:val="%4."/>
      <w:lvlJc w:val="left"/>
      <w:pPr>
        <w:ind w:left="2520" w:hanging="360"/>
      </w:pPr>
    </w:lvl>
    <w:lvl w:ilvl="4" w:tplc="2D14A1D4">
      <w:start w:val="1"/>
      <w:numFmt w:val="lowerLetter"/>
      <w:lvlText w:val="%5."/>
      <w:lvlJc w:val="left"/>
      <w:pPr>
        <w:ind w:left="3240" w:hanging="360"/>
      </w:pPr>
    </w:lvl>
    <w:lvl w:ilvl="5" w:tplc="F00EDC0A">
      <w:start w:val="1"/>
      <w:numFmt w:val="lowerRoman"/>
      <w:lvlText w:val="%6."/>
      <w:lvlJc w:val="right"/>
      <w:pPr>
        <w:ind w:left="3960" w:hanging="180"/>
      </w:pPr>
    </w:lvl>
    <w:lvl w:ilvl="6" w:tplc="0E98236E">
      <w:start w:val="1"/>
      <w:numFmt w:val="decimal"/>
      <w:lvlText w:val="%7."/>
      <w:lvlJc w:val="left"/>
      <w:pPr>
        <w:ind w:left="4680" w:hanging="360"/>
      </w:pPr>
    </w:lvl>
    <w:lvl w:ilvl="7" w:tplc="7ADCB67E">
      <w:start w:val="1"/>
      <w:numFmt w:val="lowerLetter"/>
      <w:lvlText w:val="%8."/>
      <w:lvlJc w:val="left"/>
      <w:pPr>
        <w:ind w:left="5400" w:hanging="360"/>
      </w:pPr>
    </w:lvl>
    <w:lvl w:ilvl="8" w:tplc="B7EA25B2">
      <w:start w:val="1"/>
      <w:numFmt w:val="lowerRoman"/>
      <w:lvlText w:val="%9."/>
      <w:lvlJc w:val="right"/>
      <w:pPr>
        <w:ind w:left="6120" w:hanging="180"/>
      </w:pPr>
    </w:lvl>
  </w:abstractNum>
  <w:abstractNum w:abstractNumId="19" w15:restartNumberingAfterBreak="0">
    <w:nsid w:val="5AAAC655"/>
    <w:multiLevelType w:val="hybridMultilevel"/>
    <w:tmpl w:val="F4284A3A"/>
    <w:lvl w:ilvl="0" w:tplc="2BBE94FE">
      <w:start w:val="1"/>
      <w:numFmt w:val="bullet"/>
      <w:lvlText w:val=""/>
      <w:lvlJc w:val="left"/>
      <w:pPr>
        <w:ind w:left="720" w:hanging="360"/>
      </w:pPr>
      <w:rPr>
        <w:rFonts w:ascii="Symbol" w:hAnsi="Symbol" w:hint="default"/>
      </w:rPr>
    </w:lvl>
    <w:lvl w:ilvl="1" w:tplc="6180DD00">
      <w:start w:val="1"/>
      <w:numFmt w:val="bullet"/>
      <w:lvlText w:val="o"/>
      <w:lvlJc w:val="left"/>
      <w:pPr>
        <w:ind w:left="1440" w:hanging="360"/>
      </w:pPr>
      <w:rPr>
        <w:rFonts w:ascii="Courier New" w:hAnsi="Courier New" w:hint="default"/>
      </w:rPr>
    </w:lvl>
    <w:lvl w:ilvl="2" w:tplc="03948F38">
      <w:start w:val="1"/>
      <w:numFmt w:val="bullet"/>
      <w:lvlText w:val=""/>
      <w:lvlJc w:val="left"/>
      <w:pPr>
        <w:ind w:left="2160" w:hanging="360"/>
      </w:pPr>
      <w:rPr>
        <w:rFonts w:ascii="Wingdings" w:hAnsi="Wingdings" w:hint="default"/>
      </w:rPr>
    </w:lvl>
    <w:lvl w:ilvl="3" w:tplc="D6868F1C">
      <w:start w:val="1"/>
      <w:numFmt w:val="bullet"/>
      <w:lvlText w:val=""/>
      <w:lvlJc w:val="left"/>
      <w:pPr>
        <w:ind w:left="2880" w:hanging="360"/>
      </w:pPr>
      <w:rPr>
        <w:rFonts w:ascii="Symbol" w:hAnsi="Symbol" w:hint="default"/>
      </w:rPr>
    </w:lvl>
    <w:lvl w:ilvl="4" w:tplc="C2827086">
      <w:start w:val="1"/>
      <w:numFmt w:val="bullet"/>
      <w:lvlText w:val="o"/>
      <w:lvlJc w:val="left"/>
      <w:pPr>
        <w:ind w:left="3600" w:hanging="360"/>
      </w:pPr>
      <w:rPr>
        <w:rFonts w:ascii="Courier New" w:hAnsi="Courier New" w:hint="default"/>
      </w:rPr>
    </w:lvl>
    <w:lvl w:ilvl="5" w:tplc="5AFE1998">
      <w:start w:val="1"/>
      <w:numFmt w:val="bullet"/>
      <w:lvlText w:val=""/>
      <w:lvlJc w:val="left"/>
      <w:pPr>
        <w:ind w:left="4320" w:hanging="360"/>
      </w:pPr>
      <w:rPr>
        <w:rFonts w:ascii="Wingdings" w:hAnsi="Wingdings" w:hint="default"/>
      </w:rPr>
    </w:lvl>
    <w:lvl w:ilvl="6" w:tplc="376464CE">
      <w:start w:val="1"/>
      <w:numFmt w:val="bullet"/>
      <w:lvlText w:val=""/>
      <w:lvlJc w:val="left"/>
      <w:pPr>
        <w:ind w:left="5040" w:hanging="360"/>
      </w:pPr>
      <w:rPr>
        <w:rFonts w:ascii="Symbol" w:hAnsi="Symbol" w:hint="default"/>
      </w:rPr>
    </w:lvl>
    <w:lvl w:ilvl="7" w:tplc="90C6A418">
      <w:start w:val="1"/>
      <w:numFmt w:val="bullet"/>
      <w:lvlText w:val="o"/>
      <w:lvlJc w:val="left"/>
      <w:pPr>
        <w:ind w:left="5760" w:hanging="360"/>
      </w:pPr>
      <w:rPr>
        <w:rFonts w:ascii="Courier New" w:hAnsi="Courier New" w:hint="default"/>
      </w:rPr>
    </w:lvl>
    <w:lvl w:ilvl="8" w:tplc="AB74F652">
      <w:start w:val="1"/>
      <w:numFmt w:val="bullet"/>
      <w:lvlText w:val=""/>
      <w:lvlJc w:val="left"/>
      <w:pPr>
        <w:ind w:left="6480" w:hanging="360"/>
      </w:pPr>
      <w:rPr>
        <w:rFonts w:ascii="Wingdings" w:hAnsi="Wingdings" w:hint="default"/>
      </w:rPr>
    </w:lvl>
  </w:abstractNum>
  <w:abstractNum w:abstractNumId="20" w15:restartNumberingAfterBreak="0">
    <w:nsid w:val="5D979E2E"/>
    <w:multiLevelType w:val="hybridMultilevel"/>
    <w:tmpl w:val="6CDC9962"/>
    <w:lvl w:ilvl="0" w:tplc="C616F13C">
      <w:start w:val="2"/>
      <w:numFmt w:val="decimal"/>
      <w:lvlText w:val="%1."/>
      <w:lvlJc w:val="left"/>
      <w:pPr>
        <w:ind w:left="720" w:hanging="360"/>
      </w:pPr>
    </w:lvl>
    <w:lvl w:ilvl="1" w:tplc="0A1411FA">
      <w:start w:val="1"/>
      <w:numFmt w:val="lowerLetter"/>
      <w:lvlText w:val="%2."/>
      <w:lvlJc w:val="left"/>
      <w:pPr>
        <w:ind w:left="1440" w:hanging="360"/>
      </w:pPr>
    </w:lvl>
    <w:lvl w:ilvl="2" w:tplc="2850DC56">
      <w:start w:val="1"/>
      <w:numFmt w:val="lowerRoman"/>
      <w:lvlText w:val="%3."/>
      <w:lvlJc w:val="right"/>
      <w:pPr>
        <w:ind w:left="2160" w:hanging="180"/>
      </w:pPr>
    </w:lvl>
    <w:lvl w:ilvl="3" w:tplc="939E7778">
      <w:start w:val="1"/>
      <w:numFmt w:val="decimal"/>
      <w:lvlText w:val="%4."/>
      <w:lvlJc w:val="left"/>
      <w:pPr>
        <w:ind w:left="2880" w:hanging="360"/>
      </w:pPr>
    </w:lvl>
    <w:lvl w:ilvl="4" w:tplc="AFDCFC50">
      <w:start w:val="1"/>
      <w:numFmt w:val="lowerLetter"/>
      <w:lvlText w:val="%5."/>
      <w:lvlJc w:val="left"/>
      <w:pPr>
        <w:ind w:left="3600" w:hanging="360"/>
      </w:pPr>
    </w:lvl>
    <w:lvl w:ilvl="5" w:tplc="0D98DE36">
      <w:start w:val="1"/>
      <w:numFmt w:val="lowerRoman"/>
      <w:lvlText w:val="%6."/>
      <w:lvlJc w:val="right"/>
      <w:pPr>
        <w:ind w:left="4320" w:hanging="180"/>
      </w:pPr>
    </w:lvl>
    <w:lvl w:ilvl="6" w:tplc="594040CA">
      <w:start w:val="1"/>
      <w:numFmt w:val="decimal"/>
      <w:lvlText w:val="%7."/>
      <w:lvlJc w:val="left"/>
      <w:pPr>
        <w:ind w:left="5040" w:hanging="360"/>
      </w:pPr>
    </w:lvl>
    <w:lvl w:ilvl="7" w:tplc="E3421696">
      <w:start w:val="1"/>
      <w:numFmt w:val="lowerLetter"/>
      <w:lvlText w:val="%8."/>
      <w:lvlJc w:val="left"/>
      <w:pPr>
        <w:ind w:left="5760" w:hanging="360"/>
      </w:pPr>
    </w:lvl>
    <w:lvl w:ilvl="8" w:tplc="E3B4FD84">
      <w:start w:val="1"/>
      <w:numFmt w:val="lowerRoman"/>
      <w:lvlText w:val="%9."/>
      <w:lvlJc w:val="right"/>
      <w:pPr>
        <w:ind w:left="6480" w:hanging="180"/>
      </w:pPr>
    </w:lvl>
  </w:abstractNum>
  <w:abstractNum w:abstractNumId="21" w15:restartNumberingAfterBreak="0">
    <w:nsid w:val="60CC1450"/>
    <w:multiLevelType w:val="hybridMultilevel"/>
    <w:tmpl w:val="A46C38BC"/>
    <w:lvl w:ilvl="0" w:tplc="D48C9A6C">
      <w:start w:val="1"/>
      <w:numFmt w:val="bullet"/>
      <w:lvlText w:val="·"/>
      <w:lvlJc w:val="left"/>
      <w:pPr>
        <w:ind w:left="720" w:hanging="360"/>
      </w:pPr>
      <w:rPr>
        <w:rFonts w:ascii="Symbol" w:hAnsi="Symbol" w:hint="default"/>
      </w:rPr>
    </w:lvl>
    <w:lvl w:ilvl="1" w:tplc="94A29F84">
      <w:start w:val="1"/>
      <w:numFmt w:val="bullet"/>
      <w:lvlText w:val="o"/>
      <w:lvlJc w:val="left"/>
      <w:pPr>
        <w:ind w:left="1440" w:hanging="360"/>
      </w:pPr>
      <w:rPr>
        <w:rFonts w:ascii="Symbol" w:hAnsi="Symbol" w:hint="default"/>
      </w:rPr>
    </w:lvl>
    <w:lvl w:ilvl="2" w:tplc="3064E84E">
      <w:start w:val="1"/>
      <w:numFmt w:val="bullet"/>
      <w:lvlText w:val=""/>
      <w:lvlJc w:val="left"/>
      <w:pPr>
        <w:ind w:left="2160" w:hanging="360"/>
      </w:pPr>
      <w:rPr>
        <w:rFonts w:ascii="Wingdings" w:hAnsi="Wingdings" w:hint="default"/>
      </w:rPr>
    </w:lvl>
    <w:lvl w:ilvl="3" w:tplc="B532D766">
      <w:start w:val="1"/>
      <w:numFmt w:val="bullet"/>
      <w:lvlText w:val=""/>
      <w:lvlJc w:val="left"/>
      <w:pPr>
        <w:ind w:left="2880" w:hanging="360"/>
      </w:pPr>
      <w:rPr>
        <w:rFonts w:ascii="Symbol" w:hAnsi="Symbol" w:hint="default"/>
      </w:rPr>
    </w:lvl>
    <w:lvl w:ilvl="4" w:tplc="00C60E50">
      <w:start w:val="1"/>
      <w:numFmt w:val="bullet"/>
      <w:lvlText w:val="o"/>
      <w:lvlJc w:val="left"/>
      <w:pPr>
        <w:ind w:left="3600" w:hanging="360"/>
      </w:pPr>
      <w:rPr>
        <w:rFonts w:ascii="Courier New" w:hAnsi="Courier New" w:hint="default"/>
      </w:rPr>
    </w:lvl>
    <w:lvl w:ilvl="5" w:tplc="860E610A">
      <w:start w:val="1"/>
      <w:numFmt w:val="bullet"/>
      <w:lvlText w:val=""/>
      <w:lvlJc w:val="left"/>
      <w:pPr>
        <w:ind w:left="4320" w:hanging="360"/>
      </w:pPr>
      <w:rPr>
        <w:rFonts w:ascii="Wingdings" w:hAnsi="Wingdings" w:hint="default"/>
      </w:rPr>
    </w:lvl>
    <w:lvl w:ilvl="6" w:tplc="23DAE158">
      <w:start w:val="1"/>
      <w:numFmt w:val="bullet"/>
      <w:lvlText w:val=""/>
      <w:lvlJc w:val="left"/>
      <w:pPr>
        <w:ind w:left="5040" w:hanging="360"/>
      </w:pPr>
      <w:rPr>
        <w:rFonts w:ascii="Symbol" w:hAnsi="Symbol" w:hint="default"/>
      </w:rPr>
    </w:lvl>
    <w:lvl w:ilvl="7" w:tplc="9710BF96">
      <w:start w:val="1"/>
      <w:numFmt w:val="bullet"/>
      <w:lvlText w:val="o"/>
      <w:lvlJc w:val="left"/>
      <w:pPr>
        <w:ind w:left="5760" w:hanging="360"/>
      </w:pPr>
      <w:rPr>
        <w:rFonts w:ascii="Courier New" w:hAnsi="Courier New" w:hint="default"/>
      </w:rPr>
    </w:lvl>
    <w:lvl w:ilvl="8" w:tplc="4D38C216">
      <w:start w:val="1"/>
      <w:numFmt w:val="bullet"/>
      <w:lvlText w:val=""/>
      <w:lvlJc w:val="left"/>
      <w:pPr>
        <w:ind w:left="6480" w:hanging="360"/>
      </w:pPr>
      <w:rPr>
        <w:rFonts w:ascii="Wingdings" w:hAnsi="Wingdings" w:hint="default"/>
      </w:rPr>
    </w:lvl>
  </w:abstractNum>
  <w:abstractNum w:abstractNumId="22" w15:restartNumberingAfterBreak="0">
    <w:nsid w:val="63BCCF11"/>
    <w:multiLevelType w:val="hybridMultilevel"/>
    <w:tmpl w:val="5C742740"/>
    <w:lvl w:ilvl="0" w:tplc="2D00A1C6">
      <w:start w:val="1"/>
      <w:numFmt w:val="bullet"/>
      <w:lvlText w:val="o"/>
      <w:lvlJc w:val="left"/>
      <w:pPr>
        <w:ind w:left="1800" w:hanging="360"/>
      </w:pPr>
      <w:rPr>
        <w:rFonts w:ascii="Courier New" w:hAnsi="Courier New" w:hint="default"/>
      </w:rPr>
    </w:lvl>
    <w:lvl w:ilvl="1" w:tplc="C5780A04">
      <w:start w:val="1"/>
      <w:numFmt w:val="bullet"/>
      <w:lvlText w:val="o"/>
      <w:lvlJc w:val="left"/>
      <w:pPr>
        <w:ind w:left="2520" w:hanging="360"/>
      </w:pPr>
      <w:rPr>
        <w:rFonts w:ascii="Courier New" w:hAnsi="Courier New" w:hint="default"/>
      </w:rPr>
    </w:lvl>
    <w:lvl w:ilvl="2" w:tplc="7BBEBFBC">
      <w:start w:val="1"/>
      <w:numFmt w:val="bullet"/>
      <w:lvlText w:val=""/>
      <w:lvlJc w:val="left"/>
      <w:pPr>
        <w:ind w:left="3240" w:hanging="360"/>
      </w:pPr>
      <w:rPr>
        <w:rFonts w:ascii="Wingdings" w:hAnsi="Wingdings" w:hint="default"/>
      </w:rPr>
    </w:lvl>
    <w:lvl w:ilvl="3" w:tplc="0628A194">
      <w:start w:val="1"/>
      <w:numFmt w:val="bullet"/>
      <w:lvlText w:val=""/>
      <w:lvlJc w:val="left"/>
      <w:pPr>
        <w:ind w:left="3960" w:hanging="360"/>
      </w:pPr>
      <w:rPr>
        <w:rFonts w:ascii="Symbol" w:hAnsi="Symbol" w:hint="default"/>
      </w:rPr>
    </w:lvl>
    <w:lvl w:ilvl="4" w:tplc="44561C70">
      <w:start w:val="1"/>
      <w:numFmt w:val="bullet"/>
      <w:lvlText w:val="o"/>
      <w:lvlJc w:val="left"/>
      <w:pPr>
        <w:ind w:left="4680" w:hanging="360"/>
      </w:pPr>
      <w:rPr>
        <w:rFonts w:ascii="Courier New" w:hAnsi="Courier New" w:hint="default"/>
      </w:rPr>
    </w:lvl>
    <w:lvl w:ilvl="5" w:tplc="384C27FA">
      <w:start w:val="1"/>
      <w:numFmt w:val="bullet"/>
      <w:lvlText w:val=""/>
      <w:lvlJc w:val="left"/>
      <w:pPr>
        <w:ind w:left="5400" w:hanging="360"/>
      </w:pPr>
      <w:rPr>
        <w:rFonts w:ascii="Wingdings" w:hAnsi="Wingdings" w:hint="default"/>
      </w:rPr>
    </w:lvl>
    <w:lvl w:ilvl="6" w:tplc="097E9ECA">
      <w:start w:val="1"/>
      <w:numFmt w:val="bullet"/>
      <w:lvlText w:val=""/>
      <w:lvlJc w:val="left"/>
      <w:pPr>
        <w:ind w:left="6120" w:hanging="360"/>
      </w:pPr>
      <w:rPr>
        <w:rFonts w:ascii="Symbol" w:hAnsi="Symbol" w:hint="default"/>
      </w:rPr>
    </w:lvl>
    <w:lvl w:ilvl="7" w:tplc="29947A3C">
      <w:start w:val="1"/>
      <w:numFmt w:val="bullet"/>
      <w:lvlText w:val="o"/>
      <w:lvlJc w:val="left"/>
      <w:pPr>
        <w:ind w:left="6840" w:hanging="360"/>
      </w:pPr>
      <w:rPr>
        <w:rFonts w:ascii="Courier New" w:hAnsi="Courier New" w:hint="default"/>
      </w:rPr>
    </w:lvl>
    <w:lvl w:ilvl="8" w:tplc="D3F4B420">
      <w:start w:val="1"/>
      <w:numFmt w:val="bullet"/>
      <w:lvlText w:val=""/>
      <w:lvlJc w:val="left"/>
      <w:pPr>
        <w:ind w:left="7560" w:hanging="360"/>
      </w:pPr>
      <w:rPr>
        <w:rFonts w:ascii="Wingdings" w:hAnsi="Wingdings" w:hint="default"/>
      </w:rPr>
    </w:lvl>
  </w:abstractNum>
  <w:abstractNum w:abstractNumId="23" w15:restartNumberingAfterBreak="0">
    <w:nsid w:val="64B6B92A"/>
    <w:multiLevelType w:val="hybridMultilevel"/>
    <w:tmpl w:val="DB46BAFA"/>
    <w:lvl w:ilvl="0" w:tplc="9C504626">
      <w:start w:val="1"/>
      <w:numFmt w:val="bullet"/>
      <w:lvlText w:val=""/>
      <w:lvlJc w:val="left"/>
      <w:pPr>
        <w:ind w:left="720" w:hanging="360"/>
      </w:pPr>
      <w:rPr>
        <w:rFonts w:ascii="Symbol" w:hAnsi="Symbol" w:hint="default"/>
      </w:rPr>
    </w:lvl>
    <w:lvl w:ilvl="1" w:tplc="8F4CCFF2">
      <w:start w:val="1"/>
      <w:numFmt w:val="bullet"/>
      <w:lvlText w:val="o"/>
      <w:lvlJc w:val="left"/>
      <w:pPr>
        <w:ind w:left="1440" w:hanging="360"/>
      </w:pPr>
      <w:rPr>
        <w:rFonts w:ascii="Courier New" w:hAnsi="Courier New" w:hint="default"/>
      </w:rPr>
    </w:lvl>
    <w:lvl w:ilvl="2" w:tplc="2E90D93C">
      <w:start w:val="1"/>
      <w:numFmt w:val="bullet"/>
      <w:lvlText w:val=""/>
      <w:lvlJc w:val="left"/>
      <w:pPr>
        <w:ind w:left="2160" w:hanging="360"/>
      </w:pPr>
      <w:rPr>
        <w:rFonts w:ascii="Wingdings" w:hAnsi="Wingdings" w:hint="default"/>
      </w:rPr>
    </w:lvl>
    <w:lvl w:ilvl="3" w:tplc="88466AAE">
      <w:start w:val="1"/>
      <w:numFmt w:val="bullet"/>
      <w:lvlText w:val=""/>
      <w:lvlJc w:val="left"/>
      <w:pPr>
        <w:ind w:left="2880" w:hanging="360"/>
      </w:pPr>
      <w:rPr>
        <w:rFonts w:ascii="Symbol" w:hAnsi="Symbol" w:hint="default"/>
      </w:rPr>
    </w:lvl>
    <w:lvl w:ilvl="4" w:tplc="EE363844">
      <w:start w:val="1"/>
      <w:numFmt w:val="bullet"/>
      <w:lvlText w:val="o"/>
      <w:lvlJc w:val="left"/>
      <w:pPr>
        <w:ind w:left="3600" w:hanging="360"/>
      </w:pPr>
      <w:rPr>
        <w:rFonts w:ascii="Courier New" w:hAnsi="Courier New" w:hint="default"/>
      </w:rPr>
    </w:lvl>
    <w:lvl w:ilvl="5" w:tplc="D94491B4">
      <w:start w:val="1"/>
      <w:numFmt w:val="bullet"/>
      <w:lvlText w:val=""/>
      <w:lvlJc w:val="left"/>
      <w:pPr>
        <w:ind w:left="4320" w:hanging="360"/>
      </w:pPr>
      <w:rPr>
        <w:rFonts w:ascii="Wingdings" w:hAnsi="Wingdings" w:hint="default"/>
      </w:rPr>
    </w:lvl>
    <w:lvl w:ilvl="6" w:tplc="14D4712E">
      <w:start w:val="1"/>
      <w:numFmt w:val="bullet"/>
      <w:lvlText w:val=""/>
      <w:lvlJc w:val="left"/>
      <w:pPr>
        <w:ind w:left="5040" w:hanging="360"/>
      </w:pPr>
      <w:rPr>
        <w:rFonts w:ascii="Symbol" w:hAnsi="Symbol" w:hint="default"/>
      </w:rPr>
    </w:lvl>
    <w:lvl w:ilvl="7" w:tplc="67D26F4E">
      <w:start w:val="1"/>
      <w:numFmt w:val="bullet"/>
      <w:lvlText w:val="o"/>
      <w:lvlJc w:val="left"/>
      <w:pPr>
        <w:ind w:left="5760" w:hanging="360"/>
      </w:pPr>
      <w:rPr>
        <w:rFonts w:ascii="Courier New" w:hAnsi="Courier New" w:hint="default"/>
      </w:rPr>
    </w:lvl>
    <w:lvl w:ilvl="8" w:tplc="7AAEFB2C">
      <w:start w:val="1"/>
      <w:numFmt w:val="bullet"/>
      <w:lvlText w:val=""/>
      <w:lvlJc w:val="left"/>
      <w:pPr>
        <w:ind w:left="6480" w:hanging="360"/>
      </w:pPr>
      <w:rPr>
        <w:rFonts w:ascii="Wingdings" w:hAnsi="Wingdings" w:hint="default"/>
      </w:rPr>
    </w:lvl>
  </w:abstractNum>
  <w:abstractNum w:abstractNumId="24" w15:restartNumberingAfterBreak="0">
    <w:nsid w:val="6AE16A07"/>
    <w:multiLevelType w:val="hybridMultilevel"/>
    <w:tmpl w:val="F1469BE6"/>
    <w:lvl w:ilvl="0" w:tplc="5330E6DC">
      <w:start w:val="7"/>
      <w:numFmt w:val="decimal"/>
      <w:lvlText w:val="%1."/>
      <w:lvlJc w:val="left"/>
      <w:pPr>
        <w:ind w:left="720" w:hanging="360"/>
      </w:pPr>
    </w:lvl>
    <w:lvl w:ilvl="1" w:tplc="08E22CAC">
      <w:start w:val="1"/>
      <w:numFmt w:val="lowerLetter"/>
      <w:lvlText w:val="%2."/>
      <w:lvlJc w:val="left"/>
      <w:pPr>
        <w:ind w:left="1440" w:hanging="360"/>
      </w:pPr>
    </w:lvl>
    <w:lvl w:ilvl="2" w:tplc="19A40870">
      <w:start w:val="1"/>
      <w:numFmt w:val="lowerRoman"/>
      <w:lvlText w:val="%3."/>
      <w:lvlJc w:val="right"/>
      <w:pPr>
        <w:ind w:left="2160" w:hanging="180"/>
      </w:pPr>
    </w:lvl>
    <w:lvl w:ilvl="3" w:tplc="02966DDC">
      <w:start w:val="1"/>
      <w:numFmt w:val="decimal"/>
      <w:lvlText w:val="%4."/>
      <w:lvlJc w:val="left"/>
      <w:pPr>
        <w:ind w:left="2880" w:hanging="360"/>
      </w:pPr>
    </w:lvl>
    <w:lvl w:ilvl="4" w:tplc="F2FA02F0">
      <w:start w:val="1"/>
      <w:numFmt w:val="lowerLetter"/>
      <w:lvlText w:val="%5."/>
      <w:lvlJc w:val="left"/>
      <w:pPr>
        <w:ind w:left="3600" w:hanging="360"/>
      </w:pPr>
    </w:lvl>
    <w:lvl w:ilvl="5" w:tplc="196480EE">
      <w:start w:val="1"/>
      <w:numFmt w:val="lowerRoman"/>
      <w:lvlText w:val="%6."/>
      <w:lvlJc w:val="right"/>
      <w:pPr>
        <w:ind w:left="4320" w:hanging="180"/>
      </w:pPr>
    </w:lvl>
    <w:lvl w:ilvl="6" w:tplc="87CAD8EE">
      <w:start w:val="1"/>
      <w:numFmt w:val="decimal"/>
      <w:lvlText w:val="%7."/>
      <w:lvlJc w:val="left"/>
      <w:pPr>
        <w:ind w:left="5040" w:hanging="360"/>
      </w:pPr>
    </w:lvl>
    <w:lvl w:ilvl="7" w:tplc="D32CD8E4">
      <w:start w:val="1"/>
      <w:numFmt w:val="lowerLetter"/>
      <w:lvlText w:val="%8."/>
      <w:lvlJc w:val="left"/>
      <w:pPr>
        <w:ind w:left="5760" w:hanging="360"/>
      </w:pPr>
    </w:lvl>
    <w:lvl w:ilvl="8" w:tplc="537AE02C">
      <w:start w:val="1"/>
      <w:numFmt w:val="lowerRoman"/>
      <w:lvlText w:val="%9."/>
      <w:lvlJc w:val="right"/>
      <w:pPr>
        <w:ind w:left="6480" w:hanging="180"/>
      </w:pPr>
    </w:lvl>
  </w:abstractNum>
  <w:num w:numId="1" w16cid:durableId="2122331779">
    <w:abstractNumId w:val="19"/>
  </w:num>
  <w:num w:numId="2" w16cid:durableId="926113402">
    <w:abstractNumId w:val="17"/>
  </w:num>
  <w:num w:numId="3" w16cid:durableId="1474711522">
    <w:abstractNumId w:val="24"/>
  </w:num>
  <w:num w:numId="4" w16cid:durableId="1744335635">
    <w:abstractNumId w:val="3"/>
  </w:num>
  <w:num w:numId="5" w16cid:durableId="1287656480">
    <w:abstractNumId w:val="21"/>
  </w:num>
  <w:num w:numId="6" w16cid:durableId="1164005587">
    <w:abstractNumId w:val="20"/>
  </w:num>
  <w:num w:numId="7" w16cid:durableId="1937211139">
    <w:abstractNumId w:val="12"/>
  </w:num>
  <w:num w:numId="8" w16cid:durableId="1671131176">
    <w:abstractNumId w:val="0"/>
  </w:num>
  <w:num w:numId="9" w16cid:durableId="1523519728">
    <w:abstractNumId w:val="11"/>
  </w:num>
  <w:num w:numId="10" w16cid:durableId="971668194">
    <w:abstractNumId w:val="13"/>
  </w:num>
  <w:num w:numId="11" w16cid:durableId="736316728">
    <w:abstractNumId w:val="10"/>
  </w:num>
  <w:num w:numId="12" w16cid:durableId="612440816">
    <w:abstractNumId w:val="8"/>
  </w:num>
  <w:num w:numId="13" w16cid:durableId="1996688344">
    <w:abstractNumId w:val="22"/>
  </w:num>
  <w:num w:numId="14" w16cid:durableId="1126508565">
    <w:abstractNumId w:val="16"/>
  </w:num>
  <w:num w:numId="15" w16cid:durableId="339505826">
    <w:abstractNumId w:val="9"/>
  </w:num>
  <w:num w:numId="16" w16cid:durableId="940575301">
    <w:abstractNumId w:val="1"/>
  </w:num>
  <w:num w:numId="17" w16cid:durableId="847790599">
    <w:abstractNumId w:val="7"/>
  </w:num>
  <w:num w:numId="18" w16cid:durableId="1155803789">
    <w:abstractNumId w:val="14"/>
  </w:num>
  <w:num w:numId="19" w16cid:durableId="1806194636">
    <w:abstractNumId w:val="6"/>
  </w:num>
  <w:num w:numId="20" w16cid:durableId="1236009152">
    <w:abstractNumId w:val="15"/>
  </w:num>
  <w:num w:numId="21" w16cid:durableId="1971544440">
    <w:abstractNumId w:val="5"/>
  </w:num>
  <w:num w:numId="22" w16cid:durableId="12848207">
    <w:abstractNumId w:val="2"/>
  </w:num>
  <w:num w:numId="23" w16cid:durableId="410347746">
    <w:abstractNumId w:val="4"/>
  </w:num>
  <w:num w:numId="24" w16cid:durableId="99640642">
    <w:abstractNumId w:val="23"/>
  </w:num>
  <w:num w:numId="25" w16cid:durableId="11173334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0B8D62"/>
    <w:rsid w:val="0008341B"/>
    <w:rsid w:val="001DECEE"/>
    <w:rsid w:val="0020480E"/>
    <w:rsid w:val="00429036"/>
    <w:rsid w:val="004E2252"/>
    <w:rsid w:val="00640C7F"/>
    <w:rsid w:val="007E1BAA"/>
    <w:rsid w:val="007F4F6E"/>
    <w:rsid w:val="00896557"/>
    <w:rsid w:val="009D7C60"/>
    <w:rsid w:val="00AB6712"/>
    <w:rsid w:val="00AE2114"/>
    <w:rsid w:val="00D06700"/>
    <w:rsid w:val="00D11788"/>
    <w:rsid w:val="00F37C1A"/>
    <w:rsid w:val="00FE6A93"/>
    <w:rsid w:val="011B07A8"/>
    <w:rsid w:val="01343DBB"/>
    <w:rsid w:val="0176E101"/>
    <w:rsid w:val="017920A5"/>
    <w:rsid w:val="017B17D6"/>
    <w:rsid w:val="01B1511B"/>
    <w:rsid w:val="01FF49C9"/>
    <w:rsid w:val="0243ADAA"/>
    <w:rsid w:val="024F4B6B"/>
    <w:rsid w:val="0252C8C8"/>
    <w:rsid w:val="02563864"/>
    <w:rsid w:val="02591450"/>
    <w:rsid w:val="029452E0"/>
    <w:rsid w:val="02E50419"/>
    <w:rsid w:val="0329D396"/>
    <w:rsid w:val="034A47C1"/>
    <w:rsid w:val="03589369"/>
    <w:rsid w:val="036F4412"/>
    <w:rsid w:val="03E53A37"/>
    <w:rsid w:val="04040F7F"/>
    <w:rsid w:val="041C6CF7"/>
    <w:rsid w:val="043F08CC"/>
    <w:rsid w:val="044BCD6E"/>
    <w:rsid w:val="0450259A"/>
    <w:rsid w:val="0458B71E"/>
    <w:rsid w:val="048C6BA4"/>
    <w:rsid w:val="04CF511C"/>
    <w:rsid w:val="04DBB785"/>
    <w:rsid w:val="04F6C0F4"/>
    <w:rsid w:val="051B110E"/>
    <w:rsid w:val="0530D567"/>
    <w:rsid w:val="05310F0D"/>
    <w:rsid w:val="057B0AE0"/>
    <w:rsid w:val="05BDB0B1"/>
    <w:rsid w:val="05D4CB50"/>
    <w:rsid w:val="05DDD236"/>
    <w:rsid w:val="05E2CFD7"/>
    <w:rsid w:val="065781E7"/>
    <w:rsid w:val="06658B2B"/>
    <w:rsid w:val="0694FE1B"/>
    <w:rsid w:val="06B759AC"/>
    <w:rsid w:val="06C31FEA"/>
    <w:rsid w:val="0748FA05"/>
    <w:rsid w:val="074AF930"/>
    <w:rsid w:val="07AD66DC"/>
    <w:rsid w:val="07BE0D76"/>
    <w:rsid w:val="082477F3"/>
    <w:rsid w:val="08A501A5"/>
    <w:rsid w:val="08BA10E7"/>
    <w:rsid w:val="08D08D72"/>
    <w:rsid w:val="09330162"/>
    <w:rsid w:val="094BE9D6"/>
    <w:rsid w:val="096A7270"/>
    <w:rsid w:val="0980033A"/>
    <w:rsid w:val="09E04AAB"/>
    <w:rsid w:val="0A03DC74"/>
    <w:rsid w:val="0A3A60E0"/>
    <w:rsid w:val="0A538885"/>
    <w:rsid w:val="0A5837B6"/>
    <w:rsid w:val="0A69CB72"/>
    <w:rsid w:val="0A73969E"/>
    <w:rsid w:val="0A740D6D"/>
    <w:rsid w:val="0A80F7D2"/>
    <w:rsid w:val="0A9E65E9"/>
    <w:rsid w:val="0AB6213C"/>
    <w:rsid w:val="0AE82BE4"/>
    <w:rsid w:val="0B1B4303"/>
    <w:rsid w:val="0B1D22D7"/>
    <w:rsid w:val="0B8E3968"/>
    <w:rsid w:val="0BC50526"/>
    <w:rsid w:val="0BCA72F1"/>
    <w:rsid w:val="0BE2B089"/>
    <w:rsid w:val="0BF27452"/>
    <w:rsid w:val="0C21CE46"/>
    <w:rsid w:val="0C351CA2"/>
    <w:rsid w:val="0C97E6E2"/>
    <w:rsid w:val="0CF00F00"/>
    <w:rsid w:val="0D0A94B5"/>
    <w:rsid w:val="0DA6BD44"/>
    <w:rsid w:val="0DB94582"/>
    <w:rsid w:val="0E00AE14"/>
    <w:rsid w:val="0E645E4D"/>
    <w:rsid w:val="0E68DA91"/>
    <w:rsid w:val="0E6A39B1"/>
    <w:rsid w:val="0E91132D"/>
    <w:rsid w:val="0EF29095"/>
    <w:rsid w:val="0EF4DA20"/>
    <w:rsid w:val="0EF90733"/>
    <w:rsid w:val="0F1AE2C7"/>
    <w:rsid w:val="0F3F3EC4"/>
    <w:rsid w:val="0F6B479F"/>
    <w:rsid w:val="0F91297B"/>
    <w:rsid w:val="0FE463CA"/>
    <w:rsid w:val="1068B2FA"/>
    <w:rsid w:val="10A87A4F"/>
    <w:rsid w:val="10BF48BA"/>
    <w:rsid w:val="10BF9DBB"/>
    <w:rsid w:val="1133B0DD"/>
    <w:rsid w:val="1176AB35"/>
    <w:rsid w:val="1215D12D"/>
    <w:rsid w:val="1219279D"/>
    <w:rsid w:val="127D99B5"/>
    <w:rsid w:val="12B4FD54"/>
    <w:rsid w:val="12BD51A3"/>
    <w:rsid w:val="12E4E91F"/>
    <w:rsid w:val="131C1CFB"/>
    <w:rsid w:val="1341A1B4"/>
    <w:rsid w:val="1378705C"/>
    <w:rsid w:val="13AFD2BC"/>
    <w:rsid w:val="13C2C5B7"/>
    <w:rsid w:val="14007116"/>
    <w:rsid w:val="1435B698"/>
    <w:rsid w:val="1470B357"/>
    <w:rsid w:val="14D83A47"/>
    <w:rsid w:val="151104AB"/>
    <w:rsid w:val="154DD83F"/>
    <w:rsid w:val="1561C0EF"/>
    <w:rsid w:val="15F0DE1E"/>
    <w:rsid w:val="1617106D"/>
    <w:rsid w:val="162B81D2"/>
    <w:rsid w:val="163AFAA0"/>
    <w:rsid w:val="164DEE00"/>
    <w:rsid w:val="166F4E34"/>
    <w:rsid w:val="1692E887"/>
    <w:rsid w:val="169F7E9A"/>
    <w:rsid w:val="16BDD98F"/>
    <w:rsid w:val="170D8CA3"/>
    <w:rsid w:val="171B5CAE"/>
    <w:rsid w:val="17840E45"/>
    <w:rsid w:val="17B16F11"/>
    <w:rsid w:val="17D591F4"/>
    <w:rsid w:val="17F972AE"/>
    <w:rsid w:val="18540F95"/>
    <w:rsid w:val="1857B065"/>
    <w:rsid w:val="185DC20B"/>
    <w:rsid w:val="186CBF7D"/>
    <w:rsid w:val="18D17CAC"/>
    <w:rsid w:val="190C8702"/>
    <w:rsid w:val="192AB82D"/>
    <w:rsid w:val="1935C620"/>
    <w:rsid w:val="1957652E"/>
    <w:rsid w:val="19A9BD30"/>
    <w:rsid w:val="19B78E12"/>
    <w:rsid w:val="1A64CE61"/>
    <w:rsid w:val="1A7EACF2"/>
    <w:rsid w:val="1A93A361"/>
    <w:rsid w:val="1AE0320F"/>
    <w:rsid w:val="1AEDD0FD"/>
    <w:rsid w:val="1B67A3CA"/>
    <w:rsid w:val="1BA89D2D"/>
    <w:rsid w:val="1BB2675F"/>
    <w:rsid w:val="1BD7F5E1"/>
    <w:rsid w:val="1BF3E52A"/>
    <w:rsid w:val="1C8F9F20"/>
    <w:rsid w:val="1C9D4019"/>
    <w:rsid w:val="1CA2A2E6"/>
    <w:rsid w:val="1D09D93E"/>
    <w:rsid w:val="1D4047E9"/>
    <w:rsid w:val="1D7468FD"/>
    <w:rsid w:val="1D9D7A80"/>
    <w:rsid w:val="1DC61383"/>
    <w:rsid w:val="1DEA33EC"/>
    <w:rsid w:val="1DEEF111"/>
    <w:rsid w:val="1E0311CC"/>
    <w:rsid w:val="1E427ED0"/>
    <w:rsid w:val="1E80F5EF"/>
    <w:rsid w:val="1E827106"/>
    <w:rsid w:val="1E8351CB"/>
    <w:rsid w:val="1E83BAF7"/>
    <w:rsid w:val="1F051598"/>
    <w:rsid w:val="1F648B87"/>
    <w:rsid w:val="1F7F9FAE"/>
    <w:rsid w:val="1F8B7813"/>
    <w:rsid w:val="1F8DB0D2"/>
    <w:rsid w:val="1F95D2E6"/>
    <w:rsid w:val="1FC754F1"/>
    <w:rsid w:val="1FEC51AA"/>
    <w:rsid w:val="2015C98B"/>
    <w:rsid w:val="20B9B713"/>
    <w:rsid w:val="20BF9771"/>
    <w:rsid w:val="20CF6F79"/>
    <w:rsid w:val="20DA0EF7"/>
    <w:rsid w:val="20E0AB5A"/>
    <w:rsid w:val="211DDEAB"/>
    <w:rsid w:val="214A259F"/>
    <w:rsid w:val="21526910"/>
    <w:rsid w:val="218F508D"/>
    <w:rsid w:val="21986173"/>
    <w:rsid w:val="21C5CAF6"/>
    <w:rsid w:val="224EAA4C"/>
    <w:rsid w:val="22633856"/>
    <w:rsid w:val="228ED21F"/>
    <w:rsid w:val="22C11440"/>
    <w:rsid w:val="22FD17B5"/>
    <w:rsid w:val="2309E1B4"/>
    <w:rsid w:val="2312B7AF"/>
    <w:rsid w:val="23419C39"/>
    <w:rsid w:val="237599E4"/>
    <w:rsid w:val="23B3986A"/>
    <w:rsid w:val="23D7E3A4"/>
    <w:rsid w:val="23F91FC6"/>
    <w:rsid w:val="24065987"/>
    <w:rsid w:val="2445375F"/>
    <w:rsid w:val="24553587"/>
    <w:rsid w:val="24B5E59D"/>
    <w:rsid w:val="24E7CEAD"/>
    <w:rsid w:val="24F5E774"/>
    <w:rsid w:val="25037E33"/>
    <w:rsid w:val="25453E7D"/>
    <w:rsid w:val="258EFB7B"/>
    <w:rsid w:val="25934034"/>
    <w:rsid w:val="25CA93F7"/>
    <w:rsid w:val="25D79FAB"/>
    <w:rsid w:val="25FF0A53"/>
    <w:rsid w:val="26078510"/>
    <w:rsid w:val="26634C99"/>
    <w:rsid w:val="26B63FDE"/>
    <w:rsid w:val="27189D44"/>
    <w:rsid w:val="271BD9C2"/>
    <w:rsid w:val="27B91CB2"/>
    <w:rsid w:val="27D2E715"/>
    <w:rsid w:val="28367C40"/>
    <w:rsid w:val="2836FFEC"/>
    <w:rsid w:val="28568827"/>
    <w:rsid w:val="28A871A1"/>
    <w:rsid w:val="2967B8E0"/>
    <w:rsid w:val="2A0D11FF"/>
    <w:rsid w:val="2A13B877"/>
    <w:rsid w:val="2B215CAD"/>
    <w:rsid w:val="2B820B4E"/>
    <w:rsid w:val="2B990DAF"/>
    <w:rsid w:val="2BA23EFA"/>
    <w:rsid w:val="2BF37F66"/>
    <w:rsid w:val="2C2AA1F4"/>
    <w:rsid w:val="2C6FD272"/>
    <w:rsid w:val="2C930474"/>
    <w:rsid w:val="2CAEC5F6"/>
    <w:rsid w:val="2CC92FAC"/>
    <w:rsid w:val="2D56C7A5"/>
    <w:rsid w:val="2D8CD89F"/>
    <w:rsid w:val="2DD1FC94"/>
    <w:rsid w:val="2E0988B5"/>
    <w:rsid w:val="2E353FDC"/>
    <w:rsid w:val="2E673CE1"/>
    <w:rsid w:val="2E6EC28B"/>
    <w:rsid w:val="2EB6E454"/>
    <w:rsid w:val="2ECA2F19"/>
    <w:rsid w:val="2EE7E4A5"/>
    <w:rsid w:val="2F0D353A"/>
    <w:rsid w:val="2F234955"/>
    <w:rsid w:val="2F338C8F"/>
    <w:rsid w:val="2F524DC8"/>
    <w:rsid w:val="2F67AD9B"/>
    <w:rsid w:val="2F713F81"/>
    <w:rsid w:val="2FDF7020"/>
    <w:rsid w:val="300F8CAC"/>
    <w:rsid w:val="30146FB2"/>
    <w:rsid w:val="304D0CED"/>
    <w:rsid w:val="30575784"/>
    <w:rsid w:val="305C396D"/>
    <w:rsid w:val="30AD16FC"/>
    <w:rsid w:val="3130B7AD"/>
    <w:rsid w:val="313C2BA2"/>
    <w:rsid w:val="31A40F35"/>
    <w:rsid w:val="326B77E7"/>
    <w:rsid w:val="327A5A19"/>
    <w:rsid w:val="328446CF"/>
    <w:rsid w:val="32D1AFB2"/>
    <w:rsid w:val="32DCAAB1"/>
    <w:rsid w:val="33081397"/>
    <w:rsid w:val="3333C50C"/>
    <w:rsid w:val="3379B283"/>
    <w:rsid w:val="337B0AE2"/>
    <w:rsid w:val="339ED837"/>
    <w:rsid w:val="33A55620"/>
    <w:rsid w:val="33B25B51"/>
    <w:rsid w:val="33CB5A47"/>
    <w:rsid w:val="33F407B7"/>
    <w:rsid w:val="33F703DE"/>
    <w:rsid w:val="34288032"/>
    <w:rsid w:val="344C49EE"/>
    <w:rsid w:val="3474F0B0"/>
    <w:rsid w:val="34C429B3"/>
    <w:rsid w:val="352827E5"/>
    <w:rsid w:val="353DD3B9"/>
    <w:rsid w:val="3554EE0D"/>
    <w:rsid w:val="358D859D"/>
    <w:rsid w:val="35C7E612"/>
    <w:rsid w:val="35F8FD38"/>
    <w:rsid w:val="361EF49A"/>
    <w:rsid w:val="361F2565"/>
    <w:rsid w:val="3627D7C2"/>
    <w:rsid w:val="36461BDF"/>
    <w:rsid w:val="366282CA"/>
    <w:rsid w:val="36AE4C17"/>
    <w:rsid w:val="36B4EFE6"/>
    <w:rsid w:val="36B7EB6A"/>
    <w:rsid w:val="372FDA8C"/>
    <w:rsid w:val="377CC40F"/>
    <w:rsid w:val="381E3A96"/>
    <w:rsid w:val="383DB77E"/>
    <w:rsid w:val="38489986"/>
    <w:rsid w:val="384FB57A"/>
    <w:rsid w:val="3906DE6E"/>
    <w:rsid w:val="39378B3F"/>
    <w:rsid w:val="39532E80"/>
    <w:rsid w:val="39C27BC6"/>
    <w:rsid w:val="3A0CABDA"/>
    <w:rsid w:val="3B25FAB3"/>
    <w:rsid w:val="3B2C6CD4"/>
    <w:rsid w:val="3B7B98D0"/>
    <w:rsid w:val="3BBAD746"/>
    <w:rsid w:val="3BF101D2"/>
    <w:rsid w:val="3C03C918"/>
    <w:rsid w:val="3C1FB705"/>
    <w:rsid w:val="3C2E1755"/>
    <w:rsid w:val="3C3AD9FB"/>
    <w:rsid w:val="3CACEA31"/>
    <w:rsid w:val="3CB6484D"/>
    <w:rsid w:val="3D37E3E5"/>
    <w:rsid w:val="3D40B074"/>
    <w:rsid w:val="3D446B90"/>
    <w:rsid w:val="3D47AEF5"/>
    <w:rsid w:val="3D50C801"/>
    <w:rsid w:val="3D5CA4DB"/>
    <w:rsid w:val="3E83258E"/>
    <w:rsid w:val="3F220136"/>
    <w:rsid w:val="3FB5A1B2"/>
    <w:rsid w:val="3FF5A400"/>
    <w:rsid w:val="400FDE49"/>
    <w:rsid w:val="401AE4FF"/>
    <w:rsid w:val="4048BAC3"/>
    <w:rsid w:val="40E2BAFE"/>
    <w:rsid w:val="40E310FA"/>
    <w:rsid w:val="40FA5A2F"/>
    <w:rsid w:val="4119E4D3"/>
    <w:rsid w:val="4143D438"/>
    <w:rsid w:val="415732A2"/>
    <w:rsid w:val="415B702F"/>
    <w:rsid w:val="417C975C"/>
    <w:rsid w:val="41EB2BF7"/>
    <w:rsid w:val="423B4C06"/>
    <w:rsid w:val="426EC864"/>
    <w:rsid w:val="42A0BFC3"/>
    <w:rsid w:val="42F286FB"/>
    <w:rsid w:val="430614C1"/>
    <w:rsid w:val="43E8525A"/>
    <w:rsid w:val="441052B1"/>
    <w:rsid w:val="4444D3AC"/>
    <w:rsid w:val="44717802"/>
    <w:rsid w:val="44AF8D00"/>
    <w:rsid w:val="44D02B81"/>
    <w:rsid w:val="44ED2AAB"/>
    <w:rsid w:val="4549E9E0"/>
    <w:rsid w:val="45657F8D"/>
    <w:rsid w:val="458831BC"/>
    <w:rsid w:val="45C3F9BC"/>
    <w:rsid w:val="46254318"/>
    <w:rsid w:val="46D7EA91"/>
    <w:rsid w:val="46FBD370"/>
    <w:rsid w:val="472E61ED"/>
    <w:rsid w:val="473D3562"/>
    <w:rsid w:val="476F2199"/>
    <w:rsid w:val="4771228E"/>
    <w:rsid w:val="47C07F63"/>
    <w:rsid w:val="47EB5354"/>
    <w:rsid w:val="488359F6"/>
    <w:rsid w:val="48D55EF6"/>
    <w:rsid w:val="48E78C9F"/>
    <w:rsid w:val="4938FC9E"/>
    <w:rsid w:val="4963C6C9"/>
    <w:rsid w:val="49793C25"/>
    <w:rsid w:val="497A99F3"/>
    <w:rsid w:val="49DF66B0"/>
    <w:rsid w:val="4A654F57"/>
    <w:rsid w:val="4B1E7D57"/>
    <w:rsid w:val="4B3A7C19"/>
    <w:rsid w:val="4B40A00C"/>
    <w:rsid w:val="4B5B5D13"/>
    <w:rsid w:val="4C40ED3A"/>
    <w:rsid w:val="4C5DD9E0"/>
    <w:rsid w:val="4C7F9B35"/>
    <w:rsid w:val="4D077872"/>
    <w:rsid w:val="4D1E47D5"/>
    <w:rsid w:val="4D31000B"/>
    <w:rsid w:val="4D738789"/>
    <w:rsid w:val="4DBF21C9"/>
    <w:rsid w:val="4E23EC2B"/>
    <w:rsid w:val="4E76259C"/>
    <w:rsid w:val="4E820FDB"/>
    <w:rsid w:val="4E96563F"/>
    <w:rsid w:val="4F05D8ED"/>
    <w:rsid w:val="4F3250A8"/>
    <w:rsid w:val="4F4C226B"/>
    <w:rsid w:val="4F8D47BB"/>
    <w:rsid w:val="4F93EE8E"/>
    <w:rsid w:val="4FBBDD4C"/>
    <w:rsid w:val="4FC1ED9F"/>
    <w:rsid w:val="4FCB0678"/>
    <w:rsid w:val="4FE1ADC6"/>
    <w:rsid w:val="4FE47EE8"/>
    <w:rsid w:val="50136880"/>
    <w:rsid w:val="501815DB"/>
    <w:rsid w:val="50664EA3"/>
    <w:rsid w:val="50922BC4"/>
    <w:rsid w:val="51070CB9"/>
    <w:rsid w:val="51A59A12"/>
    <w:rsid w:val="51DC23DF"/>
    <w:rsid w:val="51E92D8A"/>
    <w:rsid w:val="520A1433"/>
    <w:rsid w:val="524E01C4"/>
    <w:rsid w:val="525CEDA3"/>
    <w:rsid w:val="528F7A99"/>
    <w:rsid w:val="52B4ED06"/>
    <w:rsid w:val="5350A2D3"/>
    <w:rsid w:val="539D5FB7"/>
    <w:rsid w:val="53A42138"/>
    <w:rsid w:val="53ECDCE7"/>
    <w:rsid w:val="541887C8"/>
    <w:rsid w:val="546C49D9"/>
    <w:rsid w:val="54980C2F"/>
    <w:rsid w:val="54A7A23C"/>
    <w:rsid w:val="54C6318F"/>
    <w:rsid w:val="556D2BC7"/>
    <w:rsid w:val="55DE52D4"/>
    <w:rsid w:val="55FA6BFD"/>
    <w:rsid w:val="560439D9"/>
    <w:rsid w:val="56BCEFB2"/>
    <w:rsid w:val="56D38B17"/>
    <w:rsid w:val="5702FF61"/>
    <w:rsid w:val="573C5F85"/>
    <w:rsid w:val="57DE21E2"/>
    <w:rsid w:val="57F82EE4"/>
    <w:rsid w:val="58354A18"/>
    <w:rsid w:val="587E5753"/>
    <w:rsid w:val="58E39835"/>
    <w:rsid w:val="59218702"/>
    <w:rsid w:val="5963BDC3"/>
    <w:rsid w:val="596B5908"/>
    <w:rsid w:val="5A13E443"/>
    <w:rsid w:val="5A410A6E"/>
    <w:rsid w:val="5A5C2EA7"/>
    <w:rsid w:val="5A9AE620"/>
    <w:rsid w:val="5B11F553"/>
    <w:rsid w:val="5B3A1CBC"/>
    <w:rsid w:val="5C41A9FE"/>
    <w:rsid w:val="5C464E06"/>
    <w:rsid w:val="5C7D48BD"/>
    <w:rsid w:val="5CA9EAF9"/>
    <w:rsid w:val="5CBA5A55"/>
    <w:rsid w:val="5CD47878"/>
    <w:rsid w:val="5CDD5153"/>
    <w:rsid w:val="5CE179C2"/>
    <w:rsid w:val="5CF46119"/>
    <w:rsid w:val="5D022231"/>
    <w:rsid w:val="5D3C9439"/>
    <w:rsid w:val="5D626BA7"/>
    <w:rsid w:val="5D87548C"/>
    <w:rsid w:val="5DDDBC39"/>
    <w:rsid w:val="5DFA3078"/>
    <w:rsid w:val="5E1B3B0D"/>
    <w:rsid w:val="5E6CC72B"/>
    <w:rsid w:val="5E726D92"/>
    <w:rsid w:val="5E8B4977"/>
    <w:rsid w:val="5E8FD85E"/>
    <w:rsid w:val="5E92397A"/>
    <w:rsid w:val="5E9D70EC"/>
    <w:rsid w:val="5F3EEB99"/>
    <w:rsid w:val="5FD537C6"/>
    <w:rsid w:val="6083CF76"/>
    <w:rsid w:val="608917CF"/>
    <w:rsid w:val="60D313BE"/>
    <w:rsid w:val="616DD68A"/>
    <w:rsid w:val="618A8DBB"/>
    <w:rsid w:val="61AC2896"/>
    <w:rsid w:val="61D7A3E0"/>
    <w:rsid w:val="61E484E7"/>
    <w:rsid w:val="61FF7460"/>
    <w:rsid w:val="6207438A"/>
    <w:rsid w:val="63406833"/>
    <w:rsid w:val="6352C8AF"/>
    <w:rsid w:val="638F2EDB"/>
    <w:rsid w:val="63CA8FCA"/>
    <w:rsid w:val="63D27B26"/>
    <w:rsid w:val="63E80C20"/>
    <w:rsid w:val="64118930"/>
    <w:rsid w:val="6438677B"/>
    <w:rsid w:val="64E93765"/>
    <w:rsid w:val="64F2A6F4"/>
    <w:rsid w:val="65D6950E"/>
    <w:rsid w:val="65F46DFD"/>
    <w:rsid w:val="66452567"/>
    <w:rsid w:val="66767701"/>
    <w:rsid w:val="671A61CF"/>
    <w:rsid w:val="676EB238"/>
    <w:rsid w:val="679E2B42"/>
    <w:rsid w:val="67BA82BD"/>
    <w:rsid w:val="67FE68EF"/>
    <w:rsid w:val="68038D7E"/>
    <w:rsid w:val="68252E37"/>
    <w:rsid w:val="6857F945"/>
    <w:rsid w:val="6863335B"/>
    <w:rsid w:val="6877905F"/>
    <w:rsid w:val="687E18AA"/>
    <w:rsid w:val="68E1B070"/>
    <w:rsid w:val="694780ED"/>
    <w:rsid w:val="6991C6FE"/>
    <w:rsid w:val="69ACAC58"/>
    <w:rsid w:val="69BD1A23"/>
    <w:rsid w:val="69BF615A"/>
    <w:rsid w:val="69F1DA52"/>
    <w:rsid w:val="6A5C5C38"/>
    <w:rsid w:val="6A676EC6"/>
    <w:rsid w:val="6AB8EE9E"/>
    <w:rsid w:val="6B019133"/>
    <w:rsid w:val="6B9F9136"/>
    <w:rsid w:val="6C4541C5"/>
    <w:rsid w:val="6CA3806B"/>
    <w:rsid w:val="6D22EAF3"/>
    <w:rsid w:val="6D35CE02"/>
    <w:rsid w:val="6D5C5EA2"/>
    <w:rsid w:val="6D62EA59"/>
    <w:rsid w:val="6D7FF676"/>
    <w:rsid w:val="6D96A186"/>
    <w:rsid w:val="6DFBEAED"/>
    <w:rsid w:val="6E3C6040"/>
    <w:rsid w:val="6E7A18A8"/>
    <w:rsid w:val="6E8850C5"/>
    <w:rsid w:val="6FCD34D2"/>
    <w:rsid w:val="6FECE1DB"/>
    <w:rsid w:val="70155C01"/>
    <w:rsid w:val="705E170A"/>
    <w:rsid w:val="70758EB3"/>
    <w:rsid w:val="70CFE82F"/>
    <w:rsid w:val="71329305"/>
    <w:rsid w:val="71B3ECCB"/>
    <w:rsid w:val="71C9CB69"/>
    <w:rsid w:val="71E95ACD"/>
    <w:rsid w:val="720B9BF5"/>
    <w:rsid w:val="720EDD4E"/>
    <w:rsid w:val="722AE4BF"/>
    <w:rsid w:val="7237A9F8"/>
    <w:rsid w:val="72AA79B5"/>
    <w:rsid w:val="72EA71EE"/>
    <w:rsid w:val="72F0805F"/>
    <w:rsid w:val="7341C6B0"/>
    <w:rsid w:val="73636F0A"/>
    <w:rsid w:val="73905B7B"/>
    <w:rsid w:val="74292DBE"/>
    <w:rsid w:val="74B9B01C"/>
    <w:rsid w:val="7574169A"/>
    <w:rsid w:val="75A74201"/>
    <w:rsid w:val="75A8DAC8"/>
    <w:rsid w:val="75C62518"/>
    <w:rsid w:val="75E5A825"/>
    <w:rsid w:val="75F1DCBF"/>
    <w:rsid w:val="760F1E04"/>
    <w:rsid w:val="7613F6C6"/>
    <w:rsid w:val="7624FD88"/>
    <w:rsid w:val="76286025"/>
    <w:rsid w:val="763430E7"/>
    <w:rsid w:val="7698CC40"/>
    <w:rsid w:val="769BFB07"/>
    <w:rsid w:val="76C80875"/>
    <w:rsid w:val="7767C6CF"/>
    <w:rsid w:val="776A06E4"/>
    <w:rsid w:val="77707537"/>
    <w:rsid w:val="7830B199"/>
    <w:rsid w:val="7865FBCF"/>
    <w:rsid w:val="786ABB26"/>
    <w:rsid w:val="78DD0608"/>
    <w:rsid w:val="78F0B417"/>
    <w:rsid w:val="790B8D62"/>
    <w:rsid w:val="790FC432"/>
    <w:rsid w:val="791E8E49"/>
    <w:rsid w:val="79222507"/>
    <w:rsid w:val="794E1441"/>
    <w:rsid w:val="795333E3"/>
    <w:rsid w:val="79663A55"/>
    <w:rsid w:val="79D7ACF2"/>
    <w:rsid w:val="79DE1EF9"/>
    <w:rsid w:val="79FCFD0B"/>
    <w:rsid w:val="7A45D862"/>
    <w:rsid w:val="7AB05F39"/>
    <w:rsid w:val="7AB64496"/>
    <w:rsid w:val="7B02D754"/>
    <w:rsid w:val="7B7DFBFA"/>
    <w:rsid w:val="7B83A499"/>
    <w:rsid w:val="7BAF0836"/>
    <w:rsid w:val="7C8425C8"/>
    <w:rsid w:val="7CA2180D"/>
    <w:rsid w:val="7CA66945"/>
    <w:rsid w:val="7CE27B1A"/>
    <w:rsid w:val="7D12598E"/>
    <w:rsid w:val="7DAB53E4"/>
    <w:rsid w:val="7E13BF26"/>
    <w:rsid w:val="7E171F6F"/>
    <w:rsid w:val="7EC36CE9"/>
    <w:rsid w:val="7F1868E7"/>
    <w:rsid w:val="7F2B269F"/>
    <w:rsid w:val="7F394E38"/>
    <w:rsid w:val="7F82646E"/>
    <w:rsid w:val="7F87867E"/>
    <w:rsid w:val="7F8B45C7"/>
    <w:rsid w:val="7FBB62E6"/>
    <w:rsid w:val="7FF32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E01B"/>
  <w15:chartTrackingRefBased/>
  <w15:docId w15:val="{51B5D3E9-E5F4-4B1D-90A8-5267358D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9222507"/>
    <w:pPr>
      <w:ind w:left="720"/>
      <w:contextualSpacing/>
    </w:pPr>
  </w:style>
  <w:style w:type="character" w:styleId="Hyperlink">
    <w:name w:val="Hyperlink"/>
    <w:basedOn w:val="DefaultParagraphFont"/>
    <w:uiPriority w:val="99"/>
    <w:unhideWhenUsed/>
    <w:rsid w:val="79222507"/>
    <w:rPr>
      <w:color w:val="467886"/>
      <w:u w:val="single"/>
    </w:rPr>
  </w:style>
  <w:style w:type="paragraph" w:styleId="FootnoteText">
    <w:name w:val="footnote text"/>
    <w:basedOn w:val="Normal"/>
    <w:uiPriority w:val="99"/>
    <w:semiHidden/>
    <w:unhideWhenUsed/>
    <w:rsid w:val="094BE9D6"/>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D117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1788"/>
  </w:style>
  <w:style w:type="paragraph" w:styleId="Footer">
    <w:name w:val="footer"/>
    <w:basedOn w:val="Normal"/>
    <w:link w:val="FooterChar"/>
    <w:uiPriority w:val="99"/>
    <w:semiHidden/>
    <w:unhideWhenUsed/>
    <w:rsid w:val="00D1178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1178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hrc-ccdp.gc.ca/resources/publications/monitoring-the-right-housing-people-disabilities" TargetMode="External"/><Relationship Id="rId3" Type="http://schemas.openxmlformats.org/officeDocument/2006/relationships/hyperlink" Target="https://www.toronto.ca/legdocs/mmis/2024/ph/bgrd/backgroundfile-248678.pdf" TargetMode="External"/><Relationship Id="rId7" Type="http://schemas.openxmlformats.org/officeDocument/2006/relationships/hyperlink" Target="https://www.justice.gc.ca/eng/rp-pr/jr/pwdcc-phcc/docs/RSD_RR2021_Persons-with-Disability-Central-Canada-EN.pdf" TargetMode="External"/><Relationship Id="rId2" Type="http://schemas.openxmlformats.org/officeDocument/2006/relationships/hyperlink" Target="https://www.amo.on.ca/sites/default/files/assets/DOCUMENTS/Reports/2025/2025-01-08-EndingChronicHomelessnessinOntario.pdf" TargetMode="External"/><Relationship Id="rId1" Type="http://schemas.openxmlformats.org/officeDocument/2006/relationships/hyperlink" Target="https://www.statcan.gc.ca/" TargetMode="External"/><Relationship Id="rId6" Type="http://schemas.openxmlformats.org/officeDocument/2006/relationships/hyperlink" Target="https://www150.statcan.gc.ca/n1/pub/85-002-x/2018001/article/54910-eng.htm" TargetMode="External"/><Relationship Id="rId11" Type="http://schemas.openxmlformats.org/officeDocument/2006/relationships/hyperlink" Target="http://www.vawlearningnetwork.ca/" TargetMode="External"/><Relationship Id="rId5" Type="http://schemas.openxmlformats.org/officeDocument/2006/relationships/hyperlink" Target="https://homelesshub.ca/collection/population-groups/people-with-disabilities/" TargetMode="External"/><Relationship Id="rId10" Type="http://schemas.openxmlformats.org/officeDocument/2006/relationships/hyperlink" Target="https://liveworkwell.ca/sites/default/files/pageuploads/FS01_Sharing%20Experiences%20of%20Diverse%20People%20with%20Disabilities_AODA_protected.pdf" TargetMode="External"/><Relationship Id="rId4" Type="http://schemas.openxmlformats.org/officeDocument/2006/relationships/hyperlink" Target="https://www.statcan.gc.ca" TargetMode="External"/><Relationship Id="rId9" Type="http://schemas.openxmlformats.org/officeDocument/2006/relationships/hyperlink" Target="https://www.chrc-ccdp.gc.ca/resources/publications/monitoring-the-right-housing-people-disabilities/safety-of-tenure-monitoring-the-right-to-housing-for-people-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2025-01-27T12:47:38+00:00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14320F0A911F4CB5C36DD67BD1515F" ma:contentTypeVersion="15" ma:contentTypeDescription="Create a new document." ma:contentTypeScope="" ma:versionID="82b7162fbb952481a4df66c0736d405f">
  <xsd:schema xmlns:xsd="http://www.w3.org/2001/XMLSchema" xmlns:xs="http://www.w3.org/2001/XMLSchema" xmlns:p="http://schemas.microsoft.com/office/2006/metadata/properties" xmlns:ns1="http://schemas.microsoft.com/sharepoint/v3" xmlns:ns2="2912dcdc-42ee-4c51-a8c5-728c12976e69" xmlns:ns3="93ddd3fa-622b-4b04-a8d9-d532c46d734f" targetNamespace="http://schemas.microsoft.com/office/2006/metadata/properties" ma:root="true" ma:fieldsID="99d8377ae78566a99eeb0ba99d29f820" ns1:_="" ns2:_="" ns3:_="">
    <xsd:import namespace="http://schemas.microsoft.com/sharepoint/v3"/>
    <xsd:import namespace="2912dcdc-42ee-4c51-a8c5-728c12976e69"/>
    <xsd:import namespace="93ddd3fa-622b-4b04-a8d9-d532c46d7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12dcdc-42ee-4c51-a8c5-728c12976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fd80556-5143-41ae-a535-c7b9c54984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ddd3fa-622b-4b04-a8d9-d532c46d734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10553e4-b3bb-4b7d-affd-f2a40c018bea}" ma:internalName="TaxCatchAll" ma:showField="CatchAllData" ma:web="93ddd3fa-622b-4b04-a8d9-d532c46d7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C30B10-04D6-4EF7-88E4-B00E30369588}">
  <ds:schemaRefs>
    <ds:schemaRef ds:uri="http://schemas.microsoft.com/office/2006/metadata/properties"/>
    <ds:schemaRef ds:uri="http://schemas.microsoft.com/office/infopath/2007/PartnerControls"/>
    <ds:schemaRef ds:uri="http://schemas.microsoft.com/sharepoint/v3"/>
    <ds:schemaRef ds:uri="2912dcdc-42ee-4c51-a8c5-728c12976e69"/>
    <ds:schemaRef ds:uri="93ddd3fa-622b-4b04-a8d9-d532c46d734f"/>
  </ds:schemaRefs>
</ds:datastoreItem>
</file>

<file path=customXml/itemProps2.xml><?xml version="1.0" encoding="utf-8"?>
<ds:datastoreItem xmlns:ds="http://schemas.openxmlformats.org/officeDocument/2006/customXml" ds:itemID="{16741E1D-9BA9-4A92-AEA7-0BE372DAA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12dcdc-42ee-4c51-a8c5-728c12976e69"/>
    <ds:schemaRef ds:uri="93ddd3fa-622b-4b04-a8d9-d532c46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430305-9BA9-406E-92CE-74613B6ADB6E}"/>
</file>

<file path=customXml/itemProps4.xml><?xml version="1.0" encoding="utf-8"?>
<ds:datastoreItem xmlns:ds="http://schemas.openxmlformats.org/officeDocument/2006/customXml" ds:itemID="{CEC2DB98-7754-45D4-BD44-3279674FA0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1960</Words>
  <Characters>11172</Characters>
  <Application>Microsoft Office Word</Application>
  <DocSecurity>0</DocSecurity>
  <Lines>93</Lines>
  <Paragraphs>26</Paragraphs>
  <ScaleCrop>false</ScaleCrop>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Seccia</dc:creator>
  <cp:keywords/>
  <dc:description/>
  <cp:lastModifiedBy>Khulud Baig</cp:lastModifiedBy>
  <cp:revision>10</cp:revision>
  <dcterms:created xsi:type="dcterms:W3CDTF">2025-01-22T18:51:00Z</dcterms:created>
  <dcterms:modified xsi:type="dcterms:W3CDTF">2025-01-25T08:00:00Z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