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8DF" w:rsidRPr="00B07DFB" w:rsidRDefault="00FF58DF" w:rsidP="00FF58DF">
      <w:pPr>
        <w:tabs>
          <w:tab w:val="left" w:pos="2880"/>
        </w:tabs>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rsidR="00FF58DF" w:rsidRPr="00B07DFB" w:rsidRDefault="00FF58DF" w:rsidP="00FF58DF">
      <w:pPr>
        <w:tabs>
          <w:tab w:val="left" w:pos="2880"/>
        </w:tabs>
        <w:spacing w:after="0" w:line="240" w:lineRule="auto"/>
        <w:jc w:val="center"/>
        <w:rPr>
          <w:rFonts w:ascii="Times New Roman" w:hAnsi="Times New Roman" w:cs="Times New Roman"/>
          <w:b/>
          <w:color w:val="000000" w:themeColor="text1"/>
          <w:sz w:val="24"/>
          <w:szCs w:val="24"/>
        </w:rPr>
      </w:pPr>
    </w:p>
    <w:p w:rsidR="00FF58DF" w:rsidRPr="00B07DFB" w:rsidRDefault="00FF58DF" w:rsidP="00FF58DF">
      <w:pPr>
        <w:tabs>
          <w:tab w:val="left" w:pos="2880"/>
        </w:tabs>
        <w:spacing w:after="0" w:line="240" w:lineRule="auto"/>
        <w:rPr>
          <w:rFonts w:ascii="Times New Roman" w:hAnsi="Times New Roman" w:cs="Times New Roman"/>
          <w:b/>
          <w:color w:val="000000" w:themeColor="text1"/>
          <w:sz w:val="24"/>
          <w:szCs w:val="24"/>
        </w:rPr>
      </w:pPr>
      <w:bookmarkStart w:id="0" w:name="_GoBack"/>
      <w:bookmarkEnd w:id="0"/>
    </w:p>
    <w:p w:rsidR="00FF58DF" w:rsidRPr="00B07DFB" w:rsidRDefault="00FF58DF" w:rsidP="00FF58DF">
      <w:pPr>
        <w:tabs>
          <w:tab w:val="left" w:pos="2880"/>
        </w:tabs>
        <w:spacing w:after="0" w:line="240" w:lineRule="auto"/>
        <w:jc w:val="both"/>
        <w:rPr>
          <w:rFonts w:ascii="Times New Roman" w:hAnsi="Times New Roman" w:cs="Times New Roman"/>
          <w:b/>
          <w:color w:val="000000" w:themeColor="text1"/>
          <w:sz w:val="24"/>
          <w:szCs w:val="24"/>
        </w:rPr>
      </w:pPr>
      <w:r w:rsidRPr="00B07DFB">
        <w:rPr>
          <w:rFonts w:ascii="Times New Roman" w:hAnsi="Times New Roman" w:cs="Times New Roman"/>
          <w:b/>
          <w:color w:val="000000" w:themeColor="text1"/>
          <w:sz w:val="24"/>
          <w:szCs w:val="24"/>
        </w:rPr>
        <w:t xml:space="preserve">Consideration of Report submitted by states party under article 16/1 of the  </w:t>
      </w:r>
    </w:p>
    <w:p w:rsidR="00FF58DF" w:rsidRPr="00B07DFB" w:rsidRDefault="00FF58DF" w:rsidP="00FF58DF">
      <w:pPr>
        <w:spacing w:after="0" w:line="24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International </w:t>
      </w:r>
      <w:r w:rsidRPr="00B07DFB">
        <w:rPr>
          <w:rFonts w:ascii="Times New Roman" w:hAnsi="Times New Roman" w:cs="Times New Roman"/>
          <w:b/>
          <w:color w:val="000000" w:themeColor="text1"/>
          <w:sz w:val="24"/>
          <w:szCs w:val="24"/>
        </w:rPr>
        <w:t>Covenant on Economic, Social and Cultural Rights</w:t>
      </w:r>
    </w:p>
    <w:p w:rsidR="00FF58DF" w:rsidRPr="00B07DFB" w:rsidRDefault="00FF58DF" w:rsidP="00FF58DF">
      <w:pPr>
        <w:autoSpaceDE w:val="0"/>
        <w:autoSpaceDN w:val="0"/>
        <w:adjustRightInd w:val="0"/>
        <w:spacing w:line="240" w:lineRule="auto"/>
        <w:jc w:val="both"/>
        <w:rPr>
          <w:rFonts w:ascii="Times New Roman" w:eastAsia="Times New Roman" w:hAnsi="Times New Roman" w:cs="Times New Roman"/>
          <w:b/>
          <w:color w:val="000000"/>
          <w:sz w:val="24"/>
          <w:szCs w:val="24"/>
          <w:lang w:eastAsia="en-GB"/>
        </w:rPr>
      </w:pPr>
    </w:p>
    <w:p w:rsidR="00FF58DF" w:rsidRPr="00B07DFB" w:rsidRDefault="00FF58DF" w:rsidP="00FF58DF">
      <w:pPr>
        <w:tabs>
          <w:tab w:val="left" w:pos="3570"/>
        </w:tabs>
        <w:spacing w:after="0" w:line="240" w:lineRule="auto"/>
        <w:jc w:val="both"/>
        <w:rPr>
          <w:rFonts w:ascii="Times New Roman" w:hAnsi="Times New Roman" w:cs="Times New Roman"/>
          <w:b/>
          <w:color w:val="000000" w:themeColor="text1"/>
          <w:sz w:val="24"/>
          <w:szCs w:val="24"/>
        </w:rPr>
      </w:pPr>
      <w:r w:rsidRPr="00B07DFB">
        <w:rPr>
          <w:rFonts w:ascii="Times New Roman" w:eastAsia="Times New Roman" w:hAnsi="Times New Roman" w:cs="Times New Roman"/>
          <w:b/>
          <w:color w:val="000000"/>
          <w:sz w:val="24"/>
          <w:szCs w:val="24"/>
          <w:lang w:eastAsia="en-GB"/>
        </w:rPr>
        <w:t>AP</w:t>
      </w:r>
      <w:r>
        <w:rPr>
          <w:rFonts w:ascii="Times New Roman" w:eastAsia="Times New Roman" w:hAnsi="Times New Roman" w:cs="Times New Roman"/>
          <w:b/>
          <w:color w:val="000000"/>
          <w:sz w:val="24"/>
          <w:szCs w:val="24"/>
          <w:lang w:eastAsia="en-GB"/>
        </w:rPr>
        <w:t>P</w:t>
      </w:r>
      <w:r w:rsidRPr="00B07DFB">
        <w:rPr>
          <w:rFonts w:ascii="Times New Roman" w:eastAsia="Times New Roman" w:hAnsi="Times New Roman" w:cs="Times New Roman"/>
          <w:b/>
          <w:color w:val="000000"/>
          <w:sz w:val="24"/>
          <w:szCs w:val="24"/>
          <w:lang w:eastAsia="en-GB"/>
        </w:rPr>
        <w:t>ENDIXES</w:t>
      </w:r>
      <w:r>
        <w:rPr>
          <w:rFonts w:ascii="Times New Roman" w:eastAsia="Times New Roman" w:hAnsi="Times New Roman" w:cs="Times New Roman"/>
          <w:b/>
          <w:color w:val="000000"/>
          <w:sz w:val="24"/>
          <w:szCs w:val="24"/>
          <w:lang w:eastAsia="en-GB"/>
        </w:rPr>
        <w:t xml:space="preserve"> in relation with the Fourth </w:t>
      </w:r>
      <w:r w:rsidRPr="00B07DFB">
        <w:rPr>
          <w:rFonts w:ascii="Times New Roman" w:hAnsi="Times New Roman" w:cs="Times New Roman"/>
          <w:b/>
          <w:color w:val="000000" w:themeColor="text1"/>
          <w:sz w:val="24"/>
          <w:szCs w:val="24"/>
        </w:rPr>
        <w:t>Periodic Report</w:t>
      </w:r>
      <w:r>
        <w:rPr>
          <w:rFonts w:ascii="Times New Roman" w:hAnsi="Times New Roman" w:cs="Times New Roman"/>
          <w:b/>
          <w:color w:val="000000" w:themeColor="text1"/>
          <w:sz w:val="24"/>
          <w:szCs w:val="24"/>
        </w:rPr>
        <w:t xml:space="preserve"> of Albania</w:t>
      </w:r>
      <w:r>
        <w:rPr>
          <w:rFonts w:ascii="Times New Roman" w:hAnsi="Times New Roman" w:cs="Times New Roman"/>
          <w:b/>
          <w:color w:val="000000" w:themeColor="text1"/>
          <w:sz w:val="24"/>
          <w:szCs w:val="24"/>
        </w:rPr>
        <w:t xml:space="preserve"> </w:t>
      </w:r>
    </w:p>
    <w:p w:rsidR="00FF58DF" w:rsidRPr="00B07DFB" w:rsidRDefault="00FF58DF" w:rsidP="00FF58DF">
      <w:pPr>
        <w:tabs>
          <w:tab w:val="left" w:pos="3570"/>
        </w:tabs>
        <w:spacing w:after="0" w:line="240" w:lineRule="auto"/>
        <w:jc w:val="both"/>
        <w:rPr>
          <w:rFonts w:ascii="Times New Roman" w:hAnsi="Times New Roman" w:cs="Times New Roman"/>
          <w:b/>
          <w:color w:val="000000" w:themeColor="text1"/>
          <w:sz w:val="24"/>
          <w:szCs w:val="24"/>
        </w:rPr>
      </w:pPr>
    </w:p>
    <w:p w:rsidR="00FF58DF" w:rsidRPr="00B07DFB" w:rsidRDefault="00FF58DF" w:rsidP="00FF58DF">
      <w:pPr>
        <w:autoSpaceDE w:val="0"/>
        <w:autoSpaceDN w:val="0"/>
        <w:adjustRightInd w:val="0"/>
        <w:spacing w:line="240" w:lineRule="auto"/>
        <w:jc w:val="both"/>
        <w:rPr>
          <w:rFonts w:ascii="Times New Roman" w:eastAsia="Times New Roman" w:hAnsi="Times New Roman" w:cs="Times New Roman"/>
          <w:b/>
          <w:color w:val="000000"/>
          <w:sz w:val="24"/>
          <w:szCs w:val="24"/>
          <w:lang w:eastAsia="en-GB"/>
        </w:rPr>
      </w:pPr>
    </w:p>
    <w:p w:rsidR="00FF58DF" w:rsidRPr="00B07DFB" w:rsidRDefault="00FF58DF" w:rsidP="00FF58DF">
      <w:pPr>
        <w:autoSpaceDE w:val="0"/>
        <w:autoSpaceDN w:val="0"/>
        <w:adjustRightInd w:val="0"/>
        <w:spacing w:line="240" w:lineRule="auto"/>
        <w:jc w:val="both"/>
        <w:rPr>
          <w:rFonts w:ascii="Times New Roman" w:eastAsia="Times New Roman" w:hAnsi="Times New Roman" w:cs="Times New Roman"/>
          <w:b/>
          <w:color w:val="000000"/>
          <w:sz w:val="24"/>
          <w:szCs w:val="24"/>
          <w:lang w:eastAsia="en-GB"/>
        </w:rPr>
      </w:pPr>
      <w:r w:rsidRPr="00B07DFB">
        <w:rPr>
          <w:rFonts w:ascii="Times New Roman" w:eastAsia="Times New Roman" w:hAnsi="Times New Roman" w:cs="Times New Roman"/>
          <w:b/>
          <w:color w:val="000000"/>
          <w:sz w:val="24"/>
          <w:szCs w:val="24"/>
          <w:lang w:eastAsia="en-GB"/>
        </w:rPr>
        <w:t>Appendix</w:t>
      </w:r>
      <w:r w:rsidRPr="00B07DFB">
        <w:rPr>
          <w:rFonts w:ascii="Times New Roman" w:eastAsia="Times New Roman" w:hAnsi="Times New Roman" w:cs="Times New Roman"/>
          <w:b/>
          <w:color w:val="000000"/>
          <w:sz w:val="24"/>
          <w:szCs w:val="24"/>
          <w:lang w:eastAsia="en-GB"/>
        </w:rPr>
        <w:t xml:space="preserve"> no. 1</w:t>
      </w:r>
    </w:p>
    <w:p w:rsidR="00FF58DF" w:rsidRPr="00B07DFB" w:rsidRDefault="00FF58DF" w:rsidP="00FF58DF">
      <w:pPr>
        <w:widowControl w:val="0"/>
        <w:autoSpaceDE w:val="0"/>
        <w:autoSpaceDN w:val="0"/>
        <w:adjustRightInd w:val="0"/>
        <w:spacing w:after="0" w:line="240" w:lineRule="auto"/>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 xml:space="preserve">1. </w:t>
      </w:r>
      <w:r w:rsidRPr="00B07DFB">
        <w:rPr>
          <w:rFonts w:ascii="Times New Roman" w:eastAsia="MS Mincho" w:hAnsi="Times New Roman" w:cs="Times New Roman"/>
          <w:color w:val="000000"/>
          <w:sz w:val="24"/>
          <w:szCs w:val="24"/>
        </w:rPr>
        <w:t xml:space="preserve">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color w:val="000000"/>
          <w:sz w:val="24"/>
          <w:szCs w:val="24"/>
        </w:rPr>
        <w:t xml:space="preserve"> considers the promotion and protection of human rights as a priority of its activity. The Institution of 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color w:val="000000"/>
          <w:sz w:val="24"/>
          <w:szCs w:val="24"/>
        </w:rPr>
        <w:t xml:space="preserve"> (PA) has played an active role throughout the process of drafting the law on national minorities, making remarks and suggestions, which are reflected to a good extent in the content of the provisions of Law no. 96/2017 “On the protection of national minorities in the Republic of Albania”. Despite the positive developments related to the approval and entry into force of law no. 96/2017, or even the approval and entry into force of some of the bylaws in the implementation of this law, still problematic is the part of the issuance of all bylaws, provided as necessary for the implementation of this law</w:t>
      </w:r>
      <w:r w:rsidRPr="00B07DFB">
        <w:rPr>
          <w:rFonts w:ascii="Times New Roman" w:eastAsia="MS Mincho" w:hAnsi="Times New Roman" w:cs="Times New Roman"/>
          <w:sz w:val="24"/>
          <w:szCs w:val="24"/>
        </w:rPr>
        <w:t xml:space="preserve">. </w:t>
      </w:r>
    </w:p>
    <w:p w:rsidR="00FF58DF" w:rsidRPr="00B07DFB" w:rsidRDefault="00FF58DF" w:rsidP="00FF58DF">
      <w:pPr>
        <w:spacing w:after="0" w:line="240" w:lineRule="auto"/>
        <w:jc w:val="both"/>
        <w:rPr>
          <w:rFonts w:ascii="Times New Roman" w:eastAsia="MS Mincho" w:hAnsi="Times New Roman" w:cs="Times New Roman"/>
          <w:sz w:val="24"/>
          <w:szCs w:val="24"/>
        </w:rPr>
      </w:pPr>
    </w:p>
    <w:p w:rsidR="00FF58DF" w:rsidRPr="00B07DFB" w:rsidRDefault="00FF58DF" w:rsidP="00FF58DF">
      <w:pPr>
        <w:spacing w:after="0" w:line="240" w:lineRule="auto"/>
        <w:jc w:val="both"/>
        <w:rPr>
          <w:rFonts w:ascii="Times New Roman" w:eastAsia="MS Mincho" w:hAnsi="Times New Roman" w:cs="Times New Roman"/>
          <w:i/>
          <w:color w:val="000000"/>
          <w:sz w:val="24"/>
          <w:szCs w:val="24"/>
        </w:rPr>
      </w:pPr>
      <w:r w:rsidRPr="00B07DFB">
        <w:rPr>
          <w:rFonts w:ascii="Times New Roman" w:eastAsia="MS Mincho" w:hAnsi="Times New Roman" w:cs="Times New Roman"/>
          <w:sz w:val="24"/>
          <w:szCs w:val="24"/>
        </w:rPr>
        <w:t xml:space="preserve">2. Population Census: During the consultation process of the draft law “On the census of population and housing”, 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sz w:val="24"/>
          <w:szCs w:val="24"/>
        </w:rPr>
        <w:t xml:space="preserve"> has given recommendations regarding: “the development of a new population census, based on the best international criteria and standards, where minorities would express themselves objectively and unreservedly about their existence”. The development of a census in these standards would help in the implementation of some provisions of law no. 96/2017, “On the protection of national minorities”</w:t>
      </w:r>
      <w:r w:rsidRPr="00B07DFB">
        <w:rPr>
          <w:rFonts w:ascii="Times New Roman" w:eastAsia="MS Mincho" w:hAnsi="Times New Roman" w:cs="Times New Roman"/>
          <w:color w:val="000000"/>
          <w:sz w:val="24"/>
          <w:szCs w:val="24"/>
        </w:rPr>
        <w:t xml:space="preserve">. </w:t>
      </w:r>
      <w:r w:rsidRPr="00B07DFB">
        <w:rPr>
          <w:rFonts w:ascii="Times New Roman" w:eastAsia="MS Mincho" w:hAnsi="Times New Roman" w:cs="Times New Roman"/>
          <w:i/>
          <w:color w:val="000000"/>
          <w:sz w:val="24"/>
          <w:szCs w:val="24"/>
        </w:rPr>
        <w:t xml:space="preserve"> </w:t>
      </w:r>
    </w:p>
    <w:p w:rsidR="00FF58DF" w:rsidRPr="00B07DFB" w:rsidRDefault="00FF58DF" w:rsidP="00FF58DF">
      <w:pPr>
        <w:spacing w:after="0" w:line="240" w:lineRule="auto"/>
        <w:jc w:val="both"/>
        <w:rPr>
          <w:rFonts w:ascii="Times New Roman" w:eastAsia="MS Mincho" w:hAnsi="Times New Roman" w:cs="Times New Roman"/>
          <w:sz w:val="24"/>
          <w:szCs w:val="24"/>
        </w:rPr>
      </w:pPr>
    </w:p>
    <w:p w:rsidR="00FF58DF" w:rsidRPr="00B07DFB" w:rsidRDefault="00FF58DF" w:rsidP="00FF58DF">
      <w:pPr>
        <w:spacing w:after="0" w:line="240" w:lineRule="auto"/>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 xml:space="preserve">3. According to 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sz w:val="24"/>
          <w:szCs w:val="24"/>
        </w:rPr>
        <w:t>, it is necessary to carry out a process of harmonization of the legislation in its entirety, which aims to regulate the legal regime of the census, without excluding draft laws and draft laws related directly or indirectly, in their implementation, with the process of the census and the data provided by it. This requirement becomes even more sensitive in the case of questions about ethnic group, religion and languages, the answers to which are based on the free and non-binding declaration of the individual. Finding the right alternatives in the content of the census questionnaire designed by INSTAT, takes on a special importance for the objectivity and reliability of the process.</w:t>
      </w:r>
    </w:p>
    <w:p w:rsidR="00FF58DF" w:rsidRPr="00B07DFB" w:rsidRDefault="00FF58DF" w:rsidP="00FF58DF">
      <w:pPr>
        <w:spacing w:after="0" w:line="240" w:lineRule="auto"/>
        <w:jc w:val="both"/>
        <w:rPr>
          <w:rFonts w:ascii="Times New Roman" w:eastAsia="MS Mincho" w:hAnsi="Times New Roman" w:cs="Times New Roman"/>
          <w:sz w:val="24"/>
          <w:szCs w:val="24"/>
        </w:rPr>
      </w:pPr>
    </w:p>
    <w:p w:rsidR="00FF58DF" w:rsidRPr="00B07DFB" w:rsidRDefault="00FF58DF" w:rsidP="00FF58DF">
      <w:pPr>
        <w:spacing w:after="0" w:line="240" w:lineRule="auto"/>
        <w:jc w:val="both"/>
        <w:rPr>
          <w:rFonts w:ascii="Times New Roman" w:eastAsia="MS Mincho" w:hAnsi="Times New Roman" w:cs="Times New Roman"/>
          <w:color w:val="000000"/>
          <w:sz w:val="24"/>
          <w:szCs w:val="24"/>
        </w:rPr>
      </w:pPr>
      <w:r w:rsidRPr="00B07DFB">
        <w:rPr>
          <w:rFonts w:ascii="Times New Roman" w:eastAsia="MS Mincho" w:hAnsi="Times New Roman" w:cs="Times New Roman"/>
          <w:sz w:val="24"/>
          <w:szCs w:val="24"/>
        </w:rPr>
        <w:t xml:space="preserve"> 4. Legislative framework for the prohibition of discrimination. - With the latest amendments to the law no.10221 dated 4.02.2010 “On the protection from discrimination”, there have been improvements, but the recommendations brought back to attention by 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sz w:val="24"/>
          <w:szCs w:val="24"/>
        </w:rPr>
        <w:t xml:space="preserve"> are not included. </w:t>
      </w:r>
    </w:p>
    <w:p w:rsidR="00FF58DF" w:rsidRPr="00B07DFB" w:rsidRDefault="00FF58DF" w:rsidP="00FF58DF">
      <w:pPr>
        <w:shd w:val="clear" w:color="auto" w:fill="FFFFFF"/>
        <w:spacing w:after="0" w:line="240" w:lineRule="auto"/>
        <w:jc w:val="both"/>
        <w:rPr>
          <w:rFonts w:ascii="Times New Roman" w:eastAsia="Times New Roman" w:hAnsi="Times New Roman" w:cs="Times New Roman"/>
          <w:color w:val="000000"/>
          <w:sz w:val="24"/>
          <w:szCs w:val="24"/>
          <w:lang w:eastAsia="en-GB"/>
        </w:rPr>
      </w:pPr>
    </w:p>
    <w:p w:rsidR="00FF58DF" w:rsidRPr="00B07DFB" w:rsidRDefault="00FF58DF" w:rsidP="00FF58DF">
      <w:pPr>
        <w:shd w:val="clear" w:color="auto" w:fill="FFFFFF"/>
        <w:spacing w:after="0" w:line="240" w:lineRule="auto"/>
        <w:jc w:val="both"/>
        <w:rPr>
          <w:rFonts w:ascii="Times New Roman" w:eastAsia="Times New Roman" w:hAnsi="Times New Roman" w:cs="Times New Roman"/>
          <w:sz w:val="24"/>
          <w:szCs w:val="24"/>
          <w:lang w:eastAsia="en-GB"/>
        </w:rPr>
      </w:pPr>
      <w:r w:rsidRPr="00B07DFB">
        <w:rPr>
          <w:rFonts w:ascii="Times New Roman" w:eastAsia="Times New Roman" w:hAnsi="Times New Roman" w:cs="Times New Roman"/>
          <w:color w:val="000000"/>
          <w:sz w:val="24"/>
          <w:szCs w:val="24"/>
          <w:lang w:eastAsia="en-GB"/>
        </w:rPr>
        <w:t xml:space="preserve">5. The </w:t>
      </w:r>
      <w:r w:rsidRPr="00B07DFB">
        <w:rPr>
          <w:rFonts w:ascii="Times New Roman" w:eastAsia="Calibri" w:hAnsi="Times New Roman" w:cs="Times New Roman"/>
          <w:sz w:val="24"/>
          <w:szCs w:val="24"/>
        </w:rPr>
        <w:t>People’s Advocate</w:t>
      </w:r>
      <w:r w:rsidRPr="00B07DFB">
        <w:rPr>
          <w:rFonts w:ascii="Times New Roman" w:eastAsia="Times New Roman" w:hAnsi="Times New Roman" w:cs="Times New Roman"/>
          <w:color w:val="000000"/>
          <w:sz w:val="24"/>
          <w:szCs w:val="24"/>
          <w:lang w:eastAsia="en-GB"/>
        </w:rPr>
        <w:t xml:space="preserve"> has addressed the problems of the Roma national minority and the Egyptian national minority, who still face many obstacles for the inclusion and integration in the social system: housing, civil registration, economic assistance, education, employment, vocational training, healthcare. This institution has sent a series of recommendations to the </w:t>
      </w:r>
      <w:r w:rsidRPr="00B07DFB">
        <w:rPr>
          <w:rFonts w:ascii="Times New Roman" w:eastAsia="Times New Roman" w:hAnsi="Times New Roman" w:cs="Times New Roman"/>
          <w:color w:val="000000"/>
          <w:sz w:val="24"/>
          <w:szCs w:val="24"/>
          <w:lang w:eastAsia="en-GB"/>
        </w:rPr>
        <w:lastRenderedPageBreak/>
        <w:t>responsible institutions in the framework of improving living conditions for the integration of Roma and Egyptians</w:t>
      </w:r>
      <w:r w:rsidRPr="00B07DFB">
        <w:rPr>
          <w:rFonts w:ascii="Times New Roman" w:eastAsia="Times New Roman" w:hAnsi="Times New Roman" w:cs="Times New Roman"/>
          <w:sz w:val="24"/>
          <w:szCs w:val="24"/>
          <w:lang w:eastAsia="en-GB"/>
        </w:rPr>
        <w:t xml:space="preserve">. </w:t>
      </w:r>
    </w:p>
    <w:p w:rsidR="00FF58DF" w:rsidRPr="00B07DFB" w:rsidRDefault="00FF58DF" w:rsidP="00FF58DF">
      <w:pPr>
        <w:shd w:val="clear" w:color="auto" w:fill="FFFFFF"/>
        <w:spacing w:after="0" w:line="240" w:lineRule="auto"/>
        <w:jc w:val="both"/>
        <w:rPr>
          <w:rFonts w:ascii="Times New Roman" w:eastAsia="Times New Roman" w:hAnsi="Times New Roman" w:cs="Times New Roman"/>
          <w:sz w:val="24"/>
          <w:szCs w:val="24"/>
          <w:lang w:eastAsia="en-GB"/>
        </w:rPr>
      </w:pPr>
    </w:p>
    <w:p w:rsidR="00FF58DF" w:rsidRPr="00B07DFB" w:rsidRDefault="00FF58DF" w:rsidP="00FF58DF">
      <w:pPr>
        <w:shd w:val="clear" w:color="auto" w:fill="FFFFFF"/>
        <w:spacing w:after="0" w:line="240" w:lineRule="auto"/>
        <w:jc w:val="both"/>
        <w:rPr>
          <w:rFonts w:ascii="Times New Roman" w:eastAsia="Times New Roman" w:hAnsi="Times New Roman" w:cs="Times New Roman"/>
          <w:color w:val="000000"/>
          <w:sz w:val="24"/>
          <w:szCs w:val="24"/>
          <w:lang w:eastAsia="en-GB"/>
        </w:rPr>
      </w:pPr>
      <w:r w:rsidRPr="00B07DFB">
        <w:rPr>
          <w:rFonts w:ascii="Times New Roman" w:eastAsia="Times New Roman" w:hAnsi="Times New Roman" w:cs="Times New Roman"/>
          <w:sz w:val="24"/>
          <w:szCs w:val="24"/>
          <w:lang w:eastAsia="en-GB"/>
        </w:rPr>
        <w:t xml:space="preserve">6. Socio-Economic Situation of Roma and Egyptians: The </w:t>
      </w:r>
      <w:r w:rsidRPr="00B07DFB">
        <w:rPr>
          <w:rFonts w:ascii="Times New Roman" w:eastAsia="Calibri" w:hAnsi="Times New Roman" w:cs="Times New Roman"/>
          <w:sz w:val="24"/>
          <w:szCs w:val="24"/>
        </w:rPr>
        <w:t>People’s Advocate</w:t>
      </w:r>
      <w:r w:rsidRPr="00B07DFB">
        <w:rPr>
          <w:rFonts w:ascii="Times New Roman" w:eastAsia="Times New Roman" w:hAnsi="Times New Roman" w:cs="Times New Roman"/>
          <w:sz w:val="24"/>
          <w:szCs w:val="24"/>
          <w:lang w:eastAsia="en-GB"/>
        </w:rPr>
        <w:t xml:space="preserve"> has long addressed the problems of the Roma national minority and the Egyptian national minority, who still face many obstacles for the inclusion and integration in the social system: housing, civil registration, assistance economic, or even education, employment, vocational training, health care</w:t>
      </w:r>
      <w:r w:rsidRPr="00B07DFB">
        <w:rPr>
          <w:rFonts w:ascii="Times New Roman" w:eastAsia="Times New Roman" w:hAnsi="Times New Roman" w:cs="Times New Roman"/>
          <w:color w:val="000000"/>
          <w:sz w:val="24"/>
          <w:szCs w:val="24"/>
          <w:lang w:eastAsia="en-GB"/>
        </w:rPr>
        <w:t xml:space="preserve">. </w:t>
      </w:r>
    </w:p>
    <w:p w:rsidR="00FF58DF" w:rsidRPr="00B07DFB" w:rsidRDefault="00FF58DF" w:rsidP="00FF58DF">
      <w:pPr>
        <w:spacing w:after="0" w:line="240" w:lineRule="auto"/>
        <w:rPr>
          <w:rFonts w:ascii="Times New Roman" w:hAnsi="Times New Roman" w:cs="Times New Roman"/>
          <w:sz w:val="24"/>
          <w:szCs w:val="24"/>
        </w:rPr>
      </w:pPr>
    </w:p>
    <w:p w:rsidR="00FF58DF" w:rsidRPr="00B07DFB" w:rsidRDefault="00FF58DF" w:rsidP="00FF58DF">
      <w:pPr>
        <w:suppressAutoHyphens/>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 xml:space="preserve">7. The </w:t>
      </w:r>
      <w:r w:rsidRPr="00B07DFB">
        <w:rPr>
          <w:rFonts w:ascii="Times New Roman" w:eastAsia="Calibri" w:hAnsi="Times New Roman" w:cs="Times New Roman"/>
          <w:sz w:val="24"/>
          <w:szCs w:val="24"/>
        </w:rPr>
        <w:t>People’s Advocate</w:t>
      </w:r>
      <w:r w:rsidRPr="00B07DFB">
        <w:rPr>
          <w:rFonts w:ascii="Times New Roman" w:hAnsi="Times New Roman" w:cs="Times New Roman"/>
          <w:sz w:val="24"/>
          <w:szCs w:val="24"/>
        </w:rPr>
        <w:t xml:space="preserve"> (PA) based on the recommendations of the European Commission against Racism and Intolerance recommended the expansion of the beneficiary entities category of the new law on legal aid to the victims of discrimination. Adequate allocation of state funds, raising community awareness, increasing accessibility to legal clinics, are some of the main measures needed to guarantee free legal aid to groups in need.</w:t>
      </w:r>
    </w:p>
    <w:p w:rsidR="00FF58DF" w:rsidRPr="00B07DFB" w:rsidRDefault="00FF58DF" w:rsidP="00FF58DF">
      <w:pPr>
        <w:spacing w:after="0" w:line="240" w:lineRule="auto"/>
        <w:rPr>
          <w:rFonts w:ascii="Times New Roman" w:hAnsi="Times New Roman" w:cs="Times New Roman"/>
          <w:sz w:val="24"/>
          <w:szCs w:val="24"/>
        </w:rPr>
      </w:pP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 xml:space="preserve">8. The </w:t>
      </w:r>
      <w:r w:rsidRPr="00B07DFB">
        <w:rPr>
          <w:rFonts w:ascii="Times New Roman" w:eastAsia="Calibri" w:hAnsi="Times New Roman" w:cs="Times New Roman"/>
          <w:sz w:val="24"/>
          <w:szCs w:val="24"/>
        </w:rPr>
        <w:t>People’s Advocate</w:t>
      </w:r>
      <w:r w:rsidRPr="00B07DFB">
        <w:rPr>
          <w:rFonts w:ascii="Times New Roman" w:hAnsi="Times New Roman" w:cs="Times New Roman"/>
          <w:sz w:val="24"/>
          <w:szCs w:val="24"/>
        </w:rPr>
        <w:t xml:space="preserve"> (PA) states that a part of the requests for legal assistance initially was addressed to this institution. During the period 2018-2019, 68 applications were filed (18 by women). The demands of women are mainly related to family issues (divorce, custody, alimony obligations) and civil (causing damage, division of property, recognition of seniority at work). Criminal cases are fewer in number.</w:t>
      </w:r>
    </w:p>
    <w:p w:rsidR="00FF58DF" w:rsidRPr="00B07DFB" w:rsidRDefault="00FF58DF" w:rsidP="00FF58DF">
      <w:pPr>
        <w:shd w:val="clear" w:color="auto" w:fill="FFFFFF"/>
        <w:spacing w:after="0" w:line="240" w:lineRule="auto"/>
        <w:jc w:val="both"/>
        <w:rPr>
          <w:rFonts w:ascii="Times New Roman" w:eastAsia="Times New Roman" w:hAnsi="Times New Roman" w:cs="Times New Roman"/>
          <w:b/>
          <w:i/>
          <w:sz w:val="24"/>
          <w:szCs w:val="24"/>
          <w:lang w:eastAsia="en-GB"/>
        </w:rPr>
      </w:pPr>
    </w:p>
    <w:p w:rsidR="00FF58DF" w:rsidRPr="00B07DFB" w:rsidRDefault="00FF58DF" w:rsidP="00FF58DF">
      <w:pPr>
        <w:shd w:val="clear" w:color="auto" w:fill="FFFFFF"/>
        <w:spacing w:after="0" w:line="240" w:lineRule="auto"/>
        <w:jc w:val="both"/>
        <w:rPr>
          <w:rFonts w:ascii="Times New Roman" w:eastAsia="Times New Roman" w:hAnsi="Times New Roman" w:cs="Times New Roman"/>
          <w:b/>
          <w:i/>
          <w:sz w:val="24"/>
          <w:szCs w:val="24"/>
          <w:lang w:eastAsia="en-GB"/>
        </w:rPr>
      </w:pPr>
      <w:r w:rsidRPr="00B07DFB">
        <w:rPr>
          <w:rFonts w:ascii="Times New Roman" w:eastAsia="Times New Roman" w:hAnsi="Times New Roman" w:cs="Times New Roman"/>
          <w:b/>
          <w:i/>
          <w:sz w:val="24"/>
          <w:szCs w:val="24"/>
          <w:lang w:eastAsia="en-GB"/>
        </w:rPr>
        <w:t xml:space="preserve">Recommendations of the </w:t>
      </w:r>
      <w:r w:rsidRPr="00B07DFB">
        <w:rPr>
          <w:rFonts w:ascii="Times New Roman" w:eastAsia="Calibri" w:hAnsi="Times New Roman" w:cs="Times New Roman"/>
          <w:b/>
          <w:i/>
          <w:sz w:val="24"/>
          <w:szCs w:val="24"/>
        </w:rPr>
        <w:t>People’s Advocate</w:t>
      </w:r>
      <w:r w:rsidRPr="00B07DFB">
        <w:rPr>
          <w:rFonts w:ascii="Times New Roman" w:eastAsia="Times New Roman" w:hAnsi="Times New Roman" w:cs="Times New Roman"/>
          <w:b/>
          <w:i/>
          <w:sz w:val="24"/>
          <w:szCs w:val="24"/>
          <w:lang w:eastAsia="en-GB"/>
        </w:rPr>
        <w:t>:</w:t>
      </w:r>
    </w:p>
    <w:p w:rsidR="00FF58DF" w:rsidRPr="00B07DFB" w:rsidRDefault="00FF58DF" w:rsidP="00FF58DF">
      <w:pPr>
        <w:shd w:val="clear" w:color="auto" w:fill="FFFFFF"/>
        <w:spacing w:after="0" w:line="240" w:lineRule="auto"/>
        <w:jc w:val="both"/>
        <w:rPr>
          <w:rFonts w:ascii="Times New Roman" w:hAnsi="Times New Roman" w:cs="Times New Roman"/>
          <w:sz w:val="24"/>
          <w:szCs w:val="24"/>
          <w:lang w:eastAsia="en-GB"/>
        </w:rPr>
      </w:pPr>
    </w:p>
    <w:p w:rsidR="00FF58DF" w:rsidRPr="00B07DFB" w:rsidRDefault="00FF58DF" w:rsidP="00FF58DF">
      <w:pPr>
        <w:shd w:val="clear" w:color="auto" w:fill="FFFFFF"/>
        <w:spacing w:after="0" w:line="240" w:lineRule="auto"/>
        <w:jc w:val="both"/>
        <w:rPr>
          <w:rFonts w:ascii="Times New Roman" w:hAnsi="Times New Roman" w:cs="Times New Roman"/>
          <w:color w:val="000000"/>
          <w:sz w:val="24"/>
          <w:szCs w:val="24"/>
          <w:lang w:eastAsia="en-GB"/>
        </w:rPr>
      </w:pPr>
      <w:r w:rsidRPr="00B07DFB">
        <w:rPr>
          <w:rFonts w:ascii="Times New Roman" w:hAnsi="Times New Roman" w:cs="Times New Roman"/>
          <w:sz w:val="24"/>
          <w:szCs w:val="24"/>
          <w:lang w:eastAsia="en-GB"/>
        </w:rPr>
        <w:t>9. Recommendation on completing the legal framework for the recognition and protection of national minorities, in accordance with the provisions of the Council of Europe Framework Convention for the Protection of National Minorities, addressed to the Prime Minister. This recommendation has been implemented with the entry into force of law no. 96/2017 “On the protection of national minorities”, or the approval and entry into force of some of the bylaws for the implementation of this law.</w:t>
      </w:r>
    </w:p>
    <w:p w:rsidR="00FF58DF" w:rsidRPr="00B07DFB" w:rsidRDefault="00FF58DF" w:rsidP="00FF58DF">
      <w:pPr>
        <w:shd w:val="clear" w:color="auto" w:fill="FFFFFF"/>
        <w:spacing w:after="0" w:line="240" w:lineRule="auto"/>
        <w:jc w:val="both"/>
        <w:rPr>
          <w:rFonts w:ascii="Times New Roman" w:hAnsi="Times New Roman" w:cs="Times New Roman"/>
          <w:sz w:val="24"/>
          <w:szCs w:val="24"/>
          <w:lang w:eastAsia="en-GB"/>
        </w:rPr>
      </w:pPr>
    </w:p>
    <w:p w:rsidR="00FF58DF" w:rsidRPr="00B07DFB" w:rsidRDefault="00FF58DF" w:rsidP="00FF58DF">
      <w:pPr>
        <w:shd w:val="clear" w:color="auto" w:fill="FFFFFF"/>
        <w:spacing w:after="0" w:line="240" w:lineRule="auto"/>
        <w:jc w:val="both"/>
        <w:rPr>
          <w:rFonts w:ascii="Times New Roman" w:hAnsi="Times New Roman" w:cs="Times New Roman"/>
          <w:color w:val="000000"/>
          <w:sz w:val="24"/>
          <w:szCs w:val="24"/>
          <w:lang w:eastAsia="en-GB"/>
        </w:rPr>
      </w:pPr>
      <w:r w:rsidRPr="00B07DFB">
        <w:rPr>
          <w:rFonts w:ascii="Times New Roman" w:hAnsi="Times New Roman" w:cs="Times New Roman"/>
          <w:sz w:val="24"/>
          <w:szCs w:val="24"/>
          <w:lang w:eastAsia="en-GB"/>
        </w:rPr>
        <w:t>10. Recommendation for accelerating the process of approval and entry into force of bylaws to be issued on the basis and implementation of law no. 96/2017 “On the protection of national minorities in the Republic of Albania”, addressed to the Prime Minister and the Central Election Commission.</w:t>
      </w:r>
    </w:p>
    <w:p w:rsidR="00FF58DF" w:rsidRPr="00B07DFB" w:rsidRDefault="00FF58DF" w:rsidP="00FF58DF">
      <w:pPr>
        <w:shd w:val="clear" w:color="auto" w:fill="FFFFFF"/>
        <w:spacing w:after="0" w:line="240" w:lineRule="auto"/>
        <w:jc w:val="both"/>
        <w:rPr>
          <w:rFonts w:ascii="Times New Roman" w:eastAsia="Times New Roman" w:hAnsi="Times New Roman" w:cs="Times New Roman"/>
          <w:sz w:val="24"/>
          <w:szCs w:val="24"/>
          <w:lang w:eastAsia="en-GB"/>
        </w:rPr>
      </w:pPr>
    </w:p>
    <w:p w:rsidR="00FF58DF" w:rsidRPr="00B07DFB" w:rsidRDefault="00FF58DF" w:rsidP="00FF58DF">
      <w:pPr>
        <w:shd w:val="clear" w:color="auto" w:fill="FFFFFF"/>
        <w:spacing w:after="0" w:line="240" w:lineRule="auto"/>
        <w:jc w:val="both"/>
        <w:rPr>
          <w:rFonts w:ascii="Times New Roman" w:eastAsia="Times New Roman" w:hAnsi="Times New Roman" w:cs="Times New Roman"/>
          <w:color w:val="000000"/>
          <w:sz w:val="24"/>
          <w:szCs w:val="24"/>
          <w:lang w:eastAsia="en-GB"/>
        </w:rPr>
      </w:pPr>
      <w:r w:rsidRPr="00B07DFB">
        <w:rPr>
          <w:rFonts w:ascii="Times New Roman" w:eastAsia="Times New Roman" w:hAnsi="Times New Roman" w:cs="Times New Roman"/>
          <w:sz w:val="24"/>
          <w:szCs w:val="24"/>
          <w:lang w:eastAsia="en-GB"/>
        </w:rPr>
        <w:t>11. Recommendation “On taking the necessary, immediate measures for the Roma minority and the Egyptian minority”. For the identification of the real number of individuals and families in need, part of the Roma and Egyptian communities, located within the territory of the administrative unit, administered by the municipalities, there has been a good reaction to this recommendation from most local government units</w:t>
      </w:r>
      <w:r w:rsidRPr="00B07DFB">
        <w:rPr>
          <w:rFonts w:ascii="Times New Roman" w:eastAsia="Microsoft JhengHei" w:hAnsi="Times New Roman" w:cs="Times New Roman"/>
          <w:sz w:val="24"/>
          <w:szCs w:val="24"/>
          <w:lang w:eastAsia="zh-CN"/>
        </w:rPr>
        <w:t>.</w:t>
      </w:r>
    </w:p>
    <w:p w:rsidR="00FF58DF" w:rsidRPr="00B07DFB" w:rsidRDefault="00FF58DF" w:rsidP="00FF58DF">
      <w:pPr>
        <w:spacing w:after="0" w:line="240" w:lineRule="auto"/>
        <w:contextualSpacing/>
        <w:jc w:val="both"/>
        <w:rPr>
          <w:rFonts w:ascii="Times New Roman" w:eastAsia="Calibri" w:hAnsi="Times New Roman" w:cs="Times New Roman"/>
          <w:sz w:val="24"/>
          <w:szCs w:val="24"/>
        </w:rPr>
      </w:pPr>
    </w:p>
    <w:p w:rsidR="00FF58DF" w:rsidRPr="00B07DFB" w:rsidRDefault="00FF58DF" w:rsidP="00FF58DF">
      <w:pPr>
        <w:widowControl w:val="0"/>
        <w:autoSpaceDE w:val="0"/>
        <w:autoSpaceDN w:val="0"/>
        <w:adjustRightInd w:val="0"/>
        <w:spacing w:after="0" w:line="240" w:lineRule="auto"/>
        <w:jc w:val="both"/>
        <w:rPr>
          <w:rFonts w:ascii="Times New Roman" w:eastAsia="MS Mincho" w:hAnsi="Times New Roman" w:cs="Times New Roman"/>
          <w:b/>
          <w:sz w:val="24"/>
          <w:szCs w:val="24"/>
        </w:rPr>
      </w:pPr>
      <w:r w:rsidRPr="00B07DFB">
        <w:rPr>
          <w:rFonts w:ascii="Times New Roman" w:eastAsia="Times New Roman" w:hAnsi="Times New Roman" w:cs="Times New Roman"/>
          <w:sz w:val="24"/>
          <w:szCs w:val="24"/>
        </w:rPr>
        <w:t xml:space="preserve">12. </w:t>
      </w:r>
      <w:r w:rsidRPr="00B07DFB">
        <w:rPr>
          <w:rFonts w:ascii="Times New Roman" w:eastAsia="MS Mincho" w:hAnsi="Times New Roman" w:cs="Times New Roman"/>
          <w:sz w:val="24"/>
          <w:szCs w:val="24"/>
        </w:rPr>
        <w:t xml:space="preserve">According to 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sz w:val="24"/>
          <w:szCs w:val="24"/>
        </w:rPr>
        <w:t xml:space="preserve">, a sensitive issue related to the problems of the Roma and Egyptian minority communities is the "forceful eviction" from their community residences located on the outskirts of major cities, where they have mainly built barracks. With the approval and entry into force of law no. 22/2018 “On social housing”, there have been some facilitations in the area of housing, for Roma and Egyptian individuals and families, and there is a general provision for forced evictions, but according to this institution they are not enough. Regarding </w:t>
      </w:r>
      <w:r w:rsidRPr="00B07DFB">
        <w:rPr>
          <w:rFonts w:ascii="Times New Roman" w:eastAsia="MS Mincho" w:hAnsi="Times New Roman" w:cs="Times New Roman"/>
          <w:sz w:val="24"/>
          <w:szCs w:val="24"/>
        </w:rPr>
        <w:lastRenderedPageBreak/>
        <w:t xml:space="preserve">this finding by 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sz w:val="24"/>
          <w:szCs w:val="24"/>
        </w:rPr>
        <w:t>, according to the Ministry of Finance and Economy pursuant to Article 6 of Law no. 22/2018 “On social housing”, DCM no. 361, dated 29.05.2019 was approved on “Determining the procedures for the relocation of individuals/families from their place of residence or housing, in cases provided by law and institutional cooperation”</w:t>
      </w:r>
      <w:r w:rsidRPr="00B07DFB">
        <w:rPr>
          <w:rFonts w:ascii="Times New Roman" w:eastAsia="MS Mincho" w:hAnsi="Times New Roman" w:cs="Times New Roman"/>
          <w:bCs/>
          <w:sz w:val="24"/>
          <w:szCs w:val="24"/>
        </w:rPr>
        <w:t>.</w:t>
      </w:r>
    </w:p>
    <w:p w:rsidR="00FF58DF" w:rsidRPr="00B07DFB" w:rsidRDefault="00FF58DF" w:rsidP="00FF58DF">
      <w:pPr>
        <w:spacing w:after="0" w:line="240" w:lineRule="auto"/>
        <w:contextualSpacing/>
        <w:jc w:val="both"/>
        <w:rPr>
          <w:rFonts w:ascii="Times New Roman" w:eastAsia="MS Mincho" w:hAnsi="Times New Roman" w:cs="Times New Roman"/>
          <w:sz w:val="24"/>
          <w:szCs w:val="24"/>
        </w:rPr>
      </w:pPr>
    </w:p>
    <w:p w:rsidR="00FF58DF" w:rsidRPr="00B07DFB" w:rsidRDefault="00FF58DF" w:rsidP="00FF58DF">
      <w:pPr>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 xml:space="preserve">13. </w:t>
      </w:r>
      <w:r w:rsidRPr="00B07DFB">
        <w:rPr>
          <w:rFonts w:ascii="Times New Roman" w:eastAsia="MS Mincho" w:hAnsi="Times New Roman" w:cs="Times New Roman"/>
          <w:bCs/>
          <w:sz w:val="24"/>
          <w:szCs w:val="24"/>
        </w:rPr>
        <w:t xml:space="preserve">The difficult conditions of the Covid-19 pandemic, in our country, have forced the </w:t>
      </w:r>
      <w:r w:rsidRPr="00B07DFB">
        <w:rPr>
          <w:rFonts w:ascii="Times New Roman" w:eastAsia="Calibri" w:hAnsi="Times New Roman" w:cs="Times New Roman"/>
          <w:sz w:val="24"/>
          <w:szCs w:val="24"/>
        </w:rPr>
        <w:t>People’s Advocate</w:t>
      </w:r>
      <w:r w:rsidRPr="00B07DFB">
        <w:rPr>
          <w:rFonts w:ascii="Times New Roman" w:eastAsia="MS Mincho" w:hAnsi="Times New Roman" w:cs="Times New Roman"/>
          <w:bCs/>
          <w:sz w:val="24"/>
          <w:szCs w:val="24"/>
        </w:rPr>
        <w:t xml:space="preserve"> to pay special attention to the situation of the Roma and Egyptian minorities, addressing some specific recommendations for taking the necessary, immediate measures for the Roma and the Egyptian minority</w:t>
      </w:r>
      <w:r w:rsidRPr="00B07DFB">
        <w:rPr>
          <w:rFonts w:ascii="Times New Roman" w:eastAsia="MS Mincho" w:hAnsi="Times New Roman" w:cs="Times New Roman"/>
          <w:sz w:val="24"/>
          <w:szCs w:val="24"/>
        </w:rPr>
        <w:t xml:space="preserve">.  </w:t>
      </w:r>
    </w:p>
    <w:p w:rsidR="00FF58DF" w:rsidRPr="00B07DFB" w:rsidRDefault="00FF58DF" w:rsidP="00FF58DF">
      <w:pPr>
        <w:spacing w:after="0" w:line="240" w:lineRule="auto"/>
        <w:rPr>
          <w:rFonts w:ascii="Times New Roman" w:hAnsi="Times New Roman" w:cs="Times New Roman"/>
          <w:sz w:val="24"/>
          <w:szCs w:val="24"/>
        </w:rPr>
      </w:pPr>
    </w:p>
    <w:p w:rsidR="00FF58DF" w:rsidRPr="00B07DFB" w:rsidRDefault="00FF58DF" w:rsidP="00FF58DF">
      <w:pPr>
        <w:shd w:val="clear" w:color="auto" w:fill="FFFFFF" w:themeFill="background1"/>
        <w:spacing w:after="0" w:line="240" w:lineRule="auto"/>
        <w:ind w:left="-142"/>
        <w:jc w:val="both"/>
        <w:rPr>
          <w:rFonts w:ascii="Times New Roman" w:eastAsia="Times New Roman" w:hAnsi="Times New Roman" w:cs="Times New Roman"/>
          <w:b/>
          <w:sz w:val="24"/>
          <w:szCs w:val="24"/>
        </w:rPr>
      </w:pPr>
    </w:p>
    <w:p w:rsidR="00FF58DF" w:rsidRPr="00B07DFB" w:rsidRDefault="00FF58DF" w:rsidP="00FF58DF">
      <w:pPr>
        <w:shd w:val="clear" w:color="auto" w:fill="FFFFFF" w:themeFill="background1"/>
        <w:spacing w:after="0" w:line="240" w:lineRule="auto"/>
        <w:ind w:left="-142"/>
        <w:jc w:val="both"/>
        <w:rPr>
          <w:rFonts w:ascii="Times New Roman" w:eastAsia="Times New Roman" w:hAnsi="Times New Roman" w:cs="Times New Roman"/>
          <w:b/>
          <w:sz w:val="24"/>
          <w:szCs w:val="24"/>
        </w:rPr>
      </w:pPr>
    </w:p>
    <w:p w:rsidR="00FF58DF" w:rsidRPr="00B07DFB" w:rsidRDefault="00FF58DF" w:rsidP="00FF58DF">
      <w:pPr>
        <w:shd w:val="clear" w:color="auto" w:fill="FFFFFF" w:themeFill="background1"/>
        <w:spacing w:after="0" w:line="240" w:lineRule="auto"/>
        <w:ind w:left="-142"/>
        <w:jc w:val="both"/>
        <w:rPr>
          <w:rFonts w:ascii="Times New Roman" w:eastAsia="Times New Roman" w:hAnsi="Times New Roman" w:cs="Times New Roman"/>
          <w:b/>
          <w:sz w:val="24"/>
          <w:szCs w:val="24"/>
        </w:rPr>
      </w:pPr>
    </w:p>
    <w:p w:rsidR="00FF58DF" w:rsidRPr="00B07DFB" w:rsidRDefault="00FF58DF" w:rsidP="00FF58DF">
      <w:pPr>
        <w:shd w:val="clear" w:color="auto" w:fill="FFFFFF" w:themeFill="background1"/>
        <w:spacing w:after="0" w:line="240" w:lineRule="auto"/>
        <w:ind w:left="-142"/>
        <w:jc w:val="both"/>
        <w:rPr>
          <w:rFonts w:ascii="Times New Roman" w:eastAsia="Times New Roman" w:hAnsi="Times New Roman" w:cs="Times New Roman"/>
          <w:b/>
          <w:sz w:val="24"/>
          <w:szCs w:val="24"/>
        </w:rPr>
      </w:pPr>
      <w:r w:rsidRPr="00B07DFB">
        <w:rPr>
          <w:rFonts w:ascii="Times New Roman" w:eastAsia="Times New Roman" w:hAnsi="Times New Roman" w:cs="Times New Roman"/>
          <w:b/>
          <w:sz w:val="24"/>
          <w:szCs w:val="24"/>
        </w:rPr>
        <w:t xml:space="preserve">Annex no.2 - Commissioner for Protection from Discrimination (CPD). </w:t>
      </w:r>
    </w:p>
    <w:p w:rsidR="00FF58DF" w:rsidRPr="00B07DFB" w:rsidRDefault="00FF58DF" w:rsidP="00FF58DF">
      <w:pPr>
        <w:shd w:val="clear" w:color="auto" w:fill="FFFFFF" w:themeFill="background1"/>
        <w:spacing w:after="0" w:line="240" w:lineRule="auto"/>
        <w:ind w:left="-142"/>
        <w:jc w:val="both"/>
        <w:rPr>
          <w:rFonts w:ascii="Times New Roman" w:eastAsia="Times New Roman" w:hAnsi="Times New Roman" w:cs="Times New Roman"/>
          <w:b/>
          <w:sz w:val="24"/>
          <w:szCs w:val="24"/>
        </w:rPr>
      </w:pPr>
    </w:p>
    <w:p w:rsidR="00FF58DF" w:rsidRPr="00B07DFB" w:rsidRDefault="00FF58DF" w:rsidP="00FF58DF">
      <w:pPr>
        <w:numPr>
          <w:ilvl w:val="0"/>
          <w:numId w:val="11"/>
        </w:numPr>
        <w:shd w:val="clear" w:color="auto" w:fill="FFFFFF" w:themeFill="background1"/>
        <w:spacing w:after="0" w:line="240" w:lineRule="auto"/>
        <w:contextualSpacing/>
        <w:jc w:val="both"/>
        <w:rPr>
          <w:rFonts w:ascii="Times New Roman" w:eastAsia="Times New Roman" w:hAnsi="Times New Roman" w:cs="Times New Roman"/>
          <w:sz w:val="24"/>
          <w:szCs w:val="24"/>
        </w:rPr>
      </w:pPr>
      <w:r w:rsidRPr="00B07DFB">
        <w:rPr>
          <w:rFonts w:ascii="Times New Roman" w:eastAsia="Calibri" w:hAnsi="Times New Roman" w:cs="Times New Roman"/>
          <w:sz w:val="24"/>
          <w:szCs w:val="24"/>
        </w:rPr>
        <w:t>One of the national mechanisms for the protection of minorities and the guaranteeing of the implementation of the Law “On Protection from Discrimination” is the Office of the Commissioner for Protection from Discrimination (CPD) as a public and independent institution which “provides effective protection from discrimination and from any other form of behavior that incites discrimination” (Article 21 clause 1). Legal amendments to Law 10221/2010 “On Protection from Discrimination” have increased legal guarantees for reviewing discriminatory situations.</w:t>
      </w:r>
    </w:p>
    <w:p w:rsidR="00FF58DF" w:rsidRPr="00B07DFB" w:rsidRDefault="00FF58DF" w:rsidP="00FF58DF">
      <w:pPr>
        <w:shd w:val="clear" w:color="auto" w:fill="FFFFFF" w:themeFill="background1"/>
        <w:spacing w:after="0" w:line="240" w:lineRule="auto"/>
        <w:ind w:left="218"/>
        <w:contextualSpacing/>
        <w:jc w:val="both"/>
        <w:rPr>
          <w:rFonts w:ascii="Times New Roman" w:eastAsia="Times New Roman" w:hAnsi="Times New Roman" w:cs="Times New Roman"/>
          <w:i/>
          <w:sz w:val="24"/>
          <w:szCs w:val="24"/>
        </w:rPr>
      </w:pPr>
    </w:p>
    <w:p w:rsidR="00FF58DF" w:rsidRPr="00B07DFB" w:rsidRDefault="00FF58DF" w:rsidP="00FF58DF">
      <w:pPr>
        <w:numPr>
          <w:ilvl w:val="0"/>
          <w:numId w:val="11"/>
        </w:numPr>
        <w:shd w:val="clear" w:color="auto" w:fill="FFFFFF" w:themeFill="background1"/>
        <w:spacing w:after="0" w:line="240" w:lineRule="auto"/>
        <w:contextualSpacing/>
        <w:jc w:val="both"/>
        <w:rPr>
          <w:rFonts w:ascii="Times New Roman" w:eastAsia="Times New Roman" w:hAnsi="Times New Roman" w:cs="Times New Roman"/>
          <w:i/>
          <w:sz w:val="24"/>
          <w:szCs w:val="24"/>
        </w:rPr>
      </w:pPr>
      <w:r w:rsidRPr="00B07DFB">
        <w:rPr>
          <w:rFonts w:ascii="Times New Roman" w:eastAsia="Calibri" w:hAnsi="Times New Roman" w:cs="Times New Roman"/>
          <w:sz w:val="24"/>
          <w:szCs w:val="24"/>
        </w:rPr>
        <w:t xml:space="preserve">In addition to the central office, the Commissioner also exercises his activity through the regional offices in </w:t>
      </w:r>
      <w:proofErr w:type="spellStart"/>
      <w:r w:rsidRPr="00B07DFB">
        <w:rPr>
          <w:rFonts w:ascii="Times New Roman" w:eastAsia="Calibri" w:hAnsi="Times New Roman" w:cs="Times New Roman"/>
          <w:sz w:val="24"/>
          <w:szCs w:val="24"/>
        </w:rPr>
        <w:t>Korça</w:t>
      </w:r>
      <w:proofErr w:type="spellEnd"/>
      <w:r w:rsidRPr="00B07DFB">
        <w:rPr>
          <w:rFonts w:ascii="Times New Roman" w:eastAsia="Calibri" w:hAnsi="Times New Roman" w:cs="Times New Roman"/>
          <w:sz w:val="24"/>
          <w:szCs w:val="24"/>
        </w:rPr>
        <w:t xml:space="preserve">, </w:t>
      </w:r>
      <w:proofErr w:type="spellStart"/>
      <w:r w:rsidRPr="00B07DFB">
        <w:rPr>
          <w:rFonts w:ascii="Times New Roman" w:eastAsia="Calibri" w:hAnsi="Times New Roman" w:cs="Times New Roman"/>
          <w:sz w:val="24"/>
          <w:szCs w:val="24"/>
        </w:rPr>
        <w:t>Shkodra</w:t>
      </w:r>
      <w:proofErr w:type="spellEnd"/>
      <w:r w:rsidRPr="00B07DFB">
        <w:rPr>
          <w:rFonts w:ascii="Times New Roman" w:eastAsia="Calibri" w:hAnsi="Times New Roman" w:cs="Times New Roman"/>
          <w:sz w:val="24"/>
          <w:szCs w:val="24"/>
        </w:rPr>
        <w:t xml:space="preserve">, </w:t>
      </w:r>
      <w:proofErr w:type="spellStart"/>
      <w:proofErr w:type="gramStart"/>
      <w:r w:rsidRPr="00B07DFB">
        <w:rPr>
          <w:rFonts w:ascii="Times New Roman" w:eastAsia="Calibri" w:hAnsi="Times New Roman" w:cs="Times New Roman"/>
          <w:sz w:val="24"/>
          <w:szCs w:val="24"/>
        </w:rPr>
        <w:t>Fier</w:t>
      </w:r>
      <w:proofErr w:type="spellEnd"/>
      <w:proofErr w:type="gramEnd"/>
      <w:r w:rsidRPr="00B07DFB">
        <w:rPr>
          <w:rFonts w:ascii="Times New Roman" w:eastAsia="Calibri" w:hAnsi="Times New Roman" w:cs="Times New Roman"/>
          <w:sz w:val="24"/>
          <w:szCs w:val="24"/>
        </w:rPr>
        <w:t>. With decision no. 88, dated 23.07.2018, of the Parliament of Albania, it was decided to change the structure and staff of the Office of the Commissioner for Protection from Discrimination. Based on these changes, the number of staff of the Office has increased from 23 employees in the old structure to 34 employees in the new structure. The financial resources of the Commissioner have increased slightly over the years (</w:t>
      </w:r>
      <w:r w:rsidRPr="00B07DFB">
        <w:rPr>
          <w:rFonts w:ascii="Times New Roman" w:eastAsia="Calibri" w:hAnsi="Times New Roman" w:cs="Times New Roman"/>
          <w:i/>
          <w:sz w:val="24"/>
          <w:szCs w:val="24"/>
        </w:rPr>
        <w:t>this is in line with the expansion of the structure of the CPD</w:t>
      </w:r>
      <w:r w:rsidRPr="00B07DFB">
        <w:rPr>
          <w:rFonts w:ascii="Times New Roman" w:eastAsia="Calibri" w:hAnsi="Times New Roman" w:cs="Times New Roman"/>
          <w:sz w:val="24"/>
          <w:szCs w:val="24"/>
        </w:rPr>
        <w:t>), but further support is needed in order to implement the expanded competencies of the Commissioner</w:t>
      </w:r>
      <w:r w:rsidRPr="00B07DFB">
        <w:rPr>
          <w:rFonts w:ascii="Times New Roman" w:eastAsia="Times New Roman" w:hAnsi="Times New Roman" w:cs="Times New Roman"/>
          <w:sz w:val="24"/>
          <w:szCs w:val="24"/>
        </w:rPr>
        <w:t xml:space="preserve">. </w:t>
      </w:r>
    </w:p>
    <w:p w:rsidR="00FF58DF" w:rsidRPr="00B07DFB" w:rsidRDefault="00FF58DF" w:rsidP="00FF58DF">
      <w:pPr>
        <w:shd w:val="clear" w:color="auto" w:fill="FFFFFF" w:themeFill="background1"/>
        <w:spacing w:after="0" w:line="240" w:lineRule="auto"/>
        <w:contextualSpacing/>
        <w:rPr>
          <w:rFonts w:ascii="Times New Roman" w:eastAsia="MS Mincho" w:hAnsi="Times New Roman" w:cs="Times New Roman"/>
          <w:b/>
          <w:sz w:val="24"/>
          <w:szCs w:val="24"/>
        </w:rPr>
      </w:pPr>
    </w:p>
    <w:p w:rsidR="00FF58DF" w:rsidRPr="00B07DFB" w:rsidRDefault="00FF58DF" w:rsidP="00FF58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rPr>
      </w:pPr>
      <w:r w:rsidRPr="00B07DFB">
        <w:rPr>
          <w:rFonts w:ascii="Times New Roman" w:eastAsia="Calibri" w:hAnsi="Times New Roman" w:cs="Times New Roman"/>
          <w:sz w:val="24"/>
          <w:szCs w:val="24"/>
        </w:rPr>
        <w:t xml:space="preserve">3. </w:t>
      </w:r>
      <w:r w:rsidRPr="00B07DFB">
        <w:rPr>
          <w:rFonts w:ascii="Times New Roman" w:eastAsia="Times New Roman" w:hAnsi="Times New Roman" w:cs="Times New Roman"/>
          <w:sz w:val="24"/>
          <w:szCs w:val="24"/>
        </w:rPr>
        <w:t xml:space="preserve">Cases reviewed by the Commissioner CPD, during the 2018-2020 </w:t>
      </w:r>
      <w:proofErr w:type="gramStart"/>
      <w:r w:rsidRPr="00B07DFB">
        <w:rPr>
          <w:rFonts w:ascii="Times New Roman" w:eastAsia="Times New Roman" w:hAnsi="Times New Roman" w:cs="Times New Roman"/>
          <w:sz w:val="24"/>
          <w:szCs w:val="24"/>
        </w:rPr>
        <w:t>period</w:t>
      </w:r>
      <w:proofErr w:type="gramEnd"/>
      <w:r w:rsidRPr="00B07DFB">
        <w:rPr>
          <w:rFonts w:ascii="Times New Roman" w:eastAsia="Times New Roman" w:hAnsi="Times New Roman" w:cs="Times New Roman"/>
          <w:sz w:val="24"/>
          <w:szCs w:val="24"/>
        </w:rPr>
        <w:t>.</w:t>
      </w:r>
    </w:p>
    <w:p w:rsidR="00FF58DF" w:rsidRPr="00B07DFB" w:rsidRDefault="00FF58DF" w:rsidP="00FF58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alibri" w:hAnsi="Times New Roman" w:cs="Times New Roman"/>
          <w:sz w:val="24"/>
          <w:szCs w:val="24"/>
        </w:rPr>
      </w:pPr>
      <w:r w:rsidRPr="00B07DFB">
        <w:rPr>
          <w:rFonts w:ascii="Times New Roman" w:eastAsia="Times New Roman" w:hAnsi="Times New Roman" w:cs="Times New Roman"/>
          <w:sz w:val="24"/>
          <w:szCs w:val="24"/>
        </w:rPr>
        <w:t>During 2018, 63 cases were handled (59 complaints and 4 ex-officio cases), with subjects: 19 Men; 20 Women, 9 Group of persons and 11 NPOs</w:t>
      </w:r>
      <w:r w:rsidRPr="00B07DFB">
        <w:rPr>
          <w:rFonts w:ascii="Times New Roman" w:eastAsia="Calibri" w:hAnsi="Times New Roman" w:cs="Times New Roman"/>
          <w:sz w:val="24"/>
          <w:szCs w:val="24"/>
        </w:rPr>
        <w:t>.</w:t>
      </w:r>
    </w:p>
    <w:p w:rsidR="00FF58DF" w:rsidRPr="00B07DFB" w:rsidRDefault="00FF58DF" w:rsidP="00FF58DF">
      <w:pPr>
        <w:numPr>
          <w:ilvl w:val="0"/>
          <w:numId w:val="16"/>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The addressed cases were 7 against private entities and 56 against public institutions (6 cases against central government institutions and 50 cases against local government institutions).</w:t>
      </w:r>
    </w:p>
    <w:p w:rsidR="00FF58DF" w:rsidRPr="00B07DFB" w:rsidRDefault="00FF58DF" w:rsidP="00FF58DF">
      <w:pPr>
        <w:numPr>
          <w:ilvl w:val="0"/>
          <w:numId w:val="16"/>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According to areas: 10 education, 5 employment and 48 services.</w:t>
      </w:r>
    </w:p>
    <w:p w:rsidR="00FF58DF" w:rsidRPr="00B07DFB" w:rsidRDefault="00FF58DF" w:rsidP="00FF58DF">
      <w:pPr>
        <w:shd w:val="clear" w:color="auto" w:fill="FFFFFF" w:themeFill="background1"/>
        <w:spacing w:after="0" w:line="240" w:lineRule="auto"/>
        <w:contextualSpacing/>
        <w:jc w:val="both"/>
        <w:rPr>
          <w:rFonts w:ascii="Times New Roman" w:eastAsia="MS Mincho" w:hAnsi="Times New Roman" w:cs="Times New Roman"/>
          <w:sz w:val="24"/>
          <w:szCs w:val="24"/>
        </w:rPr>
      </w:pPr>
    </w:p>
    <w:p w:rsidR="00FF58DF" w:rsidRPr="00B07DFB" w:rsidRDefault="00FF58DF" w:rsidP="00FF58DF">
      <w:p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4. During 2018, the Commissioner has expressed 64 decisions: 41 basic decisions, 20 refusal decisions; and 1 decision for the suspension of court trial, 2 decisions terminating the proceedings. Decisions are categorized as follows:</w:t>
      </w:r>
    </w:p>
    <w:p w:rsidR="00FF58DF" w:rsidRPr="00B07DFB" w:rsidRDefault="00FF58DF" w:rsidP="00FF58DF">
      <w:pPr>
        <w:numPr>
          <w:ilvl w:val="0"/>
          <w:numId w:val="7"/>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10 discrimination decisions.</w:t>
      </w:r>
    </w:p>
    <w:p w:rsidR="00FF58DF" w:rsidRPr="00B07DFB" w:rsidRDefault="00FF58DF" w:rsidP="00FF58DF">
      <w:pPr>
        <w:numPr>
          <w:ilvl w:val="0"/>
          <w:numId w:val="7"/>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25 non-discrimination decisions.</w:t>
      </w:r>
    </w:p>
    <w:p w:rsidR="00FF58DF" w:rsidRPr="00B07DFB" w:rsidRDefault="00FF58DF" w:rsidP="00FF58DF">
      <w:pPr>
        <w:numPr>
          <w:ilvl w:val="0"/>
          <w:numId w:val="7"/>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20 refusal decisions.</w:t>
      </w:r>
    </w:p>
    <w:p w:rsidR="00FF58DF" w:rsidRPr="00B07DFB" w:rsidRDefault="00FF58DF" w:rsidP="00FF58DF">
      <w:pPr>
        <w:numPr>
          <w:ilvl w:val="0"/>
          <w:numId w:val="7"/>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lastRenderedPageBreak/>
        <w:t>6 decisions to achieve effectiveness.</w:t>
      </w:r>
    </w:p>
    <w:p w:rsidR="00FF58DF" w:rsidRPr="00B07DFB" w:rsidRDefault="00FF58DF" w:rsidP="00FF58DF">
      <w:pPr>
        <w:numPr>
          <w:ilvl w:val="0"/>
          <w:numId w:val="7"/>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1 decision to terminate the investigative procedures, after the complainant has withdrawn from the appeal.</w:t>
      </w:r>
    </w:p>
    <w:p w:rsidR="00FF58DF" w:rsidRPr="00B07DFB" w:rsidRDefault="00FF58DF" w:rsidP="00FF58DF">
      <w:pPr>
        <w:numPr>
          <w:ilvl w:val="0"/>
          <w:numId w:val="7"/>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1 decision to terminate the investigative procedures, after the case has been submitted for trial in court. </w:t>
      </w:r>
    </w:p>
    <w:p w:rsidR="00FF58DF" w:rsidRPr="00B07DFB" w:rsidRDefault="00FF58DF" w:rsidP="00FF58DF">
      <w:pPr>
        <w:numPr>
          <w:ilvl w:val="0"/>
          <w:numId w:val="7"/>
        </w:numPr>
        <w:shd w:val="clear" w:color="auto" w:fill="FFFFFF" w:themeFill="background1"/>
        <w:spacing w:after="0" w:line="240" w:lineRule="auto"/>
        <w:contextualSpacing/>
        <w:jc w:val="both"/>
        <w:rPr>
          <w:rFonts w:ascii="Times New Roman" w:eastAsia="Calibri" w:hAnsi="Times New Roman" w:cs="Times New Roman"/>
          <w:b/>
          <w:sz w:val="24"/>
          <w:szCs w:val="24"/>
        </w:rPr>
      </w:pPr>
      <w:r w:rsidRPr="00B07DFB">
        <w:rPr>
          <w:rFonts w:ascii="Times New Roman" w:eastAsia="Calibri" w:hAnsi="Times New Roman" w:cs="Times New Roman"/>
          <w:sz w:val="24"/>
          <w:szCs w:val="24"/>
        </w:rPr>
        <w:t>1 decision for the suspension of court trial.</w:t>
      </w:r>
    </w:p>
    <w:p w:rsidR="00FF58DF" w:rsidRPr="00B07DFB" w:rsidRDefault="00FF58DF" w:rsidP="00FF58DF">
      <w:pPr>
        <w:shd w:val="clear" w:color="auto" w:fill="FFFFFF" w:themeFill="background1"/>
        <w:spacing w:after="0" w:line="240" w:lineRule="auto"/>
        <w:ind w:left="284" w:hanging="284"/>
        <w:contextualSpacing/>
        <w:rPr>
          <w:rFonts w:ascii="Times New Roman" w:eastAsia="MS Mincho" w:hAnsi="Times New Roman" w:cs="Times New Roman"/>
          <w:b/>
          <w:sz w:val="24"/>
          <w:szCs w:val="24"/>
        </w:rPr>
      </w:pPr>
    </w:p>
    <w:p w:rsidR="00FF58DF" w:rsidRPr="00B07DFB" w:rsidRDefault="00FF58DF" w:rsidP="00FF58DF">
      <w:pPr>
        <w:shd w:val="clear" w:color="auto" w:fill="FFFFFF" w:themeFill="background1"/>
        <w:spacing w:line="240" w:lineRule="auto"/>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5. During 2019, 35 cases were handled (33 complaints and 2 ex-officio cases), with subjects: 9 Men; 10 Women, 5 Group of persons and 9 NPOs. </w:t>
      </w:r>
      <w:proofErr w:type="gramStart"/>
      <w:r w:rsidRPr="00B07DFB">
        <w:rPr>
          <w:rFonts w:ascii="Times New Roman" w:eastAsia="Calibri" w:hAnsi="Times New Roman" w:cs="Times New Roman"/>
          <w:sz w:val="24"/>
          <w:szCs w:val="24"/>
        </w:rPr>
        <w:t>7 cases against private entities and 28 cases against public institutions (7 cases against central government institutions and 21 cases against local government institutions).</w:t>
      </w:r>
      <w:proofErr w:type="gramEnd"/>
      <w:r w:rsidRPr="00B07DFB">
        <w:rPr>
          <w:rFonts w:ascii="Times New Roman" w:eastAsia="Calibri" w:hAnsi="Times New Roman" w:cs="Times New Roman"/>
          <w:sz w:val="24"/>
          <w:szCs w:val="24"/>
        </w:rPr>
        <w:t xml:space="preserve"> </w:t>
      </w:r>
      <w:proofErr w:type="gramStart"/>
      <w:r w:rsidRPr="00B07DFB">
        <w:rPr>
          <w:rFonts w:ascii="Times New Roman" w:eastAsia="Calibri" w:hAnsi="Times New Roman" w:cs="Times New Roman"/>
          <w:sz w:val="24"/>
          <w:szCs w:val="24"/>
        </w:rPr>
        <w:t>According to areas: 7 issues on education and 28 issues on services.</w:t>
      </w:r>
      <w:proofErr w:type="gramEnd"/>
    </w:p>
    <w:p w:rsidR="00FF58DF" w:rsidRPr="00B07DFB" w:rsidRDefault="00FF58DF" w:rsidP="00FF58DF">
      <w:p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MS Mincho" w:hAnsi="Times New Roman" w:cs="Times New Roman"/>
          <w:sz w:val="24"/>
          <w:szCs w:val="24"/>
        </w:rPr>
        <w:t xml:space="preserve">6. </w:t>
      </w:r>
      <w:r w:rsidRPr="00B07DFB">
        <w:rPr>
          <w:rFonts w:ascii="Times New Roman" w:eastAsia="Calibri" w:hAnsi="Times New Roman" w:cs="Times New Roman"/>
          <w:sz w:val="24"/>
          <w:szCs w:val="24"/>
        </w:rPr>
        <w:t>During 2019, the Commissioner has given 33 decisions: 26 basic decisions, 4 refusal decisions and 3 decisions for termination of procedures, which are categorized:</w:t>
      </w:r>
    </w:p>
    <w:p w:rsidR="00FF58DF" w:rsidRPr="00B07DFB" w:rsidRDefault="00FF58DF" w:rsidP="00FF58DF">
      <w:pPr>
        <w:numPr>
          <w:ilvl w:val="0"/>
          <w:numId w:val="8"/>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12 discrimination decisions (7 decisions in the field of goods and services have been implemented, 1 decision in the field of goods and services has been challenged in court, 2 decisions in the field of goods and services are still in process and 2 decisions in the field of education are implemented).</w:t>
      </w:r>
    </w:p>
    <w:p w:rsidR="00FF58DF" w:rsidRPr="00B07DFB" w:rsidRDefault="00FF58DF" w:rsidP="00FF58DF">
      <w:pPr>
        <w:numPr>
          <w:ilvl w:val="0"/>
          <w:numId w:val="8"/>
        </w:numPr>
        <w:shd w:val="clear" w:color="auto" w:fill="FFFFFF" w:themeFill="background1"/>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9 nondiscrimination decisions;</w:t>
      </w:r>
    </w:p>
    <w:p w:rsidR="00FF58DF" w:rsidRPr="00B07DFB" w:rsidRDefault="00FF58DF" w:rsidP="00FF58DF">
      <w:pPr>
        <w:numPr>
          <w:ilvl w:val="0"/>
          <w:numId w:val="8"/>
        </w:numPr>
        <w:shd w:val="clear" w:color="auto" w:fill="FFFFFF" w:themeFill="background1"/>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 xml:space="preserve">4 refusal decisions; </w:t>
      </w:r>
    </w:p>
    <w:p w:rsidR="00FF58DF" w:rsidRPr="00B07DFB" w:rsidRDefault="00FF58DF" w:rsidP="00FF58DF">
      <w:pPr>
        <w:numPr>
          <w:ilvl w:val="0"/>
          <w:numId w:val="8"/>
        </w:numPr>
        <w:shd w:val="clear" w:color="auto" w:fill="FFFFFF" w:themeFill="background1"/>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5 decisions to achieve effectiveness;</w:t>
      </w:r>
    </w:p>
    <w:p w:rsidR="00FF58DF" w:rsidRPr="00B07DFB" w:rsidRDefault="00FF58DF" w:rsidP="00FF58DF">
      <w:pPr>
        <w:numPr>
          <w:ilvl w:val="0"/>
          <w:numId w:val="8"/>
        </w:numPr>
        <w:shd w:val="clear" w:color="auto" w:fill="FFFFFF" w:themeFill="background1"/>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2 decision to terminate investigative procedures, after the complainant has withdrawn from the complaint;</w:t>
      </w:r>
    </w:p>
    <w:p w:rsidR="00FF58DF" w:rsidRPr="00B07DFB" w:rsidRDefault="00FF58DF" w:rsidP="00FF58DF">
      <w:pPr>
        <w:numPr>
          <w:ilvl w:val="0"/>
          <w:numId w:val="8"/>
        </w:numPr>
        <w:shd w:val="clear" w:color="auto" w:fill="FFFFFF" w:themeFill="background1"/>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1 decision to terminate investigative procedures, for lack of information.</w:t>
      </w:r>
    </w:p>
    <w:p w:rsidR="00FF58DF" w:rsidRPr="00B07DFB" w:rsidRDefault="00FF58DF" w:rsidP="00FF58DF">
      <w:pPr>
        <w:shd w:val="clear" w:color="auto" w:fill="FFFFFF" w:themeFill="background1"/>
        <w:spacing w:after="0" w:line="240" w:lineRule="auto"/>
        <w:ind w:left="720"/>
        <w:contextualSpacing/>
        <w:jc w:val="both"/>
        <w:rPr>
          <w:rFonts w:ascii="Times New Roman" w:eastAsia="MS Mincho" w:hAnsi="Times New Roman" w:cs="Times New Roman"/>
          <w:sz w:val="24"/>
          <w:szCs w:val="24"/>
        </w:rPr>
      </w:pPr>
    </w:p>
    <w:p w:rsidR="00FF58DF" w:rsidRPr="00B07DFB" w:rsidRDefault="00FF58DF" w:rsidP="00FF58DF">
      <w:p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7. During 2020, 16 cases were handled (15 complaints and 1 ex-officio case), with subjects: 4 Men; 4 Women, 4 Group of persons and 3 NPOs.</w:t>
      </w:r>
    </w:p>
    <w:p w:rsidR="00FF58DF" w:rsidRPr="00B07DFB" w:rsidRDefault="00FF58DF" w:rsidP="00FF58DF">
      <w:pPr>
        <w:numPr>
          <w:ilvl w:val="0"/>
          <w:numId w:val="9"/>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The cases addressed are: 2 cases against private entities and 14 against public institutions (7 cases against central government institutions and 7 cases against local government institutions).</w:t>
      </w:r>
    </w:p>
    <w:p w:rsidR="00FF58DF" w:rsidRPr="00B07DFB" w:rsidRDefault="00FF58DF" w:rsidP="00FF58DF">
      <w:pPr>
        <w:numPr>
          <w:ilvl w:val="0"/>
          <w:numId w:val="9"/>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According to areas: 2 Education, 3 Employment and 11 Services.</w:t>
      </w:r>
    </w:p>
    <w:p w:rsidR="00FF58DF" w:rsidRPr="00B07DFB" w:rsidRDefault="00FF58DF" w:rsidP="00FF58DF">
      <w:pPr>
        <w:shd w:val="clear" w:color="auto" w:fill="FFFFFF" w:themeFill="background1"/>
        <w:spacing w:after="0" w:line="240" w:lineRule="auto"/>
        <w:contextualSpacing/>
        <w:jc w:val="both"/>
        <w:rPr>
          <w:rFonts w:ascii="Times New Roman" w:eastAsia="MS Mincho" w:hAnsi="Times New Roman" w:cs="Times New Roman"/>
          <w:b/>
          <w:sz w:val="24"/>
          <w:szCs w:val="24"/>
        </w:rPr>
      </w:pPr>
    </w:p>
    <w:p w:rsidR="00FF58DF" w:rsidRPr="00B07DFB" w:rsidRDefault="00FF58DF" w:rsidP="00FF58DF">
      <w:p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8. During the January-November 2020 period, the Commissioner has expressed 14 decisions: 12 basic decisions and 2 refusal decisions as follows:</w:t>
      </w:r>
    </w:p>
    <w:p w:rsidR="00FF58DF" w:rsidRPr="00B07DFB" w:rsidRDefault="00FF58DF" w:rsidP="00FF58DF">
      <w:pPr>
        <w:numPr>
          <w:ilvl w:val="0"/>
          <w:numId w:val="10"/>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5 discrimination decisions (4 decisions in the field of goods and services are in process, 1 decision in the field of employment has been challenged in court);</w:t>
      </w:r>
    </w:p>
    <w:p w:rsidR="00FF58DF" w:rsidRPr="00B07DFB" w:rsidRDefault="00FF58DF" w:rsidP="00FF58DF">
      <w:pPr>
        <w:numPr>
          <w:ilvl w:val="0"/>
          <w:numId w:val="10"/>
        </w:numPr>
        <w:shd w:val="clear" w:color="auto" w:fill="FFFFFF" w:themeFill="background1"/>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4 nondiscrimination decisions;</w:t>
      </w:r>
    </w:p>
    <w:p w:rsidR="00FF58DF" w:rsidRPr="00B07DFB" w:rsidRDefault="00FF58DF" w:rsidP="00FF58DF">
      <w:pPr>
        <w:numPr>
          <w:ilvl w:val="0"/>
          <w:numId w:val="10"/>
        </w:numPr>
        <w:shd w:val="clear" w:color="auto" w:fill="FFFFFF" w:themeFill="background1"/>
        <w:spacing w:after="0" w:line="240" w:lineRule="auto"/>
        <w:contextualSpacing/>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2 refusal decisions;</w:t>
      </w:r>
    </w:p>
    <w:p w:rsidR="00FF58DF" w:rsidRPr="00B07DFB" w:rsidRDefault="00FF58DF" w:rsidP="00FF58DF">
      <w:pPr>
        <w:numPr>
          <w:ilvl w:val="0"/>
          <w:numId w:val="10"/>
        </w:numPr>
        <w:shd w:val="clear" w:color="auto" w:fill="FFFFFF" w:themeFill="background1"/>
        <w:spacing w:after="0" w:line="240" w:lineRule="auto"/>
        <w:contextualSpacing/>
        <w:jc w:val="both"/>
        <w:rPr>
          <w:rFonts w:ascii="Times New Roman" w:eastAsia="MS Mincho" w:hAnsi="Times New Roman" w:cs="Times New Roman"/>
          <w:b/>
          <w:sz w:val="24"/>
          <w:szCs w:val="24"/>
        </w:rPr>
      </w:pPr>
      <w:r w:rsidRPr="00B07DFB">
        <w:rPr>
          <w:rFonts w:ascii="Times New Roman" w:eastAsia="MS Mincho" w:hAnsi="Times New Roman" w:cs="Times New Roman"/>
          <w:sz w:val="24"/>
          <w:szCs w:val="24"/>
        </w:rPr>
        <w:t>3 decisions to achieve effectiveness;</w:t>
      </w:r>
    </w:p>
    <w:p w:rsidR="00FF58DF" w:rsidRPr="00B07DFB" w:rsidRDefault="00FF58DF" w:rsidP="00FF58DF">
      <w:pPr>
        <w:shd w:val="clear" w:color="auto" w:fill="FFFFFF" w:themeFill="background1"/>
        <w:spacing w:after="0" w:line="240" w:lineRule="auto"/>
        <w:ind w:left="720"/>
        <w:contextualSpacing/>
        <w:jc w:val="both"/>
        <w:rPr>
          <w:rFonts w:ascii="Times New Roman" w:eastAsia="MS Mincho" w:hAnsi="Times New Roman" w:cs="Times New Roman"/>
          <w:sz w:val="24"/>
          <w:szCs w:val="24"/>
        </w:rPr>
      </w:pPr>
    </w:p>
    <w:p w:rsidR="00FF58DF" w:rsidRPr="00B07DFB" w:rsidRDefault="00FF58DF" w:rsidP="00FF58DF">
      <w:p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9. Cases handled - typology of problems:</w:t>
      </w:r>
    </w:p>
    <w:p w:rsidR="00FF58DF" w:rsidRPr="00B07DFB" w:rsidRDefault="00FF58DF" w:rsidP="00FF58DF">
      <w:pPr>
        <w:numPr>
          <w:ilvl w:val="0"/>
          <w:numId w:val="5"/>
        </w:numPr>
        <w:shd w:val="clear" w:color="auto" w:fill="FFFFFF" w:themeFill="background1"/>
        <w:spacing w:after="0" w:line="240" w:lineRule="auto"/>
        <w:ind w:left="426"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Problems of electricity supply for members of Roma and Egyptian minorities. The Commissioner ordered the Electricity Regulatory Authority to take measures to amend the Regulation by relieving the applicants who are treated with the status of “customer in need”, who are in financial difficulties from the burden of paying the new connection fee.</w:t>
      </w:r>
    </w:p>
    <w:p w:rsidR="00FF58DF" w:rsidRPr="00B07DFB" w:rsidRDefault="00FF58DF" w:rsidP="00FF58DF">
      <w:pPr>
        <w:numPr>
          <w:ilvl w:val="0"/>
          <w:numId w:val="5"/>
        </w:numPr>
        <w:shd w:val="clear" w:color="auto" w:fill="FFFFFF" w:themeFill="background1"/>
        <w:spacing w:after="0" w:line="240" w:lineRule="auto"/>
        <w:ind w:left="426" w:hanging="284"/>
        <w:contextualSpacing/>
        <w:jc w:val="both"/>
        <w:outlineLvl w:val="0"/>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lastRenderedPageBreak/>
        <w:t xml:space="preserve">The problem of drinking water supply, lack of sewage or lighting in areas where most of the inhabitants belong to the Roma or Egyptian minorities has been addressed in some cases by the Commissioner in different cities such as Elbasan, </w:t>
      </w:r>
      <w:proofErr w:type="spellStart"/>
      <w:r w:rsidRPr="00B07DFB">
        <w:rPr>
          <w:rFonts w:ascii="Times New Roman" w:eastAsia="Times New Roman" w:hAnsi="Times New Roman" w:cs="Times New Roman"/>
          <w:sz w:val="24"/>
          <w:szCs w:val="24"/>
        </w:rPr>
        <w:t>Shkodra</w:t>
      </w:r>
      <w:proofErr w:type="spellEnd"/>
      <w:r w:rsidRPr="00B07DFB">
        <w:rPr>
          <w:rFonts w:ascii="Times New Roman" w:eastAsia="Times New Roman" w:hAnsi="Times New Roman" w:cs="Times New Roman"/>
          <w:sz w:val="24"/>
          <w:szCs w:val="24"/>
        </w:rPr>
        <w:t xml:space="preserve">, </w:t>
      </w:r>
      <w:proofErr w:type="spellStart"/>
      <w:r w:rsidRPr="00B07DFB">
        <w:rPr>
          <w:rFonts w:ascii="Times New Roman" w:eastAsia="Times New Roman" w:hAnsi="Times New Roman" w:cs="Times New Roman"/>
          <w:sz w:val="24"/>
          <w:szCs w:val="24"/>
        </w:rPr>
        <w:t>Fier</w:t>
      </w:r>
      <w:proofErr w:type="spellEnd"/>
      <w:r w:rsidRPr="00B07DFB">
        <w:rPr>
          <w:rFonts w:ascii="Times New Roman" w:eastAsia="Times New Roman" w:hAnsi="Times New Roman" w:cs="Times New Roman"/>
          <w:sz w:val="24"/>
          <w:szCs w:val="24"/>
        </w:rPr>
        <w:t xml:space="preserve"> and </w:t>
      </w:r>
      <w:proofErr w:type="spellStart"/>
      <w:r w:rsidRPr="00B07DFB">
        <w:rPr>
          <w:rFonts w:ascii="Times New Roman" w:eastAsia="Times New Roman" w:hAnsi="Times New Roman" w:cs="Times New Roman"/>
          <w:sz w:val="24"/>
          <w:szCs w:val="24"/>
        </w:rPr>
        <w:t>Korça</w:t>
      </w:r>
      <w:proofErr w:type="spellEnd"/>
      <w:r w:rsidRPr="00B07DFB">
        <w:rPr>
          <w:rFonts w:ascii="Times New Roman" w:eastAsia="Times New Roman" w:hAnsi="Times New Roman" w:cs="Times New Roman"/>
          <w:sz w:val="24"/>
          <w:szCs w:val="24"/>
        </w:rPr>
        <w:t xml:space="preserve">. In the case of the residents in </w:t>
      </w:r>
      <w:proofErr w:type="spellStart"/>
      <w:r w:rsidRPr="00B07DFB">
        <w:rPr>
          <w:rFonts w:ascii="Times New Roman" w:eastAsia="Times New Roman" w:hAnsi="Times New Roman" w:cs="Times New Roman"/>
          <w:sz w:val="24"/>
          <w:szCs w:val="24"/>
        </w:rPr>
        <w:t>Shkodra</w:t>
      </w:r>
      <w:proofErr w:type="spellEnd"/>
      <w:r w:rsidRPr="00B07DFB">
        <w:rPr>
          <w:rFonts w:ascii="Times New Roman" w:eastAsia="Times New Roman" w:hAnsi="Times New Roman" w:cs="Times New Roman"/>
          <w:sz w:val="24"/>
          <w:szCs w:val="24"/>
        </w:rPr>
        <w:t xml:space="preserve"> and </w:t>
      </w:r>
      <w:proofErr w:type="spellStart"/>
      <w:r w:rsidRPr="00B07DFB">
        <w:rPr>
          <w:rFonts w:ascii="Times New Roman" w:eastAsia="Times New Roman" w:hAnsi="Times New Roman" w:cs="Times New Roman"/>
          <w:sz w:val="24"/>
          <w:szCs w:val="24"/>
        </w:rPr>
        <w:t>Korça</w:t>
      </w:r>
      <w:proofErr w:type="spellEnd"/>
      <w:r w:rsidRPr="00B07DFB">
        <w:rPr>
          <w:rFonts w:ascii="Times New Roman" w:eastAsia="Times New Roman" w:hAnsi="Times New Roman" w:cs="Times New Roman"/>
          <w:sz w:val="24"/>
          <w:szCs w:val="24"/>
        </w:rPr>
        <w:t>, the authorities have implemented the decisions of the Commissioner by resolving the identified problems.</w:t>
      </w:r>
    </w:p>
    <w:p w:rsidR="00FF58DF" w:rsidRPr="00B07DFB" w:rsidRDefault="00FF58DF" w:rsidP="00FF58DF">
      <w:pPr>
        <w:numPr>
          <w:ilvl w:val="0"/>
          <w:numId w:val="5"/>
        </w:numPr>
        <w:shd w:val="clear" w:color="auto" w:fill="FFFFFF" w:themeFill="background1"/>
        <w:spacing w:after="0" w:line="240" w:lineRule="auto"/>
        <w:ind w:left="426"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Problems of using inappropriate terminology for labeling certain areas inhabited by members of Roma or Egyptian minorities, in official documentation used by the electricity supply service provider in the city of </w:t>
      </w:r>
      <w:proofErr w:type="spellStart"/>
      <w:r w:rsidRPr="00B07DFB">
        <w:rPr>
          <w:rFonts w:ascii="Times New Roman" w:eastAsia="Times New Roman" w:hAnsi="Times New Roman" w:cs="Times New Roman"/>
          <w:sz w:val="24"/>
          <w:szCs w:val="24"/>
        </w:rPr>
        <w:t>Shkodra</w:t>
      </w:r>
      <w:proofErr w:type="spellEnd"/>
      <w:r w:rsidRPr="00B07DFB">
        <w:rPr>
          <w:rFonts w:ascii="Times New Roman" w:eastAsia="Times New Roman" w:hAnsi="Times New Roman" w:cs="Times New Roman"/>
          <w:sz w:val="24"/>
          <w:szCs w:val="24"/>
        </w:rPr>
        <w:t xml:space="preserve">. During the review of the case by the Commissioner, the electricity supply operator in the city of </w:t>
      </w:r>
      <w:proofErr w:type="spellStart"/>
      <w:r w:rsidRPr="00B07DFB">
        <w:rPr>
          <w:rFonts w:ascii="Times New Roman" w:eastAsia="Times New Roman" w:hAnsi="Times New Roman" w:cs="Times New Roman"/>
          <w:sz w:val="24"/>
          <w:szCs w:val="24"/>
        </w:rPr>
        <w:t>Shkodra</w:t>
      </w:r>
      <w:proofErr w:type="spellEnd"/>
      <w:r w:rsidRPr="00B07DFB">
        <w:rPr>
          <w:rFonts w:ascii="Times New Roman" w:eastAsia="Times New Roman" w:hAnsi="Times New Roman" w:cs="Times New Roman"/>
          <w:sz w:val="24"/>
          <w:szCs w:val="24"/>
        </w:rPr>
        <w:t xml:space="preserve"> took immediate measures on the issue</w:t>
      </w:r>
      <w:r w:rsidRPr="00B07DFB">
        <w:rPr>
          <w:rFonts w:ascii="Times New Roman" w:eastAsia="Times New Roman" w:hAnsi="Times New Roman" w:cs="Times New Roman"/>
          <w:bCs/>
          <w:sz w:val="24"/>
          <w:szCs w:val="24"/>
        </w:rPr>
        <w:t>.</w:t>
      </w:r>
    </w:p>
    <w:p w:rsidR="00FF58DF" w:rsidRPr="00B07DFB" w:rsidRDefault="00FF58DF" w:rsidP="00FF58DF">
      <w:pPr>
        <w:numPr>
          <w:ilvl w:val="0"/>
          <w:numId w:val="5"/>
        </w:numPr>
        <w:shd w:val="clear" w:color="auto" w:fill="FFFFFF" w:themeFill="background1"/>
        <w:tabs>
          <w:tab w:val="left" w:pos="284"/>
        </w:tabs>
        <w:spacing w:after="0" w:line="240" w:lineRule="auto"/>
        <w:ind w:left="426"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  Problems of school dropout by Roma children due to poverty. The responsible institutions took the appropriate measures for the opening of part-time basic classes in the "</w:t>
      </w:r>
      <w:proofErr w:type="spellStart"/>
      <w:r w:rsidRPr="00B07DFB">
        <w:rPr>
          <w:rFonts w:ascii="Times New Roman" w:eastAsia="Times New Roman" w:hAnsi="Times New Roman" w:cs="Times New Roman"/>
          <w:sz w:val="24"/>
          <w:szCs w:val="24"/>
        </w:rPr>
        <w:t>Agimi</w:t>
      </w:r>
      <w:proofErr w:type="spellEnd"/>
      <w:r w:rsidRPr="00B07DFB">
        <w:rPr>
          <w:rFonts w:ascii="Times New Roman" w:eastAsia="Times New Roman" w:hAnsi="Times New Roman" w:cs="Times New Roman"/>
          <w:sz w:val="24"/>
          <w:szCs w:val="24"/>
        </w:rPr>
        <w:t xml:space="preserve">" middle school, </w:t>
      </w:r>
      <w:proofErr w:type="spellStart"/>
      <w:r w:rsidRPr="00B07DFB">
        <w:rPr>
          <w:rFonts w:ascii="Times New Roman" w:eastAsia="Times New Roman" w:hAnsi="Times New Roman" w:cs="Times New Roman"/>
          <w:sz w:val="24"/>
          <w:szCs w:val="24"/>
        </w:rPr>
        <w:t>Maliq</w:t>
      </w:r>
      <w:proofErr w:type="spellEnd"/>
      <w:r w:rsidRPr="00B07DFB">
        <w:rPr>
          <w:rFonts w:ascii="Times New Roman" w:eastAsia="Times New Roman" w:hAnsi="Times New Roman" w:cs="Times New Roman"/>
          <w:sz w:val="24"/>
          <w:szCs w:val="24"/>
        </w:rPr>
        <w:t>, for the 2020-2021</w:t>
      </w:r>
      <w:r w:rsidRPr="00B07DFB">
        <w:rPr>
          <w:rFonts w:ascii="Times New Roman" w:eastAsia="Times New Roman" w:hAnsi="Times New Roman" w:cs="Times New Roman"/>
          <w:sz w:val="24"/>
          <w:szCs w:val="24"/>
          <w:vertAlign w:val="superscript"/>
        </w:rPr>
        <w:t>st</w:t>
      </w:r>
      <w:r w:rsidRPr="00B07DFB">
        <w:rPr>
          <w:rFonts w:ascii="Times New Roman" w:eastAsia="Times New Roman" w:hAnsi="Times New Roman" w:cs="Times New Roman"/>
          <w:sz w:val="24"/>
          <w:szCs w:val="24"/>
        </w:rPr>
        <w:t xml:space="preserve"> school year, solving the problems addressed to the Commissioner</w:t>
      </w:r>
      <w:r w:rsidRPr="00B07DFB">
        <w:rPr>
          <w:rFonts w:ascii="Times New Roman" w:eastAsia="Times New Roman" w:hAnsi="Times New Roman" w:cs="Times New Roman"/>
          <w:sz w:val="24"/>
          <w:szCs w:val="24"/>
          <w:lang w:eastAsia="sq-AL"/>
        </w:rPr>
        <w:t>.</w:t>
      </w:r>
    </w:p>
    <w:p w:rsidR="00FF58DF" w:rsidRPr="00B07DFB" w:rsidRDefault="00FF58DF" w:rsidP="00FF58DF">
      <w:pPr>
        <w:numPr>
          <w:ilvl w:val="0"/>
          <w:numId w:val="5"/>
        </w:numPr>
        <w:shd w:val="clear" w:color="auto" w:fill="FFFFFF" w:themeFill="background1"/>
        <w:tabs>
          <w:tab w:val="left" w:pos="284"/>
        </w:tabs>
        <w:spacing w:after="0" w:line="240" w:lineRule="auto"/>
        <w:ind w:left="426"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  Problems of segregation of children belonging to Roma and Egyptian minorities in certain schools. The Commissioner found discrimination in the form of segregation of Roma and Egyptian students studying in "</w:t>
      </w:r>
      <w:proofErr w:type="spellStart"/>
      <w:r w:rsidRPr="00B07DFB">
        <w:rPr>
          <w:rFonts w:ascii="Times New Roman" w:eastAsia="Times New Roman" w:hAnsi="Times New Roman" w:cs="Times New Roman"/>
          <w:sz w:val="24"/>
          <w:szCs w:val="24"/>
        </w:rPr>
        <w:t>Liria</w:t>
      </w:r>
      <w:proofErr w:type="spellEnd"/>
      <w:r w:rsidRPr="00B07DFB">
        <w:rPr>
          <w:rFonts w:ascii="Times New Roman" w:eastAsia="Times New Roman" w:hAnsi="Times New Roman" w:cs="Times New Roman"/>
          <w:sz w:val="24"/>
          <w:szCs w:val="24"/>
        </w:rPr>
        <w:t xml:space="preserve">" middle school, </w:t>
      </w:r>
      <w:proofErr w:type="spellStart"/>
      <w:r w:rsidRPr="00B07DFB">
        <w:rPr>
          <w:rFonts w:ascii="Times New Roman" w:eastAsia="Times New Roman" w:hAnsi="Times New Roman" w:cs="Times New Roman"/>
          <w:sz w:val="24"/>
          <w:szCs w:val="24"/>
        </w:rPr>
        <w:t>Shkodra</w:t>
      </w:r>
      <w:proofErr w:type="spellEnd"/>
      <w:r w:rsidRPr="00B07DFB">
        <w:rPr>
          <w:rFonts w:ascii="Times New Roman" w:eastAsia="Times New Roman" w:hAnsi="Times New Roman" w:cs="Times New Roman"/>
          <w:sz w:val="24"/>
          <w:szCs w:val="24"/>
        </w:rPr>
        <w:t>, and in the subordinate school "</w:t>
      </w:r>
      <w:proofErr w:type="spellStart"/>
      <w:r w:rsidRPr="00B07DFB">
        <w:rPr>
          <w:rFonts w:ascii="Times New Roman" w:eastAsia="Times New Roman" w:hAnsi="Times New Roman" w:cs="Times New Roman"/>
          <w:sz w:val="24"/>
          <w:szCs w:val="24"/>
        </w:rPr>
        <w:t>Isuf</w:t>
      </w:r>
      <w:proofErr w:type="spellEnd"/>
      <w:r w:rsidRPr="00B07DFB">
        <w:rPr>
          <w:rFonts w:ascii="Times New Roman" w:eastAsia="Times New Roman" w:hAnsi="Times New Roman" w:cs="Times New Roman"/>
          <w:sz w:val="24"/>
          <w:szCs w:val="24"/>
        </w:rPr>
        <w:t xml:space="preserve"> </w:t>
      </w:r>
      <w:proofErr w:type="spellStart"/>
      <w:r w:rsidRPr="00B07DFB">
        <w:rPr>
          <w:rFonts w:ascii="Times New Roman" w:eastAsia="Times New Roman" w:hAnsi="Times New Roman" w:cs="Times New Roman"/>
          <w:sz w:val="24"/>
          <w:szCs w:val="24"/>
        </w:rPr>
        <w:t>Tabaku</w:t>
      </w:r>
      <w:proofErr w:type="spellEnd"/>
      <w:r w:rsidRPr="00B07DFB">
        <w:rPr>
          <w:rFonts w:ascii="Times New Roman" w:eastAsia="Times New Roman" w:hAnsi="Times New Roman" w:cs="Times New Roman"/>
          <w:sz w:val="24"/>
          <w:szCs w:val="24"/>
        </w:rPr>
        <w:t xml:space="preserve">", </w:t>
      </w:r>
      <w:proofErr w:type="spellStart"/>
      <w:r w:rsidRPr="00B07DFB">
        <w:rPr>
          <w:rFonts w:ascii="Times New Roman" w:eastAsia="Times New Roman" w:hAnsi="Times New Roman" w:cs="Times New Roman"/>
          <w:sz w:val="24"/>
          <w:szCs w:val="24"/>
        </w:rPr>
        <w:t>Ajasem</w:t>
      </w:r>
      <w:proofErr w:type="spellEnd"/>
      <w:r w:rsidRPr="00B07DFB">
        <w:rPr>
          <w:rFonts w:ascii="Times New Roman" w:eastAsia="Times New Roman" w:hAnsi="Times New Roman" w:cs="Times New Roman"/>
          <w:sz w:val="24"/>
          <w:szCs w:val="24"/>
        </w:rPr>
        <w:t xml:space="preserve">, </w:t>
      </w:r>
      <w:proofErr w:type="spellStart"/>
      <w:r w:rsidRPr="00B07DFB">
        <w:rPr>
          <w:rFonts w:ascii="Times New Roman" w:eastAsia="Times New Roman" w:hAnsi="Times New Roman" w:cs="Times New Roman"/>
          <w:sz w:val="24"/>
          <w:szCs w:val="24"/>
        </w:rPr>
        <w:t>Shkodra</w:t>
      </w:r>
      <w:proofErr w:type="spellEnd"/>
      <w:r w:rsidRPr="00B07DFB">
        <w:rPr>
          <w:rFonts w:ascii="Times New Roman" w:eastAsia="Times New Roman" w:hAnsi="Times New Roman" w:cs="Times New Roman"/>
          <w:sz w:val="24"/>
          <w:szCs w:val="24"/>
        </w:rPr>
        <w:t xml:space="preserve"> and ordered immediate measures to meliorate the situation and prevent such situations in the future.</w:t>
      </w:r>
    </w:p>
    <w:p w:rsidR="00FF58DF" w:rsidRPr="00B07DFB" w:rsidRDefault="00FF58DF" w:rsidP="00FF58DF">
      <w:pPr>
        <w:numPr>
          <w:ilvl w:val="0"/>
          <w:numId w:val="5"/>
        </w:numPr>
        <w:shd w:val="clear" w:color="auto" w:fill="FFFFFF" w:themeFill="background1"/>
        <w:tabs>
          <w:tab w:val="left" w:pos="284"/>
        </w:tabs>
        <w:spacing w:after="0" w:line="240" w:lineRule="auto"/>
        <w:ind w:left="426"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bCs/>
          <w:sz w:val="24"/>
          <w:szCs w:val="24"/>
        </w:rPr>
        <w:t xml:space="preserve">  The language used in the media, social media, against the Roma, Egyptian minorities, by journalists, public figures and even MPs, is considered by the CPD as discrimination against these groups.</w:t>
      </w:r>
    </w:p>
    <w:p w:rsidR="00FF58DF" w:rsidRPr="00B07DFB" w:rsidRDefault="00FF58DF" w:rsidP="00FF58DF">
      <w:pPr>
        <w:numPr>
          <w:ilvl w:val="0"/>
          <w:numId w:val="5"/>
        </w:numPr>
        <w:shd w:val="clear" w:color="auto" w:fill="FFFFFF" w:themeFill="background1"/>
        <w:tabs>
          <w:tab w:val="left" w:pos="284"/>
        </w:tabs>
        <w:spacing w:after="0" w:line="240" w:lineRule="auto"/>
        <w:ind w:left="426" w:hanging="284"/>
        <w:contextualSpacing/>
        <w:jc w:val="both"/>
        <w:rPr>
          <w:rFonts w:ascii="Times New Roman" w:eastAsia="Times New Roman" w:hAnsi="Times New Roman" w:cs="Times New Roman"/>
          <w:bCs/>
          <w:sz w:val="24"/>
          <w:szCs w:val="24"/>
          <w:lang w:eastAsia="sq-AL"/>
        </w:rPr>
      </w:pPr>
      <w:r w:rsidRPr="00B07DFB">
        <w:rPr>
          <w:rFonts w:ascii="Times New Roman" w:eastAsia="Times New Roman" w:hAnsi="Times New Roman" w:cs="Times New Roman"/>
          <w:sz w:val="24"/>
          <w:szCs w:val="24"/>
        </w:rPr>
        <w:t xml:space="preserve">  Dismissal by the employer from a public institution, for a woman who belonged to the Roma minority, was found discriminatory by the Commissioner.</w:t>
      </w:r>
    </w:p>
    <w:p w:rsidR="00FF58DF" w:rsidRPr="00B07DFB" w:rsidRDefault="00FF58DF" w:rsidP="00FF58DF">
      <w:pPr>
        <w:shd w:val="clear" w:color="auto" w:fill="FFFFFF" w:themeFill="background1"/>
        <w:spacing w:after="0" w:line="240" w:lineRule="auto"/>
        <w:jc w:val="both"/>
        <w:rPr>
          <w:rFonts w:ascii="Times New Roman" w:eastAsia="MS Mincho" w:hAnsi="Times New Roman" w:cs="Times New Roman"/>
          <w:b/>
          <w:sz w:val="24"/>
          <w:szCs w:val="24"/>
        </w:rPr>
      </w:pPr>
    </w:p>
    <w:p w:rsidR="00FF58DF" w:rsidRPr="00B07DFB" w:rsidRDefault="00FF58DF" w:rsidP="00FF58DF">
      <w:pPr>
        <w:shd w:val="clear" w:color="auto" w:fill="FFFFFF" w:themeFill="background1"/>
        <w:tabs>
          <w:tab w:val="left" w:pos="284"/>
        </w:tabs>
        <w:spacing w:after="0" w:line="240" w:lineRule="auto"/>
        <w:contextualSpacing/>
        <w:jc w:val="both"/>
        <w:rPr>
          <w:rFonts w:ascii="Times New Roman" w:eastAsia="Times New Roman" w:hAnsi="Times New Roman" w:cs="Times New Roman"/>
          <w:bCs/>
          <w:sz w:val="24"/>
          <w:szCs w:val="24"/>
          <w:lang w:eastAsia="sq-AL"/>
        </w:rPr>
      </w:pPr>
      <w:r w:rsidRPr="00B07DFB">
        <w:rPr>
          <w:rFonts w:ascii="Times New Roman" w:eastAsia="Times New Roman" w:hAnsi="Times New Roman" w:cs="Times New Roman"/>
          <w:bCs/>
          <w:sz w:val="24"/>
          <w:szCs w:val="24"/>
          <w:lang w:eastAsia="sq-AL"/>
        </w:rPr>
        <w:t xml:space="preserve">10. Regarding the education of national minorities, the Commissioner has ascertained the following problems, which he has addressed to the competent bodies. </w:t>
      </w:r>
    </w:p>
    <w:p w:rsidR="00FF58DF" w:rsidRPr="00B07DFB" w:rsidRDefault="00FF58DF" w:rsidP="00FF58DF">
      <w:pPr>
        <w:numPr>
          <w:ilvl w:val="0"/>
          <w:numId w:val="6"/>
        </w:numPr>
        <w:shd w:val="clear" w:color="auto" w:fill="FFFFFF" w:themeFill="background1"/>
        <w:tabs>
          <w:tab w:val="left" w:pos="284"/>
        </w:tabs>
        <w:spacing w:after="0" w:line="240" w:lineRule="auto"/>
        <w:ind w:left="284"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bCs/>
          <w:sz w:val="24"/>
          <w:szCs w:val="24"/>
          <w:lang w:eastAsia="sq-AL"/>
        </w:rPr>
        <w:t>Problems of enrollment of Roma and Egyptian children in public kindergartens in the city of Tirana. Based on the recommendation of the Commissioner, the Municipality of Tirana took measures for the inclusion of children coming from families of the Roma/Egyptian community, as a category that benefits free service in public kindergartens and nurseries of Tirana</w:t>
      </w:r>
      <w:r w:rsidRPr="00B07DFB">
        <w:rPr>
          <w:rFonts w:ascii="Times New Roman" w:eastAsia="Times New Roman" w:hAnsi="Times New Roman" w:cs="Times New Roman"/>
          <w:sz w:val="24"/>
          <w:szCs w:val="24"/>
        </w:rPr>
        <w:t>.</w:t>
      </w:r>
    </w:p>
    <w:p w:rsidR="00FF58DF" w:rsidRPr="00B07DFB" w:rsidRDefault="00FF58DF" w:rsidP="00FF58DF">
      <w:pPr>
        <w:numPr>
          <w:ilvl w:val="0"/>
          <w:numId w:val="6"/>
        </w:numPr>
        <w:shd w:val="clear" w:color="auto" w:fill="FFFFFF" w:themeFill="background1"/>
        <w:tabs>
          <w:tab w:val="left" w:pos="284"/>
        </w:tabs>
        <w:spacing w:after="0" w:line="240" w:lineRule="auto"/>
        <w:ind w:left="284"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The issue of segregation of children belonging to Roma and Egyptian minorities in certain schools has been identified by the Commissioner. Problems with transportation of children.</w:t>
      </w:r>
    </w:p>
    <w:p w:rsidR="00FF58DF" w:rsidRPr="00B07DFB" w:rsidRDefault="00FF58DF" w:rsidP="00FF58DF">
      <w:pPr>
        <w:numPr>
          <w:ilvl w:val="0"/>
          <w:numId w:val="6"/>
        </w:numPr>
        <w:shd w:val="clear" w:color="auto" w:fill="FFFFFF" w:themeFill="background1"/>
        <w:tabs>
          <w:tab w:val="left" w:pos="284"/>
        </w:tabs>
        <w:spacing w:after="0" w:line="240" w:lineRule="auto"/>
        <w:ind w:left="284" w:hanging="284"/>
        <w:contextualSpacing/>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Problems of Roma children dropping out of school due to poverty. Through part-time basic education they can be given the opportunity to complete compulsory education and then enroll in vocational secondary education and beyond</w:t>
      </w:r>
      <w:r w:rsidRPr="00B07DFB">
        <w:rPr>
          <w:rFonts w:ascii="Times New Roman" w:eastAsia="Times New Roman" w:hAnsi="Times New Roman" w:cs="Times New Roman"/>
          <w:sz w:val="24"/>
          <w:szCs w:val="24"/>
          <w:lang w:eastAsia="sq-AL"/>
        </w:rPr>
        <w:t>.</w:t>
      </w:r>
    </w:p>
    <w:p w:rsidR="00FF58DF" w:rsidRPr="00B07DFB" w:rsidRDefault="00FF58DF" w:rsidP="00FF58DF">
      <w:pPr>
        <w:shd w:val="clear" w:color="auto" w:fill="FFFFFF" w:themeFill="background1"/>
        <w:tabs>
          <w:tab w:val="left" w:pos="284"/>
        </w:tabs>
        <w:spacing w:after="0" w:line="240" w:lineRule="auto"/>
        <w:jc w:val="both"/>
        <w:rPr>
          <w:rFonts w:ascii="Times New Roman" w:eastAsia="Times New Roman" w:hAnsi="Times New Roman" w:cs="Times New Roman"/>
          <w:sz w:val="24"/>
          <w:szCs w:val="24"/>
        </w:rPr>
      </w:pPr>
    </w:p>
    <w:p w:rsidR="00FF58DF" w:rsidRPr="00B07DFB" w:rsidRDefault="00FF58DF" w:rsidP="00FF58DF">
      <w:pPr>
        <w:shd w:val="clear" w:color="auto" w:fill="FFFFFF" w:themeFill="background1"/>
        <w:tabs>
          <w:tab w:val="left" w:pos="426"/>
          <w:tab w:val="left" w:pos="993"/>
        </w:tabs>
        <w:spacing w:after="0" w:line="240" w:lineRule="auto"/>
        <w:contextualSpacing/>
        <w:jc w:val="both"/>
        <w:rPr>
          <w:rFonts w:ascii="Times New Roman" w:eastAsia="Calibri" w:hAnsi="Times New Roman" w:cs="Times New Roman"/>
          <w:sz w:val="24"/>
          <w:szCs w:val="24"/>
          <w:u w:val="single"/>
          <w:shd w:val="clear" w:color="auto" w:fill="FFFFFF"/>
        </w:rPr>
      </w:pPr>
      <w:r w:rsidRPr="00B07DFB">
        <w:rPr>
          <w:rFonts w:ascii="Times New Roman" w:eastAsia="Calibri" w:hAnsi="Times New Roman" w:cs="Times New Roman"/>
          <w:sz w:val="24"/>
          <w:szCs w:val="24"/>
        </w:rPr>
        <w:t xml:space="preserve">11. Amicus curie / third party in court: Based on article 36, clause 4, of law no. 10 221, dated 04.02.2014 “On protection from discrimination” provides that “the Court may ask the Commissioner, at any stage of the proceedings, to submit a written opinion, the results of his investigation, if the investigation has taken place, or any other information relevant to the matter”. The Commissioner has submitted his opinion, as a third party, on the subject matter “Establishment of discrimination” in the form of “Harassment” and “Indirect Discrimination” against plaintiffs, members of the Roma minority and on the compensation for damage caused by discriminatory behavior through the correction of legal violations. </w:t>
      </w:r>
    </w:p>
    <w:p w:rsidR="00FF58DF" w:rsidRPr="00B07DFB" w:rsidRDefault="00FF58DF" w:rsidP="00FF58DF">
      <w:pPr>
        <w:shd w:val="clear" w:color="auto" w:fill="FFFFFF" w:themeFill="background1"/>
        <w:spacing w:after="0" w:line="240" w:lineRule="auto"/>
        <w:jc w:val="both"/>
        <w:rPr>
          <w:rFonts w:ascii="Times New Roman" w:eastAsia="MS Mincho" w:hAnsi="Times New Roman" w:cs="Times New Roman"/>
          <w:sz w:val="24"/>
          <w:szCs w:val="24"/>
        </w:rPr>
      </w:pPr>
    </w:p>
    <w:p w:rsidR="00FF58DF" w:rsidRPr="00B07DFB" w:rsidRDefault="00FF58DF" w:rsidP="00FF58DF">
      <w:pPr>
        <w:shd w:val="clear" w:color="auto" w:fill="FFFFFF" w:themeFill="background1"/>
        <w:autoSpaceDE w:val="0"/>
        <w:autoSpaceDN w:val="0"/>
        <w:adjustRightInd w:val="0"/>
        <w:spacing w:after="0" w:line="240" w:lineRule="auto"/>
        <w:jc w:val="both"/>
        <w:rPr>
          <w:rFonts w:ascii="Times New Roman" w:eastAsia="MS Mincho" w:hAnsi="Times New Roman" w:cs="Times New Roman"/>
          <w:sz w:val="24"/>
          <w:szCs w:val="24"/>
        </w:rPr>
      </w:pPr>
      <w:r w:rsidRPr="00B07DFB">
        <w:rPr>
          <w:rFonts w:ascii="Times New Roman" w:eastAsia="Calibri" w:hAnsi="Times New Roman" w:cs="Times New Roman"/>
          <w:sz w:val="24"/>
          <w:szCs w:val="24"/>
          <w:shd w:val="clear" w:color="auto" w:fill="FFFFFF"/>
        </w:rPr>
        <w:t xml:space="preserve">12. </w:t>
      </w:r>
      <w:r w:rsidRPr="00B07DFB">
        <w:rPr>
          <w:rFonts w:ascii="Times New Roman" w:eastAsia="MS Mincho" w:hAnsi="Times New Roman" w:cs="Times New Roman"/>
          <w:sz w:val="24"/>
          <w:szCs w:val="24"/>
        </w:rPr>
        <w:t xml:space="preserve">Raising public awareness is one of the basic activities of the Commissioner, as well as of the representatives in the regional offices in the city of </w:t>
      </w:r>
      <w:proofErr w:type="spellStart"/>
      <w:r w:rsidRPr="00B07DFB">
        <w:rPr>
          <w:rFonts w:ascii="Times New Roman" w:eastAsia="MS Mincho" w:hAnsi="Times New Roman" w:cs="Times New Roman"/>
          <w:sz w:val="24"/>
          <w:szCs w:val="24"/>
        </w:rPr>
        <w:t>Fier</w:t>
      </w:r>
      <w:proofErr w:type="spellEnd"/>
      <w:r w:rsidRPr="00B07DFB">
        <w:rPr>
          <w:rFonts w:ascii="Times New Roman" w:eastAsia="MS Mincho" w:hAnsi="Times New Roman" w:cs="Times New Roman"/>
          <w:sz w:val="24"/>
          <w:szCs w:val="24"/>
        </w:rPr>
        <w:t xml:space="preserve">, </w:t>
      </w:r>
      <w:proofErr w:type="spellStart"/>
      <w:r w:rsidRPr="00B07DFB">
        <w:rPr>
          <w:rFonts w:ascii="Times New Roman" w:eastAsia="MS Mincho" w:hAnsi="Times New Roman" w:cs="Times New Roman"/>
          <w:sz w:val="24"/>
          <w:szCs w:val="24"/>
        </w:rPr>
        <w:t>Shkodra</w:t>
      </w:r>
      <w:proofErr w:type="spellEnd"/>
      <w:r w:rsidRPr="00B07DFB">
        <w:rPr>
          <w:rFonts w:ascii="Times New Roman" w:eastAsia="MS Mincho" w:hAnsi="Times New Roman" w:cs="Times New Roman"/>
          <w:sz w:val="24"/>
          <w:szCs w:val="24"/>
        </w:rPr>
        <w:t xml:space="preserve"> and </w:t>
      </w:r>
      <w:proofErr w:type="spellStart"/>
      <w:r w:rsidRPr="00B07DFB">
        <w:rPr>
          <w:rFonts w:ascii="Times New Roman" w:eastAsia="MS Mincho" w:hAnsi="Times New Roman" w:cs="Times New Roman"/>
          <w:sz w:val="24"/>
          <w:szCs w:val="24"/>
        </w:rPr>
        <w:t>Korça</w:t>
      </w:r>
      <w:proofErr w:type="spellEnd"/>
      <w:r w:rsidRPr="00B07DFB">
        <w:rPr>
          <w:rFonts w:ascii="Times New Roman" w:eastAsia="MS Mincho" w:hAnsi="Times New Roman" w:cs="Times New Roman"/>
          <w:sz w:val="24"/>
          <w:szCs w:val="24"/>
        </w:rPr>
        <w:t>. Awareness activities aim at promoting the principle of equality and non-discrimination, raising awareness and information, providing information on this law, in Albanian, in the minority languages. The activities consist of:</w:t>
      </w:r>
    </w:p>
    <w:p w:rsidR="00FF58DF" w:rsidRPr="00B07DFB" w:rsidRDefault="00FF58DF" w:rsidP="00FF58DF">
      <w:pPr>
        <w:numPr>
          <w:ilvl w:val="0"/>
          <w:numId w:val="18"/>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bCs/>
          <w:sz w:val="24"/>
          <w:szCs w:val="24"/>
        </w:rPr>
        <w:t>Public appearances of the Commissioner in visual and print media.</w:t>
      </w:r>
    </w:p>
    <w:p w:rsidR="00FF58DF" w:rsidRPr="00B07DFB" w:rsidRDefault="00FF58DF" w:rsidP="00FF58DF">
      <w:pPr>
        <w:numPr>
          <w:ilvl w:val="0"/>
          <w:numId w:val="18"/>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bCs/>
          <w:sz w:val="24"/>
          <w:szCs w:val="24"/>
        </w:rPr>
        <w:t>Distribution of awareness materials and organization of open days</w:t>
      </w:r>
    </w:p>
    <w:p w:rsidR="00FF58DF" w:rsidRPr="00B07DFB" w:rsidRDefault="00FF58DF" w:rsidP="00FF58DF">
      <w:pPr>
        <w:numPr>
          <w:ilvl w:val="0"/>
          <w:numId w:val="18"/>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Publications of CPD leaflets and other publications;</w:t>
      </w:r>
    </w:p>
    <w:p w:rsidR="00FF58DF" w:rsidRPr="00B07DFB" w:rsidRDefault="00FF58DF" w:rsidP="00FF58DF">
      <w:pPr>
        <w:numPr>
          <w:ilvl w:val="0"/>
          <w:numId w:val="18"/>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Continuation of awareness campaigns in middle schools;</w:t>
      </w:r>
    </w:p>
    <w:p w:rsidR="00FF58DF" w:rsidRPr="00B07DFB" w:rsidRDefault="00FF58DF" w:rsidP="00FF58DF">
      <w:pPr>
        <w:numPr>
          <w:ilvl w:val="0"/>
          <w:numId w:val="18"/>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Open lectures with students; conducting activities on discrimination issues with relevant social groups, non-governmental organizations.</w:t>
      </w:r>
    </w:p>
    <w:p w:rsidR="00FF58DF" w:rsidRPr="00B07DFB" w:rsidRDefault="00FF58DF" w:rsidP="00FF58DF">
      <w:pPr>
        <w:shd w:val="clear" w:color="auto" w:fill="FFFFFF" w:themeFill="background1"/>
        <w:autoSpaceDE w:val="0"/>
        <w:autoSpaceDN w:val="0"/>
        <w:adjustRightInd w:val="0"/>
        <w:spacing w:after="0" w:line="240" w:lineRule="auto"/>
        <w:jc w:val="both"/>
        <w:rPr>
          <w:rFonts w:ascii="Times New Roman" w:eastAsia="MS Mincho" w:hAnsi="Times New Roman" w:cs="Times New Roman"/>
          <w:sz w:val="24"/>
          <w:szCs w:val="24"/>
        </w:rPr>
      </w:pPr>
    </w:p>
    <w:p w:rsidR="00FF58DF" w:rsidRPr="00B07DFB" w:rsidRDefault="00FF58DF" w:rsidP="00FF58DF">
      <w:pPr>
        <w:shd w:val="clear" w:color="auto" w:fill="FFFFFF" w:themeFill="background1"/>
        <w:autoSpaceDE w:val="0"/>
        <w:autoSpaceDN w:val="0"/>
        <w:adjustRightInd w:val="0"/>
        <w:spacing w:after="0" w:line="240" w:lineRule="auto"/>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13. In the area of housing, the topics addressed are:</w:t>
      </w:r>
    </w:p>
    <w:p w:rsidR="00FF58DF" w:rsidRPr="00B07DFB" w:rsidRDefault="00FF58DF" w:rsidP="00FF58DF">
      <w:pPr>
        <w:numPr>
          <w:ilvl w:val="1"/>
          <w:numId w:val="12"/>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Discrimination in housing.</w:t>
      </w:r>
    </w:p>
    <w:p w:rsidR="00FF58DF" w:rsidRPr="00B07DFB" w:rsidRDefault="00FF58DF" w:rsidP="00FF58DF">
      <w:pPr>
        <w:numPr>
          <w:ilvl w:val="1"/>
          <w:numId w:val="12"/>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Lack of housing and living conditions for Roma and Egyptians.</w:t>
      </w:r>
    </w:p>
    <w:p w:rsidR="00FF58DF" w:rsidRPr="00B07DFB" w:rsidRDefault="00FF58DF" w:rsidP="00FF58DF">
      <w:pPr>
        <w:numPr>
          <w:ilvl w:val="1"/>
          <w:numId w:val="12"/>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Lack of income, a prerequisite to have an apartment.</w:t>
      </w:r>
    </w:p>
    <w:p w:rsidR="00FF58DF" w:rsidRPr="00B07DFB" w:rsidRDefault="00FF58DF" w:rsidP="00FF58DF">
      <w:pPr>
        <w:numPr>
          <w:ilvl w:val="1"/>
          <w:numId w:val="12"/>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Eviction of Roma and Egyptians from their homes due to infrastructure interference.</w:t>
      </w:r>
    </w:p>
    <w:p w:rsidR="00FF58DF" w:rsidRPr="00B07DFB" w:rsidRDefault="00FF58DF" w:rsidP="00FF58DF">
      <w:pPr>
        <w:numPr>
          <w:ilvl w:val="1"/>
          <w:numId w:val="12"/>
        </w:numPr>
        <w:shd w:val="clear" w:color="auto" w:fill="FFFFFF" w:themeFill="background1"/>
        <w:autoSpaceDE w:val="0"/>
        <w:autoSpaceDN w:val="0"/>
        <w:adjustRightInd w:val="0"/>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Social policies of the Action Plan for Roma and Egyptians in the area of housing. </w:t>
      </w:r>
    </w:p>
    <w:p w:rsidR="00FF58DF" w:rsidRPr="00B07DFB" w:rsidRDefault="00FF58DF" w:rsidP="00FF58DF">
      <w:pPr>
        <w:shd w:val="clear" w:color="auto" w:fill="FFFFFF" w:themeFill="background1"/>
        <w:autoSpaceDE w:val="0"/>
        <w:autoSpaceDN w:val="0"/>
        <w:adjustRightInd w:val="0"/>
        <w:spacing w:after="0" w:line="240" w:lineRule="auto"/>
        <w:ind w:left="938"/>
        <w:contextualSpacing/>
        <w:jc w:val="both"/>
        <w:rPr>
          <w:rFonts w:ascii="Times New Roman" w:eastAsia="Calibri" w:hAnsi="Times New Roman" w:cs="Times New Roman"/>
          <w:sz w:val="24"/>
          <w:szCs w:val="24"/>
        </w:rPr>
      </w:pPr>
    </w:p>
    <w:p w:rsidR="00FF58DF" w:rsidRPr="00B07DFB" w:rsidRDefault="00FF58DF" w:rsidP="00FF58DF">
      <w:pPr>
        <w:shd w:val="clear" w:color="auto" w:fill="FFFFFF" w:themeFill="background1"/>
        <w:autoSpaceDE w:val="0"/>
        <w:autoSpaceDN w:val="0"/>
        <w:adjustRightInd w:val="0"/>
        <w:spacing w:after="0" w:line="240" w:lineRule="auto"/>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14. In the area of employment, meetings have been held with various groups such as abused women, young people and the community itself. The topics addressed are:</w:t>
      </w:r>
    </w:p>
    <w:p w:rsidR="00FF58DF" w:rsidRPr="00B07DFB" w:rsidRDefault="00FF58DF" w:rsidP="00FF58DF">
      <w:pPr>
        <w:numPr>
          <w:ilvl w:val="0"/>
          <w:numId w:val="14"/>
        </w:numPr>
        <w:shd w:val="clear" w:color="auto" w:fill="FFFFFF" w:themeFill="background1"/>
        <w:tabs>
          <w:tab w:val="left" w:pos="270"/>
        </w:tabs>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Employment. Their current situation.</w:t>
      </w:r>
    </w:p>
    <w:p w:rsidR="00FF58DF" w:rsidRPr="00B07DFB" w:rsidRDefault="00FF58DF" w:rsidP="00FF58DF">
      <w:pPr>
        <w:numPr>
          <w:ilvl w:val="0"/>
          <w:numId w:val="14"/>
        </w:numPr>
        <w:shd w:val="clear" w:color="auto" w:fill="FFFFFF" w:themeFill="background1"/>
        <w:tabs>
          <w:tab w:val="left" w:pos="270"/>
        </w:tabs>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Discrimination in the workplace in private institutions and businesses.</w:t>
      </w:r>
    </w:p>
    <w:p w:rsidR="00FF58DF" w:rsidRPr="00B07DFB" w:rsidRDefault="00FF58DF" w:rsidP="00FF58DF">
      <w:pPr>
        <w:numPr>
          <w:ilvl w:val="0"/>
          <w:numId w:val="14"/>
        </w:numPr>
        <w:shd w:val="clear" w:color="auto" w:fill="FFFFFF" w:themeFill="background1"/>
        <w:tabs>
          <w:tab w:val="left" w:pos="270"/>
        </w:tabs>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Informal employment.</w:t>
      </w:r>
    </w:p>
    <w:p w:rsidR="00FF58DF" w:rsidRPr="00B07DFB" w:rsidRDefault="00FF58DF" w:rsidP="00FF58DF">
      <w:pPr>
        <w:numPr>
          <w:ilvl w:val="0"/>
          <w:numId w:val="14"/>
        </w:numPr>
        <w:shd w:val="clear" w:color="auto" w:fill="FFFFFF" w:themeFill="background1"/>
        <w:tabs>
          <w:tab w:val="left" w:pos="270"/>
        </w:tabs>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Professional innovation courses for integration into work.</w:t>
      </w:r>
    </w:p>
    <w:p w:rsidR="00FF58DF" w:rsidRPr="00B07DFB" w:rsidRDefault="00FF58DF" w:rsidP="00FF58DF">
      <w:pPr>
        <w:numPr>
          <w:ilvl w:val="0"/>
          <w:numId w:val="14"/>
        </w:numPr>
        <w:shd w:val="clear" w:color="auto" w:fill="FFFFFF" w:themeFill="background1"/>
        <w:tabs>
          <w:tab w:val="left" w:pos="270"/>
        </w:tabs>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State policies for this category and their implementation.</w:t>
      </w:r>
    </w:p>
    <w:p w:rsidR="00FF58DF" w:rsidRPr="00B07DFB" w:rsidRDefault="00FF58DF" w:rsidP="00FF58DF">
      <w:pPr>
        <w:numPr>
          <w:ilvl w:val="0"/>
          <w:numId w:val="14"/>
        </w:numPr>
        <w:shd w:val="clear" w:color="auto" w:fill="FFFFFF" w:themeFill="background1"/>
        <w:tabs>
          <w:tab w:val="left" w:pos="270"/>
        </w:tabs>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Employment of young people who have graduated from universities.</w:t>
      </w:r>
    </w:p>
    <w:p w:rsidR="00FF58DF" w:rsidRPr="00B07DFB" w:rsidRDefault="00FF58DF" w:rsidP="00FF58DF">
      <w:pPr>
        <w:shd w:val="clear" w:color="auto" w:fill="FFFFFF" w:themeFill="background1"/>
        <w:tabs>
          <w:tab w:val="left" w:pos="270"/>
        </w:tabs>
        <w:spacing w:after="0" w:line="240" w:lineRule="auto"/>
        <w:contextualSpacing/>
        <w:jc w:val="both"/>
        <w:rPr>
          <w:rFonts w:ascii="Times New Roman" w:eastAsia="Calibri" w:hAnsi="Times New Roman" w:cs="Times New Roman"/>
          <w:sz w:val="24"/>
          <w:szCs w:val="24"/>
        </w:rPr>
      </w:pPr>
    </w:p>
    <w:p w:rsidR="00FF58DF" w:rsidRPr="00B07DFB" w:rsidRDefault="00FF58DF" w:rsidP="00FF58DF">
      <w:pPr>
        <w:shd w:val="clear" w:color="auto" w:fill="FFFFFF" w:themeFill="background1"/>
        <w:spacing w:after="0" w:line="240" w:lineRule="auto"/>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15. These topics are addressed in the area of education:</w:t>
      </w:r>
    </w:p>
    <w:p w:rsidR="00FF58DF" w:rsidRPr="00B07DFB" w:rsidRDefault="00FF58DF" w:rsidP="00FF58DF">
      <w:pPr>
        <w:numPr>
          <w:ilvl w:val="0"/>
          <w:numId w:val="13"/>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Discrimination in undergraduate education.</w:t>
      </w:r>
    </w:p>
    <w:p w:rsidR="00FF58DF" w:rsidRPr="00B07DFB" w:rsidRDefault="00FF58DF" w:rsidP="00FF58DF">
      <w:pPr>
        <w:numPr>
          <w:ilvl w:val="0"/>
          <w:numId w:val="13"/>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Dropping out of school is a very worrying phenomenon nowadays.</w:t>
      </w:r>
    </w:p>
    <w:p w:rsidR="00FF58DF" w:rsidRPr="00B07DFB" w:rsidRDefault="00FF58DF" w:rsidP="00FF58DF">
      <w:pPr>
        <w:numPr>
          <w:ilvl w:val="0"/>
          <w:numId w:val="13"/>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Social policies that exist in the field of undergraduate and graduate education.</w:t>
      </w:r>
    </w:p>
    <w:p w:rsidR="00FF58DF" w:rsidRPr="00B07DFB" w:rsidRDefault="00FF58DF" w:rsidP="00FF58DF">
      <w:pPr>
        <w:numPr>
          <w:ilvl w:val="0"/>
          <w:numId w:val="13"/>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Promoting successful role models in the community.</w:t>
      </w:r>
    </w:p>
    <w:p w:rsidR="00FF58DF" w:rsidRPr="00B07DFB" w:rsidRDefault="00FF58DF" w:rsidP="00FF58DF">
      <w:pPr>
        <w:numPr>
          <w:ilvl w:val="0"/>
          <w:numId w:val="13"/>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Promoting values, culture and traditions for Roma and Egyptians. Preservation of the Roma language.</w:t>
      </w:r>
    </w:p>
    <w:p w:rsidR="00FF58DF" w:rsidRPr="00B07DFB" w:rsidRDefault="00FF58DF" w:rsidP="00FF58DF">
      <w:pPr>
        <w:numPr>
          <w:ilvl w:val="0"/>
          <w:numId w:val="13"/>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Involvement of Roma and Egyptian teachers in the undergraduate education system.</w:t>
      </w:r>
    </w:p>
    <w:p w:rsidR="00FF58DF" w:rsidRPr="00B07DFB" w:rsidRDefault="00FF58DF" w:rsidP="00FF58DF">
      <w:pPr>
        <w:numPr>
          <w:ilvl w:val="0"/>
          <w:numId w:val="13"/>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Education is a tool that leads to social integration. Education in pandemic times.</w:t>
      </w:r>
    </w:p>
    <w:p w:rsidR="00FF58DF" w:rsidRPr="00B07DFB" w:rsidRDefault="00FF58DF" w:rsidP="00FF58DF">
      <w:pPr>
        <w:shd w:val="clear" w:color="auto" w:fill="FFFFFF" w:themeFill="background1"/>
        <w:spacing w:after="0" w:line="240" w:lineRule="auto"/>
        <w:contextualSpacing/>
        <w:jc w:val="both"/>
        <w:rPr>
          <w:rFonts w:ascii="Times New Roman" w:eastAsia="Calibri" w:hAnsi="Times New Roman" w:cs="Times New Roman"/>
          <w:sz w:val="24"/>
          <w:szCs w:val="24"/>
        </w:rPr>
      </w:pPr>
    </w:p>
    <w:p w:rsidR="00FF58DF" w:rsidRPr="00B07DFB" w:rsidRDefault="00FF58DF" w:rsidP="00FF58DF">
      <w:p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16. </w:t>
      </w:r>
      <w:proofErr w:type="gramStart"/>
      <w:r w:rsidRPr="00B07DFB">
        <w:rPr>
          <w:rFonts w:ascii="Times New Roman" w:eastAsia="Calibri" w:hAnsi="Times New Roman" w:cs="Times New Roman"/>
          <w:sz w:val="24"/>
          <w:szCs w:val="24"/>
        </w:rPr>
        <w:t>In</w:t>
      </w:r>
      <w:proofErr w:type="gramEnd"/>
      <w:r w:rsidRPr="00B07DFB">
        <w:rPr>
          <w:rFonts w:ascii="Times New Roman" w:eastAsia="Calibri" w:hAnsi="Times New Roman" w:cs="Times New Roman"/>
          <w:sz w:val="24"/>
          <w:szCs w:val="24"/>
        </w:rPr>
        <w:t xml:space="preserve"> decision-making: </w:t>
      </w:r>
    </w:p>
    <w:p w:rsidR="00FF58DF" w:rsidRPr="00B07DFB" w:rsidRDefault="00FF58DF" w:rsidP="00FF58DF">
      <w:pPr>
        <w:numPr>
          <w:ilvl w:val="0"/>
          <w:numId w:val="15"/>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Familiarity with the adoption of the law on national minorities.</w:t>
      </w:r>
    </w:p>
    <w:p w:rsidR="00FF58DF" w:rsidRPr="00B07DFB" w:rsidRDefault="00FF58DF" w:rsidP="00FF58DF">
      <w:pPr>
        <w:numPr>
          <w:ilvl w:val="0"/>
          <w:numId w:val="15"/>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Discrimination in institutions. Employment in public administration.</w:t>
      </w:r>
    </w:p>
    <w:p w:rsidR="00FF58DF" w:rsidRPr="00B07DFB" w:rsidRDefault="00FF58DF" w:rsidP="00FF58DF">
      <w:pPr>
        <w:numPr>
          <w:ilvl w:val="0"/>
          <w:numId w:val="15"/>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The importance of the vote. Involvement in Municipal Councils and central institutions. </w:t>
      </w:r>
    </w:p>
    <w:p w:rsidR="00FF58DF" w:rsidRPr="00B07DFB" w:rsidRDefault="00FF58DF" w:rsidP="00FF58DF">
      <w:pPr>
        <w:numPr>
          <w:ilvl w:val="0"/>
          <w:numId w:val="15"/>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Registration of children, a phenomenon that brings social problems for the exploitation and trafficking of human beings.</w:t>
      </w:r>
    </w:p>
    <w:p w:rsidR="00FF58DF" w:rsidRPr="00B07DFB" w:rsidRDefault="00FF58DF" w:rsidP="00FF58DF">
      <w:pPr>
        <w:shd w:val="clear" w:color="auto" w:fill="FFFFFF" w:themeFill="background1"/>
        <w:spacing w:after="0" w:line="240" w:lineRule="auto"/>
        <w:ind w:left="720"/>
        <w:contextualSpacing/>
        <w:jc w:val="both"/>
        <w:rPr>
          <w:rFonts w:ascii="Times New Roman" w:eastAsia="Calibri" w:hAnsi="Times New Roman" w:cs="Times New Roman"/>
          <w:sz w:val="24"/>
          <w:szCs w:val="24"/>
        </w:rPr>
      </w:pPr>
    </w:p>
    <w:p w:rsidR="00FF58DF" w:rsidRPr="00B07DFB" w:rsidRDefault="00FF58DF" w:rsidP="00FF58DF">
      <w:pPr>
        <w:shd w:val="clear" w:color="auto" w:fill="FFFFFF" w:themeFill="background1"/>
        <w:spacing w:after="0" w:line="240" w:lineRule="auto"/>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 xml:space="preserve">17. </w:t>
      </w:r>
      <w:proofErr w:type="gramStart"/>
      <w:r w:rsidRPr="00B07DFB">
        <w:rPr>
          <w:rFonts w:ascii="Times New Roman" w:eastAsia="MS Mincho" w:hAnsi="Times New Roman" w:cs="Times New Roman"/>
          <w:sz w:val="24"/>
          <w:szCs w:val="24"/>
        </w:rPr>
        <w:t>In</w:t>
      </w:r>
      <w:proofErr w:type="gramEnd"/>
      <w:r w:rsidRPr="00B07DFB">
        <w:rPr>
          <w:rFonts w:ascii="Times New Roman" w:eastAsia="MS Mincho" w:hAnsi="Times New Roman" w:cs="Times New Roman"/>
          <w:sz w:val="24"/>
          <w:szCs w:val="24"/>
        </w:rPr>
        <w:t xml:space="preserve"> the healthcare system: </w:t>
      </w:r>
    </w:p>
    <w:p w:rsidR="00FF58DF" w:rsidRPr="00B07DFB" w:rsidRDefault="00FF58DF" w:rsidP="00FF58DF">
      <w:pPr>
        <w:numPr>
          <w:ilvl w:val="0"/>
          <w:numId w:val="17"/>
        </w:numPr>
        <w:shd w:val="clear" w:color="auto" w:fill="FFFFFF" w:themeFill="background1"/>
        <w:spacing w:after="0" w:line="240" w:lineRule="auto"/>
        <w:contextualSpacing/>
        <w:jc w:val="both"/>
        <w:rPr>
          <w:rFonts w:ascii="Times New Roman" w:eastAsia="Calibri" w:hAnsi="Times New Roman" w:cs="Times New Roman"/>
          <w:b/>
          <w:sz w:val="24"/>
          <w:szCs w:val="24"/>
        </w:rPr>
      </w:pPr>
      <w:r w:rsidRPr="00B07DFB">
        <w:rPr>
          <w:rFonts w:ascii="Times New Roman" w:eastAsia="Calibri" w:hAnsi="Times New Roman" w:cs="Times New Roman"/>
          <w:sz w:val="24"/>
          <w:szCs w:val="24"/>
        </w:rPr>
        <w:t>Discrimination in the healthcare system.</w:t>
      </w:r>
    </w:p>
    <w:p w:rsidR="00FF58DF" w:rsidRPr="00B07DFB" w:rsidRDefault="00FF58DF" w:rsidP="00FF58DF">
      <w:pPr>
        <w:numPr>
          <w:ilvl w:val="0"/>
          <w:numId w:val="17"/>
        </w:numPr>
        <w:shd w:val="clear" w:color="auto" w:fill="FFFFFF" w:themeFill="background1"/>
        <w:spacing w:after="0" w:line="240" w:lineRule="auto"/>
        <w:contextualSpacing/>
        <w:jc w:val="both"/>
        <w:rPr>
          <w:rFonts w:ascii="Times New Roman" w:eastAsia="Calibri" w:hAnsi="Times New Roman" w:cs="Times New Roman"/>
          <w:b/>
          <w:sz w:val="24"/>
          <w:szCs w:val="24"/>
        </w:rPr>
      </w:pPr>
      <w:r w:rsidRPr="00B07DFB">
        <w:rPr>
          <w:rFonts w:ascii="Times New Roman" w:eastAsia="Calibri" w:hAnsi="Times New Roman" w:cs="Times New Roman"/>
          <w:sz w:val="24"/>
          <w:szCs w:val="24"/>
        </w:rPr>
        <w:t>Receiving services in health and hospital facilities; Hygienic-sanitary conditions of dwellings at the time of the pandemic.</w:t>
      </w:r>
    </w:p>
    <w:p w:rsidR="00FF58DF" w:rsidRPr="00B07DFB" w:rsidRDefault="00FF58DF" w:rsidP="00FF58DF">
      <w:pPr>
        <w:spacing w:after="0" w:line="240" w:lineRule="auto"/>
        <w:rPr>
          <w:rFonts w:ascii="Times New Roman" w:hAnsi="Times New Roman" w:cs="Times New Roman"/>
          <w:sz w:val="24"/>
          <w:szCs w:val="24"/>
        </w:rPr>
      </w:pP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18. CPD has dealt with 33 cases, of which 12 cases of discrimination only due to gender: 4 in 2018 (out of 16 cases in total), 3 in 2019 (out of 7 cases in total) and 1 case for January - April 2020 (from 2 cases in total)</w:t>
      </w:r>
    </w:p>
    <w:p w:rsidR="00FF58DF" w:rsidRPr="00B07DFB" w:rsidRDefault="00FF58DF" w:rsidP="00FF58DF">
      <w:pPr>
        <w:spacing w:after="0" w:line="240" w:lineRule="auto"/>
        <w:jc w:val="both"/>
        <w:rPr>
          <w:rFonts w:ascii="Times New Roman" w:eastAsia="Times New Roman" w:hAnsi="Times New Roman" w:cs="Times New Roman"/>
          <w:sz w:val="24"/>
          <w:szCs w:val="24"/>
        </w:rPr>
      </w:pP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19. CPD has recommended the improvement and harmonization of legislation on:</w:t>
      </w:r>
    </w:p>
    <w:p w:rsidR="00FF58DF" w:rsidRPr="00B07DFB" w:rsidRDefault="00FF58DF" w:rsidP="00FF58DF">
      <w:pPr>
        <w:pStyle w:val="ListParagraph"/>
        <w:numPr>
          <w:ilvl w:val="0"/>
          <w:numId w:val="24"/>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 xml:space="preserve">the law on civil status in relation to the concept of “Head of the Family” and the duties provided by law, to guarantee the consent of both spouses in the procedures of declaration of residence (2016); </w:t>
      </w:r>
    </w:p>
    <w:p w:rsidR="00FF58DF" w:rsidRPr="00B07DFB" w:rsidRDefault="00FF58DF" w:rsidP="00FF58DF">
      <w:pPr>
        <w:pStyle w:val="ListParagraph"/>
        <w:numPr>
          <w:ilvl w:val="0"/>
          <w:numId w:val="24"/>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the law against domestic violence for harmonization with Article 3 of the Istanbul Convention and the direct identification in the law of the protection from discrimination (2018);</w:t>
      </w:r>
    </w:p>
    <w:p w:rsidR="00FF58DF" w:rsidRPr="00B07DFB" w:rsidRDefault="00FF58DF" w:rsidP="00FF58DF">
      <w:pPr>
        <w:pStyle w:val="ListParagraph"/>
        <w:numPr>
          <w:ilvl w:val="0"/>
          <w:numId w:val="24"/>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 xml:space="preserve">Labor Code on: avoiding discrimination of employees in cases of calculating the annual remuneration for employees on maternity leave in a different way from the calculation of remuneration of all other employees who have worked throughout the year; not considering as discrimination the cases when the calculation of the annual remuneration for the female/male employees with parental leave, is done in proportion to the working time, subtracting the period when they have not been at work due to the maternity leave; awarding rewards as encouragement, or rewards of a nature not conditional on past work, to all employees, male/female, regardless of whether they have been on maternity leave or parental leave. </w:t>
      </w:r>
    </w:p>
    <w:p w:rsidR="00FF58DF" w:rsidRPr="00B07DFB" w:rsidRDefault="00FF58DF" w:rsidP="00FF58DF">
      <w:pPr>
        <w:spacing w:after="0" w:line="240" w:lineRule="auto"/>
        <w:rPr>
          <w:rFonts w:ascii="Times New Roman" w:hAnsi="Times New Roman" w:cs="Times New Roman"/>
          <w:sz w:val="24"/>
          <w:szCs w:val="24"/>
        </w:rPr>
      </w:pPr>
    </w:p>
    <w:p w:rsidR="00FF58DF" w:rsidRPr="00B07DFB" w:rsidRDefault="00FF58DF" w:rsidP="00FF58DF">
      <w:pPr>
        <w:pStyle w:val="BodyText"/>
        <w:spacing w:after="0" w:line="240" w:lineRule="auto"/>
        <w:jc w:val="both"/>
        <w:rPr>
          <w:rFonts w:ascii="Times New Roman" w:hAnsi="Times New Roman"/>
          <w:sz w:val="24"/>
          <w:szCs w:val="24"/>
        </w:rPr>
      </w:pPr>
      <w:r w:rsidRPr="00B07DFB">
        <w:rPr>
          <w:rFonts w:ascii="Times New Roman" w:hAnsi="Times New Roman"/>
          <w:sz w:val="24"/>
          <w:szCs w:val="24"/>
        </w:rPr>
        <w:t xml:space="preserve">20. CPD and the </w:t>
      </w:r>
      <w:r w:rsidRPr="00B07DFB">
        <w:rPr>
          <w:rFonts w:ascii="Times New Roman" w:eastAsia="Calibri" w:hAnsi="Times New Roman"/>
          <w:sz w:val="24"/>
          <w:szCs w:val="24"/>
        </w:rPr>
        <w:t>People’s Advocate</w:t>
      </w:r>
      <w:r w:rsidRPr="00B07DFB">
        <w:rPr>
          <w:rFonts w:ascii="Times New Roman" w:hAnsi="Times New Roman"/>
          <w:sz w:val="24"/>
          <w:szCs w:val="24"/>
        </w:rPr>
        <w:t xml:space="preserve"> have entered into a cooperation agreement (May 2018) for the effective coordination and cooperation in the framework of guaranteeing human rights and freedoms, especially for non-discrimination and equality in law and before the law, promotion of rights, freedoms and legitimate interests of individual.</w:t>
      </w:r>
    </w:p>
    <w:p w:rsidR="00FF58DF" w:rsidRPr="00B07DFB" w:rsidRDefault="00FF58DF" w:rsidP="00FF58DF">
      <w:pPr>
        <w:spacing w:after="0" w:line="240" w:lineRule="auto"/>
        <w:rPr>
          <w:rFonts w:ascii="Times New Roman" w:hAnsi="Times New Roman" w:cs="Times New Roman"/>
          <w:sz w:val="24"/>
          <w:szCs w:val="24"/>
        </w:rPr>
      </w:pPr>
    </w:p>
    <w:p w:rsidR="00FF58DF" w:rsidRPr="00B07DFB" w:rsidRDefault="00FF58DF" w:rsidP="00FF58DF">
      <w:pPr>
        <w:shd w:val="clear" w:color="auto" w:fill="FFFFFF"/>
        <w:spacing w:before="150" w:after="0" w:line="240" w:lineRule="auto"/>
        <w:ind w:right="150"/>
        <w:contextualSpacing/>
        <w:jc w:val="both"/>
        <w:rPr>
          <w:rFonts w:ascii="Times New Roman" w:eastAsia="Calibri" w:hAnsi="Times New Roman" w:cs="Times New Roman"/>
          <w:b/>
          <w:sz w:val="24"/>
          <w:szCs w:val="24"/>
        </w:rPr>
      </w:pPr>
    </w:p>
    <w:p w:rsidR="00FF58DF" w:rsidRPr="00B07DFB" w:rsidRDefault="00FF58DF" w:rsidP="00FF58DF">
      <w:pPr>
        <w:spacing w:after="0" w:line="240" w:lineRule="auto"/>
        <w:jc w:val="both"/>
        <w:rPr>
          <w:rFonts w:ascii="Times New Roman" w:hAnsi="Times New Roman" w:cs="Times New Roman"/>
          <w:b/>
          <w:sz w:val="24"/>
          <w:szCs w:val="24"/>
        </w:rPr>
      </w:pPr>
      <w:r w:rsidRPr="00B07DFB">
        <w:rPr>
          <w:rFonts w:ascii="Times New Roman" w:hAnsi="Times New Roman" w:cs="Times New Roman"/>
          <w:b/>
          <w:sz w:val="24"/>
          <w:szCs w:val="24"/>
        </w:rPr>
        <w:t>Annex no. 3 – Culture</w:t>
      </w:r>
    </w:p>
    <w:p w:rsidR="00FF58DF" w:rsidRPr="00B07DFB" w:rsidRDefault="00FF58DF" w:rsidP="00FF58DF">
      <w:pPr>
        <w:spacing w:after="0" w:line="240" w:lineRule="auto"/>
        <w:jc w:val="both"/>
        <w:rPr>
          <w:rFonts w:ascii="Times New Roman" w:eastAsia="MS Mincho" w:hAnsi="Times New Roman" w:cs="Times New Roman"/>
          <w:b/>
          <w:sz w:val="24"/>
          <w:szCs w:val="24"/>
        </w:rPr>
      </w:pPr>
    </w:p>
    <w:p w:rsidR="00FF58DF" w:rsidRPr="00B07DFB" w:rsidRDefault="00FF58DF" w:rsidP="00FF58DF">
      <w:pPr>
        <w:spacing w:after="0" w:line="240" w:lineRule="auto"/>
        <w:jc w:val="both"/>
        <w:rPr>
          <w:rFonts w:ascii="Times New Roman" w:eastAsia="MS Mincho" w:hAnsi="Times New Roman" w:cs="Times New Roman"/>
          <w:sz w:val="24"/>
          <w:szCs w:val="24"/>
        </w:rPr>
      </w:pPr>
      <w:r w:rsidRPr="00B07DFB">
        <w:rPr>
          <w:rFonts w:ascii="Times New Roman" w:eastAsia="MS Mincho" w:hAnsi="Times New Roman" w:cs="Times New Roman"/>
          <w:sz w:val="24"/>
          <w:szCs w:val="24"/>
        </w:rPr>
        <w:t xml:space="preserve">The Ministry of Culture continues to financially support the great precedence organizations with the same focus, activities such as: </w:t>
      </w:r>
    </w:p>
    <w:p w:rsidR="00FF58DF" w:rsidRPr="00B07DFB" w:rsidRDefault="00FF58DF" w:rsidP="00FF58DF">
      <w:pPr>
        <w:numPr>
          <w:ilvl w:val="0"/>
          <w:numId w:val="19"/>
        </w:numPr>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“Multicultural </w:t>
      </w:r>
      <w:proofErr w:type="spellStart"/>
      <w:r w:rsidRPr="00B07DFB">
        <w:rPr>
          <w:rFonts w:ascii="Times New Roman" w:eastAsia="Calibri" w:hAnsi="Times New Roman" w:cs="Times New Roman"/>
          <w:sz w:val="24"/>
          <w:szCs w:val="24"/>
        </w:rPr>
        <w:t>Përmeti</w:t>
      </w:r>
      <w:proofErr w:type="spellEnd"/>
      <w:r w:rsidRPr="00B07DFB">
        <w:rPr>
          <w:rFonts w:ascii="Times New Roman" w:eastAsia="Calibri" w:hAnsi="Times New Roman" w:cs="Times New Roman"/>
          <w:sz w:val="24"/>
          <w:szCs w:val="24"/>
        </w:rPr>
        <w:t xml:space="preserve">, Minorities and Ethnicity” - </w:t>
      </w:r>
      <w:proofErr w:type="spellStart"/>
      <w:r w:rsidRPr="00B07DFB">
        <w:rPr>
          <w:rFonts w:ascii="Times New Roman" w:eastAsia="Calibri" w:hAnsi="Times New Roman" w:cs="Times New Roman"/>
          <w:sz w:val="24"/>
          <w:szCs w:val="24"/>
        </w:rPr>
        <w:t>Gjirokastra</w:t>
      </w:r>
      <w:proofErr w:type="spellEnd"/>
      <w:r w:rsidRPr="00B07DFB">
        <w:rPr>
          <w:rFonts w:ascii="Times New Roman" w:eastAsia="Calibri" w:hAnsi="Times New Roman" w:cs="Times New Roman"/>
          <w:sz w:val="24"/>
          <w:szCs w:val="24"/>
        </w:rPr>
        <w:t xml:space="preserve"> National Folklore Festival. The scientific criteria for participation provide for the reflection as part of the national spiritual cultural heritage, all those values created by national minorities. </w:t>
      </w:r>
    </w:p>
    <w:p w:rsidR="00FF58DF" w:rsidRPr="00B07DFB" w:rsidRDefault="00FF58DF" w:rsidP="00FF58DF">
      <w:pPr>
        <w:numPr>
          <w:ilvl w:val="0"/>
          <w:numId w:val="19"/>
        </w:numPr>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Multicultural Festival </w:t>
      </w:r>
      <w:proofErr w:type="spellStart"/>
      <w:r w:rsidRPr="00B07DFB">
        <w:rPr>
          <w:rFonts w:ascii="Times New Roman" w:eastAsia="Calibri" w:hAnsi="Times New Roman" w:cs="Times New Roman"/>
          <w:sz w:val="24"/>
          <w:szCs w:val="24"/>
        </w:rPr>
        <w:t>Berat</w:t>
      </w:r>
      <w:proofErr w:type="spellEnd"/>
    </w:p>
    <w:p w:rsidR="00FF58DF" w:rsidRPr="00B07DFB" w:rsidRDefault="00FF58DF" w:rsidP="00FF58DF">
      <w:pPr>
        <w:numPr>
          <w:ilvl w:val="0"/>
          <w:numId w:val="19"/>
        </w:numPr>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Celebration of April 8, International Romani Day;  </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Financial support for the publication of literary works on Roma in Albania;</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Financial support for the organization of the project "Days of the Roma minority in Albania";</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lastRenderedPageBreak/>
        <w:t>Financial support for a festive concert with music and traditional costumes from the Roma minority;</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Celebration of May 5, St. George's Day, (</w:t>
      </w:r>
      <w:proofErr w:type="spellStart"/>
      <w:r w:rsidRPr="00B07DFB">
        <w:rPr>
          <w:rFonts w:ascii="Times New Roman" w:eastAsia="Calibri" w:hAnsi="Times New Roman" w:cs="Times New Roman"/>
          <w:sz w:val="24"/>
          <w:szCs w:val="24"/>
        </w:rPr>
        <w:t>Herdelezi</w:t>
      </w:r>
      <w:proofErr w:type="spellEnd"/>
      <w:r w:rsidRPr="00B07DFB">
        <w:rPr>
          <w:rFonts w:ascii="Times New Roman" w:eastAsia="Calibri" w:hAnsi="Times New Roman" w:cs="Times New Roman"/>
          <w:sz w:val="24"/>
          <w:szCs w:val="24"/>
        </w:rPr>
        <w:t>) - a celebration of the cultural heritage of the Roma minority;</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Celebration of the International Vlach Day;</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Organization of international meeting of the </w:t>
      </w:r>
      <w:proofErr w:type="spellStart"/>
      <w:r w:rsidRPr="00B07DFB">
        <w:rPr>
          <w:rFonts w:ascii="Times New Roman" w:eastAsia="Calibri" w:hAnsi="Times New Roman" w:cs="Times New Roman"/>
          <w:sz w:val="24"/>
          <w:szCs w:val="24"/>
        </w:rPr>
        <w:t>Vlachs</w:t>
      </w:r>
      <w:proofErr w:type="spellEnd"/>
      <w:r w:rsidRPr="00B07DFB">
        <w:rPr>
          <w:rFonts w:ascii="Times New Roman" w:eastAsia="Calibri" w:hAnsi="Times New Roman" w:cs="Times New Roman"/>
          <w:sz w:val="24"/>
          <w:szCs w:val="24"/>
        </w:rPr>
        <w:t xml:space="preserve"> on the Day of St. Mary in </w:t>
      </w:r>
      <w:proofErr w:type="spellStart"/>
      <w:r w:rsidRPr="00B07DFB">
        <w:rPr>
          <w:rFonts w:ascii="Times New Roman" w:eastAsia="Calibri" w:hAnsi="Times New Roman" w:cs="Times New Roman"/>
          <w:sz w:val="24"/>
          <w:szCs w:val="24"/>
        </w:rPr>
        <w:t>Voskopoja</w:t>
      </w:r>
      <w:proofErr w:type="spellEnd"/>
      <w:r w:rsidRPr="00B07DFB">
        <w:rPr>
          <w:rFonts w:ascii="Times New Roman" w:eastAsia="Calibri" w:hAnsi="Times New Roman" w:cs="Times New Roman"/>
          <w:sz w:val="24"/>
          <w:szCs w:val="24"/>
        </w:rPr>
        <w:t xml:space="preserve">; </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Promotions of literary and historical works on the </w:t>
      </w:r>
      <w:proofErr w:type="spellStart"/>
      <w:r w:rsidRPr="00B07DFB">
        <w:rPr>
          <w:rFonts w:ascii="Times New Roman" w:eastAsia="Calibri" w:hAnsi="Times New Roman" w:cs="Times New Roman"/>
          <w:sz w:val="24"/>
          <w:szCs w:val="24"/>
        </w:rPr>
        <w:t>Aromanian</w:t>
      </w:r>
      <w:proofErr w:type="spellEnd"/>
      <w:r w:rsidRPr="00B07DFB">
        <w:rPr>
          <w:rFonts w:ascii="Times New Roman" w:eastAsia="Calibri" w:hAnsi="Times New Roman" w:cs="Times New Roman"/>
          <w:sz w:val="24"/>
          <w:szCs w:val="24"/>
        </w:rPr>
        <w:t xml:space="preserve"> minority in Albania;</w:t>
      </w:r>
    </w:p>
    <w:p w:rsidR="00FF58DF" w:rsidRPr="00B07DFB" w:rsidRDefault="00FF58DF" w:rsidP="00FF58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Organization of meetings with the Macedonian minority in Prespa;</w:t>
      </w:r>
    </w:p>
    <w:p w:rsidR="00FF58DF" w:rsidRPr="00B07DFB" w:rsidRDefault="00FF58DF" w:rsidP="00FF58DF">
      <w:pPr>
        <w:numPr>
          <w:ilvl w:val="0"/>
          <w:numId w:val="19"/>
        </w:numPr>
        <w:spacing w:after="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Financial support for the folk concert of national minorities in </w:t>
      </w:r>
      <w:proofErr w:type="spellStart"/>
      <w:r w:rsidRPr="00B07DFB">
        <w:rPr>
          <w:rFonts w:ascii="Times New Roman" w:eastAsia="Calibri" w:hAnsi="Times New Roman" w:cs="Times New Roman"/>
          <w:sz w:val="24"/>
          <w:szCs w:val="24"/>
        </w:rPr>
        <w:t>Saranda</w:t>
      </w:r>
      <w:proofErr w:type="spellEnd"/>
      <w:r w:rsidRPr="00B07DFB">
        <w:rPr>
          <w:rFonts w:ascii="Times New Roman" w:eastAsia="Calibri" w:hAnsi="Times New Roman" w:cs="Times New Roman"/>
          <w:sz w:val="24"/>
          <w:szCs w:val="24"/>
        </w:rPr>
        <w:t>.</w:t>
      </w:r>
    </w:p>
    <w:p w:rsidR="00FF58DF" w:rsidRPr="00B07DFB" w:rsidRDefault="00FF58DF" w:rsidP="00FF58DF">
      <w:pPr>
        <w:numPr>
          <w:ilvl w:val="0"/>
          <w:numId w:val="20"/>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Higher access and active participation in culture by national minorities can be ensured by developing and implementing projects that protect and promote their cultural identity and language, such as:  </w:t>
      </w:r>
    </w:p>
    <w:p w:rsidR="00FF58DF" w:rsidRPr="00B07DFB" w:rsidRDefault="00FF58DF" w:rsidP="00FF58DF">
      <w:pPr>
        <w:numPr>
          <w:ilvl w:val="1"/>
          <w:numId w:val="20"/>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Providing professional assistance and advice on diversity and intangible heritage documentation standards (trainings, seminars).</w:t>
      </w:r>
    </w:p>
    <w:p w:rsidR="00FF58DF" w:rsidRPr="00B07DFB" w:rsidRDefault="00FF58DF" w:rsidP="00FF58DF">
      <w:pPr>
        <w:numPr>
          <w:ilvl w:val="1"/>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Financial support from MC of the network of activities organized by cultural associations, especially of research work, in cooperation with the local government;</w:t>
      </w:r>
    </w:p>
    <w:p w:rsidR="00FF58DF" w:rsidRPr="00B07DFB" w:rsidRDefault="00FF58DF" w:rsidP="00FF58DF">
      <w:pPr>
        <w:numPr>
          <w:ilvl w:val="1"/>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 xml:space="preserve">Publication of written literature in the languages of national minorities, together with its translation into Albanian. </w:t>
      </w:r>
    </w:p>
    <w:p w:rsidR="00FF58DF" w:rsidRPr="00B07DFB" w:rsidRDefault="00FF58DF" w:rsidP="00FF58DF">
      <w:pPr>
        <w:numPr>
          <w:ilvl w:val="1"/>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B07DFB">
        <w:rPr>
          <w:rFonts w:ascii="Times New Roman" w:eastAsia="Calibri" w:hAnsi="Times New Roman" w:cs="Times New Roman"/>
          <w:sz w:val="24"/>
          <w:szCs w:val="24"/>
        </w:rPr>
        <w:t>Increase of the representation of national minority groups in national and international art festivals organized by the Ministry of Culture, etc.</w:t>
      </w:r>
    </w:p>
    <w:p w:rsidR="00FF58DF" w:rsidRPr="00B07DFB" w:rsidRDefault="00FF58DF" w:rsidP="00FF58DF">
      <w:pPr>
        <w:spacing w:after="0" w:line="240" w:lineRule="auto"/>
        <w:contextualSpacing/>
        <w:jc w:val="both"/>
        <w:rPr>
          <w:rFonts w:ascii="Times New Roman" w:eastAsia="Times New Roman" w:hAnsi="Times New Roman" w:cs="Times New Roman"/>
          <w:b/>
          <w:sz w:val="24"/>
          <w:szCs w:val="24"/>
        </w:rPr>
      </w:pPr>
    </w:p>
    <w:p w:rsidR="00FF58DF" w:rsidRPr="00B07DFB" w:rsidRDefault="00FF58DF" w:rsidP="00FF58DF">
      <w:pPr>
        <w:spacing w:after="0" w:line="240" w:lineRule="auto"/>
        <w:contextualSpacing/>
        <w:jc w:val="both"/>
        <w:rPr>
          <w:rFonts w:ascii="Times New Roman" w:eastAsia="Times New Roman" w:hAnsi="Times New Roman" w:cs="Times New Roman"/>
          <w:b/>
          <w:sz w:val="24"/>
          <w:szCs w:val="24"/>
          <w:lang w:eastAsia="en-GB"/>
        </w:rPr>
      </w:pPr>
    </w:p>
    <w:p w:rsidR="00FF58DF" w:rsidRPr="00B07DFB" w:rsidRDefault="00FF58DF" w:rsidP="00FF58DF">
      <w:pPr>
        <w:spacing w:after="0" w:line="240" w:lineRule="auto"/>
        <w:contextualSpacing/>
        <w:jc w:val="both"/>
        <w:rPr>
          <w:rFonts w:ascii="Times New Roman" w:eastAsia="Times New Roman" w:hAnsi="Times New Roman" w:cs="Times New Roman"/>
          <w:b/>
          <w:sz w:val="24"/>
          <w:szCs w:val="24"/>
          <w:lang w:eastAsia="en-GB"/>
        </w:rPr>
      </w:pPr>
    </w:p>
    <w:p w:rsidR="00FF58DF" w:rsidRPr="00B07DFB" w:rsidRDefault="00FF58DF" w:rsidP="00FF58DF">
      <w:pPr>
        <w:spacing w:after="0" w:line="240" w:lineRule="auto"/>
        <w:contextualSpacing/>
        <w:jc w:val="both"/>
        <w:rPr>
          <w:rFonts w:ascii="Times New Roman" w:eastAsia="Times New Roman" w:hAnsi="Times New Roman" w:cs="Times New Roman"/>
          <w:b/>
          <w:sz w:val="24"/>
          <w:szCs w:val="24"/>
          <w:lang w:eastAsia="en-GB"/>
        </w:rPr>
      </w:pPr>
    </w:p>
    <w:p w:rsidR="00FF58DF" w:rsidRPr="00B07DFB" w:rsidRDefault="00FF58DF" w:rsidP="00FF58DF">
      <w:pPr>
        <w:spacing w:after="0" w:line="240" w:lineRule="auto"/>
        <w:contextualSpacing/>
        <w:jc w:val="both"/>
        <w:rPr>
          <w:rFonts w:ascii="Times New Roman" w:eastAsia="Times New Roman" w:hAnsi="Times New Roman" w:cs="Times New Roman"/>
          <w:b/>
          <w:sz w:val="24"/>
          <w:szCs w:val="24"/>
          <w:lang w:eastAsia="en-GB"/>
        </w:rPr>
      </w:pPr>
    </w:p>
    <w:p w:rsidR="00FF58DF" w:rsidRPr="00B07DFB" w:rsidRDefault="00FF58DF" w:rsidP="00FF58DF">
      <w:pPr>
        <w:spacing w:after="0" w:line="240" w:lineRule="auto"/>
        <w:contextualSpacing/>
        <w:jc w:val="both"/>
        <w:rPr>
          <w:rFonts w:ascii="Times New Roman" w:eastAsia="Times New Roman" w:hAnsi="Times New Roman" w:cs="Times New Roman"/>
          <w:b/>
          <w:sz w:val="24"/>
          <w:szCs w:val="24"/>
          <w:lang w:eastAsia="en-GB"/>
        </w:rPr>
      </w:pPr>
      <w:r w:rsidRPr="00B07DFB">
        <w:rPr>
          <w:rFonts w:ascii="Times New Roman" w:eastAsia="Times New Roman" w:hAnsi="Times New Roman" w:cs="Times New Roman"/>
          <w:b/>
          <w:sz w:val="24"/>
          <w:szCs w:val="24"/>
          <w:lang w:eastAsia="en-GB"/>
        </w:rPr>
        <w:t xml:space="preserve">Annex no.4 - Bylaws on housing </w:t>
      </w:r>
    </w:p>
    <w:p w:rsidR="00FF58DF" w:rsidRPr="00B07DFB" w:rsidRDefault="00FF58DF" w:rsidP="00FF58DF">
      <w:pPr>
        <w:spacing w:after="0" w:line="240" w:lineRule="auto"/>
        <w:contextualSpacing/>
        <w:jc w:val="both"/>
        <w:rPr>
          <w:rFonts w:ascii="Times New Roman" w:eastAsia="Calibri" w:hAnsi="Times New Roman" w:cs="Times New Roman"/>
          <w:b/>
          <w:sz w:val="24"/>
          <w:szCs w:val="24"/>
        </w:rPr>
      </w:pP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453, dated 3.7.2019 “On the amount of the loan interest subsidy and the procedure for granting it to families who benefit from low-cost housing, with loans facilitated by the state”.</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458, dated 3.7.2019 “On the procedure of returning to the housing fund, for the purpose of housing, state-owned buildings, which are adapted by the local self-government units with competitive grants from the state budget”.</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459, dated 3.7.2019 “On the rules for the administration of requests of local self-government units for funds from the state budget for rent subsidy or usufruct, the way of financing the subsidy, monitoring and cooperation between local self-government units and ministry responsible for housing”.</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384, dated 12.6.2019 “On determining the documentation to receive housing according to each social housing program and deadlines and approval procedures by local self-government bodies”.</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361, dated 29.5.2019 “On determining the procedures for relocation of individuals/families from their place of residence or housing, in cases provided by law, and institutional cooperation”.</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lastRenderedPageBreak/>
        <w:t>DCM no. 362, dated 29.5.2019 “On the criteria for granting rent subsidy for categories that enjoy priority in rent subsidy in the free market, through the state budget, and the way of its calculation”.</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522, dated 25.7.2019 “On the methodology of calculating the amount of rent for rented social housing”.</w:t>
      </w:r>
      <w:r w:rsidRPr="00B07DFB">
        <w:rPr>
          <w:rFonts w:ascii="Times New Roman" w:eastAsia="Times New Roman" w:hAnsi="Times New Roman" w:cs="Times New Roman"/>
          <w:sz w:val="24"/>
          <w:szCs w:val="24"/>
          <w:lang w:eastAsia="en-GB"/>
        </w:rPr>
        <w:t xml:space="preserve"> </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Times New Roman" w:hAnsi="Times New Roman" w:cs="Times New Roman"/>
          <w:sz w:val="24"/>
          <w:szCs w:val="24"/>
          <w:lang w:eastAsia="en-GB"/>
        </w:rPr>
        <w:t xml:space="preserve">DCM no. 823, dated 18.12.2019 “On the procedures of purchasing houses in the free market that will be added to the public fund of socially rented houses”. </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Times New Roman" w:hAnsi="Times New Roman" w:cs="Times New Roman"/>
          <w:sz w:val="24"/>
          <w:szCs w:val="24"/>
          <w:lang w:eastAsia="en-GB"/>
        </w:rPr>
        <w:t>DCM no. 179, dated 26.02.2020 “On the rules, conditions and procedures of housing privatization”.</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Times New Roman" w:hAnsi="Times New Roman" w:cs="Times New Roman"/>
          <w:sz w:val="24"/>
          <w:szCs w:val="24"/>
          <w:lang w:eastAsia="en-GB"/>
        </w:rPr>
        <w:t xml:space="preserve">DCM </w:t>
      </w:r>
      <w:proofErr w:type="spellStart"/>
      <w:r w:rsidRPr="00B07DFB">
        <w:rPr>
          <w:rFonts w:ascii="Times New Roman" w:eastAsia="Times New Roman" w:hAnsi="Times New Roman" w:cs="Times New Roman"/>
          <w:sz w:val="24"/>
          <w:szCs w:val="24"/>
          <w:lang w:eastAsia="en-GB"/>
        </w:rPr>
        <w:t>Nr</w:t>
      </w:r>
      <w:proofErr w:type="spellEnd"/>
      <w:r w:rsidRPr="00B07DFB">
        <w:rPr>
          <w:rFonts w:ascii="Times New Roman" w:eastAsia="Times New Roman" w:hAnsi="Times New Roman" w:cs="Times New Roman"/>
          <w:sz w:val="24"/>
          <w:szCs w:val="24"/>
          <w:lang w:eastAsia="en-GB"/>
        </w:rPr>
        <w:t>. 300, dated 15.04.2020 “On the procedures for the exchange of affordable housing units”.</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Times New Roman" w:hAnsi="Times New Roman" w:cs="Times New Roman"/>
          <w:sz w:val="24"/>
          <w:szCs w:val="24"/>
          <w:lang w:eastAsia="en-GB"/>
        </w:rPr>
        <w:t>DCM. 301, dated 15.04.2020 “On housing rates, conditions and standards for social housing purchased on the free market and low cost housing”</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Times New Roman" w:hAnsi="Times New Roman" w:cs="Times New Roman"/>
          <w:sz w:val="24"/>
          <w:szCs w:val="24"/>
          <w:lang w:eastAsia="en-GB"/>
        </w:rPr>
        <w:t xml:space="preserve">Regulation of the Minister </w:t>
      </w:r>
      <w:proofErr w:type="gramStart"/>
      <w:r w:rsidRPr="00B07DFB">
        <w:rPr>
          <w:rFonts w:ascii="Times New Roman" w:eastAsia="Times New Roman" w:hAnsi="Times New Roman" w:cs="Times New Roman"/>
          <w:sz w:val="24"/>
          <w:szCs w:val="24"/>
          <w:lang w:eastAsia="en-GB"/>
        </w:rPr>
        <w:t>no</w:t>
      </w:r>
      <w:proofErr w:type="gramEnd"/>
      <w:r w:rsidRPr="00B07DFB">
        <w:rPr>
          <w:rFonts w:ascii="Times New Roman" w:eastAsia="Times New Roman" w:hAnsi="Times New Roman" w:cs="Times New Roman"/>
          <w:sz w:val="24"/>
          <w:szCs w:val="24"/>
          <w:lang w:eastAsia="en-GB"/>
        </w:rPr>
        <w:t xml:space="preserve">. 31, dated 18.11.2019, “On standard application procedures and criteria for benefiting from state budget funds for housing programs”. </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Times New Roman" w:hAnsi="Times New Roman" w:cs="Times New Roman"/>
          <w:sz w:val="24"/>
          <w:szCs w:val="24"/>
          <w:lang w:eastAsia="en-GB"/>
        </w:rPr>
        <w:t xml:space="preserve">Support for housing Roma and Egyptian families, through investment projects. </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Joint Instruction no. 22, dated 5.6.2020 “On the manner of interaction of social housing programs with employment, education and health care social services”.</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496, dated 24.6.2020 “On the organization, functioning, criteria and procedures for the selection of members of the national housing council, as well as relations with other state institutions operating in this field”.</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579, dated 22.7.2020 “On the determination of public institutions that administer shelters, of sufficient criteria, procedures and capacities to manage social, financial and technical issues, as well as procedures of administration and maintenance of temporary shelters, competencies of responsible entities and cooperation between them”.</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Instruction of the Minister of Finance and Economy no. 33 dated 26.8.2020 “On other conditions that must be met by the temporary shelters”</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Instruction of the Minister of Finance and Economy no. 40, dated 23.10.2020 “On the manner of administration and maintenance of specialized housing”</w:t>
      </w:r>
    </w:p>
    <w:p w:rsidR="00FF58DF" w:rsidRPr="00B07DFB" w:rsidRDefault="00FF58DF" w:rsidP="00FF58DF">
      <w:pPr>
        <w:numPr>
          <w:ilvl w:val="0"/>
          <w:numId w:val="4"/>
        </w:numPr>
        <w:spacing w:after="200" w:line="240" w:lineRule="auto"/>
        <w:contextualSpacing/>
        <w:jc w:val="both"/>
        <w:rPr>
          <w:rFonts w:ascii="Times New Roman" w:eastAsia="Calibri" w:hAnsi="Times New Roman" w:cs="Times New Roman"/>
          <w:sz w:val="24"/>
          <w:szCs w:val="24"/>
        </w:rPr>
      </w:pPr>
      <w:r w:rsidRPr="00B07DFB">
        <w:rPr>
          <w:rFonts w:ascii="Times New Roman" w:eastAsia="Calibri" w:hAnsi="Times New Roman" w:cs="Times New Roman"/>
          <w:sz w:val="24"/>
          <w:szCs w:val="24"/>
        </w:rPr>
        <w:t>DCM no. 898, dated 18.11.2020 “On the rules, conditions, criteria and procedures for the privatization of dwellings and buildings returned to the fund of non-privatized dwellings”.</w:t>
      </w:r>
    </w:p>
    <w:p w:rsidR="00FF58DF" w:rsidRPr="00B07DFB" w:rsidRDefault="00FF58DF" w:rsidP="00FF58DF">
      <w:pPr>
        <w:spacing w:after="0" w:line="240" w:lineRule="auto"/>
        <w:contextualSpacing/>
        <w:jc w:val="both"/>
        <w:rPr>
          <w:rFonts w:ascii="Times New Roman" w:eastAsia="Times New Roman" w:hAnsi="Times New Roman" w:cs="Times New Roman"/>
          <w:b/>
          <w:sz w:val="24"/>
          <w:szCs w:val="24"/>
          <w:lang w:eastAsia="en-GB"/>
        </w:rPr>
      </w:pPr>
    </w:p>
    <w:p w:rsidR="00FF58DF" w:rsidRPr="00B07DFB" w:rsidRDefault="00FF58DF" w:rsidP="00FF58DF">
      <w:pPr>
        <w:spacing w:line="240" w:lineRule="auto"/>
        <w:jc w:val="both"/>
        <w:rPr>
          <w:rFonts w:ascii="Times New Roman" w:hAnsi="Times New Roman" w:cs="Times New Roman"/>
          <w:b/>
          <w:color w:val="000000"/>
          <w:sz w:val="24"/>
          <w:szCs w:val="24"/>
        </w:rPr>
      </w:pPr>
      <w:r w:rsidRPr="00B07DFB">
        <w:rPr>
          <w:rFonts w:ascii="Times New Roman" w:hAnsi="Times New Roman" w:cs="Times New Roman"/>
          <w:b/>
          <w:color w:val="000000"/>
          <w:sz w:val="24"/>
          <w:szCs w:val="24"/>
        </w:rPr>
        <w:t>Annex no.5 - Training of law enforcement personnel</w:t>
      </w:r>
    </w:p>
    <w:p w:rsidR="00FF58DF" w:rsidRPr="00B07DFB" w:rsidRDefault="00FF58DF" w:rsidP="00FF58DF">
      <w:pPr>
        <w:spacing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1. Trainings of police personnel have been continuously conducted regarding the standard rules and procedures related to the detention, security and treatment of arrested/detained persons in the premises of the detention rooms of the State Police; respecting and guaranteeing their fundamental rights such as: having a defense lawyer; provision of medical service; acquaintance with their rights; notifying family members of their arrest/detention and whereabouts; food treatment; the conditions and standards of the premises where this category of persons are kept and treated; the right to file a complaint - a complaint about the treatment you receive/the conduct and attitude of the police, etc. According to the annual training programs in the State Police, specialized trainings are conducted in the Security Academy with police officers of the executive level and leaders of the Local Police Directorates.  </w:t>
      </w:r>
    </w:p>
    <w:p w:rsidR="00FF58DF" w:rsidRPr="00B07DFB" w:rsidRDefault="00FF58DF" w:rsidP="00FF58DF">
      <w:pPr>
        <w:spacing w:line="240" w:lineRule="auto"/>
        <w:jc w:val="both"/>
        <w:rPr>
          <w:rFonts w:ascii="Times New Roman" w:hAnsi="Times New Roman" w:cs="Times New Roman"/>
          <w:sz w:val="24"/>
          <w:szCs w:val="24"/>
        </w:rPr>
      </w:pPr>
      <w:r w:rsidRPr="00B07DFB">
        <w:rPr>
          <w:rFonts w:ascii="Times New Roman" w:hAnsi="Times New Roman" w:cs="Times New Roman"/>
          <w:sz w:val="24"/>
          <w:szCs w:val="24"/>
        </w:rPr>
        <w:lastRenderedPageBreak/>
        <w:t xml:space="preserve">2. The annual training programs of the State Police have planned trainings, in the service of police officers of local structures and specialized trainings for the enforcement and the first level of management, such as: general patrol service, traffic police service, assistant specialists of community policing, employees of crime structures, etc., regarding the recognition and respect of fundamental human rights and freedoms and in particular of individuals during escort, detention, arrest and treatment in the premises of the State Police. </w:t>
      </w:r>
    </w:p>
    <w:p w:rsidR="00FF58DF" w:rsidRPr="00B07DFB" w:rsidRDefault="00FF58DF" w:rsidP="00FF58DF">
      <w:pPr>
        <w:spacing w:line="240" w:lineRule="auto"/>
        <w:jc w:val="both"/>
        <w:rPr>
          <w:rFonts w:ascii="Times New Roman" w:hAnsi="Times New Roman" w:cs="Times New Roman"/>
          <w:sz w:val="24"/>
          <w:szCs w:val="24"/>
        </w:rPr>
      </w:pPr>
      <w:r w:rsidRPr="00B07DFB">
        <w:rPr>
          <w:rFonts w:ascii="Times New Roman" w:hAnsi="Times New Roman" w:cs="Times New Roman"/>
          <w:sz w:val="24"/>
          <w:szCs w:val="24"/>
        </w:rPr>
        <w:t xml:space="preserve">3. The trainings are related to the recognition of international acts, the Constitution, the Code of Criminal Procedure, law no. 108/2014 “On the State Police”, other laws, the Manual “On the treatment and security of detainees/detainees in the detention rooms of police units”; “Standard rules and procedures for entering and administering data on escorted and detained/arrested persons in the ADAM system; “Legal definitions for escort, escort cases, treatment of escorts and determinations made in the standard working procedure. </w:t>
      </w: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 xml:space="preserve">4. Seminars and round tables held by the Commissioner for Protection from Discrimination regarding the recognition and implementation of Law no. 10221, dated 04.02.2010 “On protection from discrimination”. Trainings organized by the Council of Europe on “Adequate treatment of detainees/arrested in police premises”. Joint seminars/roundtables were held with NGOs / NPOs to present and discuss the drafted monitoring reports. </w:t>
      </w:r>
    </w:p>
    <w:p w:rsidR="00FF58DF" w:rsidRPr="00B07DFB" w:rsidRDefault="00FF58DF" w:rsidP="00FF58DF">
      <w:pPr>
        <w:spacing w:line="240" w:lineRule="auto"/>
        <w:jc w:val="both"/>
        <w:rPr>
          <w:rFonts w:ascii="Times New Roman" w:hAnsi="Times New Roman" w:cs="Times New Roman"/>
          <w:b/>
          <w:sz w:val="24"/>
          <w:szCs w:val="24"/>
        </w:rPr>
      </w:pP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 xml:space="preserve">5. The structures of the State Police Directorate and those of the local police directorates have managed acknowledged and analyzed the monitoring reports carried out by the </w:t>
      </w:r>
      <w:r w:rsidRPr="00B07DFB">
        <w:rPr>
          <w:rFonts w:ascii="Times New Roman" w:eastAsia="Calibri" w:hAnsi="Times New Roman" w:cs="Times New Roman"/>
          <w:sz w:val="24"/>
          <w:szCs w:val="24"/>
        </w:rPr>
        <w:t>People’s Advocate</w:t>
      </w:r>
      <w:r w:rsidRPr="00B07DFB">
        <w:rPr>
          <w:rFonts w:ascii="Times New Roman" w:hAnsi="Times New Roman" w:cs="Times New Roman"/>
          <w:sz w:val="24"/>
          <w:szCs w:val="24"/>
        </w:rPr>
        <w:t xml:space="preserve">. Also, the answers for the </w:t>
      </w:r>
      <w:r w:rsidRPr="00B07DFB">
        <w:rPr>
          <w:rFonts w:ascii="Times New Roman" w:eastAsia="Calibri" w:hAnsi="Times New Roman" w:cs="Times New Roman"/>
          <w:sz w:val="24"/>
          <w:szCs w:val="24"/>
        </w:rPr>
        <w:t>People’s Advocate</w:t>
      </w:r>
      <w:r w:rsidRPr="00B07DFB">
        <w:rPr>
          <w:rFonts w:ascii="Times New Roman" w:hAnsi="Times New Roman" w:cs="Times New Roman"/>
          <w:sz w:val="24"/>
          <w:szCs w:val="24"/>
        </w:rPr>
        <w:t xml:space="preserve"> regarding the implementation of the recommendations made after the inspections have been prepared and sent. Meetings were held between the </w:t>
      </w:r>
      <w:r w:rsidRPr="00B07DFB">
        <w:rPr>
          <w:rFonts w:ascii="Times New Roman" w:eastAsia="Calibri" w:hAnsi="Times New Roman" w:cs="Times New Roman"/>
          <w:sz w:val="24"/>
          <w:szCs w:val="24"/>
        </w:rPr>
        <w:t>People’s Advocate</w:t>
      </w:r>
      <w:r w:rsidRPr="00B07DFB">
        <w:rPr>
          <w:rFonts w:ascii="Times New Roman" w:hAnsi="Times New Roman" w:cs="Times New Roman"/>
          <w:sz w:val="24"/>
          <w:szCs w:val="24"/>
        </w:rPr>
        <w:t xml:space="preserve"> and senior leaders of the State Police to strengthen cooperation, fulfillment of duties by the State Police while respecting freedoms and human rights, implementation of the </w:t>
      </w:r>
      <w:r w:rsidRPr="00B07DFB">
        <w:rPr>
          <w:rFonts w:ascii="Times New Roman" w:eastAsia="Calibri" w:hAnsi="Times New Roman" w:cs="Times New Roman"/>
          <w:sz w:val="24"/>
          <w:szCs w:val="24"/>
        </w:rPr>
        <w:t>People’s Advocate</w:t>
      </w:r>
      <w:r w:rsidRPr="00B07DFB">
        <w:rPr>
          <w:rFonts w:ascii="Times New Roman" w:hAnsi="Times New Roman" w:cs="Times New Roman"/>
          <w:sz w:val="24"/>
          <w:szCs w:val="24"/>
        </w:rPr>
        <w:t xml:space="preserve">'s recommendations, follow-up and legal treatment of complaints for violation of rights by the police, etc. Seminars and round tables were held by the </w:t>
      </w:r>
      <w:r w:rsidRPr="00B07DFB">
        <w:rPr>
          <w:rFonts w:ascii="Times New Roman" w:eastAsia="Calibri" w:hAnsi="Times New Roman" w:cs="Times New Roman"/>
          <w:sz w:val="24"/>
          <w:szCs w:val="24"/>
        </w:rPr>
        <w:t>People’s Advocate</w:t>
      </w:r>
      <w:r w:rsidRPr="00B07DFB">
        <w:rPr>
          <w:rFonts w:ascii="Times New Roman" w:hAnsi="Times New Roman" w:cs="Times New Roman"/>
          <w:sz w:val="24"/>
          <w:szCs w:val="24"/>
        </w:rPr>
        <w:t>, regarding the conditions and standards of providing health care to detainees/arrestees in police premises; presentation of draft reports of monitoring visits carried out in the structures of the State Police.</w:t>
      </w:r>
    </w:p>
    <w:p w:rsidR="00FF58DF" w:rsidRPr="00B07DFB" w:rsidRDefault="00FF58DF" w:rsidP="00FF58DF">
      <w:pPr>
        <w:pStyle w:val="ListParagraph"/>
        <w:jc w:val="both"/>
        <w:rPr>
          <w:rFonts w:ascii="Times New Roman" w:hAnsi="Times New Roman"/>
          <w:noProof w:val="0"/>
          <w:sz w:val="24"/>
          <w:szCs w:val="24"/>
          <w:lang w:val="en-US"/>
        </w:rPr>
      </w:pPr>
    </w:p>
    <w:p w:rsidR="00FF58DF" w:rsidRPr="00B07DFB" w:rsidRDefault="00FF58DF" w:rsidP="00FF58DF">
      <w:pPr>
        <w:spacing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6. Trainings General Directorate of Police - gender-based violence and violence against women.</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Improvement of the legal framework regarding gender-based violence and domestic violence. </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Domestic violence and the role of responsible authorities;</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Computerization of data and use of online system of domestic violence cases;</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Gender budgeting and capacity building of gender officers at central and local level</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Training of gender officials in ministries;</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European standards on equality and non-discrimination - the importance of recognition and enforcement by the justice system;</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Training of police officers on domestic violence in local police directorates;</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“The role of the State Police in the implementation of the law “On measures against domestic violence” and “in the mechanism of coordinated response to domestic violence” ;</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lastRenderedPageBreak/>
        <w:t xml:space="preserve">“Investigation of sexual crimes”, domestic violence, juveniles and sexual crimes, as well as crime specialists in police stations. </w:t>
      </w:r>
    </w:p>
    <w:p w:rsidR="00FF58DF" w:rsidRPr="00B07DFB" w:rsidRDefault="00FF58DF" w:rsidP="00FF58DF">
      <w:pPr>
        <w:numPr>
          <w:ilvl w:val="0"/>
          <w:numId w:val="25"/>
        </w:num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Trainings on recognizing and implementing legal changes in addressing domestic violence.</w:t>
      </w:r>
    </w:p>
    <w:p w:rsidR="00FF58DF" w:rsidRPr="00B07DFB" w:rsidRDefault="00FF58DF" w:rsidP="00FF58DF">
      <w:pPr>
        <w:spacing w:after="0" w:line="240" w:lineRule="auto"/>
        <w:rPr>
          <w:rFonts w:ascii="Times New Roman" w:eastAsia="Batang" w:hAnsi="Times New Roman" w:cs="Times New Roman"/>
          <w:sz w:val="24"/>
          <w:szCs w:val="24"/>
          <w:u w:val="wave"/>
          <w:lang w:eastAsia="en-GB"/>
        </w:rPr>
      </w:pPr>
    </w:p>
    <w:p w:rsidR="00FF58DF" w:rsidRPr="00B07DFB" w:rsidRDefault="00FF58DF" w:rsidP="00FF58DF">
      <w:pPr>
        <w:spacing w:after="0" w:line="240" w:lineRule="auto"/>
        <w:jc w:val="both"/>
        <w:rPr>
          <w:rFonts w:ascii="Times New Roman" w:hAnsi="Times New Roman" w:cs="Times New Roman"/>
          <w:b/>
          <w:sz w:val="24"/>
          <w:szCs w:val="24"/>
        </w:rPr>
      </w:pPr>
      <w:r w:rsidRPr="00B07DFB">
        <w:rPr>
          <w:rFonts w:ascii="Times New Roman" w:hAnsi="Times New Roman" w:cs="Times New Roman"/>
          <w:b/>
          <w:sz w:val="24"/>
          <w:szCs w:val="24"/>
        </w:rPr>
        <w:t>Annex no.6 - Information on periodic trainings of the School of Magistrates.</w:t>
      </w:r>
    </w:p>
    <w:p w:rsidR="00FF58DF" w:rsidRPr="00B07DFB" w:rsidRDefault="00FF58DF" w:rsidP="00FF58DF">
      <w:pPr>
        <w:spacing w:after="0" w:line="240" w:lineRule="auto"/>
        <w:jc w:val="both"/>
        <w:rPr>
          <w:rFonts w:ascii="Times New Roman" w:hAnsi="Times New Roman" w:cs="Times New Roman"/>
          <w:b/>
          <w:sz w:val="24"/>
          <w:szCs w:val="24"/>
        </w:rPr>
      </w:pPr>
    </w:p>
    <w:p w:rsidR="00FF58DF" w:rsidRPr="00B07DFB" w:rsidRDefault="00FF58DF" w:rsidP="00FF58DF">
      <w:pPr>
        <w:pStyle w:val="ListParagraph"/>
        <w:numPr>
          <w:ilvl w:val="0"/>
          <w:numId w:val="23"/>
        </w:numPr>
        <w:jc w:val="both"/>
        <w:rPr>
          <w:rFonts w:ascii="Times New Roman" w:eastAsia="Batang" w:hAnsi="Times New Roman"/>
          <w:noProof w:val="0"/>
          <w:sz w:val="24"/>
          <w:szCs w:val="24"/>
          <w:u w:val="wave"/>
          <w:lang w:val="en-US" w:eastAsia="en-GB"/>
        </w:rPr>
      </w:pPr>
      <w:r w:rsidRPr="00B07DFB">
        <w:rPr>
          <w:rFonts w:ascii="Times New Roman" w:eastAsia="Batang" w:hAnsi="Times New Roman"/>
          <w:noProof w:val="0"/>
          <w:sz w:val="24"/>
          <w:szCs w:val="24"/>
          <w:u w:val="wave"/>
          <w:lang w:val="en-US" w:eastAsia="en-GB"/>
        </w:rPr>
        <w:t>Direct implementation of human rights conventions. The role of the court and the justice system. European standards regarding equality and non-discrimination, the importance of their recognition and implementation by the justice system. Domestic legal framework and case law on equality and non-discrimination.</w:t>
      </w:r>
    </w:p>
    <w:p w:rsidR="00FF58DF" w:rsidRPr="00B07DFB" w:rsidRDefault="00FF58DF" w:rsidP="00FF58DF">
      <w:pPr>
        <w:pStyle w:val="ListParagraph"/>
        <w:numPr>
          <w:ilvl w:val="0"/>
          <w:numId w:val="23"/>
        </w:numPr>
        <w:jc w:val="both"/>
        <w:rPr>
          <w:rFonts w:ascii="Times New Roman" w:eastAsia="Batang" w:hAnsi="Times New Roman"/>
          <w:noProof w:val="0"/>
          <w:sz w:val="24"/>
          <w:szCs w:val="24"/>
          <w:u w:val="wave"/>
          <w:lang w:val="en-US" w:eastAsia="en-GB"/>
        </w:rPr>
      </w:pPr>
      <w:r w:rsidRPr="00B07DFB">
        <w:rPr>
          <w:rFonts w:ascii="Times New Roman" w:eastAsia="Batang" w:hAnsi="Times New Roman"/>
          <w:noProof w:val="0"/>
          <w:sz w:val="24"/>
          <w:szCs w:val="24"/>
          <w:u w:val="wave"/>
          <w:lang w:val="en-US" w:eastAsia="en-GB"/>
        </w:rPr>
        <w:t xml:space="preserve">Institutional framework regarding the issues of equality and non-discrimination. </w:t>
      </w:r>
    </w:p>
    <w:p w:rsidR="00FF58DF" w:rsidRPr="00B07DFB" w:rsidRDefault="00FF58DF" w:rsidP="00FF58DF">
      <w:pPr>
        <w:pStyle w:val="ListParagraph"/>
        <w:numPr>
          <w:ilvl w:val="0"/>
          <w:numId w:val="23"/>
        </w:numPr>
        <w:jc w:val="both"/>
        <w:rPr>
          <w:rFonts w:ascii="Times New Roman" w:eastAsia="Batang" w:hAnsi="Times New Roman"/>
          <w:noProof w:val="0"/>
          <w:sz w:val="24"/>
          <w:szCs w:val="24"/>
          <w:u w:val="wave"/>
          <w:lang w:val="en-US" w:eastAsia="en-GB"/>
        </w:rPr>
      </w:pPr>
      <w:r w:rsidRPr="00B07DFB">
        <w:rPr>
          <w:rFonts w:ascii="Times New Roman" w:hAnsi="Times New Roman"/>
          <w:noProof w:val="0"/>
          <w:sz w:val="24"/>
          <w:szCs w:val="24"/>
          <w:lang w:val="en-US"/>
        </w:rPr>
        <w:t>Human trafficking. Prosecution and criminal prosecution of acts of trafficking in human beings in accordance with the innovations in the Code of Criminal Procedure. The rights of the victim of trafficking during the criminal process.</w:t>
      </w:r>
    </w:p>
    <w:p w:rsidR="00FF58DF" w:rsidRPr="00B07DFB" w:rsidRDefault="00FF58DF" w:rsidP="00FF58DF">
      <w:pPr>
        <w:numPr>
          <w:ilvl w:val="0"/>
          <w:numId w:val="21"/>
        </w:numPr>
        <w:shd w:val="clear" w:color="auto" w:fill="FFFFFF"/>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Gender equality and gender-based violence, focusing on legal change, victim services and rehabilitation/work with perpetrators.</w:t>
      </w:r>
    </w:p>
    <w:p w:rsidR="00FF58DF" w:rsidRPr="00B07DFB" w:rsidRDefault="00FF58DF" w:rsidP="00FF58DF">
      <w:pPr>
        <w:pStyle w:val="ListParagraph"/>
        <w:numPr>
          <w:ilvl w:val="0"/>
          <w:numId w:val="21"/>
        </w:numPr>
        <w:shd w:val="clear" w:color="auto" w:fill="FFFFFF"/>
        <w:jc w:val="both"/>
        <w:rPr>
          <w:rFonts w:ascii="Times New Roman" w:hAnsi="Times New Roman"/>
          <w:noProof w:val="0"/>
          <w:sz w:val="24"/>
          <w:szCs w:val="24"/>
          <w:lang w:val="en-US"/>
        </w:rPr>
      </w:pPr>
      <w:r w:rsidRPr="00B07DFB">
        <w:rPr>
          <w:rFonts w:ascii="Times New Roman" w:hAnsi="Times New Roman"/>
          <w:noProof w:val="0"/>
          <w:sz w:val="24"/>
          <w:szCs w:val="24"/>
          <w:lang w:val="en-US"/>
        </w:rPr>
        <w:t>Domestic violence and gender-based violence. The role of the court with a focus on the problematic of case law.</w:t>
      </w:r>
    </w:p>
    <w:p w:rsidR="00FF58DF" w:rsidRPr="00B07DFB" w:rsidRDefault="00FF58DF" w:rsidP="00FF58DF">
      <w:pPr>
        <w:pStyle w:val="ListParagraph"/>
        <w:numPr>
          <w:ilvl w:val="0"/>
          <w:numId w:val="21"/>
        </w:numPr>
        <w:shd w:val="clear" w:color="auto" w:fill="FFFFFF"/>
        <w:jc w:val="both"/>
        <w:rPr>
          <w:rFonts w:ascii="Times New Roman" w:hAnsi="Times New Roman"/>
          <w:noProof w:val="0"/>
          <w:sz w:val="24"/>
          <w:szCs w:val="24"/>
          <w:lang w:val="en-US"/>
        </w:rPr>
      </w:pPr>
      <w:r w:rsidRPr="00B07DFB">
        <w:rPr>
          <w:rFonts w:ascii="Times New Roman" w:hAnsi="Times New Roman"/>
          <w:noProof w:val="0"/>
          <w:sz w:val="24"/>
          <w:szCs w:val="24"/>
          <w:lang w:val="en-US"/>
        </w:rPr>
        <w:t xml:space="preserve">Obligations arising from the Istanbul Convention and the recommendations of the </w:t>
      </w:r>
      <w:proofErr w:type="spellStart"/>
      <w:r w:rsidRPr="00B07DFB">
        <w:rPr>
          <w:rFonts w:ascii="Times New Roman" w:hAnsi="Times New Roman"/>
          <w:noProof w:val="0"/>
          <w:sz w:val="24"/>
          <w:szCs w:val="24"/>
          <w:lang w:val="en-US"/>
        </w:rPr>
        <w:t>Grevio</w:t>
      </w:r>
      <w:proofErr w:type="spellEnd"/>
      <w:r w:rsidRPr="00B07DFB">
        <w:rPr>
          <w:rFonts w:ascii="Times New Roman" w:hAnsi="Times New Roman"/>
          <w:noProof w:val="0"/>
          <w:sz w:val="24"/>
          <w:szCs w:val="24"/>
          <w:lang w:val="en-US"/>
        </w:rPr>
        <w:t xml:space="preserve"> Committee for the justice system. </w:t>
      </w:r>
    </w:p>
    <w:p w:rsidR="00FF58DF" w:rsidRPr="00B07DFB" w:rsidRDefault="00FF58DF" w:rsidP="00FF58DF">
      <w:pPr>
        <w:pStyle w:val="ListParagraph"/>
        <w:numPr>
          <w:ilvl w:val="0"/>
          <w:numId w:val="21"/>
        </w:numPr>
        <w:shd w:val="clear" w:color="auto" w:fill="FFFFFF"/>
        <w:jc w:val="both"/>
        <w:rPr>
          <w:rFonts w:ascii="Times New Roman" w:hAnsi="Times New Roman"/>
          <w:noProof w:val="0"/>
          <w:sz w:val="24"/>
          <w:szCs w:val="24"/>
          <w:lang w:val="en-US"/>
        </w:rPr>
      </w:pPr>
      <w:r w:rsidRPr="00B07DFB">
        <w:rPr>
          <w:rFonts w:ascii="Times New Roman" w:hAnsi="Times New Roman"/>
          <w:noProof w:val="0"/>
          <w:sz w:val="24"/>
          <w:szCs w:val="24"/>
          <w:lang w:val="en-US"/>
        </w:rPr>
        <w:t>Amendments to the law “On measures against domestic violence” and institutional coordination in the protection of victims of domestic violence.</w:t>
      </w:r>
    </w:p>
    <w:p w:rsidR="00FF58DF" w:rsidRPr="00B07DFB" w:rsidRDefault="00FF58DF" w:rsidP="00FF58DF">
      <w:pPr>
        <w:pStyle w:val="ListParagraph"/>
        <w:numPr>
          <w:ilvl w:val="0"/>
          <w:numId w:val="21"/>
        </w:numPr>
        <w:shd w:val="clear" w:color="auto" w:fill="FFFFFF"/>
        <w:jc w:val="both"/>
        <w:rPr>
          <w:rFonts w:ascii="Times New Roman" w:hAnsi="Times New Roman"/>
          <w:noProof w:val="0"/>
          <w:sz w:val="24"/>
          <w:szCs w:val="24"/>
          <w:lang w:val="en-US"/>
        </w:rPr>
      </w:pPr>
      <w:r w:rsidRPr="00B07DFB">
        <w:rPr>
          <w:rFonts w:ascii="Times New Roman" w:hAnsi="Times New Roman"/>
          <w:noProof w:val="0"/>
          <w:sz w:val="24"/>
          <w:szCs w:val="24"/>
          <w:lang w:val="en-US"/>
        </w:rPr>
        <w:t xml:space="preserve">The subjects that enjoy protection from law no. 9669/2006 and entities protected by Article 130/a of the Family Code; </w:t>
      </w:r>
    </w:p>
    <w:p w:rsidR="00FF58DF" w:rsidRPr="00B07DFB" w:rsidRDefault="00FF58DF" w:rsidP="00FF58DF">
      <w:pPr>
        <w:numPr>
          <w:ilvl w:val="0"/>
          <w:numId w:val="22"/>
        </w:numPr>
        <w:shd w:val="clear" w:color="auto" w:fill="FFFFFF"/>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Victims and criminal proceedings. Amendments and additions to law no. 35/2017 and international standards. Problems of civil lawsuit in criminal proceedings. Compensation to victims. </w:t>
      </w:r>
    </w:p>
    <w:p w:rsidR="00FF58DF" w:rsidRPr="00B07DFB" w:rsidRDefault="00FF58DF" w:rsidP="00FF58DF">
      <w:pPr>
        <w:numPr>
          <w:ilvl w:val="0"/>
          <w:numId w:val="22"/>
        </w:numPr>
        <w:shd w:val="clear" w:color="auto" w:fill="FFFFFF"/>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Jurisprudence of the European Court of Human Rights with the main focus on the presence of the defendant in the trial;</w:t>
      </w:r>
    </w:p>
    <w:p w:rsidR="00FF58DF" w:rsidRPr="00B07DFB" w:rsidRDefault="00FF58DF" w:rsidP="00FF58DF">
      <w:pPr>
        <w:numPr>
          <w:ilvl w:val="0"/>
          <w:numId w:val="22"/>
        </w:numPr>
        <w:shd w:val="clear" w:color="auto" w:fill="FFFFFF"/>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The rights of migrants and asylum seekers. The standards of protection provided in the conventions ratified by Albania in the area of migration and asylum, and the EU Directives in this area. Problems of Albanian case law. Comparative overview with good practices.</w:t>
      </w:r>
    </w:p>
    <w:p w:rsidR="00FF58DF" w:rsidRPr="00B07DFB" w:rsidRDefault="00FF58DF" w:rsidP="00FF58DF">
      <w:pPr>
        <w:pStyle w:val="ListParagraph"/>
        <w:numPr>
          <w:ilvl w:val="0"/>
          <w:numId w:val="21"/>
        </w:numPr>
        <w:shd w:val="clear" w:color="auto" w:fill="FFFFFF"/>
        <w:jc w:val="both"/>
        <w:rPr>
          <w:rFonts w:ascii="Times New Roman" w:hAnsi="Times New Roman"/>
          <w:noProof w:val="0"/>
          <w:sz w:val="24"/>
          <w:szCs w:val="24"/>
          <w:lang w:val="en-US"/>
        </w:rPr>
      </w:pPr>
      <w:r w:rsidRPr="00B07DFB">
        <w:rPr>
          <w:rFonts w:ascii="Times New Roman" w:hAnsi="Times New Roman"/>
          <w:noProof w:val="0"/>
          <w:sz w:val="24"/>
          <w:szCs w:val="24"/>
          <w:lang w:val="en-US"/>
        </w:rPr>
        <w:t>Asylum, the rights of asylum seekers.</w:t>
      </w:r>
    </w:p>
    <w:p w:rsidR="00FF58DF" w:rsidRPr="00B07DFB" w:rsidRDefault="00FF58DF" w:rsidP="00FF58DF">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line="240" w:lineRule="auto"/>
        <w:jc w:val="both"/>
        <w:rPr>
          <w:rFonts w:ascii="Times New Roman" w:eastAsia="Times New Roman" w:hAnsi="Times New Roman" w:cs="Times New Roman"/>
          <w:b/>
          <w:sz w:val="24"/>
          <w:szCs w:val="24"/>
        </w:rPr>
      </w:pPr>
    </w:p>
    <w:p w:rsidR="00FF58DF" w:rsidRPr="00B07DFB" w:rsidRDefault="00FF58DF" w:rsidP="00FF58DF">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line="240" w:lineRule="auto"/>
        <w:jc w:val="both"/>
        <w:rPr>
          <w:rFonts w:ascii="Times New Roman" w:eastAsia="Times New Roman" w:hAnsi="Times New Roman" w:cs="Times New Roman"/>
          <w:b/>
          <w:sz w:val="24"/>
          <w:szCs w:val="24"/>
        </w:rPr>
      </w:pPr>
      <w:r w:rsidRPr="00B07DFB">
        <w:rPr>
          <w:rFonts w:ascii="Times New Roman" w:eastAsia="Times New Roman" w:hAnsi="Times New Roman" w:cs="Times New Roman"/>
          <w:b/>
          <w:sz w:val="24"/>
          <w:szCs w:val="24"/>
        </w:rPr>
        <w:t>Annex no. 7 Statistical data for the 2018-2020</w:t>
      </w:r>
      <w:r w:rsidRPr="00B07DFB">
        <w:rPr>
          <w:rFonts w:ascii="Times New Roman" w:eastAsia="Times New Roman" w:hAnsi="Times New Roman" w:cs="Times New Roman"/>
          <w:b/>
          <w:sz w:val="24"/>
          <w:szCs w:val="24"/>
          <w:vertAlign w:val="superscript"/>
        </w:rPr>
        <w:t>th</w:t>
      </w:r>
      <w:r w:rsidRPr="00B07DFB">
        <w:rPr>
          <w:rFonts w:ascii="Times New Roman" w:eastAsia="Times New Roman" w:hAnsi="Times New Roman" w:cs="Times New Roman"/>
          <w:b/>
          <w:sz w:val="24"/>
          <w:szCs w:val="24"/>
        </w:rPr>
        <w:t xml:space="preserve"> period, on violence and other crimes committed in domestic relations - Ministry of Interior:</w:t>
      </w:r>
    </w:p>
    <w:p w:rsidR="00FF58DF" w:rsidRPr="00B07DFB" w:rsidRDefault="00FF58DF" w:rsidP="00FF58DF">
      <w:pPr>
        <w:spacing w:after="0" w:line="240" w:lineRule="auto"/>
        <w:jc w:val="both"/>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1. During 2018</w:t>
      </w:r>
    </w:p>
    <w:p w:rsidR="00FF58DF" w:rsidRPr="00B07DFB" w:rsidRDefault="00FF58DF" w:rsidP="00FF58DF">
      <w:p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A total of 4951 cases of violence and other crimes occurring in domestic relations were identified, of which; </w:t>
      </w:r>
    </w:p>
    <w:p w:rsidR="00FF58DF" w:rsidRPr="00B07DFB" w:rsidRDefault="00FF58DF" w:rsidP="00FF58DF">
      <w:pPr>
        <w:pStyle w:val="ListParagraph"/>
        <w:numPr>
          <w:ilvl w:val="0"/>
          <w:numId w:val="21"/>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 xml:space="preserve">The materials for criminal prosecution were referred to the prosecutor's office </w:t>
      </w:r>
      <w:proofErr w:type="gramStart"/>
      <w:r w:rsidRPr="00B07DFB">
        <w:rPr>
          <w:rFonts w:ascii="Times New Roman" w:hAnsi="Times New Roman"/>
          <w:noProof w:val="0"/>
          <w:sz w:val="24"/>
          <w:szCs w:val="24"/>
          <w:lang w:val="en-US"/>
        </w:rPr>
        <w:t>-  1914</w:t>
      </w:r>
      <w:proofErr w:type="gramEnd"/>
      <w:r w:rsidRPr="00B07DFB">
        <w:rPr>
          <w:rFonts w:ascii="Times New Roman" w:hAnsi="Times New Roman"/>
          <w:noProof w:val="0"/>
          <w:sz w:val="24"/>
          <w:szCs w:val="24"/>
          <w:lang w:val="en-US"/>
        </w:rPr>
        <w:t xml:space="preserve"> cases of violence and other crimes in domestic relations, of which 1373 cases were based </w:t>
      </w:r>
      <w:r w:rsidRPr="00B07DFB">
        <w:rPr>
          <w:rFonts w:ascii="Times New Roman" w:hAnsi="Times New Roman"/>
          <w:noProof w:val="0"/>
          <w:sz w:val="24"/>
          <w:szCs w:val="24"/>
          <w:lang w:val="en-US"/>
        </w:rPr>
        <w:lastRenderedPageBreak/>
        <w:t>on Article 130/a “Domestic violence” and 608 perpetrators were arrested in flagrante delicto.</w:t>
      </w:r>
    </w:p>
    <w:p w:rsidR="00FF58DF" w:rsidRPr="00B07DFB" w:rsidRDefault="00FF58DF" w:rsidP="00FF58DF">
      <w:pPr>
        <w:pStyle w:val="ListParagraph"/>
        <w:numPr>
          <w:ilvl w:val="0"/>
          <w:numId w:val="21"/>
        </w:numPr>
        <w:jc w:val="both"/>
        <w:rPr>
          <w:rFonts w:ascii="Times New Roman" w:hAnsi="Times New Roman"/>
          <w:iCs/>
          <w:noProof w:val="0"/>
          <w:sz w:val="24"/>
          <w:szCs w:val="24"/>
          <w:lang w:val="en-US"/>
        </w:rPr>
      </w:pPr>
      <w:r w:rsidRPr="00B07DFB">
        <w:rPr>
          <w:rFonts w:ascii="Times New Roman" w:hAnsi="Times New Roman"/>
          <w:noProof w:val="0"/>
          <w:sz w:val="24"/>
          <w:szCs w:val="24"/>
          <w:lang w:val="en-US"/>
        </w:rPr>
        <w:t>3037 cases of domestic violence were handled with a request for a lawsuit “On the issuance of an Immediate Protection Order/Protection Order”.</w:t>
      </w:r>
    </w:p>
    <w:p w:rsidR="00FF58DF" w:rsidRPr="00B07DFB" w:rsidRDefault="00FF58DF" w:rsidP="00FF58DF">
      <w:pPr>
        <w:pStyle w:val="ListParagraph"/>
        <w:numPr>
          <w:ilvl w:val="0"/>
          <w:numId w:val="21"/>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 xml:space="preserve">11 homicides were identified in the family, with 20 victims of whom 11 were women/girls and of these 4 were wives. </w:t>
      </w:r>
    </w:p>
    <w:p w:rsidR="00FF58DF" w:rsidRPr="00B07DFB" w:rsidRDefault="00FF58DF" w:rsidP="00FF58DF">
      <w:pPr>
        <w:spacing w:after="0" w:line="240" w:lineRule="auto"/>
        <w:ind w:left="360"/>
        <w:contextualSpacing/>
        <w:jc w:val="both"/>
        <w:rPr>
          <w:rFonts w:ascii="Times New Roman" w:eastAsia="Times New Roman" w:hAnsi="Times New Roman" w:cs="Times New Roman"/>
          <w:sz w:val="24"/>
          <w:szCs w:val="24"/>
        </w:rPr>
      </w:pPr>
    </w:p>
    <w:p w:rsidR="00FF58DF" w:rsidRPr="00B07DFB" w:rsidRDefault="00FF58DF" w:rsidP="00FF58DF">
      <w:pPr>
        <w:spacing w:after="0" w:line="240" w:lineRule="auto"/>
        <w:jc w:val="both"/>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2. During 2019</w:t>
      </w:r>
    </w:p>
    <w:p w:rsidR="00FF58DF" w:rsidRPr="00B07DFB" w:rsidRDefault="00FF58DF" w:rsidP="00FF58DF">
      <w:p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A total of 4629 cases of violence and other crimes occurring in domestic relations were identified, of which;  </w:t>
      </w:r>
    </w:p>
    <w:p w:rsidR="00FF58DF" w:rsidRPr="00B07DFB" w:rsidRDefault="00FF58DF" w:rsidP="00FF58DF">
      <w:pPr>
        <w:pStyle w:val="ListParagraph"/>
        <w:numPr>
          <w:ilvl w:val="0"/>
          <w:numId w:val="21"/>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The materials for criminal prosecution were referred to the prosecutor's office in 1793 cases of violence and other crimes in domestic relations, of which 1341 cases were based on Article 130/a “Domestic violence”, and 535 perpetrators were arrested in flagrante delicto.</w:t>
      </w:r>
    </w:p>
    <w:p w:rsidR="00FF58DF" w:rsidRPr="00B07DFB" w:rsidRDefault="00FF58DF" w:rsidP="00FF58DF">
      <w:pPr>
        <w:pStyle w:val="ListParagraph"/>
        <w:numPr>
          <w:ilvl w:val="0"/>
          <w:numId w:val="21"/>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Lawsuits were filed with the request “For the issuance of an Immediate Protection Order/Protection Order” 2836 cases of domestic violence.</w:t>
      </w:r>
      <w:r w:rsidRPr="00B07DFB">
        <w:rPr>
          <w:rFonts w:ascii="Times New Roman" w:hAnsi="Times New Roman"/>
          <w:iCs/>
          <w:noProof w:val="0"/>
          <w:sz w:val="24"/>
          <w:szCs w:val="24"/>
          <w:lang w:val="en-US"/>
        </w:rPr>
        <w:t xml:space="preserve">  </w:t>
      </w:r>
    </w:p>
    <w:p w:rsidR="00FF58DF" w:rsidRPr="00B07DFB" w:rsidRDefault="00FF58DF" w:rsidP="00FF58DF">
      <w:pPr>
        <w:pStyle w:val="ListParagraph"/>
        <w:numPr>
          <w:ilvl w:val="0"/>
          <w:numId w:val="21"/>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 xml:space="preserve">There were 14 murders in the family, with 17 victims, of which 12 were women/girls and of these 8 were wives. </w:t>
      </w:r>
    </w:p>
    <w:p w:rsidR="00FF58DF" w:rsidRPr="00B07DFB" w:rsidRDefault="00FF58DF" w:rsidP="00FF58DF">
      <w:pPr>
        <w:spacing w:after="0" w:line="240" w:lineRule="auto"/>
        <w:jc w:val="both"/>
        <w:rPr>
          <w:rFonts w:ascii="Times New Roman" w:eastAsia="Calibri" w:hAnsi="Times New Roman" w:cs="Times New Roman"/>
          <w:b/>
          <w:sz w:val="24"/>
          <w:szCs w:val="24"/>
          <w:lang w:eastAsia="en-GB"/>
        </w:rPr>
      </w:pPr>
    </w:p>
    <w:p w:rsidR="00FF58DF" w:rsidRPr="00B07DFB" w:rsidRDefault="00FF58DF" w:rsidP="00FF58DF">
      <w:pPr>
        <w:spacing w:after="0" w:line="240" w:lineRule="auto"/>
        <w:jc w:val="both"/>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3. During 2020</w:t>
      </w:r>
    </w:p>
    <w:p w:rsidR="00FF58DF" w:rsidRPr="00B07DFB" w:rsidRDefault="00FF58DF" w:rsidP="00FF58DF">
      <w:pPr>
        <w:spacing w:after="0" w:line="240" w:lineRule="auto"/>
        <w:jc w:val="both"/>
        <w:rPr>
          <w:rFonts w:ascii="Times New Roman" w:eastAsia="Times New Roman" w:hAnsi="Times New Roman" w:cs="Times New Roman"/>
          <w:sz w:val="24"/>
          <w:szCs w:val="24"/>
        </w:rPr>
      </w:pPr>
      <w:r w:rsidRPr="00B07DFB">
        <w:rPr>
          <w:rFonts w:ascii="Times New Roman" w:eastAsia="Times New Roman" w:hAnsi="Times New Roman" w:cs="Times New Roman"/>
          <w:sz w:val="24"/>
          <w:szCs w:val="24"/>
        </w:rPr>
        <w:t xml:space="preserve">A total of 2053 cases of domestic violence and other crimes were identified, of which: </w:t>
      </w:r>
    </w:p>
    <w:p w:rsidR="00FF58DF" w:rsidRPr="00B07DFB" w:rsidRDefault="00FF58DF" w:rsidP="00FF58DF">
      <w:pPr>
        <w:pStyle w:val="ListParagraph"/>
        <w:numPr>
          <w:ilvl w:val="0"/>
          <w:numId w:val="21"/>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The materials for criminal prosecution were referred to the prosecution 847 cases of violence and other crimes in domestic relations, of which 674 cases were based on Article 130/a “Domestic violence”, and 270 perpetrators were arrested in flagrante delicto.</w:t>
      </w:r>
    </w:p>
    <w:p w:rsidR="00FF58DF" w:rsidRPr="00B07DFB" w:rsidRDefault="00FF58DF" w:rsidP="00FF58DF">
      <w:pPr>
        <w:pStyle w:val="ListParagraph"/>
        <w:numPr>
          <w:ilvl w:val="0"/>
          <w:numId w:val="21"/>
        </w:numPr>
        <w:jc w:val="both"/>
        <w:rPr>
          <w:rFonts w:ascii="Times New Roman" w:hAnsi="Times New Roman"/>
          <w:noProof w:val="0"/>
          <w:sz w:val="24"/>
          <w:szCs w:val="24"/>
          <w:lang w:val="en-US"/>
        </w:rPr>
      </w:pPr>
      <w:r w:rsidRPr="00B07DFB">
        <w:rPr>
          <w:rFonts w:ascii="Times New Roman" w:hAnsi="Times New Roman"/>
          <w:noProof w:val="0"/>
          <w:sz w:val="24"/>
          <w:szCs w:val="24"/>
          <w:lang w:val="en-US"/>
        </w:rPr>
        <w:t>Complaints were filed with the request “For the issuance of an Immediate Protection Order/Protection Order” 1206 cases of domestic violence.</w:t>
      </w:r>
      <w:r w:rsidRPr="00B07DFB">
        <w:rPr>
          <w:rFonts w:ascii="Times New Roman" w:hAnsi="Times New Roman"/>
          <w:iCs/>
          <w:noProof w:val="0"/>
          <w:sz w:val="24"/>
          <w:szCs w:val="24"/>
          <w:lang w:val="en-US"/>
        </w:rPr>
        <w:t xml:space="preserve">  </w:t>
      </w:r>
    </w:p>
    <w:p w:rsidR="00FF58DF" w:rsidRPr="00B07DFB" w:rsidRDefault="00FF58DF" w:rsidP="00FF58DF">
      <w:pPr>
        <w:pStyle w:val="ListParagraph"/>
        <w:numPr>
          <w:ilvl w:val="0"/>
          <w:numId w:val="21"/>
        </w:numPr>
        <w:jc w:val="both"/>
        <w:rPr>
          <w:rFonts w:ascii="Times New Roman" w:eastAsia="Calibri" w:hAnsi="Times New Roman"/>
          <w:b/>
          <w:noProof w:val="0"/>
          <w:sz w:val="24"/>
          <w:szCs w:val="24"/>
          <w:lang w:val="en-US" w:eastAsia="en-GB"/>
        </w:rPr>
      </w:pPr>
      <w:r w:rsidRPr="00B07DFB">
        <w:rPr>
          <w:rFonts w:ascii="Times New Roman" w:hAnsi="Times New Roman"/>
          <w:noProof w:val="0"/>
          <w:sz w:val="24"/>
          <w:szCs w:val="24"/>
          <w:lang w:val="en-US" w:eastAsia="en-GB"/>
        </w:rPr>
        <w:t>There were 4 murders in the family, with 5 victims, of which 4 were women/girls and of these 3 were wives.</w:t>
      </w:r>
    </w:p>
    <w:p w:rsidR="00FF58DF" w:rsidRPr="00B07DFB" w:rsidRDefault="00FF58DF" w:rsidP="00FF58DF">
      <w:pPr>
        <w:spacing w:after="0" w:line="240" w:lineRule="auto"/>
        <w:ind w:left="360"/>
        <w:jc w:val="both"/>
        <w:rPr>
          <w:rFonts w:ascii="Times New Roman" w:eastAsia="Calibri" w:hAnsi="Times New Roman" w:cs="Times New Roman"/>
          <w:b/>
          <w:sz w:val="24"/>
          <w:szCs w:val="24"/>
          <w:lang w:eastAsia="en-GB"/>
        </w:rPr>
      </w:pPr>
    </w:p>
    <w:p w:rsidR="00FF58DF" w:rsidRPr="00B07DFB" w:rsidRDefault="00FF58DF" w:rsidP="00FF58DF">
      <w:pPr>
        <w:spacing w:after="0" w:line="240" w:lineRule="auto"/>
        <w:jc w:val="both"/>
        <w:rPr>
          <w:rFonts w:ascii="Times New Roman" w:eastAsia="Times New Roman" w:hAnsi="Times New Roman" w:cs="Times New Roman"/>
          <w:sz w:val="24"/>
          <w:szCs w:val="24"/>
          <w:lang w:eastAsia="en-GB"/>
        </w:rPr>
      </w:pPr>
      <w:r w:rsidRPr="00B07DFB">
        <w:rPr>
          <w:rFonts w:ascii="Times New Roman" w:eastAsia="Times New Roman" w:hAnsi="Times New Roman" w:cs="Times New Roman"/>
          <w:sz w:val="24"/>
          <w:szCs w:val="24"/>
          <w:lang w:eastAsia="en-GB"/>
        </w:rPr>
        <w:t>4. Summary table of data on domestic violence.</w:t>
      </w:r>
    </w:p>
    <w:p w:rsidR="00FF58DF" w:rsidRPr="00B07DFB" w:rsidRDefault="00FF58DF" w:rsidP="00FF58DF">
      <w:pPr>
        <w:spacing w:after="0" w:line="240" w:lineRule="auto"/>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2250"/>
        <w:gridCol w:w="1661"/>
        <w:gridCol w:w="1587"/>
        <w:gridCol w:w="1213"/>
        <w:gridCol w:w="1163"/>
      </w:tblGrid>
      <w:tr w:rsidR="00FF58DF" w:rsidRPr="00B07DFB" w:rsidTr="000436EA">
        <w:tc>
          <w:tcPr>
            <w:tcW w:w="1368"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hAnsi="Times New Roman" w:cs="Times New Roman"/>
                <w:b/>
                <w:sz w:val="24"/>
                <w:szCs w:val="24"/>
              </w:rPr>
              <w:t>Viti</w:t>
            </w:r>
          </w:p>
        </w:tc>
        <w:tc>
          <w:tcPr>
            <w:tcW w:w="2250"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b/>
                <w:sz w:val="24"/>
                <w:szCs w:val="24"/>
                <w:lang w:eastAsia="en-GB"/>
              </w:rPr>
              <w:t>Cases of domestic violence/evidenced in total</w:t>
            </w:r>
          </w:p>
        </w:tc>
        <w:tc>
          <w:tcPr>
            <w:tcW w:w="1661"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b/>
                <w:sz w:val="24"/>
                <w:szCs w:val="24"/>
                <w:lang w:eastAsia="en-GB"/>
              </w:rPr>
              <w:t>Claims for IPO/PO</w:t>
            </w:r>
          </w:p>
        </w:tc>
        <w:tc>
          <w:tcPr>
            <w:tcW w:w="1587" w:type="dxa"/>
            <w:shd w:val="clear" w:color="auto" w:fill="auto"/>
          </w:tcPr>
          <w:p w:rsidR="00FF58DF" w:rsidRPr="00B07DFB" w:rsidRDefault="00FF58DF" w:rsidP="000436EA">
            <w:pPr>
              <w:spacing w:after="0" w:line="240" w:lineRule="auto"/>
              <w:jc w:val="center"/>
              <w:rPr>
                <w:rFonts w:ascii="Times New Roman" w:eastAsia="Calibri" w:hAnsi="Times New Roman" w:cs="Times New Roman"/>
                <w:b/>
                <w:sz w:val="24"/>
                <w:szCs w:val="24"/>
                <w:lang w:eastAsia="en-GB"/>
              </w:rPr>
            </w:pPr>
            <w:r w:rsidRPr="00B07DFB">
              <w:rPr>
                <w:rFonts w:ascii="Times New Roman" w:eastAsia="Calibri" w:hAnsi="Times New Roman" w:cs="Times New Roman"/>
                <w:b/>
                <w:sz w:val="24"/>
                <w:szCs w:val="24"/>
                <w:lang w:eastAsia="en-GB"/>
              </w:rPr>
              <w:t>Lawsuits</w:t>
            </w:r>
          </w:p>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b/>
                <w:sz w:val="24"/>
                <w:szCs w:val="24"/>
                <w:lang w:eastAsia="en-GB"/>
              </w:rPr>
              <w:t>article 130/a, K.P.</w:t>
            </w:r>
          </w:p>
        </w:tc>
        <w:tc>
          <w:tcPr>
            <w:tcW w:w="1213"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b/>
                <w:sz w:val="24"/>
                <w:szCs w:val="24"/>
                <w:lang w:eastAsia="en-GB"/>
              </w:rPr>
              <w:t>Arrested for 130/a</w:t>
            </w:r>
          </w:p>
        </w:tc>
        <w:tc>
          <w:tcPr>
            <w:tcW w:w="1163"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b/>
                <w:sz w:val="24"/>
                <w:szCs w:val="24"/>
                <w:lang w:eastAsia="en-GB"/>
              </w:rPr>
              <w:t>Domestic homicide</w:t>
            </w:r>
          </w:p>
        </w:tc>
      </w:tr>
      <w:tr w:rsidR="00FF58DF" w:rsidRPr="00B07DFB" w:rsidTr="000436EA">
        <w:tc>
          <w:tcPr>
            <w:tcW w:w="1368"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b/>
                <w:sz w:val="24"/>
                <w:szCs w:val="24"/>
                <w:lang w:eastAsia="en-GB"/>
              </w:rPr>
              <w:t>2018</w:t>
            </w:r>
          </w:p>
        </w:tc>
        <w:tc>
          <w:tcPr>
            <w:tcW w:w="2250"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4951</w:t>
            </w:r>
          </w:p>
        </w:tc>
        <w:tc>
          <w:tcPr>
            <w:tcW w:w="1661"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3037</w:t>
            </w:r>
          </w:p>
        </w:tc>
        <w:tc>
          <w:tcPr>
            <w:tcW w:w="1587"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1373</w:t>
            </w:r>
          </w:p>
        </w:tc>
        <w:tc>
          <w:tcPr>
            <w:tcW w:w="1213"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608</w:t>
            </w:r>
          </w:p>
        </w:tc>
        <w:tc>
          <w:tcPr>
            <w:tcW w:w="1163"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11</w:t>
            </w:r>
          </w:p>
        </w:tc>
      </w:tr>
      <w:tr w:rsidR="00FF58DF" w:rsidRPr="00B07DFB" w:rsidTr="000436EA">
        <w:tc>
          <w:tcPr>
            <w:tcW w:w="1368"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b/>
                <w:sz w:val="24"/>
                <w:szCs w:val="24"/>
                <w:lang w:eastAsia="en-GB"/>
              </w:rPr>
              <w:t>2019</w:t>
            </w:r>
          </w:p>
        </w:tc>
        <w:tc>
          <w:tcPr>
            <w:tcW w:w="2250"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4629</w:t>
            </w:r>
          </w:p>
        </w:tc>
        <w:tc>
          <w:tcPr>
            <w:tcW w:w="1661"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2836</w:t>
            </w:r>
          </w:p>
        </w:tc>
        <w:tc>
          <w:tcPr>
            <w:tcW w:w="1587"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1341</w:t>
            </w:r>
          </w:p>
        </w:tc>
        <w:tc>
          <w:tcPr>
            <w:tcW w:w="1213"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535</w:t>
            </w:r>
          </w:p>
        </w:tc>
        <w:tc>
          <w:tcPr>
            <w:tcW w:w="1163"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14</w:t>
            </w:r>
          </w:p>
        </w:tc>
      </w:tr>
      <w:tr w:rsidR="00FF58DF" w:rsidRPr="00B07DFB" w:rsidTr="000436EA">
        <w:tc>
          <w:tcPr>
            <w:tcW w:w="1368"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hAnsi="Times New Roman" w:cs="Times New Roman"/>
                <w:b/>
                <w:sz w:val="24"/>
                <w:szCs w:val="24"/>
              </w:rPr>
              <w:t>2020</w:t>
            </w:r>
          </w:p>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hAnsi="Times New Roman" w:cs="Times New Roman"/>
                <w:b/>
                <w:sz w:val="24"/>
                <w:szCs w:val="24"/>
              </w:rPr>
              <w:t>6 months</w:t>
            </w:r>
          </w:p>
        </w:tc>
        <w:tc>
          <w:tcPr>
            <w:tcW w:w="2250"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2053</w:t>
            </w:r>
          </w:p>
        </w:tc>
        <w:tc>
          <w:tcPr>
            <w:tcW w:w="1661"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1206</w:t>
            </w:r>
          </w:p>
        </w:tc>
        <w:tc>
          <w:tcPr>
            <w:tcW w:w="1587"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674</w:t>
            </w:r>
          </w:p>
        </w:tc>
        <w:tc>
          <w:tcPr>
            <w:tcW w:w="1213" w:type="dxa"/>
            <w:shd w:val="clear" w:color="auto" w:fill="auto"/>
          </w:tcPr>
          <w:p w:rsidR="00FF58DF" w:rsidRPr="00B07DFB" w:rsidRDefault="00FF58DF" w:rsidP="000436EA">
            <w:pPr>
              <w:spacing w:after="0" w:line="240" w:lineRule="auto"/>
              <w:rPr>
                <w:rFonts w:ascii="Times New Roman" w:hAnsi="Times New Roman" w:cs="Times New Roman"/>
                <w:b/>
                <w:sz w:val="24"/>
                <w:szCs w:val="24"/>
              </w:rPr>
            </w:pPr>
            <w:r w:rsidRPr="00B07DFB">
              <w:rPr>
                <w:rFonts w:ascii="Times New Roman" w:eastAsia="Calibri" w:hAnsi="Times New Roman" w:cs="Times New Roman"/>
                <w:sz w:val="24"/>
                <w:szCs w:val="24"/>
                <w:lang w:eastAsia="en-GB"/>
              </w:rPr>
              <w:t>270</w:t>
            </w:r>
          </w:p>
        </w:tc>
        <w:tc>
          <w:tcPr>
            <w:tcW w:w="1163" w:type="dxa"/>
            <w:shd w:val="clear" w:color="auto" w:fill="auto"/>
          </w:tcPr>
          <w:p w:rsidR="00FF58DF" w:rsidRPr="00B07DFB" w:rsidRDefault="00FF58DF" w:rsidP="000436EA">
            <w:pPr>
              <w:spacing w:after="0" w:line="240" w:lineRule="auto"/>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 xml:space="preserve"> 4</w:t>
            </w:r>
          </w:p>
        </w:tc>
      </w:tr>
    </w:tbl>
    <w:p w:rsidR="00FF58DF" w:rsidRPr="00B07DFB" w:rsidRDefault="00FF58DF" w:rsidP="00FF58DF">
      <w:pPr>
        <w:spacing w:after="0" w:line="240" w:lineRule="auto"/>
        <w:jc w:val="both"/>
        <w:rPr>
          <w:rFonts w:ascii="Times New Roman" w:hAnsi="Times New Roman" w:cs="Times New Roman"/>
          <w:b/>
          <w:sz w:val="24"/>
          <w:szCs w:val="24"/>
        </w:rPr>
      </w:pPr>
      <w:r w:rsidRPr="00B07DFB">
        <w:rPr>
          <w:rFonts w:ascii="Times New Roman" w:hAnsi="Times New Roman" w:cs="Times New Roman"/>
          <w:b/>
          <w:sz w:val="24"/>
          <w:szCs w:val="24"/>
        </w:rPr>
        <w:t>Annex no. 8 - Data on criminal lawsuits (violence) - General Prosecutor's Office</w:t>
      </w:r>
    </w:p>
    <w:p w:rsidR="00FF58DF" w:rsidRPr="00B07DFB" w:rsidRDefault="00FF58DF" w:rsidP="00FF58DF">
      <w:pPr>
        <w:spacing w:after="0" w:line="240" w:lineRule="auto"/>
        <w:jc w:val="both"/>
        <w:rPr>
          <w:rFonts w:ascii="Times New Roman" w:hAnsi="Times New Roman" w:cs="Times New Roman"/>
          <w:b/>
          <w:sz w:val="24"/>
          <w:szCs w:val="24"/>
        </w:rPr>
      </w:pP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During 2018, 1349 criminal lawsuits were registered and 1050 lawsuits were sent to trial;</w:t>
      </w: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During 2019, 1239 criminal lawsuits were registered and 878 lawsuits were sent to trial;</w:t>
      </w:r>
    </w:p>
    <w:p w:rsidR="00FF58DF" w:rsidRPr="00B07DFB" w:rsidRDefault="00FF58DF" w:rsidP="00FF58DF">
      <w:pPr>
        <w:spacing w:after="0" w:line="240" w:lineRule="auto"/>
        <w:jc w:val="both"/>
        <w:rPr>
          <w:rFonts w:ascii="Times New Roman" w:hAnsi="Times New Roman" w:cs="Times New Roman"/>
          <w:sz w:val="24"/>
          <w:szCs w:val="24"/>
        </w:rPr>
      </w:pPr>
      <w:r w:rsidRPr="00B07DFB">
        <w:rPr>
          <w:rFonts w:ascii="Times New Roman" w:hAnsi="Times New Roman" w:cs="Times New Roman"/>
          <w:sz w:val="24"/>
          <w:szCs w:val="24"/>
        </w:rPr>
        <w:t>During 2020 (first 6 months) 554 criminal lawsuits were registered and 380 lawsuits were sent to trial.</w:t>
      </w:r>
    </w:p>
    <w:p w:rsidR="00FF58DF" w:rsidRPr="00B07DFB" w:rsidRDefault="00FF58DF" w:rsidP="00FF58DF">
      <w:pPr>
        <w:spacing w:line="240" w:lineRule="auto"/>
        <w:jc w:val="both"/>
        <w:rPr>
          <w:rFonts w:ascii="Times New Roman" w:hAnsi="Times New Roman" w:cs="Times New Roman"/>
          <w:b/>
          <w:sz w:val="24"/>
          <w:szCs w:val="24"/>
        </w:rPr>
      </w:pPr>
    </w:p>
    <w:p w:rsidR="00FF58DF" w:rsidRPr="00B07DFB" w:rsidRDefault="00FF58DF" w:rsidP="00FF58DF">
      <w:pPr>
        <w:spacing w:line="240" w:lineRule="auto"/>
        <w:jc w:val="both"/>
        <w:rPr>
          <w:rFonts w:ascii="Times New Roman" w:eastAsia="Calibri" w:hAnsi="Times New Roman" w:cs="Times New Roman"/>
          <w:b/>
          <w:sz w:val="24"/>
          <w:szCs w:val="24"/>
          <w:lang w:eastAsia="en-GB"/>
        </w:rPr>
      </w:pPr>
      <w:r w:rsidRPr="00B07DFB">
        <w:rPr>
          <w:rFonts w:ascii="Times New Roman" w:eastAsia="Calibri" w:hAnsi="Times New Roman" w:cs="Times New Roman"/>
          <w:b/>
          <w:sz w:val="24"/>
          <w:szCs w:val="24"/>
          <w:lang w:eastAsia="en-GB"/>
        </w:rPr>
        <w:lastRenderedPageBreak/>
        <w:t>Annex no. 9- Statistical data on trafficking, presented by the General Directorate of Police for the 2014 - July 2020</w:t>
      </w:r>
      <w:r w:rsidRPr="00B07DFB">
        <w:rPr>
          <w:rFonts w:ascii="Times New Roman" w:eastAsia="Calibri" w:hAnsi="Times New Roman" w:cs="Times New Roman"/>
          <w:b/>
          <w:sz w:val="24"/>
          <w:szCs w:val="24"/>
          <w:vertAlign w:val="superscript"/>
          <w:lang w:eastAsia="en-GB"/>
        </w:rPr>
        <w:t>th</w:t>
      </w:r>
      <w:r w:rsidRPr="00B07DFB">
        <w:rPr>
          <w:rFonts w:ascii="Times New Roman" w:eastAsia="Calibri" w:hAnsi="Times New Roman" w:cs="Times New Roman"/>
          <w:b/>
          <w:sz w:val="24"/>
          <w:szCs w:val="24"/>
          <w:lang w:eastAsia="en-GB"/>
        </w:rPr>
        <w:t xml:space="preserve"> period, are presented as follows:</w:t>
      </w:r>
    </w:p>
    <w:p w:rsidR="00FF58DF" w:rsidRPr="00B07DFB" w:rsidRDefault="00FF58DF" w:rsidP="00FF58DF">
      <w:pPr>
        <w:spacing w:after="0" w:line="240" w:lineRule="auto"/>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For 2018, a total of 38 criminal offenses with 51 perpetrators were identified, according to criminal offenses:</w:t>
      </w:r>
    </w:p>
    <w:p w:rsidR="00FF58DF" w:rsidRPr="00B07DFB" w:rsidRDefault="00FF58DF" w:rsidP="00FF58DF">
      <w:pPr>
        <w:numPr>
          <w:ilvl w:val="0"/>
          <w:numId w:val="1"/>
        </w:numPr>
        <w:spacing w:after="0" w:line="240" w:lineRule="auto"/>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30 criminal offenses for “Trafficking in adults”, with 42 perpetrators.</w:t>
      </w:r>
    </w:p>
    <w:p w:rsidR="00FF58DF" w:rsidRPr="00B07DFB" w:rsidRDefault="00FF58DF" w:rsidP="00FF58DF">
      <w:pPr>
        <w:numPr>
          <w:ilvl w:val="0"/>
          <w:numId w:val="1"/>
        </w:numPr>
        <w:spacing w:after="0" w:line="240" w:lineRule="auto"/>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8 criminal offenses for “Trafficking in minors”, with 9 perpetrators.</w:t>
      </w:r>
    </w:p>
    <w:p w:rsidR="00FF58DF" w:rsidRPr="00B07DFB" w:rsidRDefault="00FF58DF" w:rsidP="00FF58DF">
      <w:pPr>
        <w:spacing w:after="0" w:line="240" w:lineRule="auto"/>
        <w:rPr>
          <w:rFonts w:ascii="Times New Roman" w:eastAsia="Calibri" w:hAnsi="Times New Roman" w:cs="Times New Roman"/>
          <w:sz w:val="24"/>
          <w:szCs w:val="24"/>
          <w:lang w:eastAsia="en-GB"/>
        </w:rPr>
      </w:pPr>
    </w:p>
    <w:p w:rsidR="00FF58DF" w:rsidRPr="00B07DFB" w:rsidRDefault="00FF58DF" w:rsidP="00FF58DF">
      <w:pPr>
        <w:spacing w:after="0" w:line="240" w:lineRule="auto"/>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For 2019, a total of 41 criminal offenses with 62 perpetrators have been identified, according to criminal offenses:</w:t>
      </w:r>
    </w:p>
    <w:p w:rsidR="00FF58DF" w:rsidRPr="00B07DFB" w:rsidRDefault="00FF58DF" w:rsidP="00FF58DF">
      <w:pPr>
        <w:numPr>
          <w:ilvl w:val="0"/>
          <w:numId w:val="2"/>
        </w:numPr>
        <w:spacing w:after="0" w:line="240" w:lineRule="auto"/>
        <w:rPr>
          <w:rFonts w:ascii="Times New Roman" w:hAnsi="Times New Roman" w:cs="Times New Roman"/>
          <w:sz w:val="24"/>
          <w:szCs w:val="24"/>
          <w:lang w:eastAsia="en-GB"/>
        </w:rPr>
      </w:pPr>
      <w:r w:rsidRPr="00B07DFB">
        <w:rPr>
          <w:rFonts w:ascii="Times New Roman" w:hAnsi="Times New Roman" w:cs="Times New Roman"/>
          <w:sz w:val="24"/>
          <w:szCs w:val="24"/>
          <w:lang w:eastAsia="en-GB"/>
        </w:rPr>
        <w:t>34 criminal offenses for “Trafficking in human beings”, with 21 perpetrators</w:t>
      </w:r>
      <w:r w:rsidRPr="00B07DFB">
        <w:rPr>
          <w:rFonts w:ascii="Times New Roman" w:eastAsia="Calibri" w:hAnsi="Times New Roman" w:cs="Times New Roman"/>
          <w:sz w:val="24"/>
          <w:szCs w:val="24"/>
          <w:lang w:eastAsia="en-GB"/>
        </w:rPr>
        <w:t>.</w:t>
      </w:r>
    </w:p>
    <w:p w:rsidR="00FF58DF" w:rsidRPr="00B07DFB" w:rsidRDefault="00FF58DF" w:rsidP="00FF58DF">
      <w:pPr>
        <w:numPr>
          <w:ilvl w:val="0"/>
          <w:numId w:val="2"/>
        </w:numPr>
        <w:spacing w:after="0" w:line="240" w:lineRule="auto"/>
        <w:rPr>
          <w:rFonts w:ascii="Times New Roman" w:hAnsi="Times New Roman" w:cs="Times New Roman"/>
          <w:sz w:val="24"/>
          <w:szCs w:val="24"/>
          <w:lang w:eastAsia="en-GB"/>
        </w:rPr>
      </w:pPr>
      <w:r w:rsidRPr="00B07DFB">
        <w:rPr>
          <w:rFonts w:ascii="Times New Roman" w:hAnsi="Times New Roman" w:cs="Times New Roman"/>
          <w:sz w:val="24"/>
          <w:szCs w:val="24"/>
          <w:lang w:eastAsia="en-GB"/>
        </w:rPr>
        <w:t>7 criminal offenses for “Trafficking in minors”, with 8 perpetrators</w:t>
      </w:r>
      <w:r w:rsidRPr="00B07DFB">
        <w:rPr>
          <w:rFonts w:ascii="Times New Roman" w:eastAsia="Calibri" w:hAnsi="Times New Roman" w:cs="Times New Roman"/>
          <w:sz w:val="24"/>
          <w:szCs w:val="24"/>
          <w:lang w:eastAsia="en-GB"/>
        </w:rPr>
        <w:t>.</w:t>
      </w:r>
    </w:p>
    <w:p w:rsidR="00FF58DF" w:rsidRPr="00B07DFB" w:rsidRDefault="00FF58DF" w:rsidP="00FF58DF">
      <w:pPr>
        <w:spacing w:after="0" w:line="240" w:lineRule="auto"/>
        <w:rPr>
          <w:rFonts w:ascii="Times New Roman" w:eastAsia="Calibri" w:hAnsi="Times New Roman" w:cs="Times New Roman"/>
          <w:sz w:val="24"/>
          <w:szCs w:val="24"/>
          <w:lang w:eastAsia="en-GB"/>
        </w:rPr>
      </w:pPr>
    </w:p>
    <w:p w:rsidR="00FF58DF" w:rsidRPr="00B07DFB" w:rsidRDefault="00FF58DF" w:rsidP="00FF58DF">
      <w:pPr>
        <w:spacing w:after="0" w:line="240" w:lineRule="auto"/>
        <w:rPr>
          <w:rFonts w:ascii="Times New Roman" w:eastAsia="Calibri" w:hAnsi="Times New Roman" w:cs="Times New Roman"/>
          <w:sz w:val="24"/>
          <w:szCs w:val="24"/>
          <w:lang w:eastAsia="en-GB"/>
        </w:rPr>
      </w:pPr>
      <w:r w:rsidRPr="00B07DFB">
        <w:rPr>
          <w:rFonts w:ascii="Times New Roman" w:eastAsia="Calibri" w:hAnsi="Times New Roman" w:cs="Times New Roman"/>
          <w:sz w:val="24"/>
          <w:szCs w:val="24"/>
          <w:lang w:eastAsia="en-GB"/>
        </w:rPr>
        <w:t>For January-July 2020, a total of 20 criminal offenses with 25 perpetrators were identified, according to criminal offenses:</w:t>
      </w:r>
    </w:p>
    <w:p w:rsidR="00FF58DF" w:rsidRPr="00B07DFB" w:rsidRDefault="00FF58DF" w:rsidP="00FF58DF">
      <w:pPr>
        <w:numPr>
          <w:ilvl w:val="0"/>
          <w:numId w:val="3"/>
        </w:numPr>
        <w:spacing w:after="0" w:line="240" w:lineRule="auto"/>
        <w:rPr>
          <w:rFonts w:ascii="Times New Roman" w:hAnsi="Times New Roman" w:cs="Times New Roman"/>
          <w:sz w:val="24"/>
          <w:szCs w:val="24"/>
          <w:lang w:eastAsia="en-GB"/>
        </w:rPr>
      </w:pPr>
      <w:r w:rsidRPr="00B07DFB">
        <w:rPr>
          <w:rFonts w:ascii="Times New Roman" w:hAnsi="Times New Roman" w:cs="Times New Roman"/>
          <w:sz w:val="24"/>
          <w:szCs w:val="24"/>
          <w:lang w:eastAsia="en-GB"/>
        </w:rPr>
        <w:t>16 criminal offenses for “Trafficking in human beings”, with 21 perpetrators</w:t>
      </w:r>
      <w:r w:rsidRPr="00B07DFB">
        <w:rPr>
          <w:rFonts w:ascii="Times New Roman" w:eastAsia="Calibri" w:hAnsi="Times New Roman" w:cs="Times New Roman"/>
          <w:sz w:val="24"/>
          <w:szCs w:val="24"/>
          <w:lang w:eastAsia="en-GB"/>
        </w:rPr>
        <w:t>.</w:t>
      </w:r>
    </w:p>
    <w:p w:rsidR="00FF58DF" w:rsidRPr="00B07DFB" w:rsidRDefault="00FF58DF" w:rsidP="00FF58DF">
      <w:pPr>
        <w:numPr>
          <w:ilvl w:val="0"/>
          <w:numId w:val="3"/>
        </w:numPr>
        <w:spacing w:after="0" w:line="240" w:lineRule="auto"/>
        <w:rPr>
          <w:rFonts w:ascii="Times New Roman" w:hAnsi="Times New Roman" w:cs="Times New Roman"/>
          <w:sz w:val="24"/>
          <w:szCs w:val="24"/>
          <w:lang w:eastAsia="en-GB"/>
        </w:rPr>
      </w:pPr>
      <w:r w:rsidRPr="00B07DFB">
        <w:rPr>
          <w:rFonts w:ascii="Times New Roman" w:hAnsi="Times New Roman" w:cs="Times New Roman"/>
          <w:sz w:val="24"/>
          <w:szCs w:val="24"/>
          <w:lang w:eastAsia="en-GB"/>
        </w:rPr>
        <w:t>4 criminal offenses for “Trafficking in minors”, with 4 perpetrators</w:t>
      </w:r>
      <w:r w:rsidRPr="00B07DFB">
        <w:rPr>
          <w:rFonts w:ascii="Times New Roman" w:eastAsia="Calibri" w:hAnsi="Times New Roman" w:cs="Times New Roman"/>
          <w:sz w:val="24"/>
          <w:szCs w:val="24"/>
          <w:lang w:eastAsia="en-GB"/>
        </w:rPr>
        <w:t>.</w:t>
      </w:r>
    </w:p>
    <w:p w:rsidR="00FF58DF" w:rsidRPr="00B07DFB" w:rsidRDefault="00FF58DF" w:rsidP="00FF58DF">
      <w:pPr>
        <w:spacing w:after="0" w:line="240" w:lineRule="auto"/>
        <w:ind w:left="360"/>
        <w:rPr>
          <w:rFonts w:ascii="Times New Roman" w:hAnsi="Times New Roman" w:cs="Times New Roman"/>
          <w:sz w:val="24"/>
          <w:szCs w:val="24"/>
          <w:lang w:eastAsia="en-GB"/>
        </w:rPr>
      </w:pPr>
    </w:p>
    <w:p w:rsidR="00FF58DF" w:rsidRPr="00B07DFB" w:rsidRDefault="00FF58DF" w:rsidP="00FF5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B07DFB">
        <w:rPr>
          <w:rFonts w:ascii="Times New Roman" w:hAnsi="Times New Roman" w:cs="Times New Roman"/>
          <w:b/>
          <w:sz w:val="24"/>
          <w:szCs w:val="24"/>
        </w:rPr>
        <w:t xml:space="preserve">Annex no. 10 </w:t>
      </w:r>
      <w:r w:rsidRPr="00B07DFB">
        <w:rPr>
          <w:rFonts w:ascii="Times New Roman" w:hAnsi="Times New Roman" w:cs="Times New Roman"/>
          <w:sz w:val="24"/>
          <w:szCs w:val="24"/>
        </w:rPr>
        <w:t>According to the data from MFE, every year the activity of the Association of Orphans is financed with budget funds respectively for the years 2014 to 2020:</w:t>
      </w:r>
    </w:p>
    <w:tbl>
      <w:tblPr>
        <w:tblStyle w:val="TableGrid"/>
        <w:tblW w:w="0" w:type="auto"/>
        <w:tblLook w:val="04A0" w:firstRow="1" w:lastRow="0" w:firstColumn="1" w:lastColumn="0" w:noHBand="0" w:noVBand="1"/>
      </w:tblPr>
      <w:tblGrid>
        <w:gridCol w:w="1155"/>
        <w:gridCol w:w="1176"/>
        <w:gridCol w:w="1176"/>
        <w:gridCol w:w="1176"/>
        <w:gridCol w:w="1176"/>
        <w:gridCol w:w="1176"/>
        <w:gridCol w:w="1176"/>
        <w:gridCol w:w="1176"/>
      </w:tblGrid>
      <w:tr w:rsidR="00FF58DF" w:rsidRPr="00B07DFB" w:rsidTr="000436EA">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Year</w:t>
            </w:r>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2014</w:t>
            </w:r>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2015</w:t>
            </w:r>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2016</w:t>
            </w:r>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2017</w:t>
            </w:r>
          </w:p>
        </w:tc>
        <w:tc>
          <w:tcPr>
            <w:tcW w:w="1156"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2018</w:t>
            </w:r>
          </w:p>
        </w:tc>
        <w:tc>
          <w:tcPr>
            <w:tcW w:w="1156"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2019</w:t>
            </w:r>
          </w:p>
        </w:tc>
        <w:tc>
          <w:tcPr>
            <w:tcW w:w="1156"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2020</w:t>
            </w:r>
          </w:p>
        </w:tc>
      </w:tr>
      <w:tr w:rsidR="00FF58DF" w:rsidRPr="00B07DFB" w:rsidTr="000436EA">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 xml:space="preserve">Amount in </w:t>
            </w:r>
            <w:proofErr w:type="spellStart"/>
            <w:r w:rsidRPr="00B07DFB">
              <w:rPr>
                <w:sz w:val="24"/>
                <w:szCs w:val="24"/>
              </w:rPr>
              <w:t>Lek</w:t>
            </w:r>
            <w:proofErr w:type="spellEnd"/>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1,800,000</w:t>
            </w:r>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1,600,000</w:t>
            </w:r>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1,600,000</w:t>
            </w:r>
          </w:p>
        </w:tc>
        <w:tc>
          <w:tcPr>
            <w:tcW w:w="1155"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1,600,000</w:t>
            </w:r>
          </w:p>
        </w:tc>
        <w:tc>
          <w:tcPr>
            <w:tcW w:w="1156"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1,600,000</w:t>
            </w:r>
          </w:p>
        </w:tc>
        <w:tc>
          <w:tcPr>
            <w:tcW w:w="1156"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1,600,000</w:t>
            </w:r>
          </w:p>
        </w:tc>
        <w:tc>
          <w:tcPr>
            <w:tcW w:w="1156" w:type="dxa"/>
          </w:tcPr>
          <w:p w:rsidR="00FF58DF" w:rsidRPr="00B07DFB" w:rsidRDefault="00FF58DF" w:rsidP="0004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szCs w:val="24"/>
              </w:rPr>
            </w:pPr>
            <w:r w:rsidRPr="00B07DFB">
              <w:rPr>
                <w:sz w:val="24"/>
                <w:szCs w:val="24"/>
              </w:rPr>
              <w:t>1,600,000</w:t>
            </w:r>
          </w:p>
        </w:tc>
      </w:tr>
    </w:tbl>
    <w:p w:rsidR="00FF58DF" w:rsidRPr="00B07DFB" w:rsidRDefault="00FF58DF" w:rsidP="00FF58DF">
      <w:pPr>
        <w:spacing w:line="240" w:lineRule="auto"/>
        <w:rPr>
          <w:rFonts w:ascii="Times New Roman" w:hAnsi="Times New Roman" w:cs="Times New Roman"/>
          <w:color w:val="C00000"/>
          <w:sz w:val="24"/>
          <w:szCs w:val="24"/>
        </w:rPr>
      </w:pPr>
    </w:p>
    <w:p w:rsidR="00FF58DF" w:rsidRPr="00B07DFB" w:rsidRDefault="00FF58DF" w:rsidP="00FF58DF">
      <w:pPr>
        <w:spacing w:line="240" w:lineRule="auto"/>
        <w:rPr>
          <w:rFonts w:ascii="Times New Roman" w:hAnsi="Times New Roman" w:cs="Times New Roman"/>
          <w:sz w:val="24"/>
          <w:szCs w:val="24"/>
        </w:rPr>
      </w:pPr>
      <w:r w:rsidRPr="00B07DFB">
        <w:rPr>
          <w:rFonts w:ascii="Times New Roman" w:hAnsi="Times New Roman" w:cs="Times New Roman"/>
          <w:sz w:val="24"/>
          <w:szCs w:val="24"/>
        </w:rPr>
        <w:t>The number of orphaned children in the respective centers as well as the funds in thousand ALL:</w:t>
      </w:r>
    </w:p>
    <w:p w:rsidR="00025E07" w:rsidRDefault="00FF58DF">
      <w:r w:rsidRPr="00B07DFB">
        <w:rPr>
          <w:rFonts w:ascii="Times New Roman" w:hAnsi="Times New Roman" w:cs="Times New Roman"/>
          <w:noProof/>
          <w:color w:val="C00000"/>
          <w:sz w:val="24"/>
          <w:szCs w:val="24"/>
        </w:rPr>
        <mc:AlternateContent>
          <mc:Choice Requires="wpc">
            <w:drawing>
              <wp:inline distT="0" distB="0" distL="0" distR="0" wp14:anchorId="024846F0" wp14:editId="29D623D4">
                <wp:extent cx="5943600" cy="1593275"/>
                <wp:effectExtent l="0" t="0" r="400050" b="83185"/>
                <wp:docPr id="144" name="Canvas 1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Rectangle 4"/>
                        <wps:cNvSpPr>
                          <a:spLocks noChangeArrowheads="1"/>
                        </wps:cNvSpPr>
                        <wps:spPr bwMode="auto">
                          <a:xfrm>
                            <a:off x="0" y="7620"/>
                            <a:ext cx="6291580" cy="629285"/>
                          </a:xfrm>
                          <a:prstGeom prst="rect">
                            <a:avLst/>
                          </a:prstGeom>
                          <a:solidFill>
                            <a:srgbClr val="DDD9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5"/>
                        <wps:cNvSpPr>
                          <a:spLocks noChangeArrowheads="1"/>
                        </wps:cNvSpPr>
                        <wps:spPr bwMode="auto">
                          <a:xfrm>
                            <a:off x="42545" y="586584"/>
                            <a:ext cx="6291580" cy="1090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6"/>
                        <wps:cNvSpPr>
                          <a:spLocks noChangeArrowheads="1"/>
                        </wps:cNvSpPr>
                        <wps:spPr bwMode="auto">
                          <a:xfrm>
                            <a:off x="16510" y="661670"/>
                            <a:ext cx="1699260" cy="436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Number of orphans in respective centers</w:t>
                              </w:r>
                            </w:p>
                          </w:txbxContent>
                        </wps:txbx>
                        <wps:bodyPr rot="0" vert="horz" wrap="square" lIns="0" tIns="0" rIns="0" bIns="0" anchor="t" anchorCtr="0" upright="1">
                          <a:spAutoFit/>
                        </wps:bodyPr>
                      </wps:wsp>
                      <wps:wsp>
                        <wps:cNvPr id="6" name="Rectangle 7"/>
                        <wps:cNvSpPr>
                          <a:spLocks noChangeArrowheads="1"/>
                        </wps:cNvSpPr>
                        <wps:spPr bwMode="auto">
                          <a:xfrm>
                            <a:off x="197358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355</w:t>
                              </w:r>
                            </w:p>
                          </w:txbxContent>
                        </wps:txbx>
                        <wps:bodyPr rot="0" vert="horz" wrap="none" lIns="0" tIns="0" rIns="0" bIns="0" anchor="t" anchorCtr="0" upright="1">
                          <a:spAutoFit/>
                        </wps:bodyPr>
                      </wps:wsp>
                      <wps:wsp>
                        <wps:cNvPr id="7" name="Rectangle 8"/>
                        <wps:cNvSpPr>
                          <a:spLocks noChangeArrowheads="1"/>
                        </wps:cNvSpPr>
                        <wps:spPr bwMode="auto">
                          <a:xfrm>
                            <a:off x="247269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370</w:t>
                              </w:r>
                            </w:p>
                          </w:txbxContent>
                        </wps:txbx>
                        <wps:bodyPr rot="0" vert="horz" wrap="none" lIns="0" tIns="0" rIns="0" bIns="0" anchor="t" anchorCtr="0" upright="1">
                          <a:spAutoFit/>
                        </wps:bodyPr>
                      </wps:wsp>
                      <wps:wsp>
                        <wps:cNvPr id="8" name="Rectangle 9"/>
                        <wps:cNvSpPr>
                          <a:spLocks noChangeArrowheads="1"/>
                        </wps:cNvSpPr>
                        <wps:spPr bwMode="auto">
                          <a:xfrm>
                            <a:off x="3095625"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346</w:t>
                              </w:r>
                            </w:p>
                          </w:txbxContent>
                        </wps:txbx>
                        <wps:bodyPr rot="0" vert="horz" wrap="none" lIns="0" tIns="0" rIns="0" bIns="0" anchor="t" anchorCtr="0" upright="1">
                          <a:spAutoFit/>
                        </wps:bodyPr>
                      </wps:wsp>
                      <wps:wsp>
                        <wps:cNvPr id="9" name="Rectangle 10"/>
                        <wps:cNvSpPr>
                          <a:spLocks noChangeArrowheads="1"/>
                        </wps:cNvSpPr>
                        <wps:spPr bwMode="auto">
                          <a:xfrm>
                            <a:off x="284861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10" name="Rectangle 11"/>
                        <wps:cNvSpPr>
                          <a:spLocks noChangeArrowheads="1"/>
                        </wps:cNvSpPr>
                        <wps:spPr bwMode="auto">
                          <a:xfrm>
                            <a:off x="3095625"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11" name="Rectangle 12"/>
                        <wps:cNvSpPr>
                          <a:spLocks noChangeArrowheads="1"/>
                        </wps:cNvSpPr>
                        <wps:spPr bwMode="auto">
                          <a:xfrm>
                            <a:off x="359410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417</w:t>
                              </w:r>
                            </w:p>
                          </w:txbxContent>
                        </wps:txbx>
                        <wps:bodyPr rot="0" vert="horz" wrap="none" lIns="0" tIns="0" rIns="0" bIns="0" anchor="t" anchorCtr="0" upright="1">
                          <a:spAutoFit/>
                        </wps:bodyPr>
                      </wps:wsp>
                      <wps:wsp>
                        <wps:cNvPr id="12" name="Rectangle 13"/>
                        <wps:cNvSpPr>
                          <a:spLocks noChangeArrowheads="1"/>
                        </wps:cNvSpPr>
                        <wps:spPr bwMode="auto">
                          <a:xfrm>
                            <a:off x="334772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13" name="Rectangle 14"/>
                        <wps:cNvSpPr>
                          <a:spLocks noChangeArrowheads="1"/>
                        </wps:cNvSpPr>
                        <wps:spPr bwMode="auto">
                          <a:xfrm>
                            <a:off x="359410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14" name="Rectangle 15"/>
                        <wps:cNvSpPr>
                          <a:spLocks noChangeArrowheads="1"/>
                        </wps:cNvSpPr>
                        <wps:spPr bwMode="auto">
                          <a:xfrm>
                            <a:off x="409321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355</w:t>
                              </w:r>
                            </w:p>
                          </w:txbxContent>
                        </wps:txbx>
                        <wps:bodyPr rot="0" vert="horz" wrap="none" lIns="0" tIns="0" rIns="0" bIns="0" anchor="t" anchorCtr="0" upright="1">
                          <a:spAutoFit/>
                        </wps:bodyPr>
                      </wps:wsp>
                      <wps:wsp>
                        <wps:cNvPr id="15" name="Rectangle 16"/>
                        <wps:cNvSpPr>
                          <a:spLocks noChangeArrowheads="1"/>
                        </wps:cNvSpPr>
                        <wps:spPr bwMode="auto">
                          <a:xfrm>
                            <a:off x="384683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16" name="Rectangle 17"/>
                        <wps:cNvSpPr>
                          <a:spLocks noChangeArrowheads="1"/>
                        </wps:cNvSpPr>
                        <wps:spPr bwMode="auto">
                          <a:xfrm>
                            <a:off x="409321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17" name="Rectangle 18"/>
                        <wps:cNvSpPr>
                          <a:spLocks noChangeArrowheads="1"/>
                        </wps:cNvSpPr>
                        <wps:spPr bwMode="auto">
                          <a:xfrm>
                            <a:off x="459232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359</w:t>
                              </w:r>
                            </w:p>
                          </w:txbxContent>
                        </wps:txbx>
                        <wps:bodyPr rot="0" vert="horz" wrap="none" lIns="0" tIns="0" rIns="0" bIns="0" anchor="t" anchorCtr="0" upright="1">
                          <a:spAutoFit/>
                        </wps:bodyPr>
                      </wps:wsp>
                      <wps:wsp>
                        <wps:cNvPr id="18" name="Rectangle 19"/>
                        <wps:cNvSpPr>
                          <a:spLocks noChangeArrowheads="1"/>
                        </wps:cNvSpPr>
                        <wps:spPr bwMode="auto">
                          <a:xfrm>
                            <a:off x="434594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19" name="Rectangle 20"/>
                        <wps:cNvSpPr>
                          <a:spLocks noChangeArrowheads="1"/>
                        </wps:cNvSpPr>
                        <wps:spPr bwMode="auto">
                          <a:xfrm>
                            <a:off x="459232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20" name="Rectangle 21"/>
                        <wps:cNvSpPr>
                          <a:spLocks noChangeArrowheads="1"/>
                        </wps:cNvSpPr>
                        <wps:spPr bwMode="auto">
                          <a:xfrm>
                            <a:off x="509143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293</w:t>
                              </w:r>
                            </w:p>
                          </w:txbxContent>
                        </wps:txbx>
                        <wps:bodyPr rot="0" vert="horz" wrap="none" lIns="0" tIns="0" rIns="0" bIns="0" anchor="t" anchorCtr="0" upright="1">
                          <a:spAutoFit/>
                        </wps:bodyPr>
                      </wps:wsp>
                      <wps:wsp>
                        <wps:cNvPr id="21" name="Rectangle 22"/>
                        <wps:cNvSpPr>
                          <a:spLocks noChangeArrowheads="1"/>
                        </wps:cNvSpPr>
                        <wps:spPr bwMode="auto">
                          <a:xfrm>
                            <a:off x="484505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22" name="Rectangle 23"/>
                        <wps:cNvSpPr>
                          <a:spLocks noChangeArrowheads="1"/>
                        </wps:cNvSpPr>
                        <wps:spPr bwMode="auto">
                          <a:xfrm>
                            <a:off x="509143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23" name="Rectangle 24"/>
                        <wps:cNvSpPr>
                          <a:spLocks noChangeArrowheads="1"/>
                        </wps:cNvSpPr>
                        <wps:spPr bwMode="auto">
                          <a:xfrm>
                            <a:off x="559054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280</w:t>
                              </w:r>
                            </w:p>
                          </w:txbxContent>
                        </wps:txbx>
                        <wps:bodyPr rot="0" vert="horz" wrap="none" lIns="0" tIns="0" rIns="0" bIns="0" anchor="t" anchorCtr="0" upright="1">
                          <a:spAutoFit/>
                        </wps:bodyPr>
                      </wps:wsp>
                      <wps:wsp>
                        <wps:cNvPr id="24" name="Rectangle 25"/>
                        <wps:cNvSpPr>
                          <a:spLocks noChangeArrowheads="1"/>
                        </wps:cNvSpPr>
                        <wps:spPr bwMode="auto">
                          <a:xfrm>
                            <a:off x="534416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25" name="Rectangle 26"/>
                        <wps:cNvSpPr>
                          <a:spLocks noChangeArrowheads="1"/>
                        </wps:cNvSpPr>
                        <wps:spPr bwMode="auto">
                          <a:xfrm>
                            <a:off x="559054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26" name="Rectangle 27"/>
                        <wps:cNvSpPr>
                          <a:spLocks noChangeArrowheads="1"/>
                        </wps:cNvSpPr>
                        <wps:spPr bwMode="auto">
                          <a:xfrm>
                            <a:off x="6089650" y="829310"/>
                            <a:ext cx="193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215</w:t>
                              </w:r>
                            </w:p>
                          </w:txbxContent>
                        </wps:txbx>
                        <wps:bodyPr rot="0" vert="horz" wrap="none" lIns="0" tIns="0" rIns="0" bIns="0" anchor="t" anchorCtr="0" upright="1">
                          <a:spAutoFit/>
                        </wps:bodyPr>
                      </wps:wsp>
                      <wps:wsp>
                        <wps:cNvPr id="27" name="Rectangle 28"/>
                        <wps:cNvSpPr>
                          <a:spLocks noChangeArrowheads="1"/>
                        </wps:cNvSpPr>
                        <wps:spPr bwMode="auto">
                          <a:xfrm>
                            <a:off x="584327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28" name="Rectangle 29"/>
                        <wps:cNvSpPr>
                          <a:spLocks noChangeArrowheads="1"/>
                        </wps:cNvSpPr>
                        <wps:spPr bwMode="auto">
                          <a:xfrm>
                            <a:off x="6089650" y="82931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29" name="Rectangle 30"/>
                        <wps:cNvSpPr>
                          <a:spLocks noChangeArrowheads="1"/>
                        </wps:cNvSpPr>
                        <wps:spPr bwMode="auto">
                          <a:xfrm>
                            <a:off x="16510" y="1105535"/>
                            <a:ext cx="8883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Fund for orphans</w:t>
                              </w:r>
                            </w:p>
                          </w:txbxContent>
                        </wps:txbx>
                        <wps:bodyPr rot="0" vert="horz" wrap="none" lIns="0" tIns="0" rIns="0" bIns="0" anchor="t" anchorCtr="0" upright="1">
                          <a:spAutoFit/>
                        </wps:bodyPr>
                      </wps:wsp>
                      <wps:wsp>
                        <wps:cNvPr id="30" name="Rectangle 31"/>
                        <wps:cNvSpPr>
                          <a:spLocks noChangeArrowheads="1"/>
                        </wps:cNvSpPr>
                        <wps:spPr bwMode="auto">
                          <a:xfrm>
                            <a:off x="1837069" y="1126348"/>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228,502</w:t>
                              </w:r>
                            </w:p>
                          </w:txbxContent>
                        </wps:txbx>
                        <wps:bodyPr rot="0" vert="horz" wrap="none" lIns="0" tIns="0" rIns="0" bIns="0" anchor="t" anchorCtr="0" upright="1">
                          <a:spAutoFit/>
                        </wps:bodyPr>
                      </wps:wsp>
                      <wps:wsp>
                        <wps:cNvPr id="31" name="Rectangle 32"/>
                        <wps:cNvSpPr>
                          <a:spLocks noChangeArrowheads="1"/>
                        </wps:cNvSpPr>
                        <wps:spPr bwMode="auto">
                          <a:xfrm>
                            <a:off x="2340225" y="1126348"/>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197,024</w:t>
                              </w:r>
                            </w:p>
                          </w:txbxContent>
                        </wps:txbx>
                        <wps:bodyPr rot="0" vert="horz" wrap="none" lIns="0" tIns="0" rIns="0" bIns="0" anchor="t" anchorCtr="0" upright="1">
                          <a:spAutoFit/>
                        </wps:bodyPr>
                      </wps:wsp>
                      <wps:wsp>
                        <wps:cNvPr id="32" name="Rectangle 33"/>
                        <wps:cNvSpPr>
                          <a:spLocks noChangeArrowheads="1"/>
                        </wps:cNvSpPr>
                        <wps:spPr bwMode="auto">
                          <a:xfrm>
                            <a:off x="2828625" y="1117772"/>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235,715</w:t>
                              </w:r>
                            </w:p>
                          </w:txbxContent>
                        </wps:txbx>
                        <wps:bodyPr rot="0" vert="horz" wrap="none" lIns="0" tIns="0" rIns="0" bIns="0" anchor="t" anchorCtr="0" upright="1">
                          <a:spAutoFit/>
                        </wps:bodyPr>
                      </wps:wsp>
                      <wps:wsp>
                        <wps:cNvPr id="33" name="Rectangle 34"/>
                        <wps:cNvSpPr>
                          <a:spLocks noChangeArrowheads="1"/>
                        </wps:cNvSpPr>
                        <wps:spPr bwMode="auto">
                          <a:xfrm>
                            <a:off x="284861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34" name="Rectangle 35"/>
                        <wps:cNvSpPr>
                          <a:spLocks noChangeArrowheads="1"/>
                        </wps:cNvSpPr>
                        <wps:spPr bwMode="auto">
                          <a:xfrm>
                            <a:off x="291592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35" name="Rectangle 36"/>
                        <wps:cNvSpPr>
                          <a:spLocks noChangeArrowheads="1"/>
                        </wps:cNvSpPr>
                        <wps:spPr bwMode="auto">
                          <a:xfrm>
                            <a:off x="3347720" y="1126348"/>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224,020</w:t>
                              </w:r>
                            </w:p>
                          </w:txbxContent>
                        </wps:txbx>
                        <wps:bodyPr rot="0" vert="horz" wrap="none" lIns="0" tIns="0" rIns="0" bIns="0" anchor="t" anchorCtr="0" upright="1">
                          <a:spAutoFit/>
                        </wps:bodyPr>
                      </wps:wsp>
                      <wps:wsp>
                        <wps:cNvPr id="36" name="Rectangle 37"/>
                        <wps:cNvSpPr>
                          <a:spLocks noChangeArrowheads="1"/>
                        </wps:cNvSpPr>
                        <wps:spPr bwMode="auto">
                          <a:xfrm>
                            <a:off x="334772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37" name="Rectangle 38"/>
                        <wps:cNvSpPr>
                          <a:spLocks noChangeArrowheads="1"/>
                        </wps:cNvSpPr>
                        <wps:spPr bwMode="auto">
                          <a:xfrm>
                            <a:off x="341503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38" name="Rectangle 39"/>
                        <wps:cNvSpPr>
                          <a:spLocks noChangeArrowheads="1"/>
                        </wps:cNvSpPr>
                        <wps:spPr bwMode="auto">
                          <a:xfrm>
                            <a:off x="3838061" y="1117772"/>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220,471</w:t>
                              </w:r>
                            </w:p>
                          </w:txbxContent>
                        </wps:txbx>
                        <wps:bodyPr rot="0" vert="horz" wrap="none" lIns="0" tIns="0" rIns="0" bIns="0" anchor="t" anchorCtr="0" upright="1">
                          <a:spAutoFit/>
                        </wps:bodyPr>
                      </wps:wsp>
                      <wps:wsp>
                        <wps:cNvPr id="39" name="Rectangle 40"/>
                        <wps:cNvSpPr>
                          <a:spLocks noChangeArrowheads="1"/>
                        </wps:cNvSpPr>
                        <wps:spPr bwMode="auto">
                          <a:xfrm>
                            <a:off x="384683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40" name="Rectangle 41"/>
                        <wps:cNvSpPr>
                          <a:spLocks noChangeArrowheads="1"/>
                        </wps:cNvSpPr>
                        <wps:spPr bwMode="auto">
                          <a:xfrm>
                            <a:off x="391414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41" name="Rectangle 42"/>
                        <wps:cNvSpPr>
                          <a:spLocks noChangeArrowheads="1"/>
                        </wps:cNvSpPr>
                        <wps:spPr bwMode="auto">
                          <a:xfrm>
                            <a:off x="4338320" y="1126291"/>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237,037</w:t>
                              </w:r>
                            </w:p>
                          </w:txbxContent>
                        </wps:txbx>
                        <wps:bodyPr rot="0" vert="horz" wrap="none" lIns="0" tIns="0" rIns="0" bIns="0" anchor="t" anchorCtr="0" upright="1">
                          <a:spAutoFit/>
                        </wps:bodyPr>
                      </wps:wsp>
                      <wps:wsp>
                        <wps:cNvPr id="42" name="Rectangle 43"/>
                        <wps:cNvSpPr>
                          <a:spLocks noChangeArrowheads="1"/>
                        </wps:cNvSpPr>
                        <wps:spPr bwMode="auto">
                          <a:xfrm>
                            <a:off x="434594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43" name="Rectangle 44"/>
                        <wps:cNvSpPr>
                          <a:spLocks noChangeArrowheads="1"/>
                        </wps:cNvSpPr>
                        <wps:spPr bwMode="auto">
                          <a:xfrm>
                            <a:off x="441325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44" name="Rectangle 45"/>
                        <wps:cNvSpPr>
                          <a:spLocks noChangeArrowheads="1"/>
                        </wps:cNvSpPr>
                        <wps:spPr bwMode="auto">
                          <a:xfrm>
                            <a:off x="4837430" y="1126234"/>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239,599</w:t>
                              </w:r>
                            </w:p>
                          </w:txbxContent>
                        </wps:txbx>
                        <wps:bodyPr rot="0" vert="horz" wrap="none" lIns="0" tIns="0" rIns="0" bIns="0" anchor="t" anchorCtr="0" upright="1">
                          <a:spAutoFit/>
                        </wps:bodyPr>
                      </wps:wsp>
                      <wps:wsp>
                        <wps:cNvPr id="45" name="Rectangle 46"/>
                        <wps:cNvSpPr>
                          <a:spLocks noChangeArrowheads="1"/>
                        </wps:cNvSpPr>
                        <wps:spPr bwMode="auto">
                          <a:xfrm>
                            <a:off x="484505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46" name="Rectangle 47"/>
                        <wps:cNvSpPr>
                          <a:spLocks noChangeArrowheads="1"/>
                        </wps:cNvSpPr>
                        <wps:spPr bwMode="auto">
                          <a:xfrm>
                            <a:off x="491236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47" name="Rectangle 48"/>
                        <wps:cNvSpPr>
                          <a:spLocks noChangeArrowheads="1"/>
                        </wps:cNvSpPr>
                        <wps:spPr bwMode="auto">
                          <a:xfrm>
                            <a:off x="5353243" y="1117772"/>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224,120</w:t>
                              </w:r>
                            </w:p>
                          </w:txbxContent>
                        </wps:txbx>
                        <wps:bodyPr rot="0" vert="horz" wrap="none" lIns="0" tIns="0" rIns="0" bIns="0" anchor="t" anchorCtr="0" upright="1">
                          <a:spAutoFit/>
                        </wps:bodyPr>
                      </wps:wsp>
                      <wps:wsp>
                        <wps:cNvPr id="48" name="Rectangle 49"/>
                        <wps:cNvSpPr>
                          <a:spLocks noChangeArrowheads="1"/>
                        </wps:cNvSpPr>
                        <wps:spPr bwMode="auto">
                          <a:xfrm>
                            <a:off x="534416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49" name="Rectangle 50"/>
                        <wps:cNvSpPr>
                          <a:spLocks noChangeArrowheads="1"/>
                        </wps:cNvSpPr>
                        <wps:spPr bwMode="auto">
                          <a:xfrm>
                            <a:off x="541147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50" name="Rectangle 51"/>
                        <wps:cNvSpPr>
                          <a:spLocks noChangeArrowheads="1"/>
                        </wps:cNvSpPr>
                        <wps:spPr bwMode="auto">
                          <a:xfrm>
                            <a:off x="5835015" y="1117772"/>
                            <a:ext cx="41846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223,000</w:t>
                              </w:r>
                            </w:p>
                          </w:txbxContent>
                        </wps:txbx>
                        <wps:bodyPr rot="0" vert="horz" wrap="none" lIns="0" tIns="0" rIns="0" bIns="0" anchor="t" anchorCtr="0" upright="1">
                          <a:spAutoFit/>
                        </wps:bodyPr>
                      </wps:wsp>
                      <wps:wsp>
                        <wps:cNvPr id="51" name="Rectangle 52"/>
                        <wps:cNvSpPr>
                          <a:spLocks noChangeArrowheads="1"/>
                        </wps:cNvSpPr>
                        <wps:spPr bwMode="auto">
                          <a:xfrm>
                            <a:off x="584327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52" name="Rectangle 53"/>
                        <wps:cNvSpPr>
                          <a:spLocks noChangeArrowheads="1"/>
                        </wps:cNvSpPr>
                        <wps:spPr bwMode="auto">
                          <a:xfrm>
                            <a:off x="5910580" y="1189990"/>
                            <a:ext cx="2921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color w:val="000000"/>
                                  <w:sz w:val="20"/>
                                  <w:szCs w:val="20"/>
                                </w:rPr>
                                <w:t xml:space="preserve"> </w:t>
                              </w:r>
                            </w:p>
                          </w:txbxContent>
                        </wps:txbx>
                        <wps:bodyPr rot="0" vert="horz" wrap="none" lIns="0" tIns="0" rIns="0" bIns="0" anchor="t" anchorCtr="0" upright="1">
                          <a:spAutoFit/>
                        </wps:bodyPr>
                      </wps:wsp>
                      <wps:wsp>
                        <wps:cNvPr id="53" name="Rectangle 54"/>
                        <wps:cNvSpPr>
                          <a:spLocks noChangeArrowheads="1"/>
                        </wps:cNvSpPr>
                        <wps:spPr bwMode="auto">
                          <a:xfrm>
                            <a:off x="5910580" y="121200"/>
                            <a:ext cx="31305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proofErr w:type="gramStart"/>
                              <w:r>
                                <w:rPr>
                                  <w:rFonts w:ascii="Calibri" w:hAnsi="Calibri" w:cs="Calibri"/>
                                  <w:b/>
                                  <w:bCs/>
                                  <w:color w:val="000000"/>
                                  <w:sz w:val="18"/>
                                  <w:szCs w:val="18"/>
                                </w:rPr>
                                <w:t>Year  2020</w:t>
                              </w:r>
                              <w:proofErr w:type="gramEnd"/>
                            </w:p>
                          </w:txbxContent>
                        </wps:txbx>
                        <wps:bodyPr rot="0" vert="horz" wrap="square" lIns="0" tIns="0" rIns="0" bIns="0" anchor="t" anchorCtr="0" upright="1">
                          <a:spAutoFit/>
                        </wps:bodyPr>
                      </wps:wsp>
                      <wps:wsp>
                        <wps:cNvPr id="54" name="Rectangle 55"/>
                        <wps:cNvSpPr>
                          <a:spLocks noChangeArrowheads="1"/>
                        </wps:cNvSpPr>
                        <wps:spPr bwMode="auto">
                          <a:xfrm>
                            <a:off x="3855841" y="121200"/>
                            <a:ext cx="40068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proofErr w:type="gramStart"/>
                              <w:r>
                                <w:rPr>
                                  <w:rFonts w:ascii="Calibri" w:hAnsi="Calibri" w:cs="Calibri"/>
                                  <w:b/>
                                  <w:bCs/>
                                  <w:color w:val="000000"/>
                                  <w:sz w:val="18"/>
                                  <w:szCs w:val="18"/>
                                </w:rPr>
                                <w:t>Year  2016</w:t>
                              </w:r>
                              <w:proofErr w:type="gramEnd"/>
                            </w:p>
                          </w:txbxContent>
                        </wps:txbx>
                        <wps:bodyPr rot="0" vert="horz" wrap="square" lIns="0" tIns="0" rIns="0" bIns="0" anchor="t" anchorCtr="0" upright="1">
                          <a:spAutoFit/>
                        </wps:bodyPr>
                      </wps:wsp>
                      <wps:wsp>
                        <wps:cNvPr id="55" name="Rectangle 56"/>
                        <wps:cNvSpPr>
                          <a:spLocks noChangeArrowheads="1"/>
                        </wps:cNvSpPr>
                        <wps:spPr bwMode="auto">
                          <a:xfrm>
                            <a:off x="4385310" y="121200"/>
                            <a:ext cx="33083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proofErr w:type="gramStart"/>
                              <w:r>
                                <w:rPr>
                                  <w:rFonts w:ascii="Calibri" w:hAnsi="Calibri" w:cs="Calibri"/>
                                  <w:b/>
                                  <w:bCs/>
                                  <w:color w:val="000000"/>
                                  <w:sz w:val="18"/>
                                  <w:szCs w:val="18"/>
                                </w:rPr>
                                <w:t>Year  2017</w:t>
                              </w:r>
                              <w:proofErr w:type="gramEnd"/>
                            </w:p>
                          </w:txbxContent>
                        </wps:txbx>
                        <wps:bodyPr rot="0" vert="horz" wrap="square" lIns="0" tIns="0" rIns="0" bIns="0" anchor="t" anchorCtr="0" upright="1">
                          <a:spAutoFit/>
                        </wps:bodyPr>
                      </wps:wsp>
                      <wps:wsp>
                        <wps:cNvPr id="56" name="Rectangle 57"/>
                        <wps:cNvSpPr>
                          <a:spLocks noChangeArrowheads="1"/>
                        </wps:cNvSpPr>
                        <wps:spPr bwMode="auto">
                          <a:xfrm>
                            <a:off x="4884421" y="121200"/>
                            <a:ext cx="33464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b/>
                                  <w:bCs/>
                                  <w:color w:val="000000"/>
                                  <w:sz w:val="18"/>
                                  <w:szCs w:val="18"/>
                                </w:rPr>
                                <w:t>Year 2018</w:t>
                              </w:r>
                            </w:p>
                          </w:txbxContent>
                        </wps:txbx>
                        <wps:bodyPr rot="0" vert="horz" wrap="square" lIns="0" tIns="0" rIns="0" bIns="0" anchor="t" anchorCtr="0" upright="1">
                          <a:spAutoFit/>
                        </wps:bodyPr>
                      </wps:wsp>
                      <wps:wsp>
                        <wps:cNvPr id="57" name="Rectangle 58"/>
                        <wps:cNvSpPr>
                          <a:spLocks noChangeArrowheads="1"/>
                        </wps:cNvSpPr>
                        <wps:spPr bwMode="auto">
                          <a:xfrm>
                            <a:off x="5382896" y="121200"/>
                            <a:ext cx="31940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b/>
                                  <w:bCs/>
                                  <w:color w:val="000000"/>
                                  <w:sz w:val="18"/>
                                  <w:szCs w:val="18"/>
                                </w:rPr>
                                <w:t>Year 2019</w:t>
                              </w:r>
                            </w:p>
                          </w:txbxContent>
                        </wps:txbx>
                        <wps:bodyPr rot="0" vert="horz" wrap="square" lIns="0" tIns="0" rIns="0" bIns="0" anchor="t" anchorCtr="0" upright="1">
                          <a:spAutoFit/>
                        </wps:bodyPr>
                      </wps:wsp>
                      <wps:wsp>
                        <wps:cNvPr id="58" name="Rectangle 59"/>
                        <wps:cNvSpPr>
                          <a:spLocks noChangeArrowheads="1"/>
                        </wps:cNvSpPr>
                        <wps:spPr bwMode="auto">
                          <a:xfrm>
                            <a:off x="706755" y="245745"/>
                            <a:ext cx="744220"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b/>
                                  <w:bCs/>
                                  <w:color w:val="000000"/>
                                  <w:sz w:val="20"/>
                                  <w:szCs w:val="20"/>
                                </w:rPr>
                                <w:t xml:space="preserve">DESIGNATION </w:t>
                              </w:r>
                            </w:p>
                          </w:txbxContent>
                        </wps:txbx>
                        <wps:bodyPr rot="0" vert="horz" wrap="none" lIns="0" tIns="0" rIns="0" bIns="0" anchor="t" anchorCtr="0" upright="1">
                          <a:spAutoFit/>
                        </wps:bodyPr>
                      </wps:wsp>
                      <wps:wsp>
                        <wps:cNvPr id="59" name="Rectangle 60"/>
                        <wps:cNvSpPr>
                          <a:spLocks noChangeArrowheads="1"/>
                        </wps:cNvSpPr>
                        <wps:spPr bwMode="auto">
                          <a:xfrm>
                            <a:off x="1884045" y="160898"/>
                            <a:ext cx="33972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r>
                                <w:rPr>
                                  <w:rFonts w:ascii="Calibri" w:hAnsi="Calibri" w:cs="Calibri"/>
                                  <w:b/>
                                  <w:bCs/>
                                  <w:color w:val="000000"/>
                                  <w:sz w:val="18"/>
                                  <w:szCs w:val="18"/>
                                </w:rPr>
                                <w:t xml:space="preserve">Year 2012                         </w:t>
                              </w:r>
                            </w:p>
                          </w:txbxContent>
                        </wps:txbx>
                        <wps:bodyPr rot="0" vert="horz" wrap="square" lIns="0" tIns="0" rIns="0" bIns="0" anchor="t" anchorCtr="0" upright="1">
                          <a:spAutoFit/>
                        </wps:bodyPr>
                      </wps:wsp>
                      <wps:wsp>
                        <wps:cNvPr id="60" name="Rectangle 61"/>
                        <wps:cNvSpPr>
                          <a:spLocks noChangeArrowheads="1"/>
                        </wps:cNvSpPr>
                        <wps:spPr bwMode="auto">
                          <a:xfrm>
                            <a:off x="2388870" y="121200"/>
                            <a:ext cx="27749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proofErr w:type="gramStart"/>
                              <w:r>
                                <w:rPr>
                                  <w:rFonts w:ascii="Calibri" w:hAnsi="Calibri" w:cs="Calibri"/>
                                  <w:b/>
                                  <w:bCs/>
                                  <w:color w:val="000000"/>
                                  <w:sz w:val="18"/>
                                  <w:szCs w:val="18"/>
                                </w:rPr>
                                <w:t>Year  2013</w:t>
                              </w:r>
                              <w:proofErr w:type="gramEnd"/>
                            </w:p>
                          </w:txbxContent>
                        </wps:txbx>
                        <wps:bodyPr rot="0" vert="horz" wrap="square" lIns="0" tIns="0" rIns="0" bIns="0" anchor="t" anchorCtr="0" upright="1">
                          <a:spAutoFit/>
                        </wps:bodyPr>
                      </wps:wsp>
                      <wps:wsp>
                        <wps:cNvPr id="61" name="Rectangle 62"/>
                        <wps:cNvSpPr>
                          <a:spLocks noChangeArrowheads="1"/>
                        </wps:cNvSpPr>
                        <wps:spPr bwMode="auto">
                          <a:xfrm>
                            <a:off x="2898475" y="170338"/>
                            <a:ext cx="34861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proofErr w:type="gramStart"/>
                              <w:r>
                                <w:rPr>
                                  <w:rFonts w:ascii="Calibri" w:hAnsi="Calibri" w:cs="Calibri"/>
                                  <w:b/>
                                  <w:bCs/>
                                  <w:color w:val="000000"/>
                                  <w:sz w:val="18"/>
                                  <w:szCs w:val="18"/>
                                </w:rPr>
                                <w:t>Year  2014</w:t>
                              </w:r>
                              <w:proofErr w:type="gramEnd"/>
                            </w:p>
                          </w:txbxContent>
                        </wps:txbx>
                        <wps:bodyPr rot="0" vert="horz" wrap="square" lIns="0" tIns="0" rIns="0" bIns="0" anchor="t" anchorCtr="0" upright="1">
                          <a:spAutoFit/>
                        </wps:bodyPr>
                      </wps:wsp>
                      <wps:wsp>
                        <wps:cNvPr id="62" name="Rectangle 63"/>
                        <wps:cNvSpPr>
                          <a:spLocks noChangeArrowheads="1"/>
                        </wps:cNvSpPr>
                        <wps:spPr bwMode="auto">
                          <a:xfrm>
                            <a:off x="3347720" y="121200"/>
                            <a:ext cx="40068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8DF" w:rsidRDefault="00FF58DF" w:rsidP="00FF58DF">
                              <w:proofErr w:type="gramStart"/>
                              <w:r>
                                <w:rPr>
                                  <w:rFonts w:ascii="Calibri" w:hAnsi="Calibri" w:cs="Calibri"/>
                                  <w:b/>
                                  <w:bCs/>
                                  <w:color w:val="000000"/>
                                  <w:sz w:val="18"/>
                                  <w:szCs w:val="18"/>
                                </w:rPr>
                                <w:t>Year  2015</w:t>
                              </w:r>
                              <w:proofErr w:type="gramEnd"/>
                            </w:p>
                          </w:txbxContent>
                        </wps:txbx>
                        <wps:bodyPr rot="0" vert="horz" wrap="square" lIns="0" tIns="0" rIns="0" bIns="0" anchor="t" anchorCtr="0" upright="1">
                          <a:spAutoFit/>
                        </wps:bodyPr>
                      </wps:wsp>
                      <wps:wsp>
                        <wps:cNvPr id="63" name="Line 64"/>
                        <wps:cNvCnPr>
                          <a:cxnSpLocks noChangeShapeType="1"/>
                        </wps:cNvCnPr>
                        <wps:spPr bwMode="auto">
                          <a:xfrm flipV="1">
                            <a:off x="0"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4" name="Rectangle 65"/>
                        <wps:cNvSpPr>
                          <a:spLocks noChangeArrowheads="1"/>
                        </wps:cNvSpPr>
                        <wps:spPr bwMode="auto">
                          <a:xfrm>
                            <a:off x="0"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Line 66"/>
                        <wps:cNvCnPr>
                          <a:cxnSpLocks noChangeShapeType="1"/>
                        </wps:cNvCnPr>
                        <wps:spPr bwMode="auto">
                          <a:xfrm flipV="1">
                            <a:off x="1794510"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6" name="Rectangle 67"/>
                        <wps:cNvSpPr>
                          <a:spLocks noChangeArrowheads="1"/>
                        </wps:cNvSpPr>
                        <wps:spPr bwMode="auto">
                          <a:xfrm>
                            <a:off x="1794510"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Line 68"/>
                        <wps:cNvCnPr>
                          <a:cxnSpLocks noChangeShapeType="1"/>
                        </wps:cNvCnPr>
                        <wps:spPr bwMode="auto">
                          <a:xfrm flipV="1">
                            <a:off x="2293620"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8" name="Rectangle 69"/>
                        <wps:cNvSpPr>
                          <a:spLocks noChangeArrowheads="1"/>
                        </wps:cNvSpPr>
                        <wps:spPr bwMode="auto">
                          <a:xfrm>
                            <a:off x="2293620"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Line 70"/>
                        <wps:cNvCnPr>
                          <a:cxnSpLocks noChangeShapeType="1"/>
                        </wps:cNvCnPr>
                        <wps:spPr bwMode="auto">
                          <a:xfrm flipV="1">
                            <a:off x="2792730"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0" name="Rectangle 71"/>
                        <wps:cNvSpPr>
                          <a:spLocks noChangeArrowheads="1"/>
                        </wps:cNvSpPr>
                        <wps:spPr bwMode="auto">
                          <a:xfrm>
                            <a:off x="2792730" y="0"/>
                            <a:ext cx="5080"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72"/>
                        <wps:cNvCnPr>
                          <a:cxnSpLocks noChangeShapeType="1"/>
                        </wps:cNvCnPr>
                        <wps:spPr bwMode="auto">
                          <a:xfrm flipV="1">
                            <a:off x="3291840"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2" name="Rectangle 73"/>
                        <wps:cNvSpPr>
                          <a:spLocks noChangeArrowheads="1"/>
                        </wps:cNvSpPr>
                        <wps:spPr bwMode="auto">
                          <a:xfrm>
                            <a:off x="3291840" y="0"/>
                            <a:ext cx="5080"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Line 74"/>
                        <wps:cNvCnPr>
                          <a:cxnSpLocks noChangeShapeType="1"/>
                        </wps:cNvCnPr>
                        <wps:spPr bwMode="auto">
                          <a:xfrm flipV="1">
                            <a:off x="3790950"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4" name="Rectangle 75"/>
                        <wps:cNvSpPr>
                          <a:spLocks noChangeArrowheads="1"/>
                        </wps:cNvSpPr>
                        <wps:spPr bwMode="auto">
                          <a:xfrm>
                            <a:off x="3790950" y="0"/>
                            <a:ext cx="5080"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Line 76"/>
                        <wps:cNvCnPr>
                          <a:cxnSpLocks noChangeShapeType="1"/>
                        </wps:cNvCnPr>
                        <wps:spPr bwMode="auto">
                          <a:xfrm flipV="1">
                            <a:off x="4289425"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6" name="Rectangle 77"/>
                        <wps:cNvSpPr>
                          <a:spLocks noChangeArrowheads="1"/>
                        </wps:cNvSpPr>
                        <wps:spPr bwMode="auto">
                          <a:xfrm>
                            <a:off x="4289425"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78"/>
                        <wps:cNvCnPr>
                          <a:cxnSpLocks noChangeShapeType="1"/>
                        </wps:cNvCnPr>
                        <wps:spPr bwMode="auto">
                          <a:xfrm flipV="1">
                            <a:off x="4788535"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8" name="Rectangle 79"/>
                        <wps:cNvSpPr>
                          <a:spLocks noChangeArrowheads="1"/>
                        </wps:cNvSpPr>
                        <wps:spPr bwMode="auto">
                          <a:xfrm>
                            <a:off x="4788535"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Line 80"/>
                        <wps:cNvCnPr>
                          <a:cxnSpLocks noChangeShapeType="1"/>
                        </wps:cNvCnPr>
                        <wps:spPr bwMode="auto">
                          <a:xfrm flipV="1">
                            <a:off x="5287645"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0" name="Rectangle 81"/>
                        <wps:cNvSpPr>
                          <a:spLocks noChangeArrowheads="1"/>
                        </wps:cNvSpPr>
                        <wps:spPr bwMode="auto">
                          <a:xfrm>
                            <a:off x="5287645"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Line 82"/>
                        <wps:cNvCnPr>
                          <a:cxnSpLocks noChangeShapeType="1"/>
                        </wps:cNvCnPr>
                        <wps:spPr bwMode="auto">
                          <a:xfrm flipV="1">
                            <a:off x="5786755"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2" name="Rectangle 83"/>
                        <wps:cNvSpPr>
                          <a:spLocks noChangeArrowheads="1"/>
                        </wps:cNvSpPr>
                        <wps:spPr bwMode="auto">
                          <a:xfrm>
                            <a:off x="5786755"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Line 84"/>
                        <wps:cNvCnPr>
                          <a:cxnSpLocks noChangeShapeType="1"/>
                        </wps:cNvCnPr>
                        <wps:spPr bwMode="auto">
                          <a:xfrm flipV="1">
                            <a:off x="6285865" y="7620"/>
                            <a:ext cx="635" cy="63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4" name="Rectangle 85"/>
                        <wps:cNvSpPr>
                          <a:spLocks noChangeArrowheads="1"/>
                        </wps:cNvSpPr>
                        <wps:spPr bwMode="auto">
                          <a:xfrm>
                            <a:off x="6285865" y="0"/>
                            <a:ext cx="5715" cy="762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Line 86"/>
                        <wps:cNvCnPr>
                          <a:cxnSpLocks noChangeShapeType="1"/>
                        </wps:cNvCnPr>
                        <wps:spPr bwMode="auto">
                          <a:xfrm>
                            <a:off x="1794510"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 name="Rectangle 87"/>
                        <wps:cNvSpPr>
                          <a:spLocks noChangeArrowheads="1"/>
                        </wps:cNvSpPr>
                        <wps:spPr bwMode="auto">
                          <a:xfrm>
                            <a:off x="1794510" y="22860"/>
                            <a:ext cx="5715"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Line 88"/>
                        <wps:cNvCnPr>
                          <a:cxnSpLocks noChangeShapeType="1"/>
                        </wps:cNvCnPr>
                        <wps:spPr bwMode="auto">
                          <a:xfrm>
                            <a:off x="2293620"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 name="Rectangle 89"/>
                        <wps:cNvSpPr>
                          <a:spLocks noChangeArrowheads="1"/>
                        </wps:cNvSpPr>
                        <wps:spPr bwMode="auto">
                          <a:xfrm>
                            <a:off x="2293620" y="22860"/>
                            <a:ext cx="5715"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Line 90"/>
                        <wps:cNvCnPr>
                          <a:cxnSpLocks noChangeShapeType="1"/>
                        </wps:cNvCnPr>
                        <wps:spPr bwMode="auto">
                          <a:xfrm>
                            <a:off x="2792730"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 name="Rectangle 91"/>
                        <wps:cNvSpPr>
                          <a:spLocks noChangeArrowheads="1"/>
                        </wps:cNvSpPr>
                        <wps:spPr bwMode="auto">
                          <a:xfrm>
                            <a:off x="2792730" y="22860"/>
                            <a:ext cx="5080"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Line 92"/>
                        <wps:cNvCnPr>
                          <a:cxnSpLocks noChangeShapeType="1"/>
                        </wps:cNvCnPr>
                        <wps:spPr bwMode="auto">
                          <a:xfrm>
                            <a:off x="3291840"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 name="Rectangle 93"/>
                        <wps:cNvSpPr>
                          <a:spLocks noChangeArrowheads="1"/>
                        </wps:cNvSpPr>
                        <wps:spPr bwMode="auto">
                          <a:xfrm>
                            <a:off x="3291840" y="22860"/>
                            <a:ext cx="5080"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Line 94"/>
                        <wps:cNvCnPr>
                          <a:cxnSpLocks noChangeShapeType="1"/>
                        </wps:cNvCnPr>
                        <wps:spPr bwMode="auto">
                          <a:xfrm>
                            <a:off x="3790950"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 name="Rectangle 95"/>
                        <wps:cNvSpPr>
                          <a:spLocks noChangeArrowheads="1"/>
                        </wps:cNvSpPr>
                        <wps:spPr bwMode="auto">
                          <a:xfrm>
                            <a:off x="3790950" y="22860"/>
                            <a:ext cx="5080"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Line 96"/>
                        <wps:cNvCnPr>
                          <a:cxnSpLocks noChangeShapeType="1"/>
                        </wps:cNvCnPr>
                        <wps:spPr bwMode="auto">
                          <a:xfrm>
                            <a:off x="4289425"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 name="Rectangle 97"/>
                        <wps:cNvSpPr>
                          <a:spLocks noChangeArrowheads="1"/>
                        </wps:cNvSpPr>
                        <wps:spPr bwMode="auto">
                          <a:xfrm>
                            <a:off x="4289425" y="22860"/>
                            <a:ext cx="5715"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98"/>
                        <wps:cNvCnPr>
                          <a:cxnSpLocks noChangeShapeType="1"/>
                        </wps:cNvCnPr>
                        <wps:spPr bwMode="auto">
                          <a:xfrm>
                            <a:off x="4788535"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 name="Rectangle 99"/>
                        <wps:cNvSpPr>
                          <a:spLocks noChangeArrowheads="1"/>
                        </wps:cNvSpPr>
                        <wps:spPr bwMode="auto">
                          <a:xfrm>
                            <a:off x="4788535" y="22860"/>
                            <a:ext cx="5715"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Line 100"/>
                        <wps:cNvCnPr>
                          <a:cxnSpLocks noChangeShapeType="1"/>
                        </wps:cNvCnPr>
                        <wps:spPr bwMode="auto">
                          <a:xfrm>
                            <a:off x="5287645"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 name="Rectangle 101"/>
                        <wps:cNvSpPr>
                          <a:spLocks noChangeArrowheads="1"/>
                        </wps:cNvSpPr>
                        <wps:spPr bwMode="auto">
                          <a:xfrm>
                            <a:off x="5287645" y="22860"/>
                            <a:ext cx="5715"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Line 102"/>
                        <wps:cNvCnPr>
                          <a:cxnSpLocks noChangeShapeType="1"/>
                        </wps:cNvCnPr>
                        <wps:spPr bwMode="auto">
                          <a:xfrm>
                            <a:off x="5786755" y="22860"/>
                            <a:ext cx="635" cy="5988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 name="Rectangle 103"/>
                        <wps:cNvSpPr>
                          <a:spLocks noChangeArrowheads="1"/>
                        </wps:cNvSpPr>
                        <wps:spPr bwMode="auto">
                          <a:xfrm>
                            <a:off x="5786755" y="22860"/>
                            <a:ext cx="5715" cy="5988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Line 104"/>
                        <wps:cNvCnPr>
                          <a:cxnSpLocks noChangeShapeType="1"/>
                        </wps:cNvCnPr>
                        <wps:spPr bwMode="auto">
                          <a:xfrm>
                            <a:off x="0"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 name="Rectangle 105"/>
                        <wps:cNvSpPr>
                          <a:spLocks noChangeArrowheads="1"/>
                        </wps:cNvSpPr>
                        <wps:spPr bwMode="auto">
                          <a:xfrm>
                            <a:off x="0" y="636905"/>
                            <a:ext cx="5715"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Line 106"/>
                        <wps:cNvCnPr>
                          <a:cxnSpLocks noChangeShapeType="1"/>
                        </wps:cNvCnPr>
                        <wps:spPr bwMode="auto">
                          <a:xfrm>
                            <a:off x="1794510"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 name="Rectangle 107"/>
                        <wps:cNvSpPr>
                          <a:spLocks noChangeArrowheads="1"/>
                        </wps:cNvSpPr>
                        <wps:spPr bwMode="auto">
                          <a:xfrm>
                            <a:off x="1794510" y="636905"/>
                            <a:ext cx="5715"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Line 108"/>
                        <wps:cNvCnPr>
                          <a:cxnSpLocks noChangeShapeType="1"/>
                        </wps:cNvCnPr>
                        <wps:spPr bwMode="auto">
                          <a:xfrm>
                            <a:off x="2293620"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 name="Rectangle 109"/>
                        <wps:cNvSpPr>
                          <a:spLocks noChangeArrowheads="1"/>
                        </wps:cNvSpPr>
                        <wps:spPr bwMode="auto">
                          <a:xfrm>
                            <a:off x="2293620" y="636905"/>
                            <a:ext cx="5715"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Line 110"/>
                        <wps:cNvCnPr>
                          <a:cxnSpLocks noChangeShapeType="1"/>
                        </wps:cNvCnPr>
                        <wps:spPr bwMode="auto">
                          <a:xfrm>
                            <a:off x="2792730"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 name="Rectangle 111"/>
                        <wps:cNvSpPr>
                          <a:spLocks noChangeArrowheads="1"/>
                        </wps:cNvSpPr>
                        <wps:spPr bwMode="auto">
                          <a:xfrm>
                            <a:off x="2792730" y="636905"/>
                            <a:ext cx="5080"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Line 112"/>
                        <wps:cNvCnPr>
                          <a:cxnSpLocks noChangeShapeType="1"/>
                        </wps:cNvCnPr>
                        <wps:spPr bwMode="auto">
                          <a:xfrm>
                            <a:off x="3291840"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 name="Rectangle 113"/>
                        <wps:cNvSpPr>
                          <a:spLocks noChangeArrowheads="1"/>
                        </wps:cNvSpPr>
                        <wps:spPr bwMode="auto">
                          <a:xfrm>
                            <a:off x="3291840" y="636905"/>
                            <a:ext cx="5080"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Line 114"/>
                        <wps:cNvCnPr>
                          <a:cxnSpLocks noChangeShapeType="1"/>
                        </wps:cNvCnPr>
                        <wps:spPr bwMode="auto">
                          <a:xfrm>
                            <a:off x="3790950"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 name="Rectangle 115"/>
                        <wps:cNvSpPr>
                          <a:spLocks noChangeArrowheads="1"/>
                        </wps:cNvSpPr>
                        <wps:spPr bwMode="auto">
                          <a:xfrm>
                            <a:off x="3790950" y="636905"/>
                            <a:ext cx="5080"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Line 116"/>
                        <wps:cNvCnPr>
                          <a:cxnSpLocks noChangeShapeType="1"/>
                        </wps:cNvCnPr>
                        <wps:spPr bwMode="auto">
                          <a:xfrm>
                            <a:off x="4289425"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 name="Rectangle 117"/>
                        <wps:cNvSpPr>
                          <a:spLocks noChangeArrowheads="1"/>
                        </wps:cNvSpPr>
                        <wps:spPr bwMode="auto">
                          <a:xfrm>
                            <a:off x="4289425" y="636905"/>
                            <a:ext cx="5715"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Line 118"/>
                        <wps:cNvCnPr>
                          <a:cxnSpLocks noChangeShapeType="1"/>
                        </wps:cNvCnPr>
                        <wps:spPr bwMode="auto">
                          <a:xfrm>
                            <a:off x="4788535"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 name="Rectangle 119"/>
                        <wps:cNvSpPr>
                          <a:spLocks noChangeArrowheads="1"/>
                        </wps:cNvSpPr>
                        <wps:spPr bwMode="auto">
                          <a:xfrm>
                            <a:off x="4788535" y="636905"/>
                            <a:ext cx="5715"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Line 120"/>
                        <wps:cNvCnPr>
                          <a:cxnSpLocks noChangeShapeType="1"/>
                        </wps:cNvCnPr>
                        <wps:spPr bwMode="auto">
                          <a:xfrm>
                            <a:off x="5287645"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0" name="Rectangle 121"/>
                        <wps:cNvSpPr>
                          <a:spLocks noChangeArrowheads="1"/>
                        </wps:cNvSpPr>
                        <wps:spPr bwMode="auto">
                          <a:xfrm>
                            <a:off x="5287645" y="636905"/>
                            <a:ext cx="5715"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Line 122"/>
                        <wps:cNvCnPr>
                          <a:cxnSpLocks noChangeShapeType="1"/>
                        </wps:cNvCnPr>
                        <wps:spPr bwMode="auto">
                          <a:xfrm>
                            <a:off x="5786755" y="636905"/>
                            <a:ext cx="635" cy="72199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123"/>
                        <wps:cNvSpPr>
                          <a:spLocks noChangeArrowheads="1"/>
                        </wps:cNvSpPr>
                        <wps:spPr bwMode="auto">
                          <a:xfrm>
                            <a:off x="5786755" y="636905"/>
                            <a:ext cx="5715" cy="7296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Line 124"/>
                        <wps:cNvCnPr>
                          <a:cxnSpLocks noChangeShapeType="1"/>
                        </wps:cNvCnPr>
                        <wps:spPr bwMode="auto">
                          <a:xfrm>
                            <a:off x="6280150" y="22860"/>
                            <a:ext cx="635" cy="13360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 name="Rectangle 125"/>
                        <wps:cNvSpPr>
                          <a:spLocks noChangeArrowheads="1"/>
                        </wps:cNvSpPr>
                        <wps:spPr bwMode="auto">
                          <a:xfrm>
                            <a:off x="6280150" y="22860"/>
                            <a:ext cx="5715" cy="13436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Line 126"/>
                        <wps:cNvCnPr>
                          <a:cxnSpLocks noChangeShapeType="1"/>
                        </wps:cNvCnPr>
                        <wps:spPr bwMode="auto">
                          <a:xfrm>
                            <a:off x="6291580" y="22860"/>
                            <a:ext cx="635" cy="13360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 name="Rectangle 127"/>
                        <wps:cNvSpPr>
                          <a:spLocks noChangeArrowheads="1"/>
                        </wps:cNvSpPr>
                        <wps:spPr bwMode="auto">
                          <a:xfrm>
                            <a:off x="6291580" y="22860"/>
                            <a:ext cx="5715" cy="13436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Line 128"/>
                        <wps:cNvCnPr>
                          <a:cxnSpLocks noChangeShapeType="1"/>
                        </wps:cNvCnPr>
                        <wps:spPr bwMode="auto">
                          <a:xfrm>
                            <a:off x="6291580" y="7620"/>
                            <a:ext cx="635" cy="1524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 name="Rectangle 129"/>
                        <wps:cNvSpPr>
                          <a:spLocks noChangeArrowheads="1"/>
                        </wps:cNvSpPr>
                        <wps:spPr bwMode="auto">
                          <a:xfrm>
                            <a:off x="6291580" y="0"/>
                            <a:ext cx="5715" cy="228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Line 130"/>
                        <wps:cNvCnPr>
                          <a:cxnSpLocks noChangeShapeType="1"/>
                        </wps:cNvCnPr>
                        <wps:spPr bwMode="auto">
                          <a:xfrm>
                            <a:off x="6280150" y="15240"/>
                            <a:ext cx="635" cy="76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 name="Rectangle 131"/>
                        <wps:cNvSpPr>
                          <a:spLocks noChangeArrowheads="1"/>
                        </wps:cNvSpPr>
                        <wps:spPr bwMode="auto">
                          <a:xfrm>
                            <a:off x="6280150" y="15240"/>
                            <a:ext cx="571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Line 132"/>
                        <wps:cNvCnPr>
                          <a:cxnSpLocks noChangeShapeType="1"/>
                        </wps:cNvCnPr>
                        <wps:spPr bwMode="auto">
                          <a:xfrm>
                            <a:off x="5715" y="0"/>
                            <a:ext cx="627443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 name="Rectangle 133"/>
                        <wps:cNvSpPr>
                          <a:spLocks noChangeArrowheads="1"/>
                        </wps:cNvSpPr>
                        <wps:spPr bwMode="auto">
                          <a:xfrm>
                            <a:off x="5715" y="0"/>
                            <a:ext cx="6274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Line 134"/>
                        <wps:cNvCnPr>
                          <a:cxnSpLocks noChangeShapeType="1"/>
                        </wps:cNvCnPr>
                        <wps:spPr bwMode="auto">
                          <a:xfrm>
                            <a:off x="5715" y="15240"/>
                            <a:ext cx="627443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4" name="Rectangle 135"/>
                        <wps:cNvSpPr>
                          <a:spLocks noChangeArrowheads="1"/>
                        </wps:cNvSpPr>
                        <wps:spPr bwMode="auto">
                          <a:xfrm>
                            <a:off x="5715" y="15240"/>
                            <a:ext cx="6274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Line 136"/>
                        <wps:cNvCnPr>
                          <a:cxnSpLocks noChangeShapeType="1"/>
                        </wps:cNvCnPr>
                        <wps:spPr bwMode="auto">
                          <a:xfrm>
                            <a:off x="6280150" y="0"/>
                            <a:ext cx="171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6" name="Rectangle 137"/>
                        <wps:cNvSpPr>
                          <a:spLocks noChangeArrowheads="1"/>
                        </wps:cNvSpPr>
                        <wps:spPr bwMode="auto">
                          <a:xfrm>
                            <a:off x="6280150" y="0"/>
                            <a:ext cx="1714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Line 138"/>
                        <wps:cNvCnPr>
                          <a:cxnSpLocks noChangeShapeType="1"/>
                        </wps:cNvCnPr>
                        <wps:spPr bwMode="auto">
                          <a:xfrm>
                            <a:off x="6280150" y="15240"/>
                            <a:ext cx="571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 name="Rectangle 139"/>
                        <wps:cNvSpPr>
                          <a:spLocks noChangeArrowheads="1"/>
                        </wps:cNvSpPr>
                        <wps:spPr bwMode="auto">
                          <a:xfrm>
                            <a:off x="6280150" y="15240"/>
                            <a:ext cx="571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Rectangle 140"/>
                        <wps:cNvSpPr>
                          <a:spLocks noChangeArrowheads="1"/>
                        </wps:cNvSpPr>
                        <wps:spPr bwMode="auto">
                          <a:xfrm>
                            <a:off x="0" y="621665"/>
                            <a:ext cx="628015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Rectangle 142"/>
                        <wps:cNvSpPr>
                          <a:spLocks noChangeArrowheads="1"/>
                        </wps:cNvSpPr>
                        <wps:spPr bwMode="auto">
                          <a:xfrm>
                            <a:off x="5715" y="990600"/>
                            <a:ext cx="6274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Line 143"/>
                        <wps:cNvCnPr>
                          <a:cxnSpLocks noChangeShapeType="1"/>
                        </wps:cNvCnPr>
                        <wps:spPr bwMode="auto">
                          <a:xfrm>
                            <a:off x="5715" y="1351280"/>
                            <a:ext cx="627443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144"/>
                        <wps:cNvSpPr>
                          <a:spLocks noChangeArrowheads="1"/>
                        </wps:cNvSpPr>
                        <wps:spPr bwMode="auto">
                          <a:xfrm>
                            <a:off x="5715" y="1351280"/>
                            <a:ext cx="6274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id="Canvas 144" o:spid="_x0000_s1026" editas="canvas" style="width:468pt;height:125.45pt;mso-position-horizontal-relative:char;mso-position-vertical-relative:line" coordsize="59436,15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15932;visibility:visible;mso-wrap-style:square">
                  <v:fill o:detectmouseclick="t"/>
                  <v:path o:connecttype="none"/>
                </v:shape>
                <v:rect id="Rectangle 4" o:spid="_x0000_s1028" style="position:absolute;top:76;width:62915;height:6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cR7MMA&#10;AADaAAAADwAAAGRycy9kb3ducmV2LnhtbESPQWvCQBSE74X+h+UJ3pqNCkVSN6EI1WK9GHvp7TX7&#10;zIZm34bsVtd/7xYKHoeZ+YZZVdH24kyj7xwrmGU5COLG6Y5bBZ/Ht6clCB+QNfaOScGVPFTl48MK&#10;C+0ufKBzHVqRIOwLVGBCGAopfWPIos/cQJy8kxsthiTHVuoRLwlueznP82dpseO0YHCgtaHmp/61&#10;CjZx/3U49TLuvrfrD7vfoKnrnVLTSXx9AREohnv4v/2uFSzg70q6AbK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cR7MMAAADaAAAADwAAAAAAAAAAAAAAAACYAgAAZHJzL2Rv&#10;d25yZXYueG1sUEsFBgAAAAAEAAQA9QAAAIgDAAAAAA==&#10;" fillcolor="#ddd9c4" stroked="f"/>
                <v:rect id="Rectangle 5" o:spid="_x0000_s1029" style="position:absolute;left:425;top:5865;width:62916;height:10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AX6cMA&#10;AADaAAAADwAAAGRycy9kb3ducmV2LnhtbESPQWvCQBSE70L/w/KE3nTXqqFNXUMRAoXqQS30+sg+&#10;k9Ds2zS7iem/dwsFj8PMfMNsstE2YqDO1441LOYKBHHhTM2lhs9zPnsG4QOywcYxafglD9n2YbLB&#10;1LgrH2k4hVJECPsUNVQhtKmUvqjIop+7ljh6F9dZDFF2pTQdXiPcNvJJqURarDkuVNjSrqLi+9Rb&#10;DZiszM/hstyfP/oEX8pR5esvpfXjdHx7BRFoDPfwf/vdaFjB35V4A+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AX6cMAAADaAAAADwAAAAAAAAAAAAAAAACYAgAAZHJzL2Rv&#10;d25yZXYueG1sUEsFBgAAAAAEAAQA9QAAAIgDAAAAAA==&#10;" stroked="f"/>
                <v:rect id="Rectangle 6" o:spid="_x0000_s1030" style="position:absolute;left:165;top:6616;width:16992;height:4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wvQcQA&#10;AADaAAAADwAAAGRycy9kb3ducmV2LnhtbESPQWvCQBSE7wX/w/IEL6VuKljS6CoiCB4EMe1Bb4/s&#10;M5s2+zZktyb6611B6HGYmW+Y+bK3tbhQ6yvHCt7HCQjiwumKSwXfX5u3FIQPyBprx6TgSh6Wi8HL&#10;HDPtOj7QJQ+liBD2GSowITSZlL4wZNGPXUMcvbNrLYYo21LqFrsIt7WcJMmHtFhxXDDY0NpQ8Zv/&#10;WQWb/bEivsnD62fauZ9icsrNrlFqNOxXMxCB+vAffra3WsEUHlfiDZ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cL0HEAAAA2gAAAA8AAAAAAAAAAAAAAAAAmAIAAGRycy9k&#10;b3ducmV2LnhtbFBLBQYAAAAABAAEAPUAAACJAwAAAAA=&#10;" filled="f" stroked="f">
                  <v:textbox style="mso-fit-shape-to-text:t" inset="0,0,0,0">
                    <w:txbxContent>
                      <w:p w:rsidR="00FF58DF" w:rsidRDefault="00FF58DF" w:rsidP="00FF58DF">
                        <w:r>
                          <w:rPr>
                            <w:rFonts w:ascii="Calibri" w:hAnsi="Calibri" w:cs="Calibri"/>
                            <w:color w:val="000000"/>
                            <w:sz w:val="20"/>
                            <w:szCs w:val="20"/>
                          </w:rPr>
                          <w:t>Number of orphans in respective centers</w:t>
                        </w:r>
                      </w:p>
                    </w:txbxContent>
                  </v:textbox>
                </v:rect>
                <v:rect id="Rectangle 7" o:spid="_x0000_s1031" style="position:absolute;left:19735;top:8293;width:1937;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2WcAA&#10;AADaAAAADwAAAGRycy9kb3ducmV2LnhtbESP3YrCMBSE74V9h3CEvdNUL0SqUUQo1GVvrD7AoTn9&#10;weSkJFlb336zsODlMDPfMPvjZI14kg+9YwWrZQaCuHa651bB/VYstiBCRNZoHJOCFwU4Hj5me8y1&#10;G/lKzyq2IkE45Kigi3HIpQx1RxbD0g3EyWuctxiT9K3UHscEt0aus2wjLfacFjoc6NxR/ah+rAJ5&#10;q4pxWxmfua91820u5bUhp9TnfDrtQESa4jv83y61gg38XUk3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42WcAAAADa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355</w:t>
                        </w:r>
                      </w:p>
                    </w:txbxContent>
                  </v:textbox>
                </v:rect>
                <v:rect id="Rectangle 8" o:spid="_x0000_s1032" style="position:absolute;left:24726;top:8293;width:1937;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370</w:t>
                        </w:r>
                      </w:p>
                    </w:txbxContent>
                  </v:textbox>
                </v:rect>
                <v:rect id="Rectangle 9" o:spid="_x0000_s1033" style="position:absolute;left:30956;top:8293;width:1937;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fit-shape-to-text:t" inset="0,0,0,0">
                    <w:txbxContent>
                      <w:p w:rsidR="00FF58DF" w:rsidRDefault="00FF58DF" w:rsidP="00FF58DF">
                        <w:r>
                          <w:rPr>
                            <w:rFonts w:ascii="Calibri" w:hAnsi="Calibri" w:cs="Calibri"/>
                            <w:color w:val="000000"/>
                            <w:sz w:val="20"/>
                            <w:szCs w:val="20"/>
                          </w:rPr>
                          <w:t>346</w:t>
                        </w:r>
                      </w:p>
                    </w:txbxContent>
                  </v:textbox>
                </v:rect>
                <v:rect id="Rectangle 10" o:spid="_x0000_s1034" style="position:absolute;left:28486;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11" o:spid="_x0000_s1035" style="position:absolute;left:30956;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12" o:spid="_x0000_s1036" style="position:absolute;left:35941;top:8293;width:1936;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417</w:t>
                        </w:r>
                      </w:p>
                    </w:txbxContent>
                  </v:textbox>
                </v:rect>
                <v:rect id="Rectangle 13" o:spid="_x0000_s1037" style="position:absolute;left:33477;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14" o:spid="_x0000_s1038" style="position:absolute;left:35941;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15" o:spid="_x0000_s1039" style="position:absolute;left:40932;top:8293;width:1936;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355</w:t>
                        </w:r>
                      </w:p>
                    </w:txbxContent>
                  </v:textbox>
                </v:rect>
                <v:rect id="Rectangle 16" o:spid="_x0000_s1040" style="position:absolute;left:38468;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17" o:spid="_x0000_s1041" style="position:absolute;left:40932;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18" o:spid="_x0000_s1042" style="position:absolute;left:45923;top:8293;width:1936;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359</w:t>
                        </w:r>
                      </w:p>
                    </w:txbxContent>
                  </v:textbox>
                </v:rect>
                <v:rect id="Rectangle 19" o:spid="_x0000_s1043" style="position:absolute;left:43459;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20" o:spid="_x0000_s1044" style="position:absolute;left:45923;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21" o:spid="_x0000_s1045" style="position:absolute;left:50914;top:8293;width:1937;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293</w:t>
                        </w:r>
                      </w:p>
                    </w:txbxContent>
                  </v:textbox>
                </v:rect>
                <v:rect id="Rectangle 22" o:spid="_x0000_s1046" style="position:absolute;left:48450;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23" o:spid="_x0000_s1047" style="position:absolute;left:50914;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24" o:spid="_x0000_s1048" style="position:absolute;left:55905;top:8293;width:1937;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280</w:t>
                        </w:r>
                      </w:p>
                    </w:txbxContent>
                  </v:textbox>
                </v:rect>
                <v:rect id="Rectangle 25" o:spid="_x0000_s1049" style="position:absolute;left:53441;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26" o:spid="_x0000_s1050" style="position:absolute;left:55905;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27" o:spid="_x0000_s1051" style="position:absolute;left:60896;top:8293;width:1937;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215</w:t>
                        </w:r>
                      </w:p>
                    </w:txbxContent>
                  </v:textbox>
                </v:rect>
                <v:rect id="Rectangle 28" o:spid="_x0000_s1052" style="position:absolute;left:58432;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29" o:spid="_x0000_s1053" style="position:absolute;left:60896;top:8293;width:292;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30" o:spid="_x0000_s1054" style="position:absolute;left:165;top:11055;width:8883;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Fund for orphans</w:t>
                        </w:r>
                      </w:p>
                    </w:txbxContent>
                  </v:textbox>
                </v:rect>
                <v:rect id="Rectangle 31" o:spid="_x0000_s1055" style="position:absolute;left:18370;top:11263;width:4185;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FF58DF" w:rsidRDefault="00FF58DF" w:rsidP="00FF58DF">
                        <w:r>
                          <w:rPr>
                            <w:rFonts w:ascii="Calibri" w:hAnsi="Calibri" w:cs="Calibri"/>
                            <w:color w:val="000000"/>
                            <w:sz w:val="20"/>
                            <w:szCs w:val="20"/>
                          </w:rPr>
                          <w:t>228,502</w:t>
                        </w:r>
                      </w:p>
                    </w:txbxContent>
                  </v:textbox>
                </v:rect>
                <v:rect id="Rectangle 32" o:spid="_x0000_s1056" style="position:absolute;left:23402;top:11263;width:4184;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197,024</w:t>
                        </w:r>
                      </w:p>
                    </w:txbxContent>
                  </v:textbox>
                </v:rect>
                <v:rect id="Rectangle 33" o:spid="_x0000_s1057" style="position:absolute;left:28286;top:11177;width:4184;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235,715</w:t>
                        </w:r>
                      </w:p>
                    </w:txbxContent>
                  </v:textbox>
                </v:rect>
                <v:rect id="Rectangle 34" o:spid="_x0000_s1058" style="position:absolute;left:28486;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35" o:spid="_x0000_s1059" style="position:absolute;left:29159;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36" o:spid="_x0000_s1060" style="position:absolute;left:33477;top:11263;width:4184;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224,020</w:t>
                        </w:r>
                      </w:p>
                    </w:txbxContent>
                  </v:textbox>
                </v:rect>
                <v:rect id="Rectangle 37" o:spid="_x0000_s1061" style="position:absolute;left:33477;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38" o:spid="_x0000_s1062" style="position:absolute;left:34150;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39" o:spid="_x0000_s1063" style="position:absolute;left:38380;top:11177;width:4185;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FF58DF" w:rsidRDefault="00FF58DF" w:rsidP="00FF58DF">
                        <w:r>
                          <w:rPr>
                            <w:rFonts w:ascii="Calibri" w:hAnsi="Calibri" w:cs="Calibri"/>
                            <w:color w:val="000000"/>
                            <w:sz w:val="20"/>
                            <w:szCs w:val="20"/>
                          </w:rPr>
                          <w:t>220,471</w:t>
                        </w:r>
                      </w:p>
                    </w:txbxContent>
                  </v:textbox>
                </v:rect>
                <v:rect id="Rectangle 40" o:spid="_x0000_s1064" style="position:absolute;left:38468;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41" o:spid="_x0000_s1065" style="position:absolute;left:39141;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42" o:spid="_x0000_s1066" style="position:absolute;left:43383;top:11262;width:4184;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237,037</w:t>
                        </w:r>
                      </w:p>
                    </w:txbxContent>
                  </v:textbox>
                </v:rect>
                <v:rect id="Rectangle 43" o:spid="_x0000_s1067" style="position:absolute;left:43459;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44" o:spid="_x0000_s1068" style="position:absolute;left:44132;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45" o:spid="_x0000_s1069" style="position:absolute;left:48374;top:11262;width:4184;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239,599</w:t>
                        </w:r>
                      </w:p>
                    </w:txbxContent>
                  </v:textbox>
                </v:rect>
                <v:rect id="Rectangle 46" o:spid="_x0000_s1070" style="position:absolute;left:48450;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47" o:spid="_x0000_s1071" style="position:absolute;left:49123;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48" o:spid="_x0000_s1072" style="position:absolute;left:53532;top:11177;width:4185;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224,120</w:t>
                        </w:r>
                      </w:p>
                    </w:txbxContent>
                  </v:textbox>
                </v:rect>
                <v:rect id="Rectangle 49" o:spid="_x0000_s1073" style="position:absolute;left:53441;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50" o:spid="_x0000_s1074" style="position:absolute;left:54114;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51" o:spid="_x0000_s1075" style="position:absolute;left:58350;top:11177;width:4184;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FF58DF" w:rsidRDefault="00FF58DF" w:rsidP="00FF58DF">
                        <w:r>
                          <w:rPr>
                            <w:rFonts w:ascii="Calibri" w:hAnsi="Calibri" w:cs="Calibri"/>
                            <w:color w:val="000000"/>
                            <w:sz w:val="20"/>
                            <w:szCs w:val="20"/>
                          </w:rPr>
                          <w:t>223,000</w:t>
                        </w:r>
                      </w:p>
                    </w:txbxContent>
                  </v:textbox>
                </v:rect>
                <v:rect id="Rectangle 52" o:spid="_x0000_s1076" style="position:absolute;left:58432;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53" o:spid="_x0000_s1077" style="position:absolute;left:59105;top:11899;width:292;height:28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FF58DF" w:rsidRDefault="00FF58DF" w:rsidP="00FF58DF">
                        <w:r>
                          <w:rPr>
                            <w:rFonts w:ascii="Calibri" w:hAnsi="Calibri" w:cs="Calibri"/>
                            <w:color w:val="000000"/>
                            <w:sz w:val="20"/>
                            <w:szCs w:val="20"/>
                          </w:rPr>
                          <w:t xml:space="preserve"> </w:t>
                        </w:r>
                      </w:p>
                    </w:txbxContent>
                  </v:textbox>
                </v:rect>
                <v:rect id="Rectangle 54" o:spid="_x0000_s1078" style="position:absolute;left:59105;top:1212;width:3131;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yBf8UA&#10;AADbAAAADwAAAGRycy9kb3ducmV2LnhtbESPQWvCQBSE74X+h+UVeim6UbHY1DUUIeBBENMe6u2R&#10;fc2mzb4N2a2J/npXEDwOM/MNs8wG24gjdb52rGAyTkAQl07XXCn4+sxHCxA+IGtsHJOCE3nIVo8P&#10;S0y163lPxyJUIkLYp6jAhNCmUvrSkEU/di1x9H5cZzFE2VVSd9hHuG3kNElepcWa44LBltaGyr/i&#10;3yrId9818VnuX94Wvfstp4fCbFulnp+Gj3cQgYZwD9/aG61gPoPrl/gD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rIF/xQAAANsAAAAPAAAAAAAAAAAAAAAAAJgCAABkcnMv&#10;ZG93bnJldi54bWxQSwUGAAAAAAQABAD1AAAAigMAAAAA&#10;" filled="f" stroked="f">
                  <v:textbox style="mso-fit-shape-to-text:t" inset="0,0,0,0">
                    <w:txbxContent>
                      <w:p w:rsidR="00FF58DF" w:rsidRDefault="00FF58DF" w:rsidP="00FF58DF">
                        <w:proofErr w:type="gramStart"/>
                        <w:r>
                          <w:rPr>
                            <w:rFonts w:ascii="Calibri" w:hAnsi="Calibri" w:cs="Calibri"/>
                            <w:b/>
                            <w:bCs/>
                            <w:color w:val="000000"/>
                            <w:sz w:val="18"/>
                            <w:szCs w:val="18"/>
                          </w:rPr>
                          <w:t>Year  2020</w:t>
                        </w:r>
                        <w:proofErr w:type="gramEnd"/>
                      </w:p>
                    </w:txbxContent>
                  </v:textbox>
                </v:rect>
                <v:rect id="Rectangle 55" o:spid="_x0000_s1079" style="position:absolute;left:38558;top:1212;width:4007;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UZC8UA&#10;AADbAAAADwAAAGRycy9kb3ducmV2LnhtbESPQWvCQBSE74X+h+UVeim6UbTY1DUUIeBBENMe6u2R&#10;fc2mzb4N2a2J/npXEDwOM/MNs8wG24gjdb52rGAyTkAQl07XXCn4+sxHCxA+IGtsHJOCE3nIVo8P&#10;S0y163lPxyJUIkLYp6jAhNCmUvrSkEU/di1x9H5cZzFE2VVSd9hHuG3kNElepcWa44LBltaGyr/i&#10;3yrId9818VnuX94Wvfstp4fCbFulnp+Gj3cQgYZwD9/aG61gPoPrl/gD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RRkLxQAAANsAAAAPAAAAAAAAAAAAAAAAAJgCAABkcnMv&#10;ZG93bnJldi54bWxQSwUGAAAAAAQABAD1AAAAigMAAAAA&#10;" filled="f" stroked="f">
                  <v:textbox style="mso-fit-shape-to-text:t" inset="0,0,0,0">
                    <w:txbxContent>
                      <w:p w:rsidR="00FF58DF" w:rsidRDefault="00FF58DF" w:rsidP="00FF58DF">
                        <w:proofErr w:type="gramStart"/>
                        <w:r>
                          <w:rPr>
                            <w:rFonts w:ascii="Calibri" w:hAnsi="Calibri" w:cs="Calibri"/>
                            <w:b/>
                            <w:bCs/>
                            <w:color w:val="000000"/>
                            <w:sz w:val="18"/>
                            <w:szCs w:val="18"/>
                          </w:rPr>
                          <w:t>Year  2016</w:t>
                        </w:r>
                        <w:proofErr w:type="gramEnd"/>
                      </w:p>
                    </w:txbxContent>
                  </v:textbox>
                </v:rect>
                <v:rect id="Rectangle 56" o:spid="_x0000_s1080" style="position:absolute;left:43853;top:1212;width:3308;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m8kMQA&#10;AADbAAAADwAAAGRycy9kb3ducmV2LnhtbESPQWvCQBSE74X+h+UVvIhuFBSNrlIEwYMgxh7q7ZF9&#10;ZmOzb0N2NdFf7xYKPQ4z8w2zXHe2EndqfOlYwWiYgCDOnS65UPB12g5mIHxA1lg5JgUP8rBevb8t&#10;MdWu5SPds1CICGGfogITQp1K6XNDFv3Q1cTRu7jGYoiyKaRusI1wW8lxkkylxZLjgsGaNobyn+xm&#10;FWwP3yXxUx7781nrrvn4nJl9rVTvo/tcgAjUhf/wX3unFUwm8Psl/gC5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JvJDEAAAA2wAAAA8AAAAAAAAAAAAAAAAAmAIAAGRycy9k&#10;b3ducmV2LnhtbFBLBQYAAAAABAAEAPUAAACJAwAAAAA=&#10;" filled="f" stroked="f">
                  <v:textbox style="mso-fit-shape-to-text:t" inset="0,0,0,0">
                    <w:txbxContent>
                      <w:p w:rsidR="00FF58DF" w:rsidRDefault="00FF58DF" w:rsidP="00FF58DF">
                        <w:proofErr w:type="gramStart"/>
                        <w:r>
                          <w:rPr>
                            <w:rFonts w:ascii="Calibri" w:hAnsi="Calibri" w:cs="Calibri"/>
                            <w:b/>
                            <w:bCs/>
                            <w:color w:val="000000"/>
                            <w:sz w:val="18"/>
                            <w:szCs w:val="18"/>
                          </w:rPr>
                          <w:t>Year  2017</w:t>
                        </w:r>
                        <w:proofErr w:type="gramEnd"/>
                      </w:p>
                    </w:txbxContent>
                  </v:textbox>
                </v:rect>
                <v:rect id="Rectangle 57" o:spid="_x0000_s1081" style="position:absolute;left:48844;top:1212;width:3346;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si58QA&#10;AADbAAAADwAAAGRycy9kb3ducmV2LnhtbESPQWvCQBSE70L/w/IKXopuKigaXaUUBA+CGHuot0f2&#10;mY3Nvg3Z1UR/vSsUPA4z8w2zWHW2EldqfOlYwecwAUGcO11yoeDnsB5MQfiArLFyTApu5GG1fOst&#10;MNWu5T1ds1CICGGfogITQp1K6XNDFv3Q1cTRO7nGYoiyKaRusI1wW8lRkkykxZLjgsGavg3lf9nF&#10;Kljvfkviu9x/zKatO+ejY2a2tVL99+5rDiJQF17h//ZGKxhP4Pkl/g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bIufEAAAA2wAAAA8AAAAAAAAAAAAAAAAAmAIAAGRycy9k&#10;b3ducmV2LnhtbFBLBQYAAAAABAAEAPUAAACJAwAAAAA=&#10;" filled="f" stroked="f">
                  <v:textbox style="mso-fit-shape-to-text:t" inset="0,0,0,0">
                    <w:txbxContent>
                      <w:p w:rsidR="00FF58DF" w:rsidRDefault="00FF58DF" w:rsidP="00FF58DF">
                        <w:r>
                          <w:rPr>
                            <w:rFonts w:ascii="Calibri" w:hAnsi="Calibri" w:cs="Calibri"/>
                            <w:b/>
                            <w:bCs/>
                            <w:color w:val="000000"/>
                            <w:sz w:val="18"/>
                            <w:szCs w:val="18"/>
                          </w:rPr>
                          <w:t>Year 2018</w:t>
                        </w:r>
                      </w:p>
                    </w:txbxContent>
                  </v:textbox>
                </v:rect>
                <v:rect id="Rectangle 58" o:spid="_x0000_s1082" style="position:absolute;left:53828;top:1212;width:3195;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eHfMUA&#10;AADbAAAADwAAAGRycy9kb3ducmV2LnhtbESPQWvCQBSE74X+h+UVeim6UdDa1DUUIeBBENMe6u2R&#10;fc2mzb4N2a2J/npXEDwOM/MNs8wG24gjdb52rGAyTkAQl07XXCn4+sxHCxA+IGtsHJOCE3nIVo8P&#10;S0y163lPxyJUIkLYp6jAhNCmUvrSkEU/di1x9H5cZzFE2VVSd9hHuG3kNEnm0mLNccFgS2tD5V/x&#10;bxXku++a+Cz3L2+L3v2W00Nhtq1Sz0/DxzuIQEO4h2/tjVYwe4Xrl/gD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4d8xQAAANsAAAAPAAAAAAAAAAAAAAAAAJgCAABkcnMv&#10;ZG93bnJldi54bWxQSwUGAAAAAAQABAD1AAAAigMAAAAA&#10;" filled="f" stroked="f">
                  <v:textbox style="mso-fit-shape-to-text:t" inset="0,0,0,0">
                    <w:txbxContent>
                      <w:p w:rsidR="00FF58DF" w:rsidRDefault="00FF58DF" w:rsidP="00FF58DF">
                        <w:r>
                          <w:rPr>
                            <w:rFonts w:ascii="Calibri" w:hAnsi="Calibri" w:cs="Calibri"/>
                            <w:b/>
                            <w:bCs/>
                            <w:color w:val="000000"/>
                            <w:sz w:val="18"/>
                            <w:szCs w:val="18"/>
                          </w:rPr>
                          <w:t>Year 2019</w:t>
                        </w:r>
                      </w:p>
                    </w:txbxContent>
                  </v:textbox>
                </v:rect>
                <v:rect id="Rectangle 59" o:spid="_x0000_s1083" style="position:absolute;left:7067;top:2457;width:7442;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FF58DF" w:rsidRDefault="00FF58DF" w:rsidP="00FF58DF">
                        <w:r>
                          <w:rPr>
                            <w:rFonts w:ascii="Calibri" w:hAnsi="Calibri" w:cs="Calibri"/>
                            <w:b/>
                            <w:bCs/>
                            <w:color w:val="000000"/>
                            <w:sz w:val="20"/>
                            <w:szCs w:val="20"/>
                          </w:rPr>
                          <w:t xml:space="preserve">DESIGNATION </w:t>
                        </w:r>
                      </w:p>
                    </w:txbxContent>
                  </v:textbox>
                </v:rect>
                <v:rect id="Rectangle 60" o:spid="_x0000_s1084" style="position:absolute;left:18840;top:1608;width:3397;height:4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S2lcUA&#10;AADbAAAADwAAAGRycy9kb3ducmV2LnhtbESPQWvCQBSE70L/w/IKXkQ3ChWN2UgpCB4KxdhDvT2y&#10;z2w0+zZkV5P213cLBY/DzHzDZNvBNuJOna8dK5jPEhDEpdM1Vwo+j7vpCoQPyBobx6Tgmzxs86dR&#10;hql2PR/oXoRKRAj7FBWYENpUSl8asuhnriWO3tl1FkOUXSV1h32E20YukmQpLdYcFwy29GaovBY3&#10;q2D38VUT/8jDZL3q3aVcnArz3io1fh5eNyACDeER/m/vtYKXNfx9iT9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RLaVxQAAANsAAAAPAAAAAAAAAAAAAAAAAJgCAABkcnMv&#10;ZG93bnJldi54bWxQSwUGAAAAAAQABAD1AAAAigMAAAAA&#10;" filled="f" stroked="f">
                  <v:textbox style="mso-fit-shape-to-text:t" inset="0,0,0,0">
                    <w:txbxContent>
                      <w:p w:rsidR="00FF58DF" w:rsidRDefault="00FF58DF" w:rsidP="00FF58DF">
                        <w:r>
                          <w:rPr>
                            <w:rFonts w:ascii="Calibri" w:hAnsi="Calibri" w:cs="Calibri"/>
                            <w:b/>
                            <w:bCs/>
                            <w:color w:val="000000"/>
                            <w:sz w:val="18"/>
                            <w:szCs w:val="18"/>
                          </w:rPr>
                          <w:t xml:space="preserve">Year 2012                         </w:t>
                        </w:r>
                      </w:p>
                    </w:txbxContent>
                  </v:textbox>
                </v:rect>
                <v:rect id="Rectangle 61" o:spid="_x0000_s1085" style="position:absolute;left:23888;top:1212;width:2775;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LVtcEA&#10;AADbAAAADwAAAGRycy9kb3ducmV2LnhtbERPTYvCMBC9C/6HMAteZE31IFobZRGEPSwsVg/ubWjG&#10;ptpMShNt3V9vDoLHx/vONr2txZ1aXzlWMJ0kIIgLpysuFRwPu88FCB+QNdaOScGDPGzWw0GGqXYd&#10;7+meh1LEEPYpKjAhNKmUvjBk0U9cQxy5s2sthgjbUuoWuxhuazlLkrm0WHFsMNjQ1lBxzW9Wwe73&#10;VBH/y/14uejcpZj95eanUWr00X+tQATqw1v8cn9rBfO4Pn6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S1bXBAAAA2wAAAA8AAAAAAAAAAAAAAAAAmAIAAGRycy9kb3du&#10;cmV2LnhtbFBLBQYAAAAABAAEAPUAAACGAwAAAAA=&#10;" filled="f" stroked="f">
                  <v:textbox style="mso-fit-shape-to-text:t" inset="0,0,0,0">
                    <w:txbxContent>
                      <w:p w:rsidR="00FF58DF" w:rsidRDefault="00FF58DF" w:rsidP="00FF58DF">
                        <w:proofErr w:type="gramStart"/>
                        <w:r>
                          <w:rPr>
                            <w:rFonts w:ascii="Calibri" w:hAnsi="Calibri" w:cs="Calibri"/>
                            <w:b/>
                            <w:bCs/>
                            <w:color w:val="000000"/>
                            <w:sz w:val="18"/>
                            <w:szCs w:val="18"/>
                          </w:rPr>
                          <w:t>Year  2013</w:t>
                        </w:r>
                        <w:proofErr w:type="gramEnd"/>
                      </w:p>
                    </w:txbxContent>
                  </v:textbox>
                </v:rect>
                <v:rect id="Rectangle 62" o:spid="_x0000_s1086" style="position:absolute;left:28984;top:1703;width:3486;height:4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5wLsMA&#10;AADbAAAADwAAAGRycy9kb3ducmV2LnhtbESPQYvCMBSE78L+h/AWvMia6kHcapRlQfAgiNXD7u3R&#10;PJtq81KaaKu/3giCx2FmvmHmy85W4kqNLx0rGA0TEMS50yUXCg771dcUhA/IGivHpOBGHpaLj94c&#10;U+1a3tE1C4WIEPYpKjAh1KmUPjdk0Q9dTRy9o2sshiibQuoG2wi3lRwnyURaLDkuGKzp11B+zi5W&#10;wWr7VxLf5W7wPW3dKR//Z2ZTK9X/7H5mIAJ14R1+tddawWQE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5wLsMAAADbAAAADwAAAAAAAAAAAAAAAACYAgAAZHJzL2Rv&#10;d25yZXYueG1sUEsFBgAAAAAEAAQA9QAAAIgDAAAAAA==&#10;" filled="f" stroked="f">
                  <v:textbox style="mso-fit-shape-to-text:t" inset="0,0,0,0">
                    <w:txbxContent>
                      <w:p w:rsidR="00FF58DF" w:rsidRDefault="00FF58DF" w:rsidP="00FF58DF">
                        <w:proofErr w:type="gramStart"/>
                        <w:r>
                          <w:rPr>
                            <w:rFonts w:ascii="Calibri" w:hAnsi="Calibri" w:cs="Calibri"/>
                            <w:b/>
                            <w:bCs/>
                            <w:color w:val="000000"/>
                            <w:sz w:val="18"/>
                            <w:szCs w:val="18"/>
                          </w:rPr>
                          <w:t>Year  2014</w:t>
                        </w:r>
                        <w:proofErr w:type="gramEnd"/>
                      </w:p>
                    </w:txbxContent>
                  </v:textbox>
                </v:rect>
                <v:rect id="Rectangle 63" o:spid="_x0000_s1087" style="position:absolute;left:33477;top:1212;width:4007;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zuWcUA&#10;AADbAAAADwAAAGRycy9kb3ducmV2LnhtbESPQWvCQBSE74X+h+UVvBTdNAexMWsohUAPghh7aG+P&#10;7DMbm30bslsT/fVuoeBxmJlvmLyYbCfONPjWsYKXRQKCuHa65UbB56Gcr0D4gKyxc0wKLuSh2Dw+&#10;5JhpN/KezlVoRISwz1CBCaHPpPS1IYt+4Xri6B3dYDFEOTRSDzhGuO1kmiRLabHluGCwp3dD9U/1&#10;axWUu6+W+Cr3z6+r0Z3q9Lsy216p2dP0tgYRaAr38H/7QytYpvD3Jf4Au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jO5ZxQAAANsAAAAPAAAAAAAAAAAAAAAAAJgCAABkcnMv&#10;ZG93bnJldi54bWxQSwUGAAAAAAQABAD1AAAAigMAAAAA&#10;" filled="f" stroked="f">
                  <v:textbox style="mso-fit-shape-to-text:t" inset="0,0,0,0">
                    <w:txbxContent>
                      <w:p w:rsidR="00FF58DF" w:rsidRDefault="00FF58DF" w:rsidP="00FF58DF">
                        <w:proofErr w:type="gramStart"/>
                        <w:r>
                          <w:rPr>
                            <w:rFonts w:ascii="Calibri" w:hAnsi="Calibri" w:cs="Calibri"/>
                            <w:b/>
                            <w:bCs/>
                            <w:color w:val="000000"/>
                            <w:sz w:val="18"/>
                            <w:szCs w:val="18"/>
                          </w:rPr>
                          <w:t>Year  2015</w:t>
                        </w:r>
                        <w:proofErr w:type="gramEnd"/>
                      </w:p>
                    </w:txbxContent>
                  </v:textbox>
                </v:rect>
                <v:line id="Line 64" o:spid="_x0000_s1088" style="position:absolute;flip:y;visibility:visible;mso-wrap-style:square" from="0,76" to="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FI5MQAAADbAAAADwAAAGRycy9kb3ducmV2LnhtbESPQWvCQBSE74X+h+UJvYhuVAgluorU&#10;lhakSqPeH9lnEsy+DdmtG/+9KxR6HGbmG2ax6k0jrtS52rKCyTgBQVxYXXOp4Hj4GL2CcB5ZY2OZ&#10;FNzIwWr5/LTATNvAP3TNfSkihF2GCirv20xKV1Rk0I1tSxy9s+0M+ii7UuoOQ4SbRk6TJJUGa44L&#10;Fbb0VlFxyX+Ngt3wPVw235PTNgzDZlrnvE+3n0q9DPr1HISn3v+H/9pfWkE6g8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cUjkxAAAANsAAAAPAAAAAAAAAAAA&#10;AAAAAKECAABkcnMvZG93bnJldi54bWxQSwUGAAAAAAQABAD5AAAAkgMAAAAA&#10;" strokecolor="#dadcdd" strokeweight="0"/>
                <v:rect id="Rectangle 65" o:spid="_x0000_s1089" style="position:absolute;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9aMQA&#10;AADbAAAADwAAAGRycy9kb3ducmV2LnhtbESPQWsCMRSE7wX/Q3hCbzVrka2sRtFCpVAQtCoeH5vn&#10;Jrh5WTap7v77Rij0OMzMN8x82bla3KgN1rOC8SgDQVx6bblScPj+eJmCCBFZY+2ZFPQUYLkYPM2x&#10;0P7OO7rtYyUShEOBCkyMTSFlKA05DCPfECfv4luHMcm2krrFe4K7Wr5mWS4dWk4LBht6N1Re9z9O&#10;wVd/ssdcj/F4Pm1787ZZW5ftlHoedqsZiEhd/A//tT+1gnwCjy/p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SfWjEAAAA2wAAAA8AAAAAAAAAAAAAAAAAmAIAAGRycy9k&#10;b3ducmV2LnhtbFBLBQYAAAAABAAEAPUAAACJAwAAAAA=&#10;" fillcolor="#dadcdd" stroked="f"/>
                <v:line id="Line 66" o:spid="_x0000_s1090" style="position:absolute;flip:y;visibility:visible;mso-wrap-style:square" from="17945,76" to="1795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R1C8QAAADbAAAADwAAAGRycy9kb3ducmV2LnhtbESPQWvCQBSE74X+h+UJvYhuFAwluorU&#10;lhakSqPeH9lnEsy+DdmtG/+9KxR6HGbmG2ax6k0jrtS52rKCyTgBQVxYXXOp4Hj4GL2CcB5ZY2OZ&#10;FNzIwWr5/LTATNvAP3TNfSkihF2GCirv20xKV1Rk0I1tSxy9s+0M+ii7UuoOQ4SbRk6TJJUGa44L&#10;Fbb0VlFxyX+Ngt3wPVw235PTNgzDZlrnvE+3n0q9DPr1HISn3v+H/9pfWkE6g8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1HULxAAAANsAAAAPAAAAAAAAAAAA&#10;AAAAAKECAABkcnMvZG93bnJldi54bWxQSwUGAAAAAAQABAD5AAAAkgMAAAAA&#10;" strokecolor="#dadcdd" strokeweight="0"/>
                <v:rect id="Rectangle 67" o:spid="_x0000_s1091" style="position:absolute;left:17945;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GhMMA&#10;AADbAAAADwAAAGRycy9kb3ducmV2LnhtbESPQWsCMRSE74L/ITyhN83aw1a2RlGhpSAU1Co9Pjav&#10;m+DmZdmkuvvvjSB4HGbmG2a+7FwtLtQG61nBdJKBIC69tlwp+Dl8jGcgQkTWWHsmBT0FWC6GgzkW&#10;2l95R5d9rESCcChQgYmxKaQMpSGHYeIb4uT9+dZhTLKtpG7xmuCulq9ZlkuHltOCwYY2hsrz/t8p&#10;2PYne8z1FI+/p+/evH2urct2Sr2MutU7iEhdfIYf7S+tIM/h/iX9A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GhMMAAADbAAAADwAAAAAAAAAAAAAAAACYAgAAZHJzL2Rv&#10;d25yZXYueG1sUEsFBgAAAAAEAAQA9QAAAIgDAAAAAA==&#10;" fillcolor="#dadcdd" stroked="f"/>
                <v:line id="Line 68" o:spid="_x0000_s1092" style="position:absolute;flip:y;visibility:visible;mso-wrap-style:square" from="22936,76" to="2294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pO58QAAADbAAAADwAAAGRycy9kb3ducmV2LnhtbESPQWvCQBSE70L/w/KEXkQ3ekhLdBWp&#10;LS2ILY16f2SfSTD7NmS3bvz3rlDwOMzMN8xi1ZtGXKhztWUF00kCgriwuuZSwWH/MX4F4TyyxsYy&#10;KbiSg9XyabDATNvAv3TJfSkihF2GCirv20xKV1Rk0E1sSxy9k+0M+ii7UuoOQ4SbRs6SJJUGa44L&#10;Fbb0VlFxzv+Mgu/RezhvdtPjNozCZlbn/JNuP5V6HvbrOQhPvX+E/9tfWkH6Avcv8Q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Sk7nxAAAANsAAAAPAAAAAAAAAAAA&#10;AAAAAKECAABkcnMvZG93bnJldi54bWxQSwUGAAAAAAQABAD5AAAAkgMAAAAA&#10;" strokecolor="#dadcdd" strokeweight="0"/>
                <v:rect id="Rectangle 69" o:spid="_x0000_s1093" style="position:absolute;left:22936;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93bcEA&#10;AADbAAAADwAAAGRycy9kb3ducmV2LnhtbERPyWrDMBC9B/IPYgK9JXJ6cItrOSSBlEChkJUeB2tq&#10;iVojYymJ/ffVodDj4+3lanCtuFMfrGcFy0UGgrj22nKj4HzazV9BhIissfVMCkYKsKqmkxIL7R98&#10;oPsxNiKFcChQgYmxK6QMtSGHYeE74sR9+95hTLBvpO7xkcJdK5+zLJcOLacGgx1tDdU/x5tT8DFe&#10;7SXXS7x8XT9H8/K+sS47KPU0G9ZvICIN8V/8595rBXkam76kHy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fd23BAAAA2wAAAA8AAAAAAAAAAAAAAAAAmAIAAGRycy9kb3du&#10;cmV2LnhtbFBLBQYAAAAABAAEAPUAAACGAwAAAAA=&#10;" fillcolor="#dadcdd" stroked="f"/>
                <v:line id="Line 70" o:spid="_x0000_s1094" style="position:absolute;flip:y;visibility:visible;mso-wrap-style:square" from="27927,76" to="2793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l/DsQAAADbAAAADwAAAGRycy9kb3ducmV2LnhtbESPQWvCQBSE70L/w/KEXkQ3eghtdBWp&#10;LS2ILY16f2SfSTD7NmS3bvz3rlDwOMzMN8xi1ZtGXKhztWUF00kCgriwuuZSwWH/MX4B4TyyxsYy&#10;KbiSg9XyabDATNvAv3TJfSkihF2GCirv20xKV1Rk0E1sSxy9k+0M+ii7UuoOQ4SbRs6SJJUGa44L&#10;Fbb0VlFxzv+Mgu/RezhvdtPjNozCZlbn/JNuP5V6HvbrOQhPvX+E/9tfWkH6Cvcv8Q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mX8OxAAAANsAAAAPAAAAAAAAAAAA&#10;AAAAAKECAABkcnMvZG93bnJldi54bWxQSwUGAAAAAAQABAD5AAAAkgMAAAAA&#10;" strokecolor="#dadcdd" strokeweight="0"/>
                <v:rect id="Rectangle 71" o:spid="_x0000_s1095" style="position:absolute;left:27927;width:51;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DttsAA&#10;AADbAAAADwAAAGRycy9kb3ducmV2LnhtbERPTYvCMBC9C/sfwizsTVM9qHSN4i4oC4KgruJxaMYm&#10;2ExKE7X99+YgeHy879midZW4UxOsZwXDQQaCuPDacqng/7DqT0GEiKyx8kwKOgqwmH/0Zphr/+Ad&#10;3fexFCmEQ44KTIx1LmUoDDkMA18TJ+7iG4cxwaaUusFHCneVHGXZWDq0nBoM1vRrqLjub07BpjvZ&#10;41gP8Xg+bTszWf9Yl+2U+vpsl98gIrXxLX65/7SCSVqfvqQfIO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nDttsAAAADbAAAADwAAAAAAAAAAAAAAAACYAgAAZHJzL2Rvd25y&#10;ZXYueG1sUEsFBgAAAAAEAAQA9QAAAIUDAAAAAA==&#10;" fillcolor="#dadcdd" stroked="f"/>
                <v:line id="Line 72" o:spid="_x0000_s1096" style="position:absolute;flip:y;visibility:visible;mso-wrap-style:square" from="32918,76" to="329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bl1cQAAADbAAAADwAAAGRycy9kb3ducmV2LnhtbESPQWvCQBSE70L/w/KEXkQ38WBLdBWp&#10;LS2ISqPeH9lnEsy+Ddmtm/77rlDwOMzMN8xi1ZtG3KhztWUF6SQBQVxYXXOp4HT8GL+CcB5ZY2OZ&#10;FPySg9XyabDATNvA33TLfSkihF2GCirv20xKV1Rk0E1sSxy9i+0M+ii7UuoOQ4SbRk6TZCYN1hwX&#10;KmzpraLimv8YBfvRe7hudul5G0ZhM61zPsy2n0o9D/v1HISn3j/C/+0vreAlhfuX+AP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NuXVxAAAANsAAAAPAAAAAAAAAAAA&#10;AAAAAKECAABkcnMvZG93bnJldi54bWxQSwUGAAAAAAQABAD5AAAAkgMAAAAA&#10;" strokecolor="#dadcdd" strokeweight="0"/>
                <v:rect id="Rectangle 73" o:spid="_x0000_s1097" style="position:absolute;left:32918;width:51;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7WWsMA&#10;AADbAAAADwAAAGRycy9kb3ducmV2LnhtbESPT2sCMRTE74LfITzBm2b1oGU1igotBaHgXzw+Ns9N&#10;cPOybFLd/fZNodDjMDO/YZbr1lXiSU2wnhVMxhkI4sJry6WC8+l99AYiRGSNlWdS0FGA9arfW2Ku&#10;/YsP9DzGUiQIhxwVmBjrXMpQGHIYxr4mTt7dNw5jkk0pdYOvBHeVnGbZTDq0nBYM1rQzVDyO307B&#10;vrvay0xP8HK7fnVm/rG1LjsoNRy0mwWISG38D/+1P7WC+RR+v6Qf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7WWsMAAADbAAAADwAAAAAAAAAAAAAAAACYAgAAZHJzL2Rv&#10;d25yZXYueG1sUEsFBgAAAAAEAAQA9QAAAIgDAAAAAA==&#10;" fillcolor="#dadcdd" stroked="f"/>
                <v:line id="Line 74" o:spid="_x0000_s1098" style="position:absolute;flip:y;visibility:visible;mso-wrap-style:square" from="37909,76" to="379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jeOcUAAADbAAAADwAAAGRycy9kb3ducmV2LnhtbESPQWvCQBSE74X+h+UJvYhuVLASXaWo&#10;pQWxYtT7I/tMgtm3Ibt147/vFgo9DjPzDbNYdaYWd2pdZVnBaJiAIM6trrhQcD69D2YgnEfWWFsm&#10;BQ9ysFo+Py0w1Tbwke6ZL0SEsEtRQel9k0rp8pIMuqFtiKN3ta1BH2VbSN1iiHBTy3GSTKXBiuNC&#10;iQ2tS8pv2bdR8NXfhttmP7rsQj9sxlXGh+nuQ6mXXvc2B+Gp8//hv/anVvA6gd8v8QfI5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jeOcUAAADbAAAADwAAAAAAAAAA&#10;AAAAAAChAgAAZHJzL2Rvd25yZXYueG1sUEsFBgAAAAAEAAQA+QAAAJMDAAAAAA==&#10;" strokecolor="#dadcdd" strokeweight="0"/>
                <v:rect id="Rectangle 75" o:spid="_x0000_s1099" style="position:absolute;left:37909;width:51;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vrtcMA&#10;AADbAAAADwAAAGRycy9kb3ducmV2LnhtbESP3WoCMRSE7wu+QzhC72rWUlRWo6hQKRQK/uLlYXPc&#10;BDcnyybq7ts3hYKXw8x8w8wWravEnZpgPSsYDjIQxIXXlksFh/3n2wREiMgaK8+koKMAi3nvZYa5&#10;9g/e0n0XS5EgHHJUYGKscylDYchhGPiaOHkX3ziMSTal1A0+EtxV8j3LRtKh5bRgsKa1oeK6uzkF&#10;393JHkd6iMfz6acz483Kumyr1Gu/XU5BRGrjM/zf/tIKxh/w9yX9AD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vrtcMAAADbAAAADwAAAAAAAAAAAAAAAACYAgAAZHJzL2Rv&#10;d25yZXYueG1sUEsFBgAAAAAEAAQA9QAAAIgDAAAAAA==&#10;" fillcolor="#dadcdd" stroked="f"/>
                <v:line id="Line 76" o:spid="_x0000_s1100" style="position:absolute;flip:y;visibility:visible;mso-wrap-style:square" from="42894,76" to="4290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3j1sUAAADbAAAADwAAAGRycy9kb3ducmV2LnhtbESPQWvCQBSE74X+h+UJvYhuFLQSXaWo&#10;pQWxYtT7I/tMgtm3Ibt147/vFgo9DjPzDbNYdaYWd2pdZVnBaJiAIM6trrhQcD69D2YgnEfWWFsm&#10;BQ9ysFo+Py0w1Tbwke6ZL0SEsEtRQel9k0rp8pIMuqFtiKN3ta1BH2VbSN1iiHBTy3GSTKXBiuNC&#10;iQ2tS8pv2bdR8NXfhttmP7rsQj9sxlXGh+nuQ6mXXvc2B+Gp8//hv/anVvA6gd8v8QfI5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3j1sUAAADbAAAADwAAAAAAAAAA&#10;AAAAAAChAgAAZHJzL2Rvd25yZXYueG1sUEsFBgAAAAAEAAQA+QAAAJMDAAAAAA==&#10;" strokecolor="#dadcdd" strokeweight="0"/>
                <v:rect id="Rectangle 77" o:spid="_x0000_s1101" style="position:absolute;left:42894;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XQWcMA&#10;AADbAAAADwAAAGRycy9kb3ducmV2LnhtbESPQWsCMRSE7wX/Q3hCbzVrD2tZjaKCRSgI2ioeH5vn&#10;Jrh5WTZRd/+9KRR6HGbmG2a26Fwt7tQG61nBeJSBIC69tlwp+PnevH2ACBFZY+2ZFPQUYDEfvMyw&#10;0P7Be7ofYiUShEOBCkyMTSFlKA05DCPfECfv4luHMcm2krrFR4K7Wr5nWS4dWk4LBhtaGyqvh5tT&#10;8NWf7DHXYzyeT7veTD5X1mV7pV6H3XIKIlIX/8N/7a1WMMnh90v6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XQWcMAAADbAAAADwAAAAAAAAAAAAAAAACYAgAAZHJzL2Rv&#10;d25yZXYueG1sUEsFBgAAAAAEAAQA9QAAAIgDAAAAAA==&#10;" fillcolor="#dadcdd" stroked="f"/>
                <v:line id="Line 78" o:spid="_x0000_s1102" style="position:absolute;flip:y;visibility:visible;mso-wrap-style:square" from="47885,76" to="4789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PYOsQAAADbAAAADwAAAGRycy9kb3ducmV2LnhtbESPQWvCQBSE70L/w/IKvYhu9KAluorU&#10;FgtSi1Hvj+wzCWbfhuzqpv/eFQoeh5n5hpkvO1OLG7WusqxgNExAEOdWV1woOB6+Bu8gnEfWWFsm&#10;BX/kYLl46c0x1Tbwnm6ZL0SEsEtRQel9k0rp8pIMuqFtiKN3tq1BH2VbSN1iiHBTy3GSTKTBiuNC&#10;iQ19lJRfsqtRsOt/hsv6Z3Tahn5Yj6uMfyfbjVJvr91qBsJT55/h//a3VjCdwuNL/AF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k9g6xAAAANsAAAAPAAAAAAAAAAAA&#10;AAAAAKECAABkcnMvZG93bnJldi54bWxQSwUGAAAAAAQABAD5AAAAkgMAAAAA&#10;" strokecolor="#dadcdd" strokeweight="0"/>
                <v:rect id="Rectangle 79" o:spid="_x0000_s1103" style="position:absolute;left:47885;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bhsMAA&#10;AADbAAAADwAAAGRycy9kb3ducmV2LnhtbERPTYvCMBC9C/sfwizsTVM9qHSN4i4oC4KgruJxaMYm&#10;2ExKE7X99+YgeHy879midZW4UxOsZwXDQQaCuPDacqng/7DqT0GEiKyx8kwKOgqwmH/0Zphr/+Ad&#10;3fexFCmEQ44KTIx1LmUoDDkMA18TJ+7iG4cxwaaUusFHCneVHGXZWDq0nBoM1vRrqLjub07BpjvZ&#10;41gP8Xg+bTszWf9Yl+2U+vpsl98gIrXxLX65/7SCSRqbvqQfIO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AbhsMAAAADbAAAADwAAAAAAAAAAAAAAAACYAgAAZHJzL2Rvd25y&#10;ZXYueG1sUEsFBgAAAAAEAAQA9QAAAIUDAAAAAA==&#10;" fillcolor="#dadcdd" stroked="f"/>
                <v:line id="Line 80" o:spid="_x0000_s1104" style="position:absolute;flip:y;visibility:visible;mso-wrap-style:square" from="52876,76" to="5288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Dp08YAAADbAAAADwAAAGRycy9kb3ducmV2LnhtbESPT2vCQBTE74V+h+UJvYjZ6MHW1FWK&#10;f7AgVkzb+yP7TILZtyG7ddNv7wqFHoeZ+Q0zX/amEVfqXG1ZwThJQRAXVtdcKvj63I5eQDiPrLGx&#10;TAp+ycFy8fgwx0zbwCe65r4UEcIuQwWV920mpSsqMugS2xJH72w7gz7KrpS6wxDhppGTNJ1KgzXH&#10;hQpbWlVUXPIfo+BjuAmX9WH8vQ/DsJ7UOR+n+51ST4P+7RWEp97/h//a71rB8wz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6dPGAAAA2wAAAA8AAAAAAAAA&#10;AAAAAAAAoQIAAGRycy9kb3ducmV2LnhtbFBLBQYAAAAABAAEAPkAAACUAwAAAAA=&#10;" strokecolor="#dadcdd" strokeweight="0"/>
                <v:rect id="Rectangle 81" o:spid="_x0000_s1105" style="position:absolute;left:52876;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Wdkb8A&#10;AADbAAAADwAAAGRycy9kb3ducmV2LnhtbERPy4rCMBTdC/5DuII7TZ2FI9UoKswgDAz4xOWluTbB&#10;5qY0GW3/frIQXB7Oe7FqXSUe1ATrWcFknIEgLry2XCo4Hb9GMxAhImusPJOCjgKslv3eAnPtn7yn&#10;xyGWIoVwyFGBibHOpQyFIYdh7GvixN184zAm2JRSN/hM4a6SH1k2lQ4tpwaDNW0NFffDn1Pw013s&#10;eaoneL5efjvz+b2xLtsrNRy06zmISG18i1/unVYwS+vTl/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pZ2RvwAAANsAAAAPAAAAAAAAAAAAAAAAAJgCAABkcnMvZG93bnJl&#10;di54bWxQSwUGAAAAAAQABAD1AAAAhAMAAAAA&#10;" fillcolor="#dadcdd" stroked="f"/>
                <v:line id="Line 82" o:spid="_x0000_s1106" style="position:absolute;flip:y;visibility:visible;mso-wrap-style:square" from="57867,76" to="578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OV8sQAAADbAAAADwAAAGRycy9kb3ducmV2LnhtbESPQWvCQBSE74L/YXlCL6KbeBBJXaVU&#10;pQVRMbX3R/Y1CWbfhuzWTf99VxA8DjPzDbNc96YRN+pcbVlBOk1AEBdW11wquHztJgsQziNrbCyT&#10;gj9ysF4NB0vMtA18plvuSxEh7DJUUHnfZlK6oiKDbmpb4uj92M6gj7Irpe4wRLhp5CxJ5tJgzXGh&#10;wpbeKyqu+a9RcBxvw3VzSL/3YRw2szrn03z/odTLqH97BeGp98/wo/2pFSxSuH+JP0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45XyxAAAANsAAAAPAAAAAAAAAAAA&#10;AAAAAKECAABkcnMvZG93bnJldi54bWxQSwUGAAAAAAQABAD5AAAAkgMAAAAA&#10;" strokecolor="#dadcdd" strokeweight="0"/>
                <v:rect id="Rectangle 83" o:spid="_x0000_s1107" style="position:absolute;left:57867;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umfcMA&#10;AADbAAAADwAAAGRycy9kb3ducmV2LnhtbESPQWsCMRSE74L/ITyhN83qQWVrFBVaCgVBrdLjY/O6&#10;CW5elk2qu//eCILHYWa+YRar1lXiSk2wnhWMRxkI4sJry6WCn+PHcA4iRGSNlWdS0FGA1bLfW2Cu&#10;/Y33dD3EUiQIhxwVmBjrXMpQGHIYRr4mTt6fbxzGJJtS6gZvCe4qOcmyqXRoOS0YrGlrqLgc/p2C&#10;7+5sT1M9xtPvedeZ2efGumyv1NugXb+DiNTGV/jZ/tIK5hN4fEk/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umfcMAAADbAAAADwAAAAAAAAAAAAAAAACYAgAAZHJzL2Rv&#10;d25yZXYueG1sUEsFBgAAAAAEAAQA9QAAAIgDAAAAAA==&#10;" fillcolor="#dadcdd" stroked="f"/>
                <v:line id="Line 84" o:spid="_x0000_s1108" style="position:absolute;flip:y;visibility:visible;mso-wrap-style:square" from="62858,76" to="6286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2uHsQAAADbAAAADwAAAGRycy9kb3ducmV2LnhtbESPQWvCQBSE7wX/w/IKvUjdqCASXaVo&#10;SwuiYqr3R/aZBLNvQ3brxn/vCkKPw8x8w8yXnanFlVpXWVYwHCQgiHOrKy4UHH+/3qcgnEfWWFsm&#10;BTdysFz0XuaYahv4QNfMFyJC2KWooPS+SaV0eUkG3cA2xNE729agj7ItpG4xRLip5ShJJtJgxXGh&#10;xIZWJeWX7M8o2PU/w2W9HZ42oR/Woyrj/WTzrdTba/cxA+Gp8//hZ/tHK5iO4fEl/gC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fa4exAAAANsAAAAPAAAAAAAAAAAA&#10;AAAAAKECAABkcnMvZG93bnJldi54bWxQSwUGAAAAAAQABAD5AAAAkgMAAAAA&#10;" strokecolor="#dadcdd" strokeweight="0"/>
                <v:rect id="Rectangle 85" o:spid="_x0000_s1109" style="position:absolute;left:62858;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6bksMA&#10;AADbAAAADwAAAGRycy9kb3ducmV2LnhtbESP3WoCMRSE7wu+QzhC72rWIlZWo2hBKRQK/uLlYXPc&#10;BDcnyybq7ts3hYKXw8x8w8wWravEnZpgPSsYDjIQxIXXlksFh/36bQIiRGSNlWdS0FGAxbz3MsNc&#10;+wdv6b6LpUgQDjkqMDHWuZShMOQwDHxNnLyLbxzGJJtS6gYfCe4q+Z5lY+nQclowWNOnoeK6uzkF&#10;393JHsd6iMfz6aczH5uVddlWqdd+u5yCiNTGZ/i//aUVTEbw9yX9AD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6bksMAAADbAAAADwAAAAAAAAAAAAAAAACYAgAAZHJzL2Rv&#10;d25yZXYueG1sUEsFBgAAAAAEAAQA9QAAAIgDAAAAAA==&#10;" fillcolor="#dadcdd" stroked="f"/>
                <v:line id="Line 86" o:spid="_x0000_s1110" style="position:absolute;visibility:visible;mso-wrap-style:square" from="17945,228" to="17951,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7N8MAAADbAAAADwAAAGRycy9kb3ducmV2LnhtbESPT4vCMBTE7wt+h/AEb2uqoFurUUQU&#10;d2/rP/D4aJ5tsHkpTdTut98IgsdhZn7DzBatrcSdGm8cKxj0ExDEudOGCwXHw+YzBeEDssbKMSn4&#10;Iw+Leedjhpl2D97RfR8KESHsM1RQhlBnUvq8JIu+72ri6F1cYzFE2RRSN/iIcFvJYZKMpUXDcaHE&#10;mlYl5df9zSowv+Pt6OfrNDnJ9TYMzuk1NfaoVK/bLqcgArXhHX61v7WCdATPL/EH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6uzfDAAAA2wAAAA8AAAAAAAAAAAAA&#10;AAAAoQIAAGRycy9kb3ducmV2LnhtbFBLBQYAAAAABAAEAPkAAACRAwAAAAA=&#10;" strokeweight="0"/>
                <v:rect id="Rectangle 87" o:spid="_x0000_s1111" style="position:absolute;left:17945;top:228;width:57;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CGCsUA&#10;AADbAAAADwAAAGRycy9kb3ducmV2LnhtbESPT2sCMRTE7wW/Q3gFbzVbsbKuRtGC4EXw30Fvz81z&#10;d3Hzsk2ibvvpTaHQ4zAzv2Ems9bU4k7OV5YVvPcSEMS51RUXCg775VsKwgdkjbVlUvBNHmbTzssE&#10;M20fvKX7LhQiQthnqKAMocmk9HlJBn3PNsTRu1hnMETpCqkdPiLc1LKfJENpsOK4UGJDnyXl193N&#10;KFiM0sXXZsDrn+35RKfj+frRd4lS3dd2PgYRqA3/4b/2SitIh/D7Jf4AOX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AIYKxQAAANsAAAAPAAAAAAAAAAAAAAAAAJgCAABkcnMv&#10;ZG93bnJldi54bWxQSwUGAAAAAAQABAD1AAAAigMAAAAA&#10;" fillcolor="black" stroked="f"/>
                <v:line id="Line 88" o:spid="_x0000_s1112" style="position:absolute;visibility:visible;mso-wrap-style:square" from="22936,228" to="22942,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SA28IAAADbAAAADwAAAGRycy9kb3ducmV2LnhtbESPQYvCMBSE74L/IbwFb5oqrHarUUR2&#10;UW/qKnh8NG/bYPNSmqzWf28EweMwM98ws0VrK3GlxhvHCoaDBARx7rThQsHx96efgvABWWPlmBTc&#10;ycNi3u3MMNPuxnu6HkIhIoR9hgrKEOpMSp+XZNEPXE0cvT/XWAxRNoXUDd4i3FZylCRjadFwXCix&#10;plVJ+eXwbxWY3Xj9uZ2cvk7yex2G5/SSGntUqvfRLqcgArXhHX61N1pBOoHnl/gD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GSA28IAAADbAAAADwAAAAAAAAAAAAAA&#10;AAChAgAAZHJzL2Rvd25yZXYueG1sUEsFBgAAAAAEAAQA+QAAAJADAAAAAA==&#10;" strokeweight="0"/>
                <v:rect id="Rectangle 89" o:spid="_x0000_s1113" style="position:absolute;left:22936;top:228;width:57;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O348IA&#10;AADbAAAADwAAAGRycy9kb3ducmV2LnhtbERPy4rCMBTdD/gP4QruxlRxhlqNooIwmwFfC91dm2tb&#10;bG5qktHOfL1ZDLg8nPd03ppa3Mn5yrKCQT8BQZxbXXGh4LBfv6cgfEDWWFsmBb/kYT7rvE0x0/bB&#10;W7rvQiFiCPsMFZQhNJmUPi/JoO/bhjhyF+sMhghdIbXDRww3tRwmyac0WHFsKLGhVUn5dfdjFCzH&#10;6fK2GfH33/Z8otPxfP0YukSpXrddTEAEasNL/O/+0grSODZ+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7fjwgAAANsAAAAPAAAAAAAAAAAAAAAAAJgCAABkcnMvZG93&#10;bnJldi54bWxQSwUGAAAAAAQABAD1AAAAhwMAAAAA&#10;" fillcolor="black" stroked="f"/>
                <v:line id="Line 90" o:spid="_x0000_s1114" style="position:absolute;visibility:visible;mso-wrap-style:square" from="27927,228" to="27933,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exMsQAAADbAAAADwAAAGRycy9kb3ducmV2LnhtbESPQWvCQBSE7wX/w/KE3urGQm0SXUWk&#10;kvbWRgWPj+wzWcy+DdnVpP++Wyj0OMzMN8xqM9pW3Kn3xrGC+SwBQVw5bbhWcDzsn1IQPiBrbB2T&#10;gm/ysFlPHlaYazfwF93LUIsIYZ+jgiaELpfSVw1Z9DPXEUfv4nqLIcq+lrrHIcJtK5+TZCEtGo4L&#10;DXa0a6i6ljerwHwuipeP11N2km9FmJ/Ta2rsUanH6bhdggg0hv/wX/tdK0g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t7EyxAAAANsAAAAPAAAAAAAAAAAA&#10;AAAAAKECAABkcnMvZG93bnJldi54bWxQSwUGAAAAAAQABAD5AAAAkgMAAAAA&#10;" strokeweight="0"/>
                <v:rect id="Rectangle 91" o:spid="_x0000_s1115" style="position:absolute;left:27927;top:228;width:51;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wtOMMA&#10;AADbAAAADwAAAGRycy9kb3ducmV2LnhtbERPz2vCMBS+C/sfwhvspqkyh3amMgcDL8Lsdpi3Z/Ns&#10;S5uXLom2+tcvh4HHj+/3aj2YVlzI+dqygukkAUFcWF1zqeD762O8AOEDssbWMim4kod19jBaYapt&#10;z3u65KEUMYR9igqqELpUSl9UZNBPbEccuZN1BkOErpTaYR/DTStnSfIiDdYcGyrs6L2iosnPRsFm&#10;udj8fj7z7rY/Hujwc2zmM5co9fQ4vL2CCDSEu/jfvdUKlnF9/BJ/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wtOMMAAADbAAAADwAAAAAAAAAAAAAAAACYAgAAZHJzL2Rv&#10;d25yZXYueG1sUEsFBgAAAAAEAAQA9QAAAIgDAAAAAA==&#10;" fillcolor="black" stroked="f"/>
                <v:line id="Line 92" o:spid="_x0000_s1116" style="position:absolute;visibility:visible;mso-wrap-style:square" from="32918,228" to="32924,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r6cQAAADbAAAADwAAAGRycy9kb3ducmV2LnhtbESPQWvCQBSE7wX/w/KE3ppNCrUxuopI&#10;xXpr1YDHR/aZLGbfhuyq6b93C4Ueh5n5hpkvB9uKG/XeOFaQJSkI4sppw7WC42HzkoPwAVlj65gU&#10;/JCH5WL0NMdCuzt/020fahEh7AtU0ITQFVL6qiGLPnEdcfTOrrcYouxrqXu8R7ht5WuaTqRFw3Gh&#10;wY7WDVWX/dUqMF+T7dvuvZyW8mMbslN+yY09KvU8HlYzEIGG8B/+a39qBdMMfr/EH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GCvpxAAAANsAAAAPAAAAAAAAAAAA&#10;AAAAAKECAABkcnMvZG93bnJldi54bWxQSwUGAAAAAAQABAD5AAAAkgMAAAAA&#10;" strokeweight="0"/>
                <v:rect id="Rectangle 93" o:spid="_x0000_s1117" style="position:absolute;left:32918;top:228;width:51;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W1MYA&#10;AADbAAAADwAAAGRycy9kb3ducmV2LnhtbESPQWvCQBSE74X+h+UVvNWNQUWja6iFQi9CtT3o7Zl9&#10;JiHZt+nuVtP+ercgeBxm5htmmfemFWdyvrasYDRMQBAXVtdcKvj6fHuegfABWWNrmRT8kod89fiw&#10;xEzbC2/pvAuliBD2GSqoQugyKX1RkUE/tB1x9E7WGQxRulJqh5cIN61Mk2QqDdYcFyrs6LWiotn9&#10;GAXr+Wz9/THmzd/2eKDD/thMUpcoNXjqXxYgAvXhHr6137WCeQr/X+IP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W1MYAAADbAAAADwAAAAAAAAAAAAAAAACYAgAAZHJz&#10;L2Rvd25yZXYueG1sUEsFBgAAAAAEAAQA9QAAAIsDAAAAAA==&#10;" fillcolor="black" stroked="f"/>
                <v:line id="Line 94" o:spid="_x0000_s1118" style="position:absolute;visibility:visible;mso-wrap-style:square" from="37909,228" to="37915,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QBcQAAADbAAAADwAAAGRycy9kb3ducmV2LnhtbESPQWvCQBSE70L/w/IKvenGF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hhAFxAAAANsAAAAPAAAAAAAAAAAA&#10;AAAAAKECAABkcnMvZG93bnJldi54bWxQSwUGAAAAAAQABAD5AAAAkgMAAAAA&#10;" strokeweight="0"/>
                <v:rect id="Rectangle 95" o:spid="_x0000_s1119" style="position:absolute;left:37909;top:228;width:51;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rO8YA&#10;AADbAAAADwAAAGRycy9kb3ducmV2LnhtbESPQWvCQBSE74X+h+UVvDWbihWNWaUWBC+Faj3o7SX7&#10;TILZt+nuqml/vVsQehxm5hsmX/SmFRdyvrGs4CVJQRCXVjdcKdh9rZ4nIHxA1thaJgU/5GExf3zI&#10;MdP2yhu6bEMlIoR9hgrqELpMSl/WZNAntiOO3tE6gyFKV0nt8BrhppXDNB1Lgw3HhRo7eq+pPG3P&#10;RsFyOll+f47443dTHOiwL06vQ5cqNXjq32YgAvXhP3xvr7WC6Qj+vs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0crO8YAAADbAAAADwAAAAAAAAAAAAAAAACYAgAAZHJz&#10;L2Rvd25yZXYueG1sUEsFBgAAAAAEAAQA9QAAAIsDAAAAAA==&#10;" fillcolor="black" stroked="f"/>
                <v:line id="Line 96" o:spid="_x0000_s1120" style="position:absolute;visibility:visible;mso-wrap-style:square" from="42894,228" to="42900,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Mt6sQAAADbAAAADwAAAGRycy9kb3ducmV2LnhtbESPQWvCQBSE7wX/w/IK3upGQZukriJS&#10;SXurUaHHR/Y1Wcy+DdmtSf99t1DwOMzMN8x6O9pW3Kj3xrGC+SwBQVw5bbhWcD4dnlIQPiBrbB2T&#10;gh/ysN1MHtaYazfwkW5lqEWEsM9RQRNCl0vpq4Ys+pnriKP35XqLIcq+lrrHIcJtKxdJspIWDceF&#10;BjvaN1Rdy2+rwHysiuX78yW7yNcizD/Ta2rsWanp47h7ARFoDPfwf/tNK8i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y3qxAAAANsAAAAPAAAAAAAAAAAA&#10;AAAAAKECAABkcnMvZG93bnJldi54bWxQSwUGAAAAAAQABAD5AAAAkgMAAAAA&#10;" strokeweight="0"/>
                <v:rect id="Rectangle 97" o:spid="_x0000_s1121" style="position:absolute;left:42894;top:228;width:57;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kQ18UA&#10;AADbAAAADwAAAGRycy9kb3ducmV2LnhtbESPQWsCMRSE70L/Q3iF3txsRUVXo1RB6KWgtod6e26e&#10;u4ublzVJdfXXG0HocZiZb5jpvDW1OJPzlWUF70kKgji3uuJCwc/3qjsC4QOyxtoyKbiSh/nspTPF&#10;TNsLb+i8DYWIEPYZKihDaDIpfV6SQZ/Yhjh6B+sMhihdIbXDS4SbWvbSdCgNVhwXSmxoWVJ+3P4Z&#10;BYvxaHFa9/nrttnvaPe7Pw56LlXq7bX9mIAI1Ib/8LP9qRWMh/D4En+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2RDXxQAAANsAAAAPAAAAAAAAAAAAAAAAAJgCAABkcnMv&#10;ZG93bnJldi54bWxQSwUGAAAAAAQABAD1AAAAigMAAAAA&#10;" fillcolor="black" stroked="f"/>
                <v:line id="Line 98" o:spid="_x0000_s1122" style="position:absolute;visibility:visible;mso-wrap-style:square" from="47885,228" to="47891,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0WBsQAAADbAAAADwAAAGRycy9kb3ducmV2LnhtbESPQWvCQBSE7wX/w/IKvdWNgjFJXUWk&#10;kvZWo0KPj+xrsph9G7JbTf99t1DwOMzMN8xqM9pOXGnwxrGC2TQBQVw7bbhRcDrunzMQPiBr7ByT&#10;gh/ysFlPHlZYaHfjA12r0IgIYV+ggjaEvpDS1y1Z9FPXE0fvyw0WQ5RDI/WAtwi3nZwnSSotGo4L&#10;Lfa0a6m+VN9WgflIy8X78pyf5WsZZp/ZJTP2pNTT47h9ARFoDPfwf/tNK8iX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vRYGxAAAANsAAAAPAAAAAAAAAAAA&#10;AAAAAKECAABkcnMvZG93bnJldi54bWxQSwUGAAAAAAQABAD5AAAAkgMAAAAA&#10;" strokeweight="0"/>
                <v:rect id="Rectangle 99" o:spid="_x0000_s1123" style="position:absolute;left:47885;top:228;width:57;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ohPsMA&#10;AADbAAAADwAAAGRycy9kb3ducmV2LnhtbERPz2vCMBS+C/sfwhvspqkyh3amMgcDL8Lsdpi3Z/Ns&#10;S5uXLom2+tcvh4HHj+/3aj2YVlzI+dqygukkAUFcWF1zqeD762O8AOEDssbWMim4kod19jBaYapt&#10;z3u65KEUMYR9igqqELpUSl9UZNBPbEccuZN1BkOErpTaYR/DTStnSfIiDdYcGyrs6L2iosnPRsFm&#10;udj8fj7z7rY/Hujwc2zmM5co9fQ4vL2CCDSEu/jfvdUKlnFs/BJ/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ohPsMAAADbAAAADwAAAAAAAAAAAAAAAACYAgAAZHJzL2Rv&#10;d25yZXYueG1sUEsFBgAAAAAEAAQA9QAAAIgDAAAAAA==&#10;" fillcolor="black" stroked="f"/>
                <v:line id="Line 100" o:spid="_x0000_s1124" style="position:absolute;visibility:visible;mso-wrap-style:square" from="52876,228" to="52882,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4n78MAAADbAAAADwAAAGRycy9kb3ducmV2LnhtbESPQWvCQBSE70L/w/IK3nSjoCapq5Ri&#10;0d40VejxkX1NFrNvQ3ar8d93BcHjMDPfMMt1bxtxoc4bxwom4wQEcem04UrB8ftzlILwAVlj45gU&#10;3MjDevUyWGKu3ZUPdClCJSKEfY4K6hDaXEpf1mTRj11LHL1f11kMUXaV1B1eI9w2cpokc2nRcFyo&#10;saWPmspz8WcVmP18O/tanLKT3GzD5Cc9p8YelRq+9u9vIAL14Rl+tHdaQZbB/Uv8AX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9uJ+/DAAAA2wAAAA8AAAAAAAAAAAAA&#10;AAAAoQIAAGRycy9kb3ducmV2LnhtbFBLBQYAAAAABAAEAPkAAACRAwAAAAA=&#10;" strokeweight="0"/>
                <v:rect id="Rectangle 101" o:spid="_x0000_s1125" style="position:absolute;left:52876;top:228;width:57;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1TLcYA&#10;AADcAAAADwAAAGRycy9kb3ducmV2LnhtbESPQU8CMRCF7yb+h2ZMvEkrEYMrhYiJCRcSQA9yG7bj&#10;7obtdG0LLPx65mDibSbvzXvfTGa9b9WRYmoCW3gcGFDEZXANVxa+Pj8exqBSRnbYBiYLZ0owm97e&#10;TLBw4cRrOm5ypSSEU4EW6py7QutU1uQxDUJHLNpPiB6zrLHSLuJJwn2rh8Y8a48NS0ONHb3XVO43&#10;B29h/jKe/66eeHlZ77a0/d7tR8NorL2/699eQWXq87/573rhBN8IvjwjE+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1TLcYAAADcAAAADwAAAAAAAAAAAAAAAACYAgAAZHJz&#10;L2Rvd25yZXYueG1sUEsFBgAAAAAEAAQA9QAAAIsDAAAAAA==&#10;" fillcolor="black" stroked="f"/>
                <v:line id="Line 102" o:spid="_x0000_s1126" style="position:absolute;visibility:visible;mso-wrap-style:square" from="57867,228" to="57873,6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rbG8EAAADcAAAADwAAAGRycy9kb3ducmV2LnhtbERPTYvCMBC9L+x/CLPgbU0rqLUaZVlc&#10;1JvrKngcmrENNpPSZLX+eyMI3ubxPme26GwtLtR641hB2k9AEBdOGy4V7P9+PjMQPiBrrB2Tght5&#10;WMzf32aYa3flX7rsQiliCPscFVQhNLmUvqjIou+7hjhyJ9daDBG2pdQtXmO4reUgSUbSouHYUGFD&#10;3xUV592/VWC2o9VwMz5MDnK5CukxO2fG7pXqfXRfUxCBuvASP91rHecnKTyeiR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ytsbwQAAANwAAAAPAAAAAAAAAAAAAAAA&#10;AKECAABkcnMvZG93bnJldi54bWxQSwUGAAAAAAQABAD5AAAAjwMAAAAA&#10;" strokeweight="0"/>
                <v:rect id="Rectangle 103" o:spid="_x0000_s1127" style="position:absolute;left:57867;top:228;width:57;height:5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NowcQA&#10;AADcAAAADwAAAGRycy9kb3ducmV2LnhtbERPS2sCMRC+F/wPYYTeatKlLXZrFBWEXgr1cdDbuJnu&#10;Lm4ma5Lq6q9vCoK3+fieM5p0thEn8qF2rOF5oEAQF87UXGrYrBdPQxAhIhtsHJOGCwWYjHsPI8yN&#10;O/OSTqtYihTCIUcNVYxtLmUoKrIYBq4lTtyP8xZjgr6UxuM5hdtGZkq9SYs1p4YKW5pXVBxWv1bD&#10;7H04O36/8Nd1ud/Rbrs/vGZeaf3Y76YfICJ18S6+uT9Nmq8y+H8mXSDH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zaMHEAAAA3AAAAA8AAAAAAAAAAAAAAAAAmAIAAGRycy9k&#10;b3ducmV2LnhtbFBLBQYAAAAABAAEAPUAAACJAwAAAAA=&#10;" fillcolor="black" stroked="f"/>
                <v:line id="Line 104" o:spid="_x0000_s1128" style="position:absolute;visibility:visible;mso-wrap-style:square" from="0,6369" to="6,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Tg98IAAADcAAAADwAAAGRycy9kb3ducmV2LnhtbERPTWvCQBC9C/6HZQRvdaNSm8asImKx&#10;3lproMchOyaL2dmQ3Wr677tCwds83ufk69424kqdN44VTCcJCOLSacOVgtPX21MKwgdkjY1jUvBL&#10;Htar4SDHTLsbf9L1GCoRQ9hnqKAOoc2k9GVNFv3EtcSRO7vOYoiwq6Tu8BbDbSNnSbKQFg3Hhhpb&#10;2tZUXo4/VoH5WOyfDy/FayF3+zD9Ti+psSelxqN+swQRqA8P8b/7Xcf5y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lTg98IAAADcAAAADwAAAAAAAAAAAAAA&#10;AAChAgAAZHJzL2Rvd25yZXYueG1sUEsFBgAAAAAEAAQA+QAAAJADAAAAAA==&#10;" strokeweight="0"/>
                <v:rect id="Rectangle 105" o:spid="_x0000_s1129" style="position:absolute;top:6369;width:57;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ZVLsQA&#10;AADcAAAADwAAAGRycy9kb3ducmV2LnhtbERPTWsCMRC9F/ofwhS8dZOKFrsapRaEXgS1PdTbuBl3&#10;FzeTbZLq6q9vBMHbPN7nTGadbcSRfKgda3jJFAjiwpmaSw3fX4vnEYgQkQ02jknDmQLMpo8PE8yN&#10;O/GajptYihTCIUcNVYxtLmUoKrIYMtcSJ27vvMWYoC+l8XhK4baRfaVepcWaU0OFLX1UVBw2f1bD&#10;/G00/10NeHlZ77a0/dkdhn2vtO49de9jEJG6eBff3J8mzVcDuD6TLp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VS7EAAAA3AAAAA8AAAAAAAAAAAAAAAAAmAIAAGRycy9k&#10;b3ducmV2LnhtbFBLBQYAAAAABAAEAPUAAACJAwAAAAA=&#10;" fillcolor="black" stroked="f"/>
                <v:line id="Line 106" o:spid="_x0000_s1130" style="position:absolute;visibility:visible;mso-wrap-style:square" from="17945,6369" to="17951,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HdGMMAAADcAAAADwAAAGRycy9kb3ducmV2LnhtbERPTWvCQBC9C/0PyxR6MxsLxjS6Sikt&#10;0ZtNFTwO2WmymJ0N2a3Gf+8WCr3N433OajPaTlxo8MaxglmSgiCunTbcKDh8fUxzED4ga+wck4Ib&#10;edisHyYrLLS78iddqtCIGMK+QAVtCH0hpa9bsugT1xNH7tsNFkOEQyP1gNcYbjv5nKaZtGg4NrTY&#10;01tL9bn6sQrMPivnu8Xx5SjfyzA75efc2INST4/j6xJEoDH8i//cWx3np3P4fSZe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7x3RjDAAAA3AAAAA8AAAAAAAAAAAAA&#10;AAAAoQIAAGRycy9kb3ducmV2LnhtbFBLBQYAAAAABAAEAPkAAACRAwAAAAA=&#10;" strokeweight="0"/>
                <v:rect id="Rectangle 107" o:spid="_x0000_s1131" style="position:absolute;left:17945;top:6369;width:57;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huwsMA&#10;AADcAAAADwAAAGRycy9kb3ducmV2LnhtbERPTWsCMRC9C/6HMEJvmiit6GoULRS8CGp70Nu4GXcX&#10;N5Ntkuq2v94UCr3N433OfNnaWtzIh8qxhuFAgSDOnam40PDx/tafgAgR2WDtmDR8U4DlotuZY2bc&#10;nfd0O8RCpBAOGWooY2wyKUNeksUwcA1x4i7OW4wJ+kIaj/cUbms5UmosLVacGkps6LWk/Hr4shrW&#10;08n6c/fM25/9+USn4/n6MvJK66deu5qBiNTGf/Gfe2PSfDWG32fSB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huwsMAAADcAAAADwAAAAAAAAAAAAAAAACYAgAAZHJzL2Rv&#10;d25yZXYueG1sUEsFBgAAAAAEAAQA9QAAAIgDAAAAAA==&#10;" fillcolor="black" stroked="f"/>
                <v:line id="Line 108" o:spid="_x0000_s1132" style="position:absolute;visibility:visible;mso-wrap-style:square" from="22936,6369" to="22942,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m9MEAAADcAAAADwAAAGRycy9kb3ducmV2LnhtbERPTYvCMBC9C/6HMAveNFVY7VajiOyi&#10;3tRV8Dg0s22wmZQmq/XfG0HwNo/3ObNFaytxpcYbxwqGgwQEce604ULB8fenn4LwAVlj5ZgU3MnD&#10;Yt7tzDDT7sZ7uh5CIWII+wwVlCHUmZQ+L8miH7iaOHJ/rrEYImwKqRu8xXBbyVGSjKVFw7GhxJpW&#10;JeWXw79VYHbj9ed2cvo6ye91GJ7TS2rsUaneR7ucggjUhrf45d7oOD+Z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b0wQAAANwAAAAPAAAAAAAAAAAAAAAA&#10;AKECAABkcnMvZG93bnJldi54bWxQSwUGAAAAAAQABAD5AAAAjwMAAAAA&#10;" strokeweight="0"/>
                <v:rect id="Rectangle 109" o:spid="_x0000_s1133" style="position:absolute;left:22936;top:6369;width:57;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tfK8YA&#10;AADcAAAADwAAAGRycy9kb3ducmV2LnhtbESPQU8CMRCF7yb+h2ZMvEkrEYMrhYiJCRcSQA9yG7bj&#10;7obtdG0LLPx65mDibSbvzXvfTGa9b9WRYmoCW3gcGFDEZXANVxa+Pj8exqBSRnbYBiYLZ0owm97e&#10;TLBw4cRrOm5ypSSEU4EW6py7QutU1uQxDUJHLNpPiB6zrLHSLuJJwn2rh8Y8a48NS0ONHb3XVO43&#10;B29h/jKe/66eeHlZ77a0/d7tR8NorL2/699eQWXq87/573rhBN8IrTwjE+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tfK8YAAADcAAAADwAAAAAAAAAAAAAAAACYAgAAZHJz&#10;L2Rvd25yZXYueG1sUEsFBgAAAAAEAAQA9QAAAIsDAAAAAA==&#10;" fillcolor="black" stroked="f"/>
                <v:line id="Line 110" o:spid="_x0000_s1134" style="position:absolute;visibility:visible;mso-wrap-style:square" from="27927,6369" to="27933,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XHcMAAADcAAAADwAAAGRycy9kb3ducmV2LnhtbERPTWvCQBC9F/oflil4qxsFbRJdpRRL&#10;2ltNFXocsmOymJ0N2a1J/31XELzN433OejvaVlyo98axgtk0AUFcOW24VnD4fn9OQfiArLF1TAr+&#10;yMN28/iwxly7gfd0KUMtYgj7HBU0IXS5lL5qyKKfuo44cifXWwwR9rXUPQ4x3LZyniRLadFwbGiw&#10;o7eGqnP5axWYr2Wx+Hw5Zke5K8LsJz2nxh6UmjyNrysQgcZwF9/cHzrOTzK4PhMvkJ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1x3DAAAA3AAAAA8AAAAAAAAAAAAA&#10;AAAAoQIAAGRycy9kb3ducmV2LnhtbFBLBQYAAAAABAAEAPkAAACRAwAAAAA=&#10;" strokeweight="0"/>
                <v:rect id="Rectangle 111" o:spid="_x0000_s1135" style="position:absolute;left:27927;top:6369;width:51;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TF8McA&#10;AADcAAAADwAAAGRycy9kb3ducmV2LnhtbESPQW/CMAyF75P4D5GRuI0UxBAUAhqTJu0yabAd4GYa&#10;01Y0Tpdk0O3Xzwckbrbe83ufl+vONepCIdaeDYyGGSjiwtuaSwNfn6+PM1AxIVtsPJOBX4qwXvUe&#10;lphbf+UtXXapVBLCMUcDVUptrnUsKnIYh74lFu3kg8Mkayi1DXiVcNfocZZNtcOapaHCll4qKs67&#10;H2dgM59tvj8m/P63PR7osD+en8YhM2bQ754XoBJ16W6+Xb9ZwR8J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0xfDHAAAA3AAAAA8AAAAAAAAAAAAAAAAAmAIAAGRy&#10;cy9kb3ducmV2LnhtbFBLBQYAAAAABAAEAPUAAACMAwAAAAA=&#10;" fillcolor="black" stroked="f"/>
                <v:line id="Line 112" o:spid="_x0000_s1136" style="position:absolute;visibility:visible;mso-wrap-style:square" from="32918,6369" to="32924,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NNxsEAAADcAAAADwAAAGRycy9kb3ducmV2LnhtbERPTYvCMBC9L+x/CLPgbU0rqLUaZVlc&#10;1JvrKngcmrENNpPSZLX+eyMI3ubxPme26GwtLtR641hB2k9AEBdOGy4V7P9+PjMQPiBrrB2Tght5&#10;WMzf32aYa3flX7rsQiliCPscFVQhNLmUvqjIou+7hjhyJ9daDBG2pdQtXmO4reUgSUbSouHYUGFD&#10;3xUV592/VWC2o9VwMz5MDnK5CukxO2fG7pXqfXRfUxCBuvASP91rHeenKTyeiR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E03GwQAAANwAAAAPAAAAAAAAAAAAAAAA&#10;AKECAABkcnMvZG93bnJldi54bWxQSwUGAAAAAAQABAD5AAAAjwMAAAAA&#10;" strokeweight="0"/>
                <v:rect id="Rectangle 113" o:spid="_x0000_s1137" style="position:absolute;left:32918;top:6369;width:51;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HMQA&#10;AADcAAAADwAAAGRycy9kb3ducmV2LnhtbERPTWvCQBC9C/0PyxS86cagYlM3UgWhF6HaHuptzE6T&#10;kOxsurvVtL/eLQje5vE+Z7nqTSvO5HxtWcFknIAgLqyuuVTw8b4dLUD4gKyxtUwKfsnDKn8YLDHT&#10;9sJ7Oh9CKWII+wwVVCF0mZS+qMigH9uOOHJf1hkMEbpSaoeXGG5amSbJXBqsOTZU2NGmoqI5/BgF&#10;66fF+vttyru//elIx89TM0tdotTwsX95BhGoD3fxzf2q4/xJCv/PxAt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q/hzEAAAA3AAAAA8AAAAAAAAAAAAAAAAAmAIAAGRycy9k&#10;b3ducmV2LnhtbFBLBQYAAAAABAAEAPUAAACJAwAAAAA=&#10;" fillcolor="black" stroked="f"/>
                <v:line id="Line 114" o:spid="_x0000_s1138" style="position:absolute;visibility:visible;mso-wrap-style:square" from="37909,6369" to="37915,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12KsIAAADcAAAADwAAAGRycy9kb3ducmV2LnhtbERPTWvCQBC9C/0PyxR6001aamN0lSKK&#10;9qZWweOQHZPF7GzIrpr+e7cgeJvH+5zJrLO1uFLrjWMF6SABQVw4bbhUsP9d9jMQPiBrrB2Tgj/y&#10;MJu+9CaYa3fjLV13oRQxhH2OCqoQmlxKX1Rk0Q9cQxy5k2sthgjbUuoWbzHc1vI9SYbSouHYUGFD&#10;84qK8+5iFZjNcPX583UYHeRiFdJjds6M3Sv19tp9j0EE6sJT/HCvdZyffsD/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412KsIAAADcAAAADwAAAAAAAAAAAAAA&#10;AAChAgAAZHJzL2Rvd25yZXYueG1sUEsFBgAAAAAEAAQA+QAAAJADAAAAAA==&#10;" strokeweight="0"/>
                <v:rect id="Rectangle 115" o:spid="_x0000_s1139" style="position:absolute;left:37909;top:6369;width:51;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88MA&#10;AADcAAAADwAAAGRycy9kb3ducmV2LnhtbERPTWsCMRC9C/0PYQreNKto0dUoVRC8CGp7qLdxM91d&#10;3EzWJOrqr28Eobd5vM+ZzhtTiSs5X1pW0OsmIIgzq0vOFXx/rTojED4ga6wsk4I7eZjP3lpTTLW9&#10;8Y6u+5CLGMI+RQVFCHUqpc8KMui7tiaO3K91BkOELpfa4S2Gm0r2k+RDGiw5NhRY07Kg7LS/GAWL&#10;8Whx3g5489gdD3T4OZ6GfZco1X5vPicgAjXhX/xyr3Wc3xvA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D88MAAADcAAAADwAAAAAAAAAAAAAAAACYAgAAZHJzL2Rv&#10;d25yZXYueG1sUEsFBgAAAAAEAAQA9QAAAIgDAAAAAA==&#10;" fillcolor="black" stroked="f"/>
                <v:line id="Line 116" o:spid="_x0000_s1140" style="position:absolute;visibility:visible;mso-wrap-style:square" from="42894,6369" to="42900,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hLxcEAAADcAAAADwAAAGRycy9kb3ducmV2LnhtbERPS4vCMBC+L/gfwix4W9MKau0aRWTF&#10;9eYT9jg0s22wmZQmq91/bwTB23x8z5ktOluLK7XeOFaQDhIQxIXThksFp+P6IwPhA7LG2jEp+CcP&#10;i3nvbYa5djfe0/UQShFD2OeooAqhyaX0RUUW/cA1xJH7da3FEGFbSt3iLYbbWg6TZCwtGo4NFTa0&#10;qqi4HP6sArMbb0bbyXl6ll+bkP5kl8zYk1L99275CSJQF17ip/tbx/npC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KEvFwQAAANwAAAAPAAAAAAAAAAAAAAAA&#10;AKECAABkcnMvZG93bnJldi54bWxQSwUGAAAAAAQABAD5AAAAjwMAAAAA&#10;" strokeweight="0"/>
                <v:rect id="Rectangle 117" o:spid="_x0000_s1141" style="position:absolute;left:42894;top:6369;width:57;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4H8QA&#10;AADcAAAADwAAAGRycy9kb3ducmV2LnhtbERPTWsCMRC9C/0PYQq9uVlFRVejVEHopVC1h3obN9Pd&#10;xc1kTVJd/fWNIHibx/uc2aI1tTiT85VlBb0kBUGcW11xoeB7t+6OQfiArLG2TAqu5GExf+nMMNP2&#10;whs6b0MhYgj7DBWUITSZlD4vyaBPbEMcuV/rDIYIXSG1w0sMN7Xsp+lIGqw4NpTY0Kqk/Lj9MwqW&#10;k/Hy9DXgz9vmsKf9z+E47LtUqbfX9n0KIlAbnuKH+0PH+b0R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R+B/EAAAA3AAAAA8AAAAAAAAAAAAAAAAAmAIAAGRycy9k&#10;b3ducmV2LnhtbFBLBQYAAAAABAAEAPUAAACJAwAAAAA=&#10;" fillcolor="black" stroked="f"/>
                <v:line id="Line 118" o:spid="_x0000_s1142" style="position:absolute;visibility:visible;mso-wrap-style:square" from="47885,6369" to="47891,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ZwKcMAAADcAAAADwAAAGRycy9kb3ducmV2LnhtbERPS2vCQBC+F/wPyxS81U0ENaZuRESx&#10;vbU+oMchO02WZGdDdtX477uFQm/z8T1ntR5sK27Ue+NYQTpJQBCXThuuFJxP+5cMhA/IGlvHpOBB&#10;HtbF6GmFuXZ3/qTbMVQihrDPUUEdQpdL6cuaLPqJ64gj9+16iyHCvpK6x3sMt62cJslcWjQcG2rs&#10;aFtT2RyvVoH5mB9m74vL8iJ3h5B+ZU1m7Fmp8fOweQU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2cCnDAAAA3AAAAA8AAAAAAAAAAAAA&#10;AAAAoQIAAGRycy9kb3ducmV2LnhtbFBLBQYAAAAABAAEAPkAAACRAwAAAAA=&#10;" strokeweight="0"/>
                <v:rect id="Rectangle 119" o:spid="_x0000_s1143" style="position:absolute;left:47885;top:6369;width:57;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LJ9scA&#10;AADcAAAADwAAAGRycy9kb3ducmV2LnhtbESPQW/CMAyF75P4D5GRuI0UxBAUAhqTJu0yabAd4GYa&#10;01Y0Tpdk0O3Xzwckbrbe83ufl+vONepCIdaeDYyGGSjiwtuaSwNfn6+PM1AxIVtsPJOBX4qwXvUe&#10;lphbf+UtXXapVBLCMUcDVUptrnUsKnIYh74lFu3kg8Mkayi1DXiVcNfocZZNtcOapaHCll4qKs67&#10;H2dgM59tvj8m/P63PR7osD+en8YhM2bQ754XoBJ16W6+Xb9ZwR8J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CyfbHAAAA3AAAAA8AAAAAAAAAAAAAAAAAmAIAAGRy&#10;cy9kb3ducmV2LnhtbFBLBQYAAAAABAAEAPUAAACMAwAAAAA=&#10;" fillcolor="black" stroked="f"/>
                <v:line id="Line 120" o:spid="_x0000_s1144" style="position:absolute;visibility:visible;mso-wrap-style:square" from="52876,6369" to="52882,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VBwMIAAADcAAAADwAAAGRycy9kb3ducmV2LnhtbERPTWvCQBC9F/wPywi9NZsUamN0FZGK&#10;9daqAY9DdkwWs7Mhu2r6791Cobd5vM+ZLwfbihv13jhWkCUpCOLKacO1guNh85KD8AFZY+uYFPyQ&#10;h+Vi9DTHQrs7f9NtH2oRQ9gXqKAJoSuk9FVDFn3iOuLInV1vMUTY11L3eI/htpWvaTqRFg3HhgY7&#10;WjdUXfZXq8B8TbZvu/dyWsqPbchO+SU39qjU83hYzUAEGsK/+M/9qeP8bAq/z8QL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mVBwMIAAADcAAAADwAAAAAAAAAAAAAA&#10;AAChAgAAZHJzL2Rvd25yZXYueG1sUEsFBgAAAAAEAAQA+QAAAJADAAAAAA==&#10;" strokeweight="0"/>
                <v:rect id="Rectangle 121" o:spid="_x0000_s1145" style="position:absolute;left:52876;top:6369;width:57;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gPTccA&#10;AADcAAAADwAAAGRycy9kb3ducmV2LnhtbESPQW/CMAyF75P4D5GRdhvpqm2CQkCAhLTLJGA7jJtp&#10;vLaicUqSQbdfjw+TdrP1nt/7PFv0rlUXCrHxbOBxlIEiLr1tuDLw8b55GIOKCdli65kM/FCExXxw&#10;N8PC+ivv6LJPlZIQjgUaqFPqCq1jWZPDOPIdsWhfPjhMsoZK24BXCXetzrPsRTtsWBpq7GhdU3na&#10;fzsDq8l4dd4+8dvv7nigw+fx9JyHzJj7Yb+cgkrUp3/z3/WrFfxc8OUZmUDP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YD03HAAAA3AAAAA8AAAAAAAAAAAAAAAAAmAIAAGRy&#10;cy9kb3ducmV2LnhtbFBLBQYAAAAABAAEAPUAAACMAwAAAAA=&#10;" fillcolor="black" stroked="f"/>
                <v:line id="Line 122" o:spid="_x0000_s1146" style="position:absolute;visibility:visible;mso-wrap-style:square" from="57867,6369" to="57873,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He8MAAADcAAAADwAAAGRycy9kb3ducmV2LnhtbERPS2vCQBC+F/wPywi91U2E2hjdiIhi&#10;e2t9gMchOyZLsrMhu2r677uFQm/z8T1nuRpsK+7Ue+NYQTpJQBCXThuuFJyOu5cMhA/IGlvHpOCb&#10;PKyK0dMSc+0e/EX3Q6hEDGGfo4I6hC6X0pc1WfQT1xFH7up6iyHCvpK6x0cMt62cJslMWjQcG2rs&#10;aFNT2RxuVoH5nO1fP97O87Pc7kN6yZrM2JNSz+NhvQARaAj/4j/3u47z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h3vDAAAA3AAAAA8AAAAAAAAAAAAA&#10;AAAAoQIAAGRycy9kb3ducmV2LnhtbFBLBQYAAAAABAAEAPkAAACRAwAAAAA=&#10;" strokeweight="0"/>
                <v:rect id="Rectangle 123" o:spid="_x0000_s1147" style="position:absolute;left:57867;top:6369;width:57;height:7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0ocQA&#10;AADcAAAADwAAAGRycy9kb3ducmV2LnhtbERPTWvCQBC9C/6HZQRvumnQYtOsUgWhF0FtD/U2yU6T&#10;YHY23d1q2l/fFYTe5vE+J1/1phUXcr6xrOBhmoAgLq1uuFLw/radLED4gKyxtUwKfsjDajkc5Jhp&#10;e+UDXY6hEjGEfYYK6hC6TEpf1mTQT21HHLlP6wyGCF0ltcNrDDetTJPkURpsODbU2NGmpvJ8/DYK&#10;1k+L9dd+xrvfQ3Gi00dxnqcuUWo86l+eQQTqw7/47n7VcX6awu2ZeIF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GNKHEAAAA3AAAAA8AAAAAAAAAAAAAAAAAmAIAAGRycy9k&#10;b3ducmV2LnhtbFBLBQYAAAAABAAEAPUAAACJAwAAAAA=&#10;" fillcolor="black" stroked="f"/>
                <v:line id="Line 124" o:spid="_x0000_s1148" style="position:absolute;visibility:visible;mso-wrap-style:square" from="62801,228" to="62807,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G8l8IAAADcAAAADwAAAGRycy9kb3ducmV2LnhtbERPTYvCMBC9C/6HMAveNFVZ7XaNIqK4&#10;3tRV2OPQzLbBZlKaqN1/vxEEb/N4nzNbtLYSN2q8caxgOEhAEOdOGy4UnL43/RSED8gaK8ek4I88&#10;LObdzgwz7e58oNsxFCKGsM9QQRlCnUnp85Is+oGriSP36xqLIcKmkLrBewy3lRwlyURaNBwbSqxp&#10;VVJ+OV6tArOfbN930/PHWa63YfiTXlJjT0r13trlJ4hAbXiJn+4vHeePxv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eG8l8IAAADcAAAADwAAAAAAAAAAAAAA&#10;AAChAgAAZHJzL2Rvd25yZXYueG1sUEsFBgAAAAAEAAQA+QAAAJADAAAAAA==&#10;" strokeweight="0"/>
                <v:rect id="Rectangle 125" o:spid="_x0000_s1149" style="position:absolute;left:62801;top:228;width:57;height:13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JTsMA&#10;AADcAAAADwAAAGRycy9kb3ducmV2LnhtbERPS2sCMRC+C/6HMEJvmnXRYrdGUaHQi+DrUG/jZrq7&#10;uJmsSaqrv74RCr3Nx/ec6bw1tbiS85VlBcNBAoI4t7riQsFh/9GfgPABWWNtmRTcycN81u1MMdP2&#10;xlu67kIhYgj7DBWUITSZlD4vyaAf2IY4ct/WGQwRukJqh7cYbmqZJsmrNFhxbCixoVVJ+Xn3YxQs&#10;3ybLy2bE68f2dKTj1+k8Tl2i1EuvXbyDCNSGf/Gf+1PH+ekI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MJTsMAAADcAAAADwAAAAAAAAAAAAAAAACYAgAAZHJzL2Rv&#10;d25yZXYueG1sUEsFBgAAAAAEAAQA9QAAAIgDAAAAAA==&#10;" fillcolor="black" stroked="f"/>
                <v:line id="Line 126" o:spid="_x0000_s1150" style="position:absolute;visibility:visible;mso-wrap-style:square" from="62915,228" to="62922,1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SBeMMAAADcAAAADwAAAGRycy9kb3ducmV2LnhtbERPTWvCQBC9F/wPywjemo2CNk1dRaQS&#10;e2tThR6H7DRZzM6G7NbEf98tFLzN433OejvaVlyp98axgnmSgiCunDZcKzh9Hh4zED4ga2wdk4Ib&#10;edhuJg9rzLUb+IOuZahFDGGfo4ImhC6X0lcNWfSJ64gj9+16iyHCvpa6xyGG21Yu0nQlLRqODQ12&#10;tG+oupQ/VoF5XxXLt6fz81m+FmH+lV0yY09Kzabj7gVEoDHcxf/uo47zF0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EgXjDAAAA3AAAAA8AAAAAAAAAAAAA&#10;AAAAoQIAAGRycy9kb3ducmV2LnhtbFBLBQYAAAAABAAEAPkAAACRAwAAAAA=&#10;" strokeweight="0"/>
                <v:rect id="Rectangle 127" o:spid="_x0000_s1151" style="position:absolute;left:62915;top:228;width:57;height:13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yosQA&#10;AADcAAAADwAAAGRycy9kb3ducmV2LnhtbERPS2vCQBC+F/wPyxS81U2DFZu6ES0IXgRfh3obs9Mk&#10;JDub7q6a9te7hUJv8/E9ZzbvTSuu5HxtWcHzKAFBXFhdc6ngeFg9TUH4gKyxtUwKvsnDPB88zDDT&#10;9sY7uu5DKWII+wwVVCF0mZS+qMigH9mOOHKf1hkMEbpSaoe3GG5amSbJRBqsOTZU2NF7RUWzvxgF&#10;y9fp8ms75s3P7nyi08e5eUldotTwsV+8gQjUh3/xn3ut4/x0A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9MqLEAAAA3AAAAA8AAAAAAAAAAAAAAAAAmAIAAGRycy9k&#10;b3ducmV2LnhtbFBLBQYAAAAABAAEAPUAAACJAwAAAAA=&#10;" fillcolor="black" stroked="f"/>
                <v:line id="Line 128" o:spid="_x0000_s1152" style="position:absolute;visibility:visible;mso-wrap-style:square" from="62915,76" to="6292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6lMEAAADcAAAADwAAAGRycy9kb3ducmV2LnhtbERPTYvCMBC9C/sfwix401RhtVajLIuL&#10;enNdBY9DM7bBZlKaqPXfG0HwNo/3ObNFaytxpcYbxwoG/QQEce604ULB/v+3l4LwAVlj5ZgU3MnD&#10;Yv7RmWGm3Y3/6LoLhYgh7DNUUIZQZ1L6vCSLvu9q4sidXGMxRNgUUjd4i+G2ksMkGUmLhmNDiTX9&#10;lJSfdxerwGxHq6/N+DA5yOUqDI7pOTV2r1T3s/2eggjUhrf45V7rOH84hu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2rqUwQAAANwAAAAPAAAAAAAAAAAAAAAA&#10;AKECAABkcnMvZG93bnJldi54bWxQSwUGAAAAAAQABAD5AAAAjwMAAAAA&#10;" strokeweight="0"/>
                <v:rect id="Rectangle 129" o:spid="_x0000_s1153" style="position:absolute;left:62915;width:57;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4DS8cA&#10;AADcAAAADwAAAGRycy9kb3ducmV2LnhtbESPQW/CMAyF75P4D5GRdhvpqm2CQkCAhLTLJGA7jJtp&#10;vLaicUqSQbdfjw+TdrP1nt/7PFv0rlUXCrHxbOBxlIEiLr1tuDLw8b55GIOKCdli65kM/FCExXxw&#10;N8PC+ivv6LJPlZIQjgUaqFPqCq1jWZPDOPIdsWhfPjhMsoZK24BXCXetzrPsRTtsWBpq7GhdU3na&#10;fzsDq8l4dd4+8dvv7nigw+fx9JyHzJj7Yb+cgkrUp3/z3/WrFfxcaOUZmUDP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uA0vHAAAA3AAAAA8AAAAAAAAAAAAAAAAAmAIAAGRy&#10;cy9kb3ducmV2LnhtbFBLBQYAAAAABAAEAPUAAACMAwAAAAA=&#10;" fillcolor="black" stroked="f"/>
                <v:line id="Line 130" o:spid="_x0000_s1154" style="position:absolute;visibility:visible;mso-wrap-style:square" from="62801,152" to="62807,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LfcMAAADcAAAADwAAAGRycy9kb3ducmV2LnhtbERPTWvCQBC9F/wPyxR6qxuF2iR1FREl&#10;7a1GhR6H7DRZzM6G7GrSf98tFLzN433Ocj3aVtyo98axgtk0AUFcOW24VnA67p9TED4ga2wdk4If&#10;8rBeTR6WmGs38IFuZahFDGGfo4ImhC6X0lcNWfRT1xFH7tv1FkOEfS11j0MMt62cJ8lCWjQcGxrs&#10;aNtQdSmvVoH5XBQvH6/n7Cx3RZh9pZfU2JNST4/j5g1EoDHcxf/udx3nzz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Ji33DAAAA3AAAAA8AAAAAAAAAAAAA&#10;AAAAoQIAAGRycy9kb3ducmV2LnhtbFBLBQYAAAAABAAEAPkAAACRAwAAAAA=&#10;" strokeweight="0"/>
                <v:rect id="Rectangle 131" o:spid="_x0000_s1155" style="position:absolute;left:62801;top:152;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GZkMcA&#10;AADcAAAADwAAAGRycy9kb3ducmV2LnhtbESPQU/CQBCF7yb+h82YeJOtKAZqFyImJF5MAD3Abdod&#10;24bubN1doPrrnQOJt5m8N+99UywG16kThdh6NnA/ykARV962XBv4/FjdTUHFhGyx80wGfijCYn59&#10;VWBu/Zk3dNqmWkkIxxwNNCn1udaxashhHPmeWLQvHxwmWUOtbcCzhLtOj7PsSTtsWRoa7Om1oeqw&#10;PToDy9l0+b1+5PffTbmn/a48TMYhM+b2Znh5BpVoSP/my/WbFfwH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BmZDHAAAA3AAAAA8AAAAAAAAAAAAAAAAAmAIAAGRy&#10;cy9kb3ducmV2LnhtbFBLBQYAAAAABAAEAPUAAACMAwAAAAA=&#10;" fillcolor="black" stroked="f"/>
                <v:line id="Line 132" o:spid="_x0000_s1156" style="position:absolute;visibility:visible;mso-wrap-style:square" from="57,0" to="628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YRpsIAAADcAAAADwAAAGRycy9kb3ducmV2LnhtbERPTWvCQBC9C/0PyxR6001aam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6YRpsIAAADcAAAADwAAAAAAAAAAAAAA&#10;AAChAgAAZHJzL2Rvd25yZXYueG1sUEsFBgAAAAAEAAQA+QAAAJADAAAAAA==&#10;" strokeweight="0"/>
                <v:rect id="Rectangle 133" o:spid="_x0000_s1157" style="position:absolute;left:57;width:62744;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fMQA&#10;AADcAAAADwAAAGRycy9kb3ducmV2LnhtbERPTWsCMRC9F/wPYQRvNetWxW6NogXBS6FqD/U2bsbd&#10;xc1kTaKu/fVNQehtHu9zpvPW1OJKzleWFQz6CQji3OqKCwVfu9XzBIQPyBpry6TgTh7ms87TFDNt&#10;b7yh6zYUIoawz1BBGUKTSenzkgz6vm2II3e0zmCI0BVSO7zFcFPLNEnG0mDFsaHEht5Lyk/bi1Gw&#10;fJ0sz59D/vjZHPa0/z6cRqlLlOp128UbiEBt+Bc/3Gsd57+k8PdMvE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fonzEAAAA3AAAAA8AAAAAAAAAAAAAAAAAmAIAAGRycy9k&#10;b3ducmV2LnhtbFBLBQYAAAAABAAEAPUAAACJAwAAAAA=&#10;" fillcolor="black" stroked="f"/>
                <v:line id="Line 134" o:spid="_x0000_s1158" style="position:absolute;visibility:visible;mso-wrap-style:square" from="57,152" to="6280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gqSsMAAADcAAAADwAAAGRycy9kb3ducmV2LnhtbERPTWvCQBC9F/oflhF6qxsV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4KkrDAAAA3AAAAA8AAAAAAAAAAAAA&#10;AAAAoQIAAGRycy9kb3ducmV2LnhtbFBLBQYAAAAABAAEAPkAAACRAwAAAAA=&#10;" strokeweight="0"/>
                <v:rect id="Rectangle 135" o:spid="_x0000_s1159" style="position:absolute;left:57;top:152;width:62744;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qfk8UA&#10;AADcAAAADwAAAGRycy9kb3ducmV2LnhtbERPS2vCQBC+F/oflil4q5v6KJpmlSoUein4OuhtzE6T&#10;YHY27m5j2l/vCkJv8/E9J5t3phYtOV9ZVvDST0AQ51ZXXCjYbT+eJyB8QNZYWyYFv+RhPnt8yDDV&#10;9sJrajehEDGEfYoKyhCaVEqfl2TQ921DHLlv6wyGCF0htcNLDDe1HCTJqzRYcWwosaFlSflp82MU&#10;LKaTxXk14q+/9fFAh/3xNB64RKneU/f+BiJQF/7Fd/enjvOHI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p+TxQAAANwAAAAPAAAAAAAAAAAAAAAAAJgCAABkcnMv&#10;ZG93bnJldi54bWxQSwUGAAAAAAQABAD1AAAAigMAAAAA&#10;" fillcolor="black" stroked="f"/>
                <v:line id="Line 136" o:spid="_x0000_s1160" style="position:absolute;visibility:visible;mso-wrap-style:square" from="62801,0" to="629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0XpcIAAADcAAAADwAAAGRycy9kb3ducmV2LnhtbERPS4vCMBC+L/gfwgh709QVtVajyOKi&#10;e/MJHodmbIPNpDRZ7f57syDsbT6+58yXra3EnRpvHCsY9BMQxLnThgsFp+NXLwXhA7LGyjEp+CUP&#10;y0XnbY6Zdg/e0/0QChFD2GeooAyhzqT0eUkWfd/VxJG7usZiiLAppG7wEcNtJT+SZCwtGo4NJdb0&#10;WVJ+O/xYBWY33oy+J+fpWa43YXBJb6mxJ6Xeu+1qBiJQG/7FL/dWx/nDE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0XpcIAAADcAAAADwAAAAAAAAAAAAAA&#10;AAChAgAAZHJzL2Rvd25yZXYueG1sUEsFBgAAAAAEAAQA+QAAAJADAAAAAA==&#10;" strokeweight="0"/>
                <v:rect id="Rectangle 137" o:spid="_x0000_s1161" style="position:absolute;left:62801;width:171;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kf8QA&#10;AADcAAAADwAAAGRycy9kb3ducmV2LnhtbERPTWvCQBC9F/oflil4q5uqFZu6CVUQvAjV9lBvY3aa&#10;BLOzcXfV2F/fFQRv83ifM80704gTOV9bVvDST0AQF1bXXCr4/lo8T0D4gKyxsUwKLuQhzx4fpphq&#10;e+Y1nTahFDGEfYoKqhDaVEpfVGTQ921LHLlf6wyGCF0ptcNzDDeNHCTJWBqsOTZU2NK8omK/ORoF&#10;s7fJ7PA54tXferel7c9u/zpwiVK9p+7jHUSgLtzFN/dSx/nD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kpH/EAAAA3AAAAA8AAAAAAAAAAAAAAAAAmAIAAGRycy9k&#10;b3ducmV2LnhtbFBLBQYAAAAABAAEAPUAAACJAwAAAAA=&#10;" fillcolor="black" stroked="f"/>
                <v:line id="Line 138" o:spid="_x0000_s1162" style="position:absolute;visibility:visible;mso-wrap-style:square" from="62801,152" to="62858,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MsScMAAADcAAAADwAAAGRycy9kb3ducmV2LnhtbERPTWvCQBC9C/0PyxR6qxtbNG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DLEnDAAAA3AAAAA8AAAAAAAAAAAAA&#10;AAAAoQIAAGRycy9kb3ducmV2LnhtbFBLBQYAAAAABAAEAPkAAACRAwAAAAA=&#10;" strokeweight="0"/>
                <v:rect id="Rectangle 139" o:spid="_x0000_s1163" style="position:absolute;left:62801;top:152;width:57;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VlscA&#10;AADcAAAADwAAAGRycy9kb3ducmV2LnhtbESPQU/CQBCF7yb+h82YeJOtKAZqFyImJF5MAD3Abdod&#10;24bubN1doPrrnQOJt5m8N+99UywG16kThdh6NnA/ykARV962XBv4/FjdTUHFhGyx80wGfijCYn59&#10;VWBu/Zk3dNqmWkkIxxwNNCn1udaxashhHPmeWLQvHxwmWUOtbcCzhLtOj7PsSTtsWRoa7Om1oeqw&#10;PToDy9l0+b1+5PffTbmn/a48TMYhM+b2Znh5BpVoSP/my/WbFfwH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3lZbHAAAA3AAAAA8AAAAAAAAAAAAAAAAAmAIAAGRy&#10;cy9kb3ducmV2LnhtbFBLBQYAAAAABAAEAPUAAACMAwAAAAA=&#10;" fillcolor="black" stroked="f"/>
                <v:rect id="Rectangle 140" o:spid="_x0000_s1164" style="position:absolute;top:6216;width:62801;height: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rect id="Rectangle 142" o:spid="_x0000_s1165" style="position:absolute;left:57;top:9906;width:62744;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3" o:spid="_x0000_s1166" style="position:absolute;visibility:visible;mso-wrap-style:square" from="57,13512" to="62801,1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4" o:spid="_x0000_s1167" style="position:absolute;left:57;top:13512;width:62744;height: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w10:anchorlock/>
              </v:group>
            </w:pict>
          </mc:Fallback>
        </mc:AlternateContent>
      </w:r>
    </w:p>
    <w:sectPr w:rsidR="00025E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576B"/>
    <w:multiLevelType w:val="hybridMultilevel"/>
    <w:tmpl w:val="E8D246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81C51BB"/>
    <w:multiLevelType w:val="hybridMultilevel"/>
    <w:tmpl w:val="91F4E85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83F0CDF"/>
    <w:multiLevelType w:val="hybridMultilevel"/>
    <w:tmpl w:val="7946D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E179D7"/>
    <w:multiLevelType w:val="hybridMultilevel"/>
    <w:tmpl w:val="F39C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E312E8"/>
    <w:multiLevelType w:val="hybridMultilevel"/>
    <w:tmpl w:val="45AE7FDA"/>
    <w:lvl w:ilvl="0" w:tplc="041C0005">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
    <w:nsid w:val="10E43677"/>
    <w:multiLevelType w:val="hybridMultilevel"/>
    <w:tmpl w:val="5410453A"/>
    <w:lvl w:ilvl="0" w:tplc="041C0005">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6">
    <w:nsid w:val="199944EA"/>
    <w:multiLevelType w:val="hybridMultilevel"/>
    <w:tmpl w:val="00D692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690E4B"/>
    <w:multiLevelType w:val="hybridMultilevel"/>
    <w:tmpl w:val="33BA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113916"/>
    <w:multiLevelType w:val="hybridMultilevel"/>
    <w:tmpl w:val="7EF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011734"/>
    <w:multiLevelType w:val="hybridMultilevel"/>
    <w:tmpl w:val="D44043DC"/>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BE6417F"/>
    <w:multiLevelType w:val="hybridMultilevel"/>
    <w:tmpl w:val="E82C7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077E0A"/>
    <w:multiLevelType w:val="hybridMultilevel"/>
    <w:tmpl w:val="207A6756"/>
    <w:lvl w:ilvl="0" w:tplc="A692B85E">
      <w:start w:val="1"/>
      <w:numFmt w:val="decimal"/>
      <w:lvlText w:val="%1."/>
      <w:lvlJc w:val="left"/>
      <w:pPr>
        <w:ind w:left="218" w:hanging="360"/>
      </w:pPr>
      <w:rPr>
        <w:rFonts w:eastAsia="Calibri" w:hint="default"/>
        <w:i w:val="0"/>
      </w:rPr>
    </w:lvl>
    <w:lvl w:ilvl="1" w:tplc="08090019">
      <w:start w:val="1"/>
      <w:numFmt w:val="lowerLetter"/>
      <w:lvlText w:val="%2."/>
      <w:lvlJc w:val="left"/>
      <w:pPr>
        <w:ind w:left="938" w:hanging="360"/>
      </w:pPr>
    </w:lvl>
    <w:lvl w:ilvl="2" w:tplc="D02A6348">
      <w:start w:val="20"/>
      <w:numFmt w:val="decimal"/>
      <w:lvlText w:val="%3"/>
      <w:lvlJc w:val="left"/>
      <w:pPr>
        <w:ind w:left="1838" w:hanging="360"/>
      </w:pPr>
      <w:rPr>
        <w:rFonts w:hint="default"/>
      </w:r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2">
    <w:nsid w:val="35F544D1"/>
    <w:multiLevelType w:val="hybridMultilevel"/>
    <w:tmpl w:val="5370538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3">
    <w:nsid w:val="3C2C1D2F"/>
    <w:multiLevelType w:val="hybridMultilevel"/>
    <w:tmpl w:val="9CC00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04427C5"/>
    <w:multiLevelType w:val="hybridMultilevel"/>
    <w:tmpl w:val="E6EC9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09B216C"/>
    <w:multiLevelType w:val="hybridMultilevel"/>
    <w:tmpl w:val="B40E2F20"/>
    <w:lvl w:ilvl="0" w:tplc="A692B85E">
      <w:start w:val="1"/>
      <w:numFmt w:val="decimal"/>
      <w:lvlText w:val="%1."/>
      <w:lvlJc w:val="left"/>
      <w:pPr>
        <w:ind w:left="218" w:hanging="360"/>
      </w:pPr>
      <w:rPr>
        <w:rFonts w:eastAsia="Calibri" w:hint="default"/>
        <w:i w:val="0"/>
      </w:rPr>
    </w:lvl>
    <w:lvl w:ilvl="1" w:tplc="08090001">
      <w:start w:val="1"/>
      <w:numFmt w:val="bullet"/>
      <w:lvlText w:val=""/>
      <w:lvlJc w:val="left"/>
      <w:pPr>
        <w:ind w:left="938" w:hanging="360"/>
      </w:pPr>
      <w:rPr>
        <w:rFonts w:ascii="Symbol" w:hAnsi="Symbol" w:hint="default"/>
      </w:rPr>
    </w:lvl>
    <w:lvl w:ilvl="2" w:tplc="D02A6348">
      <w:start w:val="20"/>
      <w:numFmt w:val="decimal"/>
      <w:lvlText w:val="%3"/>
      <w:lvlJc w:val="left"/>
      <w:pPr>
        <w:ind w:left="1838" w:hanging="360"/>
      </w:pPr>
      <w:rPr>
        <w:rFonts w:hint="default"/>
      </w:r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6">
    <w:nsid w:val="5763385A"/>
    <w:multiLevelType w:val="hybridMultilevel"/>
    <w:tmpl w:val="3A74E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9125B5E"/>
    <w:multiLevelType w:val="hybridMultilevel"/>
    <w:tmpl w:val="F836C1D2"/>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5F5B7829"/>
    <w:multiLevelType w:val="hybridMultilevel"/>
    <w:tmpl w:val="0464D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6F24C0"/>
    <w:multiLevelType w:val="hybridMultilevel"/>
    <w:tmpl w:val="2222BCB6"/>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EF50890"/>
    <w:multiLevelType w:val="hybridMultilevel"/>
    <w:tmpl w:val="59F6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F613302"/>
    <w:multiLevelType w:val="hybridMultilevel"/>
    <w:tmpl w:val="1A44F422"/>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2F0224A"/>
    <w:multiLevelType w:val="hybridMultilevel"/>
    <w:tmpl w:val="5D4A6324"/>
    <w:lvl w:ilvl="0" w:tplc="04090001">
      <w:start w:val="1"/>
      <w:numFmt w:val="bullet"/>
      <w:lvlText w:val=""/>
      <w:lvlJc w:val="left"/>
      <w:pPr>
        <w:ind w:left="720" w:hanging="360"/>
      </w:pPr>
      <w:rPr>
        <w:rFonts w:ascii="Symbol" w:hAnsi="Symbol" w:hint="default"/>
        <w:color w:val="auto"/>
      </w:rPr>
    </w:lvl>
    <w:lvl w:ilvl="1" w:tplc="041C0003">
      <w:start w:val="1"/>
      <w:numFmt w:val="bullet"/>
      <w:lvlText w:val="o"/>
      <w:lvlJc w:val="left"/>
      <w:pPr>
        <w:ind w:left="1440" w:hanging="360"/>
      </w:pPr>
      <w:rPr>
        <w:rFonts w:ascii="Courier New" w:hAnsi="Courier New" w:cs="Courier New" w:hint="default"/>
      </w:rPr>
    </w:lvl>
    <w:lvl w:ilvl="2" w:tplc="041C0005">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3">
    <w:nsid w:val="73B246F5"/>
    <w:multiLevelType w:val="hybridMultilevel"/>
    <w:tmpl w:val="E6E2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E097191"/>
    <w:multiLevelType w:val="hybridMultilevel"/>
    <w:tmpl w:val="4ED6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21"/>
  </w:num>
  <w:num w:numId="4">
    <w:abstractNumId w:val="2"/>
  </w:num>
  <w:num w:numId="5">
    <w:abstractNumId w:val="4"/>
  </w:num>
  <w:num w:numId="6">
    <w:abstractNumId w:val="5"/>
  </w:num>
  <w:num w:numId="7">
    <w:abstractNumId w:val="1"/>
  </w:num>
  <w:num w:numId="8">
    <w:abstractNumId w:val="17"/>
  </w:num>
  <w:num w:numId="9">
    <w:abstractNumId w:val="14"/>
  </w:num>
  <w:num w:numId="10">
    <w:abstractNumId w:val="0"/>
  </w:num>
  <w:num w:numId="11">
    <w:abstractNumId w:val="11"/>
  </w:num>
  <w:num w:numId="12">
    <w:abstractNumId w:val="15"/>
  </w:num>
  <w:num w:numId="13">
    <w:abstractNumId w:val="10"/>
  </w:num>
  <w:num w:numId="14">
    <w:abstractNumId w:val="8"/>
  </w:num>
  <w:num w:numId="15">
    <w:abstractNumId w:val="3"/>
  </w:num>
  <w:num w:numId="16">
    <w:abstractNumId w:val="18"/>
  </w:num>
  <w:num w:numId="17">
    <w:abstractNumId w:val="12"/>
  </w:num>
  <w:num w:numId="18">
    <w:abstractNumId w:val="22"/>
  </w:num>
  <w:num w:numId="19">
    <w:abstractNumId w:val="7"/>
  </w:num>
  <w:num w:numId="20">
    <w:abstractNumId w:val="16"/>
  </w:num>
  <w:num w:numId="21">
    <w:abstractNumId w:val="6"/>
  </w:num>
  <w:num w:numId="22">
    <w:abstractNumId w:val="13"/>
  </w:num>
  <w:num w:numId="23">
    <w:abstractNumId w:val="23"/>
  </w:num>
  <w:num w:numId="24">
    <w:abstractNumId w:val="24"/>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8DF"/>
    <w:rsid w:val="00025E07"/>
    <w:rsid w:val="00FF5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8D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F58DF"/>
    <w:pPr>
      <w:spacing w:after="120" w:line="276" w:lineRule="auto"/>
    </w:pPr>
    <w:rPr>
      <w:rFonts w:ascii="Calibri" w:eastAsia="Times New Roman" w:hAnsi="Calibri" w:cs="Times New Roman"/>
    </w:rPr>
  </w:style>
  <w:style w:type="character" w:customStyle="1" w:styleId="BodyTextChar">
    <w:name w:val="Body Text Char"/>
    <w:basedOn w:val="DefaultParagraphFont"/>
    <w:link w:val="BodyText"/>
    <w:rsid w:val="00FF58DF"/>
    <w:rPr>
      <w:rFonts w:ascii="Calibri" w:eastAsia="Times New Roman" w:hAnsi="Calibri" w:cs="Times New Roman"/>
    </w:rPr>
  </w:style>
  <w:style w:type="paragraph" w:styleId="ListParagraph">
    <w:name w:val="List Paragraph"/>
    <w:aliases w:val="Normal 1,Dot pt,List Paragraph1,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FF58DF"/>
    <w:pPr>
      <w:spacing w:after="0" w:line="240" w:lineRule="auto"/>
      <w:ind w:left="720"/>
      <w:contextualSpacing/>
    </w:pPr>
    <w:rPr>
      <w:rFonts w:ascii="Garamond" w:eastAsia="Times New Roman" w:hAnsi="Garamond" w:cs="Times New Roman"/>
      <w:noProof/>
      <w:sz w:val="28"/>
      <w:szCs w:val="20"/>
      <w:lang w:val="en-AU"/>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FF58DF"/>
    <w:rPr>
      <w:rFonts w:ascii="Garamond" w:eastAsia="Times New Roman" w:hAnsi="Garamond" w:cs="Times New Roman"/>
      <w:noProof/>
      <w:sz w:val="28"/>
      <w:szCs w:val="20"/>
      <w:lang w:val="en-AU"/>
    </w:rPr>
  </w:style>
  <w:style w:type="table" w:styleId="TableGrid">
    <w:name w:val="Table Grid"/>
    <w:basedOn w:val="TableNormal"/>
    <w:uiPriority w:val="39"/>
    <w:rsid w:val="00FF58D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8D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F58DF"/>
    <w:pPr>
      <w:spacing w:after="120" w:line="276" w:lineRule="auto"/>
    </w:pPr>
    <w:rPr>
      <w:rFonts w:ascii="Calibri" w:eastAsia="Times New Roman" w:hAnsi="Calibri" w:cs="Times New Roman"/>
    </w:rPr>
  </w:style>
  <w:style w:type="character" w:customStyle="1" w:styleId="BodyTextChar">
    <w:name w:val="Body Text Char"/>
    <w:basedOn w:val="DefaultParagraphFont"/>
    <w:link w:val="BodyText"/>
    <w:rsid w:val="00FF58DF"/>
    <w:rPr>
      <w:rFonts w:ascii="Calibri" w:eastAsia="Times New Roman" w:hAnsi="Calibri" w:cs="Times New Roman"/>
    </w:rPr>
  </w:style>
  <w:style w:type="paragraph" w:styleId="ListParagraph">
    <w:name w:val="List Paragraph"/>
    <w:aliases w:val="Normal 1,Dot pt,List Paragraph1,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FF58DF"/>
    <w:pPr>
      <w:spacing w:after="0" w:line="240" w:lineRule="auto"/>
      <w:ind w:left="720"/>
      <w:contextualSpacing/>
    </w:pPr>
    <w:rPr>
      <w:rFonts w:ascii="Garamond" w:eastAsia="Times New Roman" w:hAnsi="Garamond" w:cs="Times New Roman"/>
      <w:noProof/>
      <w:sz w:val="28"/>
      <w:szCs w:val="20"/>
      <w:lang w:val="en-AU"/>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FF58DF"/>
    <w:rPr>
      <w:rFonts w:ascii="Garamond" w:eastAsia="Times New Roman" w:hAnsi="Garamond" w:cs="Times New Roman"/>
      <w:noProof/>
      <w:sz w:val="28"/>
      <w:szCs w:val="20"/>
      <w:lang w:val="en-AU"/>
    </w:rPr>
  </w:style>
  <w:style w:type="table" w:styleId="TableGrid">
    <w:name w:val="Table Grid"/>
    <w:basedOn w:val="TableNormal"/>
    <w:uiPriority w:val="39"/>
    <w:rsid w:val="00FF58D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EC8543-1A0F-4142-B5AA-74E6CEE7A9C2}"/>
</file>

<file path=customXml/itemProps2.xml><?xml version="1.0" encoding="utf-8"?>
<ds:datastoreItem xmlns:ds="http://schemas.openxmlformats.org/officeDocument/2006/customXml" ds:itemID="{68A10F89-A4E1-4641-99C3-B7C531A21410}"/>
</file>

<file path=customXml/itemProps3.xml><?xml version="1.0" encoding="utf-8"?>
<ds:datastoreItem xmlns:ds="http://schemas.openxmlformats.org/officeDocument/2006/customXml" ds:itemID="{7AC012FC-600F-47DA-953B-842AEF67C291}"/>
</file>

<file path=docProps/app.xml><?xml version="1.0" encoding="utf-8"?>
<Properties xmlns="http://schemas.openxmlformats.org/officeDocument/2006/extended-properties" xmlns:vt="http://schemas.openxmlformats.org/officeDocument/2006/docPropsVTypes">
  <Template>Normal</Template>
  <TotalTime>3</TotalTime>
  <Pages>13</Pages>
  <Words>5277</Words>
  <Characters>30083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Minarolli</dc:creator>
  <cp:lastModifiedBy>Bruna Minarolli</cp:lastModifiedBy>
  <cp:revision>1</cp:revision>
  <dcterms:created xsi:type="dcterms:W3CDTF">2021-08-27T12:33:00Z</dcterms:created>
  <dcterms:modified xsi:type="dcterms:W3CDTF">2021-08-27T12:37:00Z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