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D19" w:rsidRPr="00142706" w:rsidRDefault="009A73BB" w:rsidP="00142706">
      <w:pPr>
        <w:jc w:val="center"/>
        <w:rPr>
          <w:rFonts w:ascii="Times New Roman" w:hAnsi="Times New Roman" w:cs="Times New Roman"/>
          <w:b/>
          <w:color w:val="auto"/>
          <w:sz w:val="28"/>
          <w:szCs w:val="28"/>
        </w:rPr>
      </w:pPr>
      <w:r w:rsidRPr="00142706">
        <w:rPr>
          <w:rFonts w:ascii="Times New Roman" w:hAnsi="Times New Roman" w:cs="Times New Roman"/>
          <w:b/>
          <w:color w:val="auto"/>
          <w:sz w:val="28"/>
          <w:szCs w:val="28"/>
        </w:rPr>
        <w:t>Annex</w:t>
      </w:r>
      <w:r w:rsidR="00F54D19" w:rsidRPr="00142706">
        <w:rPr>
          <w:rFonts w:ascii="Times New Roman" w:hAnsi="Times New Roman" w:cs="Times New Roman"/>
          <w:b/>
          <w:color w:val="auto"/>
          <w:sz w:val="28"/>
          <w:szCs w:val="28"/>
        </w:rPr>
        <w:t xml:space="preserve"> </w:t>
      </w:r>
      <w:proofErr w:type="gramStart"/>
      <w:r w:rsidR="00F54D19" w:rsidRPr="00142706">
        <w:rPr>
          <w:rFonts w:ascii="Times New Roman" w:hAnsi="Times New Roman" w:cs="Times New Roman"/>
          <w:b/>
          <w:color w:val="auto"/>
          <w:sz w:val="28"/>
          <w:szCs w:val="28"/>
        </w:rPr>
        <w:t>1</w:t>
      </w:r>
      <w:proofErr w:type="gramEnd"/>
    </w:p>
    <w:p w:rsidR="00F54D19" w:rsidRDefault="00F54D19" w:rsidP="009557B7">
      <w:pPr>
        <w:rPr>
          <w:rFonts w:ascii="Times New Roman" w:hAnsi="Times New Roman" w:cs="Times New Roman"/>
          <w:b/>
          <w:color w:val="auto"/>
          <w:sz w:val="22"/>
          <w:szCs w:val="22"/>
          <w:lang w:val="hy-AM"/>
        </w:rPr>
      </w:pPr>
      <w:r w:rsidRPr="009557B7">
        <w:rPr>
          <w:rFonts w:ascii="Times New Roman" w:hAnsi="Times New Roman" w:cs="Times New Roman"/>
          <w:b/>
          <w:color w:val="auto"/>
          <w:sz w:val="22"/>
          <w:szCs w:val="22"/>
        </w:rPr>
        <w:t xml:space="preserve">List of the persons who </w:t>
      </w:r>
      <w:r w:rsidRPr="009557B7">
        <w:rPr>
          <w:rFonts w:ascii="Times New Roman" w:hAnsi="Times New Roman" w:cs="Times New Roman"/>
          <w:b/>
          <w:color w:val="auto"/>
          <w:sz w:val="22"/>
          <w:szCs w:val="22"/>
          <w:lang w:val="hy-AM"/>
        </w:rPr>
        <w:t>have been involved as accused based on sufficient evidence obtained during the investigation</w:t>
      </w:r>
      <w:r w:rsidRPr="009557B7">
        <w:rPr>
          <w:rFonts w:ascii="Times New Roman" w:hAnsi="Times New Roman" w:cs="Times New Roman"/>
          <w:b/>
          <w:color w:val="auto"/>
          <w:sz w:val="22"/>
          <w:szCs w:val="22"/>
        </w:rPr>
        <w:t xml:space="preserve"> </w:t>
      </w:r>
      <w:r w:rsidRPr="009557B7">
        <w:rPr>
          <w:rFonts w:ascii="Times New Roman" w:hAnsi="Times New Roman" w:cs="Times New Roman"/>
          <w:b/>
          <w:color w:val="auto"/>
          <w:sz w:val="22"/>
          <w:szCs w:val="22"/>
          <w:lang w:val="hy-AM"/>
        </w:rPr>
        <w:t xml:space="preserve">under the Criminal Case No 62202608 in relation to the events having taken place in Yerevan in the period between </w:t>
      </w:r>
      <w:proofErr w:type="gramStart"/>
      <w:r w:rsidRPr="009557B7">
        <w:rPr>
          <w:rFonts w:ascii="Times New Roman" w:hAnsi="Times New Roman" w:cs="Times New Roman"/>
          <w:b/>
          <w:color w:val="auto"/>
          <w:sz w:val="22"/>
          <w:szCs w:val="22"/>
          <w:lang w:val="hy-AM"/>
        </w:rPr>
        <w:t>1</w:t>
      </w:r>
      <w:proofErr w:type="gramEnd"/>
      <w:r w:rsidRPr="009557B7">
        <w:rPr>
          <w:rFonts w:ascii="Times New Roman" w:hAnsi="Times New Roman" w:cs="Times New Roman"/>
          <w:b/>
          <w:color w:val="auto"/>
          <w:sz w:val="22"/>
          <w:szCs w:val="22"/>
          <w:lang w:val="hy-AM"/>
        </w:rPr>
        <w:t xml:space="preserve"> and 2 March 2008:</w:t>
      </w:r>
    </w:p>
    <w:p w:rsidR="009557B7" w:rsidRPr="009557B7" w:rsidRDefault="009557B7" w:rsidP="009557B7">
      <w:pPr>
        <w:rPr>
          <w:rFonts w:ascii="Times New Roman" w:hAnsi="Times New Roman" w:cs="Times New Roman"/>
          <w:b/>
          <w:color w:val="auto"/>
          <w:sz w:val="22"/>
          <w:szCs w:val="22"/>
        </w:rPr>
      </w:pP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President of the Republic of Armenia Robert Kocharyan — under part 1 of Article 300.1 and point 2 of part 4 of Article 311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Minister of Defence of the Republic of Armenia Mikayel Harutyunyan — under part 1 of Article 300.1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Deputy Minister of Defence of the Republic of Armenia Yuri Khachaturov — under part 1 of Article 300.1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Chief of the General Staff of the Armed Forces of the Republic of Armenia Seyran Ohanyan — under part 1 of Article 300.1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Chief of Staff to the President of the Republic of Armenia Armen Gevorgyan — under part 1 of Article 38-300.1, point 2 of part 4 of Article 311 and point 1 of part 3 of Article 190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director of “H2” Television Company Samvel Mayrapetyan — under point 2 of part 4 of Article 38-311 and point 1 of part 3 of Article 190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Senior Investigator of the Special Investigation Service for Particularly Important Cases of the Republic of Armenia Vahagn Harutyunyan — under part 2 of Article 308, point 1 of part 3 of Article 38-349 and part 2 of Article 309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Senior Investigator of the Special Investigation Service for Particularly Important Cases of the Republic of Armenia Armen Hakobyan — under part 2 of Article 308 and point 1 of part 3 of Article 38-349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Chief of Police of the Republic of Armenia Alik Sargsyan — under part 2 of Article 308, part 2 of Article 314 and part 1 of Article 334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Deputy Chief of Police of the Republic of Armenia Sasha Afyan — under part 2 of Article 38-309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Head of the General Department of Criminal Intelligence of the Police of the Republic of Armenia Hovhannes Tamamyan — under part 2 of Article 308, part 2 of Article 314 and part 1 of Article 334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Head of the General Department of Criminal Intelligence of the Police of the Republic of Armenia Hayk Militonyan — under part 2 of Article 308, part 2 of Article 314 and part 1 of Article 334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Chief of Staff of the Troops of the Police of the Republic of Armenia Gegham Petrosyan — under part 1 of Article 104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Head of Division of the Criminal Forensics Department of the Police of the Republic of Armenia Artur Hovhannisyan — under point 1 of part 3 of Article 38-349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rifleman of the special detachment of military unit No 1001 of the Police of the Republic of Armenia Avetik Atabekyan — under parts 1, 2 and 3 of Article 373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rifleman of the special detachment of military unit No 1001 of the Police of the Republic of Armenia Levon Hakobyan — under parts 1, 2 and 3 of Article 373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senior of the company for application of special means of military unit No 1033 of the Police of the Republic of Armenia Mkrtich Gharibyan — under parts 1, 2 and 3 of Article 373 of the Criminal Code of the Republic of Armenia;</w:t>
      </w:r>
    </w:p>
    <w:p w:rsidR="00F54D19" w:rsidRPr="00D04B72" w:rsidRDefault="00F54D19" w:rsidP="00F54D19">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w:t>
      </w:r>
      <w:r w:rsidRPr="00D04B72">
        <w:rPr>
          <w:rFonts w:ascii="Times New Roman" w:hAnsi="Times New Roman" w:cs="Times New Roman"/>
          <w:color w:val="auto"/>
          <w:sz w:val="22"/>
          <w:szCs w:val="22"/>
          <w:lang w:val="hy-AM"/>
        </w:rPr>
        <w:tab/>
        <w:t>former head of the force system of the 1st company of the 2nd battalion of military unit No 1033 of the Police of the Republic of Armenia Vardan Sahakyan — under parts 1, 2 and 3 of Article 373 of the Criminal Code of the Republic of Armenia.</w:t>
      </w:r>
    </w:p>
    <w:p w:rsidR="00F11ADA" w:rsidRDefault="00F54D19" w:rsidP="009557B7">
      <w:pPr>
        <w:jc w:val="both"/>
        <w:rPr>
          <w:rFonts w:ascii="Times New Roman" w:hAnsi="Times New Roman" w:cs="Times New Roman"/>
          <w:color w:val="auto"/>
          <w:sz w:val="22"/>
          <w:szCs w:val="22"/>
          <w:lang w:val="hy-AM"/>
        </w:rPr>
      </w:pPr>
      <w:r w:rsidRPr="00D04B72">
        <w:rPr>
          <w:rFonts w:ascii="Times New Roman" w:hAnsi="Times New Roman" w:cs="Times New Roman"/>
          <w:color w:val="auto"/>
          <w:sz w:val="22"/>
          <w:szCs w:val="22"/>
          <w:lang w:val="hy-AM"/>
        </w:rPr>
        <w:t>During the investigation, searches were declared against Mikayel Harutyunyan, Vahagn Harutyunyan and Artur Hovhannisyan. On 29 April 2019, the separated criminal case against the accused Robert Kocharyan, Yuri Khachaturov, Seyran Ohanyan and Armen Gevorgyan, along with the approved letter of accusation, was forwarded to the Court of General Jurisdiction of the city of Yerevan for examination on the merits.</w:t>
      </w:r>
    </w:p>
    <w:p w:rsidR="00F11ADA" w:rsidRDefault="00F11ADA" w:rsidP="00142706">
      <w:pPr>
        <w:jc w:val="center"/>
        <w:rPr>
          <w:rFonts w:ascii="Times New Roman" w:hAnsi="Times New Roman" w:cs="Times New Roman"/>
          <w:b/>
          <w:color w:val="auto"/>
          <w:sz w:val="28"/>
          <w:szCs w:val="28"/>
        </w:rPr>
      </w:pPr>
      <w:r w:rsidRPr="00142706">
        <w:rPr>
          <w:rFonts w:ascii="Times New Roman" w:hAnsi="Times New Roman" w:cs="Times New Roman"/>
          <w:b/>
          <w:color w:val="auto"/>
          <w:sz w:val="28"/>
          <w:szCs w:val="28"/>
        </w:rPr>
        <w:t xml:space="preserve">Annex </w:t>
      </w:r>
      <w:proofErr w:type="gramStart"/>
      <w:r w:rsidRPr="00142706">
        <w:rPr>
          <w:rFonts w:ascii="Times New Roman" w:hAnsi="Times New Roman" w:cs="Times New Roman"/>
          <w:b/>
          <w:color w:val="auto"/>
          <w:sz w:val="28"/>
          <w:szCs w:val="28"/>
        </w:rPr>
        <w:t>2</w:t>
      </w:r>
      <w:proofErr w:type="gramEnd"/>
    </w:p>
    <w:p w:rsidR="00142706" w:rsidRPr="00142706" w:rsidRDefault="00142706" w:rsidP="00142706">
      <w:pPr>
        <w:jc w:val="center"/>
        <w:rPr>
          <w:rFonts w:ascii="Times New Roman" w:hAnsi="Times New Roman" w:cs="Times New Roman"/>
          <w:b/>
          <w:color w:val="auto"/>
          <w:sz w:val="28"/>
          <w:szCs w:val="28"/>
        </w:rPr>
      </w:pPr>
    </w:p>
    <w:p w:rsidR="00F11ADA" w:rsidRPr="00C7447F" w:rsidRDefault="00F11ADA" w:rsidP="00F11ADA">
      <w:pPr>
        <w:rPr>
          <w:rFonts w:ascii="Times New Roman" w:hAnsi="Times New Roman" w:cs="Times New Roman"/>
          <w:b/>
          <w:color w:val="auto"/>
          <w:sz w:val="22"/>
          <w:szCs w:val="22"/>
        </w:rPr>
      </w:pPr>
      <w:r w:rsidRPr="00C7447F">
        <w:rPr>
          <w:rFonts w:ascii="Times New Roman" w:hAnsi="Times New Roman" w:cs="Times New Roman"/>
          <w:b/>
          <w:color w:val="auto"/>
          <w:sz w:val="22"/>
          <w:szCs w:val="22"/>
        </w:rPr>
        <w:t xml:space="preserve">The details of the proceedings </w:t>
      </w:r>
      <w:r w:rsidRPr="00C7447F">
        <w:rPr>
          <w:rFonts w:ascii="Times New Roman" w:hAnsi="Times New Roman" w:cs="Times New Roman"/>
          <w:b/>
          <w:color w:val="auto"/>
          <w:sz w:val="22"/>
          <w:szCs w:val="22"/>
          <w:lang w:val="hy-AM"/>
        </w:rPr>
        <w:t>under the Criminal Case No 62202608</w:t>
      </w:r>
    </w:p>
    <w:p w:rsidR="00F11ADA" w:rsidRPr="004C215E" w:rsidRDefault="00F11ADA" w:rsidP="00F11ADA">
      <w:pPr>
        <w:jc w:val="right"/>
        <w:rPr>
          <w:rFonts w:ascii="Times New Roman" w:hAnsi="Times New Roman" w:cs="Times New Roman"/>
          <w:color w:val="auto"/>
          <w:sz w:val="22"/>
          <w:szCs w:val="22"/>
        </w:rPr>
      </w:pP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2 July 2015, under part 2 of Article 309, part 2 of Article 164 and part 1 of Article 185 of the Criminal Code, the Special Investigation Service instituted Criminal Case No 62217915 on the occasion of the fact that during the preparation of materials based on the reports, materials and video recordings published by mass media outlets and the applications of President of the Helsinki Citizens’ Assembly Vanadzor Office non-governmental organisation Artur Sakunts and the Human Rights Defender of the Republic of Armenia, information was obtained according to which, during and in the days that followed the imposition of special measures that were being implemented on 23 June 2015 for the purpose of stopping the rally (demonstration) and later sitting strike organised by the civil initiative “No to Robbery” at Baghramyan Avenue in Yerevan against the rise in the electricity tariff, persons carrying out special state service, deliberately and apparently acting beyond the scope of their powers, used violence against participants of the rally and a number of journalists covering the events at Baghramyan Avenue, Freedom Square, in the nearby areas and different subdivisions of the Police, caused bodily injuries, deliberately damaged or destroyed the video recording devices of the participants and journalists, by which they obstructed the lawful professional activities of journalists, causing essential harm to the rights and lawful interests of persons and organisations and to the lawful interests of the society and the State.</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38 participants of the rally and 22 journalists were recognizes as a victim under the criminal case.</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By combination of sufficient evidence collected during the investigation, a charge was brought against officer of the Police Captain Kostan Budaghyan under part 2 of Article 164 of the Criminal Cod for obstructing the lawful professional activities of cameraman of “Armenia” Television Company Khachatur Yesayan, another charge was brought against officers of the Police, Sergeant Tatchat Noratunkyan and Sergeant Arthur Ayvazyan under part 2 of Article 164 of the Criminal Code for obstructing the lawful professional activities of photojournalist of “Photolur” news agency Hayk Badalyan, a charge was brought against officer of the Police, Lieutenant Colonel Davit Perikhanyan under part 1 of Article 164 and part 1 of Article 185 of the Criminal Code for obstructing the lawful professional activities of journalist of Radio Liberty Artur Papyan and journalist of “ACTV” on-line television company of “utopian.am” cultural creative NGO Ashot Boyajyan, as well as for deliberately damaging the photo camera belonging to the mentioned NGO and causing property damage in significant amounts (AMD 485.000); their terms of office have been temporarily suspended.</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The case instituted against them has been separated from Criminal Case No 62217915 in separate proceedings and has been sent to the court with a letter of accusation.</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By the criminal judgment of 2 February 2017 of the Court of General Jurisdiction Kostan Budaghyan, Tatchat Noratunkyan and Artur Ayvazyan were found guilty for committing publicly dangerous acts provided for by part 2 of Article 164 of the Criminal Code, and Davit Perikhanyan was found guilty for committing publicly dangerous acts under part 1 of Article 164 and part 1 of Article 185 of the Criminal Code.</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By the decision of 4 March 2019 the proceedings for Criminal Case No 62217915 was terminated on the ground of point 1 of part 1 of Article 31 of the Criminal Procedure Code — saying that the persons subject to be involved as accused are unknown.</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The mentioned decision on terminating proceedings under the criminal case was eliminated by the decision of the prosecutor of 15 April 2019.</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During further investigation, a charge was brought under part 2 of Article 309 of the Criminal Code against Arman Avagyan, who held the position of Deputy Head of the 4th Division of the Operative-Search Department of the Police for using violence against participant of the rally Philip Arzumanyan.</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16 January 2020, the part of Arman Avagyan was separated from Criminal Case No 62217915 and on 4 February it was forwarded to the court along with the letter of accusation.</w:t>
      </w:r>
    </w:p>
    <w:p w:rsidR="00F11ADA" w:rsidRPr="004C215E" w:rsidRDefault="00F11ADA" w:rsidP="00F11ADA">
      <w:pPr>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22 January 2020, the proceedings under Criminal Case No 62217915 were terminated again on the ground of point 1 of part 1 of Article 31 of the Criminal Procedure Code.</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the occasion of obstructing the lawful professional activities of journalists, prima facie misuse by police officers of their official powers, exceeding their official powers accompanied by the prima facie use of violence and prima facie obstructing exercise of the powers of an advocate from 17 to 27 July 2016, the Criminal Case No 62219216 instituted under part 1 of Article 308, part 2 of Article 309, part 2 of Article 164 and part 1 of Article 3323 of the Criminal Code is being investigated in the Special Investigation Service.</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During the investigation of the Criminal Case, 95 persons were recognised as victims, 6 of which were journalists, 3 were advocates, and 86 were participants of the rally and other persons.</w:t>
      </w:r>
    </w:p>
    <w:p w:rsidR="00F11ADA" w:rsidRPr="004C215E" w:rsidRDefault="00F11ADA" w:rsidP="00F11ADA">
      <w:pPr>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Among others, persons who reported that the police officers had groundlessly apprehended them and taken them to subdivisions of the Police, or they had been kept there for more than 3 hours, or had received injuries as a result of the use of special means, were recognised as victims.</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During the investigation of the Criminal Case, large-scale investigative and other procedural actions were carried out to establish all the circumstances of the case and the identities of the alleged offenders.</w:t>
      </w:r>
    </w:p>
    <w:p w:rsidR="00F11ADA" w:rsidRPr="004C215E" w:rsidRDefault="00F11ADA" w:rsidP="00F11ADA">
      <w:pPr>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The investigation of the mentioned Criminal Case continues through a proper prosecutorial oversight.</w:t>
      </w:r>
    </w:p>
    <w:p w:rsidR="00F11ADA" w:rsidRPr="004C215E" w:rsidRDefault="00F11ADA" w:rsidP="00F11ADA">
      <w:pPr>
        <w:jc w:val="both"/>
        <w:rPr>
          <w:rFonts w:ascii="Times New Roman" w:hAnsi="Times New Roman" w:cs="Times New Roman"/>
          <w:color w:val="auto"/>
          <w:sz w:val="22"/>
          <w:szCs w:val="22"/>
          <w:lang w:val="hy-AM"/>
        </w:rPr>
      </w:pP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the occasion of obstructing the lawful professional activities of journalists, prima facie misuse by police officers of their official powers and exceeding their official powers accompanied by the prima facie use of violence during the events that took place in Sari Tagh of the city of Yerevan from 29 to 30 July 2016, the Special Investigation Service of the Republic of Armenia is investigating Criminal Case No 61205016 instituted under part 1 and 3 of Article 164, as well as part 1 of Article 308 and part 2 of Article 309 of the Criminal Code.</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During the investigation of the Criminal Case, it was established that 106 citizens and 24 journalists were allegedly affected as a result of the mentioned actions, of which 97 citizens were interrogated, 60 were recognised as victims and 37 persons were interrogated as witnesses, the remaining 9 either had left the Republic of Armenia or reported wrong, incomplete information.</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24 journalists of various mass media outlets were also interrogated, of which 21 were recognised as victims, 3 were interrogated as witnesses.</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Under the mentioned Criminal Case, a charge has been brought against 9 persons, of which a charge has been brought against Seyran Karapetyan, Vladimir Mkhitaryan, Karen Grigoryan and Davit Sargsyan under part 1 of Article 164 and point 1 of part 3 of Article 258 of the Criminal Code for committing hooliganism as part of the group in Sari Tagh and for obstructing the lawful professional activities of journalist of “Armenia” TV Company Albert Galstyan. Detention was applied as a measure of restraint against the specified four accused, and on 7 September 2016, the case instituted against them was forwarded to the court along with the letter of accusation. A criminal judgement of conviction was rendered by which imprisonment for a term of one year and a fine of AMD 200.000 were imposed as punishment against the defendants.</w:t>
      </w:r>
    </w:p>
    <w:p w:rsidR="00F11ADA" w:rsidRPr="004C215E" w:rsidRDefault="00F11ADA" w:rsidP="00F11ADA">
      <w:pPr>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During the trial, the defendants have compensated the property damage caused to victim Albert Galstyan.</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A charge has been brought against Tigran Aharonyan under part 1 of Article 164 of the Criminal Code for obstructing the lawful professional activities of journalist of Radio Liberty Hovhannes Movsisyan. Signature to not leave was applied as a measure of restraint against Tigran Aharonyan, and on 5 October 2016 the case with regard to him was forwarded to the court for examination on the merits. A criminal judgement of conviction was rendered against him by which a fine in the amount of AMD 200.000 was imposed as a punishment against the defendant.</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During the trial, the defendant compensated the property damage caused to victim Hovhannes Movsisyan.</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A charge was brought against Gor Khachatryan and Garegin Hovsepyan under part 1 of Article 164 and part 1 of Article 185 of the Criminal Code for obstructing the lawful professional activities of journalist of “news.am” website Khoren Grigoryan. Signature to not leave was applied as a measure of restraint against the mentioned accused, and on 31 October 2016 the case with regard to them was forwarded to the court to be examined on the merits. A criminal judgement of conviction was rendered against them by which a fine in the amount of AMD 250.000 was imposed as punishment against defendant Gor Khachatryan, and a fine in the amount of AMD 200.000 was imposed as a punishment against Garegin Hovsepyan.</w:t>
      </w:r>
    </w:p>
    <w:p w:rsidR="00F11ADA" w:rsidRPr="004C215E" w:rsidRDefault="00F11ADA" w:rsidP="00F11ADA">
      <w:pPr>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The court granted the civil claim filed by victim Khoren Grigoryan.</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A charge was brought against Sargis Sahakyan under part 1 of Article 164 and point 2 of part 2 of Article 185 of the Criminal Code for obstructing the lawful professional activities of journalist of “1in.am” company Davit Harutyunyan and for damaging the journalists’ technical equipment belonging to the mentioned company. Signature to not leave was applied as a measure of restraint against the accused, and on 26 June 2017 the case with regard to him was forwarded to the court to be examined on the merits.</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The property damage caused to the victim was compensated by the defendant.</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25 June 2018, a charge was brought against Artashes Kostanyan, police officer of the 1st platoon of the 1st company of the 3rd battalion of the regiment of the State Protection Service of the Department of the city of Yerevan of the Police for committing a publicly dangerous act provided for by part 2 of Article 309 of the Criminal Code, that is, for exceeding official powers accompanied by use of violence against citizen Marat Yavrumyan at M. Khorenatsi Street of the city of Yerevan on 29 July 2016 at around 22:30. On 23 July 2018, the part of the case regarding to Artashes Kostanyan was forwarded to the court along with the letter of accusation and is currently in the stage of trial.</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The representative of the victim submitted a civil claim which is currently being examined in a court.</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The investigation into the Criminal Case continues.</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During the investigation of Criminal Case No 62216418 instituted on 30 May 2018 under part 1 of Article 373 of the Criminal Code (and combined in one proceedings) on the occasion of the fact that on 16 April and on 22 April 2018, respectively, violation by officers of the troops of the Police of the rules for use of explosive devices, objects or materials and devices, objects or materials being most hazardous to environment at Baghramyan Avenue and Artsakh Avenue of the city of Yerevan and negligently causing slight and medium gravity damage to human health with this, the Special Investigation Service established that Deputy Chief of Police, commander of the troops of the Police, Major-General of the Police Levon Yeranosyan, during a massive protest taking place at Baghramyan Avenue of the city of Yerevan on 16 April 2018 at around 15:00, took from a serviceman of military unit No 1033 of the police troops and used against demonstrators light and sound grenades, as a result of which serious bodily injuries were caused to the health of 1 participant of the demonstration, slight damage was caused to 8 persons, and bodily injuries not containing elements of slight damage to the health of 4 persons. At the same time, in this period, medium gravity damage was caused to the health of 1 servicemen of the Police serving at Baghramyan Avenue, slight damage was caused to the health of 3 servicemen, and 2 servicemen received bodily injuries not containing elements of slight damage. Besides, on 22 April 2018 at around 14:00, during the massive protest taking place at Artsakh Avenue of the city of Yerevan, Levon Yeranosyan used light and sound grenades against demonstrators, as a result of which 2 persons received bodily injuries containing elements of slight damage to health, and another 2 persons received bodily injuries not containing elements of slight damage.</w:t>
      </w:r>
    </w:p>
    <w:p w:rsidR="00F11ADA" w:rsidRPr="004C215E" w:rsidRDefault="00F11ADA" w:rsidP="00F11ADA">
      <w:pPr>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1 March 2019, a charge was brought against Levon Yeranosyan under parts 2 and 3 of Article 309 of the Criminal Code, on the same day a decision was made to separate from the Criminal Case No 62216418 the part regarding accused Levon Yeranosyan under parts 2 and 3 of Article 309 of the Criminal Code, to which the number 62204519 was granted, and on 19 March 2019, the Criminal Case was forwarded to the court along with the letter of accusation.</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It was also established that on 16 April 2018, right after Levon Yeranosyan applied a special means and gave an order to apply the special means, four officers of the troops of the Police, including commander of the “BTR-1” combat vehicle of the company of military unit No 1033 for application of special means, police subaltern Artak Mnatsakanyan, rifleman of the 1st combat group of the 1st platoon of the 3rd company of the 1st battalion of the same military unit, Junior Sergeant of the Police Suren Baghdasaryan, as well as two masked servicemen not identified through investigation, applied the light and sound special means “Zarya”. As a result of the actions of Artak Mnatsakanyan, grave and medium gravity damage was caused to the health of 2 participants of the demonstration, slight damage was caused to 5 persons, and 3 persons received bodily injuries not containing elements of slight damage to health. As a result of the actions of Suren Baghdasaryan, slight damage was caused to the health of 5 participants of the demonstration, 1 person received bodily injuries not containing elements of slight damage to health. As a result of the actions of the two masked servicemen not identified through investigation, slight damage was caused to the health of 8 participants of the demonstration, and 4 persons received bodily injuries not containing elements of slight damage to health.</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22 March 2019, on the ground of adoption of a Law on Amnesty, a decision was made under Criminal Case No 62216418 to not carry out criminal prosecution against Artak Mnatsakanyan under part 2 of Article 373 of the Criminal Code of the Republic of Armenia and against Suren Baghdasaryan under part 1 of Article 373 of the Criminal Code of the Republic of Armenia.</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29 April 2019, the proceedings of Criminal Case No 62216418 were terminated on the ground provided for by point 1 of part 1 of Article 31 of the Criminal Procedure Code.</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On 22 April 2018, the Special Investigation Service instituted Criminal Case No 62212818 under part 3 of Article 164, part 1 of Article 308 and part 2 of Article 309 of the Criminal Code on the occasion of the reports submitted by citizens, as well as the publications of mass media outlets in regard to the incidents that took place during the crowded assemblies held on the streets and at the squares of the city of Yerevan since 13 April 2018.</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The submitted reports and the publications of mass media outlets contained information according to which, in the period between 16 April and 23 April 2018, officers of the Police and other law-enforcement bodies performing service, officials, while removing and apprehending citizens from M. Baghramyan Avenue, Artsakh Street, Erebuni Street, Abovyan and other streets and places of the city of Yerevan, as well as before that, used violence, causing bodily injuries to them, applied special means, apprehended a number of citizens to different subdivisions of the Police and, in violation of the established procedure, kept them longer than the permitted time limit, and these actions were accompanied by restriction on a number of rights of the citizens. At the same time, the officials, using their official position, by use of violence and with the threat of the use of force, obstructed the lawful professional activities of 7 journalists covering the assemblies at the same places.</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As a result of the described actions, essential damage was caused to the rights and lawful interests of persons and non-governmental organisations and to the lawful interests of the State, the regular activities of organisations was undermined, a body of state power — the Police — was discredited, and the lawful professional activities of a number of representatives of mass media outlets — journalists — were obstructed.</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Overall, the statements and applications regarding the bad treatment and violence used by officials of law-enforcement bodies against 104 citizens were processed under Criminal Case no 62212818, among which were cases of violations of the rights of two minors and damage of cars.</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During the investigation, five officers of the Police performing state service were involved as accused, the criminal cases regarding them were forwarded to the court, the criminal judgements of conviction rendered against to some of them have entered into legal force.</w:t>
      </w: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Besides, large-scale investigative and other procedural actions have been taken, over 200 persons have been interrogated, of which 55 have been recognised as victims, several expert examinations have been ordered, the scenes of incidents have been inspected, all the possible video recordings containing information about the events have been obtained and examined, several motions submitted by the victims and their representatives have been granted, several assignments have been given to the employees of the investigation body.</w:t>
      </w:r>
    </w:p>
    <w:p w:rsidR="00F11ADA" w:rsidRPr="004C215E" w:rsidRDefault="00F11ADA" w:rsidP="00F11ADA">
      <w:pPr>
        <w:jc w:val="both"/>
        <w:rPr>
          <w:rFonts w:ascii="Times New Roman" w:hAnsi="Times New Roman" w:cs="Times New Roman"/>
          <w:color w:val="auto"/>
          <w:sz w:val="22"/>
          <w:szCs w:val="22"/>
          <w:lang w:val="hy-AM"/>
        </w:rPr>
      </w:pPr>
    </w:p>
    <w:p w:rsidR="00F11ADA" w:rsidRPr="004C215E" w:rsidRDefault="00F11ADA" w:rsidP="00F11ADA">
      <w:pPr>
        <w:ind w:firstLine="720"/>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By the decision of 9 August 2019, the proceedings under Criminal Case No 62212818 were terminated on the ground that the person subject to involvement as an accused under the Criminal Case was unknown.</w:t>
      </w:r>
    </w:p>
    <w:p w:rsidR="00F11ADA" w:rsidRDefault="00F11ADA" w:rsidP="00F11ADA">
      <w:pPr>
        <w:jc w:val="both"/>
        <w:rPr>
          <w:rFonts w:ascii="Times New Roman" w:hAnsi="Times New Roman" w:cs="Times New Roman"/>
          <w:color w:val="auto"/>
          <w:sz w:val="22"/>
          <w:szCs w:val="22"/>
          <w:lang w:val="hy-AM"/>
        </w:rPr>
      </w:pPr>
      <w:r w:rsidRPr="004C215E">
        <w:rPr>
          <w:rFonts w:ascii="Times New Roman" w:hAnsi="Times New Roman" w:cs="Times New Roman"/>
          <w:color w:val="auto"/>
          <w:sz w:val="22"/>
          <w:szCs w:val="22"/>
          <w:lang w:val="hy-AM"/>
        </w:rPr>
        <w:t>Besides the compensation of the property damage caused to the victims under the 4 specified criminal cases, the victims under the other mentioned criminal cases have not submitted civil claims; thus, the Prosecutor General’s Office does not have information about the provision of compensation to affected persons. In this regard, it is also necessary to mention that the fact that a claim to receive such compensation through administrative procedure has been submitted is not ruled out.</w:t>
      </w:r>
    </w:p>
    <w:p w:rsidR="00F11ADA" w:rsidRDefault="00F11ADA" w:rsidP="00F11ADA">
      <w:pPr>
        <w:jc w:val="both"/>
        <w:rPr>
          <w:rFonts w:ascii="Times New Roman" w:hAnsi="Times New Roman" w:cs="Times New Roman"/>
          <w:color w:val="auto"/>
          <w:sz w:val="22"/>
          <w:szCs w:val="22"/>
          <w:lang w:val="hy-AM"/>
        </w:rPr>
        <w:sectPr w:rsidR="00F11ADA" w:rsidSect="009557B7">
          <w:pgSz w:w="12240" w:h="15840"/>
          <w:pgMar w:top="1134" w:right="850" w:bottom="568" w:left="1701" w:header="708" w:footer="708" w:gutter="0"/>
          <w:cols w:space="708"/>
          <w:docGrid w:linePitch="360"/>
        </w:sectPr>
      </w:pPr>
    </w:p>
    <w:p w:rsidR="00F11ADA" w:rsidRPr="00142706" w:rsidRDefault="00F11ADA" w:rsidP="00F11ADA">
      <w:pPr>
        <w:tabs>
          <w:tab w:val="center" w:pos="7069"/>
        </w:tabs>
        <w:jc w:val="center"/>
        <w:rPr>
          <w:rFonts w:ascii="Times New Roman" w:hAnsi="Times New Roman" w:cs="Times New Roman"/>
          <w:b/>
          <w:color w:val="auto"/>
          <w:sz w:val="22"/>
          <w:szCs w:val="22"/>
          <w:lang w:val="en-GB"/>
        </w:rPr>
      </w:pPr>
      <w:r w:rsidRPr="00142706">
        <w:rPr>
          <w:rFonts w:ascii="Times New Roman" w:hAnsi="Times New Roman" w:cs="Times New Roman"/>
          <w:b/>
          <w:color w:val="auto"/>
          <w:sz w:val="22"/>
          <w:szCs w:val="22"/>
          <w:lang w:val="en-GB"/>
        </w:rPr>
        <w:t xml:space="preserve">Annex </w:t>
      </w:r>
      <w:proofErr w:type="gramStart"/>
      <w:r w:rsidRPr="00142706">
        <w:rPr>
          <w:rFonts w:ascii="Times New Roman" w:hAnsi="Times New Roman" w:cs="Times New Roman"/>
          <w:b/>
          <w:color w:val="auto"/>
          <w:sz w:val="22"/>
          <w:szCs w:val="22"/>
          <w:lang w:val="en-GB"/>
        </w:rPr>
        <w:t>3</w:t>
      </w:r>
      <w:proofErr w:type="gramEnd"/>
    </w:p>
    <w:tbl>
      <w:tblPr>
        <w:tblStyle w:val="TableGrid"/>
        <w:tblpPr w:leftFromText="180" w:rightFromText="180" w:vertAnchor="page" w:horzAnchor="margin" w:tblpXSpec="center" w:tblpY="1290"/>
        <w:tblW w:w="0" w:type="auto"/>
        <w:tblLook w:val="04A0" w:firstRow="1" w:lastRow="0" w:firstColumn="1" w:lastColumn="0" w:noHBand="0" w:noVBand="1"/>
      </w:tblPr>
      <w:tblGrid>
        <w:gridCol w:w="2912"/>
        <w:gridCol w:w="1539"/>
        <w:gridCol w:w="6087"/>
        <w:gridCol w:w="1795"/>
        <w:gridCol w:w="1795"/>
      </w:tblGrid>
      <w:tr w:rsidR="00F11ADA" w:rsidTr="00113C48">
        <w:trPr>
          <w:trHeight w:val="282"/>
        </w:trPr>
        <w:tc>
          <w:tcPr>
            <w:tcW w:w="0" w:type="auto"/>
            <w:gridSpan w:val="5"/>
          </w:tcPr>
          <w:p w:rsidR="00F11ADA" w:rsidRPr="00EB4EBF" w:rsidRDefault="00F11ADA" w:rsidP="00113C48">
            <w:pPr>
              <w:jc w:val="center"/>
              <w:rPr>
                <w:rFonts w:ascii="GHEA Grapalat" w:hAnsi="GHEA Grapalat"/>
                <w:b/>
              </w:rPr>
            </w:pPr>
            <w:r w:rsidRPr="00EB4EBF">
              <w:rPr>
                <w:rFonts w:ascii="GHEA Grapalat" w:hAnsi="GHEA Grapalat"/>
                <w:b/>
              </w:rPr>
              <w:t>INFORMATION ON TRAINING OF LAW ENFORCEMENT OFFICIALS ON TRAFFICKING AND EXPLOITATION IN PERSONS BY THE ACADEMY OF JUSTICE OF THE REPUBLIC OF ARMENIA</w:t>
            </w:r>
            <w:r>
              <w:rPr>
                <w:rFonts w:ascii="GHEA Grapalat" w:hAnsi="GHEA Grapalat"/>
                <w:b/>
              </w:rPr>
              <w:t xml:space="preserve"> IN 2019-2020</w:t>
            </w:r>
          </w:p>
          <w:p w:rsidR="00F11ADA" w:rsidRPr="00EB4EBF" w:rsidRDefault="00F11ADA" w:rsidP="00113C48">
            <w:pPr>
              <w:spacing w:line="360" w:lineRule="auto"/>
              <w:jc w:val="center"/>
              <w:rPr>
                <w:rFonts w:ascii="GHEA Grapalat" w:hAnsi="GHEA Grapalat"/>
                <w:b/>
              </w:rPr>
            </w:pPr>
          </w:p>
        </w:tc>
      </w:tr>
      <w:tr w:rsidR="00F11ADA" w:rsidTr="00113C48">
        <w:trPr>
          <w:trHeight w:val="282"/>
        </w:trPr>
        <w:tc>
          <w:tcPr>
            <w:tcW w:w="0" w:type="auto"/>
          </w:tcPr>
          <w:p w:rsidR="00F11ADA" w:rsidRPr="00EB4EBF" w:rsidRDefault="00F11ADA" w:rsidP="00113C48">
            <w:pPr>
              <w:spacing w:line="360" w:lineRule="auto"/>
              <w:jc w:val="center"/>
              <w:rPr>
                <w:rFonts w:ascii="GHEA Grapalat" w:hAnsi="GHEA Grapalat"/>
                <w:b/>
              </w:rPr>
            </w:pPr>
            <w:r>
              <w:rPr>
                <w:rFonts w:ascii="GHEA Grapalat" w:hAnsi="GHEA Grapalat"/>
                <w:b/>
              </w:rPr>
              <w:t>Trainee</w:t>
            </w:r>
          </w:p>
        </w:tc>
        <w:tc>
          <w:tcPr>
            <w:tcW w:w="0" w:type="auto"/>
          </w:tcPr>
          <w:p w:rsidR="00F11ADA" w:rsidRPr="00EB4EBF" w:rsidRDefault="00F11ADA" w:rsidP="00113C48">
            <w:pPr>
              <w:spacing w:line="360" w:lineRule="auto"/>
              <w:jc w:val="center"/>
              <w:rPr>
                <w:rFonts w:ascii="GHEA Grapalat" w:hAnsi="GHEA Grapalat"/>
                <w:b/>
              </w:rPr>
            </w:pPr>
            <w:r>
              <w:rPr>
                <w:rFonts w:ascii="GHEA Grapalat" w:hAnsi="GHEA Grapalat"/>
                <w:b/>
              </w:rPr>
              <w:t>Type of training</w:t>
            </w:r>
          </w:p>
        </w:tc>
        <w:tc>
          <w:tcPr>
            <w:tcW w:w="0" w:type="auto"/>
          </w:tcPr>
          <w:p w:rsidR="00F11ADA" w:rsidRPr="00EB4EBF" w:rsidRDefault="00F11ADA" w:rsidP="00113C48">
            <w:pPr>
              <w:spacing w:line="360" w:lineRule="auto"/>
              <w:jc w:val="center"/>
              <w:rPr>
                <w:rFonts w:ascii="GHEA Grapalat" w:hAnsi="GHEA Grapalat"/>
                <w:b/>
              </w:rPr>
            </w:pPr>
            <w:r w:rsidRPr="00EB4EBF">
              <w:rPr>
                <w:rFonts w:ascii="GHEA Grapalat" w:hAnsi="GHEA Grapalat"/>
                <w:b/>
              </w:rPr>
              <w:t xml:space="preserve">Themes </w:t>
            </w:r>
            <w:r>
              <w:rPr>
                <w:rFonts w:ascii="GHEA Grapalat" w:hAnsi="GHEA Grapalat"/>
                <w:b/>
              </w:rPr>
              <w:t>and titles of t</w:t>
            </w:r>
            <w:r w:rsidRPr="00EB4EBF">
              <w:rPr>
                <w:rFonts w:ascii="GHEA Grapalat" w:hAnsi="GHEA Grapalat"/>
                <w:b/>
              </w:rPr>
              <w:t xml:space="preserve">raining </w:t>
            </w:r>
          </w:p>
        </w:tc>
        <w:tc>
          <w:tcPr>
            <w:tcW w:w="0" w:type="auto"/>
          </w:tcPr>
          <w:p w:rsidR="00F11ADA" w:rsidRDefault="00F11ADA" w:rsidP="00113C48">
            <w:pPr>
              <w:spacing w:line="360" w:lineRule="auto"/>
              <w:jc w:val="center"/>
              <w:rPr>
                <w:rFonts w:ascii="GHEA Grapalat" w:hAnsi="GHEA Grapalat"/>
                <w:b/>
              </w:rPr>
            </w:pPr>
            <w:r w:rsidRPr="00EB4EBF">
              <w:rPr>
                <w:rFonts w:ascii="GHEA Grapalat" w:hAnsi="GHEA Grapalat"/>
                <w:b/>
              </w:rPr>
              <w:t xml:space="preserve">Number of </w:t>
            </w:r>
            <w:r>
              <w:rPr>
                <w:rFonts w:ascii="GHEA Grapalat" w:hAnsi="GHEA Grapalat"/>
                <w:b/>
              </w:rPr>
              <w:t>trainees and duration of trainings</w:t>
            </w:r>
          </w:p>
          <w:p w:rsidR="00F11ADA" w:rsidRPr="00EB4EBF" w:rsidRDefault="00F11ADA" w:rsidP="00113C48">
            <w:pPr>
              <w:spacing w:line="360" w:lineRule="auto"/>
              <w:jc w:val="center"/>
              <w:rPr>
                <w:rFonts w:ascii="GHEA Grapalat" w:hAnsi="GHEA Grapalat"/>
                <w:b/>
              </w:rPr>
            </w:pPr>
            <w:r>
              <w:rPr>
                <w:rFonts w:ascii="GHEA Grapalat" w:hAnsi="GHEA Grapalat"/>
                <w:b/>
              </w:rPr>
              <w:t>2019</w:t>
            </w:r>
          </w:p>
        </w:tc>
        <w:tc>
          <w:tcPr>
            <w:tcW w:w="0" w:type="auto"/>
          </w:tcPr>
          <w:p w:rsidR="00F11ADA" w:rsidRDefault="00F11ADA" w:rsidP="00113C48">
            <w:pPr>
              <w:spacing w:line="360" w:lineRule="auto"/>
              <w:jc w:val="center"/>
              <w:rPr>
                <w:rFonts w:ascii="GHEA Grapalat" w:hAnsi="GHEA Grapalat"/>
                <w:b/>
              </w:rPr>
            </w:pPr>
            <w:r w:rsidRPr="00EB4EBF">
              <w:rPr>
                <w:rFonts w:ascii="GHEA Grapalat" w:hAnsi="GHEA Grapalat"/>
                <w:b/>
              </w:rPr>
              <w:t xml:space="preserve">Number of </w:t>
            </w:r>
            <w:r>
              <w:rPr>
                <w:rFonts w:ascii="GHEA Grapalat" w:hAnsi="GHEA Grapalat"/>
                <w:b/>
              </w:rPr>
              <w:t>trainees and duration of trainings</w:t>
            </w:r>
          </w:p>
          <w:p w:rsidR="00F11ADA" w:rsidRPr="00EB4EBF" w:rsidRDefault="00F11ADA" w:rsidP="00113C48">
            <w:pPr>
              <w:spacing w:line="360" w:lineRule="auto"/>
              <w:jc w:val="center"/>
              <w:rPr>
                <w:rFonts w:ascii="GHEA Grapalat" w:hAnsi="GHEA Grapalat"/>
                <w:b/>
              </w:rPr>
            </w:pPr>
            <w:r>
              <w:rPr>
                <w:rFonts w:ascii="GHEA Grapalat" w:hAnsi="GHEA Grapalat"/>
                <w:b/>
              </w:rPr>
              <w:t>2020</w:t>
            </w:r>
          </w:p>
        </w:tc>
      </w:tr>
      <w:tr w:rsidR="00F11ADA" w:rsidTr="00113C48">
        <w:trPr>
          <w:trHeight w:val="282"/>
        </w:trPr>
        <w:tc>
          <w:tcPr>
            <w:tcW w:w="0" w:type="auto"/>
          </w:tcPr>
          <w:p w:rsidR="00F11ADA" w:rsidRPr="00946FC6" w:rsidRDefault="00F11ADA" w:rsidP="00113C48">
            <w:pPr>
              <w:spacing w:line="360" w:lineRule="auto"/>
              <w:rPr>
                <w:rFonts w:ascii="GHEA Grapalat" w:hAnsi="GHEA Grapalat"/>
              </w:rPr>
            </w:pPr>
            <w:r w:rsidRPr="00946FC6">
              <w:rPr>
                <w:rFonts w:ascii="GHEA Grapalat" w:hAnsi="GHEA Grapalat"/>
                <w:bCs/>
              </w:rPr>
              <w:t>Persons included in the list of applicants for judge candidates</w:t>
            </w:r>
          </w:p>
        </w:tc>
        <w:tc>
          <w:tcPr>
            <w:tcW w:w="0" w:type="auto"/>
          </w:tcPr>
          <w:p w:rsidR="00F11ADA" w:rsidRPr="00946FC6" w:rsidRDefault="00F11ADA" w:rsidP="00113C48">
            <w:pPr>
              <w:spacing w:line="360" w:lineRule="auto"/>
              <w:jc w:val="center"/>
              <w:rPr>
                <w:rFonts w:ascii="GHEA Grapalat" w:hAnsi="GHEA Grapalat"/>
              </w:rPr>
            </w:pPr>
            <w:r w:rsidRPr="00946FC6">
              <w:rPr>
                <w:rFonts w:ascii="GHEA Grapalat" w:eastAsia="Arial Unicode MS" w:hAnsi="GHEA Grapalat" w:cs="Arial Unicode MS"/>
              </w:rPr>
              <w:t>Professional training program</w:t>
            </w:r>
          </w:p>
        </w:tc>
        <w:tc>
          <w:tcPr>
            <w:tcW w:w="0" w:type="auto"/>
          </w:tcPr>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Course entitled "Current issues of criminal law"</w:t>
            </w:r>
          </w:p>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The subject program of this course includes the topic "Issues of qualification of human trafficking or exploitation”</w:t>
            </w:r>
          </w:p>
          <w:p w:rsidR="00F11ADA" w:rsidRPr="002921D1" w:rsidRDefault="00F11ADA" w:rsidP="00113C48">
            <w:pPr>
              <w:spacing w:line="276" w:lineRule="auto"/>
              <w:jc w:val="both"/>
              <w:rPr>
                <w:rFonts w:ascii="GHEA Grapalat" w:hAnsi="GHEA Grapalat"/>
              </w:rPr>
            </w:pPr>
            <w:r w:rsidRPr="002921D1">
              <w:rPr>
                <w:rFonts w:ascii="GHEA Grapalat" w:hAnsi="GHEA Grapalat" w:cs="Sylfaen"/>
                <w:lang w:val="hy-AM"/>
              </w:rPr>
              <w:t>Within the framework of this topic, the subject of discussio</w:t>
            </w:r>
            <w:r w:rsidRPr="002921D1">
              <w:rPr>
                <w:rFonts w:ascii="GHEA Grapalat" w:hAnsi="GHEA Grapalat" w:cs="Sylfaen"/>
              </w:rPr>
              <w:t xml:space="preserve"> is</w:t>
            </w:r>
            <w:r w:rsidRPr="002921D1">
              <w:rPr>
                <w:rFonts w:ascii="GHEA Grapalat" w:hAnsi="GHEA Grapalat" w:cs="Sylfaen"/>
                <w:lang w:val="hy-AM"/>
              </w:rPr>
              <w:t>: human trafficking  and exploitation (labor, sexual, slavery or a condition similar to slavery, removal of organs or tissues) and problems related to the qualification of use of services of a person in such a state.</w:t>
            </w:r>
          </w:p>
        </w:tc>
        <w:tc>
          <w:tcPr>
            <w:tcW w:w="0" w:type="auto"/>
          </w:tcPr>
          <w:p w:rsidR="00F11ADA" w:rsidRPr="00946FC6" w:rsidRDefault="00F11ADA" w:rsidP="00113C48">
            <w:pPr>
              <w:spacing w:line="360" w:lineRule="auto"/>
              <w:jc w:val="center"/>
              <w:rPr>
                <w:rFonts w:ascii="GHEA Grapalat" w:hAnsi="GHEA Grapalat"/>
              </w:rPr>
            </w:pPr>
            <w:r w:rsidRPr="00946FC6">
              <w:rPr>
                <w:rFonts w:ascii="GHEA Grapalat" w:hAnsi="GHEA Grapalat"/>
              </w:rPr>
              <w:t>5</w:t>
            </w:r>
          </w:p>
          <w:p w:rsidR="00F11ADA" w:rsidRPr="00946FC6" w:rsidRDefault="00F11ADA" w:rsidP="00113C48">
            <w:pPr>
              <w:spacing w:line="360" w:lineRule="auto"/>
              <w:jc w:val="center"/>
              <w:rPr>
                <w:rFonts w:ascii="GHEA Grapalat" w:hAnsi="GHEA Grapalat"/>
              </w:rPr>
            </w:pPr>
          </w:p>
          <w:p w:rsidR="00F11ADA" w:rsidRPr="00946FC6" w:rsidRDefault="00F11ADA" w:rsidP="00113C48">
            <w:pPr>
              <w:spacing w:line="360" w:lineRule="auto"/>
              <w:jc w:val="center"/>
              <w:rPr>
                <w:rFonts w:ascii="GHEA Grapalat" w:hAnsi="GHEA Grapalat"/>
              </w:rPr>
            </w:pPr>
            <w:r w:rsidRPr="00946FC6">
              <w:rPr>
                <w:rFonts w:ascii="GHEA Grapalat" w:hAnsi="GHEA Grapalat" w:cs="Sylfaen"/>
              </w:rPr>
              <w:t xml:space="preserve">April-May  2019 </w:t>
            </w:r>
          </w:p>
        </w:tc>
        <w:tc>
          <w:tcPr>
            <w:tcW w:w="0" w:type="auto"/>
          </w:tcPr>
          <w:p w:rsidR="00F11ADA" w:rsidRPr="00946FC6" w:rsidRDefault="00F11ADA" w:rsidP="00113C48">
            <w:pPr>
              <w:spacing w:line="360" w:lineRule="auto"/>
              <w:jc w:val="center"/>
              <w:rPr>
                <w:rFonts w:ascii="GHEA Grapalat" w:hAnsi="GHEA Grapalat"/>
              </w:rPr>
            </w:pPr>
            <w:r w:rsidRPr="00946FC6">
              <w:rPr>
                <w:rFonts w:ascii="GHEA Grapalat" w:hAnsi="GHEA Grapalat"/>
              </w:rPr>
              <w:t>1</w:t>
            </w:r>
          </w:p>
          <w:p w:rsidR="00F11ADA" w:rsidRPr="00946FC6" w:rsidRDefault="00F11ADA" w:rsidP="00113C48">
            <w:pPr>
              <w:jc w:val="center"/>
              <w:rPr>
                <w:rFonts w:ascii="GHEA Grapalat" w:hAnsi="GHEA Grapalat"/>
              </w:rPr>
            </w:pPr>
          </w:p>
          <w:p w:rsidR="00F11ADA" w:rsidRPr="00946FC6" w:rsidRDefault="00F11ADA" w:rsidP="00113C48">
            <w:pPr>
              <w:jc w:val="center"/>
              <w:rPr>
                <w:rFonts w:ascii="GHEA Grapalat" w:hAnsi="GHEA Grapalat" w:cs="Sylfaen"/>
              </w:rPr>
            </w:pPr>
          </w:p>
          <w:p w:rsidR="00F11ADA" w:rsidRPr="00946FC6" w:rsidRDefault="00F11ADA" w:rsidP="00113C48">
            <w:pPr>
              <w:jc w:val="center"/>
              <w:rPr>
                <w:rFonts w:ascii="GHEA Grapalat" w:hAnsi="GHEA Grapalat"/>
              </w:rPr>
            </w:pPr>
            <w:r w:rsidRPr="00946FC6">
              <w:rPr>
                <w:rFonts w:ascii="GHEA Grapalat" w:hAnsi="GHEA Grapalat" w:cs="Sylfaen"/>
              </w:rPr>
              <w:t>April-May 2020</w:t>
            </w:r>
          </w:p>
          <w:p w:rsidR="00F11ADA" w:rsidRPr="00946FC6" w:rsidRDefault="00F11ADA" w:rsidP="00113C48">
            <w:pPr>
              <w:jc w:val="center"/>
              <w:rPr>
                <w:rFonts w:ascii="GHEA Grapalat" w:hAnsi="GHEA Grapalat"/>
              </w:rPr>
            </w:pPr>
          </w:p>
        </w:tc>
      </w:tr>
      <w:tr w:rsidR="00F11ADA" w:rsidTr="00113C48">
        <w:trPr>
          <w:trHeight w:val="282"/>
        </w:trPr>
        <w:tc>
          <w:tcPr>
            <w:tcW w:w="0" w:type="auto"/>
          </w:tcPr>
          <w:p w:rsidR="00F11ADA" w:rsidRPr="00EB4EBF" w:rsidRDefault="00F11ADA" w:rsidP="00113C48">
            <w:pPr>
              <w:spacing w:line="360" w:lineRule="auto"/>
              <w:rPr>
                <w:rFonts w:ascii="GHEA Grapalat" w:hAnsi="GHEA Grapalat"/>
              </w:rPr>
            </w:pPr>
            <w:r w:rsidRPr="004D351E">
              <w:rPr>
                <w:rFonts w:ascii="GHEA Grapalat" w:hAnsi="GHEA Grapalat"/>
                <w:bCs/>
              </w:rPr>
              <w:t>Persons included in the list of applicants for judge candidates</w:t>
            </w:r>
            <w:r>
              <w:rPr>
                <w:rFonts w:ascii="GHEA Grapalat" w:hAnsi="GHEA Grapalat"/>
                <w:bCs/>
              </w:rPr>
              <w:t xml:space="preserve"> out of turn in 2019</w:t>
            </w:r>
            <w:r>
              <w:rPr>
                <w:rFonts w:ascii="GHEA Grapalat" w:eastAsia="Arial Unicode MS" w:hAnsi="GHEA Grapalat" w:cs="Arial Unicode MS"/>
                <w:b/>
              </w:rPr>
              <w:t xml:space="preserve"> </w:t>
            </w:r>
          </w:p>
        </w:tc>
        <w:tc>
          <w:tcPr>
            <w:tcW w:w="0" w:type="auto"/>
          </w:tcPr>
          <w:p w:rsidR="00F11ADA" w:rsidRPr="00EB4EBF" w:rsidRDefault="00F11ADA" w:rsidP="00113C48">
            <w:pPr>
              <w:spacing w:line="360" w:lineRule="auto"/>
              <w:jc w:val="center"/>
              <w:rPr>
                <w:rFonts w:ascii="GHEA Grapalat" w:hAnsi="GHEA Grapalat"/>
              </w:rPr>
            </w:pPr>
            <w:r w:rsidRPr="004D351E">
              <w:rPr>
                <w:rFonts w:ascii="GHEA Grapalat" w:eastAsia="Arial Unicode MS" w:hAnsi="GHEA Grapalat" w:cs="Arial Unicode MS"/>
              </w:rPr>
              <w:t>Professional training program</w:t>
            </w:r>
          </w:p>
        </w:tc>
        <w:tc>
          <w:tcPr>
            <w:tcW w:w="0" w:type="auto"/>
          </w:tcPr>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 xml:space="preserve">Course entitled "Current issues of criminal law". </w:t>
            </w:r>
          </w:p>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The subject program of this course includes the topic "Issues of qualification of human trafficking or exploitation”</w:t>
            </w:r>
          </w:p>
          <w:p w:rsidR="00F11ADA" w:rsidRPr="002921D1" w:rsidRDefault="00F11ADA" w:rsidP="00113C48">
            <w:pPr>
              <w:spacing w:line="276" w:lineRule="auto"/>
              <w:jc w:val="both"/>
              <w:rPr>
                <w:rFonts w:ascii="GHEA Grapalat" w:hAnsi="GHEA Grapalat"/>
              </w:rPr>
            </w:pPr>
          </w:p>
        </w:tc>
        <w:tc>
          <w:tcPr>
            <w:tcW w:w="0" w:type="auto"/>
          </w:tcPr>
          <w:p w:rsidR="00F11ADA" w:rsidRDefault="00F11ADA" w:rsidP="00113C48">
            <w:pPr>
              <w:spacing w:line="360" w:lineRule="auto"/>
              <w:jc w:val="center"/>
              <w:rPr>
                <w:rFonts w:ascii="GHEA Grapalat" w:hAnsi="GHEA Grapalat" w:cs="Sylfaen"/>
              </w:rPr>
            </w:pPr>
            <w:r w:rsidRPr="00640582">
              <w:rPr>
                <w:rFonts w:ascii="GHEA Grapalat" w:hAnsi="GHEA Grapalat" w:cs="Sylfaen"/>
                <w:lang w:val="hy-AM"/>
              </w:rPr>
              <w:t>4</w:t>
            </w:r>
          </w:p>
          <w:p w:rsidR="00F11ADA" w:rsidRDefault="00F11ADA" w:rsidP="00113C48">
            <w:pPr>
              <w:spacing w:line="360" w:lineRule="auto"/>
              <w:jc w:val="center"/>
              <w:rPr>
                <w:rFonts w:ascii="GHEA Grapalat" w:hAnsi="GHEA Grapalat" w:cs="Sylfaen"/>
              </w:rPr>
            </w:pPr>
          </w:p>
          <w:p w:rsidR="00F11ADA" w:rsidRPr="00EB4EBF" w:rsidRDefault="00F11ADA" w:rsidP="00113C48">
            <w:pPr>
              <w:spacing w:line="360" w:lineRule="auto"/>
              <w:jc w:val="center"/>
              <w:rPr>
                <w:rFonts w:ascii="GHEA Grapalat" w:hAnsi="GHEA Grapalat"/>
              </w:rPr>
            </w:pPr>
            <w:r>
              <w:rPr>
                <w:rFonts w:ascii="GHEA Grapalat" w:hAnsi="GHEA Grapalat" w:cs="Sylfaen"/>
              </w:rPr>
              <w:t>October-December 2019</w:t>
            </w:r>
          </w:p>
        </w:tc>
        <w:tc>
          <w:tcPr>
            <w:tcW w:w="0" w:type="auto"/>
          </w:tcPr>
          <w:p w:rsidR="00F11ADA" w:rsidRPr="00EB4EBF" w:rsidRDefault="00F11ADA" w:rsidP="00113C48">
            <w:pPr>
              <w:spacing w:line="360" w:lineRule="auto"/>
              <w:jc w:val="center"/>
              <w:rPr>
                <w:rFonts w:ascii="GHEA Grapalat" w:hAnsi="GHEA Grapalat"/>
              </w:rPr>
            </w:pPr>
          </w:p>
        </w:tc>
      </w:tr>
      <w:tr w:rsidR="00F11ADA" w:rsidTr="00113C48">
        <w:trPr>
          <w:trHeight w:val="282"/>
        </w:trPr>
        <w:tc>
          <w:tcPr>
            <w:tcW w:w="0" w:type="auto"/>
            <w:vMerge w:val="restart"/>
          </w:tcPr>
          <w:p w:rsidR="00F11ADA" w:rsidRPr="00571818" w:rsidRDefault="00F11ADA" w:rsidP="00113C48">
            <w:pPr>
              <w:spacing w:line="360" w:lineRule="auto"/>
              <w:rPr>
                <w:rFonts w:ascii="GHEA Grapalat" w:eastAsia="Arial Unicode MS" w:hAnsi="GHEA Grapalat" w:cs="Arial Unicode MS"/>
              </w:rPr>
            </w:pPr>
            <w:r w:rsidRPr="00571818">
              <w:rPr>
                <w:rFonts w:ascii="GHEA Grapalat" w:eastAsia="Arial Unicode MS" w:hAnsi="GHEA Grapalat" w:cs="Arial Unicode MS"/>
              </w:rPr>
              <w:t>Judges and those who are included in the list of candidates of judges</w:t>
            </w:r>
          </w:p>
          <w:p w:rsidR="00F11ADA" w:rsidRDefault="00F11ADA" w:rsidP="00113C48">
            <w:pPr>
              <w:spacing w:line="360" w:lineRule="auto"/>
              <w:rPr>
                <w:rFonts w:ascii="GHEA Grapalat" w:eastAsia="Arial Unicode MS" w:hAnsi="GHEA Grapalat" w:cs="Arial Unicode MS"/>
                <w:b/>
              </w:rPr>
            </w:pPr>
          </w:p>
          <w:p w:rsidR="00F11ADA" w:rsidRPr="00EB4EBF" w:rsidRDefault="00F11ADA" w:rsidP="00113C48">
            <w:pPr>
              <w:spacing w:line="360" w:lineRule="auto"/>
              <w:rPr>
                <w:rFonts w:ascii="GHEA Grapalat" w:hAnsi="GHEA Grapalat"/>
              </w:rPr>
            </w:pPr>
          </w:p>
        </w:tc>
        <w:tc>
          <w:tcPr>
            <w:tcW w:w="0" w:type="auto"/>
            <w:vMerge w:val="restart"/>
          </w:tcPr>
          <w:p w:rsidR="00F11ADA" w:rsidRPr="00571818" w:rsidRDefault="00F11ADA" w:rsidP="00113C48">
            <w:pPr>
              <w:spacing w:line="360" w:lineRule="auto"/>
              <w:jc w:val="center"/>
              <w:rPr>
                <w:rFonts w:ascii="GHEA Grapalat" w:hAnsi="GHEA Grapalat"/>
              </w:rPr>
            </w:pPr>
            <w:r w:rsidRPr="00571818">
              <w:rPr>
                <w:rFonts w:ascii="GHEA Grapalat" w:eastAsia="Arial Unicode MS" w:hAnsi="GHEA Grapalat" w:cs="Arial Unicode MS"/>
              </w:rPr>
              <w:t>Annual training program</w:t>
            </w:r>
          </w:p>
        </w:tc>
        <w:tc>
          <w:tcPr>
            <w:tcW w:w="0" w:type="auto"/>
          </w:tcPr>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 xml:space="preserve">Course entitled "Current issues of criminal law". </w:t>
            </w:r>
          </w:p>
          <w:p w:rsidR="00F11ADA" w:rsidRPr="002921D1" w:rsidRDefault="00F11ADA" w:rsidP="00113C48">
            <w:pPr>
              <w:spacing w:line="276" w:lineRule="auto"/>
              <w:jc w:val="both"/>
              <w:rPr>
                <w:rFonts w:ascii="GHEA Grapalat" w:hAnsi="GHEA Grapalat"/>
              </w:rPr>
            </w:pPr>
            <w:r w:rsidRPr="002921D1">
              <w:rPr>
                <w:rFonts w:ascii="GHEA Grapalat" w:eastAsia="Calibri" w:hAnsi="GHEA Grapalat" w:cs="Sylfaen"/>
                <w:lang w:val="hy-AM"/>
              </w:rPr>
              <w:t xml:space="preserve">The course includes, but is not limited to, the themes related to exact qualification and investigation of criminal acts, including the qualification of human trafficking or exploitation, problems of identifying human trafficking or exploitation, labor trafficking and sexual exploitation </w:t>
            </w:r>
            <w:r w:rsidRPr="002921D1">
              <w:rPr>
                <w:rFonts w:ascii="GHEA Grapalat" w:eastAsia="Calibri" w:hAnsi="GHEA Grapalat" w:cs="Sylfaen"/>
              </w:rPr>
              <w:t xml:space="preserve">related </w:t>
            </w:r>
            <w:r w:rsidRPr="002921D1">
              <w:rPr>
                <w:rFonts w:ascii="GHEA Grapalat" w:eastAsia="Calibri" w:hAnsi="GHEA Grapalat" w:cs="Sylfaen"/>
                <w:lang w:val="hy-AM"/>
              </w:rPr>
              <w:t xml:space="preserve">themes. </w:t>
            </w:r>
          </w:p>
        </w:tc>
        <w:tc>
          <w:tcPr>
            <w:tcW w:w="0" w:type="auto"/>
          </w:tcPr>
          <w:p w:rsidR="00F11ADA" w:rsidRDefault="00F11ADA" w:rsidP="00113C48">
            <w:pPr>
              <w:spacing w:line="360" w:lineRule="auto"/>
              <w:jc w:val="center"/>
              <w:rPr>
                <w:rFonts w:ascii="GHEA Grapalat" w:hAnsi="GHEA Grapalat"/>
              </w:rPr>
            </w:pPr>
            <w:r>
              <w:rPr>
                <w:rFonts w:ascii="GHEA Grapalat" w:hAnsi="GHEA Grapalat"/>
              </w:rPr>
              <w:t>18</w:t>
            </w:r>
          </w:p>
          <w:p w:rsidR="00F11ADA" w:rsidRDefault="00F11ADA" w:rsidP="00113C48">
            <w:pPr>
              <w:spacing w:line="360" w:lineRule="auto"/>
              <w:jc w:val="center"/>
              <w:rPr>
                <w:rFonts w:ascii="GHEA Grapalat" w:hAnsi="GHEA Grapalat"/>
              </w:rPr>
            </w:pPr>
          </w:p>
          <w:p w:rsidR="00F11ADA" w:rsidRPr="00571818" w:rsidRDefault="00F11ADA" w:rsidP="00113C48">
            <w:pPr>
              <w:spacing w:line="360" w:lineRule="auto"/>
              <w:jc w:val="center"/>
              <w:rPr>
                <w:rFonts w:ascii="GHEA Grapalat" w:hAnsi="GHEA Grapalat"/>
              </w:rPr>
            </w:pPr>
            <w:r>
              <w:rPr>
                <w:rFonts w:ascii="GHEA Grapalat" w:eastAsia="Calibri" w:hAnsi="GHEA Grapalat" w:cs="Sylfaen"/>
              </w:rPr>
              <w:t xml:space="preserve">September-December 2019 </w:t>
            </w:r>
          </w:p>
        </w:tc>
        <w:tc>
          <w:tcPr>
            <w:tcW w:w="0" w:type="auto"/>
          </w:tcPr>
          <w:p w:rsidR="00F11ADA" w:rsidRDefault="00F11ADA" w:rsidP="00113C48">
            <w:pPr>
              <w:spacing w:line="360" w:lineRule="auto"/>
              <w:jc w:val="center"/>
              <w:rPr>
                <w:rFonts w:ascii="GHEA Grapalat" w:hAnsi="GHEA Grapalat"/>
              </w:rPr>
            </w:pPr>
            <w:r>
              <w:rPr>
                <w:rFonts w:ascii="GHEA Grapalat" w:hAnsi="GHEA Grapalat"/>
              </w:rPr>
              <w:t>18</w:t>
            </w:r>
          </w:p>
          <w:p w:rsidR="00F11ADA" w:rsidRDefault="00F11ADA" w:rsidP="00113C48">
            <w:pPr>
              <w:spacing w:line="360" w:lineRule="auto"/>
              <w:jc w:val="center"/>
              <w:rPr>
                <w:rFonts w:ascii="GHEA Grapalat" w:hAnsi="GHEA Grapalat"/>
              </w:rPr>
            </w:pPr>
          </w:p>
          <w:p w:rsidR="00F11ADA" w:rsidRPr="00EB4EBF" w:rsidRDefault="00F11ADA" w:rsidP="00113C48">
            <w:pPr>
              <w:spacing w:line="360" w:lineRule="auto"/>
              <w:jc w:val="center"/>
              <w:rPr>
                <w:rFonts w:ascii="GHEA Grapalat" w:hAnsi="GHEA Grapalat"/>
              </w:rPr>
            </w:pPr>
            <w:r>
              <w:rPr>
                <w:rFonts w:ascii="GHEA Grapalat" w:hAnsi="GHEA Grapalat"/>
              </w:rPr>
              <w:t>October 2020</w:t>
            </w:r>
          </w:p>
        </w:tc>
      </w:tr>
      <w:tr w:rsidR="00F11ADA" w:rsidTr="00113C48">
        <w:trPr>
          <w:trHeight w:val="264"/>
        </w:trPr>
        <w:tc>
          <w:tcPr>
            <w:tcW w:w="0" w:type="auto"/>
            <w:vMerge/>
          </w:tcPr>
          <w:p w:rsidR="00F11ADA" w:rsidRPr="00EB4EBF" w:rsidRDefault="00F11ADA" w:rsidP="00113C48">
            <w:pPr>
              <w:spacing w:line="360" w:lineRule="auto"/>
              <w:rPr>
                <w:rFonts w:ascii="GHEA Grapalat" w:hAnsi="GHEA Grapalat"/>
              </w:rPr>
            </w:pPr>
          </w:p>
        </w:tc>
        <w:tc>
          <w:tcPr>
            <w:tcW w:w="0" w:type="auto"/>
            <w:vMerge/>
          </w:tcPr>
          <w:p w:rsidR="00F11ADA" w:rsidRPr="00EB4EBF" w:rsidRDefault="00F11ADA" w:rsidP="00113C48">
            <w:pPr>
              <w:spacing w:line="360" w:lineRule="auto"/>
              <w:rPr>
                <w:rFonts w:ascii="GHEA Grapalat" w:hAnsi="GHEA Grapalat"/>
              </w:rPr>
            </w:pPr>
          </w:p>
        </w:tc>
        <w:tc>
          <w:tcPr>
            <w:tcW w:w="0" w:type="auto"/>
          </w:tcPr>
          <w:p w:rsidR="00F11ADA" w:rsidRPr="002921D1" w:rsidRDefault="00F11ADA" w:rsidP="00113C48">
            <w:pPr>
              <w:tabs>
                <w:tab w:val="left" w:pos="851"/>
              </w:tabs>
              <w:spacing w:line="276" w:lineRule="auto"/>
              <w:ind w:firstLine="567"/>
              <w:jc w:val="both"/>
              <w:rPr>
                <w:rFonts w:ascii="GHEA Grapalat" w:eastAsia="Arial Unicode MS" w:hAnsi="GHEA Grapalat" w:cs="Arial Unicode MS"/>
              </w:rPr>
            </w:pPr>
            <w:r w:rsidRPr="002921D1">
              <w:rPr>
                <w:rFonts w:ascii="GHEA Grapalat" w:eastAsia="Arial Unicode MS" w:hAnsi="GHEA Grapalat" w:cs="Arial Unicode MS"/>
                <w:lang w:val="hy-AM"/>
              </w:rPr>
              <w:t>Course entitled " fFatures of the status of victims in criminal proceedings"</w:t>
            </w:r>
          </w:p>
          <w:p w:rsidR="00F11ADA" w:rsidRPr="002921D1" w:rsidRDefault="00F11ADA" w:rsidP="00113C48">
            <w:pPr>
              <w:tabs>
                <w:tab w:val="left" w:pos="851"/>
              </w:tabs>
              <w:spacing w:line="276" w:lineRule="auto"/>
              <w:ind w:firstLine="567"/>
              <w:jc w:val="both"/>
              <w:rPr>
                <w:rFonts w:ascii="GHEA Grapalat" w:eastAsia="Arial Unicode MS" w:hAnsi="GHEA Grapalat" w:cs="Arial Unicode MS"/>
              </w:rPr>
            </w:pPr>
          </w:p>
          <w:p w:rsidR="00F11ADA" w:rsidRPr="002921D1" w:rsidRDefault="00F11ADA" w:rsidP="00113C48">
            <w:pPr>
              <w:spacing w:line="276" w:lineRule="auto"/>
              <w:jc w:val="both"/>
              <w:rPr>
                <w:rFonts w:ascii="GHEA Grapalat" w:hAnsi="GHEA Grapalat"/>
                <w:lang w:val="hy-AM"/>
              </w:rPr>
            </w:pPr>
            <w:r w:rsidRPr="002921D1">
              <w:rPr>
                <w:rFonts w:ascii="GHEA Grapalat" w:hAnsi="GHEA Grapalat" w:cs="Sylfaen"/>
                <w:lang w:val="hy-AM"/>
              </w:rPr>
              <w:t>This course examines the specifics of the status of victims (victims) in criminal proceedings (including victims of human trafficking), ensuring the protection of their rights and legitimate interests.</w:t>
            </w:r>
          </w:p>
        </w:tc>
        <w:tc>
          <w:tcPr>
            <w:tcW w:w="0" w:type="auto"/>
          </w:tcPr>
          <w:p w:rsidR="00F11ADA" w:rsidRPr="00EB4EBF" w:rsidRDefault="00F11ADA" w:rsidP="00113C48">
            <w:pPr>
              <w:spacing w:line="360" w:lineRule="auto"/>
              <w:jc w:val="center"/>
              <w:rPr>
                <w:rFonts w:ascii="GHEA Grapalat" w:hAnsi="GHEA Grapalat"/>
              </w:rPr>
            </w:pPr>
          </w:p>
        </w:tc>
        <w:tc>
          <w:tcPr>
            <w:tcW w:w="0" w:type="auto"/>
          </w:tcPr>
          <w:p w:rsidR="00F11ADA" w:rsidRDefault="00F11ADA" w:rsidP="00113C48">
            <w:pPr>
              <w:spacing w:line="360" w:lineRule="auto"/>
              <w:jc w:val="center"/>
              <w:rPr>
                <w:rFonts w:ascii="GHEA Grapalat" w:hAnsi="GHEA Grapalat"/>
              </w:rPr>
            </w:pPr>
            <w:r>
              <w:rPr>
                <w:rFonts w:ascii="GHEA Grapalat" w:hAnsi="GHEA Grapalat"/>
              </w:rPr>
              <w:t>19</w:t>
            </w:r>
          </w:p>
          <w:p w:rsidR="00F11ADA" w:rsidRPr="00EB4EBF" w:rsidRDefault="00F11ADA" w:rsidP="00113C48">
            <w:pPr>
              <w:spacing w:line="360" w:lineRule="auto"/>
              <w:jc w:val="center"/>
              <w:rPr>
                <w:rFonts w:ascii="GHEA Grapalat" w:hAnsi="GHEA Grapalat"/>
              </w:rPr>
            </w:pPr>
            <w:r>
              <w:rPr>
                <w:rFonts w:ascii="GHEA Grapalat" w:hAnsi="GHEA Grapalat"/>
              </w:rPr>
              <w:t>October 2020</w:t>
            </w:r>
          </w:p>
        </w:tc>
      </w:tr>
      <w:tr w:rsidR="00F11ADA" w:rsidRPr="004D351E" w:rsidTr="00113C48">
        <w:trPr>
          <w:trHeight w:val="299"/>
        </w:trPr>
        <w:tc>
          <w:tcPr>
            <w:tcW w:w="0" w:type="auto"/>
          </w:tcPr>
          <w:p w:rsidR="00F11ADA" w:rsidRPr="00EB4EBF" w:rsidRDefault="00F11ADA" w:rsidP="00113C48">
            <w:pPr>
              <w:spacing w:line="360" w:lineRule="auto"/>
              <w:rPr>
                <w:rFonts w:ascii="GHEA Grapalat" w:hAnsi="GHEA Grapalat"/>
              </w:rPr>
            </w:pPr>
            <w:r w:rsidRPr="002921D1">
              <w:rPr>
                <w:rFonts w:ascii="GHEA Grapalat" w:eastAsia="Arial Unicode MS" w:hAnsi="GHEA Grapalat" w:cs="Arial Unicode MS"/>
              </w:rPr>
              <w:t>Persons included in the list of candidates of prosecutors</w:t>
            </w:r>
          </w:p>
        </w:tc>
        <w:tc>
          <w:tcPr>
            <w:tcW w:w="0" w:type="auto"/>
          </w:tcPr>
          <w:p w:rsidR="00F11ADA" w:rsidRPr="004D351E" w:rsidRDefault="00F11ADA" w:rsidP="00113C48">
            <w:pPr>
              <w:spacing w:line="360" w:lineRule="auto"/>
              <w:rPr>
                <w:rFonts w:ascii="GHEA Grapalat" w:hAnsi="GHEA Grapalat"/>
              </w:rPr>
            </w:pPr>
            <w:r>
              <w:rPr>
                <w:rFonts w:ascii="GHEA Grapalat" w:eastAsia="Arial Unicode MS" w:hAnsi="GHEA Grapalat" w:cs="Arial Unicode MS"/>
              </w:rPr>
              <w:t>Initial</w:t>
            </w:r>
            <w:r w:rsidRPr="004D351E">
              <w:rPr>
                <w:rFonts w:ascii="GHEA Grapalat" w:eastAsia="Arial Unicode MS" w:hAnsi="GHEA Grapalat" w:cs="Arial Unicode MS"/>
              </w:rPr>
              <w:t xml:space="preserve"> training program </w:t>
            </w:r>
          </w:p>
        </w:tc>
        <w:tc>
          <w:tcPr>
            <w:tcW w:w="0" w:type="auto"/>
          </w:tcPr>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Course entitled "Current issues of criminal law"</w:t>
            </w:r>
          </w:p>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The subject program of this course includes the topic "Issues of qualification of human trafficking or exploitation”</w:t>
            </w:r>
          </w:p>
          <w:p w:rsidR="00F11ADA" w:rsidRPr="002921D1" w:rsidRDefault="00F11ADA" w:rsidP="00113C48">
            <w:pPr>
              <w:spacing w:line="276" w:lineRule="auto"/>
              <w:jc w:val="both"/>
              <w:rPr>
                <w:rFonts w:ascii="GHEA Grapalat" w:hAnsi="GHEA Grapalat"/>
                <w:lang w:val="hy-AM"/>
              </w:rPr>
            </w:pPr>
            <w:r w:rsidRPr="002921D1">
              <w:rPr>
                <w:rFonts w:ascii="GHEA Grapalat" w:hAnsi="GHEA Grapalat" w:cs="Sylfaen"/>
                <w:lang w:val="hy-AM"/>
              </w:rPr>
              <w:t>Within the framework of this topic, the subject of discussio</w:t>
            </w:r>
            <w:r w:rsidRPr="002921D1">
              <w:rPr>
                <w:rFonts w:ascii="GHEA Grapalat" w:hAnsi="GHEA Grapalat" w:cs="Sylfaen"/>
              </w:rPr>
              <w:t xml:space="preserve"> is</w:t>
            </w:r>
            <w:r w:rsidRPr="002921D1">
              <w:rPr>
                <w:rFonts w:ascii="GHEA Grapalat" w:hAnsi="GHEA Grapalat" w:cs="Sylfaen"/>
                <w:lang w:val="hy-AM"/>
              </w:rPr>
              <w:t>: human trafficking  and exploitation (labor, sexual, slavery or a condition similar to slavery, removal of organs or tissues) and problems related to the qualification of use of services of a person in such a state.</w:t>
            </w:r>
          </w:p>
        </w:tc>
        <w:tc>
          <w:tcPr>
            <w:tcW w:w="0" w:type="auto"/>
          </w:tcPr>
          <w:p w:rsidR="00F11ADA" w:rsidRPr="004D351E" w:rsidRDefault="00F11ADA" w:rsidP="00113C48">
            <w:pPr>
              <w:spacing w:line="360" w:lineRule="auto"/>
              <w:jc w:val="center"/>
              <w:rPr>
                <w:rFonts w:ascii="GHEA Grapalat" w:hAnsi="GHEA Grapalat"/>
                <w:lang w:val="hy-AM"/>
              </w:rPr>
            </w:pPr>
            <w:r w:rsidRPr="004D351E">
              <w:rPr>
                <w:rFonts w:ascii="GHEA Grapalat" w:hAnsi="GHEA Grapalat"/>
                <w:lang w:val="hy-AM"/>
              </w:rPr>
              <w:t>15</w:t>
            </w:r>
          </w:p>
          <w:p w:rsidR="00F11ADA" w:rsidRPr="004D351E" w:rsidRDefault="00F11ADA" w:rsidP="00113C48">
            <w:pPr>
              <w:spacing w:line="360" w:lineRule="auto"/>
              <w:jc w:val="center"/>
              <w:rPr>
                <w:rFonts w:ascii="GHEA Grapalat" w:hAnsi="GHEA Grapalat"/>
                <w:lang w:val="hy-AM"/>
              </w:rPr>
            </w:pPr>
          </w:p>
          <w:p w:rsidR="00F11ADA" w:rsidRPr="00571818" w:rsidRDefault="00F11ADA" w:rsidP="00113C48">
            <w:pPr>
              <w:spacing w:line="360" w:lineRule="auto"/>
              <w:jc w:val="center"/>
              <w:rPr>
                <w:rFonts w:ascii="GHEA Grapalat" w:hAnsi="GHEA Grapalat"/>
              </w:rPr>
            </w:pPr>
            <w:r>
              <w:rPr>
                <w:rFonts w:ascii="GHEA Grapalat" w:eastAsia="Calibri" w:hAnsi="GHEA Grapalat" w:cs="Sylfaen"/>
              </w:rPr>
              <w:t xml:space="preserve">April-May 2019 </w:t>
            </w:r>
          </w:p>
        </w:tc>
        <w:tc>
          <w:tcPr>
            <w:tcW w:w="0" w:type="auto"/>
          </w:tcPr>
          <w:p w:rsidR="00F11ADA" w:rsidRPr="004D351E" w:rsidRDefault="00F11ADA" w:rsidP="00113C48">
            <w:pPr>
              <w:spacing w:line="360" w:lineRule="auto"/>
              <w:jc w:val="center"/>
              <w:rPr>
                <w:rFonts w:ascii="GHEA Grapalat" w:hAnsi="GHEA Grapalat"/>
                <w:lang w:val="hy-AM"/>
              </w:rPr>
            </w:pPr>
            <w:r w:rsidRPr="004D351E">
              <w:rPr>
                <w:rFonts w:ascii="GHEA Grapalat" w:hAnsi="GHEA Grapalat"/>
                <w:lang w:val="hy-AM"/>
              </w:rPr>
              <w:t>13</w:t>
            </w:r>
          </w:p>
          <w:p w:rsidR="00F11ADA" w:rsidRPr="004D351E" w:rsidRDefault="00F11ADA" w:rsidP="00113C48">
            <w:pPr>
              <w:jc w:val="center"/>
              <w:rPr>
                <w:rFonts w:ascii="GHEA Grapalat" w:hAnsi="GHEA Grapalat"/>
                <w:lang w:val="hy-AM"/>
              </w:rPr>
            </w:pPr>
          </w:p>
          <w:p w:rsidR="00F11ADA" w:rsidRPr="004D351E" w:rsidRDefault="00F11ADA" w:rsidP="00113C48">
            <w:pPr>
              <w:jc w:val="center"/>
              <w:rPr>
                <w:rFonts w:ascii="GHEA Grapalat" w:hAnsi="GHEA Grapalat"/>
                <w:lang w:val="hy-AM"/>
              </w:rPr>
            </w:pPr>
          </w:p>
          <w:p w:rsidR="00F11ADA" w:rsidRPr="004D351E" w:rsidRDefault="00F11ADA" w:rsidP="00113C48">
            <w:pPr>
              <w:jc w:val="center"/>
              <w:rPr>
                <w:rFonts w:ascii="GHEA Grapalat" w:hAnsi="GHEA Grapalat"/>
                <w:lang w:val="hy-AM"/>
              </w:rPr>
            </w:pPr>
            <w:r>
              <w:rPr>
                <w:rFonts w:ascii="GHEA Grapalat" w:eastAsia="Calibri" w:hAnsi="GHEA Grapalat" w:cs="Sylfaen"/>
              </w:rPr>
              <w:t>April-May 2020</w:t>
            </w:r>
          </w:p>
        </w:tc>
      </w:tr>
      <w:tr w:rsidR="00F11ADA" w:rsidRPr="0038679B" w:rsidTr="00113C48">
        <w:trPr>
          <w:trHeight w:val="299"/>
        </w:trPr>
        <w:tc>
          <w:tcPr>
            <w:tcW w:w="0" w:type="auto"/>
            <w:vMerge w:val="restart"/>
          </w:tcPr>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Pr="00571818" w:rsidRDefault="00F11ADA" w:rsidP="00113C48">
            <w:pPr>
              <w:spacing w:line="360" w:lineRule="auto"/>
              <w:rPr>
                <w:rFonts w:ascii="GHEA Grapalat" w:eastAsia="Arial Unicode MS" w:hAnsi="GHEA Grapalat" w:cs="Arial Unicode MS"/>
                <w:b/>
              </w:rPr>
            </w:pPr>
            <w:r w:rsidRPr="002921D1">
              <w:rPr>
                <w:rFonts w:ascii="GHEA Grapalat" w:eastAsia="Arial Unicode MS" w:hAnsi="GHEA Grapalat" w:cs="Arial Unicode MS"/>
              </w:rPr>
              <w:t>Prosecutors</w:t>
            </w:r>
          </w:p>
        </w:tc>
        <w:tc>
          <w:tcPr>
            <w:tcW w:w="0" w:type="auto"/>
            <w:vMerge w:val="restart"/>
          </w:tcPr>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Default="00F11ADA" w:rsidP="00113C48">
            <w:pPr>
              <w:spacing w:line="360" w:lineRule="auto"/>
              <w:rPr>
                <w:rFonts w:ascii="GHEA Grapalat" w:eastAsia="Arial Unicode MS" w:hAnsi="GHEA Grapalat" w:cs="Arial Unicode MS"/>
              </w:rPr>
            </w:pPr>
          </w:p>
          <w:p w:rsidR="00F11ADA" w:rsidRPr="00640582" w:rsidRDefault="00F11ADA" w:rsidP="00113C48">
            <w:pPr>
              <w:spacing w:line="360" w:lineRule="auto"/>
              <w:rPr>
                <w:rFonts w:ascii="GHEA Grapalat" w:eastAsia="Arial Unicode MS" w:hAnsi="GHEA Grapalat" w:cs="Arial Unicode MS"/>
                <w:b/>
                <w:lang w:val="hy-AM"/>
              </w:rPr>
            </w:pPr>
            <w:r w:rsidRPr="00571818">
              <w:rPr>
                <w:rFonts w:ascii="GHEA Grapalat" w:eastAsia="Arial Unicode MS" w:hAnsi="GHEA Grapalat" w:cs="Arial Unicode MS"/>
              </w:rPr>
              <w:t>Annual training program</w:t>
            </w:r>
          </w:p>
        </w:tc>
        <w:tc>
          <w:tcPr>
            <w:tcW w:w="0" w:type="auto"/>
          </w:tcPr>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Course entitled "Current issues of criminal law"</w:t>
            </w:r>
          </w:p>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The subject program of this course includes the topic "Issues of qualification of human trafficking or exploitation”</w:t>
            </w:r>
          </w:p>
          <w:p w:rsidR="00F11ADA" w:rsidRPr="002921D1" w:rsidRDefault="00F11ADA" w:rsidP="00113C48">
            <w:pPr>
              <w:tabs>
                <w:tab w:val="left" w:pos="851"/>
              </w:tabs>
              <w:spacing w:line="276" w:lineRule="auto"/>
              <w:jc w:val="both"/>
              <w:rPr>
                <w:rFonts w:ascii="GHEA Grapalat" w:eastAsia="Arial Unicode MS" w:hAnsi="GHEA Grapalat" w:cs="Arial Unicode MS"/>
                <w:lang w:val="hy-AM"/>
              </w:rPr>
            </w:pPr>
            <w:r w:rsidRPr="002921D1">
              <w:rPr>
                <w:rFonts w:ascii="GHEA Grapalat" w:hAnsi="GHEA Grapalat" w:cs="Sylfaen"/>
                <w:lang w:val="hy-AM"/>
              </w:rPr>
              <w:t>Within the framework of this topic, the subject of discussio</w:t>
            </w:r>
            <w:r w:rsidRPr="002921D1">
              <w:rPr>
                <w:rFonts w:ascii="GHEA Grapalat" w:hAnsi="GHEA Grapalat" w:cs="Sylfaen"/>
              </w:rPr>
              <w:t xml:space="preserve"> is</w:t>
            </w:r>
            <w:r w:rsidRPr="002921D1">
              <w:rPr>
                <w:rFonts w:ascii="GHEA Grapalat" w:hAnsi="GHEA Grapalat" w:cs="Sylfaen"/>
                <w:lang w:val="hy-AM"/>
              </w:rPr>
              <w:t>: human trafficking  and exploitation (labor, sexual, slavery or a condition similar to slavery, removal of organs or tissues) and problems related to the qualification of use of services of a person in such a state.</w:t>
            </w:r>
          </w:p>
        </w:tc>
        <w:tc>
          <w:tcPr>
            <w:tcW w:w="0" w:type="auto"/>
          </w:tcPr>
          <w:p w:rsidR="00F11ADA" w:rsidRDefault="00F11ADA" w:rsidP="00113C48">
            <w:pPr>
              <w:spacing w:line="360" w:lineRule="auto"/>
              <w:jc w:val="center"/>
              <w:rPr>
                <w:rFonts w:ascii="GHEA Grapalat" w:hAnsi="GHEA Grapalat"/>
              </w:rPr>
            </w:pPr>
            <w:r>
              <w:rPr>
                <w:rFonts w:ascii="GHEA Grapalat" w:hAnsi="GHEA Grapalat"/>
              </w:rPr>
              <w:t>81</w:t>
            </w:r>
          </w:p>
          <w:p w:rsidR="00F11ADA" w:rsidRPr="00571818" w:rsidRDefault="00F11ADA" w:rsidP="00113C48">
            <w:pPr>
              <w:spacing w:line="360" w:lineRule="auto"/>
              <w:jc w:val="center"/>
              <w:rPr>
                <w:rFonts w:ascii="GHEA Grapalat" w:hAnsi="GHEA Grapalat"/>
              </w:rPr>
            </w:pPr>
            <w:r>
              <w:rPr>
                <w:rFonts w:ascii="GHEA Grapalat" w:eastAsia="Calibri" w:hAnsi="GHEA Grapalat" w:cs="Sylfaen"/>
              </w:rPr>
              <w:t>September- December 2019</w:t>
            </w:r>
          </w:p>
        </w:tc>
        <w:tc>
          <w:tcPr>
            <w:tcW w:w="0" w:type="auto"/>
          </w:tcPr>
          <w:p w:rsidR="00F11ADA" w:rsidRDefault="00F11ADA" w:rsidP="00113C48">
            <w:pPr>
              <w:spacing w:line="360" w:lineRule="auto"/>
              <w:jc w:val="center"/>
              <w:rPr>
                <w:rFonts w:ascii="GHEA Grapalat" w:hAnsi="GHEA Grapalat"/>
              </w:rPr>
            </w:pPr>
            <w:r>
              <w:rPr>
                <w:rFonts w:ascii="GHEA Grapalat" w:hAnsi="GHEA Grapalat"/>
              </w:rPr>
              <w:t>168</w:t>
            </w:r>
          </w:p>
          <w:p w:rsidR="00F11ADA" w:rsidRPr="0038679B" w:rsidRDefault="00F11ADA" w:rsidP="00113C48">
            <w:pPr>
              <w:spacing w:line="360" w:lineRule="auto"/>
              <w:jc w:val="center"/>
              <w:rPr>
                <w:rFonts w:ascii="GHEA Grapalat" w:hAnsi="GHEA Grapalat"/>
              </w:rPr>
            </w:pPr>
            <w:r>
              <w:rPr>
                <w:rFonts w:ascii="GHEA Grapalat" w:eastAsia="Calibri" w:hAnsi="GHEA Grapalat" w:cs="Sylfaen"/>
              </w:rPr>
              <w:t>September- December 2020</w:t>
            </w:r>
          </w:p>
        </w:tc>
      </w:tr>
      <w:tr w:rsidR="00F11ADA" w:rsidRPr="0038679B" w:rsidTr="00113C48">
        <w:trPr>
          <w:trHeight w:val="299"/>
        </w:trPr>
        <w:tc>
          <w:tcPr>
            <w:tcW w:w="0" w:type="auto"/>
            <w:vMerge/>
          </w:tcPr>
          <w:p w:rsidR="00F11ADA" w:rsidRPr="00640582" w:rsidRDefault="00F11ADA" w:rsidP="00113C48">
            <w:pPr>
              <w:spacing w:line="360" w:lineRule="auto"/>
              <w:rPr>
                <w:rFonts w:ascii="GHEA Grapalat" w:hAnsi="GHEA Grapalat" w:cs="Sylfaen"/>
                <w:b/>
                <w:lang w:val="hy-AM"/>
              </w:rPr>
            </w:pPr>
          </w:p>
        </w:tc>
        <w:tc>
          <w:tcPr>
            <w:tcW w:w="0" w:type="auto"/>
            <w:vMerge/>
          </w:tcPr>
          <w:p w:rsidR="00F11ADA" w:rsidRPr="00640582" w:rsidRDefault="00F11ADA" w:rsidP="00113C48">
            <w:pPr>
              <w:spacing w:line="360" w:lineRule="auto"/>
              <w:rPr>
                <w:rFonts w:ascii="GHEA Grapalat" w:hAnsi="GHEA Grapalat" w:cs="Sylfaen"/>
                <w:b/>
                <w:lang w:val="hy-AM"/>
              </w:rPr>
            </w:pPr>
          </w:p>
        </w:tc>
        <w:tc>
          <w:tcPr>
            <w:tcW w:w="0" w:type="auto"/>
          </w:tcPr>
          <w:p w:rsidR="00F11ADA" w:rsidRPr="002921D1" w:rsidRDefault="00F11ADA" w:rsidP="00113C48">
            <w:pPr>
              <w:tabs>
                <w:tab w:val="left" w:pos="851"/>
              </w:tabs>
              <w:spacing w:line="276" w:lineRule="auto"/>
              <w:jc w:val="both"/>
              <w:rPr>
                <w:rFonts w:ascii="GHEA Grapalat" w:eastAsia="Arial Unicode MS" w:hAnsi="GHEA Grapalat" w:cs="Arial Unicode MS"/>
              </w:rPr>
            </w:pPr>
            <w:r w:rsidRPr="002921D1">
              <w:rPr>
                <w:rFonts w:ascii="GHEA Grapalat" w:eastAsia="Arial Unicode MS" w:hAnsi="GHEA Grapalat" w:cs="Arial Unicode MS"/>
                <w:lang w:val="hy-AM"/>
              </w:rPr>
              <w:t>Course entitled " F</w:t>
            </w:r>
            <w:r w:rsidRPr="002921D1">
              <w:rPr>
                <w:rFonts w:ascii="GHEA Grapalat" w:eastAsia="Arial Unicode MS" w:hAnsi="GHEA Grapalat" w:cs="Arial Unicode MS"/>
              </w:rPr>
              <w:t>e</w:t>
            </w:r>
            <w:r w:rsidRPr="002921D1">
              <w:rPr>
                <w:rFonts w:ascii="GHEA Grapalat" w:eastAsia="Arial Unicode MS" w:hAnsi="GHEA Grapalat" w:cs="Arial Unicode MS"/>
                <w:lang w:val="hy-AM"/>
              </w:rPr>
              <w:t>atures of the status of victims in criminal proceedings"</w:t>
            </w:r>
            <w:r>
              <w:rPr>
                <w:rFonts w:ascii="GHEA Grapalat" w:eastAsia="Arial Unicode MS" w:hAnsi="GHEA Grapalat" w:cs="Arial Unicode MS"/>
              </w:rPr>
              <w:t>.</w:t>
            </w:r>
          </w:p>
          <w:p w:rsidR="00F11ADA" w:rsidRPr="002921D1" w:rsidRDefault="00F11ADA" w:rsidP="00113C48">
            <w:pPr>
              <w:tabs>
                <w:tab w:val="left" w:pos="851"/>
              </w:tabs>
              <w:spacing w:line="276" w:lineRule="auto"/>
              <w:jc w:val="both"/>
              <w:rPr>
                <w:rFonts w:ascii="GHEA Grapalat" w:eastAsia="Arial Unicode MS" w:hAnsi="GHEA Grapalat" w:cs="Arial Unicode MS"/>
                <w:lang w:val="hy-AM"/>
              </w:rPr>
            </w:pPr>
            <w:r w:rsidRPr="002921D1">
              <w:rPr>
                <w:rFonts w:ascii="GHEA Grapalat" w:hAnsi="GHEA Grapalat" w:cs="Sylfaen"/>
                <w:lang w:val="hy-AM"/>
              </w:rPr>
              <w:t>This course examines the specifics of the status of victims (victims) in criminal proceedings (including victims of human trafficking), ensuring the protection of their rights and legitimate interests.</w:t>
            </w:r>
          </w:p>
        </w:tc>
        <w:tc>
          <w:tcPr>
            <w:tcW w:w="0" w:type="auto"/>
          </w:tcPr>
          <w:p w:rsidR="00F11ADA" w:rsidRPr="004D351E" w:rsidRDefault="00F11ADA" w:rsidP="00113C48">
            <w:pPr>
              <w:spacing w:line="360" w:lineRule="auto"/>
              <w:rPr>
                <w:rFonts w:ascii="GHEA Grapalat" w:hAnsi="GHEA Grapalat"/>
                <w:lang w:val="hy-AM"/>
              </w:rPr>
            </w:pPr>
          </w:p>
        </w:tc>
        <w:tc>
          <w:tcPr>
            <w:tcW w:w="0" w:type="auto"/>
          </w:tcPr>
          <w:p w:rsidR="00F11ADA" w:rsidRDefault="00F11ADA" w:rsidP="00113C48">
            <w:pPr>
              <w:spacing w:line="360" w:lineRule="auto"/>
              <w:jc w:val="center"/>
              <w:rPr>
                <w:rFonts w:ascii="GHEA Grapalat" w:eastAsia="Calibri" w:hAnsi="GHEA Grapalat" w:cs="Sylfaen"/>
              </w:rPr>
            </w:pPr>
            <w:r>
              <w:rPr>
                <w:rFonts w:ascii="GHEA Grapalat" w:hAnsi="GHEA Grapalat"/>
              </w:rPr>
              <w:t>11</w:t>
            </w:r>
          </w:p>
          <w:p w:rsidR="00F11ADA" w:rsidRDefault="00F11ADA" w:rsidP="00113C48">
            <w:pPr>
              <w:spacing w:line="360" w:lineRule="auto"/>
              <w:jc w:val="center"/>
              <w:rPr>
                <w:rFonts w:ascii="GHEA Grapalat" w:eastAsia="Calibri" w:hAnsi="GHEA Grapalat" w:cs="Sylfaen"/>
              </w:rPr>
            </w:pPr>
          </w:p>
          <w:p w:rsidR="00F11ADA" w:rsidRPr="0038679B" w:rsidRDefault="00F11ADA" w:rsidP="00113C48">
            <w:pPr>
              <w:spacing w:line="360" w:lineRule="auto"/>
              <w:jc w:val="center"/>
              <w:rPr>
                <w:rFonts w:ascii="GHEA Grapalat" w:hAnsi="GHEA Grapalat"/>
              </w:rPr>
            </w:pPr>
            <w:r>
              <w:rPr>
                <w:rFonts w:ascii="GHEA Grapalat" w:eastAsia="Calibri" w:hAnsi="GHEA Grapalat" w:cs="Sylfaen"/>
              </w:rPr>
              <w:t>September- December 2020</w:t>
            </w:r>
          </w:p>
        </w:tc>
      </w:tr>
      <w:tr w:rsidR="00F11ADA" w:rsidRPr="004D351E" w:rsidTr="00113C48">
        <w:trPr>
          <w:trHeight w:val="299"/>
        </w:trPr>
        <w:tc>
          <w:tcPr>
            <w:tcW w:w="0" w:type="auto"/>
          </w:tcPr>
          <w:p w:rsidR="00F11ADA" w:rsidRDefault="00F11ADA" w:rsidP="00113C48">
            <w:pPr>
              <w:spacing w:line="360" w:lineRule="auto"/>
              <w:rPr>
                <w:rFonts w:ascii="GHEA Grapalat" w:hAnsi="GHEA Grapalat"/>
                <w:bCs/>
              </w:rPr>
            </w:pPr>
          </w:p>
          <w:p w:rsidR="00F11ADA" w:rsidRPr="002921D1" w:rsidRDefault="00F11ADA" w:rsidP="00113C48">
            <w:pPr>
              <w:spacing w:line="360" w:lineRule="auto"/>
              <w:rPr>
                <w:rFonts w:ascii="GHEA Grapalat" w:hAnsi="GHEA Grapalat" w:cs="Sylfaen"/>
                <w:lang w:val="hy-AM"/>
              </w:rPr>
            </w:pPr>
            <w:r w:rsidRPr="002921D1">
              <w:rPr>
                <w:rFonts w:ascii="GHEA Grapalat" w:hAnsi="GHEA Grapalat"/>
                <w:bCs/>
              </w:rPr>
              <w:t>Persons included in the list of candidates of servants (investigators) of Investigative Committee of the RA</w:t>
            </w:r>
          </w:p>
        </w:tc>
        <w:tc>
          <w:tcPr>
            <w:tcW w:w="0" w:type="auto"/>
          </w:tcPr>
          <w:p w:rsidR="00F11ADA" w:rsidRDefault="00F11ADA" w:rsidP="00113C48">
            <w:pPr>
              <w:spacing w:line="360" w:lineRule="auto"/>
              <w:jc w:val="center"/>
              <w:rPr>
                <w:rFonts w:ascii="GHEA Grapalat" w:eastAsia="Arial Unicode MS" w:hAnsi="GHEA Grapalat" w:cs="Arial Unicode MS"/>
              </w:rPr>
            </w:pPr>
          </w:p>
          <w:p w:rsidR="00F11ADA" w:rsidRDefault="00F11ADA" w:rsidP="00113C48">
            <w:pPr>
              <w:spacing w:line="360" w:lineRule="auto"/>
              <w:jc w:val="center"/>
              <w:rPr>
                <w:rFonts w:ascii="GHEA Grapalat" w:eastAsia="Arial Unicode MS" w:hAnsi="GHEA Grapalat" w:cs="Arial Unicode MS"/>
              </w:rPr>
            </w:pPr>
          </w:p>
          <w:p w:rsidR="00F11ADA" w:rsidRPr="004D351E" w:rsidRDefault="00F11ADA" w:rsidP="00113C48">
            <w:pPr>
              <w:spacing w:line="360" w:lineRule="auto"/>
              <w:jc w:val="center"/>
              <w:rPr>
                <w:rFonts w:ascii="GHEA Grapalat" w:hAnsi="GHEA Grapalat"/>
              </w:rPr>
            </w:pPr>
            <w:r>
              <w:rPr>
                <w:rFonts w:ascii="GHEA Grapalat" w:eastAsia="Arial Unicode MS" w:hAnsi="GHEA Grapalat" w:cs="Arial Unicode MS"/>
              </w:rPr>
              <w:t xml:space="preserve">Initial </w:t>
            </w:r>
            <w:r w:rsidRPr="004D351E">
              <w:rPr>
                <w:rFonts w:ascii="GHEA Grapalat" w:eastAsia="Arial Unicode MS" w:hAnsi="GHEA Grapalat" w:cs="Arial Unicode MS"/>
              </w:rPr>
              <w:t>training program</w:t>
            </w:r>
          </w:p>
        </w:tc>
        <w:tc>
          <w:tcPr>
            <w:tcW w:w="0" w:type="auto"/>
          </w:tcPr>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Course entitled "Current issues of criminal law"</w:t>
            </w:r>
          </w:p>
          <w:p w:rsidR="00F11ADA" w:rsidRPr="002921D1" w:rsidRDefault="00F11ADA" w:rsidP="00113C48">
            <w:pPr>
              <w:spacing w:line="276" w:lineRule="auto"/>
              <w:jc w:val="both"/>
              <w:rPr>
                <w:rFonts w:ascii="GHEA Grapalat" w:hAnsi="GHEA Grapalat" w:cs="Sylfaen"/>
              </w:rPr>
            </w:pPr>
            <w:r w:rsidRPr="002921D1">
              <w:rPr>
                <w:rFonts w:ascii="GHEA Grapalat" w:hAnsi="GHEA Grapalat" w:cs="Sylfaen"/>
              </w:rPr>
              <w:t>The subject program of this course includes the topic "Issues of qualification of human trafficking or exploitation”</w:t>
            </w:r>
          </w:p>
          <w:p w:rsidR="00F11ADA" w:rsidRPr="002921D1" w:rsidRDefault="00F11ADA" w:rsidP="00113C48">
            <w:pPr>
              <w:tabs>
                <w:tab w:val="left" w:pos="851"/>
              </w:tabs>
              <w:spacing w:line="276" w:lineRule="auto"/>
              <w:jc w:val="both"/>
              <w:rPr>
                <w:rFonts w:ascii="GHEA Grapalat" w:eastAsia="Arial Unicode MS" w:hAnsi="GHEA Grapalat" w:cs="Arial Unicode MS"/>
                <w:lang w:val="hy-AM"/>
              </w:rPr>
            </w:pPr>
            <w:r w:rsidRPr="002921D1">
              <w:rPr>
                <w:rFonts w:ascii="GHEA Grapalat" w:hAnsi="GHEA Grapalat" w:cs="Sylfaen"/>
                <w:lang w:val="hy-AM"/>
              </w:rPr>
              <w:t>Within the framework of this topic, the subject of discussio</w:t>
            </w:r>
            <w:r w:rsidRPr="002921D1">
              <w:rPr>
                <w:rFonts w:ascii="GHEA Grapalat" w:hAnsi="GHEA Grapalat" w:cs="Sylfaen"/>
              </w:rPr>
              <w:t xml:space="preserve"> is</w:t>
            </w:r>
            <w:r w:rsidRPr="002921D1">
              <w:rPr>
                <w:rFonts w:ascii="GHEA Grapalat" w:hAnsi="GHEA Grapalat" w:cs="Sylfaen"/>
                <w:lang w:val="hy-AM"/>
              </w:rPr>
              <w:t>: human trafficking  and exploitation (labor, sexual, slavery or a condition similar to slavery, removal of organs or tissues) and problems related to the qualification of use of services of a person in such a state.</w:t>
            </w:r>
          </w:p>
        </w:tc>
        <w:tc>
          <w:tcPr>
            <w:tcW w:w="0" w:type="auto"/>
          </w:tcPr>
          <w:p w:rsidR="00F11ADA" w:rsidRPr="004D351E" w:rsidRDefault="00F11ADA" w:rsidP="00113C48">
            <w:pPr>
              <w:spacing w:line="360" w:lineRule="auto"/>
              <w:jc w:val="center"/>
              <w:rPr>
                <w:rFonts w:ascii="GHEA Grapalat" w:hAnsi="GHEA Grapalat"/>
                <w:lang w:val="hy-AM"/>
              </w:rPr>
            </w:pPr>
            <w:r w:rsidRPr="004D351E">
              <w:rPr>
                <w:rFonts w:ascii="GHEA Grapalat" w:hAnsi="GHEA Grapalat"/>
                <w:lang w:val="hy-AM"/>
              </w:rPr>
              <w:t>52</w:t>
            </w:r>
          </w:p>
          <w:p w:rsidR="00F11ADA" w:rsidRDefault="00F11ADA" w:rsidP="00113C48">
            <w:pPr>
              <w:spacing w:line="360" w:lineRule="auto"/>
              <w:jc w:val="center"/>
              <w:rPr>
                <w:rFonts w:ascii="GHEA Grapalat" w:hAnsi="GHEA Grapalat"/>
              </w:rPr>
            </w:pPr>
            <w:r w:rsidRPr="00571818">
              <w:rPr>
                <w:rFonts w:ascii="GHEA Grapalat" w:hAnsi="GHEA Grapalat"/>
                <w:lang w:val="hy-AM"/>
              </w:rPr>
              <w:t xml:space="preserve">March- August </w:t>
            </w:r>
            <w:r w:rsidRPr="00640582">
              <w:rPr>
                <w:rFonts w:ascii="GHEA Grapalat" w:hAnsi="GHEA Grapalat"/>
                <w:lang w:val="hy-AM"/>
              </w:rPr>
              <w:t>2019</w:t>
            </w:r>
          </w:p>
          <w:p w:rsidR="00F11ADA" w:rsidRDefault="00F11ADA" w:rsidP="00113C48">
            <w:pPr>
              <w:spacing w:line="360" w:lineRule="auto"/>
              <w:jc w:val="center"/>
              <w:rPr>
                <w:rFonts w:ascii="GHEA Grapalat" w:hAnsi="GHEA Grapalat"/>
              </w:rPr>
            </w:pPr>
          </w:p>
          <w:p w:rsidR="00F11ADA" w:rsidRDefault="00F11ADA" w:rsidP="00113C48">
            <w:pPr>
              <w:spacing w:line="360" w:lineRule="auto"/>
              <w:jc w:val="center"/>
              <w:rPr>
                <w:rFonts w:ascii="GHEA Grapalat" w:hAnsi="GHEA Grapalat"/>
              </w:rPr>
            </w:pPr>
            <w:r>
              <w:rPr>
                <w:rFonts w:ascii="GHEA Grapalat" w:hAnsi="GHEA Grapalat"/>
              </w:rPr>
              <w:t>April-September 2019</w:t>
            </w:r>
          </w:p>
          <w:p w:rsidR="00F11ADA" w:rsidRPr="004D351E" w:rsidRDefault="00F11ADA" w:rsidP="00113C48">
            <w:pPr>
              <w:spacing w:line="360" w:lineRule="auto"/>
              <w:jc w:val="center"/>
              <w:rPr>
                <w:rFonts w:ascii="GHEA Grapalat" w:hAnsi="GHEA Grapalat"/>
                <w:lang w:val="hy-AM"/>
              </w:rPr>
            </w:pPr>
          </w:p>
        </w:tc>
        <w:tc>
          <w:tcPr>
            <w:tcW w:w="0" w:type="auto"/>
          </w:tcPr>
          <w:p w:rsidR="00F11ADA" w:rsidRPr="004D351E" w:rsidRDefault="00F11ADA" w:rsidP="00113C48">
            <w:pPr>
              <w:spacing w:line="360" w:lineRule="auto"/>
              <w:jc w:val="center"/>
              <w:rPr>
                <w:rFonts w:ascii="GHEA Grapalat" w:hAnsi="GHEA Grapalat"/>
                <w:lang w:val="hy-AM"/>
              </w:rPr>
            </w:pPr>
            <w:r w:rsidRPr="004D351E">
              <w:rPr>
                <w:rFonts w:ascii="GHEA Grapalat" w:hAnsi="GHEA Grapalat"/>
                <w:lang w:val="hy-AM"/>
              </w:rPr>
              <w:t>47</w:t>
            </w:r>
          </w:p>
          <w:p w:rsidR="00F11ADA" w:rsidRDefault="00F11ADA" w:rsidP="00113C48">
            <w:pPr>
              <w:spacing w:line="360" w:lineRule="auto"/>
              <w:jc w:val="center"/>
              <w:rPr>
                <w:rFonts w:ascii="GHEA Grapalat" w:hAnsi="GHEA Grapalat" w:cs="Times New Roman"/>
              </w:rPr>
            </w:pPr>
            <w:r>
              <w:rPr>
                <w:rFonts w:ascii="GHEA Grapalat" w:hAnsi="GHEA Grapalat" w:cs="Sylfaen"/>
                <w:lang w:val="hy-AM"/>
              </w:rPr>
              <w:t>May- Spetmeb</w:t>
            </w:r>
            <w:r w:rsidRPr="00946FC6">
              <w:rPr>
                <w:rFonts w:ascii="GHEA Grapalat" w:hAnsi="GHEA Grapalat" w:cs="Sylfaen"/>
                <w:lang w:val="hy-AM"/>
              </w:rPr>
              <w:t xml:space="preserve">er </w:t>
            </w:r>
            <w:r w:rsidRPr="00640582">
              <w:rPr>
                <w:rFonts w:ascii="GHEA Grapalat" w:hAnsi="GHEA Grapalat" w:cs="Sylfaen"/>
                <w:lang w:val="hy-AM"/>
              </w:rPr>
              <w:t>2020</w:t>
            </w:r>
          </w:p>
          <w:p w:rsidR="00F11ADA" w:rsidRDefault="00F11ADA" w:rsidP="00113C48">
            <w:pPr>
              <w:spacing w:line="360" w:lineRule="auto"/>
              <w:jc w:val="center"/>
              <w:rPr>
                <w:rFonts w:ascii="GHEA Grapalat" w:hAnsi="GHEA Grapalat" w:cs="Times New Roman"/>
              </w:rPr>
            </w:pPr>
          </w:p>
          <w:p w:rsidR="00F11ADA" w:rsidRDefault="00F11ADA" w:rsidP="00113C48">
            <w:pPr>
              <w:spacing w:line="360" w:lineRule="auto"/>
              <w:jc w:val="center"/>
              <w:rPr>
                <w:rFonts w:ascii="GHEA Grapalat" w:hAnsi="GHEA Grapalat" w:cs="Times New Roman"/>
              </w:rPr>
            </w:pPr>
            <w:r>
              <w:rPr>
                <w:rFonts w:ascii="GHEA Grapalat" w:hAnsi="GHEA Grapalat" w:cs="Times New Roman"/>
              </w:rPr>
              <w:t>June-November 2020</w:t>
            </w:r>
          </w:p>
          <w:p w:rsidR="00F11ADA" w:rsidRPr="004D351E" w:rsidRDefault="00F11ADA" w:rsidP="00113C48">
            <w:pPr>
              <w:spacing w:line="360" w:lineRule="auto"/>
              <w:jc w:val="center"/>
              <w:rPr>
                <w:rFonts w:ascii="GHEA Grapalat" w:hAnsi="GHEA Grapalat"/>
                <w:lang w:val="hy-AM"/>
              </w:rPr>
            </w:pPr>
          </w:p>
        </w:tc>
      </w:tr>
      <w:tr w:rsidR="00F11ADA" w:rsidRPr="0038679B" w:rsidTr="00113C48">
        <w:trPr>
          <w:trHeight w:val="299"/>
        </w:trPr>
        <w:tc>
          <w:tcPr>
            <w:tcW w:w="0" w:type="auto"/>
            <w:vMerge w:val="restart"/>
          </w:tcPr>
          <w:p w:rsidR="00F11ADA" w:rsidRDefault="00F11ADA" w:rsidP="00113C48">
            <w:pPr>
              <w:spacing w:line="360" w:lineRule="auto"/>
              <w:rPr>
                <w:rFonts w:ascii="GHEA Grapalat" w:hAnsi="GHEA Grapalat"/>
                <w:bCs/>
              </w:rPr>
            </w:pPr>
          </w:p>
          <w:p w:rsidR="00F11ADA" w:rsidRDefault="00F11ADA" w:rsidP="00113C48">
            <w:pPr>
              <w:spacing w:line="360" w:lineRule="auto"/>
              <w:rPr>
                <w:rFonts w:ascii="GHEA Grapalat" w:hAnsi="GHEA Grapalat"/>
                <w:bCs/>
              </w:rPr>
            </w:pPr>
          </w:p>
          <w:p w:rsidR="00F11ADA" w:rsidRDefault="00F11ADA" w:rsidP="00113C48">
            <w:pPr>
              <w:spacing w:line="360" w:lineRule="auto"/>
              <w:rPr>
                <w:rFonts w:ascii="GHEA Grapalat" w:hAnsi="GHEA Grapalat"/>
                <w:bCs/>
              </w:rPr>
            </w:pPr>
          </w:p>
          <w:p w:rsidR="00F11ADA" w:rsidRDefault="00F11ADA" w:rsidP="00113C48">
            <w:pPr>
              <w:spacing w:line="360" w:lineRule="auto"/>
              <w:rPr>
                <w:rFonts w:ascii="GHEA Grapalat" w:hAnsi="GHEA Grapalat"/>
                <w:bCs/>
              </w:rPr>
            </w:pPr>
          </w:p>
          <w:p w:rsidR="00F11ADA" w:rsidRPr="002921D1" w:rsidRDefault="00F11ADA" w:rsidP="00113C48">
            <w:pPr>
              <w:spacing w:line="360" w:lineRule="auto"/>
              <w:rPr>
                <w:rFonts w:ascii="GHEA Grapalat" w:hAnsi="GHEA Grapalat" w:cs="Sylfaen"/>
                <w:bCs/>
                <w:lang w:val="hy-AM"/>
              </w:rPr>
            </w:pPr>
            <w:r w:rsidRPr="002921D1">
              <w:rPr>
                <w:rFonts w:ascii="GHEA Grapalat" w:hAnsi="GHEA Grapalat"/>
                <w:bCs/>
                <w:lang w:val="hy-AM"/>
              </w:rPr>
              <w:t>Servants (investigators) of Investigative Committee of the RA</w:t>
            </w:r>
          </w:p>
        </w:tc>
        <w:tc>
          <w:tcPr>
            <w:tcW w:w="0" w:type="auto"/>
            <w:vMerge w:val="restart"/>
          </w:tcPr>
          <w:p w:rsidR="00F11ADA" w:rsidRDefault="00F11ADA" w:rsidP="00113C48">
            <w:pPr>
              <w:spacing w:line="360" w:lineRule="auto"/>
              <w:jc w:val="center"/>
              <w:rPr>
                <w:rFonts w:ascii="GHEA Grapalat" w:eastAsia="Arial Unicode MS" w:hAnsi="GHEA Grapalat" w:cs="Arial Unicode MS"/>
              </w:rPr>
            </w:pPr>
          </w:p>
          <w:p w:rsidR="00F11ADA" w:rsidRDefault="00F11ADA" w:rsidP="00113C48">
            <w:pPr>
              <w:spacing w:line="360" w:lineRule="auto"/>
              <w:jc w:val="center"/>
              <w:rPr>
                <w:rFonts w:ascii="GHEA Grapalat" w:eastAsia="Arial Unicode MS" w:hAnsi="GHEA Grapalat" w:cs="Arial Unicode MS"/>
              </w:rPr>
            </w:pPr>
          </w:p>
          <w:p w:rsidR="00F11ADA" w:rsidRDefault="00F11ADA" w:rsidP="00113C48">
            <w:pPr>
              <w:spacing w:line="360" w:lineRule="auto"/>
              <w:jc w:val="center"/>
              <w:rPr>
                <w:rFonts w:ascii="GHEA Grapalat" w:eastAsia="Arial Unicode MS" w:hAnsi="GHEA Grapalat" w:cs="Arial Unicode MS"/>
              </w:rPr>
            </w:pPr>
          </w:p>
          <w:p w:rsidR="00F11ADA" w:rsidRPr="00640582" w:rsidRDefault="00F11ADA" w:rsidP="00113C48">
            <w:pPr>
              <w:spacing w:line="360" w:lineRule="auto"/>
              <w:jc w:val="center"/>
              <w:rPr>
                <w:rFonts w:ascii="GHEA Grapalat" w:hAnsi="GHEA Grapalat" w:cs="Sylfaen"/>
                <w:b/>
                <w:bCs/>
                <w:lang w:val="hy-AM"/>
              </w:rPr>
            </w:pPr>
            <w:r>
              <w:rPr>
                <w:rFonts w:ascii="GHEA Grapalat" w:eastAsia="Arial Unicode MS" w:hAnsi="GHEA Grapalat" w:cs="Arial Unicode MS"/>
              </w:rPr>
              <w:t>T</w:t>
            </w:r>
            <w:r w:rsidRPr="00946FC6">
              <w:rPr>
                <w:rFonts w:ascii="GHEA Grapalat" w:eastAsia="Arial Unicode MS" w:hAnsi="GHEA Grapalat" w:cs="Arial Unicode MS"/>
                <w:lang w:val="hy-AM"/>
              </w:rPr>
              <w:t>raining program</w:t>
            </w:r>
          </w:p>
        </w:tc>
        <w:tc>
          <w:tcPr>
            <w:tcW w:w="0" w:type="auto"/>
          </w:tcPr>
          <w:p w:rsidR="00F11ADA" w:rsidRDefault="00F11ADA" w:rsidP="00113C48">
            <w:pPr>
              <w:spacing w:line="276" w:lineRule="auto"/>
              <w:jc w:val="both"/>
              <w:rPr>
                <w:rFonts w:ascii="GHEA Grapalat" w:eastAsia="Arial Unicode MS" w:hAnsi="GHEA Grapalat" w:cs="Arial Unicode MS"/>
              </w:rPr>
            </w:pPr>
            <w:r w:rsidRPr="002921D1">
              <w:rPr>
                <w:rFonts w:ascii="GHEA Grapalat" w:eastAsia="Arial Unicode MS" w:hAnsi="GHEA Grapalat" w:cs="Arial Unicode MS"/>
                <w:lang w:val="hy-AM"/>
              </w:rPr>
              <w:t>Course entitled "Current issues of criminalistic tactics and methods". This course focuses on the features of the initial and subsequent stages of criminal investigation of crimes related to human trafficking or exploitation</w:t>
            </w:r>
          </w:p>
          <w:p w:rsidR="00F11ADA" w:rsidRPr="002921D1" w:rsidRDefault="00F11ADA" w:rsidP="00113C48">
            <w:pPr>
              <w:spacing w:line="276" w:lineRule="auto"/>
              <w:jc w:val="both"/>
              <w:rPr>
                <w:rFonts w:ascii="GHEA Grapalat" w:eastAsia="Arial Unicode MS" w:hAnsi="GHEA Grapalat" w:cs="Arial Unicode MS"/>
              </w:rPr>
            </w:pPr>
          </w:p>
        </w:tc>
        <w:tc>
          <w:tcPr>
            <w:tcW w:w="0" w:type="auto"/>
          </w:tcPr>
          <w:p w:rsidR="00F11ADA" w:rsidRDefault="00F11ADA" w:rsidP="00113C48">
            <w:pPr>
              <w:spacing w:line="360" w:lineRule="auto"/>
              <w:jc w:val="center"/>
              <w:rPr>
                <w:rFonts w:ascii="GHEA Grapalat" w:eastAsia="Calibri" w:hAnsi="GHEA Grapalat" w:cs="Sylfaen"/>
              </w:rPr>
            </w:pPr>
            <w:r w:rsidRPr="00640582">
              <w:rPr>
                <w:rFonts w:ascii="GHEA Grapalat" w:eastAsia="Calibri" w:hAnsi="GHEA Grapalat" w:cs="Sylfaen"/>
                <w:lang w:val="hy-AM"/>
              </w:rPr>
              <w:t>34</w:t>
            </w:r>
          </w:p>
          <w:p w:rsidR="00F11ADA" w:rsidRDefault="00F11ADA" w:rsidP="00113C48">
            <w:pPr>
              <w:spacing w:line="360" w:lineRule="auto"/>
              <w:jc w:val="center"/>
              <w:rPr>
                <w:rFonts w:ascii="GHEA Grapalat" w:eastAsia="Calibri" w:hAnsi="GHEA Grapalat" w:cs="Sylfaen"/>
              </w:rPr>
            </w:pPr>
          </w:p>
          <w:p w:rsidR="00F11ADA" w:rsidRPr="005577D0" w:rsidRDefault="00F11ADA" w:rsidP="00113C48">
            <w:pPr>
              <w:spacing w:line="360" w:lineRule="auto"/>
              <w:jc w:val="center"/>
              <w:rPr>
                <w:rFonts w:ascii="GHEA Grapalat" w:hAnsi="GHEA Grapalat"/>
              </w:rPr>
            </w:pPr>
            <w:r>
              <w:rPr>
                <w:rFonts w:ascii="GHEA Grapalat" w:eastAsia="Calibri" w:hAnsi="GHEA Grapalat" w:cs="Sylfaen"/>
              </w:rPr>
              <w:t xml:space="preserve">May-December </w:t>
            </w:r>
            <w:r w:rsidRPr="00640582">
              <w:rPr>
                <w:rFonts w:ascii="GHEA Grapalat" w:eastAsia="Calibri" w:hAnsi="GHEA Grapalat" w:cs="Sylfaen"/>
                <w:lang w:val="hy-AM"/>
              </w:rPr>
              <w:t>2019</w:t>
            </w:r>
          </w:p>
        </w:tc>
        <w:tc>
          <w:tcPr>
            <w:tcW w:w="0" w:type="auto"/>
          </w:tcPr>
          <w:p w:rsidR="00F11ADA" w:rsidRPr="0038679B" w:rsidRDefault="00F11ADA" w:rsidP="00113C48">
            <w:pPr>
              <w:spacing w:line="360" w:lineRule="auto"/>
              <w:rPr>
                <w:rFonts w:ascii="GHEA Grapalat" w:hAnsi="GHEA Grapalat"/>
                <w:lang w:val="hy-AM"/>
              </w:rPr>
            </w:pPr>
          </w:p>
        </w:tc>
      </w:tr>
      <w:tr w:rsidR="00F11ADA" w:rsidRPr="0038679B" w:rsidTr="00113C48">
        <w:trPr>
          <w:trHeight w:val="299"/>
        </w:trPr>
        <w:tc>
          <w:tcPr>
            <w:tcW w:w="0" w:type="auto"/>
            <w:vMerge/>
          </w:tcPr>
          <w:p w:rsidR="00F11ADA" w:rsidRPr="00640582" w:rsidRDefault="00F11ADA" w:rsidP="00113C48">
            <w:pPr>
              <w:spacing w:line="360" w:lineRule="auto"/>
              <w:rPr>
                <w:rFonts w:ascii="GHEA Grapalat" w:hAnsi="GHEA Grapalat" w:cs="Sylfaen"/>
                <w:b/>
                <w:bCs/>
                <w:lang w:val="hy-AM"/>
              </w:rPr>
            </w:pPr>
          </w:p>
        </w:tc>
        <w:tc>
          <w:tcPr>
            <w:tcW w:w="0" w:type="auto"/>
            <w:vMerge/>
          </w:tcPr>
          <w:p w:rsidR="00F11ADA" w:rsidRPr="00640582" w:rsidRDefault="00F11ADA" w:rsidP="00113C48">
            <w:pPr>
              <w:spacing w:line="360" w:lineRule="auto"/>
              <w:rPr>
                <w:rFonts w:ascii="GHEA Grapalat" w:hAnsi="GHEA Grapalat" w:cs="Sylfaen"/>
                <w:b/>
                <w:bCs/>
                <w:lang w:val="hy-AM"/>
              </w:rPr>
            </w:pPr>
          </w:p>
        </w:tc>
        <w:tc>
          <w:tcPr>
            <w:tcW w:w="0" w:type="auto"/>
          </w:tcPr>
          <w:p w:rsidR="00F11ADA" w:rsidRDefault="00F11ADA" w:rsidP="00113C48">
            <w:pPr>
              <w:spacing w:line="276" w:lineRule="auto"/>
              <w:jc w:val="both"/>
              <w:rPr>
                <w:rFonts w:ascii="GHEA Grapalat" w:hAnsi="GHEA Grapalat" w:cs="Sylfaen"/>
                <w:bCs/>
              </w:rPr>
            </w:pPr>
          </w:p>
          <w:p w:rsidR="00F11ADA" w:rsidRDefault="00F11ADA" w:rsidP="00113C48">
            <w:pPr>
              <w:spacing w:line="276" w:lineRule="auto"/>
              <w:jc w:val="both"/>
              <w:rPr>
                <w:rFonts w:ascii="GHEA Grapalat" w:hAnsi="GHEA Grapalat" w:cs="Sylfaen"/>
                <w:bCs/>
              </w:rPr>
            </w:pPr>
            <w:r w:rsidRPr="002921D1">
              <w:rPr>
                <w:rFonts w:ascii="GHEA Grapalat" w:hAnsi="GHEA Grapalat" w:cs="Sylfaen"/>
                <w:bCs/>
                <w:lang w:val="hy-AM"/>
              </w:rPr>
              <w:t>"General provisions of the crime investigation methodology</w:t>
            </w:r>
            <w:r w:rsidRPr="002921D1">
              <w:rPr>
                <w:rFonts w:ascii="GHEA Grapalat" w:hAnsi="GHEA Grapalat" w:cs="Sylfaen"/>
                <w:bCs/>
              </w:rPr>
              <w:t>՞</w:t>
            </w:r>
          </w:p>
          <w:p w:rsidR="00F11ADA" w:rsidRPr="002921D1" w:rsidRDefault="00F11ADA" w:rsidP="00113C48">
            <w:pPr>
              <w:spacing w:line="276" w:lineRule="auto"/>
              <w:jc w:val="both"/>
              <w:rPr>
                <w:rFonts w:ascii="GHEA Grapalat" w:eastAsia="Arial Unicode MS" w:hAnsi="GHEA Grapalat" w:cs="Arial Unicode MS"/>
              </w:rPr>
            </w:pPr>
          </w:p>
        </w:tc>
        <w:tc>
          <w:tcPr>
            <w:tcW w:w="0" w:type="auto"/>
          </w:tcPr>
          <w:p w:rsidR="00F11ADA" w:rsidRPr="00640582" w:rsidRDefault="00F11ADA" w:rsidP="00113C48">
            <w:pPr>
              <w:spacing w:line="360" w:lineRule="auto"/>
              <w:rPr>
                <w:rFonts w:ascii="GHEA Grapalat" w:eastAsia="Calibri" w:hAnsi="GHEA Grapalat" w:cs="Sylfaen"/>
                <w:lang w:val="hy-AM"/>
              </w:rPr>
            </w:pPr>
          </w:p>
        </w:tc>
        <w:tc>
          <w:tcPr>
            <w:tcW w:w="0" w:type="auto"/>
          </w:tcPr>
          <w:p w:rsidR="00F11ADA" w:rsidRDefault="00F11ADA" w:rsidP="00113C48">
            <w:pPr>
              <w:spacing w:line="360" w:lineRule="auto"/>
              <w:jc w:val="center"/>
              <w:rPr>
                <w:rFonts w:ascii="GHEA Grapalat" w:eastAsia="Calibri" w:hAnsi="GHEA Grapalat" w:cs="Times New Roman"/>
              </w:rPr>
            </w:pPr>
            <w:r w:rsidRPr="00640582">
              <w:rPr>
                <w:rFonts w:ascii="GHEA Grapalat" w:eastAsia="Calibri" w:hAnsi="GHEA Grapalat" w:cs="Times New Roman"/>
                <w:lang w:val="hy-AM"/>
              </w:rPr>
              <w:t>89</w:t>
            </w:r>
          </w:p>
          <w:p w:rsidR="00F11ADA" w:rsidRPr="00946FC6" w:rsidRDefault="00F11ADA" w:rsidP="00113C48">
            <w:pPr>
              <w:spacing w:line="360" w:lineRule="auto"/>
              <w:jc w:val="center"/>
              <w:rPr>
                <w:rFonts w:ascii="GHEA Grapalat" w:hAnsi="GHEA Grapalat"/>
              </w:rPr>
            </w:pPr>
            <w:r>
              <w:rPr>
                <w:rFonts w:ascii="GHEA Grapalat" w:eastAsia="Calibri" w:hAnsi="GHEA Grapalat" w:cs="Sylfaen"/>
              </w:rPr>
              <w:t>July-December</w:t>
            </w:r>
          </w:p>
        </w:tc>
      </w:tr>
      <w:tr w:rsidR="00F11ADA" w:rsidRPr="0038679B" w:rsidTr="00113C48">
        <w:trPr>
          <w:trHeight w:val="299"/>
        </w:trPr>
        <w:tc>
          <w:tcPr>
            <w:tcW w:w="0" w:type="auto"/>
            <w:vMerge/>
          </w:tcPr>
          <w:p w:rsidR="00F11ADA" w:rsidRPr="00640582" w:rsidRDefault="00F11ADA" w:rsidP="00113C48">
            <w:pPr>
              <w:spacing w:line="360" w:lineRule="auto"/>
              <w:rPr>
                <w:rFonts w:ascii="GHEA Grapalat" w:hAnsi="GHEA Grapalat" w:cs="Sylfaen"/>
                <w:b/>
                <w:bCs/>
                <w:lang w:val="hy-AM"/>
              </w:rPr>
            </w:pPr>
          </w:p>
        </w:tc>
        <w:tc>
          <w:tcPr>
            <w:tcW w:w="0" w:type="auto"/>
            <w:vMerge/>
          </w:tcPr>
          <w:p w:rsidR="00F11ADA" w:rsidRPr="00640582" w:rsidRDefault="00F11ADA" w:rsidP="00113C48">
            <w:pPr>
              <w:spacing w:line="360" w:lineRule="auto"/>
              <w:rPr>
                <w:rFonts w:ascii="GHEA Grapalat" w:hAnsi="GHEA Grapalat" w:cs="Sylfaen"/>
                <w:b/>
                <w:bCs/>
                <w:lang w:val="hy-AM"/>
              </w:rPr>
            </w:pPr>
          </w:p>
        </w:tc>
        <w:tc>
          <w:tcPr>
            <w:tcW w:w="0" w:type="auto"/>
          </w:tcPr>
          <w:p w:rsidR="00F11ADA" w:rsidRPr="002921D1" w:rsidRDefault="00F11ADA" w:rsidP="00113C48">
            <w:pPr>
              <w:tabs>
                <w:tab w:val="left" w:pos="851"/>
              </w:tabs>
              <w:spacing w:line="276" w:lineRule="auto"/>
              <w:jc w:val="both"/>
              <w:rPr>
                <w:rFonts w:ascii="GHEA Grapalat" w:eastAsia="Arial Unicode MS" w:hAnsi="GHEA Grapalat" w:cs="Arial Unicode MS"/>
              </w:rPr>
            </w:pPr>
            <w:r w:rsidRPr="002921D1">
              <w:rPr>
                <w:rFonts w:ascii="GHEA Grapalat" w:eastAsia="Arial Unicode MS" w:hAnsi="GHEA Grapalat" w:cs="Arial Unicode MS"/>
                <w:lang w:val="hy-AM"/>
              </w:rPr>
              <w:t>Course entitled "F</w:t>
            </w:r>
            <w:r w:rsidRPr="002921D1">
              <w:rPr>
                <w:rFonts w:ascii="GHEA Grapalat" w:eastAsia="Arial Unicode MS" w:hAnsi="GHEA Grapalat" w:cs="Arial Unicode MS"/>
              </w:rPr>
              <w:t>e</w:t>
            </w:r>
            <w:r w:rsidRPr="002921D1">
              <w:rPr>
                <w:rFonts w:ascii="GHEA Grapalat" w:eastAsia="Arial Unicode MS" w:hAnsi="GHEA Grapalat" w:cs="Arial Unicode MS"/>
                <w:lang w:val="hy-AM"/>
              </w:rPr>
              <w:t>atures of the status of victims in criminal proceedings"</w:t>
            </w:r>
          </w:p>
          <w:p w:rsidR="00F11ADA" w:rsidRPr="002921D1" w:rsidRDefault="00F11ADA" w:rsidP="00113C48">
            <w:pPr>
              <w:spacing w:line="276" w:lineRule="auto"/>
              <w:ind w:firstLine="567"/>
              <w:jc w:val="both"/>
              <w:rPr>
                <w:rFonts w:ascii="GHEA Grapalat" w:hAnsi="GHEA Grapalat" w:cs="Sylfaen"/>
                <w:bCs/>
                <w:lang w:val="hy-AM"/>
              </w:rPr>
            </w:pPr>
            <w:r w:rsidRPr="002921D1">
              <w:rPr>
                <w:rFonts w:ascii="GHEA Grapalat" w:hAnsi="GHEA Grapalat" w:cs="Sylfaen"/>
                <w:lang w:val="hy-AM"/>
              </w:rPr>
              <w:t>This course examines the specifics of the status of victims (victims) in criminal proceedings (including victims of human trafficking), ensuring the protection of their rights and legitimate interests.</w:t>
            </w:r>
          </w:p>
        </w:tc>
        <w:tc>
          <w:tcPr>
            <w:tcW w:w="0" w:type="auto"/>
          </w:tcPr>
          <w:p w:rsidR="00F11ADA" w:rsidRPr="00640582" w:rsidRDefault="00F11ADA" w:rsidP="00113C48">
            <w:pPr>
              <w:spacing w:line="360" w:lineRule="auto"/>
              <w:rPr>
                <w:rFonts w:ascii="GHEA Grapalat" w:eastAsia="Calibri" w:hAnsi="GHEA Grapalat" w:cs="Sylfaen"/>
                <w:lang w:val="hy-AM"/>
              </w:rPr>
            </w:pPr>
          </w:p>
        </w:tc>
        <w:tc>
          <w:tcPr>
            <w:tcW w:w="0" w:type="auto"/>
          </w:tcPr>
          <w:p w:rsidR="00F11ADA" w:rsidRDefault="00F11ADA" w:rsidP="00113C48">
            <w:pPr>
              <w:spacing w:line="360" w:lineRule="auto"/>
              <w:jc w:val="center"/>
              <w:rPr>
                <w:rFonts w:ascii="GHEA Grapalat" w:hAnsi="GHEA Grapalat"/>
              </w:rPr>
            </w:pPr>
            <w:r>
              <w:rPr>
                <w:rFonts w:ascii="GHEA Grapalat" w:hAnsi="GHEA Grapalat"/>
              </w:rPr>
              <w:t>53</w:t>
            </w:r>
          </w:p>
          <w:p w:rsidR="00F11ADA" w:rsidRPr="005577D0" w:rsidRDefault="00F11ADA" w:rsidP="00113C48">
            <w:pPr>
              <w:spacing w:line="360" w:lineRule="auto"/>
              <w:jc w:val="center"/>
              <w:rPr>
                <w:rFonts w:ascii="GHEA Grapalat" w:hAnsi="GHEA Grapalat"/>
              </w:rPr>
            </w:pPr>
            <w:r>
              <w:rPr>
                <w:rFonts w:ascii="GHEA Grapalat" w:eastAsia="Calibri" w:hAnsi="GHEA Grapalat" w:cs="Sylfaen"/>
              </w:rPr>
              <w:t>July-December</w:t>
            </w:r>
          </w:p>
        </w:tc>
      </w:tr>
    </w:tbl>
    <w:p w:rsidR="00F11ADA" w:rsidRPr="00EB4EBF" w:rsidRDefault="00F11ADA" w:rsidP="00F11ADA">
      <w:pPr>
        <w:jc w:val="center"/>
        <w:rPr>
          <w:rFonts w:ascii="GHEA Grapalat" w:hAnsi="GHEA Grapalat"/>
          <w:b/>
        </w:rPr>
      </w:pPr>
    </w:p>
    <w:p w:rsidR="00F11ADA" w:rsidRDefault="00F11ADA" w:rsidP="00F11ADA">
      <w:pPr>
        <w:rPr>
          <w:color w:val="auto"/>
          <w:lang w:val="en-GB"/>
        </w:rPr>
        <w:sectPr w:rsidR="00F11ADA" w:rsidSect="00F11ADA">
          <w:pgSz w:w="15840" w:h="12240" w:orient="landscape"/>
          <w:pgMar w:top="993" w:right="1134" w:bottom="850" w:left="568" w:header="708" w:footer="708" w:gutter="0"/>
          <w:cols w:space="708"/>
          <w:docGrid w:linePitch="360"/>
        </w:sectPr>
      </w:pPr>
    </w:p>
    <w:p w:rsidR="00142706" w:rsidRDefault="00142706" w:rsidP="00142706">
      <w:pPr>
        <w:jc w:val="center"/>
        <w:rPr>
          <w:rFonts w:ascii="Times New Roman" w:hAnsi="Times New Roman" w:cs="Times New Roman"/>
          <w:b/>
          <w:sz w:val="28"/>
          <w:szCs w:val="28"/>
        </w:rPr>
      </w:pPr>
      <w:r w:rsidRPr="00142706">
        <w:rPr>
          <w:rFonts w:ascii="Times New Roman" w:hAnsi="Times New Roman" w:cs="Times New Roman"/>
          <w:b/>
          <w:sz w:val="28"/>
          <w:szCs w:val="28"/>
        </w:rPr>
        <w:t xml:space="preserve">Annex </w:t>
      </w:r>
      <w:proofErr w:type="gramStart"/>
      <w:r w:rsidRPr="00142706">
        <w:rPr>
          <w:rFonts w:ascii="Times New Roman" w:hAnsi="Times New Roman" w:cs="Times New Roman"/>
          <w:b/>
          <w:sz w:val="28"/>
          <w:szCs w:val="28"/>
        </w:rPr>
        <w:t>4</w:t>
      </w:r>
      <w:proofErr w:type="gramEnd"/>
    </w:p>
    <w:p w:rsidR="00142706" w:rsidRPr="00142706" w:rsidRDefault="00142706" w:rsidP="00142706">
      <w:pPr>
        <w:jc w:val="center"/>
        <w:rPr>
          <w:rFonts w:ascii="Times New Roman" w:hAnsi="Times New Roman" w:cs="Times New Roman"/>
          <w:b/>
          <w:sz w:val="28"/>
          <w:szCs w:val="28"/>
        </w:rPr>
      </w:pPr>
    </w:p>
    <w:p w:rsidR="00142706" w:rsidRPr="00802E97" w:rsidRDefault="00142706" w:rsidP="00142706">
      <w:pPr>
        <w:jc w:val="center"/>
        <w:rPr>
          <w:rFonts w:ascii="Times New Roman" w:hAnsi="Times New Roman" w:cs="Times New Roman"/>
          <w:b/>
        </w:rPr>
      </w:pPr>
      <w:r w:rsidRPr="00802E97">
        <w:rPr>
          <w:rFonts w:ascii="Times New Roman" w:hAnsi="Times New Roman" w:cs="Times New Roman"/>
          <w:b/>
        </w:rPr>
        <w:t>Information on the impact of the 2015 constitutional reform on guaranteeing, both in law and in practice, the full independence, impartiality, competence and tenure prosecutors</w:t>
      </w:r>
    </w:p>
    <w:p w:rsidR="00142706" w:rsidRPr="0058146F" w:rsidRDefault="00142706" w:rsidP="00142706">
      <w:pPr>
        <w:rPr>
          <w:rFonts w:ascii="Times New Roman" w:hAnsi="Times New Roman" w:cs="Times New Roman"/>
        </w:rPr>
      </w:pPr>
    </w:p>
    <w:p w:rsidR="00142706" w:rsidRPr="0058146F" w:rsidRDefault="00142706" w:rsidP="00142706">
      <w:pPr>
        <w:ind w:firstLine="540"/>
        <w:jc w:val="both"/>
        <w:rPr>
          <w:rFonts w:ascii="Times New Roman" w:hAnsi="Times New Roman" w:cs="Times New Roman"/>
        </w:rPr>
      </w:pPr>
      <w:proofErr w:type="gramStart"/>
      <w:r w:rsidRPr="0058146F">
        <w:rPr>
          <w:rFonts w:ascii="Times New Roman" w:hAnsi="Times New Roman" w:cs="Times New Roman"/>
        </w:rPr>
        <w:t>The new Law of the Republic of Armenia “On the Prosecutor's Office of the Republic of Armenia” (hereinafter referred to as “the Law”) adopted on 17 November 2017 and entered into force on 9 April 2018, has been particularly consistent in ensuring the independence and accountability of the Prosecutor's Office, in ensuring the proper implementation of the principle of non-interference in the activities of the Prosecutor's Office by providing a number of guarantees for both institutional and operational independence.</w:t>
      </w:r>
      <w:proofErr w:type="gramEnd"/>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 xml:space="preserve">Thus: </w:t>
      </w:r>
    </w:p>
    <w:p w:rsidR="00142706" w:rsidRPr="0058146F" w:rsidRDefault="00142706" w:rsidP="00142706">
      <w:pPr>
        <w:pStyle w:val="ListParagraph"/>
        <w:numPr>
          <w:ilvl w:val="0"/>
          <w:numId w:val="1"/>
        </w:numPr>
        <w:jc w:val="both"/>
        <w:rPr>
          <w:sz w:val="22"/>
          <w:szCs w:val="22"/>
        </w:rPr>
      </w:pPr>
      <w:r w:rsidRPr="0058146F">
        <w:rPr>
          <w:sz w:val="22"/>
          <w:szCs w:val="22"/>
        </w:rPr>
        <w:t xml:space="preserve">The procedure for appointing and dismissing the Prosecutor General of the Republic of Armenia </w:t>
      </w:r>
      <w:proofErr w:type="gramStart"/>
      <w:r w:rsidRPr="0058146F">
        <w:rPr>
          <w:sz w:val="22"/>
          <w:szCs w:val="22"/>
        </w:rPr>
        <w:t>has been changed</w:t>
      </w:r>
      <w:proofErr w:type="gramEnd"/>
      <w:r w:rsidRPr="0058146F">
        <w:rPr>
          <w:sz w:val="22"/>
          <w:szCs w:val="22"/>
        </w:rPr>
        <w:t xml:space="preserve">. Where, according to the previous regulation, the Prosecutor General was elected by the Parliament, upon the recommendation of the President, according to the current regulation, the Prosecutor General is elected by the National Assembly, upon recommendation of the [competent standing] Committee, by three fifths of votes of the total number of Deputies. The Prosecutor General </w:t>
      </w:r>
      <w:proofErr w:type="gramStart"/>
      <w:r w:rsidRPr="0058146F">
        <w:rPr>
          <w:sz w:val="22"/>
          <w:szCs w:val="22"/>
        </w:rPr>
        <w:t>may be dismissed</w:t>
      </w:r>
      <w:proofErr w:type="gramEnd"/>
      <w:r w:rsidRPr="0058146F">
        <w:rPr>
          <w:sz w:val="22"/>
          <w:szCs w:val="22"/>
        </w:rPr>
        <w:t xml:space="preserve"> if there are clear and exhaustive grounds provided for by law, upon the recommendation of a faction of the National Assembly, by the Parliament, by three fifths of votes of the total number of Deputies.</w:t>
      </w:r>
    </w:p>
    <w:p w:rsidR="00142706" w:rsidRPr="0058146F" w:rsidRDefault="00142706" w:rsidP="00142706">
      <w:pPr>
        <w:pStyle w:val="ListParagraph"/>
        <w:numPr>
          <w:ilvl w:val="0"/>
          <w:numId w:val="1"/>
        </w:numPr>
        <w:jc w:val="both"/>
        <w:rPr>
          <w:sz w:val="22"/>
          <w:szCs w:val="22"/>
        </w:rPr>
      </w:pPr>
      <w:r w:rsidRPr="0058146F">
        <w:rPr>
          <w:sz w:val="22"/>
          <w:szCs w:val="22"/>
        </w:rPr>
        <w:t xml:space="preserve">The procedure for appointment of Deputy Prosecutors General has also changed. If, previously, they were appointed by the President upon the recommendation of the Prosecutor General, now they are appointed by the Prosecutor General through an open competition, and where the candidate for the Deputy Prosecutor General holds the position of a prosecutor — without holding a competition, upon consulting with the Collegium of the Prosecutor’s Office. In order to strengthen the independence of the Prosecutor's Office and in accordance with the principle of the Prosecutor's Office being a unified system, all prosecutors, including Deputy Prosecutors General, </w:t>
      </w:r>
      <w:proofErr w:type="gramStart"/>
      <w:r w:rsidRPr="0058146F">
        <w:rPr>
          <w:sz w:val="22"/>
          <w:szCs w:val="22"/>
        </w:rPr>
        <w:t>are currently appointed and dismissed by the Prosecutor General</w:t>
      </w:r>
      <w:proofErr w:type="gramEnd"/>
      <w:r w:rsidRPr="0058146F">
        <w:rPr>
          <w:sz w:val="22"/>
          <w:szCs w:val="22"/>
        </w:rPr>
        <w:t>.</w:t>
      </w:r>
    </w:p>
    <w:p w:rsidR="00142706" w:rsidRPr="0058146F" w:rsidRDefault="00142706" w:rsidP="00142706">
      <w:pPr>
        <w:pStyle w:val="ListParagraph"/>
        <w:numPr>
          <w:ilvl w:val="0"/>
          <w:numId w:val="1"/>
        </w:numPr>
        <w:jc w:val="both"/>
        <w:rPr>
          <w:sz w:val="22"/>
          <w:szCs w:val="22"/>
        </w:rPr>
      </w:pPr>
      <w:proofErr w:type="gramStart"/>
      <w:r w:rsidRPr="0058146F">
        <w:rPr>
          <w:sz w:val="22"/>
          <w:szCs w:val="22"/>
        </w:rPr>
        <w:t xml:space="preserve">The procedure for formation of Ethics and Qualification Commissions adjunct to the Prosecutor General was also revised by the new Law, in particular, a </w:t>
      </w:r>
      <w:r w:rsidRPr="0058146F">
        <w:rPr>
          <w:sz w:val="22"/>
          <w:szCs w:val="22"/>
        </w:rPr>
        <w:br/>
        <w:t>so-called mixed model of the Ethics Commission was envisaged (4 members, including one Deputy Prosecutor General of the Republic of Armenia, are appointed by the Prosecutor General of the Republic of Armenia and 3 members-prosecutors are elected by superior prosecutors).</w:t>
      </w:r>
      <w:proofErr w:type="gramEnd"/>
      <w:r w:rsidRPr="0058146F">
        <w:rPr>
          <w:sz w:val="22"/>
          <w:szCs w:val="22"/>
        </w:rPr>
        <w:t xml:space="preserve"> The Rector of the Academy of Justice was ex-officio included in the Qualification Commission.</w:t>
      </w:r>
    </w:p>
    <w:p w:rsidR="00142706" w:rsidRPr="0058146F" w:rsidRDefault="00142706" w:rsidP="00142706">
      <w:pPr>
        <w:pStyle w:val="ListParagraph"/>
        <w:numPr>
          <w:ilvl w:val="0"/>
          <w:numId w:val="1"/>
        </w:numPr>
        <w:jc w:val="both"/>
        <w:rPr>
          <w:sz w:val="22"/>
          <w:szCs w:val="22"/>
        </w:rPr>
      </w:pPr>
      <w:r w:rsidRPr="0058146F">
        <w:rPr>
          <w:sz w:val="22"/>
          <w:szCs w:val="22"/>
        </w:rPr>
        <w:t xml:space="preserve">The powers of the Collegium of the Prosecutor’s Office </w:t>
      </w:r>
      <w:proofErr w:type="gramStart"/>
      <w:r w:rsidRPr="0058146F">
        <w:rPr>
          <w:sz w:val="22"/>
          <w:szCs w:val="22"/>
        </w:rPr>
        <w:t>were expanded</w:t>
      </w:r>
      <w:proofErr w:type="gramEnd"/>
      <w:r w:rsidRPr="0058146F">
        <w:rPr>
          <w:sz w:val="22"/>
          <w:szCs w:val="22"/>
        </w:rPr>
        <w:t>, vesting the latter the authority to determine the directions of the constitutional powers exercised by the Prosecutor's Office, as well as a certain role in appointing the Deputy Prosecutor General.</w:t>
      </w:r>
    </w:p>
    <w:p w:rsidR="00142706" w:rsidRPr="0058146F" w:rsidRDefault="00142706" w:rsidP="00142706">
      <w:pPr>
        <w:pStyle w:val="ListParagraph"/>
        <w:numPr>
          <w:ilvl w:val="0"/>
          <w:numId w:val="1"/>
        </w:numPr>
        <w:jc w:val="both"/>
        <w:rPr>
          <w:sz w:val="22"/>
          <w:szCs w:val="22"/>
        </w:rPr>
      </w:pPr>
      <w:r w:rsidRPr="0058146F">
        <w:rPr>
          <w:sz w:val="22"/>
          <w:szCs w:val="22"/>
        </w:rPr>
        <w:t xml:space="preserve">Proper mechanisms </w:t>
      </w:r>
      <w:proofErr w:type="gramStart"/>
      <w:r w:rsidRPr="0058146F">
        <w:rPr>
          <w:sz w:val="22"/>
          <w:szCs w:val="22"/>
        </w:rPr>
        <w:t>were envisaged</w:t>
      </w:r>
      <w:proofErr w:type="gramEnd"/>
      <w:r w:rsidRPr="0058146F">
        <w:rPr>
          <w:sz w:val="22"/>
          <w:szCs w:val="22"/>
        </w:rPr>
        <w:t xml:space="preserve"> to ensure the mandatory implementation of the lawful demands of the prosecutor. </w:t>
      </w:r>
    </w:p>
    <w:p w:rsidR="00142706" w:rsidRPr="0058146F" w:rsidRDefault="00142706" w:rsidP="00142706">
      <w:pPr>
        <w:pStyle w:val="ListParagraph"/>
        <w:numPr>
          <w:ilvl w:val="0"/>
          <w:numId w:val="1"/>
        </w:numPr>
        <w:jc w:val="both"/>
        <w:rPr>
          <w:sz w:val="22"/>
          <w:szCs w:val="22"/>
        </w:rPr>
      </w:pPr>
      <w:r w:rsidRPr="0058146F">
        <w:rPr>
          <w:sz w:val="22"/>
          <w:szCs w:val="22"/>
        </w:rPr>
        <w:t xml:space="preserve">Additional social guarantees </w:t>
      </w:r>
      <w:proofErr w:type="gramStart"/>
      <w:r w:rsidRPr="0058146F">
        <w:rPr>
          <w:sz w:val="22"/>
          <w:szCs w:val="22"/>
        </w:rPr>
        <w:t>were prescribed</w:t>
      </w:r>
      <w:proofErr w:type="gramEnd"/>
      <w:r w:rsidRPr="0058146F">
        <w:rPr>
          <w:sz w:val="22"/>
          <w:szCs w:val="22"/>
        </w:rPr>
        <w:t xml:space="preserve"> for prosecutors, such as state insurance.</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 xml:space="preserve">The procedure for recruiting and appointing prosecutors </w:t>
      </w:r>
      <w:proofErr w:type="gramStart"/>
      <w:r w:rsidRPr="0058146F">
        <w:rPr>
          <w:rFonts w:ascii="Times New Roman" w:hAnsi="Times New Roman" w:cs="Times New Roman"/>
        </w:rPr>
        <w:t>was also reviewed</w:t>
      </w:r>
      <w:proofErr w:type="gramEnd"/>
      <w:r w:rsidRPr="0058146F">
        <w:rPr>
          <w:rFonts w:ascii="Times New Roman" w:hAnsi="Times New Roman" w:cs="Times New Roman"/>
        </w:rPr>
        <w:t>.</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Thus, in the open competition held for filling the list of candidates for prosecutors, as it was before, according to the new regulation, the main role still belongs to the Qualification Commission headed by the Deputy Prosecutor General. The Qualification Commission is composed of members-prosecutors, academic lawyers and the Rector of the Academy of Justice.</w:t>
      </w:r>
    </w:p>
    <w:p w:rsidR="00142706" w:rsidRPr="0058146F" w:rsidRDefault="00142706" w:rsidP="00142706">
      <w:pPr>
        <w:ind w:firstLine="1170"/>
        <w:jc w:val="both"/>
        <w:rPr>
          <w:rFonts w:ascii="Times New Roman" w:hAnsi="Times New Roman" w:cs="Times New Roman"/>
        </w:rPr>
      </w:pPr>
      <w:proofErr w:type="gramStart"/>
      <w:r w:rsidRPr="0058146F">
        <w:rPr>
          <w:rFonts w:ascii="Times New Roman" w:hAnsi="Times New Roman" w:cs="Times New Roman"/>
        </w:rPr>
        <w:t>The Qualification Commission verifies the applicant’s level of professionalism, practical skills, awareness of the requirements of the fundamental legal acts related to his or her status, his or her personal qualities and merits (self-control, conduct, ability to listen to others, communication skills, analytical skills, etc.), as well as the compliance of the documents submitted by him or her with the requirements provided for by law.</w:t>
      </w:r>
      <w:proofErr w:type="gramEnd"/>
      <w:r w:rsidRPr="0058146F">
        <w:rPr>
          <w:rFonts w:ascii="Times New Roman" w:hAnsi="Times New Roman" w:cs="Times New Roman"/>
        </w:rPr>
        <w:t xml:space="preserve"> </w:t>
      </w:r>
      <w:proofErr w:type="gramStart"/>
      <w:r w:rsidRPr="0058146F">
        <w:rPr>
          <w:rFonts w:ascii="Times New Roman" w:hAnsi="Times New Roman" w:cs="Times New Roman"/>
        </w:rPr>
        <w:t>Where the applicant holds a degree of a Candidate of Science of Law or a Doctor of Science of Law and has at least four years of scientific experience, the Qualification Commission shall only verify the compliance of the documents submitted by the applicant with the legal requirements, his or her personal qualities to assess the qualities required to hold the given position (self-control, conduct, ability to listen to others, communication skills, analytical skills, conveying his or her stance on a brief legal issue within the relevant filed of specialization).</w:t>
      </w:r>
      <w:proofErr w:type="gramEnd"/>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 xml:space="preserve">The candidates of the applicants whereon the Qualification Commission delivers a positive opinion </w:t>
      </w:r>
      <w:proofErr w:type="gramStart"/>
      <w:r w:rsidRPr="0058146F">
        <w:rPr>
          <w:rFonts w:ascii="Times New Roman" w:hAnsi="Times New Roman" w:cs="Times New Roman"/>
        </w:rPr>
        <w:t>are submitted</w:t>
      </w:r>
      <w:proofErr w:type="gramEnd"/>
      <w:r w:rsidRPr="0058146F">
        <w:rPr>
          <w:rFonts w:ascii="Times New Roman" w:hAnsi="Times New Roman" w:cs="Times New Roman"/>
        </w:rPr>
        <w:t xml:space="preserve"> to the Prosecutor General. The Prosecutor General has the right to include the nominated applicants in the list of candidates for prosecutors. The Prosecutor General shall make a reasoned decision on not including the applicant in the list, which </w:t>
      </w:r>
      <w:proofErr w:type="gramStart"/>
      <w:r w:rsidRPr="0058146F">
        <w:rPr>
          <w:rFonts w:ascii="Times New Roman" w:hAnsi="Times New Roman" w:cs="Times New Roman"/>
        </w:rPr>
        <w:t>may be appealed</w:t>
      </w:r>
      <w:proofErr w:type="gramEnd"/>
      <w:r w:rsidRPr="0058146F">
        <w:rPr>
          <w:rFonts w:ascii="Times New Roman" w:hAnsi="Times New Roman" w:cs="Times New Roman"/>
        </w:rPr>
        <w:t xml:space="preserve"> by the applicant through judicial procedure. It is noteworthy that the regulations on making such a decision and on later becoming the subject of judicial appeal of that decision have been provided for by law for the first time, with the aim of making the process of appointing prosecutors more transparent and predictable.</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The persons included in the list of candidates for prosecutors shall then complete professional training course at the Academy of Justice, except for cases of being exempt from the courses as provided for by law (holds a Doctor of Science of Law, has relevant professional experience, etc.).</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Another positive step in ensuring the predictability of the process of appointment of prosecutors was the establishment of clear and predictable criteria for removing candidates from the list of candidates for prosecutors.</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 xml:space="preserve">In ensuring the operational independence of prosecutors, the nature of the mutual relationships between superior and subordinate prosecutors </w:t>
      </w:r>
      <w:proofErr w:type="gramStart"/>
      <w:r w:rsidRPr="0058146F">
        <w:rPr>
          <w:rFonts w:ascii="Times New Roman" w:hAnsi="Times New Roman" w:cs="Times New Roman"/>
        </w:rPr>
        <w:t>is especially emphasized</w:t>
      </w:r>
      <w:proofErr w:type="gramEnd"/>
      <w:r w:rsidRPr="0058146F">
        <w:rPr>
          <w:rFonts w:ascii="Times New Roman" w:hAnsi="Times New Roman" w:cs="Times New Roman"/>
        </w:rPr>
        <w:t>, which was clarified in the Law with special importance.</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 xml:space="preserve">In particular, the procedure for appealing the instructions and recommendations of the superior prosecutor </w:t>
      </w:r>
      <w:proofErr w:type="gramStart"/>
      <w:r w:rsidRPr="0058146F">
        <w:rPr>
          <w:rFonts w:ascii="Times New Roman" w:hAnsi="Times New Roman" w:cs="Times New Roman"/>
        </w:rPr>
        <w:t>was clarified</w:t>
      </w:r>
      <w:proofErr w:type="gramEnd"/>
      <w:r w:rsidRPr="0058146F">
        <w:rPr>
          <w:rFonts w:ascii="Times New Roman" w:hAnsi="Times New Roman" w:cs="Times New Roman"/>
        </w:rPr>
        <w:t xml:space="preserve">. Thus, the recommendations and instructions of the superior prosecutor are binding for a subordinate prosecutor, except for the cases when the subordinate prosecutor finds that the recommendation or instruction is unlawful or unjustified. In that case, the subordinate prosecutor </w:t>
      </w:r>
      <w:proofErr w:type="gramStart"/>
      <w:r w:rsidRPr="0058146F">
        <w:rPr>
          <w:rFonts w:ascii="Times New Roman" w:hAnsi="Times New Roman" w:cs="Times New Roman"/>
        </w:rPr>
        <w:t>shall, without fulfilling the recommendation or instruction of the superior prosecutor, submit</w:t>
      </w:r>
      <w:proofErr w:type="gramEnd"/>
      <w:r w:rsidRPr="0058146F">
        <w:rPr>
          <w:rFonts w:ascii="Times New Roman" w:hAnsi="Times New Roman" w:cs="Times New Roman"/>
        </w:rPr>
        <w:t xml:space="preserve"> a written objection to the superior of the prosecutor having given the recommendation. Where the disputed recommendation or instruction is oral, the subordinate prosecutor </w:t>
      </w:r>
      <w:proofErr w:type="gramStart"/>
      <w:r w:rsidRPr="0058146F">
        <w:rPr>
          <w:rFonts w:ascii="Times New Roman" w:hAnsi="Times New Roman" w:cs="Times New Roman"/>
        </w:rPr>
        <w:t>may, before submitting an objection, request</w:t>
      </w:r>
      <w:proofErr w:type="gramEnd"/>
      <w:r w:rsidRPr="0058146F">
        <w:rPr>
          <w:rFonts w:ascii="Times New Roman" w:hAnsi="Times New Roman" w:cs="Times New Roman"/>
        </w:rPr>
        <w:t xml:space="preserve"> a written recommendation or instruction from the superior prosecutor.</w:t>
      </w:r>
    </w:p>
    <w:p w:rsidR="00142706" w:rsidRPr="0058146F" w:rsidRDefault="00142706" w:rsidP="00142706">
      <w:pPr>
        <w:ind w:firstLine="1170"/>
        <w:jc w:val="both"/>
        <w:rPr>
          <w:rFonts w:ascii="Times New Roman" w:hAnsi="Times New Roman" w:cs="Times New Roman"/>
        </w:rPr>
      </w:pPr>
      <w:proofErr w:type="gramStart"/>
      <w:r w:rsidRPr="0058146F">
        <w:rPr>
          <w:rFonts w:ascii="Times New Roman" w:hAnsi="Times New Roman" w:cs="Times New Roman"/>
        </w:rPr>
        <w:t>Where the subordinate prosecutor has considered the recommendation or instruction given by the superior prosecutor to be unlawful and unjustified and has submitted an objection thereon to the superior of the prosecutor having given the recommendation or instruction and he has considered the recommendation or the instruction to unlawful and unjustified, the superior prosecutor may, by his reasoned decision, remove the subordinate prosecutor from the proceedings and transfer the case to his or her or another prosecutor's proceedings.</w:t>
      </w:r>
      <w:proofErr w:type="gramEnd"/>
    </w:p>
    <w:p w:rsidR="00142706" w:rsidRPr="0058146F" w:rsidRDefault="00142706" w:rsidP="00142706">
      <w:pPr>
        <w:ind w:firstLine="1170"/>
        <w:jc w:val="both"/>
        <w:rPr>
          <w:rFonts w:ascii="Times New Roman" w:hAnsi="Times New Roman" w:cs="Times New Roman"/>
        </w:rPr>
      </w:pPr>
      <w:proofErr w:type="gramStart"/>
      <w:r w:rsidRPr="0058146F">
        <w:rPr>
          <w:rFonts w:ascii="Times New Roman" w:hAnsi="Times New Roman" w:cs="Times New Roman"/>
        </w:rPr>
        <w:t>The cases and procedure for transferring the case from the proceedings of the subordinate prosecutor to another prosecutor or to his or her proceedings by the immediate superior prosecutor’s decision (in case of removal the subordinate prosecutor from the proceedings as prescribed by law, in case of granting the challenge or recusal against the subordinate prosecutor, in case of the subordinate prosecutor being on vacation or on a business trip, etc.), the cases and procedure for removing the subordinate prosecutor from the proceedings (in case of non-fulfilment or improper fulfilment of his or her duties by the subordinate prosecutor, in case of failing to submit a motion for recusal in conditions of being aware of the circumstances excluding his or her participation in the case) were clarified.</w:t>
      </w:r>
      <w:proofErr w:type="gramEnd"/>
    </w:p>
    <w:p w:rsidR="00142706" w:rsidRPr="0058146F" w:rsidRDefault="00142706" w:rsidP="00142706">
      <w:pPr>
        <w:ind w:firstLine="1170"/>
        <w:jc w:val="both"/>
        <w:rPr>
          <w:rFonts w:ascii="Times New Roman" w:hAnsi="Times New Roman" w:cs="Times New Roman"/>
        </w:rPr>
      </w:pP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 xml:space="preserve">The procedure and conditions for the promotion of prosecutors </w:t>
      </w:r>
      <w:proofErr w:type="gramStart"/>
      <w:r w:rsidRPr="0058146F">
        <w:rPr>
          <w:rFonts w:ascii="Times New Roman" w:hAnsi="Times New Roman" w:cs="Times New Roman"/>
        </w:rPr>
        <w:t>were also reviewed</w:t>
      </w:r>
      <w:proofErr w:type="gramEnd"/>
      <w:r w:rsidRPr="0058146F">
        <w:rPr>
          <w:rFonts w:ascii="Times New Roman" w:hAnsi="Times New Roman" w:cs="Times New Roman"/>
        </w:rPr>
        <w:t xml:space="preserve">, by envisaging fair and transparent procedures. In particular, the lists of service promotion of the Prosecutor's Office and clear criteria </w:t>
      </w:r>
      <w:proofErr w:type="gramStart"/>
      <w:r w:rsidRPr="0058146F">
        <w:rPr>
          <w:rFonts w:ascii="Times New Roman" w:hAnsi="Times New Roman" w:cs="Times New Roman"/>
        </w:rPr>
        <w:t>were defined</w:t>
      </w:r>
      <w:proofErr w:type="gramEnd"/>
      <w:r w:rsidRPr="0058146F">
        <w:rPr>
          <w:rFonts w:ascii="Times New Roman" w:hAnsi="Times New Roman" w:cs="Times New Roman"/>
        </w:rPr>
        <w:t>, in case of compliance with which the person will be able to be included in the above-mentioned lists.</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 xml:space="preserve">It is noteworthy that all the decisions made by the Qualification Committee, including on the service promotion of prosecutors, </w:t>
      </w:r>
      <w:proofErr w:type="gramStart"/>
      <w:r w:rsidRPr="0058146F">
        <w:rPr>
          <w:rFonts w:ascii="Times New Roman" w:hAnsi="Times New Roman" w:cs="Times New Roman"/>
        </w:rPr>
        <w:t>are published</w:t>
      </w:r>
      <w:proofErr w:type="gramEnd"/>
      <w:r w:rsidRPr="0058146F">
        <w:rPr>
          <w:rFonts w:ascii="Times New Roman" w:hAnsi="Times New Roman" w:cs="Times New Roman"/>
        </w:rPr>
        <w:t xml:space="preserve"> on the official website of the Prosecutor's Office.</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The Law also introduces some new approaches to encouraging prosecutors and subjecting them to disciplinary action.</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In particular, the Law provides clear grounds for both applying incentives and disciplinary actions against prosecutors, types of incentives and disciplinary sanctions, rights and responsibilities of prosecutors during disciplinary proceedings, the possibility of judicial appeal of the Prosecutor General’s decision on applying a disciplinary sanction against him or her, etc. The role of the Ethics Committee in subjecting prosecutors to disciplinary action has significantly expanded by the new legal regulation, giving the latter the competence to establish the violation being incriminated the prosecutors and the guilt of the prosecutor in the commission of the violation.</w:t>
      </w:r>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 xml:space="preserve">Legislating the rules of conduct for prosecutors was crucial in ensuring the operational independence of prosecutors. </w:t>
      </w:r>
      <w:proofErr w:type="gramStart"/>
      <w:r w:rsidRPr="0058146F">
        <w:rPr>
          <w:rFonts w:ascii="Times New Roman" w:hAnsi="Times New Roman" w:cs="Times New Roman"/>
        </w:rPr>
        <w:t>In this regard, the enshrinement of the Code of Conduct for Prosecutors is one of the most important achievements of the Law, as they are regulated at the legislative level for the first time, and before the entry into force of the new law, the Code of Conduct for Prosecutors approved by the Order of the Prosecutor General of the Republic of Armenia of 30 May 2007 was in force.</w:t>
      </w:r>
      <w:proofErr w:type="gramEnd"/>
    </w:p>
    <w:p w:rsidR="00142706" w:rsidRPr="0058146F" w:rsidRDefault="00142706" w:rsidP="00142706">
      <w:pPr>
        <w:ind w:firstLine="1170"/>
        <w:jc w:val="both"/>
        <w:rPr>
          <w:rFonts w:ascii="Times New Roman" w:hAnsi="Times New Roman" w:cs="Times New Roman"/>
        </w:rPr>
      </w:pPr>
      <w:r w:rsidRPr="0058146F">
        <w:rPr>
          <w:rFonts w:ascii="Times New Roman" w:hAnsi="Times New Roman" w:cs="Times New Roman"/>
        </w:rPr>
        <w:t>Moreover, the Law prescribes the rules of conduct of prosecutors in both official and extra-official relations.</w:t>
      </w:r>
    </w:p>
    <w:p w:rsidR="00142706" w:rsidRPr="0058146F" w:rsidRDefault="00142706" w:rsidP="00142706">
      <w:pPr>
        <w:ind w:firstLine="1170"/>
        <w:jc w:val="both"/>
        <w:rPr>
          <w:rFonts w:ascii="Times New Roman" w:hAnsi="Times New Roman" w:cs="Times New Roman"/>
        </w:rPr>
      </w:pPr>
    </w:p>
    <w:p w:rsidR="00142706" w:rsidRPr="0058146F" w:rsidRDefault="00142706" w:rsidP="00142706"/>
    <w:p w:rsidR="00F11ADA" w:rsidRPr="00F11ADA" w:rsidRDefault="00F11ADA" w:rsidP="00F11ADA">
      <w:pPr>
        <w:rPr>
          <w:color w:val="auto"/>
          <w:lang w:val="en-GB"/>
        </w:rPr>
      </w:pPr>
    </w:p>
    <w:p w:rsidR="00F11ADA" w:rsidRDefault="00F11ADA">
      <w:pPr>
        <w:widowControl/>
        <w:spacing w:after="160" w:line="259" w:lineRule="auto"/>
        <w:rPr>
          <w:rFonts w:ascii="Sylfaen" w:hAnsi="Sylfaen" w:cs="Times New Roman"/>
          <w:color w:val="auto"/>
          <w:sz w:val="22"/>
          <w:szCs w:val="22"/>
          <w:lang w:val="hy-AM"/>
        </w:rPr>
      </w:pPr>
      <w:r>
        <w:rPr>
          <w:rFonts w:ascii="Times New Roman" w:hAnsi="Times New Roman" w:cs="Times New Roman"/>
          <w:color w:val="auto"/>
          <w:sz w:val="22"/>
          <w:szCs w:val="22"/>
          <w:lang w:val="hy-AM"/>
        </w:rPr>
        <w:br w:type="page"/>
      </w:r>
    </w:p>
    <w:p w:rsidR="00142706" w:rsidRPr="00142706" w:rsidRDefault="00142706" w:rsidP="00142706">
      <w:pPr>
        <w:ind w:left="810" w:hanging="270"/>
        <w:jc w:val="center"/>
        <w:rPr>
          <w:rFonts w:ascii="Times New Roman" w:hAnsi="Times New Roman" w:cs="Times New Roman"/>
          <w:b/>
          <w:color w:val="auto"/>
          <w:sz w:val="28"/>
          <w:szCs w:val="28"/>
        </w:rPr>
      </w:pPr>
      <w:bookmarkStart w:id="0" w:name="_GoBack"/>
      <w:r w:rsidRPr="00142706">
        <w:rPr>
          <w:rFonts w:ascii="Times New Roman" w:hAnsi="Times New Roman" w:cs="Times New Roman"/>
          <w:b/>
          <w:color w:val="auto"/>
          <w:sz w:val="28"/>
          <w:szCs w:val="28"/>
        </w:rPr>
        <w:t xml:space="preserve">Annex </w:t>
      </w:r>
      <w:proofErr w:type="gramStart"/>
      <w:r w:rsidRPr="00142706">
        <w:rPr>
          <w:rFonts w:ascii="Times New Roman" w:hAnsi="Times New Roman" w:cs="Times New Roman"/>
          <w:b/>
          <w:color w:val="auto"/>
          <w:sz w:val="28"/>
          <w:szCs w:val="28"/>
        </w:rPr>
        <w:t>5</w:t>
      </w:r>
      <w:proofErr w:type="gramEnd"/>
    </w:p>
    <w:bookmarkEnd w:id="0"/>
    <w:p w:rsidR="00142706" w:rsidRPr="005C105C" w:rsidRDefault="00142706" w:rsidP="00142706">
      <w:pPr>
        <w:ind w:left="810" w:hanging="270"/>
        <w:jc w:val="center"/>
        <w:rPr>
          <w:rFonts w:ascii="Times New Roman" w:hAnsi="Times New Roman" w:cs="Times New Roman"/>
          <w:b/>
          <w:color w:val="auto"/>
          <w:sz w:val="22"/>
          <w:szCs w:val="22"/>
        </w:rPr>
      </w:pPr>
    </w:p>
    <w:p w:rsidR="00142706" w:rsidRPr="005C105C" w:rsidRDefault="00142706" w:rsidP="00142706">
      <w:pPr>
        <w:ind w:left="810" w:hanging="270"/>
        <w:jc w:val="center"/>
        <w:rPr>
          <w:rFonts w:ascii="Times New Roman" w:hAnsi="Times New Roman" w:cs="Times New Roman"/>
          <w:b/>
          <w:color w:val="auto"/>
          <w:sz w:val="22"/>
          <w:szCs w:val="22"/>
        </w:rPr>
      </w:pPr>
      <w:r w:rsidRPr="005C105C">
        <w:rPr>
          <w:rFonts w:ascii="Times New Roman" w:hAnsi="Times New Roman" w:cs="Times New Roman"/>
          <w:b/>
          <w:color w:val="auto"/>
          <w:sz w:val="22"/>
          <w:szCs w:val="22"/>
        </w:rPr>
        <w:t>Information on implemented activities of the Strategy for Legal and Judicial Reforms</w:t>
      </w:r>
    </w:p>
    <w:p w:rsidR="00142706" w:rsidRPr="00F72EAA" w:rsidRDefault="00142706" w:rsidP="00142706">
      <w:pPr>
        <w:ind w:left="810" w:hanging="270"/>
        <w:jc w:val="both"/>
        <w:rPr>
          <w:rFonts w:ascii="Times New Roman" w:hAnsi="Times New Roman" w:cs="Times New Roman"/>
          <w:color w:val="auto"/>
          <w:sz w:val="22"/>
          <w:szCs w:val="22"/>
        </w:rPr>
      </w:pPr>
    </w:p>
    <w:p w:rsidR="00142706" w:rsidRPr="00F72EAA" w:rsidRDefault="00142706" w:rsidP="00142706">
      <w:pPr>
        <w:ind w:left="810" w:hanging="2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1) Goal 2. Establish real democracy and strengthen the rule of law by applying the transitional justice toolkit (Elaboration of the Draft the Law “On Fact-Finding Commission”) </w:t>
      </w:r>
    </w:p>
    <w:p w:rsidR="00142706" w:rsidRPr="00F72EAA" w:rsidRDefault="00142706" w:rsidP="00142706">
      <w:pPr>
        <w:ind w:left="81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The Draft has been developed and circulated for public discussions. Comments and recommendations of the international community </w:t>
      </w:r>
      <w:proofErr w:type="gramStart"/>
      <w:r w:rsidRPr="00F72EAA">
        <w:rPr>
          <w:rFonts w:ascii="Times New Roman" w:hAnsi="Times New Roman" w:cs="Times New Roman"/>
          <w:color w:val="auto"/>
          <w:sz w:val="22"/>
          <w:szCs w:val="22"/>
        </w:rPr>
        <w:t>have been also received</w:t>
      </w:r>
      <w:proofErr w:type="gramEnd"/>
      <w:r w:rsidRPr="00F72EAA">
        <w:rPr>
          <w:rFonts w:ascii="Times New Roman" w:hAnsi="Times New Roman" w:cs="Times New Roman"/>
          <w:color w:val="auto"/>
          <w:sz w:val="22"/>
          <w:szCs w:val="22"/>
        </w:rPr>
        <w:t xml:space="preserve">. Currently the package is being </w:t>
      </w:r>
      <w:proofErr w:type="spellStart"/>
      <w:r w:rsidRPr="00F72EAA">
        <w:rPr>
          <w:rFonts w:ascii="Times New Roman" w:hAnsi="Times New Roman" w:cs="Times New Roman"/>
          <w:color w:val="auto"/>
          <w:sz w:val="22"/>
          <w:szCs w:val="22"/>
        </w:rPr>
        <w:t>finalised</w:t>
      </w:r>
      <w:proofErr w:type="spellEnd"/>
      <w:r w:rsidRPr="00F72EAA">
        <w:rPr>
          <w:rFonts w:ascii="Times New Roman" w:hAnsi="Times New Roman" w:cs="Times New Roman"/>
          <w:color w:val="auto"/>
          <w:sz w:val="22"/>
          <w:szCs w:val="22"/>
        </w:rPr>
        <w:t xml:space="preserve"> based on recommendations and another round of public consultations </w:t>
      </w:r>
      <w:proofErr w:type="gramStart"/>
      <w:r w:rsidRPr="00F72EAA">
        <w:rPr>
          <w:rFonts w:ascii="Times New Roman" w:hAnsi="Times New Roman" w:cs="Times New Roman"/>
          <w:color w:val="auto"/>
          <w:sz w:val="22"/>
          <w:szCs w:val="22"/>
        </w:rPr>
        <w:t>will be done</w:t>
      </w:r>
      <w:proofErr w:type="gramEnd"/>
      <w:r w:rsidRPr="00F72EAA">
        <w:rPr>
          <w:rFonts w:ascii="Times New Roman" w:hAnsi="Times New Roman" w:cs="Times New Roman"/>
          <w:color w:val="auto"/>
          <w:sz w:val="22"/>
          <w:szCs w:val="22"/>
        </w:rPr>
        <w:t xml:space="preserve"> to reach the bigger audience possible given the sensitivity and high public interest towards this Commission and its mandate. It </w:t>
      </w:r>
      <w:proofErr w:type="gramStart"/>
      <w:r w:rsidRPr="00F72EAA">
        <w:rPr>
          <w:rFonts w:ascii="Times New Roman" w:hAnsi="Times New Roman" w:cs="Times New Roman"/>
          <w:color w:val="auto"/>
          <w:sz w:val="22"/>
          <w:szCs w:val="22"/>
        </w:rPr>
        <w:t>is planned</w:t>
      </w:r>
      <w:proofErr w:type="gramEnd"/>
      <w:r w:rsidRPr="00F72EAA">
        <w:rPr>
          <w:rFonts w:ascii="Times New Roman" w:hAnsi="Times New Roman" w:cs="Times New Roman"/>
          <w:color w:val="auto"/>
          <w:sz w:val="22"/>
          <w:szCs w:val="22"/>
        </w:rPr>
        <w:t xml:space="preserve"> to submit the draft to the Parliament by the end of 2020.</w:t>
      </w:r>
    </w:p>
    <w:p w:rsidR="00142706" w:rsidRPr="00F72EAA" w:rsidRDefault="00142706" w:rsidP="00142706">
      <w:pPr>
        <w:ind w:left="810"/>
        <w:jc w:val="both"/>
        <w:rPr>
          <w:rFonts w:ascii="Times New Roman" w:hAnsi="Times New Roman" w:cs="Times New Roman"/>
          <w:color w:val="auto"/>
          <w:sz w:val="22"/>
          <w:szCs w:val="22"/>
        </w:rPr>
      </w:pPr>
    </w:p>
    <w:p w:rsidR="00142706" w:rsidRPr="00F72EAA" w:rsidRDefault="00142706" w:rsidP="00142706">
      <w:pPr>
        <w:tabs>
          <w:tab w:val="left" w:pos="180"/>
        </w:tabs>
        <w:ind w:left="810" w:hanging="2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2)</w:t>
      </w:r>
      <w:r w:rsidRPr="00F72EAA">
        <w:rPr>
          <w:rFonts w:ascii="Times New Roman" w:hAnsi="Times New Roman" w:cs="Times New Roman"/>
          <w:color w:val="auto"/>
          <w:sz w:val="22"/>
          <w:szCs w:val="22"/>
        </w:rPr>
        <w:tab/>
        <w:t xml:space="preserve">Goal 3. Implementing Constitutional Reforms </w:t>
      </w:r>
    </w:p>
    <w:p w:rsidR="00142706" w:rsidRPr="00F72EAA" w:rsidRDefault="00142706" w:rsidP="00142706">
      <w:pPr>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In January 2020 the Professional Committee on Constitutional Reforms </w:t>
      </w:r>
      <w:proofErr w:type="gramStart"/>
      <w:r w:rsidRPr="00F72EAA">
        <w:rPr>
          <w:rFonts w:ascii="Times New Roman" w:hAnsi="Times New Roman" w:cs="Times New Roman"/>
          <w:color w:val="auto"/>
          <w:sz w:val="22"/>
          <w:szCs w:val="22"/>
        </w:rPr>
        <w:t>was formed</w:t>
      </w:r>
      <w:proofErr w:type="gramEnd"/>
      <w:r w:rsidRPr="00F72EAA">
        <w:rPr>
          <w:rFonts w:ascii="Times New Roman" w:hAnsi="Times New Roman" w:cs="Times New Roman"/>
          <w:color w:val="auto"/>
          <w:sz w:val="22"/>
          <w:szCs w:val="22"/>
        </w:rPr>
        <w:t xml:space="preserve">, which will develop the Concept of Constitutional Reforms and the draft of the Amendments to the Constitution. The Committee is genuinely inclusive and is more professional, than the </w:t>
      </w:r>
      <w:proofErr w:type="gramStart"/>
      <w:r w:rsidRPr="00F72EAA">
        <w:rPr>
          <w:rFonts w:ascii="Times New Roman" w:hAnsi="Times New Roman" w:cs="Times New Roman"/>
          <w:color w:val="auto"/>
          <w:sz w:val="22"/>
          <w:szCs w:val="22"/>
        </w:rPr>
        <w:t>committees which</w:t>
      </w:r>
      <w:proofErr w:type="gramEnd"/>
      <w:r w:rsidRPr="00F72EAA">
        <w:rPr>
          <w:rFonts w:ascii="Times New Roman" w:hAnsi="Times New Roman" w:cs="Times New Roman"/>
          <w:color w:val="auto"/>
          <w:sz w:val="22"/>
          <w:szCs w:val="22"/>
        </w:rPr>
        <w:t xml:space="preserve"> were formed in the scope of the previous constitutional reforms. </w:t>
      </w:r>
      <w:proofErr w:type="gramStart"/>
      <w:r w:rsidRPr="00F72EAA">
        <w:rPr>
          <w:rFonts w:ascii="Times New Roman" w:hAnsi="Times New Roman" w:cs="Times New Roman"/>
          <w:color w:val="auto"/>
          <w:sz w:val="22"/>
          <w:szCs w:val="22"/>
        </w:rPr>
        <w:t>If compared with the previous Constitutional committees where mainly the representatives of political parties, especially of the ruling one were engaged and with 1-2 representatives from the academic lawyers, then the current Committee includes representatives from all 3 Parliamentary parties, representatives from executive and judicial branches of the power, the Ombudsman, and also representatives of civil society and academic lawyers who were selected through an open competition.</w:t>
      </w:r>
      <w:proofErr w:type="gramEnd"/>
      <w:r w:rsidRPr="00F72EAA">
        <w:rPr>
          <w:rFonts w:ascii="Times New Roman" w:hAnsi="Times New Roman" w:cs="Times New Roman"/>
          <w:color w:val="auto"/>
          <w:sz w:val="22"/>
          <w:szCs w:val="22"/>
        </w:rPr>
        <w:t xml:space="preserve"> The Committee has its agenda and work plan, the sittings of the Committee </w:t>
      </w:r>
      <w:proofErr w:type="gramStart"/>
      <w:r w:rsidRPr="00F72EAA">
        <w:rPr>
          <w:rFonts w:ascii="Times New Roman" w:hAnsi="Times New Roman" w:cs="Times New Roman"/>
          <w:color w:val="auto"/>
          <w:sz w:val="22"/>
          <w:szCs w:val="22"/>
        </w:rPr>
        <w:t>are convened</w:t>
      </w:r>
      <w:proofErr w:type="gramEnd"/>
      <w:r w:rsidRPr="00F72EAA">
        <w:rPr>
          <w:rFonts w:ascii="Times New Roman" w:hAnsi="Times New Roman" w:cs="Times New Roman"/>
          <w:color w:val="auto"/>
          <w:sz w:val="22"/>
          <w:szCs w:val="22"/>
        </w:rPr>
        <w:t xml:space="preserve"> regularly for the purpose to discuss agenda issues, to vote on the conceptual provisions, which will be included in the Concept of Constitutional reforms in the future. Then </w:t>
      </w:r>
      <w:proofErr w:type="gramStart"/>
      <w:r w:rsidRPr="00F72EAA">
        <w:rPr>
          <w:rFonts w:ascii="Times New Roman" w:hAnsi="Times New Roman" w:cs="Times New Roman"/>
          <w:color w:val="auto"/>
          <w:sz w:val="22"/>
          <w:szCs w:val="22"/>
        </w:rPr>
        <w:t>on the basis of</w:t>
      </w:r>
      <w:proofErr w:type="gramEnd"/>
      <w:r w:rsidRPr="00F72EAA">
        <w:rPr>
          <w:rFonts w:ascii="Times New Roman" w:hAnsi="Times New Roman" w:cs="Times New Roman"/>
          <w:color w:val="auto"/>
          <w:sz w:val="22"/>
          <w:szCs w:val="22"/>
        </w:rPr>
        <w:t xml:space="preserve"> developed Concept, the draft of the Amendments to the Constitution will be drafted.</w:t>
      </w:r>
    </w:p>
    <w:p w:rsidR="00142706" w:rsidRPr="00F72EAA" w:rsidRDefault="00142706" w:rsidP="00142706">
      <w:pPr>
        <w:ind w:firstLine="54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The Committee is tasked by </w:t>
      </w:r>
      <w:proofErr w:type="gramStart"/>
      <w:r w:rsidRPr="00F72EAA">
        <w:rPr>
          <w:rFonts w:ascii="Times New Roman" w:hAnsi="Times New Roman" w:cs="Times New Roman"/>
          <w:color w:val="auto"/>
          <w:sz w:val="22"/>
          <w:szCs w:val="22"/>
        </w:rPr>
        <w:t>the 31st of December</w:t>
      </w:r>
      <w:proofErr w:type="gramEnd"/>
      <w:r w:rsidRPr="00F72EAA">
        <w:rPr>
          <w:rFonts w:ascii="Times New Roman" w:hAnsi="Times New Roman" w:cs="Times New Roman"/>
          <w:color w:val="auto"/>
          <w:sz w:val="22"/>
          <w:szCs w:val="22"/>
        </w:rPr>
        <w:t xml:space="preserve"> 2020, to develop, present to public discussion, summarize and submit to the Prime minister the draft of the Concept of Constitutional reforms, and then until the 31st of June 2021 it should elaborate the draft of the Amendments to the Constitution by the same inclusive procedure. Moreover, the public discussions </w:t>
      </w:r>
      <w:proofErr w:type="gramStart"/>
      <w:r w:rsidRPr="00F72EAA">
        <w:rPr>
          <w:rFonts w:ascii="Times New Roman" w:hAnsi="Times New Roman" w:cs="Times New Roman"/>
          <w:color w:val="auto"/>
          <w:sz w:val="22"/>
          <w:szCs w:val="22"/>
        </w:rPr>
        <w:t>have already been started</w:t>
      </w:r>
      <w:proofErr w:type="gramEnd"/>
      <w:r w:rsidRPr="00F72EAA">
        <w:rPr>
          <w:rFonts w:ascii="Times New Roman" w:hAnsi="Times New Roman" w:cs="Times New Roman"/>
          <w:color w:val="auto"/>
          <w:sz w:val="22"/>
          <w:szCs w:val="22"/>
        </w:rPr>
        <w:t xml:space="preserve">. As soon as the Concept will be </w:t>
      </w:r>
      <w:proofErr w:type="gramStart"/>
      <w:r w:rsidRPr="00F72EAA">
        <w:rPr>
          <w:rFonts w:ascii="Times New Roman" w:hAnsi="Times New Roman" w:cs="Times New Roman"/>
          <w:color w:val="auto"/>
          <w:sz w:val="22"/>
          <w:szCs w:val="22"/>
        </w:rPr>
        <w:t>finalized</w:t>
      </w:r>
      <w:proofErr w:type="gramEnd"/>
      <w:r w:rsidRPr="00F72EAA">
        <w:rPr>
          <w:rFonts w:ascii="Times New Roman" w:hAnsi="Times New Roman" w:cs="Times New Roman"/>
          <w:color w:val="auto"/>
          <w:sz w:val="22"/>
          <w:szCs w:val="22"/>
        </w:rPr>
        <w:t xml:space="preserve"> it will be consulted with the Venice Commission as it is planned.</w:t>
      </w:r>
    </w:p>
    <w:p w:rsidR="00142706" w:rsidRPr="00F72EAA" w:rsidRDefault="00142706" w:rsidP="00142706">
      <w:pPr>
        <w:tabs>
          <w:tab w:val="left" w:pos="900"/>
        </w:tabs>
        <w:ind w:firstLine="63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3)</w:t>
      </w:r>
      <w:r w:rsidRPr="00F72EAA">
        <w:rPr>
          <w:rFonts w:ascii="Times New Roman" w:hAnsi="Times New Roman" w:cs="Times New Roman"/>
          <w:color w:val="auto"/>
          <w:sz w:val="22"/>
          <w:szCs w:val="22"/>
        </w:rPr>
        <w:tab/>
        <w:t xml:space="preserve">Goal 4. Reform of the electoral legislation </w:t>
      </w:r>
    </w:p>
    <w:p w:rsidR="00142706" w:rsidRPr="00F72EAA" w:rsidRDefault="00142706" w:rsidP="00142706">
      <w:pPr>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In June </w:t>
      </w:r>
      <w:proofErr w:type="gramStart"/>
      <w:r w:rsidRPr="00F72EAA">
        <w:rPr>
          <w:rFonts w:ascii="Times New Roman" w:hAnsi="Times New Roman" w:cs="Times New Roman"/>
          <w:color w:val="auto"/>
          <w:sz w:val="22"/>
          <w:szCs w:val="22"/>
        </w:rPr>
        <w:t>2020</w:t>
      </w:r>
      <w:proofErr w:type="gramEnd"/>
      <w:r w:rsidRPr="00F72EAA">
        <w:rPr>
          <w:rFonts w:ascii="Times New Roman" w:hAnsi="Times New Roman" w:cs="Times New Roman"/>
          <w:color w:val="auto"/>
          <w:sz w:val="22"/>
          <w:szCs w:val="22"/>
        </w:rPr>
        <w:t xml:space="preserve"> the Parliament unanimously voted the first set of amendments to the electoral legislation aimed at enhancing the system of local elections having in mind that next cycle of local elections is planned for 2021. Importantly this law </w:t>
      </w:r>
      <w:proofErr w:type="gramStart"/>
      <w:r w:rsidRPr="00F72EAA">
        <w:rPr>
          <w:rFonts w:ascii="Times New Roman" w:hAnsi="Times New Roman" w:cs="Times New Roman"/>
          <w:color w:val="auto"/>
          <w:sz w:val="22"/>
          <w:szCs w:val="22"/>
        </w:rPr>
        <w:t>was co-sponsored</w:t>
      </w:r>
      <w:proofErr w:type="gramEnd"/>
      <w:r w:rsidRPr="00F72EAA">
        <w:rPr>
          <w:rFonts w:ascii="Times New Roman" w:hAnsi="Times New Roman" w:cs="Times New Roman"/>
          <w:color w:val="auto"/>
          <w:sz w:val="22"/>
          <w:szCs w:val="22"/>
        </w:rPr>
        <w:t xml:space="preserve"> by all parliamentary parties. The amended legislation, which is already in effect, improves the local electoral system, if previously only </w:t>
      </w:r>
      <w:proofErr w:type="gramStart"/>
      <w:r w:rsidRPr="00F72EAA">
        <w:rPr>
          <w:rFonts w:ascii="Times New Roman" w:hAnsi="Times New Roman" w:cs="Times New Roman"/>
          <w:color w:val="auto"/>
          <w:sz w:val="22"/>
          <w:szCs w:val="22"/>
        </w:rPr>
        <w:t>3</w:t>
      </w:r>
      <w:proofErr w:type="gramEnd"/>
      <w:r w:rsidRPr="00F72EAA">
        <w:rPr>
          <w:rFonts w:ascii="Times New Roman" w:hAnsi="Times New Roman" w:cs="Times New Roman"/>
          <w:color w:val="auto"/>
          <w:sz w:val="22"/>
          <w:szCs w:val="22"/>
        </w:rPr>
        <w:t xml:space="preserve"> big cities were using the pure proportional lists now hundreds of communities will benefit from this democratic system. The bonus system (meaning winner takes all) was eliminated to support the political life at the local level, the gender quota for local elections has been increased to 30%, since women participation at the local level remains law, currently with only 10% of female council of elders and only </w:t>
      </w:r>
      <w:proofErr w:type="gramStart"/>
      <w:r w:rsidRPr="00F72EAA">
        <w:rPr>
          <w:rFonts w:ascii="Times New Roman" w:hAnsi="Times New Roman" w:cs="Times New Roman"/>
          <w:color w:val="auto"/>
          <w:sz w:val="22"/>
          <w:szCs w:val="22"/>
        </w:rPr>
        <w:t>1</w:t>
      </w:r>
      <w:proofErr w:type="gramEnd"/>
      <w:r w:rsidRPr="00F72EAA">
        <w:rPr>
          <w:rFonts w:ascii="Times New Roman" w:hAnsi="Times New Roman" w:cs="Times New Roman"/>
          <w:color w:val="auto"/>
          <w:sz w:val="22"/>
          <w:szCs w:val="22"/>
        </w:rPr>
        <w:t xml:space="preserve"> female city mayor so far.  </w:t>
      </w:r>
    </w:p>
    <w:p w:rsidR="00142706" w:rsidRPr="00F72EAA" w:rsidRDefault="00142706" w:rsidP="00142706">
      <w:pPr>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4) Goals 5, 6 and 7. Strengthening the independence and impartiality of the judiciary; improvement of mechanisms for public accountability of the judiciary and a judicial system free of corruption and sponsorship</w:t>
      </w:r>
    </w:p>
    <w:p w:rsidR="00142706" w:rsidRPr="00F72EAA" w:rsidRDefault="00142706" w:rsidP="00142706">
      <w:pPr>
        <w:tabs>
          <w:tab w:val="left" w:pos="990"/>
        </w:tabs>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a.</w:t>
      </w:r>
      <w:r w:rsidRPr="00F72EAA">
        <w:rPr>
          <w:rFonts w:ascii="Times New Roman" w:hAnsi="Times New Roman" w:cs="Times New Roman"/>
          <w:color w:val="auto"/>
          <w:sz w:val="22"/>
          <w:szCs w:val="22"/>
        </w:rPr>
        <w:tab/>
        <w:t xml:space="preserve">To set the legislative grounds for main strategic changes envisaged by the reform the Government prepared set of amendments to the Judicial Code and other relevant laws including on the Corruption Prevention Commission.  The draft was adopted by the Parliament on 25 March 2020 and is in effect since 2 May </w:t>
      </w:r>
      <w:proofErr w:type="gramStart"/>
      <w:r w:rsidRPr="00F72EAA">
        <w:rPr>
          <w:rFonts w:ascii="Times New Roman" w:hAnsi="Times New Roman" w:cs="Times New Roman"/>
          <w:color w:val="auto"/>
          <w:sz w:val="22"/>
          <w:szCs w:val="22"/>
        </w:rPr>
        <w:t>2020 .</w:t>
      </w:r>
      <w:proofErr w:type="gramEnd"/>
      <w:r w:rsidRPr="00F72EAA">
        <w:rPr>
          <w:rFonts w:ascii="Times New Roman" w:hAnsi="Times New Roman" w:cs="Times New Roman"/>
          <w:color w:val="auto"/>
          <w:sz w:val="22"/>
          <w:szCs w:val="22"/>
        </w:rPr>
        <w:t xml:space="preserve"> The substance of these amendments </w:t>
      </w:r>
      <w:proofErr w:type="gramStart"/>
      <w:r w:rsidRPr="00F72EAA">
        <w:rPr>
          <w:rFonts w:ascii="Times New Roman" w:hAnsi="Times New Roman" w:cs="Times New Roman"/>
          <w:color w:val="auto"/>
          <w:sz w:val="22"/>
          <w:szCs w:val="22"/>
        </w:rPr>
        <w:t>is listed</w:t>
      </w:r>
      <w:proofErr w:type="gramEnd"/>
      <w:r w:rsidRPr="00F72EAA">
        <w:rPr>
          <w:rFonts w:ascii="Times New Roman" w:hAnsi="Times New Roman" w:cs="Times New Roman"/>
          <w:color w:val="auto"/>
          <w:sz w:val="22"/>
          <w:szCs w:val="22"/>
        </w:rPr>
        <w:t xml:space="preserve"> below: </w:t>
      </w:r>
    </w:p>
    <w:p w:rsidR="00142706" w:rsidRPr="00F72EAA" w:rsidRDefault="00142706" w:rsidP="00142706">
      <w:pPr>
        <w:tabs>
          <w:tab w:val="left" w:pos="990"/>
        </w:tabs>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b.</w:t>
      </w:r>
      <w:r w:rsidRPr="00F72EAA">
        <w:rPr>
          <w:rFonts w:ascii="Times New Roman" w:hAnsi="Times New Roman" w:cs="Times New Roman"/>
          <w:color w:val="auto"/>
          <w:sz w:val="22"/>
          <w:szCs w:val="22"/>
        </w:rPr>
        <w:tab/>
        <w:t xml:space="preserve">The mechanisms of evaluation of declarations of judges, prosecutors and investigators, as well as procedures for integrity check of candidates to judges, prosecutors and other high-ranking officials were set-up. Through the </w:t>
      </w:r>
      <w:proofErr w:type="gramStart"/>
      <w:r w:rsidRPr="00F72EAA">
        <w:rPr>
          <w:rFonts w:ascii="Times New Roman" w:hAnsi="Times New Roman" w:cs="Times New Roman"/>
          <w:color w:val="auto"/>
          <w:sz w:val="22"/>
          <w:szCs w:val="22"/>
        </w:rPr>
        <w:t>amendment</w:t>
      </w:r>
      <w:proofErr w:type="gramEnd"/>
      <w:r w:rsidRPr="00F72EAA">
        <w:rPr>
          <w:rFonts w:ascii="Times New Roman" w:hAnsi="Times New Roman" w:cs="Times New Roman"/>
          <w:color w:val="auto"/>
          <w:sz w:val="22"/>
          <w:szCs w:val="22"/>
        </w:rPr>
        <w:t xml:space="preserve"> the Corruption Prevention Commission gained the balanced access to the respective financial data within its proceedings of integrity check.  </w:t>
      </w:r>
    </w:p>
    <w:p w:rsidR="00142706" w:rsidRPr="00F72EAA" w:rsidRDefault="00142706" w:rsidP="00142706">
      <w:pPr>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The draft law (referred to in the para above) passed wide-range discussions and public hearings. At the same time, the draft </w:t>
      </w:r>
      <w:proofErr w:type="gramStart"/>
      <w:r w:rsidRPr="00F72EAA">
        <w:rPr>
          <w:rFonts w:ascii="Times New Roman" w:hAnsi="Times New Roman" w:cs="Times New Roman"/>
          <w:color w:val="auto"/>
          <w:sz w:val="22"/>
          <w:szCs w:val="22"/>
        </w:rPr>
        <w:t>was largely discussed and commented by the international community</w:t>
      </w:r>
      <w:proofErr w:type="gramEnd"/>
      <w:r w:rsidRPr="00F72EAA">
        <w:rPr>
          <w:rFonts w:ascii="Times New Roman" w:hAnsi="Times New Roman" w:cs="Times New Roman"/>
          <w:color w:val="auto"/>
          <w:sz w:val="22"/>
          <w:szCs w:val="22"/>
        </w:rPr>
        <w:t xml:space="preserve">. In particular, these amendments received the positive opinion of the Venice </w:t>
      </w:r>
      <w:proofErr w:type="gramStart"/>
      <w:r w:rsidRPr="00F72EAA">
        <w:rPr>
          <w:rFonts w:ascii="Times New Roman" w:hAnsi="Times New Roman" w:cs="Times New Roman"/>
          <w:color w:val="auto"/>
          <w:sz w:val="22"/>
          <w:szCs w:val="22"/>
        </w:rPr>
        <w:t>Commission which confirmed that assessment of the asset conditions</w:t>
      </w:r>
      <w:proofErr w:type="gramEnd"/>
      <w:r w:rsidRPr="00F72EAA">
        <w:rPr>
          <w:rFonts w:ascii="Times New Roman" w:hAnsi="Times New Roman" w:cs="Times New Roman"/>
          <w:color w:val="auto"/>
          <w:sz w:val="22"/>
          <w:szCs w:val="22"/>
        </w:rPr>
        <w:t xml:space="preserve"> and integrity is a balanced mechanism which is targeting elimination of corruption in the judicial sector without intervening into </w:t>
      </w:r>
      <w:proofErr w:type="spellStart"/>
      <w:r w:rsidRPr="00F72EAA">
        <w:rPr>
          <w:rFonts w:ascii="Times New Roman" w:hAnsi="Times New Roman" w:cs="Times New Roman"/>
          <w:color w:val="auto"/>
          <w:sz w:val="22"/>
          <w:szCs w:val="22"/>
        </w:rPr>
        <w:t>independepce</w:t>
      </w:r>
      <w:proofErr w:type="spellEnd"/>
      <w:r w:rsidRPr="00F72EAA">
        <w:rPr>
          <w:rFonts w:ascii="Times New Roman" w:hAnsi="Times New Roman" w:cs="Times New Roman"/>
          <w:color w:val="auto"/>
          <w:sz w:val="22"/>
          <w:szCs w:val="22"/>
        </w:rPr>
        <w:t xml:space="preserve"> of the judiciary. In parallel, separate consultations </w:t>
      </w:r>
      <w:proofErr w:type="gramStart"/>
      <w:r w:rsidRPr="00F72EAA">
        <w:rPr>
          <w:rFonts w:ascii="Times New Roman" w:hAnsi="Times New Roman" w:cs="Times New Roman"/>
          <w:color w:val="auto"/>
          <w:sz w:val="22"/>
          <w:szCs w:val="22"/>
        </w:rPr>
        <w:t>were done</w:t>
      </w:r>
      <w:proofErr w:type="gramEnd"/>
      <w:r w:rsidRPr="00F72EAA">
        <w:rPr>
          <w:rFonts w:ascii="Times New Roman" w:hAnsi="Times New Roman" w:cs="Times New Roman"/>
          <w:color w:val="auto"/>
          <w:sz w:val="22"/>
          <w:szCs w:val="22"/>
        </w:rPr>
        <w:t xml:space="preserve"> with the engagement of the experts from the </w:t>
      </w:r>
      <w:proofErr w:type="spellStart"/>
      <w:r w:rsidRPr="00F72EAA">
        <w:rPr>
          <w:rFonts w:ascii="Times New Roman" w:hAnsi="Times New Roman" w:cs="Times New Roman"/>
          <w:color w:val="auto"/>
          <w:sz w:val="22"/>
          <w:szCs w:val="22"/>
        </w:rPr>
        <w:t>CoE</w:t>
      </w:r>
      <w:proofErr w:type="spellEnd"/>
      <w:r w:rsidRPr="00F72EAA">
        <w:rPr>
          <w:rFonts w:ascii="Times New Roman" w:hAnsi="Times New Roman" w:cs="Times New Roman"/>
          <w:color w:val="auto"/>
          <w:sz w:val="22"/>
          <w:szCs w:val="22"/>
        </w:rPr>
        <w:t xml:space="preserve"> GRECO Secretariat. </w:t>
      </w:r>
    </w:p>
    <w:p w:rsidR="00142706" w:rsidRPr="00F72EAA" w:rsidRDefault="00142706" w:rsidP="00142706">
      <w:pPr>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After the adoption of the law, together with the EU (trough respective TAIEX project), </w:t>
      </w:r>
      <w:proofErr w:type="spellStart"/>
      <w:r w:rsidRPr="00F72EAA">
        <w:rPr>
          <w:rFonts w:ascii="Times New Roman" w:hAnsi="Times New Roman" w:cs="Times New Roman"/>
          <w:color w:val="auto"/>
          <w:sz w:val="22"/>
          <w:szCs w:val="22"/>
        </w:rPr>
        <w:t>CoE</w:t>
      </w:r>
      <w:proofErr w:type="spellEnd"/>
      <w:r w:rsidRPr="00F72EAA">
        <w:rPr>
          <w:rFonts w:ascii="Times New Roman" w:hAnsi="Times New Roman" w:cs="Times New Roman"/>
          <w:color w:val="auto"/>
          <w:sz w:val="22"/>
          <w:szCs w:val="22"/>
        </w:rPr>
        <w:t xml:space="preserve"> and USAID experts’ engagement the CPC and </w:t>
      </w:r>
      <w:proofErr w:type="spellStart"/>
      <w:r w:rsidRPr="00F72EAA">
        <w:rPr>
          <w:rFonts w:ascii="Times New Roman" w:hAnsi="Times New Roman" w:cs="Times New Roman"/>
          <w:color w:val="auto"/>
          <w:sz w:val="22"/>
          <w:szCs w:val="22"/>
        </w:rPr>
        <w:t>MoJ</w:t>
      </w:r>
      <w:proofErr w:type="spellEnd"/>
      <w:r w:rsidRPr="00F72EAA">
        <w:rPr>
          <w:rFonts w:ascii="Times New Roman" w:hAnsi="Times New Roman" w:cs="Times New Roman"/>
          <w:color w:val="auto"/>
          <w:sz w:val="22"/>
          <w:szCs w:val="22"/>
        </w:rPr>
        <w:t xml:space="preserve"> developed a unified methodology for declaration check and a questionnaire that the CPC is to use while integrity check of the candidates. </w:t>
      </w:r>
    </w:p>
    <w:p w:rsidR="00142706" w:rsidRPr="00F72EAA" w:rsidRDefault="00142706" w:rsidP="00142706">
      <w:pPr>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During all this period, the CPC as priority (as prescribed in the transitional clauses of the Judicial Code) has carried out the analysis of about 130 declarations of the SJC members and the members and their family (from 2011-2019) and about 110 declarations of the Constitutional Court judges and their family members (2011-2019). In addition, CPC </w:t>
      </w:r>
      <w:proofErr w:type="spellStart"/>
      <w:r w:rsidRPr="00F72EAA">
        <w:rPr>
          <w:rFonts w:ascii="Times New Roman" w:hAnsi="Times New Roman" w:cs="Times New Roman"/>
          <w:color w:val="auto"/>
          <w:sz w:val="22"/>
          <w:szCs w:val="22"/>
        </w:rPr>
        <w:t>analysed</w:t>
      </w:r>
      <w:proofErr w:type="spellEnd"/>
      <w:r w:rsidRPr="00F72EAA">
        <w:rPr>
          <w:rFonts w:ascii="Times New Roman" w:hAnsi="Times New Roman" w:cs="Times New Roman"/>
          <w:color w:val="auto"/>
          <w:sz w:val="22"/>
          <w:szCs w:val="22"/>
        </w:rPr>
        <w:t xml:space="preserve"> declarations of about 60 high-ranking officials and in October 2020 will start analysis of declarations of all sitting judges. </w:t>
      </w:r>
    </w:p>
    <w:p w:rsidR="00142706" w:rsidRPr="00F72EAA" w:rsidRDefault="00142706" w:rsidP="00142706">
      <w:pPr>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Another important step was the process of selection of the candidates of prosecutors and deputy Prosecutor General responsible for civil forfeiture of illegal assets where the CPC carried out the integrity check of all candidates and produced 26 opinions out of which 2 were negative, 11 were positive with some reservations, and 13 were positive. </w:t>
      </w:r>
      <w:proofErr w:type="gramStart"/>
      <w:r w:rsidRPr="00F72EAA">
        <w:rPr>
          <w:rFonts w:ascii="Times New Roman" w:hAnsi="Times New Roman" w:cs="Times New Roman"/>
          <w:color w:val="auto"/>
          <w:sz w:val="22"/>
          <w:szCs w:val="22"/>
        </w:rPr>
        <w:t>All those candidates who received negative opinion of the CPC, were not</w:t>
      </w:r>
      <w:proofErr w:type="gramEnd"/>
      <w:r w:rsidRPr="00F72EAA">
        <w:rPr>
          <w:rFonts w:ascii="Times New Roman" w:hAnsi="Times New Roman" w:cs="Times New Roman"/>
          <w:color w:val="auto"/>
          <w:sz w:val="22"/>
          <w:szCs w:val="22"/>
        </w:rPr>
        <w:t xml:space="preserve"> appointed in the positions. It </w:t>
      </w:r>
      <w:proofErr w:type="gramStart"/>
      <w:r w:rsidRPr="00F72EAA">
        <w:rPr>
          <w:rFonts w:ascii="Times New Roman" w:hAnsi="Times New Roman" w:cs="Times New Roman"/>
          <w:color w:val="auto"/>
          <w:sz w:val="22"/>
          <w:szCs w:val="22"/>
        </w:rPr>
        <w:t>is also foreseen</w:t>
      </w:r>
      <w:proofErr w:type="gramEnd"/>
      <w:r w:rsidRPr="00F72EAA">
        <w:rPr>
          <w:rFonts w:ascii="Times New Roman" w:hAnsi="Times New Roman" w:cs="Times New Roman"/>
          <w:color w:val="auto"/>
          <w:sz w:val="22"/>
          <w:szCs w:val="22"/>
        </w:rPr>
        <w:t xml:space="preserve"> to put in place integrity check procedure for all prosecutors. </w:t>
      </w:r>
    </w:p>
    <w:p w:rsidR="00142706" w:rsidRPr="00F72EAA" w:rsidRDefault="00142706" w:rsidP="00142706">
      <w:pPr>
        <w:tabs>
          <w:tab w:val="left" w:pos="1080"/>
        </w:tabs>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c.</w:t>
      </w:r>
      <w:r w:rsidRPr="00F72EAA">
        <w:rPr>
          <w:rFonts w:ascii="Times New Roman" w:hAnsi="Times New Roman" w:cs="Times New Roman"/>
          <w:color w:val="auto"/>
          <w:sz w:val="22"/>
          <w:szCs w:val="22"/>
        </w:rPr>
        <w:tab/>
        <w:t xml:space="preserve">At the same time through the same set of amendments to the Judicial Code (referred to in the para “a” above) the performance of the psychological test at the first stage of interviewing has been enhanced. Further on together with UNDP international and local experts an assessment report and analysis </w:t>
      </w:r>
      <w:proofErr w:type="gramStart"/>
      <w:r w:rsidRPr="00F72EAA">
        <w:rPr>
          <w:rFonts w:ascii="Times New Roman" w:hAnsi="Times New Roman" w:cs="Times New Roman"/>
          <w:color w:val="auto"/>
          <w:sz w:val="22"/>
          <w:szCs w:val="22"/>
        </w:rPr>
        <w:t>has been developed</w:t>
      </w:r>
      <w:proofErr w:type="gramEnd"/>
      <w:r w:rsidRPr="00F72EAA">
        <w:rPr>
          <w:rFonts w:ascii="Times New Roman" w:hAnsi="Times New Roman" w:cs="Times New Roman"/>
          <w:color w:val="auto"/>
          <w:sz w:val="22"/>
          <w:szCs w:val="22"/>
        </w:rPr>
        <w:t xml:space="preserve"> on psychological testing of the candidate judges, as well as procedures to set-up e-recruitment system of judges. In parallel, the criteria for psychological tests has been developed and adopted by the Supreme Judicial </w:t>
      </w:r>
      <w:proofErr w:type="gramStart"/>
      <w:r w:rsidRPr="00F72EAA">
        <w:rPr>
          <w:rFonts w:ascii="Times New Roman" w:hAnsi="Times New Roman" w:cs="Times New Roman"/>
          <w:color w:val="auto"/>
          <w:sz w:val="22"/>
          <w:szCs w:val="22"/>
        </w:rPr>
        <w:t>Council which</w:t>
      </w:r>
      <w:proofErr w:type="gramEnd"/>
      <w:r w:rsidRPr="00F72EAA">
        <w:rPr>
          <w:rFonts w:ascii="Times New Roman" w:hAnsi="Times New Roman" w:cs="Times New Roman"/>
          <w:color w:val="auto"/>
          <w:sz w:val="22"/>
          <w:szCs w:val="22"/>
        </w:rPr>
        <w:t xml:space="preserve"> will be the basis for elaboration of respective electronic platform to digitize the entire process. </w:t>
      </w:r>
    </w:p>
    <w:p w:rsidR="00142706" w:rsidRPr="00F72EAA" w:rsidRDefault="00142706" w:rsidP="00142706">
      <w:pPr>
        <w:tabs>
          <w:tab w:val="left" w:pos="1080"/>
        </w:tabs>
        <w:ind w:firstLine="72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d.</w:t>
      </w:r>
      <w:r w:rsidRPr="00F72EAA">
        <w:rPr>
          <w:rFonts w:ascii="Times New Roman" w:hAnsi="Times New Roman" w:cs="Times New Roman"/>
          <w:color w:val="auto"/>
          <w:sz w:val="22"/>
          <w:szCs w:val="22"/>
        </w:rPr>
        <w:tab/>
        <w:t xml:space="preserve">The grounds for subjecting a judge and a member of the Supreme Judicial Council to disciplinary liability were improvement. The Ethics and Disciplinary Commission instead of the Disciplinary Commission </w:t>
      </w:r>
      <w:proofErr w:type="gramStart"/>
      <w:r w:rsidRPr="00F72EAA">
        <w:rPr>
          <w:rFonts w:ascii="Times New Roman" w:hAnsi="Times New Roman" w:cs="Times New Roman"/>
          <w:color w:val="auto"/>
          <w:sz w:val="22"/>
          <w:szCs w:val="22"/>
        </w:rPr>
        <w:t>has been envisaged</w:t>
      </w:r>
      <w:proofErr w:type="gramEnd"/>
      <w:r w:rsidRPr="00F72EAA">
        <w:rPr>
          <w:rFonts w:ascii="Times New Roman" w:hAnsi="Times New Roman" w:cs="Times New Roman"/>
          <w:color w:val="auto"/>
          <w:sz w:val="22"/>
          <w:szCs w:val="22"/>
        </w:rPr>
        <w:t xml:space="preserve">. </w:t>
      </w:r>
      <w:proofErr w:type="gramStart"/>
      <w:r w:rsidRPr="00F72EAA">
        <w:rPr>
          <w:rFonts w:ascii="Times New Roman" w:hAnsi="Times New Roman" w:cs="Times New Roman"/>
          <w:color w:val="auto"/>
          <w:sz w:val="22"/>
          <w:szCs w:val="22"/>
        </w:rPr>
        <w:t>This particular aspects</w:t>
      </w:r>
      <w:proofErr w:type="gramEnd"/>
      <w:r w:rsidRPr="00F72EAA">
        <w:rPr>
          <w:rFonts w:ascii="Times New Roman" w:hAnsi="Times New Roman" w:cs="Times New Roman"/>
          <w:color w:val="auto"/>
          <w:sz w:val="22"/>
          <w:szCs w:val="22"/>
        </w:rPr>
        <w:t xml:space="preserve"> of the amendments have been largely discussed with all national and international partners including the Venice Commission and the CCJE.  The composition and functions of some of these specialized commissions </w:t>
      </w:r>
      <w:proofErr w:type="gramStart"/>
      <w:r w:rsidRPr="00F72EAA">
        <w:rPr>
          <w:rFonts w:ascii="Times New Roman" w:hAnsi="Times New Roman" w:cs="Times New Roman"/>
          <w:color w:val="auto"/>
          <w:sz w:val="22"/>
          <w:szCs w:val="22"/>
        </w:rPr>
        <w:t>has been changed</w:t>
      </w:r>
      <w:proofErr w:type="gramEnd"/>
      <w:r w:rsidRPr="00F72EAA">
        <w:rPr>
          <w:rFonts w:ascii="Times New Roman" w:hAnsi="Times New Roman" w:cs="Times New Roman"/>
          <w:color w:val="auto"/>
          <w:sz w:val="22"/>
          <w:szCs w:val="22"/>
        </w:rPr>
        <w:t xml:space="preserve">, particularly in the context of disciplinary proceedings. Under these amendments, there will be three </w:t>
      </w:r>
      <w:proofErr w:type="gramStart"/>
      <w:r w:rsidRPr="00F72EAA">
        <w:rPr>
          <w:rFonts w:ascii="Times New Roman" w:hAnsi="Times New Roman" w:cs="Times New Roman"/>
          <w:color w:val="auto"/>
          <w:sz w:val="22"/>
          <w:szCs w:val="22"/>
        </w:rPr>
        <w:t>bodies which</w:t>
      </w:r>
      <w:proofErr w:type="gramEnd"/>
      <w:r w:rsidRPr="00F72EAA">
        <w:rPr>
          <w:rFonts w:ascii="Times New Roman" w:hAnsi="Times New Roman" w:cs="Times New Roman"/>
          <w:color w:val="auto"/>
          <w:sz w:val="22"/>
          <w:szCs w:val="22"/>
        </w:rPr>
        <w:t xml:space="preserve"> can bring disciplinary cases before the SJC: the Ethics and Disciplinary Commission of the GA (the EDC, the successor of the Disciplinary Commission), the Minister of Justice and the Commission for the Prevention of Corruption (the CPC – on a limited number of grounds, related to financial declarations of judges). These three bodies may bring cases </w:t>
      </w:r>
      <w:proofErr w:type="spellStart"/>
      <w:r w:rsidRPr="00F72EAA">
        <w:rPr>
          <w:rFonts w:ascii="Times New Roman" w:hAnsi="Times New Roman" w:cs="Times New Roman"/>
          <w:color w:val="auto"/>
          <w:sz w:val="22"/>
          <w:szCs w:val="22"/>
        </w:rPr>
        <w:t>proprio</w:t>
      </w:r>
      <w:proofErr w:type="spellEnd"/>
      <w:r w:rsidRPr="00F72EAA">
        <w:rPr>
          <w:rFonts w:ascii="Times New Roman" w:hAnsi="Times New Roman" w:cs="Times New Roman"/>
          <w:color w:val="auto"/>
          <w:sz w:val="22"/>
          <w:szCs w:val="22"/>
        </w:rPr>
        <w:t xml:space="preserve"> </w:t>
      </w:r>
      <w:proofErr w:type="spellStart"/>
      <w:r w:rsidRPr="00F72EAA">
        <w:rPr>
          <w:rFonts w:ascii="Times New Roman" w:hAnsi="Times New Roman" w:cs="Times New Roman"/>
          <w:color w:val="auto"/>
          <w:sz w:val="22"/>
          <w:szCs w:val="22"/>
        </w:rPr>
        <w:t>motu</w:t>
      </w:r>
      <w:proofErr w:type="spellEnd"/>
      <w:r w:rsidRPr="00F72EAA">
        <w:rPr>
          <w:rFonts w:ascii="Times New Roman" w:hAnsi="Times New Roman" w:cs="Times New Roman"/>
          <w:color w:val="auto"/>
          <w:sz w:val="22"/>
          <w:szCs w:val="22"/>
        </w:rPr>
        <w:t xml:space="preserve"> or </w:t>
      </w:r>
      <w:proofErr w:type="gramStart"/>
      <w:r w:rsidRPr="00F72EAA">
        <w:rPr>
          <w:rFonts w:ascii="Times New Roman" w:hAnsi="Times New Roman" w:cs="Times New Roman"/>
          <w:color w:val="auto"/>
          <w:sz w:val="22"/>
          <w:szCs w:val="22"/>
        </w:rPr>
        <w:t>on the basis of</w:t>
      </w:r>
      <w:proofErr w:type="gramEnd"/>
      <w:r w:rsidRPr="00F72EAA">
        <w:rPr>
          <w:rFonts w:ascii="Times New Roman" w:hAnsi="Times New Roman" w:cs="Times New Roman"/>
          <w:color w:val="auto"/>
          <w:sz w:val="22"/>
          <w:szCs w:val="22"/>
        </w:rPr>
        <w:t xml:space="preserve"> complaints, information in the press, etc. They can conduct preliminary factual inquiries into the allegations of misconduct. These bodies serve as a “filter” for inadmissible complaints against judges. If the EDC turns down a complaint, the latter </w:t>
      </w:r>
      <w:proofErr w:type="gramStart"/>
      <w:r w:rsidRPr="00F72EAA">
        <w:rPr>
          <w:rFonts w:ascii="Times New Roman" w:hAnsi="Times New Roman" w:cs="Times New Roman"/>
          <w:color w:val="auto"/>
          <w:sz w:val="22"/>
          <w:szCs w:val="22"/>
        </w:rPr>
        <w:t>can still be brought</w:t>
      </w:r>
      <w:proofErr w:type="gramEnd"/>
      <w:r w:rsidRPr="00F72EAA">
        <w:rPr>
          <w:rFonts w:ascii="Times New Roman" w:hAnsi="Times New Roman" w:cs="Times New Roman"/>
          <w:color w:val="auto"/>
          <w:sz w:val="22"/>
          <w:szCs w:val="22"/>
        </w:rPr>
        <w:t xml:space="preserve"> by the Minister, and vice versa. Decisions on imposing disciplinary liability are taken by the SJC, by a simple or qualified majority (depending on the gravity of the sanction), following adversarial proceedings. Finally, decisions of the SJC will not be subject to an appeal before a court of law, but a special procedure of reviewing the SJC decisions by the SJC itself </w:t>
      </w:r>
      <w:proofErr w:type="gramStart"/>
      <w:r w:rsidRPr="00F72EAA">
        <w:rPr>
          <w:rFonts w:ascii="Times New Roman" w:hAnsi="Times New Roman" w:cs="Times New Roman"/>
          <w:color w:val="auto"/>
          <w:sz w:val="22"/>
          <w:szCs w:val="22"/>
        </w:rPr>
        <w:t>will be provided</w:t>
      </w:r>
      <w:proofErr w:type="gramEnd"/>
      <w:r w:rsidRPr="00F72EAA">
        <w:rPr>
          <w:rFonts w:ascii="Times New Roman" w:hAnsi="Times New Roman" w:cs="Times New Roman"/>
          <w:color w:val="auto"/>
          <w:sz w:val="22"/>
          <w:szCs w:val="22"/>
        </w:rPr>
        <w:t xml:space="preserve">. </w:t>
      </w:r>
    </w:p>
    <w:p w:rsidR="00142706" w:rsidRPr="00F72EAA" w:rsidRDefault="00142706" w:rsidP="00142706">
      <w:pPr>
        <w:tabs>
          <w:tab w:val="left" w:pos="990"/>
        </w:tabs>
        <w:ind w:firstLine="63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a.</w:t>
      </w:r>
      <w:r w:rsidRPr="00F72EAA">
        <w:rPr>
          <w:rFonts w:ascii="Times New Roman" w:hAnsi="Times New Roman" w:cs="Times New Roman"/>
          <w:color w:val="auto"/>
          <w:sz w:val="22"/>
          <w:szCs w:val="22"/>
        </w:rPr>
        <w:tab/>
        <w:t xml:space="preserve">Another important aspect of these amendments is the introduction of mechanisms necessary for carrying out evaluation of integrity of candidate judges and candidate members of the Supreme Judicial Council. </w:t>
      </w:r>
      <w:proofErr w:type="gramStart"/>
      <w:r w:rsidRPr="00F72EAA">
        <w:rPr>
          <w:rFonts w:ascii="Times New Roman" w:hAnsi="Times New Roman" w:cs="Times New Roman"/>
          <w:color w:val="auto"/>
          <w:sz w:val="22"/>
          <w:szCs w:val="22"/>
        </w:rPr>
        <w:t>At the same time, the Constitutional Law “Judicial Code of the Republic of Armenia”, the Laws “On Commission for the Prevention of Corruption” and “On Public service”, clarify the rules of judicial conduct and the grounds for subjecting to disciplinary liability, meanwhile ensures submission of declarations on their property, incomes and interests to the Commission for the Prevention of Corruption; clarify the list/framework of declarants, as well as creates the ground for effective examination and analysis of declarations by the CPC and based on revealed risks, ensure effective investigation of the declarations by the SJC.</w:t>
      </w:r>
      <w:proofErr w:type="gramEnd"/>
      <w:r w:rsidRPr="00F72EAA">
        <w:rPr>
          <w:rFonts w:ascii="Times New Roman" w:hAnsi="Times New Roman" w:cs="Times New Roman"/>
          <w:color w:val="auto"/>
          <w:sz w:val="22"/>
          <w:szCs w:val="22"/>
        </w:rPr>
        <w:t xml:space="preserve"> </w:t>
      </w:r>
    </w:p>
    <w:p w:rsidR="00142706" w:rsidRPr="00F72EAA" w:rsidRDefault="00142706" w:rsidP="00142706">
      <w:pPr>
        <w:tabs>
          <w:tab w:val="left" w:pos="990"/>
        </w:tabs>
        <w:ind w:firstLine="63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b.</w:t>
      </w:r>
      <w:r w:rsidRPr="00F72EAA">
        <w:rPr>
          <w:rFonts w:ascii="Times New Roman" w:hAnsi="Times New Roman" w:cs="Times New Roman"/>
          <w:color w:val="auto"/>
          <w:sz w:val="22"/>
          <w:szCs w:val="22"/>
        </w:rPr>
        <w:tab/>
        <w:t xml:space="preserve">For effective input of the mechanisms envisaged for CPC number of methodologies and guidelines have been </w:t>
      </w:r>
      <w:proofErr w:type="gramStart"/>
      <w:r w:rsidRPr="00F72EAA">
        <w:rPr>
          <w:rFonts w:ascii="Times New Roman" w:hAnsi="Times New Roman" w:cs="Times New Roman"/>
          <w:color w:val="auto"/>
          <w:sz w:val="22"/>
          <w:szCs w:val="22"/>
        </w:rPr>
        <w:t>developed</w:t>
      </w:r>
      <w:proofErr w:type="gramEnd"/>
      <w:r w:rsidRPr="00F72EAA">
        <w:rPr>
          <w:rFonts w:ascii="Times New Roman" w:hAnsi="Times New Roman" w:cs="Times New Roman"/>
          <w:color w:val="auto"/>
          <w:sz w:val="22"/>
          <w:szCs w:val="22"/>
        </w:rPr>
        <w:t xml:space="preserve"> with support of international partners and approved by the CPC. The CPC has also passed several trainings </w:t>
      </w:r>
      <w:proofErr w:type="spellStart"/>
      <w:r w:rsidRPr="00F72EAA">
        <w:rPr>
          <w:rFonts w:ascii="Times New Roman" w:hAnsi="Times New Roman" w:cs="Times New Roman"/>
          <w:color w:val="auto"/>
          <w:sz w:val="22"/>
          <w:szCs w:val="22"/>
        </w:rPr>
        <w:t>organsied</w:t>
      </w:r>
      <w:proofErr w:type="spellEnd"/>
      <w:r w:rsidRPr="00F72EAA">
        <w:rPr>
          <w:rFonts w:ascii="Times New Roman" w:hAnsi="Times New Roman" w:cs="Times New Roman"/>
          <w:color w:val="auto"/>
          <w:sz w:val="22"/>
          <w:szCs w:val="22"/>
        </w:rPr>
        <w:t xml:space="preserve"> by the EU, </w:t>
      </w:r>
      <w:proofErr w:type="spellStart"/>
      <w:r w:rsidRPr="00F72EAA">
        <w:rPr>
          <w:rFonts w:ascii="Times New Roman" w:hAnsi="Times New Roman" w:cs="Times New Roman"/>
          <w:color w:val="auto"/>
          <w:sz w:val="22"/>
          <w:szCs w:val="22"/>
        </w:rPr>
        <w:t>CoE</w:t>
      </w:r>
      <w:proofErr w:type="spellEnd"/>
      <w:r w:rsidRPr="00F72EAA">
        <w:rPr>
          <w:rFonts w:ascii="Times New Roman" w:hAnsi="Times New Roman" w:cs="Times New Roman"/>
          <w:color w:val="auto"/>
          <w:sz w:val="22"/>
          <w:szCs w:val="22"/>
        </w:rPr>
        <w:t xml:space="preserve"> and USAID on developing their capacities for analysis of declarations, strategic planning, </w:t>
      </w:r>
      <w:proofErr w:type="gramStart"/>
      <w:r w:rsidRPr="00F72EAA">
        <w:rPr>
          <w:rFonts w:ascii="Times New Roman" w:hAnsi="Times New Roman" w:cs="Times New Roman"/>
          <w:color w:val="auto"/>
          <w:sz w:val="22"/>
          <w:szCs w:val="22"/>
        </w:rPr>
        <w:t>enhancement</w:t>
      </w:r>
      <w:proofErr w:type="gramEnd"/>
      <w:r w:rsidRPr="00F72EAA">
        <w:rPr>
          <w:rFonts w:ascii="Times New Roman" w:hAnsi="Times New Roman" w:cs="Times New Roman"/>
          <w:color w:val="auto"/>
          <w:sz w:val="22"/>
          <w:szCs w:val="22"/>
        </w:rPr>
        <w:t xml:space="preserve"> of management and communication skills. </w:t>
      </w:r>
    </w:p>
    <w:p w:rsidR="00142706" w:rsidRPr="00F72EAA" w:rsidRDefault="00142706" w:rsidP="00142706">
      <w:pPr>
        <w:tabs>
          <w:tab w:val="left" w:pos="990"/>
        </w:tabs>
        <w:ind w:firstLine="63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c.</w:t>
      </w:r>
      <w:r w:rsidRPr="00F72EAA">
        <w:rPr>
          <w:rFonts w:ascii="Times New Roman" w:hAnsi="Times New Roman" w:cs="Times New Roman"/>
          <w:color w:val="auto"/>
          <w:sz w:val="22"/>
          <w:szCs w:val="22"/>
        </w:rPr>
        <w:tab/>
        <w:t xml:space="preserve">Finally, another set of amendments has been drafted which foresees establishment of Anti-Corruption court. The draft </w:t>
      </w:r>
      <w:proofErr w:type="gramStart"/>
      <w:r w:rsidRPr="00F72EAA">
        <w:rPr>
          <w:rFonts w:ascii="Times New Roman" w:hAnsi="Times New Roman" w:cs="Times New Roman"/>
          <w:color w:val="auto"/>
          <w:sz w:val="22"/>
          <w:szCs w:val="22"/>
        </w:rPr>
        <w:t>has been developed</w:t>
      </w:r>
      <w:proofErr w:type="gramEnd"/>
      <w:r w:rsidRPr="00F72EAA">
        <w:rPr>
          <w:rFonts w:ascii="Times New Roman" w:hAnsi="Times New Roman" w:cs="Times New Roman"/>
          <w:color w:val="auto"/>
          <w:sz w:val="22"/>
          <w:szCs w:val="22"/>
        </w:rPr>
        <w:t xml:space="preserve"> and actively discussed with international partners, in particular the IDLO/INL, the experts of the Council of Europe. The draft was discussed with all stakeholders including </w:t>
      </w:r>
      <w:proofErr w:type="gramStart"/>
      <w:r w:rsidRPr="00F72EAA">
        <w:rPr>
          <w:rFonts w:ascii="Times New Roman" w:hAnsi="Times New Roman" w:cs="Times New Roman"/>
          <w:color w:val="auto"/>
          <w:sz w:val="22"/>
          <w:szCs w:val="22"/>
        </w:rPr>
        <w:t>2</w:t>
      </w:r>
      <w:proofErr w:type="gramEnd"/>
      <w:r w:rsidRPr="00F72EAA">
        <w:rPr>
          <w:rFonts w:ascii="Times New Roman" w:hAnsi="Times New Roman" w:cs="Times New Roman"/>
          <w:color w:val="auto"/>
          <w:sz w:val="22"/>
          <w:szCs w:val="22"/>
        </w:rPr>
        <w:t xml:space="preserve"> rounds of discussions with the Civil Society Organizations. The amended package foresees to include corruption cases, as well as cases on civil forfeiture of illegal assets in the liabilities of the AC court. The package also ensures engagement of international experts in the process of the selection of judge candidates, including judge candidates of the Anti-Corruption Court. The AC Court will have the relevant administrative, human resources and facilities for effective functioning. At this </w:t>
      </w:r>
      <w:proofErr w:type="gramStart"/>
      <w:r w:rsidRPr="00F72EAA">
        <w:rPr>
          <w:rFonts w:ascii="Times New Roman" w:hAnsi="Times New Roman" w:cs="Times New Roman"/>
          <w:color w:val="auto"/>
          <w:sz w:val="22"/>
          <w:szCs w:val="22"/>
        </w:rPr>
        <w:t>stage</w:t>
      </w:r>
      <w:proofErr w:type="gramEnd"/>
      <w:r w:rsidRPr="00F72EAA">
        <w:rPr>
          <w:rFonts w:ascii="Times New Roman" w:hAnsi="Times New Roman" w:cs="Times New Roman"/>
          <w:color w:val="auto"/>
          <w:sz w:val="22"/>
          <w:szCs w:val="22"/>
        </w:rPr>
        <w:t xml:space="preserve"> the package is being finalized at the Ministry of Justice and will be sent to the Cabinet by the end of 2020.</w:t>
      </w:r>
    </w:p>
    <w:p w:rsidR="00142706" w:rsidRPr="00F72EAA" w:rsidRDefault="00142706" w:rsidP="00142706">
      <w:pPr>
        <w:ind w:firstLine="54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5)   Goal 5. Strengthening the independence and impartiality of the judiciary</w:t>
      </w:r>
    </w:p>
    <w:p w:rsidR="00142706" w:rsidRPr="00F72EAA" w:rsidRDefault="00142706" w:rsidP="00142706">
      <w:pPr>
        <w:ind w:firstLine="99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a.</w:t>
      </w:r>
      <w:r w:rsidRPr="00F72EAA">
        <w:rPr>
          <w:rFonts w:ascii="Times New Roman" w:hAnsi="Times New Roman" w:cs="Times New Roman"/>
          <w:color w:val="auto"/>
          <w:sz w:val="22"/>
          <w:szCs w:val="22"/>
        </w:rPr>
        <w:tab/>
        <w:t xml:space="preserve">To reach the goal for strengthening social guarantees for judges there have been series of discussions both with local and international partners to increase the salary of judges with 50% starting since 2021. </w:t>
      </w:r>
    </w:p>
    <w:p w:rsidR="00142706" w:rsidRPr="00F72EAA" w:rsidRDefault="00142706" w:rsidP="00142706">
      <w:pPr>
        <w:ind w:firstLine="99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b.</w:t>
      </w:r>
      <w:r w:rsidRPr="00F72EAA">
        <w:rPr>
          <w:rFonts w:ascii="Times New Roman" w:hAnsi="Times New Roman" w:cs="Times New Roman"/>
          <w:color w:val="auto"/>
          <w:sz w:val="22"/>
          <w:szCs w:val="22"/>
        </w:rPr>
        <w:tab/>
        <w:t>A package of modules and training materials have been developed for judges with support of international partners (</w:t>
      </w:r>
      <w:proofErr w:type="spellStart"/>
      <w:r w:rsidRPr="00F72EAA">
        <w:rPr>
          <w:rFonts w:ascii="Times New Roman" w:hAnsi="Times New Roman" w:cs="Times New Roman"/>
          <w:color w:val="auto"/>
          <w:sz w:val="22"/>
          <w:szCs w:val="22"/>
        </w:rPr>
        <w:t>CoE</w:t>
      </w:r>
      <w:proofErr w:type="spellEnd"/>
      <w:r w:rsidRPr="00F72EAA">
        <w:rPr>
          <w:rFonts w:ascii="Times New Roman" w:hAnsi="Times New Roman" w:cs="Times New Roman"/>
          <w:color w:val="auto"/>
          <w:sz w:val="22"/>
          <w:szCs w:val="22"/>
        </w:rPr>
        <w:t xml:space="preserve">, USA/INL) on corruption related issues, corruption and financial crimes investigation, electronic platforms and usage of electronic/digital evidences, ethics, code of conduct and integrity of judges, case law of the European Court of Human Rights. </w:t>
      </w:r>
    </w:p>
    <w:p w:rsidR="00142706" w:rsidRPr="00F72EAA" w:rsidRDefault="00142706" w:rsidP="00142706">
      <w:pPr>
        <w:ind w:firstLine="99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c.</w:t>
      </w:r>
      <w:r w:rsidRPr="00F72EAA">
        <w:rPr>
          <w:rFonts w:ascii="Times New Roman" w:hAnsi="Times New Roman" w:cs="Times New Roman"/>
          <w:color w:val="auto"/>
          <w:sz w:val="22"/>
          <w:szCs w:val="22"/>
        </w:rPr>
        <w:tab/>
        <w:t xml:space="preserve">To provide the courts with facility conditions necessary for their effective activity a preliminary assessment </w:t>
      </w:r>
      <w:proofErr w:type="gramStart"/>
      <w:r w:rsidRPr="00F72EAA">
        <w:rPr>
          <w:rFonts w:ascii="Times New Roman" w:hAnsi="Times New Roman" w:cs="Times New Roman"/>
          <w:color w:val="auto"/>
          <w:sz w:val="22"/>
          <w:szCs w:val="22"/>
        </w:rPr>
        <w:t>have been made</w:t>
      </w:r>
      <w:proofErr w:type="gramEnd"/>
      <w:r w:rsidRPr="00F72EAA">
        <w:rPr>
          <w:rFonts w:ascii="Times New Roman" w:hAnsi="Times New Roman" w:cs="Times New Roman"/>
          <w:color w:val="auto"/>
          <w:sz w:val="22"/>
          <w:szCs w:val="22"/>
        </w:rPr>
        <w:t xml:space="preserve">. The 2021-2023 MTEF already envisages allocations for establishment of the Anti-Corruption Court. </w:t>
      </w:r>
    </w:p>
    <w:p w:rsidR="00142706" w:rsidRPr="00F72EAA" w:rsidRDefault="00142706" w:rsidP="00142706">
      <w:pPr>
        <w:tabs>
          <w:tab w:val="left" w:pos="900"/>
        </w:tabs>
        <w:ind w:firstLine="54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6)</w:t>
      </w:r>
      <w:r w:rsidRPr="00F72EAA">
        <w:rPr>
          <w:rFonts w:ascii="Times New Roman" w:hAnsi="Times New Roman" w:cs="Times New Roman"/>
          <w:color w:val="auto"/>
          <w:sz w:val="22"/>
          <w:szCs w:val="22"/>
        </w:rPr>
        <w:tab/>
        <w:t xml:space="preserve"> Goal 10. Reform of the law enforcement system</w:t>
      </w:r>
    </w:p>
    <w:p w:rsidR="00142706" w:rsidRPr="00F72EAA" w:rsidRDefault="00142706" w:rsidP="00142706">
      <w:pPr>
        <w:ind w:firstLine="1080"/>
        <w:jc w:val="both"/>
        <w:rPr>
          <w:rFonts w:ascii="Times New Roman" w:hAnsi="Times New Roman" w:cs="Times New Roman"/>
          <w:color w:val="auto"/>
          <w:sz w:val="22"/>
          <w:szCs w:val="22"/>
        </w:rPr>
      </w:pPr>
      <w:proofErr w:type="gramStart"/>
      <w:r w:rsidRPr="00F72EAA">
        <w:rPr>
          <w:rFonts w:ascii="Times New Roman" w:hAnsi="Times New Roman" w:cs="Times New Roman"/>
          <w:color w:val="auto"/>
          <w:sz w:val="22"/>
          <w:szCs w:val="22"/>
        </w:rPr>
        <w:t>a.</w:t>
      </w:r>
      <w:r w:rsidRPr="00F72EAA">
        <w:rPr>
          <w:rFonts w:ascii="Times New Roman" w:hAnsi="Times New Roman" w:cs="Times New Roman"/>
          <w:color w:val="auto"/>
          <w:sz w:val="22"/>
          <w:szCs w:val="22"/>
        </w:rPr>
        <w:tab/>
        <w:t>The process of introducing a mechanism to assess prosecutors’ integrity was regulated firstly by the Law on “Corruption Prevention Commission” indicating the grounds for integrity check</w:t>
      </w:r>
      <w:proofErr w:type="gramEnd"/>
      <w:r w:rsidRPr="00F72EAA">
        <w:rPr>
          <w:rFonts w:ascii="Times New Roman" w:hAnsi="Times New Roman" w:cs="Times New Roman"/>
          <w:color w:val="auto"/>
          <w:sz w:val="22"/>
          <w:szCs w:val="22"/>
        </w:rPr>
        <w:t xml:space="preserve">. Moreover, amendments to the Law on “Prosecution” adopted on 16 April 2020 envisage that the candidate prosecutors who will undergo through a selection process to implement functions by the Law on “Civil Forfeiture of Illegal Assets” </w:t>
      </w:r>
      <w:proofErr w:type="gramStart"/>
      <w:r w:rsidRPr="00F72EAA">
        <w:rPr>
          <w:rFonts w:ascii="Times New Roman" w:hAnsi="Times New Roman" w:cs="Times New Roman"/>
          <w:color w:val="auto"/>
          <w:sz w:val="22"/>
          <w:szCs w:val="22"/>
        </w:rPr>
        <w:t>will be selected</w:t>
      </w:r>
      <w:proofErr w:type="gramEnd"/>
      <w:r w:rsidRPr="00F72EAA">
        <w:rPr>
          <w:rFonts w:ascii="Times New Roman" w:hAnsi="Times New Roman" w:cs="Times New Roman"/>
          <w:color w:val="auto"/>
          <w:sz w:val="22"/>
          <w:szCs w:val="22"/>
        </w:rPr>
        <w:t xml:space="preserve"> by a transparent process and open call. </w:t>
      </w:r>
    </w:p>
    <w:p w:rsidR="00142706" w:rsidRPr="00F72EAA" w:rsidRDefault="00142706" w:rsidP="00142706">
      <w:pPr>
        <w:ind w:firstLine="108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b.</w:t>
      </w:r>
      <w:r w:rsidRPr="00F72EAA">
        <w:rPr>
          <w:rFonts w:ascii="Times New Roman" w:hAnsi="Times New Roman" w:cs="Times New Roman"/>
          <w:color w:val="auto"/>
          <w:sz w:val="22"/>
          <w:szCs w:val="22"/>
        </w:rPr>
        <w:tab/>
        <w:t xml:space="preserve">To implement structural changes in the PGO, a new department on Civil Forfeiture of Illegal Assets </w:t>
      </w:r>
      <w:proofErr w:type="gramStart"/>
      <w:r w:rsidRPr="00F72EAA">
        <w:rPr>
          <w:rFonts w:ascii="Times New Roman" w:hAnsi="Times New Roman" w:cs="Times New Roman"/>
          <w:color w:val="auto"/>
          <w:sz w:val="22"/>
          <w:szCs w:val="22"/>
        </w:rPr>
        <w:t>was established</w:t>
      </w:r>
      <w:proofErr w:type="gramEnd"/>
      <w:r w:rsidRPr="00F72EAA">
        <w:rPr>
          <w:rFonts w:ascii="Times New Roman" w:hAnsi="Times New Roman" w:cs="Times New Roman"/>
          <w:color w:val="auto"/>
          <w:sz w:val="22"/>
          <w:szCs w:val="22"/>
        </w:rPr>
        <w:t xml:space="preserve"> according to the Order N 50 of the Prosecutor General from 3 June 2020. In the meantime, according to the Order N 39 of the Prosecutor General from 24 September 2019 the department on Corruption cases was established. For continuous capacity building reasons number of modules covering corruption related topics, economic and financial crimes investigation, usage of electronic and digital evidence, </w:t>
      </w:r>
      <w:proofErr w:type="spellStart"/>
      <w:r w:rsidRPr="00F72EAA">
        <w:rPr>
          <w:rFonts w:ascii="Times New Roman" w:hAnsi="Times New Roman" w:cs="Times New Roman"/>
          <w:color w:val="auto"/>
          <w:sz w:val="22"/>
          <w:szCs w:val="22"/>
        </w:rPr>
        <w:t>etc</w:t>
      </w:r>
      <w:proofErr w:type="spellEnd"/>
      <w:r w:rsidRPr="00F72EAA">
        <w:rPr>
          <w:rFonts w:ascii="Times New Roman" w:hAnsi="Times New Roman" w:cs="Times New Roman"/>
          <w:color w:val="auto"/>
          <w:sz w:val="22"/>
          <w:szCs w:val="22"/>
        </w:rPr>
        <w:t xml:space="preserve">, </w:t>
      </w:r>
      <w:proofErr w:type="gramStart"/>
      <w:r w:rsidRPr="00F72EAA">
        <w:rPr>
          <w:rFonts w:ascii="Times New Roman" w:hAnsi="Times New Roman" w:cs="Times New Roman"/>
          <w:color w:val="auto"/>
          <w:sz w:val="22"/>
          <w:szCs w:val="22"/>
        </w:rPr>
        <w:t>have been developed</w:t>
      </w:r>
      <w:proofErr w:type="gramEnd"/>
      <w:r w:rsidRPr="00F72EAA">
        <w:rPr>
          <w:rFonts w:ascii="Times New Roman" w:hAnsi="Times New Roman" w:cs="Times New Roman"/>
          <w:color w:val="auto"/>
          <w:sz w:val="22"/>
          <w:szCs w:val="22"/>
        </w:rPr>
        <w:t xml:space="preserve"> with support of international partners. The next training round for prosecutors </w:t>
      </w:r>
      <w:proofErr w:type="gramStart"/>
      <w:r w:rsidRPr="00F72EAA">
        <w:rPr>
          <w:rFonts w:ascii="Times New Roman" w:hAnsi="Times New Roman" w:cs="Times New Roman"/>
          <w:color w:val="auto"/>
          <w:sz w:val="22"/>
          <w:szCs w:val="22"/>
        </w:rPr>
        <w:t>is envisaged</w:t>
      </w:r>
      <w:proofErr w:type="gramEnd"/>
      <w:r w:rsidRPr="00F72EAA">
        <w:rPr>
          <w:rFonts w:ascii="Times New Roman" w:hAnsi="Times New Roman" w:cs="Times New Roman"/>
          <w:color w:val="auto"/>
          <w:sz w:val="22"/>
          <w:szCs w:val="22"/>
        </w:rPr>
        <w:t xml:space="preserve"> for September-October 2020. </w:t>
      </w:r>
    </w:p>
    <w:p w:rsidR="00142706" w:rsidRPr="00F72EAA" w:rsidRDefault="00142706" w:rsidP="00142706">
      <w:pPr>
        <w:ind w:firstLine="108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c.</w:t>
      </w:r>
      <w:r w:rsidRPr="00F72EAA">
        <w:rPr>
          <w:rFonts w:ascii="Times New Roman" w:hAnsi="Times New Roman" w:cs="Times New Roman"/>
          <w:color w:val="auto"/>
          <w:sz w:val="22"/>
          <w:szCs w:val="22"/>
        </w:rPr>
        <w:tab/>
        <w:t xml:space="preserve"> In the framework of reforms of investigative </w:t>
      </w:r>
      <w:proofErr w:type="gramStart"/>
      <w:r w:rsidRPr="00F72EAA">
        <w:rPr>
          <w:rFonts w:ascii="Times New Roman" w:hAnsi="Times New Roman" w:cs="Times New Roman"/>
          <w:color w:val="auto"/>
          <w:sz w:val="22"/>
          <w:szCs w:val="22"/>
        </w:rPr>
        <w:t>bodies</w:t>
      </w:r>
      <w:proofErr w:type="gramEnd"/>
      <w:r w:rsidRPr="00F72EAA">
        <w:rPr>
          <w:rFonts w:ascii="Times New Roman" w:hAnsi="Times New Roman" w:cs="Times New Roman"/>
          <w:color w:val="auto"/>
          <w:sz w:val="22"/>
          <w:szCs w:val="22"/>
        </w:rPr>
        <w:t xml:space="preserve"> number of modules covering corruption related topics, economic and financial crimes investigation, usage of electronic and digital evidence, etc., have been developed with support of international partners. </w:t>
      </w:r>
    </w:p>
    <w:p w:rsidR="00142706" w:rsidRPr="00F72EAA" w:rsidRDefault="00142706" w:rsidP="00142706">
      <w:pPr>
        <w:ind w:firstLine="54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7)  Goal 11. Reform of the criminal and criminal procedure legislation</w:t>
      </w:r>
    </w:p>
    <w:p w:rsidR="00142706" w:rsidRPr="00F72EAA" w:rsidRDefault="00142706" w:rsidP="00142706">
      <w:pPr>
        <w:ind w:firstLine="108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a.</w:t>
      </w:r>
      <w:r w:rsidRPr="00F72EAA">
        <w:rPr>
          <w:rFonts w:ascii="Times New Roman" w:hAnsi="Times New Roman" w:cs="Times New Roman"/>
          <w:color w:val="auto"/>
          <w:sz w:val="22"/>
          <w:szCs w:val="22"/>
        </w:rPr>
        <w:tab/>
        <w:t xml:space="preserve">The current criminal justice legal framework of Armenia dates back to the 1990es. The adoption of new Criminal and Criminal Procedure Codes </w:t>
      </w:r>
      <w:proofErr w:type="gramStart"/>
      <w:r w:rsidRPr="00F72EAA">
        <w:rPr>
          <w:rFonts w:ascii="Times New Roman" w:hAnsi="Times New Roman" w:cs="Times New Roman"/>
          <w:color w:val="auto"/>
          <w:sz w:val="22"/>
          <w:szCs w:val="22"/>
        </w:rPr>
        <w:t>was planned</w:t>
      </w:r>
      <w:proofErr w:type="gramEnd"/>
      <w:r w:rsidRPr="00F72EAA">
        <w:rPr>
          <w:rFonts w:ascii="Times New Roman" w:hAnsi="Times New Roman" w:cs="Times New Roman"/>
          <w:color w:val="auto"/>
          <w:sz w:val="22"/>
          <w:szCs w:val="22"/>
        </w:rPr>
        <w:t xml:space="preserve"> for more than 7 years now. </w:t>
      </w:r>
      <w:proofErr w:type="gramStart"/>
      <w:r w:rsidRPr="00F72EAA">
        <w:rPr>
          <w:rFonts w:ascii="Times New Roman" w:hAnsi="Times New Roman" w:cs="Times New Roman"/>
          <w:color w:val="auto"/>
          <w:sz w:val="22"/>
          <w:szCs w:val="22"/>
        </w:rPr>
        <w:t>It was targeted by the previous Judicial Reform Strategy (2014-2016)</w:t>
      </w:r>
      <w:proofErr w:type="gramEnd"/>
      <w:r w:rsidRPr="00F72EAA">
        <w:rPr>
          <w:rFonts w:ascii="Times New Roman" w:hAnsi="Times New Roman" w:cs="Times New Roman"/>
          <w:color w:val="auto"/>
          <w:sz w:val="22"/>
          <w:szCs w:val="22"/>
        </w:rPr>
        <w:t xml:space="preserve">. </w:t>
      </w:r>
    </w:p>
    <w:p w:rsidR="00142706" w:rsidRPr="00F72EAA" w:rsidRDefault="00142706" w:rsidP="00142706">
      <w:pPr>
        <w:ind w:firstLine="108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xml:space="preserve">After extensive work of the Ministry of Justice since last year the draft Criminal and Criminal Procedure Codes </w:t>
      </w:r>
      <w:proofErr w:type="gramStart"/>
      <w:r w:rsidRPr="00F72EAA">
        <w:rPr>
          <w:rFonts w:ascii="Times New Roman" w:hAnsi="Times New Roman" w:cs="Times New Roman"/>
          <w:color w:val="auto"/>
          <w:sz w:val="22"/>
          <w:szCs w:val="22"/>
        </w:rPr>
        <w:t>were finalized</w:t>
      </w:r>
      <w:proofErr w:type="gramEnd"/>
      <w:r w:rsidRPr="00F72EAA">
        <w:rPr>
          <w:rFonts w:ascii="Times New Roman" w:hAnsi="Times New Roman" w:cs="Times New Roman"/>
          <w:color w:val="auto"/>
          <w:sz w:val="22"/>
          <w:szCs w:val="22"/>
        </w:rPr>
        <w:t xml:space="preserve"> through the expert and policy consultations and now are pending the adoption in the Parliament. </w:t>
      </w:r>
      <w:proofErr w:type="gramStart"/>
      <w:r w:rsidRPr="00F72EAA">
        <w:rPr>
          <w:rFonts w:ascii="Times New Roman" w:hAnsi="Times New Roman" w:cs="Times New Roman"/>
          <w:color w:val="auto"/>
          <w:sz w:val="22"/>
          <w:szCs w:val="22"/>
        </w:rPr>
        <w:t>The new Draft Codes envisage total shift from the soviet-style criminal justice in to the modern framework which ensures the human rights-based approach in each and every stage of criminal case, sets the modern aspects of digital evidences and complex economic crimes, provides for the criminal liability for legal persons (current code has for physical persons only), ensures more sophisticated cybercrime definitions and so on and so forth.</w:t>
      </w:r>
      <w:proofErr w:type="gramEnd"/>
    </w:p>
    <w:p w:rsidR="00142706" w:rsidRPr="00F72EAA" w:rsidRDefault="00142706" w:rsidP="00142706">
      <w:pPr>
        <w:ind w:firstLine="63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8)    Objective 1. (Action Plan on e-justice) Introducing unified e-justice system</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a.</w:t>
      </w:r>
      <w:r w:rsidRPr="00F72EAA">
        <w:rPr>
          <w:rFonts w:ascii="Times New Roman" w:hAnsi="Times New Roman" w:cs="Times New Roman"/>
          <w:color w:val="auto"/>
          <w:sz w:val="22"/>
          <w:szCs w:val="22"/>
        </w:rPr>
        <w:tab/>
        <w:t xml:space="preserve">The </w:t>
      </w:r>
      <w:proofErr w:type="spellStart"/>
      <w:r w:rsidRPr="00F72EAA">
        <w:rPr>
          <w:rFonts w:ascii="Times New Roman" w:hAnsi="Times New Roman" w:cs="Times New Roman"/>
          <w:color w:val="auto"/>
          <w:sz w:val="22"/>
          <w:szCs w:val="22"/>
        </w:rPr>
        <w:t>MoJ</w:t>
      </w:r>
      <w:proofErr w:type="spellEnd"/>
      <w:r w:rsidRPr="00F72EAA">
        <w:rPr>
          <w:rFonts w:ascii="Times New Roman" w:hAnsi="Times New Roman" w:cs="Times New Roman"/>
          <w:color w:val="auto"/>
          <w:sz w:val="22"/>
          <w:szCs w:val="22"/>
        </w:rPr>
        <w:t xml:space="preserve"> with the support of EU international and local experts has carried out comprehensive analysis of the existing digital tools and electronic platforms in the justice sector. The assessment covers both the mapping of </w:t>
      </w:r>
      <w:proofErr w:type="gramStart"/>
      <w:r w:rsidRPr="00F72EAA">
        <w:rPr>
          <w:rFonts w:ascii="Times New Roman" w:hAnsi="Times New Roman" w:cs="Times New Roman"/>
          <w:color w:val="auto"/>
          <w:sz w:val="22"/>
          <w:szCs w:val="22"/>
        </w:rPr>
        <w:t>data bases</w:t>
      </w:r>
      <w:proofErr w:type="gramEnd"/>
      <w:r w:rsidRPr="00F72EAA">
        <w:rPr>
          <w:rFonts w:ascii="Times New Roman" w:hAnsi="Times New Roman" w:cs="Times New Roman"/>
          <w:color w:val="auto"/>
          <w:sz w:val="22"/>
          <w:szCs w:val="22"/>
        </w:rPr>
        <w:t xml:space="preserve"> and platforms and their functional capacities. In the meantime, to finalize the process of developing a fully fledge e-justice </w:t>
      </w:r>
      <w:proofErr w:type="gramStart"/>
      <w:r w:rsidRPr="00F72EAA">
        <w:rPr>
          <w:rFonts w:ascii="Times New Roman" w:hAnsi="Times New Roman" w:cs="Times New Roman"/>
          <w:color w:val="auto"/>
          <w:sz w:val="22"/>
          <w:szCs w:val="22"/>
        </w:rPr>
        <w:t>system,</w:t>
      </w:r>
      <w:proofErr w:type="gramEnd"/>
      <w:r w:rsidRPr="00F72EAA">
        <w:rPr>
          <w:rFonts w:ascii="Times New Roman" w:hAnsi="Times New Roman" w:cs="Times New Roman"/>
          <w:color w:val="auto"/>
          <w:sz w:val="22"/>
          <w:szCs w:val="22"/>
        </w:rPr>
        <w:t xml:space="preserve"> the EU mobilized a new TA to support the </w:t>
      </w:r>
      <w:proofErr w:type="spellStart"/>
      <w:r w:rsidRPr="00F72EAA">
        <w:rPr>
          <w:rFonts w:ascii="Times New Roman" w:hAnsi="Times New Roman" w:cs="Times New Roman"/>
          <w:color w:val="auto"/>
          <w:sz w:val="22"/>
          <w:szCs w:val="22"/>
        </w:rPr>
        <w:t>MoJ</w:t>
      </w:r>
      <w:proofErr w:type="spellEnd"/>
      <w:r w:rsidRPr="00F72EAA">
        <w:rPr>
          <w:rFonts w:ascii="Times New Roman" w:hAnsi="Times New Roman" w:cs="Times New Roman"/>
          <w:color w:val="auto"/>
          <w:sz w:val="22"/>
          <w:szCs w:val="22"/>
        </w:rPr>
        <w:t xml:space="preserve"> in drafting the </w:t>
      </w:r>
      <w:proofErr w:type="spellStart"/>
      <w:r w:rsidRPr="00F72EAA">
        <w:rPr>
          <w:rFonts w:ascii="Times New Roman" w:hAnsi="Times New Roman" w:cs="Times New Roman"/>
          <w:color w:val="auto"/>
          <w:sz w:val="22"/>
          <w:szCs w:val="22"/>
        </w:rPr>
        <w:t>ToR</w:t>
      </w:r>
      <w:proofErr w:type="spellEnd"/>
      <w:r w:rsidRPr="00F72EAA">
        <w:rPr>
          <w:rFonts w:ascii="Times New Roman" w:hAnsi="Times New Roman" w:cs="Times New Roman"/>
          <w:color w:val="auto"/>
          <w:sz w:val="22"/>
          <w:szCs w:val="22"/>
        </w:rPr>
        <w:t xml:space="preserve"> for development of the system. The work has not yet started because of COVID19 situation. At the same time, as a part of the electronic management system in the courts, electronic platform for payment orders have been developed with support of </w:t>
      </w:r>
      <w:proofErr w:type="gramStart"/>
      <w:r w:rsidRPr="00F72EAA">
        <w:rPr>
          <w:rFonts w:ascii="Times New Roman" w:hAnsi="Times New Roman" w:cs="Times New Roman"/>
          <w:color w:val="auto"/>
          <w:sz w:val="22"/>
          <w:szCs w:val="22"/>
        </w:rPr>
        <w:t>USAID which</w:t>
      </w:r>
      <w:proofErr w:type="gramEnd"/>
      <w:r w:rsidRPr="00F72EAA">
        <w:rPr>
          <w:rFonts w:ascii="Times New Roman" w:hAnsi="Times New Roman" w:cs="Times New Roman"/>
          <w:color w:val="auto"/>
          <w:sz w:val="22"/>
          <w:szCs w:val="22"/>
        </w:rPr>
        <w:t xml:space="preserve"> enables to carry out full payment procedure electronically.  </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b.</w:t>
      </w:r>
      <w:r w:rsidRPr="00F72EAA">
        <w:rPr>
          <w:rFonts w:ascii="Times New Roman" w:hAnsi="Times New Roman" w:cs="Times New Roman"/>
          <w:color w:val="auto"/>
          <w:sz w:val="22"/>
          <w:szCs w:val="22"/>
        </w:rPr>
        <w:tab/>
        <w:t xml:space="preserve">For introduction of electronic sub-system for criminal cases, the </w:t>
      </w:r>
      <w:proofErr w:type="spellStart"/>
      <w:r w:rsidRPr="00F72EAA">
        <w:rPr>
          <w:rFonts w:ascii="Times New Roman" w:hAnsi="Times New Roman" w:cs="Times New Roman"/>
          <w:color w:val="auto"/>
          <w:sz w:val="22"/>
          <w:szCs w:val="22"/>
        </w:rPr>
        <w:t>ToR</w:t>
      </w:r>
      <w:proofErr w:type="spellEnd"/>
      <w:r w:rsidRPr="00F72EAA">
        <w:rPr>
          <w:rFonts w:ascii="Times New Roman" w:hAnsi="Times New Roman" w:cs="Times New Roman"/>
          <w:color w:val="auto"/>
          <w:sz w:val="22"/>
          <w:szCs w:val="22"/>
        </w:rPr>
        <w:t xml:space="preserve"> </w:t>
      </w:r>
      <w:proofErr w:type="gramStart"/>
      <w:r w:rsidRPr="00F72EAA">
        <w:rPr>
          <w:rFonts w:ascii="Times New Roman" w:hAnsi="Times New Roman" w:cs="Times New Roman"/>
          <w:color w:val="auto"/>
          <w:sz w:val="22"/>
          <w:szCs w:val="22"/>
        </w:rPr>
        <w:t>has been developed with support of the World Bank, further discussed with stakeholders and submitted to the Digital Council’s adoption for further discussions</w:t>
      </w:r>
      <w:proofErr w:type="gramEnd"/>
      <w:r w:rsidRPr="00F72EAA">
        <w:rPr>
          <w:rFonts w:ascii="Times New Roman" w:hAnsi="Times New Roman" w:cs="Times New Roman"/>
          <w:color w:val="auto"/>
          <w:sz w:val="22"/>
          <w:szCs w:val="22"/>
        </w:rPr>
        <w:t xml:space="preserve">. This system will provide full pledged electronic process of the criminal case flow among all authorities engaged in the criminal justice cycle: The Police, the investigative bodies, the Prosecutor General, the courts and finally the Penitentiary institutions. The system will be benefiting from the meaningful access and synchronization of different data </w:t>
      </w:r>
      <w:proofErr w:type="gramStart"/>
      <w:r w:rsidRPr="00F72EAA">
        <w:rPr>
          <w:rFonts w:ascii="Times New Roman" w:hAnsi="Times New Roman" w:cs="Times New Roman"/>
          <w:color w:val="auto"/>
          <w:sz w:val="22"/>
          <w:szCs w:val="22"/>
        </w:rPr>
        <w:t>bases which</w:t>
      </w:r>
      <w:proofErr w:type="gramEnd"/>
      <w:r w:rsidRPr="00F72EAA">
        <w:rPr>
          <w:rFonts w:ascii="Times New Roman" w:hAnsi="Times New Roman" w:cs="Times New Roman"/>
          <w:color w:val="auto"/>
          <w:sz w:val="22"/>
          <w:szCs w:val="22"/>
        </w:rPr>
        <w:t xml:space="preserve"> are being maintained by different criminal justice institutions. Importantly, the </w:t>
      </w:r>
      <w:proofErr w:type="spellStart"/>
      <w:r w:rsidRPr="00F72EAA">
        <w:rPr>
          <w:rFonts w:ascii="Times New Roman" w:hAnsi="Times New Roman" w:cs="Times New Roman"/>
          <w:color w:val="auto"/>
          <w:sz w:val="22"/>
          <w:szCs w:val="22"/>
        </w:rPr>
        <w:t>ToR</w:t>
      </w:r>
      <w:proofErr w:type="spellEnd"/>
      <w:r w:rsidRPr="00F72EAA">
        <w:rPr>
          <w:rFonts w:ascii="Times New Roman" w:hAnsi="Times New Roman" w:cs="Times New Roman"/>
          <w:color w:val="auto"/>
          <w:sz w:val="22"/>
          <w:szCs w:val="22"/>
        </w:rPr>
        <w:t xml:space="preserve"> is drafted in a way to enable the new system to adapt to new Criminal and Criminal Procedure </w:t>
      </w:r>
      <w:proofErr w:type="gramStart"/>
      <w:r w:rsidRPr="00F72EAA">
        <w:rPr>
          <w:rFonts w:ascii="Times New Roman" w:hAnsi="Times New Roman" w:cs="Times New Roman"/>
          <w:color w:val="auto"/>
          <w:sz w:val="22"/>
          <w:szCs w:val="22"/>
        </w:rPr>
        <w:t>Codes which</w:t>
      </w:r>
      <w:proofErr w:type="gramEnd"/>
      <w:r w:rsidRPr="00F72EAA">
        <w:rPr>
          <w:rFonts w:ascii="Times New Roman" w:hAnsi="Times New Roman" w:cs="Times New Roman"/>
          <w:color w:val="auto"/>
          <w:sz w:val="22"/>
          <w:szCs w:val="22"/>
        </w:rPr>
        <w:t xml:space="preserve"> are pending the adoption in the Parliament since early September. It is planned that by January 2022.</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c.</w:t>
      </w:r>
      <w:r w:rsidRPr="00F72EAA">
        <w:rPr>
          <w:rFonts w:ascii="Times New Roman" w:hAnsi="Times New Roman" w:cs="Times New Roman"/>
          <w:color w:val="auto"/>
          <w:sz w:val="22"/>
          <w:szCs w:val="22"/>
        </w:rPr>
        <w:tab/>
        <w:t xml:space="preserve">The idea of introduction of e-bankruptcy system </w:t>
      </w:r>
      <w:proofErr w:type="gramStart"/>
      <w:r w:rsidRPr="00F72EAA">
        <w:rPr>
          <w:rFonts w:ascii="Times New Roman" w:hAnsi="Times New Roman" w:cs="Times New Roman"/>
          <w:color w:val="auto"/>
          <w:sz w:val="22"/>
          <w:szCs w:val="22"/>
        </w:rPr>
        <w:t>was started</w:t>
      </w:r>
      <w:proofErr w:type="gramEnd"/>
      <w:r w:rsidRPr="00F72EAA">
        <w:rPr>
          <w:rFonts w:ascii="Times New Roman" w:hAnsi="Times New Roman" w:cs="Times New Roman"/>
          <w:color w:val="auto"/>
          <w:sz w:val="22"/>
          <w:szCs w:val="22"/>
        </w:rPr>
        <w:t xml:space="preserve"> with development of a computer-based program for selection of the candidates to the bankruptcy manager positions. Further in 2019 the </w:t>
      </w:r>
      <w:proofErr w:type="gramStart"/>
      <w:r w:rsidRPr="00F72EAA">
        <w:rPr>
          <w:rFonts w:ascii="Times New Roman" w:hAnsi="Times New Roman" w:cs="Times New Roman"/>
          <w:color w:val="auto"/>
          <w:sz w:val="22"/>
          <w:szCs w:val="22"/>
        </w:rPr>
        <w:t>Terms of the reference for the electronic system was developed by the Ministry of Justice in close cooperation with the Supreme Judicial Council as well as the specialized judges and insolvency managers</w:t>
      </w:r>
      <w:proofErr w:type="gramEnd"/>
      <w:r w:rsidRPr="00F72EAA">
        <w:rPr>
          <w:rFonts w:ascii="Times New Roman" w:hAnsi="Times New Roman" w:cs="Times New Roman"/>
          <w:color w:val="auto"/>
          <w:sz w:val="22"/>
          <w:szCs w:val="22"/>
        </w:rPr>
        <w:t xml:space="preserve">. In the meantime, the EU provided a TA for enhancing the </w:t>
      </w:r>
      <w:proofErr w:type="spellStart"/>
      <w:r w:rsidRPr="00F72EAA">
        <w:rPr>
          <w:rFonts w:ascii="Times New Roman" w:hAnsi="Times New Roman" w:cs="Times New Roman"/>
          <w:color w:val="auto"/>
          <w:sz w:val="22"/>
          <w:szCs w:val="22"/>
        </w:rPr>
        <w:t>ToR</w:t>
      </w:r>
      <w:proofErr w:type="spellEnd"/>
      <w:r w:rsidRPr="00F72EAA">
        <w:rPr>
          <w:rFonts w:ascii="Times New Roman" w:hAnsi="Times New Roman" w:cs="Times New Roman"/>
          <w:color w:val="auto"/>
          <w:sz w:val="22"/>
          <w:szCs w:val="22"/>
        </w:rPr>
        <w:t xml:space="preserve"> and preparing other aspects for introduction of the e-bankruptcy platform. The </w:t>
      </w:r>
      <w:proofErr w:type="gramStart"/>
      <w:r w:rsidRPr="00F72EAA">
        <w:rPr>
          <w:rFonts w:ascii="Times New Roman" w:hAnsi="Times New Roman" w:cs="Times New Roman"/>
          <w:color w:val="auto"/>
          <w:sz w:val="22"/>
          <w:szCs w:val="22"/>
        </w:rPr>
        <w:t>call was announced by the EU</w:t>
      </w:r>
      <w:proofErr w:type="gramEnd"/>
      <w:r w:rsidRPr="00F72EAA">
        <w:rPr>
          <w:rFonts w:ascii="Times New Roman" w:hAnsi="Times New Roman" w:cs="Times New Roman"/>
          <w:color w:val="auto"/>
          <w:sz w:val="22"/>
          <w:szCs w:val="22"/>
        </w:rPr>
        <w:t xml:space="preserve"> in March 2020 and based on the results the implementing company was identified and the contracting process finalized. </w:t>
      </w:r>
      <w:proofErr w:type="gramStart"/>
      <w:r w:rsidRPr="00F72EAA">
        <w:rPr>
          <w:rFonts w:ascii="Times New Roman" w:hAnsi="Times New Roman" w:cs="Times New Roman"/>
          <w:color w:val="auto"/>
          <w:sz w:val="22"/>
          <w:szCs w:val="22"/>
        </w:rPr>
        <w:t>Hence</w:t>
      </w:r>
      <w:proofErr w:type="gramEnd"/>
      <w:r w:rsidRPr="00F72EAA">
        <w:rPr>
          <w:rFonts w:ascii="Times New Roman" w:hAnsi="Times New Roman" w:cs="Times New Roman"/>
          <w:color w:val="auto"/>
          <w:sz w:val="22"/>
          <w:szCs w:val="22"/>
        </w:rPr>
        <w:t xml:space="preserve"> the work will start very soon.  </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d.</w:t>
      </w:r>
      <w:r w:rsidRPr="00F72EAA">
        <w:rPr>
          <w:rFonts w:ascii="Times New Roman" w:hAnsi="Times New Roman" w:cs="Times New Roman"/>
          <w:color w:val="auto"/>
          <w:sz w:val="22"/>
          <w:szCs w:val="22"/>
        </w:rPr>
        <w:tab/>
        <w:t xml:space="preserve">For development of e-notary system and modernization of e-compulsory system there is an agreement with the World Bank to receive the support for developing those platforms. The </w:t>
      </w:r>
      <w:proofErr w:type="spellStart"/>
      <w:proofErr w:type="gramStart"/>
      <w:r w:rsidRPr="00F72EAA">
        <w:rPr>
          <w:rFonts w:ascii="Times New Roman" w:hAnsi="Times New Roman" w:cs="Times New Roman"/>
          <w:color w:val="auto"/>
          <w:sz w:val="22"/>
          <w:szCs w:val="22"/>
        </w:rPr>
        <w:t>ToRs</w:t>
      </w:r>
      <w:proofErr w:type="spellEnd"/>
      <w:r w:rsidRPr="00F72EAA">
        <w:rPr>
          <w:rFonts w:ascii="Times New Roman" w:hAnsi="Times New Roman" w:cs="Times New Roman"/>
          <w:color w:val="auto"/>
          <w:sz w:val="22"/>
          <w:szCs w:val="22"/>
        </w:rPr>
        <w:t xml:space="preserve"> are currently being developed by the </w:t>
      </w:r>
      <w:proofErr w:type="spellStart"/>
      <w:r w:rsidRPr="00F72EAA">
        <w:rPr>
          <w:rFonts w:ascii="Times New Roman" w:hAnsi="Times New Roman" w:cs="Times New Roman"/>
          <w:color w:val="auto"/>
          <w:sz w:val="22"/>
          <w:szCs w:val="22"/>
        </w:rPr>
        <w:t>MoJ</w:t>
      </w:r>
      <w:proofErr w:type="spellEnd"/>
      <w:r w:rsidRPr="00F72EAA">
        <w:rPr>
          <w:rFonts w:ascii="Times New Roman" w:hAnsi="Times New Roman" w:cs="Times New Roman"/>
          <w:color w:val="auto"/>
          <w:sz w:val="22"/>
          <w:szCs w:val="22"/>
        </w:rPr>
        <w:t>, in parallel number of discussions</w:t>
      </w:r>
      <w:proofErr w:type="gramEnd"/>
      <w:r w:rsidRPr="00F72EAA">
        <w:rPr>
          <w:rFonts w:ascii="Times New Roman" w:hAnsi="Times New Roman" w:cs="Times New Roman"/>
          <w:color w:val="auto"/>
          <w:sz w:val="22"/>
          <w:szCs w:val="22"/>
        </w:rPr>
        <w:t xml:space="preserve"> and consultations are being held with relevant stakeholders (Central Bank and others). The e-notary system will be ensuring the electronic processing of the notarial validations of some types of contracts as well as the payment orders which per se is an alternative to the court procedures vis-à-vis the payment orders widely used by banks, utility companies etc. The e-compulsory system will first optimize and then digitize the proceedings of enforcement of court decisions. It will ensure better quality services to the businesses as well as the citizens and will genuinely increase the transparency in those </w:t>
      </w:r>
      <w:proofErr w:type="gramStart"/>
      <w:r w:rsidRPr="00F72EAA">
        <w:rPr>
          <w:rFonts w:ascii="Times New Roman" w:hAnsi="Times New Roman" w:cs="Times New Roman"/>
          <w:color w:val="auto"/>
          <w:sz w:val="22"/>
          <w:szCs w:val="22"/>
        </w:rPr>
        <w:t>proceedings also</w:t>
      </w:r>
      <w:proofErr w:type="gramEnd"/>
      <w:r w:rsidRPr="00F72EAA">
        <w:rPr>
          <w:rFonts w:ascii="Times New Roman" w:hAnsi="Times New Roman" w:cs="Times New Roman"/>
          <w:color w:val="auto"/>
          <w:sz w:val="22"/>
          <w:szCs w:val="22"/>
        </w:rPr>
        <w:t xml:space="preserve"> preventing corruption and misadministration which is another long-standing problem within this system. During the COVID-19 pandemic, the sooner use of these systems proved to be the first priority in sectorial reforms. It </w:t>
      </w:r>
      <w:proofErr w:type="gramStart"/>
      <w:r w:rsidRPr="00F72EAA">
        <w:rPr>
          <w:rFonts w:ascii="Times New Roman" w:hAnsi="Times New Roman" w:cs="Times New Roman"/>
          <w:color w:val="auto"/>
          <w:sz w:val="22"/>
          <w:szCs w:val="22"/>
        </w:rPr>
        <w:t>is planned</w:t>
      </w:r>
      <w:proofErr w:type="gramEnd"/>
      <w:r w:rsidRPr="00F72EAA">
        <w:rPr>
          <w:rFonts w:ascii="Times New Roman" w:hAnsi="Times New Roman" w:cs="Times New Roman"/>
          <w:color w:val="auto"/>
          <w:sz w:val="22"/>
          <w:szCs w:val="22"/>
        </w:rPr>
        <w:t xml:space="preserve"> to have these platforms functional by the end of 2021. </w:t>
      </w:r>
      <w:proofErr w:type="gramStart"/>
      <w:r w:rsidRPr="00F72EAA">
        <w:rPr>
          <w:rFonts w:ascii="Times New Roman" w:hAnsi="Times New Roman" w:cs="Times New Roman"/>
          <w:color w:val="auto"/>
          <w:sz w:val="22"/>
          <w:szCs w:val="22"/>
        </w:rPr>
        <w:t>forth</w:t>
      </w:r>
      <w:proofErr w:type="gramEnd"/>
      <w:r w:rsidRPr="00F72EAA">
        <w:rPr>
          <w:rFonts w:ascii="Times New Roman" w:hAnsi="Times New Roman" w:cs="Times New Roman"/>
          <w:color w:val="auto"/>
          <w:sz w:val="22"/>
          <w:szCs w:val="22"/>
        </w:rPr>
        <w:t xml:space="preserve">. </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Hereby we provide the list of legal acts that are in the procedure of processing in conformity with the 2019-2023 strategy for judicial and legal reforms of the republic of Armenia and the action plans deriving there from (hereinafter referred to as Strategy):</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Amendments to the Law on Joint-Stock Companies, providing new rights for minority shareholders,</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Amendments to the Civil Code, especially, new provisions on Electronic Contracts and Tort Law,</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Amendments to the Code of Civil Procedure, in order to retouch some of the new provisions of the new Code of Civil Procedure of 2018n</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Amendments to the Law on State Fee, providing new value for calculating Court fees, and mentioning the maximum threshold for Court fees,</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Amendments to the acts of Supreme Judicial Council,</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Amendments in the Code of Administrative Procedure and Code of Criminal Procedure, establishing the mechanisms for examining the case by written procedure in appellation and cassation processes,</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-Elaboration of new Law on Fact-finding Commission, as a measure of strengthening the rule of law through enforcement of the toolkit for transitional justice,</w:t>
      </w:r>
    </w:p>
    <w:p w:rsidR="00142706" w:rsidRPr="00F72EAA" w:rsidRDefault="00142706" w:rsidP="00142706">
      <w:pPr>
        <w:ind w:firstLine="1170"/>
        <w:jc w:val="both"/>
        <w:rPr>
          <w:rFonts w:ascii="Times New Roman" w:hAnsi="Times New Roman" w:cs="Times New Roman"/>
          <w:color w:val="auto"/>
          <w:sz w:val="22"/>
          <w:szCs w:val="22"/>
        </w:rPr>
      </w:pPr>
      <w:r w:rsidRPr="00F72EAA">
        <w:rPr>
          <w:rFonts w:ascii="Times New Roman" w:hAnsi="Times New Roman" w:cs="Times New Roman"/>
          <w:color w:val="auto"/>
          <w:sz w:val="22"/>
          <w:szCs w:val="22"/>
        </w:rPr>
        <w:t>- Development of the Concept of Reforms in Advocacy System, providing reforms in the area of free legal aid, development of pro-bono services and internal structural system of the Chamber of Advocates.</w:t>
      </w:r>
    </w:p>
    <w:p w:rsidR="00142706" w:rsidRPr="00142706" w:rsidRDefault="00142706">
      <w:pPr>
        <w:widowControl/>
        <w:spacing w:after="160" w:line="259" w:lineRule="auto"/>
        <w:rPr>
          <w:rFonts w:ascii="Sylfaen" w:hAnsi="Sylfaen" w:cs="Times New Roman"/>
          <w:color w:val="auto"/>
          <w:sz w:val="22"/>
          <w:szCs w:val="22"/>
          <w:lang w:val="hy-AM"/>
        </w:rPr>
      </w:pPr>
    </w:p>
    <w:p w:rsidR="00F11ADA" w:rsidRPr="00142706" w:rsidRDefault="00142706" w:rsidP="00142706">
      <w:pPr>
        <w:widowControl/>
        <w:spacing w:after="160" w:line="259" w:lineRule="auto"/>
        <w:jc w:val="center"/>
        <w:rPr>
          <w:rFonts w:ascii="Times New Roman" w:hAnsi="Times New Roman" w:cs="Times New Roman"/>
          <w:color w:val="auto"/>
          <w:sz w:val="22"/>
          <w:szCs w:val="22"/>
          <w:lang w:val="en-GB"/>
        </w:rPr>
      </w:pPr>
      <w:r>
        <w:rPr>
          <w:rFonts w:ascii="Times New Roman" w:hAnsi="Times New Roman" w:cs="Times New Roman"/>
          <w:color w:val="auto"/>
          <w:sz w:val="22"/>
          <w:szCs w:val="22"/>
          <w:lang w:val="en-GB"/>
        </w:rPr>
        <w:t>**********</w:t>
      </w:r>
    </w:p>
    <w:p w:rsidR="00FB53C7" w:rsidRPr="009557B7" w:rsidRDefault="00FB53C7" w:rsidP="009557B7">
      <w:pPr>
        <w:jc w:val="both"/>
        <w:rPr>
          <w:rFonts w:ascii="Times New Roman" w:hAnsi="Times New Roman" w:cs="Times New Roman"/>
          <w:color w:val="auto"/>
          <w:sz w:val="22"/>
          <w:szCs w:val="22"/>
          <w:lang w:val="hy-AM"/>
        </w:rPr>
      </w:pPr>
    </w:p>
    <w:sectPr w:rsidR="00FB53C7" w:rsidRPr="009557B7" w:rsidSect="00142706">
      <w:pgSz w:w="12240" w:h="15840"/>
      <w:pgMar w:top="1134" w:right="850" w:bottom="56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80"/>
    <w:family w:val="swiss"/>
    <w:pitch w:val="variable"/>
    <w:sig w:usb0="00000000" w:usb1="E9DFFFFF" w:usb2="0000003F" w:usb3="00000000" w:csb0="003F01FF" w:csb1="00000000"/>
  </w:font>
  <w:font w:name="GHEA Grapalat">
    <w:altName w:val="Segoe Condensed"/>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F7D45"/>
    <w:multiLevelType w:val="hybridMultilevel"/>
    <w:tmpl w:val="19F2D6B2"/>
    <w:lvl w:ilvl="0" w:tplc="0194F09C">
      <w:start w:val="25"/>
      <w:numFmt w:val="bullet"/>
      <w:lvlText w:val="-"/>
      <w:lvlJc w:val="left"/>
      <w:pPr>
        <w:ind w:left="1530" w:hanging="360"/>
      </w:pPr>
      <w:rPr>
        <w:rFonts w:ascii="Times New Roman" w:eastAsia="Microsoft Sans Serif"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D0"/>
    <w:rsid w:val="00142706"/>
    <w:rsid w:val="00411ED0"/>
    <w:rsid w:val="009557B7"/>
    <w:rsid w:val="009A73BB"/>
    <w:rsid w:val="00D04B72"/>
    <w:rsid w:val="00D53687"/>
    <w:rsid w:val="00F11ADA"/>
    <w:rsid w:val="00F54D19"/>
    <w:rsid w:val="00FB5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A8AC5"/>
  <w15:chartTrackingRefBased/>
  <w15:docId w15:val="{5FA51FA4-9634-43EE-862C-C0A17841C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54D19"/>
    <w:pPr>
      <w:widowControl w:val="0"/>
      <w:spacing w:after="0" w:line="240" w:lineRule="auto"/>
    </w:pPr>
    <w:rPr>
      <w:rFonts w:ascii="Microsoft Sans Serif" w:eastAsia="Microsoft Sans Serif" w:hAnsi="Microsoft Sans Serif" w:cs="Microsoft Sans Serif"/>
      <w:color w:val="000000"/>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1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Дэд гарчиг,List Paragraph1"/>
    <w:basedOn w:val="Normal"/>
    <w:link w:val="ListParagraphChar"/>
    <w:uiPriority w:val="34"/>
    <w:qFormat/>
    <w:rsid w:val="00142706"/>
    <w:pPr>
      <w:widowControl/>
      <w:pBdr>
        <w:top w:val="nil"/>
        <w:left w:val="nil"/>
        <w:bottom w:val="nil"/>
        <w:right w:val="nil"/>
        <w:between w:val="nil"/>
        <w:bar w:val="nil"/>
      </w:pBdr>
      <w:ind w:left="720"/>
      <w:contextualSpacing/>
    </w:pPr>
    <w:rPr>
      <w:rFonts w:ascii="Times New Roman" w:eastAsia="Arial Unicode MS" w:hAnsi="Times New Roman" w:cs="Times New Roman"/>
      <w:color w:val="auto"/>
      <w:bdr w:val="nil"/>
      <w:lang w:bidi="ar-S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42706"/>
    <w:rPr>
      <w:rFonts w:ascii="Times New Roman" w:eastAsia="Arial Unicode MS" w:hAnsi="Times New Roman" w:cs="Times New Roman"/>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7C8104-FD6C-41A3-85F3-95F3AD7B2837}"/>
</file>

<file path=customXml/itemProps2.xml><?xml version="1.0" encoding="utf-8"?>
<ds:datastoreItem xmlns:ds="http://schemas.openxmlformats.org/officeDocument/2006/customXml" ds:itemID="{76618FB4-3D6A-426A-BBE6-C7F40D8CF804}"/>
</file>

<file path=customXml/itemProps3.xml><?xml version="1.0" encoding="utf-8"?>
<ds:datastoreItem xmlns:ds="http://schemas.openxmlformats.org/officeDocument/2006/customXml" ds:itemID="{798F5EC1-16A7-4295-A322-100A0A56D01C}"/>
</file>

<file path=docProps/app.xml><?xml version="1.0" encoding="utf-8"?>
<Properties xmlns="http://schemas.openxmlformats.org/officeDocument/2006/extended-properties" xmlns:vt="http://schemas.openxmlformats.org/officeDocument/2006/docPropsVTypes">
  <Template>Normal.dotm</Template>
  <TotalTime>0</TotalTime>
  <Pages>15</Pages>
  <Words>8516</Words>
  <Characters>48543</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ROSNIANSKY Cherry Lou</cp:lastModifiedBy>
  <cp:revision>2</cp:revision>
  <dcterms:created xsi:type="dcterms:W3CDTF">2020-12-21T15:07:00Z</dcterms:created>
  <dcterms:modified xsi:type="dcterms:W3CDTF">2020-12-21T15:07:00Z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