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0E5" w:rsidRPr="00481F53" w:rsidRDefault="006C30E5" w:rsidP="006C30E5">
      <w:pPr>
        <w:pStyle w:val="Prrafodelista"/>
        <w:shd w:val="clear" w:color="auto" w:fill="D9D9D9" w:themeFill="background1" w:themeFillShade="D9"/>
        <w:ind w:left="0"/>
        <w:jc w:val="center"/>
        <w:rPr>
          <w:rFonts w:ascii="Arial" w:hAnsi="Arial" w:cs="Arial"/>
          <w:b/>
          <w:bCs/>
          <w:lang w:val="es-ES"/>
        </w:rPr>
      </w:pPr>
      <w:r w:rsidRPr="00481F53">
        <w:rPr>
          <w:rFonts w:ascii="Arial" w:hAnsi="Arial" w:cs="Arial"/>
          <w:b/>
          <w:bCs/>
          <w:lang w:val="es-ES"/>
        </w:rPr>
        <w:t>ANEXO</w:t>
      </w:r>
      <w:r w:rsidR="00340302" w:rsidRPr="00481F53">
        <w:rPr>
          <w:rFonts w:ascii="Arial" w:hAnsi="Arial" w:cs="Arial"/>
          <w:b/>
          <w:bCs/>
          <w:lang w:val="es-ES"/>
        </w:rPr>
        <w:t xml:space="preserve"> 3</w:t>
      </w:r>
    </w:p>
    <w:p w:rsidR="006C30E5" w:rsidRPr="00481F53" w:rsidRDefault="00FA3D1A" w:rsidP="00481F53">
      <w:pPr>
        <w:pStyle w:val="Prrafodelista"/>
        <w:shd w:val="clear" w:color="auto" w:fill="D9D9D9" w:themeFill="background1" w:themeFillShade="D9"/>
        <w:ind w:left="0"/>
        <w:jc w:val="center"/>
        <w:rPr>
          <w:rFonts w:ascii="Arial" w:hAnsi="Arial" w:cs="Arial"/>
          <w:b/>
          <w:bCs/>
          <w:lang w:val="es-ES"/>
        </w:rPr>
      </w:pPr>
      <w:r w:rsidRPr="00481F53">
        <w:rPr>
          <w:rFonts w:ascii="Arial" w:hAnsi="Arial" w:cs="Arial"/>
          <w:b/>
          <w:bCs/>
          <w:lang w:val="es-ES"/>
        </w:rPr>
        <w:t xml:space="preserve">AVANCES DE MÉXICO EN MATERIA DE EMPRESAS Y DERECHOS HUMANOS </w:t>
      </w:r>
    </w:p>
    <w:p w:rsidR="006C30E5" w:rsidRPr="00FA3D1A" w:rsidRDefault="006C30E5" w:rsidP="006C30E5">
      <w:pPr>
        <w:jc w:val="both"/>
        <w:rPr>
          <w:rFonts w:ascii="Arial" w:hAnsi="Arial" w:cs="Arial"/>
          <w:noProof/>
          <w:sz w:val="22"/>
          <w:szCs w:val="22"/>
          <w:lang w:val="es-ES"/>
        </w:rPr>
      </w:pPr>
    </w:p>
    <w:p w:rsidR="006C30E5" w:rsidRPr="00481F53" w:rsidRDefault="006C30E5" w:rsidP="00FA3D1A">
      <w:pPr>
        <w:pStyle w:val="Prrafodelista"/>
        <w:numPr>
          <w:ilvl w:val="0"/>
          <w:numId w:val="11"/>
        </w:numPr>
        <w:shd w:val="clear" w:color="auto" w:fill="D9D9D9" w:themeFill="background1" w:themeFillShade="D9"/>
        <w:ind w:left="284" w:hanging="283"/>
        <w:rPr>
          <w:rFonts w:ascii="Arial" w:hAnsi="Arial" w:cs="Arial"/>
          <w:b/>
        </w:rPr>
      </w:pPr>
      <w:r w:rsidRPr="00481F53">
        <w:rPr>
          <w:rFonts w:ascii="Arial" w:hAnsi="Arial" w:cs="Arial"/>
          <w:b/>
        </w:rPr>
        <w:t xml:space="preserve">Iniciativas respaldas por México a nivel internacional </w:t>
      </w:r>
    </w:p>
    <w:p w:rsidR="006C30E5" w:rsidRPr="00481F53" w:rsidRDefault="006C30E5" w:rsidP="006C30E5">
      <w:pPr>
        <w:rPr>
          <w:rFonts w:ascii="Arial" w:hAnsi="Arial" w:cs="Arial"/>
          <w:b/>
          <w:sz w:val="22"/>
          <w:szCs w:val="22"/>
        </w:rPr>
      </w:pPr>
    </w:p>
    <w:p w:rsidR="006C30E5" w:rsidRPr="00481F53" w:rsidRDefault="006C30E5" w:rsidP="00FA3D1A">
      <w:pPr>
        <w:pStyle w:val="Prrafodelista"/>
        <w:numPr>
          <w:ilvl w:val="0"/>
          <w:numId w:val="14"/>
        </w:numPr>
        <w:ind w:left="284"/>
        <w:jc w:val="both"/>
        <w:rPr>
          <w:rFonts w:ascii="Arial" w:hAnsi="Arial" w:cs="Arial"/>
          <w:noProof/>
        </w:rPr>
      </w:pPr>
      <w:r w:rsidRPr="00481F53">
        <w:rPr>
          <w:rFonts w:ascii="Arial" w:hAnsi="Arial" w:cs="Arial"/>
          <w:noProof/>
        </w:rPr>
        <w:t>El Gobierno de México ha apoyado la adopción de los siguientes instrumentos y principios voluntarios aplicables en materia de empresas y derechos humanos:</w:t>
      </w:r>
    </w:p>
    <w:p w:rsidR="006C30E5" w:rsidRPr="00481F53" w:rsidRDefault="006C30E5" w:rsidP="00FA3D1A">
      <w:pPr>
        <w:pStyle w:val="Prrafodelista"/>
        <w:numPr>
          <w:ilvl w:val="0"/>
          <w:numId w:val="13"/>
        </w:numPr>
        <w:ind w:left="426"/>
        <w:jc w:val="both"/>
        <w:rPr>
          <w:rFonts w:ascii="Arial" w:hAnsi="Arial" w:cs="Arial"/>
          <w:noProof/>
        </w:rPr>
      </w:pPr>
      <w:r w:rsidRPr="00481F53">
        <w:rPr>
          <w:rFonts w:ascii="Arial" w:hAnsi="Arial" w:cs="Arial"/>
          <w:b/>
          <w:bCs/>
          <w:i/>
        </w:rPr>
        <w:t>Declaración Tripartita de principios sobre las empresas multinacionales y la política social</w:t>
      </w:r>
      <w:r w:rsidRPr="00481F53">
        <w:rPr>
          <w:rFonts w:ascii="Arial" w:hAnsi="Arial" w:cs="Arial"/>
          <w:b/>
          <w:bCs/>
        </w:rPr>
        <w:t>,</w:t>
      </w:r>
      <w:r w:rsidRPr="00481F53">
        <w:rPr>
          <w:rFonts w:ascii="Arial" w:hAnsi="Arial" w:cs="Arial"/>
          <w:bCs/>
        </w:rPr>
        <w:t xml:space="preserve"> adoptada por la OIT en noviembre de 1977 y enmendada en noviembre de 2000. Tiene como propósito fomentar la contribución de las empresas multinacionales al progreso económico y social, e instarles a minimizar y resolver las dificultades que pudieran generar sus operaciones. </w:t>
      </w:r>
    </w:p>
    <w:p w:rsidR="006C30E5" w:rsidRPr="00481F53" w:rsidRDefault="006C30E5" w:rsidP="00FA3D1A">
      <w:pPr>
        <w:pStyle w:val="Prrafodelista"/>
        <w:numPr>
          <w:ilvl w:val="0"/>
          <w:numId w:val="13"/>
        </w:numPr>
        <w:ind w:left="426"/>
        <w:jc w:val="both"/>
        <w:rPr>
          <w:rFonts w:ascii="Arial" w:hAnsi="Arial" w:cs="Arial"/>
          <w:noProof/>
        </w:rPr>
      </w:pPr>
      <w:r w:rsidRPr="00481F53">
        <w:rPr>
          <w:rFonts w:ascii="Arial" w:hAnsi="Arial" w:cs="Arial"/>
          <w:b/>
          <w:bCs/>
          <w:i/>
        </w:rPr>
        <w:t>Pacto Mundial de Naciones Unidas (Global Compact),</w:t>
      </w:r>
      <w:r w:rsidRPr="00481F53">
        <w:rPr>
          <w:rFonts w:ascii="Arial" w:hAnsi="Arial" w:cs="Arial"/>
          <w:bCs/>
          <w:i/>
        </w:rPr>
        <w:t xml:space="preserve"> </w:t>
      </w:r>
      <w:r w:rsidRPr="00481F53">
        <w:rPr>
          <w:rFonts w:ascii="Arial" w:hAnsi="Arial" w:cs="Arial"/>
          <w:bCs/>
        </w:rPr>
        <w:t>presentado en 1999 por el entonces Secretario General de Naciones Unidas Kofi Annan, con la finalidad de promover una relación más fructífera entre las empresas y la sociedad. El Pacto fue puesto en marcha oficialmente en julio de 2000 y está conformado por diez principios universales que las empresas deben adoptar, relacionados con los derechos humanos, las normas laborales y el medio ambiente: (i) las empresas deben apoyar y respetar la protección de los derechos humanos universalmente reconocidos; (ii) las empresas deben asegurarse de que sus empresas no sean cómplices de la vulneración de los derechos humanos; (iii) las empresas deben apoyar la libertad de asociación, así como el reconocimiento del derecho a la negociación colectiva; (iv) las empresas deben apoyar la eliminación de toda forma de trabajo forzoso o realizado bajo coacción; (v) las empresas deben apoyar la erradicación del trabajo infantil; (vi) las empresas deben apoyar la eliminación de prácticas discriminatorias en el empleo y la ocupación; (vii) las empresas deben mantener un enfoque preventivo que favorezca el medio ambiente; (viii) las empresas deben fomentar iniciativas que promuevan una mayor responsabilidad ambiental; (ix) las empresas deben favorecer el desarrollo, así como la difusión de las tecnologías respetuosas con el medio ambiente; y (x) las empresas deben trabajar en contra de la corrupción en todas sus formas, incluyendo la extorsión y el soborno.</w:t>
      </w:r>
    </w:p>
    <w:p w:rsidR="006C30E5" w:rsidRPr="00481F53" w:rsidRDefault="006C30E5" w:rsidP="00FA3D1A">
      <w:pPr>
        <w:pStyle w:val="Prrafodelista"/>
        <w:numPr>
          <w:ilvl w:val="0"/>
          <w:numId w:val="13"/>
        </w:numPr>
        <w:ind w:left="426"/>
        <w:jc w:val="both"/>
        <w:rPr>
          <w:rFonts w:ascii="Arial" w:hAnsi="Arial" w:cs="Arial"/>
          <w:noProof/>
        </w:rPr>
      </w:pPr>
      <w:r w:rsidRPr="00481F53">
        <w:rPr>
          <w:rFonts w:ascii="Arial" w:hAnsi="Arial" w:cs="Arial"/>
          <w:b/>
          <w:bCs/>
          <w:i/>
        </w:rPr>
        <w:t>Lineamientos de la OCDE para Empresas Multinacionales</w:t>
      </w:r>
      <w:r w:rsidRPr="00481F53">
        <w:rPr>
          <w:rFonts w:ascii="Arial" w:hAnsi="Arial" w:cs="Arial"/>
          <w:bCs/>
        </w:rPr>
        <w:t>, adoptadas en el año 2000 por la Organización para la Cooperación y Desarrollo Económico, que contemplan, entre otros, los principios relativos a la responsabilidad social empresarial en materia de derechos humanos.</w:t>
      </w:r>
    </w:p>
    <w:p w:rsidR="006C30E5" w:rsidRPr="00481F53" w:rsidRDefault="006C30E5" w:rsidP="00FA3D1A">
      <w:pPr>
        <w:pStyle w:val="Prrafodelista"/>
        <w:numPr>
          <w:ilvl w:val="0"/>
          <w:numId w:val="13"/>
        </w:numPr>
        <w:ind w:left="426"/>
        <w:jc w:val="both"/>
        <w:rPr>
          <w:rFonts w:ascii="Arial" w:hAnsi="Arial" w:cs="Arial"/>
          <w:noProof/>
        </w:rPr>
      </w:pPr>
      <w:r w:rsidRPr="00481F53">
        <w:rPr>
          <w:rFonts w:ascii="Arial" w:hAnsi="Arial" w:cs="Arial"/>
          <w:b/>
          <w:bCs/>
          <w:i/>
        </w:rPr>
        <w:t>Principios rectores sobre empresas y derechos humanos</w:t>
      </w:r>
      <w:r w:rsidRPr="00481F53">
        <w:rPr>
          <w:rFonts w:ascii="Arial" w:hAnsi="Arial" w:cs="Arial"/>
          <w:bCs/>
          <w:i/>
        </w:rPr>
        <w:t xml:space="preserve">. </w:t>
      </w:r>
      <w:r w:rsidRPr="00481F53">
        <w:rPr>
          <w:rFonts w:ascii="Arial" w:hAnsi="Arial" w:cs="Arial"/>
          <w:bCs/>
        </w:rPr>
        <w:t>En el marco de la Organización de las Naciones Unidas, México apoyó en 2011 la aprobación de la resolución del Consejo de Derechos Humanos que estableció los Principios rectores sobre empresas y derechos humanos con la firme convicción de que dichos Principios proporcionan una buena orientación para las empresas y los Estados en la consolidación del respeto de los derechos humanos. Son 31 principios basados en el reconocimiento de la obligación de los Estados de respetar los derechos humanos y del papel de las empresas como órganos especializados de la sociedad que desempeñan funciones en las que deben cumplir todas las leyes aplicables y respetar los derechos humanos. Su fin es mejorar las normas y prácticas en relación con las empresas y los derechos humanos a fin de obtener resultados tangibles para las personas y comunidades afectadas y contribuir a una globalización socialmente sostenible</w:t>
      </w:r>
      <w:r w:rsidRPr="00481F53">
        <w:rPr>
          <w:rFonts w:ascii="Arial" w:hAnsi="Arial" w:cs="Arial"/>
        </w:rPr>
        <w:t>.</w:t>
      </w:r>
    </w:p>
    <w:p w:rsidR="006C30E5" w:rsidRPr="00481F53" w:rsidRDefault="006C30E5" w:rsidP="00FA3D1A">
      <w:pPr>
        <w:pStyle w:val="Prrafodelista"/>
        <w:numPr>
          <w:ilvl w:val="0"/>
          <w:numId w:val="13"/>
        </w:numPr>
        <w:ind w:left="426"/>
        <w:jc w:val="both"/>
        <w:rPr>
          <w:rFonts w:ascii="Arial" w:hAnsi="Arial" w:cs="Arial"/>
          <w:noProof/>
        </w:rPr>
      </w:pPr>
      <w:r w:rsidRPr="00481F53">
        <w:rPr>
          <w:rFonts w:ascii="Arial" w:hAnsi="Arial" w:cs="Arial"/>
          <w:b/>
          <w:bCs/>
          <w:i/>
        </w:rPr>
        <w:lastRenderedPageBreak/>
        <w:t>Guía de Principios sobre responsabilidad social de las empresas en la OEA</w:t>
      </w:r>
      <w:r w:rsidRPr="00481F53">
        <w:rPr>
          <w:rFonts w:ascii="Arial" w:hAnsi="Arial" w:cs="Arial"/>
          <w:bCs/>
          <w:i/>
        </w:rPr>
        <w:t>.</w:t>
      </w:r>
      <w:r w:rsidRPr="00481F53">
        <w:rPr>
          <w:rFonts w:ascii="Arial" w:hAnsi="Arial" w:cs="Arial"/>
          <w:bCs/>
        </w:rPr>
        <w:t xml:space="preserve"> En el marco de la Organización de Estados Americanos, el 13 de marzo de 2014, se adoptó la Guía de Principios sobre responsabilidad social de las empresas en el campo de los derechos humanos y el medio ambiente en las Américas (CJI/doc.449/14.rev1). Incluye 18 principios básicos que deben cumplir las empresas, entre otros: Implementar políticas destinadas a eliminar cualquier forma de discriminación, trabajo infantil y trabajo forzoso, respetar el derecho de los trabajadores a la sindicalización, negociación colectiva, a la salud y seguridad en el trabajo, elaborar planes de emergencia para controlar o atenuar daños graves al medio ambiente provocados por accidentes en el desarrollo de sus operaciones, implementar medidas para garantizar que los consumidores reciban los bienes o servicios que producen con los niveles de calidad requeridos en materia sanitaria y de seguridad.</w:t>
      </w:r>
    </w:p>
    <w:p w:rsidR="006C30E5" w:rsidRPr="00481F53" w:rsidRDefault="006C30E5" w:rsidP="006C30E5">
      <w:pPr>
        <w:jc w:val="both"/>
        <w:rPr>
          <w:rFonts w:ascii="Arial" w:hAnsi="Arial" w:cs="Arial"/>
          <w:noProof/>
          <w:sz w:val="22"/>
          <w:szCs w:val="22"/>
          <w:lang w:val="es-ES"/>
        </w:rPr>
      </w:pPr>
    </w:p>
    <w:p w:rsidR="006C30E5" w:rsidRPr="00481F53" w:rsidRDefault="006C30E5" w:rsidP="006C30E5">
      <w:pPr>
        <w:rPr>
          <w:rFonts w:ascii="Arial" w:hAnsi="Arial" w:cs="Arial"/>
          <w:b/>
          <w:sz w:val="22"/>
          <w:szCs w:val="22"/>
        </w:rPr>
      </w:pPr>
    </w:p>
    <w:p w:rsidR="006C30E5" w:rsidRPr="00481F53" w:rsidRDefault="006C30E5" w:rsidP="00FA3D1A">
      <w:pPr>
        <w:pStyle w:val="Prrafodelista"/>
        <w:numPr>
          <w:ilvl w:val="0"/>
          <w:numId w:val="11"/>
        </w:numPr>
        <w:shd w:val="clear" w:color="auto" w:fill="D9D9D9" w:themeFill="background1" w:themeFillShade="D9"/>
        <w:ind w:left="284" w:hanging="283"/>
        <w:rPr>
          <w:rFonts w:ascii="Arial" w:hAnsi="Arial" w:cs="Arial"/>
          <w:b/>
        </w:rPr>
      </w:pPr>
      <w:r w:rsidRPr="00481F53">
        <w:rPr>
          <w:rFonts w:ascii="Arial" w:hAnsi="Arial" w:cs="Arial"/>
          <w:b/>
        </w:rPr>
        <w:t xml:space="preserve">Avances nacionales reconocidos en el informe del Grupo de Trabajo de Empresas y Derechos Humanos </w:t>
      </w:r>
    </w:p>
    <w:p w:rsidR="006C30E5" w:rsidRPr="00481F53" w:rsidRDefault="006C30E5" w:rsidP="006C30E5">
      <w:pPr>
        <w:pStyle w:val="Prrafodelista"/>
        <w:ind w:left="1080"/>
        <w:rPr>
          <w:rFonts w:ascii="Arial" w:hAnsi="Arial" w:cs="Arial"/>
          <w:b/>
        </w:rPr>
      </w:pP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México cuenta con un </w:t>
      </w:r>
      <w:r w:rsidRPr="00481F53">
        <w:rPr>
          <w:rFonts w:ascii="Arial" w:hAnsi="Arial" w:cs="Arial"/>
          <w:b/>
        </w:rPr>
        <w:t>sólido marco legal</w:t>
      </w:r>
      <w:r w:rsidRPr="00481F53">
        <w:rPr>
          <w:rFonts w:ascii="Arial" w:hAnsi="Arial" w:cs="Arial"/>
        </w:rPr>
        <w:t xml:space="preserve"> </w:t>
      </w:r>
      <w:r w:rsidRPr="00481F53">
        <w:rPr>
          <w:rFonts w:ascii="Arial" w:hAnsi="Arial" w:cs="Arial"/>
          <w:b/>
        </w:rPr>
        <w:t>para la protección y promoción de los derechos humanos</w:t>
      </w:r>
      <w:r w:rsidRPr="00481F53">
        <w:rPr>
          <w:rFonts w:ascii="Arial" w:hAnsi="Arial" w:cs="Arial"/>
        </w:rPr>
        <w:t xml:space="preserve">, particularmente derivado de la Reforma Constitucional de 2011, de la suscripción de los principales tratados de derechos humanos, así como de su activa colaboración con los distintos mecanismos de derechos humanos a nivel regional y universal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Se incorporó el concepto de desarrollo sustentable, así como la regulación de evaluaciones de impacto ambiental y social con perspectiva de derechos humanos en el marco de la </w:t>
      </w:r>
      <w:r w:rsidRPr="00481F53">
        <w:rPr>
          <w:rFonts w:ascii="Arial" w:hAnsi="Arial" w:cs="Arial"/>
          <w:b/>
        </w:rPr>
        <w:t>Reforma Energética</w:t>
      </w:r>
      <w:r w:rsidRPr="00481F53">
        <w:rPr>
          <w:rFonts w:ascii="Arial" w:hAnsi="Arial" w:cs="Arial"/>
        </w:rPr>
        <w:t xml:space="preserve">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Se refiere al </w:t>
      </w:r>
      <w:r w:rsidRPr="00481F53">
        <w:rPr>
          <w:rFonts w:ascii="Arial" w:hAnsi="Arial" w:cs="Arial"/>
          <w:b/>
        </w:rPr>
        <w:t>Protocolo sobre las Condiciones Laborales de Jornaleros Agrícolas</w:t>
      </w:r>
      <w:r w:rsidRPr="00481F53">
        <w:rPr>
          <w:rFonts w:ascii="Arial" w:hAnsi="Arial" w:cs="Arial"/>
        </w:rPr>
        <w:t xml:space="preserve">, recientemente aprobado por la Secretaría del Trabajo, como una buena práctica para realizar inspecciones de trabajo y evitar violaciones a los derechos humanos en dicho sector.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En materia de seguridad ocupacional, se destaca el </w:t>
      </w:r>
      <w:r w:rsidRPr="00481F53">
        <w:rPr>
          <w:rFonts w:ascii="Arial" w:hAnsi="Arial" w:cs="Arial"/>
          <w:b/>
        </w:rPr>
        <w:t>Programa de Autogestión en Seguridad y Salud en el Trabajo</w:t>
      </w:r>
      <w:r w:rsidRPr="00481F53">
        <w:rPr>
          <w:rFonts w:ascii="Arial" w:hAnsi="Arial" w:cs="Arial"/>
        </w:rPr>
        <w:t xml:space="preserve"> como una medida eficaz para incentivar que las empresas cumplan con la normatividad laboral y eviten accidentes en el centro de trabajo, acorde estándares nacionales e internacionales en la materia.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Los distintos esfuerzos nacionales encauzados para </w:t>
      </w:r>
      <w:r w:rsidRPr="00481F53">
        <w:rPr>
          <w:rFonts w:ascii="Arial" w:hAnsi="Arial" w:cs="Arial"/>
          <w:b/>
        </w:rPr>
        <w:t>combatir el trabajo infantil</w:t>
      </w:r>
      <w:r w:rsidRPr="00481F53">
        <w:rPr>
          <w:rFonts w:ascii="Arial" w:hAnsi="Arial" w:cs="Arial"/>
        </w:rPr>
        <w:t xml:space="preserve">, incluyendo la ratificación en 2015 de la Convención No. 138 de la OIT sobre la Edad Mínima para Trabajar, el establecimiento en 2013 de la Comisión para la Prevención y la Erradicación del Trabajo Infantil y la Protección de Adolescentes Trabajadores, así como la creación de los distintivos “México sin Trabajo Infantil” y “Empresa Agrícola Libre de Trabajo Infantil” promovidos por la Secretaría del Trabajo.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En materia de personas con discapacidad, se señala como buenas práctica el “</w:t>
      </w:r>
      <w:r w:rsidRPr="00481F53">
        <w:rPr>
          <w:rFonts w:ascii="Arial" w:hAnsi="Arial" w:cs="Arial"/>
          <w:b/>
        </w:rPr>
        <w:t>Programa Nacional de Trabajo y Empleo para las Personas con Discapacidad</w:t>
      </w:r>
      <w:r w:rsidRPr="00481F53">
        <w:rPr>
          <w:rFonts w:ascii="Arial" w:hAnsi="Arial" w:cs="Arial"/>
        </w:rPr>
        <w:t xml:space="preserve">” 2014-2018, la creación en 2011 del Consejo Nacional para el Desarrollo y la Inclusión de las Personas con Discapacidad y el </w:t>
      </w:r>
      <w:r w:rsidRPr="00481F53">
        <w:rPr>
          <w:rFonts w:ascii="Arial" w:hAnsi="Arial" w:cs="Arial"/>
          <w:b/>
        </w:rPr>
        <w:t>marco legal en materia laboral</w:t>
      </w:r>
      <w:r w:rsidRPr="00481F53">
        <w:rPr>
          <w:rFonts w:ascii="Arial" w:hAnsi="Arial" w:cs="Arial"/>
        </w:rPr>
        <w:t xml:space="preserve"> que obliga a los centros laborales a contar con instalaciones adecuadas y accesibles para las personas pertenecientes a dicho grupo en situación de vulnerabilidad.</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lastRenderedPageBreak/>
        <w:t xml:space="preserve">La implementación de la </w:t>
      </w:r>
      <w:r w:rsidRPr="00481F53">
        <w:rPr>
          <w:rFonts w:ascii="Arial" w:hAnsi="Arial" w:cs="Arial"/>
          <w:b/>
        </w:rPr>
        <w:t>Norma Mexicana NMX-R-025-SCFI-2015</w:t>
      </w:r>
      <w:r w:rsidRPr="00481F53">
        <w:rPr>
          <w:rFonts w:ascii="Arial" w:hAnsi="Arial" w:cs="Arial"/>
        </w:rPr>
        <w:t xml:space="preserve"> en Igualdad Laboral y No Discriminación impulsada por el Consejo Nacional para Prevenir la Discriminación, el Instituto Nacional de las Mujeres y la Secretaría del Trabajo.</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Las medidas implementadas por el Estado en el marco del </w:t>
      </w:r>
      <w:r w:rsidRPr="00481F53">
        <w:rPr>
          <w:rFonts w:ascii="Arial" w:hAnsi="Arial" w:cs="Arial"/>
          <w:b/>
        </w:rPr>
        <w:t>Mecanismo de Protección de Defensores de Derechos Humanos y Periodistas</w:t>
      </w:r>
      <w:r w:rsidRPr="00481F53">
        <w:rPr>
          <w:rFonts w:ascii="Arial" w:hAnsi="Arial" w:cs="Arial"/>
        </w:rPr>
        <w:t xml:space="preserve">.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La publicación del “</w:t>
      </w:r>
      <w:r w:rsidRPr="00481F53">
        <w:rPr>
          <w:rFonts w:ascii="Arial" w:hAnsi="Arial" w:cs="Arial"/>
          <w:b/>
        </w:rPr>
        <w:t>Protocolo de Actuación para quienes imparten justicia en casos relacionados con proyectos de desarrollo e infraestructura</w:t>
      </w:r>
      <w:r w:rsidRPr="00481F53">
        <w:rPr>
          <w:rFonts w:ascii="Arial" w:hAnsi="Arial" w:cs="Arial"/>
        </w:rPr>
        <w:t xml:space="preserve">” que desarrolló la Suprema Corte de Justicia de la Nación a fin de establecer directrices para resolver casos relacionados con los derechos básicos que están en riesgo en el desarrollo de grandes proyectos empresariales.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La inclusión de la promoción de los derechos humanos en las políticas y actividades empresariales previstas por primera vez en el </w:t>
      </w:r>
      <w:r w:rsidRPr="00481F53">
        <w:rPr>
          <w:rFonts w:ascii="Arial" w:hAnsi="Arial" w:cs="Arial"/>
          <w:b/>
        </w:rPr>
        <w:t>Programa Nacional de Derechos Humanos 2014-2018</w:t>
      </w:r>
      <w:r w:rsidRPr="00481F53">
        <w:rPr>
          <w:rFonts w:ascii="Arial" w:hAnsi="Arial" w:cs="Arial"/>
        </w:rPr>
        <w:t>.</w:t>
      </w:r>
    </w:p>
    <w:p w:rsidR="006C30E5" w:rsidRPr="00481F53" w:rsidRDefault="006C30E5" w:rsidP="00FA3D1A">
      <w:pPr>
        <w:pStyle w:val="Prrafodelista"/>
        <w:numPr>
          <w:ilvl w:val="0"/>
          <w:numId w:val="16"/>
        </w:numPr>
        <w:spacing w:after="160" w:line="259" w:lineRule="auto"/>
        <w:ind w:left="567"/>
        <w:jc w:val="both"/>
        <w:rPr>
          <w:rFonts w:ascii="Arial" w:hAnsi="Arial" w:cs="Arial"/>
          <w:b/>
        </w:rPr>
      </w:pPr>
      <w:r w:rsidRPr="00481F53">
        <w:rPr>
          <w:rFonts w:ascii="Arial" w:hAnsi="Arial" w:cs="Arial"/>
        </w:rPr>
        <w:t>El Grupo de Trabajo sobre Empresas y Derechos Humanos en su informe manifestó que “</w:t>
      </w:r>
      <w:r w:rsidRPr="00481F53">
        <w:rPr>
          <w:rFonts w:ascii="Arial" w:hAnsi="Arial" w:cs="Arial"/>
          <w:b/>
        </w:rPr>
        <w:t xml:space="preserve">se sintió animado por la seriedad y el espíritu constructivo del diálogo” encauzado en el marco del proceso de elaboración del Plan Nacional de Empresas y Derechos Humanos </w:t>
      </w:r>
      <w:r w:rsidRPr="00481F53">
        <w:rPr>
          <w:rFonts w:ascii="Arial" w:hAnsi="Arial" w:cs="Arial"/>
        </w:rPr>
        <w:t xml:space="preserve">y reconoció como una “muy buen práctica” que el gobierno haya comisionado a organizaciones de la sociedad civil la elaboración de un diagnóstico nacional de línea base en la materia. Asimismo, </w:t>
      </w:r>
      <w:r w:rsidRPr="00481F53">
        <w:rPr>
          <w:rFonts w:ascii="Arial" w:hAnsi="Arial" w:cs="Arial"/>
          <w:b/>
        </w:rPr>
        <w:t xml:space="preserve">se señala que dicho proceso es prometedor, y que tiene el potencial de instaurar una cultura de diálogo entre Estados, empresas y sociedad civil. </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En relación con los mecanismos de reparación no judicial, se reconoce el trabajo desempeñado por la </w:t>
      </w:r>
      <w:r w:rsidRPr="00481F53">
        <w:rPr>
          <w:rFonts w:ascii="Arial" w:hAnsi="Arial" w:cs="Arial"/>
          <w:b/>
        </w:rPr>
        <w:t>Comisión Nacional de Derechos Humanos y de los organismos estatales de derechos humanos,</w:t>
      </w:r>
      <w:r w:rsidRPr="00481F53">
        <w:rPr>
          <w:rFonts w:ascii="Arial" w:hAnsi="Arial" w:cs="Arial"/>
        </w:rPr>
        <w:t xml:space="preserve"> en la atención de casos relacionados con abusos cometidos por empresas y autoridades gubernamentales, así como por su labor en la difusión de los Principios Rectores de Empresas y Derechos Humanos.</w:t>
      </w:r>
    </w:p>
    <w:p w:rsidR="006C30E5" w:rsidRPr="00481F53" w:rsidRDefault="006C30E5" w:rsidP="00FA3D1A">
      <w:pPr>
        <w:pStyle w:val="Prrafodelista"/>
        <w:numPr>
          <w:ilvl w:val="0"/>
          <w:numId w:val="16"/>
        </w:numPr>
        <w:spacing w:after="160" w:line="259" w:lineRule="auto"/>
        <w:ind w:left="567"/>
        <w:jc w:val="both"/>
        <w:rPr>
          <w:rFonts w:ascii="Arial" w:hAnsi="Arial" w:cs="Arial"/>
        </w:rPr>
      </w:pPr>
      <w:r w:rsidRPr="00481F53">
        <w:rPr>
          <w:rFonts w:ascii="Arial" w:hAnsi="Arial" w:cs="Arial"/>
        </w:rPr>
        <w:t xml:space="preserve">Igualmente, se subraya que el </w:t>
      </w:r>
      <w:r w:rsidRPr="00481F53">
        <w:rPr>
          <w:rFonts w:ascii="Arial" w:hAnsi="Arial" w:cs="Arial"/>
          <w:b/>
        </w:rPr>
        <w:t>Consejo Nacional para Prevenir la Discriminación</w:t>
      </w:r>
      <w:r w:rsidRPr="00481F53">
        <w:rPr>
          <w:rFonts w:ascii="Arial" w:hAnsi="Arial" w:cs="Arial"/>
        </w:rPr>
        <w:t xml:space="preserve"> cuenta con un mecanismo innovador para la reparación de violaciones a derechos humanos cometidos por empresas, que podría replicarse en otros ámbitos, para prevenir y atender impactos negativos a los derechos humanos por actividades empresariales.  </w:t>
      </w:r>
    </w:p>
    <w:p w:rsidR="006C30E5" w:rsidRPr="00481F53" w:rsidRDefault="006C30E5" w:rsidP="00FA3D1A">
      <w:pPr>
        <w:ind w:left="567"/>
        <w:rPr>
          <w:rFonts w:ascii="Arial" w:hAnsi="Arial" w:cs="Arial"/>
          <w:b/>
          <w:sz w:val="22"/>
          <w:szCs w:val="22"/>
        </w:rPr>
      </w:pPr>
    </w:p>
    <w:p w:rsidR="006C30E5" w:rsidRPr="00481F53" w:rsidRDefault="006C30E5" w:rsidP="00FA3D1A">
      <w:pPr>
        <w:pStyle w:val="Prrafodelista"/>
        <w:numPr>
          <w:ilvl w:val="0"/>
          <w:numId w:val="11"/>
        </w:numPr>
        <w:shd w:val="clear" w:color="auto" w:fill="D9D9D9" w:themeFill="background1" w:themeFillShade="D9"/>
        <w:ind w:left="284" w:hanging="283"/>
        <w:rPr>
          <w:rFonts w:ascii="Arial" w:hAnsi="Arial" w:cs="Arial"/>
          <w:b/>
        </w:rPr>
      </w:pPr>
      <w:r w:rsidRPr="00481F53">
        <w:rPr>
          <w:rFonts w:ascii="Arial" w:hAnsi="Arial" w:cs="Arial"/>
          <w:b/>
        </w:rPr>
        <w:t>Proceso para la elaboración del Programa Nacional de Empresas y Derechos Humanos</w:t>
      </w:r>
    </w:p>
    <w:p w:rsidR="006C30E5" w:rsidRPr="00481F53" w:rsidRDefault="006C30E5" w:rsidP="006C30E5">
      <w:pPr>
        <w:pStyle w:val="Prrafodelista"/>
        <w:ind w:left="1080"/>
        <w:rPr>
          <w:rFonts w:ascii="Arial" w:hAnsi="Arial" w:cs="Arial"/>
          <w:b/>
        </w:rPr>
      </w:pPr>
    </w:p>
    <w:p w:rsidR="006C30E5" w:rsidRPr="00481F53" w:rsidRDefault="006C30E5" w:rsidP="00FA3D1A">
      <w:pPr>
        <w:pStyle w:val="Prrafodelista"/>
        <w:numPr>
          <w:ilvl w:val="0"/>
          <w:numId w:val="14"/>
        </w:numPr>
        <w:ind w:left="426"/>
        <w:jc w:val="both"/>
        <w:rPr>
          <w:rFonts w:ascii="Arial" w:hAnsi="Arial" w:cs="Arial"/>
          <w:noProof/>
        </w:rPr>
      </w:pPr>
      <w:r w:rsidRPr="00481F53">
        <w:rPr>
          <w:rFonts w:ascii="Arial" w:hAnsi="Arial" w:cs="Arial"/>
          <w:noProof/>
        </w:rPr>
        <w:t xml:space="preserve">El Gobierno de México </w:t>
      </w:r>
      <w:r w:rsidR="00481F53">
        <w:rPr>
          <w:rFonts w:ascii="Arial" w:hAnsi="Arial" w:cs="Arial"/>
          <w:noProof/>
        </w:rPr>
        <w:t xml:space="preserve">se encuentra trabajando para avanazar </w:t>
      </w:r>
      <w:r w:rsidRPr="00481F53">
        <w:rPr>
          <w:rFonts w:ascii="Arial" w:hAnsi="Arial" w:cs="Arial"/>
          <w:noProof/>
        </w:rPr>
        <w:t>la política pública en materia de empresas y derechos humanos, a partir de las líneas de acción que establece el Programa Nacional de Derechos Humanos 2014-2018 en esta materia:</w:t>
      </w:r>
    </w:p>
    <w:p w:rsidR="006C30E5" w:rsidRPr="00481F53" w:rsidRDefault="006C30E5" w:rsidP="006C30E5">
      <w:pPr>
        <w:pStyle w:val="Prrafodelista"/>
        <w:ind w:left="567"/>
        <w:jc w:val="both"/>
        <w:rPr>
          <w:rFonts w:ascii="Arial" w:hAnsi="Arial" w:cs="Arial"/>
        </w:rPr>
      </w:pPr>
      <w:r w:rsidRPr="00481F53">
        <w:rPr>
          <w:rFonts w:ascii="Arial" w:hAnsi="Arial" w:cs="Arial"/>
          <w:noProof/>
          <w:lang w:eastAsia="es-MX"/>
        </w:rPr>
        <w:lastRenderedPageBreak/>
        <mc:AlternateContent>
          <mc:Choice Requires="wps">
            <w:drawing>
              <wp:inline distT="0" distB="0" distL="0" distR="0" wp14:anchorId="7DE02459" wp14:editId="1ADF6C1C">
                <wp:extent cx="5220268" cy="2060812"/>
                <wp:effectExtent l="0" t="0" r="19050" b="15875"/>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0268" cy="2060812"/>
                        </a:xfrm>
                        <a:prstGeom prst="rect">
                          <a:avLst/>
                        </a:prstGeom>
                        <a:solidFill>
                          <a:srgbClr val="FFFFFF"/>
                        </a:solidFill>
                        <a:ln w="9525">
                          <a:solidFill>
                            <a:srgbClr val="000000"/>
                          </a:solidFill>
                          <a:miter lim="800000"/>
                          <a:headEnd/>
                          <a:tailEnd/>
                        </a:ln>
                      </wps:spPr>
                      <wps:txbx>
                        <w:txbxContent>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Estrategia 4.4. Promover el enfoque de derechos humanos y género en el sector privado, así como en las políticas y actividades empresariales.</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Líneas de acción</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4.4.1.</w:t>
                            </w:r>
                            <w:r w:rsidRPr="00A92A78">
                              <w:rPr>
                                <w:rFonts w:ascii="Arial" w:eastAsia="Times New Roman" w:hAnsi="Arial" w:cs="Arial"/>
                                <w:i/>
                                <w:color w:val="2F2F2F"/>
                                <w:sz w:val="18"/>
                                <w:szCs w:val="18"/>
                                <w:lang w:eastAsia="es-MX"/>
                              </w:rPr>
                              <w:t> Fortalecer los mecanismos dirigidos a garantizar el respeto a los derechos humanos en las empresas y el sector privado.</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4.4.2. </w:t>
                            </w:r>
                            <w:r w:rsidRPr="00A92A78">
                              <w:rPr>
                                <w:rFonts w:ascii="Arial" w:eastAsia="Times New Roman" w:hAnsi="Arial" w:cs="Arial"/>
                                <w:i/>
                                <w:color w:val="2F2F2F"/>
                                <w:sz w:val="18"/>
                                <w:szCs w:val="18"/>
                                <w:lang w:eastAsia="es-MX"/>
                              </w:rPr>
                              <w:t>Fomentar que las empresas difundan los derechos humanos y los incluyan en sus declaraciones de principios, códigos y políticas.</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4.4.3. </w:t>
                            </w:r>
                            <w:r w:rsidRPr="00A92A78">
                              <w:rPr>
                                <w:rFonts w:ascii="Arial" w:eastAsia="Times New Roman" w:hAnsi="Arial" w:cs="Arial"/>
                                <w:i/>
                                <w:color w:val="2F2F2F"/>
                                <w:sz w:val="18"/>
                                <w:szCs w:val="18"/>
                                <w:lang w:eastAsia="es-MX"/>
                              </w:rPr>
                              <w:t>Impulsar el enfoque de derechos humanos en la responsabilidad social empresarial.</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4.4.4. </w:t>
                            </w:r>
                            <w:r w:rsidRPr="00A92A78">
                              <w:rPr>
                                <w:rFonts w:ascii="Arial" w:eastAsia="Times New Roman" w:hAnsi="Arial" w:cs="Arial"/>
                                <w:i/>
                                <w:color w:val="2F2F2F"/>
                                <w:sz w:val="18"/>
                                <w:szCs w:val="18"/>
                                <w:lang w:eastAsia="es-MX"/>
                              </w:rPr>
                              <w:t>Promover que la legislación que regula a las empresas garantice el respeto a los derechos humanos.</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4.4.5.</w:t>
                            </w:r>
                            <w:r w:rsidRPr="00A92A78">
                              <w:rPr>
                                <w:rFonts w:ascii="Arial" w:eastAsia="Times New Roman" w:hAnsi="Arial" w:cs="Arial"/>
                                <w:i/>
                                <w:color w:val="2F2F2F"/>
                                <w:sz w:val="18"/>
                                <w:szCs w:val="18"/>
                                <w:lang w:eastAsia="es-MX"/>
                              </w:rPr>
                              <w:t> Coadyuvar a que las empresas conozcan sus obligaciones en materia de derechos humanos respecto a sus trabajadores y usuarios.</w:t>
                            </w:r>
                          </w:p>
                          <w:p w:rsidR="006C30E5" w:rsidRDefault="006C30E5" w:rsidP="006C30E5"/>
                        </w:txbxContent>
                      </wps:txbx>
                      <wps:bodyPr rot="0" vert="horz" wrap="square" lIns="91440" tIns="45720" rIns="91440" bIns="45720" anchor="t" anchorCtr="0">
                        <a:noAutofit/>
                      </wps:bodyPr>
                    </wps:wsp>
                  </a:graphicData>
                </a:graphic>
              </wp:inline>
            </w:drawing>
          </mc:Choice>
          <mc:Fallback>
            <w:pict>
              <v:shapetype w14:anchorId="7DE02459" id="_x0000_t202" coordsize="21600,21600" o:spt="202" path="m,l,21600r21600,l21600,xe">
                <v:stroke joinstyle="miter"/>
                <v:path gradientshapeok="t" o:connecttype="rect"/>
              </v:shapetype>
              <v:shape id="Cuadro de texto 2" o:spid="_x0000_s1026" type="#_x0000_t202" style="width:411.05pt;height:1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">
                <v:textbox>
                  <w:txbxContent>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Estrategia 4.4. Promover el enfoque de derechos humanos y género en el sector privado, así como en las políticas y actividades empresariales.</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Líneas de acción</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4.4.1.</w:t>
                      </w:r>
                      <w:r w:rsidRPr="00A92A78">
                        <w:rPr>
                          <w:rFonts w:ascii="Arial" w:eastAsia="Times New Roman" w:hAnsi="Arial" w:cs="Arial"/>
                          <w:i/>
                          <w:color w:val="2F2F2F"/>
                          <w:sz w:val="18"/>
                          <w:szCs w:val="18"/>
                          <w:lang w:eastAsia="es-MX"/>
                        </w:rPr>
                        <w:t> Fortalecer los mecanismos dirigidos a garantizar el respeto a los derechos humanos en las empresas y el sector privado.</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4.4.2. </w:t>
                      </w:r>
                      <w:r w:rsidRPr="00A92A78">
                        <w:rPr>
                          <w:rFonts w:ascii="Arial" w:eastAsia="Times New Roman" w:hAnsi="Arial" w:cs="Arial"/>
                          <w:i/>
                          <w:color w:val="2F2F2F"/>
                          <w:sz w:val="18"/>
                          <w:szCs w:val="18"/>
                          <w:lang w:eastAsia="es-MX"/>
                        </w:rPr>
                        <w:t>Fomentar que las empresas difundan los derechos humanos y los incluyan en sus declaraciones de principios, códigos y políticas.</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4.4.3. </w:t>
                      </w:r>
                      <w:r w:rsidRPr="00A92A78">
                        <w:rPr>
                          <w:rFonts w:ascii="Arial" w:eastAsia="Times New Roman" w:hAnsi="Arial" w:cs="Arial"/>
                          <w:i/>
                          <w:color w:val="2F2F2F"/>
                          <w:sz w:val="18"/>
                          <w:szCs w:val="18"/>
                          <w:lang w:eastAsia="es-MX"/>
                        </w:rPr>
                        <w:t>Impulsar el enfoque de derechos humanos en la responsabilidad social empresarial.</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4.4.4. </w:t>
                      </w:r>
                      <w:r w:rsidRPr="00A92A78">
                        <w:rPr>
                          <w:rFonts w:ascii="Arial" w:eastAsia="Times New Roman" w:hAnsi="Arial" w:cs="Arial"/>
                          <w:i/>
                          <w:color w:val="2F2F2F"/>
                          <w:sz w:val="18"/>
                          <w:szCs w:val="18"/>
                          <w:lang w:eastAsia="es-MX"/>
                        </w:rPr>
                        <w:t>Promover que la legislación que regula a las empresas garantice el respeto a los derechos humanos.</w:t>
                      </w:r>
                    </w:p>
                    <w:p w:rsidR="006C30E5" w:rsidRPr="00A92A78" w:rsidRDefault="006C30E5" w:rsidP="006C30E5">
                      <w:pPr>
                        <w:shd w:val="clear" w:color="auto" w:fill="FFFFFF"/>
                        <w:spacing w:after="101"/>
                        <w:ind w:firstLine="288"/>
                        <w:jc w:val="both"/>
                        <w:rPr>
                          <w:rFonts w:ascii="Arial" w:eastAsia="Times New Roman" w:hAnsi="Arial" w:cs="Arial"/>
                          <w:i/>
                          <w:color w:val="2F2F2F"/>
                          <w:sz w:val="18"/>
                          <w:szCs w:val="18"/>
                          <w:lang w:eastAsia="es-MX"/>
                        </w:rPr>
                      </w:pPr>
                      <w:r w:rsidRPr="00A92A78">
                        <w:rPr>
                          <w:rFonts w:ascii="Arial" w:eastAsia="Times New Roman" w:hAnsi="Arial" w:cs="Arial"/>
                          <w:b/>
                          <w:bCs/>
                          <w:i/>
                          <w:color w:val="2F2F2F"/>
                          <w:sz w:val="18"/>
                          <w:szCs w:val="18"/>
                          <w:lang w:eastAsia="es-MX"/>
                        </w:rPr>
                        <w:t>4.4.5.</w:t>
                      </w:r>
                      <w:r w:rsidRPr="00A92A78">
                        <w:rPr>
                          <w:rFonts w:ascii="Arial" w:eastAsia="Times New Roman" w:hAnsi="Arial" w:cs="Arial"/>
                          <w:i/>
                          <w:color w:val="2F2F2F"/>
                          <w:sz w:val="18"/>
                          <w:szCs w:val="18"/>
                          <w:lang w:eastAsia="es-MX"/>
                        </w:rPr>
                        <w:t> Coadyuvar a que las empresas conozcan sus obligaciones en materia de derechos humanos respecto a sus trabajadores y usuarios.</w:t>
                      </w:r>
                    </w:p>
                    <w:p w:rsidR="006C30E5" w:rsidRDefault="006C30E5" w:rsidP="006C30E5"/>
                  </w:txbxContent>
                </v:textbox>
                <w10:anchorlock/>
              </v:shape>
            </w:pict>
          </mc:Fallback>
        </mc:AlternateContent>
      </w:r>
    </w:p>
    <w:p w:rsidR="006C30E5" w:rsidRPr="00481F53" w:rsidRDefault="006C30E5" w:rsidP="006C30E5">
      <w:pPr>
        <w:jc w:val="both"/>
        <w:rPr>
          <w:rFonts w:ascii="Arial" w:hAnsi="Arial" w:cs="Arial"/>
          <w:noProof/>
          <w:sz w:val="22"/>
          <w:szCs w:val="22"/>
        </w:rPr>
      </w:pPr>
    </w:p>
    <w:p w:rsidR="006C30E5" w:rsidRPr="00481F53" w:rsidRDefault="006C30E5" w:rsidP="00FA3D1A">
      <w:pPr>
        <w:pStyle w:val="Prrafodelista"/>
        <w:numPr>
          <w:ilvl w:val="0"/>
          <w:numId w:val="14"/>
        </w:numPr>
        <w:ind w:left="426"/>
        <w:jc w:val="both"/>
        <w:rPr>
          <w:rFonts w:ascii="Arial" w:hAnsi="Arial" w:cs="Arial"/>
          <w:noProof/>
        </w:rPr>
      </w:pPr>
      <w:r w:rsidRPr="00481F53">
        <w:rPr>
          <w:rFonts w:ascii="Arial" w:hAnsi="Arial" w:cs="Arial"/>
          <w:noProof/>
        </w:rPr>
        <w:t>El gobierno de México se encuentra en el proceso de elaboración de un Programa Nacional so</w:t>
      </w:r>
      <w:r w:rsidR="00481F53">
        <w:rPr>
          <w:rFonts w:ascii="Arial" w:hAnsi="Arial" w:cs="Arial"/>
          <w:noProof/>
        </w:rPr>
        <w:t>bre Empresas y Derechos Humanos (</w:t>
      </w:r>
      <w:r w:rsidRPr="00481F53">
        <w:rPr>
          <w:rFonts w:ascii="Arial" w:hAnsi="Arial" w:cs="Arial"/>
          <w:noProof/>
        </w:rPr>
        <w:t>también llamado Plan de Acción Nacional</w:t>
      </w:r>
      <w:r w:rsidR="00481F53">
        <w:rPr>
          <w:rFonts w:ascii="Arial" w:hAnsi="Arial" w:cs="Arial"/>
          <w:noProof/>
        </w:rPr>
        <w:t>)</w:t>
      </w:r>
      <w:r w:rsidRPr="00481F53">
        <w:rPr>
          <w:rFonts w:ascii="Arial" w:hAnsi="Arial" w:cs="Arial"/>
          <w:noProof/>
        </w:rPr>
        <w:t>. Dicho porceso inició en septiembre de 2015, con la instalación de un Grupo Nacional de Empresas y Derechos Humanos, encabezado por SEGOB y en el cual participan instancias gubernamentales, organizaciones de la sociedad civil, asociaciones empresariales, organismos internacionales y academia, y su objetivo es establecer lineamientos claros para implementar acciones concretas, determinar las responsabilidades de cada instancia en su ejecución y dar coherencia política y operativa al tema.</w:t>
      </w:r>
    </w:p>
    <w:p w:rsidR="006C30E5" w:rsidRPr="00481F53" w:rsidRDefault="006C30E5" w:rsidP="00FA3D1A">
      <w:pPr>
        <w:pStyle w:val="Prrafodelista"/>
        <w:numPr>
          <w:ilvl w:val="0"/>
          <w:numId w:val="14"/>
        </w:numPr>
        <w:ind w:left="426"/>
        <w:jc w:val="both"/>
        <w:rPr>
          <w:rFonts w:ascii="Arial" w:hAnsi="Arial" w:cs="Arial"/>
          <w:noProof/>
        </w:rPr>
      </w:pPr>
      <w:r w:rsidRPr="00481F53">
        <w:rPr>
          <w:rFonts w:ascii="Arial" w:hAnsi="Arial" w:cs="Arial"/>
          <w:noProof/>
        </w:rPr>
        <w:t xml:space="preserve">De igual forma, como parte de este proceso el 29 de noviembre de 2016 se llevó a cabo el Foro </w:t>
      </w:r>
      <w:r w:rsidRPr="00481F53">
        <w:rPr>
          <w:rFonts w:ascii="Arial" w:hAnsi="Arial" w:cs="Arial"/>
          <w:b/>
          <w:noProof/>
        </w:rPr>
        <w:t>Multi-partícipe sobre Empresas y Derechos Humanos</w:t>
      </w:r>
      <w:r w:rsidRPr="00481F53">
        <w:rPr>
          <w:rFonts w:ascii="Arial" w:hAnsi="Arial" w:cs="Arial"/>
          <w:noProof/>
        </w:rPr>
        <w:t xml:space="preserve"> financiado a través del proyecto denominado “Laboratorio de Cohesión Social II” con la UE.  En dicho evento se  presentaron tres documento base sobre el tema: el i) Diagnóstico de Línea Base elaborado por el Grupo Focal de Sociedad Civil, ii) la Guía País elaborada por el Instituto Danés de Derechos Humanos y iii) la Línea Base sobre la situación de los niños, niñas y adolescentes respecto a las empresas y los derechos Humanos, elaborada por UNICEF, a fin de que los distintos actores interesados, dependencias públicas, empresas, academia y sociedad civil, tuvieran un panorama amplio sobre el marco jurídico y de políticas públicas vigentes en la materia y los desafíos que deben atenderse. La presentación de dichos documentos estuvo seguida de tres mesas de diálogo temáticas en las cuales se discutieron temas relacionados con los tres pilares que conforman los Principios Rectores. Como resultado del Foro los participantes realizaron recomendaciones concretas de cara a la elaboración del Programa Nacional de Empresas y Derechos Humanos (PNEDH).</w:t>
      </w:r>
    </w:p>
    <w:p w:rsidR="006C30E5" w:rsidRPr="00481F53" w:rsidRDefault="006C30E5" w:rsidP="00FA3D1A">
      <w:pPr>
        <w:pStyle w:val="Prrafodelista"/>
        <w:numPr>
          <w:ilvl w:val="0"/>
          <w:numId w:val="14"/>
        </w:numPr>
        <w:ind w:left="426"/>
        <w:jc w:val="both"/>
        <w:rPr>
          <w:rFonts w:ascii="Arial" w:hAnsi="Arial" w:cs="Arial"/>
          <w:noProof/>
        </w:rPr>
      </w:pPr>
      <w:r w:rsidRPr="00481F53">
        <w:rPr>
          <w:rFonts w:ascii="Arial" w:hAnsi="Arial" w:cs="Arial"/>
          <w:noProof/>
        </w:rPr>
        <w:t xml:space="preserve">En esta misma línea, se realizó un </w:t>
      </w:r>
      <w:r w:rsidRPr="00481F53">
        <w:rPr>
          <w:rFonts w:ascii="Arial" w:hAnsi="Arial" w:cs="Arial"/>
          <w:b/>
          <w:noProof/>
        </w:rPr>
        <w:t>Seminario para la elaboración del Programa Nacional de Empresas y Derechos Humanos (PNDH)</w:t>
      </w:r>
      <w:r w:rsidRPr="00481F53">
        <w:rPr>
          <w:rFonts w:ascii="Arial" w:hAnsi="Arial" w:cs="Arial"/>
          <w:noProof/>
        </w:rPr>
        <w:t xml:space="preserve"> el 2 y 3 de febrero del presente año, cuyo propósito fue que representantes de las principales instituciones competentes, expertos y miembros de organizaciones de la sociedad civil aportarán recomendaciones muy concretas sobre los temas, estrategias y líneas de acción que deberá contener el primer borrador del PNDH.</w:t>
      </w:r>
    </w:p>
    <w:p w:rsidR="006C30E5" w:rsidRPr="00481F53" w:rsidRDefault="006C30E5" w:rsidP="00FA3D1A">
      <w:pPr>
        <w:pStyle w:val="Prrafodelista"/>
        <w:numPr>
          <w:ilvl w:val="0"/>
          <w:numId w:val="14"/>
        </w:numPr>
        <w:ind w:left="426"/>
        <w:jc w:val="both"/>
        <w:rPr>
          <w:rFonts w:ascii="Arial" w:hAnsi="Arial" w:cs="Arial"/>
          <w:noProof/>
        </w:rPr>
      </w:pPr>
      <w:r w:rsidRPr="00481F53">
        <w:rPr>
          <w:rFonts w:ascii="Arial" w:hAnsi="Arial" w:cs="Arial"/>
          <w:noProof/>
        </w:rPr>
        <w:t>Actualmente, derivado de dichos esfuerzos, ya</w:t>
      </w:r>
      <w:r w:rsidR="00481F53">
        <w:rPr>
          <w:rFonts w:ascii="Arial" w:hAnsi="Arial" w:cs="Arial"/>
          <w:noProof/>
        </w:rPr>
        <w:t xml:space="preserve"> se cuenta con </w:t>
      </w:r>
      <w:r w:rsidR="00481F53" w:rsidRPr="00481F53">
        <w:rPr>
          <w:rFonts w:ascii="Arial" w:hAnsi="Arial" w:cs="Arial"/>
          <w:b/>
          <w:noProof/>
        </w:rPr>
        <w:t>un proyecto borrador</w:t>
      </w:r>
      <w:r w:rsidRPr="00481F53">
        <w:rPr>
          <w:rFonts w:ascii="Arial" w:hAnsi="Arial" w:cs="Arial"/>
          <w:noProof/>
        </w:rPr>
        <w:t xml:space="preserve"> Programa Nacional de Empresas y Derechos Humanos que s</w:t>
      </w:r>
      <w:r w:rsidR="00481F53">
        <w:rPr>
          <w:rFonts w:ascii="Arial" w:hAnsi="Arial" w:cs="Arial"/>
          <w:noProof/>
        </w:rPr>
        <w:t>e</w:t>
      </w:r>
      <w:r w:rsidRPr="00481F53">
        <w:rPr>
          <w:rFonts w:ascii="Arial" w:hAnsi="Arial" w:cs="Arial"/>
          <w:noProof/>
        </w:rPr>
        <w:t xml:space="preserve"> encuentra en </w:t>
      </w:r>
      <w:r w:rsidR="00481F53">
        <w:rPr>
          <w:rFonts w:ascii="Arial" w:hAnsi="Arial" w:cs="Arial"/>
          <w:noProof/>
        </w:rPr>
        <w:t xml:space="preserve">una </w:t>
      </w:r>
      <w:r w:rsidR="00481F53" w:rsidRPr="00481F53">
        <w:rPr>
          <w:rFonts w:ascii="Arial" w:hAnsi="Arial" w:cs="Arial"/>
          <w:b/>
          <w:noProof/>
        </w:rPr>
        <w:t xml:space="preserve">etapa de </w:t>
      </w:r>
      <w:r w:rsidRPr="00481F53">
        <w:rPr>
          <w:rFonts w:ascii="Arial" w:hAnsi="Arial" w:cs="Arial"/>
          <w:b/>
          <w:noProof/>
        </w:rPr>
        <w:t>consulta</w:t>
      </w:r>
      <w:r w:rsidR="00481F53" w:rsidRPr="00481F53">
        <w:rPr>
          <w:rFonts w:ascii="Arial" w:hAnsi="Arial" w:cs="Arial"/>
          <w:b/>
          <w:noProof/>
        </w:rPr>
        <w:t>s</w:t>
      </w:r>
      <w:r w:rsidRPr="00481F53">
        <w:rPr>
          <w:rFonts w:ascii="Arial" w:hAnsi="Arial" w:cs="Arial"/>
          <w:b/>
          <w:noProof/>
        </w:rPr>
        <w:t xml:space="preserve"> </w:t>
      </w:r>
      <w:r w:rsidRPr="00481F53">
        <w:rPr>
          <w:rFonts w:ascii="Arial" w:hAnsi="Arial" w:cs="Arial"/>
          <w:noProof/>
        </w:rPr>
        <w:t xml:space="preserve">con diversas dependecias, organizaciones de la sociedad civil, empresas y representantes de comunidades. </w:t>
      </w:r>
      <w:bookmarkStart w:id="0" w:name="_GoBack"/>
      <w:bookmarkEnd w:id="0"/>
    </w:p>
    <w:p w:rsidR="006C30E5" w:rsidRPr="00481F53" w:rsidRDefault="006C30E5" w:rsidP="00FA3D1A">
      <w:pPr>
        <w:pStyle w:val="Prrafodelista"/>
        <w:numPr>
          <w:ilvl w:val="0"/>
          <w:numId w:val="14"/>
        </w:numPr>
        <w:ind w:left="426"/>
        <w:jc w:val="both"/>
        <w:rPr>
          <w:rFonts w:ascii="Arial" w:hAnsi="Arial" w:cs="Arial"/>
          <w:noProof/>
        </w:rPr>
      </w:pPr>
      <w:r w:rsidRPr="00481F53">
        <w:rPr>
          <w:rFonts w:ascii="Arial" w:hAnsi="Arial" w:cs="Arial"/>
          <w:noProof/>
        </w:rPr>
        <w:lastRenderedPageBreak/>
        <w:t xml:space="preserve">Se espera que en lospróximos meses se concluya la fase de consulta para dar paso a la publicación del PNEDH. </w:t>
      </w:r>
    </w:p>
    <w:p w:rsidR="006C30E5" w:rsidRPr="00481F53" w:rsidRDefault="006C30E5" w:rsidP="00FA3D1A">
      <w:pPr>
        <w:ind w:left="426"/>
        <w:rPr>
          <w:rFonts w:ascii="Arial" w:hAnsi="Arial" w:cs="Arial"/>
          <w:b/>
          <w:sz w:val="22"/>
          <w:szCs w:val="22"/>
        </w:rPr>
      </w:pPr>
    </w:p>
    <w:p w:rsidR="00194FF7" w:rsidRPr="00481F53" w:rsidRDefault="00194FF7" w:rsidP="00525518">
      <w:pPr>
        <w:pStyle w:val="Prrafodelista"/>
        <w:ind w:left="0"/>
        <w:jc w:val="center"/>
        <w:rPr>
          <w:rFonts w:ascii="Arial" w:hAnsi="Arial" w:cs="Arial"/>
          <w:b/>
          <w:bCs/>
        </w:rPr>
      </w:pPr>
    </w:p>
    <w:sectPr w:rsidR="00194FF7" w:rsidRPr="00481F5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77C" w:rsidRDefault="002C077C" w:rsidP="00DB14EC">
      <w:r>
        <w:separator/>
      </w:r>
    </w:p>
  </w:endnote>
  <w:endnote w:type="continuationSeparator" w:id="0">
    <w:p w:rsidR="002C077C" w:rsidRDefault="002C077C" w:rsidP="00DB1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oberana Sans">
    <w:panose1 w:val="02000000000000000000"/>
    <w:charset w:val="00"/>
    <w:family w:val="modern"/>
    <w:notTrueType/>
    <w:pitch w:val="variable"/>
    <w:sig w:usb0="800000AF" w:usb1="4000204B"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4787503"/>
      <w:docPartObj>
        <w:docPartGallery w:val="Page Numbers (Bottom of Page)"/>
        <w:docPartUnique/>
      </w:docPartObj>
    </w:sdtPr>
    <w:sdtEndPr>
      <w:rPr>
        <w:rFonts w:ascii="Arial" w:hAnsi="Arial" w:cs="Arial"/>
        <w:sz w:val="20"/>
        <w:szCs w:val="20"/>
      </w:rPr>
    </w:sdtEndPr>
    <w:sdtContent>
      <w:p w:rsidR="007C652B" w:rsidRPr="00891991" w:rsidRDefault="007C652B">
        <w:pPr>
          <w:pStyle w:val="Piedepgina"/>
          <w:jc w:val="right"/>
          <w:rPr>
            <w:rFonts w:ascii="Arial" w:hAnsi="Arial" w:cs="Arial"/>
            <w:sz w:val="20"/>
            <w:szCs w:val="20"/>
          </w:rPr>
        </w:pPr>
        <w:r w:rsidRPr="00891991">
          <w:rPr>
            <w:rFonts w:ascii="Arial" w:hAnsi="Arial" w:cs="Arial"/>
            <w:sz w:val="20"/>
            <w:szCs w:val="20"/>
          </w:rPr>
          <w:fldChar w:fldCharType="begin"/>
        </w:r>
        <w:r w:rsidRPr="00891991">
          <w:rPr>
            <w:rFonts w:ascii="Arial" w:hAnsi="Arial" w:cs="Arial"/>
            <w:sz w:val="20"/>
            <w:szCs w:val="20"/>
          </w:rPr>
          <w:instrText>PAGE   \* MERGEFORMAT</w:instrText>
        </w:r>
        <w:r w:rsidRPr="00891991">
          <w:rPr>
            <w:rFonts w:ascii="Arial" w:hAnsi="Arial" w:cs="Arial"/>
            <w:sz w:val="20"/>
            <w:szCs w:val="20"/>
          </w:rPr>
          <w:fldChar w:fldCharType="separate"/>
        </w:r>
        <w:r w:rsidR="00FA3D1A" w:rsidRPr="00FA3D1A">
          <w:rPr>
            <w:rFonts w:ascii="Arial" w:hAnsi="Arial" w:cs="Arial"/>
            <w:noProof/>
            <w:sz w:val="20"/>
            <w:szCs w:val="20"/>
            <w:lang w:val="es-ES"/>
          </w:rPr>
          <w:t>5</w:t>
        </w:r>
        <w:r w:rsidRPr="00891991">
          <w:rPr>
            <w:rFonts w:ascii="Arial" w:hAnsi="Arial" w:cs="Arial"/>
            <w:sz w:val="20"/>
            <w:szCs w:val="20"/>
          </w:rPr>
          <w:fldChar w:fldCharType="end"/>
        </w:r>
      </w:p>
    </w:sdtContent>
  </w:sdt>
  <w:p w:rsidR="007C652B" w:rsidRDefault="007C652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77C" w:rsidRDefault="002C077C" w:rsidP="00DB14EC">
      <w:r>
        <w:separator/>
      </w:r>
    </w:p>
  </w:footnote>
  <w:footnote w:type="continuationSeparator" w:id="0">
    <w:p w:rsidR="002C077C" w:rsidRDefault="002C077C" w:rsidP="00DB1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D37" w:rsidRPr="00890E1F" w:rsidRDefault="00D95D37" w:rsidP="00D95D37">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 xml:space="preserve">Respuesta Del Estado Mexicano </w:t>
    </w:r>
  </w:p>
  <w:p w:rsidR="00D95D37" w:rsidRPr="00D95D37" w:rsidRDefault="00D95D37" w:rsidP="00D95D37">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Lista de Cuestiones Relativa  a los Informes Periódicos Quinto y Sexto Combinados sobre el Cumplimiento del Pacto Internacional de Derechos Económicos, Sociales y Culturales</w:t>
    </w:r>
  </w:p>
  <w:p w:rsidR="00D95D37" w:rsidRDefault="00D95D3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A1849"/>
    <w:multiLevelType w:val="hybridMultilevel"/>
    <w:tmpl w:val="E3E66D2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B6C5FD8"/>
    <w:multiLevelType w:val="hybridMultilevel"/>
    <w:tmpl w:val="4F04AA7E"/>
    <w:lvl w:ilvl="0" w:tplc="1E9A445A">
      <w:start w:val="1"/>
      <w:numFmt w:val="bullet"/>
      <w:lvlText w:val="-"/>
      <w:lvlJc w:val="left"/>
      <w:pPr>
        <w:ind w:left="1440" w:hanging="360"/>
      </w:pPr>
      <w:rPr>
        <w:rFonts w:ascii="Sylfaen" w:hAnsi="Sylfaen"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nsid w:val="0D8D121B"/>
    <w:multiLevelType w:val="hybridMultilevel"/>
    <w:tmpl w:val="777C43A8"/>
    <w:lvl w:ilvl="0" w:tplc="080A001B">
      <w:start w:val="1"/>
      <w:numFmt w:val="lowerRoman"/>
      <w:lvlText w:val="%1."/>
      <w:lvlJc w:val="right"/>
      <w:pPr>
        <w:ind w:left="720" w:hanging="360"/>
      </w:pPr>
      <w:rPr>
        <w:rFont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1116B3D"/>
    <w:multiLevelType w:val="hybridMultilevel"/>
    <w:tmpl w:val="0E506056"/>
    <w:lvl w:ilvl="0" w:tplc="9C0E2C48">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1CD0A6D"/>
    <w:multiLevelType w:val="hybridMultilevel"/>
    <w:tmpl w:val="2FDE9F2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
    <w:nsid w:val="15D078DB"/>
    <w:multiLevelType w:val="multilevel"/>
    <w:tmpl w:val="6AA0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1C1DC2"/>
    <w:multiLevelType w:val="hybridMultilevel"/>
    <w:tmpl w:val="8850F4C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2522495A"/>
    <w:multiLevelType w:val="hybridMultilevel"/>
    <w:tmpl w:val="56BAA0F8"/>
    <w:lvl w:ilvl="0" w:tplc="2BC824E8">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6FA09EB"/>
    <w:multiLevelType w:val="hybridMultilevel"/>
    <w:tmpl w:val="3A649056"/>
    <w:lvl w:ilvl="0" w:tplc="080A0001">
      <w:start w:val="1"/>
      <w:numFmt w:val="bullet"/>
      <w:lvlText w:val=""/>
      <w:lvlJc w:val="left"/>
      <w:pPr>
        <w:ind w:left="720" w:hanging="360"/>
      </w:pPr>
      <w:rPr>
        <w:rFonts w:ascii="Symbol" w:hAnsi="Symbol" w:hint="default"/>
        <w:b w:val="0"/>
        <w:i w:val="0"/>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7D41E16"/>
    <w:multiLevelType w:val="hybridMultilevel"/>
    <w:tmpl w:val="D6F2AAE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8ED455E"/>
    <w:multiLevelType w:val="hybridMultilevel"/>
    <w:tmpl w:val="FC7A9946"/>
    <w:lvl w:ilvl="0" w:tplc="4154A51E">
      <w:numFmt w:val="bullet"/>
      <w:lvlText w:val=""/>
      <w:lvlJc w:val="left"/>
      <w:pPr>
        <w:ind w:left="720" w:hanging="360"/>
      </w:pPr>
      <w:rPr>
        <w:rFonts w:ascii="Symbol" w:eastAsia="Calibri" w:hAnsi="Symbol"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1">
    <w:nsid w:val="2CA323EF"/>
    <w:multiLevelType w:val="hybridMultilevel"/>
    <w:tmpl w:val="85EAF9F2"/>
    <w:lvl w:ilvl="0" w:tplc="080A0001">
      <w:start w:val="1"/>
      <w:numFmt w:val="bullet"/>
      <w:lvlText w:val=""/>
      <w:lvlJc w:val="left"/>
      <w:pPr>
        <w:ind w:left="720" w:hanging="360"/>
      </w:pPr>
      <w:rPr>
        <w:rFonts w:ascii="Symbol" w:hAnsi="Symbol" w:hint="default"/>
        <w:b w:val="0"/>
        <w:i w:val="0"/>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E1B0626"/>
    <w:multiLevelType w:val="multilevel"/>
    <w:tmpl w:val="24261C56"/>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540EC0"/>
    <w:multiLevelType w:val="hybridMultilevel"/>
    <w:tmpl w:val="CF9AD90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4">
    <w:nsid w:val="331F7CEC"/>
    <w:multiLevelType w:val="hybridMultilevel"/>
    <w:tmpl w:val="4128038C"/>
    <w:lvl w:ilvl="0" w:tplc="080A0001">
      <w:start w:val="1"/>
      <w:numFmt w:val="bullet"/>
      <w:lvlText w:val=""/>
      <w:lvlJc w:val="left"/>
      <w:pPr>
        <w:ind w:left="1146" w:hanging="360"/>
      </w:pPr>
      <w:rPr>
        <w:rFonts w:ascii="Symbol" w:hAnsi="Symbol" w:hint="default"/>
      </w:rPr>
    </w:lvl>
    <w:lvl w:ilvl="1" w:tplc="080A0003">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5">
    <w:nsid w:val="34E62C3F"/>
    <w:multiLevelType w:val="hybridMultilevel"/>
    <w:tmpl w:val="62B42052"/>
    <w:lvl w:ilvl="0" w:tplc="6CB60C34">
      <w:start w:val="1"/>
      <w:numFmt w:val="lowerRoman"/>
      <w:lvlText w:val="%1."/>
      <w:lvlJc w:val="left"/>
      <w:pPr>
        <w:ind w:left="1428" w:hanging="72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6">
    <w:nsid w:val="35617DF3"/>
    <w:multiLevelType w:val="hybridMultilevel"/>
    <w:tmpl w:val="204663AE"/>
    <w:lvl w:ilvl="0" w:tplc="080A0001">
      <w:start w:val="1"/>
      <w:numFmt w:val="bullet"/>
      <w:lvlText w:val=""/>
      <w:lvlJc w:val="left"/>
      <w:pPr>
        <w:ind w:left="360" w:hanging="360"/>
      </w:pPr>
      <w:rPr>
        <w:rFonts w:ascii="Symbol" w:hAnsi="Symbol" w:hint="default"/>
      </w:rPr>
    </w:lvl>
    <w:lvl w:ilvl="1" w:tplc="1E9A445A">
      <w:start w:val="1"/>
      <w:numFmt w:val="bullet"/>
      <w:lvlText w:val="-"/>
      <w:lvlJc w:val="left"/>
      <w:pPr>
        <w:ind w:left="1080" w:hanging="360"/>
      </w:pPr>
      <w:rPr>
        <w:rFonts w:ascii="Sylfaen" w:hAnsi="Sylfaen"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nsid w:val="375B66FC"/>
    <w:multiLevelType w:val="hybridMultilevel"/>
    <w:tmpl w:val="9266CBA6"/>
    <w:lvl w:ilvl="0" w:tplc="89A60B08">
      <w:start w:val="1"/>
      <w:numFmt w:val="upperRoman"/>
      <w:lvlText w:val="%1."/>
      <w:lvlJc w:val="left"/>
      <w:pPr>
        <w:ind w:left="1080" w:hanging="720"/>
      </w:pPr>
      <w:rPr>
        <w:rFonts w:ascii="Arial" w:hAnsi="Arial" w:cs="Aria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A300124"/>
    <w:multiLevelType w:val="hybridMultilevel"/>
    <w:tmpl w:val="BE4AB9FC"/>
    <w:lvl w:ilvl="0" w:tplc="1E9A445A">
      <w:start w:val="1"/>
      <w:numFmt w:val="bullet"/>
      <w:lvlText w:val="-"/>
      <w:lvlJc w:val="left"/>
      <w:pPr>
        <w:ind w:left="720" w:hanging="360"/>
      </w:pPr>
      <w:rPr>
        <w:rFonts w:ascii="Sylfaen" w:hAnsi="Sylfae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3C001E25"/>
    <w:multiLevelType w:val="hybridMultilevel"/>
    <w:tmpl w:val="3C5CE89A"/>
    <w:lvl w:ilvl="0" w:tplc="080A0001">
      <w:start w:val="1"/>
      <w:numFmt w:val="bullet"/>
      <w:lvlText w:val=""/>
      <w:lvlJc w:val="left"/>
      <w:pPr>
        <w:ind w:left="720" w:hanging="360"/>
      </w:pPr>
      <w:rPr>
        <w:rFonts w:ascii="Symbol" w:hAnsi="Symbol" w:hint="default"/>
        <w:b w:val="0"/>
        <w:i w:val="0"/>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2DD5009"/>
    <w:multiLevelType w:val="hybridMultilevel"/>
    <w:tmpl w:val="4EB86D7C"/>
    <w:lvl w:ilvl="0" w:tplc="080A0017">
      <w:start w:val="1"/>
      <w:numFmt w:val="low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6352038"/>
    <w:multiLevelType w:val="hybridMultilevel"/>
    <w:tmpl w:val="D79C110E"/>
    <w:lvl w:ilvl="0" w:tplc="85D24D82">
      <w:start w:val="22"/>
      <w:numFmt w:val="bullet"/>
      <w:lvlText w:val="-"/>
      <w:lvlJc w:val="left"/>
      <w:pPr>
        <w:ind w:left="360" w:hanging="360"/>
      </w:pPr>
      <w:rPr>
        <w:rFonts w:ascii="Soberana Sans" w:eastAsiaTheme="minorHAnsi" w:hAnsi="Soberana Sans"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nsid w:val="46E17B67"/>
    <w:multiLevelType w:val="hybridMultilevel"/>
    <w:tmpl w:val="BA9EBC04"/>
    <w:lvl w:ilvl="0" w:tplc="080A0001">
      <w:start w:val="1"/>
      <w:numFmt w:val="bullet"/>
      <w:lvlText w:val=""/>
      <w:lvlJc w:val="left"/>
      <w:pPr>
        <w:ind w:left="1080" w:hanging="360"/>
      </w:pPr>
      <w:rPr>
        <w:rFonts w:ascii="Symbol" w:hAnsi="Symbol" w:hint="default"/>
      </w:rPr>
    </w:lvl>
    <w:lvl w:ilvl="1" w:tplc="080A0003">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3">
    <w:nsid w:val="475D72EB"/>
    <w:multiLevelType w:val="hybridMultilevel"/>
    <w:tmpl w:val="E0CA3A90"/>
    <w:lvl w:ilvl="0" w:tplc="080A0001">
      <w:start w:val="1"/>
      <w:numFmt w:val="bullet"/>
      <w:lvlText w:val=""/>
      <w:lvlJc w:val="left"/>
      <w:pPr>
        <w:ind w:left="720" w:hanging="360"/>
      </w:pPr>
      <w:rPr>
        <w:rFonts w:ascii="Symbol" w:hAnsi="Symbol" w:hint="default"/>
      </w:rPr>
    </w:lvl>
    <w:lvl w:ilvl="1" w:tplc="1E9A445A">
      <w:start w:val="1"/>
      <w:numFmt w:val="bullet"/>
      <w:lvlText w:val="-"/>
      <w:lvlJc w:val="left"/>
      <w:pPr>
        <w:ind w:left="1440" w:hanging="360"/>
      </w:pPr>
      <w:rPr>
        <w:rFonts w:ascii="Sylfaen" w:hAnsi="Sylfae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4C563D5E"/>
    <w:multiLevelType w:val="hybridMultilevel"/>
    <w:tmpl w:val="26F85BC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FC45851"/>
    <w:multiLevelType w:val="hybridMultilevel"/>
    <w:tmpl w:val="A210E2E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6">
    <w:nsid w:val="50D07769"/>
    <w:multiLevelType w:val="hybridMultilevel"/>
    <w:tmpl w:val="902C67E8"/>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527A602F"/>
    <w:multiLevelType w:val="hybridMultilevel"/>
    <w:tmpl w:val="69344E3E"/>
    <w:lvl w:ilvl="0" w:tplc="901ACB58">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5F60685"/>
    <w:multiLevelType w:val="hybridMultilevel"/>
    <w:tmpl w:val="7E12E96C"/>
    <w:lvl w:ilvl="0" w:tplc="44AE51E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5710467C"/>
    <w:multiLevelType w:val="hybridMultilevel"/>
    <w:tmpl w:val="730ACC10"/>
    <w:lvl w:ilvl="0" w:tplc="080A0001">
      <w:start w:val="1"/>
      <w:numFmt w:val="bullet"/>
      <w:lvlText w:val=""/>
      <w:lvlJc w:val="left"/>
      <w:pPr>
        <w:ind w:left="720" w:hanging="360"/>
      </w:pPr>
      <w:rPr>
        <w:rFonts w:ascii="Symbol" w:hAnsi="Symbol" w:hint="default"/>
      </w:rPr>
    </w:lvl>
    <w:lvl w:ilvl="1" w:tplc="080A0005">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58270D24"/>
    <w:multiLevelType w:val="hybridMultilevel"/>
    <w:tmpl w:val="8918E4C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1">
    <w:nsid w:val="58ED3F7B"/>
    <w:multiLevelType w:val="hybridMultilevel"/>
    <w:tmpl w:val="B6382F6A"/>
    <w:lvl w:ilvl="0" w:tplc="1E9A445A">
      <w:start w:val="1"/>
      <w:numFmt w:val="bullet"/>
      <w:lvlText w:val="-"/>
      <w:lvlJc w:val="left"/>
      <w:pPr>
        <w:ind w:left="1068" w:hanging="360"/>
      </w:pPr>
      <w:rPr>
        <w:rFonts w:ascii="Sylfaen" w:hAnsi="Sylfaen"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2">
    <w:nsid w:val="5CE61E47"/>
    <w:multiLevelType w:val="hybridMultilevel"/>
    <w:tmpl w:val="3C5029DA"/>
    <w:lvl w:ilvl="0" w:tplc="0C7AF840">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5DBF3FE6"/>
    <w:multiLevelType w:val="hybridMultilevel"/>
    <w:tmpl w:val="514E9576"/>
    <w:lvl w:ilvl="0" w:tplc="080A0001">
      <w:start w:val="1"/>
      <w:numFmt w:val="bullet"/>
      <w:lvlText w:val=""/>
      <w:lvlJc w:val="left"/>
      <w:pPr>
        <w:ind w:left="720" w:hanging="360"/>
      </w:pPr>
      <w:rPr>
        <w:rFonts w:ascii="Symbol" w:hAnsi="Symbol" w:hint="default"/>
        <w:b w:val="0"/>
        <w:i w:val="0"/>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5DC22D30"/>
    <w:multiLevelType w:val="hybridMultilevel"/>
    <w:tmpl w:val="6916DD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5F824A83"/>
    <w:multiLevelType w:val="hybridMultilevel"/>
    <w:tmpl w:val="941EBD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5FD23FAD"/>
    <w:multiLevelType w:val="hybridMultilevel"/>
    <w:tmpl w:val="6152F27C"/>
    <w:lvl w:ilvl="0" w:tplc="869EF06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2413493"/>
    <w:multiLevelType w:val="hybridMultilevel"/>
    <w:tmpl w:val="C79AFE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63561A74"/>
    <w:multiLevelType w:val="hybridMultilevel"/>
    <w:tmpl w:val="F048A872"/>
    <w:lvl w:ilvl="0" w:tplc="080A0001">
      <w:start w:val="1"/>
      <w:numFmt w:val="bullet"/>
      <w:lvlText w:val=""/>
      <w:lvlJc w:val="left"/>
      <w:pPr>
        <w:ind w:left="720" w:hanging="360"/>
      </w:pPr>
      <w:rPr>
        <w:rFonts w:ascii="Symbol" w:hAnsi="Symbol" w:hint="default"/>
      </w:rPr>
    </w:lvl>
    <w:lvl w:ilvl="1" w:tplc="1E9A445A">
      <w:start w:val="1"/>
      <w:numFmt w:val="bullet"/>
      <w:lvlText w:val="-"/>
      <w:lvlJc w:val="left"/>
      <w:pPr>
        <w:ind w:left="1440" w:hanging="360"/>
      </w:pPr>
      <w:rPr>
        <w:rFonts w:ascii="Sylfaen" w:hAnsi="Sylfaen"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64A02C4C"/>
    <w:multiLevelType w:val="hybridMultilevel"/>
    <w:tmpl w:val="4ECE96D6"/>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0">
    <w:nsid w:val="681B0E9F"/>
    <w:multiLevelType w:val="hybridMultilevel"/>
    <w:tmpl w:val="AF386A7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6DE06E23"/>
    <w:multiLevelType w:val="hybridMultilevel"/>
    <w:tmpl w:val="F3B61196"/>
    <w:lvl w:ilvl="0" w:tplc="A91AE610">
      <w:start w:val="1"/>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718C5CC4"/>
    <w:multiLevelType w:val="hybridMultilevel"/>
    <w:tmpl w:val="1EF0633C"/>
    <w:lvl w:ilvl="0" w:tplc="080A0001">
      <w:start w:val="1"/>
      <w:numFmt w:val="bullet"/>
      <w:lvlText w:val=""/>
      <w:lvlJc w:val="left"/>
      <w:pPr>
        <w:ind w:left="720" w:hanging="360"/>
      </w:pPr>
      <w:rPr>
        <w:rFonts w:ascii="Symbol" w:hAnsi="Symbol" w:hint="default"/>
        <w:b w:val="0"/>
        <w:i w:val="0"/>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nsid w:val="76DC2A87"/>
    <w:multiLevelType w:val="hybridMultilevel"/>
    <w:tmpl w:val="60EA79B4"/>
    <w:lvl w:ilvl="0" w:tplc="080A0017">
      <w:start w:val="1"/>
      <w:numFmt w:val="low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7C1F0C5C"/>
    <w:multiLevelType w:val="hybridMultilevel"/>
    <w:tmpl w:val="E68411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3"/>
  </w:num>
  <w:num w:numId="4">
    <w:abstractNumId w:val="10"/>
  </w:num>
  <w:num w:numId="5">
    <w:abstractNumId w:val="9"/>
  </w:num>
  <w:num w:numId="6">
    <w:abstractNumId w:val="41"/>
  </w:num>
  <w:num w:numId="7">
    <w:abstractNumId w:val="6"/>
  </w:num>
  <w:num w:numId="8">
    <w:abstractNumId w:val="21"/>
  </w:num>
  <w:num w:numId="9">
    <w:abstractNumId w:val="2"/>
  </w:num>
  <w:num w:numId="10">
    <w:abstractNumId w:val="5"/>
  </w:num>
  <w:num w:numId="11">
    <w:abstractNumId w:val="17"/>
  </w:num>
  <w:num w:numId="12">
    <w:abstractNumId w:val="27"/>
  </w:num>
  <w:num w:numId="13">
    <w:abstractNumId w:val="31"/>
  </w:num>
  <w:num w:numId="14">
    <w:abstractNumId w:val="26"/>
  </w:num>
  <w:num w:numId="15">
    <w:abstractNumId w:val="14"/>
  </w:num>
  <w:num w:numId="16">
    <w:abstractNumId w:val="37"/>
  </w:num>
  <w:num w:numId="17">
    <w:abstractNumId w:val="12"/>
  </w:num>
  <w:num w:numId="18">
    <w:abstractNumId w:val="40"/>
  </w:num>
  <w:num w:numId="19">
    <w:abstractNumId w:val="7"/>
  </w:num>
  <w:num w:numId="20">
    <w:abstractNumId w:val="28"/>
  </w:num>
  <w:num w:numId="21">
    <w:abstractNumId w:val="15"/>
  </w:num>
  <w:num w:numId="22">
    <w:abstractNumId w:val="35"/>
  </w:num>
  <w:num w:numId="23">
    <w:abstractNumId w:val="43"/>
  </w:num>
  <w:num w:numId="24">
    <w:abstractNumId w:val="20"/>
  </w:num>
  <w:num w:numId="25">
    <w:abstractNumId w:val="0"/>
  </w:num>
  <w:num w:numId="26">
    <w:abstractNumId w:val="25"/>
  </w:num>
  <w:num w:numId="27">
    <w:abstractNumId w:val="4"/>
  </w:num>
  <w:num w:numId="28">
    <w:abstractNumId w:val="30"/>
  </w:num>
  <w:num w:numId="29">
    <w:abstractNumId w:val="16"/>
  </w:num>
  <w:num w:numId="30">
    <w:abstractNumId w:val="18"/>
  </w:num>
  <w:num w:numId="31">
    <w:abstractNumId w:val="29"/>
  </w:num>
  <w:num w:numId="32">
    <w:abstractNumId w:val="3"/>
  </w:num>
  <w:num w:numId="33">
    <w:abstractNumId w:val="23"/>
  </w:num>
  <w:num w:numId="34">
    <w:abstractNumId w:val="1"/>
  </w:num>
  <w:num w:numId="35">
    <w:abstractNumId w:val="39"/>
  </w:num>
  <w:num w:numId="36">
    <w:abstractNumId w:val="38"/>
  </w:num>
  <w:num w:numId="37">
    <w:abstractNumId w:val="8"/>
  </w:num>
  <w:num w:numId="38">
    <w:abstractNumId w:val="42"/>
  </w:num>
  <w:num w:numId="39">
    <w:abstractNumId w:val="11"/>
  </w:num>
  <w:num w:numId="40">
    <w:abstractNumId w:val="33"/>
  </w:num>
  <w:num w:numId="41">
    <w:abstractNumId w:val="19"/>
  </w:num>
  <w:num w:numId="42">
    <w:abstractNumId w:val="44"/>
  </w:num>
  <w:num w:numId="43">
    <w:abstractNumId w:val="24"/>
  </w:num>
  <w:num w:numId="44">
    <w:abstractNumId w:val="34"/>
  </w:num>
  <w:num w:numId="45">
    <w:abstractNumId w:val="22"/>
  </w:num>
  <w:num w:numId="46">
    <w:abstractNumId w:val="36"/>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DA9"/>
    <w:rsid w:val="00004181"/>
    <w:rsid w:val="00004F52"/>
    <w:rsid w:val="00005135"/>
    <w:rsid w:val="000071B7"/>
    <w:rsid w:val="00016B54"/>
    <w:rsid w:val="00016EF4"/>
    <w:rsid w:val="000310A7"/>
    <w:rsid w:val="000839F2"/>
    <w:rsid w:val="0008584A"/>
    <w:rsid w:val="000B1F2D"/>
    <w:rsid w:val="000B2DA9"/>
    <w:rsid w:val="000B2EEE"/>
    <w:rsid w:val="000C57D6"/>
    <w:rsid w:val="000D7549"/>
    <w:rsid w:val="000F02E6"/>
    <w:rsid w:val="001012FD"/>
    <w:rsid w:val="00104251"/>
    <w:rsid w:val="00123B0D"/>
    <w:rsid w:val="001342E5"/>
    <w:rsid w:val="00141A38"/>
    <w:rsid w:val="001654F0"/>
    <w:rsid w:val="00183C40"/>
    <w:rsid w:val="00194FF7"/>
    <w:rsid w:val="001A0BA6"/>
    <w:rsid w:val="001A2D36"/>
    <w:rsid w:val="001B4AF4"/>
    <w:rsid w:val="001C4419"/>
    <w:rsid w:val="0021256B"/>
    <w:rsid w:val="00286377"/>
    <w:rsid w:val="00290010"/>
    <w:rsid w:val="002C077C"/>
    <w:rsid w:val="002E44C2"/>
    <w:rsid w:val="003156A7"/>
    <w:rsid w:val="00332290"/>
    <w:rsid w:val="00333B68"/>
    <w:rsid w:val="00340302"/>
    <w:rsid w:val="0036153B"/>
    <w:rsid w:val="00375519"/>
    <w:rsid w:val="003962F9"/>
    <w:rsid w:val="003D55C3"/>
    <w:rsid w:val="00405A2B"/>
    <w:rsid w:val="0042374F"/>
    <w:rsid w:val="0044166C"/>
    <w:rsid w:val="0048060D"/>
    <w:rsid w:val="00481825"/>
    <w:rsid w:val="00481F53"/>
    <w:rsid w:val="004C5F19"/>
    <w:rsid w:val="005179D1"/>
    <w:rsid w:val="00525518"/>
    <w:rsid w:val="005F02BF"/>
    <w:rsid w:val="005F1182"/>
    <w:rsid w:val="006028D8"/>
    <w:rsid w:val="0062455F"/>
    <w:rsid w:val="00647C1B"/>
    <w:rsid w:val="00647E1F"/>
    <w:rsid w:val="00663EDD"/>
    <w:rsid w:val="00690210"/>
    <w:rsid w:val="00695C5F"/>
    <w:rsid w:val="00695D4C"/>
    <w:rsid w:val="006C30E5"/>
    <w:rsid w:val="006C4C35"/>
    <w:rsid w:val="006D5356"/>
    <w:rsid w:val="006D65D7"/>
    <w:rsid w:val="00711134"/>
    <w:rsid w:val="00721816"/>
    <w:rsid w:val="007804B2"/>
    <w:rsid w:val="00787AE4"/>
    <w:rsid w:val="007C138D"/>
    <w:rsid w:val="007C652B"/>
    <w:rsid w:val="007E5C2B"/>
    <w:rsid w:val="007F281C"/>
    <w:rsid w:val="007F3FB6"/>
    <w:rsid w:val="00817267"/>
    <w:rsid w:val="008451AE"/>
    <w:rsid w:val="00883EB2"/>
    <w:rsid w:val="00891991"/>
    <w:rsid w:val="009064AC"/>
    <w:rsid w:val="009110ED"/>
    <w:rsid w:val="0092495C"/>
    <w:rsid w:val="009502D4"/>
    <w:rsid w:val="009561B8"/>
    <w:rsid w:val="00994574"/>
    <w:rsid w:val="009D024C"/>
    <w:rsid w:val="009D2252"/>
    <w:rsid w:val="009F6D2F"/>
    <w:rsid w:val="00A00F06"/>
    <w:rsid w:val="00A1486A"/>
    <w:rsid w:val="00A215A4"/>
    <w:rsid w:val="00A253BA"/>
    <w:rsid w:val="00A55733"/>
    <w:rsid w:val="00A62DD9"/>
    <w:rsid w:val="00AA4554"/>
    <w:rsid w:val="00AC4118"/>
    <w:rsid w:val="00AC6D61"/>
    <w:rsid w:val="00AF4E55"/>
    <w:rsid w:val="00B04263"/>
    <w:rsid w:val="00B73292"/>
    <w:rsid w:val="00B87D20"/>
    <w:rsid w:val="00BE028D"/>
    <w:rsid w:val="00BF04A2"/>
    <w:rsid w:val="00C01E21"/>
    <w:rsid w:val="00C02B3E"/>
    <w:rsid w:val="00C652A1"/>
    <w:rsid w:val="00C8123F"/>
    <w:rsid w:val="00C96CF9"/>
    <w:rsid w:val="00CA7914"/>
    <w:rsid w:val="00CD5A58"/>
    <w:rsid w:val="00D25053"/>
    <w:rsid w:val="00D95D37"/>
    <w:rsid w:val="00DB14EC"/>
    <w:rsid w:val="00DE4944"/>
    <w:rsid w:val="00DE7143"/>
    <w:rsid w:val="00DF4EEF"/>
    <w:rsid w:val="00E40E2C"/>
    <w:rsid w:val="00E52590"/>
    <w:rsid w:val="00E5347F"/>
    <w:rsid w:val="00E67D77"/>
    <w:rsid w:val="00E95B50"/>
    <w:rsid w:val="00EB0301"/>
    <w:rsid w:val="00EB78BC"/>
    <w:rsid w:val="00ED4942"/>
    <w:rsid w:val="00EF1495"/>
    <w:rsid w:val="00F01610"/>
    <w:rsid w:val="00F1447A"/>
    <w:rsid w:val="00F337C4"/>
    <w:rsid w:val="00F6070F"/>
    <w:rsid w:val="00F70E99"/>
    <w:rsid w:val="00F752AC"/>
    <w:rsid w:val="00FA3D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14A03-1ABB-473E-9009-A62B996DB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DA9"/>
    <w:pPr>
      <w:spacing w:after="0" w:line="240" w:lineRule="auto"/>
    </w:pPr>
    <w:rPr>
      <w:rFonts w:ascii="Soberana Sans" w:hAnsi="Soberana Sans" w:cs="Times New Roman"/>
      <w:sz w:val="24"/>
      <w:szCs w:val="24"/>
    </w:rPr>
  </w:style>
  <w:style w:type="paragraph" w:styleId="Ttulo2">
    <w:name w:val="heading 2"/>
    <w:basedOn w:val="Normal"/>
    <w:link w:val="Ttulo2Car"/>
    <w:uiPriority w:val="9"/>
    <w:qFormat/>
    <w:rsid w:val="00E5347F"/>
    <w:pPr>
      <w:outlineLvl w:val="1"/>
    </w:pPr>
    <w:rPr>
      <w:rFonts w:ascii="Times New Roman" w:eastAsia="Times New Roman" w:hAnsi="Times New Roman"/>
      <w:b/>
      <w:bCs/>
      <w:color w:val="30303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basedOn w:val="Fuentedeprrafopredeter"/>
    <w:link w:val="Prrafodelista"/>
    <w:uiPriority w:val="34"/>
    <w:qFormat/>
    <w:locked/>
    <w:rsid w:val="000B2DA9"/>
    <w:rPr>
      <w:rFonts w:ascii="Soberana Sans" w:hAnsi="Soberana Sans"/>
    </w:rPr>
  </w:style>
  <w:style w:type="paragraph" w:styleId="Prrafodelista">
    <w:name w:val="List Paragraph"/>
    <w:aliases w:val="Dot pt,No Spacing1,List Paragraph Char Char Char,Indicator Text,List Paragraph1,Numbered Para 1,Colorful List - Accent 11,Bullet 1,F5 List Paragraph,Bullet Points,viñetas,List Paragraph,lp1,List Paragraph2,MAIN CONTENT,Normal numbered,3"/>
    <w:basedOn w:val="Normal"/>
    <w:link w:val="PrrafodelistaCar"/>
    <w:uiPriority w:val="34"/>
    <w:qFormat/>
    <w:rsid w:val="000B2DA9"/>
    <w:pPr>
      <w:ind w:left="720"/>
      <w:contextualSpacing/>
    </w:pPr>
    <w:rPr>
      <w:rFonts w:cstheme="minorBidi"/>
      <w:sz w:val="22"/>
      <w:szCs w:val="22"/>
    </w:rPr>
  </w:style>
  <w:style w:type="character" w:customStyle="1" w:styleId="hps">
    <w:name w:val="hps"/>
    <w:basedOn w:val="Fuentedeprrafopredeter"/>
    <w:rsid w:val="001B4AF4"/>
  </w:style>
  <w:style w:type="character" w:customStyle="1" w:styleId="shorttext">
    <w:name w:val="short_text"/>
    <w:basedOn w:val="Fuentedeprrafopredeter"/>
    <w:rsid w:val="0042374F"/>
  </w:style>
  <w:style w:type="paragraph" w:styleId="NormalWeb">
    <w:name w:val="Normal (Web)"/>
    <w:basedOn w:val="Normal"/>
    <w:uiPriority w:val="99"/>
    <w:semiHidden/>
    <w:unhideWhenUsed/>
    <w:rsid w:val="00CD5A58"/>
    <w:pPr>
      <w:spacing w:after="150" w:line="375" w:lineRule="atLeast"/>
    </w:pPr>
    <w:rPr>
      <w:rFonts w:ascii="Times New Roman" w:eastAsia="Times New Roman" w:hAnsi="Times New Roman"/>
      <w:lang w:eastAsia="es-MX"/>
    </w:rPr>
  </w:style>
  <w:style w:type="paragraph" w:customStyle="1" w:styleId="intro">
    <w:name w:val="intro"/>
    <w:basedOn w:val="Normal"/>
    <w:rsid w:val="00104251"/>
    <w:pPr>
      <w:spacing w:before="450" w:after="600"/>
    </w:pPr>
    <w:rPr>
      <w:rFonts w:ascii="Times New Roman" w:eastAsia="Times New Roman" w:hAnsi="Times New Roman"/>
      <w:sz w:val="27"/>
      <w:szCs w:val="27"/>
      <w:lang w:eastAsia="es-MX"/>
    </w:rPr>
  </w:style>
  <w:style w:type="character" w:styleId="nfasis">
    <w:name w:val="Emphasis"/>
    <w:basedOn w:val="Fuentedeprrafopredeter"/>
    <w:uiPriority w:val="20"/>
    <w:qFormat/>
    <w:rsid w:val="007C138D"/>
    <w:rPr>
      <w:b/>
      <w:bCs/>
      <w:i w:val="0"/>
      <w:iCs w:val="0"/>
    </w:rPr>
  </w:style>
  <w:style w:type="character" w:customStyle="1" w:styleId="st1">
    <w:name w:val="st1"/>
    <w:basedOn w:val="Fuentedeprrafopredeter"/>
    <w:rsid w:val="007C138D"/>
  </w:style>
  <w:style w:type="paragraph" w:customStyle="1" w:styleId="Default">
    <w:name w:val="Default"/>
    <w:rsid w:val="009561B8"/>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3C40"/>
    <w:rPr>
      <w:b/>
      <w:bCs/>
    </w:rPr>
  </w:style>
  <w:style w:type="character" w:customStyle="1" w:styleId="Ttulo2Car">
    <w:name w:val="Título 2 Car"/>
    <w:basedOn w:val="Fuentedeprrafopredeter"/>
    <w:link w:val="Ttulo2"/>
    <w:uiPriority w:val="9"/>
    <w:rsid w:val="00E5347F"/>
    <w:rPr>
      <w:rFonts w:ascii="Times New Roman" w:eastAsia="Times New Roman" w:hAnsi="Times New Roman" w:cs="Times New Roman"/>
      <w:b/>
      <w:bCs/>
      <w:color w:val="303030"/>
      <w:sz w:val="24"/>
      <w:szCs w:val="24"/>
      <w:lang w:eastAsia="es-MX"/>
    </w:rPr>
  </w:style>
  <w:style w:type="character" w:styleId="Hipervnculo">
    <w:name w:val="Hyperlink"/>
    <w:basedOn w:val="Fuentedeprrafopredeter"/>
    <w:uiPriority w:val="99"/>
    <w:semiHidden/>
    <w:unhideWhenUsed/>
    <w:rsid w:val="00E5347F"/>
    <w:rPr>
      <w:strike w:val="0"/>
      <w:dstrike w:val="0"/>
      <w:color w:val="0000FF"/>
      <w:u w:val="none"/>
      <w:effect w:val="none"/>
    </w:rPr>
  </w:style>
  <w:style w:type="character" w:customStyle="1" w:styleId="alt-edited1">
    <w:name w:val="alt-edited1"/>
    <w:basedOn w:val="Fuentedeprrafopredeter"/>
    <w:rsid w:val="000839F2"/>
    <w:rPr>
      <w:color w:val="4D90F0"/>
    </w:rPr>
  </w:style>
  <w:style w:type="paragraph" w:styleId="Sinespaciado">
    <w:name w:val="No Spacing"/>
    <w:basedOn w:val="Normal"/>
    <w:link w:val="SinespaciadoCar"/>
    <w:uiPriority w:val="1"/>
    <w:qFormat/>
    <w:rsid w:val="00C8123F"/>
    <w:rPr>
      <w:rFonts w:ascii="Times New Roman" w:hAnsi="Times New Roman" w:cstheme="minorBidi"/>
      <w:lang w:val="en-US" w:eastAsia="es-ES"/>
    </w:rPr>
  </w:style>
  <w:style w:type="character" w:customStyle="1" w:styleId="SinespaciadoCar">
    <w:name w:val="Sin espaciado Car"/>
    <w:basedOn w:val="Fuentedeprrafopredeter"/>
    <w:link w:val="Sinespaciado"/>
    <w:uiPriority w:val="1"/>
    <w:rsid w:val="00C8123F"/>
    <w:rPr>
      <w:rFonts w:ascii="Times New Roman" w:hAnsi="Times New Roman"/>
      <w:sz w:val="24"/>
      <w:szCs w:val="24"/>
      <w:lang w:val="en-US" w:eastAsia="es-ES"/>
    </w:rPr>
  </w:style>
  <w:style w:type="paragraph" w:styleId="Sangradetextonormal">
    <w:name w:val="Body Text Indent"/>
    <w:basedOn w:val="Normal"/>
    <w:link w:val="SangradetextonormalCar"/>
    <w:rsid w:val="009502D4"/>
    <w:pPr>
      <w:spacing w:after="120"/>
      <w:ind w:left="283"/>
    </w:pPr>
    <w:rPr>
      <w:rFonts w:ascii="Times New Roman" w:eastAsia="Times New Roman" w:hAnsi="Times New Roman"/>
      <w:lang w:val="es-ES" w:eastAsia="es-ES"/>
    </w:rPr>
  </w:style>
  <w:style w:type="character" w:customStyle="1" w:styleId="SangradetextonormalCar">
    <w:name w:val="Sangría de texto normal Car"/>
    <w:basedOn w:val="Fuentedeprrafopredeter"/>
    <w:link w:val="Sangradetextonormal"/>
    <w:rsid w:val="009502D4"/>
    <w:rPr>
      <w:rFonts w:ascii="Times New Roman" w:eastAsia="Times New Roman" w:hAnsi="Times New Roman" w:cs="Times New Roman"/>
      <w:sz w:val="24"/>
      <w:szCs w:val="24"/>
      <w:lang w:val="es-ES" w:eastAsia="es-ES"/>
    </w:rPr>
  </w:style>
  <w:style w:type="paragraph" w:styleId="Textonotapie">
    <w:name w:val="footnote text"/>
    <w:aliases w:val="5_G,nota,Footnote Text Char Char Char Char Char,Footnote Text Char Char Char Char,Footnote reference,FA Fu Car Car Car,FA Fu Car Car Car Car,FA Fu,Footnote Text Char Char Char,Footnote Text Cha,FA Fußnotentext,FA Fuﬂnotentext,pie,Letrero"/>
    <w:basedOn w:val="Normal"/>
    <w:link w:val="TextonotapieCar"/>
    <w:uiPriority w:val="99"/>
    <w:unhideWhenUsed/>
    <w:qFormat/>
    <w:rsid w:val="00DB14EC"/>
    <w:rPr>
      <w:rFonts w:ascii="Calibri" w:eastAsia="Calibri" w:hAnsi="Calibri"/>
      <w:sz w:val="20"/>
      <w:szCs w:val="20"/>
    </w:rPr>
  </w:style>
  <w:style w:type="character" w:customStyle="1" w:styleId="TextonotapieCar">
    <w:name w:val="Texto nota pie Car"/>
    <w:aliases w:val="5_G Car,nota Car,Footnote Text Char Char Char Char Char Car,Footnote Text Char Char Char Char Car,Footnote reference Car,FA Fu Car Car Car Car1,FA Fu Car Car Car Car Car,FA Fu Car,Footnote Text Char Char Char Car,Footnote Text Cha Car"/>
    <w:basedOn w:val="Fuentedeprrafopredeter"/>
    <w:link w:val="Textonotapie"/>
    <w:uiPriority w:val="99"/>
    <w:rsid w:val="00DB14EC"/>
    <w:rPr>
      <w:rFonts w:ascii="Calibri" w:eastAsia="Calibri" w:hAnsi="Calibri" w:cs="Times New Roman"/>
      <w:sz w:val="20"/>
      <w:szCs w:val="20"/>
    </w:rPr>
  </w:style>
  <w:style w:type="character" w:styleId="Refdenotaalpie">
    <w:name w:val="footnote reference"/>
    <w:aliases w:val="4_G,normal,Footnotes refss,referencia nota al pie,BVI fnr,Appel note de bas de page,Footnote number,Footnote symbol,Footnote,f1,Ref. de nota al pie.,referencia nota al pi...,16 Point,Superscript 6 Point,Texto nota al pie,norm,f,ftref"/>
    <w:basedOn w:val="Fuentedeprrafopredeter"/>
    <w:uiPriority w:val="99"/>
    <w:unhideWhenUsed/>
    <w:qFormat/>
    <w:rsid w:val="00DB14EC"/>
    <w:rPr>
      <w:vertAlign w:val="superscript"/>
    </w:rPr>
  </w:style>
  <w:style w:type="table" w:styleId="Tablaconcuadrcula">
    <w:name w:val="Table Grid"/>
    <w:basedOn w:val="Tablanormal"/>
    <w:uiPriority w:val="59"/>
    <w:rsid w:val="00141A38"/>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7C652B"/>
    <w:pPr>
      <w:tabs>
        <w:tab w:val="center" w:pos="4419"/>
        <w:tab w:val="right" w:pos="8838"/>
      </w:tabs>
    </w:pPr>
  </w:style>
  <w:style w:type="character" w:customStyle="1" w:styleId="EncabezadoCar">
    <w:name w:val="Encabezado Car"/>
    <w:basedOn w:val="Fuentedeprrafopredeter"/>
    <w:link w:val="Encabezado"/>
    <w:uiPriority w:val="99"/>
    <w:rsid w:val="007C652B"/>
    <w:rPr>
      <w:rFonts w:ascii="Soberana Sans" w:hAnsi="Soberana Sans" w:cs="Times New Roman"/>
      <w:sz w:val="24"/>
      <w:szCs w:val="24"/>
    </w:rPr>
  </w:style>
  <w:style w:type="paragraph" w:styleId="Piedepgina">
    <w:name w:val="footer"/>
    <w:basedOn w:val="Normal"/>
    <w:link w:val="PiedepginaCar"/>
    <w:uiPriority w:val="99"/>
    <w:unhideWhenUsed/>
    <w:rsid w:val="007C652B"/>
    <w:pPr>
      <w:tabs>
        <w:tab w:val="center" w:pos="4419"/>
        <w:tab w:val="right" w:pos="8838"/>
      </w:tabs>
    </w:pPr>
  </w:style>
  <w:style w:type="character" w:customStyle="1" w:styleId="PiedepginaCar">
    <w:name w:val="Pie de página Car"/>
    <w:basedOn w:val="Fuentedeprrafopredeter"/>
    <w:link w:val="Piedepgina"/>
    <w:uiPriority w:val="99"/>
    <w:rsid w:val="007C652B"/>
    <w:rPr>
      <w:rFonts w:ascii="Soberana Sans" w:hAnsi="Soberana San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927892">
      <w:bodyDiv w:val="1"/>
      <w:marLeft w:val="0"/>
      <w:marRight w:val="0"/>
      <w:marTop w:val="0"/>
      <w:marBottom w:val="0"/>
      <w:divBdr>
        <w:top w:val="none" w:sz="0" w:space="0" w:color="auto"/>
        <w:left w:val="none" w:sz="0" w:space="0" w:color="auto"/>
        <w:bottom w:val="none" w:sz="0" w:space="0" w:color="auto"/>
        <w:right w:val="none" w:sz="0" w:space="0" w:color="auto"/>
      </w:divBdr>
    </w:div>
    <w:div w:id="245267075">
      <w:bodyDiv w:val="1"/>
      <w:marLeft w:val="0"/>
      <w:marRight w:val="0"/>
      <w:marTop w:val="0"/>
      <w:marBottom w:val="0"/>
      <w:divBdr>
        <w:top w:val="none" w:sz="0" w:space="0" w:color="auto"/>
        <w:left w:val="none" w:sz="0" w:space="0" w:color="auto"/>
        <w:bottom w:val="none" w:sz="0" w:space="0" w:color="auto"/>
        <w:right w:val="none" w:sz="0" w:space="0" w:color="auto"/>
      </w:divBdr>
    </w:div>
    <w:div w:id="642006204">
      <w:bodyDiv w:val="1"/>
      <w:marLeft w:val="0"/>
      <w:marRight w:val="0"/>
      <w:marTop w:val="0"/>
      <w:marBottom w:val="0"/>
      <w:divBdr>
        <w:top w:val="none" w:sz="0" w:space="0" w:color="auto"/>
        <w:left w:val="none" w:sz="0" w:space="0" w:color="auto"/>
        <w:bottom w:val="none" w:sz="0" w:space="0" w:color="auto"/>
        <w:right w:val="none" w:sz="0" w:space="0" w:color="auto"/>
      </w:divBdr>
    </w:div>
    <w:div w:id="1171289872">
      <w:bodyDiv w:val="1"/>
      <w:marLeft w:val="0"/>
      <w:marRight w:val="0"/>
      <w:marTop w:val="0"/>
      <w:marBottom w:val="0"/>
      <w:divBdr>
        <w:top w:val="none" w:sz="0" w:space="0" w:color="auto"/>
        <w:left w:val="none" w:sz="0" w:space="0" w:color="auto"/>
        <w:bottom w:val="none" w:sz="0" w:space="0" w:color="auto"/>
        <w:right w:val="none" w:sz="0" w:space="0" w:color="auto"/>
      </w:divBdr>
      <w:divsChild>
        <w:div w:id="963730360">
          <w:marLeft w:val="0"/>
          <w:marRight w:val="0"/>
          <w:marTop w:val="0"/>
          <w:marBottom w:val="0"/>
          <w:divBdr>
            <w:top w:val="none" w:sz="0" w:space="0" w:color="auto"/>
            <w:left w:val="none" w:sz="0" w:space="0" w:color="auto"/>
            <w:bottom w:val="none" w:sz="0" w:space="0" w:color="auto"/>
            <w:right w:val="none" w:sz="0" w:space="0" w:color="auto"/>
          </w:divBdr>
          <w:divsChild>
            <w:div w:id="329329839">
              <w:marLeft w:val="-225"/>
              <w:marRight w:val="-225"/>
              <w:marTop w:val="0"/>
              <w:marBottom w:val="0"/>
              <w:divBdr>
                <w:top w:val="none" w:sz="0" w:space="0" w:color="auto"/>
                <w:left w:val="none" w:sz="0" w:space="0" w:color="auto"/>
                <w:bottom w:val="none" w:sz="0" w:space="0" w:color="auto"/>
                <w:right w:val="none" w:sz="0" w:space="0" w:color="auto"/>
              </w:divBdr>
              <w:divsChild>
                <w:div w:id="841168376">
                  <w:marLeft w:val="0"/>
                  <w:marRight w:val="0"/>
                  <w:marTop w:val="0"/>
                  <w:marBottom w:val="0"/>
                  <w:divBdr>
                    <w:top w:val="none" w:sz="0" w:space="0" w:color="auto"/>
                    <w:left w:val="none" w:sz="0" w:space="0" w:color="auto"/>
                    <w:bottom w:val="none" w:sz="0" w:space="0" w:color="auto"/>
                    <w:right w:val="none" w:sz="0" w:space="0" w:color="auto"/>
                  </w:divBdr>
                  <w:divsChild>
                    <w:div w:id="155904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618979">
      <w:bodyDiv w:val="1"/>
      <w:marLeft w:val="0"/>
      <w:marRight w:val="0"/>
      <w:marTop w:val="0"/>
      <w:marBottom w:val="0"/>
      <w:divBdr>
        <w:top w:val="none" w:sz="0" w:space="0" w:color="auto"/>
        <w:left w:val="none" w:sz="0" w:space="0" w:color="auto"/>
        <w:bottom w:val="none" w:sz="0" w:space="0" w:color="auto"/>
        <w:right w:val="none" w:sz="0" w:space="0" w:color="auto"/>
      </w:divBdr>
    </w:div>
    <w:div w:id="1392002363">
      <w:bodyDiv w:val="1"/>
      <w:marLeft w:val="0"/>
      <w:marRight w:val="0"/>
      <w:marTop w:val="0"/>
      <w:marBottom w:val="0"/>
      <w:divBdr>
        <w:top w:val="none" w:sz="0" w:space="0" w:color="auto"/>
        <w:left w:val="none" w:sz="0" w:space="0" w:color="auto"/>
        <w:bottom w:val="none" w:sz="0" w:space="0" w:color="auto"/>
        <w:right w:val="none" w:sz="0" w:space="0" w:color="auto"/>
      </w:divBdr>
      <w:divsChild>
        <w:div w:id="626817935">
          <w:marLeft w:val="0"/>
          <w:marRight w:val="0"/>
          <w:marTop w:val="0"/>
          <w:marBottom w:val="0"/>
          <w:divBdr>
            <w:top w:val="none" w:sz="0" w:space="0" w:color="auto"/>
            <w:left w:val="none" w:sz="0" w:space="0" w:color="auto"/>
            <w:bottom w:val="none" w:sz="0" w:space="0" w:color="auto"/>
            <w:right w:val="none" w:sz="0" w:space="0" w:color="auto"/>
          </w:divBdr>
          <w:divsChild>
            <w:div w:id="1578632006">
              <w:marLeft w:val="0"/>
              <w:marRight w:val="0"/>
              <w:marTop w:val="0"/>
              <w:marBottom w:val="0"/>
              <w:divBdr>
                <w:top w:val="none" w:sz="0" w:space="0" w:color="auto"/>
                <w:left w:val="none" w:sz="0" w:space="0" w:color="auto"/>
                <w:bottom w:val="none" w:sz="0" w:space="0" w:color="auto"/>
                <w:right w:val="none" w:sz="0" w:space="0" w:color="auto"/>
              </w:divBdr>
              <w:divsChild>
                <w:div w:id="148716984">
                  <w:marLeft w:val="0"/>
                  <w:marRight w:val="0"/>
                  <w:marTop w:val="150"/>
                  <w:marBottom w:val="0"/>
                  <w:divBdr>
                    <w:top w:val="none" w:sz="0" w:space="0" w:color="auto"/>
                    <w:left w:val="none" w:sz="0" w:space="0" w:color="auto"/>
                    <w:bottom w:val="none" w:sz="0" w:space="0" w:color="auto"/>
                    <w:right w:val="none" w:sz="0" w:space="0" w:color="auto"/>
                  </w:divBdr>
                  <w:divsChild>
                    <w:div w:id="1407412722">
                      <w:marLeft w:val="-150"/>
                      <w:marRight w:val="0"/>
                      <w:marTop w:val="0"/>
                      <w:marBottom w:val="0"/>
                      <w:divBdr>
                        <w:top w:val="none" w:sz="0" w:space="0" w:color="auto"/>
                        <w:left w:val="none" w:sz="0" w:space="0" w:color="auto"/>
                        <w:bottom w:val="none" w:sz="0" w:space="0" w:color="auto"/>
                        <w:right w:val="none" w:sz="0" w:space="0" w:color="auto"/>
                      </w:divBdr>
                      <w:divsChild>
                        <w:div w:id="1850026766">
                          <w:marLeft w:val="0"/>
                          <w:marRight w:val="0"/>
                          <w:marTop w:val="0"/>
                          <w:marBottom w:val="0"/>
                          <w:divBdr>
                            <w:top w:val="none" w:sz="0" w:space="0" w:color="auto"/>
                            <w:left w:val="none" w:sz="0" w:space="0" w:color="auto"/>
                            <w:bottom w:val="none" w:sz="0" w:space="0" w:color="auto"/>
                            <w:right w:val="none" w:sz="0" w:space="0" w:color="auto"/>
                          </w:divBdr>
                          <w:divsChild>
                            <w:div w:id="644507418">
                              <w:marLeft w:val="0"/>
                              <w:marRight w:val="0"/>
                              <w:marTop w:val="0"/>
                              <w:marBottom w:val="0"/>
                              <w:divBdr>
                                <w:top w:val="none" w:sz="0" w:space="0" w:color="auto"/>
                                <w:left w:val="none" w:sz="0" w:space="0" w:color="auto"/>
                                <w:bottom w:val="none" w:sz="0" w:space="0" w:color="auto"/>
                                <w:right w:val="none" w:sz="0" w:space="0" w:color="auto"/>
                              </w:divBdr>
                              <w:divsChild>
                                <w:div w:id="220092156">
                                  <w:marLeft w:val="0"/>
                                  <w:marRight w:val="0"/>
                                  <w:marTop w:val="0"/>
                                  <w:marBottom w:val="0"/>
                                  <w:divBdr>
                                    <w:top w:val="none" w:sz="0" w:space="0" w:color="auto"/>
                                    <w:left w:val="none" w:sz="0" w:space="0" w:color="auto"/>
                                    <w:bottom w:val="none" w:sz="0" w:space="0" w:color="auto"/>
                                    <w:right w:val="none" w:sz="0" w:space="0" w:color="auto"/>
                                  </w:divBdr>
                                  <w:divsChild>
                                    <w:div w:id="71893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942245">
      <w:bodyDiv w:val="1"/>
      <w:marLeft w:val="0"/>
      <w:marRight w:val="0"/>
      <w:marTop w:val="0"/>
      <w:marBottom w:val="0"/>
      <w:divBdr>
        <w:top w:val="none" w:sz="0" w:space="0" w:color="auto"/>
        <w:left w:val="none" w:sz="0" w:space="0" w:color="auto"/>
        <w:bottom w:val="none" w:sz="0" w:space="0" w:color="auto"/>
        <w:right w:val="none" w:sz="0" w:space="0" w:color="auto"/>
      </w:divBdr>
      <w:divsChild>
        <w:div w:id="1863084425">
          <w:marLeft w:val="0"/>
          <w:marRight w:val="0"/>
          <w:marTop w:val="0"/>
          <w:marBottom w:val="0"/>
          <w:divBdr>
            <w:top w:val="none" w:sz="0" w:space="0" w:color="auto"/>
            <w:left w:val="none" w:sz="0" w:space="0" w:color="auto"/>
            <w:bottom w:val="none" w:sz="0" w:space="0" w:color="auto"/>
            <w:right w:val="none" w:sz="0" w:space="0" w:color="auto"/>
          </w:divBdr>
        </w:div>
      </w:divsChild>
    </w:div>
    <w:div w:id="1820422211">
      <w:bodyDiv w:val="1"/>
      <w:marLeft w:val="0"/>
      <w:marRight w:val="0"/>
      <w:marTop w:val="0"/>
      <w:marBottom w:val="0"/>
      <w:divBdr>
        <w:top w:val="none" w:sz="0" w:space="0" w:color="auto"/>
        <w:left w:val="none" w:sz="0" w:space="0" w:color="auto"/>
        <w:bottom w:val="none" w:sz="0" w:space="0" w:color="auto"/>
        <w:right w:val="none" w:sz="0" w:space="0" w:color="auto"/>
      </w:divBdr>
      <w:divsChild>
        <w:div w:id="1798177261">
          <w:marLeft w:val="0"/>
          <w:marRight w:val="0"/>
          <w:marTop w:val="0"/>
          <w:marBottom w:val="0"/>
          <w:divBdr>
            <w:top w:val="none" w:sz="0" w:space="0" w:color="auto"/>
            <w:left w:val="none" w:sz="0" w:space="0" w:color="auto"/>
            <w:bottom w:val="none" w:sz="0" w:space="0" w:color="auto"/>
            <w:right w:val="none" w:sz="0" w:space="0" w:color="auto"/>
          </w:divBdr>
          <w:divsChild>
            <w:div w:id="5355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02005B-EF8F-4B90-9EA8-B159C454157D}"/>
</file>

<file path=customXml/itemProps2.xml><?xml version="1.0" encoding="utf-8"?>
<ds:datastoreItem xmlns:ds="http://schemas.openxmlformats.org/officeDocument/2006/customXml" ds:itemID="{3E2DFF3E-B601-4572-8840-A40B21DA4EE9}"/>
</file>

<file path=customXml/itemProps3.xml><?xml version="1.0" encoding="utf-8"?>
<ds:datastoreItem xmlns:ds="http://schemas.openxmlformats.org/officeDocument/2006/customXml" ds:itemID="{6B2B7C57-F9E5-494D-B6AA-47D050EA7D96}"/>
</file>

<file path=docProps/app.xml><?xml version="1.0" encoding="utf-8"?>
<Properties xmlns="http://schemas.openxmlformats.org/officeDocument/2006/extended-properties" xmlns:vt="http://schemas.openxmlformats.org/officeDocument/2006/docPropsVTypes">
  <Template>Normal.dotm</Template>
  <TotalTime>2</TotalTime>
  <Pages>5</Pages>
  <Words>1808</Words>
  <Characters>9949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Cepeda Orvañanos, Alberto</dc:creator>
  <cp:lastModifiedBy>Mendoza Carlos, Alondra Lisette</cp:lastModifiedBy>
  <cp:revision>3</cp:revision>
  <dcterms:created xsi:type="dcterms:W3CDTF">2017-07-14T00:15:00Z</dcterms:created>
  <dcterms:modified xsi:type="dcterms:W3CDTF">2017-07-14T00:18:00Z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