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B3CCB" w14:textId="22EA991F" w:rsidR="006855C9" w:rsidRDefault="00FE0635" w:rsidP="00E752FF">
      <w:pPr>
        <w:spacing w:line="276" w:lineRule="auto"/>
        <w:jc w:val="center"/>
        <w:rPr>
          <w:rFonts w:cstheme="minorHAnsi"/>
        </w:rPr>
      </w:pPr>
      <w:r>
        <w:rPr>
          <w:rFonts w:cstheme="minorHAnsi"/>
          <w:noProof/>
          <w:lang w:val="en-GB" w:eastAsia="en-GB"/>
        </w:rPr>
        <w:drawing>
          <wp:inline distT="0" distB="0" distL="0" distR="0" wp14:anchorId="6487AE85" wp14:editId="298D0AF8">
            <wp:extent cx="2486025" cy="2343150"/>
            <wp:effectExtent l="0" t="0" r="9525" b="0"/>
            <wp:docPr id="2" name="Picture 1" descr="WISG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SG_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6025" cy="2343150"/>
                    </a:xfrm>
                    <a:prstGeom prst="rect">
                      <a:avLst/>
                    </a:prstGeom>
                    <a:noFill/>
                    <a:ln>
                      <a:noFill/>
                    </a:ln>
                  </pic:spPr>
                </pic:pic>
              </a:graphicData>
            </a:graphic>
          </wp:inline>
        </w:drawing>
      </w:r>
    </w:p>
    <w:p w14:paraId="23A7F20B" w14:textId="77777777" w:rsidR="00AA28D5" w:rsidRPr="00A24177" w:rsidRDefault="00AA28D5" w:rsidP="00E752FF">
      <w:pPr>
        <w:jc w:val="center"/>
        <w:rPr>
          <w:rFonts w:ascii="Sylfaen" w:hAnsi="Sylfaen" w:cs="Arial"/>
          <w:b/>
          <w:bCs/>
          <w:color w:val="1F4E79" w:themeColor="accent1" w:themeShade="80"/>
          <w:sz w:val="23"/>
          <w:szCs w:val="23"/>
          <w:lang w:val="ka-GE"/>
        </w:rPr>
      </w:pPr>
    </w:p>
    <w:p w14:paraId="7CFD4F9B" w14:textId="77777777" w:rsidR="00C10EC7" w:rsidRDefault="00C10EC7" w:rsidP="00E752FF">
      <w:pPr>
        <w:jc w:val="center"/>
        <w:rPr>
          <w:rFonts w:cstheme="minorHAnsi"/>
          <w:b/>
          <w:bCs/>
          <w:color w:val="1F4E79" w:themeColor="accent1" w:themeShade="80"/>
          <w:sz w:val="23"/>
          <w:szCs w:val="23"/>
        </w:rPr>
      </w:pPr>
    </w:p>
    <w:p w14:paraId="1CE3F5AE" w14:textId="6FE20C08" w:rsidR="00C10EC7" w:rsidRPr="00C10EC7" w:rsidRDefault="006510CB" w:rsidP="00C10EC7">
      <w:pPr>
        <w:jc w:val="center"/>
        <w:rPr>
          <w:rFonts w:cstheme="minorHAnsi"/>
          <w:b/>
          <w:bCs/>
          <w:color w:val="1F4E79" w:themeColor="accent1" w:themeShade="80"/>
          <w:spacing w:val="10"/>
          <w:sz w:val="28"/>
          <w:szCs w:val="23"/>
        </w:rPr>
      </w:pPr>
      <w:r>
        <w:rPr>
          <w:rFonts w:cstheme="minorHAnsi"/>
          <w:b/>
          <w:bCs/>
          <w:color w:val="1F4E79" w:themeColor="accent1" w:themeShade="80"/>
          <w:spacing w:val="10"/>
          <w:sz w:val="28"/>
          <w:szCs w:val="23"/>
        </w:rPr>
        <w:t xml:space="preserve">UPDATED </w:t>
      </w:r>
      <w:r w:rsidR="00647CC2" w:rsidRPr="00C10EC7">
        <w:rPr>
          <w:rFonts w:cstheme="minorHAnsi"/>
          <w:b/>
          <w:bCs/>
          <w:color w:val="1F4E79" w:themeColor="accent1" w:themeShade="80"/>
          <w:spacing w:val="10"/>
          <w:sz w:val="28"/>
          <w:szCs w:val="23"/>
        </w:rPr>
        <w:t>SHADOW REPORT</w:t>
      </w:r>
    </w:p>
    <w:p w14:paraId="02DBD5D1" w14:textId="4DF481B2" w:rsidR="006855C9" w:rsidRPr="00C10EC7" w:rsidRDefault="004B073C" w:rsidP="004B073C">
      <w:pPr>
        <w:jc w:val="center"/>
        <w:rPr>
          <w:rFonts w:cstheme="minorHAnsi"/>
          <w:b/>
          <w:bCs/>
          <w:color w:val="1F4E79" w:themeColor="accent1" w:themeShade="80"/>
          <w:sz w:val="24"/>
          <w:szCs w:val="23"/>
        </w:rPr>
      </w:pPr>
      <w:r>
        <w:rPr>
          <w:rFonts w:cstheme="minorHAnsi"/>
          <w:b/>
          <w:bCs/>
          <w:color w:val="1F4E79" w:themeColor="accent1" w:themeShade="80"/>
          <w:sz w:val="24"/>
          <w:szCs w:val="23"/>
        </w:rPr>
        <w:t xml:space="preserve">to the </w:t>
      </w:r>
      <w:r w:rsidR="006855C9" w:rsidRPr="00C10EC7">
        <w:rPr>
          <w:rFonts w:cstheme="minorHAnsi"/>
          <w:b/>
          <w:bCs/>
          <w:color w:val="1F4E79" w:themeColor="accent1" w:themeShade="80"/>
          <w:sz w:val="24"/>
          <w:szCs w:val="23"/>
        </w:rPr>
        <w:t xml:space="preserve">Committee on the Elimination of Discrimination </w:t>
      </w:r>
      <w:r w:rsidR="006A634E" w:rsidRPr="00C10EC7">
        <w:rPr>
          <w:rFonts w:cstheme="minorHAnsi"/>
          <w:b/>
          <w:bCs/>
          <w:color w:val="1F4E79" w:themeColor="accent1" w:themeShade="80"/>
          <w:sz w:val="24"/>
          <w:szCs w:val="23"/>
        </w:rPr>
        <w:t>Against</w:t>
      </w:r>
      <w:r w:rsidR="006855C9" w:rsidRPr="00C10EC7">
        <w:rPr>
          <w:rFonts w:cstheme="minorHAnsi"/>
          <w:b/>
          <w:bCs/>
          <w:color w:val="1F4E79" w:themeColor="accent1" w:themeShade="80"/>
          <w:sz w:val="24"/>
          <w:szCs w:val="23"/>
        </w:rPr>
        <w:t xml:space="preserve"> Women (CEDAW)</w:t>
      </w:r>
    </w:p>
    <w:p w14:paraId="46A65D69" w14:textId="77777777" w:rsidR="00AA28D5" w:rsidRPr="00C10EC7" w:rsidRDefault="00AA28D5" w:rsidP="00F87D9E">
      <w:pPr>
        <w:jc w:val="center"/>
        <w:rPr>
          <w:rFonts w:cstheme="minorHAnsi"/>
          <w:b/>
          <w:bCs/>
          <w:color w:val="1F4E79" w:themeColor="accent1" w:themeShade="80"/>
          <w:sz w:val="24"/>
          <w:szCs w:val="23"/>
        </w:rPr>
      </w:pPr>
    </w:p>
    <w:p w14:paraId="775A5E9C" w14:textId="31DBBD09" w:rsidR="00782757" w:rsidRPr="00C10EC7" w:rsidRDefault="006510CB" w:rsidP="00F87D9E">
      <w:pPr>
        <w:jc w:val="center"/>
        <w:rPr>
          <w:rFonts w:cstheme="minorHAnsi"/>
          <w:b/>
          <w:bCs/>
          <w:color w:val="1F4E79" w:themeColor="accent1" w:themeShade="80"/>
          <w:sz w:val="24"/>
          <w:szCs w:val="23"/>
        </w:rPr>
      </w:pPr>
      <w:r>
        <w:rPr>
          <w:rFonts w:cstheme="minorHAnsi"/>
          <w:b/>
          <w:bCs/>
          <w:color w:val="1F4E79" w:themeColor="accent1" w:themeShade="80"/>
          <w:sz w:val="24"/>
          <w:szCs w:val="23"/>
        </w:rPr>
        <w:t>for consideration by the Committee at its 84</w:t>
      </w:r>
      <w:r w:rsidRPr="006510CB">
        <w:rPr>
          <w:rFonts w:cstheme="minorHAnsi"/>
          <w:b/>
          <w:bCs/>
          <w:color w:val="1F4E79" w:themeColor="accent1" w:themeShade="80"/>
          <w:sz w:val="24"/>
          <w:szCs w:val="23"/>
          <w:vertAlign w:val="superscript"/>
        </w:rPr>
        <w:t>th</w:t>
      </w:r>
      <w:r>
        <w:rPr>
          <w:rFonts w:cstheme="minorHAnsi"/>
          <w:b/>
          <w:bCs/>
          <w:color w:val="1F4E79" w:themeColor="accent1" w:themeShade="80"/>
          <w:sz w:val="24"/>
          <w:szCs w:val="23"/>
        </w:rPr>
        <w:t xml:space="preserve"> Session</w:t>
      </w:r>
      <w:r w:rsidR="00F87D9E" w:rsidRPr="00C10EC7">
        <w:rPr>
          <w:rFonts w:cstheme="minorHAnsi"/>
          <w:b/>
          <w:bCs/>
          <w:color w:val="1F4E79" w:themeColor="accent1" w:themeShade="80"/>
          <w:sz w:val="24"/>
          <w:szCs w:val="23"/>
        </w:rPr>
        <w:t xml:space="preserve"> (</w:t>
      </w:r>
      <w:r>
        <w:rPr>
          <w:rFonts w:cstheme="minorHAnsi"/>
          <w:b/>
          <w:bCs/>
          <w:color w:val="1F4E79" w:themeColor="accent1" w:themeShade="80"/>
          <w:sz w:val="24"/>
          <w:szCs w:val="23"/>
        </w:rPr>
        <w:t>06 February 2023 – 24 February 2023</w:t>
      </w:r>
      <w:r w:rsidR="00F87D9E" w:rsidRPr="00C10EC7">
        <w:rPr>
          <w:rFonts w:cstheme="minorHAnsi"/>
          <w:b/>
          <w:bCs/>
          <w:color w:val="1F4E79" w:themeColor="accent1" w:themeShade="80"/>
          <w:sz w:val="24"/>
          <w:szCs w:val="23"/>
        </w:rPr>
        <w:t>)</w:t>
      </w:r>
    </w:p>
    <w:p w14:paraId="60EC72DE" w14:textId="77777777" w:rsidR="00782757" w:rsidRPr="00C10EC7" w:rsidRDefault="00782757" w:rsidP="00782757">
      <w:pPr>
        <w:jc w:val="center"/>
        <w:rPr>
          <w:rFonts w:cstheme="minorHAnsi"/>
          <w:b/>
          <w:bCs/>
          <w:color w:val="1F4E79" w:themeColor="accent1" w:themeShade="80"/>
          <w:sz w:val="24"/>
          <w:szCs w:val="23"/>
        </w:rPr>
      </w:pPr>
      <w:r w:rsidRPr="00C10EC7">
        <w:rPr>
          <w:rFonts w:cstheme="minorHAnsi"/>
          <w:b/>
          <w:bCs/>
          <w:color w:val="1F4E79" w:themeColor="accent1" w:themeShade="80"/>
          <w:sz w:val="24"/>
          <w:szCs w:val="23"/>
        </w:rPr>
        <w:t xml:space="preserve">State party: Georgia </w:t>
      </w:r>
    </w:p>
    <w:p w14:paraId="69FF9393" w14:textId="77777777" w:rsidR="00C10EC7" w:rsidRDefault="00C10EC7" w:rsidP="00F87D9E">
      <w:pPr>
        <w:rPr>
          <w:rFonts w:cstheme="minorHAnsi"/>
          <w:b/>
          <w:bCs/>
          <w:color w:val="1F4E79" w:themeColor="accent1" w:themeShade="80"/>
          <w:szCs w:val="23"/>
        </w:rPr>
      </w:pPr>
    </w:p>
    <w:p w14:paraId="0CCD61F2" w14:textId="77777777" w:rsidR="00C10EC7" w:rsidRDefault="00C10EC7" w:rsidP="00F87D9E">
      <w:pPr>
        <w:rPr>
          <w:rFonts w:cstheme="minorHAnsi"/>
          <w:b/>
          <w:bCs/>
          <w:color w:val="1F4E79" w:themeColor="accent1" w:themeShade="80"/>
          <w:szCs w:val="23"/>
        </w:rPr>
      </w:pPr>
    </w:p>
    <w:p w14:paraId="4DF1EC0D" w14:textId="77777777" w:rsidR="00E752FF" w:rsidRDefault="00E752FF" w:rsidP="00766968">
      <w:pPr>
        <w:pStyle w:val="Default"/>
        <w:jc w:val="center"/>
        <w:rPr>
          <w:rFonts w:asciiTheme="minorHAnsi" w:hAnsiTheme="minorHAnsi" w:cstheme="minorHAnsi"/>
          <w:color w:val="1F4E79" w:themeColor="accent1" w:themeShade="80"/>
        </w:rPr>
      </w:pPr>
    </w:p>
    <w:p w14:paraId="683FD7E2" w14:textId="77777777" w:rsidR="00766968" w:rsidRPr="00A24177" w:rsidRDefault="00766968" w:rsidP="00E752FF">
      <w:pPr>
        <w:pStyle w:val="Default"/>
        <w:rPr>
          <w:rFonts w:asciiTheme="minorHAnsi" w:hAnsiTheme="minorHAnsi" w:cstheme="minorHAnsi"/>
          <w:color w:val="1F4E79" w:themeColor="accent1" w:themeShade="80"/>
        </w:rPr>
      </w:pPr>
    </w:p>
    <w:p w14:paraId="043DCAE2" w14:textId="7CBEF6AA" w:rsidR="00F87D9E" w:rsidRDefault="003F1F22" w:rsidP="00782757">
      <w:pPr>
        <w:jc w:val="center"/>
        <w:rPr>
          <w:rFonts w:cstheme="minorHAnsi"/>
          <w:b/>
          <w:bCs/>
          <w:color w:val="1F4E79" w:themeColor="accent1" w:themeShade="80"/>
          <w:szCs w:val="23"/>
        </w:rPr>
      </w:pPr>
      <w:r w:rsidRPr="003F1F22">
        <w:rPr>
          <w:rFonts w:cstheme="minorHAnsi"/>
          <w:b/>
          <w:bCs/>
          <w:color w:val="1F4E79" w:themeColor="accent1" w:themeShade="80"/>
          <w:spacing w:val="10"/>
          <w:sz w:val="32"/>
          <w:szCs w:val="23"/>
        </w:rPr>
        <w:t>Discrimination and Violen</w:t>
      </w:r>
      <w:r>
        <w:rPr>
          <w:rFonts w:cstheme="minorHAnsi"/>
          <w:b/>
          <w:bCs/>
          <w:color w:val="1F4E79" w:themeColor="accent1" w:themeShade="80"/>
          <w:spacing w:val="10"/>
          <w:sz w:val="32"/>
          <w:szCs w:val="23"/>
        </w:rPr>
        <w:t xml:space="preserve">ce </w:t>
      </w:r>
      <w:r w:rsidR="002B1238">
        <w:rPr>
          <w:rFonts w:cstheme="minorHAnsi"/>
          <w:b/>
          <w:bCs/>
          <w:color w:val="1F4E79" w:themeColor="accent1" w:themeShade="80"/>
          <w:spacing w:val="10"/>
          <w:sz w:val="32"/>
          <w:szCs w:val="23"/>
        </w:rPr>
        <w:t>Against</w:t>
      </w:r>
      <w:r>
        <w:rPr>
          <w:rFonts w:cstheme="minorHAnsi"/>
          <w:b/>
          <w:bCs/>
          <w:color w:val="1F4E79" w:themeColor="accent1" w:themeShade="80"/>
          <w:spacing w:val="10"/>
          <w:sz w:val="32"/>
          <w:szCs w:val="23"/>
        </w:rPr>
        <w:t xml:space="preserve"> Lesbian, Bisexual, Trans </w:t>
      </w:r>
      <w:r w:rsidR="00BC3CE1">
        <w:rPr>
          <w:rFonts w:cstheme="minorHAnsi"/>
          <w:b/>
          <w:bCs/>
          <w:color w:val="1F4E79" w:themeColor="accent1" w:themeShade="80"/>
          <w:spacing w:val="10"/>
          <w:sz w:val="32"/>
          <w:szCs w:val="23"/>
        </w:rPr>
        <w:t>and Intersex W</w:t>
      </w:r>
      <w:r w:rsidRPr="003F1F22">
        <w:rPr>
          <w:rFonts w:cstheme="minorHAnsi"/>
          <w:b/>
          <w:bCs/>
          <w:color w:val="1F4E79" w:themeColor="accent1" w:themeShade="80"/>
          <w:spacing w:val="10"/>
          <w:sz w:val="32"/>
          <w:szCs w:val="23"/>
        </w:rPr>
        <w:t xml:space="preserve">omen in Georgia </w:t>
      </w:r>
    </w:p>
    <w:p w14:paraId="519D0350" w14:textId="77777777" w:rsidR="00C10EC7" w:rsidRPr="00A24177" w:rsidRDefault="00C10EC7" w:rsidP="00C10EC7">
      <w:pPr>
        <w:rPr>
          <w:rFonts w:cstheme="minorHAnsi"/>
          <w:b/>
          <w:bCs/>
          <w:color w:val="1F4E79" w:themeColor="accent1" w:themeShade="80"/>
          <w:szCs w:val="23"/>
        </w:rPr>
      </w:pPr>
    </w:p>
    <w:p w14:paraId="0F94EB48" w14:textId="77777777" w:rsidR="00D06AFB" w:rsidRDefault="00D06AFB" w:rsidP="00782757">
      <w:pPr>
        <w:jc w:val="center"/>
        <w:rPr>
          <w:rFonts w:cstheme="minorHAnsi"/>
          <w:b/>
          <w:bCs/>
          <w:color w:val="1F4E79" w:themeColor="accent1" w:themeShade="80"/>
          <w:szCs w:val="23"/>
        </w:rPr>
      </w:pPr>
    </w:p>
    <w:p w14:paraId="7449E9A4" w14:textId="77777777" w:rsidR="00766968" w:rsidRPr="00A24177" w:rsidRDefault="00766968" w:rsidP="00782757">
      <w:pPr>
        <w:jc w:val="center"/>
        <w:rPr>
          <w:rFonts w:cstheme="minorHAnsi"/>
          <w:b/>
          <w:bCs/>
          <w:color w:val="1F4E79" w:themeColor="accent1" w:themeShade="80"/>
          <w:szCs w:val="23"/>
        </w:rPr>
      </w:pPr>
    </w:p>
    <w:p w14:paraId="5F12ED1D" w14:textId="77777777" w:rsidR="00E752FF" w:rsidRPr="00C10EC7" w:rsidRDefault="00E752FF" w:rsidP="00E752FF">
      <w:pPr>
        <w:jc w:val="center"/>
        <w:rPr>
          <w:rFonts w:cstheme="minorHAnsi"/>
          <w:b/>
          <w:bCs/>
          <w:color w:val="1F4E79" w:themeColor="accent1" w:themeShade="80"/>
          <w:sz w:val="24"/>
          <w:szCs w:val="23"/>
        </w:rPr>
      </w:pPr>
      <w:r w:rsidRPr="00C10EC7">
        <w:rPr>
          <w:rFonts w:cstheme="minorHAnsi"/>
          <w:b/>
          <w:bCs/>
          <w:color w:val="1F4E79" w:themeColor="accent1" w:themeShade="80"/>
          <w:sz w:val="24"/>
          <w:szCs w:val="23"/>
        </w:rPr>
        <w:t>Submitted by: Women’s Initiatives Supporting Group (WISG)</w:t>
      </w:r>
    </w:p>
    <w:p w14:paraId="741F6812" w14:textId="29D6899D" w:rsidR="00782757" w:rsidRPr="000641C0" w:rsidRDefault="006510CB" w:rsidP="00A46E6D">
      <w:pPr>
        <w:jc w:val="center"/>
        <w:rPr>
          <w:rFonts w:cstheme="minorHAnsi"/>
          <w:b/>
          <w:bCs/>
          <w:color w:val="1F4E79" w:themeColor="accent1" w:themeShade="80"/>
          <w:sz w:val="24"/>
          <w:szCs w:val="23"/>
        </w:rPr>
      </w:pPr>
      <w:r>
        <w:rPr>
          <w:rFonts w:cstheme="minorHAnsi"/>
          <w:b/>
          <w:bCs/>
          <w:color w:val="1F4E79" w:themeColor="accent1" w:themeShade="80"/>
          <w:sz w:val="24"/>
          <w:szCs w:val="23"/>
        </w:rPr>
        <w:t>09 January 2023</w:t>
      </w:r>
    </w:p>
    <w:p w14:paraId="73E86203" w14:textId="77777777" w:rsidR="006A044A" w:rsidRDefault="006A044A">
      <w:pPr>
        <w:rPr>
          <w:rFonts w:cstheme="minorHAnsi"/>
          <w:b/>
          <w:bCs/>
          <w:color w:val="1D498A"/>
          <w:sz w:val="23"/>
          <w:szCs w:val="23"/>
        </w:rPr>
      </w:pPr>
      <w:r>
        <w:rPr>
          <w:rFonts w:cstheme="minorHAnsi"/>
          <w:b/>
          <w:bCs/>
          <w:color w:val="1D498A"/>
          <w:sz w:val="23"/>
          <w:szCs w:val="23"/>
        </w:rPr>
        <w:br w:type="page"/>
      </w:r>
    </w:p>
    <w:p w14:paraId="7C5F334E" w14:textId="1D0F0258" w:rsidR="00AA28D5" w:rsidRPr="00AA28D5" w:rsidRDefault="00AA28D5" w:rsidP="00AA28D5">
      <w:pPr>
        <w:pStyle w:val="FootnoteText"/>
        <w:jc w:val="left"/>
        <w:rPr>
          <w:rFonts w:asciiTheme="minorHAnsi" w:eastAsiaTheme="minorHAnsi" w:hAnsiTheme="minorHAnsi" w:cstheme="minorHAnsi"/>
          <w:sz w:val="22"/>
          <w:szCs w:val="22"/>
        </w:rPr>
      </w:pPr>
      <w:r w:rsidRPr="00AA28D5">
        <w:rPr>
          <w:rFonts w:asciiTheme="minorHAnsi" w:eastAsiaTheme="minorHAnsi" w:hAnsiTheme="minorHAnsi" w:cstheme="minorHAnsi"/>
          <w:sz w:val="22"/>
          <w:szCs w:val="22"/>
        </w:rPr>
        <w:lastRenderedPageBreak/>
        <w:t xml:space="preserve">Women’s Initiatives Supporting Group (WISG) is a non-governmental, non-profit-making organization advocating for the rights of lesbian, bisexual and </w:t>
      </w:r>
      <w:r w:rsidR="00E318F1">
        <w:rPr>
          <w:rFonts w:asciiTheme="minorHAnsi" w:eastAsiaTheme="minorHAnsi" w:hAnsiTheme="minorHAnsi" w:cstheme="minorHAnsi"/>
          <w:sz w:val="22"/>
          <w:szCs w:val="22"/>
        </w:rPr>
        <w:t>t</w:t>
      </w:r>
      <w:r w:rsidRPr="00AA28D5">
        <w:rPr>
          <w:rFonts w:asciiTheme="minorHAnsi" w:eastAsiaTheme="minorHAnsi" w:hAnsiTheme="minorHAnsi" w:cstheme="minorHAnsi"/>
          <w:sz w:val="22"/>
          <w:szCs w:val="22"/>
        </w:rPr>
        <w:t>rans women in Georgia.</w:t>
      </w:r>
    </w:p>
    <w:p w14:paraId="6B4044B9" w14:textId="77777777" w:rsidR="00D71320" w:rsidRDefault="00D71320" w:rsidP="00AA28D5">
      <w:pPr>
        <w:pStyle w:val="FootnoteText"/>
        <w:jc w:val="right"/>
        <w:rPr>
          <w:color w:val="1F4E79" w:themeColor="accent1" w:themeShade="80"/>
          <w:sz w:val="22"/>
          <w:szCs w:val="22"/>
        </w:rPr>
      </w:pPr>
    </w:p>
    <w:p w14:paraId="1B99641F" w14:textId="77777777" w:rsidR="00AA28D5" w:rsidRPr="00AA28D5" w:rsidRDefault="00AA28D5" w:rsidP="00AA28D5">
      <w:pPr>
        <w:pStyle w:val="FootnoteText"/>
        <w:jc w:val="right"/>
        <w:rPr>
          <w:sz w:val="22"/>
          <w:szCs w:val="22"/>
        </w:rPr>
      </w:pPr>
      <w:r w:rsidRPr="00AA28D5">
        <w:rPr>
          <w:color w:val="1F4E79" w:themeColor="accent1" w:themeShade="80"/>
          <w:sz w:val="22"/>
          <w:szCs w:val="22"/>
        </w:rPr>
        <w:t xml:space="preserve">Contacts: </w:t>
      </w:r>
      <w:hyperlink r:id="rId12" w:history="1">
        <w:r w:rsidRPr="00AA28D5">
          <w:rPr>
            <w:rStyle w:val="Hyperlink"/>
            <w:sz w:val="22"/>
            <w:szCs w:val="22"/>
            <w14:textFill>
              <w14:solidFill>
                <w14:srgbClr w14:val="0000FF">
                  <w14:lumMod w14:val="50000"/>
                </w14:srgbClr>
              </w14:solidFill>
            </w14:textFill>
          </w:rPr>
          <w:t>wisg@wisg.org</w:t>
        </w:r>
      </w:hyperlink>
      <w:r w:rsidRPr="00AA28D5">
        <w:rPr>
          <w:color w:val="1F4E79" w:themeColor="accent1" w:themeShade="80"/>
          <w:sz w:val="22"/>
          <w:szCs w:val="22"/>
        </w:rPr>
        <w:t xml:space="preserve"> </w:t>
      </w:r>
      <w:r w:rsidRPr="00AA28D5">
        <w:rPr>
          <w:sz w:val="22"/>
          <w:szCs w:val="22"/>
        </w:rPr>
        <w:t xml:space="preserve"> </w:t>
      </w:r>
    </w:p>
    <w:p w14:paraId="66A2B6ED" w14:textId="77777777" w:rsidR="00AA28D5" w:rsidRPr="00AA28D5" w:rsidRDefault="001B4963" w:rsidP="00AA28D5">
      <w:pPr>
        <w:pStyle w:val="FootnoteText"/>
        <w:jc w:val="right"/>
        <w:rPr>
          <w:rFonts w:asciiTheme="minorHAnsi" w:eastAsiaTheme="minorHAnsi" w:hAnsiTheme="minorHAnsi" w:cstheme="minorHAnsi"/>
          <w:sz w:val="22"/>
          <w:szCs w:val="22"/>
        </w:rPr>
      </w:pPr>
      <w:hyperlink r:id="rId13" w:history="1">
        <w:r w:rsidR="00AA28D5" w:rsidRPr="00AA28D5">
          <w:rPr>
            <w:rStyle w:val="Hyperlink"/>
            <w:sz w:val="22"/>
            <w:szCs w:val="22"/>
          </w:rPr>
          <w:t>www.wisg.org</w:t>
        </w:r>
      </w:hyperlink>
      <w:r w:rsidR="00AA28D5" w:rsidRPr="00AA28D5">
        <w:rPr>
          <w:sz w:val="22"/>
          <w:szCs w:val="22"/>
        </w:rPr>
        <w:t xml:space="preserve"> </w:t>
      </w:r>
    </w:p>
    <w:p w14:paraId="0B508EBF" w14:textId="77777777" w:rsidR="00D01499" w:rsidRPr="00AA28D5" w:rsidRDefault="00D01499" w:rsidP="00782757">
      <w:pPr>
        <w:jc w:val="center"/>
        <w:rPr>
          <w:rFonts w:cstheme="minorHAnsi"/>
          <w:b/>
          <w:bCs/>
          <w:color w:val="1D498A"/>
        </w:rPr>
      </w:pPr>
    </w:p>
    <w:p w14:paraId="06DFE6F9" w14:textId="4B67D2F4" w:rsidR="00250EE8" w:rsidRPr="00250EE8" w:rsidRDefault="00AD457E" w:rsidP="00AD457E">
      <w:pPr>
        <w:spacing w:before="120" w:after="0"/>
        <w:jc w:val="both"/>
        <w:rPr>
          <w:rFonts w:cstheme="minorHAnsi"/>
        </w:rPr>
      </w:pPr>
      <w:r w:rsidRPr="00AA28D5">
        <w:rPr>
          <w:rFonts w:cstheme="minorHAnsi"/>
        </w:rPr>
        <w:t xml:space="preserve">The aim of this </w:t>
      </w:r>
      <w:r w:rsidR="003F1F22" w:rsidRPr="0065695E">
        <w:rPr>
          <w:rFonts w:cstheme="minorHAnsi"/>
          <w:i/>
        </w:rPr>
        <w:t>shadow report</w:t>
      </w:r>
      <w:r w:rsidRPr="00AA28D5">
        <w:rPr>
          <w:rFonts w:cstheme="minorHAnsi"/>
        </w:rPr>
        <w:t xml:space="preserve"> is to draw the attention</w:t>
      </w:r>
      <w:r w:rsidR="00AA28D5" w:rsidRPr="00AA28D5">
        <w:rPr>
          <w:rFonts w:cstheme="minorHAnsi"/>
        </w:rPr>
        <w:t xml:space="preserve"> of the Committee</w:t>
      </w:r>
      <w:r w:rsidRPr="00AA28D5">
        <w:rPr>
          <w:rFonts w:cstheme="minorHAnsi"/>
        </w:rPr>
        <w:t xml:space="preserve"> to </w:t>
      </w:r>
      <w:r w:rsidR="00AA28D5" w:rsidRPr="00AA28D5">
        <w:rPr>
          <w:rFonts w:cstheme="minorHAnsi"/>
        </w:rPr>
        <w:t xml:space="preserve">the </w:t>
      </w:r>
      <w:r w:rsidRPr="00AA28D5">
        <w:rPr>
          <w:rFonts w:cstheme="minorHAnsi"/>
        </w:rPr>
        <w:t>violations of human r</w:t>
      </w:r>
      <w:r w:rsidR="00D94F20">
        <w:rPr>
          <w:rFonts w:cstheme="minorHAnsi"/>
        </w:rPr>
        <w:t>ights of LBTI women in Georgia</w:t>
      </w:r>
      <w:r w:rsidR="007A32A5">
        <w:rPr>
          <w:rFonts w:cstheme="minorHAnsi"/>
        </w:rPr>
        <w:t xml:space="preserve"> </w:t>
      </w:r>
      <w:r w:rsidR="007A32A5" w:rsidRPr="00251200">
        <w:rPr>
          <w:rFonts w:cstheme="minorHAnsi"/>
          <w:u w:val="single"/>
        </w:rPr>
        <w:t>with updated information</w:t>
      </w:r>
      <w:r w:rsidR="00251200" w:rsidRPr="00251200">
        <w:rPr>
          <w:rFonts w:cstheme="minorHAnsi"/>
          <w:u w:val="single"/>
        </w:rPr>
        <w:t xml:space="preserve"> and data that derive from researches conducted by WISG </w:t>
      </w:r>
      <w:r w:rsidR="00780A29">
        <w:rPr>
          <w:rFonts w:cstheme="minorHAnsi"/>
          <w:u w:val="single"/>
        </w:rPr>
        <w:t>after</w:t>
      </w:r>
      <w:r w:rsidR="00251200" w:rsidRPr="00251200">
        <w:rPr>
          <w:rFonts w:cstheme="minorHAnsi"/>
          <w:u w:val="single"/>
        </w:rPr>
        <w:t xml:space="preserve"> the submission of the shadow report in June 2021</w:t>
      </w:r>
      <w:r w:rsidR="00D94F20" w:rsidRPr="00251200">
        <w:t>.</w:t>
      </w:r>
      <w:r w:rsidRPr="00AA28D5">
        <w:rPr>
          <w:rFonts w:cstheme="minorHAnsi"/>
        </w:rPr>
        <w:t xml:space="preserve"> </w:t>
      </w:r>
      <w:r w:rsidR="00250EE8">
        <w:rPr>
          <w:rFonts w:cstheme="minorHAnsi"/>
        </w:rPr>
        <w:t xml:space="preserve">This report supplements the last report with data from two main research reports issued by WISG: </w:t>
      </w:r>
      <w:r w:rsidR="00250EE8" w:rsidRPr="00250EE8">
        <w:rPr>
          <w:i/>
          <w:iCs/>
        </w:rPr>
        <w:t>Impact of COVID-19 Pandemic on LGBT(Q)I Community in Georgia</w:t>
      </w:r>
      <w:r w:rsidR="00250EE8">
        <w:rPr>
          <w:i/>
          <w:iCs/>
        </w:rPr>
        <w:t xml:space="preserve"> </w:t>
      </w:r>
      <w:r w:rsidR="00250EE8">
        <w:t xml:space="preserve">and </w:t>
      </w:r>
      <w:r w:rsidR="00250EE8" w:rsidRPr="00250EE8">
        <w:rPr>
          <w:i/>
          <w:iCs/>
        </w:rPr>
        <w:t>From Prejudice to Equality. Vol.2: Study on Public Knowledge, Awareness and Attitudes Towards LGBT(Q)I Community and Legal Equality</w:t>
      </w:r>
      <w:r w:rsidR="00250EE8">
        <w:rPr>
          <w:i/>
          <w:iCs/>
        </w:rPr>
        <w:t>.</w:t>
      </w:r>
      <w:r w:rsidR="00206A25">
        <w:rPr>
          <w:rStyle w:val="FootnoteReference"/>
          <w:i/>
          <w:iCs/>
        </w:rPr>
        <w:footnoteReference w:id="1"/>
      </w:r>
    </w:p>
    <w:p w14:paraId="29CB206C" w14:textId="548222E5" w:rsidR="00951910" w:rsidRPr="00951910" w:rsidRDefault="00951910" w:rsidP="00AD457E">
      <w:pPr>
        <w:spacing w:before="120" w:after="0"/>
        <w:jc w:val="both"/>
        <w:rPr>
          <w:rFonts w:cstheme="minorHAnsi"/>
          <w:lang w:val="ka-GE"/>
        </w:rPr>
      </w:pPr>
      <w:r>
        <w:rPr>
          <w:rFonts w:cstheme="minorHAnsi"/>
        </w:rPr>
        <w:t xml:space="preserve">This report is a constituent part of the report submitted by WISG in June 2021. Particularly, this report provides </w:t>
      </w:r>
      <w:r w:rsidR="00937C15">
        <w:rPr>
          <w:rFonts w:cstheme="minorHAnsi"/>
        </w:rPr>
        <w:t xml:space="preserve">updated information regarding violence </w:t>
      </w:r>
      <w:r w:rsidR="007F566D">
        <w:rPr>
          <w:rFonts w:cstheme="minorHAnsi"/>
        </w:rPr>
        <w:t xml:space="preserve">against LBT women, </w:t>
      </w:r>
      <w:r w:rsidR="003B684B">
        <w:rPr>
          <w:rFonts w:cstheme="minorHAnsi"/>
        </w:rPr>
        <w:t>Legal Gender Recognition for Trans persons</w:t>
      </w:r>
      <w:r w:rsidR="004F02F3">
        <w:rPr>
          <w:rFonts w:cstheme="minorHAnsi"/>
        </w:rPr>
        <w:t xml:space="preserve">, </w:t>
      </w:r>
      <w:r w:rsidR="003B684B">
        <w:rPr>
          <w:rFonts w:cstheme="minorHAnsi"/>
        </w:rPr>
        <w:t xml:space="preserve">discrimination against </w:t>
      </w:r>
      <w:r w:rsidR="004F02F3">
        <w:rPr>
          <w:rFonts w:cstheme="minorHAnsi"/>
        </w:rPr>
        <w:t>L(G)BT people in employment and combatting discrimination and stereotyping against L(G)BTI community through education</w:t>
      </w:r>
      <w:r w:rsidR="003B684B">
        <w:rPr>
          <w:rFonts w:cstheme="minorHAnsi"/>
        </w:rPr>
        <w:t>.</w:t>
      </w:r>
    </w:p>
    <w:p w14:paraId="6A9FDEDE" w14:textId="77777777" w:rsidR="00AA28D5" w:rsidRPr="00AA28D5" w:rsidRDefault="00AA28D5" w:rsidP="00AD457E">
      <w:pPr>
        <w:spacing w:before="120" w:after="0"/>
        <w:jc w:val="both"/>
        <w:rPr>
          <w:rFonts w:cstheme="minorHAnsi"/>
        </w:rPr>
      </w:pPr>
    </w:p>
    <w:p w14:paraId="1235CA2F" w14:textId="77777777" w:rsidR="00AA28D5" w:rsidRPr="00AA28D5" w:rsidRDefault="00AA28D5" w:rsidP="00AA28D5">
      <w:pPr>
        <w:rPr>
          <w:rFonts w:cstheme="minorHAnsi"/>
          <w:i/>
        </w:rPr>
      </w:pPr>
      <w:r w:rsidRPr="00AA28D5">
        <w:rPr>
          <w:rFonts w:cstheme="minorHAnsi"/>
          <w:i/>
        </w:rPr>
        <w:t>*submission can be posted on the CEDAW website for public information purposes</w:t>
      </w:r>
      <w:r w:rsidR="00D71320">
        <w:rPr>
          <w:rFonts w:cstheme="minorHAnsi"/>
          <w:i/>
        </w:rPr>
        <w:t>.</w:t>
      </w:r>
    </w:p>
    <w:p w14:paraId="349A3741" w14:textId="77777777" w:rsidR="00AA28D5" w:rsidRDefault="00AA28D5">
      <w:pPr>
        <w:rPr>
          <w:rFonts w:cstheme="minorHAnsi"/>
          <w:sz w:val="20"/>
          <w:szCs w:val="20"/>
        </w:rPr>
      </w:pPr>
      <w:r>
        <w:rPr>
          <w:rFonts w:cstheme="minorHAnsi"/>
          <w:sz w:val="20"/>
          <w:szCs w:val="20"/>
        </w:rPr>
        <w:br w:type="page"/>
      </w:r>
    </w:p>
    <w:p w14:paraId="7A40EE2D" w14:textId="77777777" w:rsidR="009505AD" w:rsidRDefault="009505AD" w:rsidP="00D22A5D">
      <w:pPr>
        <w:spacing w:before="120" w:after="120"/>
        <w:rPr>
          <w:rFonts w:cstheme="minorHAnsi"/>
          <w:sz w:val="20"/>
          <w:szCs w:val="20"/>
        </w:rPr>
      </w:pPr>
    </w:p>
    <w:p w14:paraId="1B468BB6" w14:textId="77777777" w:rsidR="00515CAA" w:rsidRPr="00A24177" w:rsidRDefault="00416D2C" w:rsidP="00C10EC7">
      <w:pPr>
        <w:pStyle w:val="Heading1"/>
        <w:shd w:val="clear" w:color="auto" w:fill="DEEAF6" w:themeFill="accent1" w:themeFillTint="33"/>
        <w:ind w:left="-360"/>
        <w:rPr>
          <w:rFonts w:asciiTheme="minorHAnsi" w:hAnsiTheme="minorHAnsi" w:cstheme="minorHAnsi"/>
          <w:color w:val="1F4E79" w:themeColor="accent1" w:themeShade="80"/>
          <w:sz w:val="24"/>
          <w:szCs w:val="24"/>
        </w:rPr>
      </w:pPr>
      <w:bookmarkStart w:id="0" w:name="_Toc72856168"/>
      <w:bookmarkStart w:id="1" w:name="_Toc73545918"/>
      <w:r w:rsidRPr="00A24177">
        <w:rPr>
          <w:rFonts w:asciiTheme="minorHAnsi" w:hAnsiTheme="minorHAnsi" w:cstheme="minorHAnsi"/>
          <w:color w:val="1F4E79" w:themeColor="accent1" w:themeShade="80"/>
          <w:sz w:val="24"/>
          <w:szCs w:val="24"/>
        </w:rPr>
        <w:t>I</w:t>
      </w:r>
      <w:r w:rsidR="007F4158" w:rsidRPr="00A24177">
        <w:rPr>
          <w:rFonts w:asciiTheme="minorHAnsi" w:hAnsiTheme="minorHAnsi" w:cstheme="minorHAnsi"/>
          <w:color w:val="1F4E79" w:themeColor="accent1" w:themeShade="80"/>
          <w:sz w:val="24"/>
          <w:szCs w:val="24"/>
        </w:rPr>
        <w:t>.</w:t>
      </w:r>
      <w:r w:rsidRPr="00A24177">
        <w:rPr>
          <w:rFonts w:asciiTheme="minorHAnsi" w:hAnsiTheme="minorHAnsi" w:cstheme="minorHAnsi"/>
          <w:color w:val="1F4E79" w:themeColor="accent1" w:themeShade="80"/>
          <w:sz w:val="24"/>
          <w:szCs w:val="24"/>
        </w:rPr>
        <w:tab/>
      </w:r>
      <w:r w:rsidR="00251F8A" w:rsidRPr="00A24177">
        <w:rPr>
          <w:rFonts w:asciiTheme="minorHAnsi" w:hAnsiTheme="minorHAnsi" w:cstheme="minorHAnsi"/>
          <w:color w:val="1F4E79" w:themeColor="accent1" w:themeShade="80"/>
          <w:sz w:val="24"/>
          <w:szCs w:val="24"/>
        </w:rPr>
        <w:t>Introduction</w:t>
      </w:r>
      <w:bookmarkEnd w:id="0"/>
      <w:bookmarkEnd w:id="1"/>
      <w:r w:rsidR="00C10EC7">
        <w:rPr>
          <w:rFonts w:asciiTheme="minorHAnsi" w:hAnsiTheme="minorHAnsi" w:cstheme="minorHAnsi"/>
          <w:color w:val="1F4E79" w:themeColor="accent1" w:themeShade="80"/>
          <w:sz w:val="24"/>
          <w:szCs w:val="24"/>
        </w:rPr>
        <w:t xml:space="preserve"> </w:t>
      </w:r>
    </w:p>
    <w:p w14:paraId="6A699EDB" w14:textId="27321A57" w:rsidR="00CE75D6" w:rsidRPr="00197E39" w:rsidRDefault="00F327EC" w:rsidP="00AA28D5">
      <w:pPr>
        <w:pStyle w:val="Default"/>
        <w:numPr>
          <w:ilvl w:val="0"/>
          <w:numId w:val="11"/>
        </w:numPr>
        <w:spacing w:before="120" w:after="120" w:line="276" w:lineRule="auto"/>
        <w:ind w:left="0"/>
        <w:jc w:val="both"/>
        <w:rPr>
          <w:rFonts w:asciiTheme="minorHAnsi" w:hAnsiTheme="minorHAnsi" w:cstheme="minorHAnsi"/>
          <w:sz w:val="22"/>
          <w:szCs w:val="22"/>
        </w:rPr>
      </w:pPr>
      <w:r w:rsidRPr="00197E39">
        <w:rPr>
          <w:rFonts w:asciiTheme="minorHAnsi" w:hAnsiTheme="minorHAnsi" w:cstheme="minorHAnsi"/>
          <w:sz w:val="22"/>
          <w:szCs w:val="22"/>
        </w:rPr>
        <w:t xml:space="preserve">The illustration of state policies </w:t>
      </w:r>
      <w:r w:rsidR="00D03F38">
        <w:rPr>
          <w:rFonts w:asciiTheme="minorHAnsi" w:hAnsiTheme="minorHAnsi" w:cstheme="minorHAnsi"/>
          <w:sz w:val="22"/>
          <w:szCs w:val="22"/>
        </w:rPr>
        <w:t xml:space="preserve">in context of human rights </w:t>
      </w:r>
      <w:r w:rsidR="003A18C2" w:rsidRPr="00197E39">
        <w:rPr>
          <w:rFonts w:asciiTheme="minorHAnsi" w:hAnsiTheme="minorHAnsi" w:cstheme="minorHAnsi"/>
          <w:sz w:val="22"/>
          <w:szCs w:val="22"/>
        </w:rPr>
        <w:t>is</w:t>
      </w:r>
      <w:r w:rsidRPr="00197E39">
        <w:rPr>
          <w:rFonts w:asciiTheme="minorHAnsi" w:hAnsiTheme="minorHAnsi" w:cstheme="minorHAnsi"/>
          <w:sz w:val="22"/>
          <w:szCs w:val="22"/>
        </w:rPr>
        <w:t xml:space="preserve"> National Human Rights </w:t>
      </w:r>
      <w:r w:rsidR="00D03F38">
        <w:rPr>
          <w:rFonts w:asciiTheme="minorHAnsi" w:hAnsiTheme="minorHAnsi" w:cstheme="minorHAnsi"/>
          <w:sz w:val="22"/>
          <w:szCs w:val="22"/>
        </w:rPr>
        <w:t xml:space="preserve">Strategy (the Strategy) and its </w:t>
      </w:r>
      <w:r w:rsidRPr="00197E39">
        <w:rPr>
          <w:rFonts w:asciiTheme="minorHAnsi" w:hAnsiTheme="minorHAnsi" w:cstheme="minorHAnsi"/>
          <w:sz w:val="22"/>
          <w:szCs w:val="22"/>
        </w:rPr>
        <w:t>Action Plan</w:t>
      </w:r>
      <w:r w:rsidR="00D03F38">
        <w:rPr>
          <w:rFonts w:asciiTheme="minorHAnsi" w:hAnsiTheme="minorHAnsi" w:cstheme="minorHAnsi"/>
          <w:sz w:val="22"/>
          <w:szCs w:val="22"/>
        </w:rPr>
        <w:t>s</w:t>
      </w:r>
      <w:r w:rsidRPr="00197E39">
        <w:rPr>
          <w:rFonts w:asciiTheme="minorHAnsi" w:hAnsiTheme="minorHAnsi" w:cstheme="minorHAnsi"/>
          <w:sz w:val="22"/>
          <w:szCs w:val="22"/>
        </w:rPr>
        <w:t xml:space="preserve">. The plan </w:t>
      </w:r>
      <w:r w:rsidR="006F3627">
        <w:rPr>
          <w:rFonts w:asciiTheme="minorHAnsi" w:hAnsiTheme="minorHAnsi" w:cstheme="minorHAnsi"/>
          <w:sz w:val="22"/>
          <w:szCs w:val="22"/>
        </w:rPr>
        <w:t xml:space="preserve">for </w:t>
      </w:r>
      <w:r w:rsidRPr="00197E39">
        <w:rPr>
          <w:rFonts w:asciiTheme="minorHAnsi" w:hAnsiTheme="minorHAnsi" w:cstheme="minorHAnsi"/>
          <w:sz w:val="22"/>
          <w:szCs w:val="22"/>
        </w:rPr>
        <w:t xml:space="preserve">2018-2020 </w:t>
      </w:r>
      <w:r w:rsidR="006F3627">
        <w:rPr>
          <w:rFonts w:asciiTheme="minorHAnsi" w:hAnsiTheme="minorHAnsi" w:cstheme="minorHAnsi"/>
          <w:sz w:val="22"/>
          <w:szCs w:val="22"/>
        </w:rPr>
        <w:t>had no</w:t>
      </w:r>
      <w:r w:rsidRPr="00197E39">
        <w:rPr>
          <w:rFonts w:asciiTheme="minorHAnsi" w:hAnsiTheme="minorHAnsi" w:cstheme="minorHAnsi"/>
          <w:sz w:val="22"/>
          <w:szCs w:val="22"/>
        </w:rPr>
        <w:t xml:space="preserve"> chapter on Gender Identity and Equality till February 2020.</w:t>
      </w:r>
      <w:r w:rsidR="008759E0" w:rsidRPr="00197E39">
        <w:rPr>
          <w:rFonts w:asciiTheme="minorHAnsi" w:hAnsiTheme="minorHAnsi" w:cstheme="minorHAnsi"/>
          <w:sz w:val="22"/>
          <w:szCs w:val="22"/>
        </w:rPr>
        <w:t xml:space="preserve"> It's worth noting that a number of issues advocated by civil society, </w:t>
      </w:r>
      <w:r w:rsidR="008759E0" w:rsidRPr="008C1F9E">
        <w:rPr>
          <w:rFonts w:asciiTheme="minorHAnsi" w:hAnsiTheme="minorHAnsi" w:cstheme="minorHAnsi"/>
          <w:i/>
          <w:sz w:val="22"/>
          <w:szCs w:val="22"/>
        </w:rPr>
        <w:t xml:space="preserve">inter alia </w:t>
      </w:r>
      <w:r w:rsidR="00CE75D6" w:rsidRPr="00197E39">
        <w:rPr>
          <w:rFonts w:asciiTheme="minorHAnsi" w:hAnsiTheme="minorHAnsi" w:cstheme="minorHAnsi"/>
          <w:sz w:val="22"/>
          <w:szCs w:val="22"/>
        </w:rPr>
        <w:t>LGR</w:t>
      </w:r>
      <w:r w:rsidR="008759E0" w:rsidRPr="00197E39">
        <w:rPr>
          <w:rFonts w:asciiTheme="minorHAnsi" w:hAnsiTheme="minorHAnsi" w:cstheme="minorHAnsi"/>
          <w:sz w:val="22"/>
          <w:szCs w:val="22"/>
        </w:rPr>
        <w:t xml:space="preserve">, </w:t>
      </w:r>
      <w:r w:rsidR="006F3627">
        <w:rPr>
          <w:rFonts w:asciiTheme="minorHAnsi" w:hAnsiTheme="minorHAnsi" w:cstheme="minorHAnsi"/>
          <w:sz w:val="22"/>
          <w:szCs w:val="22"/>
        </w:rPr>
        <w:t>were</w:t>
      </w:r>
      <w:r w:rsidR="006F3627" w:rsidRPr="00197E39">
        <w:rPr>
          <w:rFonts w:asciiTheme="minorHAnsi" w:hAnsiTheme="minorHAnsi" w:cstheme="minorHAnsi"/>
          <w:sz w:val="22"/>
          <w:szCs w:val="22"/>
        </w:rPr>
        <w:t xml:space="preserve"> </w:t>
      </w:r>
      <w:r w:rsidR="008759E0" w:rsidRPr="00197E39">
        <w:rPr>
          <w:rFonts w:asciiTheme="minorHAnsi" w:hAnsiTheme="minorHAnsi" w:cstheme="minorHAnsi"/>
          <w:sz w:val="22"/>
          <w:szCs w:val="22"/>
        </w:rPr>
        <w:t xml:space="preserve">still not covered. Given the unstable political situation and the pandemic, the chapter had no progress in terms of implementation. </w:t>
      </w:r>
      <w:r w:rsidR="006F20B6">
        <w:rPr>
          <w:rFonts w:asciiTheme="minorHAnsi" w:hAnsiTheme="minorHAnsi" w:cstheme="minorHAnsi"/>
          <w:sz w:val="22"/>
          <w:szCs w:val="22"/>
        </w:rPr>
        <w:t xml:space="preserve">Despite the fact that the previous strategy was ended in 2020, it wasn’t updated until now. </w:t>
      </w:r>
      <w:r w:rsidR="00D17BEE">
        <w:rPr>
          <w:rFonts w:asciiTheme="minorHAnsi" w:hAnsiTheme="minorHAnsi" w:cstheme="minorHAnsi"/>
          <w:sz w:val="22"/>
          <w:szCs w:val="22"/>
        </w:rPr>
        <w:t xml:space="preserve">The strategy for years 2022-2030 was elaborated but us not yet approved by the Parliament of Georgia. Despite many attempts, no LGBTQI </w:t>
      </w:r>
      <w:proofErr w:type="gramStart"/>
      <w:r w:rsidR="00D17BEE">
        <w:rPr>
          <w:rFonts w:asciiTheme="minorHAnsi" w:hAnsiTheme="minorHAnsi" w:cstheme="minorHAnsi"/>
          <w:sz w:val="22"/>
          <w:szCs w:val="22"/>
        </w:rPr>
        <w:t>community based</w:t>
      </w:r>
      <w:proofErr w:type="gramEnd"/>
      <w:r w:rsidR="00D17BEE">
        <w:rPr>
          <w:rFonts w:asciiTheme="minorHAnsi" w:hAnsiTheme="minorHAnsi" w:cstheme="minorHAnsi"/>
          <w:sz w:val="22"/>
          <w:szCs w:val="22"/>
        </w:rPr>
        <w:t xml:space="preserve"> organization was involved in the process of elaboration of this strategy and </w:t>
      </w:r>
      <w:r w:rsidR="00163B4C">
        <w:rPr>
          <w:rFonts w:asciiTheme="minorHAnsi" w:hAnsiTheme="minorHAnsi" w:cstheme="minorHAnsi"/>
          <w:sz w:val="22"/>
          <w:szCs w:val="22"/>
        </w:rPr>
        <w:t>subsequently, the draft document doesn’t cover any specific human rights issues related with L(G)BTI persons.</w:t>
      </w:r>
    </w:p>
    <w:p w14:paraId="4998234B" w14:textId="77777777" w:rsidR="00C37C5D" w:rsidRPr="00197E39" w:rsidRDefault="00C37C5D" w:rsidP="00197E39">
      <w:pPr>
        <w:spacing w:before="120" w:after="120" w:line="276" w:lineRule="auto"/>
        <w:jc w:val="both"/>
        <w:rPr>
          <w:rFonts w:cstheme="minorHAnsi"/>
          <w:b/>
        </w:rPr>
      </w:pPr>
    </w:p>
    <w:p w14:paraId="6C8ECA7C" w14:textId="77777777" w:rsidR="00C37C5D" w:rsidRPr="00A24177" w:rsidRDefault="004F2360" w:rsidP="00AA240B">
      <w:pPr>
        <w:pStyle w:val="Heading1"/>
        <w:shd w:val="clear" w:color="auto" w:fill="DEEAF6" w:themeFill="accent1" w:themeFillTint="33"/>
        <w:spacing w:before="0" w:beforeAutospacing="0" w:after="60" w:afterAutospacing="0"/>
        <w:ind w:left="-360"/>
        <w:rPr>
          <w:rFonts w:asciiTheme="minorHAnsi" w:hAnsiTheme="minorHAnsi" w:cstheme="minorHAnsi"/>
          <w:color w:val="1F4E79" w:themeColor="accent1" w:themeShade="80"/>
          <w:sz w:val="24"/>
          <w:szCs w:val="24"/>
        </w:rPr>
      </w:pPr>
      <w:bookmarkStart w:id="2" w:name="_Toc72856169"/>
      <w:bookmarkStart w:id="3" w:name="_Toc73545919"/>
      <w:r w:rsidRPr="00A24177">
        <w:rPr>
          <w:rFonts w:asciiTheme="minorHAnsi" w:hAnsiTheme="minorHAnsi" w:cstheme="minorHAnsi"/>
          <w:color w:val="1F4E79" w:themeColor="accent1" w:themeShade="80"/>
          <w:sz w:val="24"/>
          <w:szCs w:val="24"/>
        </w:rPr>
        <w:t>II</w:t>
      </w:r>
      <w:r w:rsidR="007F4158" w:rsidRPr="00A24177">
        <w:rPr>
          <w:rFonts w:asciiTheme="minorHAnsi" w:hAnsiTheme="minorHAnsi" w:cstheme="minorHAnsi"/>
          <w:color w:val="1F4E79" w:themeColor="accent1" w:themeShade="80"/>
          <w:sz w:val="24"/>
          <w:szCs w:val="24"/>
        </w:rPr>
        <w:t xml:space="preserve">. </w:t>
      </w:r>
      <w:r w:rsidRPr="00A24177">
        <w:rPr>
          <w:rFonts w:asciiTheme="minorHAnsi" w:hAnsiTheme="minorHAnsi" w:cstheme="minorHAnsi"/>
          <w:color w:val="1F4E79" w:themeColor="accent1" w:themeShade="80"/>
          <w:sz w:val="24"/>
          <w:szCs w:val="24"/>
        </w:rPr>
        <w:tab/>
      </w:r>
      <w:r w:rsidR="00C37C5D" w:rsidRPr="00A24177">
        <w:rPr>
          <w:rFonts w:asciiTheme="minorHAnsi" w:hAnsiTheme="minorHAnsi" w:cstheme="minorHAnsi"/>
          <w:color w:val="1F4E79" w:themeColor="accent1" w:themeShade="80"/>
          <w:sz w:val="24"/>
          <w:szCs w:val="24"/>
        </w:rPr>
        <w:t>Violence against women on the grounds of SOGIE</w:t>
      </w:r>
      <w:bookmarkEnd w:id="2"/>
      <w:bookmarkEnd w:id="3"/>
    </w:p>
    <w:p w14:paraId="3CFAF9DF" w14:textId="77777777" w:rsidR="00AA240B" w:rsidRDefault="00C37C5D" w:rsidP="00AA240B">
      <w:pPr>
        <w:spacing w:before="60" w:after="240" w:line="276" w:lineRule="auto"/>
        <w:jc w:val="both"/>
        <w:rPr>
          <w:rFonts w:cstheme="minorHAnsi"/>
          <w:i/>
          <w:color w:val="2E74B5" w:themeColor="accent1" w:themeShade="BF"/>
        </w:rPr>
      </w:pPr>
      <w:r w:rsidRPr="00A24177">
        <w:rPr>
          <w:rFonts w:cstheme="minorHAnsi"/>
          <w:i/>
          <w:color w:val="2E74B5" w:themeColor="accent1" w:themeShade="BF"/>
        </w:rPr>
        <w:t>CEDAW</w:t>
      </w:r>
      <w:r w:rsidR="004F2360" w:rsidRPr="00A24177">
        <w:rPr>
          <w:rFonts w:cstheme="minorHAnsi"/>
          <w:i/>
          <w:color w:val="2E74B5" w:themeColor="accent1" w:themeShade="BF"/>
        </w:rPr>
        <w:t>:</w:t>
      </w:r>
      <w:r w:rsidRPr="00A24177">
        <w:rPr>
          <w:rFonts w:cstheme="minorHAnsi"/>
          <w:i/>
          <w:color w:val="2E74B5" w:themeColor="accent1" w:themeShade="BF"/>
        </w:rPr>
        <w:t xml:space="preserve"> art. 1</w:t>
      </w:r>
      <w:r w:rsidR="00501BB2" w:rsidRPr="00A24177">
        <w:rPr>
          <w:rFonts w:cstheme="minorHAnsi"/>
          <w:i/>
          <w:color w:val="2E74B5" w:themeColor="accent1" w:themeShade="BF"/>
        </w:rPr>
        <w:t>-</w:t>
      </w:r>
      <w:r w:rsidRPr="00A24177">
        <w:rPr>
          <w:rFonts w:cstheme="minorHAnsi"/>
          <w:i/>
          <w:color w:val="2E74B5" w:themeColor="accent1" w:themeShade="BF"/>
        </w:rPr>
        <w:t xml:space="preserve">3,6. </w:t>
      </w:r>
      <w:r w:rsidR="004F2360" w:rsidRPr="00A24177">
        <w:rPr>
          <w:rFonts w:cstheme="minorHAnsi"/>
          <w:i/>
          <w:color w:val="2E74B5" w:themeColor="accent1" w:themeShade="BF"/>
        </w:rPr>
        <w:t>General Recommendations:</w:t>
      </w:r>
      <w:r w:rsidRPr="00A24177">
        <w:rPr>
          <w:rFonts w:cstheme="minorHAnsi"/>
          <w:i/>
          <w:color w:val="2E74B5" w:themeColor="accent1" w:themeShade="BF"/>
        </w:rPr>
        <w:t xml:space="preserve"> </w:t>
      </w:r>
      <w:r w:rsidR="00921ADF" w:rsidRPr="00A24177">
        <w:rPr>
          <w:rFonts w:cstheme="minorHAnsi"/>
          <w:i/>
          <w:color w:val="2E74B5" w:themeColor="accent1" w:themeShade="BF"/>
        </w:rPr>
        <w:t>N</w:t>
      </w:r>
      <w:r w:rsidRPr="00A24177">
        <w:rPr>
          <w:rFonts w:cstheme="minorHAnsi"/>
          <w:i/>
          <w:color w:val="2E74B5" w:themeColor="accent1" w:themeShade="BF"/>
        </w:rPr>
        <w:t>19, 35.</w:t>
      </w:r>
      <w:r w:rsidR="00501BB2" w:rsidRPr="00A24177">
        <w:rPr>
          <w:rFonts w:cstheme="minorHAnsi"/>
          <w:i/>
          <w:color w:val="2E74B5" w:themeColor="accent1" w:themeShade="BF"/>
        </w:rPr>
        <w:t xml:space="preserve"> Concluding observations 34(e).</w:t>
      </w:r>
      <w:r w:rsidR="00197E39" w:rsidRPr="00A24177">
        <w:rPr>
          <w:rFonts w:cstheme="minorHAnsi"/>
          <w:i/>
          <w:color w:val="2E74B5" w:themeColor="accent1" w:themeShade="BF"/>
        </w:rPr>
        <w:t xml:space="preserve"> </w:t>
      </w:r>
    </w:p>
    <w:p w14:paraId="0350BF8D" w14:textId="7032C712" w:rsidR="00501BB2" w:rsidRPr="00AA240B" w:rsidRDefault="00501BB2" w:rsidP="008730A8">
      <w:pPr>
        <w:pStyle w:val="ListParagraph"/>
        <w:numPr>
          <w:ilvl w:val="0"/>
          <w:numId w:val="11"/>
        </w:numPr>
        <w:spacing w:before="120" w:after="120" w:line="276" w:lineRule="auto"/>
        <w:ind w:left="0"/>
        <w:jc w:val="both"/>
        <w:rPr>
          <w:rFonts w:cstheme="minorHAnsi"/>
        </w:rPr>
      </w:pPr>
      <w:r w:rsidRPr="00AA240B">
        <w:rPr>
          <w:rFonts w:cstheme="minorHAnsi"/>
        </w:rPr>
        <w:t xml:space="preserve">Under the </w:t>
      </w:r>
      <w:r w:rsidR="004F2360" w:rsidRPr="00AA240B">
        <w:rPr>
          <w:rFonts w:cstheme="minorHAnsi"/>
        </w:rPr>
        <w:t>recommendation</w:t>
      </w:r>
      <w:r w:rsidRPr="00AA240B">
        <w:rPr>
          <w:rFonts w:cstheme="minorHAnsi"/>
        </w:rPr>
        <w:t xml:space="preserve"> </w:t>
      </w:r>
      <w:r w:rsidR="00921ADF" w:rsidRPr="00AA240B">
        <w:rPr>
          <w:rFonts w:cstheme="minorHAnsi"/>
        </w:rPr>
        <w:t>N</w:t>
      </w:r>
      <w:r w:rsidRPr="00AA240B">
        <w:rPr>
          <w:rFonts w:cstheme="minorHAnsi"/>
        </w:rPr>
        <w:t xml:space="preserve">12 the Committee asked for states to include information on </w:t>
      </w:r>
      <w:r w:rsidR="00921ADF" w:rsidRPr="00AA240B">
        <w:rPr>
          <w:rFonts w:cstheme="minorHAnsi"/>
        </w:rPr>
        <w:t>violence and</w:t>
      </w:r>
      <w:r w:rsidRPr="00AA240B">
        <w:rPr>
          <w:rFonts w:cstheme="minorHAnsi"/>
        </w:rPr>
        <w:t xml:space="preserve"> on measures introduced in their national reports. Georgia ha</w:t>
      </w:r>
      <w:r w:rsidR="00F3491F">
        <w:rPr>
          <w:rFonts w:cstheme="minorHAnsi"/>
        </w:rPr>
        <w:t>s</w:t>
      </w:r>
      <w:r w:rsidRPr="00AA240B">
        <w:rPr>
          <w:rFonts w:cstheme="minorHAnsi"/>
        </w:rPr>
        <w:t xml:space="preserve"> </w:t>
      </w:r>
      <w:r w:rsidR="00921ADF" w:rsidRPr="00AA240B">
        <w:rPr>
          <w:rFonts w:cstheme="minorHAnsi"/>
        </w:rPr>
        <w:t>partially ac</w:t>
      </w:r>
      <w:r w:rsidR="004F2360" w:rsidRPr="00AA240B">
        <w:rPr>
          <w:rFonts w:cstheme="minorHAnsi"/>
        </w:rPr>
        <w:t>knowledge</w:t>
      </w:r>
      <w:r w:rsidR="00F3491F">
        <w:rPr>
          <w:rFonts w:cstheme="minorHAnsi"/>
        </w:rPr>
        <w:t>d</w:t>
      </w:r>
      <w:r w:rsidR="004F2360" w:rsidRPr="00AA240B">
        <w:rPr>
          <w:rFonts w:cstheme="minorHAnsi"/>
        </w:rPr>
        <w:t xml:space="preserve"> the importance of GR and in </w:t>
      </w:r>
      <w:r w:rsidR="008C1F9E">
        <w:rPr>
          <w:rFonts w:cstheme="minorHAnsi"/>
        </w:rPr>
        <w:t>its sixth periodic report (</w:t>
      </w:r>
      <w:r w:rsidR="004F2360" w:rsidRPr="00AA240B">
        <w:rPr>
          <w:rFonts w:cstheme="minorHAnsi"/>
        </w:rPr>
        <w:t>paras 235-238</w:t>
      </w:r>
      <w:r w:rsidR="008C1F9E">
        <w:rPr>
          <w:rFonts w:cstheme="minorHAnsi"/>
        </w:rPr>
        <w:t>)</w:t>
      </w:r>
      <w:r w:rsidR="004F2360" w:rsidRPr="00AA240B">
        <w:rPr>
          <w:rFonts w:cstheme="minorHAnsi"/>
        </w:rPr>
        <w:t xml:space="preserve"> provided</w:t>
      </w:r>
      <w:r w:rsidR="00921ADF" w:rsidRPr="00AA240B">
        <w:rPr>
          <w:rFonts w:cstheme="minorHAnsi"/>
        </w:rPr>
        <w:t xml:space="preserve"> the data on homo/bi/transphobic hate crimes highlighting the importance of combating it.</w:t>
      </w:r>
      <w:r w:rsidR="00DF2E97" w:rsidRPr="00AA240B">
        <w:rPr>
          <w:rFonts w:cstheme="minorHAnsi"/>
        </w:rPr>
        <w:t xml:space="preserve"> It doesn’t however, address the causes for refraining from reporting</w:t>
      </w:r>
      <w:r w:rsidR="003B0432">
        <w:rPr>
          <w:rFonts w:cstheme="minorHAnsi"/>
        </w:rPr>
        <w:t xml:space="preserve"> to law-enforcement agencies</w:t>
      </w:r>
      <w:r w:rsidR="00543E2E">
        <w:rPr>
          <w:rFonts w:cstheme="minorHAnsi"/>
        </w:rPr>
        <w:t>,</w:t>
      </w:r>
      <w:r w:rsidR="00DF2E97" w:rsidRPr="00AA240B">
        <w:rPr>
          <w:rFonts w:cstheme="minorHAnsi"/>
        </w:rPr>
        <w:t xml:space="preserve"> challenges in terms of domestic violence (DV), Intimate Partner Violence (IPV) or the services for the victims of hate crimes.</w:t>
      </w:r>
    </w:p>
    <w:p w14:paraId="4BD1280A" w14:textId="77777777" w:rsidR="00A24177" w:rsidRPr="00197E39" w:rsidRDefault="00A24177" w:rsidP="00197E39">
      <w:pPr>
        <w:spacing w:before="120" w:after="120" w:line="276" w:lineRule="auto"/>
        <w:jc w:val="both"/>
        <w:rPr>
          <w:rFonts w:cstheme="minorHAnsi"/>
        </w:rPr>
      </w:pPr>
    </w:p>
    <w:p w14:paraId="31F9DABB" w14:textId="77777777" w:rsidR="00F123BC" w:rsidRPr="00A24177" w:rsidRDefault="004F2360" w:rsidP="00F123BC">
      <w:pPr>
        <w:pStyle w:val="Heading2"/>
        <w:ind w:hanging="360"/>
        <w:rPr>
          <w:rFonts w:asciiTheme="minorHAnsi" w:hAnsiTheme="minorHAnsi" w:cstheme="minorHAnsi"/>
          <w:color w:val="1F4E79" w:themeColor="accent1" w:themeShade="80"/>
          <w:sz w:val="22"/>
          <w:szCs w:val="22"/>
        </w:rPr>
      </w:pPr>
      <w:bookmarkStart w:id="4" w:name="_Toc72856170"/>
      <w:bookmarkStart w:id="5" w:name="_Toc73545920"/>
      <w:r w:rsidRPr="00A24177">
        <w:rPr>
          <w:rFonts w:asciiTheme="minorHAnsi" w:hAnsiTheme="minorHAnsi" w:cstheme="minorHAnsi"/>
          <w:color w:val="1F4E79" w:themeColor="accent1" w:themeShade="80"/>
          <w:sz w:val="22"/>
          <w:szCs w:val="22"/>
        </w:rPr>
        <w:t>2.1.</w:t>
      </w:r>
      <w:r w:rsidRPr="00A24177">
        <w:rPr>
          <w:rFonts w:asciiTheme="minorHAnsi" w:hAnsiTheme="minorHAnsi" w:cstheme="minorHAnsi"/>
          <w:color w:val="1F4E79" w:themeColor="accent1" w:themeShade="80"/>
          <w:sz w:val="22"/>
          <w:szCs w:val="22"/>
        </w:rPr>
        <w:tab/>
      </w:r>
      <w:r w:rsidR="00A24177" w:rsidRPr="00A24177">
        <w:rPr>
          <w:rFonts w:asciiTheme="minorHAnsi" w:hAnsiTheme="minorHAnsi" w:cstheme="minorHAnsi"/>
          <w:sz w:val="22"/>
          <w:szCs w:val="22"/>
        </w:rPr>
        <w:t>Homo/bi/transphobic h</w:t>
      </w:r>
      <w:r w:rsidR="00F123BC" w:rsidRPr="00A24177">
        <w:rPr>
          <w:rFonts w:asciiTheme="minorHAnsi" w:hAnsiTheme="minorHAnsi" w:cstheme="minorHAnsi"/>
          <w:sz w:val="22"/>
          <w:szCs w:val="22"/>
        </w:rPr>
        <w:t>ate crimes</w:t>
      </w:r>
      <w:bookmarkEnd w:id="4"/>
      <w:bookmarkEnd w:id="5"/>
    </w:p>
    <w:p w14:paraId="59491345" w14:textId="2FA25CD4" w:rsidR="00214150" w:rsidRPr="00AA240B" w:rsidRDefault="00251F8A" w:rsidP="008730A8">
      <w:pPr>
        <w:pStyle w:val="ListParagraph"/>
        <w:numPr>
          <w:ilvl w:val="0"/>
          <w:numId w:val="11"/>
        </w:numPr>
        <w:spacing w:before="120" w:after="120" w:line="276" w:lineRule="auto"/>
        <w:ind w:left="0"/>
        <w:jc w:val="both"/>
        <w:rPr>
          <w:rFonts w:cstheme="minorHAnsi"/>
          <w:color w:val="000000"/>
        </w:rPr>
      </w:pPr>
      <w:r w:rsidRPr="00AA240B">
        <w:rPr>
          <w:rFonts w:cstheme="minorHAnsi"/>
          <w:color w:val="000000"/>
        </w:rPr>
        <w:t xml:space="preserve">Despite the institutional measures taken by the state, the frequency and brutality of hate crimes experienced by the </w:t>
      </w:r>
      <w:r w:rsidR="00882E66" w:rsidRPr="00AA240B">
        <w:rPr>
          <w:rFonts w:cstheme="minorHAnsi"/>
          <w:color w:val="000000"/>
        </w:rPr>
        <w:t>L</w:t>
      </w:r>
      <w:r w:rsidR="004F2360" w:rsidRPr="00AA240B">
        <w:rPr>
          <w:rFonts w:cstheme="minorHAnsi"/>
          <w:color w:val="000000"/>
        </w:rPr>
        <w:t>(</w:t>
      </w:r>
      <w:r w:rsidR="00882E66" w:rsidRPr="00AA240B">
        <w:rPr>
          <w:rFonts w:cstheme="minorHAnsi"/>
          <w:color w:val="000000"/>
        </w:rPr>
        <w:t>G</w:t>
      </w:r>
      <w:r w:rsidR="004F2360" w:rsidRPr="00AA240B">
        <w:rPr>
          <w:rFonts w:cstheme="minorHAnsi"/>
          <w:color w:val="000000"/>
        </w:rPr>
        <w:t>)</w:t>
      </w:r>
      <w:r w:rsidR="00882E66" w:rsidRPr="00AA240B">
        <w:rPr>
          <w:rFonts w:cstheme="minorHAnsi"/>
          <w:color w:val="000000"/>
        </w:rPr>
        <w:t xml:space="preserve">BTQI </w:t>
      </w:r>
      <w:r w:rsidRPr="00AA240B">
        <w:rPr>
          <w:rFonts w:cstheme="minorHAnsi"/>
          <w:color w:val="000000"/>
        </w:rPr>
        <w:t xml:space="preserve">community is </w:t>
      </w:r>
      <w:r w:rsidR="00881AD2">
        <w:rPr>
          <w:rFonts w:cstheme="minorHAnsi"/>
          <w:color w:val="000000"/>
        </w:rPr>
        <w:t>alarming</w:t>
      </w:r>
      <w:r w:rsidR="004F2360" w:rsidRPr="00AA240B">
        <w:rPr>
          <w:rFonts w:cstheme="minorHAnsi"/>
          <w:color w:val="000000"/>
        </w:rPr>
        <w:t>.</w:t>
      </w:r>
      <w:r w:rsidRPr="00AA240B">
        <w:rPr>
          <w:rFonts w:cstheme="minorHAnsi"/>
          <w:color w:val="000000"/>
        </w:rPr>
        <w:t xml:space="preserve"> According to the study </w:t>
      </w:r>
      <w:r w:rsidR="004F2360" w:rsidRPr="00AA240B">
        <w:rPr>
          <w:rFonts w:cstheme="minorHAnsi"/>
          <w:color w:val="000000"/>
        </w:rPr>
        <w:t xml:space="preserve">conducted in 2020, </w:t>
      </w:r>
      <w:r w:rsidRPr="00AA240B">
        <w:rPr>
          <w:rFonts w:cstheme="minorHAnsi"/>
          <w:color w:val="000000"/>
        </w:rPr>
        <w:t xml:space="preserve">56% of respondents (N=320) had experienced some form of violence during the </w:t>
      </w:r>
      <w:r w:rsidR="00881AD2">
        <w:rPr>
          <w:rFonts w:cstheme="minorHAnsi"/>
          <w:color w:val="000000"/>
        </w:rPr>
        <w:t>previous</w:t>
      </w:r>
      <w:r w:rsidR="00881AD2" w:rsidRPr="00AA240B">
        <w:rPr>
          <w:rFonts w:cstheme="minorHAnsi"/>
          <w:color w:val="000000"/>
        </w:rPr>
        <w:t xml:space="preserve"> </w:t>
      </w:r>
      <w:r w:rsidRPr="00AA240B">
        <w:rPr>
          <w:rFonts w:cstheme="minorHAnsi"/>
          <w:color w:val="000000"/>
        </w:rPr>
        <w:t xml:space="preserve">two years. Like the past years the recent </w:t>
      </w:r>
      <w:r w:rsidR="00881AD2">
        <w:rPr>
          <w:rFonts w:cstheme="minorHAnsi"/>
          <w:color w:val="000000"/>
        </w:rPr>
        <w:t>data</w:t>
      </w:r>
      <w:r w:rsidR="00881AD2" w:rsidRPr="00AA240B">
        <w:rPr>
          <w:rFonts w:cstheme="minorHAnsi"/>
          <w:color w:val="000000"/>
        </w:rPr>
        <w:t xml:space="preserve"> </w:t>
      </w:r>
      <w:r w:rsidRPr="00AA240B">
        <w:rPr>
          <w:rFonts w:cstheme="minorHAnsi"/>
          <w:color w:val="000000"/>
        </w:rPr>
        <w:t xml:space="preserve">also revealed the low </w:t>
      </w:r>
      <w:r w:rsidR="00881AD2">
        <w:rPr>
          <w:rFonts w:cstheme="minorHAnsi"/>
          <w:color w:val="000000"/>
        </w:rPr>
        <w:t>rate</w:t>
      </w:r>
      <w:r w:rsidR="00881AD2" w:rsidRPr="00AA240B">
        <w:rPr>
          <w:rFonts w:cstheme="minorHAnsi"/>
          <w:color w:val="000000"/>
        </w:rPr>
        <w:t xml:space="preserve"> </w:t>
      </w:r>
      <w:r w:rsidRPr="00AA240B">
        <w:rPr>
          <w:rFonts w:cstheme="minorHAnsi"/>
          <w:color w:val="000000"/>
        </w:rPr>
        <w:t xml:space="preserve">of reporting </w:t>
      </w:r>
      <w:r w:rsidR="00881AD2">
        <w:rPr>
          <w:rFonts w:cstheme="minorHAnsi"/>
          <w:color w:val="000000"/>
        </w:rPr>
        <w:t>-</w:t>
      </w:r>
      <w:r w:rsidRPr="00AA240B">
        <w:rPr>
          <w:rFonts w:cstheme="minorHAnsi"/>
          <w:color w:val="000000"/>
        </w:rPr>
        <w:t xml:space="preserve"> 70% refrained from reporting </w:t>
      </w:r>
      <w:r w:rsidR="00881AD2">
        <w:rPr>
          <w:rFonts w:cstheme="minorHAnsi"/>
          <w:color w:val="000000"/>
        </w:rPr>
        <w:t xml:space="preserve">violence they had experienced </w:t>
      </w:r>
      <w:r w:rsidRPr="00AA240B">
        <w:rPr>
          <w:rFonts w:cstheme="minorHAnsi"/>
          <w:color w:val="000000"/>
        </w:rPr>
        <w:t>to the law enforcement agencies.</w:t>
      </w:r>
      <w:r w:rsidR="00237E71" w:rsidRPr="00197E39">
        <w:rPr>
          <w:rStyle w:val="FootnoteReference"/>
          <w:rFonts w:cstheme="minorHAnsi"/>
          <w:color w:val="000000"/>
        </w:rPr>
        <w:footnoteReference w:id="2"/>
      </w:r>
      <w:r w:rsidRPr="00AA240B">
        <w:rPr>
          <w:rFonts w:cstheme="minorHAnsi"/>
          <w:color w:val="000000"/>
        </w:rPr>
        <w:t xml:space="preserve"> </w:t>
      </w:r>
      <w:r w:rsidR="002A2FB3">
        <w:rPr>
          <w:rFonts w:cstheme="minorHAnsi"/>
          <w:color w:val="000000"/>
        </w:rPr>
        <w:t xml:space="preserve">According to another study conducted in 2020, </w:t>
      </w:r>
      <w:r w:rsidR="001F2118">
        <w:rPr>
          <w:rFonts w:cstheme="minorHAnsi"/>
          <w:color w:val="000000"/>
        </w:rPr>
        <w:t>73.5% of respondents (N=155) have stated that they have become victims o</w:t>
      </w:r>
      <w:r w:rsidR="005051D9">
        <w:rPr>
          <w:rFonts w:cstheme="minorHAnsi"/>
          <w:color w:val="000000"/>
        </w:rPr>
        <w:t>f</w:t>
      </w:r>
      <w:r w:rsidR="001F2118">
        <w:rPr>
          <w:rFonts w:cstheme="minorHAnsi"/>
          <w:color w:val="000000"/>
        </w:rPr>
        <w:t xml:space="preserve"> hate crimes at least once in last two years.</w:t>
      </w:r>
      <w:r w:rsidR="001F2118">
        <w:rPr>
          <w:rStyle w:val="FootnoteReference"/>
          <w:rFonts w:cstheme="minorHAnsi"/>
          <w:color w:val="000000"/>
        </w:rPr>
        <w:footnoteReference w:id="3"/>
      </w:r>
      <w:r w:rsidR="005051D9">
        <w:rPr>
          <w:rFonts w:cstheme="minorHAnsi"/>
          <w:color w:val="000000"/>
        </w:rPr>
        <w:t xml:space="preserve"> 16% of women respondents stated that they have become victims of physical violence, </w:t>
      </w:r>
      <w:r w:rsidR="003C645D">
        <w:rPr>
          <w:rFonts w:cstheme="minorHAnsi"/>
          <w:color w:val="000000"/>
        </w:rPr>
        <w:t>14% women have become victims of sexual violence/harassment, 56% have stated that they’ve become victims of psychological violence on ground of SOGI.</w:t>
      </w:r>
      <w:r w:rsidR="003C645D">
        <w:rPr>
          <w:rStyle w:val="FootnoteReference"/>
          <w:rFonts w:cstheme="minorHAnsi"/>
          <w:color w:val="000000"/>
        </w:rPr>
        <w:footnoteReference w:id="4"/>
      </w:r>
    </w:p>
    <w:p w14:paraId="63752803" w14:textId="5B522053" w:rsidR="00214150" w:rsidRDefault="00881AD2" w:rsidP="008730A8">
      <w:pPr>
        <w:pStyle w:val="ListParagraph"/>
        <w:numPr>
          <w:ilvl w:val="0"/>
          <w:numId w:val="11"/>
        </w:numPr>
        <w:spacing w:before="120" w:after="120" w:line="276" w:lineRule="auto"/>
        <w:ind w:left="0"/>
        <w:jc w:val="both"/>
        <w:rPr>
          <w:rFonts w:cstheme="minorHAnsi"/>
          <w:color w:val="000000"/>
        </w:rPr>
      </w:pPr>
      <w:r>
        <w:rPr>
          <w:rFonts w:cstheme="minorHAnsi"/>
          <w:color w:val="000000"/>
        </w:rPr>
        <w:lastRenderedPageBreak/>
        <w:t>According to</w:t>
      </w:r>
      <w:r w:rsidRPr="00AA240B">
        <w:rPr>
          <w:rFonts w:cstheme="minorHAnsi"/>
          <w:color w:val="000000"/>
        </w:rPr>
        <w:t xml:space="preserve"> </w:t>
      </w:r>
      <w:r w:rsidR="00882E66" w:rsidRPr="00AA240B">
        <w:rPr>
          <w:rFonts w:cstheme="minorHAnsi"/>
          <w:color w:val="000000"/>
        </w:rPr>
        <w:t xml:space="preserve">the study </w:t>
      </w:r>
      <w:r>
        <w:rPr>
          <w:rFonts w:cstheme="minorHAnsi"/>
          <w:color w:val="000000"/>
        </w:rPr>
        <w:t xml:space="preserve">of </w:t>
      </w:r>
      <w:r w:rsidRPr="00AA240B">
        <w:rPr>
          <w:rFonts w:cstheme="minorHAnsi"/>
          <w:color w:val="000000"/>
        </w:rPr>
        <w:t xml:space="preserve">LBT women </w:t>
      </w:r>
      <w:r w:rsidR="00882E66" w:rsidRPr="00AA240B">
        <w:rPr>
          <w:rFonts w:cstheme="minorHAnsi"/>
          <w:color w:val="000000"/>
        </w:rPr>
        <w:t xml:space="preserve">conducted in </w:t>
      </w:r>
      <w:r w:rsidR="002C0B4A">
        <w:rPr>
          <w:rFonts w:cstheme="minorHAnsi"/>
          <w:color w:val="000000"/>
        </w:rPr>
        <w:t>2020, 18% of respondents who became victims of hate crimes have reported to the police last two years. Most respondents (41.7%) stated that the incident was not serious enough for reporting</w:t>
      </w:r>
      <w:r w:rsidR="00EB0B58">
        <w:rPr>
          <w:rFonts w:cstheme="minorHAnsi"/>
          <w:color w:val="000000"/>
        </w:rPr>
        <w:t xml:space="preserve"> it</w:t>
      </w:r>
      <w:r w:rsidR="002C0B4A">
        <w:rPr>
          <w:rFonts w:cstheme="minorHAnsi"/>
          <w:color w:val="000000"/>
        </w:rPr>
        <w:t>, 20,5% stated they didn’t want anyone to know</w:t>
      </w:r>
      <w:r w:rsidR="00EB0B58">
        <w:rPr>
          <w:rFonts w:cstheme="minorHAnsi"/>
          <w:color w:val="000000"/>
        </w:rPr>
        <w:t xml:space="preserve"> about the incident,</w:t>
      </w:r>
      <w:r w:rsidR="002C0B4A">
        <w:rPr>
          <w:rFonts w:cstheme="minorHAnsi"/>
          <w:color w:val="000000"/>
        </w:rPr>
        <w:t xml:space="preserve"> 12% stated they didn’t report because of shame and discomfort</w:t>
      </w:r>
      <w:r w:rsidR="00E20F48">
        <w:rPr>
          <w:rFonts w:cstheme="minorHAnsi"/>
          <w:color w:val="000000"/>
        </w:rPr>
        <w:t xml:space="preserve"> and 11.2% stated that the actions of police is not effective.</w:t>
      </w:r>
      <w:r w:rsidR="007E721C">
        <w:rPr>
          <w:rStyle w:val="FootnoteReference"/>
          <w:rFonts w:cstheme="minorHAnsi"/>
          <w:color w:val="000000"/>
        </w:rPr>
        <w:footnoteReference w:id="5"/>
      </w:r>
    </w:p>
    <w:p w14:paraId="5AA58885" w14:textId="77777777" w:rsidR="00D414A8" w:rsidRPr="00197E39" w:rsidRDefault="00D414A8" w:rsidP="00197E39">
      <w:pPr>
        <w:spacing w:before="120" w:after="120" w:line="276" w:lineRule="auto"/>
        <w:jc w:val="both"/>
        <w:rPr>
          <w:rFonts w:eastAsia="Times New Roman" w:cstheme="minorHAnsi"/>
          <w:color w:val="000000"/>
        </w:rPr>
      </w:pPr>
    </w:p>
    <w:p w14:paraId="1B734EBB" w14:textId="77777777" w:rsidR="00214150" w:rsidRPr="00A24177" w:rsidRDefault="00977A54" w:rsidP="00F123BC">
      <w:pPr>
        <w:pStyle w:val="Heading2"/>
        <w:ind w:hanging="360"/>
        <w:rPr>
          <w:rFonts w:asciiTheme="minorHAnsi" w:hAnsiTheme="minorHAnsi" w:cstheme="minorHAnsi"/>
          <w:sz w:val="22"/>
          <w:szCs w:val="22"/>
        </w:rPr>
      </w:pPr>
      <w:bookmarkStart w:id="6" w:name="_Toc72856171"/>
      <w:bookmarkStart w:id="7" w:name="_Toc73545921"/>
      <w:r w:rsidRPr="00A24177">
        <w:rPr>
          <w:rFonts w:asciiTheme="minorHAnsi" w:hAnsiTheme="minorHAnsi" w:cstheme="minorHAnsi"/>
          <w:sz w:val="22"/>
          <w:szCs w:val="22"/>
        </w:rPr>
        <w:t xml:space="preserve">2.2. </w:t>
      </w:r>
      <w:r w:rsidR="00D414A8" w:rsidRPr="00A24177">
        <w:rPr>
          <w:rFonts w:asciiTheme="minorHAnsi" w:hAnsiTheme="minorHAnsi" w:cstheme="minorHAnsi"/>
          <w:sz w:val="22"/>
          <w:szCs w:val="22"/>
        </w:rPr>
        <w:t>Domestic Violence</w:t>
      </w:r>
      <w:bookmarkEnd w:id="6"/>
      <w:bookmarkEnd w:id="7"/>
    </w:p>
    <w:p w14:paraId="31A00B70" w14:textId="5C27C694" w:rsidR="00251F8A" w:rsidRPr="00FE0635" w:rsidRDefault="00251F8A" w:rsidP="0098713F">
      <w:pPr>
        <w:pStyle w:val="ListParagraph"/>
        <w:numPr>
          <w:ilvl w:val="0"/>
          <w:numId w:val="11"/>
        </w:numPr>
        <w:spacing w:before="120" w:after="120" w:line="276" w:lineRule="auto"/>
        <w:ind w:left="0"/>
        <w:jc w:val="both"/>
        <w:rPr>
          <w:rFonts w:eastAsia="Times New Roman" w:cstheme="minorHAnsi"/>
          <w:color w:val="000000"/>
        </w:rPr>
      </w:pPr>
      <w:r w:rsidRPr="00FE0635">
        <w:rPr>
          <w:rFonts w:eastAsia="Times New Roman" w:cstheme="minorHAnsi"/>
          <w:color w:val="000000"/>
        </w:rPr>
        <w:t>The 2018 study showed that 67.2% (N=172)</w:t>
      </w:r>
      <w:r w:rsidR="00F60A6D" w:rsidRPr="00FE0635">
        <w:rPr>
          <w:rFonts w:eastAsia="Times New Roman" w:cstheme="minorHAnsi"/>
          <w:color w:val="000000"/>
        </w:rPr>
        <w:t xml:space="preserve"> of respondents</w:t>
      </w:r>
      <w:r w:rsidRPr="00FE0635">
        <w:rPr>
          <w:rFonts w:eastAsia="Times New Roman" w:cstheme="minorHAnsi"/>
          <w:color w:val="000000"/>
        </w:rPr>
        <w:t xml:space="preserve"> have experience</w:t>
      </w:r>
      <w:r w:rsidR="00F60A6D" w:rsidRPr="00FE0635">
        <w:rPr>
          <w:rFonts w:eastAsia="Times New Roman" w:cstheme="minorHAnsi"/>
          <w:color w:val="000000"/>
        </w:rPr>
        <w:t xml:space="preserve">d some form of abuse by family </w:t>
      </w:r>
      <w:r w:rsidRPr="00FE0635">
        <w:rPr>
          <w:rFonts w:eastAsia="Times New Roman" w:cstheme="minorHAnsi"/>
          <w:color w:val="000000"/>
        </w:rPr>
        <w:t>members since 2015</w:t>
      </w:r>
      <w:r w:rsidR="00F46CD5" w:rsidRPr="00FE0635">
        <w:rPr>
          <w:rFonts w:eastAsia="Times New Roman" w:cstheme="minorHAnsi"/>
          <w:color w:val="000000"/>
        </w:rPr>
        <w:t xml:space="preserve"> on the bases of SOGIE;</w:t>
      </w:r>
      <w:r w:rsidR="00F60A6D" w:rsidRPr="00197E39">
        <w:rPr>
          <w:rStyle w:val="FootnoteReference"/>
          <w:rFonts w:eastAsia="Times New Roman" w:cstheme="minorHAnsi"/>
          <w:color w:val="000000"/>
        </w:rPr>
        <w:footnoteReference w:id="6"/>
      </w:r>
      <w:r w:rsidRPr="00FE0635">
        <w:rPr>
          <w:rFonts w:eastAsia="Times New Roman" w:cstheme="minorHAnsi"/>
          <w:color w:val="000000"/>
        </w:rPr>
        <w:t xml:space="preserve"> </w:t>
      </w:r>
      <w:r w:rsidR="00E2097C">
        <w:rPr>
          <w:rFonts w:eastAsia="Times New Roman" w:cstheme="minorHAnsi"/>
          <w:color w:val="000000"/>
        </w:rPr>
        <w:t>According to a new study conducted in 2020, 59% of respondents (N=120) have become victims of violence from a member of family at least once in last two years</w:t>
      </w:r>
      <w:r w:rsidR="00B77ADE">
        <w:rPr>
          <w:rFonts w:eastAsia="Times New Roman" w:cstheme="minorHAnsi"/>
          <w:color w:val="000000"/>
        </w:rPr>
        <w:t xml:space="preserve"> and only 7% of respondents stated that they have reported to the police.</w:t>
      </w:r>
      <w:r w:rsidR="00B77ADE">
        <w:rPr>
          <w:rStyle w:val="FootnoteReference"/>
          <w:rFonts w:eastAsia="Times New Roman" w:cstheme="minorHAnsi"/>
          <w:color w:val="000000"/>
        </w:rPr>
        <w:footnoteReference w:id="7"/>
      </w:r>
      <w:r w:rsidR="00E2097C">
        <w:rPr>
          <w:rFonts w:eastAsia="Times New Roman" w:cstheme="minorHAnsi"/>
          <w:color w:val="000000"/>
        </w:rPr>
        <w:t xml:space="preserve"> </w:t>
      </w:r>
      <w:r w:rsidRPr="00FE0635">
        <w:rPr>
          <w:rFonts w:eastAsia="Times New Roman" w:cstheme="minorHAnsi"/>
          <w:color w:val="000000"/>
        </w:rPr>
        <w:t>However, hate motive has not been documented in any domestic violence cases against L</w:t>
      </w:r>
      <w:r w:rsidR="00F60A6D" w:rsidRPr="00FE0635">
        <w:rPr>
          <w:rFonts w:eastAsia="Times New Roman" w:cstheme="minorHAnsi"/>
          <w:color w:val="000000"/>
        </w:rPr>
        <w:t>(</w:t>
      </w:r>
      <w:r w:rsidR="00D414A8" w:rsidRPr="00FE0635">
        <w:rPr>
          <w:rFonts w:eastAsia="Times New Roman" w:cstheme="minorHAnsi"/>
          <w:color w:val="000000"/>
        </w:rPr>
        <w:t>G</w:t>
      </w:r>
      <w:r w:rsidR="00F60A6D" w:rsidRPr="00FE0635">
        <w:rPr>
          <w:rFonts w:eastAsia="Times New Roman" w:cstheme="minorHAnsi"/>
          <w:color w:val="000000"/>
        </w:rPr>
        <w:t>)</w:t>
      </w:r>
      <w:r w:rsidR="00D414A8" w:rsidRPr="00FE0635">
        <w:rPr>
          <w:rFonts w:eastAsia="Times New Roman" w:cstheme="minorHAnsi"/>
          <w:color w:val="000000"/>
        </w:rPr>
        <w:t xml:space="preserve">BTQI individuals </w:t>
      </w:r>
      <w:r w:rsidR="00881AD2" w:rsidRPr="00FE0635">
        <w:rPr>
          <w:rFonts w:eastAsia="Times New Roman" w:cstheme="minorHAnsi"/>
          <w:color w:val="000000"/>
        </w:rPr>
        <w:t>since</w:t>
      </w:r>
      <w:r w:rsidR="00D414A8" w:rsidRPr="00FE0635">
        <w:rPr>
          <w:rFonts w:eastAsia="Times New Roman" w:cstheme="minorHAnsi"/>
          <w:color w:val="000000"/>
        </w:rPr>
        <w:t xml:space="preserve"> o</w:t>
      </w:r>
      <w:r w:rsidRPr="00FE0635">
        <w:rPr>
          <w:rFonts w:eastAsia="Times New Roman" w:cstheme="minorHAnsi"/>
          <w:color w:val="000000"/>
        </w:rPr>
        <w:t xml:space="preserve">fficial statistics </w:t>
      </w:r>
      <w:r w:rsidR="00881AD2" w:rsidRPr="00FE0635">
        <w:rPr>
          <w:rFonts w:eastAsia="Times New Roman" w:cstheme="minorHAnsi"/>
          <w:color w:val="000000"/>
        </w:rPr>
        <w:t xml:space="preserve">with </w:t>
      </w:r>
      <w:r w:rsidRPr="00FE0635">
        <w:rPr>
          <w:rFonts w:eastAsia="Times New Roman" w:cstheme="minorHAnsi"/>
          <w:color w:val="000000"/>
        </w:rPr>
        <w:t>regard</w:t>
      </w:r>
      <w:r w:rsidR="00D414A8" w:rsidRPr="00FE0635">
        <w:rPr>
          <w:rFonts w:eastAsia="Times New Roman" w:cstheme="minorHAnsi"/>
          <w:color w:val="000000"/>
        </w:rPr>
        <w:t>s</w:t>
      </w:r>
      <w:r w:rsidRPr="00FE0635">
        <w:rPr>
          <w:rFonts w:eastAsia="Times New Roman" w:cstheme="minorHAnsi"/>
          <w:color w:val="000000"/>
        </w:rPr>
        <w:t xml:space="preserve"> to domestic violence based on SOGIE </w:t>
      </w:r>
      <w:r w:rsidR="00881AD2" w:rsidRPr="00FE0635">
        <w:rPr>
          <w:rFonts w:eastAsia="Times New Roman" w:cstheme="minorHAnsi"/>
          <w:color w:val="000000"/>
        </w:rPr>
        <w:t>is not</w:t>
      </w:r>
      <w:r w:rsidRPr="00FE0635">
        <w:rPr>
          <w:rFonts w:eastAsia="Times New Roman" w:cstheme="minorHAnsi"/>
          <w:color w:val="000000"/>
        </w:rPr>
        <w:t xml:space="preserve"> collected. Additionally, the government does not address the specific forms of violence against </w:t>
      </w:r>
      <w:r w:rsidR="003F1F22" w:rsidRPr="00FE0635">
        <w:rPr>
          <w:rFonts w:eastAsia="Times New Roman" w:cstheme="minorHAnsi"/>
          <w:color w:val="000000"/>
        </w:rPr>
        <w:t>LBT</w:t>
      </w:r>
      <w:r w:rsidR="00D414A8" w:rsidRPr="00FE0635">
        <w:rPr>
          <w:rFonts w:eastAsia="Times New Roman" w:cstheme="minorHAnsi"/>
          <w:color w:val="000000"/>
        </w:rPr>
        <w:t>I</w:t>
      </w:r>
      <w:r w:rsidRPr="00FE0635">
        <w:rPr>
          <w:rFonts w:eastAsia="Times New Roman" w:cstheme="minorHAnsi"/>
          <w:color w:val="000000"/>
        </w:rPr>
        <w:t xml:space="preserve"> individuals (minors are at </w:t>
      </w:r>
      <w:r w:rsidR="00881AD2" w:rsidRPr="00FE0635">
        <w:rPr>
          <w:rFonts w:eastAsia="Times New Roman" w:cstheme="minorHAnsi"/>
          <w:color w:val="000000"/>
        </w:rPr>
        <w:t xml:space="preserve">particular </w:t>
      </w:r>
      <w:r w:rsidRPr="00FE0635">
        <w:rPr>
          <w:rFonts w:eastAsia="Times New Roman" w:cstheme="minorHAnsi"/>
          <w:color w:val="000000"/>
        </w:rPr>
        <w:t>risk), such as different forms of coercive therapies, psychological pressure and violence, attempts of forced marriages of lesbian women</w:t>
      </w:r>
      <w:r w:rsidR="0004022C" w:rsidRPr="00FE0635">
        <w:rPr>
          <w:rFonts w:eastAsia="Times New Roman" w:cstheme="minorHAnsi"/>
          <w:color w:val="000000"/>
        </w:rPr>
        <w:t xml:space="preserve"> and </w:t>
      </w:r>
      <w:r w:rsidR="008730A8">
        <w:rPr>
          <w:rFonts w:eastAsia="Times New Roman" w:cstheme="minorHAnsi"/>
          <w:color w:val="000000"/>
        </w:rPr>
        <w:t>t</w:t>
      </w:r>
      <w:r w:rsidR="00FE0635" w:rsidRPr="00FE0635">
        <w:rPr>
          <w:rFonts w:eastAsia="Times New Roman" w:cstheme="minorHAnsi"/>
          <w:color w:val="000000"/>
        </w:rPr>
        <w:t>rans</w:t>
      </w:r>
      <w:r w:rsidR="0004022C" w:rsidRPr="00FE0635">
        <w:rPr>
          <w:rFonts w:eastAsia="Times New Roman" w:cstheme="minorHAnsi"/>
          <w:color w:val="000000"/>
        </w:rPr>
        <w:t xml:space="preserve"> men</w:t>
      </w:r>
      <w:r w:rsidRPr="00FE0635">
        <w:rPr>
          <w:rFonts w:eastAsia="Times New Roman" w:cstheme="minorHAnsi"/>
          <w:color w:val="000000"/>
        </w:rPr>
        <w:t xml:space="preserve">. </w:t>
      </w:r>
    </w:p>
    <w:p w14:paraId="63E3A7AB" w14:textId="77777777" w:rsidR="00F60A6D" w:rsidRPr="00197E39" w:rsidRDefault="00F60A6D" w:rsidP="00197E39">
      <w:pPr>
        <w:spacing w:before="120" w:after="120" w:line="276" w:lineRule="auto"/>
        <w:jc w:val="both"/>
        <w:rPr>
          <w:rFonts w:eastAsia="Times New Roman" w:cstheme="minorHAnsi"/>
        </w:rPr>
      </w:pPr>
    </w:p>
    <w:p w14:paraId="2FA43F1D" w14:textId="77777777" w:rsidR="00700BC5" w:rsidRPr="00A24177" w:rsidRDefault="00F60A6D" w:rsidP="00F123BC">
      <w:pPr>
        <w:pStyle w:val="Heading2"/>
        <w:ind w:hanging="360"/>
        <w:rPr>
          <w:rFonts w:asciiTheme="minorHAnsi" w:hAnsiTheme="minorHAnsi" w:cstheme="minorHAnsi"/>
          <w:sz w:val="22"/>
          <w:szCs w:val="22"/>
        </w:rPr>
      </w:pPr>
      <w:bookmarkStart w:id="8" w:name="_Toc72856172"/>
      <w:bookmarkStart w:id="9" w:name="_Toc73545922"/>
      <w:r w:rsidRPr="00A24177">
        <w:rPr>
          <w:rFonts w:asciiTheme="minorHAnsi" w:hAnsiTheme="minorHAnsi" w:cstheme="minorHAnsi"/>
          <w:sz w:val="22"/>
          <w:szCs w:val="22"/>
        </w:rPr>
        <w:t>2.3. Intimate</w:t>
      </w:r>
      <w:r w:rsidR="00700BC5" w:rsidRPr="00A24177">
        <w:rPr>
          <w:rFonts w:asciiTheme="minorHAnsi" w:hAnsiTheme="minorHAnsi" w:cstheme="minorHAnsi"/>
          <w:sz w:val="22"/>
          <w:szCs w:val="22"/>
        </w:rPr>
        <w:t xml:space="preserve"> Partner Violence</w:t>
      </w:r>
      <w:bookmarkEnd w:id="8"/>
      <w:bookmarkEnd w:id="9"/>
    </w:p>
    <w:p w14:paraId="4B15F5E7" w14:textId="770F7B27" w:rsidR="00700BC5" w:rsidRPr="00197E39" w:rsidRDefault="00700BC5" w:rsidP="00AA240B">
      <w:pPr>
        <w:pStyle w:val="NormalWeb"/>
        <w:numPr>
          <w:ilvl w:val="0"/>
          <w:numId w:val="11"/>
        </w:numPr>
        <w:spacing w:before="120" w:beforeAutospacing="0" w:after="120" w:afterAutospacing="0" w:line="276" w:lineRule="auto"/>
        <w:ind w:left="0"/>
        <w:jc w:val="both"/>
        <w:rPr>
          <w:rFonts w:asciiTheme="minorHAnsi" w:hAnsiTheme="minorHAnsi" w:cstheme="minorHAnsi"/>
          <w:color w:val="000000"/>
          <w:sz w:val="22"/>
          <w:szCs w:val="22"/>
        </w:rPr>
      </w:pPr>
      <w:r w:rsidRPr="00197E39">
        <w:rPr>
          <w:rFonts w:asciiTheme="minorHAnsi" w:hAnsiTheme="minorHAnsi" w:cstheme="minorHAnsi"/>
          <w:color w:val="000000"/>
          <w:sz w:val="22"/>
          <w:szCs w:val="22"/>
        </w:rPr>
        <w:t xml:space="preserve">While the </w:t>
      </w:r>
      <w:r w:rsidR="00F60A6D" w:rsidRPr="00197E39">
        <w:rPr>
          <w:rFonts w:asciiTheme="minorHAnsi" w:hAnsiTheme="minorHAnsi" w:cstheme="minorHAnsi"/>
          <w:color w:val="000000"/>
          <w:sz w:val="22"/>
          <w:szCs w:val="22"/>
        </w:rPr>
        <w:t>legislation</w:t>
      </w:r>
      <w:r w:rsidRPr="00197E39">
        <w:rPr>
          <w:rFonts w:asciiTheme="minorHAnsi" w:hAnsiTheme="minorHAnsi" w:cstheme="minorHAnsi"/>
          <w:color w:val="000000"/>
          <w:sz w:val="22"/>
          <w:szCs w:val="22"/>
        </w:rPr>
        <w:t xml:space="preserve"> doesn’t consider an </w:t>
      </w:r>
      <w:r w:rsidR="00F60A6D" w:rsidRPr="00197E39">
        <w:rPr>
          <w:rFonts w:asciiTheme="minorHAnsi" w:hAnsiTheme="minorHAnsi" w:cstheme="minorHAnsi"/>
          <w:color w:val="000000"/>
          <w:sz w:val="22"/>
          <w:szCs w:val="22"/>
        </w:rPr>
        <w:t>intimate partner</w:t>
      </w:r>
      <w:r w:rsidRPr="00197E39">
        <w:rPr>
          <w:rFonts w:asciiTheme="minorHAnsi" w:hAnsiTheme="minorHAnsi" w:cstheme="minorHAnsi"/>
          <w:color w:val="000000"/>
          <w:sz w:val="22"/>
          <w:szCs w:val="22"/>
        </w:rPr>
        <w:t xml:space="preserve"> as </w:t>
      </w:r>
      <w:r w:rsidR="00881AD2">
        <w:rPr>
          <w:rFonts w:asciiTheme="minorHAnsi" w:hAnsiTheme="minorHAnsi" w:cstheme="minorHAnsi"/>
          <w:color w:val="000000"/>
          <w:sz w:val="22"/>
          <w:szCs w:val="22"/>
        </w:rPr>
        <w:t xml:space="preserve">a </w:t>
      </w:r>
      <w:r w:rsidRPr="00197E39">
        <w:rPr>
          <w:rFonts w:asciiTheme="minorHAnsi" w:hAnsiTheme="minorHAnsi" w:cstheme="minorHAnsi"/>
          <w:color w:val="000000"/>
          <w:sz w:val="22"/>
          <w:szCs w:val="22"/>
        </w:rPr>
        <w:t xml:space="preserve">family member, or recognize any form of civil partnership, it does not prohibit </w:t>
      </w:r>
      <w:r w:rsidR="00F60A6D" w:rsidRPr="00197E39">
        <w:rPr>
          <w:rFonts w:asciiTheme="minorHAnsi" w:hAnsiTheme="minorHAnsi" w:cstheme="minorHAnsi"/>
          <w:color w:val="000000"/>
          <w:sz w:val="22"/>
          <w:szCs w:val="22"/>
        </w:rPr>
        <w:t>IPV</w:t>
      </w:r>
      <w:r w:rsidRPr="00197E39">
        <w:rPr>
          <w:rFonts w:asciiTheme="minorHAnsi" w:hAnsiTheme="minorHAnsi" w:cstheme="minorHAnsi"/>
          <w:color w:val="000000"/>
          <w:sz w:val="22"/>
          <w:szCs w:val="22"/>
        </w:rPr>
        <w:t>, especially among same-sex partners. This situation significantly impedes access of LBT women to the mechanisms of protection</w:t>
      </w:r>
      <w:r w:rsidR="00197E39" w:rsidRPr="00197E39">
        <w:rPr>
          <w:rFonts w:asciiTheme="minorHAnsi" w:hAnsiTheme="minorHAnsi" w:cstheme="minorHAnsi"/>
          <w:color w:val="000000"/>
          <w:sz w:val="22"/>
          <w:szCs w:val="22"/>
        </w:rPr>
        <w:t xml:space="preserve"> on </w:t>
      </w:r>
      <w:proofErr w:type="spellStart"/>
      <w:r w:rsidR="00197E39" w:rsidRPr="00197E39">
        <w:rPr>
          <w:rFonts w:asciiTheme="minorHAnsi" w:hAnsiTheme="minorHAnsi" w:cstheme="minorHAnsi"/>
          <w:color w:val="000000"/>
          <w:sz w:val="22"/>
          <w:szCs w:val="22"/>
        </w:rPr>
        <w:t>Va</w:t>
      </w:r>
      <w:r w:rsidR="00F60A6D" w:rsidRPr="00197E39">
        <w:rPr>
          <w:rFonts w:asciiTheme="minorHAnsi" w:hAnsiTheme="minorHAnsi" w:cstheme="minorHAnsi"/>
          <w:color w:val="000000"/>
          <w:sz w:val="22"/>
          <w:szCs w:val="22"/>
        </w:rPr>
        <w:t>W</w:t>
      </w:r>
      <w:proofErr w:type="spellEnd"/>
      <w:r w:rsidRPr="00197E39">
        <w:rPr>
          <w:rFonts w:asciiTheme="minorHAnsi" w:hAnsiTheme="minorHAnsi" w:cstheme="minorHAnsi"/>
          <w:color w:val="000000"/>
          <w:sz w:val="22"/>
          <w:szCs w:val="22"/>
        </w:rPr>
        <w:t xml:space="preserve">. However, according to study, during the period of 2015-18, 81.2% of </w:t>
      </w:r>
      <w:r w:rsidR="00F60A6D" w:rsidRPr="00197E39">
        <w:rPr>
          <w:rFonts w:asciiTheme="minorHAnsi" w:hAnsiTheme="minorHAnsi" w:cstheme="minorHAnsi"/>
          <w:color w:val="000000"/>
          <w:sz w:val="22"/>
          <w:szCs w:val="22"/>
        </w:rPr>
        <w:t>LB</w:t>
      </w:r>
      <w:r w:rsidRPr="00197E39">
        <w:rPr>
          <w:rFonts w:asciiTheme="minorHAnsi" w:hAnsiTheme="minorHAnsi" w:cstheme="minorHAnsi"/>
          <w:color w:val="000000"/>
          <w:sz w:val="22"/>
          <w:szCs w:val="22"/>
        </w:rPr>
        <w:t xml:space="preserve"> respondents (N=95) had experienced some form of v</w:t>
      </w:r>
      <w:r w:rsidR="00F60A6D" w:rsidRPr="00197E39">
        <w:rPr>
          <w:rFonts w:asciiTheme="minorHAnsi" w:hAnsiTheme="minorHAnsi" w:cstheme="minorHAnsi"/>
          <w:color w:val="000000"/>
          <w:sz w:val="22"/>
          <w:szCs w:val="22"/>
        </w:rPr>
        <w:t>iolence by the intimate partner</w:t>
      </w:r>
      <w:r w:rsidR="00801F84">
        <w:rPr>
          <w:rFonts w:asciiTheme="minorHAnsi" w:hAnsiTheme="minorHAnsi" w:cstheme="minorHAnsi"/>
          <w:color w:val="000000"/>
          <w:sz w:val="22"/>
          <w:szCs w:val="22"/>
        </w:rPr>
        <w:t>,</w:t>
      </w:r>
      <w:r w:rsidRPr="00197E39">
        <w:rPr>
          <w:rFonts w:asciiTheme="minorHAnsi" w:hAnsiTheme="minorHAnsi" w:cstheme="minorHAnsi"/>
          <w:color w:val="000000"/>
          <w:sz w:val="22"/>
          <w:szCs w:val="22"/>
        </w:rPr>
        <w:t xml:space="preserve"> psychological violence being the most widespread form.</w:t>
      </w:r>
      <w:r w:rsidR="00F60A6D" w:rsidRPr="00197E39">
        <w:rPr>
          <w:rStyle w:val="FootnoteReference"/>
          <w:rFonts w:asciiTheme="minorHAnsi" w:hAnsiTheme="minorHAnsi" w:cstheme="minorHAnsi"/>
          <w:color w:val="000000"/>
          <w:sz w:val="22"/>
          <w:szCs w:val="22"/>
        </w:rPr>
        <w:footnoteReference w:id="8"/>
      </w:r>
      <w:r w:rsidRPr="00197E39">
        <w:rPr>
          <w:rFonts w:asciiTheme="minorHAnsi" w:hAnsiTheme="minorHAnsi" w:cstheme="minorHAnsi"/>
          <w:color w:val="000000"/>
          <w:sz w:val="22"/>
          <w:szCs w:val="22"/>
        </w:rPr>
        <w:t xml:space="preserve"> </w:t>
      </w:r>
      <w:r w:rsidR="00E2097C">
        <w:rPr>
          <w:rFonts w:asciiTheme="minorHAnsi" w:hAnsiTheme="minorHAnsi" w:cstheme="minorHAnsi"/>
          <w:color w:val="000000"/>
          <w:sz w:val="22"/>
          <w:szCs w:val="22"/>
        </w:rPr>
        <w:t xml:space="preserve">According to a new study, out of </w:t>
      </w:r>
      <w:r w:rsidR="00507336">
        <w:rPr>
          <w:rFonts w:asciiTheme="minorHAnsi" w:hAnsiTheme="minorHAnsi" w:cstheme="minorHAnsi"/>
          <w:color w:val="000000"/>
          <w:sz w:val="22"/>
          <w:szCs w:val="22"/>
        </w:rPr>
        <w:t>98 women respondents, 95 have reported to have been in a relationship in last two years. Out of this number, 28.6% (N=28) has become a victim of IPV at least once in last two years and 41.8% (N=41) is in a relationship with mutual violence</w:t>
      </w:r>
      <w:r w:rsidR="00475712">
        <w:rPr>
          <w:rFonts w:asciiTheme="minorHAnsi" w:hAnsiTheme="minorHAnsi" w:cstheme="minorHAnsi"/>
          <w:color w:val="000000"/>
          <w:sz w:val="22"/>
          <w:szCs w:val="22"/>
        </w:rPr>
        <w:t xml:space="preserve"> and only 7% of respondents have stated to have gone to the police</w:t>
      </w:r>
      <w:r w:rsidR="00507336">
        <w:rPr>
          <w:rFonts w:asciiTheme="minorHAnsi" w:hAnsiTheme="minorHAnsi" w:cstheme="minorHAnsi"/>
          <w:color w:val="000000"/>
          <w:sz w:val="22"/>
          <w:szCs w:val="22"/>
        </w:rPr>
        <w:t>.</w:t>
      </w:r>
      <w:r w:rsidR="00851E4C">
        <w:rPr>
          <w:rStyle w:val="FootnoteReference"/>
          <w:rFonts w:asciiTheme="minorHAnsi" w:hAnsiTheme="minorHAnsi" w:cstheme="minorHAnsi"/>
          <w:color w:val="000000"/>
          <w:sz w:val="22"/>
          <w:szCs w:val="22"/>
        </w:rPr>
        <w:footnoteReference w:id="9"/>
      </w:r>
    </w:p>
    <w:p w14:paraId="24878BDE" w14:textId="17C851C8" w:rsidR="00700BC5" w:rsidRPr="00197E39" w:rsidRDefault="00700BC5" w:rsidP="00AA240B">
      <w:pPr>
        <w:pStyle w:val="NormalWeb"/>
        <w:numPr>
          <w:ilvl w:val="0"/>
          <w:numId w:val="11"/>
        </w:numPr>
        <w:spacing w:before="120" w:beforeAutospacing="0" w:after="120" w:afterAutospacing="0" w:line="276" w:lineRule="auto"/>
        <w:ind w:left="0"/>
        <w:jc w:val="both"/>
        <w:rPr>
          <w:rFonts w:asciiTheme="minorHAnsi" w:hAnsiTheme="minorHAnsi" w:cstheme="minorHAnsi"/>
          <w:color w:val="000000"/>
          <w:sz w:val="22"/>
          <w:szCs w:val="22"/>
        </w:rPr>
      </w:pPr>
      <w:r w:rsidRPr="00197E39">
        <w:rPr>
          <w:rFonts w:asciiTheme="minorHAnsi" w:hAnsiTheme="minorHAnsi" w:cstheme="minorHAnsi"/>
          <w:color w:val="000000"/>
          <w:sz w:val="22"/>
          <w:szCs w:val="22"/>
        </w:rPr>
        <w:t xml:space="preserve">In terms of </w:t>
      </w:r>
      <w:r w:rsidR="008730A8">
        <w:rPr>
          <w:rFonts w:asciiTheme="minorHAnsi" w:hAnsiTheme="minorHAnsi" w:cstheme="minorHAnsi"/>
          <w:color w:val="000000"/>
          <w:sz w:val="22"/>
          <w:szCs w:val="22"/>
        </w:rPr>
        <w:t>t</w:t>
      </w:r>
      <w:r w:rsidR="00FE0635" w:rsidRPr="00197E39">
        <w:rPr>
          <w:rFonts w:asciiTheme="minorHAnsi" w:hAnsiTheme="minorHAnsi" w:cstheme="minorHAnsi"/>
          <w:color w:val="000000"/>
          <w:sz w:val="22"/>
          <w:szCs w:val="22"/>
        </w:rPr>
        <w:t>rans</w:t>
      </w:r>
      <w:r w:rsidRPr="00197E39">
        <w:rPr>
          <w:rFonts w:asciiTheme="minorHAnsi" w:hAnsiTheme="minorHAnsi" w:cstheme="minorHAnsi"/>
          <w:color w:val="000000"/>
          <w:sz w:val="22"/>
          <w:szCs w:val="22"/>
        </w:rPr>
        <w:t xml:space="preserve"> persons and their access to the protective mechanisms, the law defining “victim” as “a woman or other family member,”</w:t>
      </w:r>
      <w:r w:rsidRPr="00197E39">
        <w:rPr>
          <w:rStyle w:val="FootnoteReference"/>
          <w:rFonts w:asciiTheme="minorHAnsi" w:hAnsiTheme="minorHAnsi" w:cstheme="minorHAnsi"/>
          <w:color w:val="000000"/>
          <w:sz w:val="22"/>
          <w:szCs w:val="22"/>
        </w:rPr>
        <w:footnoteReference w:id="10"/>
      </w:r>
      <w:r w:rsidRPr="00197E39">
        <w:rPr>
          <w:rFonts w:asciiTheme="minorHAnsi" w:hAnsiTheme="minorHAnsi" w:cstheme="minorHAnsi"/>
          <w:color w:val="000000"/>
          <w:sz w:val="22"/>
          <w:szCs w:val="22"/>
        </w:rPr>
        <w:t xml:space="preserve"> without further anti-discrimination clause in light with unregulated </w:t>
      </w:r>
      <w:r w:rsidR="00F60A6D" w:rsidRPr="00197E39">
        <w:rPr>
          <w:rFonts w:asciiTheme="minorHAnsi" w:hAnsiTheme="minorHAnsi" w:cstheme="minorHAnsi"/>
          <w:color w:val="000000"/>
          <w:sz w:val="22"/>
          <w:szCs w:val="22"/>
        </w:rPr>
        <w:lastRenderedPageBreak/>
        <w:t>LGR</w:t>
      </w:r>
      <w:r w:rsidRPr="00197E39">
        <w:rPr>
          <w:rFonts w:asciiTheme="minorHAnsi" w:hAnsiTheme="minorHAnsi" w:cstheme="minorHAnsi"/>
          <w:color w:val="000000"/>
          <w:sz w:val="22"/>
          <w:szCs w:val="22"/>
        </w:rPr>
        <w:t xml:space="preserve"> mechanism, precludes trans women from the access to the national mechanism </w:t>
      </w:r>
      <w:r w:rsidR="00197E39" w:rsidRPr="00197E39">
        <w:rPr>
          <w:rFonts w:asciiTheme="minorHAnsi" w:hAnsiTheme="minorHAnsi" w:cstheme="minorHAnsi"/>
          <w:color w:val="000000"/>
          <w:sz w:val="22"/>
          <w:szCs w:val="22"/>
        </w:rPr>
        <w:t>on</w:t>
      </w:r>
      <w:r w:rsidR="00122EA8">
        <w:rPr>
          <w:rFonts w:asciiTheme="minorHAnsi" w:hAnsiTheme="minorHAnsi" w:cstheme="minorHAnsi"/>
          <w:color w:val="000000"/>
          <w:sz w:val="22"/>
          <w:szCs w:val="22"/>
        </w:rPr>
        <w:t xml:space="preserve"> violence against women</w:t>
      </w:r>
      <w:r w:rsidRPr="00197E39">
        <w:rPr>
          <w:rFonts w:asciiTheme="minorHAnsi" w:hAnsiTheme="minorHAnsi" w:cstheme="minorHAnsi"/>
          <w:color w:val="000000"/>
          <w:sz w:val="22"/>
          <w:szCs w:val="22"/>
        </w:rPr>
        <w:t>.</w:t>
      </w:r>
      <w:r w:rsidRPr="00197E39">
        <w:rPr>
          <w:rStyle w:val="FootnoteReference"/>
          <w:rFonts w:asciiTheme="minorHAnsi" w:hAnsiTheme="minorHAnsi" w:cstheme="minorHAnsi"/>
          <w:color w:val="000000"/>
          <w:sz w:val="22"/>
          <w:szCs w:val="22"/>
        </w:rPr>
        <w:footnoteReference w:id="11"/>
      </w:r>
      <w:r w:rsidRPr="00197E39">
        <w:rPr>
          <w:rFonts w:asciiTheme="minorHAnsi" w:hAnsiTheme="minorHAnsi" w:cstheme="minorHAnsi"/>
          <w:color w:val="000000"/>
          <w:sz w:val="22"/>
          <w:szCs w:val="22"/>
        </w:rPr>
        <w:t xml:space="preserve"> </w:t>
      </w:r>
    </w:p>
    <w:p w14:paraId="7F0D7B2B" w14:textId="77777777" w:rsidR="00D414A8" w:rsidRPr="00197E39" w:rsidRDefault="00D414A8" w:rsidP="00AA240B">
      <w:pPr>
        <w:spacing w:before="120" w:after="120" w:line="276" w:lineRule="auto"/>
        <w:jc w:val="both"/>
        <w:rPr>
          <w:rFonts w:cstheme="minorHAnsi"/>
        </w:rPr>
      </w:pPr>
    </w:p>
    <w:p w14:paraId="433B1150" w14:textId="77777777" w:rsidR="00251F8A" w:rsidRPr="00A24177" w:rsidRDefault="00977A54" w:rsidP="00F123BC">
      <w:pPr>
        <w:pStyle w:val="Heading2"/>
        <w:ind w:hanging="360"/>
        <w:rPr>
          <w:rFonts w:asciiTheme="minorHAnsi" w:hAnsiTheme="minorHAnsi" w:cstheme="minorHAnsi"/>
          <w:sz w:val="22"/>
          <w:szCs w:val="22"/>
        </w:rPr>
      </w:pPr>
      <w:bookmarkStart w:id="10" w:name="_Toc72856173"/>
      <w:bookmarkStart w:id="11" w:name="_Toc73545923"/>
      <w:r w:rsidRPr="00A24177">
        <w:rPr>
          <w:rFonts w:asciiTheme="minorHAnsi" w:hAnsiTheme="minorHAnsi" w:cstheme="minorHAnsi"/>
          <w:sz w:val="22"/>
          <w:szCs w:val="22"/>
        </w:rPr>
        <w:t xml:space="preserve">2.4. </w:t>
      </w:r>
      <w:r w:rsidR="00F46CD5" w:rsidRPr="00A24177">
        <w:rPr>
          <w:rFonts w:asciiTheme="minorHAnsi" w:hAnsiTheme="minorHAnsi" w:cstheme="minorHAnsi"/>
          <w:sz w:val="22"/>
          <w:szCs w:val="22"/>
        </w:rPr>
        <w:t>Services</w:t>
      </w:r>
      <w:r w:rsidR="00251F8A" w:rsidRPr="00A24177">
        <w:rPr>
          <w:rFonts w:asciiTheme="minorHAnsi" w:hAnsiTheme="minorHAnsi" w:cstheme="minorHAnsi"/>
          <w:sz w:val="22"/>
          <w:szCs w:val="22"/>
        </w:rPr>
        <w:t xml:space="preserve"> for the</w:t>
      </w:r>
      <w:r w:rsidR="003C5589" w:rsidRPr="00A24177">
        <w:rPr>
          <w:rFonts w:asciiTheme="minorHAnsi" w:hAnsiTheme="minorHAnsi" w:cstheme="minorHAnsi"/>
          <w:sz w:val="22"/>
          <w:szCs w:val="22"/>
        </w:rPr>
        <w:t xml:space="preserve"> hate crime</w:t>
      </w:r>
      <w:r w:rsidR="00251F8A" w:rsidRPr="00A24177">
        <w:rPr>
          <w:rFonts w:asciiTheme="minorHAnsi" w:hAnsiTheme="minorHAnsi" w:cstheme="minorHAnsi"/>
          <w:sz w:val="22"/>
          <w:szCs w:val="22"/>
        </w:rPr>
        <w:t xml:space="preserve"> </w:t>
      </w:r>
      <w:r w:rsidR="003C5589" w:rsidRPr="00A24177">
        <w:rPr>
          <w:rFonts w:asciiTheme="minorHAnsi" w:hAnsiTheme="minorHAnsi" w:cstheme="minorHAnsi"/>
          <w:sz w:val="22"/>
          <w:szCs w:val="22"/>
        </w:rPr>
        <w:t>survivals</w:t>
      </w:r>
      <w:bookmarkEnd w:id="10"/>
      <w:bookmarkEnd w:id="11"/>
      <w:r w:rsidR="00251F8A" w:rsidRPr="00A24177">
        <w:rPr>
          <w:rFonts w:asciiTheme="minorHAnsi" w:hAnsiTheme="minorHAnsi" w:cstheme="minorHAnsi"/>
          <w:sz w:val="22"/>
          <w:szCs w:val="22"/>
        </w:rPr>
        <w:t xml:space="preserve"> </w:t>
      </w:r>
    </w:p>
    <w:p w14:paraId="4C03D868" w14:textId="31EDAB6A" w:rsidR="00244625" w:rsidRPr="00AA240B" w:rsidRDefault="00244625" w:rsidP="00244625">
      <w:pPr>
        <w:pStyle w:val="ListParagraph"/>
        <w:numPr>
          <w:ilvl w:val="0"/>
          <w:numId w:val="11"/>
        </w:numPr>
        <w:spacing w:before="120" w:after="120" w:line="276" w:lineRule="auto"/>
        <w:ind w:left="0"/>
        <w:jc w:val="both"/>
        <w:rPr>
          <w:rFonts w:cstheme="minorHAnsi"/>
          <w:color w:val="000000"/>
        </w:rPr>
      </w:pPr>
      <w:r>
        <w:rPr>
          <w:rFonts w:cstheme="minorHAnsi"/>
          <w:color w:val="000000"/>
        </w:rPr>
        <w:t>According to the study, three most needed services for victims of violence are psyc</w:t>
      </w:r>
      <w:r w:rsidR="001249CD">
        <w:rPr>
          <w:rFonts w:cstheme="minorHAnsi"/>
          <w:color w:val="000000"/>
        </w:rPr>
        <w:t>h</w:t>
      </w:r>
      <w:r>
        <w:rPr>
          <w:rFonts w:cstheme="minorHAnsi"/>
          <w:color w:val="000000"/>
        </w:rPr>
        <w:t>ological assistance (58%), social worker (31%) and a lawyer (29%). Most of the respondents who have stated that they had accesses needed services, stated that they received services from local civil society organizations.</w:t>
      </w:r>
      <w:r>
        <w:rPr>
          <w:rStyle w:val="FootnoteReference"/>
          <w:rFonts w:cstheme="minorHAnsi"/>
          <w:color w:val="000000"/>
        </w:rPr>
        <w:footnoteReference w:id="12"/>
      </w:r>
    </w:p>
    <w:p w14:paraId="4C140B18" w14:textId="35419056" w:rsidR="00197E39" w:rsidRDefault="00D414A8" w:rsidP="00AA240B">
      <w:pPr>
        <w:pStyle w:val="ListParagraph"/>
        <w:numPr>
          <w:ilvl w:val="0"/>
          <w:numId w:val="11"/>
        </w:numPr>
        <w:spacing w:before="120" w:after="120" w:line="276" w:lineRule="auto"/>
        <w:ind w:left="0" w:right="-180"/>
        <w:jc w:val="both"/>
        <w:rPr>
          <w:rFonts w:eastAsia="Times New Roman" w:cstheme="minorHAnsi"/>
          <w:color w:val="000000"/>
        </w:rPr>
      </w:pPr>
      <w:r w:rsidRPr="00AA240B">
        <w:rPr>
          <w:rFonts w:eastAsia="Times New Roman" w:cstheme="minorHAnsi"/>
          <w:color w:val="000000"/>
        </w:rPr>
        <w:t>The</w:t>
      </w:r>
      <w:r w:rsidR="00251F8A" w:rsidRPr="00AA240B">
        <w:rPr>
          <w:rFonts w:eastAsia="Times New Roman" w:cstheme="minorHAnsi"/>
          <w:color w:val="000000"/>
        </w:rPr>
        <w:t xml:space="preserve"> victims of hate crime can access the Offices of Protecting Witness and Victim within the Prosecutor’s Office and the Ministry of Internal Affairs system, which have a limited number of coordinators throughout Georgia.</w:t>
      </w:r>
      <w:r w:rsidRPr="00197E39">
        <w:rPr>
          <w:rStyle w:val="FootnoteReference"/>
          <w:rFonts w:eastAsia="Times New Roman" w:cstheme="minorHAnsi"/>
          <w:color w:val="000000"/>
        </w:rPr>
        <w:footnoteReference w:id="13"/>
      </w:r>
      <w:r w:rsidR="00251F8A" w:rsidRPr="00AA240B">
        <w:rPr>
          <w:rFonts w:eastAsia="Times New Roman" w:cstheme="minorHAnsi"/>
          <w:color w:val="000000"/>
        </w:rPr>
        <w:t xml:space="preserve"> One of the responsibilities of the coordinator is to offer victims the services available at different state agencies and civil society </w:t>
      </w:r>
      <w:r w:rsidR="00197E39" w:rsidRPr="00AA240B">
        <w:rPr>
          <w:rFonts w:eastAsia="Times New Roman" w:cstheme="minorHAnsi"/>
          <w:color w:val="000000"/>
        </w:rPr>
        <w:t>organizations</w:t>
      </w:r>
      <w:r w:rsidR="00251F8A" w:rsidRPr="00AA240B">
        <w:rPr>
          <w:rFonts w:eastAsia="Times New Roman" w:cstheme="minorHAnsi"/>
          <w:color w:val="000000"/>
        </w:rPr>
        <w:t xml:space="preserve">. </w:t>
      </w:r>
      <w:r w:rsidR="00801F84">
        <w:rPr>
          <w:rFonts w:eastAsia="Times New Roman" w:cstheme="minorHAnsi"/>
          <w:color w:val="000000"/>
        </w:rPr>
        <w:t xml:space="preserve">Crucially, </w:t>
      </w:r>
      <w:r w:rsidR="00251F8A" w:rsidRPr="00AA240B">
        <w:rPr>
          <w:rFonts w:eastAsia="Times New Roman" w:cstheme="minorHAnsi"/>
          <w:color w:val="000000"/>
        </w:rPr>
        <w:t>the state doesn't offer relevant services for the victims of hate crimes itself and the coordinators of the Prosecutor’s and MIA’s are seeking those services outside the system and mainly approachi</w:t>
      </w:r>
      <w:r w:rsidRPr="00AA240B">
        <w:rPr>
          <w:rFonts w:eastAsia="Times New Roman" w:cstheme="minorHAnsi"/>
          <w:color w:val="000000"/>
        </w:rPr>
        <w:t xml:space="preserve">ng civil society organizations that </w:t>
      </w:r>
      <w:r w:rsidR="00801F84">
        <w:rPr>
          <w:rFonts w:eastAsia="Times New Roman" w:cstheme="minorHAnsi"/>
          <w:color w:val="000000"/>
        </w:rPr>
        <w:t>themselves</w:t>
      </w:r>
      <w:r w:rsidR="00801F84" w:rsidRPr="00AA240B">
        <w:rPr>
          <w:rFonts w:eastAsia="Times New Roman" w:cstheme="minorHAnsi"/>
          <w:color w:val="000000"/>
        </w:rPr>
        <w:t xml:space="preserve"> </w:t>
      </w:r>
      <w:r w:rsidRPr="00AA240B">
        <w:rPr>
          <w:rFonts w:eastAsia="Times New Roman" w:cstheme="minorHAnsi"/>
          <w:color w:val="000000"/>
        </w:rPr>
        <w:t>hav</w:t>
      </w:r>
      <w:r w:rsidR="00801F84">
        <w:rPr>
          <w:rFonts w:eastAsia="Times New Roman" w:cstheme="minorHAnsi"/>
          <w:color w:val="000000"/>
        </w:rPr>
        <w:t>e</w:t>
      </w:r>
      <w:r w:rsidRPr="00AA240B">
        <w:rPr>
          <w:rFonts w:eastAsia="Times New Roman" w:cstheme="minorHAnsi"/>
          <w:color w:val="000000"/>
        </w:rPr>
        <w:t xml:space="preserve"> limited capacity. I</w:t>
      </w:r>
      <w:r w:rsidR="00251F8A" w:rsidRPr="00AA240B">
        <w:rPr>
          <w:rFonts w:eastAsia="Times New Roman" w:cstheme="minorHAnsi"/>
          <w:color w:val="000000"/>
        </w:rPr>
        <w:t>t's crucial that the State had such guarantees as part of the fight against hate crimes itself. </w:t>
      </w:r>
    </w:p>
    <w:p w14:paraId="2F4B13AD" w14:textId="77777777" w:rsidR="00244625" w:rsidRPr="00AA240B" w:rsidRDefault="00244625" w:rsidP="00244625">
      <w:pPr>
        <w:pStyle w:val="ListParagraph"/>
        <w:spacing w:before="120" w:after="120" w:line="276" w:lineRule="auto"/>
        <w:ind w:left="0" w:right="-180"/>
        <w:jc w:val="both"/>
        <w:rPr>
          <w:rFonts w:eastAsia="Times New Roman" w:cstheme="minorHAnsi"/>
          <w:color w:val="000000"/>
        </w:rPr>
      </w:pPr>
    </w:p>
    <w:p w14:paraId="37FA7A2D" w14:textId="77777777" w:rsidR="00417F3A" w:rsidRPr="00197E39" w:rsidRDefault="00417F3A" w:rsidP="00197E39">
      <w:pPr>
        <w:spacing w:before="120" w:after="120" w:line="276" w:lineRule="auto"/>
        <w:ind w:right="-180"/>
        <w:jc w:val="both"/>
        <w:rPr>
          <w:rFonts w:eastAsia="Times New Roman" w:cstheme="minorHAnsi"/>
        </w:rPr>
      </w:pPr>
    </w:p>
    <w:p w14:paraId="1F2DDDC0" w14:textId="77777777" w:rsidR="00F65C3D" w:rsidRPr="00A24177" w:rsidRDefault="00F65C3D" w:rsidP="00D94F20">
      <w:pPr>
        <w:pStyle w:val="Heading3"/>
        <w:numPr>
          <w:ilvl w:val="0"/>
          <w:numId w:val="15"/>
        </w:numPr>
        <w:ind w:left="0"/>
        <w:rPr>
          <w:rFonts w:eastAsia="Times New Roman"/>
        </w:rPr>
      </w:pPr>
      <w:bookmarkStart w:id="12" w:name="_Toc73545924"/>
      <w:r w:rsidRPr="00A24177">
        <w:rPr>
          <w:rFonts w:eastAsia="Times New Roman"/>
        </w:rPr>
        <w:t>Recommendation</w:t>
      </w:r>
      <w:r w:rsidR="00A24177" w:rsidRPr="00A24177">
        <w:rPr>
          <w:rFonts w:eastAsia="Times New Roman"/>
        </w:rPr>
        <w:t>s</w:t>
      </w:r>
      <w:r w:rsidRPr="00A24177">
        <w:rPr>
          <w:rFonts w:eastAsia="Times New Roman"/>
        </w:rPr>
        <w:t>:</w:t>
      </w:r>
      <w:bookmarkEnd w:id="12"/>
      <w:r w:rsidRPr="00A24177">
        <w:rPr>
          <w:rFonts w:eastAsia="Times New Roman"/>
        </w:rPr>
        <w:t xml:space="preserve"> </w:t>
      </w:r>
    </w:p>
    <w:p w14:paraId="3DA0DA94" w14:textId="77777777" w:rsidR="005E1943" w:rsidRDefault="00076F3B" w:rsidP="00076F3B">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E</w:t>
      </w:r>
      <w:r w:rsidRPr="00076F3B">
        <w:rPr>
          <w:rFonts w:asciiTheme="minorHAnsi" w:hAnsiTheme="minorHAnsi" w:cstheme="minorHAnsi"/>
          <w:color w:val="000000"/>
          <w:sz w:val="22"/>
          <w:szCs w:val="22"/>
        </w:rPr>
        <w:t>stablish hate crime investigation units within the law enforcement system in order to strengthen the investigation/prosecution/prevention</w:t>
      </w:r>
      <w:r>
        <w:rPr>
          <w:rFonts w:asciiTheme="minorHAnsi" w:hAnsiTheme="minorHAnsi" w:cstheme="minorHAnsi"/>
          <w:color w:val="000000"/>
          <w:sz w:val="22"/>
          <w:szCs w:val="22"/>
        </w:rPr>
        <w:t xml:space="preserve"> of hate crimes based on SOGIE.</w:t>
      </w:r>
    </w:p>
    <w:p w14:paraId="5EEE32B6" w14:textId="77777777" w:rsidR="00076F3B" w:rsidRDefault="00076F3B" w:rsidP="00076F3B">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G</w:t>
      </w:r>
      <w:r w:rsidRPr="00076F3B">
        <w:rPr>
          <w:rFonts w:asciiTheme="minorHAnsi" w:hAnsiTheme="minorHAnsi" w:cstheme="minorHAnsi"/>
          <w:color w:val="000000"/>
          <w:sz w:val="22"/>
          <w:szCs w:val="22"/>
        </w:rPr>
        <w:t xml:space="preserve">uarantee the adequate identification and processing of </w:t>
      </w:r>
      <w:r w:rsidR="009F3B97">
        <w:rPr>
          <w:rFonts w:asciiTheme="minorHAnsi" w:hAnsiTheme="minorHAnsi" w:cstheme="minorHAnsi"/>
          <w:color w:val="000000"/>
          <w:sz w:val="22"/>
          <w:szCs w:val="22"/>
        </w:rPr>
        <w:t>Domestic Violence</w:t>
      </w:r>
      <w:r w:rsidRPr="00076F3B">
        <w:rPr>
          <w:rFonts w:asciiTheme="minorHAnsi" w:hAnsiTheme="minorHAnsi" w:cstheme="minorHAnsi"/>
          <w:color w:val="000000"/>
          <w:sz w:val="22"/>
          <w:szCs w:val="22"/>
        </w:rPr>
        <w:t xml:space="preserve"> cases based on </w:t>
      </w:r>
      <w:r>
        <w:rPr>
          <w:rFonts w:asciiTheme="minorHAnsi" w:hAnsiTheme="minorHAnsi" w:cstheme="minorHAnsi"/>
          <w:color w:val="000000"/>
          <w:sz w:val="22"/>
          <w:szCs w:val="22"/>
        </w:rPr>
        <w:t>SOGIE</w:t>
      </w:r>
      <w:r w:rsidRPr="00076F3B">
        <w:rPr>
          <w:rFonts w:asciiTheme="minorHAnsi" w:hAnsiTheme="minorHAnsi" w:cstheme="minorHAnsi"/>
          <w:color w:val="000000"/>
          <w:sz w:val="22"/>
          <w:szCs w:val="22"/>
        </w:rPr>
        <w:t xml:space="preserve">, and the collection of the relevant statistics. </w:t>
      </w:r>
    </w:p>
    <w:p w14:paraId="731C4CE0" w14:textId="77777777" w:rsidR="009F3B97" w:rsidRDefault="009F3B97" w:rsidP="00197E39">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9F3B97">
        <w:rPr>
          <w:rFonts w:asciiTheme="minorHAnsi" w:hAnsiTheme="minorHAnsi" w:cstheme="minorHAnsi"/>
          <w:color w:val="000000"/>
          <w:sz w:val="22"/>
          <w:szCs w:val="22"/>
        </w:rPr>
        <w:t xml:space="preserve">Amend the Criminal Code and the Law on Elimination of Domestic Violence, Protection and Support of Victims of Domestic Violence to ensure that the rights of victims are protected without discrimination on any ground, including </w:t>
      </w:r>
      <w:r>
        <w:rPr>
          <w:rFonts w:asciiTheme="minorHAnsi" w:hAnsiTheme="minorHAnsi" w:cstheme="minorHAnsi"/>
          <w:color w:val="000000"/>
          <w:sz w:val="22"/>
          <w:szCs w:val="22"/>
        </w:rPr>
        <w:t>SOGIE, as well as civil status (Intimate Partner).</w:t>
      </w:r>
    </w:p>
    <w:p w14:paraId="1FBE28A2" w14:textId="77777777" w:rsidR="005E1943" w:rsidRDefault="009F3B97" w:rsidP="00197E39">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Introduce the </w:t>
      </w:r>
      <w:r w:rsidRPr="009F3B97">
        <w:rPr>
          <w:rFonts w:asciiTheme="minorHAnsi" w:hAnsiTheme="minorHAnsi" w:cstheme="minorHAnsi"/>
          <w:color w:val="000000"/>
          <w:sz w:val="22"/>
          <w:szCs w:val="22"/>
        </w:rPr>
        <w:t>state-funded</w:t>
      </w:r>
      <w:r>
        <w:rPr>
          <w:rFonts w:asciiTheme="minorHAnsi" w:hAnsiTheme="minorHAnsi" w:cstheme="minorHAnsi"/>
          <w:color w:val="000000"/>
          <w:sz w:val="22"/>
          <w:szCs w:val="22"/>
        </w:rPr>
        <w:t xml:space="preserve"> range of</w:t>
      </w:r>
      <w:r w:rsidRPr="009F3B97">
        <w:rPr>
          <w:rFonts w:asciiTheme="minorHAnsi" w:hAnsiTheme="minorHAnsi" w:cstheme="minorHAnsi"/>
          <w:color w:val="000000"/>
          <w:sz w:val="22"/>
          <w:szCs w:val="22"/>
        </w:rPr>
        <w:t xml:space="preserve"> services for the victims of hate crimes</w:t>
      </w:r>
      <w:r>
        <w:rPr>
          <w:rFonts w:asciiTheme="minorHAnsi" w:hAnsiTheme="minorHAnsi" w:cstheme="minorHAnsi"/>
          <w:color w:val="000000"/>
          <w:sz w:val="22"/>
          <w:szCs w:val="22"/>
        </w:rPr>
        <w:t>.</w:t>
      </w:r>
    </w:p>
    <w:p w14:paraId="5D29A10C" w14:textId="77777777" w:rsidR="009F3B97" w:rsidRPr="009F3B97" w:rsidRDefault="009F3B97" w:rsidP="009F3B97">
      <w:pPr>
        <w:pStyle w:val="NormalWeb"/>
        <w:spacing w:before="120" w:beforeAutospacing="0" w:after="120" w:afterAutospacing="0" w:line="276" w:lineRule="auto"/>
        <w:ind w:left="720"/>
        <w:jc w:val="both"/>
        <w:rPr>
          <w:rFonts w:asciiTheme="minorHAnsi" w:hAnsiTheme="minorHAnsi" w:cstheme="minorHAnsi"/>
          <w:color w:val="000000"/>
          <w:sz w:val="22"/>
          <w:szCs w:val="22"/>
        </w:rPr>
      </w:pPr>
    </w:p>
    <w:p w14:paraId="21142D2B" w14:textId="77777777" w:rsidR="003C5589" w:rsidRPr="00A24177" w:rsidRDefault="00197E39" w:rsidP="00AA240B">
      <w:pPr>
        <w:pStyle w:val="Heading1"/>
        <w:shd w:val="clear" w:color="auto" w:fill="DEEAF6" w:themeFill="accent1" w:themeFillTint="33"/>
        <w:spacing w:after="60" w:afterAutospacing="0"/>
        <w:ind w:left="-360"/>
        <w:rPr>
          <w:rFonts w:asciiTheme="minorHAnsi" w:hAnsiTheme="minorHAnsi" w:cstheme="minorHAnsi"/>
          <w:color w:val="1F4E79" w:themeColor="accent1" w:themeShade="80"/>
          <w:sz w:val="24"/>
          <w:szCs w:val="24"/>
        </w:rPr>
      </w:pPr>
      <w:bookmarkStart w:id="13" w:name="_Toc72856174"/>
      <w:bookmarkStart w:id="14" w:name="_Toc73545925"/>
      <w:r w:rsidRPr="00A24177">
        <w:rPr>
          <w:rFonts w:asciiTheme="minorHAnsi" w:hAnsiTheme="minorHAnsi" w:cstheme="minorHAnsi"/>
          <w:color w:val="1F4E79" w:themeColor="accent1" w:themeShade="80"/>
          <w:sz w:val="24"/>
          <w:szCs w:val="24"/>
        </w:rPr>
        <w:t>III</w:t>
      </w:r>
      <w:r w:rsidR="00977A54" w:rsidRPr="00A24177">
        <w:rPr>
          <w:rFonts w:asciiTheme="minorHAnsi" w:hAnsiTheme="minorHAnsi" w:cstheme="minorHAnsi"/>
          <w:color w:val="1F4E79" w:themeColor="accent1" w:themeShade="80"/>
          <w:sz w:val="24"/>
          <w:szCs w:val="24"/>
        </w:rPr>
        <w:t xml:space="preserve">. </w:t>
      </w:r>
      <w:r w:rsidR="00A24177">
        <w:rPr>
          <w:rFonts w:asciiTheme="minorHAnsi" w:hAnsiTheme="minorHAnsi" w:cstheme="minorHAnsi"/>
          <w:color w:val="1F4E79" w:themeColor="accent1" w:themeShade="80"/>
          <w:sz w:val="24"/>
          <w:szCs w:val="24"/>
        </w:rPr>
        <w:tab/>
      </w:r>
      <w:r w:rsidR="003C5589" w:rsidRPr="00A24177">
        <w:rPr>
          <w:rFonts w:asciiTheme="minorHAnsi" w:hAnsiTheme="minorHAnsi" w:cstheme="minorHAnsi"/>
          <w:color w:val="1F4E79" w:themeColor="accent1" w:themeShade="80"/>
          <w:sz w:val="24"/>
          <w:szCs w:val="24"/>
        </w:rPr>
        <w:t>Legal Gender Recognition</w:t>
      </w:r>
      <w:bookmarkEnd w:id="13"/>
      <w:bookmarkEnd w:id="14"/>
      <w:r w:rsidR="003C5589" w:rsidRPr="00A24177">
        <w:rPr>
          <w:rFonts w:asciiTheme="minorHAnsi" w:hAnsiTheme="minorHAnsi" w:cstheme="minorHAnsi"/>
          <w:color w:val="1F4E79" w:themeColor="accent1" w:themeShade="80"/>
          <w:sz w:val="24"/>
          <w:szCs w:val="24"/>
        </w:rPr>
        <w:t xml:space="preserve"> </w:t>
      </w:r>
    </w:p>
    <w:p w14:paraId="1E157C00" w14:textId="77777777" w:rsidR="00AA240B" w:rsidRPr="00AA240B" w:rsidRDefault="003C5589" w:rsidP="00AA240B">
      <w:pPr>
        <w:spacing w:before="120" w:after="240" w:line="276" w:lineRule="auto"/>
        <w:jc w:val="both"/>
        <w:rPr>
          <w:rFonts w:cstheme="minorHAnsi"/>
          <w:i/>
          <w:color w:val="2E74B5" w:themeColor="accent1" w:themeShade="BF"/>
        </w:rPr>
      </w:pPr>
      <w:r w:rsidRPr="00A24177">
        <w:rPr>
          <w:rFonts w:cstheme="minorHAnsi"/>
          <w:i/>
          <w:color w:val="2E74B5" w:themeColor="accent1" w:themeShade="BF"/>
        </w:rPr>
        <w:t>CEDAW</w:t>
      </w:r>
      <w:r w:rsidR="00197E39" w:rsidRPr="00A24177">
        <w:rPr>
          <w:rFonts w:cstheme="minorHAnsi"/>
          <w:i/>
          <w:color w:val="2E74B5" w:themeColor="accent1" w:themeShade="BF"/>
        </w:rPr>
        <w:t>:</w:t>
      </w:r>
      <w:r w:rsidRPr="00A24177">
        <w:rPr>
          <w:rFonts w:cstheme="minorHAnsi"/>
          <w:i/>
          <w:color w:val="2E74B5" w:themeColor="accent1" w:themeShade="BF"/>
        </w:rPr>
        <w:t xml:space="preserve"> art. 1-3,15. Concluding observations 34</w:t>
      </w:r>
      <w:r w:rsidR="00A24177">
        <w:rPr>
          <w:rFonts w:cstheme="minorHAnsi"/>
          <w:i/>
          <w:color w:val="2E74B5" w:themeColor="accent1" w:themeShade="BF"/>
        </w:rPr>
        <w:t>(e).</w:t>
      </w:r>
    </w:p>
    <w:p w14:paraId="3942DA60" w14:textId="09326D81" w:rsidR="00516857" w:rsidRPr="00197E39" w:rsidRDefault="0097142F" w:rsidP="008730A8">
      <w:pPr>
        <w:pStyle w:val="Default"/>
        <w:numPr>
          <w:ilvl w:val="0"/>
          <w:numId w:val="11"/>
        </w:numPr>
        <w:spacing w:before="120" w:after="120" w:line="276" w:lineRule="auto"/>
        <w:ind w:left="0"/>
        <w:jc w:val="both"/>
        <w:rPr>
          <w:rFonts w:asciiTheme="minorHAnsi" w:eastAsia="Times New Roman" w:hAnsiTheme="minorHAnsi" w:cstheme="minorHAnsi"/>
          <w:sz w:val="22"/>
          <w:szCs w:val="22"/>
        </w:rPr>
      </w:pPr>
      <w:r w:rsidRPr="00197E39">
        <w:rPr>
          <w:rFonts w:asciiTheme="minorHAnsi" w:eastAsia="Times New Roman" w:hAnsiTheme="minorHAnsi" w:cstheme="minorHAnsi"/>
          <w:sz w:val="22"/>
          <w:szCs w:val="22"/>
        </w:rPr>
        <w:lastRenderedPageBreak/>
        <w:t xml:space="preserve">Despite the Committee’s recommendation (35e), as well as </w:t>
      </w:r>
      <w:r w:rsidR="00295E33">
        <w:rPr>
          <w:rFonts w:asciiTheme="minorHAnsi" w:eastAsia="Times New Roman" w:hAnsiTheme="minorHAnsi" w:cstheme="minorHAnsi"/>
          <w:sz w:val="22"/>
          <w:szCs w:val="22"/>
        </w:rPr>
        <w:t>IE’s</w:t>
      </w:r>
      <w:r w:rsidRPr="00197E39">
        <w:rPr>
          <w:rFonts w:asciiTheme="minorHAnsi" w:eastAsia="Times New Roman" w:hAnsiTheme="minorHAnsi" w:cstheme="minorHAnsi"/>
          <w:sz w:val="22"/>
          <w:szCs w:val="22"/>
        </w:rPr>
        <w:t xml:space="preserve"> condemn</w:t>
      </w:r>
      <w:r w:rsidR="00C53B94" w:rsidRPr="00197E39">
        <w:rPr>
          <w:rStyle w:val="FootnoteReference"/>
          <w:rFonts w:asciiTheme="minorHAnsi" w:eastAsia="Times New Roman" w:hAnsiTheme="minorHAnsi" w:cstheme="minorHAnsi"/>
          <w:sz w:val="22"/>
          <w:szCs w:val="22"/>
        </w:rPr>
        <w:footnoteReference w:id="14"/>
      </w:r>
      <w:r w:rsidRPr="00197E39">
        <w:rPr>
          <w:rFonts w:asciiTheme="minorHAnsi" w:eastAsia="Times New Roman" w:hAnsiTheme="minorHAnsi" w:cstheme="minorHAnsi"/>
          <w:sz w:val="22"/>
          <w:szCs w:val="22"/>
        </w:rPr>
        <w:t xml:space="preserve">, the </w:t>
      </w:r>
      <w:r w:rsidR="00414E5B">
        <w:rPr>
          <w:rFonts w:asciiTheme="minorHAnsi" w:eastAsia="Times New Roman" w:hAnsiTheme="minorHAnsi" w:cstheme="minorHAnsi"/>
          <w:sz w:val="22"/>
          <w:szCs w:val="22"/>
        </w:rPr>
        <w:t>s</w:t>
      </w:r>
      <w:r w:rsidRPr="00197E39">
        <w:rPr>
          <w:rFonts w:asciiTheme="minorHAnsi" w:eastAsia="Times New Roman" w:hAnsiTheme="minorHAnsi" w:cstheme="minorHAnsi"/>
          <w:sz w:val="22"/>
          <w:szCs w:val="22"/>
        </w:rPr>
        <w:t>tate ha</w:t>
      </w:r>
      <w:r w:rsidR="00A67EB2">
        <w:rPr>
          <w:rFonts w:asciiTheme="minorHAnsi" w:eastAsia="Times New Roman" w:hAnsiTheme="minorHAnsi" w:cstheme="minorHAnsi"/>
          <w:sz w:val="22"/>
          <w:szCs w:val="22"/>
        </w:rPr>
        <w:t>s</w:t>
      </w:r>
      <w:r w:rsidRPr="00197E39">
        <w:rPr>
          <w:rFonts w:asciiTheme="minorHAnsi" w:eastAsia="Times New Roman" w:hAnsiTheme="minorHAnsi" w:cstheme="minorHAnsi"/>
          <w:sz w:val="22"/>
          <w:szCs w:val="22"/>
        </w:rPr>
        <w:t xml:space="preserve"> no progress in abolishing restrictions for trans persons with regard to obtaining identity documents.</w:t>
      </w:r>
      <w:r w:rsidR="00516857" w:rsidRPr="00197E39">
        <w:rPr>
          <w:rFonts w:asciiTheme="minorHAnsi" w:eastAsia="Times New Roman" w:hAnsiTheme="minorHAnsi" w:cstheme="minorHAnsi"/>
          <w:sz w:val="22"/>
          <w:szCs w:val="22"/>
        </w:rPr>
        <w:t xml:space="preserve"> Hence no response </w:t>
      </w:r>
      <w:r w:rsidR="00A67EB2">
        <w:rPr>
          <w:rFonts w:asciiTheme="minorHAnsi" w:eastAsia="Times New Roman" w:hAnsiTheme="minorHAnsi" w:cstheme="minorHAnsi"/>
          <w:sz w:val="22"/>
          <w:szCs w:val="22"/>
        </w:rPr>
        <w:t>in</w:t>
      </w:r>
      <w:r w:rsidR="00A67EB2" w:rsidRPr="00197E39">
        <w:rPr>
          <w:rFonts w:asciiTheme="minorHAnsi" w:eastAsia="Times New Roman" w:hAnsiTheme="minorHAnsi" w:cstheme="minorHAnsi"/>
          <w:sz w:val="22"/>
          <w:szCs w:val="22"/>
        </w:rPr>
        <w:t xml:space="preserve"> </w:t>
      </w:r>
      <w:r w:rsidR="00122EA8">
        <w:rPr>
          <w:rFonts w:asciiTheme="minorHAnsi" w:eastAsia="Times New Roman" w:hAnsiTheme="minorHAnsi" w:cstheme="minorHAnsi"/>
          <w:sz w:val="22"/>
          <w:szCs w:val="22"/>
        </w:rPr>
        <w:t>the National R</w:t>
      </w:r>
      <w:r w:rsidR="00516857" w:rsidRPr="00197E39">
        <w:rPr>
          <w:rFonts w:asciiTheme="minorHAnsi" w:eastAsia="Times New Roman" w:hAnsiTheme="minorHAnsi" w:cstheme="minorHAnsi"/>
          <w:sz w:val="22"/>
          <w:szCs w:val="22"/>
        </w:rPr>
        <w:t>eport.</w:t>
      </w:r>
      <w:r w:rsidRPr="00197E39">
        <w:rPr>
          <w:rFonts w:asciiTheme="minorHAnsi" w:eastAsia="Times New Roman" w:hAnsiTheme="minorHAnsi" w:cstheme="minorHAnsi"/>
          <w:sz w:val="22"/>
          <w:szCs w:val="22"/>
        </w:rPr>
        <w:t xml:space="preserve"> </w:t>
      </w:r>
      <w:r w:rsidRPr="00197E39">
        <w:rPr>
          <w:rFonts w:asciiTheme="minorHAnsi" w:eastAsia="Times New Roman" w:hAnsiTheme="minorHAnsi" w:cstheme="minorHAnsi"/>
          <w:sz w:val="22"/>
          <w:szCs w:val="22"/>
          <w:lang w:val="en-GB"/>
        </w:rPr>
        <w:t xml:space="preserve">Such failure </w:t>
      </w:r>
      <w:r w:rsidR="003C5589" w:rsidRPr="00197E39">
        <w:rPr>
          <w:rFonts w:asciiTheme="minorHAnsi" w:eastAsia="Times New Roman" w:hAnsiTheme="minorHAnsi" w:cstheme="minorHAnsi"/>
          <w:sz w:val="22"/>
          <w:szCs w:val="22"/>
        </w:rPr>
        <w:t xml:space="preserve">to recognize </w:t>
      </w:r>
      <w:r w:rsidR="00E318F1">
        <w:rPr>
          <w:rFonts w:asciiTheme="minorHAnsi" w:eastAsia="Times New Roman" w:hAnsiTheme="minorHAnsi" w:cstheme="minorHAnsi"/>
          <w:sz w:val="22"/>
          <w:szCs w:val="22"/>
        </w:rPr>
        <w:t xml:space="preserve">the gender identity of trans </w:t>
      </w:r>
      <w:r w:rsidR="003C5589" w:rsidRPr="00197E39">
        <w:rPr>
          <w:rFonts w:asciiTheme="minorHAnsi" w:eastAsia="Times New Roman" w:hAnsiTheme="minorHAnsi" w:cstheme="minorHAnsi"/>
          <w:sz w:val="22"/>
          <w:szCs w:val="22"/>
        </w:rPr>
        <w:t>and intersex women is a breach of A</w:t>
      </w:r>
      <w:r w:rsidRPr="00197E39">
        <w:rPr>
          <w:rFonts w:asciiTheme="minorHAnsi" w:eastAsia="Times New Roman" w:hAnsiTheme="minorHAnsi" w:cstheme="minorHAnsi"/>
          <w:sz w:val="22"/>
          <w:szCs w:val="22"/>
        </w:rPr>
        <w:t xml:space="preserve">rticles 1, 2, 3 and 15 of CEDAW. </w:t>
      </w:r>
    </w:p>
    <w:p w14:paraId="54C06E90" w14:textId="539D2C4A" w:rsidR="005E1943" w:rsidRDefault="00516857" w:rsidP="008730A8">
      <w:pPr>
        <w:pStyle w:val="Default"/>
        <w:numPr>
          <w:ilvl w:val="0"/>
          <w:numId w:val="11"/>
        </w:numPr>
        <w:spacing w:before="120" w:after="120" w:line="276" w:lineRule="auto"/>
        <w:ind w:left="0"/>
        <w:jc w:val="both"/>
        <w:rPr>
          <w:rFonts w:asciiTheme="minorHAnsi" w:hAnsiTheme="minorHAnsi" w:cstheme="minorHAnsi"/>
          <w:sz w:val="22"/>
          <w:szCs w:val="22"/>
          <w:lang w:val="en-GB"/>
        </w:rPr>
      </w:pPr>
      <w:r w:rsidRPr="00197E39">
        <w:rPr>
          <w:rFonts w:asciiTheme="minorHAnsi" w:hAnsiTheme="minorHAnsi" w:cstheme="minorHAnsi"/>
          <w:sz w:val="22"/>
          <w:szCs w:val="22"/>
        </w:rPr>
        <w:t xml:space="preserve">LGR remains unregulated in Georgia: </w:t>
      </w:r>
      <w:r w:rsidR="00C53B94" w:rsidRPr="00197E39">
        <w:rPr>
          <w:rFonts w:asciiTheme="minorHAnsi" w:hAnsiTheme="minorHAnsi" w:cstheme="minorHAnsi"/>
          <w:sz w:val="22"/>
          <w:szCs w:val="22"/>
          <w:lang w:val="en-GB"/>
        </w:rPr>
        <w:t>According to the practice, without any legislative or administrative basis, t</w:t>
      </w:r>
      <w:r w:rsidR="0097142F" w:rsidRPr="00197E39">
        <w:rPr>
          <w:rFonts w:asciiTheme="minorHAnsi" w:hAnsiTheme="minorHAnsi" w:cstheme="minorHAnsi"/>
          <w:sz w:val="22"/>
          <w:szCs w:val="22"/>
          <w:lang w:val="en-GB"/>
        </w:rPr>
        <w:t>rans people have been forced to undergo unwanted, medically unjustified, expensive and life-threatening procedures in order to change gender marker in their IDs. Namely, under the current practice, new ID and birth certificate can be issued only after a person undergoes multiple medical procedures, including hormonal therapy and gender reassig</w:t>
      </w:r>
      <w:r w:rsidR="00C53B94" w:rsidRPr="00197E39">
        <w:rPr>
          <w:rFonts w:asciiTheme="minorHAnsi" w:hAnsiTheme="minorHAnsi" w:cstheme="minorHAnsi"/>
          <w:sz w:val="22"/>
          <w:szCs w:val="22"/>
          <w:lang w:val="en-GB"/>
        </w:rPr>
        <w:t>nment surgery, i.e.</w:t>
      </w:r>
      <w:r w:rsidR="0097142F" w:rsidRPr="00197E39">
        <w:rPr>
          <w:rFonts w:asciiTheme="minorHAnsi" w:hAnsiTheme="minorHAnsi" w:cstheme="minorHAnsi"/>
          <w:sz w:val="22"/>
          <w:szCs w:val="22"/>
          <w:lang w:val="en-GB"/>
        </w:rPr>
        <w:t xml:space="preserve"> irreversible sterilization, hormonal treatment and preliminary surgical procedures are ma</w:t>
      </w:r>
      <w:r w:rsidR="00C53B94" w:rsidRPr="00197E39">
        <w:rPr>
          <w:rFonts w:asciiTheme="minorHAnsi" w:hAnsiTheme="minorHAnsi" w:cstheme="minorHAnsi"/>
          <w:sz w:val="22"/>
          <w:szCs w:val="22"/>
          <w:lang w:val="en-GB"/>
        </w:rPr>
        <w:t>ndatory to change gender marker.</w:t>
      </w:r>
      <w:r w:rsidR="00C53B94" w:rsidRPr="00197E39">
        <w:rPr>
          <w:rStyle w:val="FootnoteReference"/>
          <w:rFonts w:asciiTheme="minorHAnsi" w:hAnsiTheme="minorHAnsi" w:cstheme="minorHAnsi"/>
          <w:sz w:val="22"/>
          <w:szCs w:val="22"/>
          <w:lang w:val="en-GB"/>
        </w:rPr>
        <w:footnoteReference w:id="15"/>
      </w:r>
      <w:r w:rsidR="00977A54" w:rsidRPr="00197E39">
        <w:rPr>
          <w:rFonts w:asciiTheme="minorHAnsi" w:hAnsiTheme="minorHAnsi" w:cstheme="minorHAnsi"/>
          <w:sz w:val="22"/>
          <w:szCs w:val="22"/>
          <w:lang w:val="en-GB"/>
        </w:rPr>
        <w:t xml:space="preserve"> </w:t>
      </w:r>
      <w:r w:rsidR="0041436A">
        <w:rPr>
          <w:rFonts w:asciiTheme="minorHAnsi" w:hAnsiTheme="minorHAnsi" w:cstheme="minorHAnsi"/>
          <w:sz w:val="22"/>
          <w:szCs w:val="22"/>
          <w:lang w:val="en-GB"/>
        </w:rPr>
        <w:t xml:space="preserve">In December 2022, European Court of Human Rights issued a judgement on case of </w:t>
      </w:r>
      <w:r w:rsidR="0041436A" w:rsidRPr="0041436A">
        <w:rPr>
          <w:rFonts w:asciiTheme="minorHAnsi" w:hAnsiTheme="minorHAnsi" w:cstheme="minorHAnsi"/>
          <w:i/>
          <w:iCs/>
          <w:sz w:val="22"/>
          <w:szCs w:val="22"/>
          <w:lang w:val="en-GB"/>
        </w:rPr>
        <w:t xml:space="preserve">A.D. and others </w:t>
      </w:r>
      <w:proofErr w:type="spellStart"/>
      <w:r w:rsidR="0041436A" w:rsidRPr="0041436A">
        <w:rPr>
          <w:rFonts w:asciiTheme="minorHAnsi" w:hAnsiTheme="minorHAnsi" w:cstheme="minorHAnsi"/>
          <w:i/>
          <w:iCs/>
          <w:sz w:val="22"/>
          <w:szCs w:val="22"/>
          <w:lang w:val="en-GB"/>
        </w:rPr>
        <w:t>v.Georgia</w:t>
      </w:r>
      <w:proofErr w:type="spellEnd"/>
      <w:r w:rsidR="0041436A">
        <w:rPr>
          <w:rFonts w:asciiTheme="minorHAnsi" w:hAnsiTheme="minorHAnsi" w:cstheme="minorHAnsi"/>
          <w:i/>
          <w:iCs/>
          <w:sz w:val="22"/>
          <w:szCs w:val="22"/>
          <w:lang w:val="en-GB"/>
        </w:rPr>
        <w:t xml:space="preserve"> </w:t>
      </w:r>
      <w:r w:rsidR="005533C7">
        <w:rPr>
          <w:rFonts w:asciiTheme="minorHAnsi" w:hAnsiTheme="minorHAnsi" w:cstheme="minorHAnsi"/>
          <w:sz w:val="22"/>
          <w:szCs w:val="22"/>
          <w:lang w:val="en-GB"/>
        </w:rPr>
        <w:t>regarding LGR situation in Georgia and</w:t>
      </w:r>
      <w:r w:rsidR="0041436A">
        <w:rPr>
          <w:rFonts w:asciiTheme="minorHAnsi" w:hAnsiTheme="minorHAnsi" w:cstheme="minorHAnsi"/>
          <w:sz w:val="22"/>
          <w:szCs w:val="22"/>
          <w:lang w:val="en-GB"/>
        </w:rPr>
        <w:t xml:space="preserve"> violation of </w:t>
      </w:r>
      <w:r w:rsidR="005533C7">
        <w:rPr>
          <w:rFonts w:asciiTheme="minorHAnsi" w:hAnsiTheme="minorHAnsi" w:cstheme="minorHAnsi"/>
          <w:sz w:val="22"/>
          <w:szCs w:val="22"/>
          <w:lang w:val="en-GB"/>
        </w:rPr>
        <w:t>Article 8 of the Convention (right to respect of private and family life) was established</w:t>
      </w:r>
      <w:r w:rsidR="00EA0423">
        <w:rPr>
          <w:rFonts w:asciiTheme="minorHAnsi" w:hAnsiTheme="minorHAnsi" w:cstheme="minorHAnsi"/>
          <w:sz w:val="22"/>
          <w:szCs w:val="22"/>
          <w:lang w:val="en-GB"/>
        </w:rPr>
        <w:t>. According to the Court: “</w:t>
      </w:r>
      <w:r w:rsidR="00EA0423" w:rsidRPr="00EA0423">
        <w:rPr>
          <w:rFonts w:asciiTheme="minorHAnsi" w:hAnsiTheme="minorHAnsi" w:cstheme="minorHAnsi"/>
          <w:i/>
          <w:iCs/>
          <w:sz w:val="22"/>
          <w:szCs w:val="22"/>
        </w:rPr>
        <w:t>the lack of a clear legal framework leaves the gatekeepers – the competent domestic authorities – with excessive discretionary powers, which can lead to arbitrary decisions in the examination of applications for legal gender recognition</w:t>
      </w:r>
      <w:r w:rsidR="00EA0423">
        <w:rPr>
          <w:rFonts w:asciiTheme="minorHAnsi" w:hAnsiTheme="minorHAnsi" w:cstheme="minorHAnsi"/>
          <w:i/>
          <w:iCs/>
          <w:sz w:val="22"/>
          <w:szCs w:val="22"/>
        </w:rPr>
        <w:t>”</w:t>
      </w:r>
      <w:r w:rsidR="00EA0423" w:rsidRPr="00EA0423">
        <w:rPr>
          <w:rFonts w:asciiTheme="minorHAnsi" w:hAnsiTheme="minorHAnsi" w:cstheme="minorHAnsi"/>
          <w:i/>
          <w:iCs/>
          <w:sz w:val="22"/>
          <w:szCs w:val="22"/>
        </w:rPr>
        <w:t>.</w:t>
      </w:r>
      <w:r w:rsidR="00EA0423">
        <w:rPr>
          <w:rStyle w:val="FootnoteReference"/>
          <w:rFonts w:asciiTheme="minorHAnsi" w:hAnsiTheme="minorHAnsi" w:cstheme="minorHAnsi"/>
          <w:i/>
          <w:iCs/>
          <w:sz w:val="22"/>
          <w:szCs w:val="22"/>
        </w:rPr>
        <w:footnoteReference w:id="16"/>
      </w:r>
    </w:p>
    <w:p w14:paraId="755E7468" w14:textId="77777777" w:rsidR="00417F3A" w:rsidRPr="00197E39" w:rsidRDefault="00417F3A" w:rsidP="00EF39B3">
      <w:pPr>
        <w:pStyle w:val="Default"/>
        <w:spacing w:before="120" w:after="120" w:line="276" w:lineRule="auto"/>
        <w:jc w:val="both"/>
        <w:rPr>
          <w:rFonts w:asciiTheme="minorHAnsi" w:hAnsiTheme="minorHAnsi" w:cstheme="minorHAnsi"/>
          <w:sz w:val="22"/>
          <w:szCs w:val="22"/>
          <w:lang w:val="en-GB"/>
        </w:rPr>
      </w:pPr>
    </w:p>
    <w:p w14:paraId="43A4C1C7" w14:textId="77777777" w:rsidR="00D94F20" w:rsidRPr="00A24177" w:rsidRDefault="00D94F20" w:rsidP="00D94F20">
      <w:pPr>
        <w:pStyle w:val="Heading3"/>
        <w:numPr>
          <w:ilvl w:val="0"/>
          <w:numId w:val="15"/>
        </w:numPr>
        <w:ind w:left="0"/>
        <w:rPr>
          <w:rFonts w:eastAsia="Times New Roman"/>
        </w:rPr>
      </w:pPr>
      <w:bookmarkStart w:id="15" w:name="_Toc73545926"/>
      <w:r w:rsidRPr="00A24177">
        <w:rPr>
          <w:rFonts w:eastAsia="Times New Roman"/>
        </w:rPr>
        <w:t>Recommendations:</w:t>
      </w:r>
      <w:bookmarkEnd w:id="15"/>
      <w:r w:rsidRPr="00A24177">
        <w:rPr>
          <w:rFonts w:eastAsia="Times New Roman"/>
        </w:rPr>
        <w:t xml:space="preserve"> </w:t>
      </w:r>
    </w:p>
    <w:p w14:paraId="22AABCD9" w14:textId="77777777" w:rsidR="00B74D12" w:rsidRDefault="00EF39B3" w:rsidP="00EF39B3">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EF39B3">
        <w:rPr>
          <w:rFonts w:asciiTheme="minorHAnsi" w:hAnsiTheme="minorHAnsi" w:cstheme="minorHAnsi"/>
          <w:color w:val="000000"/>
          <w:sz w:val="22"/>
          <w:szCs w:val="22"/>
        </w:rPr>
        <w:t>Regulate</w:t>
      </w:r>
      <w:r w:rsidR="009F3B97" w:rsidRPr="00EF39B3">
        <w:rPr>
          <w:rFonts w:asciiTheme="minorHAnsi" w:hAnsiTheme="minorHAnsi" w:cstheme="minorHAnsi"/>
          <w:color w:val="000000"/>
          <w:sz w:val="22"/>
          <w:szCs w:val="22"/>
        </w:rPr>
        <w:t xml:space="preserve"> the process of LGR that is quick, accessible, transparent </w:t>
      </w:r>
      <w:r w:rsidRPr="00EF39B3">
        <w:rPr>
          <w:rFonts w:asciiTheme="minorHAnsi" w:hAnsiTheme="minorHAnsi" w:cstheme="minorHAnsi"/>
          <w:color w:val="000000"/>
          <w:sz w:val="22"/>
          <w:szCs w:val="22"/>
        </w:rPr>
        <w:t xml:space="preserve">administrative procedure </w:t>
      </w:r>
      <w:r w:rsidR="009F3B97" w:rsidRPr="00EF39B3">
        <w:rPr>
          <w:rFonts w:asciiTheme="minorHAnsi" w:hAnsiTheme="minorHAnsi" w:cstheme="minorHAnsi"/>
          <w:color w:val="000000"/>
          <w:sz w:val="22"/>
          <w:szCs w:val="22"/>
        </w:rPr>
        <w:t xml:space="preserve">based on self-determination. </w:t>
      </w:r>
    </w:p>
    <w:p w14:paraId="0B1B843D" w14:textId="77777777" w:rsidR="006F25B7" w:rsidRPr="00EF39B3" w:rsidRDefault="006F25B7" w:rsidP="00EF39B3">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6F25B7">
        <w:rPr>
          <w:rFonts w:asciiTheme="minorHAnsi" w:hAnsiTheme="minorHAnsi" w:cstheme="minorHAnsi"/>
          <w:color w:val="000000"/>
          <w:sz w:val="22"/>
          <w:szCs w:val="22"/>
        </w:rPr>
        <w:t>Eliminate abusive requirements as prerequisites for gender marker change, including forced involuntary sterilization, medical procedures related to transition, surgery and hormonal therapies, and mandatory medical diagnosis, psychological appraisals or other medical or psychosocial procedures or treatment.</w:t>
      </w:r>
    </w:p>
    <w:p w14:paraId="39ACBC80" w14:textId="77777777" w:rsidR="00EF39B3" w:rsidRPr="00EF39B3" w:rsidRDefault="00EF39B3" w:rsidP="00EF39B3">
      <w:pPr>
        <w:pStyle w:val="ListParagraph"/>
        <w:spacing w:before="120" w:after="120" w:line="276" w:lineRule="auto"/>
        <w:jc w:val="both"/>
        <w:rPr>
          <w:rFonts w:cstheme="minorHAnsi"/>
        </w:rPr>
      </w:pPr>
    </w:p>
    <w:p w14:paraId="32C85803" w14:textId="77777777" w:rsidR="004C430E" w:rsidRPr="00A24177" w:rsidRDefault="00B74D12" w:rsidP="00AA240B">
      <w:pPr>
        <w:pStyle w:val="Heading1"/>
        <w:shd w:val="clear" w:color="auto" w:fill="DEEAF6" w:themeFill="accent1" w:themeFillTint="33"/>
        <w:spacing w:after="60" w:afterAutospacing="0"/>
        <w:ind w:left="-360"/>
        <w:rPr>
          <w:rFonts w:asciiTheme="minorHAnsi" w:hAnsiTheme="minorHAnsi" w:cstheme="minorHAnsi"/>
          <w:color w:val="1F4E79" w:themeColor="accent1" w:themeShade="80"/>
          <w:sz w:val="24"/>
          <w:szCs w:val="24"/>
        </w:rPr>
      </w:pPr>
      <w:bookmarkStart w:id="16" w:name="_Toc72856175"/>
      <w:bookmarkStart w:id="17" w:name="_Toc73545927"/>
      <w:r w:rsidRPr="00A24177">
        <w:rPr>
          <w:rFonts w:asciiTheme="minorHAnsi" w:hAnsiTheme="minorHAnsi" w:cstheme="minorHAnsi"/>
          <w:color w:val="1F4E79" w:themeColor="accent1" w:themeShade="80"/>
          <w:sz w:val="24"/>
          <w:szCs w:val="24"/>
        </w:rPr>
        <w:t>IV</w:t>
      </w:r>
      <w:r w:rsidR="00977A54" w:rsidRPr="00A24177">
        <w:rPr>
          <w:rFonts w:asciiTheme="minorHAnsi" w:hAnsiTheme="minorHAnsi" w:cstheme="minorHAnsi"/>
          <w:color w:val="1F4E79" w:themeColor="accent1" w:themeShade="80"/>
          <w:sz w:val="24"/>
          <w:szCs w:val="24"/>
        </w:rPr>
        <w:t xml:space="preserve">. </w:t>
      </w:r>
      <w:r w:rsidR="00700BC5" w:rsidRPr="00A24177">
        <w:rPr>
          <w:rFonts w:asciiTheme="minorHAnsi" w:hAnsiTheme="minorHAnsi" w:cstheme="minorHAnsi"/>
          <w:color w:val="1F4E79" w:themeColor="accent1" w:themeShade="80"/>
          <w:sz w:val="24"/>
          <w:szCs w:val="24"/>
        </w:rPr>
        <w:t>Combatting discrimination and stereotyping through education</w:t>
      </w:r>
      <w:bookmarkEnd w:id="16"/>
      <w:bookmarkEnd w:id="17"/>
      <w:r w:rsidR="00700BC5" w:rsidRPr="00A24177">
        <w:rPr>
          <w:rFonts w:asciiTheme="minorHAnsi" w:hAnsiTheme="minorHAnsi" w:cstheme="minorHAnsi"/>
          <w:color w:val="1F4E79" w:themeColor="accent1" w:themeShade="80"/>
          <w:sz w:val="24"/>
          <w:szCs w:val="24"/>
        </w:rPr>
        <w:t xml:space="preserve"> </w:t>
      </w:r>
    </w:p>
    <w:p w14:paraId="4AE538F1" w14:textId="77777777" w:rsidR="006D5E38" w:rsidRPr="00AA240B" w:rsidRDefault="00700BC5" w:rsidP="00AA240B">
      <w:pPr>
        <w:pStyle w:val="NormalWeb"/>
        <w:spacing w:before="120" w:beforeAutospacing="0" w:after="240" w:afterAutospacing="0" w:line="276" w:lineRule="auto"/>
        <w:ind w:left="-360" w:firstLine="360"/>
        <w:jc w:val="both"/>
        <w:rPr>
          <w:rFonts w:asciiTheme="minorHAnsi" w:hAnsiTheme="minorHAnsi" w:cstheme="minorHAnsi"/>
          <w:color w:val="2E74B5" w:themeColor="accent1" w:themeShade="BF"/>
          <w:sz w:val="22"/>
          <w:szCs w:val="22"/>
        </w:rPr>
      </w:pPr>
      <w:r w:rsidRPr="00A24177">
        <w:rPr>
          <w:rFonts w:asciiTheme="minorHAnsi" w:hAnsiTheme="minorHAnsi" w:cstheme="minorHAnsi"/>
          <w:i/>
          <w:color w:val="2E74B5" w:themeColor="accent1" w:themeShade="BF"/>
          <w:sz w:val="22"/>
          <w:szCs w:val="22"/>
        </w:rPr>
        <w:t>CEDAW</w:t>
      </w:r>
      <w:r w:rsidR="004C430E" w:rsidRPr="00A24177">
        <w:rPr>
          <w:rFonts w:asciiTheme="minorHAnsi" w:hAnsiTheme="minorHAnsi" w:cstheme="minorHAnsi"/>
          <w:i/>
          <w:color w:val="2E74B5" w:themeColor="accent1" w:themeShade="BF"/>
          <w:sz w:val="22"/>
          <w:szCs w:val="22"/>
        </w:rPr>
        <w:t>:</w:t>
      </w:r>
      <w:r w:rsidRPr="00A24177">
        <w:rPr>
          <w:rFonts w:asciiTheme="minorHAnsi" w:hAnsiTheme="minorHAnsi" w:cstheme="minorHAnsi"/>
          <w:i/>
          <w:color w:val="2E74B5" w:themeColor="accent1" w:themeShade="BF"/>
          <w:sz w:val="22"/>
          <w:szCs w:val="22"/>
        </w:rPr>
        <w:t xml:space="preserve"> art. </w:t>
      </w:r>
      <w:r w:rsidRPr="00A24177">
        <w:rPr>
          <w:rFonts w:asciiTheme="minorHAnsi" w:hAnsiTheme="minorHAnsi" w:cstheme="minorHAnsi"/>
          <w:i/>
          <w:color w:val="2E74B5" w:themeColor="accent1" w:themeShade="BF"/>
          <w:sz w:val="22"/>
          <w:szCs w:val="22"/>
          <w:lang w:val="ka-GE"/>
        </w:rPr>
        <w:t>2; 10.</w:t>
      </w:r>
      <w:r w:rsidRPr="00A24177">
        <w:rPr>
          <w:rFonts w:asciiTheme="minorHAnsi" w:hAnsiTheme="minorHAnsi" w:cstheme="minorHAnsi"/>
          <w:i/>
          <w:color w:val="2E74B5" w:themeColor="accent1" w:themeShade="BF"/>
          <w:sz w:val="22"/>
          <w:szCs w:val="22"/>
        </w:rPr>
        <w:t xml:space="preserve"> </w:t>
      </w:r>
      <w:r w:rsidR="007B721E" w:rsidRPr="00A24177">
        <w:rPr>
          <w:rFonts w:asciiTheme="minorHAnsi" w:hAnsiTheme="minorHAnsi" w:cstheme="minorHAnsi"/>
          <w:i/>
          <w:color w:val="2E74B5" w:themeColor="accent1" w:themeShade="BF"/>
          <w:sz w:val="22"/>
          <w:szCs w:val="22"/>
        </w:rPr>
        <w:t>GR</w:t>
      </w:r>
      <w:r w:rsidR="004C430E" w:rsidRPr="00A24177">
        <w:rPr>
          <w:rFonts w:asciiTheme="minorHAnsi" w:hAnsiTheme="minorHAnsi" w:cstheme="minorHAnsi"/>
          <w:i/>
          <w:color w:val="2E74B5" w:themeColor="accent1" w:themeShade="BF"/>
          <w:sz w:val="22"/>
          <w:szCs w:val="22"/>
        </w:rPr>
        <w:t>:</w:t>
      </w:r>
      <w:r w:rsidR="007B721E" w:rsidRPr="00A24177">
        <w:rPr>
          <w:rFonts w:asciiTheme="minorHAnsi" w:hAnsiTheme="minorHAnsi" w:cstheme="minorHAnsi"/>
          <w:i/>
          <w:color w:val="2E74B5" w:themeColor="accent1" w:themeShade="BF"/>
          <w:sz w:val="22"/>
          <w:szCs w:val="22"/>
        </w:rPr>
        <w:t xml:space="preserve"> N36.</w:t>
      </w:r>
    </w:p>
    <w:p w14:paraId="56C644D3" w14:textId="74CEE4B1" w:rsidR="00B57E82" w:rsidRPr="00197E39" w:rsidRDefault="00B76916" w:rsidP="008730A8">
      <w:pPr>
        <w:pStyle w:val="Default"/>
        <w:numPr>
          <w:ilvl w:val="0"/>
          <w:numId w:val="11"/>
        </w:numPr>
        <w:spacing w:before="120" w:after="120" w:line="276" w:lineRule="auto"/>
        <w:ind w:left="0"/>
        <w:jc w:val="both"/>
        <w:rPr>
          <w:rFonts w:asciiTheme="minorHAnsi" w:hAnsiTheme="minorHAnsi" w:cstheme="minorHAnsi"/>
          <w:sz w:val="22"/>
          <w:szCs w:val="22"/>
        </w:rPr>
      </w:pPr>
      <w:r>
        <w:rPr>
          <w:rFonts w:asciiTheme="minorHAnsi" w:hAnsiTheme="minorHAnsi" w:cstheme="minorHAnsi"/>
          <w:sz w:val="22"/>
          <w:szCs w:val="22"/>
        </w:rPr>
        <w:t xml:space="preserve">According to a </w:t>
      </w:r>
      <w:r w:rsidR="00043AF8">
        <w:rPr>
          <w:rFonts w:asciiTheme="minorHAnsi" w:hAnsiTheme="minorHAnsi" w:cstheme="minorHAnsi"/>
          <w:sz w:val="22"/>
          <w:szCs w:val="22"/>
        </w:rPr>
        <w:t>representative study</w:t>
      </w:r>
      <w:r>
        <w:rPr>
          <w:rFonts w:asciiTheme="minorHAnsi" w:hAnsiTheme="minorHAnsi" w:cstheme="minorHAnsi"/>
          <w:sz w:val="22"/>
          <w:szCs w:val="22"/>
        </w:rPr>
        <w:t xml:space="preserve"> conducted in 2021, level of homo/bi/transphobia is still high in Georgian society and in last 5 years, </w:t>
      </w:r>
      <w:r w:rsidR="00A95965">
        <w:rPr>
          <w:rFonts w:asciiTheme="minorHAnsi" w:hAnsiTheme="minorHAnsi" w:cstheme="minorHAnsi"/>
          <w:sz w:val="22"/>
          <w:szCs w:val="22"/>
        </w:rPr>
        <w:t xml:space="preserve">the decrease of homo/bi/transphobia has </w:t>
      </w:r>
      <w:r w:rsidR="00043AF8">
        <w:rPr>
          <w:rFonts w:asciiTheme="minorHAnsi" w:hAnsiTheme="minorHAnsi" w:cstheme="minorHAnsi"/>
          <w:sz w:val="22"/>
          <w:szCs w:val="22"/>
        </w:rPr>
        <w:t xml:space="preserve">mainly happened in </w:t>
      </w:r>
      <w:proofErr w:type="gramStart"/>
      <w:r w:rsidR="00043AF8">
        <w:rPr>
          <w:rFonts w:asciiTheme="minorHAnsi" w:hAnsiTheme="minorHAnsi" w:cstheme="minorHAnsi"/>
          <w:sz w:val="22"/>
          <w:szCs w:val="22"/>
        </w:rPr>
        <w:lastRenderedPageBreak/>
        <w:t xml:space="preserve">women, </w:t>
      </w:r>
      <w:r>
        <w:rPr>
          <w:rFonts w:asciiTheme="minorHAnsi" w:hAnsiTheme="minorHAnsi" w:cstheme="minorHAnsi"/>
          <w:sz w:val="22"/>
          <w:szCs w:val="22"/>
        </w:rPr>
        <w:t xml:space="preserve"> </w:t>
      </w:r>
      <w:r w:rsidR="00F158FA">
        <w:rPr>
          <w:rFonts w:asciiTheme="minorHAnsi" w:hAnsiTheme="minorHAnsi" w:cstheme="minorHAnsi"/>
          <w:sz w:val="22"/>
          <w:szCs w:val="22"/>
        </w:rPr>
        <w:t>in</w:t>
      </w:r>
      <w:proofErr w:type="gramEnd"/>
      <w:r w:rsidR="00F158FA">
        <w:rPr>
          <w:rFonts w:asciiTheme="minorHAnsi" w:hAnsiTheme="minorHAnsi" w:cstheme="minorHAnsi"/>
          <w:sz w:val="22"/>
          <w:szCs w:val="22"/>
        </w:rPr>
        <w:t xml:space="preserve"> the capital city and </w:t>
      </w:r>
      <w:r w:rsidR="004A11A4">
        <w:rPr>
          <w:rFonts w:asciiTheme="minorHAnsi" w:hAnsiTheme="minorHAnsi" w:cstheme="minorHAnsi"/>
          <w:sz w:val="22"/>
          <w:szCs w:val="22"/>
        </w:rPr>
        <w:t>mostly in the age group 18-24.</w:t>
      </w:r>
      <w:r w:rsidR="00AF2872">
        <w:rPr>
          <w:rStyle w:val="FootnoteReference"/>
          <w:rFonts w:asciiTheme="minorHAnsi" w:hAnsiTheme="minorHAnsi" w:cstheme="minorHAnsi"/>
          <w:sz w:val="22"/>
          <w:szCs w:val="22"/>
        </w:rPr>
        <w:footnoteReference w:id="17"/>
      </w:r>
      <w:r w:rsidR="00AF2872">
        <w:rPr>
          <w:rFonts w:asciiTheme="minorHAnsi" w:hAnsiTheme="minorHAnsi" w:cstheme="minorHAnsi"/>
          <w:sz w:val="22"/>
          <w:szCs w:val="22"/>
        </w:rPr>
        <w:t xml:space="preserve"> </w:t>
      </w:r>
      <w:r w:rsidR="006D5E38" w:rsidRPr="00197E39">
        <w:rPr>
          <w:rFonts w:asciiTheme="minorHAnsi" w:hAnsiTheme="minorHAnsi" w:cstheme="minorHAnsi"/>
          <w:sz w:val="22"/>
          <w:szCs w:val="22"/>
        </w:rPr>
        <w:t>Even though schools</w:t>
      </w:r>
      <w:r w:rsidR="00700BC5" w:rsidRPr="00197E39">
        <w:rPr>
          <w:rFonts w:asciiTheme="minorHAnsi" w:hAnsiTheme="minorHAnsi" w:cstheme="minorHAnsi"/>
          <w:sz w:val="22"/>
          <w:szCs w:val="22"/>
        </w:rPr>
        <w:t xml:space="preserve"> are </w:t>
      </w:r>
      <w:r w:rsidR="00295E33">
        <w:rPr>
          <w:rFonts w:asciiTheme="minorHAnsi" w:hAnsiTheme="minorHAnsi" w:cstheme="minorHAnsi"/>
          <w:sz w:val="22"/>
          <w:szCs w:val="22"/>
        </w:rPr>
        <w:t>crucial</w:t>
      </w:r>
      <w:r w:rsidR="00700BC5" w:rsidRPr="00197E39">
        <w:rPr>
          <w:rFonts w:asciiTheme="minorHAnsi" w:hAnsiTheme="minorHAnsi" w:cstheme="minorHAnsi"/>
          <w:sz w:val="22"/>
          <w:szCs w:val="22"/>
        </w:rPr>
        <w:t xml:space="preserve"> spaces to learn social d</w:t>
      </w:r>
      <w:r w:rsidR="006D5E38" w:rsidRPr="00197E39">
        <w:rPr>
          <w:rFonts w:asciiTheme="minorHAnsi" w:hAnsiTheme="minorHAnsi" w:cstheme="minorHAnsi"/>
          <w:sz w:val="22"/>
          <w:szCs w:val="22"/>
        </w:rPr>
        <w:t xml:space="preserve">iversity and individual esteem, </w:t>
      </w:r>
      <w:r w:rsidR="00700BC5" w:rsidRPr="00197E39">
        <w:rPr>
          <w:rFonts w:asciiTheme="minorHAnsi" w:hAnsiTheme="minorHAnsi" w:cstheme="minorHAnsi"/>
          <w:sz w:val="22"/>
          <w:szCs w:val="22"/>
        </w:rPr>
        <w:t xml:space="preserve">the </w:t>
      </w:r>
      <w:r w:rsidR="006D5E38" w:rsidRPr="00197E39">
        <w:rPr>
          <w:rFonts w:asciiTheme="minorHAnsi" w:hAnsiTheme="minorHAnsi" w:cstheme="minorHAnsi"/>
          <w:sz w:val="22"/>
          <w:szCs w:val="22"/>
        </w:rPr>
        <w:t xml:space="preserve">Georgian </w:t>
      </w:r>
      <w:r w:rsidR="00700BC5" w:rsidRPr="00197E39">
        <w:rPr>
          <w:rFonts w:asciiTheme="minorHAnsi" w:hAnsiTheme="minorHAnsi" w:cstheme="minorHAnsi"/>
          <w:sz w:val="22"/>
          <w:szCs w:val="22"/>
        </w:rPr>
        <w:t xml:space="preserve">educational system reproduces social inequalities. </w:t>
      </w:r>
      <w:r w:rsidR="006D5E38" w:rsidRPr="00197E39">
        <w:rPr>
          <w:rFonts w:asciiTheme="minorHAnsi" w:hAnsiTheme="minorHAnsi" w:cstheme="minorHAnsi"/>
          <w:sz w:val="22"/>
          <w:szCs w:val="22"/>
        </w:rPr>
        <w:t>Discrimination of L</w:t>
      </w:r>
      <w:r w:rsidR="007D1C5F">
        <w:rPr>
          <w:rFonts w:asciiTheme="minorHAnsi" w:hAnsiTheme="minorHAnsi" w:cstheme="minorHAnsi"/>
          <w:sz w:val="22"/>
          <w:szCs w:val="22"/>
        </w:rPr>
        <w:t>(G)</w:t>
      </w:r>
      <w:r w:rsidR="006D5E38" w:rsidRPr="00197E39">
        <w:rPr>
          <w:rFonts w:asciiTheme="minorHAnsi" w:hAnsiTheme="minorHAnsi" w:cstheme="minorHAnsi"/>
          <w:sz w:val="22"/>
          <w:szCs w:val="22"/>
        </w:rPr>
        <w:t>BT</w:t>
      </w:r>
      <w:r w:rsidR="007D1C5F">
        <w:rPr>
          <w:rFonts w:asciiTheme="minorHAnsi" w:hAnsiTheme="minorHAnsi" w:cstheme="minorHAnsi"/>
          <w:sz w:val="22"/>
          <w:szCs w:val="22"/>
        </w:rPr>
        <w:t>I</w:t>
      </w:r>
      <w:r w:rsidR="006D5E38" w:rsidRPr="00197E39">
        <w:rPr>
          <w:rFonts w:asciiTheme="minorHAnsi" w:hAnsiTheme="minorHAnsi" w:cstheme="minorHAnsi"/>
          <w:sz w:val="22"/>
          <w:szCs w:val="22"/>
        </w:rPr>
        <w:t xml:space="preserve"> youth in a forms of gender stereotyping, violence and bullying still persists in Georgia and has a </w:t>
      </w:r>
      <w:r w:rsidR="00B57E82" w:rsidRPr="00197E39">
        <w:rPr>
          <w:rFonts w:asciiTheme="minorHAnsi" w:hAnsiTheme="minorHAnsi" w:cstheme="minorHAnsi"/>
          <w:sz w:val="22"/>
          <w:szCs w:val="22"/>
        </w:rPr>
        <w:t>devastating</w:t>
      </w:r>
      <w:r w:rsidR="006D5E38" w:rsidRPr="00197E39">
        <w:rPr>
          <w:rFonts w:asciiTheme="minorHAnsi" w:hAnsiTheme="minorHAnsi" w:cstheme="minorHAnsi"/>
          <w:sz w:val="22"/>
          <w:szCs w:val="22"/>
        </w:rPr>
        <w:t xml:space="preserve"> impact on their everyday life. </w:t>
      </w:r>
      <w:r w:rsidR="00664B65">
        <w:rPr>
          <w:rFonts w:asciiTheme="minorHAnsi" w:hAnsiTheme="minorHAnsi" w:cstheme="minorHAnsi"/>
          <w:sz w:val="22"/>
          <w:szCs w:val="22"/>
        </w:rPr>
        <w:t>New representative study conducted in 2021 has shown th</w:t>
      </w:r>
      <w:r w:rsidR="001B0BF8">
        <w:rPr>
          <w:rFonts w:asciiTheme="minorHAnsi" w:hAnsiTheme="minorHAnsi" w:cstheme="minorHAnsi"/>
          <w:sz w:val="22"/>
          <w:szCs w:val="22"/>
        </w:rPr>
        <w:t xml:space="preserve">at </w:t>
      </w:r>
      <w:r w:rsidR="00EF73CF">
        <w:rPr>
          <w:rFonts w:asciiTheme="minorHAnsi" w:hAnsiTheme="minorHAnsi" w:cstheme="minorHAnsi"/>
          <w:sz w:val="22"/>
          <w:szCs w:val="22"/>
        </w:rPr>
        <w:t>there is no linear connection between a level of persons education and level of their homo/bi/transphobia</w:t>
      </w:r>
      <w:r w:rsidR="001471B8">
        <w:rPr>
          <w:rFonts w:asciiTheme="minorHAnsi" w:hAnsiTheme="minorHAnsi" w:cstheme="minorHAnsi"/>
          <w:sz w:val="22"/>
          <w:szCs w:val="22"/>
        </w:rPr>
        <w:t>,</w:t>
      </w:r>
      <w:r w:rsidR="00C57ED4">
        <w:rPr>
          <w:rStyle w:val="FootnoteReference"/>
          <w:rFonts w:asciiTheme="minorHAnsi" w:hAnsiTheme="minorHAnsi" w:cstheme="minorHAnsi"/>
          <w:sz w:val="22"/>
          <w:szCs w:val="22"/>
        </w:rPr>
        <w:footnoteReference w:id="18"/>
      </w:r>
      <w:r w:rsidR="001471B8">
        <w:rPr>
          <w:rFonts w:asciiTheme="minorHAnsi" w:hAnsiTheme="minorHAnsi" w:cstheme="minorHAnsi"/>
          <w:sz w:val="22"/>
          <w:szCs w:val="22"/>
        </w:rPr>
        <w:t xml:space="preserve"> which demonstrates that formal education </w:t>
      </w:r>
      <w:r w:rsidR="00E92F45">
        <w:rPr>
          <w:rFonts w:asciiTheme="minorHAnsi" w:hAnsiTheme="minorHAnsi" w:cstheme="minorHAnsi"/>
          <w:sz w:val="22"/>
          <w:szCs w:val="22"/>
        </w:rPr>
        <w:t>not participating in changes of societal attitudes towards diversity.</w:t>
      </w:r>
      <w:r w:rsidR="00C47C0D">
        <w:rPr>
          <w:rFonts w:asciiTheme="minorHAnsi" w:hAnsiTheme="minorHAnsi" w:cstheme="minorHAnsi"/>
          <w:sz w:val="22"/>
          <w:szCs w:val="22"/>
        </w:rPr>
        <w:t xml:space="preserve"> </w:t>
      </w:r>
      <w:r w:rsidR="00EF73CF">
        <w:rPr>
          <w:rFonts w:asciiTheme="minorHAnsi" w:hAnsiTheme="minorHAnsi" w:cstheme="minorHAnsi"/>
          <w:sz w:val="22"/>
          <w:szCs w:val="22"/>
        </w:rPr>
        <w:t xml:space="preserve">  </w:t>
      </w:r>
    </w:p>
    <w:p w14:paraId="0F4B333D" w14:textId="57FE2457" w:rsidR="00B74D12" w:rsidRPr="00AA240B" w:rsidRDefault="006D5E38" w:rsidP="008730A8">
      <w:pPr>
        <w:pStyle w:val="ListParagraph"/>
        <w:numPr>
          <w:ilvl w:val="0"/>
          <w:numId w:val="11"/>
        </w:numPr>
        <w:tabs>
          <w:tab w:val="left" w:pos="426"/>
        </w:tabs>
        <w:spacing w:before="120" w:after="120" w:line="276" w:lineRule="auto"/>
        <w:ind w:left="0"/>
        <w:jc w:val="both"/>
        <w:rPr>
          <w:rFonts w:cstheme="minorHAnsi"/>
        </w:rPr>
      </w:pPr>
      <w:r w:rsidRPr="00AA240B">
        <w:rPr>
          <w:rFonts w:eastAsia="Calibri" w:cstheme="minorHAnsi"/>
          <w:bCs/>
        </w:rPr>
        <w:t>Bullying in general and especially towards LGBT</w:t>
      </w:r>
      <w:r w:rsidR="007D1C5F">
        <w:rPr>
          <w:rFonts w:eastAsia="Calibri" w:cstheme="minorHAnsi"/>
          <w:bCs/>
        </w:rPr>
        <w:t>I</w:t>
      </w:r>
      <w:r w:rsidRPr="00AA240B">
        <w:rPr>
          <w:rFonts w:eastAsia="Calibri" w:cstheme="minorHAnsi"/>
          <w:bCs/>
        </w:rPr>
        <w:t xml:space="preserve"> youth at school remains a problem. </w:t>
      </w:r>
      <w:r w:rsidRPr="00AA240B">
        <w:rPr>
          <w:rFonts w:cstheme="minorHAnsi"/>
          <w:color w:val="000000"/>
        </w:rPr>
        <w:t xml:space="preserve">Additionally, no detailed analyses </w:t>
      </w:r>
      <w:r w:rsidR="00A67EB2">
        <w:rPr>
          <w:rFonts w:cstheme="minorHAnsi"/>
          <w:color w:val="000000"/>
        </w:rPr>
        <w:t>of</w:t>
      </w:r>
      <w:r w:rsidR="00A67EB2" w:rsidRPr="00AA240B">
        <w:rPr>
          <w:rFonts w:cstheme="minorHAnsi"/>
          <w:color w:val="000000"/>
        </w:rPr>
        <w:t xml:space="preserve"> </w:t>
      </w:r>
      <w:r w:rsidRPr="00AA240B">
        <w:rPr>
          <w:rFonts w:cstheme="minorHAnsi"/>
          <w:color w:val="000000"/>
        </w:rPr>
        <w:t xml:space="preserve">the school textbooks </w:t>
      </w:r>
      <w:proofErr w:type="gramStart"/>
      <w:r w:rsidRPr="00AA240B">
        <w:rPr>
          <w:rFonts w:cstheme="minorHAnsi"/>
          <w:color w:val="000000"/>
        </w:rPr>
        <w:t>has</w:t>
      </w:r>
      <w:proofErr w:type="gramEnd"/>
      <w:r w:rsidRPr="00AA240B">
        <w:rPr>
          <w:rFonts w:cstheme="minorHAnsi"/>
          <w:color w:val="000000"/>
        </w:rPr>
        <w:t xml:space="preserve"> been </w:t>
      </w:r>
      <w:r w:rsidR="00A67EB2">
        <w:rPr>
          <w:rFonts w:cstheme="minorHAnsi"/>
          <w:color w:val="000000"/>
        </w:rPr>
        <w:t>conducted</w:t>
      </w:r>
      <w:r w:rsidRPr="00AA240B">
        <w:rPr>
          <w:rFonts w:cstheme="minorHAnsi"/>
          <w:color w:val="000000"/>
        </w:rPr>
        <w:t xml:space="preserve">, which would determine </w:t>
      </w:r>
      <w:r w:rsidR="00A67EB2">
        <w:rPr>
          <w:rFonts w:cstheme="minorHAnsi"/>
          <w:color w:val="000000"/>
        </w:rPr>
        <w:t>whether</w:t>
      </w:r>
      <w:r w:rsidR="00A67EB2" w:rsidRPr="00AA240B">
        <w:rPr>
          <w:rFonts w:cstheme="minorHAnsi"/>
          <w:color w:val="000000"/>
        </w:rPr>
        <w:t xml:space="preserve"> </w:t>
      </w:r>
      <w:r w:rsidRPr="00AA240B">
        <w:rPr>
          <w:rFonts w:cstheme="minorHAnsi"/>
          <w:color w:val="000000"/>
        </w:rPr>
        <w:t>the tex</w:t>
      </w:r>
      <w:r w:rsidR="00B57E82" w:rsidRPr="00AA240B">
        <w:rPr>
          <w:rFonts w:cstheme="minorHAnsi"/>
          <w:color w:val="000000"/>
        </w:rPr>
        <w:t>tbooks are free from homo/transphobi</w:t>
      </w:r>
      <w:r w:rsidR="00295E33" w:rsidRPr="00AA240B">
        <w:rPr>
          <w:rFonts w:cstheme="minorHAnsi"/>
          <w:color w:val="000000"/>
        </w:rPr>
        <w:t>c stereotyping</w:t>
      </w:r>
      <w:r w:rsidRPr="00AA240B">
        <w:rPr>
          <w:rFonts w:cstheme="minorHAnsi"/>
          <w:color w:val="000000"/>
        </w:rPr>
        <w:t xml:space="preserve">. </w:t>
      </w:r>
      <w:r w:rsidRPr="00AA240B">
        <w:rPr>
          <w:rFonts w:cstheme="minorHAnsi"/>
        </w:rPr>
        <w:t xml:space="preserve">None of special awareness rising </w:t>
      </w:r>
      <w:proofErr w:type="spellStart"/>
      <w:r w:rsidRPr="00AA240B">
        <w:rPr>
          <w:rFonts w:cstheme="minorHAnsi"/>
        </w:rPr>
        <w:t>programmes</w:t>
      </w:r>
      <w:proofErr w:type="spellEnd"/>
      <w:r w:rsidRPr="00AA240B">
        <w:rPr>
          <w:rFonts w:cstheme="minorHAnsi"/>
        </w:rPr>
        <w:t xml:space="preserve"> or any psychological </w:t>
      </w:r>
      <w:r w:rsidR="00295E33" w:rsidRPr="00AA240B">
        <w:rPr>
          <w:rFonts w:cstheme="minorHAnsi"/>
        </w:rPr>
        <w:t>support</w:t>
      </w:r>
      <w:r w:rsidRPr="00AA240B">
        <w:rPr>
          <w:rFonts w:cstheme="minorHAnsi"/>
        </w:rPr>
        <w:t xml:space="preserve"> exist in order to meet special needs of L</w:t>
      </w:r>
      <w:r w:rsidR="00295E33" w:rsidRPr="00AA240B">
        <w:rPr>
          <w:rFonts w:cstheme="minorHAnsi"/>
        </w:rPr>
        <w:t>(</w:t>
      </w:r>
      <w:r w:rsidRPr="00AA240B">
        <w:rPr>
          <w:rFonts w:cstheme="minorHAnsi"/>
        </w:rPr>
        <w:t>G</w:t>
      </w:r>
      <w:r w:rsidR="00295E33" w:rsidRPr="00AA240B">
        <w:rPr>
          <w:rFonts w:cstheme="minorHAnsi"/>
        </w:rPr>
        <w:t>)BTI pupils</w:t>
      </w:r>
      <w:r w:rsidRPr="00AA240B">
        <w:rPr>
          <w:rFonts w:cstheme="minorHAnsi"/>
        </w:rPr>
        <w:t>.</w:t>
      </w:r>
      <w:r w:rsidR="00B57051" w:rsidRPr="00AA240B">
        <w:rPr>
          <w:rFonts w:cstheme="minorHAnsi"/>
        </w:rPr>
        <w:t xml:space="preserve"> </w:t>
      </w:r>
      <w:r w:rsidRPr="00AA240B">
        <w:rPr>
          <w:rFonts w:cstheme="minorHAnsi"/>
        </w:rPr>
        <w:t>Moreover, the research of the Public Defender about the human rights i</w:t>
      </w:r>
      <w:r w:rsidR="00A67EB2">
        <w:rPr>
          <w:rFonts w:cstheme="minorHAnsi"/>
        </w:rPr>
        <w:t>n</w:t>
      </w:r>
      <w:r w:rsidRPr="00AA240B">
        <w:rPr>
          <w:rFonts w:cstheme="minorHAnsi"/>
        </w:rPr>
        <w:t xml:space="preserve"> educational institutions clearly outlines how intolerant the school educational system </w:t>
      </w:r>
      <w:r w:rsidR="00A67EB2">
        <w:rPr>
          <w:rFonts w:cstheme="minorHAnsi"/>
        </w:rPr>
        <w:t xml:space="preserve">is </w:t>
      </w:r>
      <w:r w:rsidRPr="00AA240B">
        <w:rPr>
          <w:rFonts w:cstheme="minorHAnsi"/>
        </w:rPr>
        <w:t xml:space="preserve">in regard </w:t>
      </w:r>
      <w:r w:rsidR="00A67EB2">
        <w:rPr>
          <w:rFonts w:cstheme="minorHAnsi"/>
        </w:rPr>
        <w:t xml:space="preserve">to </w:t>
      </w:r>
      <w:r w:rsidRPr="00AA240B">
        <w:rPr>
          <w:rFonts w:cstheme="minorHAnsi"/>
        </w:rPr>
        <w:t>SOGIE.</w:t>
      </w:r>
      <w:r w:rsidRPr="00197E39">
        <w:rPr>
          <w:rStyle w:val="FootnoteReference"/>
          <w:rFonts w:cstheme="minorHAnsi"/>
        </w:rPr>
        <w:footnoteReference w:id="19"/>
      </w:r>
      <w:r w:rsidR="00B74D12" w:rsidRPr="00AA240B">
        <w:rPr>
          <w:rFonts w:cstheme="minorHAnsi"/>
        </w:rPr>
        <w:t xml:space="preserve"> Thus, the formal education system in Georgia on the one hand, can’t provide dissemination of knowledge on SOGIE issues free from stereotyping, and on the other hand, does almost nothing to promote a tolerant and inclusive environment for LGBT</w:t>
      </w:r>
      <w:r w:rsidR="007D1C5F">
        <w:rPr>
          <w:rFonts w:cstheme="minorHAnsi"/>
        </w:rPr>
        <w:t>I</w:t>
      </w:r>
      <w:r w:rsidR="00B74D12" w:rsidRPr="00AA240B">
        <w:rPr>
          <w:rFonts w:cstheme="minorHAnsi"/>
        </w:rPr>
        <w:t xml:space="preserve"> people.</w:t>
      </w:r>
    </w:p>
    <w:p w14:paraId="52F963CE" w14:textId="7AC56195" w:rsidR="00B57051" w:rsidRPr="00197E39" w:rsidRDefault="006D5E38" w:rsidP="008730A8">
      <w:pPr>
        <w:pStyle w:val="bheader"/>
        <w:numPr>
          <w:ilvl w:val="0"/>
          <w:numId w:val="11"/>
        </w:numPr>
        <w:spacing w:before="120" w:beforeAutospacing="0" w:after="120" w:afterAutospacing="0" w:line="276" w:lineRule="auto"/>
        <w:ind w:left="0"/>
        <w:jc w:val="both"/>
        <w:rPr>
          <w:rFonts w:asciiTheme="minorHAnsi" w:hAnsiTheme="minorHAnsi" w:cstheme="minorHAnsi"/>
          <w:b w:val="0"/>
          <w:sz w:val="22"/>
          <w:szCs w:val="22"/>
        </w:rPr>
      </w:pPr>
      <w:r w:rsidRPr="00197E39">
        <w:rPr>
          <w:rFonts w:asciiTheme="minorHAnsi" w:eastAsia="Calibri" w:hAnsiTheme="minorHAnsi" w:cstheme="minorHAnsi"/>
          <w:b w:val="0"/>
          <w:bCs w:val="0"/>
          <w:color w:val="auto"/>
          <w:sz w:val="22"/>
          <w:szCs w:val="22"/>
        </w:rPr>
        <w:t xml:space="preserve">According to the </w:t>
      </w:r>
      <w:r w:rsidR="00B57E82" w:rsidRPr="00197E39">
        <w:rPr>
          <w:rFonts w:asciiTheme="minorHAnsi" w:eastAsia="Calibri" w:hAnsiTheme="minorHAnsi" w:cstheme="minorHAnsi"/>
          <w:b w:val="0"/>
          <w:bCs w:val="0"/>
          <w:color w:val="auto"/>
          <w:sz w:val="22"/>
          <w:szCs w:val="22"/>
        </w:rPr>
        <w:t xml:space="preserve">WISG’s </w:t>
      </w:r>
      <w:r w:rsidRPr="00197E39">
        <w:rPr>
          <w:rFonts w:asciiTheme="minorHAnsi" w:eastAsia="Calibri" w:hAnsiTheme="minorHAnsi" w:cstheme="minorHAnsi"/>
          <w:b w:val="0"/>
          <w:bCs w:val="0"/>
          <w:color w:val="auto"/>
          <w:sz w:val="22"/>
          <w:szCs w:val="22"/>
        </w:rPr>
        <w:t>research</w:t>
      </w:r>
      <w:r w:rsidR="00B57051" w:rsidRPr="00197E39">
        <w:rPr>
          <w:rFonts w:asciiTheme="minorHAnsi" w:eastAsia="Calibri" w:hAnsiTheme="minorHAnsi" w:cstheme="minorHAnsi"/>
          <w:b w:val="0"/>
          <w:bCs w:val="0"/>
          <w:color w:val="auto"/>
          <w:sz w:val="22"/>
          <w:szCs w:val="22"/>
        </w:rPr>
        <w:t xml:space="preserve"> (2018)</w:t>
      </w:r>
      <w:r w:rsidRPr="00197E39">
        <w:rPr>
          <w:rFonts w:asciiTheme="minorHAnsi" w:eastAsia="Calibri" w:hAnsiTheme="minorHAnsi" w:cstheme="minorHAnsi"/>
          <w:b w:val="0"/>
          <w:bCs w:val="0"/>
          <w:color w:val="auto"/>
          <w:sz w:val="22"/>
          <w:szCs w:val="22"/>
        </w:rPr>
        <w:t xml:space="preserve"> </w:t>
      </w:r>
      <w:r w:rsidR="00B57051" w:rsidRPr="00197E39">
        <w:rPr>
          <w:rFonts w:asciiTheme="minorHAnsi" w:eastAsia="Calibri" w:hAnsiTheme="minorHAnsi" w:cstheme="minorHAnsi"/>
          <w:b w:val="0"/>
          <w:bCs w:val="0"/>
          <w:color w:val="auto"/>
          <w:sz w:val="22"/>
          <w:szCs w:val="22"/>
        </w:rPr>
        <w:t xml:space="preserve">14.2% </w:t>
      </w:r>
      <w:r w:rsidRPr="00197E39">
        <w:rPr>
          <w:rFonts w:asciiTheme="minorHAnsi" w:eastAsia="Calibri" w:hAnsiTheme="minorHAnsi" w:cstheme="minorHAnsi"/>
          <w:b w:val="0"/>
          <w:bCs w:val="0"/>
          <w:color w:val="auto"/>
          <w:sz w:val="22"/>
          <w:szCs w:val="22"/>
        </w:rPr>
        <w:t xml:space="preserve">of </w:t>
      </w:r>
      <w:r w:rsidR="00B57051" w:rsidRPr="00197E39">
        <w:rPr>
          <w:rFonts w:asciiTheme="minorHAnsi" w:eastAsia="Calibri" w:hAnsiTheme="minorHAnsi" w:cstheme="minorHAnsi"/>
          <w:b w:val="0"/>
          <w:bCs w:val="0"/>
          <w:color w:val="auto"/>
          <w:sz w:val="22"/>
          <w:szCs w:val="22"/>
        </w:rPr>
        <w:t xml:space="preserve">LBT </w:t>
      </w:r>
      <w:r w:rsidR="00B57E82" w:rsidRPr="00197E39">
        <w:rPr>
          <w:rFonts w:asciiTheme="minorHAnsi" w:eastAsia="Calibri" w:hAnsiTheme="minorHAnsi" w:cstheme="minorHAnsi"/>
          <w:b w:val="0"/>
          <w:bCs w:val="0"/>
          <w:color w:val="auto"/>
          <w:sz w:val="22"/>
          <w:szCs w:val="22"/>
        </w:rPr>
        <w:t>participants bec</w:t>
      </w:r>
      <w:r w:rsidR="00295E33">
        <w:rPr>
          <w:rFonts w:asciiTheme="minorHAnsi" w:eastAsia="Calibri" w:hAnsiTheme="minorHAnsi" w:cstheme="minorHAnsi"/>
          <w:b w:val="0"/>
          <w:bCs w:val="0"/>
          <w:color w:val="auto"/>
          <w:sz w:val="22"/>
          <w:szCs w:val="22"/>
        </w:rPr>
        <w:t>a</w:t>
      </w:r>
      <w:r w:rsidR="00B57E82" w:rsidRPr="00197E39">
        <w:rPr>
          <w:rFonts w:asciiTheme="minorHAnsi" w:eastAsia="Calibri" w:hAnsiTheme="minorHAnsi" w:cstheme="minorHAnsi"/>
          <w:b w:val="0"/>
          <w:bCs w:val="0"/>
          <w:color w:val="auto"/>
          <w:sz w:val="22"/>
          <w:szCs w:val="22"/>
        </w:rPr>
        <w:t>me victim</w:t>
      </w:r>
      <w:r w:rsidR="00295E33">
        <w:rPr>
          <w:rFonts w:asciiTheme="minorHAnsi" w:eastAsia="Calibri" w:hAnsiTheme="minorHAnsi" w:cstheme="minorHAnsi"/>
          <w:b w:val="0"/>
          <w:bCs w:val="0"/>
          <w:color w:val="auto"/>
          <w:sz w:val="22"/>
          <w:szCs w:val="22"/>
        </w:rPr>
        <w:t>s</w:t>
      </w:r>
      <w:r w:rsidRPr="00197E39">
        <w:rPr>
          <w:rFonts w:asciiTheme="minorHAnsi" w:eastAsia="Calibri" w:hAnsiTheme="minorHAnsi" w:cstheme="minorHAnsi"/>
          <w:b w:val="0"/>
          <w:bCs w:val="0"/>
          <w:color w:val="auto"/>
          <w:sz w:val="22"/>
          <w:szCs w:val="22"/>
        </w:rPr>
        <w:t xml:space="preserve"> of discrimination in the field of education</w:t>
      </w:r>
      <w:r w:rsidR="00B57051" w:rsidRPr="00197E39">
        <w:rPr>
          <w:rFonts w:asciiTheme="minorHAnsi" w:eastAsia="Calibri" w:hAnsiTheme="minorHAnsi" w:cstheme="minorHAnsi"/>
          <w:b w:val="0"/>
          <w:bCs w:val="0"/>
          <w:color w:val="auto"/>
          <w:sz w:val="22"/>
          <w:szCs w:val="22"/>
        </w:rPr>
        <w:t xml:space="preserve"> during the last 2 years and the </w:t>
      </w:r>
      <w:r w:rsidRPr="00197E39">
        <w:rPr>
          <w:rFonts w:asciiTheme="minorHAnsi" w:hAnsiTheme="minorHAnsi" w:cstheme="minorHAnsi"/>
          <w:b w:val="0"/>
          <w:sz w:val="22"/>
          <w:szCs w:val="22"/>
        </w:rPr>
        <w:t xml:space="preserve">classmates/groupmates </w:t>
      </w:r>
      <w:r w:rsidR="00B57E82" w:rsidRPr="00197E39">
        <w:rPr>
          <w:rFonts w:asciiTheme="minorHAnsi" w:hAnsiTheme="minorHAnsi" w:cstheme="minorHAnsi"/>
          <w:b w:val="0"/>
          <w:sz w:val="22"/>
          <w:szCs w:val="22"/>
        </w:rPr>
        <w:t>were</w:t>
      </w:r>
      <w:r w:rsidRPr="00197E39">
        <w:rPr>
          <w:rFonts w:asciiTheme="minorHAnsi" w:hAnsiTheme="minorHAnsi" w:cstheme="minorHAnsi"/>
          <w:b w:val="0"/>
          <w:sz w:val="22"/>
          <w:szCs w:val="22"/>
        </w:rPr>
        <w:t xml:space="preserve"> named as the most abusive group.</w:t>
      </w:r>
      <w:r w:rsidR="00B57051" w:rsidRPr="00197E39">
        <w:rPr>
          <w:rFonts w:asciiTheme="minorHAnsi" w:hAnsiTheme="minorHAnsi" w:cstheme="minorHAnsi"/>
          <w:b w:val="0"/>
          <w:sz w:val="22"/>
          <w:szCs w:val="22"/>
          <w:vertAlign w:val="superscript"/>
        </w:rPr>
        <w:footnoteReference w:id="20"/>
      </w:r>
      <w:r w:rsidRPr="00197E39">
        <w:rPr>
          <w:rFonts w:asciiTheme="minorHAnsi" w:hAnsiTheme="minorHAnsi" w:cstheme="minorHAnsi"/>
          <w:b w:val="0"/>
          <w:sz w:val="22"/>
          <w:szCs w:val="22"/>
        </w:rPr>
        <w:t xml:space="preserve"> </w:t>
      </w:r>
      <w:r w:rsidR="00B57051" w:rsidRPr="00197E39">
        <w:rPr>
          <w:rFonts w:asciiTheme="minorHAnsi" w:hAnsiTheme="minorHAnsi" w:cstheme="minorHAnsi"/>
          <w:b w:val="0"/>
          <w:sz w:val="22"/>
          <w:szCs w:val="22"/>
        </w:rPr>
        <w:t xml:space="preserve">Among the forms of the violence experienced by the </w:t>
      </w:r>
      <w:r w:rsidR="00B57051" w:rsidRPr="00295E33">
        <w:rPr>
          <w:rFonts w:asciiTheme="minorHAnsi" w:hAnsiTheme="minorHAnsi" w:cstheme="minorHAnsi"/>
          <w:b w:val="0"/>
          <w:sz w:val="22"/>
          <w:szCs w:val="22"/>
        </w:rPr>
        <w:t xml:space="preserve">classmates </w:t>
      </w:r>
      <w:r w:rsidR="00B57E82" w:rsidRPr="00295E33">
        <w:rPr>
          <w:rFonts w:asciiTheme="minorHAnsi" w:hAnsiTheme="minorHAnsi" w:cstheme="minorHAnsi"/>
          <w:b w:val="0"/>
          <w:sz w:val="22"/>
          <w:szCs w:val="22"/>
        </w:rPr>
        <w:t>were</w:t>
      </w:r>
      <w:r w:rsidR="00B57051" w:rsidRPr="00295E33">
        <w:rPr>
          <w:rFonts w:asciiTheme="minorHAnsi" w:hAnsiTheme="minorHAnsi" w:cstheme="minorHAnsi"/>
          <w:b w:val="0"/>
          <w:sz w:val="22"/>
          <w:szCs w:val="22"/>
        </w:rPr>
        <w:t xml:space="preserve"> physical violence (7.9%), sexual harassment</w:t>
      </w:r>
      <w:r w:rsidR="007A59E2" w:rsidRPr="00295E33">
        <w:rPr>
          <w:rFonts w:asciiTheme="minorHAnsi" w:hAnsiTheme="minorHAnsi" w:cstheme="minorHAnsi"/>
          <w:b w:val="0"/>
          <w:sz w:val="22"/>
          <w:szCs w:val="22"/>
        </w:rPr>
        <w:t xml:space="preserve"> (34.2%)</w:t>
      </w:r>
      <w:r w:rsidR="00B57051" w:rsidRPr="00295E33">
        <w:rPr>
          <w:rFonts w:asciiTheme="minorHAnsi" w:hAnsiTheme="minorHAnsi" w:cstheme="minorHAnsi"/>
          <w:b w:val="0"/>
          <w:sz w:val="22"/>
          <w:szCs w:val="22"/>
        </w:rPr>
        <w:t xml:space="preserve">, </w:t>
      </w:r>
      <w:r w:rsidR="007A59E2" w:rsidRPr="00295E33">
        <w:rPr>
          <w:rFonts w:asciiTheme="minorHAnsi" w:hAnsiTheme="minorHAnsi" w:cstheme="minorHAnsi"/>
          <w:b w:val="0"/>
          <w:sz w:val="22"/>
          <w:szCs w:val="22"/>
        </w:rPr>
        <w:t xml:space="preserve">attempted </w:t>
      </w:r>
      <w:r w:rsidR="00295E33" w:rsidRPr="00295E33">
        <w:rPr>
          <w:rFonts w:asciiTheme="minorHAnsi" w:hAnsiTheme="minorHAnsi" w:cstheme="minorHAnsi"/>
          <w:b w:val="0"/>
          <w:sz w:val="22"/>
          <w:szCs w:val="22"/>
        </w:rPr>
        <w:t>rape (13,2%)</w:t>
      </w:r>
      <w:r w:rsidR="00B57E82" w:rsidRPr="00295E33">
        <w:rPr>
          <w:rFonts w:asciiTheme="minorHAnsi" w:hAnsiTheme="minorHAnsi" w:cstheme="minorHAnsi"/>
          <w:b w:val="0"/>
          <w:sz w:val="22"/>
          <w:szCs w:val="22"/>
        </w:rPr>
        <w:t xml:space="preserve">. </w:t>
      </w:r>
      <w:r w:rsidR="00295E33" w:rsidRPr="00295E33">
        <w:rPr>
          <w:rFonts w:asciiTheme="minorHAnsi" w:eastAsia="Calibri" w:hAnsiTheme="minorHAnsi" w:cstheme="minorHAnsi"/>
          <w:b w:val="0"/>
          <w:bCs w:val="0"/>
          <w:color w:val="auto"/>
          <w:sz w:val="22"/>
          <w:szCs w:val="22"/>
        </w:rPr>
        <w:t>57.9%</w:t>
      </w:r>
      <w:r w:rsidR="00B57E82" w:rsidRPr="00295E33">
        <w:rPr>
          <w:rFonts w:asciiTheme="minorHAnsi" w:eastAsia="Calibri" w:hAnsiTheme="minorHAnsi" w:cstheme="minorHAnsi"/>
          <w:b w:val="0"/>
          <w:bCs w:val="0"/>
          <w:color w:val="auto"/>
          <w:sz w:val="22"/>
          <w:szCs w:val="22"/>
        </w:rPr>
        <w:t xml:space="preserve"> </w:t>
      </w:r>
      <w:r w:rsidR="007A59E2" w:rsidRPr="00295E33">
        <w:rPr>
          <w:rFonts w:asciiTheme="minorHAnsi" w:hAnsiTheme="minorHAnsi" w:cstheme="minorHAnsi"/>
          <w:b w:val="0"/>
          <w:sz w:val="22"/>
          <w:szCs w:val="22"/>
        </w:rPr>
        <w:t>of the respondents recall</w:t>
      </w:r>
      <w:r w:rsidR="00B57E82" w:rsidRPr="00295E33">
        <w:rPr>
          <w:rFonts w:asciiTheme="minorHAnsi" w:hAnsiTheme="minorHAnsi" w:cstheme="minorHAnsi"/>
          <w:b w:val="0"/>
          <w:sz w:val="22"/>
          <w:szCs w:val="22"/>
        </w:rPr>
        <w:t>ed</w:t>
      </w:r>
      <w:r w:rsidR="007A59E2" w:rsidRPr="00295E33">
        <w:rPr>
          <w:rFonts w:asciiTheme="minorHAnsi" w:hAnsiTheme="minorHAnsi" w:cstheme="minorHAnsi"/>
          <w:b w:val="0"/>
          <w:sz w:val="22"/>
          <w:szCs w:val="22"/>
        </w:rPr>
        <w:t xml:space="preserve"> the experience of </w:t>
      </w:r>
      <w:r w:rsidR="007A59E2" w:rsidRPr="00295E33">
        <w:rPr>
          <w:rFonts w:asciiTheme="minorHAnsi" w:eastAsia="Calibri" w:hAnsiTheme="minorHAnsi" w:cstheme="minorHAnsi"/>
          <w:b w:val="0"/>
          <w:bCs w:val="0"/>
          <w:color w:val="auto"/>
          <w:sz w:val="22"/>
          <w:szCs w:val="22"/>
        </w:rPr>
        <w:t xml:space="preserve">psychological </w:t>
      </w:r>
      <w:r w:rsidR="00B57E82" w:rsidRPr="00295E33">
        <w:rPr>
          <w:rFonts w:asciiTheme="minorHAnsi" w:eastAsia="Calibri" w:hAnsiTheme="minorHAnsi" w:cstheme="minorHAnsi"/>
          <w:b w:val="0"/>
          <w:bCs w:val="0"/>
          <w:color w:val="auto"/>
          <w:sz w:val="22"/>
          <w:szCs w:val="22"/>
        </w:rPr>
        <w:t xml:space="preserve">pressure </w:t>
      </w:r>
      <w:r w:rsidR="007A59E2" w:rsidRPr="00295E33">
        <w:rPr>
          <w:rFonts w:asciiTheme="minorHAnsi" w:eastAsia="Calibri" w:hAnsiTheme="minorHAnsi" w:cstheme="minorHAnsi"/>
          <w:b w:val="0"/>
          <w:bCs w:val="0"/>
          <w:color w:val="auto"/>
          <w:sz w:val="22"/>
          <w:szCs w:val="22"/>
        </w:rPr>
        <w:t>and threats on forcible outing</w:t>
      </w:r>
      <w:r w:rsidR="00DD620E" w:rsidRPr="00295E33">
        <w:rPr>
          <w:rFonts w:asciiTheme="minorHAnsi" w:eastAsia="Calibri" w:hAnsiTheme="minorHAnsi" w:cstheme="minorHAnsi"/>
          <w:b w:val="0"/>
          <w:bCs w:val="0"/>
          <w:color w:val="auto"/>
          <w:sz w:val="22"/>
          <w:szCs w:val="22"/>
        </w:rPr>
        <w:t xml:space="preserve"> (</w:t>
      </w:r>
      <w:r w:rsidR="00DD620E" w:rsidRPr="00295E33">
        <w:rPr>
          <w:rFonts w:asciiTheme="minorHAnsi" w:eastAsia="Times New Roman" w:hAnsiTheme="minorHAnsi" w:cstheme="minorHAnsi"/>
          <w:b w:val="0"/>
          <w:sz w:val="22"/>
          <w:szCs w:val="22"/>
        </w:rPr>
        <w:t>7.9%)</w:t>
      </w:r>
      <w:r w:rsidR="007A59E2" w:rsidRPr="00295E33">
        <w:rPr>
          <w:rFonts w:asciiTheme="minorHAnsi" w:eastAsia="Calibri" w:hAnsiTheme="minorHAnsi" w:cstheme="minorHAnsi"/>
          <w:b w:val="0"/>
          <w:bCs w:val="0"/>
          <w:color w:val="auto"/>
          <w:sz w:val="22"/>
          <w:szCs w:val="22"/>
        </w:rPr>
        <w:t>.</w:t>
      </w:r>
      <w:r w:rsidR="007A59E2" w:rsidRPr="00295E33">
        <w:rPr>
          <w:rFonts w:asciiTheme="minorHAnsi" w:hAnsiTheme="minorHAnsi" w:cstheme="minorHAnsi"/>
          <w:b w:val="0"/>
          <w:sz w:val="22"/>
          <w:szCs w:val="22"/>
        </w:rPr>
        <w:t xml:space="preserve"> In particular cases teaching personnel, instead of responding,</w:t>
      </w:r>
      <w:r w:rsidR="00B57E82" w:rsidRPr="00295E33">
        <w:rPr>
          <w:rFonts w:asciiTheme="minorHAnsi" w:hAnsiTheme="minorHAnsi" w:cstheme="minorHAnsi"/>
          <w:b w:val="0"/>
          <w:sz w:val="22"/>
          <w:szCs w:val="22"/>
        </w:rPr>
        <w:t xml:space="preserve"> are</w:t>
      </w:r>
      <w:r w:rsidR="007A59E2" w:rsidRPr="00295E33">
        <w:rPr>
          <w:rFonts w:asciiTheme="minorHAnsi" w:hAnsiTheme="minorHAnsi" w:cstheme="minorHAnsi"/>
          <w:b w:val="0"/>
          <w:sz w:val="22"/>
          <w:szCs w:val="22"/>
        </w:rPr>
        <w:t xml:space="preserve"> aggravating unhealthy environment at class.</w:t>
      </w:r>
      <w:r w:rsidR="00295E33">
        <w:rPr>
          <w:rStyle w:val="FootnoteReference"/>
          <w:rFonts w:asciiTheme="minorHAnsi" w:hAnsiTheme="minorHAnsi" w:cstheme="minorHAnsi"/>
          <w:b w:val="0"/>
          <w:sz w:val="22"/>
          <w:szCs w:val="22"/>
        </w:rPr>
        <w:footnoteReference w:id="21"/>
      </w:r>
      <w:r w:rsidR="00A146D9">
        <w:rPr>
          <w:rFonts w:asciiTheme="minorHAnsi" w:hAnsiTheme="minorHAnsi" w:cstheme="minorHAnsi"/>
          <w:b w:val="0"/>
          <w:sz w:val="22"/>
          <w:szCs w:val="22"/>
        </w:rPr>
        <w:t xml:space="preserve"> According to a</w:t>
      </w:r>
      <w:r w:rsidR="00F16426">
        <w:rPr>
          <w:rFonts w:asciiTheme="minorHAnsi" w:hAnsiTheme="minorHAnsi" w:cstheme="minorHAnsi"/>
          <w:b w:val="0"/>
          <w:sz w:val="22"/>
          <w:szCs w:val="22"/>
        </w:rPr>
        <w:t xml:space="preserve"> </w:t>
      </w:r>
      <w:r w:rsidR="00A146D9">
        <w:rPr>
          <w:rFonts w:asciiTheme="minorHAnsi" w:hAnsiTheme="minorHAnsi" w:cstheme="minorHAnsi"/>
          <w:b w:val="0"/>
          <w:sz w:val="22"/>
          <w:szCs w:val="22"/>
        </w:rPr>
        <w:t>new study conducted in 2</w:t>
      </w:r>
      <w:r w:rsidR="00A273C9">
        <w:rPr>
          <w:rFonts w:asciiTheme="minorHAnsi" w:hAnsiTheme="minorHAnsi" w:cstheme="minorHAnsi"/>
          <w:b w:val="0"/>
          <w:sz w:val="22"/>
          <w:szCs w:val="22"/>
        </w:rPr>
        <w:t xml:space="preserve">020, </w:t>
      </w:r>
      <w:r w:rsidR="00861A13">
        <w:rPr>
          <w:rFonts w:asciiTheme="minorHAnsi" w:hAnsiTheme="minorHAnsi" w:cstheme="minorHAnsi"/>
          <w:b w:val="0"/>
          <w:sz w:val="22"/>
          <w:szCs w:val="22"/>
        </w:rPr>
        <w:t xml:space="preserve">out of 143 respondents who had studied in at least one </w:t>
      </w:r>
      <w:r w:rsidR="003B3F6D">
        <w:rPr>
          <w:rFonts w:asciiTheme="minorHAnsi" w:hAnsiTheme="minorHAnsi" w:cstheme="minorHAnsi"/>
          <w:b w:val="0"/>
          <w:sz w:val="22"/>
          <w:szCs w:val="22"/>
        </w:rPr>
        <w:t xml:space="preserve">educational institution, 6 stated that they were forced to leave institution, 11 have stated to be not allowed to class, 19 have stated that more was required from them than from other students (all three were options </w:t>
      </w:r>
      <w:r w:rsidR="00073F25">
        <w:rPr>
          <w:rFonts w:asciiTheme="minorHAnsi" w:hAnsiTheme="minorHAnsi" w:cstheme="minorHAnsi"/>
          <w:b w:val="0"/>
          <w:sz w:val="22"/>
          <w:szCs w:val="22"/>
        </w:rPr>
        <w:t>of discriminatory attitudes listed in the questionnaire).</w:t>
      </w:r>
      <w:r w:rsidR="00073F25">
        <w:rPr>
          <w:rStyle w:val="FootnoteReference"/>
          <w:rFonts w:asciiTheme="minorHAnsi" w:hAnsiTheme="minorHAnsi" w:cstheme="minorHAnsi"/>
          <w:b w:val="0"/>
          <w:sz w:val="22"/>
          <w:szCs w:val="22"/>
        </w:rPr>
        <w:footnoteReference w:id="22"/>
      </w:r>
    </w:p>
    <w:p w14:paraId="4476BBF7" w14:textId="2A29B052" w:rsidR="007A59E2" w:rsidRDefault="007A59E2" w:rsidP="008730A8">
      <w:pPr>
        <w:pStyle w:val="Default"/>
        <w:numPr>
          <w:ilvl w:val="0"/>
          <w:numId w:val="11"/>
        </w:numPr>
        <w:spacing w:before="120" w:after="120" w:line="276" w:lineRule="auto"/>
        <w:ind w:left="0"/>
        <w:jc w:val="both"/>
        <w:rPr>
          <w:rFonts w:asciiTheme="minorHAnsi" w:hAnsiTheme="minorHAnsi" w:cstheme="minorHAnsi"/>
          <w:sz w:val="22"/>
          <w:szCs w:val="22"/>
        </w:rPr>
      </w:pPr>
      <w:r w:rsidRPr="00197E39">
        <w:rPr>
          <w:rFonts w:asciiTheme="minorHAnsi" w:hAnsiTheme="minorHAnsi" w:cstheme="minorHAnsi"/>
          <w:sz w:val="22"/>
          <w:szCs w:val="22"/>
        </w:rPr>
        <w:t>Trans persons are even mor</w:t>
      </w:r>
      <w:r w:rsidR="00E318F1">
        <w:rPr>
          <w:rFonts w:asciiTheme="minorHAnsi" w:hAnsiTheme="minorHAnsi" w:cstheme="minorHAnsi"/>
          <w:sz w:val="22"/>
          <w:szCs w:val="22"/>
        </w:rPr>
        <w:t>e marginalized, - almost every t</w:t>
      </w:r>
      <w:r w:rsidRPr="00197E39">
        <w:rPr>
          <w:rFonts w:asciiTheme="minorHAnsi" w:hAnsiTheme="minorHAnsi" w:cstheme="minorHAnsi"/>
          <w:sz w:val="22"/>
          <w:szCs w:val="22"/>
        </w:rPr>
        <w:t xml:space="preserve">rans respondent </w:t>
      </w:r>
      <w:r w:rsidR="00295E33">
        <w:rPr>
          <w:rFonts w:asciiTheme="minorHAnsi" w:hAnsiTheme="minorHAnsi" w:cstheme="minorHAnsi"/>
          <w:sz w:val="22"/>
          <w:szCs w:val="22"/>
        </w:rPr>
        <w:t>had the experience of discrimination at school</w:t>
      </w:r>
      <w:r w:rsidR="00A67EB2">
        <w:rPr>
          <w:rFonts w:asciiTheme="minorHAnsi" w:hAnsiTheme="minorHAnsi" w:cstheme="minorHAnsi"/>
          <w:sz w:val="22"/>
          <w:szCs w:val="22"/>
        </w:rPr>
        <w:t>,</w:t>
      </w:r>
      <w:r w:rsidR="00295E33">
        <w:rPr>
          <w:rFonts w:asciiTheme="minorHAnsi" w:hAnsiTheme="minorHAnsi" w:cstheme="minorHAnsi"/>
          <w:sz w:val="22"/>
          <w:szCs w:val="22"/>
        </w:rPr>
        <w:t xml:space="preserve"> resulting</w:t>
      </w:r>
      <w:r w:rsidRPr="00197E39">
        <w:rPr>
          <w:rFonts w:asciiTheme="minorHAnsi" w:hAnsiTheme="minorHAnsi" w:cstheme="minorHAnsi"/>
          <w:sz w:val="22"/>
          <w:szCs w:val="22"/>
        </w:rPr>
        <w:t xml:space="preserve"> in their decision to give up on studying.</w:t>
      </w:r>
      <w:r w:rsidR="00B57E82" w:rsidRPr="00197E39">
        <w:rPr>
          <w:rFonts w:asciiTheme="minorHAnsi" w:hAnsiTheme="minorHAnsi" w:cstheme="minorHAnsi"/>
          <w:sz w:val="22"/>
          <w:szCs w:val="22"/>
        </w:rPr>
        <w:t xml:space="preserve"> </w:t>
      </w:r>
    </w:p>
    <w:p w14:paraId="1A15BC50" w14:textId="77777777" w:rsidR="00417F3A" w:rsidRPr="00F65C3D" w:rsidRDefault="00417F3A" w:rsidP="00F65C3D">
      <w:pPr>
        <w:pStyle w:val="Default"/>
        <w:spacing w:before="120" w:after="120" w:line="276" w:lineRule="auto"/>
        <w:jc w:val="both"/>
        <w:rPr>
          <w:rFonts w:asciiTheme="minorHAnsi" w:hAnsiTheme="minorHAnsi" w:cstheme="minorHAnsi"/>
          <w:sz w:val="22"/>
          <w:szCs w:val="22"/>
        </w:rPr>
      </w:pPr>
    </w:p>
    <w:p w14:paraId="4EE60AC6" w14:textId="77777777" w:rsidR="00D94F20" w:rsidRPr="00A24177" w:rsidRDefault="00D94F20" w:rsidP="00D94F20">
      <w:pPr>
        <w:pStyle w:val="Heading3"/>
        <w:numPr>
          <w:ilvl w:val="0"/>
          <w:numId w:val="15"/>
        </w:numPr>
        <w:ind w:left="0"/>
        <w:rPr>
          <w:rFonts w:eastAsia="Times New Roman"/>
        </w:rPr>
      </w:pPr>
      <w:bookmarkStart w:id="18" w:name="_Toc73545928"/>
      <w:r w:rsidRPr="00A24177">
        <w:rPr>
          <w:rFonts w:eastAsia="Times New Roman"/>
        </w:rPr>
        <w:t>Recommendations:</w:t>
      </w:r>
      <w:bookmarkEnd w:id="18"/>
      <w:r w:rsidRPr="00A24177">
        <w:rPr>
          <w:rFonts w:eastAsia="Times New Roman"/>
        </w:rPr>
        <w:t xml:space="preserve"> </w:t>
      </w:r>
    </w:p>
    <w:p w14:paraId="6A38333B" w14:textId="0E435372" w:rsidR="00EF39B3" w:rsidRPr="00EF39B3" w:rsidRDefault="00DD620E" w:rsidP="00EF39B3">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EF39B3">
        <w:rPr>
          <w:rFonts w:asciiTheme="minorHAnsi" w:hAnsiTheme="minorHAnsi" w:cstheme="minorHAnsi"/>
          <w:color w:val="000000"/>
          <w:sz w:val="22"/>
          <w:szCs w:val="22"/>
        </w:rPr>
        <w:t xml:space="preserve">Together with relevant governmental organizations and SCOs, the ministry of Education shall analyze the school textbooks to determine </w:t>
      </w:r>
      <w:r w:rsidR="008730A8" w:rsidRPr="00EF39B3">
        <w:rPr>
          <w:rFonts w:asciiTheme="minorHAnsi" w:hAnsiTheme="minorHAnsi" w:cstheme="minorHAnsi"/>
          <w:color w:val="000000"/>
          <w:sz w:val="22"/>
          <w:szCs w:val="22"/>
        </w:rPr>
        <w:t>the level of tolerance on it</w:t>
      </w:r>
      <w:r w:rsidR="00FE0635">
        <w:rPr>
          <w:rFonts w:asciiTheme="minorHAnsi" w:hAnsiTheme="minorHAnsi" w:cstheme="minorHAnsi"/>
          <w:color w:val="000000"/>
          <w:sz w:val="22"/>
          <w:szCs w:val="22"/>
        </w:rPr>
        <w:t>;</w:t>
      </w:r>
    </w:p>
    <w:p w14:paraId="34FCB432" w14:textId="77777777" w:rsidR="003F1F22" w:rsidRDefault="00DD620E" w:rsidP="00662F2A">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3F1F22">
        <w:rPr>
          <w:rFonts w:asciiTheme="minorHAnsi" w:hAnsiTheme="minorHAnsi" w:cstheme="minorHAnsi"/>
          <w:color w:val="000000"/>
          <w:sz w:val="22"/>
          <w:szCs w:val="22"/>
        </w:rPr>
        <w:t xml:space="preserve">Ensure the policies for inclusion and overcoming bullying at schools; </w:t>
      </w:r>
    </w:p>
    <w:p w14:paraId="5B826F89" w14:textId="6BA37CFE" w:rsidR="003F1F22" w:rsidRPr="003F1F22" w:rsidRDefault="003F1F22" w:rsidP="00662F2A">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3F1F22">
        <w:rPr>
          <w:rFonts w:asciiTheme="minorHAnsi" w:hAnsiTheme="minorHAnsi" w:cstheme="minorHAnsi"/>
          <w:color w:val="000000"/>
          <w:sz w:val="22"/>
          <w:szCs w:val="22"/>
        </w:rPr>
        <w:t xml:space="preserve">Adopt specific policies or </w:t>
      </w:r>
      <w:proofErr w:type="spellStart"/>
      <w:r w:rsidRPr="003F1F22">
        <w:rPr>
          <w:rFonts w:asciiTheme="minorHAnsi" w:hAnsiTheme="minorHAnsi" w:cstheme="minorHAnsi"/>
          <w:color w:val="000000"/>
          <w:sz w:val="22"/>
          <w:szCs w:val="22"/>
        </w:rPr>
        <w:t>programmes</w:t>
      </w:r>
      <w:proofErr w:type="spellEnd"/>
      <w:r w:rsidRPr="003F1F22">
        <w:rPr>
          <w:rFonts w:asciiTheme="minorHAnsi" w:hAnsiTheme="minorHAnsi" w:cstheme="minorHAnsi"/>
          <w:color w:val="000000"/>
          <w:sz w:val="22"/>
          <w:szCs w:val="22"/>
        </w:rPr>
        <w:t xml:space="preserve"> to promote tolerance towards diverse sexual orientations or gender identities in educational settings</w:t>
      </w:r>
      <w:r>
        <w:rPr>
          <w:rFonts w:asciiTheme="minorHAnsi" w:hAnsiTheme="minorHAnsi" w:cstheme="minorHAnsi"/>
          <w:color w:val="000000"/>
          <w:sz w:val="22"/>
          <w:szCs w:val="22"/>
        </w:rPr>
        <w:t>;</w:t>
      </w:r>
    </w:p>
    <w:p w14:paraId="5AEC5663" w14:textId="37213FCD" w:rsidR="004C430E" w:rsidRPr="006A7E7E" w:rsidRDefault="006F25B7" w:rsidP="00197E39">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sidRPr="006F25B7">
        <w:rPr>
          <w:rFonts w:asciiTheme="minorHAnsi" w:hAnsiTheme="minorHAnsi" w:cstheme="minorHAnsi"/>
          <w:color w:val="000000"/>
          <w:sz w:val="22"/>
          <w:szCs w:val="22"/>
        </w:rPr>
        <w:t xml:space="preserve">Ensure that mechanisms to address bullying based on </w:t>
      </w:r>
      <w:r>
        <w:rPr>
          <w:rFonts w:asciiTheme="minorHAnsi" w:hAnsiTheme="minorHAnsi" w:cstheme="minorHAnsi"/>
          <w:color w:val="000000"/>
          <w:sz w:val="22"/>
          <w:szCs w:val="22"/>
        </w:rPr>
        <w:t>SOGIE</w:t>
      </w:r>
      <w:r w:rsidRPr="006F25B7">
        <w:rPr>
          <w:rFonts w:asciiTheme="minorHAnsi" w:hAnsiTheme="minorHAnsi" w:cstheme="minorHAnsi"/>
          <w:color w:val="000000"/>
          <w:sz w:val="22"/>
          <w:szCs w:val="22"/>
        </w:rPr>
        <w:t xml:space="preserve"> are available and accessible in educational settings.</w:t>
      </w:r>
    </w:p>
    <w:p w14:paraId="1434061F" w14:textId="77777777" w:rsidR="00D01499" w:rsidRPr="00D01499" w:rsidRDefault="00D01499" w:rsidP="00D01499">
      <w:pPr>
        <w:pStyle w:val="ListParagraph"/>
        <w:pBdr>
          <w:top w:val="nil"/>
          <w:left w:val="nil"/>
          <w:bottom w:val="nil"/>
          <w:right w:val="nil"/>
          <w:between w:val="nil"/>
        </w:pBdr>
        <w:tabs>
          <w:tab w:val="left" w:pos="180"/>
        </w:tabs>
        <w:spacing w:before="120" w:after="0" w:line="240" w:lineRule="auto"/>
        <w:jc w:val="both"/>
        <w:rPr>
          <w:color w:val="000000"/>
        </w:rPr>
      </w:pPr>
    </w:p>
    <w:p w14:paraId="2ADB9A72" w14:textId="11997E4E" w:rsidR="0005730F" w:rsidRPr="00A24177" w:rsidRDefault="004C430E" w:rsidP="00AA240B">
      <w:pPr>
        <w:pStyle w:val="Heading1"/>
        <w:shd w:val="clear" w:color="auto" w:fill="DEEAF6" w:themeFill="accent1" w:themeFillTint="33"/>
        <w:spacing w:after="60" w:afterAutospacing="0"/>
        <w:ind w:left="-360"/>
        <w:rPr>
          <w:rFonts w:asciiTheme="minorHAnsi" w:hAnsiTheme="minorHAnsi" w:cstheme="minorHAnsi"/>
          <w:color w:val="1F4E79" w:themeColor="accent1" w:themeShade="80"/>
          <w:sz w:val="24"/>
          <w:szCs w:val="24"/>
        </w:rPr>
      </w:pPr>
      <w:bookmarkStart w:id="19" w:name="_Toc72856178"/>
      <w:bookmarkStart w:id="20" w:name="_Toc73545932"/>
      <w:r w:rsidRPr="00A24177">
        <w:rPr>
          <w:rFonts w:asciiTheme="minorHAnsi" w:hAnsiTheme="minorHAnsi" w:cstheme="minorHAnsi"/>
          <w:color w:val="1F4E79" w:themeColor="accent1" w:themeShade="80"/>
          <w:sz w:val="24"/>
          <w:szCs w:val="24"/>
        </w:rPr>
        <w:t xml:space="preserve">V. </w:t>
      </w:r>
      <w:r w:rsidRPr="00A24177">
        <w:rPr>
          <w:rFonts w:asciiTheme="minorHAnsi" w:hAnsiTheme="minorHAnsi" w:cstheme="minorHAnsi"/>
          <w:color w:val="1F4E79" w:themeColor="accent1" w:themeShade="80"/>
          <w:sz w:val="24"/>
          <w:szCs w:val="24"/>
        </w:rPr>
        <w:tab/>
      </w:r>
      <w:r w:rsidR="00504D69" w:rsidRPr="00A24177">
        <w:rPr>
          <w:rFonts w:asciiTheme="minorHAnsi" w:hAnsiTheme="minorHAnsi" w:cstheme="minorHAnsi"/>
          <w:color w:val="1F4E79" w:themeColor="accent1" w:themeShade="80"/>
          <w:sz w:val="24"/>
          <w:szCs w:val="24"/>
        </w:rPr>
        <w:t>Discrimination and exclusion in employment</w:t>
      </w:r>
      <w:bookmarkEnd w:id="19"/>
      <w:bookmarkEnd w:id="20"/>
      <w:r w:rsidR="00504D69" w:rsidRPr="00A24177">
        <w:rPr>
          <w:rFonts w:asciiTheme="minorHAnsi" w:hAnsiTheme="minorHAnsi" w:cstheme="minorHAnsi"/>
          <w:color w:val="1F4E79" w:themeColor="accent1" w:themeShade="80"/>
          <w:sz w:val="24"/>
          <w:szCs w:val="24"/>
        </w:rPr>
        <w:t xml:space="preserve"> </w:t>
      </w:r>
    </w:p>
    <w:p w14:paraId="45C0D052" w14:textId="77777777" w:rsidR="00AA240B" w:rsidRPr="00AA240B" w:rsidRDefault="007B721E" w:rsidP="00AA240B">
      <w:pPr>
        <w:spacing w:before="120" w:after="240" w:line="276" w:lineRule="auto"/>
        <w:rPr>
          <w:rFonts w:cstheme="minorHAnsi"/>
          <w:i/>
          <w:color w:val="2E74B5" w:themeColor="accent1" w:themeShade="BF"/>
        </w:rPr>
      </w:pPr>
      <w:r w:rsidRPr="00A24177">
        <w:rPr>
          <w:rFonts w:cstheme="minorHAnsi"/>
          <w:i/>
          <w:color w:val="2E74B5" w:themeColor="accent1" w:themeShade="BF"/>
        </w:rPr>
        <w:t>CEDAW</w:t>
      </w:r>
      <w:r w:rsidR="004C430E" w:rsidRPr="00A24177">
        <w:rPr>
          <w:rFonts w:cstheme="minorHAnsi"/>
          <w:i/>
          <w:color w:val="2E74B5" w:themeColor="accent1" w:themeShade="BF"/>
        </w:rPr>
        <w:t>:</w:t>
      </w:r>
      <w:r w:rsidRPr="00A24177">
        <w:rPr>
          <w:rFonts w:cstheme="minorHAnsi"/>
          <w:i/>
          <w:color w:val="2E74B5" w:themeColor="accent1" w:themeShade="BF"/>
        </w:rPr>
        <w:t xml:space="preserve"> art. </w:t>
      </w:r>
      <w:r w:rsidRPr="00A24177">
        <w:rPr>
          <w:rFonts w:cstheme="minorHAnsi"/>
          <w:i/>
          <w:color w:val="2E74B5" w:themeColor="accent1" w:themeShade="BF"/>
          <w:lang w:val="ka-GE"/>
        </w:rPr>
        <w:t xml:space="preserve">2; </w:t>
      </w:r>
      <w:r w:rsidR="004C430E" w:rsidRPr="00A24177">
        <w:rPr>
          <w:rFonts w:cstheme="minorHAnsi"/>
          <w:i/>
          <w:color w:val="2E74B5" w:themeColor="accent1" w:themeShade="BF"/>
        </w:rPr>
        <w:t>11, 15.</w:t>
      </w:r>
    </w:p>
    <w:p w14:paraId="1104A984" w14:textId="7A5BD4A7" w:rsidR="008B3705" w:rsidRPr="007D67B0" w:rsidRDefault="00092875" w:rsidP="008730A8">
      <w:pPr>
        <w:pStyle w:val="ListParagraph"/>
        <w:numPr>
          <w:ilvl w:val="0"/>
          <w:numId w:val="11"/>
        </w:numPr>
        <w:autoSpaceDE w:val="0"/>
        <w:autoSpaceDN w:val="0"/>
        <w:adjustRightInd w:val="0"/>
        <w:spacing w:before="120" w:after="120" w:line="276" w:lineRule="auto"/>
        <w:ind w:left="0"/>
        <w:jc w:val="both"/>
        <w:rPr>
          <w:rFonts w:cstheme="minorHAnsi"/>
          <w:color w:val="000000"/>
        </w:rPr>
      </w:pPr>
      <w:r w:rsidRPr="007D67B0">
        <w:rPr>
          <w:rFonts w:cstheme="minorHAnsi"/>
          <w:color w:val="000000"/>
        </w:rPr>
        <w:t>D</w:t>
      </w:r>
      <w:r w:rsidR="0005730F" w:rsidRPr="007D67B0">
        <w:rPr>
          <w:rFonts w:cstheme="minorHAnsi"/>
          <w:color w:val="000000"/>
        </w:rPr>
        <w:t>iscrimination in employment</w:t>
      </w:r>
      <w:r w:rsidR="0005730F" w:rsidRPr="007D67B0">
        <w:rPr>
          <w:rFonts w:cstheme="minorHAnsi"/>
          <w:color w:val="000000"/>
          <w:lang w:val="ka-GE"/>
        </w:rPr>
        <w:t xml:space="preserve"> is </w:t>
      </w:r>
      <w:r w:rsidRPr="007D67B0">
        <w:rPr>
          <w:rFonts w:cstheme="minorHAnsi"/>
          <w:color w:val="000000"/>
        </w:rPr>
        <w:t>yet another</w:t>
      </w:r>
      <w:r w:rsidR="0005730F" w:rsidRPr="007D67B0">
        <w:rPr>
          <w:rFonts w:cstheme="minorHAnsi"/>
          <w:color w:val="000000"/>
          <w:lang w:val="ka-GE"/>
        </w:rPr>
        <w:t xml:space="preserve"> </w:t>
      </w:r>
      <w:r w:rsidR="008B3705" w:rsidRPr="007D67B0">
        <w:rPr>
          <w:rFonts w:cstheme="minorHAnsi"/>
          <w:color w:val="000000"/>
        </w:rPr>
        <w:t>challenge</w:t>
      </w:r>
      <w:r w:rsidR="0005730F" w:rsidRPr="007D67B0">
        <w:rPr>
          <w:rFonts w:cstheme="minorHAnsi"/>
          <w:color w:val="000000"/>
          <w:lang w:val="ka-GE"/>
        </w:rPr>
        <w:t xml:space="preserve"> for </w:t>
      </w:r>
      <w:r w:rsidR="0070315D" w:rsidRPr="007D67B0">
        <w:rPr>
          <w:rFonts w:cstheme="minorHAnsi"/>
          <w:color w:val="000000"/>
        </w:rPr>
        <w:t>LBTI</w:t>
      </w:r>
      <w:r w:rsidR="0070315D" w:rsidRPr="007D67B0">
        <w:rPr>
          <w:rFonts w:cstheme="minorHAnsi"/>
          <w:color w:val="000000"/>
          <w:lang w:val="ka-GE"/>
        </w:rPr>
        <w:t xml:space="preserve"> persons</w:t>
      </w:r>
      <w:r w:rsidR="0070315D" w:rsidRPr="007D67B0">
        <w:rPr>
          <w:rFonts w:cstheme="minorHAnsi"/>
          <w:color w:val="000000"/>
        </w:rPr>
        <w:t xml:space="preserve">, even though </w:t>
      </w:r>
      <w:proofErr w:type="spellStart"/>
      <w:r w:rsidR="0070315D" w:rsidRPr="007D67B0">
        <w:rPr>
          <w:rFonts w:cstheme="minorHAnsi"/>
          <w:color w:val="000000"/>
        </w:rPr>
        <w:t>Labour</w:t>
      </w:r>
      <w:proofErr w:type="spellEnd"/>
      <w:r w:rsidR="0070315D" w:rsidRPr="007D67B0">
        <w:rPr>
          <w:rFonts w:cstheme="minorHAnsi"/>
          <w:color w:val="000000"/>
        </w:rPr>
        <w:t xml:space="preserve"> Code prohibit</w:t>
      </w:r>
      <w:r w:rsidR="00FE4BC1">
        <w:rPr>
          <w:rFonts w:cstheme="minorHAnsi"/>
          <w:color w:val="000000"/>
        </w:rPr>
        <w:t>s</w:t>
      </w:r>
      <w:r w:rsidR="0070315D" w:rsidRPr="007D67B0">
        <w:rPr>
          <w:rFonts w:cstheme="minorHAnsi"/>
          <w:color w:val="000000"/>
        </w:rPr>
        <w:t xml:space="preserve"> discrimination based on sexual orientation.</w:t>
      </w:r>
      <w:r w:rsidR="0070315D" w:rsidRPr="007D67B0">
        <w:rPr>
          <w:rFonts w:cstheme="minorHAnsi"/>
          <w:color w:val="000000"/>
          <w:lang w:val="ka-GE"/>
        </w:rPr>
        <w:t xml:space="preserve"> E</w:t>
      </w:r>
      <w:r w:rsidR="0005730F" w:rsidRPr="007D67B0">
        <w:rPr>
          <w:rFonts w:cstheme="minorHAnsi"/>
          <w:color w:val="000000"/>
          <w:lang w:val="ka-GE"/>
        </w:rPr>
        <w:t xml:space="preserve">specially </w:t>
      </w:r>
      <w:r w:rsidR="00E318F1">
        <w:rPr>
          <w:rFonts w:cstheme="minorHAnsi"/>
          <w:color w:val="000000"/>
        </w:rPr>
        <w:t>t</w:t>
      </w:r>
      <w:r w:rsidR="0070315D" w:rsidRPr="007D67B0">
        <w:rPr>
          <w:rFonts w:cstheme="minorHAnsi"/>
          <w:color w:val="000000"/>
          <w:lang w:val="ka-GE"/>
        </w:rPr>
        <w:t>rans</w:t>
      </w:r>
      <w:r w:rsidR="0005730F" w:rsidRPr="007D67B0">
        <w:rPr>
          <w:rFonts w:cstheme="minorHAnsi"/>
          <w:color w:val="000000"/>
          <w:lang w:val="ka-GE"/>
        </w:rPr>
        <w:t xml:space="preserve"> persons are</w:t>
      </w:r>
      <w:r w:rsidRPr="007D67B0">
        <w:rPr>
          <w:rFonts w:cstheme="minorHAnsi"/>
          <w:color w:val="000000"/>
          <w:lang w:val="ka-GE"/>
        </w:rPr>
        <w:t xml:space="preserve"> vulnerable at the labor market, </w:t>
      </w:r>
      <w:r w:rsidRPr="007D67B0">
        <w:rPr>
          <w:rFonts w:cstheme="minorHAnsi"/>
          <w:color w:val="000000"/>
        </w:rPr>
        <w:t>as unregulated</w:t>
      </w:r>
      <w:r w:rsidRPr="007D67B0">
        <w:rPr>
          <w:rFonts w:cstheme="minorHAnsi"/>
          <w:color w:val="000000"/>
          <w:lang w:val="ka-GE"/>
        </w:rPr>
        <w:t xml:space="preserve"> LGR </w:t>
      </w:r>
      <w:r w:rsidR="00FE4BC1">
        <w:rPr>
          <w:rFonts w:cstheme="minorHAnsi"/>
          <w:color w:val="000000"/>
        </w:rPr>
        <w:t>pushes</w:t>
      </w:r>
      <w:r w:rsidR="0005730F" w:rsidRPr="007D67B0">
        <w:rPr>
          <w:rFonts w:cstheme="minorHAnsi"/>
          <w:color w:val="000000"/>
          <w:lang w:val="ka-GE"/>
        </w:rPr>
        <w:t xml:space="preserve"> them </w:t>
      </w:r>
      <w:r w:rsidR="00FE4BC1">
        <w:rPr>
          <w:rFonts w:cstheme="minorHAnsi"/>
          <w:color w:val="000000"/>
        </w:rPr>
        <w:t>in</w:t>
      </w:r>
      <w:r w:rsidR="0005730F" w:rsidRPr="007D67B0">
        <w:rPr>
          <w:rFonts w:cstheme="minorHAnsi"/>
          <w:color w:val="000000"/>
          <w:lang w:val="ka-GE"/>
        </w:rPr>
        <w:t xml:space="preserve">to unofficial employment </w:t>
      </w:r>
      <w:r w:rsidRPr="007D67B0">
        <w:rPr>
          <w:rFonts w:cstheme="minorHAnsi"/>
          <w:color w:val="000000"/>
        </w:rPr>
        <w:t>i.e.</w:t>
      </w:r>
      <w:r w:rsidR="0005730F" w:rsidRPr="007D67B0">
        <w:rPr>
          <w:rFonts w:cstheme="minorHAnsi"/>
          <w:color w:val="000000"/>
          <w:lang w:val="ka-GE"/>
        </w:rPr>
        <w:t xml:space="preserve"> poor working conditions and remuneration</w:t>
      </w:r>
      <w:r w:rsidR="007F4158" w:rsidRPr="007D67B0">
        <w:rPr>
          <w:rFonts w:cstheme="minorHAnsi"/>
          <w:color w:val="000000"/>
          <w:lang w:val="ka-GE"/>
        </w:rPr>
        <w:t>, also highlite</w:t>
      </w:r>
      <w:r w:rsidR="007F4158" w:rsidRPr="007D67B0">
        <w:rPr>
          <w:rFonts w:cstheme="minorHAnsi"/>
          <w:color w:val="000000"/>
        </w:rPr>
        <w:t xml:space="preserve">d by the </w:t>
      </w:r>
      <w:r w:rsidR="00E567DF">
        <w:rPr>
          <w:rFonts w:cstheme="minorHAnsi"/>
          <w:color w:val="000000"/>
        </w:rPr>
        <w:t>IE</w:t>
      </w:r>
      <w:r w:rsidR="007F4158" w:rsidRPr="007D67B0">
        <w:rPr>
          <w:rFonts w:cstheme="minorHAnsi"/>
          <w:color w:val="000000"/>
        </w:rPr>
        <w:t>.</w:t>
      </w:r>
      <w:r w:rsidR="007F4158" w:rsidRPr="007D67B0">
        <w:rPr>
          <w:rStyle w:val="FootnoteReference"/>
          <w:rFonts w:cstheme="minorHAnsi"/>
          <w:color w:val="000000"/>
        </w:rPr>
        <w:t xml:space="preserve"> </w:t>
      </w:r>
      <w:r w:rsidR="007F4158" w:rsidRPr="00197E39">
        <w:rPr>
          <w:rStyle w:val="FootnoteReference"/>
          <w:rFonts w:cstheme="minorHAnsi"/>
          <w:color w:val="000000"/>
        </w:rPr>
        <w:footnoteReference w:id="23"/>
      </w:r>
    </w:p>
    <w:p w14:paraId="7AE7EA9E" w14:textId="70D26C94" w:rsidR="005E1943" w:rsidRDefault="0070315D" w:rsidP="008730A8">
      <w:pPr>
        <w:pStyle w:val="Normal1"/>
        <w:numPr>
          <w:ilvl w:val="0"/>
          <w:numId w:val="11"/>
        </w:numPr>
        <w:shd w:val="clear" w:color="auto" w:fill="FFFFFF"/>
        <w:spacing w:before="120" w:after="120"/>
        <w:ind w:left="0"/>
        <w:rPr>
          <w:rFonts w:asciiTheme="minorHAnsi" w:hAnsiTheme="minorHAnsi" w:cstheme="minorHAnsi"/>
          <w:color w:val="000000"/>
        </w:rPr>
      </w:pPr>
      <w:r>
        <w:rPr>
          <w:rFonts w:asciiTheme="minorHAnsi" w:hAnsiTheme="minorHAnsi" w:cstheme="minorHAnsi"/>
          <w:color w:val="000000"/>
        </w:rPr>
        <w:t xml:space="preserve">Study </w:t>
      </w:r>
      <w:r w:rsidR="008730A8">
        <w:rPr>
          <w:rFonts w:asciiTheme="minorHAnsi" w:hAnsiTheme="minorHAnsi" w:cstheme="minorHAnsi"/>
          <w:color w:val="000000"/>
        </w:rPr>
        <w:t xml:space="preserve">of 2018 </w:t>
      </w:r>
      <w:r>
        <w:rPr>
          <w:rFonts w:asciiTheme="minorHAnsi" w:hAnsiTheme="minorHAnsi" w:cstheme="minorHAnsi"/>
          <w:color w:val="000000"/>
        </w:rPr>
        <w:t xml:space="preserve">reveals that </w:t>
      </w:r>
      <w:r w:rsidR="008B3705" w:rsidRPr="00197E39">
        <w:rPr>
          <w:rFonts w:asciiTheme="minorHAnsi" w:hAnsiTheme="minorHAnsi" w:cstheme="minorHAnsi"/>
          <w:color w:val="000000"/>
        </w:rPr>
        <w:t xml:space="preserve">28.2% of LB women </w:t>
      </w:r>
      <w:r>
        <w:rPr>
          <w:rFonts w:asciiTheme="minorHAnsi" w:hAnsiTheme="minorHAnsi" w:cstheme="minorHAnsi"/>
          <w:color w:val="000000"/>
        </w:rPr>
        <w:t xml:space="preserve">were discriminated in employment based on SOGIE, </w:t>
      </w:r>
      <w:r w:rsidR="009B5D12" w:rsidRPr="00197E39">
        <w:rPr>
          <w:rFonts w:asciiTheme="minorHAnsi" w:hAnsiTheme="minorHAnsi" w:cstheme="minorHAnsi"/>
          <w:color w:val="000000"/>
        </w:rPr>
        <w:t xml:space="preserve">mostly while seeking jobs: denial on employment </w:t>
      </w:r>
      <w:r>
        <w:rPr>
          <w:rFonts w:asciiTheme="minorHAnsi" w:hAnsiTheme="minorHAnsi" w:cstheme="minorHAnsi"/>
          <w:color w:val="000000"/>
        </w:rPr>
        <w:t>hit 21.4%</w:t>
      </w:r>
      <w:r w:rsidR="009B5D12" w:rsidRPr="00197E39">
        <w:rPr>
          <w:rFonts w:asciiTheme="minorHAnsi" w:hAnsiTheme="minorHAnsi" w:cstheme="minorHAnsi"/>
          <w:color w:val="000000"/>
        </w:rPr>
        <w:t xml:space="preserve">; </w:t>
      </w:r>
      <w:r>
        <w:rPr>
          <w:rFonts w:asciiTheme="minorHAnsi" w:hAnsiTheme="minorHAnsi" w:cstheme="minorHAnsi"/>
          <w:color w:val="000000"/>
        </w:rPr>
        <w:t>unequal opportunities (11.2%)</w:t>
      </w:r>
      <w:r w:rsidR="009B5D12" w:rsidRPr="00197E39">
        <w:rPr>
          <w:rFonts w:asciiTheme="minorHAnsi" w:hAnsiTheme="minorHAnsi" w:cstheme="minorHAnsi"/>
          <w:color w:val="000000"/>
        </w:rPr>
        <w:t xml:space="preserve">; obstacles </w:t>
      </w:r>
      <w:r w:rsidR="00FE4BC1">
        <w:rPr>
          <w:rFonts w:asciiTheme="minorHAnsi" w:hAnsiTheme="minorHAnsi" w:cstheme="minorHAnsi"/>
          <w:color w:val="000000"/>
        </w:rPr>
        <w:t>i</w:t>
      </w:r>
      <w:r w:rsidR="009B5D12" w:rsidRPr="00197E39">
        <w:rPr>
          <w:rFonts w:asciiTheme="minorHAnsi" w:hAnsiTheme="minorHAnsi" w:cstheme="minorHAnsi"/>
          <w:color w:val="000000"/>
        </w:rPr>
        <w:t>n promotion (6.5%).</w:t>
      </w:r>
      <w:r>
        <w:rPr>
          <w:rFonts w:asciiTheme="minorHAnsi" w:hAnsiTheme="minorHAnsi" w:cstheme="minorHAnsi"/>
          <w:color w:val="000000"/>
        </w:rPr>
        <w:t xml:space="preserve"> Entering the </w:t>
      </w:r>
      <w:proofErr w:type="spellStart"/>
      <w:r>
        <w:rPr>
          <w:rFonts w:asciiTheme="minorHAnsi" w:hAnsiTheme="minorHAnsi" w:cstheme="minorHAnsi"/>
          <w:color w:val="000000"/>
        </w:rPr>
        <w:t>labo</w:t>
      </w:r>
      <w:r w:rsidR="00122EA8">
        <w:rPr>
          <w:rFonts w:asciiTheme="minorHAnsi" w:hAnsiTheme="minorHAnsi" w:cstheme="minorHAnsi"/>
          <w:color w:val="000000"/>
        </w:rPr>
        <w:t>u</w:t>
      </w:r>
      <w:r>
        <w:rPr>
          <w:rFonts w:asciiTheme="minorHAnsi" w:hAnsiTheme="minorHAnsi" w:cstheme="minorHAnsi"/>
          <w:color w:val="000000"/>
        </w:rPr>
        <w:t>r</w:t>
      </w:r>
      <w:proofErr w:type="spellEnd"/>
      <w:r>
        <w:rPr>
          <w:rFonts w:asciiTheme="minorHAnsi" w:hAnsiTheme="minorHAnsi" w:cstheme="minorHAnsi"/>
          <w:color w:val="000000"/>
        </w:rPr>
        <w:t xml:space="preserve"> market </w:t>
      </w:r>
      <w:r w:rsidR="009B5D12" w:rsidRPr="00197E39">
        <w:rPr>
          <w:rFonts w:asciiTheme="minorHAnsi" w:hAnsiTheme="minorHAnsi" w:cstheme="minorHAnsi"/>
          <w:color w:val="000000"/>
        </w:rPr>
        <w:t>is more problematic for the LB women who look gender nonconforming (48.4%). It revealed that difference also occurs in terms of employment sector: as the discrimination experienced by LB women operat</w:t>
      </w:r>
      <w:r w:rsidR="00FE4BC1">
        <w:rPr>
          <w:rFonts w:asciiTheme="minorHAnsi" w:hAnsiTheme="minorHAnsi" w:cstheme="minorHAnsi"/>
          <w:color w:val="000000"/>
        </w:rPr>
        <w:t>ing</w:t>
      </w:r>
      <w:r w:rsidR="008157F4">
        <w:rPr>
          <w:rFonts w:asciiTheme="minorHAnsi" w:hAnsiTheme="minorHAnsi" w:cstheme="minorHAnsi"/>
          <w:color w:val="000000"/>
        </w:rPr>
        <w:t xml:space="preserve"> in</w:t>
      </w:r>
      <w:r w:rsidR="00FE4BC1">
        <w:rPr>
          <w:rFonts w:asciiTheme="minorHAnsi" w:hAnsiTheme="minorHAnsi" w:cstheme="minorHAnsi"/>
          <w:color w:val="000000"/>
        </w:rPr>
        <w:t xml:space="preserve"> the private</w:t>
      </w:r>
      <w:r w:rsidR="00FE4BC1" w:rsidRPr="00197E39">
        <w:rPr>
          <w:rFonts w:asciiTheme="minorHAnsi" w:hAnsiTheme="minorHAnsi" w:cstheme="minorHAnsi"/>
          <w:color w:val="000000"/>
        </w:rPr>
        <w:t xml:space="preserve"> </w:t>
      </w:r>
      <w:r w:rsidR="009B5D12" w:rsidRPr="00197E39">
        <w:rPr>
          <w:rFonts w:asciiTheme="minorHAnsi" w:hAnsiTheme="minorHAnsi" w:cstheme="minorHAnsi"/>
          <w:color w:val="000000"/>
        </w:rPr>
        <w:t xml:space="preserve">sector (32.6%) is </w:t>
      </w:r>
      <w:r w:rsidR="00FE4BC1">
        <w:rPr>
          <w:rFonts w:asciiTheme="minorHAnsi" w:hAnsiTheme="minorHAnsi" w:cstheme="minorHAnsi"/>
          <w:color w:val="000000"/>
        </w:rPr>
        <w:t>double that of</w:t>
      </w:r>
      <w:r w:rsidR="007F4158" w:rsidRPr="00197E39">
        <w:rPr>
          <w:rFonts w:asciiTheme="minorHAnsi" w:hAnsiTheme="minorHAnsi" w:cstheme="minorHAnsi"/>
          <w:color w:val="000000"/>
        </w:rPr>
        <w:t xml:space="preserve"> the employees of </w:t>
      </w:r>
      <w:r w:rsidR="00FE4BC1">
        <w:rPr>
          <w:rFonts w:asciiTheme="minorHAnsi" w:hAnsiTheme="minorHAnsi" w:cstheme="minorHAnsi"/>
          <w:color w:val="000000"/>
        </w:rPr>
        <w:t xml:space="preserve">the </w:t>
      </w:r>
      <w:r w:rsidR="007F4158" w:rsidRPr="00197E39">
        <w:rPr>
          <w:rFonts w:asciiTheme="minorHAnsi" w:hAnsiTheme="minorHAnsi" w:cstheme="minorHAnsi"/>
          <w:color w:val="000000"/>
        </w:rPr>
        <w:t>public sector</w:t>
      </w:r>
      <w:r>
        <w:rPr>
          <w:rFonts w:asciiTheme="minorHAnsi" w:hAnsiTheme="minorHAnsi" w:cstheme="minorHAnsi"/>
          <w:color w:val="000000"/>
        </w:rPr>
        <w:t>;</w:t>
      </w:r>
      <w:r>
        <w:rPr>
          <w:rStyle w:val="FootnoteReference"/>
          <w:rFonts w:asciiTheme="minorHAnsi" w:hAnsiTheme="minorHAnsi" w:cstheme="minorHAnsi"/>
          <w:color w:val="000000"/>
        </w:rPr>
        <w:footnoteReference w:id="24"/>
      </w:r>
      <w:r w:rsidR="007F4158" w:rsidRPr="00197E39">
        <w:rPr>
          <w:rFonts w:asciiTheme="minorHAnsi" w:hAnsiTheme="minorHAnsi" w:cstheme="minorHAnsi"/>
          <w:color w:val="000000"/>
        </w:rPr>
        <w:t xml:space="preserve"> </w:t>
      </w:r>
      <w:r w:rsidR="008730A8">
        <w:rPr>
          <w:rFonts w:asciiTheme="minorHAnsi" w:hAnsiTheme="minorHAnsi" w:cstheme="minorHAnsi"/>
          <w:color w:val="000000"/>
        </w:rPr>
        <w:t>w</w:t>
      </w:r>
      <w:r w:rsidR="00FE4BC1">
        <w:rPr>
          <w:rFonts w:asciiTheme="minorHAnsi" w:hAnsiTheme="minorHAnsi" w:cstheme="minorHAnsi"/>
          <w:color w:val="000000"/>
        </w:rPr>
        <w:t>e can thus presume</w:t>
      </w:r>
      <w:r>
        <w:rPr>
          <w:rFonts w:asciiTheme="minorHAnsi" w:hAnsiTheme="minorHAnsi" w:cstheme="minorHAnsi"/>
          <w:color w:val="000000"/>
        </w:rPr>
        <w:t xml:space="preserve"> </w:t>
      </w:r>
      <w:r w:rsidR="007F4158" w:rsidRPr="00197E39">
        <w:rPr>
          <w:rFonts w:asciiTheme="minorHAnsi" w:hAnsiTheme="minorHAnsi" w:cstheme="minorHAnsi"/>
          <w:color w:val="000000"/>
        </w:rPr>
        <w:t xml:space="preserve">that the anti-discrimination mechanism is more effective in the public sector. </w:t>
      </w:r>
      <w:r w:rsidR="001400AB">
        <w:rPr>
          <w:rFonts w:asciiTheme="minorHAnsi" w:hAnsiTheme="minorHAnsi" w:cstheme="minorHAnsi"/>
          <w:color w:val="000000"/>
        </w:rPr>
        <w:t>The newest study conducted in 2020 shows that 32.7% of respondents (N=69)</w:t>
      </w:r>
      <w:r w:rsidR="00AD4B8C">
        <w:rPr>
          <w:rFonts w:asciiTheme="minorHAnsi" w:hAnsiTheme="minorHAnsi" w:cstheme="minorHAnsi"/>
          <w:color w:val="000000"/>
        </w:rPr>
        <w:t xml:space="preserve"> have experienced discrimination in employment sphere in last 2 years. </w:t>
      </w:r>
      <w:r w:rsidR="00AD4B8C">
        <w:rPr>
          <w:rStyle w:val="FootnoteReference"/>
          <w:rFonts w:asciiTheme="minorHAnsi" w:hAnsiTheme="minorHAnsi" w:cstheme="minorHAnsi"/>
          <w:color w:val="000000"/>
        </w:rPr>
        <w:footnoteReference w:id="25"/>
      </w:r>
      <w:r w:rsidR="00574AC8">
        <w:rPr>
          <w:rFonts w:asciiTheme="minorHAnsi" w:hAnsiTheme="minorHAnsi" w:cstheme="minorHAnsi"/>
          <w:color w:val="000000"/>
        </w:rPr>
        <w:t xml:space="preserve"> 26.6% stated that they have been refused a job because they are part of </w:t>
      </w:r>
      <w:r w:rsidR="000D05DE">
        <w:rPr>
          <w:rFonts w:asciiTheme="minorHAnsi" w:hAnsiTheme="minorHAnsi" w:cstheme="minorHAnsi"/>
          <w:color w:val="000000"/>
        </w:rPr>
        <w:t xml:space="preserve">or are perceived to be part of </w:t>
      </w:r>
      <w:r w:rsidR="00574AC8">
        <w:rPr>
          <w:rFonts w:asciiTheme="minorHAnsi" w:hAnsiTheme="minorHAnsi" w:cstheme="minorHAnsi"/>
          <w:color w:val="000000"/>
        </w:rPr>
        <w:t xml:space="preserve">LGBTI community, </w:t>
      </w:r>
      <w:r w:rsidR="002B6D3F">
        <w:rPr>
          <w:rFonts w:asciiTheme="minorHAnsi" w:hAnsiTheme="minorHAnsi" w:cstheme="minorHAnsi"/>
          <w:color w:val="000000"/>
        </w:rPr>
        <w:t>13.1% have stated that they have been fired because of the same reason, 8.7% were refused promotion and 12.6% were asked for more requirements than other emp</w:t>
      </w:r>
      <w:r w:rsidR="00525850">
        <w:rPr>
          <w:rFonts w:asciiTheme="minorHAnsi" w:hAnsiTheme="minorHAnsi" w:cstheme="minorHAnsi"/>
          <w:color w:val="000000"/>
        </w:rPr>
        <w:t>l</w:t>
      </w:r>
      <w:r w:rsidR="002B6D3F">
        <w:rPr>
          <w:rFonts w:asciiTheme="minorHAnsi" w:hAnsiTheme="minorHAnsi" w:cstheme="minorHAnsi"/>
          <w:color w:val="000000"/>
        </w:rPr>
        <w:t>o</w:t>
      </w:r>
      <w:r w:rsidR="00525850">
        <w:rPr>
          <w:rFonts w:asciiTheme="minorHAnsi" w:hAnsiTheme="minorHAnsi" w:cstheme="minorHAnsi"/>
          <w:color w:val="000000"/>
        </w:rPr>
        <w:t>y</w:t>
      </w:r>
      <w:r w:rsidR="002B6D3F">
        <w:rPr>
          <w:rFonts w:asciiTheme="minorHAnsi" w:hAnsiTheme="minorHAnsi" w:cstheme="minorHAnsi"/>
          <w:color w:val="000000"/>
        </w:rPr>
        <w:t>ees.</w:t>
      </w:r>
      <w:r w:rsidR="00883BE2">
        <w:rPr>
          <w:rStyle w:val="FootnoteReference"/>
          <w:rFonts w:asciiTheme="minorHAnsi" w:hAnsiTheme="minorHAnsi" w:cstheme="minorHAnsi"/>
          <w:color w:val="000000"/>
        </w:rPr>
        <w:footnoteReference w:id="26"/>
      </w:r>
    </w:p>
    <w:p w14:paraId="2E209C0C" w14:textId="77777777" w:rsidR="00417F3A" w:rsidRPr="00197E39" w:rsidRDefault="00417F3A" w:rsidP="00197E39">
      <w:pPr>
        <w:pStyle w:val="Normal1"/>
        <w:shd w:val="clear" w:color="auto" w:fill="FFFFFF"/>
        <w:spacing w:before="120" w:after="120"/>
        <w:rPr>
          <w:rFonts w:asciiTheme="minorHAnsi" w:hAnsiTheme="minorHAnsi" w:cstheme="minorHAnsi"/>
          <w:color w:val="000000"/>
        </w:rPr>
      </w:pPr>
    </w:p>
    <w:p w14:paraId="340F3A86" w14:textId="77777777" w:rsidR="00D94F20" w:rsidRPr="00A24177" w:rsidRDefault="00D94F20" w:rsidP="00D94F20">
      <w:pPr>
        <w:pStyle w:val="Heading3"/>
        <w:numPr>
          <w:ilvl w:val="0"/>
          <w:numId w:val="15"/>
        </w:numPr>
        <w:ind w:left="0"/>
        <w:rPr>
          <w:rFonts w:eastAsia="Times New Roman"/>
        </w:rPr>
      </w:pPr>
      <w:bookmarkStart w:id="21" w:name="_Toc73545933"/>
      <w:r w:rsidRPr="00A24177">
        <w:rPr>
          <w:rFonts w:eastAsia="Times New Roman"/>
        </w:rPr>
        <w:t>Recommendations:</w:t>
      </w:r>
      <w:bookmarkEnd w:id="21"/>
      <w:r w:rsidRPr="00A24177">
        <w:rPr>
          <w:rFonts w:eastAsia="Times New Roman"/>
        </w:rPr>
        <w:t xml:space="preserve"> </w:t>
      </w:r>
    </w:p>
    <w:p w14:paraId="4744E911" w14:textId="2043F56E" w:rsidR="00AD457E" w:rsidRPr="00AD457E" w:rsidRDefault="00AD457E" w:rsidP="00AD457E">
      <w:pPr>
        <w:pStyle w:val="NormalWeb"/>
        <w:numPr>
          <w:ilvl w:val="0"/>
          <w:numId w:val="8"/>
        </w:numPr>
        <w:spacing w:before="120" w:beforeAutospacing="0" w:after="120" w:afterAutospacing="0" w:line="276"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Ensure awareness rising on anti-discrimination mechanism</w:t>
      </w:r>
      <w:r w:rsidR="00FE4BC1">
        <w:rPr>
          <w:rFonts w:asciiTheme="minorHAnsi" w:hAnsiTheme="minorHAnsi" w:cstheme="minorHAnsi"/>
          <w:color w:val="000000"/>
          <w:sz w:val="22"/>
          <w:szCs w:val="22"/>
        </w:rPr>
        <w:t xml:space="preserve">s, including in the </w:t>
      </w:r>
      <w:proofErr w:type="spellStart"/>
      <w:r>
        <w:rPr>
          <w:rFonts w:asciiTheme="minorHAnsi" w:hAnsiTheme="minorHAnsi" w:cstheme="minorHAnsi"/>
          <w:color w:val="000000"/>
          <w:sz w:val="22"/>
          <w:szCs w:val="22"/>
        </w:rPr>
        <w:t>Labour</w:t>
      </w:r>
      <w:proofErr w:type="spellEnd"/>
      <w:r>
        <w:rPr>
          <w:rFonts w:asciiTheme="minorHAnsi" w:hAnsiTheme="minorHAnsi" w:cstheme="minorHAnsi"/>
          <w:color w:val="000000"/>
          <w:sz w:val="22"/>
          <w:szCs w:val="22"/>
        </w:rPr>
        <w:t xml:space="preserve"> Code</w:t>
      </w:r>
      <w:r w:rsidR="00FE4BC1">
        <w:rPr>
          <w:rFonts w:asciiTheme="minorHAnsi" w:hAnsiTheme="minorHAnsi" w:cstheme="minorHAnsi"/>
          <w:color w:val="000000"/>
          <w:sz w:val="22"/>
          <w:szCs w:val="22"/>
        </w:rPr>
        <w:t>,</w:t>
      </w:r>
      <w:r>
        <w:rPr>
          <w:rFonts w:asciiTheme="minorHAnsi" w:hAnsiTheme="minorHAnsi" w:cstheme="minorHAnsi"/>
          <w:color w:val="000000"/>
          <w:sz w:val="22"/>
          <w:szCs w:val="22"/>
        </w:rPr>
        <w:t xml:space="preserve"> in terms of SOGIE</w:t>
      </w:r>
      <w:r w:rsidR="003F1F22">
        <w:rPr>
          <w:rFonts w:asciiTheme="minorHAnsi" w:hAnsiTheme="minorHAnsi" w:cstheme="minorHAnsi"/>
          <w:color w:val="000000"/>
          <w:sz w:val="22"/>
          <w:szCs w:val="22"/>
        </w:rPr>
        <w:t>.</w:t>
      </w:r>
    </w:p>
    <w:p w14:paraId="39AE0878" w14:textId="5EEC34B0" w:rsidR="007F4158" w:rsidRDefault="007F4158" w:rsidP="00197E39">
      <w:pPr>
        <w:pStyle w:val="Normal1"/>
        <w:shd w:val="clear" w:color="auto" w:fill="FFFFFF"/>
        <w:spacing w:before="120" w:after="120"/>
        <w:rPr>
          <w:rFonts w:asciiTheme="minorHAnsi" w:hAnsiTheme="minorHAnsi" w:cstheme="minorHAnsi"/>
          <w:color w:val="000000"/>
        </w:rPr>
      </w:pPr>
    </w:p>
    <w:sectPr w:rsidR="007F4158" w:rsidSect="006A044A">
      <w:footerReference w:type="default" r:id="rId14"/>
      <w:pgSz w:w="12240" w:h="15840"/>
      <w:pgMar w:top="99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88326" w14:textId="77777777" w:rsidR="0084541A" w:rsidRDefault="0084541A" w:rsidP="007C76C1">
      <w:pPr>
        <w:spacing w:after="0" w:line="240" w:lineRule="auto"/>
      </w:pPr>
      <w:r>
        <w:separator/>
      </w:r>
    </w:p>
  </w:endnote>
  <w:endnote w:type="continuationSeparator" w:id="0">
    <w:p w14:paraId="71CC3A73" w14:textId="77777777" w:rsidR="0084541A" w:rsidRDefault="0084541A" w:rsidP="007C7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32A3B" w14:textId="77777777" w:rsidR="00AA28D5" w:rsidRDefault="00AA28D5" w:rsidP="00B74D12">
    <w:pPr>
      <w:pStyle w:val="Footer"/>
      <w:jc w:val="center"/>
    </w:pPr>
    <w:r>
      <w:rPr>
        <w:rFonts w:cstheme="minorHAnsi"/>
        <w:noProof/>
        <w:lang w:val="en-GB" w:eastAsia="en-GB"/>
      </w:rPr>
      <w:drawing>
        <wp:inline distT="0" distB="0" distL="0" distR="0" wp14:anchorId="6E62616C" wp14:editId="4F405D00">
          <wp:extent cx="855345" cy="807826"/>
          <wp:effectExtent l="0" t="0" r="1905" b="0"/>
          <wp:docPr id="1" name="Picture 1" descr="WISG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ISG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5380" cy="817303"/>
                  </a:xfrm>
                  <a:prstGeom prst="rect">
                    <a:avLst/>
                  </a:prstGeom>
                  <a:noFill/>
                  <a:ln>
                    <a:noFill/>
                  </a:ln>
                </pic:spPr>
              </pic:pic>
            </a:graphicData>
          </a:graphic>
        </wp:inline>
      </w:drawing>
    </w:r>
  </w:p>
  <w:p w14:paraId="1107D7B4" w14:textId="77777777" w:rsidR="00AA28D5" w:rsidRDefault="00AA28D5" w:rsidP="00B74D12">
    <w:pPr>
      <w:pStyle w:val="Footer"/>
      <w:jc w:val="center"/>
    </w:pPr>
    <w:r>
      <w:t>Women’s Initiatives Supporting Group (WISG)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0DFD2" w14:textId="77777777" w:rsidR="0084541A" w:rsidRDefault="0084541A" w:rsidP="007C76C1">
      <w:pPr>
        <w:spacing w:after="0" w:line="240" w:lineRule="auto"/>
      </w:pPr>
      <w:r>
        <w:separator/>
      </w:r>
    </w:p>
  </w:footnote>
  <w:footnote w:type="continuationSeparator" w:id="0">
    <w:p w14:paraId="232016B2" w14:textId="77777777" w:rsidR="0084541A" w:rsidRDefault="0084541A" w:rsidP="007C76C1">
      <w:pPr>
        <w:spacing w:after="0" w:line="240" w:lineRule="auto"/>
      </w:pPr>
      <w:r>
        <w:continuationSeparator/>
      </w:r>
    </w:p>
  </w:footnote>
  <w:footnote w:id="1">
    <w:p w14:paraId="6914B873" w14:textId="0CA66897" w:rsidR="00206A25" w:rsidRDefault="00206A25">
      <w:pPr>
        <w:pStyle w:val="FootnoteText"/>
      </w:pPr>
      <w:r>
        <w:rPr>
          <w:rStyle w:val="FootnoteReference"/>
        </w:rPr>
        <w:footnoteRef/>
      </w:r>
      <w:r>
        <w:t xml:space="preserve"> The research reports are referenced in the document.</w:t>
      </w:r>
    </w:p>
  </w:footnote>
  <w:footnote w:id="2">
    <w:p w14:paraId="336CE867"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w:t>
      </w:r>
      <w:r w:rsidRPr="00F65C3D">
        <w:rPr>
          <w:rFonts w:asciiTheme="minorHAnsi" w:hAnsiTheme="minorHAnsi" w:cstheme="minorHAnsi"/>
          <w:color w:val="000000"/>
        </w:rPr>
        <w:t> Jalagania, L. Social Exclusion of LGBTQ Group in Georgia, Social Justice Center, 2020.</w:t>
      </w:r>
    </w:p>
  </w:footnote>
  <w:footnote w:id="3">
    <w:p w14:paraId="43E3A17E" w14:textId="731C677A" w:rsidR="001F2118" w:rsidRDefault="001F2118">
      <w:pPr>
        <w:pStyle w:val="FootnoteText"/>
      </w:pPr>
      <w:r>
        <w:rPr>
          <w:rStyle w:val="FootnoteReference"/>
        </w:rPr>
        <w:footnoteRef/>
      </w:r>
      <w:r>
        <w:t xml:space="preserve"> </w:t>
      </w:r>
      <w:r>
        <w:t xml:space="preserve">Aghdgomelashvili, E. Impact of COVID-19 Pandemic on LGBT(Q)I Community in Georgia, 2022. </w:t>
      </w:r>
      <w:r w:rsidR="003C645D">
        <w:t xml:space="preserve">Research report available at: </w:t>
      </w:r>
      <w:hyperlink r:id="rId1" w:history="1">
        <w:r w:rsidR="003C645D" w:rsidRPr="003E504D">
          <w:rPr>
            <w:rStyle w:val="Hyperlink"/>
          </w:rPr>
          <w:t>https://bit.ly/3CvfOnG</w:t>
        </w:r>
      </w:hyperlink>
      <w:r w:rsidR="003C645D">
        <w:t xml:space="preserve"> source last visited: 08.01.2023.</w:t>
      </w:r>
    </w:p>
  </w:footnote>
  <w:footnote w:id="4">
    <w:p w14:paraId="02CFFF05" w14:textId="7494845A" w:rsidR="003C645D" w:rsidRDefault="003C645D">
      <w:pPr>
        <w:pStyle w:val="FootnoteText"/>
      </w:pPr>
      <w:r>
        <w:rPr>
          <w:rStyle w:val="FootnoteReference"/>
        </w:rPr>
        <w:footnoteRef/>
      </w:r>
      <w:r>
        <w:t xml:space="preserve"> Ibid. </w:t>
      </w:r>
    </w:p>
  </w:footnote>
  <w:footnote w:id="5">
    <w:p w14:paraId="45F30066" w14:textId="060E257C" w:rsidR="007E721C" w:rsidRDefault="007E721C">
      <w:pPr>
        <w:pStyle w:val="FootnoteText"/>
      </w:pPr>
      <w:r>
        <w:rPr>
          <w:rStyle w:val="FootnoteReference"/>
        </w:rPr>
        <w:footnoteRef/>
      </w:r>
      <w:r>
        <w:t xml:space="preserve"> Ibid.</w:t>
      </w:r>
    </w:p>
  </w:footnote>
  <w:footnote w:id="6">
    <w:p w14:paraId="7B738CDD" w14:textId="46715DA1"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w:t>
      </w:r>
      <w:r w:rsidR="001249CD" w:rsidRPr="001249CD">
        <w:rPr>
          <w:rFonts w:asciiTheme="minorHAnsi" w:hAnsiTheme="minorHAnsi" w:cstheme="minorHAnsi"/>
        </w:rPr>
        <w:t>Aghdgomelashvili E., From Prejudice to Equality: LGBT persons in Georgia (part II): LGBTI persons in Georgia, WISG, 2018.</w:t>
      </w:r>
    </w:p>
  </w:footnote>
  <w:footnote w:id="7">
    <w:p w14:paraId="7CFA111A" w14:textId="39626471" w:rsidR="00B77ADE" w:rsidRDefault="00B77ADE">
      <w:pPr>
        <w:pStyle w:val="FootnoteText"/>
      </w:pPr>
      <w:r>
        <w:rPr>
          <w:rStyle w:val="FootnoteReference"/>
        </w:rPr>
        <w:footnoteRef/>
      </w:r>
      <w:r>
        <w:t xml:space="preserve"> </w:t>
      </w:r>
      <w:r>
        <w:t xml:space="preserve">Aghdgomelashvili, E. Impact of COVID-19 Pandemic on LGBT(Q)I Community in Georgia, 2022. Research report available at: </w:t>
      </w:r>
      <w:hyperlink r:id="rId2" w:history="1">
        <w:r w:rsidRPr="003E504D">
          <w:rPr>
            <w:rStyle w:val="Hyperlink"/>
          </w:rPr>
          <w:t>https://bit.ly/3CvfOnG</w:t>
        </w:r>
      </w:hyperlink>
      <w:r>
        <w:t xml:space="preserve"> source last visited: 08.01.2023.</w:t>
      </w:r>
    </w:p>
  </w:footnote>
  <w:footnote w:id="8">
    <w:p w14:paraId="1AEFF0AD"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Ibid.</w:t>
      </w:r>
    </w:p>
  </w:footnote>
  <w:footnote w:id="9">
    <w:p w14:paraId="6D0779B0" w14:textId="77777777" w:rsidR="00851E4C" w:rsidRDefault="00851E4C" w:rsidP="00851E4C">
      <w:pPr>
        <w:pStyle w:val="FootnoteText"/>
      </w:pPr>
      <w:r>
        <w:rPr>
          <w:rStyle w:val="FootnoteReference"/>
        </w:rPr>
        <w:footnoteRef/>
      </w:r>
      <w:r>
        <w:t xml:space="preserve"> </w:t>
      </w:r>
      <w:r>
        <w:t xml:space="preserve">Aghdgomelashvili, E. Impact of COVID-19 Pandemic on LGBT(Q)I Community in Georgia, 2022. Research report available at: </w:t>
      </w:r>
      <w:hyperlink r:id="rId3" w:history="1">
        <w:r w:rsidRPr="003E504D">
          <w:rPr>
            <w:rStyle w:val="Hyperlink"/>
          </w:rPr>
          <w:t>https://bit.ly/3CvfOnG</w:t>
        </w:r>
      </w:hyperlink>
      <w:r>
        <w:t xml:space="preserve"> source last visited: 08.01.2023.</w:t>
      </w:r>
    </w:p>
    <w:p w14:paraId="58DFB60D" w14:textId="52D44D32" w:rsidR="00851E4C" w:rsidRDefault="00851E4C">
      <w:pPr>
        <w:pStyle w:val="FootnoteText"/>
      </w:pPr>
    </w:p>
  </w:footnote>
  <w:footnote w:id="10">
    <w:p w14:paraId="01F0D007"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The law of Georgia on </w:t>
      </w:r>
      <w:r w:rsidRPr="00F65C3D">
        <w:rPr>
          <w:rFonts w:asciiTheme="minorHAnsi" w:hAnsiTheme="minorHAnsi" w:cstheme="minorHAnsi"/>
        </w:rPr>
        <w:t xml:space="preserve">VaW and/or Elimination of DV, Protection and support of victims of violence, art.4. </w:t>
      </w:r>
    </w:p>
  </w:footnote>
  <w:footnote w:id="11">
    <w:p w14:paraId="0E695258" w14:textId="2712783D"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Tbilisi City Court do</w:t>
      </w:r>
      <w:r w:rsidR="00E318F1">
        <w:rPr>
          <w:rFonts w:asciiTheme="minorHAnsi" w:hAnsiTheme="minorHAnsi" w:cstheme="minorHAnsi"/>
        </w:rPr>
        <w:t xml:space="preserve">es not </w:t>
      </w:r>
      <w:r w:rsidR="00E318F1">
        <w:rPr>
          <w:rFonts w:asciiTheme="minorHAnsi" w:hAnsiTheme="minorHAnsi" w:cstheme="minorHAnsi"/>
        </w:rPr>
        <w:t>considered the claim of t</w:t>
      </w:r>
      <w:r w:rsidRPr="00F65C3D">
        <w:rPr>
          <w:rFonts w:asciiTheme="minorHAnsi" w:hAnsiTheme="minorHAnsi" w:cstheme="minorHAnsi"/>
        </w:rPr>
        <w:t>rans woman who requested protective order Case of NGO SAPARI: №3/605-18. 5/02/2018.</w:t>
      </w:r>
    </w:p>
  </w:footnote>
  <w:footnote w:id="12">
    <w:p w14:paraId="4A91EFF0" w14:textId="30EF0E1E" w:rsidR="00244625" w:rsidRDefault="00244625" w:rsidP="00244625">
      <w:pPr>
        <w:pStyle w:val="FootnoteText"/>
      </w:pPr>
      <w:r>
        <w:rPr>
          <w:rStyle w:val="FootnoteReference"/>
        </w:rPr>
        <w:footnoteRef/>
      </w:r>
      <w:r>
        <w:t xml:space="preserve"> </w:t>
      </w:r>
      <w:r w:rsidR="00985AC1" w:rsidRPr="00985AC1">
        <w:t xml:space="preserve">Aghdgomelashvili, E. Impact of COVID-19 Pandemic on LGBT(Q)I Community in Georgia, 2022. Research report available at: </w:t>
      </w:r>
      <w:hyperlink r:id="rId4" w:history="1">
        <w:r w:rsidR="00985AC1" w:rsidRPr="00985AC1">
          <w:rPr>
            <w:rStyle w:val="Hyperlink"/>
          </w:rPr>
          <w:t>https://bit.ly/3CvfOnG</w:t>
        </w:r>
      </w:hyperlink>
      <w:r w:rsidR="00985AC1" w:rsidRPr="00985AC1">
        <w:t xml:space="preserve"> source last visited: 08.01.2023.</w:t>
      </w:r>
    </w:p>
  </w:footnote>
  <w:footnote w:id="13">
    <w:p w14:paraId="7988BD7A"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Correspondences from </w:t>
      </w:r>
      <w:r w:rsidRPr="00F65C3D">
        <w:rPr>
          <w:rFonts w:asciiTheme="minorHAnsi" w:hAnsiTheme="minorHAnsi" w:cstheme="minorHAnsi"/>
        </w:rPr>
        <w:t xml:space="preserve">MIA(8 20 02084485) and PO(№13/48281): 17 and 15 coordinators for 2020. </w:t>
      </w:r>
    </w:p>
  </w:footnote>
  <w:footnote w:id="14">
    <w:p w14:paraId="0DD9FB6B" w14:textId="17079CE8"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00985AC1" w:rsidRPr="00985AC1">
        <w:rPr>
          <w:rFonts w:asciiTheme="minorHAnsi" w:hAnsiTheme="minorHAnsi" w:cstheme="minorHAnsi"/>
        </w:rPr>
        <w:t xml:space="preserve">Report available online at: </w:t>
      </w:r>
      <w:hyperlink r:id="rId5" w:history="1">
        <w:r w:rsidR="00985AC1" w:rsidRPr="00985AC1">
          <w:rPr>
            <w:rStyle w:val="Hyperlink"/>
            <w:rFonts w:asciiTheme="minorHAnsi" w:hAnsiTheme="minorHAnsi" w:cstheme="minorHAnsi"/>
          </w:rPr>
          <w:t>https://undocs.org/en/A/HRC/41/45/ADD.1?fbclid=IwAR1uGxuJ6lMh0KqfYO9D1vUNMQv4SWO0LSiwgZcH7UQCeSdylM71tmToyZo</w:t>
        </w:r>
      </w:hyperlink>
      <w:r w:rsidR="00985AC1" w:rsidRPr="00985AC1">
        <w:rPr>
          <w:rFonts w:asciiTheme="minorHAnsi" w:hAnsiTheme="minorHAnsi" w:cstheme="minorHAnsi"/>
        </w:rPr>
        <w:t xml:space="preserve"> </w:t>
      </w:r>
      <w:r w:rsidRPr="00F65C3D">
        <w:rPr>
          <w:rFonts w:asciiTheme="minorHAnsi" w:hAnsiTheme="minorHAnsi" w:cstheme="minorHAnsi"/>
        </w:rPr>
        <w:t>, §90.</w:t>
      </w:r>
    </w:p>
  </w:footnote>
  <w:footnote w:id="15">
    <w:p w14:paraId="7E8EE25A"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Established degrading practice has been illustrated in 2021, while the </w:t>
      </w:r>
      <w:hyperlink r:id="rId6" w:history="1">
        <w:r w:rsidRPr="00F65C3D">
          <w:rPr>
            <w:rStyle w:val="Hyperlink"/>
            <w:rFonts w:asciiTheme="minorHAnsi" w:hAnsiTheme="minorHAnsi" w:cstheme="minorHAnsi"/>
          </w:rPr>
          <w:t>gender of applicant has been changed</w:t>
        </w:r>
      </w:hyperlink>
      <w:r w:rsidRPr="00F65C3D">
        <w:rPr>
          <w:rFonts w:asciiTheme="minorHAnsi" w:hAnsiTheme="minorHAnsi" w:cstheme="minorHAnsi"/>
        </w:rPr>
        <w:t>.</w:t>
      </w:r>
    </w:p>
  </w:footnote>
  <w:footnote w:id="16">
    <w:p w14:paraId="4FB8E42E" w14:textId="354B7337" w:rsidR="00EA0423" w:rsidRDefault="00EA0423">
      <w:pPr>
        <w:pStyle w:val="FootnoteText"/>
      </w:pPr>
      <w:r>
        <w:rPr>
          <w:rStyle w:val="FootnoteReference"/>
        </w:rPr>
        <w:footnoteRef/>
      </w:r>
      <w:r>
        <w:t xml:space="preserve"> Case of A.D. and others v. Georgia, </w:t>
      </w:r>
      <w:r>
        <w:rPr>
          <w:rFonts w:ascii="Arial" w:hAnsi="Arial" w:cs="Arial"/>
          <w:i/>
          <w:iCs/>
          <w:color w:val="000000"/>
          <w:shd w:val="clear" w:color="auto" w:fill="FFFFFF"/>
        </w:rPr>
        <w:t>Applications nos. </w:t>
      </w:r>
      <w:hyperlink r:id="rId7" w:anchor="{%22appno%22:[%2257864/17%22]}" w:tgtFrame="_blank" w:history="1">
        <w:r>
          <w:rPr>
            <w:rStyle w:val="Hyperlink"/>
            <w:rFonts w:ascii="Arial" w:hAnsi="Arial" w:cs="Arial"/>
            <w:i/>
            <w:iCs/>
            <w:color w:val="0069D6"/>
            <w:shd w:val="clear" w:color="auto" w:fill="FFFFFF"/>
          </w:rPr>
          <w:t>57864/17</w:t>
        </w:r>
      </w:hyperlink>
      <w:r>
        <w:rPr>
          <w:rFonts w:ascii="Arial" w:hAnsi="Arial" w:cs="Arial"/>
          <w:i/>
          <w:iCs/>
          <w:color w:val="000000"/>
          <w:shd w:val="clear" w:color="auto" w:fill="FFFFFF"/>
        </w:rPr>
        <w:t>, </w:t>
      </w:r>
      <w:hyperlink r:id="rId8" w:anchor="{%22appno%22:[%2279087/17%22]}" w:tgtFrame="_blank" w:history="1">
        <w:r>
          <w:rPr>
            <w:rStyle w:val="Hyperlink"/>
            <w:rFonts w:ascii="Arial" w:hAnsi="Arial" w:cs="Arial"/>
            <w:i/>
            <w:iCs/>
            <w:color w:val="0069D6"/>
            <w:shd w:val="clear" w:color="auto" w:fill="FFFFFF"/>
          </w:rPr>
          <w:t>79087/17</w:t>
        </w:r>
      </w:hyperlink>
      <w:r>
        <w:rPr>
          <w:rFonts w:ascii="Arial" w:hAnsi="Arial" w:cs="Arial"/>
          <w:i/>
          <w:iCs/>
          <w:color w:val="000000"/>
          <w:shd w:val="clear" w:color="auto" w:fill="FFFFFF"/>
        </w:rPr>
        <w:t> and </w:t>
      </w:r>
      <w:hyperlink r:id="rId9" w:anchor="{%22appno%22:[%2255353/19%22]}" w:tgtFrame="_blank" w:history="1">
        <w:r>
          <w:rPr>
            <w:rStyle w:val="Hyperlink"/>
            <w:rFonts w:ascii="Arial" w:hAnsi="Arial" w:cs="Arial"/>
            <w:i/>
            <w:iCs/>
            <w:color w:val="0069D6"/>
            <w:shd w:val="clear" w:color="auto" w:fill="FFFFFF"/>
          </w:rPr>
          <w:t>55353/19</w:t>
        </w:r>
      </w:hyperlink>
      <w:r>
        <w:t>, judgement of 1 December, 2022.</w:t>
      </w:r>
    </w:p>
  </w:footnote>
  <w:footnote w:id="17">
    <w:p w14:paraId="40284A9E" w14:textId="3BCDE9A2" w:rsidR="00AF2872" w:rsidRDefault="00AF2872">
      <w:pPr>
        <w:pStyle w:val="FootnoteText"/>
      </w:pPr>
      <w:r>
        <w:rPr>
          <w:rStyle w:val="FootnoteReference"/>
        </w:rPr>
        <w:footnoteRef/>
      </w:r>
      <w:r>
        <w:t xml:space="preserve"> </w:t>
      </w:r>
      <w:r>
        <w:t xml:space="preserve">Aghdgomelashvili E. Mchedlishvili N, Laperadze T. From Prejudice to Equality. Vol.2: Study on Public Knowledge, Awareness and Attitudes Towards LGBT(Q)I Community and Legal Equality. Report is available at: </w:t>
      </w:r>
      <w:hyperlink r:id="rId10" w:history="1">
        <w:r w:rsidRPr="003E504D">
          <w:rPr>
            <w:rStyle w:val="Hyperlink"/>
          </w:rPr>
          <w:t>https://bit.ly/3k0ekvh</w:t>
        </w:r>
      </w:hyperlink>
      <w:r>
        <w:t xml:space="preserve"> Source last visited: 08.01.2023.</w:t>
      </w:r>
    </w:p>
  </w:footnote>
  <w:footnote w:id="18">
    <w:p w14:paraId="033A5069" w14:textId="11FE7E94" w:rsidR="00C57ED4" w:rsidRDefault="00C57ED4">
      <w:pPr>
        <w:pStyle w:val="FootnoteText"/>
      </w:pPr>
      <w:r>
        <w:rPr>
          <w:rStyle w:val="FootnoteReference"/>
        </w:rPr>
        <w:footnoteRef/>
      </w:r>
      <w:r>
        <w:t xml:space="preserve"> </w:t>
      </w:r>
      <w:r>
        <w:t xml:space="preserve">Aghdgomelashvili E. Mchedlishvili N, Laperadze T. From Prejudice to Equality. Vol.2: Study on Public Knowledge, Awareness and Attitudes Towards LGBT(Q)I Community and Legal Equality. Report is available at: </w:t>
      </w:r>
      <w:hyperlink r:id="rId11" w:history="1">
        <w:r w:rsidRPr="003E504D">
          <w:rPr>
            <w:rStyle w:val="Hyperlink"/>
          </w:rPr>
          <w:t>https://bit.ly/3k0ekvh</w:t>
        </w:r>
      </w:hyperlink>
      <w:r>
        <w:t xml:space="preserve"> Source last visited: 08.01.2023.</w:t>
      </w:r>
    </w:p>
  </w:footnote>
  <w:footnote w:id="19">
    <w:p w14:paraId="4A8E9686"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Available online at: </w:t>
      </w:r>
      <w:hyperlink r:id="rId12" w:history="1">
        <w:r w:rsidRPr="00F65C3D">
          <w:rPr>
            <w:rFonts w:asciiTheme="minorHAnsi" w:hAnsiTheme="minorHAnsi" w:cstheme="minorHAnsi"/>
          </w:rPr>
          <w:t>http://www.ombudsman.ge/uploads/other/5/5321.pdf</w:t>
        </w:r>
      </w:hyperlink>
      <w:r w:rsidRPr="00F65C3D">
        <w:rPr>
          <w:rFonts w:asciiTheme="minorHAnsi" w:hAnsiTheme="minorHAnsi" w:cstheme="minorHAnsi"/>
        </w:rPr>
        <w:t xml:space="preserve"> </w:t>
      </w:r>
    </w:p>
  </w:footnote>
  <w:footnote w:id="20">
    <w:p w14:paraId="5B316806" w14:textId="3114A3A2" w:rsidR="00AA28D5" w:rsidRPr="00F65C3D" w:rsidRDefault="00AA28D5" w:rsidP="00F65C3D">
      <w:pPr>
        <w:pStyle w:val="Normal1"/>
        <w:pBdr>
          <w:top w:val="nil"/>
          <w:left w:val="nil"/>
          <w:bottom w:val="nil"/>
          <w:right w:val="nil"/>
          <w:between w:val="nil"/>
        </w:pBdr>
        <w:spacing w:after="0" w:line="240" w:lineRule="auto"/>
        <w:jc w:val="left"/>
        <w:rPr>
          <w:rFonts w:asciiTheme="minorHAnsi" w:hAnsiTheme="minorHAnsi" w:cstheme="minorHAnsi"/>
          <w:sz w:val="20"/>
          <w:szCs w:val="20"/>
        </w:rPr>
      </w:pPr>
      <w:r w:rsidRPr="00F65C3D">
        <w:rPr>
          <w:rFonts w:asciiTheme="minorHAnsi" w:hAnsiTheme="minorHAnsi" w:cstheme="minorHAnsi"/>
          <w:sz w:val="20"/>
          <w:szCs w:val="20"/>
          <w:vertAlign w:val="superscript"/>
        </w:rPr>
        <w:footnoteRef/>
      </w:r>
      <w:r w:rsidRPr="00F65C3D">
        <w:rPr>
          <w:rFonts w:asciiTheme="minorHAnsi" w:hAnsiTheme="minorHAnsi" w:cstheme="minorHAnsi"/>
          <w:sz w:val="20"/>
          <w:szCs w:val="20"/>
        </w:rPr>
        <w:t xml:space="preserve"> </w:t>
      </w:r>
      <w:r w:rsidR="00985AC1" w:rsidRPr="00985AC1">
        <w:rPr>
          <w:rFonts w:asciiTheme="minorHAnsi" w:hAnsiTheme="minorHAnsi" w:cstheme="minorHAnsi"/>
          <w:sz w:val="20"/>
          <w:szCs w:val="20"/>
        </w:rPr>
        <w:t>Aghdgomelashvili E., From Prejudice to Equality: LGBT persons in Georgia (part II): LGBTI persons in Georgia, WISG, 2018.</w:t>
      </w:r>
    </w:p>
  </w:footnote>
  <w:footnote w:id="21">
    <w:p w14:paraId="117083C0" w14:textId="77777777"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Ibid.</w:t>
      </w:r>
    </w:p>
  </w:footnote>
  <w:footnote w:id="22">
    <w:p w14:paraId="013D983B" w14:textId="41799D7B" w:rsidR="00073F25" w:rsidRDefault="00073F25">
      <w:pPr>
        <w:pStyle w:val="FootnoteText"/>
      </w:pPr>
      <w:r>
        <w:rPr>
          <w:rStyle w:val="FootnoteReference"/>
        </w:rPr>
        <w:footnoteRef/>
      </w:r>
      <w:r>
        <w:t xml:space="preserve"> </w:t>
      </w:r>
      <w:r>
        <w:t xml:space="preserve">Aghdgomelashvili E. Mchedlishvili N, Laperadze T. From Prejudice to Equality. Vol.2: Study on Public Knowledge, Awareness and Attitudes Towards LGBT(Q)I Community and Legal Equality. Report is available at: </w:t>
      </w:r>
      <w:hyperlink r:id="rId13" w:history="1">
        <w:r w:rsidRPr="003E504D">
          <w:rPr>
            <w:rStyle w:val="Hyperlink"/>
          </w:rPr>
          <w:t>https://bit.ly/3k0ekvh</w:t>
        </w:r>
      </w:hyperlink>
      <w:r>
        <w:t xml:space="preserve"> Source last visited: 08.01.2023.</w:t>
      </w:r>
    </w:p>
  </w:footnote>
  <w:footnote w:id="23">
    <w:p w14:paraId="253D69C0" w14:textId="11B9FE68"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003121D4" w:rsidRPr="003121D4">
        <w:rPr>
          <w:rFonts w:asciiTheme="minorHAnsi" w:hAnsiTheme="minorHAnsi" w:cstheme="minorHAnsi"/>
          <w:vertAlign w:val="superscript"/>
        </w:rPr>
        <w:footnoteRef/>
      </w:r>
      <w:r w:rsidR="003121D4" w:rsidRPr="003121D4">
        <w:rPr>
          <w:rFonts w:asciiTheme="minorHAnsi" w:hAnsiTheme="minorHAnsi" w:cstheme="minorHAnsi"/>
        </w:rPr>
        <w:t xml:space="preserve"> Report available online at: </w:t>
      </w:r>
      <w:hyperlink r:id="rId14" w:history="1">
        <w:r w:rsidR="003121D4" w:rsidRPr="003121D4">
          <w:rPr>
            <w:rStyle w:val="Hyperlink"/>
            <w:rFonts w:asciiTheme="minorHAnsi" w:hAnsiTheme="minorHAnsi" w:cstheme="minorHAnsi"/>
          </w:rPr>
          <w:t>https://undocs.org/en/A/HRC/41/45/ADD.1?fbclid=IwAR1uGxuJ6lMh0KqfYO9D1vUNMQv4SWO0LSiwgZcH7UQCeSdylM71tmToyZo</w:t>
        </w:r>
      </w:hyperlink>
      <w:r w:rsidR="003121D4">
        <w:rPr>
          <w:rFonts w:asciiTheme="minorHAnsi" w:hAnsiTheme="minorHAnsi" w:cstheme="minorHAnsi"/>
        </w:rPr>
        <w:t xml:space="preserve"> </w:t>
      </w:r>
      <w:r w:rsidRPr="00F65C3D">
        <w:rPr>
          <w:rFonts w:asciiTheme="minorHAnsi" w:hAnsiTheme="minorHAnsi" w:cstheme="minorHAnsi"/>
        </w:rPr>
        <w:t>, §72-73.</w:t>
      </w:r>
    </w:p>
  </w:footnote>
  <w:footnote w:id="24">
    <w:p w14:paraId="400EA7F7" w14:textId="7783C51E" w:rsidR="00AA28D5" w:rsidRPr="00F65C3D" w:rsidRDefault="00AA28D5" w:rsidP="00F65C3D">
      <w:pPr>
        <w:pStyle w:val="FootnoteText"/>
        <w:jc w:val="left"/>
        <w:rPr>
          <w:rFonts w:asciiTheme="minorHAnsi" w:hAnsiTheme="minorHAnsi" w:cstheme="minorHAnsi"/>
        </w:rPr>
      </w:pPr>
      <w:r w:rsidRPr="00F65C3D">
        <w:rPr>
          <w:rStyle w:val="FootnoteReference"/>
          <w:rFonts w:asciiTheme="minorHAnsi" w:hAnsiTheme="minorHAnsi" w:cstheme="minorHAnsi"/>
        </w:rPr>
        <w:footnoteRef/>
      </w:r>
      <w:r w:rsidRPr="00F65C3D">
        <w:rPr>
          <w:rFonts w:asciiTheme="minorHAnsi" w:hAnsiTheme="minorHAnsi" w:cstheme="minorHAnsi"/>
        </w:rPr>
        <w:t xml:space="preserve"> </w:t>
      </w:r>
      <w:r w:rsidR="003121D4" w:rsidRPr="003121D4">
        <w:rPr>
          <w:rFonts w:asciiTheme="minorHAnsi" w:hAnsiTheme="minorHAnsi" w:cstheme="minorHAnsi"/>
        </w:rPr>
        <w:t>Aghdgomelashvili E., From Prejudice to Equality: LGBT persons in Georgia (part II): LGBTI persons in Georgia, WISG, 2018.</w:t>
      </w:r>
    </w:p>
  </w:footnote>
  <w:footnote w:id="25">
    <w:p w14:paraId="797B2F2F" w14:textId="5AE369B4" w:rsidR="00AD4B8C" w:rsidRDefault="00AD4B8C">
      <w:pPr>
        <w:pStyle w:val="FootnoteText"/>
      </w:pPr>
      <w:r>
        <w:rPr>
          <w:rStyle w:val="FootnoteReference"/>
        </w:rPr>
        <w:footnoteRef/>
      </w:r>
      <w:r>
        <w:t xml:space="preserve"> </w:t>
      </w:r>
      <w:r>
        <w:t xml:space="preserve">Aghdgomelashvili E. Mchedlishvili N, Laperadze T. From Prejudice to Equality. Vol.2: Study on Public Knowledge, Awareness and Attitudes Towards LGBT(Q)I Community and Legal Equality. Report is available at: </w:t>
      </w:r>
      <w:hyperlink r:id="rId15" w:history="1">
        <w:r w:rsidRPr="003E504D">
          <w:rPr>
            <w:rStyle w:val="Hyperlink"/>
          </w:rPr>
          <w:t>https://bit.ly/3k0ekvh</w:t>
        </w:r>
      </w:hyperlink>
      <w:r>
        <w:t xml:space="preserve"> Source last visited: 08.01.2023</w:t>
      </w:r>
    </w:p>
  </w:footnote>
  <w:footnote w:id="26">
    <w:p w14:paraId="16F3EED0" w14:textId="1388EC5A" w:rsidR="00883BE2" w:rsidRDefault="00883BE2">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37ECC"/>
    <w:multiLevelType w:val="hybridMultilevel"/>
    <w:tmpl w:val="A4749B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C169F"/>
    <w:multiLevelType w:val="hybridMultilevel"/>
    <w:tmpl w:val="031E0E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41579E"/>
    <w:multiLevelType w:val="hybridMultilevel"/>
    <w:tmpl w:val="1902A9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E31200"/>
    <w:multiLevelType w:val="hybridMultilevel"/>
    <w:tmpl w:val="935CDD84"/>
    <w:lvl w:ilvl="0" w:tplc="4C96A02E">
      <w:start w:val="1"/>
      <w:numFmt w:val="bullet"/>
      <w:lvlText w:val=""/>
      <w:lvlJc w:val="left"/>
      <w:pPr>
        <w:ind w:left="720" w:hanging="360"/>
      </w:pPr>
      <w:rPr>
        <w:rFonts w:ascii="Symbol" w:hAnsi="Symbol"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5" w15:restartNumberingAfterBreak="0">
    <w:nsid w:val="3D43768A"/>
    <w:multiLevelType w:val="hybridMultilevel"/>
    <w:tmpl w:val="CA4EA2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5E7B0F"/>
    <w:multiLevelType w:val="hybridMultilevel"/>
    <w:tmpl w:val="8FF65CB8"/>
    <w:lvl w:ilvl="0" w:tplc="4C96A02E">
      <w:start w:val="1"/>
      <w:numFmt w:val="bullet"/>
      <w:lvlText w:val=""/>
      <w:lvlJc w:val="left"/>
      <w:pPr>
        <w:ind w:left="720" w:hanging="360"/>
      </w:pPr>
      <w:rPr>
        <w:rFonts w:ascii="Symbol" w:hAnsi="Symbol"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B86062"/>
    <w:multiLevelType w:val="hybridMultilevel"/>
    <w:tmpl w:val="BF7A3A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D874CB"/>
    <w:multiLevelType w:val="hybridMultilevel"/>
    <w:tmpl w:val="E7BA902A"/>
    <w:lvl w:ilvl="0" w:tplc="4C96A02E">
      <w:start w:val="1"/>
      <w:numFmt w:val="bullet"/>
      <w:lvlText w:val=""/>
      <w:lvlJc w:val="left"/>
      <w:pPr>
        <w:ind w:left="720" w:hanging="360"/>
      </w:pPr>
      <w:rPr>
        <w:rFonts w:ascii="Symbol" w:hAnsi="Symbol"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F219F7"/>
    <w:multiLevelType w:val="hybridMultilevel"/>
    <w:tmpl w:val="AB624F92"/>
    <w:lvl w:ilvl="0" w:tplc="EC46F8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0E5A05"/>
    <w:multiLevelType w:val="hybridMultilevel"/>
    <w:tmpl w:val="FC726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F150E9"/>
    <w:multiLevelType w:val="hybridMultilevel"/>
    <w:tmpl w:val="6E0E843C"/>
    <w:lvl w:ilvl="0" w:tplc="0809000F">
      <w:start w:val="1"/>
      <w:numFmt w:val="decimal"/>
      <w:lvlText w:val="%1."/>
      <w:lvlJc w:val="left"/>
      <w:pPr>
        <w:ind w:left="1987" w:hanging="360"/>
      </w:pPr>
    </w:lvl>
    <w:lvl w:ilvl="1" w:tplc="08090019" w:tentative="1">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12" w15:restartNumberingAfterBreak="0">
    <w:nsid w:val="724C3067"/>
    <w:multiLevelType w:val="multilevel"/>
    <w:tmpl w:val="4678BE4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2B30AFF"/>
    <w:multiLevelType w:val="hybridMultilevel"/>
    <w:tmpl w:val="F6CC7F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23627D"/>
    <w:multiLevelType w:val="hybridMultilevel"/>
    <w:tmpl w:val="D77A0F44"/>
    <w:lvl w:ilvl="0" w:tplc="1DD27DF2">
      <w:start w:val="1"/>
      <w:numFmt w:val="bullet"/>
      <w:lvlText w:val=""/>
      <w:lvlJc w:val="left"/>
      <w:pPr>
        <w:ind w:left="720" w:hanging="360"/>
      </w:pPr>
      <w:rPr>
        <w:rFonts w:ascii="Symbol" w:hAnsi="Symbol"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4"/>
  </w:num>
  <w:num w:numId="4">
    <w:abstractNumId w:val="9"/>
  </w:num>
  <w:num w:numId="5">
    <w:abstractNumId w:val="8"/>
  </w:num>
  <w:num w:numId="6">
    <w:abstractNumId w:val="3"/>
  </w:num>
  <w:num w:numId="7">
    <w:abstractNumId w:val="14"/>
  </w:num>
  <w:num w:numId="8">
    <w:abstractNumId w:val="0"/>
  </w:num>
  <w:num w:numId="9">
    <w:abstractNumId w:val="2"/>
  </w:num>
  <w:num w:numId="10">
    <w:abstractNumId w:val="1"/>
  </w:num>
  <w:num w:numId="11">
    <w:abstractNumId w:val="10"/>
  </w:num>
  <w:num w:numId="12">
    <w:abstractNumId w:val="13"/>
  </w:num>
  <w:num w:numId="13">
    <w:abstractNumId w:val="7"/>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5D6"/>
    <w:rsid w:val="0004022C"/>
    <w:rsid w:val="00043AF8"/>
    <w:rsid w:val="0005730F"/>
    <w:rsid w:val="000641C0"/>
    <w:rsid w:val="00073F25"/>
    <w:rsid w:val="00076F3B"/>
    <w:rsid w:val="00076FC5"/>
    <w:rsid w:val="00092875"/>
    <w:rsid w:val="00095851"/>
    <w:rsid w:val="000B0309"/>
    <w:rsid w:val="000B0757"/>
    <w:rsid w:val="000D05DE"/>
    <w:rsid w:val="00122EA8"/>
    <w:rsid w:val="001249CD"/>
    <w:rsid w:val="0012653C"/>
    <w:rsid w:val="001400AB"/>
    <w:rsid w:val="001471B8"/>
    <w:rsid w:val="00163B4C"/>
    <w:rsid w:val="00180229"/>
    <w:rsid w:val="00197E39"/>
    <w:rsid w:val="001A0887"/>
    <w:rsid w:val="001B0BF8"/>
    <w:rsid w:val="001B4963"/>
    <w:rsid w:val="001F2118"/>
    <w:rsid w:val="001F6B79"/>
    <w:rsid w:val="00206A25"/>
    <w:rsid w:val="00214150"/>
    <w:rsid w:val="00237E71"/>
    <w:rsid w:val="00244625"/>
    <w:rsid w:val="00250EE8"/>
    <w:rsid w:val="00251200"/>
    <w:rsid w:val="00251F8A"/>
    <w:rsid w:val="002767A7"/>
    <w:rsid w:val="00295D9B"/>
    <w:rsid w:val="00295E33"/>
    <w:rsid w:val="002A2FB3"/>
    <w:rsid w:val="002B1238"/>
    <w:rsid w:val="002B6D3F"/>
    <w:rsid w:val="002C0B4A"/>
    <w:rsid w:val="002C3DE2"/>
    <w:rsid w:val="003121D4"/>
    <w:rsid w:val="00321940"/>
    <w:rsid w:val="00347968"/>
    <w:rsid w:val="00361795"/>
    <w:rsid w:val="00396B56"/>
    <w:rsid w:val="003A18C2"/>
    <w:rsid w:val="003B0432"/>
    <w:rsid w:val="003B3F6D"/>
    <w:rsid w:val="003B684B"/>
    <w:rsid w:val="003C4CBB"/>
    <w:rsid w:val="003C5589"/>
    <w:rsid w:val="003C645D"/>
    <w:rsid w:val="003F1F22"/>
    <w:rsid w:val="00410DD4"/>
    <w:rsid w:val="0041436A"/>
    <w:rsid w:val="00414E5B"/>
    <w:rsid w:val="00416D2C"/>
    <w:rsid w:val="00417F3A"/>
    <w:rsid w:val="00432B8B"/>
    <w:rsid w:val="0044354A"/>
    <w:rsid w:val="00475712"/>
    <w:rsid w:val="00476469"/>
    <w:rsid w:val="004A11A4"/>
    <w:rsid w:val="004B073C"/>
    <w:rsid w:val="004C430E"/>
    <w:rsid w:val="004F02F3"/>
    <w:rsid w:val="004F2360"/>
    <w:rsid w:val="00501BB2"/>
    <w:rsid w:val="00504D69"/>
    <w:rsid w:val="005051D9"/>
    <w:rsid w:val="00507336"/>
    <w:rsid w:val="00515CAA"/>
    <w:rsid w:val="00516857"/>
    <w:rsid w:val="00525850"/>
    <w:rsid w:val="00543E2E"/>
    <w:rsid w:val="005533C7"/>
    <w:rsid w:val="00574AC8"/>
    <w:rsid w:val="005A5912"/>
    <w:rsid w:val="005B625F"/>
    <w:rsid w:val="005B692F"/>
    <w:rsid w:val="005D6E33"/>
    <w:rsid w:val="005E1943"/>
    <w:rsid w:val="00600DF9"/>
    <w:rsid w:val="00636E8D"/>
    <w:rsid w:val="006430E4"/>
    <w:rsid w:val="00647CC2"/>
    <w:rsid w:val="006510CB"/>
    <w:rsid w:val="0065695E"/>
    <w:rsid w:val="00664B65"/>
    <w:rsid w:val="00667E31"/>
    <w:rsid w:val="006855C9"/>
    <w:rsid w:val="006913A4"/>
    <w:rsid w:val="006920BF"/>
    <w:rsid w:val="006A044A"/>
    <w:rsid w:val="006A634E"/>
    <w:rsid w:val="006A6B19"/>
    <w:rsid w:val="006A7E7E"/>
    <w:rsid w:val="006B1A26"/>
    <w:rsid w:val="006D5E38"/>
    <w:rsid w:val="006F20B6"/>
    <w:rsid w:val="006F25B7"/>
    <w:rsid w:val="006F3627"/>
    <w:rsid w:val="00700BC5"/>
    <w:rsid w:val="0070315D"/>
    <w:rsid w:val="00755C99"/>
    <w:rsid w:val="00764BAF"/>
    <w:rsid w:val="00766968"/>
    <w:rsid w:val="00780A29"/>
    <w:rsid w:val="00782757"/>
    <w:rsid w:val="007A32A5"/>
    <w:rsid w:val="007A59E2"/>
    <w:rsid w:val="007B721E"/>
    <w:rsid w:val="007C76C1"/>
    <w:rsid w:val="007D1C5F"/>
    <w:rsid w:val="007D3D72"/>
    <w:rsid w:val="007D67B0"/>
    <w:rsid w:val="007E721C"/>
    <w:rsid w:val="007F4158"/>
    <w:rsid w:val="007F4A94"/>
    <w:rsid w:val="007F566D"/>
    <w:rsid w:val="00801F84"/>
    <w:rsid w:val="008056C9"/>
    <w:rsid w:val="00814462"/>
    <w:rsid w:val="008157F4"/>
    <w:rsid w:val="0084541A"/>
    <w:rsid w:val="00851E4C"/>
    <w:rsid w:val="00861A13"/>
    <w:rsid w:val="008675F8"/>
    <w:rsid w:val="008730A8"/>
    <w:rsid w:val="00873B11"/>
    <w:rsid w:val="008759E0"/>
    <w:rsid w:val="00881AD2"/>
    <w:rsid w:val="00882E66"/>
    <w:rsid w:val="00883BE2"/>
    <w:rsid w:val="008B3705"/>
    <w:rsid w:val="008C1F9E"/>
    <w:rsid w:val="00921ADF"/>
    <w:rsid w:val="00937C15"/>
    <w:rsid w:val="009505AD"/>
    <w:rsid w:val="00951910"/>
    <w:rsid w:val="0097142F"/>
    <w:rsid w:val="00977A54"/>
    <w:rsid w:val="00980486"/>
    <w:rsid w:val="00985AC1"/>
    <w:rsid w:val="009B5D12"/>
    <w:rsid w:val="009F3B97"/>
    <w:rsid w:val="009F4EF3"/>
    <w:rsid w:val="00A045D6"/>
    <w:rsid w:val="00A06BEC"/>
    <w:rsid w:val="00A146D9"/>
    <w:rsid w:val="00A24177"/>
    <w:rsid w:val="00A273C9"/>
    <w:rsid w:val="00A46E6D"/>
    <w:rsid w:val="00A544ED"/>
    <w:rsid w:val="00A60F3D"/>
    <w:rsid w:val="00A64D3F"/>
    <w:rsid w:val="00A67EB2"/>
    <w:rsid w:val="00A95965"/>
    <w:rsid w:val="00AA240B"/>
    <w:rsid w:val="00AA28D5"/>
    <w:rsid w:val="00AD457E"/>
    <w:rsid w:val="00AD4B8C"/>
    <w:rsid w:val="00AF2872"/>
    <w:rsid w:val="00B05F34"/>
    <w:rsid w:val="00B31973"/>
    <w:rsid w:val="00B4200F"/>
    <w:rsid w:val="00B57051"/>
    <w:rsid w:val="00B57E82"/>
    <w:rsid w:val="00B74D12"/>
    <w:rsid w:val="00B76916"/>
    <w:rsid w:val="00B77ADE"/>
    <w:rsid w:val="00B801AE"/>
    <w:rsid w:val="00BC3CE1"/>
    <w:rsid w:val="00BF0ACB"/>
    <w:rsid w:val="00C059A8"/>
    <w:rsid w:val="00C10EC7"/>
    <w:rsid w:val="00C3276E"/>
    <w:rsid w:val="00C37C5D"/>
    <w:rsid w:val="00C47C0D"/>
    <w:rsid w:val="00C53B94"/>
    <w:rsid w:val="00C57ED4"/>
    <w:rsid w:val="00C63C6D"/>
    <w:rsid w:val="00CA2CD9"/>
    <w:rsid w:val="00CE75D6"/>
    <w:rsid w:val="00D01499"/>
    <w:rsid w:val="00D03F38"/>
    <w:rsid w:val="00D06AFB"/>
    <w:rsid w:val="00D17BEE"/>
    <w:rsid w:val="00D22A5D"/>
    <w:rsid w:val="00D414A8"/>
    <w:rsid w:val="00D66453"/>
    <w:rsid w:val="00D71320"/>
    <w:rsid w:val="00D72510"/>
    <w:rsid w:val="00D72ED1"/>
    <w:rsid w:val="00D94F20"/>
    <w:rsid w:val="00DA145B"/>
    <w:rsid w:val="00DB2DE0"/>
    <w:rsid w:val="00DD620E"/>
    <w:rsid w:val="00DE1498"/>
    <w:rsid w:val="00DF2E97"/>
    <w:rsid w:val="00E2097C"/>
    <w:rsid w:val="00E20F48"/>
    <w:rsid w:val="00E318F1"/>
    <w:rsid w:val="00E42FE0"/>
    <w:rsid w:val="00E5077D"/>
    <w:rsid w:val="00E548A7"/>
    <w:rsid w:val="00E567DF"/>
    <w:rsid w:val="00E752FF"/>
    <w:rsid w:val="00E841A7"/>
    <w:rsid w:val="00E875EE"/>
    <w:rsid w:val="00E90BB3"/>
    <w:rsid w:val="00E92F45"/>
    <w:rsid w:val="00EA0423"/>
    <w:rsid w:val="00EB0B58"/>
    <w:rsid w:val="00EC529F"/>
    <w:rsid w:val="00ED61BB"/>
    <w:rsid w:val="00EF39B3"/>
    <w:rsid w:val="00EF4C17"/>
    <w:rsid w:val="00EF5A56"/>
    <w:rsid w:val="00EF73CF"/>
    <w:rsid w:val="00F123BC"/>
    <w:rsid w:val="00F158FA"/>
    <w:rsid w:val="00F16426"/>
    <w:rsid w:val="00F27A39"/>
    <w:rsid w:val="00F327EC"/>
    <w:rsid w:val="00F3491F"/>
    <w:rsid w:val="00F43133"/>
    <w:rsid w:val="00F46CD5"/>
    <w:rsid w:val="00F57ECB"/>
    <w:rsid w:val="00F60A6D"/>
    <w:rsid w:val="00F65C3D"/>
    <w:rsid w:val="00F7440F"/>
    <w:rsid w:val="00F75FD5"/>
    <w:rsid w:val="00F87D9E"/>
    <w:rsid w:val="00FA7D0E"/>
    <w:rsid w:val="00FE0635"/>
    <w:rsid w:val="00FE4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A3004"/>
  <w15:docId w15:val="{4135F862-6A93-420B-BA3F-8ACE0F7A9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15CA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123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94F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1F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251F8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515CAA"/>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515CAA"/>
    <w:rPr>
      <w:color w:val="0000FF"/>
      <w:u w:val="single"/>
    </w:rPr>
  </w:style>
  <w:style w:type="paragraph" w:customStyle="1" w:styleId="Normal1">
    <w:name w:val="Normal1"/>
    <w:rsid w:val="007C76C1"/>
    <w:pPr>
      <w:spacing w:after="200" w:line="276" w:lineRule="auto"/>
      <w:jc w:val="both"/>
    </w:pPr>
    <w:rPr>
      <w:rFonts w:ascii="Calibri" w:eastAsia="Calibri" w:hAnsi="Calibri" w:cs="Calibri"/>
    </w:rPr>
  </w:style>
  <w:style w:type="paragraph" w:styleId="FootnoteText">
    <w:name w:val="footnote text"/>
    <w:aliases w:val="footnotes,Footnote Text Char2 Char,Footnote Text Char Char1 Char,Footnote Text Char2 Char Char Char,Footnote Text Char1 Char Char Char Char,Footnote Text Char Char Char Char Char Char,Char,FA Fu,Char Char Char,Char Char Char Char Char"/>
    <w:basedOn w:val="Normal"/>
    <w:link w:val="FootnoteTextChar"/>
    <w:uiPriority w:val="99"/>
    <w:unhideWhenUsed/>
    <w:qFormat/>
    <w:rsid w:val="007C76C1"/>
    <w:pPr>
      <w:spacing w:after="0" w:line="240" w:lineRule="auto"/>
      <w:jc w:val="both"/>
    </w:pPr>
    <w:rPr>
      <w:rFonts w:ascii="Calibri" w:eastAsia="Calibri" w:hAnsi="Calibri" w:cs="Calibri"/>
      <w:sz w:val="20"/>
      <w:szCs w:val="20"/>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Char Char,FA Fu Char"/>
    <w:basedOn w:val="DefaultParagraphFont"/>
    <w:link w:val="FootnoteText"/>
    <w:uiPriority w:val="99"/>
    <w:rsid w:val="007C76C1"/>
    <w:rPr>
      <w:rFonts w:ascii="Calibri" w:eastAsia="Calibri" w:hAnsi="Calibri" w:cs="Calibri"/>
      <w:sz w:val="20"/>
      <w:szCs w:val="20"/>
    </w:rPr>
  </w:style>
  <w:style w:type="character" w:styleId="FootnoteReference">
    <w:name w:val="footnote reference"/>
    <w:aliases w:val=" BVI fnr,BVI fnr, BVI fnr Car Car,BVI fnr Car, BVI fnr Car Car Car Car, BVI fnr Car Car Car Car Char, BVI fnr Char1,BVI fnr Char1, BVI fnr Car Car Char1,BVI fnr Car Char1, BVI fnr Car Car Car Car Char Char, BVI fnr Char Char Char"/>
    <w:basedOn w:val="DefaultParagraphFont"/>
    <w:link w:val="Char2"/>
    <w:uiPriority w:val="99"/>
    <w:unhideWhenUsed/>
    <w:qFormat/>
    <w:rsid w:val="007C76C1"/>
    <w:rPr>
      <w:vertAlign w:val="superscript"/>
    </w:rPr>
  </w:style>
  <w:style w:type="paragraph" w:customStyle="1" w:styleId="Char2">
    <w:name w:val="Char2"/>
    <w:basedOn w:val="Normal"/>
    <w:link w:val="FootnoteReference"/>
    <w:uiPriority w:val="99"/>
    <w:rsid w:val="007C76C1"/>
    <w:pPr>
      <w:spacing w:line="240" w:lineRule="exact"/>
    </w:pPr>
    <w:rPr>
      <w:vertAlign w:val="superscript"/>
    </w:rPr>
  </w:style>
  <w:style w:type="paragraph" w:customStyle="1" w:styleId="H23">
    <w:name w:val="_ H_2/3"/>
    <w:basedOn w:val="Normal"/>
    <w:next w:val="Normal"/>
    <w:rsid w:val="006913A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hanging="1267"/>
      <w:outlineLvl w:val="1"/>
    </w:pPr>
    <w:rPr>
      <w:rFonts w:ascii="Times New Roman" w:eastAsia="Calibri" w:hAnsi="Times New Roman" w:cs="Times New Roman"/>
      <w:b/>
      <w:spacing w:val="2"/>
      <w:w w:val="103"/>
      <w:kern w:val="14"/>
      <w:sz w:val="20"/>
      <w:szCs w:val="20"/>
      <w:lang w:val="en-GB"/>
    </w:rPr>
  </w:style>
  <w:style w:type="paragraph" w:customStyle="1" w:styleId="SingleTxt">
    <w:name w:val="__Single Txt"/>
    <w:basedOn w:val="Normal"/>
    <w:rsid w:val="006913A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Bullets"/>
    <w:basedOn w:val="Normal"/>
    <w:link w:val="ListParagraphChar"/>
    <w:uiPriority w:val="34"/>
    <w:qFormat/>
    <w:rsid w:val="00636E8D"/>
    <w:pPr>
      <w:ind w:left="720"/>
      <w:contextualSpacing/>
    </w:p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qFormat/>
    <w:locked/>
    <w:rsid w:val="00636E8D"/>
  </w:style>
  <w:style w:type="paragraph" w:styleId="HTMLPreformatted">
    <w:name w:val="HTML Preformatted"/>
    <w:basedOn w:val="Normal"/>
    <w:link w:val="HTMLPreformattedChar"/>
    <w:uiPriority w:val="99"/>
    <w:semiHidden/>
    <w:unhideWhenUsed/>
    <w:rsid w:val="00636E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36E8D"/>
    <w:rPr>
      <w:rFonts w:ascii="Courier New" w:eastAsia="Times New Roman" w:hAnsi="Courier New" w:cs="Courier New"/>
      <w:sz w:val="20"/>
      <w:szCs w:val="20"/>
    </w:rPr>
  </w:style>
  <w:style w:type="character" w:customStyle="1" w:styleId="y2iqfc">
    <w:name w:val="y2iqfc"/>
    <w:basedOn w:val="DefaultParagraphFont"/>
    <w:rsid w:val="00636E8D"/>
  </w:style>
  <w:style w:type="paragraph" w:styleId="EndnoteText">
    <w:name w:val="endnote text"/>
    <w:basedOn w:val="Normal"/>
    <w:link w:val="EndnoteTextChar"/>
    <w:uiPriority w:val="99"/>
    <w:semiHidden/>
    <w:unhideWhenUsed/>
    <w:rsid w:val="00237E7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37E71"/>
    <w:rPr>
      <w:sz w:val="20"/>
      <w:szCs w:val="20"/>
    </w:rPr>
  </w:style>
  <w:style w:type="character" w:styleId="EndnoteReference">
    <w:name w:val="endnote reference"/>
    <w:aliases w:val="1_G"/>
    <w:basedOn w:val="DefaultParagraphFont"/>
    <w:unhideWhenUsed/>
    <w:rsid w:val="00237E71"/>
    <w:rPr>
      <w:vertAlign w:val="superscript"/>
    </w:rPr>
  </w:style>
  <w:style w:type="paragraph" w:customStyle="1" w:styleId="body">
    <w:name w:val="body"/>
    <w:basedOn w:val="Normal"/>
    <w:link w:val="body0"/>
    <w:qFormat/>
    <w:rsid w:val="00A544ED"/>
    <w:pPr>
      <w:spacing w:after="120" w:line="240" w:lineRule="auto"/>
      <w:jc w:val="both"/>
    </w:pPr>
    <w:rPr>
      <w:rFonts w:ascii="Sylfaen" w:eastAsia="Calibri" w:hAnsi="Sylfaen" w:cs="Times New Roman"/>
      <w:sz w:val="24"/>
      <w:szCs w:val="24"/>
      <w:shd w:val="clear" w:color="auto" w:fill="FFFFFF"/>
      <w:lang w:val="ka-GE" w:eastAsia="x-none"/>
    </w:rPr>
  </w:style>
  <w:style w:type="paragraph" w:customStyle="1" w:styleId="a">
    <w:name w:val="სქოლიო ქ"/>
    <w:basedOn w:val="NormalWeb"/>
    <w:qFormat/>
    <w:rsid w:val="00A544ED"/>
    <w:pPr>
      <w:shd w:val="clear" w:color="auto" w:fill="FFFFFF"/>
      <w:spacing w:before="0" w:beforeAutospacing="0" w:after="0" w:afterAutospacing="0"/>
    </w:pPr>
    <w:rPr>
      <w:rFonts w:ascii="Sylfaen" w:hAnsi="Sylfaen" w:cs="Sylfaen"/>
      <w:bCs/>
      <w:sz w:val="18"/>
      <w:szCs w:val="18"/>
    </w:rPr>
  </w:style>
  <w:style w:type="paragraph" w:customStyle="1" w:styleId="NoSpacing1">
    <w:name w:val="No Spacing1"/>
    <w:aliases w:val="boddy1"/>
    <w:basedOn w:val="Normal"/>
    <w:link w:val="NoSpacingChar"/>
    <w:uiPriority w:val="1"/>
    <w:qFormat/>
    <w:rsid w:val="00A544ED"/>
    <w:pPr>
      <w:spacing w:after="60" w:line="240" w:lineRule="auto"/>
      <w:jc w:val="both"/>
    </w:pPr>
    <w:rPr>
      <w:rFonts w:ascii="Calibri" w:eastAsia="Times New Roman" w:hAnsi="Calibri" w:cs="Times New Roman"/>
      <w:sz w:val="20"/>
      <w:szCs w:val="20"/>
      <w:lang w:val="x-none" w:eastAsia="x-none"/>
    </w:rPr>
  </w:style>
  <w:style w:type="character" w:customStyle="1" w:styleId="NoSpacingChar">
    <w:name w:val="No Spacing Char"/>
    <w:aliases w:val="boddy1 Char"/>
    <w:link w:val="NoSpacing1"/>
    <w:uiPriority w:val="1"/>
    <w:rsid w:val="00A544ED"/>
    <w:rPr>
      <w:rFonts w:ascii="Calibri" w:eastAsia="Times New Roman" w:hAnsi="Calibri" w:cs="Times New Roman"/>
      <w:sz w:val="20"/>
      <w:szCs w:val="20"/>
      <w:lang w:val="x-none" w:eastAsia="x-none"/>
    </w:rPr>
  </w:style>
  <w:style w:type="character" w:customStyle="1" w:styleId="body0">
    <w:name w:val="body Знак"/>
    <w:link w:val="body"/>
    <w:rsid w:val="00A544ED"/>
    <w:rPr>
      <w:rFonts w:ascii="Sylfaen" w:eastAsia="Calibri" w:hAnsi="Sylfaen" w:cs="Times New Roman"/>
      <w:sz w:val="24"/>
      <w:szCs w:val="24"/>
      <w:lang w:val="ka-GE" w:eastAsia="x-none"/>
    </w:rPr>
  </w:style>
  <w:style w:type="paragraph" w:customStyle="1" w:styleId="bheader">
    <w:name w:val="bheader"/>
    <w:basedOn w:val="Normal"/>
    <w:rsid w:val="00A544ED"/>
    <w:pPr>
      <w:spacing w:before="100" w:beforeAutospacing="1" w:after="100" w:afterAutospacing="1" w:line="240" w:lineRule="auto"/>
    </w:pPr>
    <w:rPr>
      <w:rFonts w:ascii="Sylfaen" w:eastAsia="Arial Unicode MS" w:hAnsi="Sylfaen" w:cs="Arial Unicode MS"/>
      <w:b/>
      <w:bCs/>
      <w:color w:val="000000"/>
      <w:sz w:val="20"/>
      <w:szCs w:val="20"/>
    </w:rPr>
  </w:style>
  <w:style w:type="paragraph" w:styleId="Header">
    <w:name w:val="header"/>
    <w:basedOn w:val="Normal"/>
    <w:link w:val="HeaderChar"/>
    <w:uiPriority w:val="99"/>
    <w:unhideWhenUsed/>
    <w:rsid w:val="00B74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D12"/>
  </w:style>
  <w:style w:type="paragraph" w:styleId="Footer">
    <w:name w:val="footer"/>
    <w:basedOn w:val="Normal"/>
    <w:link w:val="FooterChar"/>
    <w:uiPriority w:val="99"/>
    <w:unhideWhenUsed/>
    <w:rsid w:val="00B74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D12"/>
  </w:style>
  <w:style w:type="character" w:customStyle="1" w:styleId="Heading2Char">
    <w:name w:val="Heading 2 Char"/>
    <w:basedOn w:val="DefaultParagraphFont"/>
    <w:link w:val="Heading2"/>
    <w:uiPriority w:val="9"/>
    <w:rsid w:val="00F123BC"/>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123BC"/>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F123BC"/>
    <w:pPr>
      <w:spacing w:after="100"/>
    </w:pPr>
  </w:style>
  <w:style w:type="paragraph" w:styleId="TOC2">
    <w:name w:val="toc 2"/>
    <w:basedOn w:val="Normal"/>
    <w:next w:val="Normal"/>
    <w:autoRedefine/>
    <w:uiPriority w:val="39"/>
    <w:unhideWhenUsed/>
    <w:rsid w:val="00F123BC"/>
    <w:pPr>
      <w:spacing w:after="100"/>
      <w:ind w:left="220"/>
    </w:pPr>
  </w:style>
  <w:style w:type="character" w:customStyle="1" w:styleId="Heading3Char">
    <w:name w:val="Heading 3 Char"/>
    <w:basedOn w:val="DefaultParagraphFont"/>
    <w:link w:val="Heading3"/>
    <w:uiPriority w:val="9"/>
    <w:rsid w:val="00D94F2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72510"/>
    <w:pPr>
      <w:spacing w:after="100"/>
      <w:ind w:left="440"/>
    </w:pPr>
  </w:style>
  <w:style w:type="paragraph" w:styleId="PlainText">
    <w:name w:val="Plain Text"/>
    <w:basedOn w:val="Normal"/>
    <w:link w:val="PlainTextChar"/>
    <w:uiPriority w:val="99"/>
    <w:semiHidden/>
    <w:unhideWhenUsed/>
    <w:rsid w:val="00647CC2"/>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647CC2"/>
    <w:rPr>
      <w:rFonts w:ascii="Calibri" w:hAnsi="Calibri"/>
      <w:szCs w:val="21"/>
    </w:rPr>
  </w:style>
  <w:style w:type="character" w:styleId="CommentReference">
    <w:name w:val="annotation reference"/>
    <w:basedOn w:val="DefaultParagraphFont"/>
    <w:uiPriority w:val="99"/>
    <w:semiHidden/>
    <w:unhideWhenUsed/>
    <w:rsid w:val="00C10EC7"/>
    <w:rPr>
      <w:sz w:val="16"/>
      <w:szCs w:val="16"/>
    </w:rPr>
  </w:style>
  <w:style w:type="paragraph" w:styleId="CommentText">
    <w:name w:val="annotation text"/>
    <w:basedOn w:val="Normal"/>
    <w:link w:val="CommentTextChar"/>
    <w:uiPriority w:val="99"/>
    <w:semiHidden/>
    <w:unhideWhenUsed/>
    <w:rsid w:val="00C10EC7"/>
    <w:pPr>
      <w:spacing w:line="240" w:lineRule="auto"/>
    </w:pPr>
    <w:rPr>
      <w:sz w:val="20"/>
      <w:szCs w:val="20"/>
    </w:rPr>
  </w:style>
  <w:style w:type="character" w:customStyle="1" w:styleId="CommentTextChar">
    <w:name w:val="Comment Text Char"/>
    <w:basedOn w:val="DefaultParagraphFont"/>
    <w:link w:val="CommentText"/>
    <w:uiPriority w:val="99"/>
    <w:semiHidden/>
    <w:rsid w:val="00C10EC7"/>
    <w:rPr>
      <w:sz w:val="20"/>
      <w:szCs w:val="20"/>
    </w:rPr>
  </w:style>
  <w:style w:type="paragraph" w:styleId="CommentSubject">
    <w:name w:val="annotation subject"/>
    <w:basedOn w:val="CommentText"/>
    <w:next w:val="CommentText"/>
    <w:link w:val="CommentSubjectChar"/>
    <w:uiPriority w:val="99"/>
    <w:semiHidden/>
    <w:unhideWhenUsed/>
    <w:rsid w:val="00C10EC7"/>
    <w:rPr>
      <w:b/>
      <w:bCs/>
    </w:rPr>
  </w:style>
  <w:style w:type="character" w:customStyle="1" w:styleId="CommentSubjectChar">
    <w:name w:val="Comment Subject Char"/>
    <w:basedOn w:val="CommentTextChar"/>
    <w:link w:val="CommentSubject"/>
    <w:uiPriority w:val="99"/>
    <w:semiHidden/>
    <w:rsid w:val="00C10EC7"/>
    <w:rPr>
      <w:b/>
      <w:bCs/>
      <w:sz w:val="20"/>
      <w:szCs w:val="20"/>
    </w:rPr>
  </w:style>
  <w:style w:type="paragraph" w:styleId="BalloonText">
    <w:name w:val="Balloon Text"/>
    <w:basedOn w:val="Normal"/>
    <w:link w:val="BalloonTextChar"/>
    <w:uiPriority w:val="99"/>
    <w:semiHidden/>
    <w:unhideWhenUsed/>
    <w:rsid w:val="00C10E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0EC7"/>
    <w:rPr>
      <w:rFonts w:ascii="Segoe UI" w:hAnsi="Segoe UI" w:cs="Segoe UI"/>
      <w:sz w:val="18"/>
      <w:szCs w:val="18"/>
    </w:rPr>
  </w:style>
  <w:style w:type="character" w:styleId="UnresolvedMention">
    <w:name w:val="Unresolved Mention"/>
    <w:basedOn w:val="DefaultParagraphFont"/>
    <w:uiPriority w:val="99"/>
    <w:semiHidden/>
    <w:unhideWhenUsed/>
    <w:rsid w:val="003C645D"/>
    <w:rPr>
      <w:color w:val="605E5C"/>
      <w:shd w:val="clear" w:color="auto" w:fill="E1DFDD"/>
    </w:rPr>
  </w:style>
  <w:style w:type="character" w:styleId="FollowedHyperlink">
    <w:name w:val="FollowedHyperlink"/>
    <w:basedOn w:val="DefaultParagraphFont"/>
    <w:uiPriority w:val="99"/>
    <w:semiHidden/>
    <w:unhideWhenUsed/>
    <w:rsid w:val="00664B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48136">
      <w:bodyDiv w:val="1"/>
      <w:marLeft w:val="0"/>
      <w:marRight w:val="0"/>
      <w:marTop w:val="0"/>
      <w:marBottom w:val="0"/>
      <w:divBdr>
        <w:top w:val="none" w:sz="0" w:space="0" w:color="auto"/>
        <w:left w:val="none" w:sz="0" w:space="0" w:color="auto"/>
        <w:bottom w:val="none" w:sz="0" w:space="0" w:color="auto"/>
        <w:right w:val="none" w:sz="0" w:space="0" w:color="auto"/>
      </w:divBdr>
    </w:div>
    <w:div w:id="244917897">
      <w:bodyDiv w:val="1"/>
      <w:marLeft w:val="0"/>
      <w:marRight w:val="0"/>
      <w:marTop w:val="0"/>
      <w:marBottom w:val="0"/>
      <w:divBdr>
        <w:top w:val="none" w:sz="0" w:space="0" w:color="auto"/>
        <w:left w:val="none" w:sz="0" w:space="0" w:color="auto"/>
        <w:bottom w:val="none" w:sz="0" w:space="0" w:color="auto"/>
        <w:right w:val="none" w:sz="0" w:space="0" w:color="auto"/>
      </w:divBdr>
    </w:div>
    <w:div w:id="310403844">
      <w:bodyDiv w:val="1"/>
      <w:marLeft w:val="0"/>
      <w:marRight w:val="0"/>
      <w:marTop w:val="0"/>
      <w:marBottom w:val="0"/>
      <w:divBdr>
        <w:top w:val="none" w:sz="0" w:space="0" w:color="auto"/>
        <w:left w:val="none" w:sz="0" w:space="0" w:color="auto"/>
        <w:bottom w:val="none" w:sz="0" w:space="0" w:color="auto"/>
        <w:right w:val="none" w:sz="0" w:space="0" w:color="auto"/>
      </w:divBdr>
    </w:div>
    <w:div w:id="545725828">
      <w:bodyDiv w:val="1"/>
      <w:marLeft w:val="0"/>
      <w:marRight w:val="0"/>
      <w:marTop w:val="0"/>
      <w:marBottom w:val="0"/>
      <w:divBdr>
        <w:top w:val="none" w:sz="0" w:space="0" w:color="auto"/>
        <w:left w:val="none" w:sz="0" w:space="0" w:color="auto"/>
        <w:bottom w:val="none" w:sz="0" w:space="0" w:color="auto"/>
        <w:right w:val="none" w:sz="0" w:space="0" w:color="auto"/>
      </w:divBdr>
    </w:div>
    <w:div w:id="870384540">
      <w:bodyDiv w:val="1"/>
      <w:marLeft w:val="0"/>
      <w:marRight w:val="0"/>
      <w:marTop w:val="0"/>
      <w:marBottom w:val="0"/>
      <w:divBdr>
        <w:top w:val="none" w:sz="0" w:space="0" w:color="auto"/>
        <w:left w:val="none" w:sz="0" w:space="0" w:color="auto"/>
        <w:bottom w:val="none" w:sz="0" w:space="0" w:color="auto"/>
        <w:right w:val="none" w:sz="0" w:space="0" w:color="auto"/>
      </w:divBdr>
    </w:div>
    <w:div w:id="987512621">
      <w:bodyDiv w:val="1"/>
      <w:marLeft w:val="0"/>
      <w:marRight w:val="0"/>
      <w:marTop w:val="0"/>
      <w:marBottom w:val="0"/>
      <w:divBdr>
        <w:top w:val="none" w:sz="0" w:space="0" w:color="auto"/>
        <w:left w:val="none" w:sz="0" w:space="0" w:color="auto"/>
        <w:bottom w:val="none" w:sz="0" w:space="0" w:color="auto"/>
        <w:right w:val="none" w:sz="0" w:space="0" w:color="auto"/>
      </w:divBdr>
    </w:div>
    <w:div w:id="1115947441">
      <w:bodyDiv w:val="1"/>
      <w:marLeft w:val="0"/>
      <w:marRight w:val="0"/>
      <w:marTop w:val="0"/>
      <w:marBottom w:val="0"/>
      <w:divBdr>
        <w:top w:val="none" w:sz="0" w:space="0" w:color="auto"/>
        <w:left w:val="none" w:sz="0" w:space="0" w:color="auto"/>
        <w:bottom w:val="none" w:sz="0" w:space="0" w:color="auto"/>
        <w:right w:val="none" w:sz="0" w:space="0" w:color="auto"/>
      </w:divBdr>
    </w:div>
    <w:div w:id="1237279606">
      <w:bodyDiv w:val="1"/>
      <w:marLeft w:val="0"/>
      <w:marRight w:val="0"/>
      <w:marTop w:val="0"/>
      <w:marBottom w:val="0"/>
      <w:divBdr>
        <w:top w:val="none" w:sz="0" w:space="0" w:color="auto"/>
        <w:left w:val="none" w:sz="0" w:space="0" w:color="auto"/>
        <w:bottom w:val="none" w:sz="0" w:space="0" w:color="auto"/>
        <w:right w:val="none" w:sz="0" w:space="0" w:color="auto"/>
      </w:divBdr>
    </w:div>
    <w:div w:id="1371107407">
      <w:bodyDiv w:val="1"/>
      <w:marLeft w:val="0"/>
      <w:marRight w:val="0"/>
      <w:marTop w:val="0"/>
      <w:marBottom w:val="0"/>
      <w:divBdr>
        <w:top w:val="none" w:sz="0" w:space="0" w:color="auto"/>
        <w:left w:val="none" w:sz="0" w:space="0" w:color="auto"/>
        <w:bottom w:val="none" w:sz="0" w:space="0" w:color="auto"/>
        <w:right w:val="none" w:sz="0" w:space="0" w:color="auto"/>
      </w:divBdr>
    </w:div>
    <w:div w:id="1382948823">
      <w:bodyDiv w:val="1"/>
      <w:marLeft w:val="0"/>
      <w:marRight w:val="0"/>
      <w:marTop w:val="0"/>
      <w:marBottom w:val="0"/>
      <w:divBdr>
        <w:top w:val="none" w:sz="0" w:space="0" w:color="auto"/>
        <w:left w:val="none" w:sz="0" w:space="0" w:color="auto"/>
        <w:bottom w:val="none" w:sz="0" w:space="0" w:color="auto"/>
        <w:right w:val="none" w:sz="0" w:space="0" w:color="auto"/>
      </w:divBdr>
    </w:div>
    <w:div w:id="1400664745">
      <w:bodyDiv w:val="1"/>
      <w:marLeft w:val="0"/>
      <w:marRight w:val="0"/>
      <w:marTop w:val="0"/>
      <w:marBottom w:val="0"/>
      <w:divBdr>
        <w:top w:val="none" w:sz="0" w:space="0" w:color="auto"/>
        <w:left w:val="none" w:sz="0" w:space="0" w:color="auto"/>
        <w:bottom w:val="none" w:sz="0" w:space="0" w:color="auto"/>
        <w:right w:val="none" w:sz="0" w:space="0" w:color="auto"/>
      </w:divBdr>
    </w:div>
    <w:div w:id="1783912048">
      <w:bodyDiv w:val="1"/>
      <w:marLeft w:val="0"/>
      <w:marRight w:val="0"/>
      <w:marTop w:val="0"/>
      <w:marBottom w:val="0"/>
      <w:divBdr>
        <w:top w:val="none" w:sz="0" w:space="0" w:color="auto"/>
        <w:left w:val="none" w:sz="0" w:space="0" w:color="auto"/>
        <w:bottom w:val="none" w:sz="0" w:space="0" w:color="auto"/>
        <w:right w:val="none" w:sz="0" w:space="0" w:color="auto"/>
      </w:divBdr>
    </w:div>
    <w:div w:id="1864514207">
      <w:bodyDiv w:val="1"/>
      <w:marLeft w:val="0"/>
      <w:marRight w:val="0"/>
      <w:marTop w:val="0"/>
      <w:marBottom w:val="0"/>
      <w:divBdr>
        <w:top w:val="none" w:sz="0" w:space="0" w:color="auto"/>
        <w:left w:val="none" w:sz="0" w:space="0" w:color="auto"/>
        <w:bottom w:val="none" w:sz="0" w:space="0" w:color="auto"/>
        <w:right w:val="none" w:sz="0" w:space="0" w:color="auto"/>
      </w:divBdr>
    </w:div>
    <w:div w:id="197729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isg.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wisg@wisg.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hudoc.echr.coe.int/eng" TargetMode="External"/><Relationship Id="rId13" Type="http://schemas.openxmlformats.org/officeDocument/2006/relationships/hyperlink" Target="https://bit.ly/3k0ekvh" TargetMode="External"/><Relationship Id="rId3" Type="http://schemas.openxmlformats.org/officeDocument/2006/relationships/hyperlink" Target="https://bit.ly/3CvfOnG" TargetMode="External"/><Relationship Id="rId7" Type="http://schemas.openxmlformats.org/officeDocument/2006/relationships/hyperlink" Target="https://hudoc.echr.coe.int/eng" TargetMode="External"/><Relationship Id="rId12" Type="http://schemas.openxmlformats.org/officeDocument/2006/relationships/hyperlink" Target="http://www.ombudsman.ge/uploads/other/5/5321.pdf" TargetMode="External"/><Relationship Id="rId2" Type="http://schemas.openxmlformats.org/officeDocument/2006/relationships/hyperlink" Target="https://bit.ly/3CvfOnG" TargetMode="External"/><Relationship Id="rId1" Type="http://schemas.openxmlformats.org/officeDocument/2006/relationships/hyperlink" Target="https://bit.ly/3CvfOnG" TargetMode="External"/><Relationship Id="rId6" Type="http://schemas.openxmlformats.org/officeDocument/2006/relationships/hyperlink" Target="https://wisg.org/en/news/detail/324/%E1%83%A1%E1%83%90%E1%83%A5%E1%83%90%E1%83%A0%E1%83%97%E1%83%95%E1%83%94%E1%83%9A%E1%83%9D%E1%83%A8%E1%83%98-%E1%83%9E%E1%83%98%E1%83%A0%E1%83%95%E1%83%94%E1%83%9A%E1%83%90%E1%83%93-%E1%83%A2%E1%83%A0%E1%83%90%E1%83%9C%E1%83%A1%E1%83%98-%E1%83%90%E1%83%93%E1%83%90%E1%83%9B%E1%83%98%E1%83%90%E1%83%9C%E1%83%98%E1%83%A1-%E1%83%92%E1%83%94%E1%83%9C%E1%83%93%E1%83%94%E1%83%A0%E1%83%98-%E1%83%A1%E1%83%90%E1%83%9B%E1%83%90%E1%83%A0%E1%83%97%E1%83%9A%E1%83%94%E1%83%91%E1%83%A0%E1%83%98%E1%83%95%E1%83%90%E1%83%93-%E1%83%90%E1%83%A6%E1%83%98%E1%83%90%E1%83%A0%E1%83%94%E1%83%A1" TargetMode="External"/><Relationship Id="rId11" Type="http://schemas.openxmlformats.org/officeDocument/2006/relationships/hyperlink" Target="https://bit.ly/3k0ekvh" TargetMode="External"/><Relationship Id="rId5" Type="http://schemas.openxmlformats.org/officeDocument/2006/relationships/hyperlink" Target="https://undocs.org/en/A/HRC/41/45/ADD.1?fbclid=IwAR1uGxuJ6lMh0KqfYO9D1vUNMQv4SWO0LSiwgZcH7UQCeSdylM71tmToyZo" TargetMode="External"/><Relationship Id="rId15" Type="http://schemas.openxmlformats.org/officeDocument/2006/relationships/hyperlink" Target="https://bit.ly/3k0ekvh" TargetMode="External"/><Relationship Id="rId10" Type="http://schemas.openxmlformats.org/officeDocument/2006/relationships/hyperlink" Target="https://bit.ly/3k0ekvh" TargetMode="External"/><Relationship Id="rId4" Type="http://schemas.openxmlformats.org/officeDocument/2006/relationships/hyperlink" Target="https://bit.ly/3CvfOnG" TargetMode="External"/><Relationship Id="rId9" Type="http://schemas.openxmlformats.org/officeDocument/2006/relationships/hyperlink" Target="https://hudoc.echr.coe.int/eng" TargetMode="External"/><Relationship Id="rId14" Type="http://schemas.openxmlformats.org/officeDocument/2006/relationships/hyperlink" Target="https://undocs.org/en/A/HRC/41/45/ADD.1?fbclid=IwAR1uGxuJ6lMh0KqfYO9D1vUNMQv4SWO0LSiwgZcH7UQCeSdylM71tmToyZ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DA306A-D43E-46F7-B201-79E23EE550FD}">
  <ds:schemaRefs>
    <ds:schemaRef ds:uri="http://schemas.openxmlformats.org/officeDocument/2006/bibliography"/>
  </ds:schemaRefs>
</ds:datastoreItem>
</file>

<file path=customXml/itemProps2.xml><?xml version="1.0" encoding="utf-8"?>
<ds:datastoreItem xmlns:ds="http://schemas.openxmlformats.org/officeDocument/2006/customXml" ds:itemID="{9C256477-981B-4287-BAEF-9941623208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D0E26D-5E5A-4BD6-9171-DDFC5B450E6E}">
  <ds:schemaRefs>
    <ds:schemaRef ds:uri="http://schemas.microsoft.com/sharepoint/v3/contenttype/forms"/>
  </ds:schemaRefs>
</ds:datastoreItem>
</file>

<file path=customXml/itemProps4.xml><?xml version="1.0" encoding="utf-8"?>
<ds:datastoreItem xmlns:ds="http://schemas.openxmlformats.org/officeDocument/2006/customXml" ds:itemID="{2A1522C5-1109-49E2-ABB7-83962386E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2313</Words>
  <Characters>13188</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Salome Gurgenidze [WISG]</dc:creator>
  <cp:keywords/>
  <dc:description/>
  <cp:lastModifiedBy>SEERATHUN Jamila</cp:lastModifiedBy>
  <cp:revision>2</cp:revision>
  <cp:lastPrinted>2021-06-03T08:51:00Z</cp:lastPrinted>
  <dcterms:created xsi:type="dcterms:W3CDTF">2023-01-11T11:03:00Z</dcterms:created>
  <dcterms:modified xsi:type="dcterms:W3CDTF">2023-01-11T11:03:00Z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