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ACFC26" w14:textId="77777777" w:rsidR="00A46208" w:rsidRPr="0048749F" w:rsidRDefault="00A46208" w:rsidP="00A46208">
      <w:pPr>
        <w:spacing w:line="240" w:lineRule="auto"/>
        <w:jc w:val="center"/>
        <w:rPr>
          <w:lang w:val="en-US"/>
        </w:rPr>
      </w:pPr>
      <w:bookmarkStart w:id="0" w:name="_gjdgxs" w:colFirst="0" w:colLast="0"/>
      <w:bookmarkEnd w:id="0"/>
    </w:p>
    <w:p w14:paraId="12520597" w14:textId="77777777" w:rsidR="00A46208" w:rsidRPr="0048749F" w:rsidRDefault="00A46208" w:rsidP="00A46208">
      <w:pPr>
        <w:spacing w:line="240" w:lineRule="auto"/>
        <w:jc w:val="center"/>
        <w:rPr>
          <w:lang w:val="en-US"/>
        </w:rPr>
      </w:pPr>
      <w:r w:rsidRPr="0048749F">
        <w:rPr>
          <w:rFonts w:eastAsia="Calibri"/>
          <w:noProof/>
          <w:lang w:val="en-US"/>
        </w:rPr>
        <w:drawing>
          <wp:inline distT="0" distB="0" distL="0" distR="0" wp14:anchorId="7F6B13AE" wp14:editId="49DEFA6A">
            <wp:extent cx="2362200" cy="1518797"/>
            <wp:effectExtent l="0" t="0" r="0" b="5715"/>
            <wp:docPr id="1" name="Picture 6" descr="C:\Users\ADHRB Laptop\AppData\Local\Microsoft\Windows\INetCache\Content.Word\ADHRB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ADHRB Laptop\AppData\Local\Microsoft\Windows\INetCache\Content.Word\ADHRB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3182" cy="1525858"/>
                    </a:xfrm>
                    <a:prstGeom prst="rect">
                      <a:avLst/>
                    </a:prstGeom>
                    <a:noFill/>
                    <a:ln>
                      <a:noFill/>
                    </a:ln>
                  </pic:spPr>
                </pic:pic>
              </a:graphicData>
            </a:graphic>
          </wp:inline>
        </w:drawing>
      </w:r>
    </w:p>
    <w:p w14:paraId="6FAD25C7" w14:textId="77777777" w:rsidR="00A46208" w:rsidRPr="0048749F" w:rsidRDefault="00A46208" w:rsidP="00A46208">
      <w:pPr>
        <w:spacing w:line="240" w:lineRule="auto"/>
        <w:jc w:val="center"/>
        <w:rPr>
          <w:lang w:val="en-US"/>
        </w:rPr>
      </w:pPr>
    </w:p>
    <w:p w14:paraId="608F3EC6" w14:textId="77777777" w:rsidR="00A46208" w:rsidRPr="0048749F" w:rsidRDefault="00A46208" w:rsidP="00A46208">
      <w:pPr>
        <w:spacing w:line="240" w:lineRule="auto"/>
        <w:jc w:val="center"/>
        <w:rPr>
          <w:lang w:val="en-US"/>
        </w:rPr>
      </w:pPr>
    </w:p>
    <w:p w14:paraId="726818F4" w14:textId="77777777" w:rsidR="00A46208" w:rsidRDefault="00A46208" w:rsidP="00A46208">
      <w:pPr>
        <w:spacing w:line="240" w:lineRule="auto"/>
        <w:jc w:val="center"/>
        <w:rPr>
          <w:rFonts w:cstheme="minorHAnsi"/>
          <w:lang w:val="en-US"/>
        </w:rPr>
      </w:pPr>
      <w:r w:rsidRPr="0048749F">
        <w:rPr>
          <w:rFonts w:cstheme="minorHAnsi"/>
          <w:lang w:val="en-US"/>
        </w:rPr>
        <w:t>Americans for Democracy and Human Rights in Bahrain</w:t>
      </w:r>
    </w:p>
    <w:p w14:paraId="1E923F7B" w14:textId="77777777" w:rsidR="00A46208" w:rsidRDefault="00A46208" w:rsidP="00A46208">
      <w:pPr>
        <w:spacing w:line="240" w:lineRule="auto"/>
        <w:jc w:val="center"/>
        <w:rPr>
          <w:rFonts w:cstheme="minorHAnsi"/>
          <w:lang w:val="en-US"/>
        </w:rPr>
      </w:pPr>
    </w:p>
    <w:p w14:paraId="6B9A0874" w14:textId="77777777" w:rsidR="00A46208" w:rsidRDefault="00A46208" w:rsidP="00A46208">
      <w:pPr>
        <w:spacing w:line="240" w:lineRule="auto"/>
        <w:jc w:val="center"/>
        <w:rPr>
          <w:rFonts w:cstheme="minorHAnsi"/>
          <w:lang w:val="en-US"/>
        </w:rPr>
      </w:pPr>
      <w:r w:rsidRPr="006B2E26">
        <w:rPr>
          <w:noProof/>
          <w:lang w:val="en-US"/>
        </w:rPr>
        <w:drawing>
          <wp:anchor distT="0" distB="0" distL="114300" distR="114300" simplePos="0" relativeHeight="251659264" behindDoc="0" locked="0" layoutInCell="1" allowOverlap="1" wp14:anchorId="0A398642" wp14:editId="5BE04BF8">
            <wp:simplePos x="0" y="0"/>
            <wp:positionH relativeFrom="column">
              <wp:posOffset>1762125</wp:posOffset>
            </wp:positionH>
            <wp:positionV relativeFrom="paragraph">
              <wp:posOffset>7620</wp:posOffset>
            </wp:positionV>
            <wp:extent cx="2400300" cy="971550"/>
            <wp:effectExtent l="0" t="0" r="0" b="0"/>
            <wp:wrapSquare wrapText="bothSides"/>
            <wp:docPr id="4" name="Picture 4" descr="C:\Users\ADHRB Computer 4\AppData\Local\Microsoft\Windows\INetCache\Content.Outlook\W9X13H0P\Assalam-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HRB Computer 4\AppData\Local\Microsoft\Windows\INetCache\Content.Outlook\W9X13H0P\Assalam-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00300" cy="971550"/>
                    </a:xfrm>
                    <a:prstGeom prst="rect">
                      <a:avLst/>
                    </a:prstGeom>
                    <a:noFill/>
                    <a:ln>
                      <a:noFill/>
                    </a:ln>
                  </pic:spPr>
                </pic:pic>
              </a:graphicData>
            </a:graphic>
          </wp:anchor>
        </w:drawing>
      </w:r>
    </w:p>
    <w:p w14:paraId="0F4341E1" w14:textId="77777777" w:rsidR="00A46208" w:rsidRDefault="00A46208" w:rsidP="00A46208">
      <w:pPr>
        <w:spacing w:line="240" w:lineRule="auto"/>
        <w:jc w:val="center"/>
        <w:rPr>
          <w:rFonts w:cstheme="minorHAnsi"/>
          <w:lang w:val="en-US"/>
        </w:rPr>
      </w:pPr>
    </w:p>
    <w:p w14:paraId="22431268" w14:textId="77777777" w:rsidR="00A46208" w:rsidRDefault="00A46208" w:rsidP="00A46208">
      <w:pPr>
        <w:spacing w:line="240" w:lineRule="auto"/>
        <w:jc w:val="center"/>
        <w:rPr>
          <w:rFonts w:cstheme="minorHAnsi"/>
          <w:lang w:val="en-US"/>
        </w:rPr>
      </w:pPr>
    </w:p>
    <w:p w14:paraId="0225E611" w14:textId="77777777" w:rsidR="00A46208" w:rsidRPr="0048749F" w:rsidRDefault="00A46208" w:rsidP="00A46208">
      <w:pPr>
        <w:spacing w:line="240" w:lineRule="auto"/>
        <w:jc w:val="center"/>
        <w:rPr>
          <w:rFonts w:cstheme="minorHAnsi"/>
          <w:lang w:val="en-US"/>
        </w:rPr>
      </w:pPr>
    </w:p>
    <w:p w14:paraId="02F7DC31" w14:textId="77777777" w:rsidR="00A46208" w:rsidRPr="0048749F" w:rsidRDefault="00A46208" w:rsidP="00A46208">
      <w:pPr>
        <w:spacing w:line="240" w:lineRule="auto"/>
        <w:jc w:val="center"/>
        <w:rPr>
          <w:rFonts w:cstheme="minorHAnsi"/>
          <w:lang w:val="en-US"/>
        </w:rPr>
      </w:pPr>
    </w:p>
    <w:p w14:paraId="79C6F840" w14:textId="77777777" w:rsidR="00A46208" w:rsidRDefault="00A46208" w:rsidP="00A46208">
      <w:pPr>
        <w:spacing w:line="240" w:lineRule="auto"/>
        <w:jc w:val="center"/>
        <w:rPr>
          <w:rFonts w:cstheme="minorHAnsi"/>
          <w:lang w:val="en-US"/>
        </w:rPr>
      </w:pPr>
    </w:p>
    <w:p w14:paraId="612EA5C8" w14:textId="77777777" w:rsidR="00A46208" w:rsidRDefault="00A46208" w:rsidP="00A46208">
      <w:pPr>
        <w:spacing w:line="240" w:lineRule="auto"/>
        <w:jc w:val="right"/>
        <w:rPr>
          <w:rFonts w:cstheme="minorHAnsi"/>
          <w:lang w:val="en-US"/>
        </w:rPr>
      </w:pPr>
    </w:p>
    <w:p w14:paraId="77FBB99F" w14:textId="1A5ABBAF" w:rsidR="00A46208" w:rsidRPr="0048749F" w:rsidRDefault="00A46208" w:rsidP="00A46208">
      <w:pPr>
        <w:spacing w:line="240" w:lineRule="auto"/>
        <w:jc w:val="center"/>
        <w:rPr>
          <w:rFonts w:cstheme="minorHAnsi"/>
          <w:lang w:val="en-US"/>
        </w:rPr>
      </w:pPr>
      <w:proofErr w:type="spellStart"/>
      <w:r>
        <w:rPr>
          <w:rFonts w:cstheme="minorHAnsi"/>
          <w:lang w:val="en-US"/>
        </w:rPr>
        <w:t>Alsalam</w:t>
      </w:r>
      <w:proofErr w:type="spellEnd"/>
      <w:r>
        <w:rPr>
          <w:rFonts w:cstheme="minorHAnsi"/>
          <w:lang w:val="en-US"/>
        </w:rPr>
        <w:t xml:space="preserve"> Foundation</w:t>
      </w:r>
    </w:p>
    <w:p w14:paraId="0F0CF5B6" w14:textId="77777777" w:rsidR="00A46208" w:rsidRPr="0048749F" w:rsidRDefault="00A46208" w:rsidP="00A46208">
      <w:pPr>
        <w:spacing w:line="240" w:lineRule="auto"/>
        <w:jc w:val="center"/>
        <w:rPr>
          <w:rFonts w:cstheme="minorHAnsi"/>
          <w:lang w:val="en-US"/>
        </w:rPr>
      </w:pPr>
    </w:p>
    <w:p w14:paraId="154D63A7" w14:textId="77777777" w:rsidR="00A46208" w:rsidRPr="0048749F" w:rsidRDefault="00A46208" w:rsidP="00A46208">
      <w:pPr>
        <w:spacing w:line="240" w:lineRule="auto"/>
        <w:jc w:val="center"/>
        <w:rPr>
          <w:rFonts w:cstheme="minorHAnsi"/>
          <w:lang w:val="en-US"/>
        </w:rPr>
      </w:pPr>
    </w:p>
    <w:p w14:paraId="54F4B03E" w14:textId="77777777" w:rsidR="00A46208" w:rsidRPr="0048749F" w:rsidRDefault="00A46208" w:rsidP="00A46208">
      <w:pPr>
        <w:spacing w:line="240" w:lineRule="auto"/>
        <w:rPr>
          <w:rFonts w:cstheme="minorHAnsi"/>
          <w:lang w:val="en-US"/>
        </w:rPr>
      </w:pPr>
    </w:p>
    <w:p w14:paraId="4A1A2BAA" w14:textId="77777777" w:rsidR="00A46208" w:rsidRPr="0048749F" w:rsidRDefault="00A46208" w:rsidP="00A46208">
      <w:pPr>
        <w:spacing w:line="240" w:lineRule="auto"/>
        <w:rPr>
          <w:rFonts w:cstheme="minorHAnsi"/>
          <w:lang w:val="en-US"/>
        </w:rPr>
      </w:pPr>
    </w:p>
    <w:p w14:paraId="6909FD3C" w14:textId="77777777" w:rsidR="00A46208" w:rsidRPr="0048749F" w:rsidRDefault="00A46208" w:rsidP="00A46208">
      <w:pPr>
        <w:spacing w:line="240" w:lineRule="auto"/>
        <w:rPr>
          <w:rFonts w:cstheme="minorHAnsi"/>
          <w:lang w:val="en-US"/>
        </w:rPr>
      </w:pPr>
    </w:p>
    <w:p w14:paraId="7EE0D8AE" w14:textId="25DEF381" w:rsidR="00A46208" w:rsidRDefault="00A46208" w:rsidP="00A46208">
      <w:pPr>
        <w:spacing w:line="240" w:lineRule="auto"/>
        <w:jc w:val="center"/>
        <w:rPr>
          <w:rFonts w:cstheme="minorHAnsi"/>
          <w:lang w:val="en-US"/>
        </w:rPr>
      </w:pPr>
      <w:r w:rsidRPr="0048749F">
        <w:rPr>
          <w:rFonts w:cstheme="minorHAnsi"/>
          <w:lang w:val="en-US"/>
        </w:rPr>
        <w:t xml:space="preserve">Contribution to the </w:t>
      </w:r>
      <w:r>
        <w:rPr>
          <w:rFonts w:cstheme="minorHAnsi"/>
          <w:lang w:val="en-US"/>
        </w:rPr>
        <w:t>71</w:t>
      </w:r>
      <w:r w:rsidRPr="00BE7972">
        <w:rPr>
          <w:rFonts w:cstheme="minorHAnsi"/>
          <w:vertAlign w:val="superscript"/>
          <w:lang w:val="en-US"/>
        </w:rPr>
        <w:t>st</w:t>
      </w:r>
      <w:r>
        <w:rPr>
          <w:rFonts w:cstheme="minorHAnsi"/>
          <w:lang w:val="en-US"/>
        </w:rPr>
        <w:t xml:space="preserve"> </w:t>
      </w:r>
      <w:r w:rsidRPr="0048749F">
        <w:rPr>
          <w:rFonts w:cstheme="minorHAnsi"/>
          <w:lang w:val="en-US"/>
        </w:rPr>
        <w:t xml:space="preserve">session of the </w:t>
      </w:r>
      <w:r>
        <w:rPr>
          <w:rFonts w:cstheme="minorHAnsi"/>
          <w:lang w:val="en-US"/>
        </w:rPr>
        <w:t>Committee of the Economic, Social, and Cultural Rights</w:t>
      </w:r>
    </w:p>
    <w:p w14:paraId="753067EA" w14:textId="5D0F63DB" w:rsidR="00A46208" w:rsidRDefault="00A46208" w:rsidP="00A46208">
      <w:pPr>
        <w:spacing w:line="240" w:lineRule="auto"/>
        <w:jc w:val="center"/>
        <w:rPr>
          <w:rFonts w:cstheme="minorHAnsi"/>
          <w:lang w:val="en-US"/>
        </w:rPr>
      </w:pPr>
    </w:p>
    <w:p w14:paraId="3276BF79" w14:textId="109C428D" w:rsidR="00A46208" w:rsidRDefault="00A46208" w:rsidP="00A46208">
      <w:pPr>
        <w:spacing w:line="240" w:lineRule="auto"/>
        <w:jc w:val="center"/>
        <w:rPr>
          <w:rFonts w:cstheme="minorHAnsi"/>
          <w:lang w:val="en-US"/>
        </w:rPr>
      </w:pPr>
    </w:p>
    <w:p w14:paraId="55B1DA89" w14:textId="77777777" w:rsidR="00A46208" w:rsidRPr="0048749F" w:rsidRDefault="00A46208" w:rsidP="00A46208">
      <w:pPr>
        <w:spacing w:line="240" w:lineRule="auto"/>
        <w:rPr>
          <w:rFonts w:cstheme="minorHAnsi"/>
          <w:lang w:val="en-US"/>
        </w:rPr>
      </w:pPr>
    </w:p>
    <w:p w14:paraId="4EF4B87A" w14:textId="77777777" w:rsidR="00A46208" w:rsidRPr="0048749F" w:rsidRDefault="00A46208" w:rsidP="00A46208">
      <w:pPr>
        <w:spacing w:line="240" w:lineRule="auto"/>
        <w:rPr>
          <w:rFonts w:cstheme="minorHAnsi"/>
          <w:shd w:val="clear" w:color="auto" w:fill="FFFFFF"/>
          <w:lang w:val="en-US"/>
        </w:rPr>
      </w:pPr>
    </w:p>
    <w:p w14:paraId="1D55FD62" w14:textId="72508D6C" w:rsidR="00A46208" w:rsidRPr="00A46208" w:rsidRDefault="00A46208" w:rsidP="00A46208">
      <w:pPr>
        <w:spacing w:line="240" w:lineRule="auto"/>
        <w:jc w:val="center"/>
        <w:rPr>
          <w:rFonts w:cstheme="minorHAnsi"/>
          <w:b/>
          <w:bCs/>
          <w:lang w:val="en-US"/>
        </w:rPr>
      </w:pPr>
      <w:r>
        <w:rPr>
          <w:rFonts w:cstheme="minorHAnsi"/>
          <w:b/>
          <w:bCs/>
          <w:lang w:val="en-US"/>
        </w:rPr>
        <w:t>Bahrain: Consistent Pattern of Violations of ICESCR</w:t>
      </w:r>
    </w:p>
    <w:p w14:paraId="06E66302" w14:textId="77777777" w:rsidR="00A46208" w:rsidRPr="0048749F" w:rsidRDefault="00A46208" w:rsidP="00A46208">
      <w:pPr>
        <w:spacing w:line="240" w:lineRule="auto"/>
        <w:rPr>
          <w:rFonts w:cstheme="minorHAnsi"/>
          <w:lang w:val="en-US"/>
        </w:rPr>
      </w:pPr>
    </w:p>
    <w:p w14:paraId="4F71055D" w14:textId="77777777" w:rsidR="00A46208" w:rsidRPr="0048749F" w:rsidRDefault="00A46208" w:rsidP="00A46208">
      <w:pPr>
        <w:spacing w:line="240" w:lineRule="auto"/>
        <w:rPr>
          <w:rFonts w:cstheme="minorHAnsi"/>
          <w:lang w:val="en-US"/>
        </w:rPr>
      </w:pPr>
    </w:p>
    <w:p w14:paraId="3DE79F1F" w14:textId="77777777" w:rsidR="00A46208" w:rsidRPr="0048749F" w:rsidRDefault="00A46208" w:rsidP="00A46208">
      <w:pPr>
        <w:tabs>
          <w:tab w:val="left" w:pos="2552"/>
          <w:tab w:val="center" w:pos="3402"/>
          <w:tab w:val="right" w:pos="4536"/>
        </w:tabs>
        <w:spacing w:line="240" w:lineRule="auto"/>
        <w:ind w:left="2127"/>
        <w:jc w:val="both"/>
        <w:rPr>
          <w:rFonts w:eastAsia="Calibri" w:cstheme="minorHAnsi"/>
          <w:b/>
          <w:bCs/>
          <w:shd w:val="clear" w:color="auto" w:fill="FFFFFF"/>
          <w:lang w:val="en-US"/>
        </w:rPr>
      </w:pPr>
    </w:p>
    <w:p w14:paraId="79D03609" w14:textId="77777777" w:rsidR="00A46208" w:rsidRPr="0048749F" w:rsidRDefault="00A46208" w:rsidP="00A46208">
      <w:pPr>
        <w:tabs>
          <w:tab w:val="left" w:pos="2552"/>
          <w:tab w:val="center" w:pos="3402"/>
          <w:tab w:val="center" w:pos="3969"/>
          <w:tab w:val="right" w:pos="4536"/>
          <w:tab w:val="right" w:pos="5103"/>
        </w:tabs>
        <w:spacing w:line="240" w:lineRule="auto"/>
        <w:ind w:left="2127"/>
        <w:jc w:val="both"/>
        <w:rPr>
          <w:rFonts w:eastAsia="Calibri" w:cstheme="minorHAnsi"/>
          <w:shd w:val="clear" w:color="auto" w:fill="FFFFFF"/>
          <w:lang w:val="en-US"/>
        </w:rPr>
      </w:pPr>
      <w:r w:rsidRPr="0048749F">
        <w:rPr>
          <w:rFonts w:eastAsia="Calibri" w:cstheme="minorHAnsi"/>
          <w:shd w:val="clear" w:color="auto" w:fill="FFFFFF"/>
          <w:lang w:val="en-US"/>
        </w:rPr>
        <w:t xml:space="preserve">Email: </w:t>
      </w:r>
      <w:hyperlink r:id="rId10" w:history="1">
        <w:r w:rsidRPr="0048749F">
          <w:rPr>
            <w:rFonts w:eastAsia="Calibri" w:cstheme="minorHAnsi"/>
            <w:color w:val="0000FF"/>
            <w:u w:val="single"/>
            <w:shd w:val="clear" w:color="auto" w:fill="FFFFFF"/>
            <w:lang w:val="en-US"/>
          </w:rPr>
          <w:t>habdulla@adhrb.org</w:t>
        </w:r>
      </w:hyperlink>
    </w:p>
    <w:p w14:paraId="43B5E5F0" w14:textId="77777777" w:rsidR="00A46208" w:rsidRPr="0048749F" w:rsidRDefault="00A46208" w:rsidP="00A46208">
      <w:pPr>
        <w:spacing w:line="240" w:lineRule="auto"/>
        <w:ind w:left="2268"/>
        <w:jc w:val="both"/>
        <w:rPr>
          <w:rFonts w:eastAsia="Calibri" w:cstheme="minorHAnsi"/>
          <w:shd w:val="clear" w:color="auto" w:fill="FFFFFF"/>
          <w:lang w:val="en-US"/>
        </w:rPr>
      </w:pPr>
    </w:p>
    <w:p w14:paraId="34430CF8" w14:textId="77777777" w:rsidR="00A46208" w:rsidRPr="0048749F" w:rsidRDefault="00A46208" w:rsidP="00A46208">
      <w:pPr>
        <w:spacing w:line="240" w:lineRule="auto"/>
        <w:ind w:left="1418" w:firstLine="709"/>
        <w:jc w:val="both"/>
        <w:rPr>
          <w:rFonts w:eastAsia="Calibri" w:cstheme="minorHAnsi"/>
          <w:shd w:val="clear" w:color="auto" w:fill="FFFFFF"/>
          <w:lang w:val="en-US"/>
        </w:rPr>
      </w:pPr>
    </w:p>
    <w:p w14:paraId="66F621D3" w14:textId="6C06E851" w:rsidR="00A46208" w:rsidRDefault="00A46208" w:rsidP="00A46208">
      <w:pPr>
        <w:spacing w:line="240" w:lineRule="auto"/>
        <w:ind w:left="1418" w:firstLine="709"/>
        <w:jc w:val="both"/>
        <w:rPr>
          <w:rFonts w:eastAsia="Calibri" w:cstheme="minorHAnsi"/>
          <w:color w:val="0000FF"/>
          <w:u w:val="single"/>
          <w:shd w:val="clear" w:color="auto" w:fill="FFFFFF"/>
          <w:lang w:val="en-US"/>
        </w:rPr>
      </w:pPr>
      <w:r w:rsidRPr="0048749F">
        <w:rPr>
          <w:rFonts w:eastAsia="Calibri" w:cstheme="minorHAnsi"/>
          <w:shd w:val="clear" w:color="auto" w:fill="FFFFFF"/>
          <w:lang w:val="en-US"/>
        </w:rPr>
        <w:t xml:space="preserve">Web: </w:t>
      </w:r>
      <w:hyperlink r:id="rId11" w:history="1">
        <w:r w:rsidRPr="007D2E6F">
          <w:rPr>
            <w:rStyle w:val="Hyperlink"/>
            <w:rFonts w:eastAsia="Calibri" w:cstheme="minorHAnsi"/>
            <w:shd w:val="clear" w:color="auto" w:fill="FFFFFF"/>
            <w:lang w:val="en-US"/>
          </w:rPr>
          <w:t>www.adhrb.org</w:t>
        </w:r>
      </w:hyperlink>
    </w:p>
    <w:p w14:paraId="19EF34F2" w14:textId="174E679E" w:rsidR="00A46208" w:rsidRDefault="00A46208" w:rsidP="00A46208">
      <w:pPr>
        <w:spacing w:line="240" w:lineRule="auto"/>
        <w:ind w:left="1418" w:firstLine="709"/>
        <w:jc w:val="both"/>
        <w:rPr>
          <w:rFonts w:eastAsia="Calibri" w:cstheme="minorHAnsi"/>
          <w:color w:val="0000FF"/>
          <w:u w:val="single"/>
          <w:shd w:val="clear" w:color="auto" w:fill="FFFFFF"/>
          <w:lang w:val="en-US"/>
        </w:rPr>
      </w:pPr>
    </w:p>
    <w:p w14:paraId="35E9C3C8" w14:textId="77777777" w:rsidR="00A46208" w:rsidRDefault="00A46208" w:rsidP="00A46208">
      <w:pPr>
        <w:spacing w:line="240" w:lineRule="auto"/>
        <w:ind w:left="1418" w:firstLine="709"/>
        <w:jc w:val="both"/>
        <w:rPr>
          <w:rFonts w:eastAsia="Calibri" w:cstheme="minorHAnsi"/>
          <w:color w:val="0000FF"/>
          <w:u w:val="single"/>
          <w:shd w:val="clear" w:color="auto" w:fill="FFFFFF"/>
          <w:lang w:val="en-US"/>
        </w:rPr>
      </w:pPr>
    </w:p>
    <w:p w14:paraId="062D35B0" w14:textId="0F716128" w:rsidR="00A46208" w:rsidRDefault="00A46208" w:rsidP="00A46208">
      <w:pPr>
        <w:spacing w:line="240" w:lineRule="auto"/>
        <w:ind w:left="1418" w:firstLine="709"/>
        <w:jc w:val="both"/>
        <w:rPr>
          <w:rFonts w:eastAsia="Calibri" w:cstheme="minorHAnsi"/>
          <w:color w:val="0000FF"/>
          <w:u w:val="single"/>
          <w:shd w:val="clear" w:color="auto" w:fill="FFFFFF"/>
          <w:lang w:val="en-US"/>
        </w:rPr>
      </w:pPr>
    </w:p>
    <w:p w14:paraId="0BA8E233" w14:textId="77777777" w:rsidR="00A46208" w:rsidRDefault="00A46208" w:rsidP="00A46208">
      <w:pPr>
        <w:spacing w:line="240" w:lineRule="auto"/>
        <w:ind w:left="1418" w:firstLine="709"/>
        <w:jc w:val="both"/>
        <w:rPr>
          <w:rFonts w:eastAsia="Calibri" w:cstheme="minorHAnsi"/>
          <w:color w:val="0000FF"/>
          <w:u w:val="single"/>
          <w:shd w:val="clear" w:color="auto" w:fill="FFFFFF"/>
          <w:lang w:val="en-US"/>
        </w:rPr>
      </w:pPr>
    </w:p>
    <w:p w14:paraId="0B7C817C" w14:textId="77777777" w:rsidR="00A46208" w:rsidRDefault="00A46208" w:rsidP="00A46208">
      <w:pPr>
        <w:spacing w:line="240" w:lineRule="auto"/>
        <w:ind w:left="1418" w:firstLine="709"/>
        <w:jc w:val="both"/>
        <w:rPr>
          <w:rFonts w:eastAsia="Calibri" w:cstheme="minorHAnsi"/>
          <w:color w:val="0000FF"/>
          <w:u w:val="single"/>
          <w:shd w:val="clear" w:color="auto" w:fill="FFFFFF"/>
          <w:lang w:val="en-US"/>
        </w:rPr>
      </w:pPr>
    </w:p>
    <w:p w14:paraId="42801FC1" w14:textId="77777777" w:rsidR="00A46208" w:rsidRDefault="00A46208" w:rsidP="00A46208">
      <w:pPr>
        <w:spacing w:line="240" w:lineRule="auto"/>
        <w:ind w:left="1418" w:firstLine="709"/>
        <w:jc w:val="both"/>
        <w:rPr>
          <w:rFonts w:eastAsia="Calibri" w:cstheme="minorHAnsi"/>
          <w:color w:val="0000FF"/>
          <w:u w:val="single"/>
          <w:shd w:val="clear" w:color="auto" w:fill="FFFFFF"/>
          <w:lang w:val="en-US"/>
        </w:rPr>
      </w:pPr>
    </w:p>
    <w:p w14:paraId="484F014F" w14:textId="77777777" w:rsidR="00A46208" w:rsidRDefault="00A46208" w:rsidP="00A46208">
      <w:pPr>
        <w:spacing w:line="240" w:lineRule="auto"/>
        <w:ind w:left="1418" w:firstLine="709"/>
        <w:jc w:val="both"/>
        <w:rPr>
          <w:rFonts w:eastAsia="Calibri" w:cstheme="minorHAnsi"/>
          <w:color w:val="0000FF"/>
          <w:u w:val="single"/>
          <w:shd w:val="clear" w:color="auto" w:fill="FFFFFF"/>
          <w:lang w:val="en-US"/>
        </w:rPr>
      </w:pPr>
    </w:p>
    <w:p w14:paraId="19F21782" w14:textId="77777777" w:rsidR="00A46208" w:rsidRDefault="00A46208" w:rsidP="00A46208">
      <w:pPr>
        <w:spacing w:line="240" w:lineRule="auto"/>
        <w:ind w:left="1418" w:firstLine="709"/>
        <w:jc w:val="both"/>
        <w:rPr>
          <w:rFonts w:eastAsia="Calibri" w:cstheme="minorHAnsi"/>
          <w:color w:val="0000FF"/>
          <w:u w:val="single"/>
          <w:shd w:val="clear" w:color="auto" w:fill="FFFFFF"/>
          <w:lang w:val="en-US"/>
        </w:rPr>
      </w:pPr>
    </w:p>
    <w:p w14:paraId="777C879A" w14:textId="77777777" w:rsidR="00A46208" w:rsidRDefault="00A46208" w:rsidP="00A46208">
      <w:pPr>
        <w:spacing w:line="240" w:lineRule="auto"/>
        <w:ind w:left="1418" w:firstLine="709"/>
        <w:jc w:val="both"/>
        <w:rPr>
          <w:rFonts w:eastAsia="Calibri" w:cstheme="minorHAnsi"/>
          <w:color w:val="0000FF"/>
          <w:u w:val="single"/>
          <w:shd w:val="clear" w:color="auto" w:fill="FFFFFF"/>
          <w:lang w:val="en-US"/>
        </w:rPr>
      </w:pPr>
    </w:p>
    <w:p w14:paraId="00000004" w14:textId="77777777" w:rsidR="00310212" w:rsidRDefault="008E2DBB" w:rsidP="007C10C0">
      <w:pPr>
        <w:numPr>
          <w:ilvl w:val="0"/>
          <w:numId w:val="2"/>
        </w:numPr>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Introduction</w:t>
      </w:r>
    </w:p>
    <w:p w14:paraId="02D79B13" w14:textId="77777777" w:rsidR="00A46208" w:rsidRPr="00A46208" w:rsidRDefault="00A46208" w:rsidP="00A46208">
      <w:pPr>
        <w:spacing w:line="360" w:lineRule="auto"/>
        <w:ind w:firstLine="720"/>
        <w:jc w:val="both"/>
        <w:rPr>
          <w:rFonts w:asciiTheme="majorBidi" w:eastAsia="Calibri" w:hAnsiTheme="majorBidi" w:cstheme="majorBidi"/>
          <w:color w:val="1D1D1D"/>
          <w:sz w:val="24"/>
          <w:szCs w:val="24"/>
        </w:rPr>
      </w:pPr>
      <w:r w:rsidRPr="00A46208">
        <w:rPr>
          <w:rFonts w:asciiTheme="majorBidi" w:eastAsia="Calibri" w:hAnsiTheme="majorBidi" w:cstheme="majorBidi"/>
          <w:color w:val="1D1D1D"/>
          <w:sz w:val="24"/>
          <w:szCs w:val="24"/>
        </w:rPr>
        <w:t xml:space="preserve">Americans for Democracy &amp; Human Rights in Bahrain (ADHRB) is a non-profit organization fostering awareness of and support for democracy and human rights in Bahrain and the Middle East. ADHRB holds ECOSOC consultative status with the United Nations (UN). </w:t>
      </w:r>
      <w:proofErr w:type="spellStart"/>
      <w:r w:rsidRPr="00A46208">
        <w:rPr>
          <w:rFonts w:asciiTheme="majorBidi" w:eastAsia="Calibri" w:hAnsiTheme="majorBidi" w:cstheme="majorBidi"/>
          <w:color w:val="1D1D1D"/>
          <w:sz w:val="24"/>
          <w:szCs w:val="24"/>
        </w:rPr>
        <w:t>Alsalam</w:t>
      </w:r>
      <w:proofErr w:type="spellEnd"/>
      <w:r w:rsidRPr="00A46208">
        <w:rPr>
          <w:rFonts w:asciiTheme="majorBidi" w:eastAsia="Calibri" w:hAnsiTheme="majorBidi" w:cstheme="majorBidi"/>
          <w:color w:val="1D1D1D"/>
          <w:sz w:val="24"/>
          <w:szCs w:val="24"/>
        </w:rPr>
        <w:t xml:space="preserve"> Foundation is a non-profit organization works toward tolerance and youth education creating programs and working on research to prevent extremism and human rights violations. </w:t>
      </w:r>
      <w:proofErr w:type="spellStart"/>
      <w:r w:rsidRPr="00A46208">
        <w:rPr>
          <w:rFonts w:asciiTheme="majorBidi" w:eastAsia="Calibri" w:hAnsiTheme="majorBidi" w:cstheme="majorBidi"/>
          <w:color w:val="1D1D1D"/>
          <w:sz w:val="24"/>
          <w:szCs w:val="24"/>
        </w:rPr>
        <w:t>Alsalam</w:t>
      </w:r>
      <w:proofErr w:type="spellEnd"/>
      <w:r w:rsidRPr="00A46208">
        <w:rPr>
          <w:rFonts w:asciiTheme="majorBidi" w:eastAsia="Calibri" w:hAnsiTheme="majorBidi" w:cstheme="majorBidi"/>
          <w:color w:val="1D1D1D"/>
          <w:sz w:val="24"/>
          <w:szCs w:val="24"/>
        </w:rPr>
        <w:t xml:space="preserve"> Foundation holds ECOSOC consultative status with the United Nation (UN) since 2013.</w:t>
      </w:r>
    </w:p>
    <w:p w14:paraId="00000006" w14:textId="0CA925F5" w:rsidR="00310212" w:rsidRDefault="008E2DBB">
      <w:pPr>
        <w:spacing w:before="200" w:after="20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w:t>
      </w:r>
      <w:r w:rsidR="00A46208">
        <w:rPr>
          <w:rFonts w:ascii="Times New Roman" w:eastAsia="Times New Roman" w:hAnsi="Times New Roman" w:cs="Times New Roman"/>
          <w:sz w:val="24"/>
          <w:szCs w:val="24"/>
        </w:rPr>
        <w:t>is document, we</w:t>
      </w:r>
      <w:r>
        <w:rPr>
          <w:rFonts w:ascii="Times New Roman" w:eastAsia="Times New Roman" w:hAnsi="Times New Roman" w:cs="Times New Roman"/>
          <w:sz w:val="24"/>
          <w:szCs w:val="24"/>
        </w:rPr>
        <w:t xml:space="preserve"> </w:t>
      </w:r>
      <w:bookmarkStart w:id="1" w:name="_GoBack"/>
      <w:bookmarkEnd w:id="1"/>
      <w:r w:rsidR="009D3777">
        <w:rPr>
          <w:rFonts w:ascii="Times New Roman" w:eastAsia="Times New Roman" w:hAnsi="Times New Roman" w:cs="Times New Roman"/>
          <w:sz w:val="24"/>
          <w:szCs w:val="24"/>
        </w:rPr>
        <w:t>review</w:t>
      </w:r>
      <w:r>
        <w:rPr>
          <w:rFonts w:ascii="Times New Roman" w:eastAsia="Times New Roman" w:hAnsi="Times New Roman" w:cs="Times New Roman"/>
          <w:sz w:val="24"/>
          <w:szCs w:val="24"/>
        </w:rPr>
        <w:t xml:space="preserve"> the Government of Bahrain’s compliance with its international human rights obligations under the International Covenant on Economic, Social and Cultural Rights. This report attempts to address some of the topics as follows:</w:t>
      </w:r>
    </w:p>
    <w:p w14:paraId="00000007" w14:textId="05272826" w:rsidR="00310212" w:rsidRDefault="00F15F20" w:rsidP="000946C6">
      <w:pPr>
        <w:numPr>
          <w:ilvl w:val="0"/>
          <w:numId w:val="2"/>
        </w:numPr>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Labor</w:t>
      </w:r>
      <w:r w:rsidR="008E2DBB">
        <w:rPr>
          <w:rFonts w:ascii="Times New Roman" w:eastAsia="Times New Roman" w:hAnsi="Times New Roman" w:cs="Times New Roman"/>
          <w:b/>
          <w:sz w:val="24"/>
          <w:szCs w:val="24"/>
        </w:rPr>
        <w:t xml:space="preserve"> and Trade Union</w:t>
      </w:r>
    </w:p>
    <w:p w14:paraId="00000008" w14:textId="79806403" w:rsidR="00310212" w:rsidRDefault="00F15F20" w:rsidP="000946C6">
      <w:pPr>
        <w:numPr>
          <w:ilvl w:val="1"/>
          <w:numId w:val="2"/>
        </w:numPr>
        <w:spacing w:before="200" w:after="200" w:line="360" w:lineRule="auto"/>
        <w:ind w:left="7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Labor</w:t>
      </w:r>
      <w:r w:rsidR="008E2DBB">
        <w:rPr>
          <w:rFonts w:ascii="Times New Roman" w:eastAsia="Times New Roman" w:hAnsi="Times New Roman" w:cs="Times New Roman"/>
          <w:b/>
          <w:sz w:val="24"/>
          <w:szCs w:val="24"/>
        </w:rPr>
        <w:t xml:space="preserve"> rights</w:t>
      </w:r>
    </w:p>
    <w:p w14:paraId="00000009" w14:textId="7540D1D3" w:rsidR="00310212" w:rsidRDefault="005152D2">
      <w:pPr>
        <w:spacing w:before="200" w:after="200"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Alt</w:t>
      </w:r>
      <w:r w:rsidR="008E2DBB">
        <w:rPr>
          <w:rFonts w:ascii="Times New Roman" w:eastAsia="Times New Roman" w:hAnsi="Times New Roman" w:cs="Times New Roman"/>
          <w:sz w:val="24"/>
          <w:szCs w:val="24"/>
        </w:rPr>
        <w:t xml:space="preserve">hough the </w:t>
      </w:r>
      <w:r w:rsidR="003A308E">
        <w:rPr>
          <w:rFonts w:ascii="Times New Roman" w:eastAsia="Times New Roman" w:hAnsi="Times New Roman" w:cs="Times New Roman"/>
          <w:sz w:val="24"/>
          <w:szCs w:val="24"/>
        </w:rPr>
        <w:t xml:space="preserve">Kingdom </w:t>
      </w:r>
      <w:r w:rsidR="008E2DBB">
        <w:rPr>
          <w:rFonts w:ascii="Times New Roman" w:eastAsia="Times New Roman" w:hAnsi="Times New Roman" w:cs="Times New Roman"/>
          <w:sz w:val="24"/>
          <w:szCs w:val="24"/>
        </w:rPr>
        <w:t>of Bahrain acceded to the International Covenant on Economic, Social and Cultural Rights in 2007, it has failed to fulfill its international obligations under the Covenant.</w:t>
      </w:r>
    </w:p>
    <w:p w14:paraId="0000000A" w14:textId="77777777" w:rsidR="00310212" w:rsidRDefault="008E2DBB">
      <w:pPr>
        <w:spacing w:before="200"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Article 1(2) – Right of all peoples to freely dispose of their natural wealth and resources</w:t>
      </w:r>
    </w:p>
    <w:p w14:paraId="0000000B" w14:textId="309977CD" w:rsidR="00310212" w:rsidRDefault="008E2DBB">
      <w:pPr>
        <w:spacing w:before="200" w:after="200" w:line="360" w:lineRule="auto"/>
        <w:ind w:firstLine="708"/>
        <w:jc w:val="both"/>
        <w:rPr>
          <w:rFonts w:ascii="Times New Roman" w:eastAsia="Times New Roman" w:hAnsi="Times New Roman" w:cs="Times New Roman"/>
          <w:sz w:val="14"/>
          <w:szCs w:val="14"/>
        </w:rPr>
      </w:pPr>
      <w:r>
        <w:rPr>
          <w:rFonts w:ascii="Times New Roman" w:eastAsia="Times New Roman" w:hAnsi="Times New Roman" w:cs="Times New Roman"/>
          <w:sz w:val="24"/>
          <w:szCs w:val="24"/>
        </w:rPr>
        <w:t>Article 1(2) of the ICESCR provides that “[a]</w:t>
      </w:r>
      <w:r w:rsidR="00AF641F">
        <w:rPr>
          <w:rFonts w:ascii="Times New Roman" w:eastAsia="Times New Roman" w:hAnsi="Times New Roman" w:cs="Times New Roman"/>
          <w:sz w:val="24"/>
          <w:szCs w:val="24"/>
        </w:rPr>
        <w:t>all</w:t>
      </w:r>
      <w:r>
        <w:rPr>
          <w:rFonts w:ascii="Times New Roman" w:eastAsia="Times New Roman" w:hAnsi="Times New Roman" w:cs="Times New Roman"/>
          <w:sz w:val="24"/>
          <w:szCs w:val="24"/>
        </w:rPr>
        <w:t xml:space="preserve"> peoples may, for their own ends, freely dispose of their natural wealth and resources without prejudice to any obligations arising out of international economic co-operation, based upon the principle of mutual benefit, and international law. In no case may a people be deprived of its own means of subsistence”</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Article 1(2) calls upon states to allow all peoples, regardless of their nationality or race to enjoy their wealth and resources. The “all peoples” of this article should be interpreted with article 2(2) of the ICESCR, which states that “the rights enunciated in the present Covenant will be exercised without discrimination of any kind as to race, </w:t>
      </w:r>
      <w:r w:rsidR="00AB26F9">
        <w:rPr>
          <w:rFonts w:ascii="Times New Roman" w:eastAsia="Times New Roman" w:hAnsi="Times New Roman" w:cs="Times New Roman"/>
          <w:sz w:val="24"/>
          <w:szCs w:val="24"/>
        </w:rPr>
        <w:t>color</w:t>
      </w:r>
      <w:r>
        <w:rPr>
          <w:rFonts w:ascii="Times New Roman" w:eastAsia="Times New Roman" w:hAnsi="Times New Roman" w:cs="Times New Roman"/>
          <w:sz w:val="24"/>
          <w:szCs w:val="24"/>
        </w:rPr>
        <w:t>, sex, language, religion, political or other opinion, national or social origin, property, birth or other status”</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w:t>
      </w:r>
    </w:p>
    <w:p w14:paraId="0000000C" w14:textId="1EA0EECE" w:rsidR="00310212" w:rsidRDefault="008E2DBB">
      <w:pPr>
        <w:tabs>
          <w:tab w:val="left" w:pos="6663"/>
        </w:tabs>
        <w:spacing w:before="200" w:after="20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Although Bahrain has officially adopted several laws</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that prohibit wage withholding and </w:t>
      </w:r>
      <w:r w:rsidR="008C28DF">
        <w:rPr>
          <w:rFonts w:ascii="Times New Roman" w:eastAsia="Times New Roman" w:hAnsi="Times New Roman" w:cs="Times New Roman"/>
          <w:sz w:val="24"/>
          <w:szCs w:val="24"/>
        </w:rPr>
        <w:t xml:space="preserve">this </w:t>
      </w:r>
      <w:r>
        <w:rPr>
          <w:rFonts w:ascii="Times New Roman" w:eastAsia="Times New Roman" w:hAnsi="Times New Roman" w:cs="Times New Roman"/>
          <w:sz w:val="24"/>
          <w:szCs w:val="24"/>
        </w:rPr>
        <w:t>has been recognized as a crime under the Bahraini penal code</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the reality is that this practice still persists. Employers are required to provide workers with receipts showing they have been paid in full, but workers have reported that employers often beat and threaten them into signing these receipts</w:t>
      </w:r>
      <w:r w:rsidR="00007EC3">
        <w:rPr>
          <w:rFonts w:ascii="Times New Roman" w:eastAsia="Times New Roman" w:hAnsi="Times New Roman" w:cs="Times New Roman"/>
          <w:sz w:val="24"/>
          <w:szCs w:val="24"/>
        </w:rPr>
        <w:t xml:space="preserve"> when they haven’t been paid</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As a result, workers often lack the necessary proof to show they have not been paid in accordance with the stipulated terms of their contract</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w:t>
      </w:r>
    </w:p>
    <w:p w14:paraId="0000000D" w14:textId="12D72081" w:rsidR="00310212" w:rsidRDefault="008E2DBB">
      <w:pPr>
        <w:tabs>
          <w:tab w:val="left" w:pos="6663"/>
        </w:tabs>
        <w:spacing w:before="200" w:after="200" w:line="360" w:lineRule="auto"/>
        <w:ind w:firstLine="708"/>
        <w:jc w:val="both"/>
        <w:rPr>
          <w:rFonts w:ascii="Times New Roman" w:eastAsia="Times New Roman" w:hAnsi="Times New Roman" w:cs="Times New Roman"/>
          <w:sz w:val="14"/>
          <w:szCs w:val="14"/>
        </w:rPr>
      </w:pPr>
      <w:r>
        <w:rPr>
          <w:rFonts w:ascii="Times New Roman" w:eastAsia="Times New Roman" w:hAnsi="Times New Roman" w:cs="Times New Roman"/>
          <w:sz w:val="24"/>
          <w:szCs w:val="24"/>
        </w:rPr>
        <w:t xml:space="preserve">The </w:t>
      </w:r>
      <w:r>
        <w:rPr>
          <w:rFonts w:ascii="Times New Roman" w:eastAsia="Times New Roman" w:hAnsi="Times New Roman" w:cs="Times New Roman"/>
          <w:i/>
          <w:sz w:val="24"/>
          <w:szCs w:val="24"/>
        </w:rPr>
        <w:t>kafala system</w:t>
      </w:r>
      <w:r>
        <w:rPr>
          <w:rFonts w:ascii="Times New Roman" w:eastAsia="Times New Roman" w:hAnsi="Times New Roman" w:cs="Times New Roman"/>
          <w:sz w:val="24"/>
          <w:szCs w:val="24"/>
        </w:rPr>
        <w:t>, which requires workers to be sponsored by employers in order to live and work in Bahrain, compounds this vulnerability, as the employee’s visa is completely dependent on the sponsoring employer</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This position of complete dependency is </w:t>
      </w:r>
      <w:r w:rsidR="001821D3">
        <w:rPr>
          <w:rFonts w:ascii="Times New Roman" w:eastAsia="Times New Roman" w:hAnsi="Times New Roman" w:cs="Times New Roman"/>
          <w:sz w:val="24"/>
          <w:szCs w:val="24"/>
        </w:rPr>
        <w:t xml:space="preserve">often exploited </w:t>
      </w:r>
      <w:r>
        <w:rPr>
          <w:rFonts w:ascii="Times New Roman" w:eastAsia="Times New Roman" w:hAnsi="Times New Roman" w:cs="Times New Roman"/>
          <w:sz w:val="24"/>
          <w:szCs w:val="24"/>
        </w:rPr>
        <w:t xml:space="preserve">by employers, who use wage withholding as a threat to ensure that the workers continue working long hours </w:t>
      </w:r>
      <w:r w:rsidR="00E44AE8">
        <w:rPr>
          <w:rFonts w:ascii="Times New Roman" w:eastAsia="Times New Roman" w:hAnsi="Times New Roman" w:cs="Times New Roman"/>
          <w:sz w:val="24"/>
          <w:szCs w:val="24"/>
        </w:rPr>
        <w:t xml:space="preserve">undertaking </w:t>
      </w:r>
      <w:r>
        <w:rPr>
          <w:rFonts w:ascii="Times New Roman" w:eastAsia="Times New Roman" w:hAnsi="Times New Roman" w:cs="Times New Roman"/>
          <w:sz w:val="24"/>
          <w:szCs w:val="24"/>
        </w:rPr>
        <w:t>strenuous tasks</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w:t>
      </w:r>
    </w:p>
    <w:p w14:paraId="0000000E" w14:textId="77777777" w:rsidR="00310212" w:rsidRDefault="008E2DBB">
      <w:pPr>
        <w:tabs>
          <w:tab w:val="left" w:pos="6663"/>
        </w:tabs>
        <w:spacing w:before="200" w:after="20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Article 7 – Recognizes the right of everyone to enjoy just and favorable working conditions </w:t>
      </w:r>
    </w:p>
    <w:p w14:paraId="0000000F" w14:textId="4350EDC7" w:rsidR="00310212" w:rsidRDefault="008E2DBB">
      <w:pPr>
        <w:tabs>
          <w:tab w:val="left" w:pos="6663"/>
        </w:tabs>
        <w:spacing w:before="200" w:after="20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Article 7 of the ICESCR provides </w:t>
      </w:r>
      <w:r w:rsidR="00EE0522">
        <w:rPr>
          <w:rFonts w:ascii="Times New Roman" w:eastAsia="Times New Roman" w:hAnsi="Times New Roman" w:cs="Times New Roman"/>
          <w:sz w:val="24"/>
          <w:szCs w:val="24"/>
        </w:rPr>
        <w:t>that “</w:t>
      </w:r>
      <w:r>
        <w:rPr>
          <w:rFonts w:ascii="Times New Roman" w:eastAsia="Times New Roman" w:hAnsi="Times New Roman" w:cs="Times New Roman"/>
          <w:sz w:val="24"/>
          <w:szCs w:val="24"/>
        </w:rPr>
        <w:t xml:space="preserve">States Parties to the present Covenant recognize the right of everyone to the enjoyment of just and favorable conditions of work which ensure, in particular: </w:t>
      </w:r>
    </w:p>
    <w:p w14:paraId="00000010" w14:textId="77777777" w:rsidR="00310212" w:rsidRDefault="008E2DBB">
      <w:pPr>
        <w:tabs>
          <w:tab w:val="left" w:pos="6663"/>
        </w:tabs>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Remuneration which provides all workers, as a minimum, with:</w:t>
      </w:r>
    </w:p>
    <w:p w14:paraId="00000011" w14:textId="6F8DFA4B" w:rsidR="00310212" w:rsidRDefault="008E2DBB">
      <w:pPr>
        <w:spacing w:before="200" w:after="200" w:line="360" w:lineRule="auto"/>
        <w:ind w:left="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Fair wages and equal remuneration for work of equal value without distinction of any kind, in particular women being guaranteed conditions of work not inferior to those enjoyed by men, with equal pay for equal </w:t>
      </w:r>
      <w:r w:rsidR="00963B79">
        <w:rPr>
          <w:rFonts w:ascii="Times New Roman" w:eastAsia="Times New Roman" w:hAnsi="Times New Roman" w:cs="Times New Roman"/>
          <w:sz w:val="24"/>
          <w:szCs w:val="24"/>
        </w:rPr>
        <w:t>work;</w:t>
      </w:r>
    </w:p>
    <w:p w14:paraId="00000012" w14:textId="77777777" w:rsidR="00310212" w:rsidRDefault="008E2DBB">
      <w:pPr>
        <w:spacing w:before="200" w:after="200" w:line="360" w:lineRule="auto"/>
        <w:ind w:left="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A decent living for themselves and their families in accordance with the provisions of the present Covenant;</w:t>
      </w:r>
    </w:p>
    <w:p w14:paraId="00000013" w14:textId="77777777" w:rsidR="00310212" w:rsidRDefault="008E2DBB">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 Safe and healthy working conditions;</w:t>
      </w:r>
    </w:p>
    <w:p w14:paraId="00000014" w14:textId="77777777" w:rsidR="00310212" w:rsidRDefault="008E2DBB">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Equal opportunity for everyone to be promoted in his employment to an appropriate higher level, subject to no considerations other than those of seniority and competence;</w:t>
      </w:r>
    </w:p>
    <w:p w14:paraId="00000015" w14:textId="77777777" w:rsidR="00310212" w:rsidRDefault="008E2DBB">
      <w:pPr>
        <w:spacing w:before="200" w:after="200" w:line="360" w:lineRule="auto"/>
        <w:jc w:val="both"/>
        <w:rPr>
          <w:rFonts w:ascii="Times New Roman" w:eastAsia="Times New Roman" w:hAnsi="Times New Roman" w:cs="Times New Roman"/>
          <w:sz w:val="14"/>
          <w:szCs w:val="14"/>
        </w:rPr>
      </w:pPr>
      <w:r>
        <w:rPr>
          <w:rFonts w:ascii="Times New Roman" w:eastAsia="Times New Roman" w:hAnsi="Times New Roman" w:cs="Times New Roman"/>
          <w:sz w:val="24"/>
          <w:szCs w:val="24"/>
        </w:rPr>
        <w:t>(d) Rest, leisure and reasonable limitation of working hours and periodic holidays with pay, as well as remuneration for public holidays”</w:t>
      </w:r>
      <w:r>
        <w:rPr>
          <w:rFonts w:ascii="Times New Roman" w:eastAsia="Times New Roman" w:hAnsi="Times New Roman" w:cs="Times New Roman"/>
          <w:sz w:val="24"/>
          <w:szCs w:val="24"/>
          <w:vertAlign w:val="superscript"/>
        </w:rPr>
        <w:footnoteReference w:id="9"/>
      </w:r>
    </w:p>
    <w:p w14:paraId="00000016" w14:textId="703DEC7E" w:rsidR="00310212" w:rsidRDefault="008E2DBB">
      <w:pPr>
        <w:tabs>
          <w:tab w:val="left" w:pos="6663"/>
        </w:tabs>
        <w:spacing w:before="200" w:after="200" w:line="360" w:lineRule="auto"/>
        <w:ind w:firstLine="709"/>
        <w:jc w:val="both"/>
        <w:rPr>
          <w:rFonts w:ascii="Times New Roman" w:eastAsia="Times New Roman" w:hAnsi="Times New Roman" w:cs="Times New Roman"/>
          <w:sz w:val="14"/>
          <w:szCs w:val="14"/>
        </w:rPr>
      </w:pPr>
      <w:r>
        <w:rPr>
          <w:rFonts w:ascii="Times New Roman" w:eastAsia="Times New Roman" w:hAnsi="Times New Roman" w:cs="Times New Roman"/>
          <w:sz w:val="24"/>
          <w:szCs w:val="24"/>
        </w:rPr>
        <w:t>Although the Kingdom of Bahrain has adopted several laws</w:t>
      </w:r>
      <w:r w:rsidR="00BD17C0">
        <w:rPr>
          <w:rFonts w:ascii="Times New Roman" w:eastAsia="Times New Roman" w:hAnsi="Times New Roman" w:cs="Times New Roman"/>
          <w:sz w:val="24"/>
          <w:szCs w:val="24"/>
        </w:rPr>
        <w:t xml:space="preserve">, such as the Labor Law for the </w:t>
      </w:r>
      <w:r w:rsidR="00BD17C0" w:rsidRPr="00BD17C0">
        <w:rPr>
          <w:rFonts w:ascii="Times New Roman" w:eastAsia="Times New Roman" w:hAnsi="Times New Roman" w:cs="Times New Roman"/>
          <w:sz w:val="24"/>
          <w:szCs w:val="24"/>
        </w:rPr>
        <w:t>Private Sector Law No. 36</w:t>
      </w:r>
      <w:r w:rsidR="00BD17C0" w:rsidRPr="00C82943">
        <w:rPr>
          <w:rFonts w:ascii="Times New Roman" w:eastAsia="Times New Roman" w:hAnsi="Times New Roman" w:cs="Times New Roman"/>
          <w:sz w:val="20"/>
          <w:szCs w:val="20"/>
        </w:rPr>
        <w:t xml:space="preserve"> </w:t>
      </w:r>
      <w:r w:rsidR="00BD17C0">
        <w:rPr>
          <w:rFonts w:ascii="Times New Roman" w:eastAsia="Times New Roman" w:hAnsi="Times New Roman" w:cs="Times New Roman"/>
          <w:sz w:val="24"/>
          <w:szCs w:val="24"/>
        </w:rPr>
        <w:t xml:space="preserve">(2012) and the </w:t>
      </w:r>
      <w:r w:rsidR="00BD17C0" w:rsidRPr="00BD17C0">
        <w:rPr>
          <w:rFonts w:ascii="Times New Roman" w:eastAsia="Times New Roman" w:hAnsi="Times New Roman" w:cs="Times New Roman"/>
          <w:sz w:val="24"/>
          <w:szCs w:val="24"/>
        </w:rPr>
        <w:t>Ministry of Labor Decree No.8 of 2005 with Respect to a Model Form of Employment Contract for Domestic Help and Similar Persons</w:t>
      </w:r>
      <w:r w:rsidR="00BD17C0">
        <w:rPr>
          <w:rFonts w:ascii="Times New Roman" w:eastAsia="Times New Roman" w:hAnsi="Times New Roman" w:cs="Times New Roman"/>
          <w:sz w:val="24"/>
          <w:szCs w:val="24"/>
        </w:rPr>
        <w:t>. Both are pieces of legislation t</w:t>
      </w:r>
      <w:r>
        <w:rPr>
          <w:rFonts w:ascii="Times New Roman" w:eastAsia="Times New Roman" w:hAnsi="Times New Roman" w:cs="Times New Roman"/>
          <w:sz w:val="24"/>
          <w:szCs w:val="24"/>
        </w:rPr>
        <w:t>o ensure that everyone enjoys just and favorable working conditions,</w:t>
      </w:r>
      <w:r w:rsidR="009F46C7">
        <w:rPr>
          <w:rFonts w:ascii="Times New Roman" w:eastAsia="Times New Roman" w:hAnsi="Times New Roman" w:cs="Times New Roman"/>
          <w:sz w:val="24"/>
          <w:szCs w:val="24"/>
        </w:rPr>
        <w:t xml:space="preserve"> however,</w:t>
      </w:r>
      <w:r>
        <w:rPr>
          <w:rFonts w:ascii="Times New Roman" w:eastAsia="Times New Roman" w:hAnsi="Times New Roman" w:cs="Times New Roman"/>
          <w:sz w:val="24"/>
          <w:szCs w:val="24"/>
        </w:rPr>
        <w:t xml:space="preserve"> in practice, these laws are not fully implemented and their provisions seldom respecte</w:t>
      </w:r>
      <w:r w:rsidR="007212DA">
        <w:rPr>
          <w:rFonts w:ascii="Times New Roman" w:eastAsia="Times New Roman" w:hAnsi="Times New Roman" w:cs="Times New Roman"/>
          <w:sz w:val="24"/>
          <w:szCs w:val="24"/>
        </w:rPr>
        <w:t xml:space="preserve">d. </w:t>
      </w:r>
    </w:p>
    <w:p w14:paraId="00000017" w14:textId="5963D7D2" w:rsidR="00310212" w:rsidRDefault="008E2DBB">
      <w:pPr>
        <w:tabs>
          <w:tab w:val="left" w:pos="6663"/>
        </w:tabs>
        <w:spacing w:before="200" w:after="200" w:line="360" w:lineRule="auto"/>
        <w:ind w:firstLine="709"/>
        <w:jc w:val="both"/>
        <w:rPr>
          <w:rFonts w:ascii="Times New Roman" w:eastAsia="Times New Roman" w:hAnsi="Times New Roman" w:cs="Times New Roman"/>
          <w:sz w:val="14"/>
          <w:szCs w:val="14"/>
        </w:rPr>
      </w:pPr>
      <w:r>
        <w:rPr>
          <w:rFonts w:ascii="Times New Roman" w:eastAsia="Times New Roman" w:hAnsi="Times New Roman" w:cs="Times New Roman"/>
          <w:sz w:val="24"/>
          <w:szCs w:val="24"/>
        </w:rPr>
        <w:t>Article 7(a)(ii) states that all workers should be granted a remuneration sufficient to allow them to have “a decent living for themselves and their families”</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However, since there is no national private-sector minimum wage</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and the wages </w:t>
      </w:r>
      <w:r w:rsidR="00F47D9B">
        <w:rPr>
          <w:rFonts w:ascii="Times New Roman" w:eastAsia="Times New Roman" w:hAnsi="Times New Roman" w:cs="Times New Roman"/>
          <w:sz w:val="24"/>
          <w:szCs w:val="24"/>
        </w:rPr>
        <w:t xml:space="preserve">migrant </w:t>
      </w:r>
      <w:r>
        <w:rPr>
          <w:rFonts w:ascii="Times New Roman" w:eastAsia="Times New Roman" w:hAnsi="Times New Roman" w:cs="Times New Roman"/>
          <w:sz w:val="24"/>
          <w:szCs w:val="24"/>
        </w:rPr>
        <w:t>laborers are paid typically are much lower than those paid to Bahraini citizens</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migrant workers (and migrant domestic workers) are often not paid a </w:t>
      </w:r>
      <w:r w:rsidR="00F930AF">
        <w:rPr>
          <w:rFonts w:ascii="Times New Roman" w:eastAsia="Times New Roman" w:hAnsi="Times New Roman" w:cs="Times New Roman"/>
          <w:sz w:val="24"/>
          <w:szCs w:val="24"/>
        </w:rPr>
        <w:t xml:space="preserve">realistic and sustainable </w:t>
      </w:r>
      <w:r>
        <w:rPr>
          <w:rFonts w:ascii="Times New Roman" w:eastAsia="Times New Roman" w:hAnsi="Times New Roman" w:cs="Times New Roman"/>
          <w:sz w:val="24"/>
          <w:szCs w:val="24"/>
        </w:rPr>
        <w:t>living wage</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w:t>
      </w:r>
    </w:p>
    <w:p w14:paraId="00000018" w14:textId="0C3A420B" w:rsidR="00310212" w:rsidRDefault="008E2DBB">
      <w:pPr>
        <w:tabs>
          <w:tab w:val="left" w:pos="6663"/>
        </w:tabs>
        <w:spacing w:before="200" w:after="200" w:line="360" w:lineRule="auto"/>
        <w:ind w:firstLine="709"/>
        <w:jc w:val="both"/>
        <w:rPr>
          <w:rFonts w:ascii="Times New Roman" w:eastAsia="Times New Roman" w:hAnsi="Times New Roman" w:cs="Times New Roman"/>
          <w:sz w:val="14"/>
          <w:szCs w:val="14"/>
        </w:rPr>
      </w:pPr>
      <w:r>
        <w:rPr>
          <w:rFonts w:ascii="Times New Roman" w:eastAsia="Times New Roman" w:hAnsi="Times New Roman" w:cs="Times New Roman"/>
          <w:sz w:val="24"/>
          <w:szCs w:val="24"/>
        </w:rPr>
        <w:t>Furthermore, for migrant workers whose salaries are withheld, the impact can be</w:t>
      </w:r>
      <w:r w:rsidR="00E72CFF">
        <w:rPr>
          <w:rFonts w:ascii="Times New Roman" w:eastAsia="Times New Roman" w:hAnsi="Times New Roman" w:cs="Times New Roman"/>
          <w:sz w:val="24"/>
          <w:szCs w:val="24"/>
        </w:rPr>
        <w:t xml:space="preserve"> vast</w:t>
      </w:r>
      <w:r>
        <w:rPr>
          <w:rFonts w:ascii="Times New Roman" w:eastAsia="Times New Roman" w:hAnsi="Times New Roman" w:cs="Times New Roman"/>
          <w:sz w:val="24"/>
          <w:szCs w:val="24"/>
        </w:rPr>
        <w:t xml:space="preserve">. Many migrant workers are in </w:t>
      </w:r>
      <w:r w:rsidR="002F41D5">
        <w:rPr>
          <w:rFonts w:ascii="Times New Roman" w:eastAsia="Times New Roman" w:hAnsi="Times New Roman" w:cs="Times New Roman"/>
          <w:sz w:val="24"/>
          <w:szCs w:val="24"/>
        </w:rPr>
        <w:t xml:space="preserve">extreme </w:t>
      </w:r>
      <w:r>
        <w:rPr>
          <w:rFonts w:ascii="Times New Roman" w:eastAsia="Times New Roman" w:hAnsi="Times New Roman" w:cs="Times New Roman"/>
          <w:sz w:val="24"/>
          <w:szCs w:val="24"/>
        </w:rPr>
        <w:t xml:space="preserve">debt and as a result, they </w:t>
      </w:r>
      <w:r w:rsidR="000326C5">
        <w:rPr>
          <w:rFonts w:ascii="Times New Roman" w:eastAsia="Times New Roman" w:hAnsi="Times New Roman" w:cs="Times New Roman"/>
          <w:sz w:val="24"/>
          <w:szCs w:val="24"/>
        </w:rPr>
        <w:t xml:space="preserve">can </w:t>
      </w:r>
      <w:r w:rsidRPr="009B5470">
        <w:rPr>
          <w:rFonts w:ascii="Times New Roman" w:eastAsia="Times New Roman" w:hAnsi="Times New Roman" w:cs="Times New Roman"/>
          <w:sz w:val="24"/>
          <w:szCs w:val="24"/>
        </w:rPr>
        <w:t xml:space="preserve">fall </w:t>
      </w:r>
      <w:r w:rsidR="000326C5">
        <w:rPr>
          <w:rFonts w:ascii="Times New Roman" w:eastAsia="Times New Roman" w:hAnsi="Times New Roman" w:cs="Times New Roman"/>
          <w:sz w:val="24"/>
          <w:szCs w:val="24"/>
        </w:rPr>
        <w:t xml:space="preserve">behind on </w:t>
      </w:r>
      <w:r w:rsidRPr="009B5470">
        <w:rPr>
          <w:rFonts w:ascii="Times New Roman" w:eastAsia="Times New Roman" w:hAnsi="Times New Roman" w:cs="Times New Roman"/>
          <w:sz w:val="24"/>
          <w:szCs w:val="24"/>
        </w:rPr>
        <w:t xml:space="preserve">arrears </w:t>
      </w:r>
      <w:r w:rsidR="000219C9" w:rsidRPr="009B5470">
        <w:rPr>
          <w:rFonts w:ascii="Times New Roman" w:eastAsia="Times New Roman" w:hAnsi="Times New Roman" w:cs="Times New Roman"/>
          <w:sz w:val="24"/>
          <w:szCs w:val="24"/>
        </w:rPr>
        <w:t xml:space="preserve">that </w:t>
      </w:r>
      <w:r w:rsidRPr="009B5470">
        <w:rPr>
          <w:rFonts w:ascii="Times New Roman" w:eastAsia="Times New Roman" w:hAnsi="Times New Roman" w:cs="Times New Roman"/>
          <w:sz w:val="24"/>
          <w:szCs w:val="24"/>
        </w:rPr>
        <w:t>they owe and cannot continue sending money back home, which</w:t>
      </w:r>
      <w:r w:rsidR="00FE6F7D" w:rsidRPr="009B5470">
        <w:rPr>
          <w:rFonts w:ascii="Times New Roman" w:eastAsia="Times New Roman" w:hAnsi="Times New Roman" w:cs="Times New Roman"/>
          <w:sz w:val="24"/>
          <w:szCs w:val="24"/>
        </w:rPr>
        <w:t>, in turn</w:t>
      </w:r>
      <w:r w:rsidR="00FE6F7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greatly endangers their families’ livelihoods</w:t>
      </w:r>
      <w:r w:rsidR="000326C5">
        <w:rPr>
          <w:rFonts w:ascii="Times New Roman" w:eastAsia="Times New Roman" w:hAnsi="Times New Roman" w:cs="Times New Roman"/>
          <w:sz w:val="24"/>
          <w:szCs w:val="24"/>
        </w:rPr>
        <w:t xml:space="preserve"> and living standards in their home nation</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w:t>
      </w:r>
    </w:p>
    <w:p w14:paraId="00000019" w14:textId="1A930056" w:rsidR="00310212" w:rsidRDefault="008E2DBB">
      <w:pPr>
        <w:tabs>
          <w:tab w:val="left" w:pos="6663"/>
        </w:tabs>
        <w:spacing w:before="200" w:after="200" w:line="360" w:lineRule="auto"/>
        <w:ind w:firstLine="709"/>
        <w:jc w:val="both"/>
        <w:rPr>
          <w:rFonts w:ascii="Times New Roman" w:eastAsia="Times New Roman" w:hAnsi="Times New Roman" w:cs="Times New Roman"/>
          <w:sz w:val="14"/>
          <w:szCs w:val="14"/>
        </w:rPr>
      </w:pPr>
      <w:r>
        <w:rPr>
          <w:rFonts w:ascii="Times New Roman" w:eastAsia="Times New Roman" w:hAnsi="Times New Roman" w:cs="Times New Roman"/>
          <w:sz w:val="24"/>
          <w:szCs w:val="24"/>
        </w:rPr>
        <w:t>Article 7(b) recognizes the right of everyone to enjoy “[s]afe and healthy working conditions”</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Even though this right is formally recognize</w:t>
      </w:r>
      <w:r w:rsidR="000326C5">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under Title XV of Law No. 36 of </w:t>
      </w:r>
      <w:r>
        <w:rPr>
          <w:rFonts w:ascii="Times New Roman" w:eastAsia="Times New Roman" w:hAnsi="Times New Roman" w:cs="Times New Roman"/>
          <w:sz w:val="24"/>
          <w:szCs w:val="24"/>
        </w:rPr>
        <w:lastRenderedPageBreak/>
        <w:t>2012</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and under Article 4 of Law No.19/2006 Regulating the </w:t>
      </w:r>
      <w:r w:rsidR="00C82943">
        <w:rPr>
          <w:rFonts w:ascii="Times New Roman" w:eastAsia="Times New Roman" w:hAnsi="Times New Roman" w:cs="Times New Roman"/>
          <w:sz w:val="24"/>
          <w:szCs w:val="24"/>
        </w:rPr>
        <w:t>Labor</w:t>
      </w:r>
      <w:r>
        <w:rPr>
          <w:rFonts w:ascii="Times New Roman" w:eastAsia="Times New Roman" w:hAnsi="Times New Roman" w:cs="Times New Roman"/>
          <w:sz w:val="24"/>
          <w:szCs w:val="24"/>
        </w:rPr>
        <w:t xml:space="preserve"> Market</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migrant workers often face significant abuse at the hands of their employers including unsafe working conditions, physical, sexual and mental abuse, and forced labo</w:t>
      </w:r>
      <w:r w:rsidR="00F8069E">
        <w:rPr>
          <w:rFonts w:ascii="Times New Roman" w:eastAsia="Times New Roman" w:hAnsi="Times New Roman" w:cs="Times New Roman"/>
          <w:sz w:val="24"/>
          <w:szCs w:val="24"/>
        </w:rPr>
        <w:t>r.</w:t>
      </w:r>
      <w:r w:rsidR="00F8069E">
        <w:rPr>
          <w:rStyle w:val="FootnoteReference"/>
          <w:rFonts w:ascii="Times New Roman" w:eastAsia="Times New Roman" w:hAnsi="Times New Roman" w:cs="Times New Roman"/>
          <w:sz w:val="24"/>
          <w:szCs w:val="24"/>
        </w:rPr>
        <w:footnoteReference w:id="18"/>
      </w:r>
    </w:p>
    <w:p w14:paraId="0000001A" w14:textId="4D92CC92" w:rsidR="00310212" w:rsidRDefault="008E2DBB">
      <w:pPr>
        <w:tabs>
          <w:tab w:val="left" w:pos="6663"/>
        </w:tabs>
        <w:spacing w:before="200" w:after="20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many cases, employers do not provide migrants with adequate protective gear or special clothing</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Accidents on worksites are common, however, despite Articles 87 and 92 of the Bahraini Labor Law, only the most severely injured are usually treated and workers rarely receive compensation</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This, combined with the unsanitary working conditions, makes for unsafe and unhealthy work environments. Physical and mental abuse is so widespread that suicide rates among migrant workers in Bahrain are alarmingly high</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w:t>
      </w:r>
      <w:r w:rsidR="000326C5">
        <w:rPr>
          <w:rFonts w:ascii="Times New Roman" w:eastAsia="Times New Roman" w:hAnsi="Times New Roman" w:cs="Times New Roman"/>
          <w:sz w:val="24"/>
          <w:szCs w:val="24"/>
        </w:rPr>
        <w:t>The isolating and private nature of domestic work</w:t>
      </w:r>
      <w:r>
        <w:rPr>
          <w:rFonts w:ascii="Times New Roman" w:eastAsia="Times New Roman" w:hAnsi="Times New Roman" w:cs="Times New Roman"/>
          <w:sz w:val="24"/>
          <w:szCs w:val="24"/>
        </w:rPr>
        <w:t xml:space="preserve"> </w:t>
      </w:r>
      <w:r w:rsidR="000326C5">
        <w:rPr>
          <w:rFonts w:ascii="Times New Roman" w:eastAsia="Times New Roman" w:hAnsi="Times New Roman" w:cs="Times New Roman"/>
          <w:sz w:val="24"/>
          <w:szCs w:val="24"/>
        </w:rPr>
        <w:t xml:space="preserve">means that </w:t>
      </w:r>
      <w:r>
        <w:rPr>
          <w:rFonts w:ascii="Times New Roman" w:eastAsia="Times New Roman" w:hAnsi="Times New Roman" w:cs="Times New Roman"/>
          <w:sz w:val="24"/>
          <w:szCs w:val="24"/>
        </w:rPr>
        <w:t>sexual abuse is particularly high among migrant domestic worker</w:t>
      </w:r>
      <w:r w:rsidR="00F8069E">
        <w:rPr>
          <w:rFonts w:ascii="Times New Roman" w:eastAsia="Times New Roman" w:hAnsi="Times New Roman" w:cs="Times New Roman"/>
          <w:sz w:val="24"/>
          <w:szCs w:val="24"/>
        </w:rPr>
        <w:t xml:space="preserve">s. </w:t>
      </w:r>
      <w:r>
        <w:rPr>
          <w:rFonts w:ascii="Times New Roman" w:eastAsia="Times New Roman" w:hAnsi="Times New Roman" w:cs="Times New Roman"/>
          <w:sz w:val="24"/>
          <w:szCs w:val="24"/>
        </w:rPr>
        <w:t>In addition, as they typically reside under the same roof where they work, employers subject them to longer working hours</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w:t>
      </w:r>
    </w:p>
    <w:p w14:paraId="0000001B" w14:textId="5216E9D3" w:rsidR="00310212" w:rsidRDefault="008E2DBB">
      <w:pPr>
        <w:tabs>
          <w:tab w:val="left" w:pos="6663"/>
        </w:tabs>
        <w:spacing w:before="200" w:after="20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Article 7(d) states that everyone should enjoy “[r]est, leisure and reasonable limitation of working hours and periodic holidays with pay, as well as remuneration for public holidays”</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Title VII of the Law No.36 of 2012</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w:t>
      </w:r>
      <w:r w:rsidR="000326C5">
        <w:rPr>
          <w:rFonts w:ascii="Times New Roman" w:eastAsia="Times New Roman" w:hAnsi="Times New Roman" w:cs="Times New Roman"/>
          <w:sz w:val="24"/>
          <w:szCs w:val="24"/>
        </w:rPr>
        <w:t xml:space="preserve">outlines </w:t>
      </w:r>
      <w:r>
        <w:rPr>
          <w:rFonts w:ascii="Times New Roman" w:eastAsia="Times New Roman" w:hAnsi="Times New Roman" w:cs="Times New Roman"/>
          <w:sz w:val="24"/>
          <w:szCs w:val="24"/>
        </w:rPr>
        <w:t>the mandatory working hours and rest periods that workers sh</w:t>
      </w:r>
      <w:r w:rsidR="000326C5">
        <w:rPr>
          <w:rFonts w:ascii="Times New Roman" w:eastAsia="Times New Roman" w:hAnsi="Times New Roman" w:cs="Times New Roman"/>
          <w:sz w:val="24"/>
          <w:szCs w:val="24"/>
        </w:rPr>
        <w:t>ould</w:t>
      </w:r>
      <w:r>
        <w:rPr>
          <w:rFonts w:ascii="Times New Roman" w:eastAsia="Times New Roman" w:hAnsi="Times New Roman" w:cs="Times New Roman"/>
          <w:sz w:val="24"/>
          <w:szCs w:val="24"/>
        </w:rPr>
        <w:t xml:space="preserve"> enjoy nationwide. Nevertheless, these provisions are seldom respected as migrant workers are often forced to work for longer hours and without enough rest</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In addition to this, employers might not always pay their workers for any overtime hours</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The situation for domestic workers is particularly dire. Unlike laborers, migrant domestic workers are excluded from the important </w:t>
      </w:r>
      <w:r>
        <w:rPr>
          <w:rFonts w:ascii="Times New Roman" w:eastAsia="Times New Roman" w:hAnsi="Times New Roman" w:cs="Times New Roman"/>
          <w:sz w:val="24"/>
          <w:szCs w:val="24"/>
        </w:rPr>
        <w:lastRenderedPageBreak/>
        <w:t>protections granted by Title VII of the BLL</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Domestic workers are forced to work for long hours with few, if any, breaks. A past International </w:t>
      </w:r>
      <w:r w:rsidR="00C82943">
        <w:rPr>
          <w:rFonts w:ascii="Times New Roman" w:eastAsia="Times New Roman" w:hAnsi="Times New Roman" w:cs="Times New Roman"/>
          <w:sz w:val="24"/>
          <w:szCs w:val="24"/>
        </w:rPr>
        <w:t>Labor</w:t>
      </w:r>
      <w:r>
        <w:rPr>
          <w:rFonts w:ascii="Times New Roman" w:eastAsia="Times New Roman" w:hAnsi="Times New Roman" w:cs="Times New Roman"/>
          <w:sz w:val="24"/>
          <w:szCs w:val="24"/>
        </w:rPr>
        <w:t xml:space="preserve"> Organization (ILO) study found that the average workweek for a domestic migrant worker in Bahrain consisted of 108 hours, having to work between 15 to 17 hours a day, seven days a week</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w:t>
      </w:r>
    </w:p>
    <w:p w14:paraId="0000001C" w14:textId="77777777" w:rsidR="00310212" w:rsidRDefault="008E2DBB">
      <w:pPr>
        <w:tabs>
          <w:tab w:val="left" w:pos="6663"/>
        </w:tabs>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Recommendations</w:t>
      </w:r>
      <w:r>
        <w:rPr>
          <w:rFonts w:ascii="Times New Roman" w:eastAsia="Times New Roman" w:hAnsi="Times New Roman" w:cs="Times New Roman"/>
          <w:sz w:val="24"/>
          <w:szCs w:val="24"/>
        </w:rPr>
        <w:t>:</w:t>
      </w:r>
    </w:p>
    <w:p w14:paraId="0000001D" w14:textId="77777777" w:rsidR="00310212" w:rsidRDefault="008E2DBB">
      <w:pPr>
        <w:numPr>
          <w:ilvl w:val="0"/>
          <w:numId w:val="3"/>
        </w:numPr>
        <w:tabs>
          <w:tab w:val="left" w:pos="6663"/>
        </w:tabs>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Extend to domestic workers all legal and regulatory protections that apply to other workers, including provisions related to periods of daily and weekly rest, overtime pay, employment mobility, LMRA jurisdiction, and wage discrimination. </w:t>
      </w:r>
    </w:p>
    <w:p w14:paraId="0000001E" w14:textId="77777777" w:rsidR="00310212" w:rsidRDefault="008E2DBB">
      <w:pPr>
        <w:numPr>
          <w:ilvl w:val="0"/>
          <w:numId w:val="3"/>
        </w:numPr>
        <w:tabs>
          <w:tab w:val="left" w:pos="6663"/>
        </w:tabs>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Introduce additional protections to address the specific nature of domestic work, such as working hours that allow for rest periods during the workday, the need for safe and private living accommodation, and a worker’s dependence on their employer for adequate food.</w:t>
      </w:r>
    </w:p>
    <w:p w14:paraId="0000001F" w14:textId="49FD3CA6" w:rsidR="00310212" w:rsidRDefault="008E2DBB">
      <w:pPr>
        <w:numPr>
          <w:ilvl w:val="0"/>
          <w:numId w:val="3"/>
        </w:numPr>
        <w:tabs>
          <w:tab w:val="left" w:pos="6663"/>
        </w:tabs>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Ensure </w:t>
      </w:r>
      <w:r w:rsidR="00D45C72">
        <w:rPr>
          <w:rFonts w:ascii="Times New Roman" w:eastAsia="Times New Roman" w:hAnsi="Times New Roman" w:cs="Times New Roman"/>
          <w:sz w:val="24"/>
          <w:szCs w:val="24"/>
        </w:rPr>
        <w:t>a timely</w:t>
      </w:r>
      <w:r w:rsidR="0001165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full investigation and prosecution of employers and recruiters who violate provisions of Bahrain’s criminal laws and impose meaningful penalties on employers found to have violated the law.</w:t>
      </w:r>
    </w:p>
    <w:p w14:paraId="00000020" w14:textId="0810C506" w:rsidR="00310212" w:rsidRDefault="008E2DBB">
      <w:pPr>
        <w:numPr>
          <w:ilvl w:val="0"/>
          <w:numId w:val="3"/>
        </w:numPr>
        <w:tabs>
          <w:tab w:val="left" w:pos="6663"/>
        </w:tabs>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Ratify the International Convention on the Protection of the Rights of All Migrant Workers and Members of Their Families. Ratify relevant International </w:t>
      </w:r>
      <w:r w:rsidR="00C82943">
        <w:rPr>
          <w:rFonts w:ascii="Times New Roman" w:eastAsia="Times New Roman" w:hAnsi="Times New Roman" w:cs="Times New Roman"/>
          <w:sz w:val="24"/>
          <w:szCs w:val="24"/>
        </w:rPr>
        <w:t>Labor</w:t>
      </w:r>
      <w:r>
        <w:rPr>
          <w:rFonts w:ascii="Times New Roman" w:eastAsia="Times New Roman" w:hAnsi="Times New Roman" w:cs="Times New Roman"/>
          <w:sz w:val="24"/>
          <w:szCs w:val="24"/>
        </w:rPr>
        <w:t xml:space="preserve"> Organization (ILO) Conventions, including Convention No. 97 (1949) on Migration for Employment, and No. 143 (1975) concerning Migrations in Abusive Conditions and the Promotion of Equality of Opportunity and Treatment of Migrant Workers.</w:t>
      </w:r>
    </w:p>
    <w:p w14:paraId="00000021" w14:textId="77777777" w:rsidR="00310212" w:rsidRDefault="008E2DBB">
      <w:pPr>
        <w:numPr>
          <w:ilvl w:val="0"/>
          <w:numId w:val="3"/>
        </w:numPr>
        <w:tabs>
          <w:tab w:val="left" w:pos="6663"/>
        </w:tabs>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Take stronger measures to identify, investigate, and punish recruitment agencies and informal labor brokers who charge workers illegal fees or engage in other illegal and unethical practices.</w:t>
      </w:r>
    </w:p>
    <w:p w14:paraId="00000023" w14:textId="14057C3F" w:rsidR="00310212" w:rsidRPr="00F15F20" w:rsidRDefault="008E2DBB" w:rsidP="00F15F20">
      <w:pPr>
        <w:numPr>
          <w:ilvl w:val="0"/>
          <w:numId w:val="3"/>
        </w:numPr>
        <w:tabs>
          <w:tab w:val="left" w:pos="6663"/>
        </w:tabs>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Ratify relevant international human rights treaties and take steps to fulfill existing obligations.</w:t>
      </w:r>
    </w:p>
    <w:p w14:paraId="00000024" w14:textId="77777777" w:rsidR="00310212" w:rsidRDefault="008E2DBB" w:rsidP="000946C6">
      <w:pPr>
        <w:numPr>
          <w:ilvl w:val="1"/>
          <w:numId w:val="2"/>
        </w:numPr>
        <w:spacing w:before="200" w:after="200" w:line="360" w:lineRule="auto"/>
        <w:ind w:left="7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Trade Unions</w:t>
      </w:r>
    </w:p>
    <w:p w14:paraId="00000025" w14:textId="77777777" w:rsidR="00310212" w:rsidRDefault="008E2DBB">
      <w:pPr>
        <w:tabs>
          <w:tab w:val="left" w:pos="6663"/>
        </w:tabs>
        <w:spacing w:before="200" w:after="20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Regarding article 8 of the International Covenant on Economic, Social and Cultural Rights; the States Parties undertake to guarantee the right of everyone to form and join trade unions in order to promote and protect economic and social interests. In addition, the Covenant recognizes the right of trade unions to form national federations or confederations and the right of such federations or confederations to form or join international trade union organizations. </w:t>
      </w:r>
    </w:p>
    <w:p w14:paraId="00000026" w14:textId="7FFDFD9B" w:rsidR="00310212" w:rsidRDefault="008E2DBB">
      <w:pPr>
        <w:tabs>
          <w:tab w:val="left" w:pos="6663"/>
        </w:tabs>
        <w:spacing w:before="200" w:after="200" w:line="360" w:lineRule="auto"/>
        <w:ind w:firstLine="720"/>
        <w:jc w:val="both"/>
        <w:rPr>
          <w:rFonts w:ascii="Times New Roman" w:eastAsia="Times New Roman" w:hAnsi="Times New Roman" w:cs="Times New Roman"/>
        </w:rPr>
      </w:pPr>
      <w:r>
        <w:rPr>
          <w:rFonts w:ascii="Times New Roman" w:eastAsia="Times New Roman" w:hAnsi="Times New Roman" w:cs="Times New Roman"/>
          <w:sz w:val="24"/>
          <w:szCs w:val="24"/>
        </w:rPr>
        <w:t xml:space="preserve">In Bahrain, only one national trade union </w:t>
      </w:r>
      <w:r w:rsidR="00190FE4">
        <w:rPr>
          <w:rFonts w:ascii="Times New Roman" w:eastAsia="Times New Roman" w:hAnsi="Times New Roman" w:cs="Times New Roman"/>
          <w:sz w:val="24"/>
          <w:szCs w:val="24"/>
        </w:rPr>
        <w:t>center</w:t>
      </w:r>
      <w:r>
        <w:rPr>
          <w:rFonts w:ascii="Times New Roman" w:eastAsia="Times New Roman" w:hAnsi="Times New Roman" w:cs="Times New Roman"/>
          <w:sz w:val="24"/>
          <w:szCs w:val="24"/>
        </w:rPr>
        <w:t xml:space="preserve"> is </w:t>
      </w:r>
      <w:r w:rsidR="00190FE4">
        <w:rPr>
          <w:rFonts w:ascii="Times New Roman" w:eastAsia="Times New Roman" w:hAnsi="Times New Roman" w:cs="Times New Roman"/>
          <w:sz w:val="24"/>
          <w:szCs w:val="24"/>
        </w:rPr>
        <w:t>recognized</w:t>
      </w:r>
      <w:r>
        <w:rPr>
          <w:rFonts w:ascii="Times New Roman" w:eastAsia="Times New Roman" w:hAnsi="Times New Roman" w:cs="Times New Roman"/>
          <w:sz w:val="24"/>
          <w:szCs w:val="24"/>
        </w:rPr>
        <w:t>,</w:t>
      </w:r>
      <w:r w:rsidR="00190FE4">
        <w:rPr>
          <w:rFonts w:ascii="Times New Roman" w:eastAsia="Times New Roman" w:hAnsi="Times New Roman" w:cs="Times New Roman"/>
          <w:sz w:val="24"/>
          <w:szCs w:val="24"/>
        </w:rPr>
        <w:t xml:space="preserve"> for the other national trade unions, </w:t>
      </w:r>
      <w:r>
        <w:rPr>
          <w:rFonts w:ascii="Times New Roman" w:eastAsia="Times New Roman" w:hAnsi="Times New Roman" w:cs="Times New Roman"/>
          <w:sz w:val="24"/>
          <w:szCs w:val="24"/>
        </w:rPr>
        <w:t>rights are limited. According to the Indian Migration Report of 2014, migrant workers are allowed to join trade unions, but they do not have the right to vote</w:t>
      </w:r>
      <w:r w:rsidR="008D06D7">
        <w:rPr>
          <w:rFonts w:ascii="Times New Roman" w:eastAsia="Times New Roman" w:hAnsi="Times New Roman" w:cs="Times New Roman"/>
          <w:sz w:val="24"/>
          <w:szCs w:val="24"/>
        </w:rPr>
        <w:t xml:space="preserve"> for policy in these Unions</w:t>
      </w:r>
      <w:r>
        <w:rPr>
          <w:rFonts w:ascii="Times New Roman" w:eastAsia="Times New Roman" w:hAnsi="Times New Roman" w:cs="Times New Roman"/>
          <w:sz w:val="24"/>
          <w:szCs w:val="24"/>
        </w:rPr>
        <w:t>. The 2006 report of the ICFTU highlights that</w:t>
      </w:r>
    </w:p>
    <w:p w14:paraId="00000027" w14:textId="77777777" w:rsidR="00310212" w:rsidRDefault="008E2DBB">
      <w:pPr>
        <w:spacing w:before="200" w:after="200" w:line="360" w:lineRule="auto"/>
        <w:ind w:left="1080" w:right="1080"/>
        <w:jc w:val="both"/>
        <w:rPr>
          <w:rFonts w:ascii="Times New Roman" w:eastAsia="Times New Roman" w:hAnsi="Times New Roman" w:cs="Times New Roman"/>
          <w:i/>
          <w:sz w:val="20"/>
          <w:szCs w:val="20"/>
        </w:rPr>
      </w:pPr>
      <w:r>
        <w:rPr>
          <w:rFonts w:ascii="Times New Roman" w:eastAsia="Times New Roman" w:hAnsi="Times New Roman" w:cs="Times New Roman"/>
          <w:i/>
          <w:sz w:val="20"/>
          <w:szCs w:val="20"/>
        </w:rPr>
        <w:t>The Workers' Trade Union Law of September 2002 introduced the right to join trade unions in Bahrain... private and public sector workers can join trade unions, including non-citizens, who make up the majority of Bahrain's workforce</w:t>
      </w:r>
      <w:r>
        <w:rPr>
          <w:rFonts w:ascii="Times New Roman" w:eastAsia="Times New Roman" w:hAnsi="Times New Roman" w:cs="Times New Roman"/>
          <w:i/>
          <w:sz w:val="20"/>
          <w:szCs w:val="20"/>
          <w:vertAlign w:val="superscript"/>
        </w:rPr>
        <w:footnoteReference w:id="30"/>
      </w:r>
      <w:r>
        <w:rPr>
          <w:rFonts w:ascii="Times New Roman" w:eastAsia="Times New Roman" w:hAnsi="Times New Roman" w:cs="Times New Roman"/>
          <w:i/>
          <w:sz w:val="20"/>
          <w:szCs w:val="20"/>
        </w:rPr>
        <w:t xml:space="preserve">. </w:t>
      </w:r>
    </w:p>
    <w:p w14:paraId="00000028" w14:textId="77777777" w:rsidR="00310212" w:rsidRDefault="008E2DBB">
      <w:pPr>
        <w:spacing w:before="200" w:after="200" w:line="360" w:lineRule="auto"/>
        <w:ind w:firstLine="720"/>
        <w:jc w:val="both"/>
        <w:rPr>
          <w:rFonts w:ascii="Times New Roman" w:eastAsia="Times New Roman" w:hAnsi="Times New Roman" w:cs="Times New Roman"/>
        </w:rPr>
      </w:pPr>
      <w:r>
        <w:rPr>
          <w:rFonts w:ascii="Times New Roman" w:eastAsia="Times New Roman" w:hAnsi="Times New Roman" w:cs="Times New Roman"/>
          <w:sz w:val="24"/>
          <w:szCs w:val="24"/>
        </w:rPr>
        <w:t>Bahrain recognizes the right of the migrant population to join a trade union. However, as the report also states</w:t>
      </w:r>
    </w:p>
    <w:p w14:paraId="00000029" w14:textId="77777777" w:rsidR="00310212" w:rsidRDefault="008E2DBB">
      <w:pPr>
        <w:spacing w:before="200" w:after="200" w:line="360" w:lineRule="auto"/>
        <w:ind w:left="1080" w:right="1080"/>
        <w:jc w:val="both"/>
        <w:rPr>
          <w:rFonts w:ascii="Times New Roman" w:eastAsia="Times New Roman" w:hAnsi="Times New Roman" w:cs="Times New Roman"/>
        </w:rPr>
      </w:pPr>
      <w:r>
        <w:rPr>
          <w:rFonts w:ascii="Times New Roman" w:eastAsia="Times New Roman" w:hAnsi="Times New Roman" w:cs="Times New Roman"/>
          <w:i/>
          <w:sz w:val="20"/>
          <w:szCs w:val="20"/>
        </w:rPr>
        <w:t>Although in theory they [foreign workers] are allowed to join unions and run for union office, they prefer to stay out of union activities since they have no protection against dismissal.</w:t>
      </w:r>
      <w:r>
        <w:rPr>
          <w:rFonts w:ascii="Times New Roman" w:eastAsia="Times New Roman" w:hAnsi="Times New Roman" w:cs="Times New Roman"/>
          <w:i/>
          <w:sz w:val="20"/>
          <w:szCs w:val="20"/>
          <w:vertAlign w:val="superscript"/>
        </w:rPr>
        <w:footnoteReference w:id="31"/>
      </w:r>
    </w:p>
    <w:p w14:paraId="0000002A" w14:textId="06633E71" w:rsidR="00310212" w:rsidRDefault="008E2DBB">
      <w:pPr>
        <w:spacing w:before="200" w:after="20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also important to highlight </w:t>
      </w:r>
      <w:r w:rsidR="008D06D7">
        <w:rPr>
          <w:rFonts w:ascii="Times New Roman" w:eastAsia="Times New Roman" w:hAnsi="Times New Roman" w:cs="Times New Roman"/>
          <w:sz w:val="24"/>
          <w:szCs w:val="24"/>
        </w:rPr>
        <w:t xml:space="preserve">that </w:t>
      </w:r>
      <w:r>
        <w:rPr>
          <w:rFonts w:ascii="Times New Roman" w:eastAsia="Times New Roman" w:hAnsi="Times New Roman" w:cs="Times New Roman"/>
          <w:sz w:val="24"/>
          <w:szCs w:val="24"/>
        </w:rPr>
        <w:t>despite the promises made by the Bahraini government to end the kafala system, the system remains in effect.</w:t>
      </w:r>
    </w:p>
    <w:p w14:paraId="0000002B" w14:textId="3935F17D" w:rsidR="00310212" w:rsidRDefault="008E2DBB">
      <w:pPr>
        <w:spacing w:before="200" w:after="200" w:line="360" w:lineRule="auto"/>
        <w:ind w:firstLine="720"/>
        <w:jc w:val="both"/>
        <w:rPr>
          <w:rFonts w:ascii="Times New Roman" w:eastAsia="Times New Roman" w:hAnsi="Times New Roman" w:cs="Times New Roman"/>
          <w:sz w:val="24"/>
          <w:szCs w:val="24"/>
        </w:rPr>
      </w:pPr>
      <w:r w:rsidRPr="003C5B7E">
        <w:rPr>
          <w:rFonts w:ascii="Times New Roman" w:eastAsia="Times New Roman" w:hAnsi="Times New Roman" w:cs="Times New Roman"/>
          <w:sz w:val="24"/>
          <w:szCs w:val="24"/>
        </w:rPr>
        <w:t>Activist Karim Rahdi of</w:t>
      </w:r>
      <w:r>
        <w:rPr>
          <w:rFonts w:ascii="Times New Roman" w:eastAsia="Times New Roman" w:hAnsi="Times New Roman" w:cs="Times New Roman"/>
          <w:sz w:val="24"/>
          <w:szCs w:val="24"/>
        </w:rPr>
        <w:t xml:space="preserve"> the Secretariat of the General Federation of Bahrain Trade Unions in an interview with Jadaliyya, an online newspaper, spoke about the problems faced by the migrant population in labor relations, including union membership.</w:t>
      </w:r>
      <w:r w:rsidR="00256F07">
        <w:rPr>
          <w:rFonts w:ascii="Times New Roman" w:eastAsia="Times New Roman" w:hAnsi="Times New Roman" w:cs="Times New Roman"/>
          <w:sz w:val="24"/>
          <w:szCs w:val="24"/>
        </w:rPr>
        <w:t xml:space="preserve"> He emphasized that these problems are an integral part of the culture in Bahrain and their attitudes towards migrants, something that will require a great effort to change</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In his words, citizens of the Gulf countries view migrant workers as second-class </w:t>
      </w:r>
      <w:r w:rsidR="00EE5851">
        <w:rPr>
          <w:rFonts w:ascii="Times New Roman" w:eastAsia="Times New Roman" w:hAnsi="Times New Roman" w:cs="Times New Roman"/>
          <w:sz w:val="24"/>
          <w:szCs w:val="24"/>
        </w:rPr>
        <w:t>citizens,</w:t>
      </w:r>
      <w:r>
        <w:rPr>
          <w:rFonts w:ascii="Times New Roman" w:eastAsia="Times New Roman" w:hAnsi="Times New Roman" w:cs="Times New Roman"/>
          <w:sz w:val="24"/>
          <w:szCs w:val="24"/>
        </w:rPr>
        <w:t xml:space="preserve"> and they accuse them of causing the collapse of the </w:t>
      </w:r>
      <w:r>
        <w:rPr>
          <w:rFonts w:ascii="Times New Roman" w:eastAsia="Times New Roman" w:hAnsi="Times New Roman" w:cs="Times New Roman"/>
          <w:sz w:val="24"/>
          <w:szCs w:val="24"/>
        </w:rPr>
        <w:lastRenderedPageBreak/>
        <w:t>labor system and public services</w:t>
      </w:r>
      <w:r w:rsidR="00EE5851">
        <w:rPr>
          <w:rFonts w:ascii="Times New Roman" w:eastAsia="Times New Roman" w:hAnsi="Times New Roman" w:cs="Times New Roman"/>
          <w:sz w:val="24"/>
          <w:szCs w:val="24"/>
        </w:rPr>
        <w:t xml:space="preserve"> by overcrowding the job market</w:t>
      </w:r>
      <w:r>
        <w:rPr>
          <w:rFonts w:ascii="Times New Roman" w:eastAsia="Times New Roman" w:hAnsi="Times New Roman" w:cs="Times New Roman"/>
          <w:sz w:val="24"/>
          <w:szCs w:val="24"/>
        </w:rPr>
        <w:t>.</w:t>
      </w:r>
      <w:r w:rsidR="00616634">
        <w:rPr>
          <w:rStyle w:val="FootnoteReference"/>
          <w:rFonts w:ascii="Times New Roman" w:eastAsia="Times New Roman" w:hAnsi="Times New Roman" w:cs="Times New Roman"/>
          <w:sz w:val="24"/>
          <w:szCs w:val="24"/>
        </w:rPr>
        <w:footnoteReference w:id="33"/>
      </w:r>
      <w:r>
        <w:rPr>
          <w:rFonts w:ascii="Times New Roman" w:eastAsia="Times New Roman" w:hAnsi="Times New Roman" w:cs="Times New Roman"/>
          <w:sz w:val="24"/>
          <w:szCs w:val="24"/>
        </w:rPr>
        <w:t xml:space="preserve"> However, the economy of Bahrain, like the economies of the rest of the Gulf countries, is primarily based on migrant workers. </w:t>
      </w:r>
    </w:p>
    <w:p w14:paraId="442EFEDF" w14:textId="4E649B30" w:rsidR="000D484E" w:rsidRPr="00AF641F" w:rsidRDefault="008E2DBB" w:rsidP="00AF641F">
      <w:pPr>
        <w:spacing w:before="200" w:after="20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laws restricting the establishment of trade unions even for </w:t>
      </w:r>
      <w:r w:rsidR="00616634">
        <w:rPr>
          <w:rFonts w:ascii="Times New Roman" w:eastAsia="Times New Roman" w:hAnsi="Times New Roman" w:cs="Times New Roman"/>
          <w:sz w:val="24"/>
          <w:szCs w:val="24"/>
        </w:rPr>
        <w:t xml:space="preserve">Bahraini </w:t>
      </w:r>
      <w:r>
        <w:rPr>
          <w:rFonts w:ascii="Times New Roman" w:eastAsia="Times New Roman" w:hAnsi="Times New Roman" w:cs="Times New Roman"/>
          <w:sz w:val="24"/>
          <w:szCs w:val="24"/>
        </w:rPr>
        <w:t>citizens. The King of Bahrain established the trade union law in Edict 33 of 2002 as a product of legislative and political reform. There is an extensive list of workers who are limited in their right to join trade unions, for example, those workers who are covered by Public Administration Regulations</w:t>
      </w:r>
      <w:r w:rsidR="00616634">
        <w:rPr>
          <w:rFonts w:ascii="Times New Roman" w:eastAsia="Times New Roman" w:hAnsi="Times New Roman" w:cs="Times New Roman"/>
          <w:sz w:val="24"/>
          <w:szCs w:val="24"/>
        </w:rPr>
        <w:t>, i.e., working in the public sector,</w:t>
      </w:r>
      <w:r>
        <w:rPr>
          <w:rFonts w:ascii="Times New Roman" w:eastAsia="Times New Roman" w:hAnsi="Times New Roman" w:cs="Times New Roman"/>
          <w:sz w:val="24"/>
          <w:szCs w:val="24"/>
        </w:rPr>
        <w:t xml:space="preserve"> are not allowed to create unions. They may only join existing organizations that bring together workers who have occupations or professions similar to their own</w:t>
      </w:r>
      <w:r w:rsidR="00616634">
        <w:rPr>
          <w:rStyle w:val="FootnoteReference"/>
          <w:rFonts w:ascii="Times New Roman" w:eastAsia="Times New Roman" w:hAnsi="Times New Roman" w:cs="Times New Roman"/>
          <w:sz w:val="24"/>
          <w:szCs w:val="24"/>
        </w:rPr>
        <w:footnoteReference w:id="34"/>
      </w:r>
      <w:r>
        <w:rPr>
          <w:rFonts w:ascii="Times New Roman" w:eastAsia="Times New Roman" w:hAnsi="Times New Roman" w:cs="Times New Roman"/>
          <w:sz w:val="24"/>
          <w:szCs w:val="24"/>
        </w:rPr>
        <w:t>. Agricultural workers are also forbidden to join or form a trade union</w:t>
      </w:r>
      <w:r w:rsidR="003C0B25">
        <w:rPr>
          <w:rFonts w:ascii="Times New Roman" w:eastAsia="Times New Roman" w:hAnsi="Times New Roman" w:cs="Times New Roman"/>
          <w:sz w:val="24"/>
          <w:szCs w:val="24"/>
        </w:rPr>
        <w:t xml:space="preserve"> </w:t>
      </w:r>
      <w:r w:rsidR="00616634">
        <w:rPr>
          <w:rFonts w:ascii="Times New Roman" w:eastAsia="Times New Roman" w:hAnsi="Times New Roman" w:cs="Times New Roman"/>
          <w:sz w:val="24"/>
          <w:szCs w:val="24"/>
        </w:rPr>
        <w:t>and d</w:t>
      </w:r>
      <w:r>
        <w:rPr>
          <w:rFonts w:ascii="Times New Roman" w:eastAsia="Times New Roman" w:hAnsi="Times New Roman" w:cs="Times New Roman"/>
          <w:sz w:val="24"/>
          <w:szCs w:val="24"/>
        </w:rPr>
        <w:t>omestic workers and "persons regarded as such" are excluded from labor legislation</w:t>
      </w:r>
      <w:r w:rsidR="003C0B25">
        <w:rPr>
          <w:rFonts w:ascii="Times New Roman" w:eastAsia="Times New Roman" w:hAnsi="Times New Roman" w:cs="Times New Roman"/>
          <w:sz w:val="24"/>
          <w:szCs w:val="24"/>
        </w:rPr>
        <w:t xml:space="preserve"> altogether</w:t>
      </w:r>
      <w:r>
        <w:rPr>
          <w:rFonts w:ascii="Times New Roman" w:eastAsia="Times New Roman" w:hAnsi="Times New Roman" w:cs="Times New Roman"/>
          <w:sz w:val="24"/>
          <w:szCs w:val="24"/>
        </w:rPr>
        <w:t xml:space="preserve"> and therefore do not have the right to join and form a trade union, even though they make up about fifteen percent of the workforce </w:t>
      </w:r>
      <w:r w:rsidR="003C0B25">
        <w:rPr>
          <w:rStyle w:val="FootnoteReference"/>
          <w:rFonts w:ascii="Times New Roman" w:eastAsia="Times New Roman" w:hAnsi="Times New Roman" w:cs="Times New Roman"/>
          <w:sz w:val="24"/>
          <w:szCs w:val="24"/>
        </w:rPr>
        <w:footnoteReference w:id="35"/>
      </w:r>
      <w:r w:rsidR="003C0B2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Also, temporary workers who provide auxiliary services to an employer for a period of less than one year do not have the right to join or form a trade union</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w:t>
      </w:r>
      <w:r>
        <w:rPr>
          <w:rFonts w:ascii="Times New Roman" w:eastAsia="Times New Roman" w:hAnsi="Times New Roman" w:cs="Times New Roman"/>
          <w:color w:val="FF0000"/>
          <w:sz w:val="24"/>
          <w:szCs w:val="24"/>
        </w:rPr>
        <w:t xml:space="preserve"> </w:t>
      </w:r>
    </w:p>
    <w:p w14:paraId="0000002E" w14:textId="5CABC199" w:rsidR="00310212" w:rsidRDefault="008E2DBB">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Recommendations</w:t>
      </w:r>
      <w:r>
        <w:rPr>
          <w:rFonts w:ascii="Times New Roman" w:eastAsia="Times New Roman" w:hAnsi="Times New Roman" w:cs="Times New Roman"/>
          <w:sz w:val="24"/>
          <w:szCs w:val="24"/>
        </w:rPr>
        <w:t>:</w:t>
      </w:r>
    </w:p>
    <w:p w14:paraId="0000002F" w14:textId="15A60C8D" w:rsidR="00310212" w:rsidRDefault="008E2DBB">
      <w:pPr>
        <w:numPr>
          <w:ilvl w:val="0"/>
          <w:numId w:val="1"/>
        </w:num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Unions should consider migrant workers as the main target of their activities given that 75% of Bahraini workers are foreigners. These organizations should address the issues that concern this group in relation to national legislation, especially regarding domestic and temporary workers, since both groups are those whose </w:t>
      </w:r>
      <w:r w:rsidR="003515F6">
        <w:rPr>
          <w:rFonts w:ascii="Times New Roman" w:eastAsia="Times New Roman" w:hAnsi="Times New Roman" w:cs="Times New Roman"/>
          <w:sz w:val="24"/>
          <w:szCs w:val="24"/>
        </w:rPr>
        <w:t>labor</w:t>
      </w:r>
      <w:r>
        <w:rPr>
          <w:rFonts w:ascii="Times New Roman" w:eastAsia="Times New Roman" w:hAnsi="Times New Roman" w:cs="Times New Roman"/>
          <w:sz w:val="24"/>
          <w:szCs w:val="24"/>
        </w:rPr>
        <w:t xml:space="preserve"> protection has been most restricted.</w:t>
      </w:r>
    </w:p>
    <w:p w14:paraId="00000030" w14:textId="1DD88299" w:rsidR="00310212" w:rsidRDefault="008E2DBB">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Exert pressure on the Bahraini government to work together with the governments of the countries of origin of this migrant population </w:t>
      </w:r>
      <w:r w:rsidR="003515F6">
        <w:rPr>
          <w:rFonts w:ascii="Times New Roman" w:eastAsia="Times New Roman" w:hAnsi="Times New Roman" w:cs="Times New Roman"/>
          <w:sz w:val="24"/>
          <w:szCs w:val="24"/>
        </w:rPr>
        <w:t>in order to</w:t>
      </w:r>
      <w:r>
        <w:rPr>
          <w:rFonts w:ascii="Times New Roman" w:eastAsia="Times New Roman" w:hAnsi="Times New Roman" w:cs="Times New Roman"/>
          <w:sz w:val="24"/>
          <w:szCs w:val="24"/>
        </w:rPr>
        <w:t xml:space="preserve"> protect them.</w:t>
      </w:r>
    </w:p>
    <w:p w14:paraId="00000031" w14:textId="77777777" w:rsidR="00310212" w:rsidRDefault="008E2DBB" w:rsidP="000946C6">
      <w:pPr>
        <w:numPr>
          <w:ilvl w:val="0"/>
          <w:numId w:val="2"/>
        </w:numPr>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Health</w:t>
      </w:r>
    </w:p>
    <w:p w14:paraId="00000032" w14:textId="1C83088C" w:rsidR="00310212" w:rsidRDefault="008E2DBB">
      <w:pPr>
        <w:spacing w:before="200" w:after="20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the right to attain physical and mental health is assumed in Bahrain</w:t>
      </w:r>
      <w:r w:rsidR="00CF36E8">
        <w:rPr>
          <w:rFonts w:ascii="Times New Roman" w:eastAsia="Times New Roman" w:hAnsi="Times New Roman" w:cs="Times New Roman"/>
          <w:sz w:val="24"/>
          <w:szCs w:val="24"/>
        </w:rPr>
        <w:t xml:space="preserve">. Bahrain has 23 healthcare centers </w:t>
      </w:r>
      <w:r>
        <w:rPr>
          <w:rFonts w:ascii="Times New Roman" w:eastAsia="Times New Roman" w:hAnsi="Times New Roman" w:cs="Times New Roman"/>
          <w:sz w:val="24"/>
          <w:szCs w:val="24"/>
        </w:rPr>
        <w:t xml:space="preserve">distributed across the five regions of the country, and treatment </w:t>
      </w:r>
      <w:r w:rsidR="00CF36E8">
        <w:rPr>
          <w:rFonts w:ascii="Times New Roman" w:eastAsia="Times New Roman" w:hAnsi="Times New Roman" w:cs="Times New Roman"/>
          <w:sz w:val="24"/>
          <w:szCs w:val="24"/>
        </w:rPr>
        <w:t xml:space="preserve">is </w:t>
      </w:r>
      <w:r>
        <w:rPr>
          <w:rFonts w:ascii="Times New Roman" w:eastAsia="Times New Roman" w:hAnsi="Times New Roman" w:cs="Times New Roman"/>
          <w:sz w:val="24"/>
          <w:szCs w:val="24"/>
        </w:rPr>
        <w:t xml:space="preserve">free for all </w:t>
      </w:r>
      <w:r>
        <w:rPr>
          <w:rFonts w:ascii="Times New Roman" w:eastAsia="Times New Roman" w:hAnsi="Times New Roman" w:cs="Times New Roman"/>
          <w:sz w:val="24"/>
          <w:szCs w:val="24"/>
        </w:rPr>
        <w:lastRenderedPageBreak/>
        <w:t>Bahrainis</w:t>
      </w:r>
      <w:r w:rsidR="00C82943">
        <w:rPr>
          <w:rFonts w:ascii="Times New Roman" w:eastAsia="Times New Roman" w:hAnsi="Times New Roman" w:cs="Times New Roman"/>
          <w:sz w:val="24"/>
          <w:szCs w:val="24"/>
        </w:rPr>
        <w:t>.</w:t>
      </w:r>
      <w:r w:rsidR="00C82943">
        <w:rPr>
          <w:rStyle w:val="FootnoteReference"/>
          <w:rFonts w:ascii="Times New Roman" w:eastAsia="Times New Roman" w:hAnsi="Times New Roman" w:cs="Times New Roman"/>
          <w:sz w:val="24"/>
          <w:szCs w:val="24"/>
        </w:rPr>
        <w:footnoteReference w:id="37"/>
      </w:r>
      <w:r w:rsidR="00C82943">
        <w:rPr>
          <w:rFonts w:ascii="Times New Roman" w:eastAsia="Times New Roman" w:hAnsi="Times New Roman" w:cs="Times New Roman"/>
          <w:sz w:val="24"/>
          <w:szCs w:val="24"/>
        </w:rPr>
        <w:t xml:space="preserve"> </w:t>
      </w:r>
      <w:r w:rsidR="00CF36E8">
        <w:rPr>
          <w:rFonts w:ascii="Times New Roman" w:eastAsia="Times New Roman" w:hAnsi="Times New Roman" w:cs="Times New Roman"/>
          <w:sz w:val="24"/>
          <w:szCs w:val="24"/>
        </w:rPr>
        <w:t xml:space="preserve">However, </w:t>
      </w:r>
      <w:r>
        <w:rPr>
          <w:rFonts w:ascii="Times New Roman" w:eastAsia="Times New Roman" w:hAnsi="Times New Roman" w:cs="Times New Roman"/>
          <w:sz w:val="24"/>
          <w:szCs w:val="24"/>
        </w:rPr>
        <w:t>it is common knowledge that this does not apply to members of the population in prison, including political prisoners</w:t>
      </w:r>
      <w:r w:rsidR="00830808">
        <w:rPr>
          <w:rFonts w:ascii="Times New Roman" w:eastAsia="Times New Roman" w:hAnsi="Times New Roman" w:cs="Times New Roman"/>
          <w:sz w:val="24"/>
          <w:szCs w:val="24"/>
        </w:rPr>
        <w:t xml:space="preserve"> and prisoners of </w:t>
      </w:r>
      <w:r w:rsidR="00422E56">
        <w:rPr>
          <w:rFonts w:ascii="Times New Roman" w:eastAsia="Times New Roman" w:hAnsi="Times New Roman" w:cs="Times New Roman"/>
          <w:sz w:val="24"/>
          <w:szCs w:val="24"/>
        </w:rPr>
        <w:t>conscience</w:t>
      </w:r>
      <w:r w:rsidR="00830808">
        <w:rPr>
          <w:rFonts w:ascii="Times New Roman" w:eastAsia="Times New Roman" w:hAnsi="Times New Roman" w:cs="Times New Roman"/>
          <w:sz w:val="24"/>
          <w:szCs w:val="24"/>
        </w:rPr>
        <w:t xml:space="preserve">. </w:t>
      </w:r>
    </w:p>
    <w:p w14:paraId="00000033" w14:textId="3F3E6CAF" w:rsidR="00310212" w:rsidRDefault="008E2DBB">
      <w:pPr>
        <w:spacing w:before="200" w:after="20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Inmates have restricted access to medical attention and there is a lack of qualified staff in the prisons. </w:t>
      </w:r>
      <w:r w:rsidR="00422E56">
        <w:rPr>
          <w:rFonts w:ascii="Times New Roman" w:eastAsia="Times New Roman" w:hAnsi="Times New Roman" w:cs="Times New Roman"/>
          <w:sz w:val="24"/>
          <w:szCs w:val="24"/>
        </w:rPr>
        <w:t xml:space="preserve">For example, in Jau prison, the largest in Bahrain, there are </w:t>
      </w:r>
      <w:r>
        <w:rPr>
          <w:rFonts w:ascii="Times New Roman" w:eastAsia="Times New Roman" w:hAnsi="Times New Roman" w:cs="Times New Roman"/>
          <w:sz w:val="24"/>
          <w:szCs w:val="24"/>
        </w:rPr>
        <w:t xml:space="preserve">only two physicians on </w:t>
      </w:r>
      <w:r w:rsidR="002836E5">
        <w:rPr>
          <w:rFonts w:ascii="Times New Roman" w:eastAsia="Times New Roman" w:hAnsi="Times New Roman" w:cs="Times New Roman"/>
          <w:sz w:val="24"/>
          <w:szCs w:val="24"/>
        </w:rPr>
        <w:t xml:space="preserve">call </w:t>
      </w:r>
      <w:r>
        <w:rPr>
          <w:rFonts w:ascii="Times New Roman" w:eastAsia="Times New Roman" w:hAnsi="Times New Roman" w:cs="Times New Roman"/>
          <w:sz w:val="24"/>
          <w:szCs w:val="24"/>
        </w:rPr>
        <w:t>(one per shift), and no more than two o</w:t>
      </w:r>
      <w:r w:rsidR="000C4ADA">
        <w:rPr>
          <w:rFonts w:ascii="Times New Roman" w:eastAsia="Times New Roman" w:hAnsi="Times New Roman" w:cs="Times New Roman"/>
          <w:sz w:val="24"/>
          <w:szCs w:val="24"/>
        </w:rPr>
        <w:t>r</w:t>
      </w:r>
      <w:r>
        <w:rPr>
          <w:rFonts w:ascii="Times New Roman" w:eastAsia="Times New Roman" w:hAnsi="Times New Roman" w:cs="Times New Roman"/>
          <w:sz w:val="24"/>
          <w:szCs w:val="24"/>
        </w:rPr>
        <w:t xml:space="preserve"> three medical staff on duty at any given time. The doctors at the prison are general practitioners; there are no specialist staff, and diagnostic equipment such as X-ray machines are lacking.</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xml:space="preserve"> Prisoners are constantly denied adequate health care, this can be as simple as being denied access to dietary accommodations due to medical conditions making it difficult to receive special dietary </w:t>
      </w:r>
      <w:r w:rsidR="000C4ADA">
        <w:rPr>
          <w:rFonts w:ascii="Times New Roman" w:eastAsia="Times New Roman" w:hAnsi="Times New Roman" w:cs="Times New Roman"/>
          <w:sz w:val="24"/>
          <w:szCs w:val="24"/>
        </w:rPr>
        <w:t>requirements</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39"/>
      </w:r>
    </w:p>
    <w:p w14:paraId="00000034" w14:textId="77777777" w:rsidR="00310212" w:rsidRDefault="008E2DBB">
      <w:pPr>
        <w:spacing w:before="200" w:after="20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Amnesty International’s Gulf researcher, Devin Kenney, reiterates this by stating that:</w:t>
      </w:r>
    </w:p>
    <w:p w14:paraId="00000036" w14:textId="57642AA7" w:rsidR="00310212" w:rsidRDefault="008E2DBB" w:rsidP="00245715">
      <w:pPr>
        <w:spacing w:before="200" w:after="200" w:line="360" w:lineRule="auto"/>
        <w:ind w:left="1080" w:right="1080"/>
        <w:jc w:val="both"/>
        <w:rPr>
          <w:rFonts w:ascii="Times New Roman" w:eastAsia="Times New Roman" w:hAnsi="Times New Roman" w:cs="Times New Roman"/>
          <w:i/>
          <w:sz w:val="20"/>
          <w:szCs w:val="20"/>
          <w:highlight w:val="white"/>
        </w:rPr>
      </w:pPr>
      <w:r>
        <w:rPr>
          <w:rFonts w:ascii="Times New Roman" w:eastAsia="Times New Roman" w:hAnsi="Times New Roman" w:cs="Times New Roman"/>
          <w:i/>
          <w:sz w:val="20"/>
          <w:szCs w:val="20"/>
          <w:highlight w:val="white"/>
        </w:rPr>
        <w:t xml:space="preserve">“The reports we heard from prisoners’ relatives paint a stark picture of medical negligence and intentional ill-treatment in Bahrain’s prisons. Although medical treatment is provided, it is far from adequate, and prisoners are frequently subjected to disruptions, delays and needless, petty cruelty. In one appalling case, a man with stage-three cancer was sent back to prison just days after a biopsy - the same individual recently had to wait for more than a month for his medication. Another man has lost at least seven teeth since being detained, due to denial of dental treatment.” </w:t>
      </w:r>
      <w:r>
        <w:rPr>
          <w:rFonts w:ascii="Times New Roman" w:eastAsia="Times New Roman" w:hAnsi="Times New Roman" w:cs="Times New Roman"/>
          <w:i/>
          <w:sz w:val="20"/>
          <w:szCs w:val="20"/>
          <w:highlight w:val="white"/>
          <w:vertAlign w:val="superscript"/>
        </w:rPr>
        <w:footnoteReference w:id="40"/>
      </w:r>
      <w:r>
        <w:rPr>
          <w:rFonts w:ascii="Times New Roman" w:eastAsia="Times New Roman" w:hAnsi="Times New Roman" w:cs="Times New Roman"/>
          <w:i/>
          <w:sz w:val="20"/>
          <w:szCs w:val="20"/>
          <w:highlight w:val="white"/>
        </w:rPr>
        <w:t xml:space="preserve"> </w:t>
      </w:r>
    </w:p>
    <w:p w14:paraId="4983F87F" w14:textId="77777777" w:rsidR="00245715" w:rsidRDefault="00245715" w:rsidP="00245715">
      <w:pPr>
        <w:spacing w:before="200" w:after="200" w:line="360" w:lineRule="auto"/>
        <w:jc w:val="both"/>
        <w:rPr>
          <w:rFonts w:ascii="Times New Roman" w:eastAsia="Times New Roman" w:hAnsi="Times New Roman" w:cs="Times New Roman"/>
          <w:i/>
          <w:sz w:val="20"/>
          <w:szCs w:val="20"/>
        </w:rPr>
      </w:pPr>
    </w:p>
    <w:p w14:paraId="00000037" w14:textId="0CB5C87D" w:rsidR="00310212" w:rsidRDefault="008E2DBB" w:rsidP="00245715">
      <w:pPr>
        <w:spacing w:before="200" w:after="200" w:line="360" w:lineRule="auto"/>
        <w:ind w:firstLine="720"/>
        <w:jc w:val="both"/>
        <w:rPr>
          <w:rFonts w:ascii="Times New Roman" w:eastAsia="Times New Roman" w:hAnsi="Times New Roman" w:cs="Times New Roman"/>
        </w:rPr>
      </w:pPr>
      <w:r>
        <w:rPr>
          <w:rFonts w:ascii="Times New Roman" w:eastAsia="Times New Roman" w:hAnsi="Times New Roman" w:cs="Times New Roman"/>
          <w:sz w:val="24"/>
          <w:szCs w:val="24"/>
        </w:rPr>
        <w:t xml:space="preserve">Living conditions in </w:t>
      </w:r>
      <w:r w:rsidR="00864F09">
        <w:rPr>
          <w:rFonts w:ascii="Times New Roman" w:eastAsia="Times New Roman" w:hAnsi="Times New Roman" w:cs="Times New Roman"/>
          <w:sz w:val="24"/>
          <w:szCs w:val="24"/>
        </w:rPr>
        <w:t xml:space="preserve">Bahraini </w:t>
      </w:r>
      <w:r>
        <w:rPr>
          <w:rFonts w:ascii="Times New Roman" w:eastAsia="Times New Roman" w:hAnsi="Times New Roman" w:cs="Times New Roman"/>
          <w:sz w:val="24"/>
          <w:szCs w:val="24"/>
        </w:rPr>
        <w:t>prisons d</w:t>
      </w:r>
      <w:r w:rsidR="001565FA">
        <w:rPr>
          <w:rFonts w:ascii="Times New Roman" w:eastAsia="Times New Roman" w:hAnsi="Times New Roman" w:cs="Times New Roman"/>
          <w:sz w:val="24"/>
          <w:szCs w:val="24"/>
        </w:rPr>
        <w:t xml:space="preserve">o not satisfy </w:t>
      </w:r>
      <w:r>
        <w:rPr>
          <w:rFonts w:ascii="Times New Roman" w:eastAsia="Times New Roman" w:hAnsi="Times New Roman" w:cs="Times New Roman"/>
          <w:sz w:val="24"/>
          <w:szCs w:val="24"/>
        </w:rPr>
        <w:t>the right for everyone to have adequate living conditions. The prisons are overcrowded and there is</w:t>
      </w:r>
      <w:r w:rsidR="00F02219">
        <w:rPr>
          <w:rFonts w:ascii="Times New Roman" w:eastAsia="Times New Roman" w:hAnsi="Times New Roman" w:cs="Times New Roman"/>
          <w:sz w:val="24"/>
          <w:szCs w:val="24"/>
        </w:rPr>
        <w:t xml:space="preserve"> a disregard for</w:t>
      </w:r>
      <w:r>
        <w:rPr>
          <w:rFonts w:ascii="Times New Roman" w:eastAsia="Times New Roman" w:hAnsi="Times New Roman" w:cs="Times New Roman"/>
          <w:sz w:val="24"/>
          <w:szCs w:val="24"/>
        </w:rPr>
        <w:t xml:space="preserve"> basic human needs. In 2015, </w:t>
      </w:r>
      <w:r w:rsidR="00E34209">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stud</w:t>
      </w:r>
      <w:r w:rsidR="00E34209">
        <w:rPr>
          <w:rFonts w:ascii="Times New Roman" w:eastAsia="Times New Roman" w:hAnsi="Times New Roman" w:cs="Times New Roman"/>
          <w:sz w:val="24"/>
          <w:szCs w:val="24"/>
        </w:rPr>
        <w:t>y</w:t>
      </w:r>
      <w:r>
        <w:rPr>
          <w:rFonts w:ascii="Times New Roman" w:eastAsia="Times New Roman" w:hAnsi="Times New Roman" w:cs="Times New Roman"/>
          <w:sz w:val="24"/>
          <w:szCs w:val="24"/>
        </w:rPr>
        <w:t xml:space="preserve"> show</w:t>
      </w:r>
      <w:r w:rsidR="00864F09">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that Jau prison is 34% over capacity, with buildings with a capacity for 1201 people housing 1608 inmates </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xml:space="preserve">. An example of </w:t>
      </w:r>
      <w:r w:rsidR="00FC29A4">
        <w:rPr>
          <w:rFonts w:ascii="Times New Roman" w:eastAsia="Times New Roman" w:hAnsi="Times New Roman" w:cs="Times New Roman"/>
          <w:sz w:val="24"/>
          <w:szCs w:val="24"/>
        </w:rPr>
        <w:t xml:space="preserve">neglect of basic needs can be </w:t>
      </w:r>
      <w:r>
        <w:rPr>
          <w:rFonts w:ascii="Times New Roman" w:eastAsia="Times New Roman" w:hAnsi="Times New Roman" w:cs="Times New Roman"/>
          <w:sz w:val="24"/>
          <w:szCs w:val="24"/>
        </w:rPr>
        <w:t xml:space="preserve">seen </w:t>
      </w:r>
      <w:r w:rsidR="00F41151">
        <w:rPr>
          <w:rFonts w:ascii="Times New Roman" w:eastAsia="Times New Roman" w:hAnsi="Times New Roman" w:cs="Times New Roman"/>
          <w:sz w:val="24"/>
          <w:szCs w:val="24"/>
        </w:rPr>
        <w:t xml:space="preserve">when </w:t>
      </w:r>
      <w:r>
        <w:rPr>
          <w:rFonts w:ascii="Times New Roman" w:eastAsia="Times New Roman" w:hAnsi="Times New Roman" w:cs="Times New Roman"/>
          <w:sz w:val="24"/>
          <w:szCs w:val="24"/>
        </w:rPr>
        <w:lastRenderedPageBreak/>
        <w:t>government officials have stated that there is available potable water for all inmates, yet evidence shows a lack of drinking and washing water, shower facilities, soap and toilet facilities</w:t>
      </w:r>
      <w:r>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vertAlign w:val="superscript"/>
        </w:rPr>
        <w:footnoteReference w:id="42"/>
      </w:r>
      <w:r>
        <w:rPr>
          <w:rFonts w:ascii="Times New Roman" w:eastAsia="Times New Roman" w:hAnsi="Times New Roman" w:cs="Times New Roman"/>
          <w:sz w:val="21"/>
          <w:szCs w:val="21"/>
        </w:rPr>
        <w:t xml:space="preserve"> </w:t>
      </w:r>
      <w:r>
        <w:rPr>
          <w:rFonts w:ascii="Times New Roman" w:eastAsia="Times New Roman" w:hAnsi="Times New Roman" w:cs="Times New Roman"/>
          <w:sz w:val="24"/>
          <w:szCs w:val="24"/>
        </w:rPr>
        <w:t xml:space="preserve">The conditions in these prisons are not only unsanitary but allow for the propagation of diseases. In </w:t>
      </w:r>
      <w:r w:rsidR="00F41151">
        <w:rPr>
          <w:rFonts w:ascii="Times New Roman" w:eastAsia="Times New Roman" w:hAnsi="Times New Roman" w:cs="Times New Roman"/>
          <w:sz w:val="24"/>
          <w:szCs w:val="24"/>
        </w:rPr>
        <w:t xml:space="preserve">both </w:t>
      </w:r>
      <w:r>
        <w:rPr>
          <w:rFonts w:ascii="Times New Roman" w:eastAsia="Times New Roman" w:hAnsi="Times New Roman" w:cs="Times New Roman"/>
          <w:sz w:val="24"/>
          <w:szCs w:val="24"/>
        </w:rPr>
        <w:t>Dry Dock and Jau Prison in December 2019 and January 2020 there was a</w:t>
      </w:r>
      <w:r w:rsidR="00F41151">
        <w:rPr>
          <w:rFonts w:ascii="Times New Roman" w:eastAsia="Times New Roman" w:hAnsi="Times New Roman" w:cs="Times New Roman"/>
          <w:sz w:val="24"/>
          <w:szCs w:val="24"/>
        </w:rPr>
        <w:t xml:space="preserve">n outbreak </w:t>
      </w:r>
      <w:r>
        <w:rPr>
          <w:rFonts w:ascii="Times New Roman" w:eastAsia="Times New Roman" w:hAnsi="Times New Roman" w:cs="Times New Roman"/>
          <w:sz w:val="24"/>
          <w:szCs w:val="24"/>
        </w:rPr>
        <w:t xml:space="preserve">of the Scabies epidemic due to the lack of sanitary conditions and </w:t>
      </w:r>
      <w:r w:rsidR="007A37D2">
        <w:rPr>
          <w:rFonts w:ascii="Times New Roman" w:eastAsia="Times New Roman" w:hAnsi="Times New Roman" w:cs="Times New Roman"/>
          <w:sz w:val="24"/>
          <w:szCs w:val="24"/>
        </w:rPr>
        <w:t xml:space="preserve">appropriate </w:t>
      </w:r>
      <w:r>
        <w:rPr>
          <w:rFonts w:ascii="Times New Roman" w:eastAsia="Times New Roman" w:hAnsi="Times New Roman" w:cs="Times New Roman"/>
          <w:sz w:val="24"/>
          <w:szCs w:val="24"/>
        </w:rPr>
        <w:t>measures put in place.</w:t>
      </w:r>
      <w:r>
        <w:rPr>
          <w:rFonts w:ascii="Times New Roman" w:eastAsia="Times New Roman" w:hAnsi="Times New Roman" w:cs="Times New Roman"/>
          <w:vertAlign w:val="superscript"/>
        </w:rPr>
        <w:footnoteReference w:id="43"/>
      </w:r>
      <w:r w:rsidR="000158CA">
        <w:rPr>
          <w:rFonts w:ascii="Times New Roman" w:eastAsia="Times New Roman" w:hAnsi="Times New Roman" w:cs="Times New Roman"/>
          <w:sz w:val="24"/>
          <w:szCs w:val="24"/>
        </w:rPr>
        <w:t xml:space="preserve"> Furthermore, t</w:t>
      </w:r>
      <w:r>
        <w:rPr>
          <w:rFonts w:ascii="Times New Roman" w:eastAsia="Times New Roman" w:hAnsi="Times New Roman" w:cs="Times New Roman"/>
          <w:sz w:val="24"/>
          <w:szCs w:val="24"/>
        </w:rPr>
        <w:t>he increase in COVID-19</w:t>
      </w:r>
      <w:r w:rsidR="000158CA">
        <w:rPr>
          <w:rFonts w:ascii="Times New Roman" w:eastAsia="Times New Roman" w:hAnsi="Times New Roman" w:cs="Times New Roman"/>
          <w:sz w:val="24"/>
          <w:szCs w:val="24"/>
        </w:rPr>
        <w:t xml:space="preserve"> cases</w:t>
      </w:r>
      <w:r>
        <w:rPr>
          <w:rFonts w:ascii="Times New Roman" w:eastAsia="Times New Roman" w:hAnsi="Times New Roman" w:cs="Times New Roman"/>
          <w:sz w:val="24"/>
          <w:szCs w:val="24"/>
        </w:rPr>
        <w:t xml:space="preserve"> is worrying as prisoners are put in conditions where they are at a higher risk of contracting the disease, yet</w:t>
      </w:r>
      <w:r w:rsidR="00971C76">
        <w:rPr>
          <w:rFonts w:ascii="Times New Roman" w:eastAsia="Times New Roman" w:hAnsi="Times New Roman" w:cs="Times New Roman"/>
          <w:sz w:val="24"/>
          <w:szCs w:val="24"/>
        </w:rPr>
        <w:t xml:space="preserve"> officials show no signs of putting necessary </w:t>
      </w:r>
      <w:r>
        <w:rPr>
          <w:rFonts w:ascii="Times New Roman" w:eastAsia="Times New Roman" w:hAnsi="Times New Roman" w:cs="Times New Roman"/>
          <w:sz w:val="24"/>
          <w:szCs w:val="24"/>
        </w:rPr>
        <w:t xml:space="preserve"> measures in place in order to mitigate</w:t>
      </w:r>
      <w:r w:rsidR="00971C76">
        <w:rPr>
          <w:rFonts w:ascii="Times New Roman" w:eastAsia="Times New Roman" w:hAnsi="Times New Roman" w:cs="Times New Roman"/>
          <w:sz w:val="24"/>
          <w:szCs w:val="24"/>
        </w:rPr>
        <w:t xml:space="preserve"> the spread of the virus</w:t>
      </w:r>
      <w:r>
        <w:rPr>
          <w:rFonts w:ascii="Times New Roman" w:eastAsia="Times New Roman" w:hAnsi="Times New Roman" w:cs="Times New Roman"/>
          <w:sz w:val="24"/>
          <w:szCs w:val="24"/>
        </w:rPr>
        <w:t>.</w:t>
      </w:r>
    </w:p>
    <w:p w14:paraId="00000038" w14:textId="6A34E616" w:rsidR="00310212" w:rsidRDefault="008E2DBB">
      <w:pPr>
        <w:spacing w:before="200" w:after="200" w:line="360" w:lineRule="auto"/>
        <w:ind w:firstLine="720"/>
        <w:jc w:val="both"/>
        <w:rPr>
          <w:rFonts w:ascii="Times New Roman" w:eastAsia="Times New Roman" w:hAnsi="Times New Roman" w:cs="Times New Roman"/>
        </w:rPr>
      </w:pPr>
      <w:r>
        <w:rPr>
          <w:rFonts w:ascii="Times New Roman" w:eastAsia="Times New Roman" w:hAnsi="Times New Roman" w:cs="Times New Roman"/>
          <w:sz w:val="24"/>
          <w:szCs w:val="24"/>
        </w:rPr>
        <w:t>Prisoners are not the only ones living in miserable conditions that are unhygienic and allow for the spread of</w:t>
      </w:r>
      <w:r w:rsidR="00B1604F">
        <w:rPr>
          <w:rFonts w:ascii="Times New Roman" w:eastAsia="Times New Roman" w:hAnsi="Times New Roman" w:cs="Times New Roman"/>
          <w:sz w:val="24"/>
          <w:szCs w:val="24"/>
        </w:rPr>
        <w:t xml:space="preserve"> diseases</w:t>
      </w:r>
      <w:r>
        <w:rPr>
          <w:rFonts w:ascii="Times New Roman" w:eastAsia="Times New Roman" w:hAnsi="Times New Roman" w:cs="Times New Roman"/>
          <w:sz w:val="24"/>
          <w:szCs w:val="24"/>
        </w:rPr>
        <w:t xml:space="preserve">. </w:t>
      </w:r>
      <w:r w:rsidR="00107BC4">
        <w:rPr>
          <w:rFonts w:ascii="Times New Roman" w:eastAsia="Times New Roman" w:hAnsi="Times New Roman" w:cs="Times New Roman"/>
          <w:sz w:val="24"/>
          <w:szCs w:val="24"/>
        </w:rPr>
        <w:t>Housing provided by agencies for m</w:t>
      </w:r>
      <w:r>
        <w:rPr>
          <w:rFonts w:ascii="Times New Roman" w:eastAsia="Times New Roman" w:hAnsi="Times New Roman" w:cs="Times New Roman"/>
          <w:sz w:val="24"/>
          <w:szCs w:val="24"/>
        </w:rPr>
        <w:t xml:space="preserve">igrant </w:t>
      </w:r>
      <w:r w:rsidR="003679FB">
        <w:rPr>
          <w:rFonts w:ascii="Times New Roman" w:eastAsia="Times New Roman" w:hAnsi="Times New Roman" w:cs="Times New Roman"/>
          <w:sz w:val="24"/>
          <w:szCs w:val="24"/>
        </w:rPr>
        <w:t>labor</w:t>
      </w:r>
      <w:r>
        <w:rPr>
          <w:rFonts w:ascii="Times New Roman" w:eastAsia="Times New Roman" w:hAnsi="Times New Roman" w:cs="Times New Roman"/>
          <w:sz w:val="24"/>
          <w:szCs w:val="24"/>
        </w:rPr>
        <w:t xml:space="preserve"> workers’ </w:t>
      </w:r>
      <w:r w:rsidR="00107BC4">
        <w:rPr>
          <w:rFonts w:ascii="Times New Roman" w:eastAsia="Times New Roman" w:hAnsi="Times New Roman" w:cs="Times New Roman"/>
          <w:sz w:val="24"/>
          <w:szCs w:val="24"/>
        </w:rPr>
        <w:t xml:space="preserve">is </w:t>
      </w:r>
      <w:r>
        <w:rPr>
          <w:rFonts w:ascii="Times New Roman" w:eastAsia="Times New Roman" w:hAnsi="Times New Roman" w:cs="Times New Roman"/>
          <w:sz w:val="24"/>
          <w:szCs w:val="24"/>
        </w:rPr>
        <w:t>deplorable with overcrowding and a lack of basic</w:t>
      </w:r>
      <w:r w:rsidR="003679FB">
        <w:rPr>
          <w:rFonts w:ascii="Times New Roman" w:eastAsia="Times New Roman" w:hAnsi="Times New Roman" w:cs="Times New Roman"/>
          <w:sz w:val="24"/>
          <w:szCs w:val="24"/>
        </w:rPr>
        <w:t xml:space="preserve"> facilities</w:t>
      </w:r>
      <w:r>
        <w:rPr>
          <w:rFonts w:ascii="Times New Roman" w:eastAsia="Times New Roman" w:hAnsi="Times New Roman" w:cs="Times New Roman"/>
          <w:sz w:val="24"/>
          <w:szCs w:val="24"/>
        </w:rPr>
        <w:t>.</w:t>
      </w:r>
      <w:r w:rsidR="00E90CE4">
        <w:rPr>
          <w:rFonts w:ascii="Times New Roman" w:eastAsia="Times New Roman" w:hAnsi="Times New Roman" w:cs="Times New Roman"/>
          <w:sz w:val="24"/>
          <w:szCs w:val="24"/>
        </w:rPr>
        <w:t xml:space="preserve"> A report</w:t>
      </w:r>
      <w:r>
        <w:rPr>
          <w:rFonts w:ascii="Times New Roman" w:eastAsia="Times New Roman" w:hAnsi="Times New Roman" w:cs="Times New Roman"/>
          <w:sz w:val="24"/>
          <w:szCs w:val="24"/>
        </w:rPr>
        <w:t xml:space="preserve"> issued by Human Rights Watch</w:t>
      </w:r>
      <w:r w:rsidR="00E90CE4">
        <w:rPr>
          <w:rFonts w:ascii="Times New Roman" w:eastAsia="Times New Roman" w:hAnsi="Times New Roman" w:cs="Times New Roman"/>
          <w:sz w:val="24"/>
          <w:szCs w:val="24"/>
        </w:rPr>
        <w:t>,</w:t>
      </w:r>
      <w:r w:rsidR="00107BC4">
        <w:rPr>
          <w:rFonts w:ascii="Times New Roman" w:eastAsia="Times New Roman" w:hAnsi="Times New Roman" w:cs="Times New Roman"/>
          <w:sz w:val="24"/>
          <w:szCs w:val="24"/>
        </w:rPr>
        <w:t xml:space="preserve"> detailed </w:t>
      </w:r>
      <w:r>
        <w:rPr>
          <w:rFonts w:ascii="Times New Roman" w:eastAsia="Times New Roman" w:hAnsi="Times New Roman" w:cs="Times New Roman"/>
          <w:sz w:val="24"/>
          <w:szCs w:val="24"/>
        </w:rPr>
        <w:t>extremely cramped and hazardous conditions, with exposed electrical wiring and a lack of air conditioning</w:t>
      </w:r>
      <w:r w:rsidR="00107BC4">
        <w:rPr>
          <w:rFonts w:ascii="Times New Roman" w:eastAsia="Times New Roman" w:hAnsi="Times New Roman" w:cs="Times New Roman"/>
          <w:sz w:val="24"/>
          <w:szCs w:val="24"/>
        </w:rPr>
        <w:t xml:space="preserve"> posing a serious health risk to the workers, particularly considering that </w:t>
      </w:r>
      <w:r>
        <w:rPr>
          <w:rFonts w:ascii="Times New Roman" w:eastAsia="Times New Roman" w:hAnsi="Times New Roman" w:cs="Times New Roman"/>
          <w:sz w:val="24"/>
          <w:szCs w:val="24"/>
        </w:rPr>
        <w:t>the local climate can reach up to 42°C.</w:t>
      </w:r>
      <w:r>
        <w:rPr>
          <w:rFonts w:ascii="Times New Roman" w:eastAsia="Times New Roman" w:hAnsi="Times New Roman" w:cs="Times New Roman"/>
          <w:vertAlign w:val="superscript"/>
        </w:rPr>
        <w:footnoteReference w:id="44"/>
      </w:r>
      <w:r>
        <w:rPr>
          <w:rFonts w:ascii="Times New Roman" w:eastAsia="Times New Roman" w:hAnsi="Times New Roman" w:cs="Times New Roman"/>
        </w:rPr>
        <w:t xml:space="preserve"> </w:t>
      </w:r>
      <w:r>
        <w:rPr>
          <w:rFonts w:ascii="Times New Roman" w:eastAsia="Times New Roman" w:hAnsi="Times New Roman" w:cs="Times New Roman"/>
          <w:sz w:val="24"/>
          <w:szCs w:val="24"/>
        </w:rPr>
        <w:t>There was insufficient hygienic standards with no running water or basic amenities and 20 men sleep</w:t>
      </w:r>
      <w:r w:rsidR="00107BC4">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in a room designed to hold ten people </w:t>
      </w:r>
      <w:r>
        <w:rPr>
          <w:rFonts w:ascii="Times New Roman" w:eastAsia="Times New Roman" w:hAnsi="Times New Roman" w:cs="Times New Roman"/>
          <w:vertAlign w:val="superscript"/>
        </w:rPr>
        <w:footnoteReference w:id="45"/>
      </w:r>
      <w:r>
        <w:rPr>
          <w:rFonts w:ascii="Times New Roman" w:eastAsia="Times New Roman" w:hAnsi="Times New Roman" w:cs="Times New Roman"/>
        </w:rPr>
        <w:t xml:space="preserve">. </w:t>
      </w:r>
    </w:p>
    <w:p w14:paraId="00000039" w14:textId="510DFD22" w:rsidR="00310212" w:rsidRDefault="008E2DBB">
      <w:pPr>
        <w:spacing w:before="200" w:after="200" w:line="360" w:lineRule="auto"/>
        <w:ind w:firstLine="720"/>
        <w:jc w:val="both"/>
        <w:rPr>
          <w:rFonts w:ascii="Times New Roman" w:eastAsia="Times New Roman" w:hAnsi="Times New Roman" w:cs="Times New Roman"/>
        </w:rPr>
      </w:pPr>
      <w:r>
        <w:rPr>
          <w:rFonts w:ascii="Times New Roman" w:eastAsia="Times New Roman" w:hAnsi="Times New Roman" w:cs="Times New Roman"/>
          <w:sz w:val="24"/>
          <w:szCs w:val="24"/>
        </w:rPr>
        <w:t xml:space="preserve">Migrant workers have an increased </w:t>
      </w:r>
      <w:r w:rsidR="003561CF">
        <w:rPr>
          <w:rFonts w:ascii="Times New Roman" w:eastAsia="Times New Roman" w:hAnsi="Times New Roman" w:cs="Times New Roman"/>
          <w:sz w:val="24"/>
          <w:szCs w:val="24"/>
        </w:rPr>
        <w:t>risk for adverse</w:t>
      </w:r>
      <w:r>
        <w:rPr>
          <w:rFonts w:ascii="Times New Roman" w:eastAsia="Times New Roman" w:hAnsi="Times New Roman" w:cs="Times New Roman"/>
          <w:sz w:val="24"/>
          <w:szCs w:val="24"/>
        </w:rPr>
        <w:t xml:space="preserve"> health conditions due not only to their living conditions but their </w:t>
      </w:r>
      <w:r w:rsidR="00107BC4">
        <w:rPr>
          <w:rFonts w:ascii="Times New Roman" w:eastAsia="Times New Roman" w:hAnsi="Times New Roman" w:cs="Times New Roman"/>
          <w:sz w:val="24"/>
          <w:szCs w:val="24"/>
        </w:rPr>
        <w:t xml:space="preserve">working </w:t>
      </w:r>
      <w:r>
        <w:rPr>
          <w:rFonts w:ascii="Times New Roman" w:eastAsia="Times New Roman" w:hAnsi="Times New Roman" w:cs="Times New Roman"/>
          <w:sz w:val="24"/>
          <w:szCs w:val="24"/>
        </w:rPr>
        <w:t>environment. A study</w:t>
      </w:r>
      <w:r w:rsidR="00E516DB">
        <w:rPr>
          <w:rFonts w:ascii="Times New Roman" w:eastAsia="Times New Roman" w:hAnsi="Times New Roman" w:cs="Times New Roman"/>
          <w:sz w:val="24"/>
          <w:szCs w:val="24"/>
        </w:rPr>
        <w:t xml:space="preserve"> in 2011</w:t>
      </w:r>
      <w:r>
        <w:rPr>
          <w:rFonts w:ascii="Times New Roman" w:eastAsia="Times New Roman" w:hAnsi="Times New Roman" w:cs="Times New Roman"/>
          <w:sz w:val="24"/>
          <w:szCs w:val="24"/>
        </w:rPr>
        <w:t xml:space="preserve"> showed that Asian immigrant workers in the Middle East had an increased risk of </w:t>
      </w:r>
      <w:r w:rsidR="00E516DB">
        <w:rPr>
          <w:rFonts w:ascii="Times New Roman" w:eastAsia="Times New Roman" w:hAnsi="Times New Roman" w:cs="Times New Roman"/>
          <w:sz w:val="24"/>
          <w:szCs w:val="24"/>
        </w:rPr>
        <w:t xml:space="preserve">having </w:t>
      </w:r>
      <w:r>
        <w:rPr>
          <w:rFonts w:ascii="Times New Roman" w:eastAsia="Times New Roman" w:hAnsi="Times New Roman" w:cs="Times New Roman"/>
          <w:sz w:val="24"/>
          <w:szCs w:val="24"/>
        </w:rPr>
        <w:t>mental illness</w:t>
      </w:r>
      <w:r w:rsidR="00E516DB">
        <w:rPr>
          <w:rFonts w:ascii="Times New Roman" w:eastAsia="Times New Roman" w:hAnsi="Times New Roman" w:cs="Times New Roman"/>
          <w:sz w:val="24"/>
          <w:szCs w:val="24"/>
        </w:rPr>
        <w:t xml:space="preserve"> issues</w:t>
      </w:r>
      <w:r>
        <w:rPr>
          <w:rFonts w:ascii="Times New Roman" w:eastAsia="Times New Roman" w:hAnsi="Times New Roman" w:cs="Times New Roman"/>
          <w:sz w:val="24"/>
          <w:szCs w:val="24"/>
        </w:rPr>
        <w:t xml:space="preserve"> due to their living conditions</w:t>
      </w:r>
      <w:r>
        <w:rPr>
          <w:rFonts w:ascii="Times New Roman" w:eastAsia="Times New Roman" w:hAnsi="Times New Roman" w:cs="Times New Roman"/>
          <w:sz w:val="24"/>
          <w:szCs w:val="24"/>
          <w:vertAlign w:val="superscript"/>
        </w:rPr>
        <w:footnoteReference w:id="46"/>
      </w:r>
      <w:r>
        <w:rPr>
          <w:rFonts w:ascii="Times New Roman" w:eastAsia="Times New Roman" w:hAnsi="Times New Roman" w:cs="Times New Roman"/>
          <w:sz w:val="24"/>
          <w:szCs w:val="24"/>
        </w:rPr>
        <w:t xml:space="preserve">. </w:t>
      </w:r>
      <w:r w:rsidR="00474B4A">
        <w:rPr>
          <w:rFonts w:ascii="Times New Roman" w:eastAsia="Times New Roman" w:hAnsi="Times New Roman" w:cs="Times New Roman"/>
          <w:sz w:val="24"/>
          <w:szCs w:val="24"/>
        </w:rPr>
        <w:t>On the physical side, i</w:t>
      </w:r>
      <w:r>
        <w:rPr>
          <w:rFonts w:ascii="Times New Roman" w:eastAsia="Times New Roman" w:hAnsi="Times New Roman" w:cs="Times New Roman"/>
          <w:sz w:val="24"/>
          <w:szCs w:val="24"/>
        </w:rPr>
        <w:t xml:space="preserve">n Bahrain specifically, evidence showed proof that immigrant workers had a higher exposure to accidents compared to national workers, </w:t>
      </w:r>
      <w:r w:rsidR="00474B4A">
        <w:rPr>
          <w:rFonts w:ascii="Times New Roman" w:eastAsia="Times New Roman" w:hAnsi="Times New Roman" w:cs="Times New Roman"/>
          <w:sz w:val="24"/>
          <w:szCs w:val="24"/>
        </w:rPr>
        <w:t>with</w:t>
      </w:r>
      <w:r>
        <w:rPr>
          <w:rFonts w:ascii="Times New Roman" w:eastAsia="Times New Roman" w:hAnsi="Times New Roman" w:cs="Times New Roman"/>
          <w:sz w:val="24"/>
          <w:szCs w:val="24"/>
        </w:rPr>
        <w:t xml:space="preserve"> foreign construction workers </w:t>
      </w:r>
      <w:r w:rsidR="00474B4A">
        <w:rPr>
          <w:rFonts w:ascii="Times New Roman" w:eastAsia="Times New Roman" w:hAnsi="Times New Roman" w:cs="Times New Roman"/>
          <w:sz w:val="24"/>
          <w:szCs w:val="24"/>
        </w:rPr>
        <w:t>being the most at-risk demographic in this regard</w:t>
      </w:r>
      <w:r>
        <w:rPr>
          <w:rFonts w:ascii="Times New Roman" w:eastAsia="Times New Roman" w:hAnsi="Times New Roman" w:cs="Times New Roman"/>
          <w:sz w:val="24"/>
          <w:szCs w:val="24"/>
        </w:rPr>
        <w:t>.</w:t>
      </w:r>
      <w:r>
        <w:rPr>
          <w:rFonts w:ascii="Times New Roman" w:eastAsia="Times New Roman" w:hAnsi="Times New Roman" w:cs="Times New Roman"/>
          <w:vertAlign w:val="superscript"/>
        </w:rPr>
        <w:footnoteReference w:id="47"/>
      </w:r>
      <w:r>
        <w:rPr>
          <w:rFonts w:ascii="Times New Roman" w:eastAsia="Times New Roman" w:hAnsi="Times New Roman" w:cs="Times New Roman"/>
        </w:rPr>
        <w:t xml:space="preserve"> </w:t>
      </w:r>
      <w:r>
        <w:rPr>
          <w:rFonts w:ascii="Times New Roman" w:eastAsia="Times New Roman" w:hAnsi="Times New Roman" w:cs="Times New Roman"/>
          <w:sz w:val="24"/>
          <w:szCs w:val="24"/>
        </w:rPr>
        <w:t xml:space="preserve">Foreign domestic </w:t>
      </w:r>
      <w:r>
        <w:rPr>
          <w:rFonts w:ascii="Times New Roman" w:eastAsia="Times New Roman" w:hAnsi="Times New Roman" w:cs="Times New Roman"/>
          <w:sz w:val="24"/>
          <w:szCs w:val="24"/>
        </w:rPr>
        <w:lastRenderedPageBreak/>
        <w:t>workers are more exposed to sexual, physical and verbal assault with many being sexually abused by their sponsors, their sponsor’s sons, visiting men or other workers</w:t>
      </w:r>
      <w:r>
        <w:rPr>
          <w:rFonts w:ascii="Times New Roman" w:eastAsia="Times New Roman" w:hAnsi="Times New Roman" w:cs="Times New Roman"/>
          <w:vertAlign w:val="superscript"/>
        </w:rPr>
        <w:footnoteReference w:id="48"/>
      </w:r>
      <w:r>
        <w:rPr>
          <w:rFonts w:ascii="Times New Roman" w:eastAsia="Times New Roman" w:hAnsi="Times New Roman" w:cs="Times New Roman"/>
        </w:rPr>
        <w:t xml:space="preserve"> .</w:t>
      </w:r>
    </w:p>
    <w:p w14:paraId="0000003A" w14:textId="00DDF32D" w:rsidR="00310212" w:rsidRDefault="008E2DBB">
      <w:pPr>
        <w:spacing w:before="200" w:after="20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has been exacerbated by </w:t>
      </w:r>
      <w:r w:rsidR="00474B4A">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COVID-19</w:t>
      </w:r>
      <w:r w:rsidR="00474B4A">
        <w:rPr>
          <w:rFonts w:ascii="Times New Roman" w:eastAsia="Times New Roman" w:hAnsi="Times New Roman" w:cs="Times New Roman"/>
          <w:sz w:val="24"/>
          <w:szCs w:val="24"/>
        </w:rPr>
        <w:t xml:space="preserve"> pandemic</w:t>
      </w:r>
      <w:r>
        <w:rPr>
          <w:rFonts w:ascii="Times New Roman" w:eastAsia="Times New Roman" w:hAnsi="Times New Roman" w:cs="Times New Roman"/>
          <w:sz w:val="24"/>
          <w:szCs w:val="24"/>
        </w:rPr>
        <w:t>, as mentioned by the head of Filipino advocacy group Migrante International, Joana Concepcion</w:t>
      </w:r>
      <w:r w:rsidR="00474B4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who stated that: </w:t>
      </w:r>
    </w:p>
    <w:p w14:paraId="0000003B" w14:textId="77777777" w:rsidR="00310212" w:rsidRDefault="008E2DBB">
      <w:pPr>
        <w:spacing w:before="200" w:after="200" w:line="360" w:lineRule="auto"/>
        <w:ind w:left="1080" w:right="1080"/>
        <w:jc w:val="both"/>
        <w:rPr>
          <w:rFonts w:ascii="Times New Roman" w:eastAsia="Times New Roman" w:hAnsi="Times New Roman" w:cs="Times New Roman"/>
          <w:i/>
          <w:sz w:val="20"/>
          <w:szCs w:val="20"/>
        </w:rPr>
      </w:pPr>
      <w:r>
        <w:rPr>
          <w:rFonts w:ascii="Times New Roman" w:eastAsia="Times New Roman" w:hAnsi="Times New Roman" w:cs="Times New Roman"/>
          <w:i/>
          <w:sz w:val="20"/>
          <w:szCs w:val="20"/>
        </w:rPr>
        <w:t>“Domestic workers have been placed in further danger as abusive employers use lockdowns to stop them from leaving the homes they work in… there’s been very limited responses in trying to assist in rescuing migrant workers who are victims of rape and physical abuse</w:t>
      </w:r>
      <w:r>
        <w:rPr>
          <w:rFonts w:ascii="Times New Roman" w:eastAsia="Times New Roman" w:hAnsi="Times New Roman" w:cs="Times New Roman"/>
          <w:i/>
          <w:sz w:val="20"/>
          <w:szCs w:val="20"/>
          <w:vertAlign w:val="superscript"/>
        </w:rPr>
        <w:footnoteReference w:id="49"/>
      </w:r>
      <w:r>
        <w:rPr>
          <w:rFonts w:ascii="Times New Roman" w:eastAsia="Times New Roman" w:hAnsi="Times New Roman" w:cs="Times New Roman"/>
          <w:i/>
          <w:sz w:val="20"/>
          <w:szCs w:val="20"/>
        </w:rPr>
        <w:t xml:space="preserve">.” </w:t>
      </w:r>
    </w:p>
    <w:p w14:paraId="0000003C" w14:textId="3E9FDC31" w:rsidR="00310212" w:rsidRDefault="0035163E">
      <w:pPr>
        <w:spacing w:before="200" w:after="200" w:line="360" w:lineRule="auto"/>
        <w:ind w:firstLine="720"/>
        <w:jc w:val="both"/>
        <w:rPr>
          <w:rFonts w:ascii="Times New Roman" w:eastAsia="Times New Roman" w:hAnsi="Times New Roman" w:cs="Times New Roman"/>
          <w:b/>
        </w:rPr>
      </w:pPr>
      <w:r>
        <w:rPr>
          <w:rFonts w:ascii="Times New Roman" w:eastAsia="Times New Roman" w:hAnsi="Times New Roman" w:cs="Times New Roman"/>
          <w:sz w:val="24"/>
          <w:szCs w:val="24"/>
        </w:rPr>
        <w:t>E</w:t>
      </w:r>
      <w:r w:rsidR="008E2DBB">
        <w:rPr>
          <w:rFonts w:ascii="Times New Roman" w:eastAsia="Times New Roman" w:hAnsi="Times New Roman" w:cs="Times New Roman"/>
          <w:sz w:val="24"/>
          <w:szCs w:val="24"/>
        </w:rPr>
        <w:t>vidence shows</w:t>
      </w:r>
      <w:r>
        <w:rPr>
          <w:rFonts w:ascii="Times New Roman" w:eastAsia="Times New Roman" w:hAnsi="Times New Roman" w:cs="Times New Roman"/>
          <w:sz w:val="24"/>
          <w:szCs w:val="24"/>
        </w:rPr>
        <w:t xml:space="preserve"> that </w:t>
      </w:r>
      <w:r w:rsidR="008E2DBB">
        <w:rPr>
          <w:rFonts w:ascii="Times New Roman" w:eastAsia="Times New Roman" w:hAnsi="Times New Roman" w:cs="Times New Roman"/>
          <w:sz w:val="24"/>
          <w:szCs w:val="24"/>
        </w:rPr>
        <w:t>both the health and living conditions of migrant workers as well as prisoners do not comply with Article 11 or 12</w:t>
      </w:r>
      <w:r>
        <w:rPr>
          <w:rFonts w:ascii="Times New Roman" w:eastAsia="Times New Roman" w:hAnsi="Times New Roman" w:cs="Times New Roman"/>
          <w:sz w:val="24"/>
          <w:szCs w:val="24"/>
        </w:rPr>
        <w:t xml:space="preserve"> of the ICESR</w:t>
      </w:r>
      <w:r w:rsidR="008E2DBB">
        <w:rPr>
          <w:rFonts w:ascii="Times New Roman" w:eastAsia="Times New Roman" w:hAnsi="Times New Roman" w:cs="Times New Roman"/>
          <w:sz w:val="24"/>
          <w:szCs w:val="24"/>
        </w:rPr>
        <w:t xml:space="preserve">. These </w:t>
      </w:r>
      <w:r>
        <w:rPr>
          <w:rFonts w:ascii="Times New Roman" w:eastAsia="Times New Roman" w:hAnsi="Times New Roman" w:cs="Times New Roman"/>
          <w:sz w:val="24"/>
          <w:szCs w:val="24"/>
        </w:rPr>
        <w:t xml:space="preserve">sections </w:t>
      </w:r>
      <w:r w:rsidR="00BD17C0">
        <w:rPr>
          <w:rFonts w:ascii="Times New Roman" w:eastAsia="Times New Roman" w:hAnsi="Times New Roman" w:cs="Times New Roman"/>
          <w:sz w:val="24"/>
          <w:szCs w:val="24"/>
        </w:rPr>
        <w:t>of Bahraini</w:t>
      </w:r>
      <w:r>
        <w:rPr>
          <w:rFonts w:ascii="Times New Roman" w:eastAsia="Times New Roman" w:hAnsi="Times New Roman" w:cs="Times New Roman"/>
          <w:sz w:val="24"/>
          <w:szCs w:val="24"/>
        </w:rPr>
        <w:t xml:space="preserve"> society </w:t>
      </w:r>
      <w:r w:rsidR="008E2DBB">
        <w:rPr>
          <w:rFonts w:ascii="Times New Roman" w:eastAsia="Times New Roman" w:hAnsi="Times New Roman" w:cs="Times New Roman"/>
          <w:sz w:val="24"/>
          <w:szCs w:val="24"/>
        </w:rPr>
        <w:t xml:space="preserve">are excluded from basic human rights and their standards of living and health are below adequate. This needs to be addressed especially given the circumstances of COVID-19 in the country. </w:t>
      </w:r>
    </w:p>
    <w:p w14:paraId="0000003D" w14:textId="77777777" w:rsidR="00310212" w:rsidRDefault="008E2DBB">
      <w:pPr>
        <w:spacing w:before="200" w:after="200" w:line="360" w:lineRule="auto"/>
        <w:jc w:val="both"/>
        <w:rPr>
          <w:rFonts w:ascii="Times New Roman" w:eastAsia="Times New Roman" w:hAnsi="Times New Roman" w:cs="Times New Roman"/>
          <w:b/>
        </w:rPr>
      </w:pPr>
      <w:r>
        <w:rPr>
          <w:rFonts w:ascii="Times New Roman" w:eastAsia="Times New Roman" w:hAnsi="Times New Roman" w:cs="Times New Roman"/>
          <w:b/>
        </w:rPr>
        <w:t>Recommendations</w:t>
      </w:r>
    </w:p>
    <w:p w14:paraId="0000003E" w14:textId="098C22C0" w:rsidR="00310212" w:rsidRDefault="008E2DBB">
      <w:pPr>
        <w:numPr>
          <w:ilvl w:val="0"/>
          <w:numId w:val="4"/>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those in state custody should </w:t>
      </w:r>
      <w:r w:rsidR="00F02F15">
        <w:rPr>
          <w:rFonts w:ascii="Times New Roman" w:eastAsia="Times New Roman" w:hAnsi="Times New Roman" w:cs="Times New Roman"/>
          <w:sz w:val="24"/>
          <w:szCs w:val="24"/>
        </w:rPr>
        <w:t>have access</w:t>
      </w:r>
      <w:r>
        <w:rPr>
          <w:rFonts w:ascii="Times New Roman" w:eastAsia="Times New Roman" w:hAnsi="Times New Roman" w:cs="Times New Roman"/>
          <w:sz w:val="24"/>
          <w:szCs w:val="24"/>
        </w:rPr>
        <w:t xml:space="preserve"> to adequate healthcare, as they are entitled to under international law.</w:t>
      </w:r>
    </w:p>
    <w:p w14:paraId="0000003F" w14:textId="77777777" w:rsidR="00310212" w:rsidRDefault="008E2DBB">
      <w:pPr>
        <w:numPr>
          <w:ilvl w:val="0"/>
          <w:numId w:val="4"/>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Prisoners who have underlying health conditions and the elderly should be considered for early release. </w:t>
      </w:r>
    </w:p>
    <w:p w14:paraId="00000040" w14:textId="52D5029B" w:rsidR="00310212" w:rsidRDefault="008E2DBB">
      <w:pPr>
        <w:numPr>
          <w:ilvl w:val="0"/>
          <w:numId w:val="4"/>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authorities should ensure that anyone who remains in custody has access to disease prevention and treatment services, including </w:t>
      </w:r>
      <w:r w:rsidR="00D110E7">
        <w:rPr>
          <w:rFonts w:ascii="Times New Roman" w:eastAsia="Times New Roman" w:hAnsi="Times New Roman" w:cs="Times New Roman"/>
          <w:sz w:val="24"/>
          <w:szCs w:val="24"/>
        </w:rPr>
        <w:t>always ensuring physical distancing of prisoners</w:t>
      </w:r>
      <w:r>
        <w:rPr>
          <w:rFonts w:ascii="Times New Roman" w:eastAsia="Times New Roman" w:hAnsi="Times New Roman" w:cs="Times New Roman"/>
          <w:sz w:val="24"/>
          <w:szCs w:val="24"/>
        </w:rPr>
        <w:t xml:space="preserve">, including in housing, eating areas and social areas. </w:t>
      </w:r>
    </w:p>
    <w:p w14:paraId="00000041" w14:textId="77777777" w:rsidR="00310212" w:rsidRDefault="008E2DBB">
      <w:pPr>
        <w:numPr>
          <w:ilvl w:val="0"/>
          <w:numId w:val="4"/>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Prison authorities should screen all guards to prevent the introduction of COVID-19, and any similarly contagious infection, into prisons and provide sanitary supplies and appropriate information on hygiene. </w:t>
      </w:r>
    </w:p>
    <w:p w14:paraId="00000042" w14:textId="77777777" w:rsidR="00310212" w:rsidRDefault="008E2DBB">
      <w:pPr>
        <w:numPr>
          <w:ilvl w:val="0"/>
          <w:numId w:val="4"/>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provision of adequate protective materials to prisoners during any pandemic.</w:t>
      </w:r>
    </w:p>
    <w:p w14:paraId="00000043" w14:textId="609DCB4F" w:rsidR="00310212" w:rsidRDefault="008E2DBB">
      <w:pPr>
        <w:numPr>
          <w:ilvl w:val="0"/>
          <w:numId w:val="4"/>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Ensure that all </w:t>
      </w:r>
      <w:r w:rsidR="00B369C0">
        <w:rPr>
          <w:rFonts w:ascii="Times New Roman" w:eastAsia="Times New Roman" w:hAnsi="Times New Roman" w:cs="Times New Roman"/>
          <w:sz w:val="24"/>
          <w:szCs w:val="24"/>
        </w:rPr>
        <w:t xml:space="preserve">common </w:t>
      </w:r>
      <w:r>
        <w:rPr>
          <w:rFonts w:ascii="Times New Roman" w:eastAsia="Times New Roman" w:hAnsi="Times New Roman" w:cs="Times New Roman"/>
          <w:sz w:val="24"/>
          <w:szCs w:val="24"/>
        </w:rPr>
        <w:t xml:space="preserve">areas accessible to prisoners, prison staff, and visitors are disinfected regularly. </w:t>
      </w:r>
    </w:p>
    <w:p w14:paraId="00000044" w14:textId="0914B31E" w:rsidR="00310212" w:rsidRDefault="00B369C0">
      <w:pPr>
        <w:numPr>
          <w:ilvl w:val="0"/>
          <w:numId w:val="4"/>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Measures </w:t>
      </w:r>
      <w:r w:rsidR="008E2DBB">
        <w:rPr>
          <w:rFonts w:ascii="Times New Roman" w:eastAsia="Times New Roman" w:hAnsi="Times New Roman" w:cs="Times New Roman"/>
          <w:sz w:val="24"/>
          <w:szCs w:val="24"/>
        </w:rPr>
        <w:t xml:space="preserve">should be developed for quarantining or isolating people exposed to or infected with any contagious virus. </w:t>
      </w:r>
    </w:p>
    <w:p w14:paraId="00000045" w14:textId="77777777" w:rsidR="00310212" w:rsidRDefault="008E2DBB">
      <w:pPr>
        <w:numPr>
          <w:ilvl w:val="0"/>
          <w:numId w:val="4"/>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Political prisoners should be released in order to mitigate risk and reduce exposure to any contagious virus, such as COVID-19.</w:t>
      </w:r>
    </w:p>
    <w:p w14:paraId="00000046" w14:textId="77777777" w:rsidR="00310212" w:rsidRDefault="008E2DBB">
      <w:pPr>
        <w:numPr>
          <w:ilvl w:val="0"/>
          <w:numId w:val="4"/>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provision of adequate living and health conditions for migrant workers.</w:t>
      </w:r>
    </w:p>
    <w:p w14:paraId="00000047" w14:textId="2C6BA7AE" w:rsidR="00310212" w:rsidRDefault="008E2DBB">
      <w:pPr>
        <w:numPr>
          <w:ilvl w:val="0"/>
          <w:numId w:val="4"/>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creation of programmes </w:t>
      </w:r>
      <w:r w:rsidR="000763B4">
        <w:rPr>
          <w:rFonts w:ascii="Times New Roman" w:eastAsia="Times New Roman" w:hAnsi="Times New Roman" w:cs="Times New Roman"/>
          <w:sz w:val="24"/>
          <w:szCs w:val="24"/>
        </w:rPr>
        <w:t>to aid the</w:t>
      </w:r>
      <w:r>
        <w:rPr>
          <w:rFonts w:ascii="Times New Roman" w:eastAsia="Times New Roman" w:hAnsi="Times New Roman" w:cs="Times New Roman"/>
          <w:sz w:val="24"/>
          <w:szCs w:val="24"/>
        </w:rPr>
        <w:t xml:space="preserve"> physical and mental wellbeing for migrant workers.</w:t>
      </w:r>
    </w:p>
    <w:p w14:paraId="3223678F" w14:textId="4C5DB591" w:rsidR="00160167" w:rsidRPr="00820572" w:rsidRDefault="008E2DBB" w:rsidP="00820572">
      <w:pPr>
        <w:numPr>
          <w:ilvl w:val="0"/>
          <w:numId w:val="4"/>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implementation of effective resources and programmes for domestic workers who are victims of violence, to report their abuses</w:t>
      </w:r>
      <w:r w:rsidR="006D330F">
        <w:rPr>
          <w:rFonts w:ascii="Times New Roman" w:eastAsia="Times New Roman" w:hAnsi="Times New Roman" w:cs="Times New Roman"/>
          <w:sz w:val="24"/>
          <w:szCs w:val="24"/>
        </w:rPr>
        <w:t xml:space="preserve"> and for perpetrators to be held to account</w:t>
      </w:r>
      <w:r>
        <w:rPr>
          <w:rFonts w:ascii="Times New Roman" w:eastAsia="Times New Roman" w:hAnsi="Times New Roman" w:cs="Times New Roman"/>
          <w:sz w:val="24"/>
          <w:szCs w:val="24"/>
        </w:rPr>
        <w:t>.</w:t>
      </w:r>
    </w:p>
    <w:p w14:paraId="00000049" w14:textId="77777777" w:rsidR="00310212" w:rsidRDefault="008E2DBB" w:rsidP="00820572">
      <w:pPr>
        <w:numPr>
          <w:ilvl w:val="0"/>
          <w:numId w:val="2"/>
        </w:numPr>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Discrimination</w:t>
      </w:r>
    </w:p>
    <w:p w14:paraId="0000004A" w14:textId="77777777" w:rsidR="00310212" w:rsidRDefault="008E2DBB">
      <w:pPr>
        <w:spacing w:before="200" w:after="200" w:line="360" w:lineRule="auto"/>
        <w:ind w:firstLine="720"/>
        <w:jc w:val="both"/>
        <w:rPr>
          <w:rFonts w:ascii="Times New Roman" w:eastAsia="Times New Roman" w:hAnsi="Times New Roman" w:cs="Times New Roman"/>
          <w:sz w:val="24"/>
          <w:szCs w:val="24"/>
        </w:rPr>
      </w:pPr>
      <w:bookmarkStart w:id="2" w:name="_30j0zll" w:colFirst="0" w:colLast="0"/>
      <w:bookmarkEnd w:id="2"/>
      <w:r>
        <w:rPr>
          <w:rFonts w:ascii="Times New Roman" w:eastAsia="Times New Roman" w:hAnsi="Times New Roman" w:cs="Times New Roman"/>
          <w:sz w:val="24"/>
          <w:szCs w:val="24"/>
        </w:rPr>
        <w:t>Article 3 of the Covenant states that members shall “ensure the equal right of men and women to the enjoyment of all economic, social and cultural rights set forth in the present Covenant”.</w:t>
      </w:r>
    </w:p>
    <w:p w14:paraId="0000004B" w14:textId="77777777" w:rsidR="00310212" w:rsidRDefault="008E2DBB">
      <w:pPr>
        <w:spacing w:before="200" w:after="20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December 3, 2019, Bahrain submitted its state party’s report to the Economic, Social and Cultural Committee of the United Nations. The country claimed to have made important progress towards the implementation of the Covenant.</w:t>
      </w:r>
    </w:p>
    <w:p w14:paraId="0000004C" w14:textId="6CE1BD36" w:rsidR="00310212" w:rsidRDefault="008E2DBB">
      <w:pPr>
        <w:spacing w:before="200" w:after="20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Concerning article 3, the Government pointed out that article 5 of the Bahraini Constitution guarantees equal access for both men and women to the political, social, cultural and economic domains of society. Furthermore, it highlighted the creation of the Women Council in 2001, the ratification of the Convention on the Elimination of All Forms of Discrimination against Women and Article 72 of the Bahraini Civil Code as examples of</w:t>
      </w:r>
      <w:r w:rsidR="00733391">
        <w:rPr>
          <w:rFonts w:ascii="Times New Roman" w:eastAsia="Times New Roman" w:hAnsi="Times New Roman" w:cs="Times New Roman"/>
          <w:sz w:val="24"/>
          <w:szCs w:val="24"/>
        </w:rPr>
        <w:t xml:space="preserve"> legislation to curb </w:t>
      </w:r>
      <w:r>
        <w:rPr>
          <w:rFonts w:ascii="Times New Roman" w:eastAsia="Times New Roman" w:hAnsi="Times New Roman" w:cs="Times New Roman"/>
          <w:sz w:val="24"/>
          <w:szCs w:val="24"/>
        </w:rPr>
        <w:t>gender-based discrimination in the country.</w:t>
      </w:r>
    </w:p>
    <w:p w14:paraId="0000004F" w14:textId="5AB9ED58" w:rsidR="00310212" w:rsidRDefault="008E2DBB" w:rsidP="001E0CCB">
      <w:pPr>
        <w:spacing w:before="200" w:after="20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Nevertheless, these initiatives and regulations only mention Bahraini women, therefore failing to address the situation of female migrant workers.</w:t>
      </w:r>
      <w:r w:rsidR="0073339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majority of female migrant workers </w:t>
      </w:r>
      <w:r>
        <w:rPr>
          <w:rFonts w:ascii="Times New Roman" w:eastAsia="Times New Roman" w:hAnsi="Times New Roman" w:cs="Times New Roman"/>
          <w:sz w:val="24"/>
          <w:szCs w:val="24"/>
        </w:rPr>
        <w:lastRenderedPageBreak/>
        <w:t>find a job as domestic laborers. In fact, migrant domestic workers are predominantly women, and they make up 42.2 percent of the entire female workforce in Bahrain.</w:t>
      </w:r>
      <w:r>
        <w:rPr>
          <w:rFonts w:ascii="Times New Roman" w:eastAsia="Times New Roman" w:hAnsi="Times New Roman" w:cs="Times New Roman"/>
          <w:sz w:val="24"/>
          <w:szCs w:val="24"/>
          <w:vertAlign w:val="superscript"/>
        </w:rPr>
        <w:footnoteReference w:id="50"/>
      </w:r>
      <w:r>
        <w:rPr>
          <w:rFonts w:ascii="Times New Roman" w:eastAsia="Times New Roman" w:hAnsi="Times New Roman" w:cs="Times New Roman"/>
          <w:sz w:val="24"/>
          <w:szCs w:val="24"/>
        </w:rPr>
        <w:t xml:space="preserve"> Many of these women travel to Bahrain believing they will work as </w:t>
      </w:r>
      <w:r w:rsidR="001E0CCB">
        <w:rPr>
          <w:rFonts w:ascii="Times New Roman" w:eastAsia="Times New Roman" w:hAnsi="Times New Roman" w:cs="Times New Roman"/>
          <w:sz w:val="24"/>
          <w:szCs w:val="24"/>
        </w:rPr>
        <w:t>childcare</w:t>
      </w:r>
      <w:r>
        <w:rPr>
          <w:rFonts w:ascii="Times New Roman" w:eastAsia="Times New Roman" w:hAnsi="Times New Roman" w:cs="Times New Roman"/>
          <w:sz w:val="24"/>
          <w:szCs w:val="24"/>
        </w:rPr>
        <w:t xml:space="preserve"> assistants, secretaries, or teachers. However, once they arrive in the country, they realize that they have been placed as domestic workers in private households. These workers find themselves in a particularly vulnerable position since there is little authoritative oversight in the houses where they live and work.</w:t>
      </w:r>
    </w:p>
    <w:p w14:paraId="00000051" w14:textId="031FA390" w:rsidR="00310212" w:rsidRDefault="008E2DBB" w:rsidP="004F0611">
      <w:pPr>
        <w:spacing w:before="200" w:after="20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Employers usually confiscate their passports</w:t>
      </w:r>
      <w:r w:rsidR="001E0CCB">
        <w:rPr>
          <w:rFonts w:ascii="Times New Roman" w:eastAsia="Times New Roman" w:hAnsi="Times New Roman" w:cs="Times New Roman"/>
          <w:sz w:val="24"/>
          <w:szCs w:val="24"/>
        </w:rPr>
        <w:t xml:space="preserve"> upon arrival at work</w:t>
      </w:r>
      <w:r>
        <w:rPr>
          <w:rFonts w:ascii="Times New Roman" w:eastAsia="Times New Roman" w:hAnsi="Times New Roman" w:cs="Times New Roman"/>
          <w:sz w:val="24"/>
          <w:szCs w:val="24"/>
        </w:rPr>
        <w:t>. This means that women migrant workers cannot exercise their right to mobility. With limited opportunities to leave the house, they are completely dependent on their employers for food and</w:t>
      </w:r>
      <w:r w:rsidR="00CF604E">
        <w:rPr>
          <w:rFonts w:ascii="Times New Roman" w:eastAsia="Times New Roman" w:hAnsi="Times New Roman" w:cs="Times New Roman"/>
          <w:sz w:val="24"/>
          <w:szCs w:val="24"/>
        </w:rPr>
        <w:t xml:space="preserve"> shelter</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51"/>
      </w:r>
      <w:r>
        <w:rPr>
          <w:rFonts w:ascii="Times New Roman" w:eastAsia="Times New Roman" w:hAnsi="Times New Roman" w:cs="Times New Roman"/>
          <w:sz w:val="24"/>
          <w:szCs w:val="24"/>
        </w:rPr>
        <w:t xml:space="preserve"> In a study conducted by the International Labor Organization, most interviewees had private bedrooms while others slept with the children or a female adult, lived with other female workers or even slept in the kitchen.</w:t>
      </w:r>
      <w:r>
        <w:rPr>
          <w:rFonts w:ascii="Times New Roman" w:eastAsia="Times New Roman" w:hAnsi="Times New Roman" w:cs="Times New Roman"/>
          <w:sz w:val="24"/>
          <w:szCs w:val="24"/>
          <w:vertAlign w:val="superscript"/>
        </w:rPr>
        <w:footnoteReference w:id="52"/>
      </w:r>
      <w:r>
        <w:rPr>
          <w:rFonts w:ascii="Times New Roman" w:eastAsia="Times New Roman" w:hAnsi="Times New Roman" w:cs="Times New Roman"/>
          <w:sz w:val="24"/>
          <w:szCs w:val="24"/>
        </w:rPr>
        <w:t xml:space="preserve"> They are often forced to work long hours without leave</w:t>
      </w:r>
      <w:r>
        <w:rPr>
          <w:rFonts w:ascii="Times New Roman" w:eastAsia="Times New Roman" w:hAnsi="Times New Roman" w:cs="Times New Roman"/>
          <w:sz w:val="24"/>
          <w:szCs w:val="24"/>
          <w:vertAlign w:val="superscript"/>
        </w:rPr>
        <w:footnoteReference w:id="53"/>
      </w:r>
      <w:r>
        <w:rPr>
          <w:rFonts w:ascii="Times New Roman" w:eastAsia="Times New Roman" w:hAnsi="Times New Roman" w:cs="Times New Roman"/>
          <w:sz w:val="24"/>
          <w:szCs w:val="24"/>
        </w:rPr>
        <w:t xml:space="preserve"> and are often restricted to a small space in the house</w:t>
      </w:r>
      <w:r>
        <w:rPr>
          <w:rFonts w:ascii="Times New Roman" w:eastAsia="Times New Roman" w:hAnsi="Times New Roman" w:cs="Times New Roman"/>
          <w:sz w:val="24"/>
          <w:szCs w:val="24"/>
          <w:vertAlign w:val="superscript"/>
        </w:rPr>
        <w:footnoteReference w:id="54"/>
      </w:r>
      <w:r>
        <w:rPr>
          <w:rFonts w:ascii="Times New Roman" w:eastAsia="Times New Roman" w:hAnsi="Times New Roman" w:cs="Times New Roman"/>
          <w:sz w:val="24"/>
          <w:szCs w:val="24"/>
        </w:rPr>
        <w:t>. Another ILO study concluded the average workweek for a domestic worker in Bahrain consisted of 108 hours, averaging fifteen to seventeen hours per day.</w:t>
      </w:r>
      <w:r>
        <w:rPr>
          <w:rFonts w:ascii="Times New Roman" w:eastAsia="Times New Roman" w:hAnsi="Times New Roman" w:cs="Times New Roman"/>
          <w:sz w:val="24"/>
          <w:szCs w:val="24"/>
          <w:vertAlign w:val="superscript"/>
        </w:rPr>
        <w:footnoteReference w:id="55"/>
      </w:r>
      <w:r w:rsidR="004F06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Their legal status is tied to their employers due to the sponsorship system that regulates their arrival and stay in the country. It is for this reason that they can be criminally prosecuted if they try to escape from their employers. Even if they succeed, they risk being trafficked and forced into prostitution.</w:t>
      </w:r>
    </w:p>
    <w:p w14:paraId="00000052" w14:textId="35171A2B" w:rsidR="00310212" w:rsidRDefault="008E2DBB">
      <w:pPr>
        <w:spacing w:before="200" w:after="20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Bahraini Government regulates the rights and conditions of the workforce through the </w:t>
      </w:r>
      <w:hyperlink r:id="rId12">
        <w:r>
          <w:rPr>
            <w:rFonts w:ascii="Times New Roman" w:eastAsia="Times New Roman" w:hAnsi="Times New Roman" w:cs="Times New Roman"/>
            <w:sz w:val="24"/>
            <w:szCs w:val="24"/>
            <w:u w:val="single"/>
          </w:rPr>
          <w:t>Labor Law for the private sector no. 36 of 2012</w:t>
        </w:r>
      </w:hyperlink>
      <w:r>
        <w:rPr>
          <w:rFonts w:ascii="Times New Roman" w:eastAsia="Times New Roman" w:hAnsi="Times New Roman" w:cs="Times New Roman"/>
          <w:sz w:val="24"/>
          <w:szCs w:val="24"/>
        </w:rPr>
        <w:t xml:space="preserve">. </w:t>
      </w:r>
      <w:r w:rsidR="004F0611">
        <w:rPr>
          <w:rFonts w:ascii="Times New Roman" w:eastAsia="Times New Roman" w:hAnsi="Times New Roman" w:cs="Times New Roman"/>
          <w:sz w:val="24"/>
          <w:szCs w:val="24"/>
        </w:rPr>
        <w:t>However, t</w:t>
      </w:r>
      <w:r>
        <w:rPr>
          <w:rFonts w:ascii="Times New Roman" w:eastAsia="Times New Roman" w:hAnsi="Times New Roman" w:cs="Times New Roman"/>
          <w:sz w:val="24"/>
          <w:szCs w:val="24"/>
        </w:rPr>
        <w:t>his law does not make any distinctions between Bahraini and foreign workers. Nevertheless, domestic workers are partially excluded under article 2(b) of the law:</w:t>
      </w:r>
    </w:p>
    <w:p w14:paraId="00000053" w14:textId="77777777" w:rsidR="00310212" w:rsidRDefault="008E2DBB">
      <w:pPr>
        <w:spacing w:before="200" w:after="200" w:line="360" w:lineRule="auto"/>
        <w:ind w:left="1080" w:right="1080"/>
        <w:jc w:val="both"/>
        <w:rPr>
          <w:rFonts w:ascii="Times New Roman" w:eastAsia="Times New Roman" w:hAnsi="Times New Roman" w:cs="Times New Roman"/>
          <w:i/>
          <w:sz w:val="20"/>
          <w:szCs w:val="20"/>
        </w:rPr>
      </w:pPr>
      <w:r>
        <w:rPr>
          <w:rFonts w:ascii="Times New Roman" w:eastAsia="Times New Roman" w:hAnsi="Times New Roman" w:cs="Times New Roman"/>
          <w:i/>
          <w:sz w:val="20"/>
          <w:szCs w:val="20"/>
        </w:rPr>
        <w:lastRenderedPageBreak/>
        <w:t xml:space="preserve">Except for the provisions specified in Article 6, 19, 20, 21, 37, 38, 40, 48, 49, 58, 116, 183 and 185 and in Titles XII and XIII of this Law, the provisions of this law shall not be applicable to: </w:t>
      </w:r>
    </w:p>
    <w:p w14:paraId="00000054" w14:textId="77777777" w:rsidR="00310212" w:rsidRDefault="008E2DBB">
      <w:pPr>
        <w:spacing w:before="200" w:after="200" w:line="360" w:lineRule="auto"/>
        <w:ind w:left="1080" w:right="1080"/>
        <w:jc w:val="both"/>
        <w:rPr>
          <w:rFonts w:ascii="Times New Roman" w:eastAsia="Times New Roman" w:hAnsi="Times New Roman" w:cs="Times New Roman"/>
          <w:i/>
          <w:sz w:val="20"/>
          <w:szCs w:val="20"/>
        </w:rPr>
      </w:pPr>
      <w:r>
        <w:rPr>
          <w:rFonts w:ascii="Times New Roman" w:eastAsia="Times New Roman" w:hAnsi="Times New Roman" w:cs="Times New Roman"/>
          <w:i/>
          <w:sz w:val="20"/>
          <w:szCs w:val="20"/>
        </w:rPr>
        <w:t>1. Domestic servants and persons regarded as such, including agricultural workers, security house-guards, nannies, drivers and cooks performing their works for the employer or his family members;</w:t>
      </w:r>
    </w:p>
    <w:p w14:paraId="2B7612E9" w14:textId="46B5FAD5" w:rsidR="00612B9A" w:rsidRPr="00AF641F" w:rsidRDefault="008E2DBB" w:rsidP="00AF641F">
      <w:pPr>
        <w:spacing w:before="200" w:after="20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Given that the majority of domestic workers are women, their partial exclusion from the Labor Law indicates the existence of gender-based discrimination. Women migrant workers are not treated equally to male ones. Therefore, Bahrain violates article 3 of the Covenant. The Government should ensure the regulation fully protects all workers, especially those in vulnerable conditions such as domestic workers.</w:t>
      </w:r>
    </w:p>
    <w:p w14:paraId="00000056" w14:textId="76BBA1C5" w:rsidR="00310212" w:rsidRDefault="008E2DBB">
      <w:pP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r w:rsidR="00612B9A">
        <w:rPr>
          <w:rFonts w:ascii="Times New Roman" w:eastAsia="Times New Roman" w:hAnsi="Times New Roman" w:cs="Times New Roman"/>
          <w:b/>
          <w:sz w:val="24"/>
          <w:szCs w:val="24"/>
        </w:rPr>
        <w:t>:</w:t>
      </w:r>
    </w:p>
    <w:p w14:paraId="00000057" w14:textId="77777777" w:rsidR="00310212" w:rsidRDefault="008E2DBB">
      <w:pPr>
        <w:numPr>
          <w:ilvl w:val="0"/>
          <w:numId w:val="5"/>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Include domestic workers in article 2 of the Labor Law for the private sector no. 36 of 2012.</w:t>
      </w:r>
    </w:p>
    <w:p w14:paraId="00000058" w14:textId="77777777" w:rsidR="00310212" w:rsidRDefault="008E2DBB">
      <w:pPr>
        <w:numPr>
          <w:ilvl w:val="0"/>
          <w:numId w:val="5"/>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Fully implement the UN Protocol to Prevent, Suppress and Punish Trafficking in Persons, especially Women and Children.</w:t>
      </w:r>
    </w:p>
    <w:p w14:paraId="00000059" w14:textId="77777777" w:rsidR="00310212" w:rsidRDefault="008E2DBB">
      <w:pPr>
        <w:numPr>
          <w:ilvl w:val="0"/>
          <w:numId w:val="5"/>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Sign and ratify the UN International Convention on the Protection and the Rights of All Migrant Workers and Members of their Families.</w:t>
      </w:r>
    </w:p>
    <w:p w14:paraId="0000005A" w14:textId="77777777" w:rsidR="00310212" w:rsidRDefault="008E2DBB">
      <w:pPr>
        <w:numPr>
          <w:ilvl w:val="0"/>
          <w:numId w:val="5"/>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Fulfill its obligations under the UN Convention on the Elimination of All Forms of Discrimination against Women (CEDAW).</w:t>
      </w:r>
    </w:p>
    <w:p w14:paraId="0000005B" w14:textId="77777777" w:rsidR="00310212" w:rsidRDefault="008E2DBB">
      <w:pPr>
        <w:numPr>
          <w:ilvl w:val="0"/>
          <w:numId w:val="5"/>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Improve the recognition of victims of human trafficking. Modify Law No. 1 of 2008 to increase its efficiency.</w:t>
      </w:r>
    </w:p>
    <w:p w14:paraId="0000005C" w14:textId="77777777" w:rsidR="00310212" w:rsidRDefault="008E2DBB">
      <w:pPr>
        <w:numPr>
          <w:ilvl w:val="0"/>
          <w:numId w:val="5"/>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Fully enforce the ministerial order that states that withholding a migrant worker’s passport is illegal.</w:t>
      </w:r>
    </w:p>
    <w:p w14:paraId="0000005D" w14:textId="77777777" w:rsidR="00310212" w:rsidRDefault="008E2DBB">
      <w:pPr>
        <w:numPr>
          <w:ilvl w:val="0"/>
          <w:numId w:val="2"/>
        </w:numP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Conclusion</w:t>
      </w:r>
    </w:p>
    <w:p w14:paraId="0000005E" w14:textId="555CD061" w:rsidR="00310212" w:rsidRDefault="008E2DBB">
      <w:pPr>
        <w:spacing w:before="200" w:after="200" w:line="360" w:lineRule="auto"/>
        <w:ind w:firstLine="720"/>
        <w:jc w:val="both"/>
        <w:rPr>
          <w:rFonts w:ascii="Times New Roman" w:eastAsia="Times New Roman" w:hAnsi="Times New Roman" w:cs="Times New Roman"/>
          <w:sz w:val="24"/>
          <w:szCs w:val="24"/>
        </w:rPr>
      </w:pPr>
      <w:bookmarkStart w:id="3" w:name="_1fob9te" w:colFirst="0" w:colLast="0"/>
      <w:bookmarkEnd w:id="3"/>
      <w:r>
        <w:rPr>
          <w:rFonts w:ascii="Times New Roman" w:eastAsia="Times New Roman" w:hAnsi="Times New Roman" w:cs="Times New Roman"/>
          <w:sz w:val="24"/>
          <w:szCs w:val="24"/>
        </w:rPr>
        <w:t xml:space="preserve">It is concerning that the Government of Bahrain has failed to effectively implement their commitments under the International Covenant on Economic, Social and Cultural Rights given </w:t>
      </w:r>
      <w:r>
        <w:rPr>
          <w:rFonts w:ascii="Times New Roman" w:eastAsia="Times New Roman" w:hAnsi="Times New Roman" w:cs="Times New Roman"/>
          <w:sz w:val="24"/>
          <w:szCs w:val="24"/>
        </w:rPr>
        <w:lastRenderedPageBreak/>
        <w:t xml:space="preserve">that it ratified the covenant </w:t>
      </w:r>
      <w:r w:rsidR="00116AF7">
        <w:rPr>
          <w:rFonts w:ascii="Times New Roman" w:eastAsia="Times New Roman" w:hAnsi="Times New Roman" w:cs="Times New Roman"/>
          <w:sz w:val="24"/>
          <w:szCs w:val="24"/>
        </w:rPr>
        <w:t>over 14 years ago</w:t>
      </w:r>
      <w:r>
        <w:rPr>
          <w:rFonts w:ascii="Times New Roman" w:eastAsia="Times New Roman" w:hAnsi="Times New Roman" w:cs="Times New Roman"/>
          <w:sz w:val="24"/>
          <w:szCs w:val="24"/>
        </w:rPr>
        <w:t xml:space="preserve">. As mentioned above, there is evidence that Bahrain has violated a series of articles under this covenant. It is important that Bahrain implements the recommendations above </w:t>
      </w:r>
      <w:r w:rsidR="0015763B">
        <w:rPr>
          <w:rFonts w:ascii="Times New Roman" w:eastAsia="Times New Roman" w:hAnsi="Times New Roman" w:cs="Times New Roman"/>
          <w:sz w:val="24"/>
          <w:szCs w:val="24"/>
        </w:rPr>
        <w:t xml:space="preserve">to fully </w:t>
      </w:r>
      <w:r>
        <w:rPr>
          <w:rFonts w:ascii="Times New Roman" w:eastAsia="Times New Roman" w:hAnsi="Times New Roman" w:cs="Times New Roman"/>
          <w:sz w:val="24"/>
          <w:szCs w:val="24"/>
        </w:rPr>
        <w:t xml:space="preserve">commit to the covenant as well as to </w:t>
      </w:r>
      <w:r w:rsidR="0015763B">
        <w:rPr>
          <w:rFonts w:ascii="Times New Roman" w:eastAsia="Times New Roman" w:hAnsi="Times New Roman" w:cs="Times New Roman"/>
          <w:sz w:val="24"/>
          <w:szCs w:val="24"/>
        </w:rPr>
        <w:t>reform the</w:t>
      </w:r>
      <w:r>
        <w:rPr>
          <w:rFonts w:ascii="Times New Roman" w:eastAsia="Times New Roman" w:hAnsi="Times New Roman" w:cs="Times New Roman"/>
          <w:sz w:val="24"/>
          <w:szCs w:val="24"/>
        </w:rPr>
        <w:t xml:space="preserve"> human rights situation within the country.</w:t>
      </w:r>
    </w:p>
    <w:p w14:paraId="00000066" w14:textId="77777777" w:rsidR="00310212" w:rsidRDefault="00310212">
      <w:pPr>
        <w:spacing w:before="200" w:after="200" w:line="240" w:lineRule="auto"/>
        <w:jc w:val="both"/>
        <w:rPr>
          <w:rFonts w:ascii="Times New Roman" w:eastAsia="Times New Roman" w:hAnsi="Times New Roman" w:cs="Times New Roman"/>
          <w:b/>
          <w:color w:val="FF0000"/>
          <w:sz w:val="24"/>
          <w:szCs w:val="24"/>
        </w:rPr>
      </w:pPr>
      <w:bookmarkStart w:id="4" w:name="_3znysh7" w:colFirst="0" w:colLast="0"/>
      <w:bookmarkStart w:id="5" w:name="_2et92p0" w:colFirst="0" w:colLast="0"/>
      <w:bookmarkStart w:id="6" w:name="_tyjcwt" w:colFirst="0" w:colLast="0"/>
      <w:bookmarkStart w:id="7" w:name="_3dy6vkm" w:colFirst="0" w:colLast="0"/>
      <w:bookmarkStart w:id="8" w:name="_1t3h5sf" w:colFirst="0" w:colLast="0"/>
      <w:bookmarkStart w:id="9" w:name="_4d34og8" w:colFirst="0" w:colLast="0"/>
      <w:bookmarkEnd w:id="4"/>
      <w:bookmarkEnd w:id="5"/>
      <w:bookmarkEnd w:id="6"/>
      <w:bookmarkEnd w:id="7"/>
      <w:bookmarkEnd w:id="8"/>
      <w:bookmarkEnd w:id="9"/>
    </w:p>
    <w:sectPr w:rsidR="00310212">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7BD0F6" w14:textId="77777777" w:rsidR="000B45B3" w:rsidRDefault="000B45B3">
      <w:pPr>
        <w:spacing w:line="240" w:lineRule="auto"/>
      </w:pPr>
      <w:r>
        <w:separator/>
      </w:r>
    </w:p>
  </w:endnote>
  <w:endnote w:type="continuationSeparator" w:id="0">
    <w:p w14:paraId="7287DFC5" w14:textId="77777777" w:rsidR="000B45B3" w:rsidRDefault="000B45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A1" w14:textId="77777777" w:rsidR="00310212" w:rsidRDefault="00310212">
    <w:pPr>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C46251" w14:textId="77777777" w:rsidR="000B45B3" w:rsidRDefault="000B45B3">
      <w:pPr>
        <w:spacing w:line="240" w:lineRule="auto"/>
      </w:pPr>
      <w:r>
        <w:separator/>
      </w:r>
    </w:p>
  </w:footnote>
  <w:footnote w:type="continuationSeparator" w:id="0">
    <w:p w14:paraId="0BABDB41" w14:textId="77777777" w:rsidR="000B45B3" w:rsidRDefault="000B45B3">
      <w:pPr>
        <w:spacing w:line="240" w:lineRule="auto"/>
      </w:pPr>
      <w:r>
        <w:continuationSeparator/>
      </w:r>
    </w:p>
  </w:footnote>
  <w:footnote w:id="1">
    <w:p w14:paraId="00000067" w14:textId="0E127B63" w:rsidR="00310212" w:rsidRDefault="008E2DBB">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 International Covenant on Economic, Social and Cultural </w:t>
      </w:r>
      <w:r w:rsidR="00120D3C">
        <w:rPr>
          <w:rFonts w:ascii="Times New Roman" w:eastAsia="Times New Roman" w:hAnsi="Times New Roman" w:cs="Times New Roman"/>
          <w:sz w:val="20"/>
          <w:szCs w:val="20"/>
        </w:rPr>
        <w:t>Rights, December</w:t>
      </w:r>
      <w:r>
        <w:rPr>
          <w:rFonts w:ascii="Times New Roman" w:eastAsia="Times New Roman" w:hAnsi="Times New Roman" w:cs="Times New Roman"/>
          <w:sz w:val="20"/>
          <w:szCs w:val="20"/>
        </w:rPr>
        <w:t xml:space="preserve"> 1966. Article </w:t>
      </w:r>
      <w:r w:rsidR="00AB26F9">
        <w:rPr>
          <w:rFonts w:ascii="Times New Roman" w:eastAsia="Times New Roman" w:hAnsi="Times New Roman" w:cs="Times New Roman"/>
          <w:sz w:val="20"/>
          <w:szCs w:val="20"/>
        </w:rPr>
        <w:t>1 (2)</w:t>
      </w:r>
    </w:p>
  </w:footnote>
  <w:footnote w:id="2">
    <w:p w14:paraId="00000068" w14:textId="26B3ABC0" w:rsidR="00310212" w:rsidRPr="00D512A5" w:rsidRDefault="008E2DBB">
      <w:pPr>
        <w:spacing w:line="240" w:lineRule="auto"/>
        <w:jc w:val="both"/>
        <w:rPr>
          <w:rFonts w:ascii="Times New Roman" w:eastAsia="Times New Roman" w:hAnsi="Times New Roman" w:cs="Times New Roman"/>
          <w:sz w:val="20"/>
          <w:szCs w:val="20"/>
        </w:rPr>
      </w:pPr>
      <w:r w:rsidRPr="00D512A5">
        <w:rPr>
          <w:rFonts w:ascii="Times New Roman" w:hAnsi="Times New Roman" w:cs="Times New Roman"/>
          <w:sz w:val="20"/>
          <w:szCs w:val="20"/>
          <w:vertAlign w:val="superscript"/>
        </w:rPr>
        <w:footnoteRef/>
      </w:r>
      <w:r w:rsidRPr="00D512A5">
        <w:rPr>
          <w:rFonts w:ascii="Times New Roman" w:eastAsia="Times New Roman" w:hAnsi="Times New Roman" w:cs="Times New Roman"/>
          <w:sz w:val="20"/>
          <w:szCs w:val="20"/>
        </w:rPr>
        <w:t xml:space="preserve"> </w:t>
      </w:r>
      <w:r w:rsidR="00AB26F9" w:rsidRPr="00D512A5">
        <w:rPr>
          <w:rFonts w:ascii="Times New Roman" w:eastAsia="Times New Roman" w:hAnsi="Times New Roman" w:cs="Times New Roman"/>
          <w:sz w:val="20"/>
          <w:szCs w:val="20"/>
        </w:rPr>
        <w:t>UN International Covenant on Economic, Social and Cultural Rights, December 1966. Article 2 (2)</w:t>
      </w:r>
    </w:p>
  </w:footnote>
  <w:footnote w:id="3">
    <w:p w14:paraId="00000069" w14:textId="77777777" w:rsidR="00310212" w:rsidRPr="00D512A5" w:rsidRDefault="008E2DBB">
      <w:pPr>
        <w:spacing w:line="240" w:lineRule="auto"/>
        <w:jc w:val="both"/>
        <w:rPr>
          <w:rFonts w:ascii="Times New Roman" w:eastAsia="Times New Roman" w:hAnsi="Times New Roman" w:cs="Times New Roman"/>
          <w:sz w:val="20"/>
          <w:szCs w:val="20"/>
        </w:rPr>
      </w:pPr>
      <w:r w:rsidRPr="00D512A5">
        <w:rPr>
          <w:rFonts w:ascii="Times New Roman" w:hAnsi="Times New Roman" w:cs="Times New Roman"/>
          <w:sz w:val="20"/>
          <w:szCs w:val="20"/>
          <w:vertAlign w:val="superscript"/>
        </w:rPr>
        <w:footnoteRef/>
      </w:r>
      <w:r w:rsidRPr="00D512A5">
        <w:rPr>
          <w:rFonts w:ascii="Times New Roman" w:eastAsia="Times New Roman" w:hAnsi="Times New Roman" w:cs="Times New Roman"/>
          <w:sz w:val="20"/>
          <w:szCs w:val="20"/>
        </w:rPr>
        <w:t xml:space="preserve"> Labor Law for the Private Sector:  Law No. 36 of 2012 (Arts. 11(2) 40(b), 40(b)(4), 40(c)). Available at: </w:t>
      </w:r>
      <w:hyperlink r:id="rId1">
        <w:r w:rsidRPr="00D512A5">
          <w:rPr>
            <w:rFonts w:ascii="Times New Roman" w:eastAsia="Times New Roman" w:hAnsi="Times New Roman" w:cs="Times New Roman"/>
            <w:color w:val="0000FF"/>
            <w:sz w:val="20"/>
            <w:szCs w:val="20"/>
            <w:u w:val="single"/>
          </w:rPr>
          <w:t>http://lmra.bh/portal/files/cms/shared/file/labour%20law%202012.pdf</w:t>
        </w:r>
      </w:hyperlink>
    </w:p>
  </w:footnote>
  <w:footnote w:id="4">
    <w:p w14:paraId="0000006A" w14:textId="77777777" w:rsidR="00310212" w:rsidRPr="00D512A5" w:rsidRDefault="008E2DBB">
      <w:pPr>
        <w:spacing w:line="240" w:lineRule="auto"/>
        <w:jc w:val="both"/>
        <w:rPr>
          <w:rFonts w:ascii="Times New Roman" w:eastAsia="Times New Roman" w:hAnsi="Times New Roman" w:cs="Times New Roman"/>
          <w:sz w:val="20"/>
          <w:szCs w:val="20"/>
        </w:rPr>
      </w:pPr>
      <w:r w:rsidRPr="00D512A5">
        <w:rPr>
          <w:rFonts w:ascii="Times New Roman" w:hAnsi="Times New Roman" w:cs="Times New Roman"/>
          <w:sz w:val="20"/>
          <w:szCs w:val="20"/>
          <w:vertAlign w:val="superscript"/>
        </w:rPr>
        <w:footnoteRef/>
      </w:r>
      <w:r w:rsidRPr="00D512A5">
        <w:rPr>
          <w:rFonts w:ascii="Times New Roman" w:eastAsia="Times New Roman" w:hAnsi="Times New Roman" w:cs="Times New Roman"/>
          <w:sz w:val="20"/>
          <w:szCs w:val="20"/>
        </w:rPr>
        <w:t xml:space="preserve"> Bahrain Penal Code and its Amendments, No. 15 of 1976, art. 302, as amended by Legislative </w:t>
      </w:r>
      <w:proofErr w:type="gramStart"/>
      <w:r w:rsidRPr="00D512A5">
        <w:rPr>
          <w:rFonts w:ascii="Times New Roman" w:eastAsia="Times New Roman" w:hAnsi="Times New Roman" w:cs="Times New Roman"/>
          <w:sz w:val="20"/>
          <w:szCs w:val="20"/>
        </w:rPr>
        <w:t>decree</w:t>
      </w:r>
      <w:proofErr w:type="gramEnd"/>
      <w:r w:rsidRPr="00D512A5">
        <w:rPr>
          <w:rFonts w:ascii="Times New Roman" w:eastAsia="Times New Roman" w:hAnsi="Times New Roman" w:cs="Times New Roman"/>
          <w:sz w:val="20"/>
          <w:szCs w:val="20"/>
        </w:rPr>
        <w:t xml:space="preserve"> No. 6 of 1993, art. 2.</w:t>
      </w:r>
    </w:p>
  </w:footnote>
  <w:footnote w:id="5">
    <w:p w14:paraId="0000006B" w14:textId="33E36DC8" w:rsidR="00310212" w:rsidRPr="00D512A5" w:rsidRDefault="008E2DBB">
      <w:pPr>
        <w:spacing w:line="240" w:lineRule="auto"/>
        <w:jc w:val="both"/>
        <w:rPr>
          <w:rFonts w:ascii="Times New Roman" w:eastAsia="Times New Roman" w:hAnsi="Times New Roman" w:cs="Times New Roman"/>
          <w:sz w:val="20"/>
          <w:szCs w:val="20"/>
        </w:rPr>
      </w:pPr>
      <w:r w:rsidRPr="00D512A5">
        <w:rPr>
          <w:rFonts w:ascii="Times New Roman" w:hAnsi="Times New Roman" w:cs="Times New Roman"/>
          <w:sz w:val="20"/>
          <w:szCs w:val="20"/>
          <w:vertAlign w:val="superscript"/>
        </w:rPr>
        <w:footnoteRef/>
      </w:r>
      <w:r w:rsidRPr="00D512A5">
        <w:rPr>
          <w:rFonts w:ascii="Times New Roman" w:eastAsia="Times New Roman" w:hAnsi="Times New Roman" w:cs="Times New Roman"/>
          <w:sz w:val="20"/>
          <w:szCs w:val="20"/>
        </w:rPr>
        <w:t xml:space="preserve"> </w:t>
      </w:r>
      <w:r w:rsidR="00F8069E" w:rsidRPr="00F8069E">
        <w:rPr>
          <w:rFonts w:ascii="Times New Roman" w:hAnsi="Times New Roman" w:cs="Times New Roman"/>
          <w:sz w:val="20"/>
          <w:szCs w:val="20"/>
        </w:rPr>
        <w:t>Human Rights Watch. (2012). </w:t>
      </w:r>
      <w:r w:rsidR="00F8069E" w:rsidRPr="00F8069E">
        <w:rPr>
          <w:rFonts w:ascii="Times New Roman" w:hAnsi="Times New Roman" w:cs="Times New Roman"/>
          <w:i/>
          <w:iCs/>
          <w:sz w:val="20"/>
          <w:szCs w:val="20"/>
        </w:rPr>
        <w:t>Bahrain: Abuse of Migrant Workers Despite Reforms</w:t>
      </w:r>
      <w:r w:rsidR="00F8069E" w:rsidRPr="00F8069E">
        <w:rPr>
          <w:rFonts w:ascii="Times New Roman" w:hAnsi="Times New Roman" w:cs="Times New Roman"/>
          <w:sz w:val="20"/>
          <w:szCs w:val="20"/>
        </w:rPr>
        <w:t xml:space="preserve">. [online] Available at: </w:t>
      </w:r>
      <w:hyperlink r:id="rId2" w:history="1">
        <w:r w:rsidR="00F8069E" w:rsidRPr="006E5986">
          <w:rPr>
            <w:rStyle w:val="Hyperlink"/>
            <w:rFonts w:ascii="Times New Roman" w:hAnsi="Times New Roman" w:cs="Times New Roman"/>
            <w:sz w:val="20"/>
            <w:szCs w:val="20"/>
          </w:rPr>
          <w:t>https://www.hrw.org/news/2012/09/30/bahrain-abuse-migrant-workers-despite-reforms</w:t>
        </w:r>
      </w:hyperlink>
      <w:r w:rsidR="00F8069E" w:rsidRPr="00F8069E">
        <w:rPr>
          <w:rFonts w:ascii="Times New Roman" w:hAnsi="Times New Roman" w:cs="Times New Roman"/>
          <w:sz w:val="20"/>
          <w:szCs w:val="20"/>
        </w:rPr>
        <w:t>[Accessed 11 Oct. 2021].</w:t>
      </w:r>
    </w:p>
  </w:footnote>
  <w:footnote w:id="6">
    <w:p w14:paraId="0000006C" w14:textId="77777777" w:rsidR="00310212" w:rsidRPr="00D512A5" w:rsidRDefault="008E2DBB">
      <w:pPr>
        <w:spacing w:line="240" w:lineRule="auto"/>
        <w:jc w:val="both"/>
        <w:rPr>
          <w:rFonts w:ascii="Times New Roman" w:eastAsia="Cambria" w:hAnsi="Times New Roman" w:cs="Times New Roman"/>
          <w:sz w:val="20"/>
          <w:szCs w:val="20"/>
        </w:rPr>
      </w:pPr>
      <w:r w:rsidRPr="00D512A5">
        <w:rPr>
          <w:rFonts w:ascii="Times New Roman" w:hAnsi="Times New Roman" w:cs="Times New Roman"/>
          <w:sz w:val="20"/>
          <w:szCs w:val="20"/>
          <w:vertAlign w:val="superscript"/>
        </w:rPr>
        <w:footnoteRef/>
      </w:r>
      <w:r w:rsidRPr="00D512A5">
        <w:rPr>
          <w:rFonts w:ascii="Times New Roman" w:eastAsia="Times New Roman" w:hAnsi="Times New Roman" w:cs="Times New Roman"/>
          <w:sz w:val="20"/>
          <w:szCs w:val="20"/>
        </w:rPr>
        <w:t xml:space="preserve"> Ibid. Note 5.</w:t>
      </w:r>
    </w:p>
  </w:footnote>
  <w:footnote w:id="7">
    <w:p w14:paraId="0000006D" w14:textId="77777777" w:rsidR="00310212" w:rsidRPr="00D512A5" w:rsidRDefault="008E2DBB">
      <w:pPr>
        <w:spacing w:line="240" w:lineRule="auto"/>
        <w:jc w:val="both"/>
        <w:rPr>
          <w:rFonts w:ascii="Times New Roman" w:eastAsia="Times New Roman" w:hAnsi="Times New Roman" w:cs="Times New Roman"/>
          <w:sz w:val="20"/>
          <w:szCs w:val="20"/>
        </w:rPr>
      </w:pPr>
      <w:r w:rsidRPr="00D512A5">
        <w:rPr>
          <w:rFonts w:ascii="Times New Roman" w:hAnsi="Times New Roman" w:cs="Times New Roman"/>
          <w:sz w:val="20"/>
          <w:szCs w:val="20"/>
          <w:vertAlign w:val="superscript"/>
        </w:rPr>
        <w:footnoteRef/>
      </w:r>
      <w:r w:rsidRPr="00D512A5">
        <w:rPr>
          <w:rFonts w:ascii="Times New Roman" w:eastAsia="Times New Roman" w:hAnsi="Times New Roman" w:cs="Times New Roman"/>
          <w:sz w:val="20"/>
          <w:szCs w:val="20"/>
        </w:rPr>
        <w:t xml:space="preserve"> European Centre for Democracy and Human Rights. “Bahrain – Migrant </w:t>
      </w:r>
      <w:proofErr w:type="spellStart"/>
      <w:proofErr w:type="gramStart"/>
      <w:r w:rsidRPr="00D512A5">
        <w:rPr>
          <w:rFonts w:ascii="Times New Roman" w:eastAsia="Times New Roman" w:hAnsi="Times New Roman" w:cs="Times New Roman"/>
          <w:sz w:val="20"/>
          <w:szCs w:val="20"/>
        </w:rPr>
        <w:t>workers</w:t>
      </w:r>
      <w:proofErr w:type="spellEnd"/>
      <w:proofErr w:type="gramEnd"/>
      <w:r w:rsidRPr="00D512A5">
        <w:rPr>
          <w:rFonts w:ascii="Times New Roman" w:eastAsia="Times New Roman" w:hAnsi="Times New Roman" w:cs="Times New Roman"/>
          <w:sz w:val="20"/>
          <w:szCs w:val="20"/>
        </w:rPr>
        <w:t xml:space="preserve"> rights”. June 2019 </w:t>
      </w:r>
    </w:p>
  </w:footnote>
  <w:footnote w:id="8">
    <w:p w14:paraId="0000006E" w14:textId="4369E6F6" w:rsidR="00310212" w:rsidRDefault="008E2DBB">
      <w:pPr>
        <w:spacing w:line="240" w:lineRule="auto"/>
        <w:jc w:val="both"/>
        <w:rPr>
          <w:rFonts w:ascii="Times New Roman" w:eastAsia="Times New Roman" w:hAnsi="Times New Roman" w:cs="Times New Roman"/>
          <w:sz w:val="20"/>
          <w:szCs w:val="20"/>
        </w:rPr>
      </w:pPr>
      <w:r w:rsidRPr="00D512A5">
        <w:rPr>
          <w:rFonts w:ascii="Times New Roman" w:hAnsi="Times New Roman" w:cs="Times New Roman"/>
          <w:sz w:val="20"/>
          <w:szCs w:val="20"/>
          <w:vertAlign w:val="superscript"/>
        </w:rPr>
        <w:footnoteRef/>
      </w:r>
      <w:r w:rsidRPr="00D512A5">
        <w:rPr>
          <w:rFonts w:ascii="Times New Roman" w:eastAsia="Times New Roman" w:hAnsi="Times New Roman" w:cs="Times New Roman"/>
          <w:sz w:val="20"/>
          <w:szCs w:val="20"/>
        </w:rPr>
        <w:t xml:space="preserve"> Americans for Democracy and Human Rights in Bahrain (ADHRB</w:t>
      </w:r>
      <w:proofErr w:type="gramStart"/>
      <w:r w:rsidRPr="00D512A5">
        <w:rPr>
          <w:rFonts w:ascii="Times New Roman" w:eastAsia="Times New Roman" w:hAnsi="Times New Roman" w:cs="Times New Roman"/>
          <w:sz w:val="20"/>
          <w:szCs w:val="20"/>
        </w:rPr>
        <w:t>)</w:t>
      </w:r>
      <w:r w:rsidR="00F8069E">
        <w:rPr>
          <w:rFonts w:ascii="Times New Roman" w:eastAsia="Times New Roman" w:hAnsi="Times New Roman" w:cs="Times New Roman"/>
          <w:sz w:val="20"/>
          <w:szCs w:val="20"/>
        </w:rPr>
        <w:t>(</w:t>
      </w:r>
      <w:proofErr w:type="gramEnd"/>
      <w:r w:rsidR="00F8069E">
        <w:rPr>
          <w:rFonts w:ascii="Times New Roman" w:eastAsia="Times New Roman" w:hAnsi="Times New Roman" w:cs="Times New Roman"/>
          <w:sz w:val="20"/>
          <w:szCs w:val="20"/>
        </w:rPr>
        <w:t>2016)</w:t>
      </w:r>
      <w:r w:rsidRPr="00D512A5">
        <w:rPr>
          <w:rFonts w:ascii="Times New Roman" w:eastAsia="Times New Roman" w:hAnsi="Times New Roman" w:cs="Times New Roman"/>
          <w:sz w:val="20"/>
          <w:szCs w:val="20"/>
        </w:rPr>
        <w:t xml:space="preserve"> “Living as Commodities. Human and Sex Trafficking in the GCC</w:t>
      </w:r>
    </w:p>
  </w:footnote>
  <w:footnote w:id="9">
    <w:p w14:paraId="0000006F" w14:textId="30D7FE96" w:rsidR="00310212" w:rsidRPr="00C82943" w:rsidRDefault="008E2DBB">
      <w:pPr>
        <w:spacing w:line="240" w:lineRule="auto"/>
        <w:jc w:val="both"/>
        <w:rPr>
          <w:rFonts w:ascii="Times New Roman" w:eastAsia="Times New Roman" w:hAnsi="Times New Roman" w:cs="Times New Roman"/>
          <w:sz w:val="20"/>
          <w:szCs w:val="20"/>
        </w:rPr>
      </w:pPr>
      <w:r w:rsidRPr="00C82943">
        <w:rPr>
          <w:rFonts w:ascii="Times New Roman" w:hAnsi="Times New Roman" w:cs="Times New Roman"/>
          <w:sz w:val="20"/>
          <w:szCs w:val="20"/>
          <w:vertAlign w:val="superscript"/>
        </w:rPr>
        <w:footnoteRef/>
      </w:r>
      <w:r w:rsidRPr="00C82943">
        <w:rPr>
          <w:rFonts w:ascii="Times New Roman" w:eastAsia="Times New Roman" w:hAnsi="Times New Roman" w:cs="Times New Roman"/>
          <w:sz w:val="20"/>
          <w:szCs w:val="20"/>
        </w:rPr>
        <w:t xml:space="preserve"> </w:t>
      </w:r>
      <w:r w:rsidR="00BD17C0" w:rsidRPr="00D512A5">
        <w:rPr>
          <w:rFonts w:ascii="Times New Roman" w:eastAsia="Times New Roman" w:hAnsi="Times New Roman" w:cs="Times New Roman"/>
          <w:sz w:val="20"/>
          <w:szCs w:val="20"/>
        </w:rPr>
        <w:t xml:space="preserve">UN International Covenant on Economic, Social and Cultural Rights, December 1966. Article </w:t>
      </w:r>
      <w:r w:rsidR="00BD17C0">
        <w:rPr>
          <w:rFonts w:ascii="Times New Roman" w:eastAsia="Times New Roman" w:hAnsi="Times New Roman" w:cs="Times New Roman"/>
          <w:sz w:val="20"/>
          <w:szCs w:val="20"/>
        </w:rPr>
        <w:t>7</w:t>
      </w:r>
      <w:r w:rsidR="00BD17C0" w:rsidRPr="00D512A5">
        <w:rPr>
          <w:rFonts w:ascii="Times New Roman" w:eastAsia="Times New Roman" w:hAnsi="Times New Roman" w:cs="Times New Roman"/>
          <w:sz w:val="20"/>
          <w:szCs w:val="20"/>
        </w:rPr>
        <w:t xml:space="preserve"> </w:t>
      </w:r>
    </w:p>
  </w:footnote>
  <w:footnote w:id="10">
    <w:p w14:paraId="00000073" w14:textId="543D575E" w:rsidR="00310212" w:rsidRPr="00C82943" w:rsidRDefault="008E2DBB">
      <w:pPr>
        <w:spacing w:line="240" w:lineRule="auto"/>
        <w:jc w:val="both"/>
        <w:rPr>
          <w:rFonts w:ascii="Times New Roman" w:eastAsia="Cambria" w:hAnsi="Times New Roman" w:cs="Times New Roman"/>
          <w:sz w:val="20"/>
          <w:szCs w:val="20"/>
        </w:rPr>
      </w:pPr>
      <w:r w:rsidRPr="00C82943">
        <w:rPr>
          <w:rFonts w:ascii="Times New Roman" w:hAnsi="Times New Roman" w:cs="Times New Roman"/>
          <w:sz w:val="20"/>
          <w:szCs w:val="20"/>
          <w:vertAlign w:val="superscript"/>
        </w:rPr>
        <w:footnoteRef/>
      </w:r>
      <w:r w:rsidRPr="00C82943">
        <w:rPr>
          <w:rFonts w:ascii="Times New Roman" w:eastAsia="Cambria" w:hAnsi="Times New Roman" w:cs="Times New Roman"/>
          <w:sz w:val="20"/>
          <w:szCs w:val="20"/>
        </w:rPr>
        <w:t xml:space="preserve"> </w:t>
      </w:r>
      <w:r w:rsidR="00BD17C0" w:rsidRPr="00D512A5">
        <w:rPr>
          <w:rFonts w:ascii="Times New Roman" w:eastAsia="Times New Roman" w:hAnsi="Times New Roman" w:cs="Times New Roman"/>
          <w:sz w:val="20"/>
          <w:szCs w:val="20"/>
        </w:rPr>
        <w:t xml:space="preserve">UN International Covenant on Economic, Social and Cultural Rights, December 1966. Article </w:t>
      </w:r>
      <w:r w:rsidR="00BD17C0">
        <w:rPr>
          <w:rFonts w:ascii="Times New Roman" w:eastAsia="Times New Roman" w:hAnsi="Times New Roman" w:cs="Times New Roman"/>
          <w:sz w:val="20"/>
          <w:szCs w:val="20"/>
        </w:rPr>
        <w:t>7 (a)(ii)</w:t>
      </w:r>
    </w:p>
  </w:footnote>
  <w:footnote w:id="11">
    <w:p w14:paraId="00000074" w14:textId="77777777" w:rsidR="00310212" w:rsidRPr="00C82943" w:rsidRDefault="008E2DBB">
      <w:pPr>
        <w:spacing w:line="240" w:lineRule="auto"/>
        <w:jc w:val="both"/>
        <w:rPr>
          <w:rFonts w:ascii="Times New Roman" w:eastAsia="Times New Roman" w:hAnsi="Times New Roman" w:cs="Times New Roman"/>
          <w:sz w:val="20"/>
          <w:szCs w:val="20"/>
        </w:rPr>
      </w:pPr>
      <w:r w:rsidRPr="00C82943">
        <w:rPr>
          <w:rFonts w:ascii="Times New Roman" w:hAnsi="Times New Roman" w:cs="Times New Roman"/>
          <w:sz w:val="20"/>
          <w:szCs w:val="20"/>
          <w:vertAlign w:val="superscript"/>
        </w:rPr>
        <w:footnoteRef/>
      </w:r>
      <w:r w:rsidRPr="00C82943">
        <w:rPr>
          <w:rFonts w:ascii="Times New Roman" w:eastAsia="Times New Roman" w:hAnsi="Times New Roman" w:cs="Times New Roman"/>
          <w:sz w:val="20"/>
          <w:szCs w:val="20"/>
        </w:rPr>
        <w:t xml:space="preserve"> US Department of State. 2019 Country Reports on Human Rights Practices: Bahrain. </w:t>
      </w:r>
    </w:p>
  </w:footnote>
  <w:footnote w:id="12">
    <w:p w14:paraId="00000075" w14:textId="3C22B94A" w:rsidR="00310212" w:rsidRPr="00C82943" w:rsidRDefault="008E2DBB">
      <w:pPr>
        <w:spacing w:line="240" w:lineRule="auto"/>
        <w:jc w:val="both"/>
        <w:rPr>
          <w:rFonts w:ascii="Times New Roman" w:eastAsia="Times New Roman" w:hAnsi="Times New Roman" w:cs="Times New Roman"/>
          <w:sz w:val="20"/>
          <w:szCs w:val="20"/>
        </w:rPr>
      </w:pPr>
      <w:r w:rsidRPr="00C82943">
        <w:rPr>
          <w:rFonts w:ascii="Times New Roman" w:hAnsi="Times New Roman" w:cs="Times New Roman"/>
          <w:sz w:val="20"/>
          <w:szCs w:val="20"/>
          <w:vertAlign w:val="superscript"/>
        </w:rPr>
        <w:footnoteRef/>
      </w:r>
      <w:r w:rsidRPr="00C82943">
        <w:rPr>
          <w:rFonts w:ascii="Times New Roman" w:eastAsia="Times New Roman" w:hAnsi="Times New Roman" w:cs="Times New Roman"/>
          <w:sz w:val="20"/>
          <w:szCs w:val="20"/>
        </w:rPr>
        <w:t xml:space="preserve"> Americans for Democracy and Human Rights in Bahrain (ADHRB)</w:t>
      </w:r>
      <w:r w:rsidR="007212DA">
        <w:rPr>
          <w:rFonts w:ascii="Times New Roman" w:eastAsia="Times New Roman" w:hAnsi="Times New Roman" w:cs="Times New Roman"/>
          <w:sz w:val="20"/>
          <w:szCs w:val="20"/>
        </w:rPr>
        <w:t xml:space="preserve"> (2014)</w:t>
      </w:r>
      <w:r w:rsidRPr="00C82943">
        <w:rPr>
          <w:rFonts w:ascii="Times New Roman" w:eastAsia="Times New Roman" w:hAnsi="Times New Roman" w:cs="Times New Roman"/>
          <w:sz w:val="20"/>
          <w:szCs w:val="20"/>
        </w:rPr>
        <w:t xml:space="preserve"> “Slaving Away. Migrant Labor Exploitation and Human Trafficking in the Gulf”</w:t>
      </w:r>
      <w:r w:rsidR="007212DA">
        <w:rPr>
          <w:rFonts w:ascii="Times New Roman" w:eastAsia="Times New Roman" w:hAnsi="Times New Roman" w:cs="Times New Roman"/>
          <w:sz w:val="20"/>
          <w:szCs w:val="20"/>
        </w:rPr>
        <w:t xml:space="preserve"> p. 12</w:t>
      </w:r>
    </w:p>
  </w:footnote>
  <w:footnote w:id="13">
    <w:p w14:paraId="00000076" w14:textId="2EDF007E" w:rsidR="00310212" w:rsidRPr="00C82943" w:rsidRDefault="008E2DBB">
      <w:pPr>
        <w:spacing w:line="240" w:lineRule="auto"/>
        <w:jc w:val="both"/>
        <w:rPr>
          <w:rFonts w:ascii="Times New Roman" w:eastAsia="Times New Roman" w:hAnsi="Times New Roman" w:cs="Times New Roman"/>
          <w:sz w:val="20"/>
          <w:szCs w:val="20"/>
        </w:rPr>
      </w:pPr>
      <w:r w:rsidRPr="00C82943">
        <w:rPr>
          <w:rFonts w:ascii="Times New Roman" w:hAnsi="Times New Roman" w:cs="Times New Roman"/>
          <w:sz w:val="20"/>
          <w:szCs w:val="20"/>
          <w:vertAlign w:val="superscript"/>
        </w:rPr>
        <w:footnoteRef/>
      </w:r>
      <w:r w:rsidRPr="00C82943">
        <w:rPr>
          <w:rFonts w:ascii="Times New Roman" w:eastAsia="Times New Roman" w:hAnsi="Times New Roman" w:cs="Times New Roman"/>
          <w:sz w:val="20"/>
          <w:szCs w:val="20"/>
        </w:rPr>
        <w:t xml:space="preserve"> Ibid.</w:t>
      </w:r>
    </w:p>
  </w:footnote>
  <w:footnote w:id="14">
    <w:p w14:paraId="477C2021" w14:textId="0589670B" w:rsidR="003F347B" w:rsidRPr="00C233F5" w:rsidRDefault="008E2DBB" w:rsidP="00C233F5">
      <w:pPr>
        <w:pStyle w:val="NoSpacing"/>
        <w:rPr>
          <w:rFonts w:ascii="Times New Roman" w:hAnsi="Times New Roman" w:cs="Times New Roman"/>
          <w:sz w:val="20"/>
          <w:szCs w:val="20"/>
        </w:rPr>
      </w:pPr>
      <w:r w:rsidRPr="003F347B">
        <w:rPr>
          <w:rFonts w:ascii="Times New Roman" w:hAnsi="Times New Roman" w:cs="Times New Roman"/>
          <w:sz w:val="20"/>
          <w:szCs w:val="20"/>
          <w:vertAlign w:val="superscript"/>
        </w:rPr>
        <w:footnoteRef/>
      </w:r>
      <w:r w:rsidRPr="003F347B">
        <w:rPr>
          <w:rFonts w:ascii="Times New Roman" w:eastAsia="Times New Roman" w:hAnsi="Times New Roman" w:cs="Times New Roman"/>
          <w:sz w:val="20"/>
          <w:szCs w:val="20"/>
        </w:rPr>
        <w:t xml:space="preserve"> </w:t>
      </w:r>
      <w:proofErr w:type="spellStart"/>
      <w:r w:rsidR="003F347B" w:rsidRPr="003F347B">
        <w:rPr>
          <w:rFonts w:ascii="Times New Roman" w:hAnsi="Times New Roman" w:cs="Times New Roman"/>
          <w:sz w:val="20"/>
          <w:szCs w:val="20"/>
        </w:rPr>
        <w:t>Anichkova</w:t>
      </w:r>
      <w:proofErr w:type="spellEnd"/>
      <w:r w:rsidR="003F347B" w:rsidRPr="003F347B">
        <w:rPr>
          <w:rFonts w:ascii="Times New Roman" w:hAnsi="Times New Roman" w:cs="Times New Roman"/>
          <w:sz w:val="20"/>
          <w:szCs w:val="20"/>
        </w:rPr>
        <w:t>, D. (2012). </w:t>
      </w:r>
      <w:r w:rsidR="003F347B" w:rsidRPr="003F347B">
        <w:rPr>
          <w:rFonts w:ascii="Times New Roman" w:hAnsi="Times New Roman" w:cs="Times New Roman"/>
          <w:i/>
          <w:iCs/>
          <w:sz w:val="20"/>
          <w:szCs w:val="20"/>
        </w:rPr>
        <w:t>Central Asia’s Migrant Headache</w:t>
      </w:r>
      <w:r w:rsidR="003F347B" w:rsidRPr="003F347B">
        <w:rPr>
          <w:rFonts w:ascii="Times New Roman" w:hAnsi="Times New Roman" w:cs="Times New Roman"/>
          <w:sz w:val="20"/>
          <w:szCs w:val="20"/>
        </w:rPr>
        <w:t>. [online] Carnegie Endowment for International Peace. Available at: https://carnegieendowment.org/2012/06/21/central-asia-s-migrant-headache-pub-48574 [Accessed 11 Oct. 2021].</w:t>
      </w:r>
    </w:p>
    <w:p w14:paraId="00000077" w14:textId="7FE97A36" w:rsidR="00310212" w:rsidRDefault="00310212">
      <w:pPr>
        <w:spacing w:line="240" w:lineRule="auto"/>
        <w:jc w:val="both"/>
        <w:rPr>
          <w:rFonts w:ascii="Times New Roman" w:eastAsia="Times New Roman" w:hAnsi="Times New Roman" w:cs="Times New Roman"/>
          <w:sz w:val="20"/>
          <w:szCs w:val="20"/>
        </w:rPr>
      </w:pPr>
    </w:p>
  </w:footnote>
  <w:footnote w:id="15">
    <w:p w14:paraId="00000078" w14:textId="222C30D0" w:rsidR="00310212" w:rsidRPr="00C82943" w:rsidRDefault="008E2DBB">
      <w:pPr>
        <w:spacing w:line="240" w:lineRule="auto"/>
        <w:jc w:val="both"/>
        <w:rPr>
          <w:rFonts w:ascii="Times New Roman" w:eastAsia="Times New Roman" w:hAnsi="Times New Roman" w:cs="Times New Roman"/>
          <w:sz w:val="20"/>
          <w:szCs w:val="20"/>
        </w:rPr>
      </w:pPr>
      <w:r w:rsidRPr="00C82943">
        <w:rPr>
          <w:rFonts w:ascii="Times New Roman" w:hAnsi="Times New Roman" w:cs="Times New Roman"/>
          <w:sz w:val="20"/>
          <w:szCs w:val="20"/>
          <w:vertAlign w:val="superscript"/>
        </w:rPr>
        <w:footnoteRef/>
      </w:r>
      <w:r w:rsidRPr="00C82943">
        <w:rPr>
          <w:rFonts w:ascii="Times New Roman" w:eastAsia="Times New Roman" w:hAnsi="Times New Roman" w:cs="Times New Roman"/>
          <w:sz w:val="20"/>
          <w:szCs w:val="20"/>
        </w:rPr>
        <w:t xml:space="preserve"> </w:t>
      </w:r>
      <w:r w:rsidR="00C233F5" w:rsidRPr="00D512A5">
        <w:rPr>
          <w:rFonts w:ascii="Times New Roman" w:eastAsia="Times New Roman" w:hAnsi="Times New Roman" w:cs="Times New Roman"/>
          <w:sz w:val="20"/>
          <w:szCs w:val="20"/>
        </w:rPr>
        <w:t xml:space="preserve">UN International Covenant on Economic, Social and Cultural Rights, December 1966. Article </w:t>
      </w:r>
      <w:r w:rsidR="00C233F5">
        <w:rPr>
          <w:rFonts w:ascii="Times New Roman" w:eastAsia="Times New Roman" w:hAnsi="Times New Roman" w:cs="Times New Roman"/>
          <w:sz w:val="20"/>
          <w:szCs w:val="20"/>
        </w:rPr>
        <w:t>7 (b)</w:t>
      </w:r>
    </w:p>
  </w:footnote>
  <w:footnote w:id="16">
    <w:p w14:paraId="00000079" w14:textId="7903A5FB" w:rsidR="00310212" w:rsidRPr="00C82943" w:rsidRDefault="008E2DBB">
      <w:pPr>
        <w:spacing w:line="240" w:lineRule="auto"/>
        <w:jc w:val="both"/>
        <w:rPr>
          <w:rFonts w:ascii="Times New Roman" w:eastAsia="Times New Roman" w:hAnsi="Times New Roman" w:cs="Times New Roman"/>
          <w:sz w:val="20"/>
          <w:szCs w:val="20"/>
        </w:rPr>
      </w:pPr>
      <w:r w:rsidRPr="00C82943">
        <w:rPr>
          <w:rFonts w:ascii="Times New Roman" w:hAnsi="Times New Roman" w:cs="Times New Roman"/>
          <w:sz w:val="20"/>
          <w:szCs w:val="20"/>
          <w:vertAlign w:val="superscript"/>
        </w:rPr>
        <w:footnoteRef/>
      </w:r>
      <w:r w:rsidR="00F8069E">
        <w:rPr>
          <w:rFonts w:ascii="Times New Roman" w:eastAsia="Times New Roman" w:hAnsi="Times New Roman" w:cs="Times New Roman"/>
          <w:sz w:val="20"/>
          <w:szCs w:val="20"/>
        </w:rPr>
        <w:t xml:space="preserve"> Law No 36/2012 Issuing the Labor law for the Private sector</w:t>
      </w:r>
      <w:r w:rsidRPr="00C82943">
        <w:rPr>
          <w:rFonts w:ascii="Times New Roman" w:eastAsia="Times New Roman" w:hAnsi="Times New Roman" w:cs="Times New Roman"/>
          <w:sz w:val="20"/>
          <w:szCs w:val="20"/>
        </w:rPr>
        <w:t xml:space="preserve"> </w:t>
      </w:r>
      <w:hyperlink r:id="rId3" w:history="1">
        <w:r w:rsidR="00F8069E" w:rsidRPr="006E5986">
          <w:rPr>
            <w:rStyle w:val="Hyperlink"/>
            <w:rFonts w:ascii="Times New Roman" w:eastAsia="Times New Roman" w:hAnsi="Times New Roman" w:cs="Times New Roman"/>
            <w:sz w:val="20"/>
            <w:szCs w:val="20"/>
          </w:rPr>
          <w:t>https://gulfmigration.org/bahrain-law-no-36-of-2012-issuing-the-labour-law-for-the-private-sector/</w:t>
        </w:r>
      </w:hyperlink>
    </w:p>
  </w:footnote>
  <w:footnote w:id="17">
    <w:p w14:paraId="0000007A" w14:textId="77777777" w:rsidR="00310212" w:rsidRPr="00C82943" w:rsidRDefault="008E2DBB">
      <w:pPr>
        <w:spacing w:line="240" w:lineRule="auto"/>
        <w:jc w:val="both"/>
        <w:rPr>
          <w:rFonts w:ascii="Times New Roman" w:eastAsia="Times New Roman" w:hAnsi="Times New Roman" w:cs="Times New Roman"/>
          <w:sz w:val="20"/>
          <w:szCs w:val="20"/>
        </w:rPr>
      </w:pPr>
      <w:r w:rsidRPr="00C82943">
        <w:rPr>
          <w:rFonts w:ascii="Times New Roman" w:hAnsi="Times New Roman" w:cs="Times New Roman"/>
          <w:sz w:val="20"/>
          <w:szCs w:val="20"/>
          <w:vertAlign w:val="superscript"/>
        </w:rPr>
        <w:footnoteRef/>
      </w:r>
      <w:r w:rsidRPr="00C82943">
        <w:rPr>
          <w:rFonts w:ascii="Times New Roman" w:eastAsia="Times New Roman" w:hAnsi="Times New Roman" w:cs="Times New Roman"/>
          <w:sz w:val="20"/>
          <w:szCs w:val="20"/>
        </w:rPr>
        <w:t xml:space="preserve"> Law No.19/2006 Regulating the Labour Market. Available at: </w:t>
      </w:r>
    </w:p>
    <w:p w14:paraId="0000007B" w14:textId="77777777" w:rsidR="00310212" w:rsidRPr="00C82943" w:rsidRDefault="000B45B3">
      <w:pPr>
        <w:spacing w:line="240" w:lineRule="auto"/>
        <w:jc w:val="both"/>
        <w:rPr>
          <w:rFonts w:ascii="Times New Roman" w:eastAsia="Times New Roman" w:hAnsi="Times New Roman" w:cs="Times New Roman"/>
          <w:sz w:val="20"/>
          <w:szCs w:val="20"/>
        </w:rPr>
      </w:pPr>
      <w:hyperlink r:id="rId4">
        <w:r w:rsidR="008E2DBB" w:rsidRPr="00C82943">
          <w:rPr>
            <w:rFonts w:ascii="Times New Roman" w:eastAsia="Times New Roman" w:hAnsi="Times New Roman" w:cs="Times New Roman"/>
            <w:color w:val="0000FF"/>
            <w:sz w:val="20"/>
            <w:szCs w:val="20"/>
            <w:u w:val="single"/>
          </w:rPr>
          <w:t>https://www.ilo.org/dyn/natlex/docs/ELECTRONIC/81807/89017/F986257018/BHR81807.pdf</w:t>
        </w:r>
      </w:hyperlink>
      <w:r w:rsidR="008E2DBB" w:rsidRPr="00C82943">
        <w:rPr>
          <w:rFonts w:ascii="Times New Roman" w:eastAsia="Times New Roman" w:hAnsi="Times New Roman" w:cs="Times New Roman"/>
          <w:sz w:val="20"/>
          <w:szCs w:val="20"/>
        </w:rPr>
        <w:t xml:space="preserve"> </w:t>
      </w:r>
    </w:p>
  </w:footnote>
  <w:footnote w:id="18">
    <w:p w14:paraId="148098F8" w14:textId="5C572845" w:rsidR="00F8069E" w:rsidRPr="00F8069E" w:rsidRDefault="00F8069E" w:rsidP="00F8069E">
      <w:pPr>
        <w:pStyle w:val="NoSpacing"/>
        <w:rPr>
          <w:rFonts w:ascii="Times New Roman" w:hAnsi="Times New Roman" w:cs="Times New Roman"/>
          <w:sz w:val="20"/>
          <w:szCs w:val="20"/>
        </w:rPr>
      </w:pPr>
      <w:r w:rsidRPr="00F8069E">
        <w:rPr>
          <w:rStyle w:val="FootnoteReference"/>
          <w:rFonts w:ascii="Times New Roman" w:hAnsi="Times New Roman" w:cs="Times New Roman"/>
          <w:sz w:val="20"/>
          <w:szCs w:val="20"/>
        </w:rPr>
        <w:footnoteRef/>
      </w:r>
      <w:r w:rsidRPr="00F8069E">
        <w:rPr>
          <w:rFonts w:ascii="Times New Roman" w:hAnsi="Times New Roman" w:cs="Times New Roman"/>
          <w:sz w:val="20"/>
          <w:szCs w:val="20"/>
        </w:rPr>
        <w:t xml:space="preserve"> Human Rights Watch. (2012). </w:t>
      </w:r>
      <w:r w:rsidRPr="00F8069E">
        <w:rPr>
          <w:rFonts w:ascii="Times New Roman" w:hAnsi="Times New Roman" w:cs="Times New Roman"/>
          <w:i/>
          <w:iCs/>
          <w:sz w:val="20"/>
          <w:szCs w:val="20"/>
        </w:rPr>
        <w:t>Bahrain: Abuse of Migrant Workers Despite Reforms</w:t>
      </w:r>
      <w:r w:rsidRPr="00F8069E">
        <w:rPr>
          <w:rFonts w:ascii="Times New Roman" w:hAnsi="Times New Roman" w:cs="Times New Roman"/>
          <w:sz w:val="20"/>
          <w:szCs w:val="20"/>
        </w:rPr>
        <w:t xml:space="preserve">. [online] Available at: </w:t>
      </w:r>
      <w:hyperlink r:id="rId5" w:history="1">
        <w:r w:rsidRPr="006E5986">
          <w:rPr>
            <w:rStyle w:val="Hyperlink"/>
            <w:rFonts w:ascii="Times New Roman" w:hAnsi="Times New Roman" w:cs="Times New Roman"/>
            <w:sz w:val="20"/>
            <w:szCs w:val="20"/>
          </w:rPr>
          <w:t>https://www.hrw.org/news/2012/09/30/bahrain-abuse-migrant-workers-despite-reforms</w:t>
        </w:r>
      </w:hyperlink>
      <w:r w:rsidRPr="00F8069E">
        <w:rPr>
          <w:rFonts w:ascii="Times New Roman" w:hAnsi="Times New Roman" w:cs="Times New Roman"/>
          <w:sz w:val="20"/>
          <w:szCs w:val="20"/>
        </w:rPr>
        <w:t>[Accessed 11 Oct. 2021].</w:t>
      </w:r>
    </w:p>
  </w:footnote>
  <w:footnote w:id="19">
    <w:p w14:paraId="0000007D" w14:textId="46ECC421" w:rsidR="00310212" w:rsidRPr="00C82943" w:rsidRDefault="008E2DBB" w:rsidP="00F8069E">
      <w:pPr>
        <w:pStyle w:val="NoSpacing"/>
        <w:rPr>
          <w:rFonts w:ascii="Times New Roman" w:eastAsia="Cambria" w:hAnsi="Times New Roman" w:cs="Times New Roman"/>
        </w:rPr>
      </w:pPr>
      <w:r w:rsidRPr="00F8069E">
        <w:rPr>
          <w:rFonts w:ascii="Times New Roman" w:hAnsi="Times New Roman" w:cs="Times New Roman"/>
          <w:sz w:val="20"/>
          <w:szCs w:val="20"/>
          <w:vertAlign w:val="superscript"/>
        </w:rPr>
        <w:footnoteRef/>
      </w:r>
      <w:r w:rsidRPr="00F8069E">
        <w:rPr>
          <w:rFonts w:ascii="Times New Roman" w:eastAsia="Times New Roman" w:hAnsi="Times New Roman" w:cs="Times New Roman"/>
          <w:sz w:val="20"/>
          <w:szCs w:val="20"/>
        </w:rPr>
        <w:t xml:space="preserve"> Ibid.</w:t>
      </w:r>
    </w:p>
  </w:footnote>
  <w:footnote w:id="20">
    <w:p w14:paraId="0000007E" w14:textId="2AF80EA7" w:rsidR="00310212" w:rsidRPr="00C82943" w:rsidRDefault="008E2DBB">
      <w:pPr>
        <w:spacing w:line="240" w:lineRule="auto"/>
        <w:jc w:val="both"/>
        <w:rPr>
          <w:rFonts w:ascii="Times New Roman" w:eastAsia="Times New Roman" w:hAnsi="Times New Roman" w:cs="Times New Roman"/>
          <w:sz w:val="20"/>
          <w:szCs w:val="20"/>
        </w:rPr>
      </w:pPr>
      <w:r w:rsidRPr="00C82943">
        <w:rPr>
          <w:rFonts w:ascii="Times New Roman" w:hAnsi="Times New Roman" w:cs="Times New Roman"/>
          <w:sz w:val="20"/>
          <w:szCs w:val="20"/>
          <w:vertAlign w:val="superscript"/>
        </w:rPr>
        <w:footnoteRef/>
      </w:r>
      <w:r w:rsidRPr="00C82943">
        <w:rPr>
          <w:rFonts w:ascii="Times New Roman" w:eastAsia="Times New Roman" w:hAnsi="Times New Roman" w:cs="Times New Roman"/>
          <w:sz w:val="20"/>
          <w:szCs w:val="20"/>
        </w:rPr>
        <w:t xml:space="preserve"> Ibid.</w:t>
      </w:r>
    </w:p>
  </w:footnote>
  <w:footnote w:id="21">
    <w:p w14:paraId="0000007F" w14:textId="6E7A4467" w:rsidR="00310212" w:rsidRPr="00C82943" w:rsidRDefault="008E2DBB">
      <w:pPr>
        <w:spacing w:line="240" w:lineRule="auto"/>
        <w:jc w:val="both"/>
        <w:rPr>
          <w:rFonts w:ascii="Times New Roman" w:eastAsia="Times New Roman" w:hAnsi="Times New Roman" w:cs="Times New Roman"/>
          <w:sz w:val="20"/>
          <w:szCs w:val="20"/>
        </w:rPr>
      </w:pPr>
      <w:r w:rsidRPr="00C82943">
        <w:rPr>
          <w:rFonts w:ascii="Times New Roman" w:hAnsi="Times New Roman" w:cs="Times New Roman"/>
          <w:sz w:val="20"/>
          <w:szCs w:val="20"/>
          <w:vertAlign w:val="superscript"/>
        </w:rPr>
        <w:footnoteRef/>
      </w:r>
      <w:r w:rsidR="00F8069E">
        <w:rPr>
          <w:rFonts w:ascii="Times New Roman" w:eastAsia="Times New Roman" w:hAnsi="Times New Roman" w:cs="Times New Roman"/>
          <w:sz w:val="20"/>
          <w:szCs w:val="20"/>
        </w:rPr>
        <w:t xml:space="preserve"> Ibid </w:t>
      </w:r>
    </w:p>
  </w:footnote>
  <w:footnote w:id="22">
    <w:p w14:paraId="00000080" w14:textId="77777777" w:rsidR="00310212" w:rsidRPr="00C82943" w:rsidRDefault="008E2DBB">
      <w:pPr>
        <w:spacing w:line="240" w:lineRule="auto"/>
        <w:jc w:val="both"/>
        <w:rPr>
          <w:rFonts w:ascii="Times New Roman" w:eastAsia="Times New Roman" w:hAnsi="Times New Roman" w:cs="Times New Roman"/>
          <w:sz w:val="20"/>
          <w:szCs w:val="20"/>
        </w:rPr>
      </w:pPr>
      <w:r w:rsidRPr="00C82943">
        <w:rPr>
          <w:rFonts w:ascii="Times New Roman" w:hAnsi="Times New Roman" w:cs="Times New Roman"/>
          <w:sz w:val="20"/>
          <w:szCs w:val="20"/>
          <w:vertAlign w:val="superscript"/>
        </w:rPr>
        <w:footnoteRef/>
      </w:r>
      <w:r w:rsidRPr="00C82943">
        <w:rPr>
          <w:rFonts w:ascii="Times New Roman" w:eastAsia="Times New Roman" w:hAnsi="Times New Roman" w:cs="Times New Roman"/>
          <w:sz w:val="20"/>
          <w:szCs w:val="20"/>
        </w:rPr>
        <w:t xml:space="preserve"> US Department of State. “2014 Trafficking in Persons Report Bahrain”.</w:t>
      </w:r>
    </w:p>
  </w:footnote>
  <w:footnote w:id="23">
    <w:p w14:paraId="00000083" w14:textId="58A2FCFB" w:rsidR="00310212" w:rsidRPr="00C82943" w:rsidRDefault="008E2DBB">
      <w:pPr>
        <w:spacing w:line="240" w:lineRule="auto"/>
        <w:jc w:val="both"/>
        <w:rPr>
          <w:rFonts w:ascii="Times New Roman" w:eastAsia="Times New Roman" w:hAnsi="Times New Roman" w:cs="Times New Roman"/>
          <w:sz w:val="20"/>
          <w:szCs w:val="20"/>
        </w:rPr>
      </w:pPr>
      <w:r w:rsidRPr="00C82943">
        <w:rPr>
          <w:rFonts w:ascii="Times New Roman" w:hAnsi="Times New Roman" w:cs="Times New Roman"/>
          <w:sz w:val="20"/>
          <w:szCs w:val="20"/>
          <w:vertAlign w:val="superscript"/>
        </w:rPr>
        <w:footnoteRef/>
      </w:r>
      <w:r w:rsidRPr="00C82943">
        <w:rPr>
          <w:rFonts w:ascii="Times New Roman" w:eastAsia="Times New Roman" w:hAnsi="Times New Roman" w:cs="Times New Roman"/>
          <w:sz w:val="20"/>
          <w:szCs w:val="20"/>
        </w:rPr>
        <w:t xml:space="preserve"> </w:t>
      </w:r>
      <w:r w:rsidR="00F8069E" w:rsidRPr="00F8069E">
        <w:rPr>
          <w:rFonts w:ascii="Times New Roman" w:hAnsi="Times New Roman" w:cs="Times New Roman"/>
          <w:sz w:val="20"/>
          <w:szCs w:val="20"/>
        </w:rPr>
        <w:t>Human Rights Watch. (2012). </w:t>
      </w:r>
      <w:r w:rsidR="00F8069E" w:rsidRPr="00F8069E">
        <w:rPr>
          <w:rFonts w:ascii="Times New Roman" w:hAnsi="Times New Roman" w:cs="Times New Roman"/>
          <w:i/>
          <w:iCs/>
          <w:sz w:val="20"/>
          <w:szCs w:val="20"/>
        </w:rPr>
        <w:t>Bahrain: Abuse of Migrant Workers Despite Reforms</w:t>
      </w:r>
      <w:r w:rsidR="00F8069E" w:rsidRPr="00F8069E">
        <w:rPr>
          <w:rFonts w:ascii="Times New Roman" w:hAnsi="Times New Roman" w:cs="Times New Roman"/>
          <w:sz w:val="20"/>
          <w:szCs w:val="20"/>
        </w:rPr>
        <w:t xml:space="preserve">. [online] Available at: </w:t>
      </w:r>
      <w:hyperlink r:id="rId6" w:history="1">
        <w:r w:rsidR="00F8069E" w:rsidRPr="006E5986">
          <w:rPr>
            <w:rStyle w:val="Hyperlink"/>
            <w:rFonts w:ascii="Times New Roman" w:hAnsi="Times New Roman" w:cs="Times New Roman"/>
            <w:sz w:val="20"/>
            <w:szCs w:val="20"/>
          </w:rPr>
          <w:t>https://www.hrw.org/news/2012/09/30/bahrain-abuse-migrant-workers-despite-reforms</w:t>
        </w:r>
      </w:hyperlink>
      <w:r w:rsidR="00F8069E" w:rsidRPr="00F8069E">
        <w:rPr>
          <w:rFonts w:ascii="Times New Roman" w:hAnsi="Times New Roman" w:cs="Times New Roman"/>
          <w:sz w:val="20"/>
          <w:szCs w:val="20"/>
        </w:rPr>
        <w:t>[Accessed 11 Oct. 2021].</w:t>
      </w:r>
    </w:p>
  </w:footnote>
  <w:footnote w:id="24">
    <w:p w14:paraId="00000084" w14:textId="6DD02AAF" w:rsidR="00310212" w:rsidRPr="00C82943" w:rsidRDefault="008E2DBB">
      <w:pPr>
        <w:spacing w:line="240" w:lineRule="auto"/>
        <w:jc w:val="both"/>
        <w:rPr>
          <w:rFonts w:ascii="Times New Roman" w:eastAsia="Times New Roman" w:hAnsi="Times New Roman" w:cs="Times New Roman"/>
          <w:sz w:val="20"/>
          <w:szCs w:val="20"/>
        </w:rPr>
      </w:pPr>
      <w:r w:rsidRPr="00C82943">
        <w:rPr>
          <w:rFonts w:ascii="Times New Roman" w:hAnsi="Times New Roman" w:cs="Times New Roman"/>
          <w:sz w:val="20"/>
          <w:szCs w:val="20"/>
          <w:vertAlign w:val="superscript"/>
        </w:rPr>
        <w:footnoteRef/>
      </w:r>
      <w:r w:rsidRPr="00C82943">
        <w:rPr>
          <w:rFonts w:ascii="Times New Roman" w:eastAsia="Times New Roman" w:hAnsi="Times New Roman" w:cs="Times New Roman"/>
          <w:sz w:val="20"/>
          <w:szCs w:val="20"/>
        </w:rPr>
        <w:t xml:space="preserve"> </w:t>
      </w:r>
      <w:r w:rsidR="00F8069E" w:rsidRPr="00D512A5">
        <w:rPr>
          <w:rFonts w:ascii="Times New Roman" w:eastAsia="Times New Roman" w:hAnsi="Times New Roman" w:cs="Times New Roman"/>
          <w:sz w:val="20"/>
          <w:szCs w:val="20"/>
        </w:rPr>
        <w:t xml:space="preserve">UN International Covenant on Economic, Social and Cultural Rights, December 1966. Article </w:t>
      </w:r>
      <w:r w:rsidR="00F8069E">
        <w:rPr>
          <w:rFonts w:ascii="Times New Roman" w:eastAsia="Times New Roman" w:hAnsi="Times New Roman" w:cs="Times New Roman"/>
          <w:sz w:val="20"/>
          <w:szCs w:val="20"/>
        </w:rPr>
        <w:t>7 (d)</w:t>
      </w:r>
    </w:p>
  </w:footnote>
  <w:footnote w:id="25">
    <w:p w14:paraId="00000085" w14:textId="47A0AD63" w:rsidR="00310212" w:rsidRPr="00C82943" w:rsidRDefault="008E2DBB">
      <w:pPr>
        <w:spacing w:line="240" w:lineRule="auto"/>
        <w:jc w:val="both"/>
        <w:rPr>
          <w:rFonts w:ascii="Times New Roman" w:eastAsia="Times New Roman" w:hAnsi="Times New Roman" w:cs="Times New Roman"/>
          <w:sz w:val="20"/>
          <w:szCs w:val="20"/>
        </w:rPr>
      </w:pPr>
      <w:r w:rsidRPr="00C82943">
        <w:rPr>
          <w:rFonts w:ascii="Times New Roman" w:hAnsi="Times New Roman" w:cs="Times New Roman"/>
          <w:sz w:val="20"/>
          <w:szCs w:val="20"/>
          <w:vertAlign w:val="superscript"/>
        </w:rPr>
        <w:footnoteRef/>
      </w:r>
      <w:r w:rsidRPr="00C82943">
        <w:rPr>
          <w:rFonts w:ascii="Times New Roman" w:eastAsia="Times New Roman" w:hAnsi="Times New Roman" w:cs="Times New Roman"/>
          <w:sz w:val="20"/>
          <w:szCs w:val="20"/>
        </w:rPr>
        <w:t xml:space="preserve"> </w:t>
      </w:r>
      <w:r w:rsidR="00F8069E">
        <w:rPr>
          <w:rFonts w:ascii="Times New Roman" w:eastAsia="Times New Roman" w:hAnsi="Times New Roman" w:cs="Times New Roman"/>
          <w:sz w:val="20"/>
          <w:szCs w:val="20"/>
        </w:rPr>
        <w:t>Law No 36/2012 Issuing the Labor law for the Private sector</w:t>
      </w:r>
      <w:r w:rsidR="00F8069E" w:rsidRPr="00C82943">
        <w:rPr>
          <w:rFonts w:ascii="Times New Roman" w:eastAsia="Times New Roman" w:hAnsi="Times New Roman" w:cs="Times New Roman"/>
          <w:sz w:val="20"/>
          <w:szCs w:val="20"/>
        </w:rPr>
        <w:t xml:space="preserve"> </w:t>
      </w:r>
      <w:hyperlink r:id="rId7" w:history="1">
        <w:r w:rsidR="00F8069E" w:rsidRPr="006E5986">
          <w:rPr>
            <w:rStyle w:val="Hyperlink"/>
            <w:rFonts w:ascii="Times New Roman" w:eastAsia="Times New Roman" w:hAnsi="Times New Roman" w:cs="Times New Roman"/>
            <w:sz w:val="20"/>
            <w:szCs w:val="20"/>
          </w:rPr>
          <w:t>https://gulfmigration.org/bahrain-law-no-36-of-2012-issuing-the-labour-law-for-the-private-sector/</w:t>
        </w:r>
      </w:hyperlink>
    </w:p>
  </w:footnote>
  <w:footnote w:id="26">
    <w:p w14:paraId="00000086" w14:textId="613833E7" w:rsidR="00310212" w:rsidRPr="00C82943" w:rsidRDefault="008E2DBB">
      <w:pPr>
        <w:spacing w:line="240" w:lineRule="auto"/>
        <w:jc w:val="both"/>
        <w:rPr>
          <w:rFonts w:ascii="Times New Roman" w:eastAsia="Times New Roman" w:hAnsi="Times New Roman" w:cs="Times New Roman"/>
          <w:sz w:val="20"/>
          <w:szCs w:val="20"/>
        </w:rPr>
      </w:pPr>
      <w:r w:rsidRPr="00C82943">
        <w:rPr>
          <w:rFonts w:ascii="Times New Roman" w:hAnsi="Times New Roman" w:cs="Times New Roman"/>
          <w:sz w:val="20"/>
          <w:szCs w:val="20"/>
          <w:vertAlign w:val="superscript"/>
        </w:rPr>
        <w:footnoteRef/>
      </w:r>
      <w:r w:rsidRPr="00C82943">
        <w:rPr>
          <w:rFonts w:ascii="Times New Roman" w:eastAsia="Times New Roman" w:hAnsi="Times New Roman" w:cs="Times New Roman"/>
          <w:sz w:val="20"/>
          <w:szCs w:val="20"/>
        </w:rPr>
        <w:t xml:space="preserve"> </w:t>
      </w:r>
      <w:r w:rsidR="00F8069E" w:rsidRPr="00F8069E">
        <w:rPr>
          <w:rFonts w:ascii="Times New Roman" w:hAnsi="Times New Roman" w:cs="Times New Roman"/>
          <w:sz w:val="20"/>
          <w:szCs w:val="20"/>
        </w:rPr>
        <w:t>Human Rights Watch. (2012). </w:t>
      </w:r>
      <w:r w:rsidR="00F8069E" w:rsidRPr="00F8069E">
        <w:rPr>
          <w:rFonts w:ascii="Times New Roman" w:hAnsi="Times New Roman" w:cs="Times New Roman"/>
          <w:i/>
          <w:iCs/>
          <w:sz w:val="20"/>
          <w:szCs w:val="20"/>
        </w:rPr>
        <w:t>Bahrain: Abuse of Migrant Workers Despite Reforms</w:t>
      </w:r>
      <w:r w:rsidR="00F8069E" w:rsidRPr="00F8069E">
        <w:rPr>
          <w:rFonts w:ascii="Times New Roman" w:hAnsi="Times New Roman" w:cs="Times New Roman"/>
          <w:sz w:val="20"/>
          <w:szCs w:val="20"/>
        </w:rPr>
        <w:t xml:space="preserve">. [online] Available at: </w:t>
      </w:r>
      <w:hyperlink r:id="rId8" w:history="1">
        <w:r w:rsidR="00F8069E" w:rsidRPr="006E5986">
          <w:rPr>
            <w:rStyle w:val="Hyperlink"/>
            <w:rFonts w:ascii="Times New Roman" w:hAnsi="Times New Roman" w:cs="Times New Roman"/>
            <w:sz w:val="20"/>
            <w:szCs w:val="20"/>
          </w:rPr>
          <w:t>https://www.hrw.org/news/2012/09/30/bahrain-abuse-migrant-workers-despite-reforms</w:t>
        </w:r>
      </w:hyperlink>
      <w:r w:rsidR="00F8069E" w:rsidRPr="00F8069E">
        <w:rPr>
          <w:rFonts w:ascii="Times New Roman" w:hAnsi="Times New Roman" w:cs="Times New Roman"/>
          <w:sz w:val="20"/>
          <w:szCs w:val="20"/>
        </w:rPr>
        <w:t>[Accessed 11 Oct. 2021].</w:t>
      </w:r>
    </w:p>
  </w:footnote>
  <w:footnote w:id="27">
    <w:p w14:paraId="00000087" w14:textId="2591E6ED" w:rsidR="00310212" w:rsidRDefault="008E2DBB">
      <w:pPr>
        <w:spacing w:line="240" w:lineRule="auto"/>
        <w:jc w:val="both"/>
        <w:rPr>
          <w:rFonts w:ascii="Times New Roman" w:eastAsia="Times New Roman" w:hAnsi="Times New Roman" w:cs="Times New Roman"/>
          <w:sz w:val="20"/>
          <w:szCs w:val="20"/>
        </w:rPr>
      </w:pPr>
      <w:r w:rsidRPr="00C82943">
        <w:rPr>
          <w:rFonts w:ascii="Times New Roman" w:hAnsi="Times New Roman" w:cs="Times New Roman"/>
          <w:sz w:val="20"/>
          <w:szCs w:val="20"/>
          <w:vertAlign w:val="superscript"/>
        </w:rPr>
        <w:footnoteRef/>
      </w:r>
      <w:r w:rsidRPr="00C82943">
        <w:rPr>
          <w:rFonts w:ascii="Times New Roman" w:eastAsia="Times New Roman" w:hAnsi="Times New Roman" w:cs="Times New Roman"/>
          <w:sz w:val="20"/>
          <w:szCs w:val="20"/>
        </w:rPr>
        <w:t xml:space="preserve"> </w:t>
      </w:r>
      <w:r w:rsidR="00F8069E" w:rsidRPr="00D512A5">
        <w:rPr>
          <w:rFonts w:ascii="Times New Roman" w:eastAsia="Times New Roman" w:hAnsi="Times New Roman" w:cs="Times New Roman"/>
          <w:sz w:val="20"/>
          <w:szCs w:val="20"/>
        </w:rPr>
        <w:t>Americans for Democracy and Human Rights in Bahrain (ADHRB</w:t>
      </w:r>
      <w:proofErr w:type="gramStart"/>
      <w:r w:rsidR="00F8069E" w:rsidRPr="00D512A5">
        <w:rPr>
          <w:rFonts w:ascii="Times New Roman" w:eastAsia="Times New Roman" w:hAnsi="Times New Roman" w:cs="Times New Roman"/>
          <w:sz w:val="20"/>
          <w:szCs w:val="20"/>
        </w:rPr>
        <w:t>)</w:t>
      </w:r>
      <w:r w:rsidR="00F8069E">
        <w:rPr>
          <w:rFonts w:ascii="Times New Roman" w:eastAsia="Times New Roman" w:hAnsi="Times New Roman" w:cs="Times New Roman"/>
          <w:sz w:val="20"/>
          <w:szCs w:val="20"/>
        </w:rPr>
        <w:t>(</w:t>
      </w:r>
      <w:proofErr w:type="gramEnd"/>
      <w:r w:rsidR="00F8069E">
        <w:rPr>
          <w:rFonts w:ascii="Times New Roman" w:eastAsia="Times New Roman" w:hAnsi="Times New Roman" w:cs="Times New Roman"/>
          <w:sz w:val="20"/>
          <w:szCs w:val="20"/>
        </w:rPr>
        <w:t>2016)</w:t>
      </w:r>
      <w:r w:rsidR="00F8069E" w:rsidRPr="00D512A5">
        <w:rPr>
          <w:rFonts w:ascii="Times New Roman" w:eastAsia="Times New Roman" w:hAnsi="Times New Roman" w:cs="Times New Roman"/>
          <w:sz w:val="20"/>
          <w:szCs w:val="20"/>
        </w:rPr>
        <w:t xml:space="preserve"> “Living as Commodities. Human and Sex Trafficking in the GCC</w:t>
      </w:r>
    </w:p>
  </w:footnote>
  <w:footnote w:id="28">
    <w:p w14:paraId="00000088" w14:textId="77777777" w:rsidR="00310212" w:rsidRPr="00C82943" w:rsidRDefault="008E2DBB">
      <w:pPr>
        <w:spacing w:line="240" w:lineRule="auto"/>
        <w:jc w:val="both"/>
        <w:rPr>
          <w:rFonts w:ascii="Times New Roman" w:eastAsia="Times New Roman" w:hAnsi="Times New Roman" w:cs="Times New Roman"/>
          <w:sz w:val="20"/>
          <w:szCs w:val="20"/>
        </w:rPr>
      </w:pPr>
      <w:r w:rsidRPr="00C82943">
        <w:rPr>
          <w:rFonts w:ascii="Times New Roman" w:hAnsi="Times New Roman" w:cs="Times New Roman"/>
          <w:sz w:val="20"/>
          <w:szCs w:val="20"/>
          <w:vertAlign w:val="superscript"/>
        </w:rPr>
        <w:footnoteRef/>
      </w:r>
      <w:r w:rsidRPr="00C82943">
        <w:rPr>
          <w:rFonts w:ascii="Times New Roman" w:eastAsia="Times New Roman" w:hAnsi="Times New Roman" w:cs="Times New Roman"/>
          <w:sz w:val="20"/>
          <w:szCs w:val="20"/>
        </w:rPr>
        <w:t xml:space="preserve"> International Trade Union Confederation (ITUC). “Facilitating Exploitation: A review of Labour Laws for Migrant Domestic Workers in Gulf Cooperation Council Countries”. 2017.</w:t>
      </w:r>
    </w:p>
  </w:footnote>
  <w:footnote w:id="29">
    <w:p w14:paraId="00000089" w14:textId="77777777" w:rsidR="00310212" w:rsidRDefault="008E2DBB">
      <w:pPr>
        <w:spacing w:line="240" w:lineRule="auto"/>
        <w:jc w:val="both"/>
        <w:rPr>
          <w:rFonts w:ascii="Times New Roman" w:eastAsia="Times New Roman" w:hAnsi="Times New Roman" w:cs="Times New Roman"/>
          <w:sz w:val="20"/>
          <w:szCs w:val="20"/>
        </w:rPr>
      </w:pPr>
      <w:r w:rsidRPr="00C82943">
        <w:rPr>
          <w:rFonts w:ascii="Times New Roman" w:hAnsi="Times New Roman" w:cs="Times New Roman"/>
          <w:sz w:val="20"/>
          <w:szCs w:val="20"/>
          <w:vertAlign w:val="superscript"/>
        </w:rPr>
        <w:footnoteRef/>
      </w:r>
      <w:r w:rsidRPr="00C82943">
        <w:rPr>
          <w:rFonts w:ascii="Times New Roman" w:eastAsia="Times New Roman" w:hAnsi="Times New Roman" w:cs="Times New Roman"/>
          <w:sz w:val="20"/>
          <w:szCs w:val="20"/>
        </w:rPr>
        <w:t xml:space="preserve"> BCHR. “The Situation of Women Migrant Domestic Workers in Bahrain”. 2008. Available at: </w:t>
      </w:r>
      <w:hyperlink r:id="rId9">
        <w:r w:rsidRPr="00C82943">
          <w:rPr>
            <w:rFonts w:ascii="Times New Roman" w:eastAsia="Times New Roman" w:hAnsi="Times New Roman" w:cs="Times New Roman"/>
            <w:color w:val="0000FF"/>
            <w:sz w:val="20"/>
            <w:szCs w:val="20"/>
            <w:u w:val="single"/>
          </w:rPr>
          <w:t>https://16dayscampaign.org/wp-content/uploads/2018/11/Situation-of-Women-Migrant-Domestic-Workers-in-Bahrain-Bahrain-Centre-for-Human-rIGHTS-2008.pdf</w:t>
        </w:r>
      </w:hyperlink>
      <w:r>
        <w:rPr>
          <w:rFonts w:ascii="Times New Roman" w:eastAsia="Times New Roman" w:hAnsi="Times New Roman" w:cs="Times New Roman"/>
          <w:sz w:val="20"/>
          <w:szCs w:val="20"/>
        </w:rPr>
        <w:t xml:space="preserve"> </w:t>
      </w:r>
    </w:p>
  </w:footnote>
  <w:footnote w:id="30">
    <w:p w14:paraId="0000008A" w14:textId="77777777" w:rsidR="00310212" w:rsidRPr="00C82943" w:rsidRDefault="008E2DBB">
      <w:pPr>
        <w:spacing w:line="240" w:lineRule="auto"/>
        <w:rPr>
          <w:rFonts w:ascii="Times New Roman" w:eastAsia="Times New Roman" w:hAnsi="Times New Roman" w:cs="Times New Roman"/>
          <w:sz w:val="20"/>
          <w:szCs w:val="20"/>
        </w:rPr>
      </w:pPr>
      <w:r w:rsidRPr="00C82943">
        <w:rPr>
          <w:rFonts w:ascii="Times New Roman" w:hAnsi="Times New Roman" w:cs="Times New Roman"/>
          <w:sz w:val="20"/>
          <w:szCs w:val="20"/>
          <w:vertAlign w:val="superscript"/>
        </w:rPr>
        <w:footnoteRef/>
      </w:r>
      <w:r w:rsidRPr="00C82943">
        <w:rPr>
          <w:rFonts w:ascii="Times New Roman" w:hAnsi="Times New Roman" w:cs="Times New Roman"/>
          <w:sz w:val="20"/>
          <w:szCs w:val="20"/>
        </w:rPr>
        <w:t xml:space="preserve"> </w:t>
      </w:r>
      <w:r w:rsidRPr="00C82943">
        <w:rPr>
          <w:rFonts w:ascii="Times New Roman" w:eastAsia="Times New Roman" w:hAnsi="Times New Roman" w:cs="Times New Roman"/>
          <w:sz w:val="20"/>
          <w:szCs w:val="20"/>
        </w:rPr>
        <w:t>“Trade Union Rights in Law” (2006), International Confederation of Free Trade Unions (ICFTU), online.</w:t>
      </w:r>
    </w:p>
  </w:footnote>
  <w:footnote w:id="31">
    <w:p w14:paraId="0000008B" w14:textId="77777777" w:rsidR="00310212" w:rsidRDefault="008E2DBB">
      <w:pPr>
        <w:spacing w:line="240" w:lineRule="auto"/>
        <w:rPr>
          <w:rFonts w:ascii="Times New Roman" w:eastAsia="Times New Roman" w:hAnsi="Times New Roman" w:cs="Times New Roman"/>
          <w:sz w:val="20"/>
          <w:szCs w:val="20"/>
        </w:rPr>
      </w:pPr>
      <w:r w:rsidRPr="00C82943">
        <w:rPr>
          <w:rFonts w:ascii="Times New Roman" w:hAnsi="Times New Roman" w:cs="Times New Roman"/>
          <w:sz w:val="20"/>
          <w:szCs w:val="20"/>
          <w:vertAlign w:val="superscript"/>
        </w:rPr>
        <w:footnoteRef/>
      </w:r>
      <w:r w:rsidRPr="00C82943">
        <w:rPr>
          <w:rFonts w:ascii="Times New Roman" w:hAnsi="Times New Roman" w:cs="Times New Roman"/>
          <w:sz w:val="20"/>
          <w:szCs w:val="20"/>
        </w:rPr>
        <w:t xml:space="preserve"> </w:t>
      </w:r>
      <w:r w:rsidRPr="00C82943">
        <w:rPr>
          <w:rFonts w:ascii="Times New Roman" w:eastAsia="Times New Roman" w:hAnsi="Times New Roman" w:cs="Times New Roman"/>
          <w:sz w:val="20"/>
          <w:szCs w:val="20"/>
        </w:rPr>
        <w:t>Ibid.</w:t>
      </w:r>
    </w:p>
  </w:footnote>
  <w:footnote w:id="32">
    <w:p w14:paraId="0000008C" w14:textId="77777777" w:rsidR="00310212" w:rsidRPr="00C82943" w:rsidRDefault="008E2DBB">
      <w:pPr>
        <w:spacing w:line="240" w:lineRule="auto"/>
        <w:rPr>
          <w:rFonts w:ascii="Times New Roman" w:eastAsia="Times New Roman" w:hAnsi="Times New Roman" w:cs="Times New Roman"/>
          <w:sz w:val="20"/>
          <w:szCs w:val="20"/>
        </w:rPr>
      </w:pPr>
      <w:r w:rsidRPr="00C82943">
        <w:rPr>
          <w:rFonts w:ascii="Times New Roman" w:hAnsi="Times New Roman" w:cs="Times New Roman"/>
          <w:sz w:val="20"/>
          <w:szCs w:val="20"/>
          <w:vertAlign w:val="superscript"/>
        </w:rPr>
        <w:footnoteRef/>
      </w:r>
      <w:r w:rsidRPr="00C82943">
        <w:rPr>
          <w:rFonts w:ascii="Times New Roman" w:eastAsia="Times New Roman" w:hAnsi="Times New Roman" w:cs="Times New Roman"/>
          <w:sz w:val="20"/>
          <w:szCs w:val="20"/>
        </w:rPr>
        <w:t xml:space="preserve"> “Migrant Workers and Labor Unions in the Gulf: An Interview with Karim Radhi”, online newspaper Jadaliyya, 23rd June 2014, available in </w:t>
      </w:r>
      <w:hyperlink r:id="rId10">
        <w:r w:rsidRPr="00C82943">
          <w:rPr>
            <w:rFonts w:ascii="Times New Roman" w:eastAsia="Times New Roman" w:hAnsi="Times New Roman" w:cs="Times New Roman"/>
            <w:color w:val="1155CC"/>
            <w:sz w:val="20"/>
            <w:szCs w:val="20"/>
            <w:u w:val="single"/>
          </w:rPr>
          <w:t>https://www.jadaliyya.com/Details/30862</w:t>
        </w:r>
      </w:hyperlink>
      <w:r w:rsidRPr="00C82943">
        <w:rPr>
          <w:rFonts w:ascii="Times New Roman" w:eastAsia="Times New Roman" w:hAnsi="Times New Roman" w:cs="Times New Roman"/>
          <w:sz w:val="20"/>
          <w:szCs w:val="20"/>
        </w:rPr>
        <w:t xml:space="preserve"> </w:t>
      </w:r>
    </w:p>
  </w:footnote>
  <w:footnote w:id="33">
    <w:p w14:paraId="5A6035C2" w14:textId="7A64D85B" w:rsidR="00616634" w:rsidRPr="00C82943" w:rsidRDefault="00616634">
      <w:pPr>
        <w:pStyle w:val="FootnoteText"/>
        <w:rPr>
          <w:rFonts w:ascii="Times New Roman" w:hAnsi="Times New Roman" w:cs="Times New Roman"/>
          <w:lang w:val="en-GB"/>
        </w:rPr>
      </w:pPr>
      <w:r w:rsidRPr="00C82943">
        <w:rPr>
          <w:rStyle w:val="FootnoteReference"/>
          <w:rFonts w:ascii="Times New Roman" w:hAnsi="Times New Roman" w:cs="Times New Roman"/>
        </w:rPr>
        <w:footnoteRef/>
      </w:r>
      <w:r w:rsidRPr="00C82943">
        <w:rPr>
          <w:rFonts w:ascii="Times New Roman" w:hAnsi="Times New Roman" w:cs="Times New Roman"/>
        </w:rPr>
        <w:t xml:space="preserve"> </w:t>
      </w:r>
      <w:r w:rsidRPr="00C82943">
        <w:rPr>
          <w:rFonts w:ascii="Times New Roman" w:hAnsi="Times New Roman" w:cs="Times New Roman"/>
          <w:lang w:val="en-GB"/>
        </w:rPr>
        <w:t>Ibid</w:t>
      </w:r>
    </w:p>
  </w:footnote>
  <w:footnote w:id="34">
    <w:p w14:paraId="38AB94FB" w14:textId="313FEA7D" w:rsidR="00616634" w:rsidRPr="00C82943" w:rsidRDefault="00616634">
      <w:pPr>
        <w:pStyle w:val="FootnoteText"/>
        <w:rPr>
          <w:rFonts w:ascii="Times New Roman" w:hAnsi="Times New Roman" w:cs="Times New Roman"/>
          <w:lang w:val="en-GB"/>
        </w:rPr>
      </w:pPr>
      <w:r w:rsidRPr="00C82943">
        <w:rPr>
          <w:rStyle w:val="FootnoteReference"/>
          <w:rFonts w:ascii="Times New Roman" w:hAnsi="Times New Roman" w:cs="Times New Roman"/>
        </w:rPr>
        <w:footnoteRef/>
      </w:r>
      <w:r w:rsidRPr="00C82943">
        <w:rPr>
          <w:rFonts w:ascii="Times New Roman" w:hAnsi="Times New Roman" w:cs="Times New Roman"/>
        </w:rPr>
        <w:t xml:space="preserve"> </w:t>
      </w:r>
      <w:r w:rsidRPr="00C82943">
        <w:rPr>
          <w:rFonts w:ascii="Times New Roman" w:eastAsia="Times New Roman" w:hAnsi="Times New Roman" w:cs="Times New Roman"/>
        </w:rPr>
        <w:t>Trade Union Law, Article 10; Circular No. 1 of February 10, 2003, on the right of public administration workers to join workers' unions</w:t>
      </w:r>
    </w:p>
  </w:footnote>
  <w:footnote w:id="35">
    <w:p w14:paraId="2BB3043E" w14:textId="68F27BEC" w:rsidR="003C0B25" w:rsidRPr="00C82943" w:rsidRDefault="003C0B25">
      <w:pPr>
        <w:pStyle w:val="FootnoteText"/>
        <w:rPr>
          <w:rFonts w:ascii="Times New Roman" w:hAnsi="Times New Roman" w:cs="Times New Roman"/>
          <w:lang w:val="en-GB"/>
        </w:rPr>
      </w:pPr>
      <w:r w:rsidRPr="00C82943">
        <w:rPr>
          <w:rStyle w:val="FootnoteReference"/>
          <w:rFonts w:ascii="Times New Roman" w:hAnsi="Times New Roman" w:cs="Times New Roman"/>
        </w:rPr>
        <w:footnoteRef/>
      </w:r>
      <w:r w:rsidRPr="00C82943">
        <w:rPr>
          <w:rFonts w:ascii="Times New Roman" w:hAnsi="Times New Roman" w:cs="Times New Roman"/>
        </w:rPr>
        <w:t xml:space="preserve"> </w:t>
      </w:r>
      <w:r w:rsidRPr="00C82943">
        <w:rPr>
          <w:rFonts w:ascii="Times New Roman" w:eastAsia="Times New Roman" w:hAnsi="Times New Roman" w:cs="Times New Roman"/>
        </w:rPr>
        <w:t>Private Sector Labor Act 2012, Art. 2</w:t>
      </w:r>
    </w:p>
  </w:footnote>
  <w:footnote w:id="36">
    <w:p w14:paraId="0000008D" w14:textId="5BE307A5" w:rsidR="00310212" w:rsidRDefault="008E2DBB">
      <w:pPr>
        <w:spacing w:line="240" w:lineRule="auto"/>
        <w:rPr>
          <w:rFonts w:ascii="Times New Roman" w:eastAsia="Times New Roman" w:hAnsi="Times New Roman" w:cs="Times New Roman"/>
          <w:sz w:val="20"/>
          <w:szCs w:val="20"/>
        </w:rPr>
      </w:pPr>
      <w:r w:rsidRPr="00C82943">
        <w:rPr>
          <w:rFonts w:ascii="Times New Roman" w:hAnsi="Times New Roman" w:cs="Times New Roman"/>
          <w:sz w:val="20"/>
          <w:szCs w:val="20"/>
          <w:vertAlign w:val="superscript"/>
        </w:rPr>
        <w:footnoteRef/>
      </w:r>
      <w:r w:rsidRPr="00C82943">
        <w:rPr>
          <w:rFonts w:ascii="Times New Roman" w:hAnsi="Times New Roman" w:cs="Times New Roman"/>
          <w:sz w:val="20"/>
          <w:szCs w:val="20"/>
        </w:rPr>
        <w:t xml:space="preserve"> </w:t>
      </w:r>
      <w:r w:rsidRPr="00C82943">
        <w:rPr>
          <w:rFonts w:ascii="Times New Roman" w:eastAsia="Times New Roman" w:hAnsi="Times New Roman" w:cs="Times New Roman"/>
          <w:sz w:val="20"/>
          <w:szCs w:val="20"/>
        </w:rPr>
        <w:t>Survey of violations of Trade Union Rights, from the ITUC Global Rights Index. Last updated: 12 August 2014.</w:t>
      </w:r>
      <w:r w:rsidR="000D484E" w:rsidRPr="00C82943">
        <w:rPr>
          <w:rFonts w:ascii="Times New Roman" w:eastAsia="Times New Roman" w:hAnsi="Times New Roman" w:cs="Times New Roman"/>
          <w:sz w:val="20"/>
          <w:szCs w:val="20"/>
        </w:rPr>
        <w:t xml:space="preserve"> (Private Sector Labor Act of 2012, Art. 2)</w:t>
      </w:r>
    </w:p>
  </w:footnote>
  <w:footnote w:id="37">
    <w:p w14:paraId="69EBB65D" w14:textId="0807314D" w:rsidR="00C82943" w:rsidRPr="00DA64A5" w:rsidRDefault="00C82943" w:rsidP="00DA64A5">
      <w:pPr>
        <w:pStyle w:val="NoSpacing"/>
        <w:rPr>
          <w:rFonts w:ascii="Times New Roman" w:hAnsi="Times New Roman" w:cs="Times New Roman"/>
          <w:sz w:val="20"/>
          <w:szCs w:val="20"/>
          <w:lang w:val="en-GB"/>
        </w:rPr>
      </w:pPr>
      <w:r w:rsidRPr="00DA64A5">
        <w:rPr>
          <w:rStyle w:val="FootnoteReference"/>
          <w:rFonts w:ascii="Times New Roman" w:hAnsi="Times New Roman" w:cs="Times New Roman"/>
          <w:sz w:val="20"/>
          <w:szCs w:val="20"/>
        </w:rPr>
        <w:footnoteRef/>
      </w:r>
      <w:r w:rsidRPr="00DA64A5">
        <w:rPr>
          <w:rFonts w:ascii="Times New Roman" w:hAnsi="Times New Roman" w:cs="Times New Roman"/>
          <w:sz w:val="20"/>
          <w:szCs w:val="20"/>
        </w:rPr>
        <w:t>Moh.gov.bh. Available at: &lt;https://www.moh.gov.bh/HealthInstitution/HealthCenters&gt; [Accessed 11 Oct. 2021].</w:t>
      </w:r>
    </w:p>
  </w:footnote>
  <w:footnote w:id="38">
    <w:p w14:paraId="0000008F" w14:textId="642445EA" w:rsidR="00310212" w:rsidRPr="00DA64A5" w:rsidRDefault="008E2DBB" w:rsidP="00DA64A5">
      <w:pPr>
        <w:pStyle w:val="NoSpacing"/>
        <w:rPr>
          <w:rFonts w:ascii="Times New Roman" w:eastAsia="Times New Roman" w:hAnsi="Times New Roman" w:cs="Times New Roman"/>
          <w:sz w:val="20"/>
          <w:szCs w:val="20"/>
        </w:rPr>
      </w:pPr>
      <w:r w:rsidRPr="00DA64A5">
        <w:rPr>
          <w:rFonts w:ascii="Times New Roman" w:hAnsi="Times New Roman" w:cs="Times New Roman"/>
          <w:sz w:val="20"/>
          <w:szCs w:val="20"/>
          <w:vertAlign w:val="superscript"/>
        </w:rPr>
        <w:footnoteRef/>
      </w:r>
      <w:r w:rsidRPr="00DA64A5">
        <w:rPr>
          <w:rFonts w:ascii="Times New Roman" w:hAnsi="Times New Roman" w:cs="Times New Roman"/>
          <w:sz w:val="20"/>
          <w:szCs w:val="20"/>
        </w:rPr>
        <w:t xml:space="preserve"> </w:t>
      </w:r>
      <w:r w:rsidRPr="00DA64A5">
        <w:rPr>
          <w:rFonts w:ascii="Times New Roman" w:hAnsi="Times New Roman" w:cs="Times New Roman"/>
          <w:color w:val="666666"/>
          <w:sz w:val="20"/>
          <w:szCs w:val="20"/>
        </w:rPr>
        <w:t xml:space="preserve"> </w:t>
      </w:r>
      <w:r w:rsidRPr="00DA64A5">
        <w:rPr>
          <w:rFonts w:ascii="Times New Roman" w:eastAsia="Times New Roman" w:hAnsi="Times New Roman" w:cs="Times New Roman"/>
          <w:sz w:val="20"/>
          <w:szCs w:val="20"/>
        </w:rPr>
        <w:t xml:space="preserve">Amnesty.org. 2018. </w:t>
      </w:r>
      <w:r w:rsidRPr="00DA64A5">
        <w:rPr>
          <w:rFonts w:ascii="Times New Roman" w:eastAsia="Times New Roman" w:hAnsi="Times New Roman" w:cs="Times New Roman"/>
          <w:i/>
          <w:sz w:val="20"/>
          <w:szCs w:val="20"/>
        </w:rPr>
        <w:t xml:space="preserve">Continuing Lack </w:t>
      </w:r>
      <w:proofErr w:type="gramStart"/>
      <w:r w:rsidRPr="00DA64A5">
        <w:rPr>
          <w:rFonts w:ascii="Times New Roman" w:eastAsia="Times New Roman" w:hAnsi="Times New Roman" w:cs="Times New Roman"/>
          <w:i/>
          <w:sz w:val="20"/>
          <w:szCs w:val="20"/>
        </w:rPr>
        <w:t>Of</w:t>
      </w:r>
      <w:proofErr w:type="gramEnd"/>
      <w:r w:rsidRPr="00DA64A5">
        <w:rPr>
          <w:rFonts w:ascii="Times New Roman" w:eastAsia="Times New Roman" w:hAnsi="Times New Roman" w:cs="Times New Roman"/>
          <w:i/>
          <w:sz w:val="20"/>
          <w:szCs w:val="20"/>
        </w:rPr>
        <w:t xml:space="preserve"> Adequate Medical Care In Bahrain’</w:t>
      </w:r>
      <w:r w:rsidR="00C82943" w:rsidRPr="00DA64A5">
        <w:rPr>
          <w:rFonts w:ascii="Times New Roman" w:eastAsia="Times New Roman" w:hAnsi="Times New Roman" w:cs="Times New Roman"/>
          <w:i/>
          <w:sz w:val="20"/>
          <w:szCs w:val="20"/>
        </w:rPr>
        <w:t>s</w:t>
      </w:r>
      <w:r w:rsidRPr="00DA64A5">
        <w:rPr>
          <w:rFonts w:ascii="Times New Roman" w:eastAsia="Times New Roman" w:hAnsi="Times New Roman" w:cs="Times New Roman"/>
          <w:i/>
          <w:sz w:val="20"/>
          <w:szCs w:val="20"/>
        </w:rPr>
        <w:t xml:space="preserve"> Prisons</w:t>
      </w:r>
      <w:r w:rsidRPr="00DA64A5">
        <w:rPr>
          <w:rFonts w:ascii="Times New Roman" w:eastAsia="Times New Roman" w:hAnsi="Times New Roman" w:cs="Times New Roman"/>
          <w:sz w:val="20"/>
          <w:szCs w:val="20"/>
        </w:rPr>
        <w:t>. [online] Available at: &lt;</w:t>
      </w:r>
      <w:hyperlink r:id="rId11">
        <w:r w:rsidRPr="00DA64A5">
          <w:rPr>
            <w:rFonts w:ascii="Times New Roman" w:eastAsia="Times New Roman" w:hAnsi="Times New Roman" w:cs="Times New Roman"/>
            <w:color w:val="1155CC"/>
            <w:sz w:val="20"/>
            <w:szCs w:val="20"/>
            <w:u w:val="single"/>
          </w:rPr>
          <w:t>https://www.amnesty.org/en/latest/campaigns/2018/09/continuing-lack-of-adequate-medical-care-in-bahrain-prisons/</w:t>
        </w:r>
      </w:hyperlink>
      <w:r w:rsidRPr="00DA64A5">
        <w:rPr>
          <w:rFonts w:ascii="Times New Roman" w:eastAsia="Times New Roman" w:hAnsi="Times New Roman" w:cs="Times New Roman"/>
          <w:sz w:val="20"/>
          <w:szCs w:val="20"/>
        </w:rPr>
        <w:t>&gt;</w:t>
      </w:r>
    </w:p>
  </w:footnote>
  <w:footnote w:id="39">
    <w:p w14:paraId="00000090" w14:textId="77777777" w:rsidR="00310212" w:rsidRPr="00DA64A5" w:rsidRDefault="008E2DBB" w:rsidP="00DA64A5">
      <w:pPr>
        <w:pStyle w:val="NoSpacing"/>
        <w:rPr>
          <w:rFonts w:ascii="Times New Roman" w:hAnsi="Times New Roman" w:cs="Times New Roman"/>
          <w:sz w:val="20"/>
          <w:szCs w:val="20"/>
        </w:rPr>
      </w:pPr>
      <w:r w:rsidRPr="00DA64A5">
        <w:rPr>
          <w:rFonts w:ascii="Times New Roman" w:hAnsi="Times New Roman" w:cs="Times New Roman"/>
          <w:sz w:val="20"/>
          <w:szCs w:val="20"/>
          <w:vertAlign w:val="superscript"/>
        </w:rPr>
        <w:footnoteRef/>
      </w:r>
      <w:r w:rsidRPr="00DA64A5">
        <w:rPr>
          <w:rFonts w:ascii="Times New Roman" w:hAnsi="Times New Roman" w:cs="Times New Roman"/>
          <w:sz w:val="20"/>
          <w:szCs w:val="20"/>
        </w:rPr>
        <w:t xml:space="preserve"> </w:t>
      </w:r>
      <w:r w:rsidRPr="00DA64A5">
        <w:rPr>
          <w:rFonts w:ascii="Times New Roman" w:hAnsi="Times New Roman" w:cs="Times New Roman"/>
          <w:color w:val="666666"/>
          <w:sz w:val="20"/>
          <w:szCs w:val="20"/>
        </w:rPr>
        <w:t xml:space="preserve"> </w:t>
      </w:r>
      <w:r w:rsidRPr="00DA64A5">
        <w:rPr>
          <w:rFonts w:ascii="Times New Roman" w:eastAsia="Times New Roman" w:hAnsi="Times New Roman" w:cs="Times New Roman"/>
          <w:sz w:val="20"/>
          <w:szCs w:val="20"/>
        </w:rPr>
        <w:t xml:space="preserve">United States Department of State. 2018. </w:t>
      </w:r>
      <w:r w:rsidRPr="00DA64A5">
        <w:rPr>
          <w:rFonts w:ascii="Times New Roman" w:eastAsia="Times New Roman" w:hAnsi="Times New Roman" w:cs="Times New Roman"/>
          <w:i/>
          <w:sz w:val="20"/>
          <w:szCs w:val="20"/>
        </w:rPr>
        <w:t xml:space="preserve">Bahrain - United States Department </w:t>
      </w:r>
      <w:proofErr w:type="gramStart"/>
      <w:r w:rsidRPr="00DA64A5">
        <w:rPr>
          <w:rFonts w:ascii="Times New Roman" w:eastAsia="Times New Roman" w:hAnsi="Times New Roman" w:cs="Times New Roman"/>
          <w:i/>
          <w:sz w:val="20"/>
          <w:szCs w:val="20"/>
        </w:rPr>
        <w:t>Of</w:t>
      </w:r>
      <w:proofErr w:type="gramEnd"/>
      <w:r w:rsidRPr="00DA64A5">
        <w:rPr>
          <w:rFonts w:ascii="Times New Roman" w:eastAsia="Times New Roman" w:hAnsi="Times New Roman" w:cs="Times New Roman"/>
          <w:i/>
          <w:sz w:val="20"/>
          <w:szCs w:val="20"/>
        </w:rPr>
        <w:t xml:space="preserve"> State</w:t>
      </w:r>
      <w:r w:rsidRPr="00DA64A5">
        <w:rPr>
          <w:rFonts w:ascii="Times New Roman" w:eastAsia="Times New Roman" w:hAnsi="Times New Roman" w:cs="Times New Roman"/>
          <w:sz w:val="20"/>
          <w:szCs w:val="20"/>
        </w:rPr>
        <w:t>. [online] Available at: &lt;</w:t>
      </w:r>
      <w:hyperlink r:id="rId12">
        <w:r w:rsidRPr="00DA64A5">
          <w:rPr>
            <w:rFonts w:ascii="Times New Roman" w:eastAsia="Times New Roman" w:hAnsi="Times New Roman" w:cs="Times New Roman"/>
            <w:color w:val="1155CC"/>
            <w:sz w:val="20"/>
            <w:szCs w:val="20"/>
            <w:u w:val="single"/>
          </w:rPr>
          <w:t>https://www.state.gov/reports/2018-country-reports-on-human-rights-practices/bahrain/</w:t>
        </w:r>
      </w:hyperlink>
      <w:r w:rsidRPr="00DA64A5">
        <w:rPr>
          <w:rFonts w:ascii="Times New Roman" w:eastAsia="Times New Roman" w:hAnsi="Times New Roman" w:cs="Times New Roman"/>
          <w:sz w:val="20"/>
          <w:szCs w:val="20"/>
        </w:rPr>
        <w:t>&gt;</w:t>
      </w:r>
    </w:p>
  </w:footnote>
  <w:footnote w:id="40">
    <w:p w14:paraId="00000091" w14:textId="77777777" w:rsidR="00310212" w:rsidRDefault="008E2DBB" w:rsidP="00DA64A5">
      <w:pPr>
        <w:pStyle w:val="NoSpacing"/>
      </w:pPr>
      <w:r w:rsidRPr="00DA64A5">
        <w:rPr>
          <w:rFonts w:ascii="Times New Roman" w:hAnsi="Times New Roman" w:cs="Times New Roman"/>
          <w:sz w:val="20"/>
          <w:szCs w:val="20"/>
          <w:vertAlign w:val="superscript"/>
        </w:rPr>
        <w:footnoteRef/>
      </w:r>
      <w:r w:rsidRPr="00DA64A5">
        <w:rPr>
          <w:rFonts w:ascii="Times New Roman" w:eastAsia="Times New Roman" w:hAnsi="Times New Roman" w:cs="Times New Roman"/>
          <w:sz w:val="20"/>
          <w:szCs w:val="20"/>
        </w:rPr>
        <w:t xml:space="preserve"> </w:t>
      </w:r>
      <w:r w:rsidRPr="00DA64A5">
        <w:rPr>
          <w:rFonts w:ascii="Times New Roman" w:eastAsia="Times New Roman" w:hAnsi="Times New Roman" w:cs="Times New Roman"/>
          <w:color w:val="666666"/>
          <w:sz w:val="20"/>
          <w:szCs w:val="20"/>
        </w:rPr>
        <w:t xml:space="preserve"> </w:t>
      </w:r>
      <w:r w:rsidRPr="00DA64A5">
        <w:rPr>
          <w:rFonts w:ascii="Times New Roman" w:eastAsia="Times New Roman" w:hAnsi="Times New Roman" w:cs="Times New Roman"/>
          <w:sz w:val="20"/>
          <w:szCs w:val="20"/>
        </w:rPr>
        <w:t xml:space="preserve">Amnesty.org.uk. 2018. </w:t>
      </w:r>
      <w:r w:rsidRPr="00DA64A5">
        <w:rPr>
          <w:rFonts w:ascii="Times New Roman" w:eastAsia="Times New Roman" w:hAnsi="Times New Roman" w:cs="Times New Roman"/>
          <w:i/>
          <w:sz w:val="20"/>
          <w:szCs w:val="20"/>
        </w:rPr>
        <w:t xml:space="preserve">‘Prisoners Are Frequently Subjected </w:t>
      </w:r>
      <w:proofErr w:type="gramStart"/>
      <w:r w:rsidRPr="00DA64A5">
        <w:rPr>
          <w:rFonts w:ascii="Times New Roman" w:eastAsia="Times New Roman" w:hAnsi="Times New Roman" w:cs="Times New Roman"/>
          <w:i/>
          <w:sz w:val="20"/>
          <w:szCs w:val="20"/>
        </w:rPr>
        <w:t>To</w:t>
      </w:r>
      <w:proofErr w:type="gramEnd"/>
      <w:r w:rsidRPr="00DA64A5">
        <w:rPr>
          <w:rFonts w:ascii="Times New Roman" w:eastAsia="Times New Roman" w:hAnsi="Times New Roman" w:cs="Times New Roman"/>
          <w:i/>
          <w:sz w:val="20"/>
          <w:szCs w:val="20"/>
        </w:rPr>
        <w:t xml:space="preserve"> Disruptions, Delays And Needless, Petty Cruelty’</w:t>
      </w:r>
      <w:r w:rsidRPr="00DA64A5">
        <w:rPr>
          <w:rFonts w:ascii="Times New Roman" w:eastAsia="Times New Roman" w:hAnsi="Times New Roman" w:cs="Times New Roman"/>
          <w:sz w:val="20"/>
          <w:szCs w:val="20"/>
        </w:rPr>
        <w:t>. [online] Available at: &lt;</w:t>
      </w:r>
      <w:hyperlink r:id="rId13">
        <w:r w:rsidRPr="00DA64A5">
          <w:rPr>
            <w:rFonts w:ascii="Times New Roman" w:eastAsia="Times New Roman" w:hAnsi="Times New Roman" w:cs="Times New Roman"/>
            <w:color w:val="1155CC"/>
            <w:sz w:val="20"/>
            <w:szCs w:val="20"/>
            <w:u w:val="single"/>
          </w:rPr>
          <w:t>https://www.amnesty.org.uk/press-releases/bahrain-prisoners-denied-medical-care-despite-serious-illnesses-new-investigation</w:t>
        </w:r>
      </w:hyperlink>
      <w:r w:rsidRPr="00DA64A5">
        <w:rPr>
          <w:rFonts w:ascii="Times New Roman" w:eastAsia="Times New Roman" w:hAnsi="Times New Roman" w:cs="Times New Roman"/>
          <w:sz w:val="20"/>
          <w:szCs w:val="20"/>
        </w:rPr>
        <w:t>&gt;</w:t>
      </w:r>
    </w:p>
  </w:footnote>
  <w:footnote w:id="41">
    <w:p w14:paraId="00000092" w14:textId="3B97E1F9" w:rsidR="00310212" w:rsidRPr="00DA64A5" w:rsidRDefault="008E2DBB">
      <w:pPr>
        <w:spacing w:line="240" w:lineRule="auto"/>
        <w:rPr>
          <w:rFonts w:ascii="Times New Roman" w:hAnsi="Times New Roman" w:cs="Times New Roman"/>
          <w:sz w:val="20"/>
          <w:szCs w:val="20"/>
        </w:rPr>
      </w:pPr>
      <w:r w:rsidRPr="00DA64A5">
        <w:rPr>
          <w:rFonts w:ascii="Times New Roman" w:hAnsi="Times New Roman" w:cs="Times New Roman"/>
          <w:sz w:val="20"/>
          <w:szCs w:val="20"/>
          <w:vertAlign w:val="superscript"/>
        </w:rPr>
        <w:footnoteRef/>
      </w:r>
      <w:r w:rsidRPr="00DA64A5">
        <w:rPr>
          <w:rFonts w:ascii="Times New Roman" w:hAnsi="Times New Roman" w:cs="Times New Roman"/>
          <w:sz w:val="20"/>
          <w:szCs w:val="20"/>
        </w:rPr>
        <w:t xml:space="preserve"> </w:t>
      </w:r>
      <w:r w:rsidRPr="00DA64A5">
        <w:rPr>
          <w:rFonts w:ascii="Times New Roman" w:hAnsi="Times New Roman" w:cs="Times New Roman"/>
          <w:color w:val="666666"/>
          <w:sz w:val="20"/>
          <w:szCs w:val="20"/>
        </w:rPr>
        <w:t xml:space="preserve"> </w:t>
      </w:r>
      <w:r w:rsidRPr="00DA64A5">
        <w:rPr>
          <w:rFonts w:ascii="Times New Roman" w:eastAsia="Times New Roman" w:hAnsi="Times New Roman" w:cs="Times New Roman"/>
          <w:sz w:val="20"/>
          <w:szCs w:val="20"/>
        </w:rPr>
        <w:t xml:space="preserve">Americans for Democracy and Human Rights in Bahrain, Bahrain Institute for Rights and Democracy and Bahrain Center for Human Rights, 2015. </w:t>
      </w:r>
      <w:r w:rsidRPr="00DA64A5">
        <w:rPr>
          <w:rFonts w:ascii="Times New Roman" w:eastAsia="Times New Roman" w:hAnsi="Times New Roman" w:cs="Times New Roman"/>
          <w:i/>
          <w:sz w:val="20"/>
          <w:szCs w:val="20"/>
        </w:rPr>
        <w:t xml:space="preserve">INSIDE JAU: Government Brutality </w:t>
      </w:r>
      <w:proofErr w:type="gramStart"/>
      <w:r w:rsidRPr="00DA64A5">
        <w:rPr>
          <w:rFonts w:ascii="Times New Roman" w:eastAsia="Times New Roman" w:hAnsi="Times New Roman" w:cs="Times New Roman"/>
          <w:i/>
          <w:sz w:val="20"/>
          <w:szCs w:val="20"/>
        </w:rPr>
        <w:t>In</w:t>
      </w:r>
      <w:proofErr w:type="gramEnd"/>
      <w:r w:rsidRPr="00DA64A5">
        <w:rPr>
          <w:rFonts w:ascii="Times New Roman" w:eastAsia="Times New Roman" w:hAnsi="Times New Roman" w:cs="Times New Roman"/>
          <w:i/>
          <w:sz w:val="20"/>
          <w:szCs w:val="20"/>
        </w:rPr>
        <w:t xml:space="preserve"> </w:t>
      </w:r>
      <w:r w:rsidR="00AF641F" w:rsidRPr="00DA64A5">
        <w:rPr>
          <w:rFonts w:ascii="Times New Roman" w:eastAsia="Times New Roman" w:hAnsi="Times New Roman" w:cs="Times New Roman"/>
          <w:i/>
          <w:sz w:val="20"/>
          <w:szCs w:val="20"/>
        </w:rPr>
        <w:t>Bahrain’s</w:t>
      </w:r>
      <w:r w:rsidRPr="00DA64A5">
        <w:rPr>
          <w:rFonts w:ascii="Times New Roman" w:eastAsia="Times New Roman" w:hAnsi="Times New Roman" w:cs="Times New Roman"/>
          <w:i/>
          <w:sz w:val="20"/>
          <w:szCs w:val="20"/>
        </w:rPr>
        <w:t xml:space="preserve"> Central Prison</w:t>
      </w:r>
      <w:r w:rsidRPr="00DA64A5">
        <w:rPr>
          <w:rFonts w:ascii="Times New Roman" w:eastAsia="Times New Roman" w:hAnsi="Times New Roman" w:cs="Times New Roman"/>
          <w:sz w:val="20"/>
          <w:szCs w:val="20"/>
        </w:rPr>
        <w:t>. [online] Available at: &lt;</w:t>
      </w:r>
      <w:hyperlink r:id="rId14">
        <w:r w:rsidRPr="00DA64A5">
          <w:rPr>
            <w:rFonts w:ascii="Times New Roman" w:eastAsia="Times New Roman" w:hAnsi="Times New Roman" w:cs="Times New Roman"/>
            <w:color w:val="1155CC"/>
            <w:sz w:val="20"/>
            <w:szCs w:val="20"/>
            <w:u w:val="single"/>
          </w:rPr>
          <w:t>https://www.adhrb.org/wp-content/uploads/2015/06/Inside-Jau-Report_Final.pdf</w:t>
        </w:r>
      </w:hyperlink>
      <w:r w:rsidRPr="00DA64A5">
        <w:rPr>
          <w:rFonts w:ascii="Times New Roman" w:eastAsia="Times New Roman" w:hAnsi="Times New Roman" w:cs="Times New Roman"/>
          <w:sz w:val="20"/>
          <w:szCs w:val="20"/>
        </w:rPr>
        <w:t>&gt;</w:t>
      </w:r>
    </w:p>
  </w:footnote>
  <w:footnote w:id="42">
    <w:p w14:paraId="00000093" w14:textId="77777777" w:rsidR="00310212" w:rsidRPr="00DA64A5" w:rsidRDefault="008E2DBB">
      <w:pPr>
        <w:spacing w:line="240" w:lineRule="auto"/>
        <w:rPr>
          <w:rFonts w:ascii="Times New Roman" w:hAnsi="Times New Roman" w:cs="Times New Roman"/>
          <w:sz w:val="20"/>
          <w:szCs w:val="20"/>
          <w:highlight w:val="white"/>
        </w:rPr>
      </w:pPr>
      <w:r w:rsidRPr="00DA64A5">
        <w:rPr>
          <w:rFonts w:ascii="Times New Roman" w:hAnsi="Times New Roman" w:cs="Times New Roman"/>
          <w:sz w:val="20"/>
          <w:szCs w:val="20"/>
          <w:vertAlign w:val="superscript"/>
        </w:rPr>
        <w:footnoteRef/>
      </w:r>
      <w:r w:rsidRPr="00DA64A5">
        <w:rPr>
          <w:rFonts w:ascii="Times New Roman" w:eastAsia="Times New Roman" w:hAnsi="Times New Roman" w:cs="Times New Roman"/>
          <w:sz w:val="20"/>
          <w:szCs w:val="20"/>
        </w:rPr>
        <w:t xml:space="preserve"> </w:t>
      </w:r>
      <w:r w:rsidRPr="00DA64A5">
        <w:rPr>
          <w:rFonts w:ascii="Times New Roman" w:eastAsia="Times New Roman" w:hAnsi="Times New Roman" w:cs="Times New Roman"/>
          <w:sz w:val="20"/>
          <w:szCs w:val="20"/>
          <w:highlight w:val="white"/>
        </w:rPr>
        <w:t xml:space="preserve">United States Department of State. 2018. </w:t>
      </w:r>
      <w:r w:rsidRPr="00DA64A5">
        <w:rPr>
          <w:rFonts w:ascii="Times New Roman" w:eastAsia="Times New Roman" w:hAnsi="Times New Roman" w:cs="Times New Roman"/>
          <w:i/>
          <w:sz w:val="20"/>
          <w:szCs w:val="20"/>
        </w:rPr>
        <w:t xml:space="preserve">Bahrain - United States Department </w:t>
      </w:r>
      <w:proofErr w:type="gramStart"/>
      <w:r w:rsidRPr="00DA64A5">
        <w:rPr>
          <w:rFonts w:ascii="Times New Roman" w:eastAsia="Times New Roman" w:hAnsi="Times New Roman" w:cs="Times New Roman"/>
          <w:i/>
          <w:sz w:val="20"/>
          <w:szCs w:val="20"/>
        </w:rPr>
        <w:t>Of</w:t>
      </w:r>
      <w:proofErr w:type="gramEnd"/>
      <w:r w:rsidRPr="00DA64A5">
        <w:rPr>
          <w:rFonts w:ascii="Times New Roman" w:eastAsia="Times New Roman" w:hAnsi="Times New Roman" w:cs="Times New Roman"/>
          <w:i/>
          <w:sz w:val="20"/>
          <w:szCs w:val="20"/>
        </w:rPr>
        <w:t xml:space="preserve"> State</w:t>
      </w:r>
      <w:r w:rsidRPr="00DA64A5">
        <w:rPr>
          <w:rFonts w:ascii="Times New Roman" w:eastAsia="Times New Roman" w:hAnsi="Times New Roman" w:cs="Times New Roman"/>
          <w:sz w:val="20"/>
          <w:szCs w:val="20"/>
          <w:highlight w:val="white"/>
        </w:rPr>
        <w:t>. [online] Available at: &lt;</w:t>
      </w:r>
      <w:hyperlink r:id="rId15">
        <w:r w:rsidRPr="00DA64A5">
          <w:rPr>
            <w:rFonts w:ascii="Times New Roman" w:eastAsia="Times New Roman" w:hAnsi="Times New Roman" w:cs="Times New Roman"/>
            <w:color w:val="1155CC"/>
            <w:sz w:val="20"/>
            <w:szCs w:val="20"/>
            <w:highlight w:val="white"/>
            <w:u w:val="single"/>
          </w:rPr>
          <w:t>https://www.state.gov/reports/2018-country-reports-on-human-rights-practices/bahrain/</w:t>
        </w:r>
      </w:hyperlink>
      <w:r w:rsidRPr="00DA64A5">
        <w:rPr>
          <w:rFonts w:ascii="Times New Roman" w:eastAsia="Times New Roman" w:hAnsi="Times New Roman" w:cs="Times New Roman"/>
          <w:sz w:val="20"/>
          <w:szCs w:val="20"/>
          <w:highlight w:val="white"/>
        </w:rPr>
        <w:t>&gt;</w:t>
      </w:r>
    </w:p>
  </w:footnote>
  <w:footnote w:id="43">
    <w:p w14:paraId="00000094" w14:textId="77777777" w:rsidR="00310212" w:rsidRPr="00DA64A5" w:rsidRDefault="008E2DBB">
      <w:pPr>
        <w:spacing w:line="240" w:lineRule="auto"/>
        <w:rPr>
          <w:rFonts w:ascii="Times New Roman" w:eastAsia="Times New Roman" w:hAnsi="Times New Roman" w:cs="Times New Roman"/>
          <w:sz w:val="20"/>
          <w:szCs w:val="20"/>
        </w:rPr>
      </w:pPr>
      <w:r w:rsidRPr="00DA64A5">
        <w:rPr>
          <w:rFonts w:ascii="Times New Roman" w:hAnsi="Times New Roman" w:cs="Times New Roman"/>
          <w:sz w:val="20"/>
          <w:szCs w:val="20"/>
          <w:vertAlign w:val="superscript"/>
        </w:rPr>
        <w:footnoteRef/>
      </w:r>
      <w:r w:rsidRPr="00DA64A5">
        <w:rPr>
          <w:rFonts w:ascii="Times New Roman" w:hAnsi="Times New Roman" w:cs="Times New Roman"/>
          <w:sz w:val="20"/>
          <w:szCs w:val="20"/>
        </w:rPr>
        <w:t xml:space="preserve"> </w:t>
      </w:r>
      <w:r w:rsidRPr="00DA64A5">
        <w:rPr>
          <w:rFonts w:ascii="Times New Roman" w:eastAsia="Times New Roman" w:hAnsi="Times New Roman" w:cs="Times New Roman"/>
          <w:color w:val="666666"/>
          <w:sz w:val="20"/>
          <w:szCs w:val="20"/>
        </w:rPr>
        <w:t xml:space="preserve"> </w:t>
      </w:r>
      <w:r w:rsidRPr="00DA64A5">
        <w:rPr>
          <w:rFonts w:ascii="Times New Roman" w:eastAsia="Times New Roman" w:hAnsi="Times New Roman" w:cs="Times New Roman"/>
          <w:sz w:val="20"/>
          <w:szCs w:val="20"/>
        </w:rPr>
        <w:t xml:space="preserve">Policemc.gov.bh. 2019. </w:t>
      </w:r>
      <w:r w:rsidRPr="00DA64A5">
        <w:rPr>
          <w:rFonts w:ascii="Times New Roman" w:eastAsia="Times New Roman" w:hAnsi="Times New Roman" w:cs="Times New Roman"/>
          <w:i/>
          <w:sz w:val="20"/>
          <w:szCs w:val="20"/>
          <w:rtl/>
        </w:rPr>
        <w:t>الإصلاح والتأهيل</w:t>
      </w:r>
      <w:r w:rsidRPr="00DA64A5">
        <w:rPr>
          <w:rFonts w:ascii="Times New Roman" w:eastAsia="Times New Roman" w:hAnsi="Times New Roman" w:cs="Times New Roman"/>
          <w:sz w:val="20"/>
          <w:szCs w:val="20"/>
        </w:rPr>
        <w:t>. [online] Available at: &lt;</w:t>
      </w:r>
      <w:hyperlink r:id="rId16">
        <w:r w:rsidRPr="00DA64A5">
          <w:rPr>
            <w:rFonts w:ascii="Times New Roman" w:eastAsia="Times New Roman" w:hAnsi="Times New Roman" w:cs="Times New Roman"/>
            <w:color w:val="1155CC"/>
            <w:sz w:val="20"/>
            <w:szCs w:val="20"/>
            <w:u w:val="single"/>
          </w:rPr>
          <w:t>https://www.policemc.gov.bh/news/ministry/99333</w:t>
        </w:r>
      </w:hyperlink>
      <w:r w:rsidRPr="00DA64A5">
        <w:rPr>
          <w:rFonts w:ascii="Times New Roman" w:eastAsia="Times New Roman" w:hAnsi="Times New Roman" w:cs="Times New Roman"/>
          <w:sz w:val="20"/>
          <w:szCs w:val="20"/>
        </w:rPr>
        <w:t>&gt;</w:t>
      </w:r>
    </w:p>
  </w:footnote>
  <w:footnote w:id="44">
    <w:p w14:paraId="00000095" w14:textId="77777777" w:rsidR="00310212" w:rsidRPr="00DA64A5" w:rsidRDefault="008E2DBB">
      <w:pPr>
        <w:spacing w:line="240" w:lineRule="auto"/>
        <w:rPr>
          <w:rFonts w:ascii="Times New Roman" w:eastAsia="Times New Roman" w:hAnsi="Times New Roman" w:cs="Times New Roman"/>
          <w:sz w:val="20"/>
          <w:szCs w:val="20"/>
          <w:highlight w:val="white"/>
        </w:rPr>
      </w:pPr>
      <w:r w:rsidRPr="00DA64A5">
        <w:rPr>
          <w:rFonts w:ascii="Times New Roman" w:hAnsi="Times New Roman" w:cs="Times New Roman"/>
          <w:sz w:val="20"/>
          <w:szCs w:val="20"/>
          <w:vertAlign w:val="superscript"/>
        </w:rPr>
        <w:footnoteRef/>
      </w:r>
      <w:r w:rsidRPr="00DA64A5">
        <w:rPr>
          <w:rFonts w:ascii="Times New Roman" w:hAnsi="Times New Roman" w:cs="Times New Roman"/>
          <w:sz w:val="20"/>
          <w:szCs w:val="20"/>
        </w:rPr>
        <w:t xml:space="preserve"> </w:t>
      </w:r>
      <w:r w:rsidRPr="00DA64A5">
        <w:rPr>
          <w:rFonts w:ascii="Times New Roman" w:eastAsia="Times New Roman" w:hAnsi="Times New Roman" w:cs="Times New Roman"/>
          <w:sz w:val="20"/>
          <w:szCs w:val="20"/>
          <w:highlight w:val="white"/>
        </w:rPr>
        <w:t xml:space="preserve">Human Rights Watch. 2012. </w:t>
      </w:r>
      <w:r w:rsidRPr="00DA64A5">
        <w:rPr>
          <w:rFonts w:ascii="Times New Roman" w:eastAsia="Times New Roman" w:hAnsi="Times New Roman" w:cs="Times New Roman"/>
          <w:i/>
          <w:sz w:val="20"/>
          <w:szCs w:val="20"/>
        </w:rPr>
        <w:t>For A Better Life</w:t>
      </w:r>
      <w:r w:rsidRPr="00DA64A5">
        <w:rPr>
          <w:rFonts w:ascii="Times New Roman" w:eastAsia="Times New Roman" w:hAnsi="Times New Roman" w:cs="Times New Roman"/>
          <w:sz w:val="20"/>
          <w:szCs w:val="20"/>
          <w:highlight w:val="white"/>
        </w:rPr>
        <w:t>. [online] Available at: &lt;</w:t>
      </w:r>
      <w:hyperlink r:id="rId17">
        <w:r w:rsidRPr="00DA64A5">
          <w:rPr>
            <w:rFonts w:ascii="Times New Roman" w:eastAsia="Times New Roman" w:hAnsi="Times New Roman" w:cs="Times New Roman"/>
            <w:color w:val="1155CC"/>
            <w:sz w:val="20"/>
            <w:szCs w:val="20"/>
            <w:highlight w:val="white"/>
            <w:u w:val="single"/>
          </w:rPr>
          <w:t>https://www.hrw.org/report/2012/09/30/better-life/migrant-worker-abuse-bahrain-and-government-reform-agenda</w:t>
        </w:r>
      </w:hyperlink>
      <w:r w:rsidRPr="00DA64A5">
        <w:rPr>
          <w:rFonts w:ascii="Times New Roman" w:eastAsia="Times New Roman" w:hAnsi="Times New Roman" w:cs="Times New Roman"/>
          <w:sz w:val="20"/>
          <w:szCs w:val="20"/>
          <w:highlight w:val="white"/>
        </w:rPr>
        <w:t>&gt;</w:t>
      </w:r>
    </w:p>
  </w:footnote>
  <w:footnote w:id="45">
    <w:p w14:paraId="00000096" w14:textId="77777777" w:rsidR="00310212" w:rsidRPr="00DA64A5" w:rsidRDefault="008E2DBB">
      <w:pPr>
        <w:spacing w:line="240" w:lineRule="auto"/>
        <w:rPr>
          <w:rFonts w:ascii="Times New Roman" w:hAnsi="Times New Roman" w:cs="Times New Roman"/>
          <w:sz w:val="20"/>
          <w:szCs w:val="20"/>
        </w:rPr>
      </w:pPr>
      <w:r w:rsidRPr="00DA64A5">
        <w:rPr>
          <w:rFonts w:ascii="Times New Roman" w:hAnsi="Times New Roman" w:cs="Times New Roman"/>
          <w:sz w:val="20"/>
          <w:szCs w:val="20"/>
          <w:vertAlign w:val="superscript"/>
        </w:rPr>
        <w:footnoteRef/>
      </w:r>
      <w:r w:rsidRPr="00DA64A5">
        <w:rPr>
          <w:rFonts w:ascii="Times New Roman" w:hAnsi="Times New Roman" w:cs="Times New Roman"/>
          <w:sz w:val="20"/>
          <w:szCs w:val="20"/>
        </w:rPr>
        <w:t xml:space="preserve"> </w:t>
      </w:r>
      <w:r w:rsidRPr="00DA64A5">
        <w:rPr>
          <w:rFonts w:ascii="Times New Roman" w:eastAsia="Times New Roman" w:hAnsi="Times New Roman" w:cs="Times New Roman"/>
          <w:sz w:val="20"/>
          <w:szCs w:val="20"/>
        </w:rPr>
        <w:t>Ibid.</w:t>
      </w:r>
    </w:p>
  </w:footnote>
  <w:footnote w:id="46">
    <w:p w14:paraId="00000097" w14:textId="77777777" w:rsidR="00310212" w:rsidRDefault="008E2DBB">
      <w:pPr>
        <w:spacing w:line="240" w:lineRule="auto"/>
        <w:rPr>
          <w:sz w:val="20"/>
          <w:szCs w:val="20"/>
          <w:highlight w:val="white"/>
        </w:rPr>
      </w:pPr>
      <w:r w:rsidRPr="00DA64A5">
        <w:rPr>
          <w:rFonts w:ascii="Times New Roman" w:hAnsi="Times New Roman" w:cs="Times New Roman"/>
          <w:sz w:val="20"/>
          <w:szCs w:val="20"/>
          <w:vertAlign w:val="superscript"/>
        </w:rPr>
        <w:footnoteRef/>
      </w:r>
      <w:r w:rsidRPr="00DA64A5">
        <w:rPr>
          <w:rFonts w:ascii="Times New Roman" w:hAnsi="Times New Roman" w:cs="Times New Roman"/>
          <w:sz w:val="20"/>
          <w:szCs w:val="20"/>
        </w:rPr>
        <w:t xml:space="preserve"> </w:t>
      </w:r>
      <w:r w:rsidRPr="00DA64A5">
        <w:rPr>
          <w:rFonts w:ascii="Times New Roman" w:eastAsia="Times New Roman" w:hAnsi="Times New Roman" w:cs="Times New Roman"/>
          <w:i/>
          <w:sz w:val="20"/>
          <w:szCs w:val="20"/>
        </w:rPr>
        <w:t>Health Science Journal</w:t>
      </w:r>
      <w:r w:rsidRPr="00DA64A5">
        <w:rPr>
          <w:rFonts w:ascii="Times New Roman" w:eastAsia="Times New Roman" w:hAnsi="Times New Roman" w:cs="Times New Roman"/>
          <w:sz w:val="20"/>
          <w:szCs w:val="20"/>
          <w:highlight w:val="white"/>
        </w:rPr>
        <w:t>, 2011. Health Issues among Nepalese migrant workers in the Middle East. [online] 5(3). Available at: &lt;http://eprints.bournemouth.ac.uk/18279/1/532.pdf&gt;</w:t>
      </w:r>
    </w:p>
  </w:footnote>
  <w:footnote w:id="47">
    <w:p w14:paraId="00000098" w14:textId="35299C45" w:rsidR="00310212" w:rsidRPr="0073794A" w:rsidRDefault="008E2DBB">
      <w:pPr>
        <w:spacing w:line="240" w:lineRule="auto"/>
        <w:rPr>
          <w:rFonts w:ascii="Times New Roman" w:hAnsi="Times New Roman" w:cs="Times New Roman"/>
          <w:i/>
          <w:sz w:val="20"/>
          <w:szCs w:val="20"/>
        </w:rPr>
      </w:pPr>
      <w:r w:rsidRPr="0073794A">
        <w:rPr>
          <w:rFonts w:ascii="Times New Roman" w:hAnsi="Times New Roman" w:cs="Times New Roman"/>
          <w:sz w:val="20"/>
          <w:szCs w:val="20"/>
          <w:vertAlign w:val="superscript"/>
        </w:rPr>
        <w:footnoteRef/>
      </w:r>
      <w:r w:rsidRPr="0073794A">
        <w:rPr>
          <w:rFonts w:ascii="Times New Roman" w:eastAsia="Times New Roman" w:hAnsi="Times New Roman" w:cs="Times New Roman"/>
          <w:sz w:val="20"/>
          <w:szCs w:val="20"/>
        </w:rPr>
        <w:t xml:space="preserve"> </w:t>
      </w:r>
      <w:r w:rsidR="00160167" w:rsidRPr="00DA64A5">
        <w:rPr>
          <w:rFonts w:ascii="Times New Roman" w:eastAsia="Times New Roman" w:hAnsi="Times New Roman" w:cs="Times New Roman"/>
          <w:i/>
          <w:sz w:val="20"/>
          <w:szCs w:val="20"/>
        </w:rPr>
        <w:t>Health Science Journal</w:t>
      </w:r>
      <w:r w:rsidR="00160167" w:rsidRPr="00DA64A5">
        <w:rPr>
          <w:rFonts w:ascii="Times New Roman" w:eastAsia="Times New Roman" w:hAnsi="Times New Roman" w:cs="Times New Roman"/>
          <w:sz w:val="20"/>
          <w:szCs w:val="20"/>
          <w:highlight w:val="white"/>
        </w:rPr>
        <w:t>, 2011. Health Issues among Nepalese migrant workers in the Middle East. [online] 5(3). Available at: &lt;http://eprints.bournemouth.ac.uk/18279/1/532.pdf&gt;</w:t>
      </w:r>
    </w:p>
  </w:footnote>
  <w:footnote w:id="48">
    <w:p w14:paraId="00000099" w14:textId="2CC1EC77" w:rsidR="00310212" w:rsidRPr="0073794A" w:rsidRDefault="008E2DBB">
      <w:pPr>
        <w:spacing w:line="240" w:lineRule="auto"/>
        <w:rPr>
          <w:rFonts w:ascii="Times New Roman" w:hAnsi="Times New Roman" w:cs="Times New Roman"/>
          <w:sz w:val="20"/>
          <w:szCs w:val="20"/>
        </w:rPr>
      </w:pPr>
      <w:r w:rsidRPr="0073794A">
        <w:rPr>
          <w:rFonts w:ascii="Times New Roman" w:hAnsi="Times New Roman" w:cs="Times New Roman"/>
          <w:sz w:val="20"/>
          <w:szCs w:val="20"/>
          <w:vertAlign w:val="superscript"/>
        </w:rPr>
        <w:footnoteRef/>
      </w:r>
      <w:r w:rsidRPr="0073794A">
        <w:rPr>
          <w:rFonts w:ascii="Times New Roman" w:hAnsi="Times New Roman" w:cs="Times New Roman"/>
          <w:sz w:val="20"/>
          <w:szCs w:val="20"/>
        </w:rPr>
        <w:t xml:space="preserve"> </w:t>
      </w:r>
      <w:r w:rsidRPr="0073794A">
        <w:rPr>
          <w:rFonts w:ascii="Times New Roman" w:eastAsia="Times New Roman" w:hAnsi="Times New Roman" w:cs="Times New Roman"/>
          <w:color w:val="666666"/>
          <w:sz w:val="20"/>
          <w:szCs w:val="20"/>
        </w:rPr>
        <w:t xml:space="preserve"> </w:t>
      </w:r>
      <w:r w:rsidRPr="0073794A">
        <w:rPr>
          <w:rFonts w:ascii="Times New Roman" w:eastAsia="Times New Roman" w:hAnsi="Times New Roman" w:cs="Times New Roman"/>
          <w:sz w:val="20"/>
          <w:szCs w:val="20"/>
        </w:rPr>
        <w:t xml:space="preserve">International </w:t>
      </w:r>
      <w:r w:rsidR="00AF641F" w:rsidRPr="0073794A">
        <w:rPr>
          <w:rFonts w:ascii="Times New Roman" w:eastAsia="Times New Roman" w:hAnsi="Times New Roman" w:cs="Times New Roman"/>
          <w:sz w:val="20"/>
          <w:szCs w:val="20"/>
        </w:rPr>
        <w:t>Labor</w:t>
      </w:r>
      <w:r w:rsidRPr="0073794A">
        <w:rPr>
          <w:rFonts w:ascii="Times New Roman" w:eastAsia="Times New Roman" w:hAnsi="Times New Roman" w:cs="Times New Roman"/>
          <w:sz w:val="20"/>
          <w:szCs w:val="20"/>
        </w:rPr>
        <w:t xml:space="preserve"> </w:t>
      </w:r>
      <w:r w:rsidR="00AF641F" w:rsidRPr="0073794A">
        <w:rPr>
          <w:rFonts w:ascii="Times New Roman" w:eastAsia="Times New Roman" w:hAnsi="Times New Roman" w:cs="Times New Roman"/>
          <w:sz w:val="20"/>
          <w:szCs w:val="20"/>
        </w:rPr>
        <w:t>Organization</w:t>
      </w:r>
      <w:r w:rsidRPr="0073794A">
        <w:rPr>
          <w:rFonts w:ascii="Times New Roman" w:eastAsia="Times New Roman" w:hAnsi="Times New Roman" w:cs="Times New Roman"/>
          <w:sz w:val="20"/>
          <w:szCs w:val="20"/>
        </w:rPr>
        <w:t xml:space="preserve">, 2004. </w:t>
      </w:r>
      <w:r w:rsidRPr="0073794A">
        <w:rPr>
          <w:rFonts w:ascii="Times New Roman" w:eastAsia="Times New Roman" w:hAnsi="Times New Roman" w:cs="Times New Roman"/>
          <w:i/>
          <w:sz w:val="20"/>
          <w:szCs w:val="20"/>
        </w:rPr>
        <w:t>GENDER AND MIGRATION IN ARAB STATES: THE CASE OF DOMESTIC WORKERS</w:t>
      </w:r>
      <w:r w:rsidRPr="0073794A">
        <w:rPr>
          <w:rFonts w:ascii="Times New Roman" w:eastAsia="Times New Roman" w:hAnsi="Times New Roman" w:cs="Times New Roman"/>
          <w:sz w:val="20"/>
          <w:szCs w:val="20"/>
        </w:rPr>
        <w:t>. [online] Beirut: Regional Office for Arab States. Available at: &lt;</w:t>
      </w:r>
      <w:hyperlink r:id="rId18">
        <w:r w:rsidRPr="0073794A">
          <w:rPr>
            <w:rFonts w:ascii="Times New Roman" w:eastAsia="Times New Roman" w:hAnsi="Times New Roman" w:cs="Times New Roman"/>
            <w:color w:val="1155CC"/>
            <w:sz w:val="20"/>
            <w:szCs w:val="20"/>
            <w:u w:val="single"/>
          </w:rPr>
          <w:t>https://www.arabtradeunion.org/upload/GENDER%20AND%20MIGRATION%20IN%20ARAB%20STATES%20%20THE%20CASE%20OF%20DOMESTIC%20WORKERS_0.pdf#page=8</w:t>
        </w:r>
      </w:hyperlink>
      <w:r w:rsidRPr="0073794A">
        <w:rPr>
          <w:rFonts w:ascii="Times New Roman" w:eastAsia="Times New Roman" w:hAnsi="Times New Roman" w:cs="Times New Roman"/>
          <w:sz w:val="20"/>
          <w:szCs w:val="20"/>
        </w:rPr>
        <w:t>&gt;</w:t>
      </w:r>
    </w:p>
  </w:footnote>
  <w:footnote w:id="49">
    <w:p w14:paraId="0000009A" w14:textId="77777777" w:rsidR="00310212" w:rsidRDefault="008E2DBB">
      <w:pPr>
        <w:spacing w:line="240" w:lineRule="auto"/>
        <w:rPr>
          <w:rFonts w:ascii="Times New Roman" w:eastAsia="Times New Roman" w:hAnsi="Times New Roman" w:cs="Times New Roman"/>
          <w:sz w:val="20"/>
          <w:szCs w:val="20"/>
        </w:rPr>
      </w:pPr>
      <w:r w:rsidRPr="0073794A">
        <w:rPr>
          <w:rFonts w:ascii="Times New Roman" w:hAnsi="Times New Roman" w:cs="Times New Roman"/>
          <w:sz w:val="20"/>
          <w:szCs w:val="20"/>
          <w:vertAlign w:val="superscript"/>
        </w:rPr>
        <w:footnoteRef/>
      </w:r>
      <w:r w:rsidRPr="0073794A">
        <w:rPr>
          <w:rFonts w:ascii="Times New Roman" w:hAnsi="Times New Roman" w:cs="Times New Roman"/>
          <w:sz w:val="20"/>
          <w:szCs w:val="20"/>
        </w:rPr>
        <w:t xml:space="preserve"> </w:t>
      </w:r>
      <w:r w:rsidRPr="0073794A">
        <w:rPr>
          <w:rFonts w:ascii="Times New Roman" w:eastAsia="Times New Roman" w:hAnsi="Times New Roman" w:cs="Times New Roman"/>
          <w:color w:val="666666"/>
          <w:sz w:val="20"/>
          <w:szCs w:val="20"/>
        </w:rPr>
        <w:t xml:space="preserve"> </w:t>
      </w:r>
      <w:r w:rsidRPr="0073794A">
        <w:rPr>
          <w:rFonts w:ascii="Times New Roman" w:eastAsia="Times New Roman" w:hAnsi="Times New Roman" w:cs="Times New Roman"/>
          <w:sz w:val="20"/>
          <w:szCs w:val="20"/>
        </w:rPr>
        <w:t xml:space="preserve">Allinson, T. and Sanders, L., 2020. </w:t>
      </w:r>
      <w:r w:rsidRPr="0073794A">
        <w:rPr>
          <w:rFonts w:ascii="Times New Roman" w:eastAsia="Times New Roman" w:hAnsi="Times New Roman" w:cs="Times New Roman"/>
          <w:i/>
          <w:sz w:val="20"/>
          <w:szCs w:val="20"/>
        </w:rPr>
        <w:t xml:space="preserve">Coronavirus Deepens Risks </w:t>
      </w:r>
      <w:proofErr w:type="gramStart"/>
      <w:r w:rsidRPr="0073794A">
        <w:rPr>
          <w:rFonts w:ascii="Times New Roman" w:eastAsia="Times New Roman" w:hAnsi="Times New Roman" w:cs="Times New Roman"/>
          <w:i/>
          <w:sz w:val="20"/>
          <w:szCs w:val="20"/>
        </w:rPr>
        <w:t>For</w:t>
      </w:r>
      <w:proofErr w:type="gramEnd"/>
      <w:r w:rsidRPr="0073794A">
        <w:rPr>
          <w:rFonts w:ascii="Times New Roman" w:eastAsia="Times New Roman" w:hAnsi="Times New Roman" w:cs="Times New Roman"/>
          <w:i/>
          <w:sz w:val="20"/>
          <w:szCs w:val="20"/>
        </w:rPr>
        <w:t xml:space="preserve"> Migrant Workers In The Gulf</w:t>
      </w:r>
      <w:r w:rsidRPr="0073794A">
        <w:rPr>
          <w:rFonts w:ascii="Times New Roman" w:eastAsia="Times New Roman" w:hAnsi="Times New Roman" w:cs="Times New Roman"/>
          <w:sz w:val="20"/>
          <w:szCs w:val="20"/>
        </w:rPr>
        <w:t>. [online] DW.COM. Available at: &lt;https://www.dw.com/en/coronavirus-deepens-risks-for-migrant-workers-in-the-gulf/a-53297391&gt;</w:t>
      </w:r>
      <w:r>
        <w:rPr>
          <w:rFonts w:ascii="Times New Roman" w:eastAsia="Times New Roman" w:hAnsi="Times New Roman" w:cs="Times New Roman"/>
          <w:sz w:val="20"/>
          <w:szCs w:val="20"/>
        </w:rPr>
        <w:t xml:space="preserve"> </w:t>
      </w:r>
    </w:p>
  </w:footnote>
  <w:footnote w:id="50">
    <w:p w14:paraId="0000009B" w14:textId="0098B1EF" w:rsidR="00310212" w:rsidRPr="00160167" w:rsidRDefault="008E2DBB">
      <w:pPr>
        <w:spacing w:line="240" w:lineRule="auto"/>
        <w:jc w:val="both"/>
        <w:rPr>
          <w:rFonts w:ascii="Times New Roman" w:eastAsia="Times New Roman" w:hAnsi="Times New Roman" w:cs="Times New Roman"/>
          <w:sz w:val="20"/>
          <w:szCs w:val="20"/>
        </w:rPr>
      </w:pPr>
      <w:r w:rsidRPr="00160167">
        <w:rPr>
          <w:rFonts w:ascii="Times New Roman" w:hAnsi="Times New Roman" w:cs="Times New Roman"/>
          <w:sz w:val="20"/>
          <w:szCs w:val="20"/>
          <w:vertAlign w:val="superscript"/>
        </w:rPr>
        <w:footnoteRef/>
      </w:r>
      <w:r w:rsidRPr="00160167">
        <w:rPr>
          <w:rFonts w:ascii="Times New Roman" w:eastAsia="Times New Roman" w:hAnsi="Times New Roman" w:cs="Times New Roman"/>
          <w:sz w:val="20"/>
          <w:szCs w:val="20"/>
        </w:rPr>
        <w:t xml:space="preserve"> International Trade Union Confederation, Facilitating Exploitation: A review of </w:t>
      </w:r>
      <w:r w:rsidR="00AF641F" w:rsidRPr="00160167">
        <w:rPr>
          <w:rFonts w:ascii="Times New Roman" w:eastAsia="Times New Roman" w:hAnsi="Times New Roman" w:cs="Times New Roman"/>
          <w:sz w:val="20"/>
          <w:szCs w:val="20"/>
        </w:rPr>
        <w:t>Labor</w:t>
      </w:r>
      <w:r w:rsidRPr="00160167">
        <w:rPr>
          <w:rFonts w:ascii="Times New Roman" w:eastAsia="Times New Roman" w:hAnsi="Times New Roman" w:cs="Times New Roman"/>
          <w:sz w:val="20"/>
          <w:szCs w:val="20"/>
        </w:rPr>
        <w:t xml:space="preserve"> Laws for Migrant Domestic Workers in Gulf Cooperation Council Countries, (Brussels: ITUC, November 2014), 32.</w:t>
      </w:r>
    </w:p>
  </w:footnote>
  <w:footnote w:id="51">
    <w:p w14:paraId="0000009C" w14:textId="77777777" w:rsidR="00310212" w:rsidRPr="00160167" w:rsidRDefault="008E2DBB">
      <w:pPr>
        <w:spacing w:line="240" w:lineRule="auto"/>
        <w:jc w:val="both"/>
        <w:rPr>
          <w:rFonts w:ascii="Times New Roman" w:eastAsia="Times New Roman" w:hAnsi="Times New Roman" w:cs="Times New Roman"/>
          <w:sz w:val="20"/>
          <w:szCs w:val="20"/>
        </w:rPr>
      </w:pPr>
      <w:r w:rsidRPr="00160167">
        <w:rPr>
          <w:rFonts w:ascii="Times New Roman" w:hAnsi="Times New Roman" w:cs="Times New Roman"/>
          <w:sz w:val="20"/>
          <w:szCs w:val="20"/>
          <w:vertAlign w:val="superscript"/>
        </w:rPr>
        <w:footnoteRef/>
      </w:r>
      <w:r w:rsidRPr="00160167">
        <w:rPr>
          <w:rFonts w:ascii="Times New Roman" w:eastAsia="Times New Roman" w:hAnsi="Times New Roman" w:cs="Times New Roman"/>
          <w:sz w:val="20"/>
          <w:szCs w:val="20"/>
        </w:rPr>
        <w:t xml:space="preserve"> Heather Murray. “Hope for Reform Springs Eternal: How the Sponsorship System, Domestic Laws and Traditional Customs Fail to Protect Migrant Domestic Workers in GCC Countries.” Cornell International Law Journal, 2012: 462-58.</w:t>
      </w:r>
    </w:p>
  </w:footnote>
  <w:footnote w:id="52">
    <w:p w14:paraId="0000009D" w14:textId="77777777" w:rsidR="00310212" w:rsidRPr="00160167" w:rsidRDefault="008E2DBB">
      <w:pPr>
        <w:spacing w:line="240" w:lineRule="auto"/>
        <w:jc w:val="both"/>
        <w:rPr>
          <w:rFonts w:ascii="Times New Roman" w:eastAsia="Times New Roman" w:hAnsi="Times New Roman" w:cs="Times New Roman"/>
          <w:sz w:val="20"/>
          <w:szCs w:val="20"/>
        </w:rPr>
      </w:pPr>
      <w:r w:rsidRPr="00160167">
        <w:rPr>
          <w:rFonts w:ascii="Times New Roman" w:hAnsi="Times New Roman" w:cs="Times New Roman"/>
          <w:sz w:val="20"/>
          <w:szCs w:val="20"/>
          <w:vertAlign w:val="superscript"/>
        </w:rPr>
        <w:footnoteRef/>
      </w:r>
      <w:r w:rsidRPr="00160167">
        <w:rPr>
          <w:rFonts w:ascii="Times New Roman" w:eastAsia="Times New Roman" w:hAnsi="Times New Roman" w:cs="Times New Roman"/>
          <w:sz w:val="20"/>
          <w:szCs w:val="20"/>
        </w:rPr>
        <w:t xml:space="preserve"> Sabika al-Najjar, “Women Migrant Domestic Workers in Bahrain,” ILO Report: Gender &amp; Migration in Arab States, The Case of Domestic Workers. June 2004. pp. 24-40. </w:t>
      </w:r>
    </w:p>
  </w:footnote>
  <w:footnote w:id="53">
    <w:p w14:paraId="0000009E" w14:textId="77777777" w:rsidR="00310212" w:rsidRPr="00160167" w:rsidRDefault="008E2DBB">
      <w:pPr>
        <w:spacing w:line="240" w:lineRule="auto"/>
        <w:jc w:val="both"/>
        <w:rPr>
          <w:rFonts w:ascii="Times New Roman" w:eastAsia="Times New Roman" w:hAnsi="Times New Roman" w:cs="Times New Roman"/>
          <w:sz w:val="20"/>
          <w:szCs w:val="20"/>
        </w:rPr>
      </w:pPr>
      <w:r w:rsidRPr="00160167">
        <w:rPr>
          <w:rFonts w:ascii="Times New Roman" w:hAnsi="Times New Roman" w:cs="Times New Roman"/>
          <w:sz w:val="20"/>
          <w:szCs w:val="20"/>
          <w:vertAlign w:val="superscript"/>
        </w:rPr>
        <w:footnoteRef/>
      </w:r>
      <w:r w:rsidRPr="00160167">
        <w:rPr>
          <w:rFonts w:ascii="Times New Roman" w:eastAsia="Times New Roman" w:hAnsi="Times New Roman" w:cs="Times New Roman"/>
          <w:sz w:val="20"/>
          <w:szCs w:val="20"/>
        </w:rPr>
        <w:t xml:space="preserve"> Gloria Morento-Fontes Chammartin. “Domestic Workers: Little Protection for the Underpaid.” Migration Policy Institute. April 2005. </w:t>
      </w:r>
      <w:hyperlink r:id="rId19">
        <w:r w:rsidRPr="00160167">
          <w:rPr>
            <w:rFonts w:ascii="Times New Roman" w:eastAsia="Times New Roman" w:hAnsi="Times New Roman" w:cs="Times New Roman"/>
            <w:color w:val="0563C1"/>
            <w:sz w:val="20"/>
            <w:szCs w:val="20"/>
            <w:u w:val="single"/>
          </w:rPr>
          <w:t>http://www.migrationpolicy.org/article/domestic-workers-little-protection-underpaid</w:t>
        </w:r>
      </w:hyperlink>
      <w:r w:rsidRPr="00160167">
        <w:rPr>
          <w:rFonts w:ascii="Times New Roman" w:eastAsia="Times New Roman" w:hAnsi="Times New Roman" w:cs="Times New Roman"/>
          <w:sz w:val="20"/>
          <w:szCs w:val="20"/>
        </w:rPr>
        <w:t xml:space="preserve">. </w:t>
      </w:r>
    </w:p>
  </w:footnote>
  <w:footnote w:id="54">
    <w:p w14:paraId="0000009F" w14:textId="77777777" w:rsidR="00310212" w:rsidRPr="00160167" w:rsidRDefault="008E2DBB">
      <w:pPr>
        <w:spacing w:line="240" w:lineRule="auto"/>
        <w:jc w:val="both"/>
        <w:rPr>
          <w:rFonts w:ascii="Times New Roman" w:eastAsia="Times New Roman" w:hAnsi="Times New Roman" w:cs="Times New Roman"/>
          <w:sz w:val="20"/>
          <w:szCs w:val="20"/>
        </w:rPr>
      </w:pPr>
      <w:r w:rsidRPr="00160167">
        <w:rPr>
          <w:rFonts w:ascii="Times New Roman" w:hAnsi="Times New Roman" w:cs="Times New Roman"/>
          <w:sz w:val="20"/>
          <w:szCs w:val="20"/>
          <w:vertAlign w:val="superscript"/>
        </w:rPr>
        <w:footnoteRef/>
      </w:r>
      <w:r w:rsidRPr="00160167">
        <w:rPr>
          <w:rFonts w:ascii="Times New Roman" w:eastAsia="Times New Roman" w:hAnsi="Times New Roman" w:cs="Times New Roman"/>
          <w:sz w:val="20"/>
          <w:szCs w:val="20"/>
        </w:rPr>
        <w:t xml:space="preserve"> Sigma Huda. “Report of the Special Rapporteur on trafficking in persons, especially women and children: Mission to Bahrain, Oman, and Qatar.” United Nations Human Rights Council, 2006.</w:t>
      </w:r>
    </w:p>
  </w:footnote>
  <w:footnote w:id="55">
    <w:p w14:paraId="000000A0" w14:textId="77777777" w:rsidR="00310212" w:rsidRDefault="008E2DBB">
      <w:pPr>
        <w:spacing w:line="240" w:lineRule="auto"/>
        <w:jc w:val="both"/>
        <w:rPr>
          <w:rFonts w:ascii="Times New Roman" w:eastAsia="Times New Roman" w:hAnsi="Times New Roman" w:cs="Times New Roman"/>
          <w:sz w:val="20"/>
          <w:szCs w:val="20"/>
        </w:rPr>
      </w:pPr>
      <w:r w:rsidRPr="00160167">
        <w:rPr>
          <w:rFonts w:ascii="Times New Roman" w:hAnsi="Times New Roman" w:cs="Times New Roman"/>
          <w:sz w:val="20"/>
          <w:szCs w:val="20"/>
          <w:vertAlign w:val="superscript"/>
        </w:rPr>
        <w:footnoteRef/>
      </w:r>
      <w:r w:rsidRPr="00160167">
        <w:rPr>
          <w:rFonts w:ascii="Times New Roman" w:eastAsia="Times New Roman" w:hAnsi="Times New Roman" w:cs="Times New Roman"/>
          <w:sz w:val="20"/>
          <w:szCs w:val="20"/>
        </w:rPr>
        <w:t xml:space="preserve"> Bahrain Centre for Human Rights, Bahrain Youth Society for Human Rights, and CARAM-Asia, “The Situation of Women Migrant Domestic Workers in Bahrain: Report submitted to the 42nd session of the CEDAW Committee October 2008,” https://www.fidh.org/IMG/pdf/bchrbahrain42.pdf</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66941"/>
    <w:multiLevelType w:val="multilevel"/>
    <w:tmpl w:val="45F06A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65B358A"/>
    <w:multiLevelType w:val="multilevel"/>
    <w:tmpl w:val="779039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1B765E0"/>
    <w:multiLevelType w:val="multilevel"/>
    <w:tmpl w:val="0DCEFF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9CB2B67"/>
    <w:multiLevelType w:val="multilevel"/>
    <w:tmpl w:val="B10216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7B8E472E"/>
    <w:multiLevelType w:val="multilevel"/>
    <w:tmpl w:val="FD36AE9A"/>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212"/>
    <w:rsid w:val="00007EC3"/>
    <w:rsid w:val="00011652"/>
    <w:rsid w:val="000158CA"/>
    <w:rsid w:val="000219C9"/>
    <w:rsid w:val="000326C5"/>
    <w:rsid w:val="000763B4"/>
    <w:rsid w:val="000946C6"/>
    <w:rsid w:val="000B45B3"/>
    <w:rsid w:val="000C4ADA"/>
    <w:rsid w:val="000D484E"/>
    <w:rsid w:val="00107BC4"/>
    <w:rsid w:val="00116AF7"/>
    <w:rsid w:val="00120D3C"/>
    <w:rsid w:val="001565FA"/>
    <w:rsid w:val="0015763B"/>
    <w:rsid w:val="00160167"/>
    <w:rsid w:val="001821D3"/>
    <w:rsid w:val="00190FE4"/>
    <w:rsid w:val="001E0CCB"/>
    <w:rsid w:val="00245715"/>
    <w:rsid w:val="00256F07"/>
    <w:rsid w:val="002836E5"/>
    <w:rsid w:val="002F41D5"/>
    <w:rsid w:val="00310212"/>
    <w:rsid w:val="003515F6"/>
    <w:rsid w:val="0035163E"/>
    <w:rsid w:val="003561CF"/>
    <w:rsid w:val="00361848"/>
    <w:rsid w:val="003679FB"/>
    <w:rsid w:val="003A308E"/>
    <w:rsid w:val="003C0B25"/>
    <w:rsid w:val="003C5B7E"/>
    <w:rsid w:val="003F347B"/>
    <w:rsid w:val="00422E56"/>
    <w:rsid w:val="00474B4A"/>
    <w:rsid w:val="004F0611"/>
    <w:rsid w:val="005152D2"/>
    <w:rsid w:val="00594C8E"/>
    <w:rsid w:val="00612B9A"/>
    <w:rsid w:val="00616634"/>
    <w:rsid w:val="006532B6"/>
    <w:rsid w:val="006C0DCA"/>
    <w:rsid w:val="006D330F"/>
    <w:rsid w:val="007212DA"/>
    <w:rsid w:val="00733391"/>
    <w:rsid w:val="0073794A"/>
    <w:rsid w:val="00751403"/>
    <w:rsid w:val="00753545"/>
    <w:rsid w:val="00786164"/>
    <w:rsid w:val="007A37D2"/>
    <w:rsid w:val="007B44CA"/>
    <w:rsid w:val="007C10C0"/>
    <w:rsid w:val="007F2806"/>
    <w:rsid w:val="00820572"/>
    <w:rsid w:val="00830808"/>
    <w:rsid w:val="00864F09"/>
    <w:rsid w:val="008A1FA6"/>
    <w:rsid w:val="008C28DF"/>
    <w:rsid w:val="008D06D7"/>
    <w:rsid w:val="008E2DBB"/>
    <w:rsid w:val="0094237D"/>
    <w:rsid w:val="00963B79"/>
    <w:rsid w:val="00971C76"/>
    <w:rsid w:val="009B5470"/>
    <w:rsid w:val="009D3777"/>
    <w:rsid w:val="009F46C7"/>
    <w:rsid w:val="00A26D39"/>
    <w:rsid w:val="00A46208"/>
    <w:rsid w:val="00AB26F9"/>
    <w:rsid w:val="00AF641F"/>
    <w:rsid w:val="00B1604F"/>
    <w:rsid w:val="00B369C0"/>
    <w:rsid w:val="00BD17C0"/>
    <w:rsid w:val="00C233F5"/>
    <w:rsid w:val="00C82943"/>
    <w:rsid w:val="00CF36E8"/>
    <w:rsid w:val="00CF604E"/>
    <w:rsid w:val="00D110E7"/>
    <w:rsid w:val="00D45C72"/>
    <w:rsid w:val="00D512A5"/>
    <w:rsid w:val="00DA64A5"/>
    <w:rsid w:val="00E34209"/>
    <w:rsid w:val="00E44AE8"/>
    <w:rsid w:val="00E516DB"/>
    <w:rsid w:val="00E70B61"/>
    <w:rsid w:val="00E72CFF"/>
    <w:rsid w:val="00E90CE4"/>
    <w:rsid w:val="00EE0522"/>
    <w:rsid w:val="00EE5851"/>
    <w:rsid w:val="00F02219"/>
    <w:rsid w:val="00F02F15"/>
    <w:rsid w:val="00F15F20"/>
    <w:rsid w:val="00F41151"/>
    <w:rsid w:val="00F47D9B"/>
    <w:rsid w:val="00F7048B"/>
    <w:rsid w:val="00F8069E"/>
    <w:rsid w:val="00F930AF"/>
    <w:rsid w:val="00FB6ACB"/>
    <w:rsid w:val="00FC29A4"/>
    <w:rsid w:val="00FE6F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8B572"/>
  <w15:docId w15:val="{582B7391-6F26-46C6-BBCD-2EE8281A4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616634"/>
    <w:pPr>
      <w:spacing w:line="240" w:lineRule="auto"/>
    </w:pPr>
    <w:rPr>
      <w:sz w:val="20"/>
      <w:szCs w:val="20"/>
    </w:rPr>
  </w:style>
  <w:style w:type="character" w:customStyle="1" w:styleId="FootnoteTextChar">
    <w:name w:val="Footnote Text Char"/>
    <w:basedOn w:val="DefaultParagraphFont"/>
    <w:link w:val="FootnoteText"/>
    <w:uiPriority w:val="99"/>
    <w:semiHidden/>
    <w:rsid w:val="00616634"/>
    <w:rPr>
      <w:sz w:val="20"/>
      <w:szCs w:val="20"/>
    </w:rPr>
  </w:style>
  <w:style w:type="character" w:styleId="FootnoteReference">
    <w:name w:val="footnote reference"/>
    <w:basedOn w:val="DefaultParagraphFont"/>
    <w:uiPriority w:val="99"/>
    <w:semiHidden/>
    <w:unhideWhenUsed/>
    <w:rsid w:val="00616634"/>
    <w:rPr>
      <w:vertAlign w:val="superscript"/>
    </w:rPr>
  </w:style>
  <w:style w:type="paragraph" w:styleId="NormalWeb">
    <w:name w:val="Normal (Web)"/>
    <w:basedOn w:val="Normal"/>
    <w:uiPriority w:val="99"/>
    <w:unhideWhenUsed/>
    <w:rsid w:val="00C8294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Spacing">
    <w:name w:val="No Spacing"/>
    <w:uiPriority w:val="1"/>
    <w:qFormat/>
    <w:rsid w:val="00DA64A5"/>
    <w:pPr>
      <w:spacing w:line="240" w:lineRule="auto"/>
    </w:pPr>
  </w:style>
  <w:style w:type="character" w:styleId="Hyperlink">
    <w:name w:val="Hyperlink"/>
    <w:basedOn w:val="DefaultParagraphFont"/>
    <w:uiPriority w:val="99"/>
    <w:unhideWhenUsed/>
    <w:rsid w:val="00F8069E"/>
    <w:rPr>
      <w:color w:val="0000FF" w:themeColor="hyperlink"/>
      <w:u w:val="single"/>
    </w:rPr>
  </w:style>
  <w:style w:type="character" w:customStyle="1" w:styleId="UnresolvedMention">
    <w:name w:val="Unresolved Mention"/>
    <w:basedOn w:val="DefaultParagraphFont"/>
    <w:uiPriority w:val="99"/>
    <w:semiHidden/>
    <w:unhideWhenUsed/>
    <w:rsid w:val="00F8069E"/>
    <w:rPr>
      <w:color w:val="605E5C"/>
      <w:shd w:val="clear" w:color="auto" w:fill="E1DFDD"/>
    </w:rPr>
  </w:style>
  <w:style w:type="paragraph" w:styleId="ListParagraph">
    <w:name w:val="List Paragraph"/>
    <w:basedOn w:val="Normal"/>
    <w:uiPriority w:val="34"/>
    <w:qFormat/>
    <w:rsid w:val="00A462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125510">
      <w:bodyDiv w:val="1"/>
      <w:marLeft w:val="0"/>
      <w:marRight w:val="0"/>
      <w:marTop w:val="0"/>
      <w:marBottom w:val="0"/>
      <w:divBdr>
        <w:top w:val="none" w:sz="0" w:space="0" w:color="auto"/>
        <w:left w:val="none" w:sz="0" w:space="0" w:color="auto"/>
        <w:bottom w:val="none" w:sz="0" w:space="0" w:color="auto"/>
        <w:right w:val="none" w:sz="0" w:space="0" w:color="auto"/>
      </w:divBdr>
    </w:div>
    <w:div w:id="722606943">
      <w:bodyDiv w:val="1"/>
      <w:marLeft w:val="0"/>
      <w:marRight w:val="0"/>
      <w:marTop w:val="0"/>
      <w:marBottom w:val="0"/>
      <w:divBdr>
        <w:top w:val="none" w:sz="0" w:space="0" w:color="auto"/>
        <w:left w:val="none" w:sz="0" w:space="0" w:color="auto"/>
        <w:bottom w:val="none" w:sz="0" w:space="0" w:color="auto"/>
        <w:right w:val="none" w:sz="0" w:space="0" w:color="auto"/>
      </w:divBdr>
    </w:div>
    <w:div w:id="1814102241">
      <w:bodyDiv w:val="1"/>
      <w:marLeft w:val="0"/>
      <w:marRight w:val="0"/>
      <w:marTop w:val="0"/>
      <w:marBottom w:val="0"/>
      <w:divBdr>
        <w:top w:val="none" w:sz="0" w:space="0" w:color="auto"/>
        <w:left w:val="none" w:sz="0" w:space="0" w:color="auto"/>
        <w:bottom w:val="none" w:sz="0" w:space="0" w:color="auto"/>
        <w:right w:val="none" w:sz="0" w:space="0" w:color="auto"/>
      </w:divBdr>
    </w:div>
    <w:div w:id="19965643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dhrb.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hyperlink" Target="about:blank" TargetMode="External"/><Relationship Id="rId16" Type="http://schemas.openxmlformats.org/officeDocument/2006/relationships/hyperlink" Target="about:blank" TargetMode="External"/><Relationship Id="rId1" Type="http://schemas.openxmlformats.org/officeDocument/2006/relationships/hyperlink" Target="about:blank" TargetMode="External"/><Relationship Id="rId6" Type="http://schemas.openxmlformats.org/officeDocument/2006/relationships/hyperlink" Target="about:blank" TargetMode="External"/><Relationship Id="rId11" Type="http://schemas.openxmlformats.org/officeDocument/2006/relationships/hyperlink" Target="about:blank" TargetMode="External"/><Relationship Id="rId5" Type="http://schemas.openxmlformats.org/officeDocument/2006/relationships/hyperlink" Target="about:blank" TargetMode="External"/><Relationship Id="rId15"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hyperlink" Target="about:blank" TargetMode="External"/><Relationship Id="rId9" Type="http://schemas.openxmlformats.org/officeDocument/2006/relationships/hyperlink" Target="about:blank" TargetMode="External"/><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F27465-5248-4BA2-B98E-C728B556EF8E}">
  <ds:schemaRefs>
    <ds:schemaRef ds:uri="http://schemas.openxmlformats.org/officeDocument/2006/bibliography"/>
  </ds:schemaRefs>
</ds:datastoreItem>
</file>

<file path=customXml/itemProps2.xml><?xml version="1.0" encoding="utf-8"?>
<ds:datastoreItem xmlns:ds="http://schemas.openxmlformats.org/officeDocument/2006/customXml" ds:itemID="{BB3701B2-1AFE-45FA-BE35-A606776F3DE7}"/>
</file>

<file path=customXml/itemProps3.xml><?xml version="1.0" encoding="utf-8"?>
<ds:datastoreItem xmlns:ds="http://schemas.openxmlformats.org/officeDocument/2006/customXml" ds:itemID="{B7E4FAAF-4ACE-4497-9096-085253A64990}"/>
</file>

<file path=customXml/itemProps4.xml><?xml version="1.0" encoding="utf-8"?>
<ds:datastoreItem xmlns:ds="http://schemas.openxmlformats.org/officeDocument/2006/customXml" ds:itemID="{485E64F8-F43A-4AE7-8044-FF35D601DDB8}"/>
</file>

<file path=docProps/app.xml><?xml version="1.0" encoding="utf-8"?>
<Properties xmlns="http://schemas.openxmlformats.org/officeDocument/2006/extended-properties" xmlns:vt="http://schemas.openxmlformats.org/officeDocument/2006/docPropsVTypes">
  <Template>Normal</Template>
  <TotalTime>1</TotalTime>
  <Pages>15</Pages>
  <Words>3893</Words>
  <Characters>20713</Characters>
  <Application>Microsoft Office Word</Application>
  <DocSecurity>0</DocSecurity>
  <Lines>309</Lines>
  <Paragraphs>104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Mohajer12</dc:creator>
  <cp:lastModifiedBy>Mohajer12</cp:lastModifiedBy>
  <cp:revision>3</cp:revision>
  <dcterms:created xsi:type="dcterms:W3CDTF">2021-12-21T15:04:00Z</dcterms:created>
  <dcterms:modified xsi:type="dcterms:W3CDTF">2021-12-21T15:05:00Z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