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D7C" w:rsidRDefault="00E97DC6" w:rsidP="00FE4E8B">
      <w:pPr>
        <w:jc w:val="center"/>
        <w:rPr>
          <w:rFonts w:cstheme="minorHAnsi"/>
          <w:b/>
          <w:bCs/>
          <w:sz w:val="28"/>
          <w:szCs w:val="28"/>
          <w:lang w:val="en-US"/>
        </w:rPr>
      </w:pPr>
      <w:r>
        <w:rPr>
          <w:rFonts w:cstheme="minorHAnsi"/>
          <w:b/>
          <w:bCs/>
          <w:noProof/>
          <w:sz w:val="28"/>
          <w:szCs w:val="28"/>
        </w:rPr>
        <w:pict>
          <v:group id="Group 3" o:spid="_x0000_s1032" style="position:absolute;left:0;text-align:left;margin-left:-27.65pt;margin-top:-3.1pt;width:624.05pt;height:845.95pt;z-index:251658240;mso-position-horizontal-relative:page;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" o:allowincell="f">
            <v:group id="Group 4" o:spid="_x0000_s1033"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rect id="Rectangle 5" o:spid="_x0000_s1034" style="position:absolute;left:7755;width:4505;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ORb8gA&#10;AADbAAAADwAAAGRycy9kb3ducmV2LnhtbESPT2sCMRTE70K/Q3iFXqRmLSh2NYrYVuxBSret0Nsj&#10;efuHbl6WTequfnpTKHgcZuY3zGLV21ocqfWVYwXjUQKCWDtTcaHg8+PlfgbCB2SDtWNScCIPq+XN&#10;YIGpcR2/0zELhYgQ9ikqKENoUim9LsmiH7mGOHq5ay2GKNtCmha7CLe1fEiSqbRYcVwosaFNSfon&#10;+7UKnrNvvZvpr/3h7bHfbJ+G+eu5y5W6u+3XcxCB+nAN/7d3RsFkAn9f4g+Qy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Q5FvyAAAANsAAAAPAAAAAAAAAAAAAAAAAJgCAABk&#10;cnMvZG93bnJldi54bWxQSwUGAAAAAAQABAD1AAAAjQMAAAAA&#10;" fillcolor="#17375e" stroked="f" strokecolor="#f2f2f2" strokeweight="1pt">
                <v:shadow type="perspective" color="#b9cde5" opacity=".5" origin=",.5" offset="0,0" matrix=",-56756f,,.5"/>
              </v:rect>
              <v:rect id="Rectangle 6" o:spid="_x0000_s1035" style="position:absolute;left:7560;top:8;width:195;height:15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Dn18QA&#10;AADbAAAADwAAAGRycy9kb3ducmV2LnhtbESPwWrDMBBE74X+g9hCbo3cpDHFjRJCgmkOBRMnH7C1&#10;tpaptTKWYrt/HxUKOQ4z84ZZbyfbioF63zhW8DJPQBBXTjdcK7ic8+c3ED4ga2wdk4Jf8rDdPD6s&#10;MdNu5BMNZahFhLDPUIEJocuk9JUhi37uOuLofbveYoiyr6XucYxw28pFkqTSYsNxwWBHe0PVT3m1&#10;Cg74tShyd/0sq8Is+dVe9u4jUWr2NO3eQQSawj383z5qBasU/r7EHy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59fEAAAA2wAAAA8AAAAAAAAAAAAAAAAAmAIAAGRycy9k&#10;b3ducmV2LnhtbFBLBQYAAAAABAAEAPUAAACJAwAAAAA=&#10;" fillcolor="#4f81bd" stroked="f" strokecolor="#f2f2f2" strokeweight="1pt">
                <v:fill opacity="52428f" color2="#254061" o:opacity2="52428f" angle="45" focus="100%" type="gradient"/>
                <v:shadow type="perspective" color="#b9cde5" opacity=".5" origin=",.5" offset="0,0" matrix=",-56756f,,.5"/>
              </v:rect>
            </v:group>
            <v:rect id="Rectangle 7" o:spid="_x0000_s1036" style="position:absolute;left:7344;width:4896;height:395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ZctsAA&#10;AADbAAAADwAAAGRycy9kb3ducmV2LnhtbESP3YrCMBSE7xd8h3AE79ZUwR+qUVQQ1DurD3Bsjmm1&#10;OSlN1Pr2ZmHBy2FmvmHmy9ZW4kmNLx0rGPQTEMS50yUbBefT9ncKwgdkjZVjUvAmD8tF52eOqXYv&#10;PtIzC0ZECPsUFRQh1KmUPi/Iou+7mjh6V9dYDFE2RuoGXxFuKzlMkrG0WHJcKLCmTUH5PXtYBTfe&#10;mbFcG5ddrhtJw8N+erzslep129UMRKA2fMP/7Z1WMJrA35f4A+Ti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jZctsAAAADbAAAADwAAAAAAAAAAAAAAAACYAgAAZHJzL2Rvd25y&#10;ZXYueG1sUEsFBgAAAAAEAAQA9QAAAIUDAAAAAA==&#10;" fillcolor="#17375e" stroked="f" strokecolor="#f2f2f2" strokeweight="1pt">
              <v:fill opacity="52428f"/>
              <v:shadow type="perspective" color="#b9cde5" opacity=".5" origin=",.5" offset="0,0" matrix=",-56756f,,.5"/>
              <v:textbox style="mso-next-textbox:#Rectangle 7" inset="28.8pt,14.4pt,14.4pt,14.4pt">
                <w:txbxContent>
                  <w:p w:rsidR="00212D7C" w:rsidRPr="008E78DC" w:rsidRDefault="00212D7C" w:rsidP="00212D7C">
                    <w:pPr>
                      <w:pStyle w:val="Sansinterligne"/>
                      <w:jc w:val="center"/>
                      <w:rPr>
                        <w:rFonts w:ascii="Cambria" w:hAnsi="Cambria" w:cs="Times New Roman"/>
                        <w:b/>
                        <w:bCs/>
                        <w:color w:val="FFFFFF"/>
                        <w:sz w:val="96"/>
                        <w:szCs w:val="96"/>
                        <w:lang w:bidi="ar-MA"/>
                      </w:rPr>
                    </w:pPr>
                  </w:p>
                </w:txbxContent>
              </v:textbox>
            </v:rect>
            <v:rect id="Rectangle 8" o:spid="_x0000_s1037" style="position:absolute;left:7329;top:10658;width:4889;height:446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MVc8AA&#10;AADbAAAADwAAAGRycy9kb3ducmV2LnhtbERPTWvCQBC9C/0PyxR6000LFomuIVhChQpFLT2P2TEJ&#10;ZmdDdjTx37uHQo+P973KRteqG/Wh8WzgdZaAIi69bbgy8HMspgtQQZAttp7JwJ0CZOunyQpT6wfe&#10;0+0glYohHFI0UIt0qdahrMlhmPmOOHJn3zuUCPtK2x6HGO5a/ZYk79phw7Ghxo42NZWXw9UZ+JJS&#10;is959dH9nk+DTfIdfxc7Y16ex3wJSmiUf/Gfe2sNzOPY+CX+AL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MVc8AAAADbAAAADwAAAAAAAAAAAAAAAACYAgAAZHJzL2Rvd25y&#10;ZXYueG1sUEsFBgAAAAAEAAQA9QAAAIUDAAAAAA==&#10;" fillcolor="#4f81bd" stroked="f" strokecolor="#f2f2f2" strokeweight="1pt">
              <v:fill opacity="52428f" color2="#254061" angle="45" focus="100%" type="gradient"/>
              <v:shadow type="perspective" color="#b9cde5" opacity=".5" origin=",.5" offset="0,0" matrix=",-56756f,,.5"/>
              <v:textbox style="mso-next-textbox:#Rectangle 8" inset="28.8pt,14.4pt,14.4pt,14.4pt">
                <w:txbxContent>
                  <w:p w:rsidR="00212D7C" w:rsidRPr="008E78DC" w:rsidRDefault="00212D7C" w:rsidP="00212D7C">
                    <w:pPr>
                      <w:pStyle w:val="Sansinterligne"/>
                      <w:spacing w:line="360" w:lineRule="auto"/>
                      <w:rPr>
                        <w:color w:val="FFFFFF"/>
                      </w:rPr>
                    </w:pPr>
                  </w:p>
                  <w:p w:rsidR="00212D7C" w:rsidRPr="008E78DC" w:rsidRDefault="00212D7C" w:rsidP="00212D7C">
                    <w:pPr>
                      <w:pStyle w:val="Sansinterligne"/>
                      <w:spacing w:line="360" w:lineRule="auto"/>
                      <w:rPr>
                        <w:color w:val="FFFFFF"/>
                      </w:rPr>
                    </w:pPr>
                  </w:p>
                </w:txbxContent>
              </v:textbox>
            </v:rect>
            <w10:wrap anchorx="page" anchory="page"/>
          </v:group>
        </w:pict>
      </w:r>
      <w:r>
        <w:rPr>
          <w:rFonts w:cstheme="minorHAnsi"/>
          <w:b/>
          <w:bCs/>
          <w:noProof/>
          <w:sz w:val="28"/>
          <w:szCs w:val="28"/>
        </w:rPr>
        <w:pict>
          <v:shapetype id="_x0000_t202" coordsize="21600,21600" o:spt="202" path="m,l,21600r21600,l21600,xe">
            <v:stroke joinstyle="miter"/>
            <v:path gradientshapeok="t" o:connecttype="rect"/>
          </v:shapetype>
          <v:shape id="_x0000_s1038" type="#_x0000_t202" style="position:absolute;left:0;text-align:left;margin-left:166.1pt;margin-top:-42.35pt;width:132.2pt;height:111.2pt;z-index:251659264" fillcolor="#17365d [2415]">
            <v:textbox>
              <w:txbxContent>
                <w:p w:rsidR="00212D7C" w:rsidRDefault="00212D7C" w:rsidP="00212D7C">
                  <w:pPr>
                    <w:bidi/>
                    <w:jc w:val="center"/>
                  </w:pPr>
                  <w:r w:rsidRPr="00212D7C">
                    <w:rPr>
                      <w:rFonts w:cs="Arial"/>
                      <w:noProof/>
                      <w:rtl/>
                    </w:rPr>
                    <w:drawing>
                      <wp:inline distT="0" distB="0" distL="0" distR="0">
                        <wp:extent cx="1483038" cy="1303361"/>
                        <wp:effectExtent l="19050" t="0" r="2862" b="0"/>
                        <wp:docPr id="4" name="Image 2" descr="C:\Users\Admin\Documents\البروتوكول الاختياري لمناهضة التعذيب\logo ins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cuments\البروتوكول الاختياري لمناهضة التعذيب\logo instance.jpg"/>
                                <pic:cNvPicPr>
                                  <a:picLocks noChangeAspect="1" noChangeArrowheads="1"/>
                                </pic:cNvPicPr>
                              </pic:nvPicPr>
                              <pic:blipFill>
                                <a:blip r:embed="rId8"/>
                                <a:srcRect/>
                                <a:stretch>
                                  <a:fillRect/>
                                </a:stretch>
                              </pic:blipFill>
                              <pic:spPr bwMode="auto">
                                <a:xfrm>
                                  <a:off x="0" y="0"/>
                                  <a:ext cx="1486535" cy="1306434"/>
                                </a:xfrm>
                                <a:prstGeom prst="rect">
                                  <a:avLst/>
                                </a:prstGeom>
                                <a:noFill/>
                                <a:ln w="9525">
                                  <a:noFill/>
                                  <a:miter lim="800000"/>
                                  <a:headEnd/>
                                  <a:tailEnd/>
                                </a:ln>
                                <a:effectLst>
                                  <a:innerShdw blurRad="63500" dist="50800" dir="18900000">
                                    <a:prstClr val="black">
                                      <a:alpha val="50000"/>
                                    </a:prstClr>
                                  </a:innerShdw>
                                </a:effectLst>
                              </pic:spPr>
                            </pic:pic>
                          </a:graphicData>
                        </a:graphic>
                      </wp:inline>
                    </w:drawing>
                  </w:r>
                </w:p>
              </w:txbxContent>
            </v:textbox>
          </v:shape>
        </w:pict>
      </w: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376EB5" w:rsidP="00FE4E8B">
      <w:pPr>
        <w:jc w:val="center"/>
        <w:rPr>
          <w:rFonts w:cstheme="minorHAnsi"/>
          <w:b/>
          <w:bCs/>
          <w:sz w:val="28"/>
          <w:szCs w:val="28"/>
          <w:lang w:val="en-US"/>
        </w:rPr>
      </w:pPr>
      <w:r>
        <w:rPr>
          <w:rFonts w:cstheme="minorHAnsi"/>
          <w:b/>
          <w:bCs/>
          <w:noProof/>
          <w:sz w:val="28"/>
          <w:szCs w:val="28"/>
        </w:rPr>
        <w:pict>
          <v:rect id="Rectangle 9" o:spid="_x0000_s1039" style="position:absolute;left:0;text-align:left;margin-left:43.1pt;margin-top:230.5pt;width:514.85pt;height:159.85pt;z-index:251660288;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" o:allowincell="f" fillcolor="#10253f" stroked="f" strokecolor="#f2f2f2" strokeweight="1pt">
            <v:shadow type="perspective" color="#b9cde5" opacity=".5" origin=",.5" offset="0,0" matrix=",-56756f,,.5"/>
            <v:textbox style="mso-next-textbox:#Rectangle 9" inset="14.4pt,,14.4pt">
              <w:txbxContent>
                <w:p w:rsidR="00212D7C" w:rsidRPr="00212D7C" w:rsidRDefault="00212D7C" w:rsidP="00212D7C">
                  <w:pPr>
                    <w:pStyle w:val="Sansinterligne"/>
                    <w:pBdr>
                      <w:bottom w:val="single" w:sz="4" w:space="1" w:color="auto"/>
                    </w:pBdr>
                    <w:tabs>
                      <w:tab w:val="left" w:pos="2268"/>
                    </w:tabs>
                    <w:rPr>
                      <w:rFonts w:asciiTheme="majorBidi" w:hAnsiTheme="majorBidi" w:cstheme="majorBidi"/>
                      <w:b/>
                      <w:bCs/>
                      <w:color w:val="FFFFFF"/>
                      <w:sz w:val="56"/>
                      <w:szCs w:val="56"/>
                      <w:lang w:val="en-US" w:bidi="ar-MA"/>
                    </w:rPr>
                  </w:pPr>
                  <w:r w:rsidRPr="008E78DC">
                    <w:rPr>
                      <w:rFonts w:ascii="AlHarfAlJadid Linotype One" w:hAnsi="AlHarfAlJadid Linotype One" w:cs="AlHarfAlJadid Linotype One"/>
                      <w:color w:val="FFFFFF"/>
                      <w:sz w:val="56"/>
                      <w:szCs w:val="56"/>
                      <w:lang w:bidi="ar-MA"/>
                    </w:rPr>
                    <w:t> </w:t>
                  </w:r>
                  <w:r w:rsidRPr="008E78DC">
                    <w:rPr>
                      <w:rFonts w:ascii="AlHarfAlJadid Linotype One" w:hAnsi="AlHarfAlJadid Linotype One" w:cs="AlHarfAlJadid Linotype One"/>
                      <w:color w:val="FFFFFF"/>
                      <w:sz w:val="56"/>
                      <w:szCs w:val="56"/>
                      <w:rtl/>
                      <w:lang w:bidi="ar-MA"/>
                    </w:rPr>
                    <w:t xml:space="preserve">        </w:t>
                  </w:r>
                  <w:r w:rsidRPr="00212D7C">
                    <w:rPr>
                      <w:rFonts w:asciiTheme="majorBidi" w:hAnsiTheme="majorBidi" w:cstheme="majorBidi"/>
                      <w:b/>
                      <w:bCs/>
                      <w:color w:val="FFFFFF"/>
                      <w:sz w:val="56"/>
                      <w:szCs w:val="56"/>
                      <w:lang w:val="en-US" w:bidi="ar-MA"/>
                    </w:rPr>
                    <w:t>Parallel Report to the Sixth Periodic Report of Morocco on the Implementation of the International Covenant on Civil and Political Rights</w:t>
                  </w:r>
                </w:p>
                <w:p w:rsidR="00212D7C" w:rsidRPr="00212D7C" w:rsidRDefault="00212D7C" w:rsidP="00212D7C">
                  <w:pPr>
                    <w:pStyle w:val="Sansinterligne"/>
                    <w:pBdr>
                      <w:bottom w:val="single" w:sz="4" w:space="1" w:color="auto"/>
                    </w:pBdr>
                    <w:tabs>
                      <w:tab w:val="left" w:pos="2268"/>
                    </w:tabs>
                    <w:jc w:val="center"/>
                    <w:rPr>
                      <w:rFonts w:ascii="Cambria" w:hAnsi="Cambria" w:cs="Times New Roman"/>
                      <w:color w:val="FFFFFF"/>
                      <w:sz w:val="96"/>
                      <w:szCs w:val="96"/>
                      <w:lang w:val="en-US"/>
                    </w:rPr>
                  </w:pPr>
                </w:p>
                <w:p w:rsidR="00212D7C" w:rsidRPr="008E78DC" w:rsidRDefault="00212D7C" w:rsidP="00212D7C">
                  <w:pPr>
                    <w:pStyle w:val="Sansinterligne"/>
                    <w:pBdr>
                      <w:bottom w:val="single" w:sz="4" w:space="1" w:color="auto"/>
                    </w:pBdr>
                    <w:tabs>
                      <w:tab w:val="left" w:pos="2268"/>
                    </w:tabs>
                    <w:jc w:val="center"/>
                    <w:rPr>
                      <w:rFonts w:ascii="Cambria" w:hAnsi="Cambria" w:cs="Times New Roman"/>
                      <w:color w:val="FFFFFF"/>
                      <w:sz w:val="96"/>
                      <w:szCs w:val="96"/>
                    </w:rPr>
                  </w:pPr>
                </w:p>
              </w:txbxContent>
            </v:textbox>
            <w10:wrap anchorx="page" anchory="page"/>
          </v:rect>
        </w:pict>
      </w: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376EB5" w:rsidP="00FE4E8B">
      <w:pPr>
        <w:jc w:val="center"/>
        <w:rPr>
          <w:rFonts w:cstheme="minorHAnsi"/>
          <w:b/>
          <w:bCs/>
          <w:sz w:val="28"/>
          <w:szCs w:val="28"/>
          <w:lang w:val="en-US"/>
        </w:rPr>
      </w:pPr>
      <w:r>
        <w:rPr>
          <w:rFonts w:cstheme="minorHAnsi"/>
          <w:b/>
          <w:bCs/>
          <w:noProof/>
          <w:sz w:val="28"/>
          <w:szCs w:val="28"/>
        </w:rPr>
        <w:pict>
          <v:shape id="_x0000_s1040" type="#_x0000_t202" style="position:absolute;left:0;text-align:left;margin-left:32.8pt;margin-top:27.5pt;width:389pt;height:1in;z-index:251661312" fillcolor="#0f243e [1615]">
            <v:textbox>
              <w:txbxContent>
                <w:p w:rsidR="00283E1F" w:rsidRPr="00283E1F" w:rsidRDefault="00283E1F" w:rsidP="00283E1F">
                  <w:pPr>
                    <w:jc w:val="center"/>
                    <w:rPr>
                      <w:b/>
                      <w:bCs/>
                      <w:lang w:val="en-US"/>
                    </w:rPr>
                  </w:pPr>
                  <w:r w:rsidRPr="00283E1F">
                    <w:rPr>
                      <w:b/>
                      <w:bCs/>
                      <w:lang w:val="en-US"/>
                    </w:rPr>
                    <w:t>Enjoyment of Civil and Political Rights in the Sahara</w:t>
                  </w:r>
                </w:p>
                <w:p w:rsidR="00283E1F" w:rsidRPr="00283E1F" w:rsidRDefault="00283E1F" w:rsidP="00283E1F">
                  <w:pPr>
                    <w:jc w:val="center"/>
                    <w:rPr>
                      <w:lang w:val="en-US"/>
                    </w:rPr>
                  </w:pPr>
                  <w:r w:rsidRPr="00283E1F">
                    <w:rPr>
                      <w:b/>
                      <w:bCs/>
                      <w:lang w:val="en-US"/>
                    </w:rPr>
                    <w:t>National</w:t>
                  </w:r>
                  <w:r>
                    <w:rPr>
                      <w:b/>
                      <w:bCs/>
                      <w:lang w:val="en-US"/>
                    </w:rPr>
                    <w:t xml:space="preserve"> Instance of</w:t>
                  </w:r>
                  <w:r w:rsidRPr="00283E1F">
                    <w:rPr>
                      <w:b/>
                      <w:bCs/>
                      <w:lang w:val="en-US"/>
                    </w:rPr>
                    <w:t xml:space="preserve"> Human Rights</w:t>
                  </w:r>
                  <w:r>
                    <w:rPr>
                      <w:b/>
                      <w:bCs/>
                      <w:lang w:val="en-US"/>
                    </w:rPr>
                    <w:t>-2015</w:t>
                  </w:r>
                </w:p>
              </w:txbxContent>
            </v:textbox>
          </v:shape>
        </w:pict>
      </w:r>
    </w:p>
    <w:p w:rsidR="00212D7C" w:rsidRDefault="00212D7C" w:rsidP="00FE4E8B">
      <w:pPr>
        <w:jc w:val="center"/>
        <w:rPr>
          <w:rFonts w:cstheme="minorHAnsi"/>
          <w:b/>
          <w:bCs/>
          <w:sz w:val="28"/>
          <w:szCs w:val="28"/>
          <w:lang w:val="en-US"/>
        </w:rPr>
      </w:pPr>
    </w:p>
    <w:p w:rsidR="00283E1F" w:rsidRDefault="00283E1F" w:rsidP="00283E1F">
      <w:pPr>
        <w:rPr>
          <w:rFonts w:cstheme="minorHAnsi"/>
          <w:b/>
          <w:bCs/>
          <w:sz w:val="28"/>
          <w:szCs w:val="28"/>
          <w:lang w:val="en-US"/>
        </w:rPr>
      </w:pPr>
    </w:p>
    <w:p w:rsidR="0039691F" w:rsidRDefault="0039691F" w:rsidP="007F31C4">
      <w:pPr>
        <w:jc w:val="center"/>
        <w:rPr>
          <w:rFonts w:cstheme="minorHAnsi"/>
          <w:b/>
          <w:bCs/>
          <w:sz w:val="28"/>
          <w:szCs w:val="28"/>
          <w:lang w:val="en-GB"/>
        </w:rPr>
      </w:pPr>
      <w:r w:rsidRPr="007F31C4">
        <w:rPr>
          <w:rFonts w:cstheme="minorHAnsi"/>
          <w:b/>
          <w:bCs/>
          <w:sz w:val="28"/>
          <w:szCs w:val="28"/>
          <w:lang w:val="en-GB"/>
        </w:rPr>
        <w:lastRenderedPageBreak/>
        <w:t>Table of contents</w:t>
      </w:r>
    </w:p>
    <w:p w:rsidR="007F31C4" w:rsidRDefault="007F31C4" w:rsidP="007F31C4">
      <w:pPr>
        <w:jc w:val="center"/>
        <w:rPr>
          <w:rFonts w:cstheme="minorHAnsi"/>
          <w:b/>
          <w:bCs/>
          <w:sz w:val="28"/>
          <w:szCs w:val="28"/>
          <w:lang w:val="en-GB"/>
        </w:rPr>
      </w:pPr>
    </w:p>
    <w:p w:rsidR="007F31C4" w:rsidRDefault="007F31C4" w:rsidP="007F31C4">
      <w:pPr>
        <w:jc w:val="center"/>
        <w:rPr>
          <w:rFonts w:cstheme="minorHAnsi"/>
          <w:b/>
          <w:bCs/>
          <w:sz w:val="24"/>
          <w:szCs w:val="24"/>
          <w:lang w:val="en-GB"/>
        </w:rPr>
      </w:pPr>
    </w:p>
    <w:p w:rsidR="00AB68F2" w:rsidRDefault="00AB68F2" w:rsidP="007F31C4">
      <w:pPr>
        <w:jc w:val="center"/>
        <w:rPr>
          <w:rFonts w:cstheme="minorHAnsi"/>
          <w:b/>
          <w:bCs/>
          <w:sz w:val="24"/>
          <w:szCs w:val="24"/>
          <w:lang w:val="en-GB"/>
        </w:rPr>
      </w:pPr>
    </w:p>
    <w:p w:rsidR="00AB68F2" w:rsidRPr="007F31C4" w:rsidRDefault="00AB68F2" w:rsidP="007F31C4">
      <w:pPr>
        <w:jc w:val="center"/>
        <w:rPr>
          <w:rFonts w:cstheme="minorHAnsi"/>
          <w:b/>
          <w:bCs/>
          <w:sz w:val="24"/>
          <w:szCs w:val="24"/>
          <w:lang w:val="en-GB"/>
        </w:rPr>
      </w:pPr>
    </w:p>
    <w:p w:rsidR="0039691F" w:rsidRPr="007F31C4" w:rsidRDefault="007F31C4" w:rsidP="007F31C4">
      <w:pPr>
        <w:pStyle w:val="Paragraphedeliste"/>
        <w:numPr>
          <w:ilvl w:val="0"/>
          <w:numId w:val="3"/>
        </w:numPr>
        <w:rPr>
          <w:rFonts w:cstheme="minorHAnsi"/>
          <w:b/>
          <w:bCs/>
          <w:sz w:val="24"/>
          <w:szCs w:val="24"/>
          <w:lang w:val="en-GB"/>
        </w:rPr>
      </w:pPr>
      <w:r w:rsidRPr="007F31C4">
        <w:rPr>
          <w:rFonts w:cstheme="minorHAnsi"/>
          <w:b/>
          <w:bCs/>
          <w:sz w:val="24"/>
          <w:szCs w:val="24"/>
          <w:lang w:val="en-GB"/>
        </w:rPr>
        <w:t xml:space="preserve"> </w:t>
      </w:r>
      <w:r w:rsidR="0039691F" w:rsidRPr="007F31C4">
        <w:rPr>
          <w:rFonts w:cstheme="minorHAnsi"/>
          <w:b/>
          <w:bCs/>
          <w:sz w:val="24"/>
          <w:szCs w:val="24"/>
          <w:lang w:val="en-GB"/>
        </w:rPr>
        <w:t xml:space="preserve">Context and Methodology of Parallel Report  </w:t>
      </w:r>
    </w:p>
    <w:p w:rsidR="0039691F" w:rsidRPr="007F31C4" w:rsidRDefault="0039691F" w:rsidP="007F31C4">
      <w:pPr>
        <w:pStyle w:val="Paragraphedeliste"/>
        <w:numPr>
          <w:ilvl w:val="0"/>
          <w:numId w:val="3"/>
        </w:numPr>
        <w:rPr>
          <w:rFonts w:cstheme="minorHAnsi"/>
          <w:b/>
          <w:bCs/>
          <w:sz w:val="24"/>
          <w:szCs w:val="24"/>
          <w:lang w:val="en-GB"/>
        </w:rPr>
      </w:pPr>
      <w:r w:rsidRPr="007F31C4">
        <w:rPr>
          <w:rFonts w:cstheme="minorHAnsi"/>
          <w:b/>
          <w:bCs/>
          <w:sz w:val="24"/>
          <w:szCs w:val="24"/>
          <w:lang w:val="en-GB"/>
        </w:rPr>
        <w:t xml:space="preserve"> </w:t>
      </w:r>
      <w:r w:rsidR="007F31C4" w:rsidRPr="007F31C4">
        <w:rPr>
          <w:rFonts w:cstheme="minorHAnsi"/>
          <w:b/>
          <w:bCs/>
          <w:sz w:val="24"/>
          <w:szCs w:val="24"/>
          <w:lang w:val="en-GB"/>
        </w:rPr>
        <w:t>T</w:t>
      </w:r>
      <w:r w:rsidRPr="007F31C4">
        <w:rPr>
          <w:rFonts w:cstheme="minorHAnsi"/>
          <w:b/>
          <w:bCs/>
          <w:sz w:val="24"/>
          <w:szCs w:val="24"/>
          <w:lang w:val="en-GB"/>
        </w:rPr>
        <w:t xml:space="preserve">he position of </w:t>
      </w:r>
      <w:proofErr w:type="spellStart"/>
      <w:r w:rsidRPr="007F31C4">
        <w:rPr>
          <w:rFonts w:cstheme="minorHAnsi"/>
          <w:b/>
          <w:bCs/>
          <w:sz w:val="24"/>
          <w:szCs w:val="24"/>
          <w:lang w:val="en-GB"/>
        </w:rPr>
        <w:t>Laâyoune</w:t>
      </w:r>
      <w:proofErr w:type="spellEnd"/>
      <w:r w:rsidRPr="007F31C4">
        <w:rPr>
          <w:rFonts w:cstheme="minorHAnsi"/>
          <w:b/>
          <w:bCs/>
          <w:sz w:val="24"/>
          <w:szCs w:val="24"/>
          <w:lang w:val="en-GB"/>
        </w:rPr>
        <w:t xml:space="preserve"> and the historical background of the Western Sahara Dispute</w:t>
      </w:r>
    </w:p>
    <w:p w:rsidR="007F31C4" w:rsidRPr="007F31C4" w:rsidRDefault="007F31C4" w:rsidP="007F31C4">
      <w:pPr>
        <w:pStyle w:val="Paragraphedeliste"/>
        <w:numPr>
          <w:ilvl w:val="0"/>
          <w:numId w:val="3"/>
        </w:numPr>
        <w:rPr>
          <w:rFonts w:cstheme="minorHAnsi"/>
          <w:b/>
          <w:bCs/>
          <w:sz w:val="24"/>
          <w:szCs w:val="24"/>
          <w:lang w:val="en-GB"/>
        </w:rPr>
      </w:pPr>
      <w:r w:rsidRPr="007F31C4">
        <w:rPr>
          <w:rFonts w:cstheme="minorHAnsi"/>
          <w:b/>
          <w:bCs/>
          <w:sz w:val="24"/>
          <w:szCs w:val="24"/>
          <w:lang w:val="en-GB"/>
        </w:rPr>
        <w:t xml:space="preserve"> Enjoyment of civil and political rights</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Freedom of expression and assembly</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 xml:space="preserve">Freedom to form association and civil society </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Union action and right to strike</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Refugee and migrant rights</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Allegations of violations of physical integrity: punishments and investigations</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Prisoner’s Rights</w:t>
      </w:r>
    </w:p>
    <w:p w:rsidR="007F31C4" w:rsidRPr="007F31C4" w:rsidRDefault="007F31C4" w:rsidP="007F31C4">
      <w:pPr>
        <w:pStyle w:val="Paragraphedeliste"/>
        <w:numPr>
          <w:ilvl w:val="0"/>
          <w:numId w:val="2"/>
        </w:numPr>
        <w:rPr>
          <w:rFonts w:cstheme="minorHAnsi"/>
          <w:b/>
          <w:bCs/>
          <w:sz w:val="24"/>
          <w:szCs w:val="24"/>
          <w:lang w:val="en-GB"/>
        </w:rPr>
      </w:pPr>
      <w:proofErr w:type="spellStart"/>
      <w:r w:rsidRPr="007F31C4">
        <w:rPr>
          <w:rFonts w:cstheme="minorHAnsi"/>
          <w:b/>
          <w:bCs/>
          <w:sz w:val="24"/>
          <w:szCs w:val="24"/>
          <w:lang w:val="en-GB"/>
        </w:rPr>
        <w:t>Gdeim</w:t>
      </w:r>
      <w:proofErr w:type="spellEnd"/>
      <w:r w:rsidRPr="007F31C4">
        <w:rPr>
          <w:rFonts w:cstheme="minorHAnsi"/>
          <w:b/>
          <w:bCs/>
          <w:sz w:val="24"/>
          <w:szCs w:val="24"/>
          <w:lang w:val="en-GB"/>
        </w:rPr>
        <w:t xml:space="preserve"> </w:t>
      </w:r>
      <w:proofErr w:type="spellStart"/>
      <w:r w:rsidRPr="007F31C4">
        <w:rPr>
          <w:rFonts w:cstheme="minorHAnsi"/>
          <w:b/>
          <w:bCs/>
          <w:sz w:val="24"/>
          <w:szCs w:val="24"/>
          <w:lang w:val="en-GB"/>
        </w:rPr>
        <w:t>Izik</w:t>
      </w:r>
      <w:proofErr w:type="spellEnd"/>
      <w:r w:rsidRPr="007F31C4">
        <w:rPr>
          <w:rFonts w:cstheme="minorHAnsi"/>
          <w:b/>
          <w:bCs/>
          <w:sz w:val="24"/>
          <w:szCs w:val="24"/>
          <w:lang w:val="en-GB"/>
        </w:rPr>
        <w:t xml:space="preserve"> prisoners</w:t>
      </w:r>
    </w:p>
    <w:p w:rsidR="007F31C4" w:rsidRPr="007F31C4" w:rsidRDefault="007F31C4" w:rsidP="007F31C4">
      <w:pPr>
        <w:pStyle w:val="Paragraphedeliste"/>
        <w:numPr>
          <w:ilvl w:val="0"/>
          <w:numId w:val="3"/>
        </w:numPr>
        <w:rPr>
          <w:rFonts w:cstheme="minorHAnsi"/>
          <w:b/>
          <w:bCs/>
          <w:sz w:val="24"/>
          <w:szCs w:val="24"/>
          <w:lang w:val="en-GB"/>
        </w:rPr>
      </w:pPr>
      <w:r w:rsidRPr="007F31C4">
        <w:rPr>
          <w:rFonts w:cstheme="minorHAnsi"/>
          <w:b/>
          <w:bCs/>
          <w:sz w:val="24"/>
          <w:szCs w:val="24"/>
          <w:lang w:val="en-GB"/>
        </w:rPr>
        <w:t xml:space="preserve"> Recommendations</w:t>
      </w:r>
    </w:p>
    <w:p w:rsidR="0039691F" w:rsidRPr="0039691F" w:rsidRDefault="0039691F" w:rsidP="0039691F">
      <w:pPr>
        <w:tabs>
          <w:tab w:val="right" w:pos="142"/>
        </w:tabs>
        <w:bidi/>
        <w:spacing w:after="0"/>
        <w:jc w:val="center"/>
        <w:rPr>
          <w:rFonts w:ascii="Sakkal Majalla" w:hAnsi="Sakkal Majalla" w:cs="Sakkal Majalla"/>
          <w:b/>
          <w:bCs/>
          <w:sz w:val="36"/>
          <w:szCs w:val="36"/>
          <w:lang w:val="en-US" w:bidi="ar-MA"/>
        </w:rPr>
      </w:pPr>
    </w:p>
    <w:p w:rsidR="0039691F" w:rsidRDefault="0039691F"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Pr="00932C28" w:rsidRDefault="00AB68F2" w:rsidP="000861A6">
      <w:pPr>
        <w:jc w:val="both"/>
        <w:rPr>
          <w:rFonts w:ascii="Sakkal Majalla" w:eastAsia="Calibri" w:hAnsi="Sakkal Majalla" w:cs="Sakkal Majalla"/>
          <w:sz w:val="26"/>
          <w:szCs w:val="26"/>
          <w:rtl/>
        </w:rPr>
      </w:pPr>
      <w:r w:rsidRPr="00932C28">
        <w:rPr>
          <w:rFonts w:ascii="Sakkal Majalla" w:eastAsia="Calibri" w:hAnsi="Sakkal Majalla" w:cs="Sakkal Majalla"/>
          <w:sz w:val="26"/>
          <w:szCs w:val="26"/>
          <w:rtl/>
        </w:rPr>
        <w:t xml:space="preserve"> </w:t>
      </w:r>
    </w:p>
    <w:p w:rsidR="00B15489" w:rsidRPr="007F31C4" w:rsidRDefault="00B15489" w:rsidP="00283E1F">
      <w:pPr>
        <w:rPr>
          <w:rFonts w:cstheme="minorHAnsi"/>
          <w:b/>
          <w:bCs/>
          <w:sz w:val="24"/>
          <w:szCs w:val="24"/>
          <w:lang w:val="en-GB"/>
        </w:rPr>
      </w:pPr>
    </w:p>
    <w:p w:rsidR="00AB68F2" w:rsidRDefault="00AB68F2" w:rsidP="00AB68F2">
      <w:pPr>
        <w:pStyle w:val="Paragraphedeliste"/>
        <w:numPr>
          <w:ilvl w:val="0"/>
          <w:numId w:val="5"/>
        </w:numPr>
        <w:rPr>
          <w:rFonts w:cstheme="minorHAnsi"/>
          <w:b/>
          <w:bCs/>
          <w:sz w:val="24"/>
          <w:szCs w:val="24"/>
          <w:lang w:val="en-GB"/>
        </w:rPr>
      </w:pPr>
      <w:r w:rsidRPr="007F31C4">
        <w:rPr>
          <w:rFonts w:cstheme="minorHAnsi"/>
          <w:b/>
          <w:bCs/>
          <w:sz w:val="24"/>
          <w:szCs w:val="24"/>
          <w:lang w:val="en-GB"/>
        </w:rPr>
        <w:lastRenderedPageBreak/>
        <w:t xml:space="preserve"> Context and Methodology of Parallel Report  </w:t>
      </w:r>
    </w:p>
    <w:p w:rsidR="002D49BB" w:rsidRDefault="002D49BB" w:rsidP="002D49BB">
      <w:pPr>
        <w:pStyle w:val="Paragraphedeliste"/>
        <w:ind w:left="1080"/>
        <w:rPr>
          <w:rFonts w:cstheme="minorHAnsi"/>
          <w:b/>
          <w:bCs/>
          <w:sz w:val="24"/>
          <w:szCs w:val="24"/>
          <w:lang w:val="en-GB"/>
        </w:rPr>
      </w:pPr>
    </w:p>
    <w:p w:rsidR="00180A6C" w:rsidRDefault="00180A6C" w:rsidP="00EC1ED4">
      <w:pPr>
        <w:pStyle w:val="Paragraphedeliste"/>
        <w:numPr>
          <w:ilvl w:val="0"/>
          <w:numId w:val="7"/>
        </w:numPr>
        <w:jc w:val="both"/>
        <w:rPr>
          <w:lang w:val="en-US"/>
        </w:rPr>
      </w:pPr>
      <w:r w:rsidRPr="00D4502C">
        <w:rPr>
          <w:lang w:val="en-US"/>
        </w:rPr>
        <w:t xml:space="preserve">The </w:t>
      </w:r>
      <w:r w:rsidR="00EC1ED4" w:rsidRPr="00EC1ED4">
        <w:rPr>
          <w:b/>
          <w:bCs/>
          <w:lang w:val="en-US"/>
        </w:rPr>
        <w:t>National Instance of Human Rights</w:t>
      </w:r>
      <w:r w:rsidR="00EC1ED4" w:rsidRPr="00EC1ED4">
        <w:rPr>
          <w:lang w:val="en-US"/>
        </w:rPr>
        <w:t xml:space="preserve"> </w:t>
      </w:r>
      <w:r w:rsidRPr="00D4502C">
        <w:rPr>
          <w:lang w:val="en-US"/>
        </w:rPr>
        <w:t>–</w:t>
      </w:r>
      <w:r>
        <w:rPr>
          <w:lang w:val="en-US"/>
        </w:rPr>
        <w:t xml:space="preserve"> </w:t>
      </w:r>
      <w:proofErr w:type="spellStart"/>
      <w:r w:rsidRPr="00D4502C">
        <w:rPr>
          <w:lang w:val="en-US"/>
        </w:rPr>
        <w:t>Laâyoune</w:t>
      </w:r>
      <w:proofErr w:type="spellEnd"/>
      <w:r w:rsidRPr="00D4502C">
        <w:rPr>
          <w:lang w:val="en-US"/>
        </w:rPr>
        <w:t xml:space="preserve"> Branch- had looked at the 6th periodic report of the Kingdom of Morocco submitted by the committee concerned with human rights in June 15th, 2015. It highlights its aspiration of giving a parallel report to the periodic report as a contribution to analyzing this report in front of the committee during its 118 session as a way to reinforce the protection and promotion of human rights in the Kingdom of Morocco as a whole and the Sahara in particular. It aims at doing this through providing data and neutral information to a new Governmental Organization that was established in February 2014 that mainly focuses on observation and investigation and pleading about human rights issues in the Sahara region.</w:t>
      </w:r>
    </w:p>
    <w:p w:rsidR="00180A6C" w:rsidRPr="00D4502C" w:rsidRDefault="00180A6C" w:rsidP="00180A6C">
      <w:pPr>
        <w:pStyle w:val="Paragraphedeliste"/>
        <w:ind w:left="360"/>
        <w:jc w:val="both"/>
        <w:rPr>
          <w:lang w:val="en-US"/>
        </w:rPr>
      </w:pPr>
    </w:p>
    <w:p w:rsidR="00180A6C" w:rsidRDefault="00180A6C" w:rsidP="006C5D3C">
      <w:pPr>
        <w:pStyle w:val="Paragraphedeliste"/>
        <w:numPr>
          <w:ilvl w:val="0"/>
          <w:numId w:val="7"/>
        </w:numPr>
        <w:jc w:val="both"/>
        <w:rPr>
          <w:lang w:val="en-US"/>
        </w:rPr>
      </w:pPr>
      <w:r>
        <w:rPr>
          <w:lang w:val="en-US"/>
        </w:rPr>
        <w:t>T</w:t>
      </w:r>
      <w:r w:rsidRPr="00ED1712">
        <w:rPr>
          <w:lang w:val="en-US"/>
        </w:rPr>
        <w:t xml:space="preserve">he </w:t>
      </w:r>
      <w:r w:rsidR="006C5D3C" w:rsidRPr="006C5D3C">
        <w:rPr>
          <w:b/>
          <w:bCs/>
          <w:lang w:val="en-US"/>
        </w:rPr>
        <w:t>National Instance of Human Rights</w:t>
      </w:r>
      <w:r w:rsidRPr="00ED1712">
        <w:rPr>
          <w:lang w:val="en-US"/>
        </w:rPr>
        <w:t xml:space="preserve"> started drafting its parallel report t</w:t>
      </w:r>
      <w:r>
        <w:rPr>
          <w:lang w:val="en-US"/>
        </w:rPr>
        <w:t>hat lasts between February 15</w:t>
      </w:r>
      <w:r w:rsidRPr="00D4502C">
        <w:rPr>
          <w:lang w:val="en-US"/>
        </w:rPr>
        <w:t>th</w:t>
      </w:r>
      <w:r>
        <w:rPr>
          <w:lang w:val="en-US"/>
        </w:rPr>
        <w:t xml:space="preserve"> 2014 (the date of creating the </w:t>
      </w:r>
      <w:r w:rsidR="006C5D3C" w:rsidRPr="006C5D3C">
        <w:rPr>
          <w:b/>
          <w:bCs/>
          <w:lang w:val="en-US"/>
        </w:rPr>
        <w:t>National Instance of Human Rights</w:t>
      </w:r>
      <w:r w:rsidR="006C5D3C" w:rsidRPr="006C5D3C">
        <w:rPr>
          <w:lang w:val="en-US"/>
        </w:rPr>
        <w:t xml:space="preserve"> </w:t>
      </w:r>
      <w:r>
        <w:rPr>
          <w:lang w:val="en-US"/>
        </w:rPr>
        <w:t xml:space="preserve">- </w:t>
      </w:r>
      <w:proofErr w:type="spellStart"/>
      <w:r>
        <w:rPr>
          <w:lang w:val="en-US"/>
        </w:rPr>
        <w:t>Laâyoune</w:t>
      </w:r>
      <w:proofErr w:type="spellEnd"/>
      <w:r>
        <w:rPr>
          <w:lang w:val="en-US"/>
        </w:rPr>
        <w:t xml:space="preserve"> </w:t>
      </w:r>
      <w:proofErr w:type="spellStart"/>
      <w:r>
        <w:rPr>
          <w:lang w:val="en-US"/>
        </w:rPr>
        <w:t>Branche</w:t>
      </w:r>
      <w:proofErr w:type="spellEnd"/>
      <w:r>
        <w:rPr>
          <w:lang w:val="en-US"/>
        </w:rPr>
        <w:t>) and March 30</w:t>
      </w:r>
      <w:r w:rsidRPr="00D4502C">
        <w:rPr>
          <w:lang w:val="en-US"/>
        </w:rPr>
        <w:t>th</w:t>
      </w:r>
      <w:r>
        <w:rPr>
          <w:lang w:val="en-US"/>
        </w:rPr>
        <w:t xml:space="preserve"> 2015. It includes the international covenant on civil and political rights in addition to the final observations of the committee concerned with human rights during the examination of the fifth periodic report of Morocco in 2004. Also, the investigation and the observation carried out by the</w:t>
      </w:r>
      <w:r w:rsidR="006C5D3C" w:rsidRPr="006C5D3C">
        <w:rPr>
          <w:rFonts w:asciiTheme="minorHAnsi" w:eastAsiaTheme="minorEastAsia" w:hAnsiTheme="minorHAnsi" w:cstheme="minorBidi"/>
          <w:b/>
          <w:bCs/>
          <w:lang w:val="en-US"/>
        </w:rPr>
        <w:t xml:space="preserve"> </w:t>
      </w:r>
      <w:r w:rsidR="006C5D3C" w:rsidRPr="006C5D3C">
        <w:rPr>
          <w:b/>
          <w:bCs/>
          <w:lang w:val="en-US"/>
        </w:rPr>
        <w:t>National Instance of Human Rights</w:t>
      </w:r>
      <w:r w:rsidR="006C5D3C" w:rsidRPr="006C5D3C">
        <w:rPr>
          <w:lang w:val="en-US"/>
        </w:rPr>
        <w:t xml:space="preserve"> </w:t>
      </w:r>
      <w:r>
        <w:rPr>
          <w:lang w:val="en-US"/>
        </w:rPr>
        <w:t xml:space="preserve">and the complaints that it received in addition to many other cases where it took part or the cases that it adopted, worked on and defended. </w:t>
      </w:r>
    </w:p>
    <w:p w:rsidR="00180A6C" w:rsidRDefault="00180A6C" w:rsidP="00180A6C">
      <w:pPr>
        <w:pStyle w:val="Paragraphedeliste"/>
        <w:ind w:left="360"/>
        <w:jc w:val="both"/>
        <w:rPr>
          <w:lang w:val="en-US"/>
        </w:rPr>
      </w:pPr>
      <w:r>
        <w:rPr>
          <w:lang w:val="en-US"/>
        </w:rPr>
        <w:t xml:space="preserve"> It also relied on the data of that it received from some foreign sources through communication or directly found out about through interviewing, personal reports, and meetings with the civil, human rights activists or victims. It conducted research and investigation about some allegations concerning breaching some citizens’ rights in some foreign issues and public administrations and elected institutions. </w:t>
      </w:r>
    </w:p>
    <w:p w:rsidR="00180A6C" w:rsidRDefault="00180A6C" w:rsidP="00180A6C">
      <w:pPr>
        <w:pStyle w:val="Paragraphedeliste"/>
        <w:ind w:left="360"/>
        <w:jc w:val="both"/>
        <w:rPr>
          <w:lang w:val="en-US"/>
        </w:rPr>
      </w:pPr>
      <w:r w:rsidRPr="00CF6653">
        <w:rPr>
          <w:b/>
          <w:bCs/>
          <w:lang w:val="en-US"/>
        </w:rPr>
        <w:t xml:space="preserve">Second: the location of </w:t>
      </w:r>
      <w:proofErr w:type="spellStart"/>
      <w:r w:rsidRPr="00CF6653">
        <w:rPr>
          <w:b/>
          <w:bCs/>
          <w:lang w:val="en-US"/>
        </w:rPr>
        <w:t>Laâyoune</w:t>
      </w:r>
      <w:proofErr w:type="spellEnd"/>
      <w:r w:rsidRPr="00CF6653">
        <w:rPr>
          <w:b/>
          <w:bCs/>
          <w:lang w:val="en-US"/>
        </w:rPr>
        <w:t xml:space="preserve"> city and the</w:t>
      </w:r>
      <w:r>
        <w:rPr>
          <w:lang w:val="en-US"/>
        </w:rPr>
        <w:t xml:space="preserve"> </w:t>
      </w:r>
      <w:r w:rsidRPr="00CF6653">
        <w:rPr>
          <w:b/>
          <w:bCs/>
          <w:lang w:val="en-US"/>
        </w:rPr>
        <w:t>historical overview over the Sahara conflict</w:t>
      </w:r>
      <w:r w:rsidR="00CF6653">
        <w:rPr>
          <w:b/>
          <w:bCs/>
          <w:lang w:val="en-US"/>
        </w:rPr>
        <w:t>:</w:t>
      </w:r>
    </w:p>
    <w:p w:rsidR="00180A6C" w:rsidRDefault="00180A6C" w:rsidP="00180A6C">
      <w:pPr>
        <w:pStyle w:val="Paragraphedeliste"/>
        <w:numPr>
          <w:ilvl w:val="0"/>
          <w:numId w:val="7"/>
        </w:numPr>
        <w:jc w:val="both"/>
        <w:rPr>
          <w:lang w:val="en-US"/>
        </w:rPr>
      </w:pPr>
      <w:proofErr w:type="spellStart"/>
      <w:r>
        <w:rPr>
          <w:lang w:val="en-US"/>
        </w:rPr>
        <w:t>Laâyoune</w:t>
      </w:r>
      <w:proofErr w:type="spellEnd"/>
      <w:r>
        <w:rPr>
          <w:lang w:val="en-US"/>
        </w:rPr>
        <w:t xml:space="preserve"> is located in the South of the Kingdom of Morocco and in the North of Western Sahara, subject of conflict and which was annexed to Moroccan sovereignty by organizing an enormous march that Hassan II called The Green March at the time in November 1975. It was organized in an attempt to gain back the historical rights on the Sahara Territory. The Spanish occupation withdrew after the march in compliance with Madrid treaty. The </w:t>
      </w:r>
      <w:proofErr w:type="spellStart"/>
      <w:r>
        <w:rPr>
          <w:lang w:val="en-US"/>
        </w:rPr>
        <w:t>polisario</w:t>
      </w:r>
      <w:proofErr w:type="spellEnd"/>
      <w:r w:rsidRPr="00D4502C">
        <w:rPr>
          <w:vertAlign w:val="superscript"/>
        </w:rPr>
        <w:footnoteReference w:id="2"/>
      </w:r>
      <w:r w:rsidRPr="00D4502C">
        <w:rPr>
          <w:vertAlign w:val="superscript"/>
          <w:lang w:val="en-US"/>
        </w:rPr>
        <w:t xml:space="preserve"> </w:t>
      </w:r>
      <w:r>
        <w:rPr>
          <w:lang w:val="en-US"/>
        </w:rPr>
        <w:t xml:space="preserve">organization, which is the Spanish a Spanish abbreviation of “the Popular Front for the Liberation of </w:t>
      </w:r>
      <w:proofErr w:type="spellStart"/>
      <w:r>
        <w:rPr>
          <w:lang w:val="en-US"/>
        </w:rPr>
        <w:t>Saguia</w:t>
      </w:r>
      <w:proofErr w:type="spellEnd"/>
      <w:r>
        <w:rPr>
          <w:lang w:val="en-US"/>
        </w:rPr>
        <w:t xml:space="preserve"> </w:t>
      </w:r>
      <w:proofErr w:type="spellStart"/>
      <w:r>
        <w:rPr>
          <w:lang w:val="en-US"/>
        </w:rPr>
        <w:t>Elhamra</w:t>
      </w:r>
      <w:proofErr w:type="spellEnd"/>
      <w:r>
        <w:rPr>
          <w:lang w:val="en-US"/>
        </w:rPr>
        <w:t xml:space="preserve"> and Rio de Oro”, claims in this region where it declared the establishment of “The Sahrawi Arab Democratic Republic” in February 27</w:t>
      </w:r>
      <w:r w:rsidRPr="00D4502C">
        <w:rPr>
          <w:lang w:val="en-US"/>
        </w:rPr>
        <w:t>th</w:t>
      </w:r>
      <w:r>
        <w:rPr>
          <w:lang w:val="en-US"/>
        </w:rPr>
        <w:t xml:space="preserve"> 1976 and started a bloody war with both Morocco and Mauritania </w:t>
      </w:r>
      <w:r w:rsidRPr="00D4502C">
        <w:footnoteReference w:id="3"/>
      </w:r>
      <w:r>
        <w:rPr>
          <w:lang w:val="en-US"/>
        </w:rPr>
        <w:t xml:space="preserve"> which is funded by Libya and Algeria and which spared </w:t>
      </w:r>
      <w:proofErr w:type="spellStart"/>
      <w:r>
        <w:rPr>
          <w:lang w:val="en-US"/>
        </w:rPr>
        <w:t>Tindouf</w:t>
      </w:r>
      <w:proofErr w:type="spellEnd"/>
      <w:r w:rsidRPr="00D4502C">
        <w:footnoteReference w:id="4"/>
      </w:r>
      <w:r>
        <w:rPr>
          <w:lang w:val="en-US"/>
        </w:rPr>
        <w:t xml:space="preserve"> territories as the headquarters of the Sahara- The state supported from one side and thousands </w:t>
      </w:r>
      <w:proofErr w:type="spellStart"/>
      <w:r>
        <w:rPr>
          <w:lang w:val="en-US"/>
        </w:rPr>
        <w:t>Sahraoui</w:t>
      </w:r>
      <w:proofErr w:type="spellEnd"/>
      <w:r>
        <w:rPr>
          <w:lang w:val="en-US"/>
        </w:rPr>
        <w:t xml:space="preserve"> emigrants. Sahara- the republic benefited from the international climate that is divided into two blocs. Most of the Eastern bloc countries and some non-aligned countries and other states have recognized Sahara- the Republic to pull back their support after the eastern bloc was destroyed. The war persisted and became a war of attrition for both parties which urged them to sign a ceasefire agreement in August 1991 which is still in force up until today. A UN mission for a referendum in Western Sahara (MINURSO) in charge of the prolongation of cease fire and the separation of forces and supervising the referendum after several options was sent to there. This </w:t>
      </w:r>
      <w:r>
        <w:rPr>
          <w:lang w:val="en-US"/>
        </w:rPr>
        <w:lastRenderedPageBreak/>
        <w:t xml:space="preserve">operation was hurdled because of a disagreement over the standards of census the number of people who have the right to vote. Thus, the mission of the MINURSO is limited to supervising the ceasefire and extending its mandate every year by a decision from the Security Council. MINURSO has a headquarters in </w:t>
      </w:r>
      <w:proofErr w:type="spellStart"/>
      <w:r>
        <w:rPr>
          <w:lang w:val="en-US"/>
        </w:rPr>
        <w:t>Laâyoune</w:t>
      </w:r>
      <w:proofErr w:type="spellEnd"/>
      <w:r>
        <w:rPr>
          <w:lang w:val="en-US"/>
        </w:rPr>
        <w:t xml:space="preserve"> and many other military surveillance posts along the Sahara. It is headed by Mrs. Kim Bolduc the UN representative of the Secretary-General. Morocco received the appointment with discretion at the beginning right after the former German representative Mr. Wolfgang </w:t>
      </w:r>
      <w:proofErr w:type="spellStart"/>
      <w:r>
        <w:rPr>
          <w:lang w:val="en-US"/>
        </w:rPr>
        <w:t>Weisbord</w:t>
      </w:r>
      <w:proofErr w:type="spellEnd"/>
      <w:r>
        <w:rPr>
          <w:lang w:val="en-US"/>
        </w:rPr>
        <w:t xml:space="preserve">-Weber presented his resignation before he expresses his approval. </w:t>
      </w:r>
    </w:p>
    <w:p w:rsidR="00180A6C" w:rsidRDefault="00180A6C" w:rsidP="00180A6C">
      <w:pPr>
        <w:pStyle w:val="Paragraphedeliste"/>
        <w:numPr>
          <w:ilvl w:val="0"/>
          <w:numId w:val="7"/>
        </w:numPr>
        <w:jc w:val="both"/>
        <w:rPr>
          <w:lang w:val="en-US"/>
        </w:rPr>
      </w:pPr>
      <w:r>
        <w:rPr>
          <w:lang w:val="en-US"/>
        </w:rPr>
        <w:t xml:space="preserve">Morocco and the </w:t>
      </w:r>
      <w:proofErr w:type="spellStart"/>
      <w:r>
        <w:rPr>
          <w:lang w:val="en-US"/>
        </w:rPr>
        <w:t>Polisario</w:t>
      </w:r>
      <w:proofErr w:type="spellEnd"/>
      <w:r>
        <w:rPr>
          <w:lang w:val="en-US"/>
        </w:rPr>
        <w:t xml:space="preserve"> Front got involved in negotiations under the supervision of the UN and up until today, it hasn’t revealed any satisfying results for both parties. Morocco initiated the suggestion of self government under Moroccan sovereignty as a final solution for the problem. This initiative received appreciation from other countries which are on good terms with Morocco, However, the </w:t>
      </w:r>
      <w:proofErr w:type="spellStart"/>
      <w:r>
        <w:rPr>
          <w:lang w:val="en-US"/>
        </w:rPr>
        <w:t>polisario</w:t>
      </w:r>
      <w:proofErr w:type="spellEnd"/>
      <w:r>
        <w:rPr>
          <w:lang w:val="en-US"/>
        </w:rPr>
        <w:t xml:space="preserve"> refused and held firmly to the referendum on self determination describing the position of Morocco as inflexible. Thus, negotiations continue to take place under the supervision of the UN in order to achieve a negotiated solution but in vain given the intrusion of regional and international parties. The </w:t>
      </w:r>
      <w:proofErr w:type="spellStart"/>
      <w:r>
        <w:rPr>
          <w:lang w:val="en-US"/>
        </w:rPr>
        <w:t>Polisario</w:t>
      </w:r>
      <w:proofErr w:type="spellEnd"/>
      <w:r>
        <w:rPr>
          <w:lang w:val="en-US"/>
        </w:rPr>
        <w:t xml:space="preserve"> demands, especially since, the dismantlement of the </w:t>
      </w:r>
      <w:proofErr w:type="spellStart"/>
      <w:r>
        <w:rPr>
          <w:lang w:val="en-US"/>
        </w:rPr>
        <w:t>Gdeim</w:t>
      </w:r>
      <w:proofErr w:type="spellEnd"/>
      <w:r>
        <w:rPr>
          <w:lang w:val="en-US"/>
        </w:rPr>
        <w:t xml:space="preserve"> </w:t>
      </w:r>
      <w:proofErr w:type="spellStart"/>
      <w:r>
        <w:rPr>
          <w:lang w:val="en-US"/>
        </w:rPr>
        <w:t>Izik</w:t>
      </w:r>
      <w:proofErr w:type="spellEnd"/>
      <w:r>
        <w:rPr>
          <w:lang w:val="en-US"/>
        </w:rPr>
        <w:t xml:space="preserve"> protest camp</w:t>
      </w:r>
      <w:r w:rsidRPr="00D4502C">
        <w:rPr>
          <w:lang w:val="en-US"/>
        </w:rPr>
        <w:footnoteReference w:id="5"/>
      </w:r>
      <w:r>
        <w:rPr>
          <w:lang w:val="en-US"/>
        </w:rPr>
        <w:t xml:space="preserve">in </w:t>
      </w:r>
      <w:proofErr w:type="spellStart"/>
      <w:r>
        <w:rPr>
          <w:lang w:val="en-US"/>
        </w:rPr>
        <w:t>Laâyoune</w:t>
      </w:r>
      <w:proofErr w:type="spellEnd"/>
      <w:r>
        <w:rPr>
          <w:lang w:val="en-US"/>
        </w:rPr>
        <w:t xml:space="preserve"> in 2010, to expand the </w:t>
      </w:r>
      <w:r w:rsidRPr="00852856">
        <w:rPr>
          <w:lang w:val="en-US"/>
        </w:rPr>
        <w:t xml:space="preserve">powers of </w:t>
      </w:r>
      <w:proofErr w:type="spellStart"/>
      <w:r w:rsidRPr="00852856">
        <w:rPr>
          <w:lang w:val="en-US"/>
        </w:rPr>
        <w:t>Polisario</w:t>
      </w:r>
      <w:proofErr w:type="spellEnd"/>
      <w:r w:rsidRPr="00852856">
        <w:rPr>
          <w:lang w:val="en-US"/>
        </w:rPr>
        <w:t xml:space="preserve"> to include human rights </w:t>
      </w:r>
      <w:r>
        <w:rPr>
          <w:lang w:val="en-US"/>
        </w:rPr>
        <w:t>supervision claiming that the state of Morocco breached human rights in the Sahara. Though Morocco definitely refuses this procedure, it stresses the fact that its new constitution</w:t>
      </w:r>
      <w:r w:rsidRPr="00D4502C">
        <w:rPr>
          <w:lang w:val="en-US"/>
        </w:rPr>
        <w:footnoteReference w:id="6"/>
      </w:r>
      <w:r>
        <w:rPr>
          <w:lang w:val="en-US"/>
        </w:rPr>
        <w:t xml:space="preserve"> indicates some national mechanisms of which some are institutional</w:t>
      </w:r>
      <w:r w:rsidRPr="00D4502C">
        <w:rPr>
          <w:lang w:val="en-US"/>
        </w:rPr>
        <w:footnoteReference w:id="7"/>
      </w:r>
      <w:r>
        <w:rPr>
          <w:lang w:val="en-US"/>
        </w:rPr>
        <w:t xml:space="preserve"> allowing the construction of NGO to watch over Human rights. It also says that it positively adheres to international procedures related to the human rights and the High Commissioner of Human Rights. It intends to establish a mechanism of protection from torture as a way to exhibit its adherence in November 2014 to the Protocol to the convention against torture and other forms of treatments, harsh and humiliating punishment.</w:t>
      </w:r>
      <w:r w:rsidRPr="00D4502C">
        <w:rPr>
          <w:vertAlign w:val="superscript"/>
        </w:rPr>
        <w:footnoteReference w:id="8"/>
      </w:r>
      <w:r w:rsidRPr="00D4502C">
        <w:rPr>
          <w:vertAlign w:val="superscript"/>
          <w:lang w:val="en-US"/>
        </w:rPr>
        <w:t xml:space="preserve">  </w:t>
      </w:r>
      <w:r>
        <w:rPr>
          <w:lang w:val="en-US"/>
        </w:rPr>
        <w:t xml:space="preserve">     </w:t>
      </w:r>
    </w:p>
    <w:p w:rsidR="00180A6C" w:rsidRDefault="00180A6C" w:rsidP="00180A6C">
      <w:pPr>
        <w:pStyle w:val="Paragraphedeliste"/>
        <w:ind w:left="360"/>
        <w:jc w:val="both"/>
        <w:rPr>
          <w:lang w:val="en-US"/>
        </w:rPr>
      </w:pPr>
    </w:p>
    <w:p w:rsidR="00180A6C" w:rsidRPr="00D4502C" w:rsidRDefault="00180A6C" w:rsidP="00180A6C">
      <w:pPr>
        <w:pStyle w:val="Paragraphedeliste"/>
        <w:numPr>
          <w:ilvl w:val="0"/>
          <w:numId w:val="7"/>
        </w:numPr>
        <w:jc w:val="both"/>
        <w:rPr>
          <w:lang w:val="en-US"/>
        </w:rPr>
      </w:pPr>
      <w:r w:rsidRPr="00D4502C">
        <w:rPr>
          <w:lang w:val="en-US"/>
        </w:rPr>
        <w:t xml:space="preserve"> Morocco calls on counting the </w:t>
      </w:r>
      <w:proofErr w:type="spellStart"/>
      <w:r w:rsidRPr="00D4502C">
        <w:rPr>
          <w:lang w:val="en-US"/>
        </w:rPr>
        <w:t>Sahraoui</w:t>
      </w:r>
      <w:proofErr w:type="spellEnd"/>
      <w:r w:rsidRPr="00D4502C">
        <w:rPr>
          <w:lang w:val="en-US"/>
        </w:rPr>
        <w:t xml:space="preserve"> refugees living in </w:t>
      </w:r>
      <w:proofErr w:type="spellStart"/>
      <w:r w:rsidRPr="00D4502C">
        <w:rPr>
          <w:lang w:val="en-US"/>
        </w:rPr>
        <w:t>Tindouf</w:t>
      </w:r>
      <w:proofErr w:type="spellEnd"/>
      <w:r w:rsidRPr="00D4502C">
        <w:rPr>
          <w:lang w:val="en-US"/>
        </w:rPr>
        <w:t xml:space="preserve"> Camps. It accuses the </w:t>
      </w:r>
      <w:proofErr w:type="spellStart"/>
      <w:r w:rsidRPr="00D4502C">
        <w:rPr>
          <w:lang w:val="en-US"/>
        </w:rPr>
        <w:t>Polisario</w:t>
      </w:r>
      <w:proofErr w:type="spellEnd"/>
      <w:r w:rsidRPr="00D4502C">
        <w:rPr>
          <w:lang w:val="en-US"/>
        </w:rPr>
        <w:t xml:space="preserve"> of confining them and breaching human rights in the camps and not granting them the right to return and live in Morocco as a response to the famous call of the late Moroccan King Hassan II as he said “land is oft-forgiving”</w:t>
      </w:r>
      <w:r w:rsidRPr="00D4502C">
        <w:rPr>
          <w:lang w:val="en-US"/>
        </w:rPr>
        <w:footnoteReference w:id="9"/>
      </w:r>
      <w:r w:rsidRPr="00D4502C">
        <w:rPr>
          <w:lang w:val="en-US"/>
        </w:rPr>
        <w:t xml:space="preserve"> .He also stresses that </w:t>
      </w:r>
      <w:proofErr w:type="spellStart"/>
      <w:r w:rsidRPr="00D4502C">
        <w:rPr>
          <w:lang w:val="en-US"/>
        </w:rPr>
        <w:t>Polisario</w:t>
      </w:r>
      <w:proofErr w:type="spellEnd"/>
      <w:r w:rsidRPr="00D4502C">
        <w:rPr>
          <w:lang w:val="en-US"/>
        </w:rPr>
        <w:t xml:space="preserve"> is not the only representative of the </w:t>
      </w:r>
      <w:proofErr w:type="spellStart"/>
      <w:r w:rsidRPr="00D4502C">
        <w:rPr>
          <w:lang w:val="en-US"/>
        </w:rPr>
        <w:t>Sahraoui</w:t>
      </w:r>
      <w:proofErr w:type="spellEnd"/>
      <w:r w:rsidRPr="00D4502C">
        <w:rPr>
          <w:lang w:val="en-US"/>
        </w:rPr>
        <w:t xml:space="preserve"> people and that his assumption is supported by a huge number of </w:t>
      </w:r>
      <w:proofErr w:type="spellStart"/>
      <w:r w:rsidRPr="00D4502C">
        <w:rPr>
          <w:lang w:val="en-US"/>
        </w:rPr>
        <w:t>Sahraoui</w:t>
      </w:r>
      <w:proofErr w:type="spellEnd"/>
      <w:r w:rsidRPr="00D4502C">
        <w:rPr>
          <w:lang w:val="en-US"/>
        </w:rPr>
        <w:t xml:space="preserve"> people whom he calls as unifiers. He created the Royal Advisory Council for Saharan Affairs. </w:t>
      </w:r>
      <w:r w:rsidRPr="00D4502C">
        <w:rPr>
          <w:vertAlign w:val="superscript"/>
          <w:lang w:val="en-US"/>
        </w:rPr>
        <w:footnoteReference w:id="10"/>
      </w:r>
      <w:r w:rsidRPr="00D4502C">
        <w:rPr>
          <w:vertAlign w:val="superscript"/>
          <w:lang w:val="en-US"/>
        </w:rPr>
        <w:t xml:space="preserve"> </w:t>
      </w:r>
      <w:r w:rsidRPr="00D4502C">
        <w:rPr>
          <w:lang w:val="en-US"/>
        </w:rPr>
        <w:t xml:space="preserve">  </w:t>
      </w:r>
    </w:p>
    <w:p w:rsidR="00180A6C" w:rsidRPr="00D4502C" w:rsidRDefault="00180A6C" w:rsidP="00180A6C">
      <w:pPr>
        <w:pStyle w:val="Paragraphedeliste"/>
        <w:ind w:left="360"/>
        <w:jc w:val="both"/>
        <w:rPr>
          <w:lang w:val="en-US"/>
        </w:rPr>
      </w:pPr>
    </w:p>
    <w:p w:rsidR="00180A6C" w:rsidRPr="00D4502C" w:rsidRDefault="00180A6C" w:rsidP="00180A6C">
      <w:pPr>
        <w:pStyle w:val="Paragraphedeliste"/>
        <w:numPr>
          <w:ilvl w:val="0"/>
          <w:numId w:val="7"/>
        </w:numPr>
        <w:jc w:val="both"/>
        <w:rPr>
          <w:lang w:val="en-US"/>
        </w:rPr>
      </w:pPr>
      <w:r w:rsidRPr="00D4502C">
        <w:rPr>
          <w:lang w:val="en-US"/>
        </w:rPr>
        <w:t xml:space="preserve">Right after Hassan II speech, many pro </w:t>
      </w:r>
      <w:proofErr w:type="spellStart"/>
      <w:r w:rsidRPr="00D4502C">
        <w:rPr>
          <w:lang w:val="en-US"/>
        </w:rPr>
        <w:t>polisario</w:t>
      </w:r>
      <w:proofErr w:type="spellEnd"/>
      <w:r w:rsidRPr="00D4502C">
        <w:rPr>
          <w:lang w:val="en-US"/>
        </w:rPr>
        <w:t xml:space="preserve"> came to Morocco including some of the founders of the </w:t>
      </w:r>
      <w:proofErr w:type="spellStart"/>
      <w:r w:rsidRPr="00D4502C">
        <w:rPr>
          <w:lang w:val="en-US"/>
        </w:rPr>
        <w:t>Polisario</w:t>
      </w:r>
      <w:proofErr w:type="spellEnd"/>
      <w:r w:rsidRPr="00D4502C">
        <w:rPr>
          <w:lang w:val="en-US"/>
        </w:rPr>
        <w:t xml:space="preserve"> front and some of the most important figures that were decision makers of the </w:t>
      </w:r>
      <w:proofErr w:type="spellStart"/>
      <w:r w:rsidRPr="00D4502C">
        <w:rPr>
          <w:lang w:val="en-US"/>
        </w:rPr>
        <w:lastRenderedPageBreak/>
        <w:t>Sahraoui</w:t>
      </w:r>
      <w:proofErr w:type="spellEnd"/>
      <w:r w:rsidRPr="00D4502C">
        <w:rPr>
          <w:lang w:val="en-US"/>
        </w:rPr>
        <w:t xml:space="preserve"> state and some of them are appointed in high positions in the kingdom. Also, since the UN’s took over the supervision over the ceasefire, an envoy of the secretary general of the UN supervises the negotiation process between both parties and provides reports about the efforts of the Security Council that regularly decides to prolong the mandate of the MINURSO to a renewable- limited period (currently one year mandate) in order to give opportunity for more negotiation.   </w:t>
      </w:r>
    </w:p>
    <w:p w:rsidR="00180A6C" w:rsidRDefault="00180A6C" w:rsidP="00180A6C">
      <w:pPr>
        <w:pStyle w:val="Paragraphedeliste"/>
        <w:numPr>
          <w:ilvl w:val="0"/>
          <w:numId w:val="7"/>
        </w:numPr>
        <w:jc w:val="both"/>
        <w:rPr>
          <w:lang w:val="en-US"/>
        </w:rPr>
      </w:pPr>
      <w:r w:rsidRPr="00D4502C">
        <w:rPr>
          <w:lang w:val="en-US"/>
        </w:rPr>
        <w:t xml:space="preserve"> Mr</w:t>
      </w:r>
      <w:r>
        <w:rPr>
          <w:lang w:val="en-US"/>
        </w:rPr>
        <w:t>.</w:t>
      </w:r>
      <w:r w:rsidRPr="00D4502C">
        <w:rPr>
          <w:lang w:val="en-US"/>
        </w:rPr>
        <w:t xml:space="preserve"> Christopher Ross was the last representative of the Secretary –General at the UN. His Manda</w:t>
      </w:r>
      <w:r>
        <w:rPr>
          <w:lang w:val="en-US"/>
        </w:rPr>
        <w:t>t</w:t>
      </w:r>
      <w:r w:rsidRPr="00D4502C">
        <w:rPr>
          <w:lang w:val="en-US"/>
        </w:rPr>
        <w:t>e witnessed indirect negotiations that lead to a dead end as the Moroccan authorities think about them. It accused Ross for digressing off the frame of his duties. Morocco officially announced its objection concerning “Christopher Ross” as long as the UN hadn’t responded in writing to the conditions set forth to restart cooperating with him: “ the clarification of Christopher Ross’ limits as an envoy in the conflict. It means the identification of his fields of contributions that might deviate from the decisions of the Security Council, maintaining the duties of MINURSO within supervising human rights and commitment to not transferring the Sahar</w:t>
      </w:r>
      <w:r>
        <w:rPr>
          <w:lang w:val="en-US"/>
        </w:rPr>
        <w:t>a</w:t>
      </w:r>
      <w:r w:rsidRPr="00D4502C">
        <w:rPr>
          <w:lang w:val="en-US"/>
        </w:rPr>
        <w:t xml:space="preserve"> file from the 6</w:t>
      </w:r>
      <w:r w:rsidRPr="00D4502C">
        <w:rPr>
          <w:vertAlign w:val="superscript"/>
          <w:lang w:val="en-US"/>
        </w:rPr>
        <w:t>th</w:t>
      </w:r>
      <w:r w:rsidRPr="00D4502C">
        <w:rPr>
          <w:lang w:val="en-US"/>
        </w:rPr>
        <w:t xml:space="preserve"> chapter to the 7</w:t>
      </w:r>
      <w:r w:rsidRPr="00D4502C">
        <w:rPr>
          <w:vertAlign w:val="superscript"/>
          <w:lang w:val="en-US"/>
        </w:rPr>
        <w:t>th</w:t>
      </w:r>
      <w:r w:rsidRPr="00D4502C">
        <w:rPr>
          <w:lang w:val="en-US"/>
        </w:rPr>
        <w:t xml:space="preserve"> chapter from the UN Charter.”</w:t>
      </w:r>
      <w:r>
        <w:rPr>
          <w:rStyle w:val="Appelnotedebasdep"/>
          <w:rFonts w:eastAsiaTheme="minorHAnsi"/>
          <w:lang w:val="en-US"/>
        </w:rPr>
        <w:footnoteReference w:id="11"/>
      </w:r>
      <w:r w:rsidRPr="00D4502C">
        <w:rPr>
          <w:lang w:val="en-US"/>
        </w:rPr>
        <w:t xml:space="preserve"> A request that was faced by the security council’s refusal inviting Morocco to trust in the personal envoy of the secretary –General of the UN</w:t>
      </w:r>
      <w:r>
        <w:rPr>
          <w:rStyle w:val="Appelnotedebasdep"/>
          <w:rFonts w:eastAsiaTheme="minorHAnsi"/>
          <w:lang w:val="en-US"/>
        </w:rPr>
        <w:footnoteReference w:id="12"/>
      </w:r>
      <w:r w:rsidRPr="00D4502C">
        <w:rPr>
          <w:lang w:val="en-US"/>
        </w:rPr>
        <w:t xml:space="preserve"> in the Western Sahara which urged the </w:t>
      </w:r>
      <w:proofErr w:type="spellStart"/>
      <w:r w:rsidRPr="00D4502C">
        <w:rPr>
          <w:lang w:val="en-US"/>
        </w:rPr>
        <w:t>Polisario</w:t>
      </w:r>
      <w:proofErr w:type="spellEnd"/>
      <w:r w:rsidRPr="00D4502C">
        <w:rPr>
          <w:lang w:val="en-US"/>
        </w:rPr>
        <w:t xml:space="preserve"> Front to consider it as a hindrance by Morocco to the negotiation process that is entering a critical stage in 2015 according to the UN that considers the current situation unacceptable.</w:t>
      </w:r>
      <w:r>
        <w:rPr>
          <w:rStyle w:val="Appelnotedebasdep"/>
          <w:rFonts w:eastAsiaTheme="minorHAnsi"/>
          <w:lang w:val="en-US"/>
        </w:rPr>
        <w:footnoteReference w:id="13"/>
      </w:r>
      <w:r w:rsidRPr="00D4502C">
        <w:rPr>
          <w:lang w:val="en-US"/>
        </w:rPr>
        <w:t xml:space="preserve"> The </w:t>
      </w:r>
      <w:proofErr w:type="spellStart"/>
      <w:r w:rsidRPr="00D4502C">
        <w:rPr>
          <w:lang w:val="en-US"/>
        </w:rPr>
        <w:t>Polisario</w:t>
      </w:r>
      <w:proofErr w:type="spellEnd"/>
      <w:r w:rsidRPr="00D4502C">
        <w:rPr>
          <w:lang w:val="en-US"/>
        </w:rPr>
        <w:t xml:space="preserve"> threatened to return to what it called armed fight if Morocco continued to stand in the way of the UN efforts to settle things down, which is a difficult choice given the advantage of the truce for Morocco. It will allow Morocco to continue building the isolating sand wall and develop its military forces while the pro front’s number immensely decreased except for Algeria and some countries that recognized the Front in a diplomatic way. The </w:t>
      </w:r>
      <w:proofErr w:type="spellStart"/>
      <w:r w:rsidRPr="00D4502C">
        <w:rPr>
          <w:lang w:val="en-US"/>
        </w:rPr>
        <w:t>Polisario</w:t>
      </w:r>
      <w:proofErr w:type="spellEnd"/>
      <w:r w:rsidRPr="00D4502C">
        <w:rPr>
          <w:lang w:val="en-US"/>
        </w:rPr>
        <w:t xml:space="preserve"> succeeded to revive the interest of the African union in the Western Sahara and supports its claim. This interest came to an end by appointing a special envoy by the African Union immediately turned down by Morocco. Currently, and up to this report, the personal envoy of the Secretary General of the UN hasn’t made it to lead direct negotiations between both parties that would lead to deciphering the traits of a final solution at least according to what is announced.</w:t>
      </w:r>
    </w:p>
    <w:p w:rsidR="00180A6C" w:rsidRPr="00D4502C" w:rsidRDefault="00180A6C" w:rsidP="00180A6C">
      <w:pPr>
        <w:pStyle w:val="Paragraphedeliste"/>
        <w:ind w:left="360"/>
        <w:jc w:val="both"/>
        <w:rPr>
          <w:lang w:val="en-US"/>
        </w:rPr>
      </w:pPr>
    </w:p>
    <w:p w:rsidR="00180A6C" w:rsidRPr="00A97CAA" w:rsidRDefault="00180A6C" w:rsidP="00180A6C">
      <w:pPr>
        <w:pStyle w:val="Paragraphedeliste"/>
        <w:numPr>
          <w:ilvl w:val="0"/>
          <w:numId w:val="8"/>
        </w:numPr>
        <w:jc w:val="both"/>
        <w:rPr>
          <w:lang w:val="en-US"/>
        </w:rPr>
      </w:pPr>
      <w:r w:rsidRPr="00A97CAA">
        <w:rPr>
          <w:lang w:val="en-US"/>
        </w:rPr>
        <w:t>In his report to the Security Council on the situation in Western Sahara, on April 10, 2014, the Secretary General of the United Nations stressed on the need to reach a political solution, recommending that: “if no progress occurred before April 2015, “the time will have come to engage the members of the Council in a comprehensive review of the framework that it provided for the negotiating process in April 2007”.</w:t>
      </w:r>
      <w:r>
        <w:rPr>
          <w:rStyle w:val="Appelnotedebasdep"/>
          <w:rFonts w:eastAsiaTheme="minorHAnsi"/>
          <w:lang w:val="en-US"/>
        </w:rPr>
        <w:footnoteReference w:id="14"/>
      </w:r>
    </w:p>
    <w:p w:rsidR="00180A6C" w:rsidRDefault="00180A6C" w:rsidP="00180A6C">
      <w:pPr>
        <w:rPr>
          <w:b/>
          <w:bCs/>
          <w:lang w:val="en-US" w:bidi="ar-MA"/>
        </w:rPr>
      </w:pPr>
      <w:r>
        <w:rPr>
          <w:b/>
          <w:bCs/>
          <w:lang w:val="en-US" w:bidi="ar-MA"/>
        </w:rPr>
        <w:t>III- E</w:t>
      </w:r>
      <w:r w:rsidRPr="00254FBB">
        <w:rPr>
          <w:b/>
          <w:bCs/>
          <w:lang w:val="en-US" w:bidi="ar-MA"/>
        </w:rPr>
        <w:t>njoyment o</w:t>
      </w:r>
      <w:r>
        <w:rPr>
          <w:b/>
          <w:bCs/>
          <w:lang w:val="en-US" w:bidi="ar-MA"/>
        </w:rPr>
        <w:t>f</w:t>
      </w:r>
      <w:r w:rsidRPr="00254FBB">
        <w:rPr>
          <w:b/>
          <w:bCs/>
          <w:lang w:val="en-US" w:bidi="ar-MA"/>
        </w:rPr>
        <w:t xml:space="preserve"> civil and political rights</w:t>
      </w:r>
    </w:p>
    <w:p w:rsidR="00180A6C" w:rsidRDefault="00180A6C" w:rsidP="00180A6C">
      <w:pPr>
        <w:pStyle w:val="Paragraphedeliste"/>
        <w:numPr>
          <w:ilvl w:val="0"/>
          <w:numId w:val="9"/>
        </w:numPr>
        <w:rPr>
          <w:b/>
          <w:bCs/>
          <w:lang w:val="en-US" w:bidi="ar-MA"/>
        </w:rPr>
      </w:pPr>
      <w:r>
        <w:rPr>
          <w:b/>
          <w:bCs/>
          <w:lang w:val="en-US" w:bidi="ar-MA"/>
        </w:rPr>
        <w:t>freedom of expression and assembly (Articles 19 and 21 of the Covenant)</w:t>
      </w:r>
    </w:p>
    <w:p w:rsidR="00180A6C" w:rsidRPr="006B249F" w:rsidRDefault="00180A6C" w:rsidP="006B249F">
      <w:pPr>
        <w:pStyle w:val="Paragraphedeliste"/>
        <w:numPr>
          <w:ilvl w:val="0"/>
          <w:numId w:val="8"/>
        </w:numPr>
        <w:jc w:val="both"/>
        <w:rPr>
          <w:b/>
          <w:bCs/>
          <w:lang w:val="en-US" w:bidi="ar-MA"/>
        </w:rPr>
      </w:pPr>
      <w:r w:rsidRPr="00186C5E">
        <w:rPr>
          <w:lang w:val="en-US"/>
        </w:rPr>
        <w:t xml:space="preserve">The </w:t>
      </w:r>
      <w:r w:rsidR="00EC1ED4" w:rsidRPr="00EC1ED4">
        <w:rPr>
          <w:b/>
          <w:bCs/>
          <w:lang w:val="en-US"/>
        </w:rPr>
        <w:t>National Instance of Human Rights</w:t>
      </w:r>
      <w:r w:rsidR="00EC1ED4" w:rsidRPr="00EC1ED4">
        <w:rPr>
          <w:lang w:val="en-US"/>
        </w:rPr>
        <w:t xml:space="preserve"> </w:t>
      </w:r>
      <w:r w:rsidRPr="00186C5E">
        <w:rPr>
          <w:lang w:val="en-US"/>
        </w:rPr>
        <w:t xml:space="preserve">did not notice any tendency to impose collective restriction on freedom of speech among citizens or the platforms that disseminate their </w:t>
      </w:r>
      <w:r w:rsidRPr="00186C5E">
        <w:rPr>
          <w:lang w:val="en-US"/>
        </w:rPr>
        <w:lastRenderedPageBreak/>
        <w:t xml:space="preserve">opinions. The local electronic press enjoys a great deal of freedom and criticizes officers and elected people including the </w:t>
      </w:r>
      <w:proofErr w:type="spellStart"/>
      <w:r w:rsidRPr="00186C5E">
        <w:rPr>
          <w:lang w:val="en-US"/>
        </w:rPr>
        <w:t>Wali</w:t>
      </w:r>
      <w:proofErr w:type="spellEnd"/>
      <w:r w:rsidRPr="00186C5E">
        <w:rPr>
          <w:lang w:val="en-US" w:bidi="ar-MA"/>
        </w:rPr>
        <w:t xml:space="preserve"> and the president of the municipality council and other state institution. It reports testimonies and opinions of citizens and publishes some videos of people who have opposing political trends against the sovereignty of Morocco over the Western </w:t>
      </w:r>
      <w:proofErr w:type="spellStart"/>
      <w:r w:rsidRPr="00186C5E">
        <w:rPr>
          <w:lang w:val="en-US" w:bidi="ar-MA"/>
        </w:rPr>
        <w:t>Saraha</w:t>
      </w:r>
      <w:proofErr w:type="spellEnd"/>
      <w:r w:rsidRPr="00186C5E">
        <w:rPr>
          <w:lang w:val="en-US" w:bidi="ar-MA"/>
        </w:rPr>
        <w:t xml:space="preserve">. The local press also reports articles and news about </w:t>
      </w:r>
      <w:proofErr w:type="spellStart"/>
      <w:r w:rsidRPr="00186C5E">
        <w:rPr>
          <w:lang w:val="en-US" w:bidi="ar-MA"/>
        </w:rPr>
        <w:t>Polisario</w:t>
      </w:r>
      <w:proofErr w:type="spellEnd"/>
      <w:r w:rsidRPr="00186C5E">
        <w:rPr>
          <w:lang w:val="en-US" w:bidi="ar-MA"/>
        </w:rPr>
        <w:t xml:space="preserve"> Front. It is clear that online journalism has received considerable attention from the local public opinion. Political activists publish their views and ideas freely across the social media. The arrest of the journalist "</w:t>
      </w:r>
      <w:proofErr w:type="spellStart"/>
      <w:r w:rsidRPr="00186C5E">
        <w:rPr>
          <w:lang w:val="en-US" w:bidi="ar-MA"/>
        </w:rPr>
        <w:t>Alhoussein</w:t>
      </w:r>
      <w:proofErr w:type="spellEnd"/>
      <w:r w:rsidRPr="00186C5E">
        <w:rPr>
          <w:lang w:val="en-US" w:bidi="ar-MA"/>
        </w:rPr>
        <w:t xml:space="preserve"> </w:t>
      </w:r>
      <w:proofErr w:type="spellStart"/>
      <w:r w:rsidRPr="00186C5E">
        <w:rPr>
          <w:lang w:val="en-US" w:bidi="ar-MA"/>
        </w:rPr>
        <w:t>Mahmoud</w:t>
      </w:r>
      <w:proofErr w:type="spellEnd"/>
      <w:r w:rsidRPr="00186C5E">
        <w:rPr>
          <w:lang w:val="en-US" w:bidi="ar-MA"/>
        </w:rPr>
        <w:t xml:space="preserve">" after of he covered protests that witnessed riots in El </w:t>
      </w:r>
      <w:proofErr w:type="spellStart"/>
      <w:r w:rsidRPr="00186C5E">
        <w:rPr>
          <w:lang w:val="en-US" w:bidi="ar-MA"/>
        </w:rPr>
        <w:t>Fath</w:t>
      </w:r>
      <w:proofErr w:type="spellEnd"/>
      <w:r w:rsidRPr="00186C5E">
        <w:rPr>
          <w:lang w:val="en-US" w:bidi="ar-MA"/>
        </w:rPr>
        <w:t xml:space="preserve"> district in the city of </w:t>
      </w:r>
      <w:proofErr w:type="spellStart"/>
      <w:r w:rsidRPr="00186C5E">
        <w:rPr>
          <w:lang w:val="en-US" w:bidi="ar-MA"/>
        </w:rPr>
        <w:t>Laâyoune</w:t>
      </w:r>
      <w:proofErr w:type="spellEnd"/>
      <w:r w:rsidRPr="00186C5E">
        <w:rPr>
          <w:lang w:val="en-US" w:bidi="ar-MA"/>
        </w:rPr>
        <w:t xml:space="preserve"> on July 3, 2014 ( it was broadcasted on the Sahrawi TV,</w:t>
      </w:r>
      <w:r>
        <w:rPr>
          <w:rStyle w:val="Appelnotedebasdep"/>
          <w:rFonts w:eastAsiaTheme="minorHAnsi"/>
          <w:lang w:val="en-US" w:bidi="ar-MA"/>
        </w:rPr>
        <w:footnoteReference w:id="15"/>
      </w:r>
      <w:r w:rsidRPr="00186C5E">
        <w:rPr>
          <w:lang w:val="en-US" w:bidi="ar-MA"/>
        </w:rPr>
        <w:t xml:space="preserve"> ). It is the only case to the knowledge of the </w:t>
      </w:r>
      <w:r w:rsidR="006B249F" w:rsidRPr="006B249F">
        <w:rPr>
          <w:b/>
          <w:bCs/>
          <w:lang w:val="en-US" w:bidi="ar-MA"/>
        </w:rPr>
        <w:t>National Instance of Human Rights</w:t>
      </w:r>
      <w:r w:rsidRPr="006B249F">
        <w:rPr>
          <w:lang w:val="en-US" w:bidi="ar-MA"/>
        </w:rPr>
        <w:t xml:space="preserve">, in which an opposition journalist was arrested. It has pursued. </w:t>
      </w:r>
      <w:proofErr w:type="spellStart"/>
      <w:r w:rsidRPr="006B249F">
        <w:rPr>
          <w:lang w:val="en-US" w:bidi="ar-MA"/>
        </w:rPr>
        <w:t>Alhoussein</w:t>
      </w:r>
      <w:proofErr w:type="spellEnd"/>
      <w:r w:rsidRPr="006B249F">
        <w:rPr>
          <w:lang w:val="en-US" w:bidi="ar-MA"/>
        </w:rPr>
        <w:t xml:space="preserve"> </w:t>
      </w:r>
      <w:proofErr w:type="spellStart"/>
      <w:r w:rsidRPr="006B249F">
        <w:rPr>
          <w:lang w:val="en-US" w:bidi="ar-MA"/>
        </w:rPr>
        <w:t>Mahmoud</w:t>
      </w:r>
      <w:proofErr w:type="spellEnd"/>
      <w:r w:rsidRPr="006B249F">
        <w:rPr>
          <w:lang w:val="en-US" w:bidi="ar-MA"/>
        </w:rPr>
        <w:t xml:space="preserve"> was brought to court for armed assembly, breach of order and security threat.</w:t>
      </w:r>
    </w:p>
    <w:p w:rsidR="00180A6C" w:rsidRPr="00186C5E" w:rsidRDefault="00180A6C" w:rsidP="00180A6C">
      <w:pPr>
        <w:pStyle w:val="Paragraphedeliste"/>
        <w:ind w:left="360"/>
        <w:jc w:val="both"/>
        <w:rPr>
          <w:lang w:val="en-US" w:bidi="ar-MA"/>
        </w:rPr>
      </w:pPr>
    </w:p>
    <w:p w:rsidR="00180A6C" w:rsidRPr="006B249F" w:rsidRDefault="00180A6C" w:rsidP="006B249F">
      <w:pPr>
        <w:pStyle w:val="Paragraphedeliste"/>
        <w:numPr>
          <w:ilvl w:val="0"/>
          <w:numId w:val="8"/>
        </w:numPr>
        <w:jc w:val="both"/>
        <w:rPr>
          <w:b/>
          <w:bCs/>
          <w:lang w:val="en-US" w:bidi="ar-MA"/>
        </w:rPr>
      </w:pPr>
      <w:r w:rsidRPr="005172F0">
        <w:rPr>
          <w:lang w:val="en-US" w:bidi="ar-MA"/>
        </w:rPr>
        <w:t xml:space="preserve">The </w:t>
      </w:r>
      <w:r w:rsidR="006B249F" w:rsidRPr="006B249F">
        <w:rPr>
          <w:b/>
          <w:bCs/>
          <w:lang w:val="en-US" w:bidi="ar-MA"/>
        </w:rPr>
        <w:t xml:space="preserve">National Instance of Human Rights </w:t>
      </w:r>
      <w:r w:rsidRPr="006B249F">
        <w:rPr>
          <w:lang w:val="en-US" w:bidi="ar-MA"/>
        </w:rPr>
        <w:t xml:space="preserve">participated in </w:t>
      </w:r>
      <w:proofErr w:type="spellStart"/>
      <w:r w:rsidRPr="006B249F">
        <w:rPr>
          <w:lang w:val="en-US" w:bidi="ar-MA"/>
        </w:rPr>
        <w:t>Laâyoune</w:t>
      </w:r>
      <w:proofErr w:type="spellEnd"/>
      <w:r w:rsidRPr="006B249F">
        <w:rPr>
          <w:lang w:val="en-US" w:bidi="ar-MA"/>
        </w:rPr>
        <w:t xml:space="preserve"> Forum attended by ministers, government officials and heads of governmental institutions where these officials and the state policy were harshly criticized by some people and organizations with some Ethnic remarks. These people were not brought to court. The organizing bodies remonstrated against rampant corruption and the dominance of real estate lobbies.</w:t>
      </w:r>
      <w:r>
        <w:rPr>
          <w:rStyle w:val="Appelnotedebasdep"/>
          <w:rFonts w:eastAsiaTheme="minorHAnsi"/>
          <w:lang w:val="en-US" w:bidi="ar-MA"/>
        </w:rPr>
        <w:footnoteReference w:id="16"/>
      </w:r>
    </w:p>
    <w:p w:rsidR="00180A6C" w:rsidRPr="005463C7" w:rsidRDefault="00180A6C" w:rsidP="00180A6C">
      <w:pPr>
        <w:pStyle w:val="Paragraphedeliste"/>
        <w:rPr>
          <w:lang w:val="en-US" w:bidi="ar-MA"/>
        </w:rPr>
      </w:pPr>
    </w:p>
    <w:p w:rsidR="00180A6C" w:rsidRPr="006B249F" w:rsidRDefault="00180A6C" w:rsidP="006B249F">
      <w:pPr>
        <w:pStyle w:val="Paragraphedeliste"/>
        <w:numPr>
          <w:ilvl w:val="0"/>
          <w:numId w:val="8"/>
        </w:numPr>
        <w:jc w:val="both"/>
        <w:rPr>
          <w:b/>
          <w:bCs/>
          <w:lang w:val="en-US" w:bidi="ar-MA"/>
        </w:rPr>
      </w:pPr>
      <w:r w:rsidRPr="005463C7">
        <w:rPr>
          <w:lang w:val="en-US" w:bidi="ar-MA"/>
        </w:rPr>
        <w:t xml:space="preserve">The </w:t>
      </w:r>
      <w:r w:rsidR="006B249F" w:rsidRPr="006B249F">
        <w:rPr>
          <w:b/>
          <w:bCs/>
          <w:lang w:val="en-US" w:bidi="ar-MA"/>
        </w:rPr>
        <w:t>National Instance of Human Rights</w:t>
      </w:r>
      <w:r w:rsidRPr="006B249F">
        <w:rPr>
          <w:lang w:val="en-US" w:bidi="ar-MA"/>
        </w:rPr>
        <w:t xml:space="preserve"> observed many cases of political dissidents who advocate for the right to self-determination and separation are still working in state institutions and benefit from their salaries and abide by disciplinary professional regulations. Some of them participate in international forums to defend the separation stand. However, some members of the opposition claims that they encounter obstacles in accessing to national welfare cards upon receiving payment (which is a renowned system granting monthly subsidy of 2,000 </w:t>
      </w:r>
      <w:proofErr w:type="spellStart"/>
      <w:r w:rsidRPr="006B249F">
        <w:rPr>
          <w:lang w:val="en-US" w:bidi="ar-MA"/>
        </w:rPr>
        <w:t>dirhams</w:t>
      </w:r>
      <w:proofErr w:type="spellEnd"/>
      <w:r w:rsidRPr="006B249F">
        <w:rPr>
          <w:lang w:val="en-US" w:bidi="ar-MA"/>
        </w:rPr>
        <w:t xml:space="preserve"> for widows and divorced women, the elderly and family providers and unemployed youth for or without work, and imposes the attendance of the concern each month to the payment center). Bearing this in mind, Chapter 25 of the Moroccan Constitution states that "freedom of thought and opinion under all its forms is guaranteed".</w:t>
      </w:r>
      <w:r>
        <w:rPr>
          <w:rStyle w:val="Appelnotedebasdep"/>
          <w:rFonts w:eastAsiaTheme="minorHAnsi"/>
          <w:lang w:val="en-US" w:bidi="ar-MA"/>
        </w:rPr>
        <w:footnoteReference w:id="17"/>
      </w:r>
      <w:r w:rsidRPr="006B249F">
        <w:rPr>
          <w:lang w:val="en-US" w:bidi="ar-MA"/>
        </w:rPr>
        <w:t xml:space="preserve"> However, there are allegations that some human rights and trade union activists are kept under surveillance and are subject to nuances, including the Trade unionist “</w:t>
      </w:r>
      <w:proofErr w:type="spellStart"/>
      <w:r w:rsidRPr="006B249F">
        <w:rPr>
          <w:lang w:val="en-US" w:bidi="ar-MA"/>
        </w:rPr>
        <w:t>Aldih</w:t>
      </w:r>
      <w:proofErr w:type="spellEnd"/>
      <w:r w:rsidRPr="006B249F">
        <w:rPr>
          <w:lang w:val="en-US" w:bidi="ar-MA"/>
        </w:rPr>
        <w:t>”.</w:t>
      </w:r>
    </w:p>
    <w:p w:rsidR="00180A6C" w:rsidRPr="009B5F2B" w:rsidRDefault="00180A6C" w:rsidP="00180A6C">
      <w:pPr>
        <w:pStyle w:val="Paragraphedeliste"/>
        <w:rPr>
          <w:lang w:val="en-US" w:bidi="ar-MA"/>
        </w:rPr>
      </w:pPr>
    </w:p>
    <w:p w:rsidR="00180A6C" w:rsidRPr="009B5F2B" w:rsidRDefault="00180A6C" w:rsidP="00180A6C">
      <w:pPr>
        <w:pStyle w:val="Paragraphedeliste"/>
        <w:ind w:left="360"/>
        <w:jc w:val="both"/>
        <w:rPr>
          <w:lang w:val="en-US" w:bidi="ar-MA"/>
        </w:rPr>
      </w:pPr>
    </w:p>
    <w:p w:rsidR="00180A6C" w:rsidRDefault="00180A6C" w:rsidP="00180A6C">
      <w:pPr>
        <w:pStyle w:val="Paragraphedeliste"/>
        <w:numPr>
          <w:ilvl w:val="0"/>
          <w:numId w:val="8"/>
        </w:numPr>
        <w:tabs>
          <w:tab w:val="right" w:pos="142"/>
        </w:tabs>
        <w:spacing w:after="0"/>
        <w:jc w:val="both"/>
        <w:rPr>
          <w:lang w:val="en-US" w:bidi="ar-MA"/>
        </w:rPr>
      </w:pPr>
      <w:r w:rsidRPr="009B5F2B">
        <w:rPr>
          <w:lang w:val="en-US" w:bidi="ar-MA"/>
        </w:rPr>
        <w:t>For public gatherings and protests, it is clear that there is a tendency to prohibit any gathering that does not comply to legal regulations. The authorities enjoy in accordance to law extensive powers to restrict or prevent public gatherings and a ban assemblies, in spite the fact that the Moroccan Constitution states in its chapter 29 that “The freedoms of reunion, of assembly, of peaceful demonstration, of association and of syndical and political membership, are guaranteed. An organic law establishes the conditions and the modalities of its exercise”.</w:t>
      </w:r>
      <w:r>
        <w:rPr>
          <w:rStyle w:val="Appelnotedebasdep"/>
          <w:rFonts w:eastAsiaTheme="minorHAnsi"/>
          <w:lang w:val="en-US" w:bidi="ar-MA"/>
        </w:rPr>
        <w:footnoteReference w:id="18"/>
      </w:r>
      <w:r w:rsidRPr="009B5F2B">
        <w:rPr>
          <w:lang w:val="en-US" w:bidi="ar-MA"/>
        </w:rPr>
        <w:t xml:space="preserve"> </w:t>
      </w:r>
      <w:proofErr w:type="spellStart"/>
      <w:r w:rsidRPr="009B5F2B">
        <w:rPr>
          <w:lang w:val="en-US" w:bidi="ar-MA"/>
        </w:rPr>
        <w:t>Dahir</w:t>
      </w:r>
      <w:proofErr w:type="spellEnd"/>
      <w:r w:rsidRPr="009B5F2B">
        <w:rPr>
          <w:lang w:val="en-US" w:bidi="ar-MA"/>
        </w:rPr>
        <w:t xml:space="preserve"> 1.58.377 on public gatherings also stipulates that public gatherings are subject to prior statement </w:t>
      </w:r>
      <w:r w:rsidRPr="009B5F2B">
        <w:rPr>
          <w:lang w:val="en-US" w:bidi="ar-MA"/>
        </w:rPr>
        <w:lastRenderedPageBreak/>
        <w:t>submitted to the competent authorities</w:t>
      </w:r>
      <w:r>
        <w:rPr>
          <w:rStyle w:val="Appelnotedebasdep"/>
          <w:rFonts w:eastAsiaTheme="minorHAnsi"/>
          <w:lang w:val="en-US" w:bidi="ar-MA"/>
        </w:rPr>
        <w:footnoteReference w:id="19"/>
      </w:r>
      <w:r w:rsidRPr="009B5F2B">
        <w:rPr>
          <w:lang w:val="en-US" w:bidi="ar-MA"/>
        </w:rPr>
        <w:t xml:space="preserve"> without an authorization. However, gatherings in public roads</w:t>
      </w:r>
      <w:r>
        <w:rPr>
          <w:rStyle w:val="Appelnotedebasdep"/>
          <w:rFonts w:eastAsiaTheme="minorHAnsi"/>
          <w:lang w:val="en-US" w:bidi="ar-MA"/>
        </w:rPr>
        <w:footnoteReference w:id="20"/>
      </w:r>
      <w:r w:rsidRPr="009B5F2B">
        <w:rPr>
          <w:lang w:val="en-US" w:bidi="ar-MA"/>
        </w:rPr>
        <w:t xml:space="preserve"> are expressly prohibited and limited to political parties, trade union organizations, professional bodies and legally authorized associations provided that an earlier statement handed over to the authorities, at least 3 days and at most 15 days, with the exemption of demonstrations in public roads governed by local customs.</w:t>
      </w:r>
      <w:r>
        <w:rPr>
          <w:rStyle w:val="Appelnotedebasdep"/>
          <w:rFonts w:eastAsiaTheme="minorHAnsi"/>
          <w:lang w:val="en-US" w:bidi="ar-MA"/>
        </w:rPr>
        <w:footnoteReference w:id="21"/>
      </w:r>
      <w:r w:rsidRPr="009B5F2B">
        <w:rPr>
          <w:lang w:val="en-US" w:bidi="ar-MA"/>
        </w:rPr>
        <w:t xml:space="preserve"> Chapter 13 allows public authorities the possibility to prevent –by a written decision- any demonstration, although it is subject to the said regulations and conditions, under the pretext of a potential public safety threat the authorities estimate.</w:t>
      </w:r>
      <w:r>
        <w:rPr>
          <w:rStyle w:val="Appelnotedebasdep"/>
          <w:rFonts w:eastAsiaTheme="minorHAnsi"/>
          <w:lang w:val="en-US" w:bidi="ar-MA"/>
        </w:rPr>
        <w:footnoteReference w:id="22"/>
      </w:r>
      <w:r w:rsidRPr="009B5F2B">
        <w:rPr>
          <w:lang w:val="en-US" w:bidi="ar-MA"/>
        </w:rPr>
        <w:t xml:space="preserve"> Article 21 of the International Covenant on Civil and Political Rights also provides that the right of peaceful assembly shall be recognized. No restrictions may be placed on the exercise of this right other than those imposed in conformity with the law and which are necessary  in the interests of national security or public safety, public order.</w:t>
      </w:r>
      <w:r>
        <w:rPr>
          <w:rStyle w:val="Appelnotedebasdep"/>
          <w:rFonts w:eastAsiaTheme="minorHAnsi"/>
          <w:lang w:val="en-US" w:bidi="ar-MA"/>
        </w:rPr>
        <w:footnoteReference w:id="23"/>
      </w:r>
      <w:r w:rsidRPr="009B5F2B">
        <w:rPr>
          <w:lang w:val="en-US" w:bidi="ar-MA"/>
        </w:rPr>
        <w:t xml:space="preserve"> </w:t>
      </w:r>
    </w:p>
    <w:p w:rsidR="00180A6C" w:rsidRPr="009B5F2B" w:rsidRDefault="00180A6C" w:rsidP="00180A6C">
      <w:pPr>
        <w:pStyle w:val="Paragraphedeliste"/>
        <w:tabs>
          <w:tab w:val="right" w:pos="142"/>
        </w:tabs>
        <w:spacing w:after="0"/>
        <w:ind w:left="36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2E4E43">
        <w:rPr>
          <w:lang w:val="en-US" w:bidi="ar-MA"/>
        </w:rPr>
        <w:t xml:space="preserve">The </w:t>
      </w:r>
      <w:r w:rsidR="006B249F" w:rsidRPr="006B249F">
        <w:rPr>
          <w:b/>
          <w:bCs/>
          <w:lang w:val="en-US" w:bidi="ar-MA"/>
        </w:rPr>
        <w:t>National Instance of Human Rights</w:t>
      </w:r>
      <w:r w:rsidRPr="006B249F">
        <w:rPr>
          <w:lang w:val="en-US" w:bidi="ar-MA"/>
        </w:rPr>
        <w:t xml:space="preserve"> notes that organized public roads gatherings are only announced through some electronic websites by some organizations and co-ordinations unrecognized by the authorities. Although some of these demonstrations are peaceful in the beginning, the authorities often regard them as gatherings which according to the law they can be dispersed by force and some participants may be prosecuted if they did not leave prior to the first disperse warning given by the representative of public authority.</w:t>
      </w:r>
      <w:r>
        <w:rPr>
          <w:rStyle w:val="Appelnotedebasdep"/>
          <w:rFonts w:eastAsiaTheme="minorHAnsi"/>
          <w:lang w:val="en-US" w:bidi="ar-MA"/>
        </w:rPr>
        <w:footnoteReference w:id="24"/>
      </w:r>
      <w:r w:rsidRPr="006B249F">
        <w:rPr>
          <w:lang w:val="en-US" w:bidi="ar-MA"/>
        </w:rPr>
        <w:t xml:space="preserve"> The dispersing of gatherings often ends up by with throwing stones by the demonstrators and the intervention of forces which are present in great numbers and in disproportionate way.</w:t>
      </w:r>
    </w:p>
    <w:p w:rsidR="00180A6C" w:rsidRDefault="00180A6C" w:rsidP="00180A6C">
      <w:pPr>
        <w:pStyle w:val="Paragraphedeliste"/>
        <w:tabs>
          <w:tab w:val="right" w:pos="142"/>
        </w:tabs>
        <w:spacing w:after="0"/>
        <w:ind w:left="360"/>
        <w:jc w:val="both"/>
        <w:rPr>
          <w:lang w:val="en-US" w:bidi="ar-MA"/>
        </w:rPr>
      </w:pPr>
      <w:r>
        <w:rPr>
          <w:lang w:val="en-US" w:bidi="ar-MA"/>
        </w:rPr>
        <w:t>There</w:t>
      </w:r>
      <w:r w:rsidRPr="002E4E43">
        <w:rPr>
          <w:lang w:val="en-US" w:bidi="ar-MA"/>
        </w:rPr>
        <w:t xml:space="preserve"> a legal problematic is observed in this context. While chapter 29 of the Constitution stipulates that freedom of assembly is guaranteed, we find that </w:t>
      </w:r>
      <w:proofErr w:type="spellStart"/>
      <w:r w:rsidRPr="002E4E43">
        <w:rPr>
          <w:lang w:val="en-US" w:bidi="ar-MA"/>
        </w:rPr>
        <w:t>Dahir</w:t>
      </w:r>
      <w:proofErr w:type="spellEnd"/>
      <w:r w:rsidRPr="002E4E43">
        <w:rPr>
          <w:lang w:val="en-US" w:bidi="ar-MA"/>
        </w:rPr>
        <w:t xml:space="preserve"> 1.58.377 prevent assembly whether armed or not armed and allowed it a very restricted manner.</w:t>
      </w:r>
      <w:r>
        <w:rPr>
          <w:rStyle w:val="Appelnotedebasdep"/>
          <w:rFonts w:eastAsiaTheme="minorHAnsi"/>
          <w:lang w:val="en-US" w:bidi="ar-MA"/>
        </w:rPr>
        <w:footnoteReference w:id="25"/>
      </w:r>
    </w:p>
    <w:p w:rsidR="00180A6C" w:rsidRPr="002E4E43" w:rsidRDefault="00180A6C" w:rsidP="00180A6C">
      <w:pPr>
        <w:pStyle w:val="Paragraphedeliste"/>
        <w:tabs>
          <w:tab w:val="right" w:pos="142"/>
        </w:tabs>
        <w:spacing w:after="0"/>
        <w:ind w:left="360"/>
        <w:jc w:val="both"/>
        <w:rPr>
          <w:lang w:val="en-US" w:bidi="ar-MA"/>
        </w:rPr>
      </w:pPr>
    </w:p>
    <w:p w:rsidR="00180A6C" w:rsidRPr="00606DBA" w:rsidRDefault="00180A6C" w:rsidP="00180A6C">
      <w:pPr>
        <w:pStyle w:val="Paragraphedeliste"/>
        <w:numPr>
          <w:ilvl w:val="0"/>
          <w:numId w:val="8"/>
        </w:numPr>
        <w:tabs>
          <w:tab w:val="right" w:pos="142"/>
        </w:tabs>
        <w:spacing w:after="0"/>
        <w:jc w:val="both"/>
        <w:rPr>
          <w:lang w:val="en-US" w:bidi="ar-MA"/>
        </w:rPr>
      </w:pPr>
      <w:r w:rsidRPr="00606DBA">
        <w:rPr>
          <w:lang w:val="en-US" w:bidi="ar-MA"/>
        </w:rPr>
        <w:t>Public roads gatherings organized by groups of unemployed people who claim their rights to direct employment and to their share of wealth were dispersed in compliance with the law. Gathering dispersing is conducted sometimes in a violent and disproportionate way and does not abide by the stipulated regulations: the need to respect the number o warnings by the representative of public authorities before authorizing the intervention. There are reports on these categories whose gathering were dispersed by force resulting in their injuries and hospitalization. They were covered by the press websites.</w:t>
      </w:r>
      <w:r>
        <w:rPr>
          <w:rStyle w:val="Appelnotedebasdep"/>
          <w:rFonts w:eastAsiaTheme="minorHAnsi"/>
          <w:lang w:val="en-US" w:bidi="ar-MA"/>
        </w:rPr>
        <w:footnoteReference w:id="26"/>
      </w:r>
    </w:p>
    <w:p w:rsidR="00180A6C" w:rsidRPr="00FF23A4" w:rsidRDefault="00180A6C" w:rsidP="00180A6C">
      <w:pPr>
        <w:tabs>
          <w:tab w:val="right" w:pos="142"/>
        </w:tabs>
        <w:bidi/>
        <w:spacing w:after="0"/>
        <w:jc w:val="right"/>
        <w:rPr>
          <w:rFonts w:ascii="Sakkal Majalla" w:hAnsi="Sakkal Majalla" w:cs="Sakkal Majalla"/>
          <w:sz w:val="26"/>
          <w:szCs w:val="26"/>
          <w:rtl/>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Pr>
          <w:lang w:val="en-US" w:bidi="ar-MA"/>
        </w:rPr>
        <w:t>T</w:t>
      </w:r>
      <w:r w:rsidRPr="00606DBA">
        <w:rPr>
          <w:lang w:val="en-US" w:bidi="ar-MA"/>
        </w:rPr>
        <w:t xml:space="preserve">he </w:t>
      </w:r>
      <w:r w:rsidR="006B249F" w:rsidRPr="006B249F">
        <w:rPr>
          <w:b/>
          <w:bCs/>
          <w:lang w:val="en-US" w:bidi="ar-MA"/>
        </w:rPr>
        <w:t>National Instance of Human Rights</w:t>
      </w:r>
      <w:r w:rsidRPr="006B249F">
        <w:rPr>
          <w:lang w:val="en-US" w:bidi="ar-MA"/>
        </w:rPr>
        <w:t xml:space="preserve"> did not receive any reports stating criminal prosecution after violent dispersing of gatherings, as the authorities only disperse crowds without prosecution, except in the case, "Abdul </w:t>
      </w:r>
      <w:proofErr w:type="spellStart"/>
      <w:r w:rsidRPr="006B249F">
        <w:rPr>
          <w:lang w:val="en-US" w:bidi="ar-MA"/>
        </w:rPr>
        <w:t>Karim</w:t>
      </w:r>
      <w:proofErr w:type="spellEnd"/>
      <w:r w:rsidRPr="006B249F">
        <w:rPr>
          <w:lang w:val="en-US" w:bidi="ar-MA"/>
        </w:rPr>
        <w:t xml:space="preserve"> </w:t>
      </w:r>
      <w:proofErr w:type="spellStart"/>
      <w:r w:rsidRPr="006B249F">
        <w:rPr>
          <w:lang w:val="en-US" w:bidi="ar-MA"/>
        </w:rPr>
        <w:t>Bochlkah</w:t>
      </w:r>
      <w:proofErr w:type="spellEnd"/>
      <w:r w:rsidRPr="006B249F">
        <w:rPr>
          <w:lang w:val="en-US" w:bidi="ar-MA"/>
        </w:rPr>
        <w:t>" and "</w:t>
      </w:r>
      <w:proofErr w:type="spellStart"/>
      <w:r w:rsidRPr="006B249F">
        <w:rPr>
          <w:lang w:val="en-US" w:bidi="ar-MA"/>
        </w:rPr>
        <w:t>Mahmoud</w:t>
      </w:r>
      <w:proofErr w:type="spellEnd"/>
      <w:r w:rsidRPr="006B249F">
        <w:rPr>
          <w:lang w:val="en-US" w:bidi="ar-MA"/>
        </w:rPr>
        <w:t xml:space="preserve"> </w:t>
      </w:r>
      <w:proofErr w:type="spellStart"/>
      <w:r w:rsidRPr="006B249F">
        <w:rPr>
          <w:lang w:val="en-US" w:bidi="ar-MA"/>
        </w:rPr>
        <w:t>Alhoussein</w:t>
      </w:r>
      <w:proofErr w:type="spellEnd"/>
      <w:r w:rsidRPr="006B249F">
        <w:rPr>
          <w:lang w:val="en-US" w:bidi="ar-MA"/>
        </w:rPr>
        <w:t xml:space="preserve">", who were arrested and brought to court for armed assembly and public order disturbance, after covering </w:t>
      </w:r>
      <w:r w:rsidRPr="006B249F">
        <w:rPr>
          <w:lang w:val="en-US" w:bidi="ar-MA"/>
        </w:rPr>
        <w:lastRenderedPageBreak/>
        <w:t>the throwing f stone by a group of young people on security forces after the end of the Algerian team match.</w:t>
      </w:r>
    </w:p>
    <w:p w:rsidR="00180A6C" w:rsidRPr="00A025E6" w:rsidRDefault="00180A6C" w:rsidP="00180A6C">
      <w:pPr>
        <w:pStyle w:val="Paragraphedeliste"/>
        <w:rPr>
          <w:lang w:val="en-US" w:bidi="ar-MA"/>
        </w:rPr>
      </w:pPr>
    </w:p>
    <w:p w:rsidR="00180A6C" w:rsidRPr="00606DBA" w:rsidRDefault="00180A6C" w:rsidP="00180A6C">
      <w:pPr>
        <w:pStyle w:val="Paragraphedeliste"/>
        <w:tabs>
          <w:tab w:val="right" w:pos="142"/>
        </w:tabs>
        <w:spacing w:after="0"/>
        <w:ind w:left="360"/>
        <w:jc w:val="both"/>
        <w:rPr>
          <w:lang w:val="en-US" w:bidi="ar-MA"/>
        </w:rPr>
      </w:pPr>
    </w:p>
    <w:p w:rsidR="00180A6C" w:rsidRPr="00A025E6" w:rsidRDefault="00180A6C" w:rsidP="00180A6C">
      <w:pPr>
        <w:pStyle w:val="Paragraphedeliste"/>
        <w:numPr>
          <w:ilvl w:val="0"/>
          <w:numId w:val="8"/>
        </w:numPr>
        <w:tabs>
          <w:tab w:val="right" w:pos="142"/>
        </w:tabs>
        <w:spacing w:after="0"/>
        <w:jc w:val="both"/>
        <w:rPr>
          <w:lang w:val="en-US" w:bidi="ar-MA"/>
        </w:rPr>
      </w:pPr>
      <w:r w:rsidRPr="00A025E6">
        <w:rPr>
          <w:lang w:val="en-US" w:bidi="ar-MA"/>
        </w:rPr>
        <w:t>Some unemployed people resorted to a new protesting method through using loudspeakers from the balconies of some political parties and trade union organizations and loudspeakers to reiterate their slogans with strong connotations. The authorities only observe the situation and the use cameras installed on some police cars. The headquarters of any party or trade union organizations witnessed these protests were not broken into. But, there are allegations that some of the protesters have been harassed after they left of the headquarters.</w:t>
      </w:r>
    </w:p>
    <w:p w:rsidR="00180A6C" w:rsidRPr="00A025E6" w:rsidRDefault="00180A6C" w:rsidP="00180A6C">
      <w:pPr>
        <w:pStyle w:val="Paragraphedeliste"/>
        <w:tabs>
          <w:tab w:val="right" w:pos="142"/>
        </w:tabs>
        <w:spacing w:after="0"/>
        <w:ind w:left="36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A025E6">
        <w:rPr>
          <w:lang w:val="en-US" w:bidi="ar-MA"/>
        </w:rPr>
        <w:t xml:space="preserve">The </w:t>
      </w:r>
      <w:r w:rsidR="006B249F" w:rsidRPr="006B249F">
        <w:rPr>
          <w:b/>
          <w:bCs/>
          <w:lang w:val="en-US" w:bidi="ar-MA"/>
        </w:rPr>
        <w:t>National Instance of Human Rights</w:t>
      </w:r>
      <w:r w:rsidRPr="006B249F">
        <w:rPr>
          <w:lang w:val="en-US" w:bidi="ar-MA"/>
        </w:rPr>
        <w:t xml:space="preserve"> observed some spontaneous gatherings organized by some citizens in some departments. Cases in point are parents and students who demand for reenrolling in public education institutions whose registration was denied. The authorities dealt with these spontaneous gatherings authorities smoothly and worked on establishing dialogue with them and with the educational authorities, under the auspices of the governor. Most of the cases were reenrolled in public schools.</w:t>
      </w:r>
    </w:p>
    <w:p w:rsidR="00180A6C" w:rsidRPr="00B0350D" w:rsidRDefault="00180A6C" w:rsidP="00180A6C">
      <w:pPr>
        <w:tabs>
          <w:tab w:val="right" w:pos="142"/>
        </w:tabs>
        <w:spacing w:after="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B0350D">
        <w:rPr>
          <w:lang w:val="en-US" w:bidi="ar-MA"/>
        </w:rPr>
        <w:t xml:space="preserve">The </w:t>
      </w:r>
      <w:r w:rsidR="006B249F" w:rsidRPr="006B249F">
        <w:rPr>
          <w:b/>
          <w:bCs/>
          <w:lang w:val="en-US" w:bidi="ar-MA"/>
        </w:rPr>
        <w:t>National Instance of Human Rights</w:t>
      </w:r>
      <w:r w:rsidRPr="006B249F">
        <w:rPr>
          <w:lang w:val="en-US" w:bidi="ar-MA"/>
        </w:rPr>
        <w:t xml:space="preserve"> observed a gathering of the </w:t>
      </w:r>
      <w:proofErr w:type="spellStart"/>
      <w:r w:rsidRPr="006B249F">
        <w:rPr>
          <w:lang w:val="en-US" w:bidi="ar-MA"/>
        </w:rPr>
        <w:t>Chifae</w:t>
      </w:r>
      <w:proofErr w:type="spellEnd"/>
      <w:r w:rsidRPr="006B249F">
        <w:rPr>
          <w:lang w:val="en-US" w:bidi="ar-MA"/>
        </w:rPr>
        <w:t xml:space="preserve"> Association for patients with renal impairment and their families in front of the headquarters of the </w:t>
      </w:r>
      <w:proofErr w:type="spellStart"/>
      <w:r w:rsidRPr="006B249F">
        <w:rPr>
          <w:lang w:val="en-US" w:bidi="ar-MA"/>
        </w:rPr>
        <w:t>Wilayat</w:t>
      </w:r>
      <w:proofErr w:type="spellEnd"/>
      <w:r w:rsidRPr="006B249F">
        <w:rPr>
          <w:lang w:val="en-US" w:bidi="ar-MA"/>
        </w:rPr>
        <w:t xml:space="preserve"> of </w:t>
      </w:r>
      <w:proofErr w:type="spellStart"/>
      <w:r w:rsidRPr="006B249F">
        <w:rPr>
          <w:lang w:val="en-US" w:bidi="ar-MA"/>
        </w:rPr>
        <w:t>Laayoune-Boujdour-Sakia</w:t>
      </w:r>
      <w:proofErr w:type="spellEnd"/>
      <w:r w:rsidRPr="006B249F">
        <w:rPr>
          <w:lang w:val="en-US" w:bidi="ar-MA"/>
        </w:rPr>
        <w:t xml:space="preserve"> El </w:t>
      </w:r>
      <w:proofErr w:type="spellStart"/>
      <w:r w:rsidRPr="006B249F">
        <w:rPr>
          <w:lang w:val="en-US" w:bidi="ar-MA"/>
        </w:rPr>
        <w:t>Hamra</w:t>
      </w:r>
      <w:proofErr w:type="spellEnd"/>
      <w:r w:rsidRPr="006B249F">
        <w:rPr>
          <w:lang w:val="en-US" w:bidi="ar-MA"/>
        </w:rPr>
        <w:t>, to demand more care and subsidies for their inability to work. They also criticized the weak support provided by "</w:t>
      </w:r>
      <w:proofErr w:type="spellStart"/>
      <w:r w:rsidRPr="006B249F">
        <w:rPr>
          <w:lang w:val="en-US" w:bidi="ar-MA"/>
        </w:rPr>
        <w:t>Masum</w:t>
      </w:r>
      <w:proofErr w:type="spellEnd"/>
      <w:r w:rsidRPr="006B249F">
        <w:rPr>
          <w:lang w:val="en-US" w:bidi="ar-MA"/>
        </w:rPr>
        <w:t xml:space="preserve">" association (another association for patients with renal impairment supervised by elders and elected people), although it receives a huge support from </w:t>
      </w:r>
      <w:proofErr w:type="spellStart"/>
      <w:r w:rsidRPr="006B249F">
        <w:rPr>
          <w:lang w:val="en-US" w:bidi="ar-MA"/>
        </w:rPr>
        <w:t>Vospockraa</w:t>
      </w:r>
      <w:proofErr w:type="spellEnd"/>
      <w:r w:rsidRPr="006B249F">
        <w:rPr>
          <w:lang w:val="en-US" w:bidi="ar-MA"/>
        </w:rPr>
        <w:t xml:space="preserve"> company. The authorities have opened a dialogue with protesters and promised to transfer all their demands and to positively deal with them. The protestors were also examined and Assembly was peacefully dispersed.</w:t>
      </w:r>
    </w:p>
    <w:p w:rsidR="00180A6C" w:rsidRPr="00B0350D" w:rsidRDefault="00180A6C" w:rsidP="00180A6C">
      <w:pPr>
        <w:pStyle w:val="Paragraphedeliste"/>
        <w:tabs>
          <w:tab w:val="right" w:pos="142"/>
        </w:tabs>
        <w:spacing w:after="0"/>
        <w:ind w:left="36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B0350D">
        <w:rPr>
          <w:lang w:val="en-US" w:bidi="ar-MA"/>
        </w:rPr>
        <w:t xml:space="preserve">On March 13, 2015, the </w:t>
      </w:r>
      <w:r w:rsidR="006B249F" w:rsidRPr="006B249F">
        <w:rPr>
          <w:b/>
          <w:bCs/>
          <w:lang w:val="en-US" w:bidi="ar-MA"/>
        </w:rPr>
        <w:t>National Instance of Human Rights</w:t>
      </w:r>
      <w:r w:rsidRPr="006B249F">
        <w:rPr>
          <w:lang w:val="en-US" w:bidi="ar-MA"/>
        </w:rPr>
        <w:t xml:space="preserve"> noticed a sit-in of the Moroccan Organization for Human Rights in front of the headquarters of the state of </w:t>
      </w:r>
      <w:proofErr w:type="spellStart"/>
      <w:r w:rsidRPr="006B249F">
        <w:rPr>
          <w:lang w:val="en-US" w:bidi="ar-MA"/>
        </w:rPr>
        <w:t>Saguia</w:t>
      </w:r>
      <w:proofErr w:type="spellEnd"/>
      <w:r w:rsidRPr="006B249F">
        <w:rPr>
          <w:lang w:val="en-US" w:bidi="ar-MA"/>
        </w:rPr>
        <w:t xml:space="preserve"> El </w:t>
      </w:r>
      <w:proofErr w:type="spellStart"/>
      <w:r w:rsidRPr="006B249F">
        <w:rPr>
          <w:lang w:val="en-US" w:bidi="ar-MA"/>
        </w:rPr>
        <w:t>Hamra</w:t>
      </w:r>
      <w:proofErr w:type="spellEnd"/>
      <w:r w:rsidRPr="006B249F">
        <w:rPr>
          <w:lang w:val="en-US" w:bidi="ar-MA"/>
        </w:rPr>
        <w:t xml:space="preserve"> as a response to the call of the central office to protest against what it called the statement of nuances suffered by the Moroccan Organization for Human Rights. Eight people participated in the sit-in, including the President of the Organization, and the protest did not record any aggression or harassment by police who were present in a great number. 4 people who belong to the Cubs coordination joined the sit-in and no violence was used against them, according to their coordinator “</w:t>
      </w:r>
      <w:proofErr w:type="spellStart"/>
      <w:r w:rsidRPr="006B249F">
        <w:rPr>
          <w:lang w:val="en-US" w:bidi="ar-MA"/>
        </w:rPr>
        <w:t>Dahmani</w:t>
      </w:r>
      <w:proofErr w:type="spellEnd"/>
      <w:r w:rsidRPr="006B249F">
        <w:rPr>
          <w:lang w:val="en-US" w:bidi="ar-MA"/>
        </w:rPr>
        <w:t xml:space="preserve"> </w:t>
      </w:r>
      <w:proofErr w:type="spellStart"/>
      <w:r w:rsidRPr="006B249F">
        <w:rPr>
          <w:lang w:val="en-US" w:bidi="ar-MA"/>
        </w:rPr>
        <w:t>Mahmoud</w:t>
      </w:r>
      <w:proofErr w:type="spellEnd"/>
      <w:r w:rsidRPr="006B249F">
        <w:rPr>
          <w:lang w:val="en-US" w:bidi="ar-MA"/>
        </w:rPr>
        <w:t>".</w:t>
      </w:r>
    </w:p>
    <w:p w:rsidR="00180A6C" w:rsidRPr="00F83AE0" w:rsidRDefault="00180A6C" w:rsidP="00180A6C">
      <w:pPr>
        <w:pStyle w:val="Paragraphedeliste"/>
        <w:rPr>
          <w:lang w:val="en-US" w:bidi="ar-MA"/>
        </w:rPr>
      </w:pPr>
    </w:p>
    <w:p w:rsidR="00180A6C" w:rsidRPr="00C934EE" w:rsidRDefault="00180A6C" w:rsidP="00180A6C">
      <w:pPr>
        <w:pStyle w:val="Paragraphedeliste"/>
        <w:tabs>
          <w:tab w:val="right" w:pos="142"/>
        </w:tabs>
        <w:spacing w:after="0"/>
        <w:ind w:left="360"/>
        <w:jc w:val="both"/>
        <w:rPr>
          <w:lang w:val="en-US" w:bidi="ar-MA"/>
        </w:rPr>
      </w:pPr>
    </w:p>
    <w:p w:rsidR="00180A6C" w:rsidRPr="00180A6C" w:rsidRDefault="00180A6C" w:rsidP="00180A6C">
      <w:pPr>
        <w:pStyle w:val="Paragraphedeliste"/>
        <w:numPr>
          <w:ilvl w:val="0"/>
          <w:numId w:val="8"/>
        </w:numPr>
        <w:tabs>
          <w:tab w:val="right" w:pos="142"/>
        </w:tabs>
        <w:spacing w:after="0"/>
        <w:rPr>
          <w:rFonts w:ascii="Sakkal Majalla" w:hAnsi="Sakkal Majalla" w:cs="Sakkal Majalla"/>
          <w:sz w:val="26"/>
          <w:szCs w:val="26"/>
          <w:lang w:val="en-US" w:bidi="ar-MA"/>
        </w:rPr>
      </w:pPr>
      <w:r w:rsidRPr="00F83AE0">
        <w:rPr>
          <w:lang w:val="en-US" w:bidi="ar-MA"/>
        </w:rPr>
        <w:t>It is noted that the frequency of road demonstrations, protests and rallies has remarkably declined during the period of the report. A relative change in the conduct of public authorities was noticed, as they have become more inclined to dialogue.</w:t>
      </w:r>
    </w:p>
    <w:p w:rsidR="00180A6C" w:rsidRPr="00B0350D" w:rsidRDefault="00180A6C" w:rsidP="00180A6C">
      <w:pPr>
        <w:pStyle w:val="Paragraphedeliste"/>
        <w:tabs>
          <w:tab w:val="right" w:pos="142"/>
        </w:tabs>
        <w:spacing w:after="0"/>
        <w:ind w:left="360"/>
        <w:jc w:val="both"/>
        <w:rPr>
          <w:lang w:val="en-US" w:bidi="ar-MA"/>
        </w:rPr>
      </w:pPr>
    </w:p>
    <w:p w:rsidR="00180A6C" w:rsidRDefault="00180A6C" w:rsidP="00180A6C">
      <w:pPr>
        <w:tabs>
          <w:tab w:val="right" w:pos="142"/>
        </w:tabs>
        <w:spacing w:after="0"/>
        <w:jc w:val="both"/>
        <w:rPr>
          <w:b/>
          <w:bCs/>
          <w:lang w:val="en-US" w:bidi="ar-MA"/>
        </w:rPr>
      </w:pPr>
      <w:r>
        <w:rPr>
          <w:b/>
          <w:bCs/>
          <w:lang w:val="en-US" w:bidi="ar-MA"/>
        </w:rPr>
        <w:t xml:space="preserve">2 - </w:t>
      </w:r>
      <w:r w:rsidRPr="00347770">
        <w:rPr>
          <w:b/>
          <w:bCs/>
          <w:lang w:val="en-US" w:bidi="ar-MA"/>
        </w:rPr>
        <w:t>A right to form associations and the status of civil society (Article 22 of the Covenant)</w:t>
      </w:r>
    </w:p>
    <w:p w:rsidR="00180A6C" w:rsidRPr="00347770" w:rsidRDefault="00180A6C" w:rsidP="00180A6C">
      <w:pPr>
        <w:tabs>
          <w:tab w:val="right" w:pos="142"/>
        </w:tabs>
        <w:spacing w:after="0"/>
        <w:jc w:val="both"/>
        <w:rPr>
          <w:b/>
          <w:bCs/>
          <w:lang w:val="en-US" w:bidi="ar-MA"/>
        </w:rPr>
      </w:pPr>
    </w:p>
    <w:p w:rsidR="00180A6C" w:rsidRDefault="00180A6C" w:rsidP="00180A6C">
      <w:pPr>
        <w:pStyle w:val="Paragraphedeliste"/>
        <w:numPr>
          <w:ilvl w:val="0"/>
          <w:numId w:val="8"/>
        </w:numPr>
        <w:tabs>
          <w:tab w:val="right" w:pos="142"/>
        </w:tabs>
        <w:spacing w:after="0"/>
        <w:jc w:val="both"/>
        <w:rPr>
          <w:lang w:val="en-US" w:bidi="ar-MA"/>
        </w:rPr>
      </w:pPr>
      <w:r w:rsidRPr="00250BA8">
        <w:rPr>
          <w:lang w:val="en-US" w:bidi="ar-MA"/>
        </w:rPr>
        <w:t xml:space="preserve">The number of associations </w:t>
      </w:r>
      <w:r>
        <w:rPr>
          <w:lang w:val="en-US" w:bidi="ar-MA"/>
        </w:rPr>
        <w:t>established</w:t>
      </w:r>
      <w:r w:rsidRPr="00250BA8">
        <w:rPr>
          <w:lang w:val="en-US" w:bidi="ar-MA"/>
        </w:rPr>
        <w:t xml:space="preserve"> </w:t>
      </w:r>
      <w:r>
        <w:rPr>
          <w:lang w:val="en-US" w:bidi="ar-MA"/>
        </w:rPr>
        <w:t xml:space="preserve">in </w:t>
      </w:r>
      <w:proofErr w:type="spellStart"/>
      <w:r>
        <w:rPr>
          <w:lang w:val="en-US" w:bidi="ar-MA"/>
        </w:rPr>
        <w:t>Laâyoune</w:t>
      </w:r>
      <w:proofErr w:type="spellEnd"/>
      <w:r w:rsidRPr="00250BA8">
        <w:rPr>
          <w:lang w:val="en-US" w:bidi="ar-MA"/>
        </w:rPr>
        <w:t xml:space="preserve"> in accordance with </w:t>
      </w:r>
      <w:proofErr w:type="spellStart"/>
      <w:r w:rsidRPr="00FD246F">
        <w:rPr>
          <w:lang w:val="en-US" w:bidi="ar-MA"/>
        </w:rPr>
        <w:t>Dahir</w:t>
      </w:r>
      <w:proofErr w:type="spellEnd"/>
      <w:r>
        <w:rPr>
          <w:lang w:val="en-US" w:bidi="ar-MA"/>
        </w:rPr>
        <w:t xml:space="preserve"> </w:t>
      </w:r>
      <w:r w:rsidRPr="00250BA8">
        <w:rPr>
          <w:lang w:val="en-US" w:bidi="ar-MA"/>
        </w:rPr>
        <w:t>1.58.376 exceed</w:t>
      </w:r>
      <w:r>
        <w:rPr>
          <w:lang w:val="en-US" w:bidi="ar-MA"/>
        </w:rPr>
        <w:t>s</w:t>
      </w:r>
      <w:r w:rsidRPr="00250BA8">
        <w:rPr>
          <w:lang w:val="en-US" w:bidi="ar-MA"/>
        </w:rPr>
        <w:t xml:space="preserve"> 1800 </w:t>
      </w:r>
      <w:r>
        <w:rPr>
          <w:lang w:val="en-US" w:bidi="ar-MA"/>
        </w:rPr>
        <w:t xml:space="preserve">according to unofficial </w:t>
      </w:r>
      <w:r w:rsidRPr="00250BA8">
        <w:rPr>
          <w:lang w:val="en-US" w:bidi="ar-MA"/>
        </w:rPr>
        <w:t xml:space="preserve">estimates. </w:t>
      </w:r>
      <w:r>
        <w:rPr>
          <w:lang w:val="en-US" w:bidi="ar-MA"/>
        </w:rPr>
        <w:t>They have v</w:t>
      </w:r>
      <w:r w:rsidRPr="00250BA8">
        <w:rPr>
          <w:lang w:val="en-US" w:bidi="ar-MA"/>
        </w:rPr>
        <w:t xml:space="preserve">aried </w:t>
      </w:r>
      <w:r>
        <w:rPr>
          <w:lang w:val="en-US" w:bidi="ar-MA"/>
        </w:rPr>
        <w:t>interests (</w:t>
      </w:r>
      <w:r w:rsidRPr="00250BA8">
        <w:rPr>
          <w:lang w:val="en-US" w:bidi="ar-MA"/>
        </w:rPr>
        <w:t>socio-cultural</w:t>
      </w:r>
      <w:r>
        <w:rPr>
          <w:lang w:val="en-US" w:bidi="ar-MA"/>
        </w:rPr>
        <w:t>, sports</w:t>
      </w:r>
      <w:r w:rsidRPr="00250BA8">
        <w:rPr>
          <w:lang w:val="en-US" w:bidi="ar-MA"/>
        </w:rPr>
        <w:t xml:space="preserve">, </w:t>
      </w:r>
      <w:r>
        <w:rPr>
          <w:lang w:val="en-US" w:bidi="ar-MA"/>
        </w:rPr>
        <w:t xml:space="preserve">human </w:t>
      </w:r>
      <w:r w:rsidRPr="00250BA8">
        <w:rPr>
          <w:lang w:val="en-US" w:bidi="ar-MA"/>
        </w:rPr>
        <w:lastRenderedPageBreak/>
        <w:t>rights or professional</w:t>
      </w:r>
      <w:r>
        <w:rPr>
          <w:lang w:val="en-US" w:bidi="ar-MA"/>
        </w:rPr>
        <w:t xml:space="preserve"> Association)</w:t>
      </w:r>
      <w:r w:rsidRPr="00250BA8">
        <w:rPr>
          <w:lang w:val="en-US" w:bidi="ar-MA"/>
        </w:rPr>
        <w:t>. But despite this number, the</w:t>
      </w:r>
      <w:r>
        <w:rPr>
          <w:lang w:val="en-US" w:bidi="ar-MA"/>
        </w:rPr>
        <w:t>ir</w:t>
      </w:r>
      <w:r w:rsidRPr="00250BA8">
        <w:rPr>
          <w:lang w:val="en-US" w:bidi="ar-MA"/>
        </w:rPr>
        <w:t xml:space="preserve"> impact on </w:t>
      </w:r>
      <w:r>
        <w:rPr>
          <w:lang w:val="en-US" w:bidi="ar-MA"/>
        </w:rPr>
        <w:t>the</w:t>
      </w:r>
      <w:r w:rsidRPr="00250BA8">
        <w:rPr>
          <w:lang w:val="en-US" w:bidi="ar-MA"/>
        </w:rPr>
        <w:t xml:space="preserve"> </w:t>
      </w:r>
      <w:r>
        <w:rPr>
          <w:lang w:val="en-US" w:bidi="ar-MA"/>
        </w:rPr>
        <w:t xml:space="preserve">community remains limited, given that only five </w:t>
      </w:r>
      <w:r w:rsidRPr="00250BA8">
        <w:rPr>
          <w:lang w:val="en-US" w:bidi="ar-MA"/>
        </w:rPr>
        <w:t xml:space="preserve">active associations </w:t>
      </w:r>
      <w:r>
        <w:rPr>
          <w:lang w:val="en-US" w:bidi="ar-MA"/>
        </w:rPr>
        <w:t>are legally</w:t>
      </w:r>
      <w:r w:rsidRPr="00250BA8">
        <w:rPr>
          <w:lang w:val="en-US" w:bidi="ar-MA"/>
        </w:rPr>
        <w:t xml:space="preserve"> </w:t>
      </w:r>
      <w:r>
        <w:rPr>
          <w:lang w:val="en-US" w:bidi="ar-MA"/>
        </w:rPr>
        <w:t>founded</w:t>
      </w:r>
      <w:r w:rsidRPr="00250BA8">
        <w:rPr>
          <w:lang w:val="en-US" w:bidi="ar-MA"/>
        </w:rPr>
        <w:t>.</w:t>
      </w:r>
      <w:r>
        <w:rPr>
          <w:lang w:val="en-US" w:bidi="ar-MA"/>
        </w:rPr>
        <w:t xml:space="preserve"> The </w:t>
      </w:r>
      <w:r w:rsidRPr="00250BA8">
        <w:rPr>
          <w:lang w:val="en-US" w:bidi="ar-MA"/>
        </w:rPr>
        <w:t>Moroccan constitution states in its chapter 29 that "</w:t>
      </w:r>
      <w:r>
        <w:rPr>
          <w:lang w:val="en-US" w:bidi="ar-MA"/>
        </w:rPr>
        <w:t>t</w:t>
      </w:r>
      <w:r w:rsidRPr="00347770">
        <w:rPr>
          <w:lang w:val="en-US" w:bidi="ar-MA"/>
        </w:rPr>
        <w:t>he freedoms of reunion, of assembly, of peaceful demonstration, of association</w:t>
      </w:r>
      <w:r>
        <w:rPr>
          <w:lang w:val="en-US" w:bidi="ar-MA"/>
        </w:rPr>
        <w:t xml:space="preserve"> </w:t>
      </w:r>
      <w:r w:rsidRPr="00347770">
        <w:rPr>
          <w:lang w:val="en-US" w:bidi="ar-MA"/>
        </w:rPr>
        <w:t xml:space="preserve">and of syndical and political membership </w:t>
      </w:r>
      <w:r>
        <w:rPr>
          <w:lang w:val="en-US" w:bidi="ar-MA"/>
        </w:rPr>
        <w:t>are guaranteed and a</w:t>
      </w:r>
      <w:r w:rsidRPr="00347770">
        <w:rPr>
          <w:lang w:val="en-US" w:bidi="ar-MA"/>
        </w:rPr>
        <w:t>n organic law establishes the conditions and</w:t>
      </w:r>
      <w:r>
        <w:rPr>
          <w:lang w:val="en-US" w:bidi="ar-MA"/>
        </w:rPr>
        <w:t xml:space="preserve"> </w:t>
      </w:r>
      <w:r w:rsidRPr="00347770">
        <w:rPr>
          <w:lang w:val="en-US" w:bidi="ar-MA"/>
        </w:rPr>
        <w:t>the modalities of its exercise.</w:t>
      </w:r>
      <w:r>
        <w:rPr>
          <w:lang w:val="en-US" w:bidi="ar-MA"/>
        </w:rPr>
        <w:t>”</w:t>
      </w:r>
      <w:r w:rsidRPr="00FD246F">
        <w:footnoteReference w:id="27"/>
      </w:r>
      <w:r>
        <w:rPr>
          <w:lang w:val="en-US" w:bidi="ar-MA"/>
        </w:rPr>
        <w:t xml:space="preserve"> I</w:t>
      </w:r>
      <w:r w:rsidRPr="00250BA8">
        <w:rPr>
          <w:lang w:val="en-US" w:bidi="ar-MA"/>
        </w:rPr>
        <w:t xml:space="preserve">n the second </w:t>
      </w:r>
      <w:proofErr w:type="spellStart"/>
      <w:r w:rsidRPr="00250BA8">
        <w:rPr>
          <w:lang w:val="en-US" w:bidi="ar-MA"/>
        </w:rPr>
        <w:t>Dahir</w:t>
      </w:r>
      <w:proofErr w:type="spellEnd"/>
      <w:r w:rsidRPr="00250BA8">
        <w:rPr>
          <w:lang w:val="en-US" w:bidi="ar-MA"/>
        </w:rPr>
        <w:t xml:space="preserve"> 1.58.376 </w:t>
      </w:r>
      <w:r>
        <w:rPr>
          <w:lang w:val="en-US" w:bidi="ar-MA"/>
        </w:rPr>
        <w:t>regulating</w:t>
      </w:r>
      <w:r w:rsidRPr="00250BA8">
        <w:rPr>
          <w:lang w:val="en-US" w:bidi="ar-MA"/>
        </w:rPr>
        <w:t xml:space="preserve"> the right of association</w:t>
      </w:r>
      <w:r>
        <w:rPr>
          <w:lang w:val="en-US" w:bidi="ar-MA"/>
        </w:rPr>
        <w:t>,</w:t>
      </w:r>
      <w:r w:rsidRPr="00250BA8">
        <w:rPr>
          <w:lang w:val="en-US" w:bidi="ar-MA"/>
        </w:rPr>
        <w:t xml:space="preserve"> </w:t>
      </w:r>
      <w:r>
        <w:rPr>
          <w:lang w:val="en-US" w:bidi="ar-MA"/>
        </w:rPr>
        <w:t xml:space="preserve">associations can be established freely and without authorization provided that the provisions of article 5, </w:t>
      </w:r>
      <w:r w:rsidRPr="00250BA8">
        <w:rPr>
          <w:lang w:val="en-US" w:bidi="ar-MA"/>
        </w:rPr>
        <w:t>which s</w:t>
      </w:r>
      <w:r>
        <w:rPr>
          <w:lang w:val="en-US" w:bidi="ar-MA"/>
        </w:rPr>
        <w:t>tipulates</w:t>
      </w:r>
      <w:r w:rsidRPr="00250BA8">
        <w:rPr>
          <w:lang w:val="en-US" w:bidi="ar-MA"/>
        </w:rPr>
        <w:t xml:space="preserve"> that </w:t>
      </w:r>
      <w:r>
        <w:rPr>
          <w:lang w:val="en-US" w:bidi="ar-MA"/>
        </w:rPr>
        <w:t>all associations are</w:t>
      </w:r>
      <w:r w:rsidRPr="00250BA8">
        <w:rPr>
          <w:lang w:val="en-US" w:bidi="ar-MA"/>
        </w:rPr>
        <w:t xml:space="preserve"> obliged to </w:t>
      </w:r>
      <w:r>
        <w:rPr>
          <w:lang w:val="en-US" w:bidi="ar-MA"/>
        </w:rPr>
        <w:t xml:space="preserve">submit a foundation statement </w:t>
      </w:r>
      <w:r w:rsidRPr="00250BA8">
        <w:rPr>
          <w:lang w:val="en-US" w:bidi="ar-MA"/>
        </w:rPr>
        <w:t xml:space="preserve">to the local administrative authority </w:t>
      </w:r>
      <w:r>
        <w:rPr>
          <w:lang w:val="en-US" w:bidi="ar-MA"/>
        </w:rPr>
        <w:t>where</w:t>
      </w:r>
      <w:r w:rsidRPr="00250BA8">
        <w:rPr>
          <w:lang w:val="en-US" w:bidi="ar-MA"/>
        </w:rPr>
        <w:t xml:space="preserve"> the association's headquarters</w:t>
      </w:r>
      <w:r>
        <w:rPr>
          <w:lang w:val="en-US" w:bidi="ar-MA"/>
        </w:rPr>
        <w:t xml:space="preserve"> is located</w:t>
      </w:r>
      <w:r w:rsidRPr="00250BA8">
        <w:rPr>
          <w:lang w:val="en-US" w:bidi="ar-MA"/>
        </w:rPr>
        <w:t xml:space="preserve"> directly or by a bailiff </w:t>
      </w:r>
      <w:r>
        <w:rPr>
          <w:lang w:val="en-US" w:bidi="ar-MA"/>
        </w:rPr>
        <w:t xml:space="preserve">in exchange of a </w:t>
      </w:r>
      <w:r w:rsidRPr="00250BA8">
        <w:rPr>
          <w:lang w:val="en-US" w:bidi="ar-MA"/>
        </w:rPr>
        <w:t>temporary sealed</w:t>
      </w:r>
      <w:r>
        <w:rPr>
          <w:lang w:val="en-US" w:bidi="ar-MA"/>
        </w:rPr>
        <w:t xml:space="preserve"> receipt, are respected.</w:t>
      </w:r>
    </w:p>
    <w:p w:rsidR="00180A6C" w:rsidRDefault="00180A6C" w:rsidP="00180A6C">
      <w:pPr>
        <w:pStyle w:val="Paragraphedeliste"/>
        <w:tabs>
          <w:tab w:val="right" w:pos="142"/>
        </w:tabs>
        <w:spacing w:after="0"/>
        <w:ind w:left="36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585818">
        <w:rPr>
          <w:lang w:val="en-US" w:bidi="ar-MA"/>
        </w:rPr>
        <w:t xml:space="preserve">In spite </w:t>
      </w:r>
      <w:r>
        <w:rPr>
          <w:lang w:val="en-US" w:bidi="ar-MA"/>
        </w:rPr>
        <w:t>o</w:t>
      </w:r>
      <w:r w:rsidRPr="00585818">
        <w:rPr>
          <w:lang w:val="en-US" w:bidi="ar-MA"/>
        </w:rPr>
        <w:t xml:space="preserve">f the fact that Chapter 5 states the compulsory delivery of an immediate temporary receipt, local administrative authorities where the headquarters of the association is situated do not deliver a receipt upon the submission of the statement. It only sends the statement file to the </w:t>
      </w:r>
      <w:proofErr w:type="spellStart"/>
      <w:r w:rsidRPr="000053AF">
        <w:rPr>
          <w:i/>
          <w:iCs/>
          <w:lang w:val="en-US" w:bidi="ar-MA"/>
        </w:rPr>
        <w:t>Bachawiya</w:t>
      </w:r>
      <w:proofErr w:type="spellEnd"/>
      <w:r>
        <w:rPr>
          <w:i/>
          <w:iCs/>
          <w:lang w:val="en-US" w:bidi="ar-MA"/>
        </w:rPr>
        <w:t xml:space="preserve"> (local authority)</w:t>
      </w:r>
      <w:r w:rsidRPr="00585818">
        <w:rPr>
          <w:lang w:val="en-US" w:bidi="ar-MA"/>
        </w:rPr>
        <w:t xml:space="preserve">. The temporary receipt is delivered only after carrying out an administrative search. The </w:t>
      </w:r>
      <w:r w:rsidR="006B249F" w:rsidRPr="006B249F">
        <w:rPr>
          <w:b/>
          <w:bCs/>
          <w:lang w:val="en-US" w:bidi="ar-MA"/>
        </w:rPr>
        <w:t>National Instance of Human Rights</w:t>
      </w:r>
      <w:r w:rsidRPr="006B249F">
        <w:rPr>
          <w:lang w:val="en-US" w:bidi="ar-MA"/>
        </w:rPr>
        <w:t xml:space="preserve"> did not succeed to know the reason behind this measure. But what is clear is that the Assembly, without the temporary permit, cannot legally start its activities or open a bank account.</w:t>
      </w:r>
    </w:p>
    <w:p w:rsidR="00180A6C" w:rsidRPr="00F83AE0" w:rsidRDefault="00180A6C" w:rsidP="00180A6C">
      <w:pPr>
        <w:pStyle w:val="Paragraphedeliste"/>
        <w:rPr>
          <w:lang w:val="en-US" w:bidi="ar-MA"/>
        </w:rPr>
      </w:pPr>
    </w:p>
    <w:p w:rsidR="00180A6C" w:rsidRDefault="00180A6C" w:rsidP="00180A6C">
      <w:pPr>
        <w:pStyle w:val="Paragraphedeliste"/>
        <w:numPr>
          <w:ilvl w:val="0"/>
          <w:numId w:val="8"/>
        </w:numPr>
        <w:tabs>
          <w:tab w:val="right" w:pos="142"/>
        </w:tabs>
        <w:spacing w:after="0"/>
        <w:jc w:val="both"/>
        <w:rPr>
          <w:lang w:val="en-US" w:bidi="ar-MA"/>
        </w:rPr>
      </w:pPr>
      <w:r>
        <w:rPr>
          <w:lang w:val="en-US" w:bidi="ar-MA"/>
        </w:rPr>
        <w:t xml:space="preserve"> </w:t>
      </w:r>
      <w:r w:rsidRPr="00F83AE0">
        <w:rPr>
          <w:lang w:val="en-US" w:bidi="ar-MA"/>
        </w:rPr>
        <w:t>The law abolishes any association established for illicit purposed that are incompatible with laws or morals, or may be prejudice the Islamic religion, territorial integrity or the monarchy or may call for discrimination.</w:t>
      </w:r>
      <w:r>
        <w:rPr>
          <w:rStyle w:val="Appelnotedebasdep"/>
          <w:rFonts w:eastAsiaTheme="minorHAnsi"/>
          <w:lang w:val="en-US" w:bidi="ar-MA"/>
        </w:rPr>
        <w:footnoteReference w:id="28"/>
      </w:r>
      <w:r w:rsidRPr="00F83AE0">
        <w:rPr>
          <w:lang w:val="en-US" w:bidi="ar-MA"/>
        </w:rPr>
        <w:t xml:space="preserve"> However, some human rights associations, including some politically oriented activists opposing Morocco's sovereignty over the Sahara which considered by the state as a prejudice to territorial integrity of the Kingdom, obtained the legal receipt. For example, the authorities did not deliver a receipt to The "Association of serious human rights violations victims" (ASVDH)) which filed a case against the state and succeeded to get its provisional receipt through a court ruling, enabling it to work and be recognized. After a long process, the authorities complied with the judicial decision.</w:t>
      </w:r>
    </w:p>
    <w:p w:rsidR="00180A6C" w:rsidRPr="00567007" w:rsidRDefault="00180A6C" w:rsidP="00180A6C">
      <w:pPr>
        <w:pStyle w:val="Paragraphedeliste"/>
        <w:rPr>
          <w:lang w:val="en-US" w:bidi="ar-MA"/>
        </w:rPr>
      </w:pPr>
    </w:p>
    <w:p w:rsidR="00180A6C" w:rsidRDefault="00180A6C" w:rsidP="00180A6C">
      <w:pPr>
        <w:pStyle w:val="Paragraphedeliste"/>
        <w:numPr>
          <w:ilvl w:val="0"/>
          <w:numId w:val="8"/>
        </w:numPr>
        <w:tabs>
          <w:tab w:val="right" w:pos="142"/>
        </w:tabs>
        <w:spacing w:after="0"/>
        <w:jc w:val="both"/>
        <w:rPr>
          <w:lang w:val="en-US" w:bidi="ar-MA"/>
        </w:rPr>
      </w:pPr>
      <w:r w:rsidRPr="00567007">
        <w:rPr>
          <w:lang w:val="en-US" w:bidi="ar-MA"/>
        </w:rPr>
        <w:t>In fact, the abstinence to comply with the decisions of the administrative judiciary by the state institutions does not only concern the establishment of associations in the Western Sahara, but also in the north of Morocco. It is problematic encountered at the level of a series of public administrations, elected councils and public authorities, which affect the status of the judiciary; Knowing that Chapter 126 of the Constitution</w:t>
      </w:r>
      <w:r>
        <w:rPr>
          <w:rStyle w:val="Appelnotedebasdep"/>
          <w:rFonts w:eastAsiaTheme="minorHAnsi"/>
          <w:lang w:val="en-US" w:bidi="ar-MA"/>
        </w:rPr>
        <w:footnoteReference w:id="29"/>
      </w:r>
      <w:r w:rsidRPr="00567007">
        <w:rPr>
          <w:lang w:val="en-US" w:bidi="ar-MA"/>
        </w:rPr>
        <w:t xml:space="preserve"> stipulates that "The definitive judgments are imposed on all. The public authorities must give the necessary assistance when this is required during the process. They are equally held to give their assistance to the execution of the judgments.”</w:t>
      </w:r>
      <w:r>
        <w:rPr>
          <w:rStyle w:val="Appelnotedebasdep"/>
          <w:rFonts w:eastAsiaTheme="minorHAnsi"/>
          <w:lang w:val="en-US" w:bidi="ar-MA"/>
        </w:rPr>
        <w:footnoteReference w:id="30"/>
      </w:r>
    </w:p>
    <w:p w:rsidR="00180A6C" w:rsidRPr="00722646" w:rsidRDefault="00180A6C" w:rsidP="00180A6C">
      <w:pPr>
        <w:pStyle w:val="Paragraphedeliste"/>
        <w:rPr>
          <w:lang w:val="en-US" w:bidi="ar-MA"/>
        </w:rPr>
      </w:pPr>
    </w:p>
    <w:p w:rsidR="00180A6C" w:rsidRPr="00722646" w:rsidRDefault="00180A6C" w:rsidP="00180A6C">
      <w:pPr>
        <w:pStyle w:val="Paragraphedeliste"/>
        <w:numPr>
          <w:ilvl w:val="0"/>
          <w:numId w:val="8"/>
        </w:numPr>
        <w:tabs>
          <w:tab w:val="left" w:pos="922"/>
        </w:tabs>
        <w:jc w:val="both"/>
        <w:rPr>
          <w:lang w:val="en-US" w:bidi="ar-MA"/>
        </w:rPr>
      </w:pPr>
      <w:r w:rsidRPr="00722646">
        <w:rPr>
          <w:lang w:val="en-US" w:bidi="ar-MA"/>
        </w:rPr>
        <w:t xml:space="preserve">There is a tendency to establish cultural, social, sports, artistic and even professional associations. Civil actors say that this tendency is due to the financial support provided by the state in the framework of the National Human Development Initiative program, Social </w:t>
      </w:r>
      <w:r w:rsidRPr="00722646">
        <w:rPr>
          <w:lang w:val="en-US" w:bidi="ar-MA"/>
        </w:rPr>
        <w:lastRenderedPageBreak/>
        <w:t>Development Agency or the Council of the region and not due to their long-term programs. There is no assessment to the programs of state-supported associations and whether they have an impact in accordance with their underlined objectives or is it only a mean to make profits.</w:t>
      </w:r>
    </w:p>
    <w:p w:rsidR="00180A6C" w:rsidRPr="006B249F" w:rsidRDefault="00180A6C" w:rsidP="006B249F">
      <w:pPr>
        <w:pStyle w:val="Paragraphedeliste"/>
        <w:numPr>
          <w:ilvl w:val="0"/>
          <w:numId w:val="8"/>
        </w:numPr>
        <w:tabs>
          <w:tab w:val="left" w:pos="922"/>
        </w:tabs>
        <w:jc w:val="both"/>
        <w:rPr>
          <w:b/>
          <w:bCs/>
          <w:lang w:val="en-US" w:bidi="ar-MA"/>
        </w:rPr>
      </w:pPr>
      <w:r w:rsidRPr="00722646">
        <w:rPr>
          <w:lang w:val="en-US" w:bidi="ar-MA"/>
        </w:rPr>
        <w:t xml:space="preserve">The </w:t>
      </w:r>
      <w:r w:rsidR="006B249F" w:rsidRPr="006B249F">
        <w:rPr>
          <w:b/>
          <w:bCs/>
          <w:lang w:val="en-US" w:bidi="ar-MA"/>
        </w:rPr>
        <w:t>National Instance of Human Rights</w:t>
      </w:r>
      <w:r w:rsidRPr="006B249F">
        <w:rPr>
          <w:lang w:val="en-US" w:bidi="ar-MA"/>
        </w:rPr>
        <w:t xml:space="preserve"> received allegations claiming that some associations benefit from public support to serve partisan agendas and with the help of some elected people. The </w:t>
      </w:r>
      <w:r w:rsidR="006B249F" w:rsidRPr="006B249F">
        <w:rPr>
          <w:b/>
          <w:bCs/>
          <w:lang w:val="en-US" w:bidi="ar-MA"/>
        </w:rPr>
        <w:t>National Instance of Human Rights</w:t>
      </w:r>
      <w:r w:rsidRPr="006B249F">
        <w:rPr>
          <w:lang w:val="en-US" w:bidi="ar-MA"/>
        </w:rPr>
        <w:t xml:space="preserve"> did not find evidence to confirm these allegations. However, there are indications that impose on the competent authorities to audit beneficiary associations of public funding and to identify its connections and distinguish their political activities from their associative activities</w:t>
      </w:r>
    </w:p>
    <w:p w:rsidR="00180A6C" w:rsidRDefault="00180A6C" w:rsidP="00180A6C">
      <w:pPr>
        <w:pStyle w:val="Paragraphedeliste"/>
        <w:numPr>
          <w:ilvl w:val="0"/>
          <w:numId w:val="8"/>
        </w:numPr>
        <w:tabs>
          <w:tab w:val="left" w:pos="922"/>
        </w:tabs>
        <w:jc w:val="both"/>
        <w:rPr>
          <w:lang w:val="en-US" w:bidi="ar-MA"/>
        </w:rPr>
      </w:pPr>
      <w:r w:rsidRPr="00A77390">
        <w:rPr>
          <w:lang w:val="en-US" w:bidi="ar-MA"/>
        </w:rPr>
        <w:t>In general, what can be said is that the encouragement of associations by the authorities contributes to the development of civil society, which is still influenced by tribal affiliation, regardless of the partisan, trade union and associative convictions.</w:t>
      </w:r>
    </w:p>
    <w:p w:rsidR="00180A6C" w:rsidRPr="00A77390" w:rsidRDefault="00180A6C" w:rsidP="00180A6C">
      <w:pPr>
        <w:pStyle w:val="Paragraphedeliste"/>
        <w:tabs>
          <w:tab w:val="left" w:pos="922"/>
        </w:tabs>
        <w:ind w:left="360"/>
        <w:jc w:val="both"/>
        <w:rPr>
          <w:lang w:val="en-US" w:bidi="ar-MA"/>
        </w:rPr>
      </w:pPr>
    </w:p>
    <w:p w:rsidR="00180A6C" w:rsidRPr="00A77390" w:rsidRDefault="00180A6C" w:rsidP="00180A6C">
      <w:pPr>
        <w:pStyle w:val="Paragraphedeliste"/>
        <w:numPr>
          <w:ilvl w:val="0"/>
          <w:numId w:val="9"/>
        </w:numPr>
        <w:tabs>
          <w:tab w:val="left" w:pos="922"/>
        </w:tabs>
        <w:jc w:val="both"/>
        <w:rPr>
          <w:b/>
          <w:bCs/>
          <w:lang w:val="en-US" w:bidi="ar-MA"/>
        </w:rPr>
      </w:pPr>
      <w:r w:rsidRPr="00A77390">
        <w:rPr>
          <w:b/>
          <w:bCs/>
          <w:lang w:val="en-US" w:bidi="ar-MA"/>
        </w:rPr>
        <w:t>The trade union action and the right to strike (Article 22 of the Covenant)</w:t>
      </w:r>
    </w:p>
    <w:p w:rsidR="00180A6C" w:rsidRPr="00A77390" w:rsidRDefault="00180A6C" w:rsidP="00180A6C">
      <w:pPr>
        <w:pStyle w:val="Paragraphedeliste"/>
        <w:tabs>
          <w:tab w:val="left" w:pos="922"/>
        </w:tabs>
        <w:jc w:val="both"/>
        <w:rPr>
          <w:lang w:val="en-US" w:bidi="ar-MA"/>
        </w:rPr>
      </w:pPr>
    </w:p>
    <w:p w:rsidR="00180A6C" w:rsidRDefault="00180A6C" w:rsidP="00180A6C">
      <w:pPr>
        <w:pStyle w:val="Paragraphedeliste"/>
        <w:numPr>
          <w:ilvl w:val="0"/>
          <w:numId w:val="8"/>
        </w:numPr>
        <w:tabs>
          <w:tab w:val="left" w:pos="922"/>
        </w:tabs>
        <w:jc w:val="both"/>
        <w:rPr>
          <w:lang w:val="en-US" w:bidi="ar-MA"/>
        </w:rPr>
      </w:pPr>
      <w:r w:rsidRPr="00A77390">
        <w:rPr>
          <w:lang w:val="en-US" w:bidi="ar-MA"/>
        </w:rPr>
        <w:t>Trade union organizations affiliated to the central unions practice its activities freely and publish data without its statement without the interference of the authorities. However, there are allegations of the existence of some of the difficulties in establishing local or trade union organizations in informal sectors such as welfare trade union organization.</w:t>
      </w:r>
    </w:p>
    <w:p w:rsidR="00180A6C" w:rsidRPr="00A77390" w:rsidRDefault="00180A6C" w:rsidP="00180A6C">
      <w:pPr>
        <w:pStyle w:val="Paragraphedeliste"/>
        <w:tabs>
          <w:tab w:val="left" w:pos="922"/>
        </w:tabs>
        <w:ind w:left="360"/>
        <w:jc w:val="both"/>
        <w:rPr>
          <w:lang w:val="en-US" w:bidi="ar-MA"/>
        </w:rPr>
      </w:pPr>
    </w:p>
    <w:p w:rsidR="00180A6C" w:rsidRPr="006551E5" w:rsidRDefault="00180A6C" w:rsidP="00180A6C">
      <w:pPr>
        <w:pStyle w:val="Paragraphedeliste"/>
        <w:numPr>
          <w:ilvl w:val="0"/>
          <w:numId w:val="8"/>
        </w:numPr>
        <w:jc w:val="both"/>
        <w:rPr>
          <w:lang w:val="en-US" w:bidi="ar-MA"/>
        </w:rPr>
      </w:pPr>
      <w:r w:rsidRPr="003B39F1">
        <w:rPr>
          <w:lang w:val="en-US" w:bidi="ar-MA"/>
        </w:rPr>
        <w:t>The presence of security forces were observed  within a close distance of some of the headquarters of trade union organizations that hold gatherings or host people who call for their right to employment or have demands from some production companies. No intrusion was observed any to their headquarters. Moroccan Constitution stipulates that the right to strike is guaranteed and a regulating law will be developed to fix its terms and modalities. Although the law governing strikes was not issued, trade union organizations practiced their right over the years without any restrictions.</w:t>
      </w:r>
    </w:p>
    <w:p w:rsidR="00180A6C" w:rsidRPr="003B39F1" w:rsidRDefault="00180A6C" w:rsidP="00180A6C">
      <w:pPr>
        <w:pStyle w:val="Paragraphedeliste"/>
        <w:ind w:left="360"/>
        <w:jc w:val="both"/>
        <w:rPr>
          <w:lang w:val="en-US" w:bidi="ar-MA"/>
        </w:rPr>
      </w:pPr>
    </w:p>
    <w:p w:rsidR="00180A6C" w:rsidRDefault="00180A6C" w:rsidP="00180A6C">
      <w:pPr>
        <w:pStyle w:val="Paragraphedeliste"/>
        <w:numPr>
          <w:ilvl w:val="0"/>
          <w:numId w:val="8"/>
        </w:numPr>
        <w:jc w:val="both"/>
        <w:rPr>
          <w:lang w:val="en-US" w:bidi="ar-MA"/>
        </w:rPr>
      </w:pPr>
      <w:r w:rsidRPr="003B39F1">
        <w:rPr>
          <w:lang w:val="en-US" w:bidi="ar-MA"/>
        </w:rPr>
        <w:t>Since the appointment of the current government, professional strikes were faced by unilateral actions: deduction from the wages of employees under the pretext of remuneration for work. No law on strike has been enacted, except for scattered media statements by the Prime Minister, the Minister of Justice and Freedoms and the Ministry of Education and some ministers.</w:t>
      </w:r>
    </w:p>
    <w:p w:rsidR="00180A6C" w:rsidRPr="006551E5" w:rsidRDefault="00180A6C" w:rsidP="00180A6C">
      <w:pPr>
        <w:pStyle w:val="Paragraphedeliste"/>
        <w:rPr>
          <w:lang w:val="en-US" w:bidi="ar-MA"/>
        </w:rPr>
      </w:pPr>
    </w:p>
    <w:p w:rsidR="00180A6C" w:rsidRPr="006551E5" w:rsidRDefault="00180A6C" w:rsidP="00180A6C">
      <w:pPr>
        <w:pStyle w:val="Paragraphedeliste"/>
        <w:numPr>
          <w:ilvl w:val="0"/>
          <w:numId w:val="8"/>
        </w:numPr>
        <w:jc w:val="both"/>
        <w:rPr>
          <w:lang w:val="en-US" w:bidi="ar-MA"/>
        </w:rPr>
      </w:pPr>
      <w:r w:rsidRPr="006551E5">
        <w:rPr>
          <w:lang w:val="en-US" w:bidi="ar-MA"/>
        </w:rPr>
        <w:t xml:space="preserve">Many public sector employees organized strikes supervised by trade union statements. Despite the absence of indicators of propaganda by the government, the Body observed that the absence of strike law and referential  texts for the decision of  resolutions of wages deduction from strikers have encouraged some officials to implement  the provisions affecting the constitutional right to strike and consider it as an illegal action. Some public sector officials, in </w:t>
      </w:r>
      <w:proofErr w:type="spellStart"/>
      <w:r w:rsidRPr="006551E5">
        <w:rPr>
          <w:lang w:val="en-US" w:bidi="ar-MA"/>
        </w:rPr>
        <w:t>Laâyoune</w:t>
      </w:r>
      <w:proofErr w:type="spellEnd"/>
      <w:r w:rsidRPr="006551E5">
        <w:rPr>
          <w:lang w:val="en-US" w:bidi="ar-MA"/>
        </w:rPr>
        <w:t xml:space="preserve">, based wage </w:t>
      </w:r>
      <w:r>
        <w:rPr>
          <w:lang w:val="en-US" w:bidi="ar-MA"/>
        </w:rPr>
        <w:t>cuts</w:t>
      </w:r>
      <w:r w:rsidRPr="006551E5">
        <w:rPr>
          <w:lang w:val="en-US" w:bidi="ar-MA"/>
        </w:rPr>
        <w:t xml:space="preserve"> on Decree No. 2.99.1216 regarding employees who are absent with no legal excuse.  Deduction notices included a direct threat to disciplinary punishment in they repeat the same action.</w:t>
      </w:r>
    </w:p>
    <w:p w:rsidR="00180A6C" w:rsidRDefault="00180A6C" w:rsidP="00180A6C">
      <w:pPr>
        <w:pStyle w:val="Paragraphedeliste"/>
        <w:numPr>
          <w:ilvl w:val="0"/>
          <w:numId w:val="8"/>
        </w:numPr>
        <w:jc w:val="both"/>
        <w:rPr>
          <w:lang w:val="en-US" w:bidi="ar-MA"/>
        </w:rPr>
      </w:pPr>
      <w:r w:rsidRPr="003569E1">
        <w:rPr>
          <w:lang w:val="en-US" w:bidi="ar-MA"/>
        </w:rPr>
        <w:t xml:space="preserve">Some officials decided to deduct workers wages as they consider a strike as collective work cease, and this refers to Chapter 288 of the Criminal Code, which criminalizes all deliberate work cease. No case was observed concerning the resort to Chapter 288 of the Criminal Code. Such </w:t>
      </w:r>
      <w:r w:rsidRPr="003569E1">
        <w:rPr>
          <w:lang w:val="en-US" w:bidi="ar-MA"/>
        </w:rPr>
        <w:lastRenderedPageBreak/>
        <w:t>actions refer to the existence of illegal and unconstitutional government restrictions on the exercise of the right to strike, and a breach of international obligations on trade union freedoms.</w:t>
      </w:r>
    </w:p>
    <w:p w:rsidR="00180A6C" w:rsidRPr="003569E1" w:rsidRDefault="00180A6C" w:rsidP="00180A6C">
      <w:pPr>
        <w:pStyle w:val="Paragraphedeliste"/>
        <w:ind w:left="360"/>
        <w:jc w:val="both"/>
        <w:rPr>
          <w:lang w:val="en-US" w:bidi="ar-MA"/>
        </w:rPr>
      </w:pPr>
    </w:p>
    <w:p w:rsidR="00180A6C" w:rsidRPr="00EB6D4A" w:rsidRDefault="00180A6C" w:rsidP="00180A6C">
      <w:pPr>
        <w:pStyle w:val="Paragraphedeliste"/>
        <w:ind w:left="360"/>
        <w:jc w:val="both"/>
        <w:rPr>
          <w:b/>
          <w:bCs/>
          <w:lang w:val="en-US" w:bidi="ar-MA"/>
        </w:rPr>
      </w:pPr>
      <w:r w:rsidRPr="00EB6D4A">
        <w:rPr>
          <w:lang w:val="en-US" w:bidi="ar-MA"/>
        </w:rPr>
        <w:t xml:space="preserve">4- </w:t>
      </w:r>
      <w:r w:rsidRPr="00EB6D4A">
        <w:rPr>
          <w:b/>
          <w:bCs/>
          <w:lang w:val="en-US" w:bidi="ar-MA"/>
        </w:rPr>
        <w:t>The protection of refugees and migrants' rights (Article 13 of the Covenant)</w:t>
      </w:r>
    </w:p>
    <w:p w:rsidR="00180A6C" w:rsidRDefault="00180A6C" w:rsidP="00180A6C">
      <w:pPr>
        <w:pStyle w:val="Paragraphedeliste"/>
        <w:numPr>
          <w:ilvl w:val="0"/>
          <w:numId w:val="8"/>
        </w:numPr>
        <w:jc w:val="both"/>
        <w:rPr>
          <w:lang w:val="en-US" w:bidi="ar-MA"/>
        </w:rPr>
      </w:pPr>
      <w:r w:rsidRPr="00EB6D4A">
        <w:rPr>
          <w:lang w:val="en-US" w:bidi="ar-MA"/>
        </w:rPr>
        <w:t xml:space="preserve">The economic crisis shed light on </w:t>
      </w:r>
      <w:proofErr w:type="spellStart"/>
      <w:r w:rsidRPr="00EB6D4A">
        <w:rPr>
          <w:lang w:val="en-US" w:bidi="ar-MA"/>
        </w:rPr>
        <w:t>Laâyoune</w:t>
      </w:r>
      <w:proofErr w:type="spellEnd"/>
      <w:r w:rsidRPr="00EB6D4A">
        <w:rPr>
          <w:lang w:val="en-US" w:bidi="ar-MA"/>
        </w:rPr>
        <w:t xml:space="preserve"> as it was a crossing city to migrants and has become a destination to seek a job and earn a living by some immigrants mostly from Sub African countries. Working in </w:t>
      </w:r>
      <w:proofErr w:type="spellStart"/>
      <w:r w:rsidRPr="00EB6D4A">
        <w:rPr>
          <w:lang w:val="en-US" w:bidi="ar-MA"/>
        </w:rPr>
        <w:t>Laâyoune</w:t>
      </w:r>
      <w:proofErr w:type="spellEnd"/>
      <w:r w:rsidRPr="00EB6D4A">
        <w:rPr>
          <w:lang w:val="en-US" w:bidi="ar-MA"/>
        </w:rPr>
        <w:t xml:space="preserve"> is not of constant nature as some immigrants are still ambitious to illegally immigrate to Europe.</w:t>
      </w:r>
    </w:p>
    <w:p w:rsidR="00180A6C" w:rsidRPr="00EB6D4A" w:rsidRDefault="00180A6C" w:rsidP="00180A6C">
      <w:pPr>
        <w:pStyle w:val="Paragraphedeliste"/>
        <w:ind w:left="360"/>
        <w:jc w:val="both"/>
        <w:rPr>
          <w:lang w:val="en-US" w:bidi="ar-MA"/>
        </w:rPr>
      </w:pPr>
    </w:p>
    <w:p w:rsidR="00180A6C" w:rsidRPr="006B249F" w:rsidRDefault="00180A6C" w:rsidP="006B249F">
      <w:pPr>
        <w:pStyle w:val="Paragraphedeliste"/>
        <w:numPr>
          <w:ilvl w:val="0"/>
          <w:numId w:val="8"/>
        </w:numPr>
        <w:jc w:val="both"/>
        <w:rPr>
          <w:b/>
          <w:bCs/>
          <w:lang w:val="en-US" w:bidi="ar-MA"/>
        </w:rPr>
      </w:pPr>
      <w:r w:rsidRPr="00BB6D82">
        <w:rPr>
          <w:lang w:val="en-US" w:bidi="ar-MA"/>
        </w:rPr>
        <w:t xml:space="preserve">Illegal immigration networks work in </w:t>
      </w:r>
      <w:proofErr w:type="spellStart"/>
      <w:r w:rsidRPr="00BB6D82">
        <w:rPr>
          <w:lang w:val="en-US" w:bidi="ar-MA"/>
        </w:rPr>
        <w:t>Laâyoune</w:t>
      </w:r>
      <w:proofErr w:type="spellEnd"/>
      <w:r w:rsidRPr="00BB6D82">
        <w:rPr>
          <w:lang w:val="en-US" w:bidi="ar-MA"/>
        </w:rPr>
        <w:t xml:space="preserve"> on attracting immigrants who are eager to immigrate to Europe. The </w:t>
      </w:r>
      <w:r w:rsidR="006B249F" w:rsidRPr="006B249F">
        <w:rPr>
          <w:b/>
          <w:bCs/>
          <w:lang w:val="en-US" w:bidi="ar-MA"/>
        </w:rPr>
        <w:t>National Instance of Human Rights</w:t>
      </w:r>
      <w:r w:rsidRPr="006B249F">
        <w:rPr>
          <w:lang w:val="en-US" w:bidi="ar-MA"/>
        </w:rPr>
        <w:t xml:space="preserve"> noticed the case of an immigrant from Ivory Coast who was swindled by one of illegal immigration networks. He said the he paid 8,500 </w:t>
      </w:r>
      <w:proofErr w:type="spellStart"/>
      <w:r w:rsidRPr="006B249F">
        <w:rPr>
          <w:lang w:val="en-US" w:bidi="ar-MA"/>
        </w:rPr>
        <w:t>dirhams</w:t>
      </w:r>
      <w:proofErr w:type="spellEnd"/>
      <w:r w:rsidRPr="006B249F">
        <w:rPr>
          <w:lang w:val="en-US" w:bidi="ar-MA"/>
        </w:rPr>
        <w:t xml:space="preserve"> to a person but he could not immigration. When he insisted on getting back his money, he was threatened or ignored or promised a new opportunity. Despite the fact that he knows where some network members live, he could not report them or lodge a complaint to the police for fear of deportation. The </w:t>
      </w:r>
      <w:r w:rsidR="006B249F" w:rsidRPr="006B249F">
        <w:rPr>
          <w:b/>
          <w:bCs/>
          <w:lang w:val="en-US" w:bidi="ar-MA"/>
        </w:rPr>
        <w:t>National Instance of Human Rights</w:t>
      </w:r>
      <w:r w:rsidRPr="006B249F">
        <w:rPr>
          <w:lang w:val="en-US" w:bidi="ar-MA"/>
        </w:rPr>
        <w:t xml:space="preserve"> has accompanied him to the headquarters of the fourth security department, where he filed complaint. The officers, upon orders, went to the alleged network location. It was made sure that the illegal immigrant was not subjected to any mistreatment or expelled.</w:t>
      </w:r>
    </w:p>
    <w:p w:rsidR="00180A6C" w:rsidRPr="006B249F" w:rsidRDefault="00180A6C" w:rsidP="006B249F">
      <w:pPr>
        <w:pStyle w:val="Paragraphedeliste"/>
        <w:numPr>
          <w:ilvl w:val="0"/>
          <w:numId w:val="8"/>
        </w:numPr>
        <w:jc w:val="both"/>
        <w:rPr>
          <w:b/>
          <w:bCs/>
          <w:lang w:val="en-US" w:bidi="ar-MA"/>
        </w:rPr>
      </w:pPr>
      <w:r w:rsidRPr="00BB6D82">
        <w:rPr>
          <w:lang w:val="en-US" w:bidi="ar-MA"/>
        </w:rPr>
        <w:t xml:space="preserve">It was reported by sources of the </w:t>
      </w:r>
      <w:r w:rsidR="006B249F" w:rsidRPr="006B249F">
        <w:rPr>
          <w:b/>
          <w:bCs/>
          <w:lang w:val="en-US" w:bidi="ar-MA"/>
        </w:rPr>
        <w:t>National Instance of Human Rights</w:t>
      </w:r>
      <w:r w:rsidRPr="006B249F">
        <w:rPr>
          <w:lang w:val="en-US" w:bidi="ar-MA"/>
        </w:rPr>
        <w:t xml:space="preserve"> the prevalence of a new tendency to treat immigrants flexibly and not expelled to their native countries. A joint note was issued by the minister of interior affairs and the minister in charge of Moroccans residing abroad and Migration Affairs, calling for the regularizing the situation of foreigners who want to obtain a residence permit, in the framework of the Moroccan new policy on immigration and asylum.</w:t>
      </w:r>
      <w:r>
        <w:rPr>
          <w:rStyle w:val="Appelnotedebasdep"/>
          <w:rFonts w:eastAsiaTheme="minorHAnsi"/>
          <w:lang w:val="en-US" w:bidi="ar-MA"/>
        </w:rPr>
        <w:footnoteReference w:id="31"/>
      </w:r>
      <w:r w:rsidRPr="006B249F">
        <w:rPr>
          <w:lang w:val="en-US" w:bidi="ar-MA"/>
        </w:rPr>
        <w:t xml:space="preserve"> The latter includes conditions to obtain residence permit in Morocco and eligibility criteria to benefit </w:t>
      </w:r>
      <w:proofErr w:type="spellStart"/>
      <w:r w:rsidRPr="006B249F">
        <w:rPr>
          <w:lang w:val="en-US" w:bidi="ar-MA"/>
        </w:rPr>
        <w:t>therefrom</w:t>
      </w:r>
      <w:proofErr w:type="spellEnd"/>
      <w:r w:rsidRPr="006B249F">
        <w:rPr>
          <w:lang w:val="en-US" w:bidi="ar-MA"/>
        </w:rPr>
        <w:t>, which are as follows:</w:t>
      </w:r>
    </w:p>
    <w:p w:rsidR="00180A6C" w:rsidRPr="00F22D67" w:rsidRDefault="00180A6C" w:rsidP="00180A6C">
      <w:pPr>
        <w:pStyle w:val="Paragraphedeliste"/>
        <w:numPr>
          <w:ilvl w:val="0"/>
          <w:numId w:val="10"/>
        </w:numPr>
        <w:jc w:val="both"/>
        <w:rPr>
          <w:lang w:val="en-US" w:bidi="ar-MA"/>
        </w:rPr>
      </w:pPr>
      <w:r w:rsidRPr="00F22D67">
        <w:rPr>
          <w:lang w:val="en-US" w:bidi="ar-MA"/>
        </w:rPr>
        <w:t>Foreigners married to female or male citizens or Moroccan nationals.</w:t>
      </w:r>
    </w:p>
    <w:p w:rsidR="00180A6C" w:rsidRPr="00F22D67" w:rsidRDefault="00180A6C" w:rsidP="00180A6C">
      <w:pPr>
        <w:pStyle w:val="Paragraphedeliste"/>
        <w:numPr>
          <w:ilvl w:val="0"/>
          <w:numId w:val="10"/>
        </w:numPr>
        <w:jc w:val="both"/>
        <w:rPr>
          <w:lang w:val="en-US" w:bidi="ar-MA"/>
        </w:rPr>
      </w:pPr>
      <w:r w:rsidRPr="00F22D67">
        <w:rPr>
          <w:lang w:val="en-US" w:bidi="ar-MA"/>
        </w:rPr>
        <w:t xml:space="preserve">Foreigners married to other foreigners residing legally in Morocco. </w:t>
      </w:r>
    </w:p>
    <w:p w:rsidR="00180A6C" w:rsidRDefault="00180A6C" w:rsidP="00180A6C">
      <w:pPr>
        <w:pStyle w:val="Paragraphedeliste"/>
        <w:numPr>
          <w:ilvl w:val="0"/>
          <w:numId w:val="10"/>
        </w:numPr>
        <w:jc w:val="both"/>
        <w:rPr>
          <w:lang w:val="en-US" w:bidi="ar-MA"/>
        </w:rPr>
      </w:pPr>
      <w:r w:rsidRPr="00F22D67">
        <w:rPr>
          <w:lang w:val="en-US" w:bidi="ar-MA"/>
        </w:rPr>
        <w:t>Children issuing from the abovementioned marriages (</w:t>
      </w:r>
      <w:proofErr w:type="gramStart"/>
      <w:r w:rsidRPr="00F22D67">
        <w:rPr>
          <w:lang w:val="en-US" w:bidi="ar-MA"/>
        </w:rPr>
        <w:t>a and</w:t>
      </w:r>
      <w:proofErr w:type="gramEnd"/>
      <w:r w:rsidRPr="00F22D67">
        <w:rPr>
          <w:lang w:val="en-US" w:bidi="ar-MA"/>
        </w:rPr>
        <w:t xml:space="preserve"> b).</w:t>
      </w:r>
    </w:p>
    <w:p w:rsidR="00180A6C" w:rsidRDefault="00180A6C" w:rsidP="00180A6C">
      <w:pPr>
        <w:pStyle w:val="Paragraphedeliste"/>
        <w:numPr>
          <w:ilvl w:val="0"/>
          <w:numId w:val="10"/>
        </w:numPr>
        <w:jc w:val="both"/>
        <w:rPr>
          <w:lang w:val="en-US" w:bidi="ar-MA"/>
        </w:rPr>
      </w:pPr>
      <w:r w:rsidRPr="00F22D67">
        <w:rPr>
          <w:lang w:val="en-US" w:bidi="ar-MA"/>
        </w:rPr>
        <w:t xml:space="preserve">Foreigners </w:t>
      </w:r>
      <w:r>
        <w:rPr>
          <w:lang w:val="en-US" w:bidi="ar-MA"/>
        </w:rPr>
        <w:t>with actual</w:t>
      </w:r>
      <w:r w:rsidRPr="00F22D67">
        <w:rPr>
          <w:lang w:val="en-US" w:bidi="ar-MA"/>
        </w:rPr>
        <w:t xml:space="preserve"> work contracts. </w:t>
      </w:r>
    </w:p>
    <w:p w:rsidR="00180A6C" w:rsidRDefault="00180A6C" w:rsidP="00180A6C">
      <w:pPr>
        <w:pStyle w:val="Paragraphedeliste"/>
        <w:numPr>
          <w:ilvl w:val="0"/>
          <w:numId w:val="10"/>
        </w:numPr>
        <w:jc w:val="both"/>
        <w:rPr>
          <w:lang w:val="en-US" w:bidi="ar-MA"/>
        </w:rPr>
      </w:pPr>
      <w:r w:rsidRPr="00F22D67">
        <w:rPr>
          <w:lang w:val="en-US" w:bidi="ar-MA"/>
        </w:rPr>
        <w:t>Foreigners residing in Morocco for a period not less than</w:t>
      </w:r>
      <w:r>
        <w:rPr>
          <w:lang w:val="en-US" w:bidi="ar-MA"/>
        </w:rPr>
        <w:t xml:space="preserve"> </w:t>
      </w:r>
      <w:r w:rsidRPr="00F22D67">
        <w:rPr>
          <w:lang w:val="en-US" w:bidi="ar-MA"/>
        </w:rPr>
        <w:t xml:space="preserve">five years </w:t>
      </w:r>
      <w:r>
        <w:rPr>
          <w:lang w:val="en-US" w:bidi="ar-MA"/>
        </w:rPr>
        <w:t>in a consecutive way</w:t>
      </w:r>
      <w:r w:rsidRPr="00F22D67">
        <w:rPr>
          <w:lang w:val="en-US" w:bidi="ar-MA"/>
        </w:rPr>
        <w:t>.</w:t>
      </w:r>
    </w:p>
    <w:p w:rsidR="00180A6C" w:rsidRPr="00F22D67" w:rsidRDefault="00180A6C" w:rsidP="00180A6C">
      <w:pPr>
        <w:pStyle w:val="Paragraphedeliste"/>
        <w:numPr>
          <w:ilvl w:val="0"/>
          <w:numId w:val="10"/>
        </w:numPr>
        <w:jc w:val="both"/>
        <w:rPr>
          <w:lang w:val="en-US" w:bidi="ar-MA"/>
        </w:rPr>
      </w:pPr>
      <w:r w:rsidRPr="00F22D67">
        <w:rPr>
          <w:lang w:val="en-US" w:bidi="ar-MA"/>
        </w:rPr>
        <w:t xml:space="preserve">Foreigners </w:t>
      </w:r>
      <w:r>
        <w:rPr>
          <w:lang w:val="en-US" w:bidi="ar-MA"/>
        </w:rPr>
        <w:t>who are chronically ill.</w:t>
      </w:r>
      <w:r>
        <w:rPr>
          <w:rStyle w:val="Appelnotedebasdep"/>
          <w:rFonts w:eastAsiaTheme="minorHAnsi"/>
          <w:lang w:val="en-US" w:bidi="ar-MA"/>
        </w:rPr>
        <w:footnoteReference w:id="32"/>
      </w:r>
    </w:p>
    <w:p w:rsidR="00180A6C" w:rsidRDefault="00180A6C" w:rsidP="00180A6C">
      <w:pPr>
        <w:jc w:val="both"/>
        <w:rPr>
          <w:lang w:val="en-US" w:bidi="ar-MA"/>
        </w:rPr>
      </w:pPr>
      <w:r w:rsidRPr="00422FA9">
        <w:rPr>
          <w:lang w:val="en-US" w:bidi="ar-MA"/>
        </w:rPr>
        <w:t xml:space="preserve">Women and children </w:t>
      </w:r>
      <w:r>
        <w:rPr>
          <w:lang w:val="en-US" w:bidi="ar-MA"/>
        </w:rPr>
        <w:t>were exempt from these conditions later on</w:t>
      </w:r>
      <w:r w:rsidRPr="00422FA9">
        <w:rPr>
          <w:lang w:val="en-US" w:bidi="ar-MA"/>
        </w:rPr>
        <w:t>.</w:t>
      </w:r>
    </w:p>
    <w:p w:rsidR="00180A6C" w:rsidRPr="006B249F" w:rsidRDefault="00180A6C" w:rsidP="006B249F">
      <w:pPr>
        <w:pStyle w:val="Paragraphedeliste"/>
        <w:numPr>
          <w:ilvl w:val="0"/>
          <w:numId w:val="8"/>
        </w:numPr>
        <w:jc w:val="both"/>
        <w:rPr>
          <w:b/>
          <w:bCs/>
          <w:lang w:val="en-US" w:bidi="ar-MA"/>
        </w:rPr>
      </w:pPr>
      <w:r>
        <w:rPr>
          <w:lang w:val="en-US" w:bidi="ar-MA"/>
        </w:rPr>
        <w:t>T</w:t>
      </w:r>
      <w:r w:rsidRPr="00F22D67">
        <w:rPr>
          <w:lang w:val="en-US" w:bidi="ar-MA"/>
        </w:rPr>
        <w:t xml:space="preserve">he </w:t>
      </w:r>
      <w:r w:rsidR="006B249F" w:rsidRPr="006B249F">
        <w:rPr>
          <w:b/>
          <w:bCs/>
          <w:lang w:val="en-US" w:bidi="ar-MA"/>
        </w:rPr>
        <w:t>National Instance of Human Rights</w:t>
      </w:r>
      <w:r w:rsidRPr="006B249F">
        <w:rPr>
          <w:lang w:val="en-US" w:bidi="ar-MA"/>
        </w:rPr>
        <w:t xml:space="preserve"> visited foreigners’ office of the Department of Internal Affairs in </w:t>
      </w:r>
      <w:proofErr w:type="spellStart"/>
      <w:r w:rsidRPr="006B249F">
        <w:rPr>
          <w:lang w:val="en-US" w:bidi="ar-MA"/>
        </w:rPr>
        <w:t>Laâyoune-Boujdour-Saguia</w:t>
      </w:r>
      <w:proofErr w:type="spellEnd"/>
      <w:r w:rsidRPr="006B249F">
        <w:rPr>
          <w:lang w:val="en-US" w:bidi="ar-MA"/>
        </w:rPr>
        <w:t xml:space="preserve"> El </w:t>
      </w:r>
      <w:proofErr w:type="spellStart"/>
      <w:r w:rsidRPr="006B249F">
        <w:rPr>
          <w:lang w:val="en-US" w:bidi="ar-MA"/>
        </w:rPr>
        <w:t>Hamra</w:t>
      </w:r>
      <w:proofErr w:type="spellEnd"/>
      <w:r w:rsidRPr="006B249F">
        <w:rPr>
          <w:lang w:val="en-US" w:bidi="ar-MA"/>
        </w:rPr>
        <w:t xml:space="preserve"> to examine to what extent of foreigners benefit this note. According to the same office, 688 foreigners applied to regularize their situation, including 103 women and 23 children. 152 applications were accepted, including 103 women and 23 children. 32 applications are still in the treatment phase. It is noted that situation of all women and children was settled. While a large number of males failed to meet the conditions set </w:t>
      </w:r>
      <w:r w:rsidRPr="006B249F">
        <w:rPr>
          <w:lang w:val="en-US" w:bidi="ar-MA"/>
        </w:rPr>
        <w:lastRenderedPageBreak/>
        <w:t>forth in the note, only 11% of males were able to benefit from this measure. There is a possibility to contest before the central committee established for this purpose for those whose requests were denied at the regional level.</w:t>
      </w:r>
    </w:p>
    <w:p w:rsidR="00180A6C" w:rsidRPr="00E65A30" w:rsidRDefault="00180A6C" w:rsidP="00180A6C">
      <w:pPr>
        <w:pStyle w:val="Paragraphedeliste"/>
        <w:numPr>
          <w:ilvl w:val="0"/>
          <w:numId w:val="8"/>
        </w:numPr>
        <w:tabs>
          <w:tab w:val="right" w:pos="142"/>
        </w:tabs>
        <w:spacing w:after="0"/>
        <w:rPr>
          <w:rFonts w:ascii="Sakkal Majalla" w:hAnsi="Sakkal Majalla" w:cs="Sakkal Majalla"/>
          <w:b/>
          <w:bCs/>
          <w:sz w:val="26"/>
          <w:szCs w:val="26"/>
          <w:lang w:val="en-US" w:bidi="ar-MA"/>
        </w:rPr>
      </w:pPr>
      <w:r w:rsidRPr="00E65A30">
        <w:rPr>
          <w:rFonts w:ascii="Sakkal Majalla" w:hAnsi="Sakkal Majalla" w:cs="Sakkal Majalla"/>
          <w:b/>
          <w:bCs/>
          <w:sz w:val="26"/>
          <w:szCs w:val="26"/>
          <w:lang w:val="en-US" w:bidi="ar-MA"/>
        </w:rPr>
        <w:t>The following chart gives information about regulating the situation of foreigners, by nationalities:</w:t>
      </w:r>
    </w:p>
    <w:p w:rsidR="00180A6C" w:rsidRPr="00E65A30" w:rsidRDefault="00180A6C" w:rsidP="00180A6C">
      <w:pPr>
        <w:pStyle w:val="Paragraphedeliste"/>
        <w:tabs>
          <w:tab w:val="right" w:pos="142"/>
        </w:tabs>
        <w:bidi/>
        <w:spacing w:after="0"/>
        <w:ind w:left="360"/>
        <w:jc w:val="center"/>
        <w:rPr>
          <w:rFonts w:ascii="Sakkal Majalla" w:hAnsi="Sakkal Majalla" w:cs="Sakkal Majalla"/>
          <w:sz w:val="26"/>
          <w:szCs w:val="26"/>
          <w:rtl/>
          <w:lang w:val="en-US" w:bidi="ar-M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
        <w:gridCol w:w="1785"/>
        <w:gridCol w:w="938"/>
        <w:gridCol w:w="1785"/>
        <w:gridCol w:w="1130"/>
        <w:gridCol w:w="1785"/>
      </w:tblGrid>
      <w:tr w:rsidR="00180A6C" w:rsidRPr="00775F84" w:rsidTr="00180A6C">
        <w:trPr>
          <w:jc w:val="center"/>
        </w:trPr>
        <w:tc>
          <w:tcPr>
            <w:tcW w:w="0" w:type="auto"/>
            <w:shd w:val="clear" w:color="auto" w:fill="auto"/>
          </w:tcPr>
          <w:p w:rsidR="00180A6C" w:rsidRPr="00C95DF7" w:rsidRDefault="00180A6C" w:rsidP="00D879F9">
            <w:pPr>
              <w:tabs>
                <w:tab w:val="right" w:pos="142"/>
              </w:tabs>
              <w:bidi/>
              <w:jc w:val="center"/>
              <w:rPr>
                <w:rFonts w:ascii="Sakkal Majalla" w:hAnsi="Sakkal Majalla" w:cs="Sakkal Majalla"/>
                <w:b/>
                <w:bCs/>
                <w:sz w:val="24"/>
                <w:szCs w:val="24"/>
                <w:rtl/>
                <w:lang w:val="en-US" w:bidi="ar-MA"/>
              </w:rPr>
            </w:pPr>
            <w:r w:rsidRPr="00C95DF7">
              <w:rPr>
                <w:rFonts w:ascii="Sakkal Majalla" w:hAnsi="Sakkal Majalla" w:cs="Sakkal Majalla"/>
                <w:b/>
                <w:bCs/>
                <w:sz w:val="24"/>
                <w:szCs w:val="24"/>
                <w:lang w:val="en-US" w:bidi="ar-MA"/>
              </w:rPr>
              <w:t>State</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b/>
                <w:bCs/>
                <w:sz w:val="24"/>
                <w:szCs w:val="24"/>
                <w:rtl/>
                <w:lang w:val="en-US" w:bidi="ar-MA"/>
              </w:rPr>
            </w:pPr>
            <w:r w:rsidRPr="00C95DF7">
              <w:rPr>
                <w:rFonts w:ascii="Sakkal Majalla" w:hAnsi="Sakkal Majalla" w:cs="Sakkal Majalla"/>
                <w:b/>
                <w:bCs/>
                <w:sz w:val="24"/>
                <w:szCs w:val="24"/>
                <w:lang w:val="en-US" w:bidi="ar-MA"/>
              </w:rPr>
              <w:t>Number of requests</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b/>
                <w:bCs/>
                <w:sz w:val="24"/>
                <w:szCs w:val="24"/>
                <w:rtl/>
                <w:lang w:val="en-US" w:bidi="ar-MA"/>
              </w:rPr>
            </w:pPr>
            <w:r w:rsidRPr="00C95DF7">
              <w:rPr>
                <w:rFonts w:ascii="Sakkal Majalla" w:hAnsi="Sakkal Majalla" w:cs="Sakkal Majalla"/>
                <w:b/>
                <w:bCs/>
                <w:sz w:val="24"/>
                <w:szCs w:val="24"/>
                <w:lang w:val="en-US" w:bidi="ar-MA"/>
              </w:rPr>
              <w:t>State</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b/>
                <w:bCs/>
                <w:sz w:val="24"/>
                <w:szCs w:val="24"/>
                <w:rtl/>
                <w:lang w:val="en-US" w:bidi="ar-MA"/>
              </w:rPr>
            </w:pPr>
            <w:r w:rsidRPr="00C95DF7">
              <w:rPr>
                <w:rFonts w:ascii="Sakkal Majalla" w:hAnsi="Sakkal Majalla" w:cs="Sakkal Majalla"/>
                <w:b/>
                <w:bCs/>
                <w:sz w:val="24"/>
                <w:szCs w:val="24"/>
                <w:lang w:val="en-US" w:bidi="ar-MA"/>
              </w:rPr>
              <w:t>Number of requests</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b/>
                <w:bCs/>
                <w:sz w:val="24"/>
                <w:szCs w:val="24"/>
                <w:rtl/>
                <w:lang w:val="en-US" w:bidi="ar-MA"/>
              </w:rPr>
            </w:pPr>
            <w:r w:rsidRPr="00C95DF7">
              <w:rPr>
                <w:rFonts w:ascii="Sakkal Majalla" w:hAnsi="Sakkal Majalla" w:cs="Sakkal Majalla"/>
                <w:b/>
                <w:bCs/>
                <w:sz w:val="24"/>
                <w:szCs w:val="24"/>
                <w:lang w:val="en-US" w:bidi="ar-MA"/>
              </w:rPr>
              <w:t>State</w:t>
            </w:r>
          </w:p>
        </w:tc>
        <w:tc>
          <w:tcPr>
            <w:tcW w:w="0" w:type="auto"/>
            <w:shd w:val="clear" w:color="auto" w:fill="auto"/>
          </w:tcPr>
          <w:p w:rsidR="00180A6C" w:rsidRPr="00C95DF7" w:rsidRDefault="00180A6C" w:rsidP="00D879F9">
            <w:pPr>
              <w:jc w:val="center"/>
              <w:rPr>
                <w:rFonts w:ascii="Sakkal Majalla" w:hAnsi="Sakkal Majalla" w:cs="Sakkal Majalla"/>
                <w:b/>
                <w:bCs/>
                <w:sz w:val="24"/>
                <w:szCs w:val="24"/>
                <w:rtl/>
                <w:lang w:val="en-US" w:bidi="ar-MA"/>
              </w:rPr>
            </w:pPr>
            <w:r w:rsidRPr="00C95DF7">
              <w:rPr>
                <w:rFonts w:ascii="Sakkal Majalla" w:hAnsi="Sakkal Majalla" w:cs="Sakkal Majalla"/>
                <w:b/>
                <w:bCs/>
                <w:sz w:val="24"/>
                <w:szCs w:val="24"/>
                <w:lang w:val="en-US" w:bidi="ar-MA"/>
              </w:rPr>
              <w:t>Number of requests</w:t>
            </w:r>
          </w:p>
        </w:tc>
      </w:tr>
      <w:tr w:rsidR="00180A6C" w:rsidRPr="00775F84" w:rsidTr="00180A6C">
        <w:trPr>
          <w:jc w:val="center"/>
        </w:trPr>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Mauritania</w:t>
            </w:r>
          </w:p>
          <w:p w:rsidR="00180A6C" w:rsidRPr="00C95DF7" w:rsidRDefault="00180A6C" w:rsidP="00D879F9">
            <w:pPr>
              <w:tabs>
                <w:tab w:val="right" w:pos="142"/>
              </w:tabs>
              <w:bidi/>
              <w:jc w:val="center"/>
              <w:rPr>
                <w:rFonts w:ascii="Sakkal Majalla" w:hAnsi="Sakkal Majalla" w:cs="Sakkal Majalla"/>
                <w:sz w:val="24"/>
                <w:szCs w:val="24"/>
                <w:lang w:val="en-US" w:bidi="ar-MA"/>
              </w:rPr>
            </w:pP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386</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p>
          <w:p w:rsidR="00180A6C" w:rsidRPr="00C95DF7" w:rsidRDefault="00180A6C" w:rsidP="00D879F9">
            <w:pPr>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Egypt</w:t>
            </w:r>
          </w:p>
          <w:p w:rsidR="00180A6C" w:rsidRPr="00C95DF7" w:rsidRDefault="00180A6C" w:rsidP="00D879F9">
            <w:pPr>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4</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Jordan</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jc w:val="center"/>
              <w:rPr>
                <w:sz w:val="24"/>
                <w:szCs w:val="24"/>
                <w:lang w:val="en-US"/>
              </w:rPr>
            </w:pPr>
            <w:r w:rsidRPr="00C95DF7">
              <w:rPr>
                <w:rFonts w:ascii="Sakkal Majalla" w:hAnsi="Sakkal Majalla" w:cs="Sakkal Majalla"/>
                <w:sz w:val="24"/>
                <w:szCs w:val="24"/>
                <w:rtl/>
                <w:lang w:val="en-US" w:bidi="ar-MA"/>
              </w:rPr>
              <w:t>1</w:t>
            </w:r>
          </w:p>
        </w:tc>
      </w:tr>
      <w:tr w:rsidR="00180A6C" w:rsidRPr="00775F84" w:rsidTr="00180A6C">
        <w:trPr>
          <w:jc w:val="center"/>
        </w:trPr>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lang w:val="en-US" w:bidi="ar-MA"/>
              </w:rPr>
              <w:t>Senegal</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223</w:t>
            </w:r>
          </w:p>
        </w:tc>
        <w:tc>
          <w:tcPr>
            <w:tcW w:w="0" w:type="auto"/>
            <w:shd w:val="clear" w:color="auto" w:fill="auto"/>
          </w:tcPr>
          <w:p w:rsidR="00180A6C" w:rsidRPr="00C95DF7" w:rsidRDefault="00180A6C" w:rsidP="00D879F9">
            <w:pPr>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Spain</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3</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Afghanistan</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jc w:val="center"/>
              <w:rPr>
                <w:sz w:val="24"/>
                <w:szCs w:val="24"/>
                <w:lang w:val="en-US"/>
              </w:rPr>
            </w:pPr>
            <w:r w:rsidRPr="00C95DF7">
              <w:rPr>
                <w:rFonts w:ascii="Sakkal Majalla" w:hAnsi="Sakkal Majalla" w:cs="Sakkal Majalla"/>
                <w:sz w:val="24"/>
                <w:szCs w:val="24"/>
                <w:rtl/>
                <w:lang w:val="en-US" w:bidi="ar-MA"/>
              </w:rPr>
              <w:t>1</w:t>
            </w:r>
          </w:p>
        </w:tc>
      </w:tr>
      <w:tr w:rsidR="00180A6C" w:rsidRPr="00775F84" w:rsidTr="00180A6C">
        <w:trPr>
          <w:jc w:val="center"/>
        </w:trPr>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lang w:val="en-US" w:bidi="ar-MA"/>
              </w:rPr>
              <w:t>Mali</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22</w:t>
            </w:r>
          </w:p>
        </w:tc>
        <w:tc>
          <w:tcPr>
            <w:tcW w:w="0" w:type="auto"/>
            <w:shd w:val="clear" w:color="auto" w:fill="auto"/>
          </w:tcPr>
          <w:p w:rsidR="00180A6C" w:rsidRPr="00C95DF7" w:rsidRDefault="00180A6C" w:rsidP="00D879F9">
            <w:pPr>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Iraq</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2</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Cameroon</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jc w:val="center"/>
              <w:rPr>
                <w:sz w:val="24"/>
                <w:szCs w:val="24"/>
                <w:lang w:val="en-US"/>
              </w:rPr>
            </w:pPr>
            <w:r w:rsidRPr="00C95DF7">
              <w:rPr>
                <w:rFonts w:ascii="Sakkal Majalla" w:hAnsi="Sakkal Majalla" w:cs="Sakkal Majalla"/>
                <w:sz w:val="24"/>
                <w:szCs w:val="24"/>
                <w:rtl/>
                <w:lang w:val="en-US" w:bidi="ar-MA"/>
              </w:rPr>
              <w:t>1</w:t>
            </w:r>
          </w:p>
        </w:tc>
      </w:tr>
      <w:tr w:rsidR="00180A6C" w:rsidRPr="00775F84" w:rsidTr="00180A6C">
        <w:trPr>
          <w:jc w:val="center"/>
        </w:trPr>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Congo</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8</w:t>
            </w:r>
          </w:p>
        </w:tc>
        <w:tc>
          <w:tcPr>
            <w:tcW w:w="0" w:type="auto"/>
            <w:shd w:val="clear" w:color="auto" w:fill="auto"/>
          </w:tcPr>
          <w:p w:rsidR="00180A6C" w:rsidRPr="00C95DF7" w:rsidRDefault="00180A6C" w:rsidP="00D879F9">
            <w:pPr>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Algeria</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2</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France</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jc w:val="center"/>
              <w:rPr>
                <w:sz w:val="24"/>
                <w:szCs w:val="24"/>
                <w:lang w:val="en-US"/>
              </w:rPr>
            </w:pPr>
            <w:r w:rsidRPr="00C95DF7">
              <w:rPr>
                <w:rFonts w:ascii="Sakkal Majalla" w:hAnsi="Sakkal Majalla" w:cs="Sakkal Majalla"/>
                <w:sz w:val="24"/>
                <w:szCs w:val="24"/>
                <w:rtl/>
                <w:lang w:val="en-US" w:bidi="ar-MA"/>
              </w:rPr>
              <w:t>1</w:t>
            </w:r>
          </w:p>
        </w:tc>
      </w:tr>
      <w:tr w:rsidR="00180A6C" w:rsidRPr="00775F84" w:rsidTr="00180A6C">
        <w:trPr>
          <w:jc w:val="center"/>
        </w:trPr>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Syria</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7</w:t>
            </w:r>
          </w:p>
        </w:tc>
        <w:tc>
          <w:tcPr>
            <w:tcW w:w="0" w:type="auto"/>
            <w:shd w:val="clear" w:color="auto" w:fill="auto"/>
          </w:tcPr>
          <w:p w:rsidR="00180A6C" w:rsidRPr="00C95DF7" w:rsidRDefault="00180A6C" w:rsidP="00D879F9">
            <w:pPr>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Belgium</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2</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lang w:val="en-US" w:bidi="ar-MA"/>
              </w:rPr>
              <w:t>South Korea</w:t>
            </w:r>
          </w:p>
        </w:tc>
        <w:tc>
          <w:tcPr>
            <w:tcW w:w="0" w:type="auto"/>
            <w:shd w:val="clear" w:color="auto" w:fill="auto"/>
          </w:tcPr>
          <w:p w:rsidR="00180A6C" w:rsidRPr="00C95DF7" w:rsidRDefault="00180A6C" w:rsidP="00D879F9">
            <w:pPr>
              <w:jc w:val="center"/>
              <w:rPr>
                <w:sz w:val="24"/>
                <w:szCs w:val="24"/>
                <w:lang w:val="en-US"/>
              </w:rPr>
            </w:pPr>
            <w:r w:rsidRPr="00C95DF7">
              <w:rPr>
                <w:rFonts w:ascii="Sakkal Majalla" w:hAnsi="Sakkal Majalla" w:cs="Sakkal Majalla"/>
                <w:sz w:val="24"/>
                <w:szCs w:val="24"/>
                <w:rtl/>
                <w:lang w:val="en-US" w:bidi="ar-MA"/>
              </w:rPr>
              <w:t>1</w:t>
            </w:r>
          </w:p>
        </w:tc>
      </w:tr>
      <w:tr w:rsidR="00180A6C" w:rsidRPr="00775F84" w:rsidTr="00180A6C">
        <w:trPr>
          <w:jc w:val="center"/>
        </w:trPr>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lang w:val="en-US" w:bidi="ar-MA"/>
              </w:rPr>
              <w:t>Ivory coast</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6</w:t>
            </w:r>
          </w:p>
        </w:tc>
        <w:tc>
          <w:tcPr>
            <w:tcW w:w="0" w:type="auto"/>
            <w:shd w:val="clear" w:color="auto" w:fill="auto"/>
          </w:tcPr>
          <w:p w:rsidR="00180A6C" w:rsidRPr="00C95DF7" w:rsidRDefault="00180A6C" w:rsidP="00D879F9">
            <w:pPr>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Britain</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1</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Singapore</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jc w:val="center"/>
              <w:rPr>
                <w:sz w:val="24"/>
                <w:szCs w:val="24"/>
                <w:lang w:val="en-US"/>
              </w:rPr>
            </w:pPr>
            <w:r w:rsidRPr="00C95DF7">
              <w:rPr>
                <w:rFonts w:ascii="Sakkal Majalla" w:hAnsi="Sakkal Majalla" w:cs="Sakkal Majalla"/>
                <w:sz w:val="24"/>
                <w:szCs w:val="24"/>
                <w:rtl/>
                <w:lang w:val="en-US" w:bidi="ar-MA"/>
              </w:rPr>
              <w:t>1</w:t>
            </w:r>
          </w:p>
        </w:tc>
      </w:tr>
      <w:tr w:rsidR="00180A6C" w:rsidRPr="00775F84" w:rsidTr="00180A6C">
        <w:trPr>
          <w:jc w:val="center"/>
        </w:trPr>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lang w:val="en-US" w:bidi="ar-MA"/>
              </w:rPr>
            </w:pPr>
            <w:r w:rsidRPr="00C95DF7">
              <w:rPr>
                <w:rFonts w:ascii="Sakkal Majalla" w:hAnsi="Sakkal Majalla" w:cs="Sakkal Majalla"/>
                <w:sz w:val="24"/>
                <w:szCs w:val="24"/>
                <w:lang w:val="en-US" w:bidi="ar-MA"/>
              </w:rPr>
              <w:t>Guinea</w:t>
            </w:r>
          </w:p>
          <w:p w:rsidR="00180A6C" w:rsidRPr="00C95DF7" w:rsidRDefault="00180A6C" w:rsidP="00D879F9">
            <w:pPr>
              <w:tabs>
                <w:tab w:val="right" w:pos="142"/>
              </w:tabs>
              <w:bidi/>
              <w:jc w:val="center"/>
              <w:rPr>
                <w:rFonts w:ascii="Sakkal Majalla" w:hAnsi="Sakkal Majalla" w:cs="Sakkal Majalla"/>
                <w:sz w:val="24"/>
                <w:szCs w:val="24"/>
                <w:rtl/>
                <w:lang w:val="en-US" w:bidi="ar-MA"/>
              </w:rPr>
            </w:pP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6</w:t>
            </w:r>
          </w:p>
        </w:tc>
        <w:tc>
          <w:tcPr>
            <w:tcW w:w="0" w:type="auto"/>
            <w:shd w:val="clear" w:color="auto" w:fill="auto"/>
          </w:tcPr>
          <w:p w:rsidR="00180A6C" w:rsidRPr="00C95DF7" w:rsidRDefault="00180A6C" w:rsidP="00D879F9">
            <w:pPr>
              <w:bidi/>
              <w:jc w:val="center"/>
              <w:rPr>
                <w:rFonts w:ascii="Sakkal Majalla" w:hAnsi="Sakkal Majalla" w:cs="Sakkal Majalla"/>
                <w:sz w:val="24"/>
                <w:szCs w:val="24"/>
                <w:rtl/>
                <w:lang w:val="en-US" w:bidi="ar-MA"/>
              </w:rPr>
            </w:pPr>
            <w:r w:rsidRPr="00C95DF7">
              <w:rPr>
                <w:rFonts w:ascii="Sakkal Majalla" w:hAnsi="Sakkal Majalla" w:cs="Sakkal Majalla"/>
                <w:sz w:val="24"/>
                <w:szCs w:val="24"/>
                <w:lang w:val="en-US" w:bidi="ar-MA"/>
              </w:rPr>
              <w:t>Italy</w:t>
            </w:r>
          </w:p>
        </w:tc>
        <w:tc>
          <w:tcPr>
            <w:tcW w:w="0" w:type="auto"/>
            <w:shd w:val="clear" w:color="auto" w:fill="auto"/>
          </w:tcPr>
          <w:p w:rsidR="00180A6C" w:rsidRPr="00C95DF7" w:rsidRDefault="00180A6C" w:rsidP="00D879F9">
            <w:pPr>
              <w:jc w:val="center"/>
              <w:rPr>
                <w:rFonts w:ascii="Sakkal Majalla" w:hAnsi="Sakkal Majalla" w:cs="Sakkal Majalla"/>
                <w:sz w:val="24"/>
                <w:szCs w:val="24"/>
                <w:rtl/>
                <w:lang w:val="en-US" w:bidi="ar-MA"/>
              </w:rPr>
            </w:pPr>
            <w:r w:rsidRPr="00C95DF7">
              <w:rPr>
                <w:rFonts w:ascii="Sakkal Majalla" w:hAnsi="Sakkal Majalla" w:cs="Sakkal Majalla"/>
                <w:sz w:val="24"/>
                <w:szCs w:val="24"/>
                <w:rtl/>
                <w:lang w:val="en-US" w:bidi="ar-MA"/>
              </w:rPr>
              <w:t>1</w:t>
            </w:r>
          </w:p>
        </w:tc>
        <w:tc>
          <w:tcPr>
            <w:tcW w:w="0" w:type="auto"/>
            <w:shd w:val="clear" w:color="auto" w:fill="auto"/>
          </w:tcPr>
          <w:p w:rsidR="00180A6C" w:rsidRPr="00C95DF7" w:rsidRDefault="00180A6C" w:rsidP="00D879F9">
            <w:pPr>
              <w:tabs>
                <w:tab w:val="right" w:pos="142"/>
              </w:tabs>
              <w:bidi/>
              <w:jc w:val="center"/>
              <w:rPr>
                <w:rFonts w:ascii="Sakkal Majalla" w:hAnsi="Sakkal Majalla" w:cs="Sakkal Majalla"/>
                <w:sz w:val="24"/>
                <w:szCs w:val="24"/>
                <w:rtl/>
                <w:lang w:val="en-US" w:bidi="ar-MA"/>
              </w:rPr>
            </w:pPr>
            <w:r w:rsidRPr="00C95DF7">
              <w:rPr>
                <w:rFonts w:ascii="Sakkal Majalla" w:hAnsi="Sakkal Majalla" w:cs="Sakkal Majalla"/>
                <w:sz w:val="24"/>
                <w:szCs w:val="24"/>
                <w:lang w:val="en-US" w:bidi="ar-MA"/>
              </w:rPr>
              <w:t>Togo</w:t>
            </w:r>
          </w:p>
        </w:tc>
        <w:tc>
          <w:tcPr>
            <w:tcW w:w="0" w:type="auto"/>
            <w:shd w:val="clear" w:color="auto" w:fill="auto"/>
          </w:tcPr>
          <w:p w:rsidR="00180A6C" w:rsidRPr="00C95DF7" w:rsidRDefault="00180A6C" w:rsidP="00D879F9">
            <w:pPr>
              <w:jc w:val="center"/>
              <w:rPr>
                <w:sz w:val="24"/>
                <w:szCs w:val="24"/>
                <w:lang w:val="en-US"/>
              </w:rPr>
            </w:pPr>
            <w:r w:rsidRPr="00C95DF7">
              <w:rPr>
                <w:rFonts w:ascii="Sakkal Majalla" w:hAnsi="Sakkal Majalla" w:cs="Sakkal Majalla"/>
                <w:sz w:val="24"/>
                <w:szCs w:val="24"/>
                <w:rtl/>
                <w:lang w:val="en-US" w:bidi="ar-MA"/>
              </w:rPr>
              <w:t>1</w:t>
            </w:r>
          </w:p>
        </w:tc>
      </w:tr>
      <w:tr w:rsidR="00180A6C" w:rsidRPr="006E5BD3" w:rsidTr="00180A6C">
        <w:trPr>
          <w:jc w:val="center"/>
        </w:trPr>
        <w:tc>
          <w:tcPr>
            <w:tcW w:w="0" w:type="auto"/>
            <w:shd w:val="clear" w:color="auto" w:fill="auto"/>
          </w:tcPr>
          <w:p w:rsidR="00180A6C" w:rsidRPr="00775F84" w:rsidRDefault="00180A6C" w:rsidP="00D879F9">
            <w:pPr>
              <w:tabs>
                <w:tab w:val="right" w:pos="142"/>
              </w:tabs>
              <w:bidi/>
              <w:jc w:val="center"/>
              <w:rPr>
                <w:rFonts w:ascii="Sakkal Majalla" w:hAnsi="Sakkal Majalla" w:cs="Sakkal Majalla"/>
                <w:sz w:val="24"/>
                <w:szCs w:val="24"/>
                <w:rtl/>
                <w:lang w:bidi="ar-MA"/>
              </w:rPr>
            </w:pPr>
            <w:r w:rsidRPr="00C95DF7">
              <w:rPr>
                <w:rFonts w:ascii="Sakkal Majalla" w:hAnsi="Sakkal Majalla" w:cs="Sakkal Majalla"/>
                <w:sz w:val="24"/>
                <w:szCs w:val="24"/>
                <w:lang w:bidi="ar-MA"/>
              </w:rPr>
              <w:t>Palestine</w:t>
            </w:r>
          </w:p>
        </w:tc>
        <w:tc>
          <w:tcPr>
            <w:tcW w:w="0" w:type="auto"/>
            <w:shd w:val="clear" w:color="auto" w:fill="auto"/>
          </w:tcPr>
          <w:p w:rsidR="00180A6C" w:rsidRPr="00775F84" w:rsidRDefault="00180A6C" w:rsidP="00D879F9">
            <w:pPr>
              <w:tabs>
                <w:tab w:val="right" w:pos="142"/>
              </w:tabs>
              <w:bidi/>
              <w:jc w:val="center"/>
              <w:rPr>
                <w:rFonts w:ascii="Sakkal Majalla" w:hAnsi="Sakkal Majalla" w:cs="Sakkal Majalla"/>
                <w:sz w:val="24"/>
                <w:szCs w:val="24"/>
                <w:rtl/>
                <w:lang w:bidi="ar-MA"/>
              </w:rPr>
            </w:pPr>
            <w:r w:rsidRPr="00775F84">
              <w:rPr>
                <w:rFonts w:ascii="Sakkal Majalla" w:hAnsi="Sakkal Majalla" w:cs="Sakkal Majalla" w:hint="cs"/>
                <w:sz w:val="24"/>
                <w:szCs w:val="24"/>
                <w:rtl/>
                <w:lang w:bidi="ar-MA"/>
              </w:rPr>
              <w:t>5</w:t>
            </w:r>
          </w:p>
        </w:tc>
        <w:tc>
          <w:tcPr>
            <w:tcW w:w="0" w:type="auto"/>
            <w:shd w:val="clear" w:color="auto" w:fill="auto"/>
          </w:tcPr>
          <w:p w:rsidR="00180A6C" w:rsidRPr="00775F84" w:rsidRDefault="00180A6C" w:rsidP="00D879F9">
            <w:pPr>
              <w:bidi/>
              <w:jc w:val="center"/>
              <w:rPr>
                <w:rFonts w:ascii="Sakkal Majalla" w:hAnsi="Sakkal Majalla" w:cs="Sakkal Majalla"/>
                <w:sz w:val="24"/>
                <w:szCs w:val="24"/>
                <w:rtl/>
                <w:lang w:bidi="ar-MA"/>
              </w:rPr>
            </w:pPr>
            <w:r w:rsidRPr="007C5092">
              <w:rPr>
                <w:rFonts w:ascii="Sakkal Majalla" w:hAnsi="Sakkal Majalla" w:cs="Sakkal Majalla"/>
                <w:sz w:val="24"/>
                <w:szCs w:val="24"/>
                <w:lang w:bidi="ar-MA"/>
              </w:rPr>
              <w:t>Argentina</w:t>
            </w:r>
          </w:p>
        </w:tc>
        <w:tc>
          <w:tcPr>
            <w:tcW w:w="0" w:type="auto"/>
            <w:shd w:val="clear" w:color="auto" w:fill="auto"/>
          </w:tcPr>
          <w:p w:rsidR="00180A6C" w:rsidRPr="006E5BD3" w:rsidRDefault="00180A6C" w:rsidP="00D879F9">
            <w:pPr>
              <w:jc w:val="center"/>
              <w:rPr>
                <w:rFonts w:ascii="Sakkal Majalla" w:hAnsi="Sakkal Majalla" w:cs="Sakkal Majalla"/>
                <w:sz w:val="24"/>
                <w:szCs w:val="24"/>
                <w:rtl/>
                <w:lang w:bidi="ar-MA"/>
              </w:rPr>
            </w:pPr>
            <w:r w:rsidRPr="00775F84">
              <w:rPr>
                <w:rFonts w:ascii="Sakkal Majalla" w:hAnsi="Sakkal Majalla" w:cs="Sakkal Majalla" w:hint="cs"/>
                <w:sz w:val="24"/>
                <w:szCs w:val="24"/>
                <w:rtl/>
                <w:lang w:bidi="ar-MA"/>
              </w:rPr>
              <w:t>1</w:t>
            </w:r>
          </w:p>
        </w:tc>
        <w:tc>
          <w:tcPr>
            <w:tcW w:w="0" w:type="auto"/>
            <w:shd w:val="clear" w:color="auto" w:fill="auto"/>
          </w:tcPr>
          <w:p w:rsidR="00180A6C" w:rsidRPr="006E5BD3" w:rsidRDefault="00180A6C" w:rsidP="00D879F9">
            <w:pPr>
              <w:tabs>
                <w:tab w:val="right" w:pos="142"/>
              </w:tabs>
              <w:bidi/>
              <w:jc w:val="center"/>
              <w:rPr>
                <w:rFonts w:ascii="Sakkal Majalla" w:hAnsi="Sakkal Majalla" w:cs="Sakkal Majalla"/>
                <w:sz w:val="24"/>
                <w:szCs w:val="24"/>
                <w:rtl/>
                <w:lang w:bidi="ar-MA"/>
              </w:rPr>
            </w:pPr>
          </w:p>
        </w:tc>
        <w:tc>
          <w:tcPr>
            <w:tcW w:w="0" w:type="auto"/>
            <w:shd w:val="clear" w:color="auto" w:fill="auto"/>
          </w:tcPr>
          <w:p w:rsidR="00180A6C" w:rsidRPr="006E5BD3" w:rsidRDefault="00180A6C" w:rsidP="00D879F9">
            <w:pPr>
              <w:jc w:val="center"/>
              <w:rPr>
                <w:rFonts w:ascii="Sakkal Majalla" w:hAnsi="Sakkal Majalla" w:cs="Sakkal Majalla"/>
                <w:sz w:val="24"/>
                <w:szCs w:val="24"/>
                <w:rtl/>
                <w:lang w:bidi="ar-MA"/>
              </w:rPr>
            </w:pPr>
          </w:p>
        </w:tc>
      </w:tr>
    </w:tbl>
    <w:p w:rsidR="00180A6C" w:rsidRPr="00180A6C" w:rsidRDefault="00180A6C" w:rsidP="00180A6C">
      <w:pPr>
        <w:tabs>
          <w:tab w:val="right" w:pos="142"/>
        </w:tabs>
        <w:spacing w:after="0"/>
        <w:jc w:val="both"/>
        <w:rPr>
          <w:lang w:val="en-US" w:bidi="ar-MA"/>
        </w:rPr>
      </w:pPr>
    </w:p>
    <w:p w:rsidR="00180A6C" w:rsidRPr="00ED1712" w:rsidRDefault="00180A6C" w:rsidP="00180A6C">
      <w:pPr>
        <w:pStyle w:val="Paragraphedeliste"/>
        <w:tabs>
          <w:tab w:val="right" w:pos="142"/>
        </w:tabs>
        <w:spacing w:after="0"/>
        <w:ind w:left="360"/>
        <w:jc w:val="both"/>
        <w:rPr>
          <w:lang w:val="en-US" w:bidi="ar-MA"/>
        </w:rPr>
      </w:pPr>
    </w:p>
    <w:p w:rsidR="00180A6C" w:rsidRPr="00FE6C0A" w:rsidRDefault="00180A6C" w:rsidP="00180A6C">
      <w:pPr>
        <w:jc w:val="both"/>
        <w:rPr>
          <w:rFonts w:cstheme="minorHAnsi"/>
          <w:lang w:val="en-GB"/>
        </w:rPr>
      </w:pPr>
      <w:r w:rsidRPr="00FE6C0A">
        <w:rPr>
          <w:rFonts w:cstheme="minorHAnsi"/>
          <w:lang w:val="en-GB"/>
        </w:rPr>
        <w:t>We note from these data and figures that the Mauritanian nationality dominates the requests of status settlement by 386 requests, followed by the Senegalese nationality by 223 requests, the Malian nationality by 22 requests, the Syrian nationality by 7 requests, the Congolese nationality by 8 requests, and the Ivorian nationality by 6 requests. As for the rest of the requests, they include</w:t>
      </w:r>
      <w:r>
        <w:rPr>
          <w:rFonts w:cstheme="minorHAnsi"/>
          <w:lang w:val="en-GB"/>
        </w:rPr>
        <w:t xml:space="preserve"> </w:t>
      </w:r>
      <w:r w:rsidRPr="00FE6C0A">
        <w:rPr>
          <w:rFonts w:cstheme="minorHAnsi"/>
          <w:lang w:val="en-GB"/>
        </w:rPr>
        <w:t xml:space="preserve">those </w:t>
      </w:r>
      <w:r w:rsidRPr="00FE6C0A">
        <w:rPr>
          <w:rFonts w:cstheme="minorHAnsi"/>
          <w:lang w:val="en-GB"/>
        </w:rPr>
        <w:lastRenderedPageBreak/>
        <w:t>of nationals of some European countries such as Spain, Great Britain, France and Italy.</w:t>
      </w:r>
      <w:r w:rsidRPr="00FE6C0A">
        <w:rPr>
          <w:rStyle w:val="Appelnotedebasdep"/>
          <w:rFonts w:cstheme="minorHAnsi"/>
          <w:lang w:val="en-GB"/>
        </w:rPr>
        <w:footnoteReference w:id="33"/>
      </w:r>
      <w:r w:rsidRPr="00FE6C0A">
        <w:rPr>
          <w:rFonts w:cstheme="minorHAnsi"/>
          <w:lang w:val="en-GB"/>
        </w:rPr>
        <w:t xml:space="preserve"> By examining the nationality of those who have submitted their applications for residence, we can deduce that the ministerial journal has unified the measures for foreigners who want to obtain residence within</w:t>
      </w:r>
      <w:r>
        <w:rPr>
          <w:rFonts w:cstheme="minorHAnsi"/>
          <w:lang w:val="en-GB"/>
        </w:rPr>
        <w:t xml:space="preserve"> </w:t>
      </w:r>
      <w:r w:rsidRPr="00FE6C0A">
        <w:rPr>
          <w:rFonts w:cstheme="minorHAnsi"/>
          <w:lang w:val="en-GB"/>
        </w:rPr>
        <w:t xml:space="preserve">the frame of marriage to a Moroccan and work, or for illegal migrants or asylum seekers who seem not to be given certain advantages as mentioned in </w:t>
      </w:r>
      <w:proofErr w:type="spellStart"/>
      <w:r w:rsidRPr="00FE6C0A">
        <w:rPr>
          <w:rFonts w:cstheme="minorHAnsi"/>
          <w:lang w:val="en-GB"/>
        </w:rPr>
        <w:t>theConvention</w:t>
      </w:r>
      <w:proofErr w:type="spellEnd"/>
      <w:r w:rsidRPr="00FE6C0A">
        <w:rPr>
          <w:rFonts w:cstheme="minorHAnsi"/>
          <w:lang w:val="en-GB"/>
        </w:rPr>
        <w:t xml:space="preserve"> Relating to the Status of Refugees.</w:t>
      </w:r>
    </w:p>
    <w:p w:rsidR="00180A6C" w:rsidRPr="00FE6C0A" w:rsidRDefault="00180A6C" w:rsidP="00F60934">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F60934" w:rsidRPr="00F60934">
        <w:rPr>
          <w:rFonts w:asciiTheme="minorHAnsi" w:hAnsiTheme="minorHAnsi" w:cstheme="minorHAnsi"/>
          <w:lang w:val="en-GB"/>
        </w:rPr>
        <w:t xml:space="preserve">National Instance of Human Rights </w:t>
      </w:r>
      <w:r w:rsidRPr="00FE6C0A">
        <w:rPr>
          <w:rFonts w:asciiTheme="minorHAnsi" w:hAnsiTheme="minorHAnsi" w:cstheme="minorHAnsi"/>
          <w:lang w:val="en-GB"/>
        </w:rPr>
        <w:t xml:space="preserve">has observed Syrian refugees begging near mosques, or going from one shop to another in family or individually. One of the Syrian children refugees, whose name is </w:t>
      </w:r>
      <w:proofErr w:type="spellStart"/>
      <w:r w:rsidRPr="00FE6C0A">
        <w:rPr>
          <w:rFonts w:asciiTheme="minorHAnsi" w:hAnsiTheme="minorHAnsi" w:cstheme="minorHAnsi"/>
          <w:lang w:val="en-GB"/>
        </w:rPr>
        <w:t>Karkand</w:t>
      </w:r>
      <w:proofErr w:type="spellEnd"/>
      <w:r w:rsidRPr="00FE6C0A">
        <w:rPr>
          <w:rFonts w:asciiTheme="minorHAnsi" w:hAnsiTheme="minorHAnsi" w:cstheme="minorHAnsi"/>
          <w:lang w:val="en-GB"/>
        </w:rPr>
        <w:t xml:space="preserve">, was met. He stated that he had lost his father in battles in </w:t>
      </w:r>
      <w:proofErr w:type="spellStart"/>
      <w:r w:rsidRPr="00FE6C0A">
        <w:rPr>
          <w:rFonts w:asciiTheme="minorHAnsi" w:hAnsiTheme="minorHAnsi" w:cstheme="minorHAnsi"/>
          <w:lang w:val="en-GB"/>
        </w:rPr>
        <w:t>Dara</w:t>
      </w:r>
      <w:proofErr w:type="spellEnd"/>
      <w:r w:rsidRPr="00FE6C0A">
        <w:rPr>
          <w:rFonts w:asciiTheme="minorHAnsi" w:hAnsiTheme="minorHAnsi" w:cstheme="minorHAnsi"/>
          <w:lang w:val="en-GB"/>
        </w:rPr>
        <w:t>. When asked about his conditions, he said that they live in a rented garage and wander the city searching for a living. The phenomenon of Syrian refugees begging in front of mosques has disappeared after the issuance of the Ministry of Interior Affairs communiqué which threatened them with expulsion.</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The lack of attention to refugee conditions, especially war refugees, is attributed to them being treated as foreigners, as well as the lack of a mechanism at national level which can offer them basic relief assistance and see their human condition with an eye of sympathy, noting that Article 23 of the</w:t>
      </w:r>
      <w:r>
        <w:rPr>
          <w:rFonts w:asciiTheme="minorHAnsi" w:hAnsiTheme="minorHAnsi" w:cstheme="minorHAnsi"/>
          <w:lang w:val="en-GB"/>
        </w:rPr>
        <w:t xml:space="preserve"> </w:t>
      </w:r>
      <w:r w:rsidRPr="00FE6C0A">
        <w:rPr>
          <w:rFonts w:asciiTheme="minorHAnsi" w:hAnsiTheme="minorHAnsi" w:cstheme="minorHAnsi"/>
          <w:lang w:val="en-GB"/>
        </w:rPr>
        <w:t>Convention Relating to the Status of Refugees</w:t>
      </w:r>
      <w:r w:rsidRPr="00FE6C0A">
        <w:rPr>
          <w:rStyle w:val="Appelnotedebasdep"/>
          <w:rFonts w:asciiTheme="minorHAnsi" w:hAnsiTheme="minorHAnsi" w:cstheme="minorHAnsi"/>
          <w:lang w:val="en-GB"/>
        </w:rPr>
        <w:footnoteReference w:id="34"/>
      </w:r>
      <w:r w:rsidRPr="00FE6C0A">
        <w:rPr>
          <w:rFonts w:asciiTheme="minorHAnsi" w:hAnsiTheme="minorHAnsi" w:cstheme="minorHAnsi"/>
          <w:lang w:val="en-GB"/>
        </w:rPr>
        <w:t xml:space="preserve"> provides that the contracting states treat “the refugees who have lawful residence in its territories in the same way as its citizens in terms of basic relief and general assistance”.</w:t>
      </w:r>
    </w:p>
    <w:p w:rsidR="00180A6C" w:rsidRPr="00FE6C0A" w:rsidRDefault="00180A6C" w:rsidP="00180A6C">
      <w:pPr>
        <w:jc w:val="both"/>
        <w:rPr>
          <w:rFonts w:cstheme="minorHAnsi"/>
          <w:b/>
          <w:bCs/>
          <w:lang w:val="en-GB"/>
        </w:rPr>
      </w:pPr>
      <w:r w:rsidRPr="00FE6C0A">
        <w:rPr>
          <w:rFonts w:cstheme="minorHAnsi"/>
          <w:b/>
          <w:bCs/>
          <w:lang w:val="en-GB"/>
        </w:rPr>
        <w:t>E-Allegations of Violation of Physical Integrity: Penalties and Investigations (Articles 7 and 9 of the Covenant)</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presented a complaint to the prefect,</w:t>
      </w:r>
      <w:r>
        <w:rPr>
          <w:rFonts w:cstheme="minorHAnsi"/>
          <w:lang w:val="en-GB"/>
        </w:rPr>
        <w:t xml:space="preserve"> </w:t>
      </w:r>
      <w:r w:rsidRPr="00FE6C0A">
        <w:rPr>
          <w:rFonts w:asciiTheme="minorHAnsi" w:hAnsiTheme="minorHAnsi" w:cstheme="minorHAnsi"/>
          <w:lang w:val="en-GB"/>
        </w:rPr>
        <w:t>submitted by Mr. Ibrahim Al-</w:t>
      </w:r>
      <w:proofErr w:type="spellStart"/>
      <w:r w:rsidRPr="00FE6C0A">
        <w:rPr>
          <w:rFonts w:asciiTheme="minorHAnsi" w:hAnsiTheme="minorHAnsi" w:cstheme="minorHAnsi"/>
          <w:lang w:val="en-GB"/>
        </w:rPr>
        <w:t>boukzati</w:t>
      </w:r>
      <w:proofErr w:type="spellEnd"/>
      <w:r w:rsidRPr="00FE6C0A">
        <w:rPr>
          <w:rFonts w:asciiTheme="minorHAnsi" w:hAnsiTheme="minorHAnsi" w:cstheme="minorHAnsi"/>
          <w:lang w:val="en-GB"/>
        </w:rPr>
        <w:t>, a local secretary of taxi drivers union, wherein he stated that a plain clothes security officer had assaulted him. The security officer, who was driving a service vehicle, intercepted Ibrahim’s vehicle and insulted him with humiliating expressions, then threw his vehicle with a stone which broke through the windscreen. The prefect has expressed his absolute rejection of such practices. He confirmed that the security policy is based on the training of police officers and elements according to the rules and behaviours which respect the professional standards, promising to open an investigation in this complaint. The national commission later knew that the victim had held a meeting with the vice prefect and the prosecutor general to the appeal court</w:t>
      </w:r>
      <w:r>
        <w:rPr>
          <w:rFonts w:asciiTheme="minorHAnsi" w:hAnsiTheme="minorHAnsi" w:cstheme="minorHAnsi"/>
          <w:lang w:val="en-GB"/>
        </w:rPr>
        <w:t xml:space="preserve"> </w:t>
      </w:r>
      <w:r w:rsidRPr="00FE6C0A">
        <w:rPr>
          <w:rFonts w:asciiTheme="minorHAnsi" w:hAnsiTheme="minorHAnsi" w:cstheme="minorHAnsi"/>
          <w:lang w:val="en-GB"/>
        </w:rPr>
        <w:t>after filing a complaint to the public prosecution.</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In another incident,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filed on 15 July 2014 to the prosecutor general to the appeal court a request to open investigation concerning a judicial police officer</w:t>
      </w:r>
      <w:r w:rsidRPr="00FE6C0A">
        <w:rPr>
          <w:rStyle w:val="Appelnotedebasdep"/>
          <w:rFonts w:asciiTheme="minorHAnsi" w:hAnsiTheme="minorHAnsi" w:cstheme="minorHAnsi"/>
          <w:lang w:val="en-GB"/>
        </w:rPr>
        <w:footnoteReference w:id="35"/>
      </w:r>
      <w:r w:rsidRPr="00FE6C0A">
        <w:rPr>
          <w:rFonts w:asciiTheme="minorHAnsi" w:hAnsiTheme="minorHAnsi" w:cstheme="minorHAnsi"/>
          <w:lang w:val="en-GB"/>
        </w:rPr>
        <w:t xml:space="preserve">who broke into the high school </w:t>
      </w:r>
      <w:proofErr w:type="spellStart"/>
      <w:r w:rsidRPr="00FE6C0A">
        <w:rPr>
          <w:rFonts w:asciiTheme="minorHAnsi" w:hAnsiTheme="minorHAnsi" w:cstheme="minorHAnsi"/>
          <w:lang w:val="en-GB"/>
        </w:rPr>
        <w:t>Msalla</w:t>
      </w:r>
      <w:proofErr w:type="spellEnd"/>
      <w:r w:rsidRPr="00FE6C0A">
        <w:rPr>
          <w:rFonts w:asciiTheme="minorHAnsi" w:hAnsiTheme="minorHAnsi" w:cstheme="minorHAnsi"/>
          <w:lang w:val="en-GB"/>
        </w:rPr>
        <w:t xml:space="preserve"> during the period of 2014 bac</w:t>
      </w:r>
      <w:r>
        <w:rPr>
          <w:rFonts w:asciiTheme="minorHAnsi" w:hAnsiTheme="minorHAnsi" w:cstheme="minorHAnsi"/>
          <w:lang w:val="en-GB"/>
        </w:rPr>
        <w:t>calaureate</w:t>
      </w:r>
      <w:r w:rsidRPr="00FE6C0A">
        <w:rPr>
          <w:rFonts w:asciiTheme="minorHAnsi" w:hAnsiTheme="minorHAnsi" w:cstheme="minorHAnsi"/>
          <w:lang w:val="en-GB"/>
        </w:rPr>
        <w:t xml:space="preserve"> exams, violating all the procedural standards which prevent anyone not carrying a special badge to enter the exam centre. The judicial police officer, along with two escorts, insulted and threatened the head of the exam centre in front of exam observers and organizers, motivated, as it seemed, by his objection to the fact that his wife was caught cheating in the exam. The directorate of security has deemed the officer’s</w:t>
      </w:r>
      <w:r>
        <w:rPr>
          <w:rFonts w:asciiTheme="minorHAnsi" w:hAnsiTheme="minorHAnsi" w:cstheme="minorHAnsi"/>
          <w:lang w:val="en-GB"/>
        </w:rPr>
        <w:t xml:space="preserve"> </w:t>
      </w:r>
      <w:r w:rsidRPr="00FE6C0A">
        <w:rPr>
          <w:rFonts w:asciiTheme="minorHAnsi" w:hAnsiTheme="minorHAnsi" w:cstheme="minorHAnsi"/>
          <w:lang w:val="en-GB"/>
        </w:rPr>
        <w:t xml:space="preserve">behaviour a grave mistake, and decided to </w:t>
      </w:r>
      <w:r w:rsidRPr="00FE6C0A">
        <w:rPr>
          <w:rFonts w:asciiTheme="minorHAnsi" w:hAnsiTheme="minorHAnsi" w:cstheme="minorHAnsi"/>
          <w:lang w:val="en-GB"/>
        </w:rPr>
        <w:lastRenderedPageBreak/>
        <w:t xml:space="preserve">transfer him to another city for discipline, before being suspended.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has known that the crown prosecutor general to the appeal court referred him to the judicial excellence division for investigation.</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December 22, 2014,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submitted to the prosecutor general to the appeal court a request to open an investigation concerning the young man </w:t>
      </w:r>
      <w:proofErr w:type="spellStart"/>
      <w:r w:rsidRPr="00FE6C0A">
        <w:rPr>
          <w:rFonts w:asciiTheme="minorHAnsi" w:hAnsiTheme="minorHAnsi" w:cstheme="minorHAnsi"/>
          <w:lang w:val="en-GB"/>
        </w:rPr>
        <w:t>Arkepano</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Lahwij</w:t>
      </w:r>
      <w:proofErr w:type="spellEnd"/>
      <w:r w:rsidRPr="00FE6C0A">
        <w:rPr>
          <w:rFonts w:asciiTheme="minorHAnsi" w:hAnsiTheme="minorHAnsi" w:cstheme="minorHAnsi"/>
          <w:lang w:val="en-GB"/>
        </w:rPr>
        <w:t xml:space="preserve"> who allegedly said that police officers</w:t>
      </w:r>
      <w:r w:rsidRPr="00FE6C0A">
        <w:rPr>
          <w:rStyle w:val="Appelnotedebasdep"/>
          <w:rFonts w:asciiTheme="minorHAnsi" w:hAnsiTheme="minorHAnsi" w:cstheme="minorHAnsi"/>
          <w:lang w:val="en-GB"/>
        </w:rPr>
        <w:footnoteReference w:id="36"/>
      </w:r>
      <w:r w:rsidRPr="00FE6C0A">
        <w:rPr>
          <w:rFonts w:asciiTheme="minorHAnsi" w:hAnsiTheme="minorHAnsi" w:cstheme="minorHAnsi"/>
          <w:lang w:val="en-GB"/>
        </w:rPr>
        <w:t xml:space="preserve"> had tortured and offended him, according to an article published on the </w:t>
      </w:r>
      <w:proofErr w:type="spellStart"/>
      <w:r w:rsidRPr="00FE6C0A">
        <w:rPr>
          <w:rFonts w:asciiTheme="minorHAnsi" w:hAnsiTheme="minorHAnsi" w:cstheme="minorHAnsi"/>
          <w:i/>
          <w:iCs/>
          <w:lang w:val="en-GB"/>
        </w:rPr>
        <w:t>Assahra</w:t>
      </w:r>
      <w:proofErr w:type="spellEnd"/>
      <w:r w:rsidRPr="00FE6C0A">
        <w:rPr>
          <w:rFonts w:asciiTheme="minorHAnsi" w:hAnsiTheme="minorHAnsi" w:cstheme="minorHAnsi"/>
          <w:i/>
          <w:iCs/>
          <w:lang w:val="en-GB"/>
        </w:rPr>
        <w:t xml:space="preserve"> Now</w:t>
      </w:r>
      <w:r w:rsidRPr="00FE6C0A">
        <w:rPr>
          <w:rFonts w:asciiTheme="minorHAnsi" w:hAnsiTheme="minorHAnsi" w:cstheme="minorHAnsi"/>
          <w:lang w:val="en-GB"/>
        </w:rPr>
        <w:t xml:space="preserve"> website under the title </w:t>
      </w:r>
      <w:r w:rsidRPr="00FE6C0A">
        <w:rPr>
          <w:rFonts w:asciiTheme="minorHAnsi" w:hAnsiTheme="minorHAnsi" w:cstheme="minorHAnsi"/>
          <w:i/>
          <w:iCs/>
          <w:lang w:val="en-GB"/>
        </w:rPr>
        <w:t>Dangerous Video: Sahrawi</w:t>
      </w:r>
      <w:r>
        <w:rPr>
          <w:rFonts w:asciiTheme="minorHAnsi" w:hAnsiTheme="minorHAnsi" w:cstheme="minorHAnsi"/>
          <w:i/>
          <w:iCs/>
          <w:lang w:val="en-GB"/>
        </w:rPr>
        <w:t xml:space="preserve"> </w:t>
      </w:r>
      <w:r w:rsidRPr="00FE6C0A">
        <w:rPr>
          <w:rFonts w:asciiTheme="minorHAnsi" w:hAnsiTheme="minorHAnsi" w:cstheme="minorHAnsi"/>
          <w:i/>
          <w:iCs/>
          <w:lang w:val="en-GB"/>
        </w:rPr>
        <w:t xml:space="preserve">Young Man Accuses </w:t>
      </w:r>
      <w:proofErr w:type="spellStart"/>
      <w:r w:rsidRPr="00FE6C0A">
        <w:rPr>
          <w:rFonts w:asciiTheme="minorHAnsi" w:hAnsiTheme="minorHAnsi" w:cstheme="minorHAnsi"/>
          <w:i/>
          <w:iCs/>
          <w:lang w:val="en-GB"/>
        </w:rPr>
        <w:t>La</w:t>
      </w:r>
      <w:r>
        <w:rPr>
          <w:rFonts w:asciiTheme="minorHAnsi" w:hAnsiTheme="minorHAnsi" w:cstheme="minorHAnsi"/>
          <w:i/>
          <w:iCs/>
          <w:lang w:val="en-GB"/>
        </w:rPr>
        <w:t>a</w:t>
      </w:r>
      <w:r w:rsidRPr="00FE6C0A">
        <w:rPr>
          <w:rFonts w:asciiTheme="minorHAnsi" w:hAnsiTheme="minorHAnsi" w:cstheme="minorHAnsi"/>
          <w:i/>
          <w:iCs/>
          <w:lang w:val="en-GB"/>
        </w:rPr>
        <w:t>youne</w:t>
      </w:r>
      <w:proofErr w:type="spellEnd"/>
      <w:r w:rsidRPr="00FE6C0A">
        <w:rPr>
          <w:rFonts w:asciiTheme="minorHAnsi" w:hAnsiTheme="minorHAnsi" w:cstheme="minorHAnsi"/>
          <w:i/>
          <w:iCs/>
          <w:lang w:val="en-GB"/>
        </w:rPr>
        <w:t xml:space="preserve"> Police of Rape</w:t>
      </w:r>
      <w:r w:rsidRPr="00FE6C0A">
        <w:rPr>
          <w:rFonts w:asciiTheme="minorHAnsi" w:hAnsiTheme="minorHAnsi" w:cstheme="minorHAnsi"/>
          <w:lang w:val="en-GB"/>
        </w:rPr>
        <w:t xml:space="preserve"> on December 17, 2014,</w:t>
      </w:r>
      <w:r w:rsidRPr="00FE6C0A">
        <w:rPr>
          <w:rStyle w:val="Appelnotedebasdep"/>
          <w:rFonts w:asciiTheme="minorHAnsi" w:hAnsiTheme="minorHAnsi" w:cstheme="minorHAnsi"/>
          <w:lang w:val="en-GB"/>
        </w:rPr>
        <w:footnoteReference w:id="37"/>
      </w:r>
      <w:r w:rsidRPr="00FE6C0A">
        <w:rPr>
          <w:rFonts w:asciiTheme="minorHAnsi" w:hAnsiTheme="minorHAnsi" w:cstheme="minorHAnsi"/>
          <w:lang w:val="en-GB"/>
        </w:rPr>
        <w:t xml:space="preserve"> (which is attached to the victim’s video testimony). On December 23, 2014,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met the witness </w:t>
      </w:r>
      <w:proofErr w:type="spellStart"/>
      <w:r w:rsidRPr="00FE6C0A">
        <w:rPr>
          <w:rFonts w:asciiTheme="minorHAnsi" w:hAnsiTheme="minorHAnsi" w:cstheme="minorHAnsi"/>
          <w:lang w:val="en-GB"/>
        </w:rPr>
        <w:t>Arkepano</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Lahwij</w:t>
      </w:r>
      <w:proofErr w:type="spellEnd"/>
      <w:r w:rsidRPr="00FE6C0A">
        <w:rPr>
          <w:rFonts w:asciiTheme="minorHAnsi" w:hAnsiTheme="minorHAnsi" w:cstheme="minorHAnsi"/>
          <w:lang w:val="en-GB"/>
        </w:rPr>
        <w:t>. His testimony was documented in audio and video, and included in the witness testimony survey.</w:t>
      </w:r>
      <w:r w:rsidRPr="00FE6C0A">
        <w:rPr>
          <w:rStyle w:val="Appelnotedebasdep"/>
          <w:rFonts w:asciiTheme="minorHAnsi" w:hAnsiTheme="minorHAnsi" w:cstheme="minorHAnsi"/>
          <w:lang w:val="en-GB"/>
        </w:rPr>
        <w:footnoteReference w:id="38"/>
      </w:r>
      <w:r w:rsidRPr="00FE6C0A">
        <w:rPr>
          <w:rFonts w:asciiTheme="minorHAnsi" w:hAnsiTheme="minorHAnsi" w:cstheme="minorHAnsi"/>
          <w:lang w:val="en-GB"/>
        </w:rPr>
        <w:t xml:space="preserve"> The witness alleged </w:t>
      </w:r>
      <w:proofErr w:type="spellStart"/>
      <w:r w:rsidRPr="00FE6C0A">
        <w:rPr>
          <w:rFonts w:asciiTheme="minorHAnsi" w:hAnsiTheme="minorHAnsi" w:cstheme="minorHAnsi"/>
          <w:lang w:val="en-GB"/>
        </w:rPr>
        <w:t>thaton</w:t>
      </w:r>
      <w:proofErr w:type="spellEnd"/>
      <w:r w:rsidRPr="00FE6C0A">
        <w:rPr>
          <w:rFonts w:asciiTheme="minorHAnsi" w:hAnsiTheme="minorHAnsi" w:cstheme="minorHAnsi"/>
          <w:lang w:val="en-GB"/>
        </w:rPr>
        <w:t xml:space="preserve"> December 15, 2014, four police officers, of whom he knew two, arrested him and took him into the national police vehicle they were driving, where</w:t>
      </w:r>
      <w:r>
        <w:rPr>
          <w:rFonts w:asciiTheme="minorHAnsi" w:hAnsiTheme="minorHAnsi" w:cstheme="minorHAnsi"/>
          <w:lang w:val="en-GB"/>
        </w:rPr>
        <w:t xml:space="preserve"> </w:t>
      </w:r>
      <w:r w:rsidRPr="00FE6C0A">
        <w:rPr>
          <w:rFonts w:asciiTheme="minorHAnsi" w:hAnsiTheme="minorHAnsi" w:cstheme="minorHAnsi"/>
          <w:lang w:val="en-GB"/>
        </w:rPr>
        <w:t>they beat him with batons on his back. They took him by car across the dirt road adjacent to the dam and left him there. The witness produced a medical certificate proving the prejudice to his physical integrity. He was granted a certificate of physical disablement of 24 days.</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December 26 2014,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held a meeting with the vice prefect in his office in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xml:space="preserve">, and it handed him over its report on the documentation of </w:t>
      </w:r>
      <w:proofErr w:type="spellStart"/>
      <w:r w:rsidRPr="00FE6C0A">
        <w:rPr>
          <w:rFonts w:asciiTheme="minorHAnsi" w:hAnsiTheme="minorHAnsi" w:cstheme="minorHAnsi"/>
          <w:lang w:val="en-GB"/>
        </w:rPr>
        <w:t>Arkepano</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Lahwij</w:t>
      </w:r>
      <w:proofErr w:type="spellEnd"/>
      <w:r w:rsidRPr="00FE6C0A">
        <w:rPr>
          <w:rFonts w:asciiTheme="minorHAnsi" w:hAnsiTheme="minorHAnsi" w:cstheme="minorHAnsi"/>
          <w:lang w:val="en-GB"/>
        </w:rPr>
        <w:t xml:space="preserve"> testimony. The report contained a recommendation calling for the need for internal and procedural investigations concerning the agents whose names and descriptions were mentioned.</w:t>
      </w:r>
      <w:r w:rsidRPr="00FE6C0A">
        <w:rPr>
          <w:rStyle w:val="Appelnotedebasdep"/>
          <w:rFonts w:asciiTheme="minorHAnsi" w:hAnsiTheme="minorHAnsi" w:cstheme="minorHAnsi"/>
          <w:lang w:val="en-GB"/>
        </w:rPr>
        <w:footnoteReference w:id="39"/>
      </w:r>
      <w:r w:rsidRPr="00FE6C0A">
        <w:rPr>
          <w:rFonts w:asciiTheme="minorHAnsi" w:hAnsiTheme="minorHAnsi" w:cstheme="minorHAnsi"/>
          <w:lang w:val="en-GB"/>
        </w:rPr>
        <w:t xml:space="preserve"> The vice prefect</w:t>
      </w:r>
      <w:r>
        <w:rPr>
          <w:rFonts w:asciiTheme="minorHAnsi" w:hAnsiTheme="minorHAnsi" w:cstheme="minorHAnsi"/>
          <w:lang w:val="en-GB"/>
        </w:rPr>
        <w:t xml:space="preserve"> </w:t>
      </w:r>
      <w:r w:rsidRPr="00FE6C0A">
        <w:rPr>
          <w:rFonts w:asciiTheme="minorHAnsi" w:hAnsiTheme="minorHAnsi" w:cstheme="minorHAnsi"/>
          <w:lang w:val="en-GB"/>
        </w:rPr>
        <w:t>has stated, after reading the report, that the security authorities are to start an investigation into these allegations, stressing that he will not tolerate the existence of a single member</w:t>
      </w:r>
      <w:r>
        <w:rPr>
          <w:rFonts w:asciiTheme="minorHAnsi" w:hAnsiTheme="minorHAnsi" w:cstheme="minorHAnsi"/>
          <w:lang w:val="en-GB"/>
        </w:rPr>
        <w:t xml:space="preserve"> </w:t>
      </w:r>
      <w:r w:rsidRPr="00FE6C0A">
        <w:rPr>
          <w:rFonts w:asciiTheme="minorHAnsi" w:hAnsiTheme="minorHAnsi" w:cstheme="minorHAnsi"/>
          <w:lang w:val="en-GB"/>
        </w:rPr>
        <w:t>who behaves in such way.</w:t>
      </w:r>
      <w:r>
        <w:rPr>
          <w:rFonts w:asciiTheme="minorHAnsi" w:hAnsiTheme="minorHAnsi" w:cstheme="minorHAnsi"/>
          <w:lang w:val="en-GB"/>
        </w:rPr>
        <w:t xml:space="preserve"> </w:t>
      </w:r>
      <w:r w:rsidRPr="00FE6C0A">
        <w:rPr>
          <w:rFonts w:asciiTheme="minorHAnsi" w:hAnsiTheme="minorHAnsi" w:cstheme="minorHAnsi"/>
          <w:lang w:val="en-GB"/>
        </w:rPr>
        <w:t>He also said that if these</w:t>
      </w:r>
      <w:r>
        <w:rPr>
          <w:rFonts w:asciiTheme="minorHAnsi" w:hAnsiTheme="minorHAnsi" w:cstheme="minorHAnsi"/>
          <w:lang w:val="en-GB"/>
        </w:rPr>
        <w:t xml:space="preserve"> </w:t>
      </w:r>
      <w:r w:rsidRPr="00FE6C0A">
        <w:rPr>
          <w:rFonts w:asciiTheme="minorHAnsi" w:hAnsiTheme="minorHAnsi" w:cstheme="minorHAnsi"/>
          <w:lang w:val="en-GB"/>
        </w:rPr>
        <w:t>allegations were proven to be true, the administration would take all measures necessary to punish the offender(s). Article 8 of the Behaviour</w:t>
      </w:r>
      <w:r>
        <w:rPr>
          <w:rFonts w:asciiTheme="minorHAnsi" w:hAnsiTheme="minorHAnsi" w:cstheme="minorHAnsi"/>
          <w:lang w:val="en-GB"/>
        </w:rPr>
        <w:t xml:space="preserve"> </w:t>
      </w:r>
      <w:r w:rsidRPr="00FE6C0A">
        <w:rPr>
          <w:rFonts w:asciiTheme="minorHAnsi" w:hAnsiTheme="minorHAnsi" w:cstheme="minorHAnsi"/>
          <w:lang w:val="en-GB"/>
        </w:rPr>
        <w:t>Code of the Directorate General of the National Security Staff mentions that “a police officer is prohibited from arresting people arbitrarily or secretly, or hiding people compulsorily, or practicing any form of torture”.</w:t>
      </w:r>
      <w:r w:rsidRPr="00FE6C0A">
        <w:rPr>
          <w:rStyle w:val="Appelnotedebasdep"/>
          <w:rFonts w:asciiTheme="minorHAnsi" w:hAnsiTheme="minorHAnsi" w:cstheme="minorHAnsi"/>
          <w:lang w:val="en-GB"/>
        </w:rPr>
        <w:footnoteReference w:id="40"/>
      </w:r>
      <w:r w:rsidRPr="00FE6C0A">
        <w:rPr>
          <w:rFonts w:asciiTheme="minorHAnsi" w:hAnsiTheme="minorHAnsi" w:cstheme="minorHAnsi"/>
          <w:lang w:val="en-GB"/>
        </w:rPr>
        <w:t>Article 28 of the same code estimated that “any breach or default or negligence of a rule of conduct set forth in this decision raises the personal responsibility of the perpetrator, regardless of civil or criminal liability that could arise from such breach, default, or negligence”.</w:t>
      </w:r>
      <w:r w:rsidRPr="00FE6C0A">
        <w:rPr>
          <w:rStyle w:val="Appelnotedebasdep"/>
          <w:rFonts w:asciiTheme="minorHAnsi" w:hAnsiTheme="minorHAnsi" w:cstheme="minorHAnsi"/>
          <w:lang w:val="en-GB"/>
        </w:rPr>
        <w:footnoteReference w:id="41"/>
      </w:r>
      <w:r w:rsidRPr="00FE6C0A">
        <w:rPr>
          <w:rFonts w:asciiTheme="minorHAnsi" w:hAnsiTheme="minorHAnsi" w:cstheme="minorHAnsi"/>
          <w:lang w:val="en-GB"/>
        </w:rPr>
        <w:t xml:space="preserve"> The constitution prohibits the arrest, suing, or accusation of any person, except in the cases of, and in accordance with, the procedures prescribed by the law. Torture, arbitrary arrest, and enforced disappearance are considered to be the most dangerous crimes which can subject its perpetrators to the most severe punishments.</w:t>
      </w:r>
      <w:r w:rsidRPr="00FE6C0A">
        <w:rPr>
          <w:rStyle w:val="Appelnotedebasdep"/>
          <w:rFonts w:asciiTheme="minorHAnsi" w:hAnsiTheme="minorHAnsi" w:cstheme="minorHAnsi"/>
          <w:lang w:val="en-GB"/>
        </w:rPr>
        <w:footnoteReference w:id="42"/>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In the past, the security authorities often overlook the complaints of the human rights and media bodies relating to allegations of violence committed by some police agents. The directorate </w:t>
      </w:r>
      <w:r w:rsidRPr="00FE6C0A">
        <w:rPr>
          <w:rFonts w:asciiTheme="minorHAnsi" w:hAnsiTheme="minorHAnsi" w:cstheme="minorHAnsi"/>
          <w:lang w:val="en-GB"/>
        </w:rPr>
        <w:lastRenderedPageBreak/>
        <w:t>general of the national security had transferred the prefect who preceded the current one, shortly after his appointment as a result of his refusal to deal with the complaints of the human rights and media bodies, and his accusation of them of employing the issue of human rights for other purposes.</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notes a difference in the communicative approach with the current prefect and his deputy, whether in receiving the complaints relating to police officers, or in receiving the human bodies and listening to their remarks. He promised them to open internal investigations and take the proper disciplinary measures, regardless of the trajectory of the complaint addressed to the judiciary. The human rights commission has also observed that the prefect personally supervises the assessment for the security effort of the police department, as it noticed his movement in different streets of the city.</w:t>
      </w:r>
      <w:r w:rsidRPr="00FE6C0A">
        <w:rPr>
          <w:rStyle w:val="Appelnotedebasdep"/>
          <w:rFonts w:asciiTheme="minorHAnsi" w:hAnsiTheme="minorHAnsi" w:cstheme="minorHAnsi"/>
          <w:lang w:val="en-GB"/>
        </w:rPr>
        <w:footnoteReference w:id="43"/>
      </w:r>
    </w:p>
    <w:p w:rsidR="00180A6C" w:rsidRPr="00FE6C0A" w:rsidRDefault="00180A6C" w:rsidP="00180A6C">
      <w:pPr>
        <w:jc w:val="both"/>
        <w:rPr>
          <w:rFonts w:cstheme="minorHAnsi"/>
          <w:b/>
          <w:bCs/>
          <w:lang w:val="en-GB"/>
        </w:rPr>
      </w:pPr>
      <w:r w:rsidRPr="00FE6C0A">
        <w:rPr>
          <w:rFonts w:cstheme="minorHAnsi"/>
          <w:b/>
          <w:bCs/>
          <w:lang w:val="en-GB"/>
        </w:rPr>
        <w:t>E- Prisoners Rights Protection (Article 10 of the Covenant)</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Law 23.98, relating to the organization and management of the penal institutions, allows the human rights organisations (non-governmental) to visit the detainees, if the goal of the visit is to strengthen and develop the educational assistance for the detainees, to offer them the spiritual, moral and material support, and to contribute to the reintegration of those who are to be released.</w:t>
      </w:r>
      <w:r w:rsidRPr="00FE6C0A">
        <w:rPr>
          <w:rStyle w:val="Appelnotedebasdep"/>
          <w:rFonts w:asciiTheme="minorHAnsi" w:hAnsiTheme="minorHAnsi" w:cstheme="minorHAnsi"/>
          <w:lang w:val="en-GB"/>
        </w:rPr>
        <w:footnoteReference w:id="44"/>
      </w:r>
      <w:r w:rsidRPr="00FE6C0A">
        <w:rPr>
          <w:rFonts w:asciiTheme="minorHAnsi" w:hAnsiTheme="minorHAnsi" w:cstheme="minorHAnsi"/>
          <w:lang w:val="en-GB"/>
        </w:rPr>
        <w:t>It is not allowed to enter the detention places or to contact the detainees or unaccompanied staff, except on special permission of the minister of justice.</w:t>
      </w:r>
      <w:r w:rsidRPr="00FE6C0A">
        <w:rPr>
          <w:rStyle w:val="Appelnotedebasdep"/>
          <w:rFonts w:asciiTheme="minorHAnsi" w:hAnsiTheme="minorHAnsi" w:cstheme="minorHAnsi"/>
          <w:lang w:val="en-GB"/>
        </w:rPr>
        <w:footnoteReference w:id="45"/>
      </w:r>
      <w:r w:rsidRPr="00FE6C0A">
        <w:rPr>
          <w:rFonts w:asciiTheme="minorHAnsi" w:hAnsiTheme="minorHAnsi" w:cstheme="minorHAnsi"/>
          <w:lang w:val="en-GB"/>
        </w:rPr>
        <w:t>The restriction on non-governmental organisations visits</w:t>
      </w:r>
      <w:r>
        <w:rPr>
          <w:rFonts w:asciiTheme="minorHAnsi" w:hAnsiTheme="minorHAnsi" w:cstheme="minorHAnsi"/>
          <w:lang w:val="en-GB"/>
        </w:rPr>
        <w:t xml:space="preserve"> </w:t>
      </w:r>
      <w:r w:rsidRPr="00FE6C0A">
        <w:rPr>
          <w:rFonts w:asciiTheme="minorHAnsi" w:hAnsiTheme="minorHAnsi" w:cstheme="minorHAnsi"/>
          <w:lang w:val="en-GB"/>
        </w:rPr>
        <w:t xml:space="preserve">may </w:t>
      </w:r>
      <w:r w:rsidRPr="00FE6C0A">
        <w:rPr>
          <w:rFonts w:cstheme="minorHAnsi"/>
          <w:lang w:val="en-GB"/>
        </w:rPr>
        <w:t>is</w:t>
      </w:r>
      <w:r w:rsidRPr="00FE6C0A">
        <w:rPr>
          <w:rFonts w:asciiTheme="minorHAnsi" w:hAnsiTheme="minorHAnsi" w:cstheme="minorHAnsi"/>
          <w:lang w:val="en-GB"/>
        </w:rPr>
        <w:t xml:space="preserve"> attributed to the priority of security concerns. It can also be explained by fears of issuing parallel reports which can prove the opposite of what the policy of the prison management institution conveys.</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local prison in </w:t>
      </w:r>
      <w:proofErr w:type="spellStart"/>
      <w:r w:rsidRPr="00FE6C0A">
        <w:rPr>
          <w:rFonts w:asciiTheme="minorHAnsi" w:hAnsiTheme="minorHAnsi" w:cstheme="minorHAnsi"/>
          <w:lang w:val="en-GB"/>
        </w:rPr>
        <w:t>La</w:t>
      </w:r>
      <w:r>
        <w:rPr>
          <w:rFonts w:asciiTheme="minorHAnsi" w:hAnsiTheme="minorHAnsi" w:cstheme="minorHAnsi"/>
          <w:lang w:val="en-GB"/>
        </w:rPr>
        <w:t>a</w:t>
      </w:r>
      <w:r w:rsidRPr="00FE6C0A">
        <w:rPr>
          <w:rFonts w:asciiTheme="minorHAnsi" w:hAnsiTheme="minorHAnsi" w:cstheme="minorHAnsi"/>
          <w:lang w:val="en-GB"/>
        </w:rPr>
        <w:t>youne</w:t>
      </w:r>
      <w:proofErr w:type="spellEnd"/>
      <w:r w:rsidRPr="00FE6C0A">
        <w:rPr>
          <w:rFonts w:asciiTheme="minorHAnsi" w:hAnsiTheme="minorHAnsi" w:cstheme="minorHAnsi"/>
          <w:lang w:val="en-GB"/>
        </w:rPr>
        <w:t xml:space="preserve"> is considered to be the only penal institution in Sahara. It has to receive remand detainees and those convicted with misdemeanour and criminal sentences. Its total surface is one hectare and one are</w:t>
      </w:r>
      <w:r w:rsidRPr="00FE6C0A">
        <w:rPr>
          <w:rFonts w:cstheme="minorHAnsi"/>
          <w:lang w:val="en-GB"/>
        </w:rPr>
        <w:t xml:space="preserve">, </w:t>
      </w:r>
      <w:r w:rsidRPr="00FE6C0A">
        <w:rPr>
          <w:rStyle w:val="Appelnotedebasdep"/>
          <w:rFonts w:asciiTheme="minorHAnsi" w:hAnsiTheme="minorHAnsi" w:cstheme="minorHAnsi"/>
          <w:lang w:val="en-GB"/>
        </w:rPr>
        <w:footnoteReference w:id="46"/>
      </w:r>
      <w:r w:rsidRPr="00FE6C0A">
        <w:rPr>
          <w:rFonts w:asciiTheme="minorHAnsi" w:hAnsiTheme="minorHAnsi" w:cstheme="minorHAnsi"/>
          <w:lang w:val="en-GB"/>
        </w:rPr>
        <w:t>and the surface reserved to the inmates is estimated at 365.68 m².</w:t>
      </w:r>
      <w:r w:rsidRPr="00FE6C0A">
        <w:rPr>
          <w:rStyle w:val="Appelnotedebasdep"/>
          <w:rFonts w:asciiTheme="minorHAnsi" w:hAnsiTheme="minorHAnsi" w:cstheme="minorHAnsi"/>
          <w:lang w:val="en-GB"/>
        </w:rPr>
        <w:footnoteReference w:id="47"/>
      </w:r>
      <w:r w:rsidRPr="00FE6C0A">
        <w:rPr>
          <w:rFonts w:asciiTheme="minorHAnsi" w:hAnsiTheme="minorHAnsi" w:cstheme="minorHAnsi"/>
          <w:lang w:val="en-GB"/>
        </w:rPr>
        <w:t xml:space="preserve"> The inmates there have reached the number of 300 according to unofficial information, i.e. 1.20 meters square for each inmate. While the capacity of the local prison of </w:t>
      </w:r>
      <w:proofErr w:type="spellStart"/>
      <w:r w:rsidRPr="00FE6C0A">
        <w:rPr>
          <w:rFonts w:asciiTheme="minorHAnsi" w:hAnsiTheme="minorHAnsi" w:cstheme="minorHAnsi"/>
          <w:lang w:val="en-GB"/>
        </w:rPr>
        <w:t>La</w:t>
      </w:r>
      <w:r>
        <w:rPr>
          <w:rFonts w:asciiTheme="minorHAnsi" w:hAnsiTheme="minorHAnsi" w:cstheme="minorHAnsi"/>
          <w:lang w:val="en-GB"/>
        </w:rPr>
        <w:t>a</w:t>
      </w:r>
      <w:r w:rsidRPr="00FE6C0A">
        <w:rPr>
          <w:rFonts w:asciiTheme="minorHAnsi" w:hAnsiTheme="minorHAnsi" w:cstheme="minorHAnsi"/>
          <w:lang w:val="en-GB"/>
        </w:rPr>
        <w:t>youne</w:t>
      </w:r>
      <w:proofErr w:type="spellEnd"/>
      <w:r w:rsidRPr="00FE6C0A">
        <w:rPr>
          <w:rFonts w:asciiTheme="minorHAnsi" w:hAnsiTheme="minorHAnsi" w:cstheme="minorHAnsi"/>
          <w:lang w:val="en-GB"/>
        </w:rPr>
        <w:t xml:space="preserve"> does not exceed 146 inmates, which means that overcrowding exceeds 200%. This overcrowding constitutes a determining factor in the fact that prison has failed to correct and prepare inmates professionally and mentally in order to reintegrate them in society, after the expiration of their imprisonment penalty. Prison space does not provide places for professional training, sport entertainment or physical and psychological preparation of inmates, or the implementation of purposeful educational programmes.</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Instead, the prisoners find themselves counting the days pass by.</w:t>
      </w:r>
      <w:r>
        <w:rPr>
          <w:rFonts w:asciiTheme="minorHAnsi" w:hAnsiTheme="minorHAnsi" w:cstheme="minorHAnsi"/>
          <w:lang w:val="en-GB"/>
        </w:rPr>
        <w:t xml:space="preserve"> </w:t>
      </w:r>
      <w:r w:rsidRPr="00FE6C0A">
        <w:rPr>
          <w:rFonts w:asciiTheme="minorHAnsi" w:hAnsiTheme="minorHAnsi" w:cstheme="minorHAnsi"/>
          <w:lang w:val="en-GB"/>
        </w:rPr>
        <w:t xml:space="preserve">Even worse, they resort to drug abuse and trafficking inside the penal institution, and teaching one another some criminal methods and more conviction of the prevalence of law of the jungle. This climate may be a reason to make the penal institutions a place of favouritism, drug abuse, and ill-treatment. The </w:t>
      </w:r>
      <w:r w:rsidR="006B249F" w:rsidRPr="006B249F">
        <w:rPr>
          <w:rFonts w:asciiTheme="minorHAnsi" w:hAnsiTheme="minorHAnsi" w:cstheme="minorHAnsi"/>
          <w:b/>
          <w:bCs/>
          <w:lang w:val="en-US"/>
        </w:rPr>
        <w:lastRenderedPageBreak/>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has received, from some prisoners’ relatives, reports on the existence of bribery. The period of administration of the former dismissed director is linked to allegations of allowing some of the convicted to do drug trafficking, ignoring drug abuse, and giving more influence to some criminally convicted prisoners and their exploiting against some prisoners, and ignoring Smartphone trade.</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In June 2014, some prisoners sat for the </w:t>
      </w:r>
      <w:r w:rsidRPr="00FE6C0A">
        <w:rPr>
          <w:rFonts w:cstheme="minorHAnsi"/>
          <w:lang w:val="en-GB"/>
        </w:rPr>
        <w:t>bac</w:t>
      </w:r>
      <w:r>
        <w:rPr>
          <w:rFonts w:cstheme="minorHAnsi"/>
          <w:lang w:val="en-GB"/>
        </w:rPr>
        <w:t>calaureate</w:t>
      </w:r>
      <w:r w:rsidRPr="00FE6C0A">
        <w:rPr>
          <w:rFonts w:asciiTheme="minorHAnsi" w:hAnsiTheme="minorHAnsi" w:cstheme="minorHAnsi"/>
          <w:lang w:val="en-GB"/>
        </w:rPr>
        <w:t xml:space="preserve"> exams, organized and supervised by the Ministry of National Education, inside the penal institution. Although the prisoners needed to read and dedicate themselves to study and research, the administration did not allow them to visit the library and benefit from its references at all. </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local prison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xml:space="preserve"> does not have special places for remand detention. Therefore, remand detainees who are subject to the presumption of innocence are put with</w:t>
      </w:r>
      <w:r>
        <w:rPr>
          <w:rFonts w:asciiTheme="minorHAnsi" w:hAnsiTheme="minorHAnsi" w:cstheme="minorHAnsi"/>
          <w:lang w:val="en-GB"/>
        </w:rPr>
        <w:t xml:space="preserve"> </w:t>
      </w:r>
      <w:r w:rsidRPr="00FE6C0A">
        <w:rPr>
          <w:rFonts w:asciiTheme="minorHAnsi" w:hAnsiTheme="minorHAnsi" w:cstheme="minorHAnsi"/>
          <w:lang w:val="en-GB"/>
        </w:rPr>
        <w:t>the convicted in the same place. Also, people</w:t>
      </w:r>
      <w:r>
        <w:rPr>
          <w:rFonts w:asciiTheme="minorHAnsi" w:hAnsiTheme="minorHAnsi" w:cstheme="minorHAnsi"/>
          <w:lang w:val="en-GB"/>
        </w:rPr>
        <w:t xml:space="preserve"> </w:t>
      </w:r>
      <w:r w:rsidRPr="00FE6C0A">
        <w:rPr>
          <w:rFonts w:asciiTheme="minorHAnsi" w:hAnsiTheme="minorHAnsi" w:cstheme="minorHAnsi"/>
          <w:lang w:val="en-GB"/>
        </w:rPr>
        <w:t>who are arrested for civil reasons are not separated from those who are criminally convicted. Law 23.98, relating to the organization and management of the penal institutions, states that there must be a separation of detainees and the convicted, and the separation of persons arrested for civil reasons.</w:t>
      </w:r>
      <w:r w:rsidRPr="00FE6C0A">
        <w:rPr>
          <w:rStyle w:val="Appelnotedebasdep"/>
          <w:rFonts w:asciiTheme="minorHAnsi" w:hAnsiTheme="minorHAnsi" w:cstheme="minorHAnsi"/>
          <w:lang w:val="en-GB"/>
        </w:rPr>
        <w:footnoteReference w:id="48"/>
      </w:r>
      <w:r w:rsidRPr="00FE6C0A">
        <w:rPr>
          <w:rFonts w:asciiTheme="minorHAnsi" w:hAnsiTheme="minorHAnsi" w:cstheme="minorHAnsi"/>
          <w:lang w:val="en-US"/>
        </w:rPr>
        <w:t>Section</w:t>
      </w:r>
      <w:r w:rsidRPr="00FE6C0A">
        <w:rPr>
          <w:rFonts w:asciiTheme="minorHAnsi" w:hAnsiTheme="minorHAnsi" w:cstheme="minorHAnsi"/>
          <w:lang w:val="en-GB"/>
        </w:rPr>
        <w:t xml:space="preserve"> 8, relating to the basic standard rules for the prisoners treatment,</w:t>
      </w:r>
      <w:r w:rsidRPr="00FE6C0A">
        <w:rPr>
          <w:rStyle w:val="Appelnotedebasdep"/>
          <w:rFonts w:asciiTheme="minorHAnsi" w:hAnsiTheme="minorHAnsi" w:cstheme="minorHAnsi"/>
          <w:lang w:val="en-GB"/>
        </w:rPr>
        <w:footnoteReference w:id="49"/>
      </w:r>
      <w:r w:rsidRPr="00FE6C0A">
        <w:rPr>
          <w:rFonts w:asciiTheme="minorHAnsi" w:hAnsiTheme="minorHAnsi" w:cstheme="minorHAnsi"/>
          <w:lang w:val="en-GB"/>
        </w:rPr>
        <w:t xml:space="preserve"> provides that there must be a separation of remand prisoners and convicted prisoners, of those imprisoned for civil reasons, including debt, and </w:t>
      </w:r>
      <w:proofErr w:type="spellStart"/>
      <w:r w:rsidRPr="00FE6C0A">
        <w:rPr>
          <w:rFonts w:asciiTheme="minorHAnsi" w:hAnsiTheme="minorHAnsi" w:cstheme="minorHAnsi"/>
          <w:lang w:val="en-GB"/>
        </w:rPr>
        <w:t>penally</w:t>
      </w:r>
      <w:proofErr w:type="spellEnd"/>
      <w:r w:rsidRPr="00FE6C0A">
        <w:rPr>
          <w:rFonts w:asciiTheme="minorHAnsi" w:hAnsiTheme="minorHAnsi" w:cstheme="minorHAnsi"/>
          <w:lang w:val="en-GB"/>
        </w:rPr>
        <w:t xml:space="preserve"> convicted prisoners, as well as a separation of minors and adults.</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July 3 2014,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addressed a letter to the public prosecutor to the First Instance Court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w:t>
      </w:r>
      <w:r w:rsidRPr="00FE6C0A">
        <w:rPr>
          <w:rStyle w:val="Appelnotedebasdep"/>
          <w:rFonts w:asciiTheme="minorHAnsi" w:hAnsiTheme="minorHAnsi" w:cstheme="minorHAnsi"/>
          <w:lang w:val="en-GB"/>
        </w:rPr>
        <w:footnoteReference w:id="50"/>
      </w:r>
      <w:r w:rsidRPr="00FE6C0A">
        <w:rPr>
          <w:rFonts w:asciiTheme="minorHAnsi" w:hAnsiTheme="minorHAnsi" w:cstheme="minorHAnsi"/>
          <w:lang w:val="en-GB"/>
        </w:rPr>
        <w:t xml:space="preserve"> according to an article published in the </w:t>
      </w:r>
      <w:proofErr w:type="spellStart"/>
      <w:r w:rsidRPr="00FE6C0A">
        <w:rPr>
          <w:rFonts w:asciiTheme="minorHAnsi" w:hAnsiTheme="minorHAnsi" w:cstheme="minorHAnsi"/>
          <w:i/>
          <w:iCs/>
          <w:lang w:val="en-GB"/>
        </w:rPr>
        <w:t>Assahra</w:t>
      </w:r>
      <w:proofErr w:type="spellEnd"/>
      <w:r w:rsidRPr="00FE6C0A">
        <w:rPr>
          <w:rFonts w:asciiTheme="minorHAnsi" w:hAnsiTheme="minorHAnsi" w:cstheme="minorHAnsi"/>
          <w:i/>
          <w:iCs/>
          <w:lang w:val="en-GB"/>
        </w:rPr>
        <w:t xml:space="preserve"> Now</w:t>
      </w:r>
      <w:r w:rsidRPr="00FE6C0A">
        <w:rPr>
          <w:rFonts w:asciiTheme="minorHAnsi" w:hAnsiTheme="minorHAnsi" w:cstheme="minorHAnsi"/>
          <w:lang w:val="en-GB"/>
        </w:rPr>
        <w:t xml:space="preserve"> website,</w:t>
      </w:r>
      <w:r w:rsidRPr="00FE6C0A">
        <w:rPr>
          <w:rStyle w:val="Appelnotedebasdep"/>
          <w:rFonts w:asciiTheme="minorHAnsi" w:hAnsiTheme="minorHAnsi" w:cstheme="minorHAnsi"/>
          <w:lang w:val="en-GB"/>
        </w:rPr>
        <w:footnoteReference w:id="51"/>
      </w:r>
      <w:r w:rsidRPr="00FE6C0A">
        <w:rPr>
          <w:rFonts w:asciiTheme="minorHAnsi" w:hAnsiTheme="minorHAnsi" w:cstheme="minorHAnsi"/>
          <w:lang w:val="en-GB"/>
        </w:rPr>
        <w:t xml:space="preserve"> wherein it asked him to open an investigation into allegations of a remand prisoner being assaulted by an officer in the local prison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which resulted in breaking the remand prisoner’s right arm and several bruises on his face.</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obtained a video shot inside the hospital</w:t>
      </w:r>
      <w:r w:rsidRPr="00FE6C0A">
        <w:rPr>
          <w:rStyle w:val="Appelnotedebasdep"/>
          <w:rFonts w:asciiTheme="minorHAnsi" w:hAnsiTheme="minorHAnsi" w:cstheme="minorHAnsi"/>
          <w:lang w:val="en-GB"/>
        </w:rPr>
        <w:footnoteReference w:id="52"/>
      </w:r>
      <w:r w:rsidRPr="00FE6C0A">
        <w:rPr>
          <w:rFonts w:asciiTheme="minorHAnsi" w:hAnsiTheme="minorHAnsi" w:cstheme="minorHAnsi"/>
          <w:lang w:val="en-GB"/>
        </w:rPr>
        <w:t xml:space="preserve"> where the prisoner is</w:t>
      </w:r>
      <w:r>
        <w:rPr>
          <w:rFonts w:asciiTheme="minorHAnsi" w:hAnsiTheme="minorHAnsi" w:cstheme="minorHAnsi"/>
          <w:lang w:val="en-GB"/>
        </w:rPr>
        <w:t xml:space="preserve"> </w:t>
      </w:r>
      <w:r w:rsidRPr="00FE6C0A">
        <w:rPr>
          <w:rFonts w:asciiTheme="minorHAnsi" w:hAnsiTheme="minorHAnsi" w:cstheme="minorHAnsi"/>
          <w:lang w:val="en-GB"/>
        </w:rPr>
        <w:t xml:space="preserve">receiving treatment, in which he documents his testimony, saying that he got into a verbal dispute with another inmate in room 3 and had to present a complaint to the head of the district. However, the head of the district insulted and pushed him to the head of the pavilion, and then kept hitting and kicking him in front of the warden and inmates, which resulted in breaking his hand and bruising his face, before the arrival of the director, who ordered to take him to the hospital. The prisoner accused the prison administration of forcing another prisoner to give false facts and claim that he was the one who attacked him in order to cover up what the head of district did.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was informed that the public prosecutor of the Court of First Instance has decided to keep the request for opening an investigation into torture allegation because another prisoner confessed that he was the attacker. The plaintiff prisoner - as far as we know - was never listened to.</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On September 19 2014, Amnesty International published a document</w:t>
      </w:r>
      <w:r w:rsidRPr="00FE6C0A">
        <w:rPr>
          <w:rStyle w:val="Appelnotedebasdep"/>
          <w:rFonts w:asciiTheme="minorHAnsi" w:hAnsiTheme="minorHAnsi" w:cstheme="minorHAnsi"/>
          <w:lang w:val="en-GB"/>
        </w:rPr>
        <w:footnoteReference w:id="53"/>
      </w:r>
      <w:r w:rsidRPr="00FE6C0A">
        <w:rPr>
          <w:rFonts w:asciiTheme="minorHAnsi" w:hAnsiTheme="minorHAnsi" w:cstheme="minorHAnsi"/>
          <w:lang w:val="en-GB"/>
        </w:rPr>
        <w:t xml:space="preserve"> in order to take immediate action for some S</w:t>
      </w:r>
      <w:r>
        <w:rPr>
          <w:rFonts w:cstheme="minorHAnsi"/>
          <w:lang w:val="en-GB"/>
        </w:rPr>
        <w:t>ahrawi people</w:t>
      </w:r>
      <w:r w:rsidRPr="00FE6C0A">
        <w:rPr>
          <w:rFonts w:asciiTheme="minorHAnsi" w:hAnsiTheme="minorHAnsi" w:cstheme="minorHAnsi"/>
          <w:lang w:val="en-GB"/>
        </w:rPr>
        <w:t xml:space="preserve"> who were going on a hunger strike because they had been tortured in the local prison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xml:space="preserve">. The Amnesty International document reported </w:t>
      </w:r>
      <w:r w:rsidRPr="00FE6C0A">
        <w:rPr>
          <w:rFonts w:asciiTheme="minorHAnsi" w:hAnsiTheme="minorHAnsi" w:cstheme="minorHAnsi"/>
          <w:lang w:val="en-GB"/>
        </w:rPr>
        <w:lastRenderedPageBreak/>
        <w:t>“that seven Sahrawi</w:t>
      </w:r>
      <w:r>
        <w:rPr>
          <w:rFonts w:cstheme="minorHAnsi"/>
          <w:lang w:val="en-GB"/>
        </w:rPr>
        <w:t xml:space="preserve"> people</w:t>
      </w:r>
      <w:r w:rsidRPr="00FE6C0A">
        <w:rPr>
          <w:rFonts w:asciiTheme="minorHAnsi" w:hAnsiTheme="minorHAnsi" w:cstheme="minorHAnsi"/>
          <w:lang w:val="en-GB"/>
        </w:rPr>
        <w:t xml:space="preserve"> who were : Mohammad Baber, </w:t>
      </w:r>
      <w:proofErr w:type="spellStart"/>
      <w:r w:rsidRPr="00FE6C0A">
        <w:rPr>
          <w:rFonts w:asciiTheme="minorHAnsi" w:hAnsiTheme="minorHAnsi" w:cstheme="minorHAnsi"/>
          <w:lang w:val="en-GB"/>
        </w:rPr>
        <w:t>AbdessalamAllomadi</w:t>
      </w:r>
      <w:proofErr w:type="spellEnd"/>
      <w:r w:rsidRPr="00FE6C0A">
        <w:rPr>
          <w:rFonts w:asciiTheme="minorHAnsi" w:hAnsiTheme="minorHAnsi" w:cstheme="minorHAnsi"/>
          <w:lang w:val="en-GB"/>
        </w:rPr>
        <w:t>, Abdel</w:t>
      </w:r>
      <w:r>
        <w:rPr>
          <w:rFonts w:cstheme="minorHAnsi"/>
          <w:lang w:val="en-GB"/>
        </w:rPr>
        <w:t xml:space="preserve"> </w:t>
      </w:r>
      <w:proofErr w:type="spellStart"/>
      <w:r w:rsidRPr="00FE6C0A">
        <w:rPr>
          <w:rFonts w:asciiTheme="minorHAnsi" w:hAnsiTheme="minorHAnsi" w:cstheme="minorHAnsi"/>
          <w:lang w:val="en-GB"/>
        </w:rPr>
        <w:t>mottalib</w:t>
      </w:r>
      <w:proofErr w:type="spellEnd"/>
      <w:r>
        <w:rPr>
          <w:rFonts w:cstheme="minorHAnsi"/>
          <w:lang w:val="en-GB"/>
        </w:rPr>
        <w:t xml:space="preserve"> </w:t>
      </w:r>
      <w:proofErr w:type="spellStart"/>
      <w:r w:rsidRPr="00FE6C0A">
        <w:rPr>
          <w:rFonts w:asciiTheme="minorHAnsi" w:hAnsiTheme="minorHAnsi" w:cstheme="minorHAnsi"/>
          <w:lang w:val="en-GB"/>
        </w:rPr>
        <w:t>Sarir</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Mahmoud</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Elhoussein</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Aliyen</w:t>
      </w:r>
      <w:proofErr w:type="spellEnd"/>
      <w:r>
        <w:rPr>
          <w:rFonts w:cstheme="minorHAnsi"/>
          <w:lang w:val="en-GB"/>
        </w:rPr>
        <w:t xml:space="preserve"> </w:t>
      </w:r>
      <w:proofErr w:type="spellStart"/>
      <w:r w:rsidRPr="00FE6C0A">
        <w:rPr>
          <w:rFonts w:asciiTheme="minorHAnsi" w:hAnsiTheme="minorHAnsi" w:cstheme="minorHAnsi"/>
          <w:lang w:val="en-GB"/>
        </w:rPr>
        <w:t>Almoussaoui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Abdelkarim</w:t>
      </w:r>
      <w:proofErr w:type="spellEnd"/>
      <w:r>
        <w:rPr>
          <w:rFonts w:cstheme="minorHAnsi"/>
          <w:lang w:val="en-GB"/>
        </w:rPr>
        <w:t xml:space="preserve"> </w:t>
      </w:r>
      <w:proofErr w:type="spellStart"/>
      <w:r w:rsidRPr="00FE6C0A">
        <w:rPr>
          <w:rFonts w:asciiTheme="minorHAnsi" w:hAnsiTheme="minorHAnsi" w:cstheme="minorHAnsi"/>
          <w:lang w:val="en-GB"/>
        </w:rPr>
        <w:t>Bouchelka</w:t>
      </w:r>
      <w:proofErr w:type="spellEnd"/>
      <w:r w:rsidRPr="00FE6C0A">
        <w:rPr>
          <w:rFonts w:asciiTheme="minorHAnsi" w:hAnsiTheme="minorHAnsi" w:cstheme="minorHAnsi"/>
          <w:lang w:val="en-GB"/>
        </w:rPr>
        <w:t xml:space="preserve"> and</w:t>
      </w:r>
      <w:r>
        <w:rPr>
          <w:rFonts w:cstheme="minorHAnsi"/>
          <w:lang w:val="en-GB"/>
        </w:rPr>
        <w:t xml:space="preserve"> </w:t>
      </w:r>
      <w:r w:rsidRPr="00FE6C0A">
        <w:rPr>
          <w:rFonts w:asciiTheme="minorHAnsi" w:hAnsiTheme="minorHAnsi" w:cstheme="minorHAnsi"/>
          <w:lang w:val="en-GB"/>
        </w:rPr>
        <w:t>Abdel</w:t>
      </w:r>
      <w:r>
        <w:rPr>
          <w:rFonts w:cstheme="minorHAnsi"/>
          <w:lang w:val="en-GB"/>
        </w:rPr>
        <w:t xml:space="preserve"> Fattah </w:t>
      </w:r>
      <w:proofErr w:type="spellStart"/>
      <w:r w:rsidRPr="00FE6C0A">
        <w:rPr>
          <w:rFonts w:asciiTheme="minorHAnsi" w:hAnsiTheme="minorHAnsi" w:cstheme="minorHAnsi"/>
          <w:lang w:val="en-GB"/>
        </w:rPr>
        <w:t>Dalal</w:t>
      </w:r>
      <w:proofErr w:type="spellEnd"/>
      <w:r w:rsidRPr="00FE6C0A">
        <w:rPr>
          <w:rFonts w:asciiTheme="minorHAnsi" w:hAnsiTheme="minorHAnsi" w:cstheme="minorHAnsi"/>
          <w:lang w:val="en-GB"/>
        </w:rPr>
        <w:t>, had been tortured and subjected to other kinds of ill-treatment</w:t>
      </w:r>
      <w:r>
        <w:rPr>
          <w:rFonts w:asciiTheme="minorHAnsi" w:hAnsiTheme="minorHAnsi" w:cstheme="minorHAnsi"/>
          <w:lang w:val="en-GB"/>
        </w:rPr>
        <w:t xml:space="preserve"> </w:t>
      </w:r>
      <w:r w:rsidRPr="00FE6C0A">
        <w:rPr>
          <w:rFonts w:asciiTheme="minorHAnsi" w:hAnsiTheme="minorHAnsi" w:cstheme="minorHAnsi"/>
          <w:lang w:val="en-GB"/>
        </w:rPr>
        <w:t xml:space="preserve">between 4.30 pm and 11.00 pm of the evening of 17 December 2014 in the local prison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xml:space="preserve"> where they were detained. The seven men, whose hands were tied, were severely beaten in the prison yard in the sight of other detainees. They were also insulted. It was stated that they all sustained serious bruises and wounds in the wrists as a result of the shackles, while </w:t>
      </w:r>
      <w:proofErr w:type="spellStart"/>
      <w:r w:rsidRPr="00FE6C0A">
        <w:rPr>
          <w:rFonts w:asciiTheme="minorHAnsi" w:hAnsiTheme="minorHAnsi" w:cstheme="minorHAnsi"/>
          <w:lang w:val="en-GB"/>
        </w:rPr>
        <w:t>Aliyen</w:t>
      </w:r>
      <w:proofErr w:type="spellEnd"/>
      <w:r>
        <w:rPr>
          <w:rFonts w:cstheme="minorHAnsi"/>
          <w:lang w:val="en-GB"/>
        </w:rPr>
        <w:t xml:space="preserve"> </w:t>
      </w:r>
      <w:proofErr w:type="spellStart"/>
      <w:r w:rsidRPr="00FE6C0A">
        <w:rPr>
          <w:rFonts w:asciiTheme="minorHAnsi" w:hAnsiTheme="minorHAnsi" w:cstheme="minorHAnsi"/>
          <w:lang w:val="en-GB"/>
        </w:rPr>
        <w:t>Almoussaoui</w:t>
      </w:r>
      <w:proofErr w:type="spellEnd"/>
      <w:r w:rsidRPr="00FE6C0A">
        <w:rPr>
          <w:rFonts w:asciiTheme="minorHAnsi" w:hAnsiTheme="minorHAnsi" w:cstheme="minorHAnsi"/>
          <w:lang w:val="en-GB"/>
        </w:rPr>
        <w:t xml:space="preserve"> broke his left hand. It was said that Mohammad Baber had become lame as a result of a leg injury. The prison administration did not allow the sister of Abdel</w:t>
      </w:r>
      <w:r>
        <w:rPr>
          <w:rFonts w:cstheme="minorHAnsi"/>
          <w:lang w:val="en-GB"/>
        </w:rPr>
        <w:t xml:space="preserve"> </w:t>
      </w:r>
      <w:proofErr w:type="spellStart"/>
      <w:r w:rsidRPr="00FE6C0A">
        <w:rPr>
          <w:rFonts w:asciiTheme="minorHAnsi" w:hAnsiTheme="minorHAnsi" w:cstheme="minorHAnsi"/>
          <w:lang w:val="en-GB"/>
        </w:rPr>
        <w:t>mottalib</w:t>
      </w:r>
      <w:proofErr w:type="spellEnd"/>
      <w:r>
        <w:rPr>
          <w:rFonts w:cstheme="minorHAnsi"/>
          <w:lang w:val="en-GB"/>
        </w:rPr>
        <w:t xml:space="preserve"> </w:t>
      </w:r>
      <w:proofErr w:type="spellStart"/>
      <w:r w:rsidRPr="00FE6C0A">
        <w:rPr>
          <w:rFonts w:asciiTheme="minorHAnsi" w:hAnsiTheme="minorHAnsi" w:cstheme="minorHAnsi"/>
          <w:lang w:val="en-GB"/>
        </w:rPr>
        <w:t>Sarir</w:t>
      </w:r>
      <w:proofErr w:type="spellEnd"/>
      <w:r w:rsidRPr="00FE6C0A">
        <w:rPr>
          <w:rFonts w:asciiTheme="minorHAnsi" w:hAnsiTheme="minorHAnsi" w:cstheme="minorHAnsi"/>
          <w:lang w:val="en-GB"/>
        </w:rPr>
        <w:t xml:space="preserve"> to see him when she paid him its usual weekly visit in September 18 at 10 AM. Nevertheless, the lawyers visited him in the afternoon of that day, as well as </w:t>
      </w:r>
      <w:proofErr w:type="spellStart"/>
      <w:r w:rsidRPr="00FE6C0A">
        <w:rPr>
          <w:rFonts w:asciiTheme="minorHAnsi" w:hAnsiTheme="minorHAnsi" w:cstheme="minorHAnsi"/>
          <w:lang w:val="en-GB"/>
        </w:rPr>
        <w:t>Abdessalam</w:t>
      </w:r>
      <w:proofErr w:type="spellEnd"/>
      <w:r>
        <w:rPr>
          <w:rFonts w:cstheme="minorHAnsi"/>
          <w:lang w:val="en-GB"/>
        </w:rPr>
        <w:t xml:space="preserve"> </w:t>
      </w:r>
      <w:proofErr w:type="spellStart"/>
      <w:r w:rsidRPr="00FE6C0A">
        <w:rPr>
          <w:rFonts w:asciiTheme="minorHAnsi" w:hAnsiTheme="minorHAnsi" w:cstheme="minorHAnsi"/>
          <w:lang w:val="en-GB"/>
        </w:rPr>
        <w:t>Allomadi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Mahmoud</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Alhoussein</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Aliyen</w:t>
      </w:r>
      <w:proofErr w:type="spellEnd"/>
      <w:r>
        <w:rPr>
          <w:rFonts w:cstheme="minorHAnsi"/>
          <w:lang w:val="en-GB"/>
        </w:rPr>
        <w:t xml:space="preserve"> </w:t>
      </w:r>
      <w:proofErr w:type="spellStart"/>
      <w:r w:rsidRPr="00FE6C0A">
        <w:rPr>
          <w:rFonts w:asciiTheme="minorHAnsi" w:hAnsiTheme="minorHAnsi" w:cstheme="minorHAnsi"/>
          <w:lang w:val="en-GB"/>
        </w:rPr>
        <w:t>Almoussaoui</w:t>
      </w:r>
      <w:proofErr w:type="spellEnd"/>
      <w:r w:rsidRPr="00FE6C0A">
        <w:rPr>
          <w:rFonts w:asciiTheme="minorHAnsi" w:hAnsiTheme="minorHAnsi" w:cstheme="minorHAnsi"/>
          <w:lang w:val="en-GB"/>
        </w:rPr>
        <w:t>, and Abdel</w:t>
      </w:r>
      <w:r>
        <w:rPr>
          <w:rFonts w:cstheme="minorHAnsi"/>
          <w:lang w:val="en-GB"/>
        </w:rPr>
        <w:t xml:space="preserve"> </w:t>
      </w:r>
      <w:proofErr w:type="spellStart"/>
      <w:r w:rsidRPr="00FE6C0A">
        <w:rPr>
          <w:rFonts w:asciiTheme="minorHAnsi" w:hAnsiTheme="minorHAnsi" w:cstheme="minorHAnsi"/>
          <w:lang w:val="en-GB"/>
        </w:rPr>
        <w:t>karim</w:t>
      </w:r>
      <w:proofErr w:type="spellEnd"/>
      <w:r>
        <w:rPr>
          <w:rFonts w:cstheme="minorHAnsi"/>
          <w:lang w:val="en-GB"/>
        </w:rPr>
        <w:t xml:space="preserve"> </w:t>
      </w:r>
      <w:proofErr w:type="spellStart"/>
      <w:r w:rsidRPr="00FE6C0A">
        <w:rPr>
          <w:rFonts w:asciiTheme="minorHAnsi" w:hAnsiTheme="minorHAnsi" w:cstheme="minorHAnsi"/>
          <w:lang w:val="en-GB"/>
        </w:rPr>
        <w:t>Bouchelka</w:t>
      </w:r>
      <w:proofErr w:type="spellEnd"/>
      <w:r w:rsidRPr="00FE6C0A">
        <w:rPr>
          <w:rFonts w:asciiTheme="minorHAnsi" w:hAnsiTheme="minorHAnsi" w:cstheme="minorHAnsi"/>
          <w:lang w:val="en-GB"/>
        </w:rPr>
        <w:t>, who said that they were all going on a hunger strike to protest to the beatings they had sustained.</w:t>
      </w:r>
      <w:r w:rsidRPr="00FE6C0A">
        <w:rPr>
          <w:rFonts w:asciiTheme="minorHAnsi" w:hAnsiTheme="minorHAnsi" w:cstheme="minorHAnsi"/>
        </w:rPr>
        <w:footnoteReference w:id="54"/>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September 20, 2014, the TV channel of </w:t>
      </w:r>
      <w:proofErr w:type="spellStart"/>
      <w:r w:rsidRPr="00FE6C0A">
        <w:rPr>
          <w:rFonts w:asciiTheme="minorHAnsi" w:hAnsiTheme="minorHAnsi" w:cstheme="minorHAnsi"/>
          <w:lang w:val="en-GB"/>
        </w:rPr>
        <w:t>Layoune</w:t>
      </w:r>
      <w:proofErr w:type="spellEnd"/>
      <w:r w:rsidRPr="00FE6C0A">
        <w:rPr>
          <w:rFonts w:asciiTheme="minorHAnsi" w:hAnsiTheme="minorHAnsi" w:cstheme="minorHAnsi"/>
          <w:lang w:val="en-GB"/>
        </w:rPr>
        <w:t xml:space="preserve"> and 2M TV channel broadcasted a reportage containing a video clip from inside the local prison of </w:t>
      </w:r>
      <w:proofErr w:type="spellStart"/>
      <w:r w:rsidRPr="00FE6C0A">
        <w:rPr>
          <w:rFonts w:asciiTheme="minorHAnsi" w:hAnsiTheme="minorHAnsi" w:cstheme="minorHAnsi"/>
          <w:lang w:val="en-GB"/>
        </w:rPr>
        <w:t>Layoune</w:t>
      </w:r>
      <w:proofErr w:type="spellEnd"/>
      <w:r w:rsidRPr="00FE6C0A">
        <w:rPr>
          <w:rFonts w:asciiTheme="minorHAnsi" w:hAnsiTheme="minorHAnsi" w:cstheme="minorHAnsi"/>
          <w:lang w:val="en-GB"/>
        </w:rPr>
        <w:t xml:space="preserve">, on who were said to be seven prisoners refusing to comply with the prison rules and return to their cells. One of these prisoners broke a glass which he used to self-mutilate and threaten the security of the prison guards. The same reportage added that the images depicted were totally inconsistent with what Amnesty International claimed in a communiqué published by the French news agency, which states that these prisoners were subject to mistreatment and physical abuse. The reportage contained a declaration of the </w:t>
      </w:r>
      <w:proofErr w:type="spellStart"/>
      <w:r w:rsidRPr="00FE6C0A">
        <w:rPr>
          <w:rFonts w:asciiTheme="minorHAnsi" w:hAnsiTheme="minorHAnsi" w:cstheme="minorHAnsi"/>
          <w:lang w:val="en-GB"/>
        </w:rPr>
        <w:t>Wali</w:t>
      </w:r>
      <w:proofErr w:type="spellEnd"/>
      <w:r w:rsidRPr="00FE6C0A">
        <w:rPr>
          <w:rFonts w:asciiTheme="minorHAnsi" w:hAnsiTheme="minorHAnsi" w:cstheme="minorHAnsi"/>
          <w:lang w:val="en-GB"/>
        </w:rPr>
        <w:t xml:space="preserve"> of the region of </w:t>
      </w:r>
      <w:proofErr w:type="spellStart"/>
      <w:r w:rsidRPr="00FE6C0A">
        <w:rPr>
          <w:rFonts w:asciiTheme="minorHAnsi" w:hAnsiTheme="minorHAnsi" w:cstheme="minorHAnsi"/>
          <w:lang w:val="en-GB"/>
        </w:rPr>
        <w:t>Boujdour-Assakialhamra</w:t>
      </w:r>
      <w:proofErr w:type="spellEnd"/>
      <w:r w:rsidRPr="00FE6C0A">
        <w:rPr>
          <w:rFonts w:asciiTheme="minorHAnsi" w:hAnsiTheme="minorHAnsi" w:cstheme="minorHAnsi"/>
          <w:lang w:val="en-GB"/>
        </w:rPr>
        <w:t xml:space="preserve">, who said that the news dispatch of the French News Agency regarding the seven prisoners was not correct and that the prosecutor general, together with the judicial police, had moved to the place, adding that the prisoner who claimed to be assaulted was filmed hurting </w:t>
      </w:r>
      <w:proofErr w:type="spellStart"/>
      <w:r w:rsidRPr="00FE6C0A">
        <w:rPr>
          <w:rFonts w:asciiTheme="minorHAnsi" w:hAnsiTheme="minorHAnsi" w:cstheme="minorHAnsi"/>
          <w:lang w:val="en-GB"/>
        </w:rPr>
        <w:t>himself.The</w:t>
      </w:r>
      <w:proofErr w:type="spellEnd"/>
      <w:r w:rsidRPr="00FE6C0A">
        <w:rPr>
          <w:rFonts w:asciiTheme="minorHAnsi" w:hAnsiTheme="minorHAnsi" w:cstheme="minorHAnsi"/>
          <w:lang w:val="en-GB"/>
        </w:rPr>
        <w:t xml:space="preserve"> video showed that the documentation process was done by someone inside the prison from the top of the building towards the pavilion yard (He was confirmed to be one of the prison guards). The video shows the prison guards attempting to contain an extremely agitated prisoner who was carrying a sharp object in his hand, before leaving him along with other inmates, while another prisoner removed the sewage channel cover and threw it, then broke a dumpster in the pavilion yard. However, the clip did not cover the inside events. It is not clear whether these actions are resultant of these prisoners’ refusal to comply with the inspection or forms of protest against ill-treatment. </w:t>
      </w:r>
    </w:p>
    <w:p w:rsidR="00180A6C" w:rsidRPr="00FE6C0A" w:rsidRDefault="00180A6C" w:rsidP="006C5D3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flux </w:t>
      </w:r>
      <w:r w:rsidRPr="00FE6C0A">
        <w:rPr>
          <w:rFonts w:cstheme="minorHAnsi"/>
          <w:lang w:val="en-GB"/>
        </w:rPr>
        <w:t>of information</w:t>
      </w:r>
      <w:r w:rsidRPr="00FE6C0A">
        <w:rPr>
          <w:rFonts w:asciiTheme="minorHAnsi" w:hAnsiTheme="minorHAnsi" w:cstheme="minorHAnsi"/>
          <w:lang w:val="en-GB"/>
        </w:rPr>
        <w:t xml:space="preserve"> received by 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asciiTheme="minorHAnsi" w:hAnsiTheme="minorHAnsi" w:cstheme="minorHAnsi"/>
          <w:lang w:val="en-GB"/>
        </w:rPr>
        <w:t xml:space="preserve">state that the seven aforementioned prisoners were on strike to protest their ill-treatment asking for better conditions of their </w:t>
      </w:r>
      <w:r w:rsidRPr="00FE6C0A">
        <w:rPr>
          <w:rFonts w:cstheme="minorHAnsi"/>
          <w:lang w:val="en-GB"/>
        </w:rPr>
        <w:t>nutrition and</w:t>
      </w:r>
      <w:r w:rsidRPr="00FE6C0A">
        <w:rPr>
          <w:rFonts w:asciiTheme="minorHAnsi" w:hAnsiTheme="minorHAnsi" w:cstheme="minorHAnsi"/>
          <w:lang w:val="en-GB"/>
        </w:rPr>
        <w:t xml:space="preserve"> residence inside the prison and to be transferred to another block cell. </w:t>
      </w:r>
      <w:r w:rsidRPr="00FE6C0A">
        <w:rPr>
          <w:rFonts w:cstheme="minorHAnsi"/>
          <w:lang w:val="en-GB"/>
        </w:rPr>
        <w:t>The administration</w:t>
      </w:r>
      <w:r w:rsidRPr="00FE6C0A">
        <w:rPr>
          <w:rFonts w:asciiTheme="minorHAnsi" w:hAnsiTheme="minorHAnsi" w:cstheme="minorHAnsi"/>
          <w:lang w:val="en-GB"/>
        </w:rPr>
        <w:t xml:space="preserve"> of prison </w:t>
      </w:r>
      <w:r w:rsidRPr="00FE6C0A">
        <w:rPr>
          <w:rFonts w:cstheme="minorHAnsi"/>
          <w:lang w:val="en-GB"/>
        </w:rPr>
        <w:t>called them</w:t>
      </w:r>
      <w:r w:rsidRPr="00FE6C0A">
        <w:rPr>
          <w:rFonts w:asciiTheme="minorHAnsi" w:hAnsiTheme="minorHAnsi" w:cstheme="minorHAnsi"/>
          <w:lang w:val="en-GB"/>
        </w:rPr>
        <w:t xml:space="preserve"> in order to listen to their demands; </w:t>
      </w:r>
      <w:r w:rsidRPr="00FE6C0A">
        <w:rPr>
          <w:rFonts w:cstheme="minorHAnsi"/>
          <w:lang w:val="en-GB"/>
        </w:rPr>
        <w:t>while in</w:t>
      </w:r>
      <w:r w:rsidRPr="00FE6C0A">
        <w:rPr>
          <w:rFonts w:asciiTheme="minorHAnsi" w:hAnsiTheme="minorHAnsi" w:cstheme="minorHAnsi"/>
          <w:lang w:val="en-GB"/>
        </w:rPr>
        <w:t xml:space="preserve"> their absence</w:t>
      </w:r>
      <w:r w:rsidRPr="00FE6C0A">
        <w:rPr>
          <w:rFonts w:cstheme="minorHAnsi"/>
          <w:lang w:val="en-GB"/>
        </w:rPr>
        <w:t>, it</w:t>
      </w:r>
      <w:r w:rsidRPr="00FE6C0A">
        <w:rPr>
          <w:rFonts w:asciiTheme="minorHAnsi" w:hAnsiTheme="minorHAnsi" w:cstheme="minorHAnsi"/>
          <w:lang w:val="en-GB"/>
        </w:rPr>
        <w:t xml:space="preserve"> checked their luggage and personal items looking for a mobile phone as they had been informed about before. When they came back they found their </w:t>
      </w:r>
      <w:r w:rsidRPr="00FE6C0A">
        <w:rPr>
          <w:rFonts w:cstheme="minorHAnsi"/>
          <w:lang w:val="en-GB"/>
        </w:rPr>
        <w:t>luggage scattered</w:t>
      </w:r>
      <w:r w:rsidRPr="00FE6C0A">
        <w:rPr>
          <w:rFonts w:asciiTheme="minorHAnsi" w:hAnsiTheme="minorHAnsi" w:cstheme="minorHAnsi"/>
          <w:lang w:val="en-GB"/>
        </w:rPr>
        <w:t xml:space="preserve"> to realize that they had been subject to a </w:t>
      </w:r>
      <w:r w:rsidRPr="00FE6C0A">
        <w:rPr>
          <w:rFonts w:cstheme="minorHAnsi"/>
          <w:lang w:val="en-GB"/>
        </w:rPr>
        <w:t>deceit which</w:t>
      </w:r>
      <w:r w:rsidRPr="00FE6C0A">
        <w:rPr>
          <w:rFonts w:asciiTheme="minorHAnsi" w:hAnsiTheme="minorHAnsi" w:cstheme="minorHAnsi"/>
          <w:lang w:val="en-GB"/>
        </w:rPr>
        <w:t xml:space="preserve"> made them seethe with rage and protest loudly. El </w:t>
      </w:r>
      <w:proofErr w:type="spellStart"/>
      <w:r w:rsidRPr="00FE6C0A">
        <w:rPr>
          <w:rFonts w:asciiTheme="minorHAnsi" w:hAnsiTheme="minorHAnsi" w:cstheme="minorHAnsi"/>
          <w:lang w:val="en-GB"/>
        </w:rPr>
        <w:t>Moussaoui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Aaliayne</w:t>
      </w:r>
      <w:proofErr w:type="spellEnd"/>
      <w:r w:rsidRPr="00FE6C0A">
        <w:rPr>
          <w:rFonts w:cstheme="minorHAnsi"/>
          <w:lang w:val="en-GB"/>
        </w:rPr>
        <w:t>, the</w:t>
      </w:r>
      <w:r w:rsidRPr="00FE6C0A">
        <w:rPr>
          <w:rFonts w:asciiTheme="minorHAnsi" w:hAnsiTheme="minorHAnsi" w:cstheme="minorHAnsi"/>
          <w:lang w:val="en-GB"/>
        </w:rPr>
        <w:t xml:space="preserve"> most audacious</w:t>
      </w:r>
      <w:r w:rsidRPr="00FE6C0A">
        <w:rPr>
          <w:rFonts w:cstheme="minorHAnsi"/>
          <w:lang w:val="en-GB"/>
        </w:rPr>
        <w:t>, pushed</w:t>
      </w:r>
      <w:r w:rsidRPr="00FE6C0A">
        <w:rPr>
          <w:rFonts w:asciiTheme="minorHAnsi" w:hAnsiTheme="minorHAnsi" w:cstheme="minorHAnsi"/>
          <w:lang w:val="en-GB"/>
        </w:rPr>
        <w:t xml:space="preserve"> one of the guards to threaten him with punitive actions alleging that he offended the prison’s guards.  El </w:t>
      </w:r>
      <w:proofErr w:type="spellStart"/>
      <w:r w:rsidRPr="00FE6C0A">
        <w:rPr>
          <w:rFonts w:asciiTheme="minorHAnsi" w:hAnsiTheme="minorHAnsi" w:cstheme="minorHAnsi"/>
          <w:lang w:val="en-GB"/>
        </w:rPr>
        <w:t>Moussaoui</w:t>
      </w:r>
      <w:proofErr w:type="spellEnd"/>
      <w:r w:rsidRPr="00FE6C0A">
        <w:rPr>
          <w:rFonts w:asciiTheme="minorHAnsi" w:hAnsiTheme="minorHAnsi" w:cstheme="minorHAnsi"/>
          <w:lang w:val="en-GB"/>
        </w:rPr>
        <w:t xml:space="preserve"> </w:t>
      </w:r>
      <w:proofErr w:type="spellStart"/>
      <w:r w:rsidRPr="00FE6C0A">
        <w:rPr>
          <w:rFonts w:cstheme="minorHAnsi"/>
          <w:lang w:val="en-GB"/>
        </w:rPr>
        <w:t>Aaliayne</w:t>
      </w:r>
      <w:proofErr w:type="spellEnd"/>
      <w:r w:rsidRPr="00FE6C0A">
        <w:rPr>
          <w:rFonts w:cstheme="minorHAnsi"/>
          <w:lang w:val="en-GB"/>
        </w:rPr>
        <w:t xml:space="preserve"> filled</w:t>
      </w:r>
      <w:r w:rsidRPr="00FE6C0A">
        <w:rPr>
          <w:rFonts w:asciiTheme="minorHAnsi" w:hAnsiTheme="minorHAnsi" w:cstheme="minorHAnsi"/>
          <w:lang w:val="en-GB"/>
        </w:rPr>
        <w:t xml:space="preserve"> with anger to break a glass which was among the scattered items and began to hurt </w:t>
      </w:r>
      <w:proofErr w:type="gramStart"/>
      <w:r w:rsidRPr="00FE6C0A">
        <w:rPr>
          <w:rFonts w:asciiTheme="minorHAnsi" w:hAnsiTheme="minorHAnsi" w:cstheme="minorHAnsi"/>
          <w:lang w:val="en-GB"/>
        </w:rPr>
        <w:t>himself</w:t>
      </w:r>
      <w:proofErr w:type="gramEnd"/>
      <w:r w:rsidRPr="00FE6C0A">
        <w:rPr>
          <w:rFonts w:asciiTheme="minorHAnsi" w:hAnsiTheme="minorHAnsi" w:cstheme="minorHAnsi"/>
          <w:lang w:val="en-GB"/>
        </w:rPr>
        <w:t xml:space="preserve">. The guards intervened at first, </w:t>
      </w:r>
      <w:proofErr w:type="gramStart"/>
      <w:r w:rsidRPr="00FE6C0A">
        <w:rPr>
          <w:rFonts w:asciiTheme="minorHAnsi" w:hAnsiTheme="minorHAnsi" w:cstheme="minorHAnsi"/>
          <w:lang w:val="en-GB"/>
        </w:rPr>
        <w:t>then</w:t>
      </w:r>
      <w:proofErr w:type="gramEnd"/>
      <w:r w:rsidRPr="00FE6C0A">
        <w:rPr>
          <w:rFonts w:asciiTheme="minorHAnsi" w:hAnsiTheme="minorHAnsi" w:cstheme="minorHAnsi"/>
          <w:lang w:val="en-GB"/>
        </w:rPr>
        <w:t xml:space="preserve"> they withdrew and left </w:t>
      </w:r>
      <w:r w:rsidRPr="00FE6C0A">
        <w:rPr>
          <w:rFonts w:cstheme="minorHAnsi"/>
          <w:lang w:val="en-GB"/>
        </w:rPr>
        <w:t>him alongside</w:t>
      </w:r>
      <w:r w:rsidRPr="00FE6C0A">
        <w:rPr>
          <w:rFonts w:asciiTheme="minorHAnsi" w:hAnsiTheme="minorHAnsi" w:cstheme="minorHAnsi"/>
          <w:lang w:val="en-GB"/>
        </w:rPr>
        <w:t xml:space="preserve"> other detainees. Soon, some </w:t>
      </w:r>
      <w:r w:rsidRPr="00FE6C0A">
        <w:rPr>
          <w:rFonts w:cstheme="minorHAnsi"/>
          <w:lang w:val="en-GB"/>
        </w:rPr>
        <w:t>of his</w:t>
      </w:r>
      <w:r w:rsidRPr="00FE6C0A">
        <w:rPr>
          <w:rFonts w:asciiTheme="minorHAnsi" w:hAnsiTheme="minorHAnsi" w:cstheme="minorHAnsi"/>
          <w:lang w:val="en-GB"/>
        </w:rPr>
        <w:t xml:space="preserve"> inmates sympathized with him; two of them began to </w:t>
      </w:r>
      <w:r w:rsidRPr="00FE6C0A">
        <w:rPr>
          <w:rFonts w:cstheme="minorHAnsi"/>
          <w:lang w:val="en-GB"/>
        </w:rPr>
        <w:t>break some</w:t>
      </w:r>
      <w:r w:rsidRPr="00FE6C0A">
        <w:rPr>
          <w:rFonts w:asciiTheme="minorHAnsi" w:hAnsiTheme="minorHAnsi" w:cstheme="minorHAnsi"/>
          <w:lang w:val="en-GB"/>
        </w:rPr>
        <w:t xml:space="preserve"> items of the </w:t>
      </w:r>
      <w:r w:rsidRPr="00FE6C0A">
        <w:rPr>
          <w:rFonts w:asciiTheme="minorHAnsi" w:hAnsiTheme="minorHAnsi" w:cstheme="minorHAnsi"/>
          <w:lang w:val="en-GB"/>
        </w:rPr>
        <w:lastRenderedPageBreak/>
        <w:t xml:space="preserve">courtyard of the prison, something </w:t>
      </w:r>
      <w:r w:rsidRPr="00FE6C0A">
        <w:rPr>
          <w:rFonts w:cstheme="minorHAnsi"/>
          <w:lang w:val="en-GB"/>
        </w:rPr>
        <w:t>which led security</w:t>
      </w:r>
      <w:r w:rsidRPr="00FE6C0A">
        <w:rPr>
          <w:rFonts w:asciiTheme="minorHAnsi" w:hAnsiTheme="minorHAnsi" w:cstheme="minorHAnsi"/>
          <w:lang w:val="en-GB"/>
        </w:rPr>
        <w:t xml:space="preserve"> forces to intervene using cover of the prisoners they </w:t>
      </w:r>
      <w:r w:rsidRPr="00FE6C0A">
        <w:rPr>
          <w:rFonts w:cstheme="minorHAnsi"/>
          <w:lang w:val="en-GB"/>
        </w:rPr>
        <w:t>throw over</w:t>
      </w:r>
      <w:r w:rsidRPr="00FE6C0A">
        <w:rPr>
          <w:rFonts w:asciiTheme="minorHAnsi" w:hAnsiTheme="minorHAnsi" w:cstheme="minorHAnsi"/>
          <w:lang w:val="en-GB"/>
        </w:rPr>
        <w:t xml:space="preserve"> El </w:t>
      </w:r>
      <w:proofErr w:type="spellStart"/>
      <w:r w:rsidRPr="00FE6C0A">
        <w:rPr>
          <w:rFonts w:asciiTheme="minorHAnsi" w:hAnsiTheme="minorHAnsi" w:cstheme="minorHAnsi"/>
          <w:lang w:val="en-GB"/>
        </w:rPr>
        <w:t>Moussaoui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Aaliayne</w:t>
      </w:r>
      <w:proofErr w:type="spellEnd"/>
      <w:r w:rsidRPr="00FE6C0A">
        <w:rPr>
          <w:rFonts w:asciiTheme="minorHAnsi" w:hAnsiTheme="minorHAnsi" w:cstheme="minorHAnsi"/>
          <w:lang w:val="en-GB"/>
        </w:rPr>
        <w:t xml:space="preserve">,   and they take the others into the jail. </w:t>
      </w:r>
    </w:p>
    <w:p w:rsidR="00180A6C" w:rsidRPr="00FE6C0A" w:rsidRDefault="00180A6C" w:rsidP="006C5D3C">
      <w:pPr>
        <w:pStyle w:val="Paragraphedeliste"/>
        <w:numPr>
          <w:ilvl w:val="0"/>
          <w:numId w:val="8"/>
        </w:numPr>
        <w:jc w:val="both"/>
        <w:rPr>
          <w:rFonts w:asciiTheme="minorHAnsi" w:hAnsiTheme="minorHAnsi" w:cstheme="minorHAnsi"/>
          <w:rtl/>
          <w:lang w:val="en-GB"/>
        </w:rPr>
      </w:pPr>
      <w:r w:rsidRPr="00FE6C0A">
        <w:rPr>
          <w:rFonts w:asciiTheme="minorHAnsi" w:hAnsiTheme="minorHAnsi" w:cstheme="minorHAnsi"/>
          <w:lang w:val="en-GB"/>
        </w:rPr>
        <w:t xml:space="preserve">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cstheme="minorHAnsi"/>
          <w:lang w:val="en-GB"/>
        </w:rPr>
        <w:t>is not</w:t>
      </w:r>
      <w:r w:rsidRPr="00FE6C0A">
        <w:rPr>
          <w:rFonts w:asciiTheme="minorHAnsi" w:hAnsiTheme="minorHAnsi" w:cstheme="minorHAnsi"/>
          <w:lang w:val="en-GB"/>
        </w:rPr>
        <w:t xml:space="preserve"> certain </w:t>
      </w:r>
      <w:r w:rsidRPr="00FE6C0A">
        <w:rPr>
          <w:rFonts w:cstheme="minorHAnsi"/>
          <w:lang w:val="en-GB"/>
        </w:rPr>
        <w:t>about the</w:t>
      </w:r>
      <w:r w:rsidRPr="00FE6C0A">
        <w:rPr>
          <w:rFonts w:asciiTheme="minorHAnsi" w:hAnsiTheme="minorHAnsi" w:cstheme="minorHAnsi"/>
          <w:lang w:val="en-GB"/>
        </w:rPr>
        <w:t xml:space="preserve"> motives </w:t>
      </w:r>
      <w:r w:rsidRPr="00FE6C0A">
        <w:rPr>
          <w:rFonts w:cstheme="minorHAnsi"/>
          <w:lang w:val="en-GB"/>
        </w:rPr>
        <w:t>behind use</w:t>
      </w:r>
      <w:r w:rsidRPr="00FE6C0A">
        <w:rPr>
          <w:rFonts w:asciiTheme="minorHAnsi" w:hAnsiTheme="minorHAnsi" w:cstheme="minorHAnsi"/>
          <w:lang w:val="en-GB"/>
        </w:rPr>
        <w:t xml:space="preserve"> of one the </w:t>
      </w:r>
      <w:r w:rsidRPr="00FE6C0A">
        <w:rPr>
          <w:rFonts w:cstheme="minorHAnsi"/>
          <w:lang w:val="en-GB"/>
        </w:rPr>
        <w:t>guard’s camera</w:t>
      </w:r>
      <w:r w:rsidRPr="00FE6C0A">
        <w:rPr>
          <w:rFonts w:asciiTheme="minorHAnsi" w:hAnsiTheme="minorHAnsi" w:cstheme="minorHAnsi"/>
          <w:lang w:val="en-GB"/>
        </w:rPr>
        <w:t xml:space="preserve"> to take photos </w:t>
      </w:r>
      <w:r w:rsidRPr="00FE6C0A">
        <w:rPr>
          <w:rFonts w:cstheme="minorHAnsi"/>
          <w:lang w:val="en-GB"/>
        </w:rPr>
        <w:t>(it</w:t>
      </w:r>
      <w:r w:rsidRPr="00FE6C0A">
        <w:rPr>
          <w:rFonts w:asciiTheme="minorHAnsi" w:hAnsiTheme="minorHAnsi" w:cstheme="minorHAnsi"/>
          <w:lang w:val="en-GB"/>
        </w:rPr>
        <w:t xml:space="preserve"> is likely of a smart phone</w:t>
      </w:r>
      <w:r w:rsidRPr="00FE6C0A">
        <w:rPr>
          <w:rFonts w:cstheme="minorHAnsi"/>
          <w:lang w:val="en-GB"/>
        </w:rPr>
        <w:t>) and</w:t>
      </w:r>
      <w:r w:rsidRPr="00FE6C0A">
        <w:rPr>
          <w:rFonts w:asciiTheme="minorHAnsi" w:hAnsiTheme="minorHAnsi" w:cstheme="minorHAnsi"/>
          <w:lang w:val="en-GB"/>
        </w:rPr>
        <w:t xml:space="preserve"> whether the internal regulations of the establishment allow the guards to use cameras to take photos of the inmates. The article 86 of ordinance 23.98 </w:t>
      </w:r>
      <w:r w:rsidRPr="00FE6C0A">
        <w:rPr>
          <w:rFonts w:cstheme="minorHAnsi"/>
          <w:lang w:val="en-GB"/>
        </w:rPr>
        <w:t>states that</w:t>
      </w:r>
      <w:r w:rsidRPr="00FE6C0A">
        <w:rPr>
          <w:rFonts w:asciiTheme="minorHAnsi" w:hAnsiTheme="minorHAnsi" w:cstheme="minorHAnsi"/>
          <w:lang w:val="en-GB"/>
        </w:rPr>
        <w:t xml:space="preserve"> it is forbidden to take photos or </w:t>
      </w:r>
      <w:r w:rsidRPr="00FE6C0A">
        <w:rPr>
          <w:rFonts w:cstheme="minorHAnsi"/>
          <w:lang w:val="en-GB"/>
        </w:rPr>
        <w:t>videos or</w:t>
      </w:r>
      <w:r w:rsidRPr="00FE6C0A">
        <w:rPr>
          <w:rFonts w:asciiTheme="minorHAnsi" w:hAnsiTheme="minorHAnsi" w:cstheme="minorHAnsi"/>
          <w:lang w:val="en-GB"/>
        </w:rPr>
        <w:t xml:space="preserve"> </w:t>
      </w:r>
      <w:r w:rsidRPr="00FE6C0A">
        <w:rPr>
          <w:rFonts w:cstheme="minorHAnsi"/>
          <w:lang w:val="en-GB"/>
        </w:rPr>
        <w:t>footages or</w:t>
      </w:r>
      <w:r w:rsidRPr="00FE6C0A">
        <w:rPr>
          <w:rFonts w:asciiTheme="minorHAnsi" w:hAnsiTheme="minorHAnsi" w:cstheme="minorHAnsi"/>
          <w:lang w:val="en-GB"/>
        </w:rPr>
        <w:t xml:space="preserve"> drawings </w:t>
      </w:r>
      <w:r w:rsidRPr="00FE6C0A">
        <w:rPr>
          <w:rFonts w:cstheme="minorHAnsi"/>
          <w:lang w:val="en-GB"/>
        </w:rPr>
        <w:t>or records</w:t>
      </w:r>
      <w:r w:rsidRPr="00FE6C0A">
        <w:rPr>
          <w:rFonts w:asciiTheme="minorHAnsi" w:hAnsiTheme="minorHAnsi" w:cstheme="minorHAnsi"/>
          <w:lang w:val="en-GB"/>
        </w:rPr>
        <w:t xml:space="preserve"> inside or nearby the institutions directly </w:t>
      </w:r>
      <w:r w:rsidRPr="00FE6C0A">
        <w:rPr>
          <w:rFonts w:cstheme="minorHAnsi"/>
          <w:lang w:val="en-GB"/>
        </w:rPr>
        <w:t>without the</w:t>
      </w:r>
      <w:r w:rsidRPr="00FE6C0A">
        <w:rPr>
          <w:rFonts w:asciiTheme="minorHAnsi" w:hAnsiTheme="minorHAnsi" w:cstheme="minorHAnsi"/>
          <w:lang w:val="en-GB"/>
        </w:rPr>
        <w:t xml:space="preserve"> permission of justice minister</w:t>
      </w:r>
      <w:r w:rsidRPr="00FE6C0A">
        <w:rPr>
          <w:rFonts w:asciiTheme="minorHAnsi" w:hAnsiTheme="minorHAnsi" w:cstheme="minorHAnsi"/>
          <w:lang w:val="en-GB"/>
        </w:rPr>
        <w:footnoteReference w:id="55"/>
      </w:r>
      <w:r w:rsidRPr="00FE6C0A">
        <w:rPr>
          <w:rFonts w:asciiTheme="minorHAnsi" w:hAnsiTheme="minorHAnsi" w:cstheme="minorHAnsi"/>
          <w:lang w:val="en-GB"/>
        </w:rPr>
        <w:t xml:space="preserve">. Irrespective of this ordering, it is obvious that the video taken inside the prison considerably contradicts the  information documented by amnesty international about the prisoner’s injury by the prisons ‘s guards which compelled  the detainees  to go on hunger strike. </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In October 2014 , the president of the prison  was summoned to the central administration in Rabat;  whereas, an investigation  committee from General Delegation of the Prison Administration  and Rehabilitation visited the prison to perform a meticulous check on the prisoners items; it  listened to some of them and observed the irregularities and malfunctions  in the daily management of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local prison  where administrative  corruption, drugs,  the usage of hazardous tools and the forbidden substances are rampant among prisoners;  on  October 23th 2014 , MAP released a communiqué  addressed to  the General delegation  of prisons administration  containing the following:  “….within the same framework, a committee  of investigation  sent by the general delegation to the local prison of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within the framework  of a scheduled inspection  task encompassing  all of the correctional facilities of the kingdom ; on the basis of  the information  received from various sources,   some officials and agents tried to perturb  the task of the committee for fear that it might have found out the malfunctions in terms of governance of the facility; however, this trial  didn’t  thwart the committee members  from carrying on their work,  </w:t>
      </w:r>
      <w:r>
        <w:rPr>
          <w:rFonts w:cstheme="minorHAnsi"/>
          <w:lang w:val="en-GB"/>
        </w:rPr>
        <w:t xml:space="preserve">added the source.   In view of </w:t>
      </w:r>
      <w:r w:rsidRPr="00FE6C0A">
        <w:rPr>
          <w:rFonts w:asciiTheme="minorHAnsi" w:hAnsiTheme="minorHAnsi" w:cstheme="minorHAnsi"/>
          <w:lang w:val="en-GB"/>
        </w:rPr>
        <w:t>these haz</w:t>
      </w:r>
      <w:r>
        <w:rPr>
          <w:rFonts w:cstheme="minorHAnsi"/>
          <w:lang w:val="en-GB"/>
        </w:rPr>
        <w:t xml:space="preserve">ardous behaviours, the director of the aforementioned facility was dismissed and </w:t>
      </w:r>
      <w:r w:rsidRPr="00FE6C0A">
        <w:rPr>
          <w:rFonts w:asciiTheme="minorHAnsi" w:hAnsiTheme="minorHAnsi" w:cstheme="minorHAnsi"/>
          <w:lang w:val="en-GB"/>
        </w:rPr>
        <w:t>the head of the detention was suspended</w:t>
      </w:r>
      <w:r w:rsidRPr="00FE6C0A">
        <w:rPr>
          <w:rFonts w:asciiTheme="minorHAnsi" w:hAnsiTheme="minorHAnsi" w:cstheme="minorHAnsi"/>
          <w:lang w:val="en-GB"/>
        </w:rPr>
        <w:footnoteReference w:id="56"/>
      </w:r>
      <w:r w:rsidRPr="00FE6C0A">
        <w:rPr>
          <w:rFonts w:asciiTheme="minorHAnsi" w:hAnsiTheme="minorHAnsi" w:cstheme="minorHAnsi"/>
          <w:lang w:val="en-GB"/>
        </w:rPr>
        <w:t xml:space="preserve">.  The </w:t>
      </w:r>
      <w:r w:rsidRPr="00FE6C0A">
        <w:rPr>
          <w:rFonts w:cstheme="minorHAnsi"/>
          <w:lang w:val="en-GB"/>
        </w:rPr>
        <w:t>communiqué did</w:t>
      </w:r>
      <w:r>
        <w:rPr>
          <w:rFonts w:cstheme="minorHAnsi"/>
          <w:lang w:val="en-GB"/>
        </w:rPr>
        <w:t xml:space="preserve"> </w:t>
      </w:r>
      <w:r w:rsidRPr="00FE6C0A">
        <w:rPr>
          <w:rFonts w:cstheme="minorHAnsi"/>
          <w:lang w:val="en-GB"/>
        </w:rPr>
        <w:t>n</w:t>
      </w:r>
      <w:r>
        <w:rPr>
          <w:rFonts w:cstheme="minorHAnsi"/>
          <w:lang w:val="en-GB"/>
        </w:rPr>
        <w:t>ot</w:t>
      </w:r>
      <w:r w:rsidRPr="00FE6C0A">
        <w:rPr>
          <w:rFonts w:cstheme="minorHAnsi"/>
          <w:lang w:val="en-GB"/>
        </w:rPr>
        <w:t xml:space="preserve"> clarify</w:t>
      </w:r>
      <w:r w:rsidRPr="00FE6C0A">
        <w:rPr>
          <w:rFonts w:asciiTheme="minorHAnsi" w:hAnsiTheme="minorHAnsi" w:cstheme="minorHAnsi"/>
          <w:lang w:val="en-GB"/>
        </w:rPr>
        <w:t xml:space="preserve"> whether the director was dismissed and the head</w:t>
      </w:r>
      <w:r>
        <w:rPr>
          <w:rFonts w:cstheme="minorHAnsi"/>
          <w:lang w:val="en-GB"/>
        </w:rPr>
        <w:t xml:space="preserve"> of the detention was suspended due</w:t>
      </w:r>
      <w:r w:rsidRPr="00FE6C0A">
        <w:rPr>
          <w:rFonts w:asciiTheme="minorHAnsi" w:hAnsiTheme="minorHAnsi" w:cstheme="minorHAnsi"/>
          <w:lang w:val="en-GB"/>
        </w:rPr>
        <w:t xml:space="preserve"> to the danger of the malfunctions detected by the committee of inve</w:t>
      </w:r>
      <w:r>
        <w:rPr>
          <w:rFonts w:cstheme="minorHAnsi"/>
          <w:lang w:val="en-GB"/>
        </w:rPr>
        <w:t>stigation or it was a result of</w:t>
      </w:r>
      <w:r w:rsidRPr="00FE6C0A">
        <w:rPr>
          <w:rFonts w:asciiTheme="minorHAnsi" w:hAnsiTheme="minorHAnsi" w:cstheme="minorHAnsi"/>
          <w:lang w:val="en-GB"/>
        </w:rPr>
        <w:t xml:space="preserve"> the attempt of som</w:t>
      </w:r>
      <w:r>
        <w:rPr>
          <w:rFonts w:cstheme="minorHAnsi"/>
          <w:lang w:val="en-GB"/>
        </w:rPr>
        <w:t>e prison’s agents and officials</w:t>
      </w:r>
      <w:r w:rsidRPr="00FE6C0A">
        <w:rPr>
          <w:rFonts w:asciiTheme="minorHAnsi" w:hAnsiTheme="minorHAnsi" w:cstheme="minorHAnsi"/>
          <w:lang w:val="en-GB"/>
        </w:rPr>
        <w:t xml:space="preserve"> to perturb its task.</w:t>
      </w:r>
    </w:p>
    <w:p w:rsidR="00180A6C" w:rsidRPr="00FE6C0A" w:rsidRDefault="00180A6C" w:rsidP="006C5D3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Towards the end of October 2014, a new director of the </w:t>
      </w:r>
      <w:r>
        <w:rPr>
          <w:rFonts w:cstheme="minorHAnsi"/>
          <w:lang w:val="en-GB"/>
        </w:rPr>
        <w:t xml:space="preserve">prison was nominated;   severe </w:t>
      </w:r>
      <w:r w:rsidRPr="00FE6C0A">
        <w:rPr>
          <w:rFonts w:asciiTheme="minorHAnsi" w:hAnsiTheme="minorHAnsi" w:cstheme="minorHAnsi"/>
          <w:lang w:val="en-GB"/>
        </w:rPr>
        <w:t xml:space="preserve">actions were enacted lying in conducting </w:t>
      </w:r>
      <w:r>
        <w:rPr>
          <w:rFonts w:cstheme="minorHAnsi"/>
          <w:lang w:val="en-GB"/>
        </w:rPr>
        <w:t xml:space="preserve">meticulous inspection of </w:t>
      </w:r>
      <w:r w:rsidRPr="00FE6C0A">
        <w:rPr>
          <w:rFonts w:asciiTheme="minorHAnsi" w:hAnsiTheme="minorHAnsi" w:cstheme="minorHAnsi"/>
          <w:lang w:val="en-GB"/>
        </w:rPr>
        <w:t>the food supply coming to prisoners from outside</w:t>
      </w:r>
      <w:r w:rsidRPr="00FE6C0A">
        <w:rPr>
          <w:rFonts w:cstheme="minorHAnsi"/>
          <w:lang w:val="en-GB"/>
        </w:rPr>
        <w:t>, forbidding</w:t>
      </w:r>
      <w:r w:rsidRPr="00FE6C0A">
        <w:rPr>
          <w:rFonts w:asciiTheme="minorHAnsi" w:hAnsiTheme="minorHAnsi" w:cstheme="minorHAnsi"/>
          <w:lang w:val="en-GB"/>
        </w:rPr>
        <w:t xml:space="preserve"> drugs and </w:t>
      </w:r>
      <w:r w:rsidRPr="00FE6C0A">
        <w:rPr>
          <w:rFonts w:cstheme="minorHAnsi"/>
          <w:lang w:val="en-GB"/>
        </w:rPr>
        <w:t>organizing sudden</w:t>
      </w:r>
      <w:r w:rsidRPr="00FE6C0A">
        <w:rPr>
          <w:rFonts w:asciiTheme="minorHAnsi" w:hAnsiTheme="minorHAnsi" w:cstheme="minorHAnsi"/>
          <w:lang w:val="en-GB"/>
        </w:rPr>
        <w:t xml:space="preserve"> campaigns.  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asciiTheme="minorHAnsi" w:hAnsiTheme="minorHAnsi" w:cstheme="minorHAnsi"/>
          <w:lang w:val="en-GB"/>
        </w:rPr>
        <w:t xml:space="preserve">knew that more than 500 g of drugs were seized in </w:t>
      </w:r>
      <w:proofErr w:type="spellStart"/>
      <w:r w:rsidRPr="00FE6C0A">
        <w:rPr>
          <w:rFonts w:cstheme="minorHAnsi"/>
          <w:lang w:val="en-GB"/>
        </w:rPr>
        <w:t>Laayoune</w:t>
      </w:r>
      <w:proofErr w:type="spellEnd"/>
      <w:r w:rsidRPr="00FE6C0A">
        <w:rPr>
          <w:rFonts w:cstheme="minorHAnsi"/>
          <w:lang w:val="en-GB"/>
        </w:rPr>
        <w:t xml:space="preserve"> local</w:t>
      </w:r>
      <w:r w:rsidRPr="00FE6C0A">
        <w:rPr>
          <w:rFonts w:asciiTheme="minorHAnsi" w:hAnsiTheme="minorHAnsi" w:cstheme="minorHAnsi"/>
          <w:lang w:val="en-GB"/>
        </w:rPr>
        <w:t xml:space="preserve"> prison </w:t>
      </w:r>
      <w:r w:rsidRPr="00FE6C0A">
        <w:rPr>
          <w:rFonts w:cstheme="minorHAnsi"/>
          <w:lang w:val="en-GB"/>
        </w:rPr>
        <w:t>during December</w:t>
      </w:r>
      <w:r w:rsidRPr="00FE6C0A">
        <w:rPr>
          <w:rFonts w:asciiTheme="minorHAnsi" w:hAnsiTheme="minorHAnsi" w:cstheme="minorHAnsi"/>
          <w:lang w:val="en-GB"/>
        </w:rPr>
        <w:t xml:space="preserve"> </w:t>
      </w:r>
      <w:r w:rsidRPr="00FE6C0A">
        <w:rPr>
          <w:rFonts w:cstheme="minorHAnsi"/>
          <w:lang w:val="en-GB"/>
        </w:rPr>
        <w:t xml:space="preserve">2014. </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 On January 27th 2015, it intervened in the inspection of the  conditions of the death of  the detainee ” </w:t>
      </w:r>
      <w:r w:rsidRPr="00FE6C0A">
        <w:rPr>
          <w:rFonts w:cstheme="minorHAnsi"/>
          <w:lang w:val="en-GB"/>
        </w:rPr>
        <w:t>Abdel</w:t>
      </w:r>
      <w:r>
        <w:rPr>
          <w:rFonts w:cstheme="minorHAnsi"/>
          <w:lang w:val="en-GB"/>
        </w:rPr>
        <w:t xml:space="preserve"> </w:t>
      </w:r>
      <w:proofErr w:type="spellStart"/>
      <w:r w:rsidRPr="00FE6C0A">
        <w:rPr>
          <w:rFonts w:asciiTheme="minorHAnsi" w:hAnsiTheme="minorHAnsi" w:cstheme="minorHAnsi"/>
          <w:lang w:val="en-GB"/>
        </w:rPr>
        <w:t>baqiintahah</w:t>
      </w:r>
      <w:proofErr w:type="spellEnd"/>
      <w:r w:rsidRPr="00FE6C0A">
        <w:rPr>
          <w:rFonts w:asciiTheme="minorHAnsi" w:hAnsiTheme="minorHAnsi" w:cstheme="minorHAnsi"/>
          <w:lang w:val="en-GB"/>
        </w:rPr>
        <w:t xml:space="preserve">”  in a dungeon of individual imprisonment,  falling within the hypothesis of committing suicide and the allegations of  being subject to torture  leading to death, especially after the appearance of three petitions claiming that the dead had been subject to torture. The first was drawn on 2 January 7th 201,  and it is  titled: after a session of torture, a Sahrawi detainee died in </w:t>
      </w:r>
      <w:proofErr w:type="spellStart"/>
      <w:r w:rsidRPr="00FE6C0A">
        <w:rPr>
          <w:rFonts w:cstheme="minorHAnsi"/>
          <w:lang w:val="en-GB"/>
        </w:rPr>
        <w:t>Laâyoune</w:t>
      </w:r>
      <w:proofErr w:type="spellEnd"/>
      <w:r w:rsidRPr="00FE6C0A">
        <w:rPr>
          <w:rFonts w:asciiTheme="minorHAnsi" w:hAnsiTheme="minorHAnsi" w:cstheme="minorHAnsi"/>
          <w:lang w:val="en-GB"/>
        </w:rPr>
        <w:t xml:space="preserve"> black prison”</w:t>
      </w:r>
      <w:r w:rsidRPr="00FE6C0A">
        <w:rPr>
          <w:rFonts w:asciiTheme="minorHAnsi" w:hAnsiTheme="minorHAnsi" w:cstheme="minorHAnsi"/>
          <w:lang w:val="en-GB"/>
        </w:rPr>
        <w:footnoteReference w:id="57"/>
      </w:r>
      <w:r w:rsidRPr="00FE6C0A">
        <w:rPr>
          <w:rFonts w:asciiTheme="minorHAnsi" w:hAnsiTheme="minorHAnsi" w:cstheme="minorHAnsi"/>
          <w:lang w:val="en-GB"/>
        </w:rPr>
        <w:t xml:space="preserve">;  the second was drawn  on January 27th </w:t>
      </w:r>
      <w:r w:rsidRPr="00FE6C0A">
        <w:rPr>
          <w:rFonts w:asciiTheme="minorHAnsi" w:hAnsiTheme="minorHAnsi" w:cstheme="minorHAnsi"/>
          <w:lang w:val="en-GB"/>
        </w:rPr>
        <w:lastRenderedPageBreak/>
        <w:t xml:space="preserve">2015  under the title “  inmates of </w:t>
      </w:r>
      <w:proofErr w:type="spellStart"/>
      <w:r w:rsidRPr="00FE6C0A">
        <w:rPr>
          <w:rFonts w:cstheme="minorHAnsi"/>
          <w:lang w:val="en-GB"/>
        </w:rPr>
        <w:t>Laâyoune</w:t>
      </w:r>
      <w:proofErr w:type="spellEnd"/>
      <w:r w:rsidRPr="00FE6C0A">
        <w:rPr>
          <w:rFonts w:asciiTheme="minorHAnsi" w:hAnsiTheme="minorHAnsi" w:cstheme="minorHAnsi"/>
          <w:lang w:val="en-GB"/>
        </w:rPr>
        <w:t xml:space="preserve"> black prison confirm the involvement of the prison agents in the death of a Sahrawi detainee, and the third  on  </w:t>
      </w:r>
      <w:r>
        <w:rPr>
          <w:rFonts w:cstheme="minorHAnsi"/>
          <w:lang w:val="en-GB"/>
        </w:rPr>
        <w:t>J</w:t>
      </w:r>
      <w:r w:rsidRPr="00FE6C0A">
        <w:rPr>
          <w:rFonts w:asciiTheme="minorHAnsi" w:hAnsiTheme="minorHAnsi" w:cstheme="minorHAnsi"/>
          <w:lang w:val="en-GB"/>
        </w:rPr>
        <w:t xml:space="preserve">une 28th 2015,  titled “ the transference of two prisoners in </w:t>
      </w:r>
      <w:proofErr w:type="spellStart"/>
      <w:r w:rsidRPr="00FE6C0A">
        <w:rPr>
          <w:rFonts w:cstheme="minorHAnsi"/>
          <w:lang w:val="en-GB"/>
        </w:rPr>
        <w:t>Laâyoune</w:t>
      </w:r>
      <w:proofErr w:type="spellEnd"/>
      <w:r w:rsidRPr="00FE6C0A">
        <w:rPr>
          <w:rFonts w:asciiTheme="minorHAnsi" w:hAnsiTheme="minorHAnsi" w:cstheme="minorHAnsi"/>
          <w:lang w:val="en-GB"/>
        </w:rPr>
        <w:t xml:space="preserve"> black prison  an unk</w:t>
      </w:r>
      <w:r>
        <w:rPr>
          <w:rFonts w:cstheme="minorHAnsi"/>
          <w:lang w:val="en-GB"/>
        </w:rPr>
        <w:t>n</w:t>
      </w:r>
      <w:r w:rsidRPr="00FE6C0A">
        <w:rPr>
          <w:rFonts w:asciiTheme="minorHAnsi" w:hAnsiTheme="minorHAnsi" w:cstheme="minorHAnsi"/>
          <w:lang w:val="en-GB"/>
        </w:rPr>
        <w:t>own destination to conceal the death of a Sahrawi prisoner</w:t>
      </w:r>
      <w:r w:rsidRPr="00FE6C0A">
        <w:rPr>
          <w:rFonts w:asciiTheme="minorHAnsi" w:hAnsiTheme="minorHAnsi" w:cstheme="minorHAnsi"/>
          <w:lang w:val="en-GB"/>
        </w:rPr>
        <w:footnoteReference w:id="58"/>
      </w:r>
    </w:p>
    <w:p w:rsidR="00180A6C" w:rsidRPr="00FE6C0A" w:rsidRDefault="00180A6C" w:rsidP="006C5D3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Thursday January 29th  ,  2015,  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asciiTheme="minorHAnsi" w:hAnsiTheme="minorHAnsi" w:cstheme="minorHAnsi"/>
          <w:lang w:val="en-GB"/>
        </w:rPr>
        <w:t xml:space="preserve">held a meeting with  the king prosecutor in  court of  appeal in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Concerning the question of 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asciiTheme="minorHAnsi" w:hAnsiTheme="minorHAnsi" w:cstheme="minorHAnsi"/>
          <w:lang w:val="en-GB"/>
        </w:rPr>
        <w:t xml:space="preserve">whether the forensic medical examination revealed  genetically –based evidences proving the opposite of  the allegation  of  suicide,  the prosecutor replied that  the general prosecution  moved to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local prison where  the body of   judicial inspection  took place; then,  it ordered  for taking it to medical forensic  examiner  for an autopsy in order to find out the causes of death. The general prosecution received  a report   which didn’t point out  any  piece of evidence  referring to torture  and indicated  the body didn’t bear any  cues of criminal </w:t>
      </w:r>
      <w:r w:rsidRPr="00FE6C0A">
        <w:rPr>
          <w:rFonts w:cstheme="minorHAnsi"/>
          <w:lang w:val="en-GB"/>
        </w:rPr>
        <w:t>behaviour</w:t>
      </w:r>
      <w:r w:rsidRPr="00FE6C0A">
        <w:rPr>
          <w:rFonts w:asciiTheme="minorHAnsi" w:hAnsiTheme="minorHAnsi" w:cstheme="minorHAnsi"/>
          <w:lang w:val="en-GB"/>
        </w:rPr>
        <w:t>; had been  viewed by the national body of human rights,   the report  asserted a conclusion that the  data of the  external inquiry and anatomy induced inference that the death was a result of secondary  asphyxia by strangulation (</w:t>
      </w:r>
      <w:r w:rsidRPr="00FE6C0A">
        <w:rPr>
          <w:rFonts w:cstheme="minorHAnsi"/>
          <w:lang w:val="en-GB"/>
        </w:rPr>
        <w:t>asphyxia</w:t>
      </w:r>
      <w:r>
        <w:rPr>
          <w:rFonts w:cstheme="minorHAnsi"/>
          <w:lang w:val="en-GB"/>
        </w:rPr>
        <w:t xml:space="preserve">  </w:t>
      </w:r>
      <w:r w:rsidRPr="00FE6C0A">
        <w:rPr>
          <w:rFonts w:cstheme="minorHAnsi"/>
          <w:lang w:val="en-GB"/>
        </w:rPr>
        <w:t>secondary</w:t>
      </w:r>
      <w:r w:rsidRPr="00FE6C0A">
        <w:rPr>
          <w:rFonts w:asciiTheme="minorHAnsi" w:hAnsiTheme="minorHAnsi" w:cstheme="minorHAnsi"/>
          <w:lang w:val="en-GB"/>
        </w:rPr>
        <w:t xml:space="preserve"> par strangulation). The king general prosecutor added that he received the family of the dead  and informed them about the content of the  review’s  minute drawn by the general prosecution  as well as the report of the forensic medical examination about the  dead  </w:t>
      </w:r>
      <w:proofErr w:type="spellStart"/>
      <w:r w:rsidRPr="00FE6C0A">
        <w:rPr>
          <w:rFonts w:asciiTheme="minorHAnsi" w:hAnsiTheme="minorHAnsi" w:cstheme="minorHAnsi"/>
          <w:lang w:val="en-GB"/>
        </w:rPr>
        <w:t>AbelbaqiIntahah</w:t>
      </w:r>
      <w:proofErr w:type="spellEnd"/>
      <w:r w:rsidRPr="00FE6C0A">
        <w:rPr>
          <w:rFonts w:asciiTheme="minorHAnsi" w:hAnsiTheme="minorHAnsi" w:cstheme="minorHAnsi"/>
          <w:lang w:val="en-GB"/>
        </w:rPr>
        <w:t xml:space="preserve">,  putting  his body at their disposal to view it and bury it. The national body of human rights tended to  believe in  the statements it documented with the director of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local prison as well as the results of the significant meeting held with the king general prosecutor, and  the penal evidences it reviewed,  which  consists  in the report of  forensic  medical examination and the judicial  review   minute referring  to the fact that the  death was a result of  suicide through asphyxia by strangulation.</w:t>
      </w:r>
    </w:p>
    <w:p w:rsidR="00180A6C" w:rsidRPr="00FE6C0A" w:rsidRDefault="00180A6C" w:rsidP="006C5D3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6C5D3C" w:rsidRPr="006C5D3C">
        <w:rPr>
          <w:rFonts w:asciiTheme="minorHAnsi" w:hAnsiTheme="minorHAnsi" w:cstheme="minorHAnsi"/>
          <w:b/>
          <w:bCs/>
          <w:lang w:val="en-US"/>
        </w:rPr>
        <w:t>National Instance of Human Rights</w:t>
      </w:r>
      <w:r w:rsidRPr="00FE6C0A">
        <w:rPr>
          <w:rFonts w:asciiTheme="minorHAnsi" w:hAnsiTheme="minorHAnsi" w:cstheme="minorHAnsi"/>
          <w:lang w:val="en-GB"/>
        </w:rPr>
        <w:t xml:space="preserve"> think that the occurrence of death  at 21: 30 pm on January 26th  2015 ,  providing the family of the dead  with  the report of the autopsy on 28th June 2015, and putting the body at the disposal of the family  and embarking on the procedures of  burial is a strong  indication of the credibility of the director of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local prison, general prosecution and that of  the report of forensic medical examination. At the penal level, it is known that the body “talks</w:t>
      </w:r>
      <w:r w:rsidRPr="00FE6C0A">
        <w:rPr>
          <w:rFonts w:cstheme="minorHAnsi"/>
          <w:lang w:val="en-GB"/>
        </w:rPr>
        <w:t>” in</w:t>
      </w:r>
      <w:r w:rsidRPr="00FE6C0A">
        <w:rPr>
          <w:rFonts w:asciiTheme="minorHAnsi" w:hAnsiTheme="minorHAnsi" w:cstheme="minorHAnsi"/>
          <w:lang w:val="en-GB"/>
        </w:rPr>
        <w:t xml:space="preserve"> that it leaves cues that one could not get rid of shortly after death. In case the victim is subject to torture, the body would carry observable  ecchymosed  and doubts increase about torture inasmuch as there is constraint to reveal the body for a longer period and  disallow the family of the dead to view it or take it  over a period of  time,  or  that the authorities perform  procedures of burial in secrecy; this does not apply to the dead “</w:t>
      </w:r>
      <w:proofErr w:type="spellStart"/>
      <w:r w:rsidRPr="00FE6C0A">
        <w:rPr>
          <w:rFonts w:asciiTheme="minorHAnsi" w:hAnsiTheme="minorHAnsi" w:cstheme="minorHAnsi"/>
          <w:lang w:val="en-GB"/>
        </w:rPr>
        <w:t>AbdelbaqiIntahah</w:t>
      </w:r>
      <w:proofErr w:type="spellEnd"/>
      <w:r w:rsidRPr="00FE6C0A">
        <w:rPr>
          <w:rFonts w:asciiTheme="minorHAnsi" w:hAnsiTheme="minorHAnsi" w:cstheme="minorHAnsi"/>
          <w:lang w:val="en-GB"/>
        </w:rPr>
        <w:t>” , and he (the director) confirms that the procedures occurred in a professional manner and there were no evidence of an intention to hide the cues of crime.  On the basis of  what is stated above and the pieces of evidence and documents available at the hands of the national body on human rights, this latter hasn’t  found out what might support the claims made in the three  aforementioned petitions alleging that the dead was subject to torture to death.</w:t>
      </w:r>
    </w:p>
    <w:p w:rsidR="00180A6C" w:rsidRPr="00FE6C0A" w:rsidRDefault="00180A6C" w:rsidP="00180A6C">
      <w:pPr>
        <w:pStyle w:val="Paragraphedeliste"/>
        <w:jc w:val="both"/>
        <w:rPr>
          <w:rFonts w:asciiTheme="minorHAnsi" w:hAnsiTheme="minorHAnsi" w:cstheme="minorHAnsi"/>
          <w:lang w:val="en-GB"/>
        </w:rPr>
      </w:pPr>
    </w:p>
    <w:p w:rsidR="00180A6C" w:rsidRPr="00FE6C0A" w:rsidRDefault="00180A6C" w:rsidP="00180A6C">
      <w:pPr>
        <w:pStyle w:val="Paragraphedeliste"/>
        <w:jc w:val="both"/>
        <w:rPr>
          <w:rFonts w:asciiTheme="minorHAnsi" w:hAnsiTheme="minorHAnsi" w:cstheme="minorHAnsi"/>
          <w:b/>
          <w:bCs/>
          <w:lang w:val="en-GB"/>
        </w:rPr>
      </w:pPr>
      <w:r w:rsidRPr="00FE6C0A">
        <w:rPr>
          <w:rFonts w:asciiTheme="minorHAnsi" w:hAnsiTheme="minorHAnsi" w:cstheme="minorHAnsi"/>
          <w:b/>
          <w:bCs/>
          <w:lang w:val="en-GB"/>
        </w:rPr>
        <w:t xml:space="preserve">Guarantees for fair trial relative to events </w:t>
      </w:r>
      <w:r w:rsidRPr="00FE6C0A">
        <w:rPr>
          <w:rFonts w:cstheme="minorHAnsi"/>
          <w:b/>
          <w:bCs/>
          <w:lang w:val="en-GB"/>
        </w:rPr>
        <w:t xml:space="preserve">of </w:t>
      </w:r>
      <w:proofErr w:type="spellStart"/>
      <w:r w:rsidRPr="00FE6C0A">
        <w:rPr>
          <w:rFonts w:cstheme="minorHAnsi"/>
          <w:b/>
          <w:bCs/>
          <w:lang w:val="en-GB"/>
        </w:rPr>
        <w:t>Gdeim</w:t>
      </w:r>
      <w:proofErr w:type="spellEnd"/>
      <w:r w:rsidRPr="00FE6C0A">
        <w:rPr>
          <w:rFonts w:cstheme="minorHAnsi"/>
          <w:b/>
          <w:bCs/>
          <w:lang w:val="en-GB"/>
        </w:rPr>
        <w:t xml:space="preserve"> </w:t>
      </w:r>
      <w:proofErr w:type="spellStart"/>
      <w:r w:rsidRPr="00FE6C0A">
        <w:rPr>
          <w:rFonts w:cstheme="minorHAnsi"/>
          <w:b/>
          <w:bCs/>
          <w:lang w:val="en-GB"/>
        </w:rPr>
        <w:t>Izik</w:t>
      </w:r>
      <w:proofErr w:type="spellEnd"/>
      <w:r w:rsidRPr="00FE6C0A">
        <w:rPr>
          <w:rFonts w:asciiTheme="minorHAnsi" w:hAnsiTheme="minorHAnsi" w:cstheme="minorHAnsi"/>
          <w:b/>
          <w:bCs/>
          <w:lang w:val="en-GB"/>
        </w:rPr>
        <w:t xml:space="preserve"> (article 14 of the commitment)</w:t>
      </w:r>
    </w:p>
    <w:p w:rsidR="00180A6C" w:rsidRPr="00FE6C0A" w:rsidRDefault="00180A6C" w:rsidP="00180A6C">
      <w:pPr>
        <w:pStyle w:val="Paragraphedeliste"/>
        <w:jc w:val="both"/>
        <w:rPr>
          <w:rFonts w:asciiTheme="minorHAnsi" w:hAnsiTheme="minorHAnsi" w:cstheme="minorHAnsi"/>
          <w:b/>
          <w:bCs/>
          <w:u w:val="single"/>
          <w:rtl/>
          <w:lang w:val="en-GB"/>
        </w:rPr>
      </w:pPr>
      <w:r w:rsidRPr="00FE6C0A">
        <w:rPr>
          <w:rFonts w:cstheme="minorHAnsi"/>
          <w:b/>
          <w:bCs/>
          <w:u w:val="single"/>
          <w:lang w:val="en-GB"/>
        </w:rPr>
        <w:t>Facts of</w:t>
      </w:r>
      <w:r w:rsidRPr="00FE6C0A">
        <w:rPr>
          <w:rFonts w:asciiTheme="minorHAnsi" w:hAnsiTheme="minorHAnsi" w:cstheme="minorHAnsi"/>
          <w:b/>
          <w:bCs/>
          <w:u w:val="single"/>
          <w:lang w:val="en-GB"/>
        </w:rPr>
        <w:t xml:space="preserve"> the background:</w:t>
      </w:r>
    </w:p>
    <w:p w:rsidR="00180A6C" w:rsidRPr="00FE6C0A" w:rsidRDefault="00180A6C" w:rsidP="00180A6C">
      <w:pPr>
        <w:pStyle w:val="Paragraphedeliste"/>
        <w:jc w:val="both"/>
        <w:rPr>
          <w:rFonts w:asciiTheme="minorHAnsi" w:hAnsiTheme="minorHAnsi" w:cstheme="minorHAnsi"/>
          <w:lang w:val="en-GB"/>
        </w:rPr>
      </w:pP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lastRenderedPageBreak/>
        <w:t xml:space="preserve">After the bloody events of </w:t>
      </w:r>
      <w:proofErr w:type="spellStart"/>
      <w:r w:rsidRPr="00FE6C0A">
        <w:rPr>
          <w:rFonts w:cstheme="minorHAnsi"/>
          <w:lang w:val="en-GB"/>
        </w:rPr>
        <w:t>Gdeim</w:t>
      </w:r>
      <w:proofErr w:type="spellEnd"/>
      <w:r w:rsidRPr="00FE6C0A">
        <w:rPr>
          <w:rFonts w:cstheme="minorHAnsi"/>
          <w:lang w:val="en-GB"/>
        </w:rPr>
        <w:t xml:space="preserve"> </w:t>
      </w:r>
      <w:proofErr w:type="spellStart"/>
      <w:r w:rsidRPr="00FE6C0A">
        <w:rPr>
          <w:rFonts w:cstheme="minorHAnsi"/>
          <w:lang w:val="en-GB"/>
        </w:rPr>
        <w:t>Izik</w:t>
      </w:r>
      <w:proofErr w:type="spellEnd"/>
      <w:r w:rsidRPr="00FE6C0A">
        <w:rPr>
          <w:rFonts w:cstheme="minorHAnsi"/>
          <w:lang w:val="en-GB"/>
        </w:rPr>
        <w:t xml:space="preserve"> in</w:t>
      </w:r>
      <w:r>
        <w:rPr>
          <w:rFonts w:cstheme="minorHAnsi"/>
          <w:lang w:val="en-GB"/>
        </w:rPr>
        <w:t xml:space="preserve">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and after more than two years of preventive detention, 25 </w:t>
      </w:r>
      <w:r w:rsidRPr="00FE6C0A">
        <w:rPr>
          <w:rFonts w:cstheme="minorHAnsi"/>
          <w:lang w:val="en-GB"/>
        </w:rPr>
        <w:t>individuals,</w:t>
      </w:r>
      <w:r w:rsidRPr="00FE6C0A">
        <w:rPr>
          <w:rFonts w:asciiTheme="minorHAnsi" w:hAnsiTheme="minorHAnsi" w:cstheme="minorHAnsi"/>
          <w:lang w:val="en-GB"/>
        </w:rPr>
        <w:t xml:space="preserve"> all of them </w:t>
      </w:r>
      <w:r w:rsidRPr="00FE6C0A">
        <w:rPr>
          <w:rFonts w:cstheme="minorHAnsi"/>
          <w:lang w:val="en-GB"/>
        </w:rPr>
        <w:t>were citizens, appeared</w:t>
      </w:r>
      <w:r w:rsidRPr="00FE6C0A">
        <w:rPr>
          <w:rFonts w:asciiTheme="minorHAnsi" w:hAnsiTheme="minorHAnsi" w:cstheme="minorHAnsi"/>
          <w:lang w:val="en-GB"/>
        </w:rPr>
        <w:t xml:space="preserve"> in the military court on the ground of those events, which was condemned by a number of international and national organizations and attended by international bodies on human rights. They were accused of organization and membership of a criminal gang, desecration of corpses and actions of violence against Moroccan security forces; whereas, the detainees denied all of the </w:t>
      </w:r>
      <w:r w:rsidRPr="00FE6C0A">
        <w:rPr>
          <w:rFonts w:cstheme="minorHAnsi"/>
          <w:lang w:val="en-GB"/>
        </w:rPr>
        <w:t>charges levelled</w:t>
      </w:r>
      <w:r w:rsidRPr="00FE6C0A">
        <w:rPr>
          <w:rFonts w:asciiTheme="minorHAnsi" w:hAnsiTheme="minorHAnsi" w:cstheme="minorHAnsi"/>
          <w:lang w:val="en-GB"/>
        </w:rPr>
        <w:t xml:space="preserve"> against them and asserted being subject to torture, rape and threat.</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 The defence</w:t>
      </w:r>
      <w:r>
        <w:rPr>
          <w:rFonts w:asciiTheme="minorHAnsi" w:hAnsiTheme="minorHAnsi" w:cstheme="minorHAnsi"/>
          <w:lang w:val="en-GB"/>
        </w:rPr>
        <w:t xml:space="preserve"> </w:t>
      </w:r>
      <w:r w:rsidRPr="00FE6C0A">
        <w:rPr>
          <w:rFonts w:asciiTheme="minorHAnsi" w:hAnsiTheme="minorHAnsi" w:cstheme="minorHAnsi"/>
          <w:lang w:val="en-GB"/>
        </w:rPr>
        <w:t xml:space="preserve">lawyers revoked the trial </w:t>
      </w:r>
      <w:r w:rsidRPr="00FE6C0A">
        <w:rPr>
          <w:rFonts w:cstheme="minorHAnsi"/>
          <w:lang w:val="en-GB"/>
        </w:rPr>
        <w:t>for it is</w:t>
      </w:r>
      <w:r w:rsidRPr="00FE6C0A">
        <w:rPr>
          <w:rFonts w:asciiTheme="minorHAnsi" w:hAnsiTheme="minorHAnsi" w:cstheme="minorHAnsi"/>
          <w:lang w:val="en-GB"/>
        </w:rPr>
        <w:t xml:space="preserve"> beyond the competence of military court and because </w:t>
      </w:r>
      <w:r w:rsidRPr="00FE6C0A">
        <w:rPr>
          <w:rFonts w:cstheme="minorHAnsi"/>
          <w:lang w:val="en-GB"/>
        </w:rPr>
        <w:t>of the</w:t>
      </w:r>
      <w:r w:rsidRPr="00FE6C0A">
        <w:rPr>
          <w:rFonts w:asciiTheme="minorHAnsi" w:hAnsiTheme="minorHAnsi" w:cstheme="minorHAnsi"/>
          <w:lang w:val="en-GB"/>
        </w:rPr>
        <w:t xml:space="preserve"> fact that the constitution of   July 2011 nullifies the exceptional courts. It asked for exposing the convicted detainees to medical examination and conducting scientific </w:t>
      </w:r>
      <w:r w:rsidRPr="00FE6C0A">
        <w:rPr>
          <w:rFonts w:cstheme="minorHAnsi"/>
          <w:lang w:val="en-GB"/>
        </w:rPr>
        <w:t>inquiry on</w:t>
      </w:r>
      <w:r w:rsidRPr="00FE6C0A">
        <w:rPr>
          <w:rFonts w:asciiTheme="minorHAnsi" w:hAnsiTheme="minorHAnsi" w:cstheme="minorHAnsi"/>
          <w:lang w:val="en-GB"/>
        </w:rPr>
        <w:t xml:space="preserve"> the confiscated items and look </w:t>
      </w:r>
      <w:r w:rsidRPr="00FE6C0A">
        <w:rPr>
          <w:rFonts w:cstheme="minorHAnsi"/>
          <w:lang w:val="en-GB"/>
        </w:rPr>
        <w:t>into the</w:t>
      </w:r>
      <w:r w:rsidRPr="00FE6C0A">
        <w:rPr>
          <w:rFonts w:asciiTheme="minorHAnsi" w:hAnsiTheme="minorHAnsi" w:cstheme="minorHAnsi"/>
          <w:lang w:val="en-GB"/>
        </w:rPr>
        <w:t xml:space="preserve"> matching of prints. It considered all of the charges to be fabricated, the confessions extracted under </w:t>
      </w:r>
      <w:r w:rsidRPr="00FE6C0A">
        <w:rPr>
          <w:rFonts w:cstheme="minorHAnsi"/>
          <w:lang w:val="en-GB"/>
        </w:rPr>
        <w:t>torture,</w:t>
      </w:r>
      <w:r w:rsidRPr="00FE6C0A">
        <w:rPr>
          <w:rFonts w:asciiTheme="minorHAnsi" w:hAnsiTheme="minorHAnsi" w:cstheme="minorHAnsi"/>
          <w:lang w:val="en-GB"/>
        </w:rPr>
        <w:t xml:space="preserve"> and that the </w:t>
      </w:r>
      <w:r w:rsidRPr="00FE6C0A">
        <w:rPr>
          <w:rFonts w:cstheme="minorHAnsi"/>
          <w:lang w:val="en-GB"/>
        </w:rPr>
        <w:t>court failed</w:t>
      </w:r>
      <w:r w:rsidRPr="00FE6C0A">
        <w:rPr>
          <w:rFonts w:asciiTheme="minorHAnsi" w:hAnsiTheme="minorHAnsi" w:cstheme="minorHAnsi"/>
          <w:lang w:val="en-GB"/>
        </w:rPr>
        <w:t xml:space="preserve"> to affirm the accusations </w:t>
      </w:r>
      <w:r w:rsidRPr="00FE6C0A">
        <w:rPr>
          <w:rFonts w:cstheme="minorHAnsi"/>
          <w:lang w:val="en-GB"/>
        </w:rPr>
        <w:t>placed against</w:t>
      </w:r>
      <w:r w:rsidRPr="00FE6C0A">
        <w:rPr>
          <w:rFonts w:asciiTheme="minorHAnsi" w:hAnsiTheme="minorHAnsi" w:cstheme="minorHAnsi"/>
          <w:lang w:val="en-GB"/>
        </w:rPr>
        <w:t xml:space="preserve"> them.  The court refused summoning eyewitnesses under request of the </w:t>
      </w:r>
      <w:proofErr w:type="spellStart"/>
      <w:r w:rsidRPr="00FE6C0A">
        <w:rPr>
          <w:rFonts w:asciiTheme="minorHAnsi" w:hAnsiTheme="minorHAnsi" w:cstheme="minorHAnsi"/>
          <w:lang w:val="en-GB"/>
        </w:rPr>
        <w:t>defense</w:t>
      </w:r>
      <w:proofErr w:type="spellEnd"/>
      <w:r w:rsidRPr="00FE6C0A">
        <w:rPr>
          <w:rFonts w:asciiTheme="minorHAnsi" w:hAnsiTheme="minorHAnsi" w:cstheme="minorHAnsi"/>
          <w:lang w:val="en-GB"/>
        </w:rPr>
        <w:t xml:space="preserve">. Whereas, an eyewitness couldn’t recognize the convicted defendants. </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After several  consecutive days of hearing sessions Rabat  held in the military court,  the body of  the court  delivered  its  severe verdict against </w:t>
      </w:r>
      <w:proofErr w:type="spellStart"/>
      <w:r w:rsidRPr="00FE6C0A">
        <w:rPr>
          <w:rFonts w:cstheme="minorHAnsi"/>
          <w:lang w:val="en-GB"/>
        </w:rPr>
        <w:t>Gdeim</w:t>
      </w:r>
      <w:proofErr w:type="spellEnd"/>
      <w:r w:rsidRPr="00FE6C0A">
        <w:rPr>
          <w:rFonts w:cstheme="minorHAnsi"/>
          <w:lang w:val="en-GB"/>
        </w:rPr>
        <w:t xml:space="preserve"> </w:t>
      </w:r>
      <w:proofErr w:type="spellStart"/>
      <w:r w:rsidRPr="00FE6C0A">
        <w:rPr>
          <w:rFonts w:cstheme="minorHAnsi"/>
          <w:lang w:val="en-GB"/>
        </w:rPr>
        <w:t>Izik</w:t>
      </w:r>
      <w:proofErr w:type="spellEnd"/>
      <w:r w:rsidRPr="00FE6C0A">
        <w:rPr>
          <w:rFonts w:asciiTheme="minorHAnsi" w:hAnsiTheme="minorHAnsi" w:cstheme="minorHAnsi"/>
          <w:lang w:val="en-GB"/>
        </w:rPr>
        <w:t xml:space="preserve"> detainees   </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 xml:space="preserve">Sentence to life </w:t>
      </w:r>
      <w:r w:rsidRPr="00FE6C0A">
        <w:rPr>
          <w:rFonts w:cstheme="minorHAnsi"/>
          <w:lang w:val="en-GB"/>
        </w:rPr>
        <w:t>imprisonment: Ibrahim</w:t>
      </w:r>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Ismaili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Abdallah</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iLekhfawni</w:t>
      </w:r>
      <w:proofErr w:type="spellEnd"/>
      <w:r w:rsidRPr="00FE6C0A">
        <w:rPr>
          <w:rFonts w:asciiTheme="minorHAnsi" w:hAnsiTheme="minorHAnsi" w:cstheme="minorHAnsi"/>
          <w:lang w:val="en-GB"/>
        </w:rPr>
        <w:t xml:space="preserve">, Mohamed </w:t>
      </w:r>
      <w:proofErr w:type="spellStart"/>
      <w:r w:rsidRPr="00FE6C0A">
        <w:rPr>
          <w:rFonts w:asciiTheme="minorHAnsi" w:hAnsiTheme="minorHAnsi" w:cstheme="minorHAnsi"/>
          <w:lang w:val="en-GB"/>
        </w:rPr>
        <w:t>Bani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Abdallah</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Abhah</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Sidi</w:t>
      </w:r>
      <w:proofErr w:type="spellEnd"/>
      <w:r w:rsidRPr="00FE6C0A">
        <w:rPr>
          <w:rFonts w:asciiTheme="minorHAnsi" w:hAnsiTheme="minorHAnsi" w:cstheme="minorHAnsi"/>
          <w:lang w:val="en-GB"/>
        </w:rPr>
        <w:t xml:space="preserve"> Ahmed </w:t>
      </w:r>
      <w:proofErr w:type="spellStart"/>
      <w:r w:rsidRPr="00FE6C0A">
        <w:rPr>
          <w:rFonts w:asciiTheme="minorHAnsi" w:hAnsiTheme="minorHAnsi" w:cstheme="minorHAnsi"/>
          <w:lang w:val="en-GB"/>
        </w:rPr>
        <w:t>Lmjid</w:t>
      </w:r>
      <w:proofErr w:type="spellEnd"/>
      <w:r w:rsidRPr="00FE6C0A">
        <w:rPr>
          <w:rFonts w:asciiTheme="minorHAnsi" w:hAnsiTheme="minorHAnsi" w:cstheme="minorHAnsi"/>
          <w:lang w:val="en-GB"/>
        </w:rPr>
        <w:t xml:space="preserve">, Ahmed </w:t>
      </w:r>
      <w:proofErr w:type="spellStart"/>
      <w:r w:rsidRPr="00FE6C0A">
        <w:rPr>
          <w:rFonts w:asciiTheme="minorHAnsi" w:hAnsiTheme="minorHAnsi" w:cstheme="minorHAnsi"/>
          <w:lang w:val="en-GB"/>
        </w:rPr>
        <w:t>sbai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Abdeljlil</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Lmghimmed</w:t>
      </w:r>
      <w:proofErr w:type="spellEnd"/>
      <w:r w:rsidRPr="00FE6C0A">
        <w:rPr>
          <w:rFonts w:asciiTheme="minorHAnsi" w:hAnsiTheme="minorHAnsi" w:cstheme="minorHAnsi"/>
          <w:lang w:val="en-GB"/>
        </w:rPr>
        <w:t xml:space="preserve"> , </w:t>
      </w:r>
      <w:proofErr w:type="spellStart"/>
      <w:r w:rsidRPr="00FE6C0A">
        <w:rPr>
          <w:rFonts w:asciiTheme="minorHAnsi" w:hAnsiTheme="minorHAnsi" w:cstheme="minorHAnsi"/>
          <w:lang w:val="en-GB"/>
        </w:rPr>
        <w:t>Abchir</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Boutngiza</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Abdelah</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Bhah</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Hassna</w:t>
      </w:r>
      <w:proofErr w:type="spellEnd"/>
      <w:r w:rsidRPr="00FE6C0A">
        <w:rPr>
          <w:rFonts w:asciiTheme="minorHAnsi" w:hAnsiTheme="minorHAnsi" w:cstheme="minorHAnsi"/>
          <w:lang w:val="en-GB"/>
        </w:rPr>
        <w:t xml:space="preserve"> Alia</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 xml:space="preserve">30 years imprisonment: Mohammad </w:t>
      </w:r>
      <w:proofErr w:type="spellStart"/>
      <w:r w:rsidRPr="00FE6C0A">
        <w:rPr>
          <w:rFonts w:asciiTheme="minorHAnsi" w:hAnsiTheme="minorHAnsi" w:cstheme="minorHAnsi"/>
          <w:lang w:val="en-GB"/>
        </w:rPr>
        <w:t>Bourial</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Benka</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Chikh</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Naama</w:t>
      </w:r>
      <w:proofErr w:type="spellEnd"/>
      <w:r w:rsidRPr="00FE6C0A">
        <w:rPr>
          <w:rFonts w:asciiTheme="minorHAnsi" w:hAnsiTheme="minorHAnsi" w:cstheme="minorHAnsi"/>
          <w:lang w:val="en-GB"/>
        </w:rPr>
        <w:t xml:space="preserve"> El-</w:t>
      </w:r>
      <w:proofErr w:type="spellStart"/>
      <w:r w:rsidRPr="00FE6C0A">
        <w:rPr>
          <w:rFonts w:asciiTheme="minorHAnsi" w:hAnsiTheme="minorHAnsi" w:cstheme="minorHAnsi"/>
          <w:lang w:val="en-GB"/>
        </w:rPr>
        <w:t>asfari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Hassna</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Aldah</w:t>
      </w:r>
      <w:proofErr w:type="spellEnd"/>
      <w:r w:rsidRPr="00FE6C0A">
        <w:rPr>
          <w:rFonts w:asciiTheme="minorHAnsi" w:hAnsiTheme="minorHAnsi" w:cstheme="minorHAnsi"/>
          <w:lang w:val="en-GB"/>
        </w:rPr>
        <w:t>.</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 xml:space="preserve">25 years of imprisonment: </w:t>
      </w:r>
      <w:proofErr w:type="spellStart"/>
      <w:r w:rsidRPr="00FE6C0A">
        <w:rPr>
          <w:rFonts w:asciiTheme="minorHAnsi" w:hAnsiTheme="minorHAnsi" w:cstheme="minorHAnsi"/>
          <w:lang w:val="en-GB"/>
        </w:rPr>
        <w:t>DichAddaf</w:t>
      </w:r>
      <w:proofErr w:type="spellEnd"/>
      <w:r w:rsidRPr="00FE6C0A">
        <w:rPr>
          <w:rFonts w:asciiTheme="minorHAnsi" w:hAnsiTheme="minorHAnsi" w:cstheme="minorHAnsi"/>
          <w:lang w:val="en-GB"/>
        </w:rPr>
        <w:t xml:space="preserve">, Mohamed </w:t>
      </w:r>
      <w:proofErr w:type="spellStart"/>
      <w:r w:rsidRPr="00FE6C0A">
        <w:rPr>
          <w:rFonts w:asciiTheme="minorHAnsi" w:hAnsiTheme="minorHAnsi" w:cstheme="minorHAnsi"/>
          <w:lang w:val="en-GB"/>
        </w:rPr>
        <w:t>Mbark</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Lfqir</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Lhousin</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Zaoui</w:t>
      </w:r>
      <w:proofErr w:type="spellEnd"/>
      <w:r w:rsidRPr="00FE6C0A">
        <w:rPr>
          <w:rFonts w:asciiTheme="minorHAnsi" w:hAnsiTheme="minorHAnsi" w:cstheme="minorHAnsi"/>
          <w:lang w:val="en-GB"/>
        </w:rPr>
        <w:t xml:space="preserve">, Mohamed </w:t>
      </w:r>
      <w:proofErr w:type="spellStart"/>
      <w:r w:rsidRPr="00FE6C0A">
        <w:rPr>
          <w:rFonts w:asciiTheme="minorHAnsi" w:hAnsiTheme="minorHAnsi" w:cstheme="minorHAnsi"/>
          <w:lang w:val="en-GB"/>
        </w:rPr>
        <w:t>khona</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Babit</w:t>
      </w:r>
      <w:proofErr w:type="spellEnd"/>
      <w:r w:rsidRPr="00FE6C0A">
        <w:rPr>
          <w:rFonts w:asciiTheme="minorHAnsi" w:hAnsiTheme="minorHAnsi" w:cstheme="minorHAnsi"/>
          <w:lang w:val="en-GB"/>
        </w:rPr>
        <w:t xml:space="preserve">, Mohamed </w:t>
      </w:r>
      <w:proofErr w:type="spellStart"/>
      <w:r w:rsidRPr="00FE6C0A">
        <w:rPr>
          <w:rFonts w:asciiTheme="minorHAnsi" w:hAnsiTheme="minorHAnsi" w:cstheme="minorHAnsi"/>
          <w:lang w:val="en-GB"/>
        </w:rPr>
        <w:t>Lminhdi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AbdelahTobali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Alaarabi</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Lbkay</w:t>
      </w:r>
      <w:proofErr w:type="spellEnd"/>
      <w:r w:rsidRPr="00FE6C0A">
        <w:rPr>
          <w:rFonts w:asciiTheme="minorHAnsi" w:hAnsiTheme="minorHAnsi" w:cstheme="minorHAnsi"/>
          <w:lang w:val="en-GB"/>
        </w:rPr>
        <w:t>.</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 xml:space="preserve">20 years of imprisonment: </w:t>
      </w:r>
      <w:proofErr w:type="spellStart"/>
      <w:r w:rsidRPr="00FE6C0A">
        <w:rPr>
          <w:rFonts w:asciiTheme="minorHAnsi" w:hAnsiTheme="minorHAnsi" w:cstheme="minorHAnsi"/>
          <w:lang w:val="en-GB"/>
        </w:rPr>
        <w:t>Elbachir</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Khadda</w:t>
      </w:r>
      <w:proofErr w:type="spellEnd"/>
      <w:r w:rsidRPr="00FE6C0A">
        <w:rPr>
          <w:rFonts w:asciiTheme="minorHAnsi" w:hAnsiTheme="minorHAnsi" w:cstheme="minorHAnsi"/>
          <w:lang w:val="en-GB"/>
        </w:rPr>
        <w:t>, Mohammad El-</w:t>
      </w:r>
      <w:proofErr w:type="spellStart"/>
      <w:r w:rsidRPr="00FE6C0A">
        <w:rPr>
          <w:rFonts w:asciiTheme="minorHAnsi" w:hAnsiTheme="minorHAnsi" w:cstheme="minorHAnsi"/>
          <w:lang w:val="en-GB"/>
        </w:rPr>
        <w:t>ayoubi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Mohammar</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Tahlil</w:t>
      </w:r>
      <w:proofErr w:type="spellEnd"/>
      <w:r w:rsidRPr="00FE6C0A">
        <w:rPr>
          <w:rFonts w:asciiTheme="minorHAnsi" w:hAnsiTheme="minorHAnsi" w:cstheme="minorHAnsi"/>
          <w:lang w:val="en-GB"/>
        </w:rPr>
        <w:t>.</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Just for the duration of preventive detention – released:</w:t>
      </w:r>
      <w:r>
        <w:rPr>
          <w:rFonts w:asciiTheme="minorHAnsi" w:hAnsiTheme="minorHAnsi" w:cstheme="minorHAnsi"/>
          <w:lang w:val="en-GB"/>
        </w:rPr>
        <w:t xml:space="preserve"> </w:t>
      </w:r>
      <w:proofErr w:type="spellStart"/>
      <w:r w:rsidRPr="00FE6C0A">
        <w:rPr>
          <w:rFonts w:asciiTheme="minorHAnsi" w:hAnsiTheme="minorHAnsi" w:cstheme="minorHAnsi"/>
          <w:lang w:val="en-GB"/>
        </w:rPr>
        <w:t>Ettaki</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Almachdoufi</w:t>
      </w:r>
      <w:proofErr w:type="spellEnd"/>
      <w:r w:rsidRPr="00FE6C0A">
        <w:rPr>
          <w:rFonts w:asciiTheme="minorHAnsi" w:hAnsiTheme="minorHAnsi" w:cstheme="minorHAnsi"/>
          <w:lang w:val="en-GB"/>
        </w:rPr>
        <w:t>, </w:t>
      </w:r>
      <w:proofErr w:type="spellStart"/>
      <w:r w:rsidRPr="00FE6C0A">
        <w:rPr>
          <w:rFonts w:asciiTheme="minorHAnsi" w:hAnsiTheme="minorHAnsi" w:cstheme="minorHAnsi"/>
          <w:lang w:val="en-GB"/>
        </w:rPr>
        <w:t>Abderrahman</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Zayyou</w:t>
      </w:r>
      <w:proofErr w:type="spellEnd"/>
      <w:r w:rsidRPr="00FE6C0A">
        <w:rPr>
          <w:rFonts w:asciiTheme="minorHAnsi" w:hAnsiTheme="minorHAnsi" w:cstheme="minorHAnsi"/>
          <w:lang w:val="en-GB"/>
        </w:rPr>
        <w:t>.</w:t>
      </w:r>
    </w:p>
    <w:p w:rsidR="00180A6C" w:rsidRPr="00FE6C0A" w:rsidRDefault="00180A6C" w:rsidP="00180A6C">
      <w:pPr>
        <w:pStyle w:val="Paragraphedeliste"/>
        <w:jc w:val="both"/>
        <w:rPr>
          <w:rFonts w:asciiTheme="minorHAnsi" w:hAnsiTheme="minorHAnsi" w:cstheme="minorHAnsi"/>
          <w:lang w:val="en-GB"/>
        </w:rPr>
      </w:pP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There is inconsistence  among the  reports of  international organizations attended the phases of  </w:t>
      </w:r>
      <w:proofErr w:type="spellStart"/>
      <w:r w:rsidRPr="00FE6C0A">
        <w:rPr>
          <w:rFonts w:asciiTheme="minorHAnsi" w:hAnsiTheme="minorHAnsi" w:cstheme="minorHAnsi"/>
          <w:lang w:val="en-GB"/>
        </w:rPr>
        <w:t>Gdei</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mIzik</w:t>
      </w:r>
      <w:proofErr w:type="spellEnd"/>
      <w:r w:rsidRPr="00FE6C0A">
        <w:rPr>
          <w:rFonts w:asciiTheme="minorHAnsi" w:hAnsiTheme="minorHAnsi" w:cstheme="minorHAnsi"/>
          <w:lang w:val="en-GB"/>
        </w:rPr>
        <w:t xml:space="preserve"> detainees   trial, in that some of them reported the existence of fair trial conditions and others documented the absence of such conditions</w:t>
      </w:r>
      <w:r w:rsidRPr="00FE6C0A">
        <w:rPr>
          <w:rFonts w:asciiTheme="minorHAnsi" w:hAnsiTheme="minorHAnsi" w:cstheme="minorHAnsi"/>
          <w:lang w:val="en-GB"/>
        </w:rPr>
        <w:footnoteReference w:id="59"/>
      </w:r>
      <w:r w:rsidRPr="00FE6C0A">
        <w:rPr>
          <w:rFonts w:asciiTheme="minorHAnsi" w:hAnsiTheme="minorHAnsi" w:cstheme="minorHAnsi"/>
          <w:lang w:val="en-GB"/>
        </w:rPr>
        <w:t>.</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the basis of going beyond the controversy of being an exceptional court because the accused shall not stand in front of any judge other than the competent one, at the level of </w:t>
      </w:r>
      <w:r w:rsidRPr="00FE6C0A">
        <w:rPr>
          <w:rFonts w:cstheme="minorHAnsi"/>
          <w:lang w:val="en-GB"/>
        </w:rPr>
        <w:t>the trail</w:t>
      </w:r>
      <w:r w:rsidRPr="00FE6C0A">
        <w:rPr>
          <w:rFonts w:asciiTheme="minorHAnsi" w:hAnsiTheme="minorHAnsi" w:cstheme="minorHAnsi"/>
          <w:lang w:val="en-GB"/>
        </w:rPr>
        <w:t xml:space="preserve"> proceedings, annoying is the lack of taking into account the contradiction of the accounts of the accused detainees with the their confessions </w:t>
      </w:r>
      <w:r w:rsidRPr="00FE6C0A">
        <w:rPr>
          <w:rFonts w:cstheme="minorHAnsi"/>
          <w:lang w:val="en-GB"/>
        </w:rPr>
        <w:t>minutes of</w:t>
      </w:r>
      <w:r w:rsidRPr="00FE6C0A">
        <w:rPr>
          <w:rFonts w:asciiTheme="minorHAnsi" w:hAnsiTheme="minorHAnsi" w:cstheme="minorHAnsi"/>
          <w:lang w:val="en-GB"/>
        </w:rPr>
        <w:t xml:space="preserve"> the judicial police which they deemed to be extracted under torture.  Accordingly, it was necessary to exclude the minutes of the judicial police and confine to what took place during trial owing to the reasonable  doubt  towards its credibility, exposing  the defendants  to the medical test  due to  claiming undergoing torture, nor  conducting scientific test on the confiscated items and observing its matching with prints, nor taking  into account the inability of the eyewitness to recognize the defendants or the eyewitness of negation or summoning others to confirm facts  that the defendants stated. Worth remembering  is that Art 13 of the convention  against torture  and any other form of ill-treatment or cruel or inhuman or degrading  punishment,  sets forth the following: “Any state </w:t>
      </w:r>
      <w:r w:rsidRPr="00FE6C0A">
        <w:rPr>
          <w:rFonts w:asciiTheme="minorHAnsi" w:hAnsiTheme="minorHAnsi" w:cstheme="minorHAnsi"/>
          <w:lang w:val="en-GB"/>
        </w:rPr>
        <w:lastRenderedPageBreak/>
        <w:t>part of the convention is obliged to ensure  avoidance of citing accounts  proved to be  produced under torture as a proof in any proceedings  unless that is levelled against an individual  charged with  committing torture as a proof to produce such accounts”.</w:t>
      </w:r>
    </w:p>
    <w:p w:rsidR="00180A6C" w:rsidRPr="00FE6C0A" w:rsidRDefault="00180A6C" w:rsidP="00180A6C">
      <w:pPr>
        <w:pStyle w:val="Paragraphedeliste"/>
        <w:jc w:val="both"/>
        <w:rPr>
          <w:rFonts w:asciiTheme="minorHAnsi" w:hAnsiTheme="minorHAnsi" w:cstheme="minorHAnsi"/>
          <w:lang w:val="en-GB"/>
        </w:rPr>
      </w:pPr>
    </w:p>
    <w:p w:rsidR="00180A6C" w:rsidRPr="00FE6C0A" w:rsidRDefault="00180A6C" w:rsidP="00180A6C">
      <w:pPr>
        <w:pStyle w:val="Paragraphedeliste"/>
        <w:jc w:val="both"/>
        <w:rPr>
          <w:rFonts w:asciiTheme="minorHAnsi" w:hAnsiTheme="minorHAnsi" w:cstheme="minorHAnsi"/>
          <w:b/>
          <w:bCs/>
          <w:lang w:val="en-GB"/>
        </w:rPr>
      </w:pPr>
      <w:r w:rsidRPr="00FE6C0A">
        <w:rPr>
          <w:rFonts w:cstheme="minorHAnsi"/>
          <w:b/>
          <w:bCs/>
          <w:lang w:val="en-GB"/>
        </w:rPr>
        <w:t>Ensuing Developments</w:t>
      </w:r>
    </w:p>
    <w:p w:rsidR="00180A6C" w:rsidRPr="00FE6C0A" w:rsidRDefault="00180A6C" w:rsidP="00180A6C">
      <w:pPr>
        <w:pStyle w:val="Paragraphedeliste"/>
        <w:jc w:val="both"/>
        <w:rPr>
          <w:rFonts w:asciiTheme="minorHAnsi" w:hAnsiTheme="minorHAnsi" w:cstheme="minorHAnsi"/>
          <w:rtl/>
          <w:lang w:val="en-GB"/>
        </w:rPr>
      </w:pPr>
    </w:p>
    <w:p w:rsidR="00180A6C" w:rsidRPr="00FE6C0A" w:rsidRDefault="00180A6C" w:rsidP="00180A6C">
      <w:pPr>
        <w:pStyle w:val="Paragraphedeliste"/>
        <w:numPr>
          <w:ilvl w:val="0"/>
          <w:numId w:val="8"/>
        </w:numPr>
        <w:jc w:val="both"/>
        <w:rPr>
          <w:rFonts w:asciiTheme="minorHAnsi" w:hAnsiTheme="minorHAnsi" w:cstheme="minorHAnsi"/>
          <w:rtl/>
          <w:lang w:val="en-GB"/>
        </w:rPr>
      </w:pPr>
      <w:r w:rsidRPr="00FE6C0A">
        <w:rPr>
          <w:rFonts w:asciiTheme="minorHAnsi" w:hAnsiTheme="minorHAnsi" w:cstheme="minorHAnsi"/>
          <w:lang w:val="en-GB"/>
        </w:rPr>
        <w:t xml:space="preserve">In January  2015,  ordinance n </w:t>
      </w:r>
      <w:r w:rsidRPr="00FE6C0A">
        <w:rPr>
          <w:rFonts w:asciiTheme="minorHAnsi" w:hAnsiTheme="minorHAnsi" w:cstheme="minorHAnsi"/>
          <w:rtl/>
          <w:lang w:val="en-GB"/>
        </w:rPr>
        <w:t xml:space="preserve"> 13-108</w:t>
      </w:r>
      <w:r w:rsidRPr="00FE6C0A">
        <w:rPr>
          <w:rFonts w:asciiTheme="minorHAnsi" w:hAnsiTheme="minorHAnsi" w:cstheme="minorHAnsi"/>
          <w:lang w:val="en-GB"/>
        </w:rPr>
        <w:t xml:space="preserve"> relative to military justice was issued; it is deemed a significant step in the appropriation of Moroccan legislations with the constitution and international criteria of human rights; it states what follows: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Rendering the military court an ordinary one competent  in accordance with the chapter 127 of the constitution and part of the national judicial system; it shall be subject to control of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The accused must not be tried in a military  court whatever the nature of the committed crimes and the perpetrator during peace;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Military agents must not appear in a military court concerning crimes of the public law they commit; they shall be tried in equal terms like citizens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Crimes targeting </w:t>
      </w:r>
      <w:r w:rsidRPr="00FE6C0A">
        <w:rPr>
          <w:rFonts w:cstheme="minorHAnsi"/>
          <w:lang w:val="en-GB"/>
        </w:rPr>
        <w:t>external security</w:t>
      </w:r>
      <w:r w:rsidRPr="00FE6C0A">
        <w:rPr>
          <w:rFonts w:asciiTheme="minorHAnsi" w:hAnsiTheme="minorHAnsi" w:cstheme="minorHAnsi"/>
          <w:lang w:val="en-GB"/>
        </w:rPr>
        <w:t xml:space="preserve"> of the state shall fall within the competence of ordinary penal justice; individuals less than 18 years </w:t>
      </w:r>
      <w:r w:rsidRPr="00FE6C0A">
        <w:rPr>
          <w:rFonts w:cstheme="minorHAnsi"/>
          <w:lang w:val="en-GB"/>
        </w:rPr>
        <w:t>old must</w:t>
      </w:r>
      <w:r w:rsidRPr="00FE6C0A">
        <w:rPr>
          <w:rFonts w:asciiTheme="minorHAnsi" w:hAnsiTheme="minorHAnsi" w:cstheme="minorHAnsi"/>
          <w:lang w:val="en-GB"/>
        </w:rPr>
        <w:t xml:space="preserve"> not appear in military court.</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Military court shall be given  the possibility to refer some of the cases presented to it to the  ordinary courts;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Penalty of harsh works must be removed from the penalties provided for by law. </w:t>
      </w:r>
    </w:p>
    <w:p w:rsidR="00180A6C" w:rsidRPr="00FE6C0A" w:rsidRDefault="00180A6C" w:rsidP="00180A6C">
      <w:pPr>
        <w:jc w:val="both"/>
        <w:rPr>
          <w:rFonts w:cstheme="minorHAnsi"/>
          <w:lang w:val="en-GB"/>
        </w:rPr>
      </w:pPr>
      <w:r w:rsidRPr="00FE6C0A">
        <w:rPr>
          <w:rFonts w:cstheme="minorHAnsi"/>
          <w:lang w:val="en-GB"/>
        </w:rPr>
        <w:t xml:space="preserve">Also, the law was based on the same principles and standards stipulated in the Criminal Code and Code of Criminal Procedure as general rules for suing individuals. It has defined dedicated three degrees of litigation (first instance, appeal, and Cassation). In addition to that, it stipulated the necessity of justifying the decisions of the military court, granting affected parties the right to demand their civil right, the deadlines of presenting complaints to the prosecution, the deadline of cassation appeal, the rules of requesting provisional release, case of judge slandering, the data to be provided in the sentence, and the rights of </w:t>
      </w:r>
      <w:r w:rsidRPr="00FE6C0A">
        <w:rPr>
          <w:rFonts w:cstheme="minorHAnsi"/>
          <w:lang w:val="en-US"/>
        </w:rPr>
        <w:t>defense</w:t>
      </w:r>
      <w:r w:rsidRPr="00FE6C0A">
        <w:rPr>
          <w:rFonts w:cstheme="minorHAnsi"/>
          <w:lang w:val="en-GB"/>
        </w:rPr>
        <w:t>.</w:t>
      </w:r>
    </w:p>
    <w:p w:rsidR="00180A6C" w:rsidRPr="00FE6C0A" w:rsidRDefault="00180A6C" w:rsidP="00180A6C">
      <w:pPr>
        <w:jc w:val="both"/>
        <w:rPr>
          <w:rFonts w:cstheme="minorHAnsi"/>
          <w:lang w:val="en-GB"/>
        </w:rPr>
      </w:pPr>
    </w:p>
    <w:p w:rsidR="00180A6C" w:rsidRPr="00FE6C0A" w:rsidRDefault="00180A6C" w:rsidP="006B249F">
      <w:pPr>
        <w:pStyle w:val="Paragraphedeliste"/>
        <w:numPr>
          <w:ilvl w:val="0"/>
          <w:numId w:val="8"/>
        </w:numPr>
        <w:jc w:val="both"/>
        <w:rPr>
          <w:rFonts w:asciiTheme="minorHAnsi" w:hAnsiTheme="minorHAnsi" w:cstheme="minorHAnsi"/>
          <w:lang w:val="en-US"/>
        </w:rPr>
      </w:pPr>
      <w:r w:rsidRPr="00FE6C0A">
        <w:rPr>
          <w:rFonts w:asciiTheme="minorHAnsi" w:hAnsiTheme="minorHAnsi" w:cstheme="minorHAnsi"/>
          <w:lang w:val="en-GB"/>
        </w:rPr>
        <w:t>In late April, reportages discussed the possibility</w:t>
      </w:r>
      <w:r w:rsidRPr="00FE6C0A">
        <w:rPr>
          <w:rFonts w:asciiTheme="minorHAnsi" w:hAnsiTheme="minorHAnsi" w:cstheme="minorHAnsi"/>
          <w:lang w:val="en-US"/>
        </w:rPr>
        <w:t xml:space="preserve">y of releasing </w:t>
      </w:r>
      <w:proofErr w:type="spellStart"/>
      <w:r w:rsidRPr="00FE6C0A">
        <w:rPr>
          <w:rFonts w:asciiTheme="minorHAnsi" w:hAnsiTheme="minorHAnsi" w:cstheme="minorHAnsi"/>
          <w:lang w:val="en-US"/>
        </w:rPr>
        <w:t>Gd</w:t>
      </w:r>
      <w:r w:rsidRPr="00FE6C0A">
        <w:rPr>
          <w:rFonts w:asciiTheme="minorHAnsi" w:hAnsiTheme="minorHAnsi" w:cstheme="minorHAnsi"/>
          <w:lang w:val="en-GB"/>
        </w:rPr>
        <w:t>im</w:t>
      </w:r>
      <w:proofErr w:type="spellEnd"/>
      <w:r>
        <w:rPr>
          <w:rFonts w:cstheme="minorHAnsi"/>
          <w:lang w:val="en-GB"/>
        </w:rPr>
        <w:t xml:space="preserve"> </w:t>
      </w:r>
      <w:proofErr w:type="spellStart"/>
      <w:r w:rsidRPr="00FE6C0A">
        <w:rPr>
          <w:rFonts w:asciiTheme="minorHAnsi" w:hAnsiTheme="minorHAnsi" w:cstheme="minorHAnsi"/>
          <w:lang w:val="en-GB"/>
        </w:rPr>
        <w:t>Izik</w:t>
      </w:r>
      <w:proofErr w:type="spellEnd"/>
      <w:r w:rsidRPr="00FE6C0A">
        <w:rPr>
          <w:rFonts w:asciiTheme="minorHAnsi" w:hAnsiTheme="minorHAnsi" w:cstheme="minorHAnsi"/>
          <w:lang w:val="en-GB"/>
        </w:rPr>
        <w:t xml:space="preserve"> prisoners along with their </w:t>
      </w:r>
      <w:proofErr w:type="spellStart"/>
      <w:r w:rsidRPr="00FE6C0A">
        <w:rPr>
          <w:rFonts w:asciiTheme="minorHAnsi" w:hAnsiTheme="minorHAnsi" w:cstheme="minorHAnsi"/>
          <w:lang w:val="en-GB"/>
        </w:rPr>
        <w:t>Salafi</w:t>
      </w:r>
      <w:proofErr w:type="spellEnd"/>
      <w:r w:rsidRPr="00FE6C0A">
        <w:rPr>
          <w:rFonts w:asciiTheme="minorHAnsi" w:hAnsiTheme="minorHAnsi" w:cstheme="minorHAnsi"/>
          <w:lang w:val="en-GB"/>
        </w:rPr>
        <w:t xml:space="preserve"> Jihadist counterparts. The commission received what could be considered confirmation of this news from some prisoners’ relatives, but these </w:t>
      </w:r>
      <w:r w:rsidRPr="00FE6C0A">
        <w:rPr>
          <w:rFonts w:asciiTheme="minorHAnsi" w:hAnsiTheme="minorHAnsi" w:cstheme="minorHAnsi"/>
          <w:lang w:val="en-US"/>
        </w:rPr>
        <w:t>promises of release</w:t>
      </w:r>
      <w:r w:rsidRPr="00FE6C0A">
        <w:rPr>
          <w:rFonts w:asciiTheme="minorHAnsi" w:hAnsiTheme="minorHAnsi" w:cstheme="minorHAnsi"/>
          <w:lang w:val="en-GB"/>
        </w:rPr>
        <w:t xml:space="preserve"> were not </w:t>
      </w:r>
      <w:r w:rsidRPr="00FE6C0A">
        <w:rPr>
          <w:rFonts w:asciiTheme="minorHAnsi" w:hAnsiTheme="minorHAnsi" w:cstheme="minorHAnsi"/>
          <w:lang w:val="en-US"/>
        </w:rPr>
        <w:t>fulfilled</w:t>
      </w:r>
      <w:r w:rsidRPr="00FE6C0A">
        <w:rPr>
          <w:rFonts w:asciiTheme="minorHAnsi" w:hAnsiTheme="minorHAnsi" w:cstheme="minorHAnsi"/>
          <w:lang w:val="en-GB"/>
        </w:rPr>
        <w:t xml:space="preserve"> and </w:t>
      </w:r>
      <w:r w:rsidRPr="00FE6C0A">
        <w:rPr>
          <w:rFonts w:asciiTheme="minorHAnsi" w:hAnsiTheme="minorHAnsi" w:cstheme="minorHAnsi"/>
          <w:lang w:val="en-US"/>
        </w:rPr>
        <w:t>the source of the news was not known. The minister of justice and freedoms said, in seminar on “Reform of the judiciary with a different perspective”,</w:t>
      </w:r>
      <w:r w:rsidRPr="00180A6C">
        <w:rPr>
          <w:rFonts w:asciiTheme="minorHAnsi" w:hAnsiTheme="minorHAnsi" w:cstheme="minorHAnsi"/>
          <w:vertAlign w:val="superscript"/>
        </w:rPr>
        <w:footnoteReference w:id="60"/>
      </w:r>
      <w:r w:rsidRPr="00FE6C0A">
        <w:rPr>
          <w:rFonts w:asciiTheme="minorHAnsi" w:hAnsiTheme="minorHAnsi" w:cstheme="minorHAnsi"/>
          <w:lang w:val="en-US"/>
        </w:rPr>
        <w:t xml:space="preserve"> “the only condition to retry the </w:t>
      </w:r>
      <w:proofErr w:type="spellStart"/>
      <w:r w:rsidRPr="00FE6C0A">
        <w:rPr>
          <w:rFonts w:asciiTheme="minorHAnsi" w:hAnsiTheme="minorHAnsi" w:cstheme="minorHAnsi"/>
          <w:lang w:val="en-US"/>
        </w:rPr>
        <w:t>Gdim</w:t>
      </w:r>
      <w:proofErr w:type="spellEnd"/>
      <w:r>
        <w:rPr>
          <w:rFonts w:cstheme="minorHAnsi"/>
          <w:lang w:val="en-US"/>
        </w:rPr>
        <w:t xml:space="preserve"> </w:t>
      </w:r>
      <w:proofErr w:type="spellStart"/>
      <w:r w:rsidRPr="00FE6C0A">
        <w:rPr>
          <w:rFonts w:asciiTheme="minorHAnsi" w:hAnsiTheme="minorHAnsi" w:cstheme="minorHAnsi"/>
          <w:lang w:val="en-US"/>
        </w:rPr>
        <w:t>Izik</w:t>
      </w:r>
      <w:proofErr w:type="spellEnd"/>
      <w:r w:rsidRPr="00FE6C0A">
        <w:rPr>
          <w:rFonts w:asciiTheme="minorHAnsi" w:hAnsiTheme="minorHAnsi" w:cstheme="minorHAnsi"/>
          <w:lang w:val="en-US"/>
        </w:rPr>
        <w:t xml:space="preserve"> suspects before the Court of Appeal is that the judges of the Court of Cassation accept the appeal filed to them and overturn the judgment of the military court in Rabat”.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US"/>
        </w:rPr>
        <w:t xml:space="preserve">observed that some political, civil, and rights bodies were convinced of the necessity to release </w:t>
      </w:r>
      <w:proofErr w:type="spellStart"/>
      <w:r w:rsidRPr="00FE6C0A">
        <w:rPr>
          <w:rFonts w:asciiTheme="minorHAnsi" w:hAnsiTheme="minorHAnsi" w:cstheme="minorHAnsi"/>
          <w:lang w:val="en-US"/>
        </w:rPr>
        <w:t>Gdim</w:t>
      </w:r>
      <w:proofErr w:type="spellEnd"/>
      <w:r>
        <w:rPr>
          <w:rFonts w:asciiTheme="minorHAnsi" w:hAnsiTheme="minorHAnsi" w:cstheme="minorHAnsi"/>
          <w:lang w:val="en-US"/>
        </w:rPr>
        <w:t xml:space="preserve"> </w:t>
      </w:r>
      <w:proofErr w:type="spellStart"/>
      <w:r w:rsidRPr="00FE6C0A">
        <w:rPr>
          <w:rFonts w:asciiTheme="minorHAnsi" w:hAnsiTheme="minorHAnsi" w:cstheme="minorHAnsi"/>
          <w:lang w:val="en-US"/>
        </w:rPr>
        <w:t>Izik</w:t>
      </w:r>
      <w:proofErr w:type="spellEnd"/>
      <w:r w:rsidRPr="00FE6C0A">
        <w:rPr>
          <w:rFonts w:asciiTheme="minorHAnsi" w:hAnsiTheme="minorHAnsi" w:cstheme="minorHAnsi"/>
          <w:lang w:val="en-US"/>
        </w:rPr>
        <w:t xml:space="preserve"> prisoners and retry them.</w:t>
      </w:r>
    </w:p>
    <w:p w:rsidR="00443577" w:rsidRDefault="00443577" w:rsidP="00180A6C">
      <w:pPr>
        <w:jc w:val="both"/>
        <w:rPr>
          <w:rFonts w:cstheme="minorHAnsi"/>
          <w:b/>
          <w:bCs/>
          <w:lang w:val="en-US"/>
        </w:rPr>
      </w:pPr>
    </w:p>
    <w:p w:rsidR="00443577" w:rsidRDefault="00443577" w:rsidP="00180A6C">
      <w:pPr>
        <w:jc w:val="both"/>
        <w:rPr>
          <w:rFonts w:cstheme="minorHAnsi"/>
          <w:b/>
          <w:bCs/>
          <w:lang w:val="en-US"/>
        </w:rPr>
      </w:pPr>
    </w:p>
    <w:p w:rsidR="00180A6C" w:rsidRPr="00FE6C0A" w:rsidRDefault="00180A6C" w:rsidP="00180A6C">
      <w:pPr>
        <w:jc w:val="both"/>
        <w:rPr>
          <w:rFonts w:cstheme="minorHAnsi"/>
          <w:b/>
          <w:bCs/>
          <w:lang w:val="en-US"/>
        </w:rPr>
      </w:pPr>
      <w:r w:rsidRPr="00FE6C0A">
        <w:rPr>
          <w:rFonts w:cstheme="minorHAnsi"/>
          <w:b/>
          <w:bCs/>
          <w:lang w:val="en-US"/>
        </w:rPr>
        <w:lastRenderedPageBreak/>
        <w:t>IV- Recommendations</w:t>
      </w:r>
    </w:p>
    <w:p w:rsidR="00180A6C" w:rsidRPr="00FE6C0A" w:rsidRDefault="00180A6C" w:rsidP="00443577">
      <w:pPr>
        <w:jc w:val="both"/>
        <w:rPr>
          <w:rFonts w:cstheme="minorHAnsi"/>
          <w:b/>
          <w:bCs/>
          <w:lang w:val="en-GB"/>
        </w:rPr>
      </w:pPr>
      <w:r w:rsidRPr="00FE6C0A">
        <w:rPr>
          <w:rFonts w:cstheme="minorHAnsi"/>
          <w:b/>
          <w:bCs/>
          <w:lang w:val="en-GB"/>
        </w:rPr>
        <w:t xml:space="preserve">In the light of the realistic diagnosis mentioned in the report on the situation of human rights in </w:t>
      </w:r>
      <w:proofErr w:type="spellStart"/>
      <w:r w:rsidRPr="00FE6C0A">
        <w:rPr>
          <w:rFonts w:cstheme="minorHAnsi"/>
          <w:b/>
          <w:bCs/>
          <w:lang w:val="en-GB"/>
        </w:rPr>
        <w:t>Laâyoune</w:t>
      </w:r>
      <w:proofErr w:type="spellEnd"/>
      <w:r w:rsidRPr="00FE6C0A">
        <w:rPr>
          <w:rFonts w:cstheme="minorHAnsi"/>
          <w:b/>
          <w:bCs/>
          <w:lang w:val="en-GB"/>
        </w:rPr>
        <w:t xml:space="preserve">, the </w:t>
      </w:r>
      <w:r w:rsidR="00443577" w:rsidRPr="006B249F">
        <w:rPr>
          <w:rFonts w:cstheme="minorHAnsi"/>
          <w:b/>
          <w:bCs/>
          <w:lang w:val="en-US"/>
        </w:rPr>
        <w:t>National Instance of Human Rights</w:t>
      </w:r>
      <w:r w:rsidRPr="00FE6C0A">
        <w:rPr>
          <w:rFonts w:cstheme="minorHAnsi"/>
          <w:b/>
          <w:bCs/>
          <w:lang w:val="en-GB"/>
        </w:rPr>
        <w:t xml:space="preserve">, in its capacity </w:t>
      </w:r>
      <w:r w:rsidR="00443577">
        <w:rPr>
          <w:rFonts w:cstheme="minorHAnsi"/>
          <w:b/>
          <w:bCs/>
          <w:lang w:val="en-GB"/>
        </w:rPr>
        <w:t xml:space="preserve">as a </w:t>
      </w:r>
      <w:r w:rsidRPr="00FE6C0A">
        <w:rPr>
          <w:rFonts w:cstheme="minorHAnsi"/>
          <w:b/>
          <w:bCs/>
          <w:lang w:val="en-GB"/>
        </w:rPr>
        <w:t xml:space="preserve">non-governmental independent mechanism among other mechanisms of monitoring the human rights situation and reporting it, and as a suggesting power, recommends the following: </w:t>
      </w:r>
    </w:p>
    <w:p w:rsidR="00180A6C" w:rsidRPr="00FE6C0A" w:rsidRDefault="00180A6C" w:rsidP="00180A6C">
      <w:pPr>
        <w:pStyle w:val="Paragraphedeliste"/>
        <w:numPr>
          <w:ilvl w:val="0"/>
          <w:numId w:val="8"/>
        </w:numPr>
        <w:jc w:val="both"/>
        <w:rPr>
          <w:rFonts w:asciiTheme="minorHAnsi" w:hAnsiTheme="minorHAnsi" w:cstheme="minorHAnsi"/>
          <w:b/>
          <w:bCs/>
          <w:lang w:val="en-GB"/>
        </w:rPr>
      </w:pPr>
      <w:r w:rsidRPr="00FE6C0A">
        <w:rPr>
          <w:rFonts w:asciiTheme="minorHAnsi" w:hAnsiTheme="minorHAnsi" w:cstheme="minorHAnsi"/>
          <w:b/>
          <w:bCs/>
          <w:lang w:val="en-GB"/>
        </w:rPr>
        <w:t>To the Moroccan Government:</w:t>
      </w:r>
    </w:p>
    <w:p w:rsidR="00180A6C" w:rsidRPr="00FE6C0A" w:rsidRDefault="00180A6C" w:rsidP="00180A6C">
      <w:pPr>
        <w:pStyle w:val="Paragraphedeliste"/>
        <w:numPr>
          <w:ilvl w:val="0"/>
          <w:numId w:val="15"/>
        </w:numPr>
        <w:jc w:val="both"/>
        <w:rPr>
          <w:rFonts w:asciiTheme="minorHAnsi" w:hAnsiTheme="minorHAnsi" w:cstheme="minorHAnsi"/>
          <w:b/>
          <w:bCs/>
          <w:lang w:val="en-GB"/>
        </w:rPr>
      </w:pPr>
      <w:r w:rsidRPr="00FE6C0A">
        <w:rPr>
          <w:rFonts w:asciiTheme="minorHAnsi" w:hAnsiTheme="minorHAnsi" w:cstheme="minorHAnsi"/>
          <w:b/>
          <w:bCs/>
          <w:lang w:val="en-GB"/>
        </w:rPr>
        <w:t xml:space="preserve">The citizen’s trust in the country’s organs should be enhanced. These organs should be looked at as being found to protect and serve the citizens. This requires full respect for the human rights and the rule of law as the highest expression of the nation’s sovereignty, and this through: </w:t>
      </w:r>
    </w:p>
    <w:p w:rsidR="00180A6C" w:rsidRPr="00FE6C0A" w:rsidRDefault="00180A6C" w:rsidP="00180A6C">
      <w:pPr>
        <w:pStyle w:val="Paragraphedeliste"/>
        <w:numPr>
          <w:ilvl w:val="0"/>
          <w:numId w:val="14"/>
        </w:numPr>
        <w:ind w:left="1134"/>
        <w:jc w:val="both"/>
        <w:rPr>
          <w:rFonts w:asciiTheme="minorHAnsi" w:hAnsiTheme="minorHAnsi" w:cstheme="minorHAnsi"/>
          <w:b/>
          <w:bCs/>
          <w:lang w:val="en-US"/>
        </w:rPr>
      </w:pPr>
      <w:r w:rsidRPr="00FE6C0A">
        <w:rPr>
          <w:rFonts w:asciiTheme="minorHAnsi" w:hAnsiTheme="minorHAnsi" w:cstheme="minorHAnsi"/>
          <w:b/>
          <w:bCs/>
          <w:lang w:val="en-US"/>
        </w:rPr>
        <w:t>The amendment of the Code of Public freedoms in order to be in agreement with the enforcement of the constitution requirements  regarding freedoms, especially the right to assembly, the enacting of strike and union law, and the enacting of legislation to embody coordination as being civil entities or facilitating their integration in the framework of associations.</w:t>
      </w:r>
    </w:p>
    <w:p w:rsidR="00180A6C" w:rsidRPr="00FE6C0A" w:rsidRDefault="00180A6C" w:rsidP="00180A6C">
      <w:pPr>
        <w:pStyle w:val="Paragraphedeliste"/>
        <w:numPr>
          <w:ilvl w:val="0"/>
          <w:numId w:val="14"/>
        </w:numPr>
        <w:ind w:left="1134"/>
        <w:jc w:val="both"/>
        <w:rPr>
          <w:rFonts w:asciiTheme="minorHAnsi" w:hAnsiTheme="minorHAnsi" w:cstheme="minorHAnsi"/>
          <w:b/>
          <w:bCs/>
          <w:lang w:val="en-US"/>
        </w:rPr>
      </w:pPr>
      <w:r w:rsidRPr="00FE6C0A">
        <w:rPr>
          <w:rFonts w:asciiTheme="minorHAnsi" w:hAnsiTheme="minorHAnsi" w:cstheme="minorHAnsi"/>
          <w:b/>
          <w:bCs/>
          <w:lang w:val="en-US"/>
        </w:rPr>
        <w:t>The expansion of the participatory approach through involving civil mechanisms in the decision making, the adoption of the principle of contracting with officials, the establishment of transparent institutional mechanisms for oversight, and the supporting of civil mechanisms.</w:t>
      </w:r>
    </w:p>
    <w:p w:rsidR="00180A6C" w:rsidRPr="00FE6C0A" w:rsidRDefault="00180A6C" w:rsidP="00180A6C">
      <w:pPr>
        <w:pStyle w:val="Paragraphedeliste"/>
        <w:numPr>
          <w:ilvl w:val="0"/>
          <w:numId w:val="14"/>
        </w:numPr>
        <w:ind w:left="1134"/>
        <w:jc w:val="both"/>
        <w:rPr>
          <w:rFonts w:asciiTheme="minorHAnsi" w:hAnsiTheme="minorHAnsi" w:cstheme="minorHAnsi"/>
          <w:b/>
          <w:bCs/>
          <w:lang w:val="en-US"/>
        </w:rPr>
      </w:pPr>
      <w:r w:rsidRPr="00FE6C0A">
        <w:rPr>
          <w:rFonts w:asciiTheme="minorHAnsi" w:hAnsiTheme="minorHAnsi" w:cstheme="minorHAnsi"/>
          <w:b/>
          <w:bCs/>
          <w:lang w:val="en-US"/>
        </w:rPr>
        <w:t>Granting legally authorized associations a temporary receipt immediately after submitting their establishment authorization, pursuant to the Chapter 5 of the decree of the formation of associations, the abolishment of any system of preliminary oversight or investigation before granting the temporary receipt. The propagation of unrecognized entities should be seen as a result of the obstacles posed by the authorities to the formation of some associations.</w:t>
      </w:r>
    </w:p>
    <w:p w:rsidR="00180A6C" w:rsidRPr="00FE6C0A" w:rsidRDefault="00180A6C" w:rsidP="00180A6C">
      <w:pPr>
        <w:pStyle w:val="Paragraphedeliste"/>
        <w:numPr>
          <w:ilvl w:val="0"/>
          <w:numId w:val="14"/>
        </w:numPr>
        <w:ind w:left="1134"/>
        <w:jc w:val="both"/>
        <w:rPr>
          <w:rFonts w:asciiTheme="minorHAnsi" w:hAnsiTheme="minorHAnsi" w:cstheme="minorHAnsi"/>
          <w:b/>
          <w:bCs/>
          <w:lang w:val="en-US"/>
        </w:rPr>
      </w:pPr>
      <w:r w:rsidRPr="00FE6C0A">
        <w:rPr>
          <w:rFonts w:asciiTheme="minorHAnsi" w:hAnsiTheme="minorHAnsi" w:cstheme="minorHAnsi"/>
          <w:b/>
          <w:bCs/>
          <w:lang w:val="en-US"/>
        </w:rPr>
        <w:t xml:space="preserve">Auditing the financial statements of the associations which benefit from the public support and all of the entities which benefit from the funds of the human initiative or the public funds. Keenness for ensuring the independence of the civil action. The issuance of regulation of conditional </w:t>
      </w:r>
      <w:proofErr w:type="spellStart"/>
      <w:r w:rsidRPr="00FE6C0A">
        <w:rPr>
          <w:rFonts w:asciiTheme="minorHAnsi" w:hAnsiTheme="minorHAnsi" w:cstheme="minorHAnsi"/>
          <w:b/>
          <w:bCs/>
          <w:lang w:val="en-US"/>
        </w:rPr>
        <w:t>donorships</w:t>
      </w:r>
      <w:proofErr w:type="spellEnd"/>
      <w:r w:rsidRPr="00FE6C0A">
        <w:rPr>
          <w:rFonts w:asciiTheme="minorHAnsi" w:hAnsiTheme="minorHAnsi" w:cstheme="minorHAnsi"/>
          <w:b/>
          <w:bCs/>
          <w:lang w:val="en-US"/>
        </w:rPr>
        <w:t>.</w:t>
      </w:r>
    </w:p>
    <w:p w:rsidR="00180A6C" w:rsidRPr="00FE6C0A" w:rsidRDefault="00180A6C" w:rsidP="00180A6C">
      <w:pPr>
        <w:pStyle w:val="Paragraphedeliste"/>
        <w:jc w:val="both"/>
        <w:rPr>
          <w:rFonts w:asciiTheme="minorHAnsi" w:hAnsiTheme="minorHAnsi" w:cstheme="minorHAnsi"/>
          <w:b/>
          <w:bCs/>
          <w:lang w:val="en-US"/>
        </w:rPr>
      </w:pP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 xml:space="preserve">A prison institution must be established with world class characteristics in </w:t>
      </w:r>
      <w:proofErr w:type="spellStart"/>
      <w:r w:rsidRPr="00FE6C0A">
        <w:rPr>
          <w:rFonts w:asciiTheme="minorHAnsi" w:hAnsiTheme="minorHAnsi" w:cstheme="minorHAnsi"/>
          <w:b/>
          <w:bCs/>
          <w:lang w:val="en-US" w:bidi="ar-MA"/>
        </w:rPr>
        <w:t>La</w:t>
      </w:r>
      <w:r>
        <w:rPr>
          <w:rFonts w:asciiTheme="minorHAnsi" w:hAnsiTheme="minorHAnsi" w:cstheme="minorHAnsi"/>
          <w:b/>
          <w:bCs/>
          <w:lang w:val="en-US" w:bidi="ar-MA"/>
        </w:rPr>
        <w:t>â</w:t>
      </w:r>
      <w:r w:rsidRPr="00FE6C0A">
        <w:rPr>
          <w:rFonts w:asciiTheme="minorHAnsi" w:hAnsiTheme="minorHAnsi" w:cstheme="minorHAnsi"/>
          <w:b/>
          <w:bCs/>
          <w:lang w:val="en-US" w:bidi="ar-MA"/>
        </w:rPr>
        <w:t>youne</w:t>
      </w:r>
      <w:proofErr w:type="spellEnd"/>
      <w:r w:rsidRPr="00FE6C0A">
        <w:rPr>
          <w:rFonts w:asciiTheme="minorHAnsi" w:hAnsiTheme="minorHAnsi" w:cstheme="minorHAnsi"/>
          <w:b/>
          <w:bCs/>
          <w:lang w:val="en-US" w:bidi="ar-MA"/>
        </w:rPr>
        <w:t>, and should be able to play its role in refinement and psychological and professional rehabilitation in order to reintegrate in society after serving their time, and to find alternatives to pre-trial detention and implement parole;</w:t>
      </w: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proofErr w:type="spellStart"/>
      <w:r w:rsidRPr="00FE6C0A">
        <w:rPr>
          <w:rFonts w:asciiTheme="minorHAnsi" w:hAnsiTheme="minorHAnsi" w:cstheme="minorHAnsi"/>
          <w:b/>
          <w:bCs/>
          <w:lang w:val="en-US" w:bidi="ar-MA"/>
        </w:rPr>
        <w:t>Gdim</w:t>
      </w:r>
      <w:proofErr w:type="spellEnd"/>
      <w:r>
        <w:rPr>
          <w:rFonts w:cstheme="minorHAnsi"/>
          <w:b/>
          <w:bCs/>
          <w:lang w:val="en-US" w:bidi="ar-MA"/>
        </w:rPr>
        <w:t xml:space="preserve"> </w:t>
      </w:r>
      <w:proofErr w:type="spellStart"/>
      <w:r w:rsidRPr="00FE6C0A">
        <w:rPr>
          <w:rFonts w:asciiTheme="minorHAnsi" w:hAnsiTheme="minorHAnsi" w:cstheme="minorHAnsi"/>
          <w:b/>
          <w:bCs/>
          <w:lang w:val="en-US" w:bidi="ar-MA"/>
        </w:rPr>
        <w:t>Izik</w:t>
      </w:r>
      <w:proofErr w:type="spellEnd"/>
      <w:r w:rsidRPr="00FE6C0A">
        <w:rPr>
          <w:rFonts w:asciiTheme="minorHAnsi" w:hAnsiTheme="minorHAnsi" w:cstheme="minorHAnsi"/>
          <w:b/>
          <w:bCs/>
          <w:lang w:val="en-US" w:bidi="ar-MA"/>
        </w:rPr>
        <w:t xml:space="preserve"> detainees must be released and be prosecuted again before a court as civilians and with all national and international legal guarantees related to guaranteeing a fair trial;</w:t>
      </w: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It is crucial to think that elevating human rights within security institutions requires the establishment of preventive mechanisms to guarantee the respects of these human rights, and to address the issue of prison crowdedness.</w:t>
      </w:r>
    </w:p>
    <w:p w:rsidR="00180A6C" w:rsidRPr="00A50057" w:rsidRDefault="00180A6C" w:rsidP="00A50057">
      <w:pPr>
        <w:pStyle w:val="Paragraphedeliste"/>
        <w:numPr>
          <w:ilvl w:val="0"/>
          <w:numId w:val="8"/>
        </w:numPr>
        <w:jc w:val="both"/>
        <w:rPr>
          <w:rFonts w:cstheme="minorHAnsi"/>
          <w:b/>
          <w:bCs/>
          <w:lang w:val="en-US" w:bidi="ar-MA"/>
        </w:rPr>
      </w:pPr>
      <w:bookmarkStart w:id="0" w:name="_GoBack"/>
      <w:bookmarkEnd w:id="0"/>
      <w:r w:rsidRPr="00A50057">
        <w:rPr>
          <w:rFonts w:cstheme="minorHAnsi"/>
          <w:b/>
          <w:bCs/>
          <w:lang w:val="en-US" w:bidi="ar-MA"/>
        </w:rPr>
        <w:t xml:space="preserve">To governing institutions in </w:t>
      </w:r>
      <w:proofErr w:type="spellStart"/>
      <w:r w:rsidRPr="00A50057">
        <w:rPr>
          <w:rFonts w:cstheme="minorHAnsi"/>
          <w:b/>
          <w:bCs/>
          <w:lang w:val="en-US" w:bidi="ar-MA"/>
        </w:rPr>
        <w:t>Laâyoune</w:t>
      </w:r>
      <w:proofErr w:type="spellEnd"/>
      <w:r w:rsidRPr="00A50057">
        <w:rPr>
          <w:rFonts w:cstheme="minorHAnsi"/>
          <w:b/>
          <w:bCs/>
          <w:lang w:val="en-US" w:bidi="ar-MA"/>
        </w:rPr>
        <w:t>:</w:t>
      </w:r>
    </w:p>
    <w:p w:rsidR="00180A6C" w:rsidRPr="00FE6C0A" w:rsidRDefault="00180A6C" w:rsidP="006C5D3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 xml:space="preserve">The </w:t>
      </w:r>
      <w:r w:rsidR="006C5D3C" w:rsidRPr="006C5D3C">
        <w:rPr>
          <w:rFonts w:asciiTheme="minorHAnsi" w:hAnsiTheme="minorHAnsi" w:cstheme="minorHAnsi"/>
          <w:b/>
          <w:bCs/>
          <w:lang w:val="en-US" w:bidi="ar-MA"/>
        </w:rPr>
        <w:t>National Instance of Human Rights</w:t>
      </w:r>
      <w:r w:rsidR="006C5D3C" w:rsidRPr="006C5D3C">
        <w:rPr>
          <w:rFonts w:asciiTheme="minorHAnsi" w:hAnsiTheme="minorHAnsi" w:cstheme="minorHAnsi"/>
          <w:b/>
          <w:bCs/>
          <w:lang w:val="en-GB" w:bidi="ar-MA"/>
        </w:rPr>
        <w:t xml:space="preserve"> </w:t>
      </w:r>
      <w:r w:rsidRPr="00FE6C0A">
        <w:rPr>
          <w:rFonts w:asciiTheme="minorHAnsi" w:hAnsiTheme="minorHAnsi" w:cstheme="minorHAnsi"/>
          <w:b/>
          <w:bCs/>
          <w:lang w:val="en-US" w:bidi="ar-MA"/>
        </w:rPr>
        <w:t xml:space="preserve">registers a significant decrease in the pace of protests and manifestations, and authorities relatively leaning to dialogue, it encourages the local authorities to organize the population and to keep the communicative approach </w:t>
      </w:r>
      <w:r w:rsidRPr="00FE6C0A">
        <w:rPr>
          <w:rFonts w:asciiTheme="minorHAnsi" w:hAnsiTheme="minorHAnsi" w:cstheme="minorHAnsi"/>
          <w:b/>
          <w:bCs/>
          <w:lang w:val="en-US" w:bidi="ar-MA"/>
        </w:rPr>
        <w:lastRenderedPageBreak/>
        <w:t>with them, and recommends a strong communication with the different civil organizations and benefit from their perception in the management of domestic matters;</w:t>
      </w:r>
    </w:p>
    <w:p w:rsidR="00180A6C" w:rsidRPr="00FE6C0A" w:rsidRDefault="00180A6C" w:rsidP="006C5D3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 xml:space="preserve">The </w:t>
      </w:r>
      <w:r w:rsidR="006C5D3C" w:rsidRPr="006C5D3C">
        <w:rPr>
          <w:rFonts w:asciiTheme="minorHAnsi" w:hAnsiTheme="minorHAnsi" w:cstheme="minorHAnsi"/>
          <w:b/>
          <w:bCs/>
          <w:lang w:val="en-US" w:bidi="ar-MA"/>
        </w:rPr>
        <w:t>National Instance of Human Rights</w:t>
      </w:r>
      <w:r w:rsidR="006C5D3C" w:rsidRPr="006C5D3C">
        <w:rPr>
          <w:rFonts w:asciiTheme="minorHAnsi" w:hAnsiTheme="minorHAnsi" w:cstheme="minorHAnsi"/>
          <w:b/>
          <w:bCs/>
          <w:lang w:val="en-GB" w:bidi="ar-MA"/>
        </w:rPr>
        <w:t xml:space="preserve"> </w:t>
      </w:r>
      <w:r w:rsidRPr="00FE6C0A">
        <w:rPr>
          <w:rFonts w:asciiTheme="minorHAnsi" w:hAnsiTheme="minorHAnsi" w:cstheme="minorHAnsi"/>
          <w:b/>
          <w:bCs/>
          <w:lang w:val="en-US" w:bidi="ar-MA"/>
        </w:rPr>
        <w:t xml:space="preserve">encourages the local authorities and the judicial bodies to promote the measures related to the respect of legal procedures and professional regulations and evaluate security needs in the field and adopt security </w:t>
      </w:r>
      <w:r w:rsidRPr="00FE6C0A">
        <w:rPr>
          <w:rFonts w:cstheme="minorHAnsi"/>
          <w:b/>
          <w:bCs/>
          <w:lang w:val="en-US" w:bidi="ar-MA"/>
        </w:rPr>
        <w:t>governance</w:t>
      </w:r>
      <w:r w:rsidRPr="00FE6C0A">
        <w:rPr>
          <w:rFonts w:asciiTheme="minorHAnsi" w:hAnsiTheme="minorHAnsi" w:cstheme="minorHAnsi"/>
          <w:b/>
          <w:bCs/>
          <w:lang w:val="en-US" w:bidi="ar-MA"/>
        </w:rPr>
        <w:t xml:space="preserve"> and link responsibility with accountability. It also recommends the involvement of concerned actors in cases of crisis and social uprisings;</w:t>
      </w: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It recommends the establishment of appropriate reception structures and frameworks to follow the treatment of complaints in administrations and public institutions;</w:t>
      </w: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Encourages the promotion of means of redress and grievance and mediation to treat the complaints and grievances.</w:t>
      </w:r>
    </w:p>
    <w:p w:rsidR="00AB68F2" w:rsidRPr="00180A6C" w:rsidRDefault="00AB68F2" w:rsidP="002204A1">
      <w:pPr>
        <w:ind w:left="7788" w:firstLine="708"/>
        <w:jc w:val="center"/>
        <w:rPr>
          <w:rFonts w:cstheme="minorHAnsi"/>
          <w:b/>
          <w:bCs/>
          <w:sz w:val="28"/>
          <w:szCs w:val="28"/>
          <w:lang w:val="en-US"/>
        </w:rPr>
      </w:pPr>
    </w:p>
    <w:p w:rsidR="00AB68F2" w:rsidRDefault="00AB68F2" w:rsidP="00180A6C">
      <w:pP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39691F" w:rsidRDefault="0039691F" w:rsidP="002204A1">
      <w:pPr>
        <w:ind w:left="7788" w:firstLine="708"/>
        <w:jc w:val="center"/>
        <w:rPr>
          <w:rFonts w:cstheme="minorHAnsi"/>
          <w:b/>
          <w:bCs/>
          <w:sz w:val="28"/>
          <w:szCs w:val="28"/>
          <w:lang w:val="en-US"/>
        </w:rPr>
      </w:pPr>
    </w:p>
    <w:p w:rsidR="0039691F" w:rsidRPr="00FE4E8B" w:rsidRDefault="0039691F" w:rsidP="0039691F">
      <w:pPr>
        <w:rPr>
          <w:rFonts w:cstheme="minorHAnsi"/>
          <w:b/>
          <w:bCs/>
          <w:sz w:val="28"/>
          <w:szCs w:val="28"/>
          <w:lang w:val="en-US"/>
        </w:rPr>
      </w:pPr>
    </w:p>
    <w:sectPr w:rsidR="0039691F" w:rsidRPr="00FE4E8B" w:rsidSect="005C49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BD6" w:rsidRDefault="00CE3BD6" w:rsidP="00180A6C">
      <w:pPr>
        <w:spacing w:after="0" w:line="240" w:lineRule="auto"/>
      </w:pPr>
      <w:r>
        <w:separator/>
      </w:r>
    </w:p>
  </w:endnote>
  <w:endnote w:type="continuationSeparator" w:id="1">
    <w:p w:rsidR="00CE3BD6" w:rsidRDefault="00CE3BD6" w:rsidP="00180A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lHarfAlJadid Linotype One">
    <w:altName w:val="Times New Roman"/>
    <w:charset w:val="00"/>
    <w:family w:val="auto"/>
    <w:pitch w:val="variable"/>
    <w:sig w:usb0="00000000" w:usb1="80000000" w:usb2="00000008" w:usb3="00000000" w:csb0="00000043" w:csb1="00000000"/>
  </w:font>
  <w:font w:name="Sakkal Majalla">
    <w:panose1 w:val="02000000000000000000"/>
    <w:charset w:val="00"/>
    <w:family w:val="auto"/>
    <w:pitch w:val="variable"/>
    <w:sig w:usb0="A000207F" w:usb1="C000204B" w:usb2="00000008" w:usb3="00000000" w:csb0="000000D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BD6" w:rsidRDefault="00CE3BD6" w:rsidP="00180A6C">
      <w:pPr>
        <w:spacing w:after="0" w:line="240" w:lineRule="auto"/>
      </w:pPr>
      <w:r>
        <w:separator/>
      </w:r>
    </w:p>
  </w:footnote>
  <w:footnote w:type="continuationSeparator" w:id="1">
    <w:p w:rsidR="00CE3BD6" w:rsidRDefault="00CE3BD6" w:rsidP="00180A6C">
      <w:pPr>
        <w:spacing w:after="0" w:line="240" w:lineRule="auto"/>
      </w:pPr>
      <w:r>
        <w:continuationSeparator/>
      </w:r>
    </w:p>
  </w:footnote>
  <w:footnote w:id="2">
    <w:p w:rsidR="00180A6C" w:rsidRPr="00D413F7" w:rsidRDefault="00180A6C" w:rsidP="00180A6C">
      <w:pPr>
        <w:pStyle w:val="Notedebasdepage"/>
        <w:rPr>
          <w:lang w:val="es-ES_tradnl"/>
        </w:rPr>
      </w:pPr>
      <w:r>
        <w:rPr>
          <w:rStyle w:val="Appelnotedebasdep"/>
        </w:rPr>
        <w:footnoteRef/>
      </w:r>
      <w:r w:rsidRPr="001215D4">
        <w:rPr>
          <w:lang w:val="es-ES_tradnl"/>
        </w:rPr>
        <w:t xml:space="preserve"> </w:t>
      </w:r>
      <w:r w:rsidRPr="00707BA6">
        <w:rPr>
          <w:i/>
          <w:iCs/>
          <w:lang w:val="es-ES_tradnl"/>
        </w:rPr>
        <w:t>Frente </w:t>
      </w:r>
      <w:r w:rsidRPr="00707BA6">
        <w:rPr>
          <w:b/>
          <w:bCs/>
          <w:i/>
          <w:iCs/>
          <w:lang w:val="es-ES_tradnl"/>
        </w:rPr>
        <w:t>Po</w:t>
      </w:r>
      <w:r w:rsidRPr="00707BA6">
        <w:rPr>
          <w:i/>
          <w:iCs/>
          <w:lang w:val="es-ES_tradnl"/>
        </w:rPr>
        <w:t>pular de </w:t>
      </w:r>
      <w:r w:rsidRPr="00707BA6">
        <w:rPr>
          <w:b/>
          <w:bCs/>
          <w:i/>
          <w:iCs/>
          <w:lang w:val="es-ES_tradnl"/>
        </w:rPr>
        <w:t>Li</w:t>
      </w:r>
      <w:r w:rsidRPr="00707BA6">
        <w:rPr>
          <w:i/>
          <w:iCs/>
          <w:lang w:val="es-ES_tradnl"/>
        </w:rPr>
        <w:t>beración de </w:t>
      </w:r>
      <w:proofErr w:type="spellStart"/>
      <w:r w:rsidRPr="00707BA6">
        <w:rPr>
          <w:b/>
          <w:bCs/>
          <w:i/>
          <w:iCs/>
          <w:lang w:val="es-ES_tradnl"/>
        </w:rPr>
        <w:t>Sa</w:t>
      </w:r>
      <w:r w:rsidRPr="00707BA6">
        <w:rPr>
          <w:i/>
          <w:iCs/>
          <w:lang w:val="es-ES_tradnl"/>
        </w:rPr>
        <w:t>guía</w:t>
      </w:r>
      <w:proofErr w:type="spellEnd"/>
      <w:r w:rsidRPr="00707BA6">
        <w:rPr>
          <w:i/>
          <w:iCs/>
          <w:lang w:val="es-ES_tradnl"/>
        </w:rPr>
        <w:t xml:space="preserve"> el </w:t>
      </w:r>
      <w:proofErr w:type="spellStart"/>
      <w:r w:rsidRPr="00707BA6">
        <w:rPr>
          <w:i/>
          <w:iCs/>
          <w:lang w:val="es-ES_tradnl"/>
        </w:rPr>
        <w:t>Hamra</w:t>
      </w:r>
      <w:proofErr w:type="spellEnd"/>
      <w:r w:rsidRPr="00707BA6">
        <w:rPr>
          <w:i/>
          <w:iCs/>
          <w:lang w:val="es-ES_tradnl"/>
        </w:rPr>
        <w:t xml:space="preserve"> y </w:t>
      </w:r>
      <w:r w:rsidRPr="00707BA6">
        <w:rPr>
          <w:b/>
          <w:bCs/>
          <w:i/>
          <w:iCs/>
          <w:lang w:val="es-ES_tradnl"/>
        </w:rPr>
        <w:t>Rí</w:t>
      </w:r>
      <w:r w:rsidRPr="00707BA6">
        <w:rPr>
          <w:i/>
          <w:iCs/>
          <w:lang w:val="es-ES_tradnl"/>
        </w:rPr>
        <w:t>o de </w:t>
      </w:r>
      <w:r w:rsidRPr="00707BA6">
        <w:rPr>
          <w:b/>
          <w:bCs/>
          <w:i/>
          <w:iCs/>
          <w:lang w:val="es-ES_tradnl"/>
        </w:rPr>
        <w:t>O</w:t>
      </w:r>
      <w:r w:rsidRPr="00707BA6">
        <w:rPr>
          <w:i/>
          <w:iCs/>
          <w:lang w:val="es-ES_tradnl"/>
        </w:rPr>
        <w:t>ro</w:t>
      </w:r>
      <w:r>
        <w:rPr>
          <w:i/>
          <w:iCs/>
          <w:lang w:val="es-ES_tradnl"/>
        </w:rPr>
        <w:t xml:space="preserve"> </w:t>
      </w:r>
    </w:p>
  </w:footnote>
  <w:footnote w:id="3">
    <w:p w:rsidR="00180A6C" w:rsidRPr="00F81EEB" w:rsidRDefault="00180A6C" w:rsidP="00180A6C">
      <w:pPr>
        <w:pStyle w:val="Notedebasdepage"/>
        <w:rPr>
          <w:lang w:val="en-US"/>
        </w:rPr>
      </w:pPr>
      <w:r>
        <w:rPr>
          <w:rStyle w:val="Appelnotedebasdep"/>
        </w:rPr>
        <w:footnoteRef/>
      </w:r>
      <w:r w:rsidRPr="00F81EEB">
        <w:rPr>
          <w:lang w:val="en-US"/>
        </w:rPr>
        <w:t xml:space="preserve"> Mauritian took over the Southern part of Rio de Oro under Madrid treaty before handing it over to Morocco. </w:t>
      </w:r>
    </w:p>
  </w:footnote>
  <w:footnote w:id="4">
    <w:p w:rsidR="00180A6C" w:rsidRPr="00F81EEB" w:rsidRDefault="00180A6C" w:rsidP="00180A6C">
      <w:pPr>
        <w:pStyle w:val="Notedebasdepage"/>
        <w:rPr>
          <w:lang w:val="en-US"/>
        </w:rPr>
      </w:pPr>
      <w:r>
        <w:rPr>
          <w:rStyle w:val="Appelnotedebasdep"/>
        </w:rPr>
        <w:footnoteRef/>
      </w:r>
      <w:r w:rsidRPr="00F81EEB">
        <w:rPr>
          <w:lang w:val="en-US"/>
        </w:rPr>
        <w:t xml:space="preserve"> Algerian distri</w:t>
      </w:r>
      <w:r>
        <w:rPr>
          <w:lang w:val="en-US"/>
        </w:rPr>
        <w:t>ct in the South-western Algeria</w:t>
      </w:r>
    </w:p>
  </w:footnote>
  <w:footnote w:id="5">
    <w:p w:rsidR="00180A6C" w:rsidRPr="008C7C99" w:rsidRDefault="00180A6C" w:rsidP="00180A6C">
      <w:pPr>
        <w:pStyle w:val="Notedebasdepage"/>
        <w:rPr>
          <w:lang w:val="en-US"/>
        </w:rPr>
      </w:pPr>
      <w:r>
        <w:rPr>
          <w:rStyle w:val="Appelnotedebasdep"/>
        </w:rPr>
        <w:footnoteRef/>
      </w:r>
      <w:r w:rsidRPr="008C7C99">
        <w:rPr>
          <w:lang w:val="en-US"/>
        </w:rPr>
        <w:t xml:space="preserve"> </w:t>
      </w:r>
      <w:r w:rsidR="00E97DC6">
        <w:fldChar w:fldCharType="begin"/>
      </w:r>
      <w:r w:rsidR="00E97DC6" w:rsidRPr="00701558">
        <w:rPr>
          <w:lang w:val="en-US"/>
        </w:rPr>
        <w:instrText>HYPERLINK "http://fr.wikipedia.org/wiki/Evénements_du_8_novembre_2010_à_laàyoune"</w:instrText>
      </w:r>
      <w:r w:rsidR="00E97DC6">
        <w:fldChar w:fldCharType="separate"/>
      </w:r>
      <w:r w:rsidRPr="0047712D">
        <w:rPr>
          <w:rStyle w:val="Lienhypertexte"/>
          <w:lang w:val="en-US"/>
        </w:rPr>
        <w:t>http://fr.wikipedia.org/wiki/Evénements_du_8_novembre_2010_à_laàyoune</w:t>
      </w:r>
      <w:r w:rsidR="00E97DC6">
        <w:fldChar w:fldCharType="end"/>
      </w:r>
      <w:r>
        <w:rPr>
          <w:lang w:val="en-US"/>
        </w:rPr>
        <w:t xml:space="preserve"> </w:t>
      </w:r>
    </w:p>
  </w:footnote>
  <w:footnote w:id="6">
    <w:p w:rsidR="00180A6C" w:rsidRPr="008C7C99" w:rsidRDefault="00180A6C" w:rsidP="00180A6C">
      <w:pPr>
        <w:pStyle w:val="Notedebasdepage"/>
        <w:rPr>
          <w:lang w:val="en-US"/>
        </w:rPr>
      </w:pPr>
      <w:r>
        <w:rPr>
          <w:rStyle w:val="Appelnotedebasdep"/>
        </w:rPr>
        <w:footnoteRef/>
      </w:r>
      <w:r w:rsidRPr="008C7C99">
        <w:rPr>
          <w:lang w:val="en-US"/>
        </w:rPr>
        <w:t xml:space="preserve"> A constitution accepted by the Moroccan people in July 2011 after the revolutions that took place in some countries of the Arab world and which</w:t>
      </w:r>
      <w:r>
        <w:rPr>
          <w:lang w:val="en-US"/>
        </w:rPr>
        <w:t xml:space="preserve"> impairs the executive power of the King for the benefit of the government that is elected by the people. It calls out to the citizen’s dignity and be under the law. It incriminates torture and random arrests.  </w:t>
      </w:r>
    </w:p>
  </w:footnote>
  <w:footnote w:id="7">
    <w:p w:rsidR="00180A6C" w:rsidRPr="00BE44AC" w:rsidRDefault="00180A6C" w:rsidP="00180A6C">
      <w:pPr>
        <w:pStyle w:val="Notedebasdepage"/>
        <w:rPr>
          <w:lang w:val="en-US"/>
        </w:rPr>
      </w:pPr>
      <w:r>
        <w:rPr>
          <w:rStyle w:val="Appelnotedebasdep"/>
        </w:rPr>
        <w:footnoteRef/>
      </w:r>
      <w:r w:rsidRPr="00BE44AC">
        <w:rPr>
          <w:lang w:val="en-US"/>
        </w:rPr>
        <w:t xml:space="preserve"> National Human Rights Council and the </w:t>
      </w:r>
      <w:r>
        <w:rPr>
          <w:lang w:val="en-US"/>
        </w:rPr>
        <w:t>Ministerial Delegation for Human Rights</w:t>
      </w:r>
    </w:p>
  </w:footnote>
  <w:footnote w:id="8">
    <w:p w:rsidR="00180A6C" w:rsidRPr="00BE44AC" w:rsidRDefault="00180A6C" w:rsidP="00180A6C">
      <w:pPr>
        <w:pStyle w:val="Notedebasdepage"/>
        <w:rPr>
          <w:lang w:val="en-US"/>
        </w:rPr>
      </w:pPr>
      <w:r>
        <w:rPr>
          <w:rStyle w:val="Appelnotedebasdep"/>
        </w:rPr>
        <w:footnoteRef/>
      </w:r>
      <w:r w:rsidRPr="00BE44AC">
        <w:rPr>
          <w:lang w:val="en-US"/>
        </w:rPr>
        <w:t xml:space="preserve"> The declaration of the ratification of the royal letter on the opening of the international </w:t>
      </w:r>
      <w:r>
        <w:rPr>
          <w:lang w:val="en-US"/>
        </w:rPr>
        <w:t xml:space="preserve">forum for Human Rights in </w:t>
      </w:r>
      <w:proofErr w:type="spellStart"/>
      <w:r>
        <w:rPr>
          <w:lang w:val="en-US"/>
        </w:rPr>
        <w:t>Laâyoune</w:t>
      </w:r>
      <w:proofErr w:type="spellEnd"/>
    </w:p>
  </w:footnote>
  <w:footnote w:id="9">
    <w:p w:rsidR="00180A6C" w:rsidRPr="00C149E9" w:rsidRDefault="00180A6C" w:rsidP="00180A6C">
      <w:pPr>
        <w:pStyle w:val="Notedebasdepage"/>
        <w:rPr>
          <w:lang w:val="en-US"/>
        </w:rPr>
      </w:pPr>
      <w:r>
        <w:rPr>
          <w:rStyle w:val="Appelnotedebasdep"/>
        </w:rPr>
        <w:footnoteRef/>
      </w:r>
      <w:r w:rsidRPr="00C149E9">
        <w:rPr>
          <w:lang w:val="en-US"/>
        </w:rPr>
        <w:t xml:space="preserve"> </w:t>
      </w:r>
      <w:r>
        <w:rPr>
          <w:lang w:val="en-US"/>
        </w:rPr>
        <w:t xml:space="preserve">The speech of Hassan II in </w:t>
      </w:r>
      <w:proofErr w:type="spellStart"/>
      <w:r>
        <w:rPr>
          <w:lang w:val="en-US"/>
        </w:rPr>
        <w:t>Ifran</w:t>
      </w:r>
      <w:proofErr w:type="spellEnd"/>
      <w:r>
        <w:rPr>
          <w:lang w:val="en-US"/>
        </w:rPr>
        <w:t xml:space="preserve"> on the 13 anniversary of the Green March, November 6</w:t>
      </w:r>
      <w:r w:rsidRPr="00BE44AC">
        <w:rPr>
          <w:vertAlign w:val="superscript"/>
          <w:lang w:val="en-US"/>
        </w:rPr>
        <w:t>th</w:t>
      </w:r>
      <w:r>
        <w:rPr>
          <w:lang w:val="en-US"/>
        </w:rPr>
        <w:t xml:space="preserve"> 1988 (i.e. </w:t>
      </w:r>
      <w:proofErr w:type="spellStart"/>
      <w:r>
        <w:rPr>
          <w:lang w:val="en-US"/>
        </w:rPr>
        <w:t>Sahraoui</w:t>
      </w:r>
      <w:proofErr w:type="spellEnd"/>
      <w:r>
        <w:rPr>
          <w:lang w:val="en-US"/>
        </w:rPr>
        <w:t xml:space="preserve"> people can return to Morocco without being subjected to accountability).( translator note)</w:t>
      </w:r>
    </w:p>
  </w:footnote>
  <w:footnote w:id="10">
    <w:p w:rsidR="00180A6C" w:rsidRPr="00C149E9" w:rsidRDefault="00180A6C" w:rsidP="00180A6C">
      <w:pPr>
        <w:pStyle w:val="Notedebasdepage"/>
        <w:rPr>
          <w:lang w:val="en-US"/>
        </w:rPr>
      </w:pPr>
      <w:r>
        <w:rPr>
          <w:rStyle w:val="Appelnotedebasdep"/>
        </w:rPr>
        <w:footnoteRef/>
      </w:r>
      <w:r w:rsidRPr="00C149E9">
        <w:rPr>
          <w:lang w:val="en-US"/>
        </w:rPr>
        <w:t xml:space="preserve"> </w:t>
      </w:r>
      <w:r>
        <w:rPr>
          <w:lang w:val="en-US"/>
        </w:rPr>
        <w:t>Speech of the Moroccan King Mohamed VI on March 25</w:t>
      </w:r>
      <w:r w:rsidRPr="00BE44AC">
        <w:rPr>
          <w:vertAlign w:val="superscript"/>
          <w:lang w:val="en-US"/>
        </w:rPr>
        <w:t>th</w:t>
      </w:r>
      <w:r>
        <w:rPr>
          <w:lang w:val="en-US"/>
        </w:rPr>
        <w:t xml:space="preserve">, 2006 on the occasion of visiting </w:t>
      </w:r>
      <w:proofErr w:type="spellStart"/>
      <w:r>
        <w:rPr>
          <w:lang w:val="en-US"/>
        </w:rPr>
        <w:t>Laâyoune</w:t>
      </w:r>
      <w:proofErr w:type="spellEnd"/>
    </w:p>
  </w:footnote>
  <w:footnote w:id="11">
    <w:p w:rsidR="00180A6C" w:rsidRPr="000102D5" w:rsidRDefault="00180A6C" w:rsidP="00180A6C">
      <w:pPr>
        <w:pStyle w:val="Notedebasdepage"/>
        <w:rPr>
          <w:lang w:val="es-ES_tradnl"/>
        </w:rPr>
      </w:pPr>
      <w:r>
        <w:rPr>
          <w:rStyle w:val="Appelnotedebasdep"/>
        </w:rPr>
        <w:footnoteRef/>
      </w:r>
      <w:r w:rsidRPr="00180A6C">
        <w:rPr>
          <w:lang w:val="en-US"/>
        </w:rPr>
        <w:t xml:space="preserve"> </w:t>
      </w:r>
      <w:r w:rsidR="00EB691A">
        <w:rPr>
          <w:lang w:val="en-US" w:bidi="ar-MA"/>
        </w:rPr>
        <w:t>A</w:t>
      </w:r>
      <w:r w:rsidR="00EB691A" w:rsidRPr="00A97CAA">
        <w:rPr>
          <w:lang w:val="en-US" w:bidi="ar-MA"/>
        </w:rPr>
        <w:t xml:space="preserve">rticle by </w:t>
      </w:r>
      <w:proofErr w:type="spellStart"/>
      <w:r w:rsidR="00EB691A" w:rsidRPr="00A97CAA">
        <w:rPr>
          <w:lang w:val="en-US" w:bidi="ar-MA"/>
        </w:rPr>
        <w:t>Alifeposte</w:t>
      </w:r>
      <w:proofErr w:type="spellEnd"/>
      <w:r w:rsidR="00EB691A" w:rsidRPr="00A97CAA">
        <w:rPr>
          <w:lang w:val="en-US" w:bidi="ar-MA"/>
        </w:rPr>
        <w:t xml:space="preserve"> : </w:t>
      </w:r>
      <w:r w:rsidR="00EB691A">
        <w:rPr>
          <w:lang w:val="en-US" w:bidi="ar-MA"/>
        </w:rPr>
        <w:t>“</w:t>
      </w:r>
      <w:r w:rsidR="00EB691A" w:rsidRPr="00A97CAA">
        <w:rPr>
          <w:lang w:val="en-US" w:bidi="ar-MA"/>
        </w:rPr>
        <w:t xml:space="preserve">Christopher Ross may cancel his </w:t>
      </w:r>
      <w:r w:rsidR="00EB691A">
        <w:rPr>
          <w:lang w:val="en-US" w:bidi="ar-MA"/>
        </w:rPr>
        <w:t>visit</w:t>
      </w:r>
      <w:r w:rsidR="00EB691A" w:rsidRPr="00A97CAA">
        <w:rPr>
          <w:lang w:val="en-US" w:bidi="ar-MA"/>
        </w:rPr>
        <w:t xml:space="preserve"> </w:t>
      </w:r>
      <w:r w:rsidR="00EB691A">
        <w:rPr>
          <w:lang w:val="en-US" w:bidi="ar-MA"/>
        </w:rPr>
        <w:t>due to</w:t>
      </w:r>
      <w:r w:rsidR="00EB691A" w:rsidRPr="00A97CAA">
        <w:rPr>
          <w:lang w:val="en-US" w:bidi="ar-MA"/>
        </w:rPr>
        <w:t xml:space="preserve"> the objection of </w:t>
      </w:r>
      <w:r w:rsidR="00EB691A">
        <w:rPr>
          <w:lang w:val="en-US" w:bidi="ar-MA"/>
        </w:rPr>
        <w:t>M</w:t>
      </w:r>
      <w:r w:rsidR="00EB691A" w:rsidRPr="00A97CAA">
        <w:rPr>
          <w:lang w:val="en-US" w:bidi="ar-MA"/>
        </w:rPr>
        <w:t xml:space="preserve">orocco on his ambiguous mission in </w:t>
      </w:r>
      <w:r w:rsidR="00EB691A">
        <w:rPr>
          <w:lang w:val="en-US" w:bidi="ar-MA"/>
        </w:rPr>
        <w:t>the</w:t>
      </w:r>
      <w:r w:rsidR="00EB691A" w:rsidRPr="00A97CAA">
        <w:rPr>
          <w:lang w:val="en-US" w:bidi="ar-MA"/>
        </w:rPr>
        <w:t xml:space="preserve"> West</w:t>
      </w:r>
      <w:r w:rsidR="00EB691A">
        <w:rPr>
          <w:lang w:val="en-US" w:bidi="ar-MA"/>
        </w:rPr>
        <w:t>ern</w:t>
      </w:r>
      <w:r w:rsidR="00EB691A" w:rsidRPr="00A97CAA">
        <w:rPr>
          <w:lang w:val="en-US" w:bidi="ar-MA"/>
        </w:rPr>
        <w:t xml:space="preserve"> Sahara issue</w:t>
      </w:r>
      <w:r w:rsidR="00EB691A">
        <w:rPr>
          <w:lang w:val="en-US" w:bidi="ar-MA"/>
        </w:rPr>
        <w:t>”</w:t>
      </w:r>
      <w:r w:rsidR="00EB691A" w:rsidRPr="00A97CAA">
        <w:rPr>
          <w:lang w:val="en-US" w:bidi="ar-MA"/>
        </w:rPr>
        <w:t> </w:t>
      </w:r>
    </w:p>
  </w:footnote>
  <w:footnote w:id="12">
    <w:p w:rsidR="00180A6C" w:rsidRPr="003D2182" w:rsidRDefault="00180A6C" w:rsidP="00EB691A">
      <w:pPr>
        <w:pStyle w:val="Notedebasdepage"/>
        <w:jc w:val="both"/>
        <w:rPr>
          <w:lang w:val="es-ES_tradnl"/>
        </w:rPr>
      </w:pPr>
      <w:r>
        <w:rPr>
          <w:rStyle w:val="Appelnotedebasdep"/>
        </w:rPr>
        <w:footnoteRef/>
      </w:r>
      <w:r w:rsidRPr="00180A6C">
        <w:rPr>
          <w:lang w:val="en-US"/>
        </w:rPr>
        <w:t xml:space="preserve"> </w:t>
      </w:r>
      <w:r w:rsidR="00EB691A">
        <w:rPr>
          <w:lang w:val="en-US"/>
        </w:rPr>
        <w:t xml:space="preserve"> Security Council Resolution</w:t>
      </w:r>
      <w:r w:rsidR="00EB691A">
        <w:rPr>
          <w:lang w:bidi="ar-MA"/>
        </w:rPr>
        <w:t xml:space="preserve"> n°</w:t>
      </w:r>
      <w:r w:rsidR="00EB691A" w:rsidRPr="00EB691A">
        <w:rPr>
          <w:lang w:val="en-US" w:bidi="ar-MA"/>
        </w:rPr>
        <w:t xml:space="preserve"> 2152/2014</w:t>
      </w:r>
    </w:p>
  </w:footnote>
  <w:footnote w:id="13">
    <w:p w:rsidR="00180A6C" w:rsidRPr="000A79C2" w:rsidRDefault="00180A6C" w:rsidP="00EB691A">
      <w:pPr>
        <w:pStyle w:val="Notedebasdepage"/>
        <w:rPr>
          <w:lang w:val="es-ES_tradnl"/>
        </w:rPr>
      </w:pPr>
      <w:r>
        <w:rPr>
          <w:rStyle w:val="Appelnotedebasdep"/>
        </w:rPr>
        <w:footnoteRef/>
      </w:r>
      <w:r w:rsidR="00EB691A">
        <w:rPr>
          <w:lang w:val="en-US"/>
        </w:rPr>
        <w:t xml:space="preserve"> </w:t>
      </w:r>
      <w:r w:rsidRPr="00180A6C">
        <w:rPr>
          <w:lang w:val="en-US"/>
        </w:rPr>
        <w:t xml:space="preserve"> </w:t>
      </w:r>
      <w:r w:rsidR="00EB691A">
        <w:rPr>
          <w:lang w:val="en-US"/>
        </w:rPr>
        <w:t>Ibid.</w:t>
      </w:r>
    </w:p>
  </w:footnote>
  <w:footnote w:id="14">
    <w:p w:rsidR="00EB691A" w:rsidRPr="00B15489" w:rsidRDefault="00180A6C" w:rsidP="00EB691A">
      <w:pPr>
        <w:pStyle w:val="Notedebasdepage"/>
        <w:rPr>
          <w:sz w:val="18"/>
          <w:szCs w:val="18"/>
          <w:lang w:val="en-US" w:bidi="ar-MA"/>
        </w:rPr>
      </w:pPr>
      <w:r>
        <w:rPr>
          <w:rStyle w:val="Appelnotedebasdep"/>
        </w:rPr>
        <w:footnoteRef/>
      </w:r>
      <w:r w:rsidRPr="00A97CAA">
        <w:rPr>
          <w:lang w:val="en-US"/>
        </w:rPr>
        <w:t xml:space="preserve"> </w:t>
      </w:r>
      <w:r w:rsidR="00EB691A" w:rsidRPr="00EB691A">
        <w:rPr>
          <w:sz w:val="18"/>
          <w:szCs w:val="18"/>
          <w:lang w:val="en-US" w:bidi="ar-MA"/>
        </w:rPr>
        <w:t>Secretary general report on Western Sahara situation n</w:t>
      </w:r>
      <w:r w:rsidR="00EB691A">
        <w:rPr>
          <w:sz w:val="18"/>
          <w:szCs w:val="18"/>
          <w:lang w:val="en-US" w:bidi="ar-MA"/>
        </w:rPr>
        <w:t>°</w:t>
      </w:r>
      <w:r w:rsidR="00EB691A" w:rsidRPr="00EB691A">
        <w:rPr>
          <w:sz w:val="18"/>
          <w:szCs w:val="18"/>
          <w:lang w:val="en-US" w:bidi="ar-MA"/>
        </w:rPr>
        <w:t xml:space="preserve"> S/2014/528</w:t>
      </w:r>
      <w:r w:rsidR="00EB691A">
        <w:rPr>
          <w:sz w:val="18"/>
          <w:szCs w:val="18"/>
          <w:lang w:val="en-US" w:bidi="ar-MA"/>
        </w:rPr>
        <w:t xml:space="preserve"> on April 10, 2014</w:t>
      </w:r>
    </w:p>
  </w:footnote>
  <w:footnote w:id="15">
    <w:p w:rsidR="00180A6C" w:rsidRPr="00A937F1" w:rsidRDefault="00180A6C" w:rsidP="00180A6C">
      <w:pPr>
        <w:pStyle w:val="Notedebasdepage"/>
        <w:rPr>
          <w:lang w:val="en-US"/>
        </w:rPr>
      </w:pPr>
      <w:r>
        <w:rPr>
          <w:rStyle w:val="Appelnotedebasdep"/>
        </w:rPr>
        <w:footnoteRef/>
      </w:r>
      <w:r w:rsidRPr="00A937F1">
        <w:rPr>
          <w:lang w:val="en-US"/>
        </w:rPr>
        <w:t xml:space="preserve"> </w:t>
      </w:r>
      <w:r>
        <w:rPr>
          <w:lang w:val="en-US"/>
        </w:rPr>
        <w:t xml:space="preserve"> </w:t>
      </w:r>
      <w:proofErr w:type="spellStart"/>
      <w:r w:rsidRPr="00A937F1">
        <w:rPr>
          <w:lang w:val="en-US"/>
        </w:rPr>
        <w:t>Polisario</w:t>
      </w:r>
      <w:proofErr w:type="spellEnd"/>
      <w:r w:rsidRPr="00A937F1">
        <w:rPr>
          <w:lang w:val="en-US"/>
        </w:rPr>
        <w:t xml:space="preserve"> Front</w:t>
      </w:r>
      <w:r>
        <w:rPr>
          <w:lang w:val="en-US"/>
        </w:rPr>
        <w:t>’s</w:t>
      </w:r>
      <w:r w:rsidRPr="00A937F1">
        <w:rPr>
          <w:lang w:val="en-US"/>
        </w:rPr>
        <w:t xml:space="preserve"> official TV </w:t>
      </w:r>
    </w:p>
  </w:footnote>
  <w:footnote w:id="16">
    <w:p w:rsidR="00180A6C" w:rsidRPr="00180A6C" w:rsidRDefault="00180A6C" w:rsidP="00180A6C">
      <w:pPr>
        <w:pStyle w:val="Notedebasdepage"/>
        <w:rPr>
          <w:lang w:val="en-US"/>
        </w:rPr>
      </w:pPr>
      <w:r>
        <w:rPr>
          <w:rStyle w:val="Appelnotedebasdep"/>
        </w:rPr>
        <w:footnoteRef/>
      </w:r>
      <w:r w:rsidRPr="00180A6C">
        <w:rPr>
          <w:lang w:val="en-US"/>
        </w:rPr>
        <w:t xml:space="preserve"> </w:t>
      </w:r>
      <w:proofErr w:type="spellStart"/>
      <w:r w:rsidRPr="00180A6C">
        <w:rPr>
          <w:lang w:val="en-US"/>
        </w:rPr>
        <w:t>Awlad</w:t>
      </w:r>
      <w:proofErr w:type="spellEnd"/>
      <w:r w:rsidRPr="00180A6C">
        <w:rPr>
          <w:lang w:val="en-US"/>
        </w:rPr>
        <w:t xml:space="preserve"> </w:t>
      </w:r>
      <w:proofErr w:type="spellStart"/>
      <w:r w:rsidRPr="00180A6C">
        <w:rPr>
          <w:lang w:val="en-US"/>
        </w:rPr>
        <w:t>Saquia</w:t>
      </w:r>
      <w:proofErr w:type="spellEnd"/>
      <w:r w:rsidRPr="00180A6C">
        <w:rPr>
          <w:lang w:val="en-US"/>
        </w:rPr>
        <w:t xml:space="preserve"> </w:t>
      </w:r>
      <w:proofErr w:type="spellStart"/>
      <w:r w:rsidRPr="00180A6C">
        <w:rPr>
          <w:lang w:val="en-US"/>
        </w:rPr>
        <w:t>ElHamra</w:t>
      </w:r>
      <w:proofErr w:type="spellEnd"/>
      <w:r w:rsidRPr="00180A6C">
        <w:rPr>
          <w:lang w:val="en-US"/>
        </w:rPr>
        <w:t xml:space="preserve"> Movement</w:t>
      </w:r>
    </w:p>
  </w:footnote>
  <w:footnote w:id="17">
    <w:p w:rsidR="00180A6C" w:rsidRPr="009B5F2B" w:rsidRDefault="00180A6C" w:rsidP="00180A6C">
      <w:pPr>
        <w:pStyle w:val="Notedebasdepage"/>
        <w:rPr>
          <w:lang w:val="en-US"/>
        </w:rPr>
      </w:pPr>
      <w:r>
        <w:rPr>
          <w:rStyle w:val="Appelnotedebasdep"/>
        </w:rPr>
        <w:footnoteRef/>
      </w:r>
      <w:r w:rsidRPr="009B5F2B">
        <w:rPr>
          <w:lang w:val="en-US"/>
        </w:rPr>
        <w:t xml:space="preserve"> 2011 constitution of Morocco</w:t>
      </w:r>
    </w:p>
  </w:footnote>
  <w:footnote w:id="18">
    <w:p w:rsidR="00180A6C" w:rsidRPr="009B5F2B" w:rsidRDefault="00180A6C" w:rsidP="00180A6C">
      <w:pPr>
        <w:pStyle w:val="Notedebasdepage"/>
        <w:rPr>
          <w:lang w:val="en-US"/>
        </w:rPr>
      </w:pPr>
      <w:r>
        <w:rPr>
          <w:rStyle w:val="Appelnotedebasdep"/>
        </w:rPr>
        <w:footnoteRef/>
      </w:r>
      <w:r w:rsidRPr="009B5F2B">
        <w:rPr>
          <w:lang w:val="en-US"/>
        </w:rPr>
        <w:t xml:space="preserve"> 2011 constitution of Morocco</w:t>
      </w:r>
    </w:p>
  </w:footnote>
  <w:footnote w:id="19">
    <w:p w:rsidR="00180A6C" w:rsidRPr="00134C2A" w:rsidRDefault="00180A6C" w:rsidP="00180A6C">
      <w:pPr>
        <w:pStyle w:val="Notedebasdepage"/>
        <w:rPr>
          <w:lang w:val="en-US"/>
        </w:rPr>
      </w:pPr>
      <w:r>
        <w:rPr>
          <w:rStyle w:val="Appelnotedebasdep"/>
        </w:rPr>
        <w:footnoteRef/>
      </w:r>
      <w:r w:rsidRPr="009B5F2B">
        <w:rPr>
          <w:lang w:val="en-US"/>
        </w:rPr>
        <w:t xml:space="preserve"> Article</w:t>
      </w:r>
      <w:r w:rsidRPr="00134C2A">
        <w:rPr>
          <w:lang w:val="en-US"/>
        </w:rPr>
        <w:t xml:space="preserve"> 2 and 3 of </w:t>
      </w:r>
      <w:proofErr w:type="spellStart"/>
      <w:r w:rsidRPr="00134C2A">
        <w:rPr>
          <w:lang w:val="en-US"/>
        </w:rPr>
        <w:t>Dahir</w:t>
      </w:r>
      <w:proofErr w:type="spellEnd"/>
      <w:r w:rsidRPr="00134C2A">
        <w:rPr>
          <w:lang w:val="en-US"/>
        </w:rPr>
        <w:t xml:space="preserve"> </w:t>
      </w:r>
      <w:r>
        <w:rPr>
          <w:rFonts w:hint="cs"/>
          <w:rtl/>
          <w:lang w:bidi="ar-MA"/>
        </w:rPr>
        <w:t>1.58.377</w:t>
      </w:r>
    </w:p>
  </w:footnote>
  <w:footnote w:id="20">
    <w:p w:rsidR="00180A6C" w:rsidRPr="009B5F2B" w:rsidRDefault="00180A6C" w:rsidP="00180A6C">
      <w:pPr>
        <w:pStyle w:val="Notedebasdepage"/>
        <w:rPr>
          <w:lang w:val="en-US"/>
        </w:rPr>
      </w:pPr>
      <w:r>
        <w:rPr>
          <w:rStyle w:val="Appelnotedebasdep"/>
        </w:rPr>
        <w:footnoteRef/>
      </w:r>
      <w:r w:rsidRPr="009B5F2B">
        <w:rPr>
          <w:lang w:val="en-US"/>
        </w:rPr>
        <w:t xml:space="preserve"> </w:t>
      </w:r>
      <w:r w:rsidRPr="00134C2A">
        <w:rPr>
          <w:lang w:val="en-US"/>
        </w:rPr>
        <w:t xml:space="preserve">Article </w:t>
      </w:r>
      <w:r>
        <w:rPr>
          <w:lang w:val="en-US"/>
        </w:rPr>
        <w:t xml:space="preserve">4 </w:t>
      </w:r>
      <w:r w:rsidRPr="00134C2A">
        <w:rPr>
          <w:lang w:val="en-US"/>
        </w:rPr>
        <w:t xml:space="preserve">of the same </w:t>
      </w:r>
      <w:proofErr w:type="spellStart"/>
      <w:r w:rsidRPr="00134C2A">
        <w:rPr>
          <w:lang w:val="en-US"/>
        </w:rPr>
        <w:t>Dahir</w:t>
      </w:r>
      <w:proofErr w:type="spellEnd"/>
    </w:p>
  </w:footnote>
  <w:footnote w:id="21">
    <w:p w:rsidR="00180A6C" w:rsidRPr="00134C2A" w:rsidRDefault="00180A6C" w:rsidP="00180A6C">
      <w:pPr>
        <w:pStyle w:val="Notedebasdepage"/>
        <w:rPr>
          <w:lang w:val="en-US"/>
        </w:rPr>
      </w:pPr>
      <w:r>
        <w:rPr>
          <w:rStyle w:val="Appelnotedebasdep"/>
        </w:rPr>
        <w:footnoteRef/>
      </w:r>
      <w:r w:rsidRPr="00134C2A">
        <w:rPr>
          <w:lang w:val="en-US"/>
        </w:rPr>
        <w:t xml:space="preserve">  Article </w:t>
      </w:r>
      <w:r>
        <w:rPr>
          <w:lang w:val="en-US"/>
        </w:rPr>
        <w:t>11</w:t>
      </w:r>
      <w:r w:rsidRPr="00134C2A">
        <w:rPr>
          <w:lang w:val="en-US"/>
        </w:rPr>
        <w:t xml:space="preserve"> of the same </w:t>
      </w:r>
      <w:proofErr w:type="spellStart"/>
      <w:r w:rsidRPr="00134C2A">
        <w:rPr>
          <w:lang w:val="en-US"/>
        </w:rPr>
        <w:t>Dahir</w:t>
      </w:r>
      <w:proofErr w:type="spellEnd"/>
    </w:p>
  </w:footnote>
  <w:footnote w:id="22">
    <w:p w:rsidR="00180A6C" w:rsidRPr="00134C2A" w:rsidRDefault="00180A6C" w:rsidP="00180A6C">
      <w:pPr>
        <w:pStyle w:val="Notedebasdepage"/>
        <w:rPr>
          <w:lang w:val="en-US"/>
        </w:rPr>
      </w:pPr>
      <w:r>
        <w:rPr>
          <w:rStyle w:val="Appelnotedebasdep"/>
        </w:rPr>
        <w:footnoteRef/>
      </w:r>
      <w:r w:rsidRPr="00134C2A">
        <w:rPr>
          <w:lang w:val="en-US"/>
        </w:rPr>
        <w:t xml:space="preserve"> Article 1</w:t>
      </w:r>
      <w:r>
        <w:rPr>
          <w:lang w:val="en-US"/>
        </w:rPr>
        <w:t>3</w:t>
      </w:r>
      <w:r w:rsidRPr="00134C2A">
        <w:rPr>
          <w:lang w:val="en-US"/>
        </w:rPr>
        <w:t xml:space="preserve"> of the same </w:t>
      </w:r>
      <w:proofErr w:type="spellStart"/>
      <w:r w:rsidRPr="00134C2A">
        <w:rPr>
          <w:lang w:val="en-US"/>
        </w:rPr>
        <w:t>Dahir</w:t>
      </w:r>
      <w:proofErr w:type="spellEnd"/>
      <w:r w:rsidRPr="00134C2A">
        <w:rPr>
          <w:lang w:val="en-US"/>
        </w:rPr>
        <w:t xml:space="preserve"> </w:t>
      </w:r>
    </w:p>
  </w:footnote>
  <w:footnote w:id="23">
    <w:p w:rsidR="00180A6C" w:rsidRPr="00134C2A" w:rsidRDefault="00180A6C" w:rsidP="00180A6C">
      <w:pPr>
        <w:pStyle w:val="Notedebasdepage"/>
        <w:rPr>
          <w:lang w:val="en-US"/>
        </w:rPr>
      </w:pPr>
      <w:r>
        <w:rPr>
          <w:rStyle w:val="Appelnotedebasdep"/>
        </w:rPr>
        <w:footnoteRef/>
      </w:r>
      <w:r w:rsidRPr="00134C2A">
        <w:rPr>
          <w:lang w:val="en-US"/>
        </w:rPr>
        <w:t xml:space="preserve"> Article 21 of the International Covenant on Political and Civil Rights</w:t>
      </w:r>
    </w:p>
  </w:footnote>
  <w:footnote w:id="24">
    <w:p w:rsidR="00180A6C" w:rsidRPr="002E4E43" w:rsidRDefault="00180A6C" w:rsidP="00180A6C">
      <w:pPr>
        <w:pStyle w:val="Notedebasdepage"/>
        <w:rPr>
          <w:lang w:val="en-US"/>
        </w:rPr>
      </w:pPr>
      <w:r>
        <w:rPr>
          <w:rStyle w:val="Appelnotedebasdep"/>
        </w:rPr>
        <w:footnoteRef/>
      </w:r>
      <w:r w:rsidRPr="002E4E43">
        <w:rPr>
          <w:lang w:val="en-US"/>
        </w:rPr>
        <w:t xml:space="preserve"> Articles 17, 18, 19, 20, 21 of the same </w:t>
      </w:r>
      <w:proofErr w:type="spellStart"/>
      <w:r w:rsidRPr="002E4E43">
        <w:rPr>
          <w:lang w:val="en-US"/>
        </w:rPr>
        <w:t>Dahir</w:t>
      </w:r>
      <w:proofErr w:type="spellEnd"/>
    </w:p>
  </w:footnote>
  <w:footnote w:id="25">
    <w:p w:rsidR="00180A6C" w:rsidRPr="002E4E43" w:rsidRDefault="00180A6C" w:rsidP="00180A6C">
      <w:pPr>
        <w:pStyle w:val="Notedebasdepage"/>
        <w:rPr>
          <w:lang w:val="en-US"/>
        </w:rPr>
      </w:pPr>
      <w:r>
        <w:rPr>
          <w:rStyle w:val="Appelnotedebasdep"/>
        </w:rPr>
        <w:footnoteRef/>
      </w:r>
      <w:r w:rsidRPr="002E4E43">
        <w:rPr>
          <w:lang w:val="en-US"/>
        </w:rPr>
        <w:t xml:space="preserve"> ARTICLE 17 OF </w:t>
      </w:r>
      <w:proofErr w:type="spellStart"/>
      <w:r w:rsidRPr="002E4E43">
        <w:rPr>
          <w:lang w:val="en-US"/>
        </w:rPr>
        <w:t>Dahir</w:t>
      </w:r>
      <w:proofErr w:type="spellEnd"/>
      <w:r w:rsidRPr="002E4E43">
        <w:rPr>
          <w:lang w:val="en-US"/>
        </w:rPr>
        <w:t xml:space="preserve"> </w:t>
      </w:r>
      <w:r>
        <w:rPr>
          <w:rFonts w:hint="cs"/>
          <w:rtl/>
          <w:lang w:bidi="ar-MA"/>
        </w:rPr>
        <w:t>1.58.377</w:t>
      </w:r>
    </w:p>
  </w:footnote>
  <w:footnote w:id="26">
    <w:p w:rsidR="00180A6C" w:rsidRPr="00E408A0" w:rsidRDefault="00180A6C" w:rsidP="00180A6C">
      <w:pPr>
        <w:pStyle w:val="Notedebasdepage"/>
        <w:rPr>
          <w:lang w:val="en-US"/>
        </w:rPr>
      </w:pPr>
      <w:r>
        <w:rPr>
          <w:rStyle w:val="Appelnotedebasdep"/>
        </w:rPr>
        <w:footnoteRef/>
      </w:r>
      <w:r w:rsidRPr="00E408A0">
        <w:rPr>
          <w:lang w:val="en-US"/>
        </w:rPr>
        <w:t xml:space="preserve"> </w:t>
      </w:r>
      <w:hyperlink r:id="rId1" w:history="1">
        <w:r w:rsidRPr="00E408A0">
          <w:rPr>
            <w:rStyle w:val="Lienhypertexte"/>
            <w:lang w:val="en-US"/>
          </w:rPr>
          <w:t>http://saharanow.com/news5003.html</w:t>
        </w:r>
      </w:hyperlink>
      <w:r w:rsidRPr="00E408A0">
        <w:rPr>
          <w:lang w:val="en-US"/>
        </w:rPr>
        <w:t xml:space="preserve"> and</w:t>
      </w:r>
      <w:r>
        <w:rPr>
          <w:lang w:val="en-US"/>
        </w:rPr>
        <w:t xml:space="preserve"> </w:t>
      </w:r>
      <w:r w:rsidRPr="00E408A0">
        <w:rPr>
          <w:lang w:val="en-US"/>
        </w:rPr>
        <w:t>http://www.4non.net/news12795.html</w:t>
      </w:r>
      <w:r>
        <w:rPr>
          <w:rFonts w:hint="cs"/>
          <w:rtl/>
        </w:rPr>
        <w:t xml:space="preserve">  </w:t>
      </w:r>
    </w:p>
  </w:footnote>
  <w:footnote w:id="27">
    <w:p w:rsidR="00180A6C" w:rsidRPr="00722646" w:rsidRDefault="00180A6C" w:rsidP="00180A6C">
      <w:pPr>
        <w:pStyle w:val="Notedebasdepage"/>
        <w:rPr>
          <w:lang w:val="en-US"/>
        </w:rPr>
      </w:pPr>
      <w:r>
        <w:rPr>
          <w:rStyle w:val="Appelnotedebasdep"/>
        </w:rPr>
        <w:footnoteRef/>
      </w:r>
      <w:r w:rsidRPr="00180A6C">
        <w:rPr>
          <w:lang w:val="en-US"/>
        </w:rPr>
        <w:t xml:space="preserve"> </w:t>
      </w:r>
      <w:r w:rsidRPr="00722646">
        <w:rPr>
          <w:lang w:val="en-US"/>
        </w:rPr>
        <w:t>Chapter 29 of the 2011 constitution</w:t>
      </w:r>
    </w:p>
  </w:footnote>
  <w:footnote w:id="28">
    <w:p w:rsidR="00180A6C" w:rsidRPr="00722646" w:rsidRDefault="00180A6C" w:rsidP="00180A6C">
      <w:pPr>
        <w:pStyle w:val="Notedebasdepage"/>
        <w:rPr>
          <w:lang w:val="en-US"/>
        </w:rPr>
      </w:pPr>
      <w:r w:rsidRPr="00722646">
        <w:rPr>
          <w:rStyle w:val="Appelnotedebasdep"/>
          <w:lang w:val="en-US"/>
        </w:rPr>
        <w:footnoteRef/>
      </w:r>
      <w:r w:rsidRPr="00722646">
        <w:rPr>
          <w:lang w:val="en-US"/>
        </w:rPr>
        <w:t xml:space="preserve">  Article 3 </w:t>
      </w:r>
      <w:proofErr w:type="spellStart"/>
      <w:r w:rsidRPr="00722646">
        <w:rPr>
          <w:lang w:val="en-US"/>
        </w:rPr>
        <w:t>Dahir</w:t>
      </w:r>
      <w:proofErr w:type="spellEnd"/>
      <w:r w:rsidRPr="00722646">
        <w:rPr>
          <w:rtl/>
          <w:lang w:val="en-US" w:bidi="ar-MA"/>
        </w:rPr>
        <w:t>1.58.376</w:t>
      </w:r>
      <w:r w:rsidRPr="00722646">
        <w:rPr>
          <w:lang w:val="en-US"/>
        </w:rPr>
        <w:t xml:space="preserve"> on the establishment of association</w:t>
      </w:r>
    </w:p>
  </w:footnote>
  <w:footnote w:id="29">
    <w:p w:rsidR="00180A6C" w:rsidRPr="00722646" w:rsidRDefault="00180A6C" w:rsidP="00180A6C">
      <w:pPr>
        <w:pStyle w:val="Notedebasdepage"/>
        <w:rPr>
          <w:lang w:val="en-US"/>
        </w:rPr>
      </w:pPr>
      <w:r w:rsidRPr="00722646">
        <w:rPr>
          <w:rStyle w:val="Appelnotedebasdep"/>
          <w:lang w:val="en-US"/>
        </w:rPr>
        <w:footnoteRef/>
      </w:r>
      <w:r w:rsidRPr="00722646">
        <w:rPr>
          <w:lang w:val="en-US"/>
        </w:rPr>
        <w:t xml:space="preserve"> 2011 Constitution</w:t>
      </w:r>
    </w:p>
  </w:footnote>
  <w:footnote w:id="30">
    <w:p w:rsidR="00180A6C" w:rsidRPr="00180A6C" w:rsidRDefault="00180A6C" w:rsidP="00180A6C">
      <w:pPr>
        <w:pStyle w:val="Notedebasdepage"/>
        <w:rPr>
          <w:lang w:val="en-US"/>
        </w:rPr>
      </w:pPr>
      <w:r w:rsidRPr="00722646">
        <w:rPr>
          <w:rStyle w:val="Appelnotedebasdep"/>
          <w:lang w:val="en-US"/>
        </w:rPr>
        <w:footnoteRef/>
      </w:r>
      <w:r w:rsidRPr="00722646">
        <w:rPr>
          <w:lang w:val="en-US"/>
        </w:rPr>
        <w:t xml:space="preserve">  Chapter 126 of the</w:t>
      </w:r>
      <w:r w:rsidRPr="00180A6C">
        <w:rPr>
          <w:lang w:val="en-US"/>
        </w:rPr>
        <w:t xml:space="preserve"> 2011 Constitution</w:t>
      </w:r>
    </w:p>
  </w:footnote>
  <w:footnote w:id="31">
    <w:p w:rsidR="00180A6C" w:rsidRPr="00422FA9" w:rsidRDefault="00180A6C" w:rsidP="00180A6C">
      <w:pPr>
        <w:pStyle w:val="Notedebasdepage"/>
        <w:rPr>
          <w:lang w:val="en-US"/>
        </w:rPr>
      </w:pPr>
      <w:r>
        <w:rPr>
          <w:rStyle w:val="Appelnotedebasdep"/>
        </w:rPr>
        <w:footnoteRef/>
      </w:r>
      <w:r>
        <w:rPr>
          <w:lang w:val="en-US"/>
        </w:rPr>
        <w:t xml:space="preserve"> T</w:t>
      </w:r>
      <w:r w:rsidRPr="00422FA9">
        <w:rPr>
          <w:lang w:val="en-US"/>
        </w:rPr>
        <w:t>he legal period to receive requests ends by December14, 2014</w:t>
      </w:r>
    </w:p>
  </w:footnote>
  <w:footnote w:id="32">
    <w:p w:rsidR="00180A6C" w:rsidRPr="00F22342" w:rsidRDefault="00180A6C" w:rsidP="00180A6C">
      <w:pPr>
        <w:jc w:val="both"/>
        <w:rPr>
          <w:lang w:val="en-US" w:bidi="ar-MA"/>
        </w:rPr>
      </w:pPr>
      <w:r>
        <w:rPr>
          <w:rStyle w:val="Appelnotedebasdep"/>
        </w:rPr>
        <w:footnoteRef/>
      </w:r>
      <w:r w:rsidRPr="008B1FF4">
        <w:rPr>
          <w:lang w:val="en-US"/>
        </w:rPr>
        <w:t xml:space="preserve"> </w:t>
      </w:r>
      <w:r w:rsidRPr="00F22D67">
        <w:rPr>
          <w:lang w:val="en-US" w:bidi="ar-MA"/>
        </w:rPr>
        <w:t>Provided</w:t>
      </w:r>
      <w:r>
        <w:rPr>
          <w:lang w:val="en-US" w:bidi="ar-MA"/>
        </w:rPr>
        <w:t xml:space="preserve"> </w:t>
      </w:r>
      <w:r w:rsidRPr="00F22D67">
        <w:rPr>
          <w:lang w:val="en-US" w:bidi="ar-MA"/>
        </w:rPr>
        <w:t>that the</w:t>
      </w:r>
      <w:r>
        <w:rPr>
          <w:lang w:val="en-US" w:bidi="ar-MA"/>
        </w:rPr>
        <w:t>y</w:t>
      </w:r>
      <w:r w:rsidRPr="00F22D67">
        <w:rPr>
          <w:lang w:val="en-US" w:bidi="ar-MA"/>
        </w:rPr>
        <w:t xml:space="preserve"> submit a report from their doctor</w:t>
      </w:r>
      <w:r>
        <w:rPr>
          <w:lang w:val="en-US" w:bidi="ar-MA"/>
        </w:rPr>
        <w:t>s</w:t>
      </w:r>
      <w:r w:rsidRPr="00F22D67">
        <w:rPr>
          <w:lang w:val="en-US" w:bidi="ar-MA"/>
        </w:rPr>
        <w:t xml:space="preserve"> in which </w:t>
      </w:r>
      <w:r>
        <w:rPr>
          <w:lang w:val="en-US" w:bidi="ar-MA"/>
        </w:rPr>
        <w:t>t</w:t>
      </w:r>
      <w:r w:rsidRPr="00F22D67">
        <w:rPr>
          <w:lang w:val="en-US" w:bidi="ar-MA"/>
        </w:rPr>
        <w:t>he</w:t>
      </w:r>
      <w:r>
        <w:rPr>
          <w:lang w:val="en-US" w:bidi="ar-MA"/>
        </w:rPr>
        <w:t>y</w:t>
      </w:r>
      <w:r w:rsidRPr="00F22D67">
        <w:rPr>
          <w:lang w:val="en-US" w:bidi="ar-MA"/>
        </w:rPr>
        <w:t xml:space="preserve"> state</w:t>
      </w:r>
      <w:r>
        <w:rPr>
          <w:lang w:val="en-US" w:bidi="ar-MA"/>
        </w:rPr>
        <w:t xml:space="preserve"> that the concerns receive regular medical care in Morocco.</w:t>
      </w:r>
    </w:p>
    <w:p w:rsidR="00180A6C" w:rsidRPr="008B1FF4" w:rsidRDefault="00180A6C" w:rsidP="00180A6C">
      <w:pPr>
        <w:pStyle w:val="Notedebasdepage"/>
        <w:rPr>
          <w:lang w:val="en-US"/>
        </w:rPr>
      </w:pPr>
    </w:p>
  </w:footnote>
  <w:footnote w:id="33">
    <w:p w:rsidR="00180A6C" w:rsidRPr="00830FFD" w:rsidRDefault="00180A6C" w:rsidP="00180A6C">
      <w:pPr>
        <w:pStyle w:val="Notedebasdepage"/>
        <w:rPr>
          <w:lang w:val="en-GB"/>
        </w:rPr>
      </w:pPr>
      <w:r w:rsidRPr="00830FFD">
        <w:rPr>
          <w:rStyle w:val="Appelnotedebasdep"/>
          <w:lang w:val="en-GB"/>
        </w:rPr>
        <w:footnoteRef/>
      </w:r>
      <w:r w:rsidRPr="00830FFD">
        <w:rPr>
          <w:lang w:val="en-GB"/>
        </w:rPr>
        <w:t xml:space="preserve"> See Appendix</w:t>
      </w:r>
      <w:r>
        <w:rPr>
          <w:lang w:val="en-GB"/>
        </w:rPr>
        <w:t xml:space="preserve"> Table for the other nationalities of status settlement applicants. </w:t>
      </w:r>
    </w:p>
  </w:footnote>
  <w:footnote w:id="34">
    <w:p w:rsidR="00180A6C" w:rsidRPr="00830FFD" w:rsidRDefault="00180A6C" w:rsidP="00180A6C">
      <w:pPr>
        <w:pStyle w:val="Notedebasdepage"/>
        <w:rPr>
          <w:lang w:val="en-US"/>
        </w:rPr>
      </w:pPr>
      <w:r>
        <w:rPr>
          <w:rStyle w:val="Appelnotedebasdep"/>
        </w:rPr>
        <w:footnoteRef/>
      </w:r>
      <w:r>
        <w:rPr>
          <w:lang w:val="en-GB"/>
        </w:rPr>
        <w:t xml:space="preserve">Morocco ratified the Convention Relating to the Status of Refugees with </w:t>
      </w:r>
      <w:proofErr w:type="spellStart"/>
      <w:r>
        <w:rPr>
          <w:lang w:val="en-GB"/>
        </w:rPr>
        <w:t>Dahir</w:t>
      </w:r>
      <w:proofErr w:type="spellEnd"/>
      <w:r>
        <w:rPr>
          <w:lang w:val="en-GB"/>
        </w:rPr>
        <w:t xml:space="preserve"> 1.57.271. It was published on the Gazette No. 2341, 1957.</w:t>
      </w:r>
    </w:p>
  </w:footnote>
  <w:footnote w:id="35">
    <w:p w:rsidR="00180A6C" w:rsidRPr="00D921A9" w:rsidRDefault="00180A6C" w:rsidP="00180A6C">
      <w:pPr>
        <w:pStyle w:val="Notedebasdepage"/>
        <w:rPr>
          <w:lang w:val="en-US"/>
        </w:rPr>
      </w:pPr>
      <w:r>
        <w:rPr>
          <w:rStyle w:val="Appelnotedebasdep"/>
        </w:rPr>
        <w:footnoteRef/>
      </w:r>
      <w:r w:rsidRPr="00D921A9">
        <w:rPr>
          <w:lang w:val="en-US"/>
        </w:rPr>
        <w:t xml:space="preserve">The request is registered </w:t>
      </w:r>
      <w:r>
        <w:rPr>
          <w:lang w:val="en-US"/>
        </w:rPr>
        <w:t>in the Court of Appeal Prosecution under No. 12/3115/21 on 15 July 2014.</w:t>
      </w:r>
    </w:p>
  </w:footnote>
  <w:footnote w:id="36">
    <w:p w:rsidR="00180A6C" w:rsidRPr="00CB02B7" w:rsidRDefault="00180A6C" w:rsidP="00180A6C">
      <w:pPr>
        <w:pStyle w:val="Notedebasdepage"/>
        <w:rPr>
          <w:lang w:val="en-US"/>
        </w:rPr>
      </w:pPr>
      <w:r>
        <w:rPr>
          <w:rStyle w:val="Appelnotedebasdep"/>
        </w:rPr>
        <w:footnoteRef/>
      </w:r>
      <w:r w:rsidRPr="00CB02B7">
        <w:rPr>
          <w:lang w:val="en-US"/>
        </w:rPr>
        <w:t xml:space="preserve"> The request is registered in the Administrative Management Department of the Court of Appeal Prosecution</w:t>
      </w:r>
      <w:r>
        <w:rPr>
          <w:lang w:val="en-US"/>
        </w:rPr>
        <w:t xml:space="preserve"> under No. 5747-22-2014 on December 22, 2014.</w:t>
      </w:r>
    </w:p>
  </w:footnote>
  <w:footnote w:id="37">
    <w:p w:rsidR="00180A6C" w:rsidRPr="00CB02B7" w:rsidRDefault="00180A6C" w:rsidP="00180A6C">
      <w:pPr>
        <w:pStyle w:val="Notedebasdepage"/>
        <w:rPr>
          <w:lang w:val="en-US"/>
        </w:rPr>
      </w:pPr>
      <w:r>
        <w:rPr>
          <w:rStyle w:val="Appelnotedebasdep"/>
        </w:rPr>
        <w:footnoteRef/>
      </w:r>
      <w:r w:rsidRPr="007C01C7">
        <w:rPr>
          <w:lang w:val="en-US" w:bidi="ar-MA"/>
        </w:rPr>
        <w:t>http://saharanow.com/news5692.html</w:t>
      </w:r>
    </w:p>
  </w:footnote>
  <w:footnote w:id="38">
    <w:p w:rsidR="00180A6C" w:rsidRPr="00CB02B7" w:rsidRDefault="00180A6C" w:rsidP="006B249F">
      <w:pPr>
        <w:pStyle w:val="Notedebasdepage"/>
        <w:rPr>
          <w:lang w:val="en-US"/>
        </w:rPr>
      </w:pPr>
      <w:r>
        <w:rPr>
          <w:rStyle w:val="Appelnotedebasdep"/>
        </w:rPr>
        <w:footnoteRef/>
      </w:r>
      <w:r>
        <w:rPr>
          <w:lang w:val="en-US"/>
        </w:rPr>
        <w:t xml:space="preserve"> Survey produced by t</w:t>
      </w:r>
      <w:r w:rsidRPr="00CB02B7">
        <w:rPr>
          <w:lang w:val="en-US"/>
        </w:rPr>
        <w:t xml:space="preserve">he </w:t>
      </w:r>
      <w:r w:rsidR="006B249F" w:rsidRPr="006B249F">
        <w:rPr>
          <w:b/>
          <w:bCs/>
          <w:lang w:val="en-US"/>
        </w:rPr>
        <w:t>National Instance of Human Rights</w:t>
      </w:r>
      <w:r w:rsidR="006B249F" w:rsidRPr="006B249F">
        <w:rPr>
          <w:lang w:val="en-US"/>
        </w:rPr>
        <w:t xml:space="preserve"> </w:t>
      </w:r>
      <w:r w:rsidRPr="00CB02B7">
        <w:rPr>
          <w:lang w:val="en-US"/>
        </w:rPr>
        <w:t>based on UN references.</w:t>
      </w:r>
      <w:r>
        <w:rPr>
          <w:lang w:val="en-US"/>
        </w:rPr>
        <w:t xml:space="preserve"> The witness interview survey was coded </w:t>
      </w:r>
      <w:r w:rsidRPr="007C01C7">
        <w:rPr>
          <w:lang w:val="en-US" w:bidi="ar-MA"/>
        </w:rPr>
        <w:t>INDH/TEM/001/1214.</w:t>
      </w:r>
    </w:p>
  </w:footnote>
  <w:footnote w:id="39">
    <w:p w:rsidR="00180A6C" w:rsidRPr="00F874B6" w:rsidRDefault="00180A6C" w:rsidP="00180A6C">
      <w:pPr>
        <w:pStyle w:val="Notedebasdepage"/>
        <w:rPr>
          <w:lang w:val="en-US"/>
        </w:rPr>
      </w:pPr>
      <w:r>
        <w:rPr>
          <w:rStyle w:val="Appelnotedebasdep"/>
        </w:rPr>
        <w:footnoteRef/>
      </w:r>
      <w:r w:rsidRPr="008D0EDD">
        <w:rPr>
          <w:lang w:val="en-US"/>
        </w:rPr>
        <w:t xml:space="preserve"> The report is delivered via </w:t>
      </w:r>
      <w:r>
        <w:rPr>
          <w:lang w:val="en-US"/>
        </w:rPr>
        <w:t>portable</w:t>
      </w:r>
      <w:r w:rsidRPr="008D0EDD">
        <w:rPr>
          <w:lang w:val="en-US"/>
        </w:rPr>
        <w:t xml:space="preserve"> mail </w:t>
      </w:r>
      <w:r>
        <w:rPr>
          <w:lang w:val="en-US"/>
        </w:rPr>
        <w:t xml:space="preserve">to the </w:t>
      </w:r>
      <w:r w:rsidRPr="00F874B6">
        <w:rPr>
          <w:lang w:val="en-US"/>
        </w:rPr>
        <w:t xml:space="preserve">prefect in </w:t>
      </w:r>
      <w:r>
        <w:rPr>
          <w:lang w:val="en-US"/>
        </w:rPr>
        <w:t>the transmission sheet No. 14/RP36 on December 25, 2014.</w:t>
      </w:r>
    </w:p>
  </w:footnote>
  <w:footnote w:id="40">
    <w:p w:rsidR="00180A6C" w:rsidRPr="00F874B6" w:rsidRDefault="00180A6C" w:rsidP="00180A6C">
      <w:pPr>
        <w:pStyle w:val="Notedebasdepage"/>
        <w:rPr>
          <w:lang w:val="en-US"/>
        </w:rPr>
      </w:pPr>
      <w:r>
        <w:rPr>
          <w:rStyle w:val="Appelnotedebasdep"/>
        </w:rPr>
        <w:footnoteRef/>
      </w:r>
      <w:r w:rsidRPr="00F874B6">
        <w:rPr>
          <w:lang w:val="en-US"/>
        </w:rPr>
        <w:t xml:space="preserve">Police Journal No. 2, September 2014, p. </w:t>
      </w:r>
      <w:r>
        <w:rPr>
          <w:lang w:val="en-US"/>
        </w:rPr>
        <w:t>33.</w:t>
      </w:r>
    </w:p>
  </w:footnote>
  <w:footnote w:id="41">
    <w:p w:rsidR="00180A6C" w:rsidRPr="008D0EDD" w:rsidRDefault="00180A6C" w:rsidP="00180A6C">
      <w:pPr>
        <w:pStyle w:val="Notedebasdepage"/>
        <w:rPr>
          <w:lang w:val="en-US"/>
        </w:rPr>
      </w:pPr>
      <w:r>
        <w:rPr>
          <w:rStyle w:val="Appelnotedebasdep"/>
        </w:rPr>
        <w:footnoteRef/>
      </w:r>
      <w:r w:rsidRPr="007C01C7">
        <w:rPr>
          <w:lang w:val="en-US"/>
        </w:rPr>
        <w:t>ibid.</w:t>
      </w:r>
    </w:p>
  </w:footnote>
  <w:footnote w:id="42">
    <w:p w:rsidR="00180A6C" w:rsidRPr="008D0EDD" w:rsidRDefault="00180A6C" w:rsidP="00180A6C">
      <w:pPr>
        <w:pStyle w:val="Notedebasdepage"/>
        <w:rPr>
          <w:lang w:val="en-US"/>
        </w:rPr>
      </w:pPr>
      <w:r>
        <w:rPr>
          <w:rStyle w:val="Appelnotedebasdep"/>
        </w:rPr>
        <w:footnoteRef/>
      </w:r>
      <w:r w:rsidRPr="00F874B6">
        <w:rPr>
          <w:lang w:val="en-US"/>
        </w:rPr>
        <w:t>Chapter 23 of the Constitution, July 2011</w:t>
      </w:r>
    </w:p>
  </w:footnote>
  <w:footnote w:id="43">
    <w:p w:rsidR="00180A6C" w:rsidRPr="00721A8F" w:rsidRDefault="00180A6C" w:rsidP="006B249F">
      <w:pPr>
        <w:pStyle w:val="Notedebasdepage"/>
        <w:rPr>
          <w:lang w:val="en-US"/>
        </w:rPr>
      </w:pPr>
      <w:r>
        <w:rPr>
          <w:rStyle w:val="Appelnotedebasdep"/>
        </w:rPr>
        <w:footnoteRef/>
      </w:r>
      <w:r w:rsidRPr="00721A8F">
        <w:rPr>
          <w:lang w:val="en-US"/>
        </w:rPr>
        <w:t xml:space="preserve">The </w:t>
      </w:r>
      <w:r w:rsidR="006B249F" w:rsidRPr="006B249F">
        <w:rPr>
          <w:b/>
          <w:bCs/>
          <w:lang w:val="en-US"/>
        </w:rPr>
        <w:t>National Instance of Human Rights</w:t>
      </w:r>
      <w:r w:rsidR="006B249F" w:rsidRPr="006B249F">
        <w:rPr>
          <w:lang w:val="en-US"/>
        </w:rPr>
        <w:t xml:space="preserve"> </w:t>
      </w:r>
      <w:r w:rsidRPr="00721A8F">
        <w:rPr>
          <w:lang w:val="en-US"/>
        </w:rPr>
        <w:t>asked the prefect why he walked through many streets and markets of t</w:t>
      </w:r>
      <w:r>
        <w:rPr>
          <w:lang w:val="en-US"/>
        </w:rPr>
        <w:t>h</w:t>
      </w:r>
      <w:r w:rsidRPr="00721A8F">
        <w:rPr>
          <w:lang w:val="en-US"/>
        </w:rPr>
        <w:t xml:space="preserve">e city. </w:t>
      </w:r>
      <w:r>
        <w:rPr>
          <w:lang w:val="en-US"/>
        </w:rPr>
        <w:t>He replied that security cannot be practiced from the office; a police officer has to be a citizen before being an officer, then they will know and fulfill the true needs of citizens, and address shortcomings after noticing them.</w:t>
      </w:r>
    </w:p>
  </w:footnote>
  <w:footnote w:id="44">
    <w:p w:rsidR="00180A6C" w:rsidRPr="008D0EDD" w:rsidRDefault="00180A6C" w:rsidP="00180A6C">
      <w:pPr>
        <w:pStyle w:val="Notedebasdepage"/>
        <w:rPr>
          <w:lang w:val="en-US"/>
        </w:rPr>
      </w:pPr>
      <w:r>
        <w:rPr>
          <w:rStyle w:val="Appelnotedebasdep"/>
        </w:rPr>
        <w:footnoteRef/>
      </w:r>
      <w:r>
        <w:rPr>
          <w:lang w:val="en-US"/>
        </w:rPr>
        <w:t>Article 84 of Law 23, 98 relating to prison institution regulation which also allows associations and religious organizations to visit prisoners for the same objectives</w:t>
      </w:r>
    </w:p>
  </w:footnote>
  <w:footnote w:id="45">
    <w:p w:rsidR="00180A6C" w:rsidRPr="008D0EDD" w:rsidRDefault="00180A6C" w:rsidP="00180A6C">
      <w:pPr>
        <w:pStyle w:val="Notedebasdepage"/>
        <w:rPr>
          <w:lang w:val="en-US"/>
        </w:rPr>
      </w:pPr>
      <w:r>
        <w:rPr>
          <w:rStyle w:val="Appelnotedebasdep"/>
        </w:rPr>
        <w:footnoteRef/>
      </w:r>
      <w:r w:rsidRPr="00ED5CD1">
        <w:rPr>
          <w:lang w:val="en-US"/>
        </w:rPr>
        <w:t>Ibid.</w:t>
      </w:r>
    </w:p>
  </w:footnote>
  <w:footnote w:id="46">
    <w:p w:rsidR="00180A6C" w:rsidRPr="008D0EDD" w:rsidRDefault="00180A6C" w:rsidP="00180A6C">
      <w:pPr>
        <w:pStyle w:val="Notedebasdepage"/>
        <w:rPr>
          <w:lang w:val="en-US"/>
        </w:rPr>
      </w:pPr>
      <w:r>
        <w:rPr>
          <w:rStyle w:val="Appelnotedebasdep"/>
        </w:rPr>
        <w:footnoteRef/>
      </w:r>
      <w:r w:rsidRPr="00ED5CD1">
        <w:rPr>
          <w:lang w:val="en-US"/>
        </w:rPr>
        <w:t xml:space="preserve">Report on the status of prisons, April 2004, </w:t>
      </w:r>
      <w:r>
        <w:rPr>
          <w:lang w:val="en-US"/>
        </w:rPr>
        <w:t>Advisory Council for Human Rights.</w:t>
      </w:r>
    </w:p>
  </w:footnote>
  <w:footnote w:id="47">
    <w:p w:rsidR="00180A6C" w:rsidRPr="008D0EDD" w:rsidRDefault="00180A6C" w:rsidP="00180A6C">
      <w:pPr>
        <w:pStyle w:val="Notedebasdepage"/>
        <w:rPr>
          <w:lang w:val="en-US"/>
        </w:rPr>
      </w:pPr>
      <w:r>
        <w:rPr>
          <w:rStyle w:val="Appelnotedebasdep"/>
        </w:rPr>
        <w:footnoteRef/>
      </w:r>
      <w:r w:rsidRPr="00ED5CD1">
        <w:rPr>
          <w:lang w:val="en-US"/>
        </w:rPr>
        <w:t>Ibid.</w:t>
      </w:r>
    </w:p>
  </w:footnote>
  <w:footnote w:id="48">
    <w:p w:rsidR="00180A6C" w:rsidRPr="008D0EDD" w:rsidRDefault="00180A6C" w:rsidP="00180A6C">
      <w:pPr>
        <w:pStyle w:val="Notedebasdepage"/>
        <w:rPr>
          <w:lang w:val="en-US"/>
        </w:rPr>
      </w:pPr>
      <w:r>
        <w:rPr>
          <w:rStyle w:val="Appelnotedebasdep"/>
        </w:rPr>
        <w:footnoteRef/>
      </w:r>
      <w:r w:rsidRPr="00ED5CD1">
        <w:rPr>
          <w:lang w:val="en-US"/>
        </w:rPr>
        <w:t xml:space="preserve">Article 6 of Law 23.98 relating to </w:t>
      </w:r>
      <w:r>
        <w:rPr>
          <w:lang w:val="en-US"/>
        </w:rPr>
        <w:t>Prison Institutions R</w:t>
      </w:r>
      <w:r w:rsidRPr="00ED5CD1">
        <w:rPr>
          <w:lang w:val="en-US"/>
        </w:rPr>
        <w:t>egulation</w:t>
      </w:r>
    </w:p>
  </w:footnote>
  <w:footnote w:id="49">
    <w:p w:rsidR="00180A6C" w:rsidRPr="00ED5CD1" w:rsidRDefault="00180A6C" w:rsidP="00180A6C">
      <w:pPr>
        <w:pStyle w:val="Notedebasdepage"/>
        <w:rPr>
          <w:lang w:val="en-US"/>
        </w:rPr>
      </w:pPr>
      <w:r>
        <w:rPr>
          <w:rStyle w:val="Appelnotedebasdep"/>
        </w:rPr>
        <w:footnoteRef/>
      </w:r>
      <w:r w:rsidRPr="00ED5CD1">
        <w:rPr>
          <w:lang w:val="en-US"/>
        </w:rPr>
        <w:t xml:space="preserve">Recommended by the First UN Conference on </w:t>
      </w:r>
      <w:r>
        <w:rPr>
          <w:lang w:val="en-US"/>
        </w:rPr>
        <w:t>the Prevention of Crime and the Treatment of Offenders held in Geneva 1955, and adopted by the Economic and Social Council in its resolutions 663 C (d-24) on 31 July 1957, and 2076 (d-62) on 13 May 1977.</w:t>
      </w:r>
    </w:p>
  </w:footnote>
  <w:footnote w:id="50">
    <w:p w:rsidR="00180A6C" w:rsidRPr="008D0EDD" w:rsidRDefault="00180A6C" w:rsidP="00180A6C">
      <w:pPr>
        <w:pStyle w:val="Notedebasdepage"/>
        <w:rPr>
          <w:lang w:val="en-US"/>
        </w:rPr>
      </w:pPr>
      <w:r>
        <w:rPr>
          <w:rStyle w:val="Appelnotedebasdep"/>
        </w:rPr>
        <w:footnoteRef/>
      </w:r>
      <w:r w:rsidRPr="00454614">
        <w:rPr>
          <w:lang w:val="en-US"/>
        </w:rPr>
        <w:t>Correspondence under No. 14/PR16 on July 3, 2014.</w:t>
      </w:r>
    </w:p>
  </w:footnote>
  <w:footnote w:id="51">
    <w:p w:rsidR="00180A6C" w:rsidRPr="00454614" w:rsidRDefault="00180A6C" w:rsidP="00180A6C">
      <w:pPr>
        <w:pStyle w:val="Notedebasdepage"/>
        <w:rPr>
          <w:lang w:val="en-US"/>
        </w:rPr>
      </w:pPr>
      <w:r>
        <w:rPr>
          <w:rStyle w:val="Appelnotedebasdep"/>
        </w:rPr>
        <w:footnoteRef/>
      </w:r>
      <w:r w:rsidRPr="00454614">
        <w:rPr>
          <w:lang w:val="en-US"/>
        </w:rPr>
        <w:t xml:space="preserve">Article published under the title </w:t>
      </w:r>
      <w:r>
        <w:rPr>
          <w:lang w:val="en-US"/>
        </w:rPr>
        <w:t xml:space="preserve">“Shocking: </w:t>
      </w:r>
      <w:proofErr w:type="spellStart"/>
      <w:r>
        <w:rPr>
          <w:lang w:val="en-US"/>
        </w:rPr>
        <w:t>Laâyoune</w:t>
      </w:r>
      <w:proofErr w:type="spellEnd"/>
      <w:r>
        <w:rPr>
          <w:lang w:val="en-US"/>
        </w:rPr>
        <w:t xml:space="preserve"> </w:t>
      </w:r>
      <w:proofErr w:type="spellStart"/>
      <w:r>
        <w:rPr>
          <w:lang w:val="en-US"/>
        </w:rPr>
        <w:t>Lakhal</w:t>
      </w:r>
      <w:proofErr w:type="spellEnd"/>
      <w:r>
        <w:rPr>
          <w:lang w:val="en-US"/>
        </w:rPr>
        <w:t xml:space="preserve"> Prison Employee Brutally Assaults Prisoner.</w:t>
      </w:r>
    </w:p>
  </w:footnote>
  <w:footnote w:id="52">
    <w:p w:rsidR="00180A6C" w:rsidRPr="00F874B6" w:rsidRDefault="00180A6C" w:rsidP="00180A6C">
      <w:pPr>
        <w:pStyle w:val="Notedebasdepage"/>
        <w:rPr>
          <w:lang w:val="en-US"/>
        </w:rPr>
      </w:pPr>
      <w:r>
        <w:rPr>
          <w:rStyle w:val="Appelnotedebasdep"/>
        </w:rPr>
        <w:footnoteRef/>
      </w:r>
      <w:proofErr w:type="spellStart"/>
      <w:proofErr w:type="gramStart"/>
      <w:r w:rsidRPr="00C90006">
        <w:rPr>
          <w:lang w:val="en-US"/>
        </w:rPr>
        <w:t>Moulay</w:t>
      </w:r>
      <w:proofErr w:type="spellEnd"/>
      <w:r w:rsidRPr="00C90006">
        <w:rPr>
          <w:lang w:val="en-US"/>
        </w:rPr>
        <w:t xml:space="preserve"> Al-Hassan </w:t>
      </w:r>
      <w:proofErr w:type="spellStart"/>
      <w:r w:rsidRPr="00C90006">
        <w:rPr>
          <w:lang w:val="en-US"/>
        </w:rPr>
        <w:t>ben</w:t>
      </w:r>
      <w:proofErr w:type="spellEnd"/>
      <w:r w:rsidRPr="00C90006">
        <w:rPr>
          <w:lang w:val="en-US"/>
        </w:rPr>
        <w:t xml:space="preserve"> </w:t>
      </w:r>
      <w:proofErr w:type="spellStart"/>
      <w:r w:rsidRPr="00C90006">
        <w:rPr>
          <w:lang w:val="en-US"/>
        </w:rPr>
        <w:t>Mehdi</w:t>
      </w:r>
      <w:proofErr w:type="spellEnd"/>
      <w:r w:rsidRPr="00C90006">
        <w:rPr>
          <w:lang w:val="en-US"/>
        </w:rPr>
        <w:t xml:space="preserve"> Hospital in </w:t>
      </w:r>
      <w:proofErr w:type="spellStart"/>
      <w:r w:rsidRPr="00C90006">
        <w:rPr>
          <w:lang w:val="en-US"/>
        </w:rPr>
        <w:t>L</w:t>
      </w:r>
      <w:r>
        <w:rPr>
          <w:lang w:val="en-US"/>
        </w:rPr>
        <w:t>a</w:t>
      </w:r>
      <w:r w:rsidRPr="00C90006">
        <w:rPr>
          <w:lang w:val="en-US"/>
        </w:rPr>
        <w:t>ayoune</w:t>
      </w:r>
      <w:proofErr w:type="spellEnd"/>
      <w:r w:rsidRPr="00C90006">
        <w:rPr>
          <w:lang w:val="en-US"/>
        </w:rPr>
        <w:t>.</w:t>
      </w:r>
      <w:proofErr w:type="gramEnd"/>
    </w:p>
  </w:footnote>
  <w:footnote w:id="53">
    <w:p w:rsidR="00180A6C" w:rsidRPr="00F874B6" w:rsidRDefault="00180A6C" w:rsidP="00180A6C">
      <w:pPr>
        <w:pStyle w:val="Notedebasdepage"/>
        <w:rPr>
          <w:lang w:val="en-US"/>
        </w:rPr>
      </w:pPr>
      <w:r>
        <w:rPr>
          <w:rStyle w:val="Appelnotedebasdep"/>
        </w:rPr>
        <w:footnoteRef/>
      </w:r>
      <w:r w:rsidRPr="007C01C7">
        <w:rPr>
          <w:lang w:val="en-US"/>
        </w:rPr>
        <w:t>Document No. UA: 233/14 MDE 29/007/2014 Morocco on 19 September 2014.</w:t>
      </w:r>
    </w:p>
  </w:footnote>
  <w:footnote w:id="54">
    <w:p w:rsidR="00180A6C" w:rsidRPr="00F874B6" w:rsidRDefault="00180A6C" w:rsidP="00180A6C">
      <w:pPr>
        <w:pStyle w:val="Notedebasdepage"/>
        <w:rPr>
          <w:lang w:val="en-US"/>
        </w:rPr>
      </w:pPr>
      <w:r>
        <w:rPr>
          <w:rStyle w:val="Appelnotedebasdep"/>
        </w:rPr>
        <w:footnoteRef/>
      </w:r>
      <w:r w:rsidRPr="007C01C7">
        <w:rPr>
          <w:lang w:val="en-US"/>
        </w:rPr>
        <w:t>Document No. UA: 233/14 MDE 29/007/2014 Morocco on 19 September 2014.</w:t>
      </w:r>
    </w:p>
  </w:footnote>
  <w:footnote w:id="55">
    <w:p w:rsidR="00180A6C" w:rsidRPr="007C01C7" w:rsidRDefault="00180A6C" w:rsidP="00180A6C">
      <w:pPr>
        <w:pStyle w:val="Notedebasdepage"/>
        <w:rPr>
          <w:lang w:val="en-US"/>
        </w:rPr>
      </w:pPr>
      <w:r>
        <w:rPr>
          <w:rStyle w:val="Appelnotedebasdep"/>
        </w:rPr>
        <w:footnoteRef/>
      </w:r>
      <w:r w:rsidRPr="007C01C7">
        <w:rPr>
          <w:lang w:val="en-US"/>
        </w:rPr>
        <w:t xml:space="preserve"> Ordinance n </w:t>
      </w:r>
      <w:r>
        <w:rPr>
          <w:rFonts w:hint="cs"/>
          <w:rtl/>
        </w:rPr>
        <w:t>23.98</w:t>
      </w:r>
      <w:r w:rsidRPr="007C01C7">
        <w:rPr>
          <w:lang w:val="en-US"/>
        </w:rPr>
        <w:t xml:space="preserve"> defining the management of corrective facilities</w:t>
      </w:r>
    </w:p>
  </w:footnote>
  <w:footnote w:id="56">
    <w:p w:rsidR="00180A6C" w:rsidRPr="007C01C7" w:rsidRDefault="00180A6C" w:rsidP="00180A6C">
      <w:pPr>
        <w:pStyle w:val="Notedebasdepage"/>
        <w:rPr>
          <w:lang w:val="en-US"/>
        </w:rPr>
      </w:pPr>
      <w:r>
        <w:rPr>
          <w:rStyle w:val="Appelnotedebasdep"/>
        </w:rPr>
        <w:footnoteRef/>
      </w:r>
      <w:r w:rsidRPr="007C01C7">
        <w:rPr>
          <w:lang w:val="en-US"/>
        </w:rPr>
        <w:t xml:space="preserve"> Communiqué of </w:t>
      </w:r>
      <w:r w:rsidRPr="007C01C7">
        <w:rPr>
          <w:rFonts w:ascii="Sakkal Majalla" w:hAnsi="Sakkal Majalla" w:cs="Sakkal Majalla"/>
          <w:sz w:val="26"/>
          <w:szCs w:val="26"/>
          <w:lang w:val="en-US"/>
        </w:rPr>
        <w:t>General Delegation of the Prison Administration and Rehabilitation released in MAP on October 23th 2014.</w:t>
      </w:r>
    </w:p>
  </w:footnote>
  <w:footnote w:id="57">
    <w:p w:rsidR="00180A6C" w:rsidRPr="007C01C7" w:rsidRDefault="00180A6C" w:rsidP="00180A6C">
      <w:pPr>
        <w:pStyle w:val="Notedebasdepage"/>
        <w:rPr>
          <w:lang w:val="en-US"/>
        </w:rPr>
      </w:pPr>
      <w:r>
        <w:rPr>
          <w:rStyle w:val="Appelnotedebasdep"/>
        </w:rPr>
        <w:footnoteRef/>
      </w:r>
      <w:r w:rsidRPr="009B2F43">
        <w:rPr>
          <w:rFonts w:hint="cs"/>
          <w:rtl/>
          <w:lang w:bidi="ar-MA"/>
        </w:rPr>
        <w:t>:"</w:t>
      </w:r>
      <w:hyperlink r:id="rId2" w:history="1">
        <w:r w:rsidRPr="007C01C7">
          <w:rPr>
            <w:lang w:val="en-US" w:bidi="ar-MA"/>
          </w:rPr>
          <w:t>http://www.4non.net/news14072.html</w:t>
        </w:r>
      </w:hyperlink>
      <w:r w:rsidRPr="009B2F43">
        <w:rPr>
          <w:rFonts w:hint="cs"/>
          <w:rtl/>
          <w:lang w:bidi="ar-MA"/>
        </w:rPr>
        <w:t>"</w:t>
      </w:r>
    </w:p>
  </w:footnote>
  <w:footnote w:id="58">
    <w:p w:rsidR="00180A6C" w:rsidRPr="007C01C7" w:rsidRDefault="00180A6C" w:rsidP="00180A6C">
      <w:pPr>
        <w:pStyle w:val="Notedebasdepage"/>
        <w:rPr>
          <w:lang w:val="en-US"/>
        </w:rPr>
      </w:pPr>
      <w:r>
        <w:rPr>
          <w:rStyle w:val="Appelnotedebasdep"/>
        </w:rPr>
        <w:footnoteRef/>
      </w:r>
      <w:r w:rsidR="00E97DC6">
        <w:fldChar w:fldCharType="begin"/>
      </w:r>
      <w:r w:rsidR="00E97DC6" w:rsidRPr="00701558">
        <w:rPr>
          <w:lang w:val="en-US"/>
        </w:rPr>
        <w:instrText>HYPERLINK "http://www.4non.net/news14080.html"</w:instrText>
      </w:r>
      <w:r w:rsidR="00E97DC6">
        <w:fldChar w:fldCharType="separate"/>
      </w:r>
      <w:r w:rsidRPr="007C01C7">
        <w:rPr>
          <w:lang w:val="en-US" w:bidi="ar-MA"/>
        </w:rPr>
        <w:t>http://www.4non.net/news14080.html</w:t>
      </w:r>
      <w:r w:rsidR="00E97DC6">
        <w:fldChar w:fldCharType="end"/>
      </w:r>
      <w:r w:rsidRPr="009B2F43">
        <w:rPr>
          <w:rFonts w:hint="cs"/>
          <w:rtl/>
          <w:lang w:bidi="ar-MA"/>
        </w:rPr>
        <w:t>"</w:t>
      </w:r>
    </w:p>
  </w:footnote>
  <w:footnote w:id="59">
    <w:p w:rsidR="00180A6C" w:rsidRPr="007C01C7" w:rsidRDefault="00180A6C" w:rsidP="00180A6C">
      <w:pPr>
        <w:pStyle w:val="Notedebasdepage"/>
        <w:rPr>
          <w:lang w:val="en-US"/>
        </w:rPr>
      </w:pPr>
      <w:r>
        <w:rPr>
          <w:rStyle w:val="Appelnotedebasdep"/>
        </w:rPr>
        <w:footnoteRef/>
      </w:r>
      <w:r w:rsidRPr="007C01C7">
        <w:rPr>
          <w:lang w:val="en-US"/>
        </w:rPr>
        <w:t xml:space="preserve"> Check non-governmental organizations which followed the trial.</w:t>
      </w:r>
    </w:p>
  </w:footnote>
  <w:footnote w:id="60">
    <w:p w:rsidR="00180A6C" w:rsidRPr="00B9476C" w:rsidRDefault="00180A6C" w:rsidP="00180A6C">
      <w:pPr>
        <w:pStyle w:val="Notedebasdepage"/>
        <w:rPr>
          <w:lang w:val="en-US"/>
        </w:rPr>
      </w:pPr>
      <w:r>
        <w:rPr>
          <w:rStyle w:val="Appelnotedebasdep"/>
        </w:rPr>
        <w:footnoteRef/>
      </w:r>
      <w:r w:rsidRPr="00080A68">
        <w:rPr>
          <w:lang w:val="en-US"/>
        </w:rPr>
        <w:t xml:space="preserve"> http://www.shababunity.net/show.php?id=1701342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467E3"/>
    <w:multiLevelType w:val="hybridMultilevel"/>
    <w:tmpl w:val="89668C56"/>
    <w:lvl w:ilvl="0" w:tplc="3E48A52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F624FE0"/>
    <w:multiLevelType w:val="hybridMultilevel"/>
    <w:tmpl w:val="89668C56"/>
    <w:lvl w:ilvl="0" w:tplc="3E48A52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5AF0498"/>
    <w:multiLevelType w:val="hybridMultilevel"/>
    <w:tmpl w:val="BCCA3944"/>
    <w:lvl w:ilvl="0" w:tplc="5F0E34FA">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0A5A1A"/>
    <w:multiLevelType w:val="hybridMultilevel"/>
    <w:tmpl w:val="49F6B0EE"/>
    <w:lvl w:ilvl="0" w:tplc="F7AC4D9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6D97F16"/>
    <w:multiLevelType w:val="hybridMultilevel"/>
    <w:tmpl w:val="739A7538"/>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3C2D3938"/>
    <w:multiLevelType w:val="hybridMultilevel"/>
    <w:tmpl w:val="E4761FC4"/>
    <w:lvl w:ilvl="0" w:tplc="7382E55A">
      <w:start w:val="1"/>
      <w:numFmt w:val="decimal"/>
      <w:lvlText w:val="%1."/>
      <w:lvlJc w:val="left"/>
      <w:pPr>
        <w:ind w:left="720" w:hanging="360"/>
      </w:pPr>
      <w:rPr>
        <w:lang w:val="en-G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530154"/>
    <w:multiLevelType w:val="hybridMultilevel"/>
    <w:tmpl w:val="417800E4"/>
    <w:lvl w:ilvl="0" w:tplc="04090005">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7">
    <w:nsid w:val="476B1B13"/>
    <w:multiLevelType w:val="hybridMultilevel"/>
    <w:tmpl w:val="1840C3F0"/>
    <w:lvl w:ilvl="0" w:tplc="2DEE639E">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nsid w:val="4C9C5306"/>
    <w:multiLevelType w:val="hybridMultilevel"/>
    <w:tmpl w:val="A10CC9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F8619B0"/>
    <w:multiLevelType w:val="hybridMultilevel"/>
    <w:tmpl w:val="7D82854C"/>
    <w:lvl w:ilvl="0" w:tplc="04090009">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0">
    <w:nsid w:val="50D8392D"/>
    <w:multiLevelType w:val="hybridMultilevel"/>
    <w:tmpl w:val="A828B906"/>
    <w:lvl w:ilvl="0" w:tplc="9C5E4EA6">
      <w:start w:val="1"/>
      <w:numFmt w:val="decimal"/>
      <w:lvlText w:val="%1-"/>
      <w:lvlJc w:val="left"/>
      <w:pPr>
        <w:ind w:left="360" w:hanging="360"/>
      </w:pPr>
      <w:rPr>
        <w:rFonts w:hint="default"/>
        <w:b w:val="0"/>
        <w:bCs w:val="0"/>
        <w:sz w:val="22"/>
        <w:szCs w:val="22"/>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nsid w:val="5C6A1040"/>
    <w:multiLevelType w:val="hybridMultilevel"/>
    <w:tmpl w:val="21F05A3A"/>
    <w:lvl w:ilvl="0" w:tplc="F7AC4D94">
      <w:start w:val="8"/>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nsid w:val="5C991634"/>
    <w:multiLevelType w:val="hybridMultilevel"/>
    <w:tmpl w:val="DC6E0884"/>
    <w:lvl w:ilvl="0" w:tplc="040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DBC4744"/>
    <w:multiLevelType w:val="hybridMultilevel"/>
    <w:tmpl w:val="1352B950"/>
    <w:lvl w:ilvl="0" w:tplc="094C098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08B58FC"/>
    <w:multiLevelType w:val="hybridMultilevel"/>
    <w:tmpl w:val="BFC69E86"/>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4B87CE5"/>
    <w:multiLevelType w:val="hybridMultilevel"/>
    <w:tmpl w:val="8598880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
  </w:num>
  <w:num w:numId="4">
    <w:abstractNumId w:val="13"/>
  </w:num>
  <w:num w:numId="5">
    <w:abstractNumId w:val="0"/>
  </w:num>
  <w:num w:numId="6">
    <w:abstractNumId w:val="10"/>
  </w:num>
  <w:num w:numId="7">
    <w:abstractNumId w:val="7"/>
  </w:num>
  <w:num w:numId="8">
    <w:abstractNumId w:val="11"/>
  </w:num>
  <w:num w:numId="9">
    <w:abstractNumId w:val="3"/>
  </w:num>
  <w:num w:numId="10">
    <w:abstractNumId w:val="4"/>
  </w:num>
  <w:num w:numId="11">
    <w:abstractNumId w:val="5"/>
  </w:num>
  <w:num w:numId="12">
    <w:abstractNumId w:val="8"/>
  </w:num>
  <w:num w:numId="13">
    <w:abstractNumId w:val="2"/>
  </w:num>
  <w:num w:numId="14">
    <w:abstractNumId w:val="9"/>
  </w:num>
  <w:num w:numId="15">
    <w:abstractNumId w:val="12"/>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FE4E8B"/>
    <w:rsid w:val="000861A6"/>
    <w:rsid w:val="00180A6C"/>
    <w:rsid w:val="00212D7C"/>
    <w:rsid w:val="002204A1"/>
    <w:rsid w:val="00283E1F"/>
    <w:rsid w:val="002D49BB"/>
    <w:rsid w:val="00376EB5"/>
    <w:rsid w:val="0039691F"/>
    <w:rsid w:val="00412B2F"/>
    <w:rsid w:val="00443577"/>
    <w:rsid w:val="00506387"/>
    <w:rsid w:val="005C4913"/>
    <w:rsid w:val="006B249F"/>
    <w:rsid w:val="006C5D3C"/>
    <w:rsid w:val="00701558"/>
    <w:rsid w:val="007F06ED"/>
    <w:rsid w:val="007F31C4"/>
    <w:rsid w:val="00860466"/>
    <w:rsid w:val="009B17C4"/>
    <w:rsid w:val="009E1529"/>
    <w:rsid w:val="00A50057"/>
    <w:rsid w:val="00AB68F2"/>
    <w:rsid w:val="00B15489"/>
    <w:rsid w:val="00BE449E"/>
    <w:rsid w:val="00CE3BD6"/>
    <w:rsid w:val="00CF6653"/>
    <w:rsid w:val="00E97DC6"/>
    <w:rsid w:val="00EB691A"/>
    <w:rsid w:val="00EC1ED4"/>
    <w:rsid w:val="00F60934"/>
    <w:rsid w:val="00FB275B"/>
    <w:rsid w:val="00FE4E8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006"/>
      <o:colormenu v:ext="edit" fillcolor="none [241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91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9691F"/>
    <w:pPr>
      <w:ind w:left="720"/>
      <w:contextualSpacing/>
    </w:pPr>
    <w:rPr>
      <w:rFonts w:ascii="Calibri" w:eastAsia="Times New Roman" w:hAnsi="Calibri" w:cs="Arial"/>
    </w:rPr>
  </w:style>
  <w:style w:type="paragraph" w:styleId="Notedebasdepage">
    <w:name w:val="footnote text"/>
    <w:basedOn w:val="Normal"/>
    <w:link w:val="NotedebasdepageCar"/>
    <w:uiPriority w:val="99"/>
    <w:semiHidden/>
    <w:unhideWhenUsed/>
    <w:rsid w:val="00180A6C"/>
    <w:pPr>
      <w:spacing w:after="0" w:line="240" w:lineRule="auto"/>
    </w:pPr>
    <w:rPr>
      <w:rFonts w:eastAsiaTheme="minorHAnsi"/>
      <w:sz w:val="20"/>
      <w:szCs w:val="20"/>
      <w:lang w:eastAsia="en-US"/>
    </w:rPr>
  </w:style>
  <w:style w:type="character" w:customStyle="1" w:styleId="NotedebasdepageCar">
    <w:name w:val="Note de bas de page Car"/>
    <w:basedOn w:val="Policepardfaut"/>
    <w:link w:val="Notedebasdepage"/>
    <w:uiPriority w:val="99"/>
    <w:semiHidden/>
    <w:rsid w:val="00180A6C"/>
    <w:rPr>
      <w:rFonts w:eastAsiaTheme="minorHAnsi"/>
      <w:sz w:val="20"/>
      <w:szCs w:val="20"/>
      <w:lang w:eastAsia="en-US"/>
    </w:rPr>
  </w:style>
  <w:style w:type="character" w:styleId="Appelnotedebasdep">
    <w:name w:val="footnote reference"/>
    <w:basedOn w:val="Policepardfaut"/>
    <w:uiPriority w:val="99"/>
    <w:semiHidden/>
    <w:unhideWhenUsed/>
    <w:rsid w:val="00180A6C"/>
    <w:rPr>
      <w:vertAlign w:val="superscript"/>
    </w:rPr>
  </w:style>
  <w:style w:type="character" w:styleId="Lienhypertexte">
    <w:name w:val="Hyperlink"/>
    <w:basedOn w:val="Policepardfaut"/>
    <w:uiPriority w:val="99"/>
    <w:unhideWhenUsed/>
    <w:rsid w:val="00180A6C"/>
    <w:rPr>
      <w:color w:val="0000FF" w:themeColor="hyperlink"/>
      <w:u w:val="single"/>
    </w:rPr>
  </w:style>
  <w:style w:type="paragraph" w:styleId="Sansinterligne">
    <w:name w:val="No Spacing"/>
    <w:link w:val="SansinterligneCar"/>
    <w:uiPriority w:val="1"/>
    <w:qFormat/>
    <w:rsid w:val="00212D7C"/>
    <w:pPr>
      <w:spacing w:after="0" w:line="240" w:lineRule="auto"/>
    </w:pPr>
    <w:rPr>
      <w:rFonts w:ascii="Calibri" w:eastAsia="Times New Roman" w:hAnsi="Calibri" w:cs="Arial"/>
    </w:rPr>
  </w:style>
  <w:style w:type="character" w:customStyle="1" w:styleId="SansinterligneCar">
    <w:name w:val="Sans interligne Car"/>
    <w:link w:val="Sansinterligne"/>
    <w:uiPriority w:val="1"/>
    <w:rsid w:val="00212D7C"/>
    <w:rPr>
      <w:rFonts w:ascii="Calibri" w:eastAsia="Times New Roman" w:hAnsi="Calibri" w:cs="Arial"/>
    </w:rPr>
  </w:style>
  <w:style w:type="paragraph" w:styleId="Textedebulles">
    <w:name w:val="Balloon Text"/>
    <w:basedOn w:val="Normal"/>
    <w:link w:val="TextedebullesCar"/>
    <w:uiPriority w:val="99"/>
    <w:semiHidden/>
    <w:unhideWhenUsed/>
    <w:rsid w:val="00212D7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12D7C"/>
    <w:rPr>
      <w:rFonts w:ascii="Tahoma" w:hAnsi="Tahoma" w:cs="Tahoma"/>
      <w:sz w:val="16"/>
      <w:szCs w:val="16"/>
    </w:rPr>
  </w:style>
  <w:style w:type="paragraph" w:styleId="En-tte">
    <w:name w:val="header"/>
    <w:basedOn w:val="Normal"/>
    <w:link w:val="En-tteCar"/>
    <w:uiPriority w:val="99"/>
    <w:semiHidden/>
    <w:unhideWhenUsed/>
    <w:rsid w:val="00CF6653"/>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CF6653"/>
  </w:style>
  <w:style w:type="paragraph" w:styleId="Pieddepage">
    <w:name w:val="footer"/>
    <w:basedOn w:val="Normal"/>
    <w:link w:val="PieddepageCar"/>
    <w:uiPriority w:val="99"/>
    <w:semiHidden/>
    <w:unhideWhenUsed/>
    <w:rsid w:val="00CF6653"/>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CF6653"/>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4non.net/news14072.html" TargetMode="External"/><Relationship Id="rId1" Type="http://schemas.openxmlformats.org/officeDocument/2006/relationships/hyperlink" Target="http://saharanow.com/news5003.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248FB5-385A-4F7A-ACD4-D5E39DBA49AE}"/>
</file>

<file path=customXml/itemProps2.xml><?xml version="1.0" encoding="utf-8"?>
<ds:datastoreItem xmlns:ds="http://schemas.openxmlformats.org/officeDocument/2006/customXml" ds:itemID="{2C7D9559-D5F7-41F5-8645-DE47F34C3A40}"/>
</file>

<file path=customXml/itemProps3.xml><?xml version="1.0" encoding="utf-8"?>
<ds:datastoreItem xmlns:ds="http://schemas.openxmlformats.org/officeDocument/2006/customXml" ds:itemID="{F578A465-3F30-4B2B-ABCE-EB846C1BA553}"/>
</file>

<file path=customXml/itemProps4.xml><?xml version="1.0" encoding="utf-8"?>
<ds:datastoreItem xmlns:ds="http://schemas.openxmlformats.org/officeDocument/2006/customXml" ds:itemID="{26BE0EB5-AD12-4174-B571-E73EC7483FA8}"/>
</file>

<file path=docProps/app.xml><?xml version="1.0" encoding="utf-8"?>
<Properties xmlns="http://schemas.openxmlformats.org/officeDocument/2006/extended-properties" xmlns:vt="http://schemas.openxmlformats.org/officeDocument/2006/docPropsVTypes">
  <Template>Normal</Template>
  <TotalTime>14</TotalTime>
  <Pages>23</Pages>
  <Words>10043</Words>
  <Characters>55240</Characters>
  <Application>Microsoft Office Word</Application>
  <DocSecurity>0</DocSecurity>
  <Lines>460</Lines>
  <Paragraphs>130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Invité</dc:creator>
  <cp:lastModifiedBy>ok</cp:lastModifiedBy>
  <cp:revision>6</cp:revision>
  <cp:lastPrinted>2016-02-12T19:43:00Z</cp:lastPrinted>
  <dcterms:created xsi:type="dcterms:W3CDTF">2016-02-12T20:22:00Z</dcterms:created>
  <dcterms:modified xsi:type="dcterms:W3CDTF">2016-02-12T20:35:00Z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