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63867312" w:displacedByCustomXml="next"/>
    <w:bookmarkStart w:id="1" w:name="_Toc50472391" w:displacedByCustomXml="next"/>
    <w:bookmarkStart w:id="2" w:name="_Toc48833732" w:displacedByCustomXml="next"/>
    <w:bookmarkStart w:id="3" w:name="_Toc42775436" w:displacedByCustomXml="next"/>
    <w:bookmarkStart w:id="4" w:name="_Toc22673573" w:displacedByCustomXml="next"/>
    <w:bookmarkStart w:id="5" w:name="_Toc105946553" w:displacedByCustomXml="next"/>
    <w:bookmarkStart w:id="6" w:name="_Toc105946434" w:displacedByCustomXml="next"/>
    <w:bookmarkStart w:id="7" w:name="_Toc105946107" w:displacedByCustomXml="next"/>
    <w:bookmarkStart w:id="8" w:name="_Toc105945649" w:displacedByCustomXml="next"/>
    <w:sdt>
      <w:sdtPr>
        <w:rPr>
          <w:b w:val="0"/>
          <w:caps w:val="0"/>
          <w:sz w:val="20"/>
        </w:rPr>
        <w:id w:val="-1019085497"/>
        <w:docPartObj>
          <w:docPartGallery w:val="Cover Pages"/>
          <w:docPartUnique/>
        </w:docPartObj>
      </w:sdtPr>
      <w:sdtEndPr/>
      <w:sdtContent>
        <w:p w14:paraId="178083A7" w14:textId="54B7F278" w:rsidR="00E50C7C" w:rsidRPr="00194C7A" w:rsidRDefault="00B65B6C" w:rsidP="00B65B6C">
          <w:pPr>
            <w:pStyle w:val="FrontPageHeading"/>
            <w:rPr>
              <w:bCs/>
            </w:rPr>
          </w:pPr>
          <w:r w:rsidRPr="00194C7A">
            <w:rPr>
              <w:bCs/>
            </w:rPr>
            <w:t>SWEDEN’S COMPLIANCE WITH THE convention on the rights of persons with disabilities (crpd)</w:t>
          </w:r>
        </w:p>
        <w:p w14:paraId="38474C46" w14:textId="66AC3F8B" w:rsidR="00E50C7C" w:rsidRPr="00194C7A" w:rsidRDefault="00B65B6C" w:rsidP="00FB0D29">
          <w:pPr>
            <w:pStyle w:val="FrontPageHeading2"/>
          </w:pPr>
          <w:r w:rsidRPr="00194C7A">
            <w:t>SUBMISSION FOR THE committee on the rights of persons with disabilities</w:t>
          </w:r>
          <w:r w:rsidRPr="00194C7A">
            <w:rPr>
              <w:bCs/>
            </w:rPr>
            <w:t>’</w:t>
          </w:r>
          <w:r w:rsidRPr="00194C7A">
            <w:t xml:space="preserve"> review of sweden during its 30</w:t>
          </w:r>
          <w:r w:rsidRPr="00194C7A">
            <w:rPr>
              <w:vertAlign w:val="superscript"/>
            </w:rPr>
            <w:t>th</w:t>
          </w:r>
          <w:r w:rsidRPr="00194C7A">
            <w:t xml:space="preserve"> SESSION</w:t>
          </w:r>
        </w:p>
        <w:p w14:paraId="2245F286" w14:textId="77777777" w:rsidR="00E50C7C" w:rsidRPr="00194C7A" w:rsidRDefault="00E50C7C" w:rsidP="00FB0D29">
          <w:pPr>
            <w:pStyle w:val="FrontpageIngress"/>
          </w:pPr>
        </w:p>
        <w:p w14:paraId="6E155C24" w14:textId="77777777" w:rsidR="00E50C7C" w:rsidRPr="00194C7A" w:rsidRDefault="00E50C7C" w:rsidP="00FB0D29">
          <w:pPr>
            <w:pStyle w:val="FrontpageIngress"/>
          </w:pPr>
        </w:p>
        <w:p w14:paraId="0650EA67" w14:textId="77777777" w:rsidR="00B65B6C" w:rsidRPr="00194C7A" w:rsidRDefault="00B65B6C" w:rsidP="00FB0D29">
          <w:pPr>
            <w:pStyle w:val="FrontpageIngress"/>
            <w:rPr>
              <w:bCs/>
            </w:rPr>
          </w:pPr>
        </w:p>
        <w:p w14:paraId="447CC1FF" w14:textId="790E92D5" w:rsidR="00E50C7C" w:rsidRPr="00194C7A" w:rsidRDefault="00E50C7C" w:rsidP="00FB0D29">
          <w:pPr>
            <w:pStyle w:val="FrontpageIngress"/>
            <w:rPr>
              <w:b/>
            </w:rPr>
          </w:pPr>
          <w:r w:rsidRPr="00194C7A">
            <w:rPr>
              <w:b/>
            </w:rPr>
            <w:t>Submitted by</w:t>
          </w:r>
          <w:r w:rsidR="00F20A0D">
            <w:rPr>
              <w:b/>
            </w:rPr>
            <w:t>:</w:t>
          </w:r>
        </w:p>
        <w:p w14:paraId="012B234A" w14:textId="77777777" w:rsidR="00E50C7C" w:rsidRPr="00194C7A" w:rsidRDefault="00E50C7C" w:rsidP="00FB0D29">
          <w:pPr>
            <w:pStyle w:val="FrontpageIngress"/>
            <w:rPr>
              <w:b/>
            </w:rPr>
          </w:pPr>
          <w:r w:rsidRPr="00194C7A">
            <w:rPr>
              <w:b/>
            </w:rPr>
            <w:t>CIVIL RIGHTS DEFENDERS</w:t>
          </w:r>
        </w:p>
        <w:p w14:paraId="6EF58494" w14:textId="7D14D007" w:rsidR="00E50C7C" w:rsidRPr="00194C7A" w:rsidRDefault="00E50C7C" w:rsidP="00FB0D29">
          <w:pPr>
            <w:pStyle w:val="FrontpageIngress"/>
          </w:pPr>
          <w:r w:rsidRPr="00194C7A">
            <w:t>Stockholm 202</w:t>
          </w:r>
          <w:r w:rsidR="006C2BCF">
            <w:t>3</w:t>
          </w:r>
          <w:r w:rsidRPr="00194C7A">
            <w:t>-</w:t>
          </w:r>
          <w:r w:rsidR="006C2BCF">
            <w:t>12</w:t>
          </w:r>
          <w:r w:rsidRPr="00194C7A">
            <w:t>-</w:t>
          </w:r>
          <w:r w:rsidR="006C2BCF">
            <w:t>15</w:t>
          </w:r>
        </w:p>
        <w:p w14:paraId="5BEC1288" w14:textId="77777777" w:rsidR="00E50C7C" w:rsidRPr="00194C7A" w:rsidRDefault="00E50C7C">
          <w:pPr>
            <w:spacing w:before="0" w:after="240" w:line="320" w:lineRule="atLeast"/>
            <w:rPr>
              <w:rFonts w:eastAsiaTheme="majorEastAsia" w:cstheme="majorBidi"/>
              <w:b/>
              <w:caps/>
              <w:sz w:val="40"/>
              <w:szCs w:val="32"/>
            </w:rPr>
          </w:pPr>
          <w:r w:rsidRPr="00194C7A">
            <w:br w:type="page"/>
          </w:r>
        </w:p>
      </w:sdtContent>
    </w:sdt>
    <w:p w14:paraId="5E68761F" w14:textId="278A7EBD" w:rsidR="000A2305" w:rsidRPr="00DB4E5A" w:rsidRDefault="006F4591" w:rsidP="00DB4E5A">
      <w:pPr>
        <w:rPr>
          <w:b/>
          <w:bCs/>
        </w:rPr>
      </w:pPr>
      <w:bookmarkStart w:id="9" w:name="_Toc148358235"/>
      <w:bookmarkEnd w:id="8"/>
      <w:bookmarkEnd w:id="7"/>
      <w:bookmarkEnd w:id="6"/>
      <w:bookmarkEnd w:id="5"/>
      <w:bookmarkEnd w:id="4"/>
      <w:bookmarkEnd w:id="3"/>
      <w:bookmarkEnd w:id="2"/>
      <w:bookmarkEnd w:id="1"/>
      <w:bookmarkEnd w:id="0"/>
      <w:r w:rsidRPr="00DB4E5A">
        <w:rPr>
          <w:b/>
          <w:bCs/>
        </w:rPr>
        <w:lastRenderedPageBreak/>
        <w:t>FOR FURTHER INFORMATION, PLEASE CONTACT:</w:t>
      </w:r>
    </w:p>
    <w:p w14:paraId="5E101BD5" w14:textId="214CF0E7" w:rsidR="006F4591" w:rsidRDefault="006F4591" w:rsidP="006F4591">
      <w:r>
        <w:t>John Stauffer, Legal Director</w:t>
      </w:r>
    </w:p>
    <w:p w14:paraId="07EFE311" w14:textId="7A6FA760" w:rsidR="006F4591" w:rsidRDefault="00CD2309" w:rsidP="006F4591">
      <w:hyperlink r:id="rId11" w:history="1">
        <w:r w:rsidR="006F4591" w:rsidRPr="00E76106">
          <w:rPr>
            <w:rStyle w:val="Hyperlink"/>
            <w:rFonts w:ascii="Arial" w:hAnsi="Arial"/>
          </w:rPr>
          <w:t>john.stauffer@civilrightsdefenders.org</w:t>
        </w:r>
      </w:hyperlink>
    </w:p>
    <w:p w14:paraId="595E1F64" w14:textId="77777777" w:rsidR="006F4591" w:rsidRPr="006F4591" w:rsidRDefault="006F4591" w:rsidP="006F4591"/>
    <w:p w14:paraId="56EEEBFF" w14:textId="77777777" w:rsidR="000A2305" w:rsidRDefault="000A2305" w:rsidP="00780DD6">
      <w:pPr>
        <w:pStyle w:val="Heading1"/>
      </w:pPr>
    </w:p>
    <w:p w14:paraId="0F239ED3" w14:textId="77777777" w:rsidR="000A2305" w:rsidRDefault="000A2305" w:rsidP="000A2305"/>
    <w:p w14:paraId="22A0915F" w14:textId="77777777" w:rsidR="000A2305" w:rsidRDefault="000A2305" w:rsidP="000A2305"/>
    <w:p w14:paraId="62880E8C" w14:textId="77777777" w:rsidR="000A2305" w:rsidRDefault="000A2305" w:rsidP="000A2305"/>
    <w:p w14:paraId="409C1DF6" w14:textId="77777777" w:rsidR="000A2305" w:rsidRDefault="000A2305" w:rsidP="000A2305"/>
    <w:p w14:paraId="7D2758F7" w14:textId="77777777" w:rsidR="000A2305" w:rsidRDefault="000A2305" w:rsidP="000A2305"/>
    <w:p w14:paraId="5F090466" w14:textId="77777777" w:rsidR="000A2305" w:rsidRDefault="000A2305" w:rsidP="000A2305"/>
    <w:p w14:paraId="631145A6" w14:textId="77777777" w:rsidR="000A2305" w:rsidRDefault="000A2305" w:rsidP="000A2305"/>
    <w:p w14:paraId="14AF5E72" w14:textId="77777777" w:rsidR="000A2305" w:rsidRDefault="000A2305" w:rsidP="000A2305"/>
    <w:p w14:paraId="385477AC" w14:textId="77777777" w:rsidR="000A2305" w:rsidRDefault="000A2305" w:rsidP="000A2305"/>
    <w:p w14:paraId="14B17DF2" w14:textId="77777777" w:rsidR="000A2305" w:rsidRDefault="000A2305" w:rsidP="000A2305"/>
    <w:p w14:paraId="4DF419D3" w14:textId="77777777" w:rsidR="000A2305" w:rsidRDefault="000A2305" w:rsidP="000A2305"/>
    <w:p w14:paraId="278CDCEE" w14:textId="77777777" w:rsidR="000A2305" w:rsidRDefault="000A2305" w:rsidP="000A2305"/>
    <w:p w14:paraId="5A250764" w14:textId="77777777" w:rsidR="000A2305" w:rsidRDefault="000A2305" w:rsidP="000A2305"/>
    <w:p w14:paraId="6FBDD76C" w14:textId="77777777" w:rsidR="000A2305" w:rsidRDefault="000A2305" w:rsidP="000A2305"/>
    <w:p w14:paraId="16B9B998" w14:textId="77777777" w:rsidR="000A2305" w:rsidRDefault="000A2305" w:rsidP="000A2305"/>
    <w:p w14:paraId="36717E24" w14:textId="77777777" w:rsidR="000A2305" w:rsidRDefault="000A2305" w:rsidP="000A2305"/>
    <w:p w14:paraId="2EFE95E0" w14:textId="77777777" w:rsidR="000A2305" w:rsidRDefault="000A2305" w:rsidP="000A2305"/>
    <w:p w14:paraId="617EC542" w14:textId="77777777" w:rsidR="000A2305" w:rsidRDefault="000A2305" w:rsidP="000A2305"/>
    <w:p w14:paraId="72F1E886" w14:textId="77777777" w:rsidR="000A2305" w:rsidRDefault="000A2305" w:rsidP="000A2305"/>
    <w:p w14:paraId="4E486886" w14:textId="77777777" w:rsidR="000A2305" w:rsidRDefault="000A2305" w:rsidP="000A2305"/>
    <w:p w14:paraId="02003C60" w14:textId="77777777" w:rsidR="006C45D4" w:rsidRDefault="006C45D4" w:rsidP="000A2305"/>
    <w:p w14:paraId="7BAAA8A0" w14:textId="77777777" w:rsidR="006C45D4" w:rsidRDefault="006C45D4" w:rsidP="000A2305"/>
    <w:sdt>
      <w:sdtPr>
        <w:rPr>
          <w:rFonts w:ascii="Arial" w:eastAsiaTheme="minorHAnsi" w:hAnsi="Arial" w:cs="Times New Roman"/>
          <w:b w:val="0"/>
          <w:bCs w:val="0"/>
          <w:caps w:val="0"/>
          <w:sz w:val="20"/>
          <w:szCs w:val="18"/>
          <w:lang w:val="sv-SE" w:eastAsia="en-US"/>
        </w:rPr>
        <w:id w:val="-376232495"/>
        <w:docPartObj>
          <w:docPartGallery w:val="Table of Contents"/>
          <w:docPartUnique/>
        </w:docPartObj>
      </w:sdtPr>
      <w:sdtEndPr>
        <w:rPr>
          <w:lang w:val="en-GB"/>
        </w:rPr>
      </w:sdtEndPr>
      <w:sdtContent>
        <w:p w14:paraId="0D2D0611" w14:textId="44686A7F" w:rsidR="00DB4E5A" w:rsidRDefault="00DB4E5A">
          <w:pPr>
            <w:pStyle w:val="TOCHeading"/>
          </w:pPr>
          <w:r>
            <w:rPr>
              <w:lang w:val="sv-SE"/>
            </w:rPr>
            <w:t>Innehåll</w:t>
          </w:r>
        </w:p>
        <w:p w14:paraId="77BCDE0A" w14:textId="0D74579A" w:rsidR="00A45B1F" w:rsidRDefault="00DB4E5A">
          <w:pPr>
            <w:pStyle w:val="TOC1"/>
            <w:rPr>
              <w:rFonts w:eastAsiaTheme="minorEastAsia" w:cstheme="minorBidi"/>
              <w:b w:val="0"/>
              <w:bCs w:val="0"/>
              <w:caps w:val="0"/>
              <w:noProof/>
              <w:kern w:val="2"/>
              <w:sz w:val="22"/>
              <w:szCs w:val="22"/>
              <w:lang w:val="sv-SE" w:eastAsia="sv-SE"/>
              <w14:ligatures w14:val="standardContextual"/>
            </w:rPr>
          </w:pPr>
          <w:r>
            <w:fldChar w:fldCharType="begin"/>
          </w:r>
          <w:r>
            <w:instrText xml:space="preserve"> TOC \o "1-3" \h \z \u </w:instrText>
          </w:r>
          <w:r>
            <w:fldChar w:fldCharType="separate"/>
          </w:r>
          <w:hyperlink w:anchor="_Toc153445110" w:history="1">
            <w:r w:rsidR="00A45B1F" w:rsidRPr="00F435BB">
              <w:rPr>
                <w:rStyle w:val="Hyperlink"/>
                <w:noProof/>
              </w:rPr>
              <w:t>iNTRODUCTION</w:t>
            </w:r>
            <w:r w:rsidR="00A45B1F">
              <w:rPr>
                <w:noProof/>
                <w:webHidden/>
              </w:rPr>
              <w:tab/>
            </w:r>
            <w:r w:rsidR="00A45B1F">
              <w:rPr>
                <w:noProof/>
                <w:webHidden/>
              </w:rPr>
              <w:fldChar w:fldCharType="begin"/>
            </w:r>
            <w:r w:rsidR="00A45B1F">
              <w:rPr>
                <w:noProof/>
                <w:webHidden/>
              </w:rPr>
              <w:instrText xml:space="preserve"> PAGEREF _Toc153445110 \h </w:instrText>
            </w:r>
            <w:r w:rsidR="00A45B1F">
              <w:rPr>
                <w:noProof/>
                <w:webHidden/>
              </w:rPr>
            </w:r>
            <w:r w:rsidR="00A45B1F">
              <w:rPr>
                <w:noProof/>
                <w:webHidden/>
              </w:rPr>
              <w:fldChar w:fldCharType="separate"/>
            </w:r>
            <w:r w:rsidR="001B0856">
              <w:rPr>
                <w:noProof/>
                <w:webHidden/>
              </w:rPr>
              <w:t>2</w:t>
            </w:r>
            <w:r w:rsidR="00A45B1F">
              <w:rPr>
                <w:noProof/>
                <w:webHidden/>
              </w:rPr>
              <w:fldChar w:fldCharType="end"/>
            </w:r>
          </w:hyperlink>
        </w:p>
        <w:p w14:paraId="239F2444" w14:textId="72DD7E16" w:rsidR="00A45B1F" w:rsidRDefault="00CD2309">
          <w:pPr>
            <w:pStyle w:val="TOC1"/>
            <w:rPr>
              <w:rFonts w:eastAsiaTheme="minorEastAsia" w:cstheme="minorBidi"/>
              <w:b w:val="0"/>
              <w:bCs w:val="0"/>
              <w:caps w:val="0"/>
              <w:noProof/>
              <w:kern w:val="2"/>
              <w:sz w:val="22"/>
              <w:szCs w:val="22"/>
              <w:lang w:val="sv-SE" w:eastAsia="sv-SE"/>
              <w14:ligatures w14:val="standardContextual"/>
            </w:rPr>
          </w:pPr>
          <w:hyperlink w:anchor="_Toc153445111" w:history="1">
            <w:r w:rsidR="00A45B1F" w:rsidRPr="00F435BB">
              <w:rPr>
                <w:rStyle w:val="Hyperlink"/>
                <w:noProof/>
              </w:rPr>
              <w:t>ARTICLE 10 – RIGHT TO LIFE</w:t>
            </w:r>
            <w:r w:rsidR="00A45B1F">
              <w:rPr>
                <w:noProof/>
                <w:webHidden/>
              </w:rPr>
              <w:tab/>
            </w:r>
            <w:r w:rsidR="00A45B1F">
              <w:rPr>
                <w:noProof/>
                <w:webHidden/>
              </w:rPr>
              <w:fldChar w:fldCharType="begin"/>
            </w:r>
            <w:r w:rsidR="00A45B1F">
              <w:rPr>
                <w:noProof/>
                <w:webHidden/>
              </w:rPr>
              <w:instrText xml:space="preserve"> PAGEREF _Toc153445111 \h </w:instrText>
            </w:r>
            <w:r w:rsidR="00A45B1F">
              <w:rPr>
                <w:noProof/>
                <w:webHidden/>
              </w:rPr>
            </w:r>
            <w:r w:rsidR="00A45B1F">
              <w:rPr>
                <w:noProof/>
                <w:webHidden/>
              </w:rPr>
              <w:fldChar w:fldCharType="separate"/>
            </w:r>
            <w:r w:rsidR="001B0856">
              <w:rPr>
                <w:noProof/>
                <w:webHidden/>
              </w:rPr>
              <w:t>3</w:t>
            </w:r>
            <w:r w:rsidR="00A45B1F">
              <w:rPr>
                <w:noProof/>
                <w:webHidden/>
              </w:rPr>
              <w:fldChar w:fldCharType="end"/>
            </w:r>
          </w:hyperlink>
        </w:p>
        <w:p w14:paraId="2B3EF748" w14:textId="1086D8BF" w:rsidR="00A45B1F" w:rsidRDefault="00CD2309">
          <w:pPr>
            <w:pStyle w:val="TOC3"/>
            <w:rPr>
              <w:rFonts w:eastAsiaTheme="minorEastAsia" w:cstheme="minorBidi"/>
              <w:noProof/>
              <w:kern w:val="2"/>
              <w:sz w:val="22"/>
              <w:szCs w:val="22"/>
              <w:lang w:val="sv-SE" w:eastAsia="sv-SE"/>
              <w14:ligatures w14:val="standardContextual"/>
            </w:rPr>
          </w:pPr>
          <w:hyperlink w:anchor="_Toc153445112" w:history="1">
            <w:r w:rsidR="00A45B1F" w:rsidRPr="00F435BB">
              <w:rPr>
                <w:rStyle w:val="Hyperlink"/>
                <w:noProof/>
              </w:rPr>
              <w:t>SUGGESTED QUESTIONS AND RECOMMENDATIONS, ARTICLE 10:</w:t>
            </w:r>
            <w:r w:rsidR="00A45B1F">
              <w:rPr>
                <w:noProof/>
                <w:webHidden/>
              </w:rPr>
              <w:tab/>
            </w:r>
            <w:r w:rsidR="00A45B1F">
              <w:rPr>
                <w:noProof/>
                <w:webHidden/>
              </w:rPr>
              <w:fldChar w:fldCharType="begin"/>
            </w:r>
            <w:r w:rsidR="00A45B1F">
              <w:rPr>
                <w:noProof/>
                <w:webHidden/>
              </w:rPr>
              <w:instrText xml:space="preserve"> PAGEREF _Toc153445112 \h </w:instrText>
            </w:r>
            <w:r w:rsidR="00A45B1F">
              <w:rPr>
                <w:noProof/>
                <w:webHidden/>
              </w:rPr>
            </w:r>
            <w:r w:rsidR="00A45B1F">
              <w:rPr>
                <w:noProof/>
                <w:webHidden/>
              </w:rPr>
              <w:fldChar w:fldCharType="separate"/>
            </w:r>
            <w:r w:rsidR="001B0856">
              <w:rPr>
                <w:noProof/>
                <w:webHidden/>
              </w:rPr>
              <w:t>4</w:t>
            </w:r>
            <w:r w:rsidR="00A45B1F">
              <w:rPr>
                <w:noProof/>
                <w:webHidden/>
              </w:rPr>
              <w:fldChar w:fldCharType="end"/>
            </w:r>
          </w:hyperlink>
        </w:p>
        <w:p w14:paraId="29A14FF0" w14:textId="4E82C61D" w:rsidR="00A45B1F" w:rsidRDefault="00CD2309">
          <w:pPr>
            <w:pStyle w:val="TOC1"/>
            <w:rPr>
              <w:rFonts w:eastAsiaTheme="minorEastAsia" w:cstheme="minorBidi"/>
              <w:b w:val="0"/>
              <w:bCs w:val="0"/>
              <w:caps w:val="0"/>
              <w:noProof/>
              <w:kern w:val="2"/>
              <w:sz w:val="22"/>
              <w:szCs w:val="22"/>
              <w:lang w:val="sv-SE" w:eastAsia="sv-SE"/>
              <w14:ligatures w14:val="standardContextual"/>
            </w:rPr>
          </w:pPr>
          <w:hyperlink w:anchor="_Toc153445113" w:history="1">
            <w:r w:rsidR="00A45B1F" w:rsidRPr="00F435BB">
              <w:rPr>
                <w:rStyle w:val="Hyperlink"/>
                <w:noProof/>
              </w:rPr>
              <w:t>ARTICLE 13 – ACCESS TO JUSTICE</w:t>
            </w:r>
            <w:r w:rsidR="00A45B1F">
              <w:rPr>
                <w:noProof/>
                <w:webHidden/>
              </w:rPr>
              <w:tab/>
            </w:r>
            <w:r w:rsidR="00A45B1F">
              <w:rPr>
                <w:noProof/>
                <w:webHidden/>
              </w:rPr>
              <w:fldChar w:fldCharType="begin"/>
            </w:r>
            <w:r w:rsidR="00A45B1F">
              <w:rPr>
                <w:noProof/>
                <w:webHidden/>
              </w:rPr>
              <w:instrText xml:space="preserve"> PAGEREF _Toc153445113 \h </w:instrText>
            </w:r>
            <w:r w:rsidR="00A45B1F">
              <w:rPr>
                <w:noProof/>
                <w:webHidden/>
              </w:rPr>
            </w:r>
            <w:r w:rsidR="00A45B1F">
              <w:rPr>
                <w:noProof/>
                <w:webHidden/>
              </w:rPr>
              <w:fldChar w:fldCharType="separate"/>
            </w:r>
            <w:r w:rsidR="001B0856">
              <w:rPr>
                <w:noProof/>
                <w:webHidden/>
              </w:rPr>
              <w:t>4</w:t>
            </w:r>
            <w:r w:rsidR="00A45B1F">
              <w:rPr>
                <w:noProof/>
                <w:webHidden/>
              </w:rPr>
              <w:fldChar w:fldCharType="end"/>
            </w:r>
          </w:hyperlink>
        </w:p>
        <w:p w14:paraId="2C84684E" w14:textId="6BEC0EA7" w:rsidR="00A45B1F" w:rsidRDefault="00CD2309">
          <w:pPr>
            <w:pStyle w:val="TOC3"/>
            <w:rPr>
              <w:rFonts w:eastAsiaTheme="minorEastAsia" w:cstheme="minorBidi"/>
              <w:noProof/>
              <w:kern w:val="2"/>
              <w:sz w:val="22"/>
              <w:szCs w:val="22"/>
              <w:lang w:val="sv-SE" w:eastAsia="sv-SE"/>
              <w14:ligatures w14:val="standardContextual"/>
            </w:rPr>
          </w:pPr>
          <w:hyperlink w:anchor="_Toc153445114" w:history="1">
            <w:r w:rsidR="00A45B1F" w:rsidRPr="00F435BB">
              <w:rPr>
                <w:rStyle w:val="Hyperlink"/>
                <w:noProof/>
              </w:rPr>
              <w:t>SUGGESTED QUESTIONS AND RECOMMENDATIONS, ARTICLE 13:</w:t>
            </w:r>
            <w:r w:rsidR="00A45B1F">
              <w:rPr>
                <w:noProof/>
                <w:webHidden/>
              </w:rPr>
              <w:tab/>
            </w:r>
            <w:r w:rsidR="00A45B1F">
              <w:rPr>
                <w:noProof/>
                <w:webHidden/>
              </w:rPr>
              <w:fldChar w:fldCharType="begin"/>
            </w:r>
            <w:r w:rsidR="00A45B1F">
              <w:rPr>
                <w:noProof/>
                <w:webHidden/>
              </w:rPr>
              <w:instrText xml:space="preserve"> PAGEREF _Toc153445114 \h </w:instrText>
            </w:r>
            <w:r w:rsidR="00A45B1F">
              <w:rPr>
                <w:noProof/>
                <w:webHidden/>
              </w:rPr>
            </w:r>
            <w:r w:rsidR="00A45B1F">
              <w:rPr>
                <w:noProof/>
                <w:webHidden/>
              </w:rPr>
              <w:fldChar w:fldCharType="separate"/>
            </w:r>
            <w:r w:rsidR="001B0856">
              <w:rPr>
                <w:noProof/>
                <w:webHidden/>
              </w:rPr>
              <w:t>5</w:t>
            </w:r>
            <w:r w:rsidR="00A45B1F">
              <w:rPr>
                <w:noProof/>
                <w:webHidden/>
              </w:rPr>
              <w:fldChar w:fldCharType="end"/>
            </w:r>
          </w:hyperlink>
        </w:p>
        <w:p w14:paraId="6EA24210" w14:textId="0EC3A90A" w:rsidR="00A45B1F" w:rsidRDefault="00CD2309">
          <w:pPr>
            <w:pStyle w:val="TOC1"/>
            <w:rPr>
              <w:rFonts w:eastAsiaTheme="minorEastAsia" w:cstheme="minorBidi"/>
              <w:b w:val="0"/>
              <w:bCs w:val="0"/>
              <w:caps w:val="0"/>
              <w:noProof/>
              <w:kern w:val="2"/>
              <w:sz w:val="22"/>
              <w:szCs w:val="22"/>
              <w:lang w:val="sv-SE" w:eastAsia="sv-SE"/>
              <w14:ligatures w14:val="standardContextual"/>
            </w:rPr>
          </w:pPr>
          <w:hyperlink w:anchor="_Toc153445115" w:history="1">
            <w:r w:rsidR="00A45B1F" w:rsidRPr="00F435BB">
              <w:rPr>
                <w:rStyle w:val="Hyperlink"/>
                <w:noProof/>
              </w:rPr>
              <w:t>ARtICLE 14 – LIBERTY AND SECURITY OF THE PERSON</w:t>
            </w:r>
            <w:r w:rsidR="00A45B1F">
              <w:rPr>
                <w:noProof/>
                <w:webHidden/>
              </w:rPr>
              <w:tab/>
            </w:r>
            <w:r w:rsidR="00A45B1F">
              <w:rPr>
                <w:noProof/>
                <w:webHidden/>
              </w:rPr>
              <w:fldChar w:fldCharType="begin"/>
            </w:r>
            <w:r w:rsidR="00A45B1F">
              <w:rPr>
                <w:noProof/>
                <w:webHidden/>
              </w:rPr>
              <w:instrText xml:space="preserve"> PAGEREF _Toc153445115 \h </w:instrText>
            </w:r>
            <w:r w:rsidR="00A45B1F">
              <w:rPr>
                <w:noProof/>
                <w:webHidden/>
              </w:rPr>
            </w:r>
            <w:r w:rsidR="00A45B1F">
              <w:rPr>
                <w:noProof/>
                <w:webHidden/>
              </w:rPr>
              <w:fldChar w:fldCharType="separate"/>
            </w:r>
            <w:r w:rsidR="001B0856">
              <w:rPr>
                <w:noProof/>
                <w:webHidden/>
              </w:rPr>
              <w:t>6</w:t>
            </w:r>
            <w:r w:rsidR="00A45B1F">
              <w:rPr>
                <w:noProof/>
                <w:webHidden/>
              </w:rPr>
              <w:fldChar w:fldCharType="end"/>
            </w:r>
          </w:hyperlink>
        </w:p>
        <w:p w14:paraId="61CD55D3" w14:textId="2DC2D540" w:rsidR="00A45B1F" w:rsidRDefault="00CD2309">
          <w:pPr>
            <w:pStyle w:val="TOC3"/>
            <w:rPr>
              <w:rFonts w:eastAsiaTheme="minorEastAsia" w:cstheme="minorBidi"/>
              <w:noProof/>
              <w:kern w:val="2"/>
              <w:sz w:val="22"/>
              <w:szCs w:val="22"/>
              <w:lang w:val="sv-SE" w:eastAsia="sv-SE"/>
              <w14:ligatures w14:val="standardContextual"/>
            </w:rPr>
          </w:pPr>
          <w:hyperlink w:anchor="_Toc153445116" w:history="1">
            <w:r w:rsidR="00A45B1F" w:rsidRPr="00F435BB">
              <w:rPr>
                <w:rStyle w:val="Hyperlink"/>
                <w:noProof/>
              </w:rPr>
              <w:t>SUGGESTED QUESTIONS AND RECOMMENDATIONS, ARTICLE 14:</w:t>
            </w:r>
            <w:r w:rsidR="00A45B1F">
              <w:rPr>
                <w:noProof/>
                <w:webHidden/>
              </w:rPr>
              <w:tab/>
            </w:r>
            <w:r w:rsidR="00A45B1F">
              <w:rPr>
                <w:noProof/>
                <w:webHidden/>
              </w:rPr>
              <w:fldChar w:fldCharType="begin"/>
            </w:r>
            <w:r w:rsidR="00A45B1F">
              <w:rPr>
                <w:noProof/>
                <w:webHidden/>
              </w:rPr>
              <w:instrText xml:space="preserve"> PAGEREF _Toc153445116 \h </w:instrText>
            </w:r>
            <w:r w:rsidR="00A45B1F">
              <w:rPr>
                <w:noProof/>
                <w:webHidden/>
              </w:rPr>
            </w:r>
            <w:r w:rsidR="00A45B1F">
              <w:rPr>
                <w:noProof/>
                <w:webHidden/>
              </w:rPr>
              <w:fldChar w:fldCharType="separate"/>
            </w:r>
            <w:r w:rsidR="001B0856">
              <w:rPr>
                <w:noProof/>
                <w:webHidden/>
              </w:rPr>
              <w:t>7</w:t>
            </w:r>
            <w:r w:rsidR="00A45B1F">
              <w:rPr>
                <w:noProof/>
                <w:webHidden/>
              </w:rPr>
              <w:fldChar w:fldCharType="end"/>
            </w:r>
          </w:hyperlink>
        </w:p>
        <w:p w14:paraId="1D625CCA" w14:textId="7466257D" w:rsidR="00A45B1F" w:rsidRDefault="00CD2309">
          <w:pPr>
            <w:pStyle w:val="TOC1"/>
            <w:rPr>
              <w:rFonts w:eastAsiaTheme="minorEastAsia" w:cstheme="minorBidi"/>
              <w:b w:val="0"/>
              <w:bCs w:val="0"/>
              <w:caps w:val="0"/>
              <w:noProof/>
              <w:kern w:val="2"/>
              <w:sz w:val="22"/>
              <w:szCs w:val="22"/>
              <w:lang w:val="sv-SE" w:eastAsia="sv-SE"/>
              <w14:ligatures w14:val="standardContextual"/>
            </w:rPr>
          </w:pPr>
          <w:hyperlink w:anchor="_Toc153445117" w:history="1">
            <w:r w:rsidR="00A45B1F" w:rsidRPr="00F435BB">
              <w:rPr>
                <w:rStyle w:val="Hyperlink"/>
                <w:noProof/>
              </w:rPr>
              <w:t>ARTICLE 15 – FREEDOM FROM TORTURE OR CRUEL, INHUMAN OR DEGRADING TREATMENT OR PUNISHMENT</w:t>
            </w:r>
            <w:r w:rsidR="00A45B1F">
              <w:rPr>
                <w:noProof/>
                <w:webHidden/>
              </w:rPr>
              <w:tab/>
            </w:r>
            <w:r w:rsidR="00A45B1F">
              <w:rPr>
                <w:noProof/>
                <w:webHidden/>
              </w:rPr>
              <w:fldChar w:fldCharType="begin"/>
            </w:r>
            <w:r w:rsidR="00A45B1F">
              <w:rPr>
                <w:noProof/>
                <w:webHidden/>
              </w:rPr>
              <w:instrText xml:space="preserve"> PAGEREF _Toc153445117 \h </w:instrText>
            </w:r>
            <w:r w:rsidR="00A45B1F">
              <w:rPr>
                <w:noProof/>
                <w:webHidden/>
              </w:rPr>
            </w:r>
            <w:r w:rsidR="00A45B1F">
              <w:rPr>
                <w:noProof/>
                <w:webHidden/>
              </w:rPr>
              <w:fldChar w:fldCharType="separate"/>
            </w:r>
            <w:r w:rsidR="001B0856">
              <w:rPr>
                <w:noProof/>
                <w:webHidden/>
              </w:rPr>
              <w:t>7</w:t>
            </w:r>
            <w:r w:rsidR="00A45B1F">
              <w:rPr>
                <w:noProof/>
                <w:webHidden/>
              </w:rPr>
              <w:fldChar w:fldCharType="end"/>
            </w:r>
          </w:hyperlink>
        </w:p>
        <w:p w14:paraId="618E82C1" w14:textId="124DA7AB" w:rsidR="00A45B1F" w:rsidRDefault="00CD2309">
          <w:pPr>
            <w:pStyle w:val="TOC3"/>
            <w:rPr>
              <w:rFonts w:eastAsiaTheme="minorEastAsia" w:cstheme="minorBidi"/>
              <w:noProof/>
              <w:kern w:val="2"/>
              <w:sz w:val="22"/>
              <w:szCs w:val="22"/>
              <w:lang w:val="sv-SE" w:eastAsia="sv-SE"/>
              <w14:ligatures w14:val="standardContextual"/>
            </w:rPr>
          </w:pPr>
          <w:hyperlink w:anchor="_Toc153445118" w:history="1">
            <w:r w:rsidR="00A45B1F" w:rsidRPr="00F435BB">
              <w:rPr>
                <w:rStyle w:val="Hyperlink"/>
                <w:noProof/>
              </w:rPr>
              <w:t>SUGGESTED QUESTIONS AND RECOMMENDATIONS, ARTICLE 15:</w:t>
            </w:r>
            <w:r w:rsidR="00A45B1F">
              <w:rPr>
                <w:noProof/>
                <w:webHidden/>
              </w:rPr>
              <w:tab/>
            </w:r>
            <w:r w:rsidR="00A45B1F">
              <w:rPr>
                <w:noProof/>
                <w:webHidden/>
              </w:rPr>
              <w:fldChar w:fldCharType="begin"/>
            </w:r>
            <w:r w:rsidR="00A45B1F">
              <w:rPr>
                <w:noProof/>
                <w:webHidden/>
              </w:rPr>
              <w:instrText xml:space="preserve"> PAGEREF _Toc153445118 \h </w:instrText>
            </w:r>
            <w:r w:rsidR="00A45B1F">
              <w:rPr>
                <w:noProof/>
                <w:webHidden/>
              </w:rPr>
            </w:r>
            <w:r w:rsidR="00A45B1F">
              <w:rPr>
                <w:noProof/>
                <w:webHidden/>
              </w:rPr>
              <w:fldChar w:fldCharType="separate"/>
            </w:r>
            <w:r w:rsidR="001B0856">
              <w:rPr>
                <w:noProof/>
                <w:webHidden/>
              </w:rPr>
              <w:t>8</w:t>
            </w:r>
            <w:r w:rsidR="00A45B1F">
              <w:rPr>
                <w:noProof/>
                <w:webHidden/>
              </w:rPr>
              <w:fldChar w:fldCharType="end"/>
            </w:r>
          </w:hyperlink>
        </w:p>
        <w:p w14:paraId="333B09FE" w14:textId="73CD6EF3" w:rsidR="00A45B1F" w:rsidRDefault="00CD2309">
          <w:pPr>
            <w:pStyle w:val="TOC1"/>
            <w:rPr>
              <w:rFonts w:eastAsiaTheme="minorEastAsia" w:cstheme="minorBidi"/>
              <w:b w:val="0"/>
              <w:bCs w:val="0"/>
              <w:caps w:val="0"/>
              <w:noProof/>
              <w:kern w:val="2"/>
              <w:sz w:val="22"/>
              <w:szCs w:val="22"/>
              <w:lang w:val="sv-SE" w:eastAsia="sv-SE"/>
              <w14:ligatures w14:val="standardContextual"/>
            </w:rPr>
          </w:pPr>
          <w:hyperlink w:anchor="_Toc153445119" w:history="1">
            <w:r w:rsidR="00A45B1F" w:rsidRPr="00F435BB">
              <w:rPr>
                <w:rStyle w:val="Hyperlink"/>
                <w:noProof/>
              </w:rPr>
              <w:t>ARTICLE 16 ARTICLE 16 – FREEDOM FROM EXPLOITATION, VIOLENCE AND ABUS</w:t>
            </w:r>
            <w:r w:rsidR="009A1983">
              <w:rPr>
                <w:rStyle w:val="Hyperlink"/>
                <w:noProof/>
              </w:rPr>
              <w:t xml:space="preserve">E </w:t>
            </w:r>
            <w:r w:rsidR="00A45B1F">
              <w:rPr>
                <w:noProof/>
                <w:webHidden/>
              </w:rPr>
              <w:tab/>
            </w:r>
            <w:r w:rsidR="00A45B1F">
              <w:rPr>
                <w:noProof/>
                <w:webHidden/>
              </w:rPr>
              <w:fldChar w:fldCharType="begin"/>
            </w:r>
            <w:r w:rsidR="00A45B1F">
              <w:rPr>
                <w:noProof/>
                <w:webHidden/>
              </w:rPr>
              <w:instrText xml:space="preserve"> PAGEREF _Toc153445119 \h </w:instrText>
            </w:r>
            <w:r w:rsidR="00A45B1F">
              <w:rPr>
                <w:noProof/>
                <w:webHidden/>
              </w:rPr>
            </w:r>
            <w:r w:rsidR="00A45B1F">
              <w:rPr>
                <w:noProof/>
                <w:webHidden/>
              </w:rPr>
              <w:fldChar w:fldCharType="separate"/>
            </w:r>
            <w:r w:rsidR="001B0856">
              <w:rPr>
                <w:noProof/>
                <w:webHidden/>
              </w:rPr>
              <w:t>8</w:t>
            </w:r>
            <w:r w:rsidR="00A45B1F">
              <w:rPr>
                <w:noProof/>
                <w:webHidden/>
              </w:rPr>
              <w:fldChar w:fldCharType="end"/>
            </w:r>
          </w:hyperlink>
        </w:p>
        <w:p w14:paraId="7AFB33FB" w14:textId="7A923D87" w:rsidR="00A45B1F" w:rsidRDefault="00CD2309">
          <w:pPr>
            <w:pStyle w:val="TOC3"/>
            <w:rPr>
              <w:rFonts w:eastAsiaTheme="minorEastAsia" w:cstheme="minorBidi"/>
              <w:noProof/>
              <w:kern w:val="2"/>
              <w:sz w:val="22"/>
              <w:szCs w:val="22"/>
              <w:lang w:val="sv-SE" w:eastAsia="sv-SE"/>
              <w14:ligatures w14:val="standardContextual"/>
            </w:rPr>
          </w:pPr>
          <w:hyperlink w:anchor="_Toc153445120" w:history="1">
            <w:r w:rsidR="00A45B1F" w:rsidRPr="00F435BB">
              <w:rPr>
                <w:rStyle w:val="Hyperlink"/>
                <w:noProof/>
              </w:rPr>
              <w:t>SUGGESTED QUESTIONS AND RECOMMENDATIONS, ARTICLE 16:</w:t>
            </w:r>
            <w:r w:rsidR="00A45B1F">
              <w:rPr>
                <w:noProof/>
                <w:webHidden/>
              </w:rPr>
              <w:tab/>
            </w:r>
            <w:r w:rsidR="00A45B1F">
              <w:rPr>
                <w:noProof/>
                <w:webHidden/>
              </w:rPr>
              <w:fldChar w:fldCharType="begin"/>
            </w:r>
            <w:r w:rsidR="00A45B1F">
              <w:rPr>
                <w:noProof/>
                <w:webHidden/>
              </w:rPr>
              <w:instrText xml:space="preserve"> PAGEREF _Toc153445120 \h </w:instrText>
            </w:r>
            <w:r w:rsidR="00A45B1F">
              <w:rPr>
                <w:noProof/>
                <w:webHidden/>
              </w:rPr>
            </w:r>
            <w:r w:rsidR="00A45B1F">
              <w:rPr>
                <w:noProof/>
                <w:webHidden/>
              </w:rPr>
              <w:fldChar w:fldCharType="separate"/>
            </w:r>
            <w:r w:rsidR="001B0856">
              <w:rPr>
                <w:noProof/>
                <w:webHidden/>
              </w:rPr>
              <w:t>9</w:t>
            </w:r>
            <w:r w:rsidR="00A45B1F">
              <w:rPr>
                <w:noProof/>
                <w:webHidden/>
              </w:rPr>
              <w:fldChar w:fldCharType="end"/>
            </w:r>
          </w:hyperlink>
        </w:p>
        <w:p w14:paraId="134E6D48" w14:textId="120614CE" w:rsidR="00DB4E5A" w:rsidRDefault="00DB4E5A">
          <w:r>
            <w:rPr>
              <w:b/>
              <w:bCs/>
            </w:rPr>
            <w:fldChar w:fldCharType="end"/>
          </w:r>
        </w:p>
      </w:sdtContent>
    </w:sdt>
    <w:p w14:paraId="6287CF66" w14:textId="77777777" w:rsidR="006C45D4" w:rsidRDefault="006C45D4" w:rsidP="000A2305"/>
    <w:p w14:paraId="3410168B" w14:textId="77777777" w:rsidR="006C45D4" w:rsidRDefault="006C45D4" w:rsidP="000A2305"/>
    <w:p w14:paraId="209915F6" w14:textId="77777777" w:rsidR="006C45D4" w:rsidRDefault="006C45D4" w:rsidP="000A2305"/>
    <w:p w14:paraId="20469160" w14:textId="77777777" w:rsidR="006C45D4" w:rsidRDefault="006C45D4" w:rsidP="000A2305"/>
    <w:p w14:paraId="19E37746" w14:textId="77777777" w:rsidR="006C45D4" w:rsidRDefault="006C45D4" w:rsidP="000A2305"/>
    <w:p w14:paraId="778924C4" w14:textId="06555FBD" w:rsidR="000A2305" w:rsidRPr="000A2305" w:rsidRDefault="000A2305" w:rsidP="552AC622"/>
    <w:p w14:paraId="292A2A20" w14:textId="68887B4B" w:rsidR="00D414B5" w:rsidRPr="00194C7A" w:rsidRDefault="00B65B6C" w:rsidP="00780DD6">
      <w:pPr>
        <w:pStyle w:val="Heading1"/>
      </w:pPr>
      <w:bookmarkStart w:id="10" w:name="_Toc153445110"/>
      <w:r w:rsidRPr="00194C7A">
        <w:t>iNTRODUCTION</w:t>
      </w:r>
      <w:bookmarkEnd w:id="9"/>
      <w:bookmarkEnd w:id="10"/>
    </w:p>
    <w:p w14:paraId="5D15EEC7" w14:textId="02010C79" w:rsidR="00B65B6C" w:rsidRDefault="00B65B6C" w:rsidP="00BF73C9">
      <w:pPr>
        <w:pStyle w:val="ListParagraph"/>
        <w:numPr>
          <w:ilvl w:val="0"/>
          <w:numId w:val="22"/>
        </w:numPr>
        <w:jc w:val="both"/>
      </w:pPr>
      <w:r w:rsidRPr="00194C7A">
        <w:t>The following report is submitted by Civil Rights Defenders, a Sweden-based international human rights organi</w:t>
      </w:r>
      <w:r w:rsidR="00933BBB" w:rsidRPr="00194C7A">
        <w:t>s</w:t>
      </w:r>
      <w:r w:rsidRPr="00194C7A">
        <w:t>ation. The purpose is to give input to the UN Committee on the Rights of Persons with Disabilities (hereinafter referred to as the Committee) with respect to Sweden’s compliance with the International Convention on the Rights of Persons with disabilities</w:t>
      </w:r>
      <w:r w:rsidR="00D27AD8">
        <w:t xml:space="preserve"> (hereinafter referred to as the Convention)</w:t>
      </w:r>
      <w:r w:rsidRPr="00194C7A">
        <w:t>, for the Committee´s pre session of Sweden during its 30</w:t>
      </w:r>
      <w:r w:rsidRPr="009A26C7">
        <w:rPr>
          <w:vertAlign w:val="superscript"/>
        </w:rPr>
        <w:t>th</w:t>
      </w:r>
      <w:r w:rsidRPr="00194C7A">
        <w:t xml:space="preserve"> session in March 2024.</w:t>
      </w:r>
    </w:p>
    <w:p w14:paraId="3E7342AC" w14:textId="77777777" w:rsidR="00E66DBB" w:rsidRPr="00194C7A" w:rsidRDefault="00E66DBB" w:rsidP="00BF73C9">
      <w:pPr>
        <w:pStyle w:val="ListParagraph"/>
        <w:ind w:left="720" w:firstLine="0"/>
        <w:jc w:val="both"/>
      </w:pPr>
    </w:p>
    <w:p w14:paraId="31B4A7C6" w14:textId="66D7FC6C" w:rsidR="00055E20" w:rsidRDefault="00B65B6C" w:rsidP="00055E20">
      <w:pPr>
        <w:pStyle w:val="ListParagraph"/>
        <w:numPr>
          <w:ilvl w:val="0"/>
          <w:numId w:val="22"/>
        </w:numPr>
        <w:jc w:val="both"/>
      </w:pPr>
      <w:r w:rsidRPr="00194C7A">
        <w:t>This document complements the submission from the Swedish Disability Rights Federation and consists of brief updates on Sweden’s compliance with Article 10, 13, 14, 15 and 16, starting with following up on recommendations from 2018.</w:t>
      </w:r>
    </w:p>
    <w:p w14:paraId="56700244" w14:textId="3E2CCCB7" w:rsidR="009A26C7" w:rsidRPr="00695B2E" w:rsidRDefault="009A26C7" w:rsidP="00780DD6">
      <w:pPr>
        <w:pStyle w:val="Heading1"/>
      </w:pPr>
      <w:bookmarkStart w:id="11" w:name="_Toc148358236"/>
      <w:bookmarkStart w:id="12" w:name="_Toc153445111"/>
      <w:r w:rsidRPr="00695B2E">
        <w:lastRenderedPageBreak/>
        <w:t>ARTICLE 10 – RIGHT TO LIFE</w:t>
      </w:r>
      <w:bookmarkEnd w:id="11"/>
      <w:bookmarkEnd w:id="12"/>
      <w:r w:rsidRPr="00695B2E">
        <w:t xml:space="preserve"> </w:t>
      </w:r>
    </w:p>
    <w:p w14:paraId="24691305" w14:textId="77777777" w:rsidR="000751F6" w:rsidRDefault="000751F6" w:rsidP="000751F6">
      <w:pPr>
        <w:pStyle w:val="ListParagraph"/>
        <w:numPr>
          <w:ilvl w:val="0"/>
          <w:numId w:val="22"/>
        </w:numPr>
        <w:jc w:val="both"/>
      </w:pPr>
      <w:r>
        <w:t>The Committee against Torture has directed recurring criticism towards the Swedish Police Authority for using excessive force and specifically expressed its concern regarding the number of cases of ill-treatment and excessive use of force by the police.</w:t>
      </w:r>
      <w:r>
        <w:rPr>
          <w:rStyle w:val="FootnoteReference"/>
        </w:rPr>
        <w:footnoteReference w:id="2"/>
      </w:r>
      <w:r>
        <w:t xml:space="preserve"> Furthermore, in 2016, the Human Rights Committee encouraged the Swedish state to ensure that the police receive adequate training on how they should act to reduce the occurrence of excessive force and how to handle persons with mental disabilities.</w:t>
      </w:r>
      <w:r>
        <w:rPr>
          <w:rStyle w:val="FootnoteReference"/>
        </w:rPr>
        <w:footnoteReference w:id="3"/>
      </w:r>
      <w:r>
        <w:t xml:space="preserve"> </w:t>
      </w:r>
    </w:p>
    <w:p w14:paraId="6E0B6E5F" w14:textId="77777777" w:rsidR="000751F6" w:rsidRDefault="000751F6" w:rsidP="000751F6">
      <w:pPr>
        <w:pStyle w:val="ListParagraph"/>
        <w:ind w:left="720" w:firstLine="0"/>
        <w:jc w:val="both"/>
      </w:pPr>
      <w:r>
        <w:t xml:space="preserve"> </w:t>
      </w:r>
    </w:p>
    <w:p w14:paraId="47961E42" w14:textId="3D115161" w:rsidR="000751F6" w:rsidRDefault="000751F6" w:rsidP="000751F6">
      <w:pPr>
        <w:pStyle w:val="ListParagraph"/>
        <w:numPr>
          <w:ilvl w:val="0"/>
          <w:numId w:val="22"/>
        </w:numPr>
        <w:spacing w:after="0"/>
        <w:jc w:val="both"/>
      </w:pPr>
      <w:r>
        <w:t xml:space="preserve">The inability of the police to deal with persons with mental disabilities in a way that avoids violence is highlighted in a decision by the Chancellor of Justice in the case JK </w:t>
      </w:r>
      <w:proofErr w:type="spellStart"/>
      <w:r>
        <w:t>dnr</w:t>
      </w:r>
      <w:proofErr w:type="spellEnd"/>
      <w:r>
        <w:t xml:space="preserve"> 2020/</w:t>
      </w:r>
      <w:r w:rsidR="006C2BCF">
        <w:t>5729.</w:t>
      </w:r>
      <w:r>
        <w:t xml:space="preserve"> The case concerns a man who, upon being taking into psychiatric care, experienced a worsening of his condition and started acting aggressively. Unable to calm him, the medical personnel called the police for assistance. Upon arrival, five police officers held down the patient, used OC-spray both by spraying it but also smearing it on the patient face, hit him with a baton, cuffed him, placed a plastic bag over his head, and then placed him in medical restraint. The patient died the following morning. The Chancellor of Justice criticised the public prosecutor’s office and the police authority for failing to take adequate investigative measures after the death of a patient and allowing police officers to hold a joint debriefing call before reporting the matter.</w:t>
      </w:r>
    </w:p>
    <w:p w14:paraId="6513AB9B" w14:textId="77777777" w:rsidR="000751F6" w:rsidRDefault="000751F6" w:rsidP="000751F6">
      <w:pPr>
        <w:pStyle w:val="ListParagraph"/>
        <w:jc w:val="both"/>
      </w:pPr>
    </w:p>
    <w:p w14:paraId="3EAB4D26" w14:textId="77777777" w:rsidR="000751F6" w:rsidRDefault="000751F6" w:rsidP="000751F6">
      <w:pPr>
        <w:pStyle w:val="ListParagraph"/>
        <w:numPr>
          <w:ilvl w:val="0"/>
          <w:numId w:val="22"/>
        </w:numPr>
        <w:spacing w:after="0"/>
        <w:jc w:val="both"/>
      </w:pPr>
      <w:r>
        <w:t xml:space="preserve">The case clearly shows the effects of a system lacking sufficient safeguards against excessive force used by the Swedish police authority. It specifically pinpoints the lack of training provided for police officers </w:t>
      </w:r>
      <w:proofErr w:type="gramStart"/>
      <w:r>
        <w:t>in order for</w:t>
      </w:r>
      <w:proofErr w:type="gramEnd"/>
      <w:r>
        <w:t xml:space="preserve"> them to feel secure and adequately prepared to handle meetings with persons with mental disabilities or illness. In a survey conducted by the police union in 2008, 74 percent of the responding police officers felt that they were unprepared to handle situations involving the assistance of mentally ill persons due to lack of information.</w:t>
      </w:r>
      <w:r>
        <w:rPr>
          <w:rStyle w:val="FootnoteReference"/>
        </w:rPr>
        <w:footnoteReference w:id="4"/>
      </w:r>
      <w:r>
        <w:t xml:space="preserve"> </w:t>
      </w:r>
    </w:p>
    <w:p w14:paraId="4CBB7D9A" w14:textId="77777777" w:rsidR="000751F6" w:rsidRDefault="000751F6" w:rsidP="000751F6">
      <w:pPr>
        <w:pStyle w:val="ListParagraph"/>
      </w:pPr>
    </w:p>
    <w:p w14:paraId="4FCE4BC5" w14:textId="1D96A630" w:rsidR="000751F6" w:rsidRDefault="000751F6" w:rsidP="000751F6">
      <w:pPr>
        <w:pStyle w:val="ListParagraph"/>
        <w:numPr>
          <w:ilvl w:val="0"/>
          <w:numId w:val="22"/>
        </w:numPr>
        <w:spacing w:after="0"/>
        <w:jc w:val="both"/>
        <w:rPr>
          <w:szCs w:val="20"/>
        </w:rPr>
      </w:pPr>
      <w:r>
        <w:t xml:space="preserve">The Swedish Police Authority was given a government mandate to strengthen the competence of police officers </w:t>
      </w:r>
      <w:proofErr w:type="gramStart"/>
      <w:r>
        <w:t>in order to</w:t>
      </w:r>
      <w:proofErr w:type="gramEnd"/>
      <w:r>
        <w:t xml:space="preserve"> gain more competence regarding dealing with people with mental disabilities or illness. Despite this, as of today, the police authority has only described creating a foundation for training within the area of police officers gaining more competence regarding psychiatric health issues. The measures proposed aim to develop forms of collaboration and risk assessment with relevant actors but lack a clear approach.</w:t>
      </w:r>
      <w:r>
        <w:rPr>
          <w:rStyle w:val="FootnoteReference"/>
        </w:rPr>
        <w:footnoteReference w:id="5"/>
      </w:r>
      <w:r>
        <w:t xml:space="preserve"> The number of lethal shootings of persons by police officers in active duty, next to all claimed to be in self-defence, is an indication of shortcomings that emanate the training not leading to competence in practice. Between the years of 2014 </w:t>
      </w:r>
      <w:r>
        <w:lastRenderedPageBreak/>
        <w:t>and 2022, 41 percent of all shots fired for warning purposes or fired for effect, involve persons who either have a psychological disability or are suspected having one.</w:t>
      </w:r>
      <w:r w:rsidRPr="0007387A">
        <w:rPr>
          <w:rStyle w:val="FootnoteReference"/>
        </w:rPr>
        <w:t xml:space="preserve"> </w:t>
      </w:r>
      <w:r>
        <w:t xml:space="preserve">Today, we can see that the number of lethal shootings between the years 2013 and 2022 have amounted to nearly five times as many compared to the last </w:t>
      </w:r>
      <w:r w:rsidR="00061923">
        <w:t>decade.</w:t>
      </w:r>
      <w:r>
        <w:rPr>
          <w:rStyle w:val="FootnoteReference"/>
        </w:rPr>
        <w:footnoteReference w:id="6"/>
      </w:r>
    </w:p>
    <w:p w14:paraId="383DA1B4" w14:textId="77777777" w:rsidR="000751F6" w:rsidRPr="00434DBB" w:rsidRDefault="000751F6" w:rsidP="000751F6">
      <w:pPr>
        <w:spacing w:before="0"/>
        <w:jc w:val="both"/>
      </w:pPr>
    </w:p>
    <w:p w14:paraId="2F7147C4" w14:textId="77777777" w:rsidR="000751F6" w:rsidRDefault="000751F6" w:rsidP="000751F6">
      <w:pPr>
        <w:pStyle w:val="ListParagraph"/>
        <w:numPr>
          <w:ilvl w:val="0"/>
          <w:numId w:val="22"/>
        </w:numPr>
        <w:spacing w:before="0"/>
        <w:jc w:val="both"/>
      </w:pPr>
      <w:r w:rsidRPr="00907AB1">
        <w:t>In relation to cases of restraint leading to deat</w:t>
      </w:r>
      <w:r>
        <w:t>h,</w:t>
      </w:r>
      <w:r w:rsidRPr="00907AB1">
        <w:t xml:space="preserve"> </w:t>
      </w:r>
      <w:r>
        <w:t>the problem described in the paragraph above is topical. There is currently no overall picture of serious consequences in connection with restraint provided by the health care or the Health and Social Care Inspectorate or the National Board of Health and Welfare.</w:t>
      </w:r>
      <w:r>
        <w:rPr>
          <w:rStyle w:val="FootnoteReference"/>
        </w:rPr>
        <w:footnoteReference w:id="7"/>
      </w:r>
      <w:r>
        <w:t xml:space="preserve"> The latter administrative agency has stated that there are significant shortcomings regarding the reporting of coercive measures. Furthermore, the agency attributed the problem to difficulties interpreting what is to be considered as a coercive measure as well as difficulties in reporting such measures.</w:t>
      </w:r>
      <w:r>
        <w:rPr>
          <w:rStyle w:val="FootnoteReference"/>
        </w:rPr>
        <w:footnoteReference w:id="8"/>
      </w:r>
    </w:p>
    <w:p w14:paraId="27DAE7B9" w14:textId="77777777" w:rsidR="000751F6" w:rsidRPr="00194C7A" w:rsidRDefault="000751F6" w:rsidP="000751F6">
      <w:pPr>
        <w:pStyle w:val="Heading3"/>
        <w:jc w:val="both"/>
      </w:pPr>
      <w:bookmarkStart w:id="13" w:name="_Toc149307180"/>
      <w:bookmarkStart w:id="14" w:name="_Toc153445112"/>
      <w:bookmarkStart w:id="15" w:name="_Toc148358237"/>
      <w:r>
        <w:t>SUGGESTED QUESTIONS AND RECOMMENDATIONS, ARTICLE 10:</w:t>
      </w:r>
      <w:bookmarkEnd w:id="13"/>
      <w:bookmarkEnd w:id="14"/>
      <w:r w:rsidRPr="00194C7A">
        <w:t xml:space="preserve"> </w:t>
      </w:r>
      <w:bookmarkEnd w:id="15"/>
    </w:p>
    <w:p w14:paraId="13F85C8E" w14:textId="77777777" w:rsidR="000751F6" w:rsidRPr="009B6604" w:rsidRDefault="000751F6" w:rsidP="000751F6">
      <w:pPr>
        <w:pStyle w:val="ListParagraph"/>
        <w:numPr>
          <w:ilvl w:val="0"/>
          <w:numId w:val="23"/>
        </w:numPr>
        <w:spacing w:before="0" w:after="0"/>
        <w:jc w:val="both"/>
      </w:pPr>
      <w:r>
        <w:t>What steps does the Swedish government plan to take to ensure that adequate training regarding the use of violence against persons with disabilities is provided for police officers, and that such training lead to a change of practice?</w:t>
      </w:r>
    </w:p>
    <w:p w14:paraId="3A037DD7" w14:textId="77777777" w:rsidR="000751F6" w:rsidRPr="009B6604" w:rsidRDefault="000751F6" w:rsidP="000751F6">
      <w:pPr>
        <w:pStyle w:val="ListParagraph"/>
        <w:numPr>
          <w:ilvl w:val="0"/>
          <w:numId w:val="23"/>
        </w:numPr>
        <w:spacing w:before="0" w:after="0"/>
        <w:jc w:val="both"/>
      </w:pPr>
      <w:r w:rsidRPr="009B6604">
        <w:t>Provide separate statistics on the number of police shootings with lethal outcomes involving persons with disabilities.</w:t>
      </w:r>
    </w:p>
    <w:p w14:paraId="32FF7B2C" w14:textId="77777777" w:rsidR="000751F6" w:rsidRPr="009B6604" w:rsidRDefault="000751F6" w:rsidP="000751F6">
      <w:pPr>
        <w:pStyle w:val="ListParagraph"/>
        <w:numPr>
          <w:ilvl w:val="0"/>
          <w:numId w:val="23"/>
        </w:numPr>
        <w:spacing w:before="0" w:after="0"/>
        <w:jc w:val="both"/>
      </w:pPr>
      <w:r>
        <w:t>Provide statistics on cases of medical restraint as well as serious consequences in connection with restraint against people with disabilities.</w:t>
      </w:r>
    </w:p>
    <w:p w14:paraId="0E250734" w14:textId="77777777" w:rsidR="000751F6" w:rsidRPr="009B6604" w:rsidRDefault="000751F6" w:rsidP="000751F6">
      <w:pPr>
        <w:pStyle w:val="ListParagraph"/>
        <w:numPr>
          <w:ilvl w:val="0"/>
          <w:numId w:val="23"/>
        </w:numPr>
        <w:spacing w:before="0" w:after="0"/>
        <w:jc w:val="both"/>
      </w:pPr>
      <w:r>
        <w:t xml:space="preserve">What further actions does the government plan do take to facilitate and ensure reporting in relation to the usage of coercive measures, such as restraint? </w:t>
      </w:r>
    </w:p>
    <w:p w14:paraId="6D491D0F" w14:textId="3AAEC2DD" w:rsidR="00055E20" w:rsidRPr="009B6604" w:rsidRDefault="000751F6" w:rsidP="00055E20">
      <w:pPr>
        <w:pStyle w:val="ListParagraph"/>
        <w:numPr>
          <w:ilvl w:val="0"/>
          <w:numId w:val="23"/>
        </w:numPr>
        <w:spacing w:before="0" w:after="240"/>
        <w:jc w:val="both"/>
      </w:pPr>
      <w:r>
        <w:t>Develop and implement a national plan aimed at preventing coercion through alternative approaches.</w:t>
      </w:r>
    </w:p>
    <w:p w14:paraId="26881E20" w14:textId="0874D0F5" w:rsidR="552AC622" w:rsidRDefault="552AC622" w:rsidP="552AC622">
      <w:pPr>
        <w:spacing w:before="0" w:after="240"/>
        <w:jc w:val="both"/>
        <w:rPr>
          <w:szCs w:val="20"/>
        </w:rPr>
      </w:pPr>
    </w:p>
    <w:p w14:paraId="765CD431" w14:textId="1B895EBF" w:rsidR="009E060C" w:rsidRDefault="009E060C" w:rsidP="00780DD6">
      <w:pPr>
        <w:pStyle w:val="Heading1"/>
      </w:pPr>
      <w:bookmarkStart w:id="16" w:name="_Toc148358240"/>
      <w:bookmarkStart w:id="17" w:name="_Toc153445113"/>
      <w:r>
        <w:t>ARTICLE 13 – ACCESS TO JUSTICE</w:t>
      </w:r>
      <w:bookmarkEnd w:id="16"/>
      <w:bookmarkEnd w:id="17"/>
    </w:p>
    <w:p w14:paraId="256E1B24" w14:textId="77777777" w:rsidR="00891D48" w:rsidRDefault="00891D48" w:rsidP="00891D48">
      <w:pPr>
        <w:pStyle w:val="ListParagraph"/>
        <w:numPr>
          <w:ilvl w:val="0"/>
          <w:numId w:val="22"/>
        </w:numPr>
        <w:spacing w:before="0" w:after="240"/>
        <w:jc w:val="both"/>
      </w:pPr>
      <w:bookmarkStart w:id="18" w:name="_Toc148358242"/>
      <w:r>
        <w:t>The importance of procedural accommodations always being available and provided free of charge has been emphasised by the Committee. Notably, it has held that national laws and regulations should include details on where and how persons with disabilities can request and access procedural accommodations.</w:t>
      </w:r>
      <w:r>
        <w:rPr>
          <w:rStyle w:val="FootnoteReference"/>
        </w:rPr>
        <w:footnoteReference w:id="9"/>
      </w:r>
      <w:r>
        <w:t xml:space="preserve"> Notwithstanding, these guidelines, serious inadequacies have been identified in the right to access to justice.  </w:t>
      </w:r>
    </w:p>
    <w:p w14:paraId="0C13F98A" w14:textId="77777777" w:rsidR="00891D48" w:rsidRDefault="00891D48" w:rsidP="00891D48">
      <w:pPr>
        <w:pStyle w:val="ListParagraph"/>
        <w:numPr>
          <w:ilvl w:val="0"/>
          <w:numId w:val="22"/>
        </w:numPr>
        <w:spacing w:before="0" w:after="240"/>
        <w:jc w:val="both"/>
      </w:pPr>
      <w:r>
        <w:t xml:space="preserve">In a case where Civil Rights Defenders represented a man with autism spectrum disorder suspected of crime, these shortcomings became evident. Although the </w:t>
      </w:r>
      <w:r>
        <w:lastRenderedPageBreak/>
        <w:t xml:space="preserve">interrogating police officer suspected that the man’s behaviour was most likely due to a mental disorder, no procedural accommodations were made. Furthermore, no accommodations were made to ensure the effective participation of the suspect in the legal process. This resulted in him not being able to understand the charges against him and respond effectively to them. Neither the interrogating police officer nor the prosecutor alerted the court of the suspects disability. </w:t>
      </w:r>
      <w:proofErr w:type="gramStart"/>
      <w:r>
        <w:t>In spite of</w:t>
      </w:r>
      <w:proofErr w:type="gramEnd"/>
      <w:r>
        <w:t xml:space="preserve"> this, in the subsequent legal process, the Chancellor of Justice held that the man in no way had been deprived of the right to defend himself, nor had been discriminated against. The Chancellor meant that it rather was the role of the public defender to safeguard the interests of the suspect.</w:t>
      </w:r>
      <w:r>
        <w:rPr>
          <w:rStyle w:val="FootnoteReference"/>
        </w:rPr>
        <w:footnoteReference w:id="10"/>
      </w:r>
      <w:r>
        <w:t xml:space="preserve"> </w:t>
      </w:r>
    </w:p>
    <w:p w14:paraId="7558E537" w14:textId="77777777" w:rsidR="00891D48" w:rsidRDefault="00891D48" w:rsidP="00891D48">
      <w:pPr>
        <w:pStyle w:val="ListParagraph"/>
        <w:numPr>
          <w:ilvl w:val="0"/>
          <w:numId w:val="22"/>
        </w:numPr>
        <w:spacing w:before="0" w:after="240"/>
        <w:jc w:val="both"/>
      </w:pPr>
      <w:r>
        <w:t>This judgement shows the Swedish government’s and state authorities’ general reluctance to train police, prosecutors, defence attorneys and other individuals working with the legal process, in accordance with the provisions set out in the Convention. There is an evident need to educate the judiciary in questions related to disability rights.</w:t>
      </w:r>
    </w:p>
    <w:p w14:paraId="6E5E771F" w14:textId="77777777" w:rsidR="00891D48" w:rsidRDefault="00891D48" w:rsidP="00891D48">
      <w:pPr>
        <w:pStyle w:val="ListParagraph"/>
        <w:numPr>
          <w:ilvl w:val="0"/>
          <w:numId w:val="22"/>
        </w:numPr>
        <w:spacing w:before="0" w:after="240"/>
        <w:jc w:val="both"/>
      </w:pPr>
      <w:r>
        <w:t xml:space="preserve">Surveys show that personal administrators have great benefits in protecting the right of persons with disabilities. Today, the recipients of the support are persons over the age of eighteen that have psychological disabilities and significant difficulties in carrying out various tasks in their everyday lives. As of 2022, 83 percent of municipalities conducted such activities. However, several shortcomings have been identified in the current system. </w:t>
      </w:r>
    </w:p>
    <w:p w14:paraId="390CE21D" w14:textId="77777777" w:rsidR="00891D48" w:rsidRPr="00B65084" w:rsidRDefault="00891D48" w:rsidP="00891D48">
      <w:pPr>
        <w:pStyle w:val="ListParagraph"/>
        <w:numPr>
          <w:ilvl w:val="0"/>
          <w:numId w:val="22"/>
        </w:numPr>
        <w:spacing w:before="0" w:after="240"/>
        <w:jc w:val="both"/>
      </w:pPr>
      <w:r w:rsidRPr="00B65084">
        <w:t>Personal administrators work to s</w:t>
      </w:r>
      <w:r>
        <w:t>upport individuals based on the rights in the Convention. Nevertheless, only 1 in 14 respondents in a survey responded that they were aware of the existence of the opportunity to receive support from a personal administrator.</w:t>
      </w:r>
      <w:r>
        <w:rPr>
          <w:rStyle w:val="FootnoteReference"/>
        </w:rPr>
        <w:footnoteReference w:id="11"/>
      </w:r>
    </w:p>
    <w:p w14:paraId="3E4B4422" w14:textId="230D22C7" w:rsidR="00891D48" w:rsidRDefault="00891D48" w:rsidP="00891D48">
      <w:pPr>
        <w:pStyle w:val="ListParagraph"/>
        <w:numPr>
          <w:ilvl w:val="0"/>
          <w:numId w:val="22"/>
        </w:numPr>
        <w:spacing w:before="0" w:after="240"/>
        <w:jc w:val="both"/>
      </w:pPr>
      <w:r>
        <w:t xml:space="preserve">Establishing the function of a personal administrator and providing such support is voluntary on the municipality level. This not only results in an unequal distribution of the support, but also an unequal application of the framework at hand. Furthermore, there is a need to expand the target group entitled to such activities. There </w:t>
      </w:r>
      <w:r w:rsidR="00061923">
        <w:t>are</w:t>
      </w:r>
      <w:r>
        <w:t xml:space="preserve"> also a clear lack of legal certainty guarantees. Among other things, the current legislation lacks a possibility to appeal adverse decisions.</w:t>
      </w:r>
      <w:r w:rsidRPr="00E636C7">
        <w:rPr>
          <w:rStyle w:val="FootnoteReference"/>
        </w:rPr>
        <w:t xml:space="preserve"> </w:t>
      </w:r>
      <w:r>
        <w:rPr>
          <w:rStyle w:val="FootnoteReference"/>
        </w:rPr>
        <w:footnoteReference w:id="12"/>
      </w:r>
    </w:p>
    <w:p w14:paraId="68819EC5" w14:textId="77777777" w:rsidR="00891D48" w:rsidRDefault="00891D48" w:rsidP="00891D48">
      <w:pPr>
        <w:pStyle w:val="Heading3"/>
        <w:jc w:val="both"/>
      </w:pPr>
      <w:bookmarkStart w:id="19" w:name="_Toc149307184"/>
      <w:bookmarkStart w:id="20" w:name="_Toc153445114"/>
      <w:bookmarkStart w:id="21" w:name="_Toc148358241"/>
      <w:r>
        <w:t>SUGGESTED QUESTIONS AND RECOMMENDATIONS, ARTICLE 13:</w:t>
      </w:r>
      <w:bookmarkEnd w:id="19"/>
      <w:bookmarkEnd w:id="20"/>
      <w:r>
        <w:t xml:space="preserve"> </w:t>
      </w:r>
      <w:bookmarkEnd w:id="21"/>
    </w:p>
    <w:p w14:paraId="4FB4E446" w14:textId="77777777" w:rsidR="00891D48" w:rsidRDefault="00891D48" w:rsidP="00891D48">
      <w:pPr>
        <w:pStyle w:val="ListParagraph"/>
        <w:numPr>
          <w:ilvl w:val="0"/>
          <w:numId w:val="25"/>
        </w:numPr>
        <w:spacing w:before="0" w:after="0"/>
        <w:jc w:val="both"/>
      </w:pPr>
      <w:r>
        <w:t>How does the Swedish government plan on ensuring adequate knowledge within the judicial system about disability rights and the obligations of the judiciary and law enforcement?</w:t>
      </w:r>
    </w:p>
    <w:p w14:paraId="69A6432B" w14:textId="77777777" w:rsidR="00891D48" w:rsidRDefault="00891D48" w:rsidP="00891D48">
      <w:pPr>
        <w:pStyle w:val="ListParagraph"/>
        <w:numPr>
          <w:ilvl w:val="0"/>
          <w:numId w:val="25"/>
        </w:numPr>
        <w:spacing w:before="0" w:after="0"/>
        <w:jc w:val="both"/>
      </w:pPr>
      <w:r>
        <w:t xml:space="preserve">Ensure the equal opportunity to personal administrators </w:t>
      </w:r>
      <w:proofErr w:type="gramStart"/>
      <w:r>
        <w:t>in order to</w:t>
      </w:r>
      <w:proofErr w:type="gramEnd"/>
      <w:r>
        <w:t xml:space="preserve"> cater to all rights of persons with disabilities.</w:t>
      </w:r>
    </w:p>
    <w:p w14:paraId="2A6BBE7C" w14:textId="77777777" w:rsidR="00891D48" w:rsidRDefault="00891D48" w:rsidP="00891D48">
      <w:pPr>
        <w:pStyle w:val="ListParagraph"/>
        <w:numPr>
          <w:ilvl w:val="0"/>
          <w:numId w:val="25"/>
        </w:numPr>
        <w:spacing w:before="0" w:after="0"/>
        <w:jc w:val="both"/>
        <w:rPr>
          <w:szCs w:val="20"/>
        </w:rPr>
      </w:pPr>
      <w:r>
        <w:lastRenderedPageBreak/>
        <w:t xml:space="preserve">Appoint a government inquiry to </w:t>
      </w:r>
      <w:proofErr w:type="gramStart"/>
      <w:r>
        <w:t>look into</w:t>
      </w:r>
      <w:proofErr w:type="gramEnd"/>
      <w:r>
        <w:t xml:space="preserve"> whether the judiciary lives up to the Convention provisions on access to justice in relation to being able investigate shortcomings and the ability to appeal decisions. </w:t>
      </w:r>
    </w:p>
    <w:p w14:paraId="02776A2D" w14:textId="77777777" w:rsidR="00891D48" w:rsidRDefault="00891D48" w:rsidP="00891D48">
      <w:pPr>
        <w:pStyle w:val="ListParagraph"/>
        <w:numPr>
          <w:ilvl w:val="0"/>
          <w:numId w:val="25"/>
        </w:numPr>
        <w:spacing w:before="0" w:after="0"/>
        <w:jc w:val="both"/>
        <w:rPr>
          <w:szCs w:val="20"/>
        </w:rPr>
      </w:pPr>
      <w:r>
        <w:t>Review the methods in which people who are admitted to compulsory care may be informed about their right to a personal administrator.</w:t>
      </w:r>
    </w:p>
    <w:p w14:paraId="7E455C3E" w14:textId="6309AACA" w:rsidR="009E060C" w:rsidRDefault="009E060C" w:rsidP="00780DD6">
      <w:pPr>
        <w:pStyle w:val="Heading1"/>
      </w:pPr>
      <w:bookmarkStart w:id="22" w:name="_Toc153445115"/>
      <w:r>
        <w:t>AR</w:t>
      </w:r>
      <w:r w:rsidR="00742682">
        <w:t>t</w:t>
      </w:r>
      <w:r>
        <w:t>ICLE 14 – LIBERTY AND SECURITY OF THE PERSON</w:t>
      </w:r>
      <w:bookmarkEnd w:id="18"/>
      <w:bookmarkEnd w:id="22"/>
    </w:p>
    <w:p w14:paraId="0A028D16" w14:textId="77777777" w:rsidR="003E3DA8" w:rsidRDefault="003E3DA8" w:rsidP="003E3DA8">
      <w:pPr>
        <w:pStyle w:val="ListParagraph"/>
        <w:numPr>
          <w:ilvl w:val="0"/>
          <w:numId w:val="22"/>
        </w:numPr>
        <w:spacing w:before="0" w:after="240"/>
        <w:jc w:val="both"/>
      </w:pPr>
      <w:bookmarkStart w:id="23" w:name="_Toc148358244"/>
      <w:r>
        <w:t>The Committee has repeatedly stated that States should repeal provisions which allow for involuntary commitments of persons with disabilities in mental health institutions based on actual or perceived impairments.</w:t>
      </w:r>
      <w:r>
        <w:rPr>
          <w:rStyle w:val="FootnoteReference"/>
        </w:rPr>
        <w:footnoteReference w:id="13"/>
      </w:r>
      <w:r>
        <w:t xml:space="preserve"> In spite of previous criticism from the Committee, deprivation of freedom of liberty of persons with psychosocial or neuropsychiatric disabilities still occur.</w:t>
      </w:r>
    </w:p>
    <w:p w14:paraId="1EEB3852" w14:textId="77777777" w:rsidR="003E3DA8" w:rsidRDefault="003E3DA8" w:rsidP="003E3DA8">
      <w:pPr>
        <w:pStyle w:val="ListParagraph"/>
        <w:numPr>
          <w:ilvl w:val="0"/>
          <w:numId w:val="22"/>
        </w:numPr>
        <w:spacing w:before="0" w:after="240"/>
        <w:jc w:val="both"/>
      </w:pPr>
      <w:r>
        <w:t xml:space="preserve">The Parliamentary Ombudsman has expressed concern regarding the use of psychiatric care </w:t>
      </w:r>
      <w:proofErr w:type="gramStart"/>
      <w:r>
        <w:t>as a means to</w:t>
      </w:r>
      <w:proofErr w:type="gramEnd"/>
      <w:r>
        <w:t xml:space="preserve"> avoid finding adequate housing for disabled persons. The case JO </w:t>
      </w:r>
      <w:proofErr w:type="spellStart"/>
      <w:r>
        <w:t>dnr</w:t>
      </w:r>
      <w:proofErr w:type="spellEnd"/>
      <w:r>
        <w:t>. 3583-2018 concerned a young man who was diagnosed with autism spectrum disorder and obsessive-compulsive disorder. The doctor in charge expressed that the patient was primarily in need of adequate accommodation, rather than care at a psychiatric intensive care unit. Despite this, a descent amount of time passed before the municipality arranged accommodation. The Parliamentary Ombudsman specifically criticised the lack of collaboration between the care provider and the municipality.</w:t>
      </w:r>
    </w:p>
    <w:p w14:paraId="40DC6586" w14:textId="77777777" w:rsidR="003E3DA8" w:rsidRDefault="003E3DA8" w:rsidP="003E3DA8">
      <w:pPr>
        <w:pStyle w:val="ListParagraph"/>
        <w:numPr>
          <w:ilvl w:val="0"/>
          <w:numId w:val="22"/>
        </w:numPr>
        <w:spacing w:before="0" w:after="240"/>
        <w:jc w:val="both"/>
      </w:pPr>
      <w:r>
        <w:t>Grave deficiencies have been identified in relation to group homes established in accordance with the Act Concerning Support and Service for Persons with Certain Functional Impairments (1993:387).</w:t>
      </w:r>
    </w:p>
    <w:p w14:paraId="622FA74F" w14:textId="77777777" w:rsidR="003E3DA8" w:rsidRDefault="003E3DA8" w:rsidP="003E3DA8">
      <w:pPr>
        <w:pStyle w:val="ListParagraph"/>
        <w:numPr>
          <w:ilvl w:val="0"/>
          <w:numId w:val="22"/>
        </w:numPr>
        <w:spacing w:before="0" w:after="240"/>
        <w:jc w:val="both"/>
      </w:pPr>
      <w:r>
        <w:t>In a targeted supervision by the Health and Social Care Inspectorate from 2022, 64 percent of all unauthorised measures by institutions established in accordance with the Law Regulating Support and Service to Persons with Certain Functional Disabilities (1993:387) were labelled coercive or restrictive. Furthermore, in several cases, these measures involved forced physical interventions, monitoring of patients and restrictions in their freedom of movement, which in extension is considered a deprivation of liberty. In one of the instances, this entailed carrying a patient to the bathroom and bed against his or her will. This is specifically criticised as the law is built on voluntariness and does not allow coercion.</w:t>
      </w:r>
      <w:r>
        <w:rPr>
          <w:rStyle w:val="FootnoteReference"/>
        </w:rPr>
        <w:footnoteReference w:id="14"/>
      </w:r>
      <w:r>
        <w:t xml:space="preserve"> </w:t>
      </w:r>
    </w:p>
    <w:p w14:paraId="5932758A" w14:textId="77777777" w:rsidR="003E3DA8" w:rsidRPr="00194C7A" w:rsidRDefault="003E3DA8" w:rsidP="003E3DA8">
      <w:pPr>
        <w:pStyle w:val="ListParagraph"/>
        <w:numPr>
          <w:ilvl w:val="0"/>
          <w:numId w:val="22"/>
        </w:numPr>
        <w:spacing w:before="0" w:after="240"/>
        <w:jc w:val="both"/>
      </w:pPr>
      <w:r>
        <w:t xml:space="preserve">The supervision shows the prevalent use of coercive and restrictive measures. It particularly reveals the systematic problem of lack of knowledge among the staff. Furthermore, it showcases the importance of using as few restrictive measures as possible. Particularly when there are methods proven to be based on the patients wants and needs. </w:t>
      </w:r>
    </w:p>
    <w:p w14:paraId="7FD401ED" w14:textId="77777777" w:rsidR="003E3DA8" w:rsidRDefault="003E3DA8" w:rsidP="003E3DA8">
      <w:pPr>
        <w:pStyle w:val="Heading3"/>
        <w:jc w:val="both"/>
      </w:pPr>
      <w:bookmarkStart w:id="24" w:name="_Toc149307186"/>
      <w:bookmarkStart w:id="25" w:name="_Toc153445116"/>
      <w:bookmarkStart w:id="26" w:name="_Toc148358243"/>
      <w:r>
        <w:lastRenderedPageBreak/>
        <w:t>SUGGESTED QUESTIONS AND RECOMMENDATIONS, ARTICLE 14:</w:t>
      </w:r>
      <w:bookmarkEnd w:id="24"/>
      <w:bookmarkEnd w:id="25"/>
      <w:r>
        <w:t xml:space="preserve"> </w:t>
      </w:r>
      <w:bookmarkEnd w:id="26"/>
    </w:p>
    <w:p w14:paraId="035AD64A" w14:textId="77777777" w:rsidR="003E3DA8" w:rsidRDefault="003E3DA8" w:rsidP="003E3DA8">
      <w:pPr>
        <w:pStyle w:val="ListParagraph"/>
        <w:numPr>
          <w:ilvl w:val="0"/>
          <w:numId w:val="26"/>
        </w:numPr>
        <w:spacing w:before="0" w:after="0"/>
        <w:jc w:val="both"/>
      </w:pPr>
      <w:r>
        <w:t xml:space="preserve">What steps does the government plan on taking </w:t>
      </w:r>
      <w:proofErr w:type="gramStart"/>
      <w:r>
        <w:t>in order to</w:t>
      </w:r>
      <w:proofErr w:type="gramEnd"/>
      <w:r>
        <w:t xml:space="preserve"> ensure the satisfactory collaboration between care providers and municipalities?</w:t>
      </w:r>
    </w:p>
    <w:p w14:paraId="4EDB8BA8" w14:textId="77777777" w:rsidR="003E3DA8" w:rsidRDefault="003E3DA8" w:rsidP="003E3DA8">
      <w:pPr>
        <w:pStyle w:val="ListParagraph"/>
        <w:numPr>
          <w:ilvl w:val="0"/>
          <w:numId w:val="26"/>
        </w:numPr>
        <w:spacing w:before="0" w:after="0"/>
        <w:jc w:val="both"/>
      </w:pPr>
      <w:r>
        <w:t>What measures does the Swedish government plan on taking to ensure that no one is detained against their will in any medical facility on the basis on actual or perceived disability?</w:t>
      </w:r>
    </w:p>
    <w:p w14:paraId="57897D67" w14:textId="77777777" w:rsidR="003E3DA8" w:rsidRDefault="003E3DA8" w:rsidP="003E3DA8">
      <w:pPr>
        <w:pStyle w:val="ListParagraph"/>
        <w:numPr>
          <w:ilvl w:val="0"/>
          <w:numId w:val="26"/>
        </w:numPr>
        <w:spacing w:before="0" w:after="240"/>
        <w:jc w:val="both"/>
      </w:pPr>
      <w:r>
        <w:t>Educate medical and health care staff on the use of non-coercive methods such as alternative and supplementary communication, low arousal approach, and motivational interviewing.</w:t>
      </w:r>
    </w:p>
    <w:p w14:paraId="3527D11C" w14:textId="3C364BBC" w:rsidR="009E060C" w:rsidRDefault="009E060C" w:rsidP="00780DD6">
      <w:pPr>
        <w:pStyle w:val="Heading1"/>
      </w:pPr>
      <w:bookmarkStart w:id="27" w:name="_Toc153445117"/>
      <w:r>
        <w:t>ARTICLE 15 – FREEDOM FROM TORTURE OR CRUEL, INHUMAN OR DEGRADING TREATMENT</w:t>
      </w:r>
      <w:r w:rsidR="00474539">
        <w:t xml:space="preserve"> OR PUNISHMENT</w:t>
      </w:r>
      <w:bookmarkEnd w:id="23"/>
      <w:bookmarkEnd w:id="27"/>
    </w:p>
    <w:p w14:paraId="792619E2" w14:textId="5434E23A" w:rsidR="00D67366" w:rsidRDefault="00D67366" w:rsidP="00D67366">
      <w:pPr>
        <w:pStyle w:val="ListParagraph"/>
        <w:numPr>
          <w:ilvl w:val="0"/>
          <w:numId w:val="22"/>
        </w:numPr>
        <w:spacing w:before="0" w:after="240"/>
        <w:jc w:val="both"/>
      </w:pPr>
      <w:bookmarkStart w:id="28" w:name="_Toc148358246"/>
      <w:r>
        <w:t>In 2015, the UN Committee on the Rights of the Child called for the ban of restraining straps or belts in psychiatric care in Sweden.</w:t>
      </w:r>
      <w:r>
        <w:rPr>
          <w:rStyle w:val="FootnoteReference"/>
        </w:rPr>
        <w:footnoteReference w:id="15"/>
      </w:r>
      <w:r>
        <w:t xml:space="preserve"> More recently, the Committee has repeatedly invoked the Swedish state to ban the usage of restraint on children. Furthermore, the Committee reaffirmed the importance of medical staff receiving training in alternative, non-coercive methods</w:t>
      </w:r>
      <w:r w:rsidR="7D14707E">
        <w:t>.</w:t>
      </w:r>
      <w:r>
        <w:rPr>
          <w:rStyle w:val="FootnoteReference"/>
        </w:rPr>
        <w:footnoteReference w:id="16"/>
      </w:r>
    </w:p>
    <w:p w14:paraId="45BBEF8F" w14:textId="77777777" w:rsidR="00D67366" w:rsidRPr="00B4398C" w:rsidRDefault="00D67366" w:rsidP="00D67366">
      <w:pPr>
        <w:pStyle w:val="ListParagraph"/>
        <w:numPr>
          <w:ilvl w:val="0"/>
          <w:numId w:val="22"/>
        </w:numPr>
        <w:spacing w:before="0" w:after="0"/>
        <w:jc w:val="both"/>
        <w:rPr>
          <w:color w:val="FF0000"/>
        </w:rPr>
      </w:pPr>
      <w:r>
        <w:t>The statistics provided by the National Board of Health and Welfare claims that the number of medical restraints, including restraining straps or belts in psychiatric care,  in psychiatric care roughly equates to 4000 cases for the year 2022.</w:t>
      </w:r>
      <w:r>
        <w:rPr>
          <w:rStyle w:val="FootnoteReference"/>
        </w:rPr>
        <w:footnoteReference w:id="17"/>
      </w:r>
      <w:r>
        <w:t xml:space="preserve"> However, an investigation performed by </w:t>
      </w:r>
      <w:proofErr w:type="spellStart"/>
      <w:r>
        <w:t>Sveriges</w:t>
      </w:r>
      <w:proofErr w:type="spellEnd"/>
      <w:r>
        <w:t xml:space="preserve"> Television suggests there is a discrepancy due to under reporting which ultimately leads to hundreds of cases of medical restraint being invisible in statistics.</w:t>
      </w:r>
      <w:r>
        <w:rPr>
          <w:rStyle w:val="FootnoteReference"/>
        </w:rPr>
        <w:footnoteReference w:id="18"/>
      </w:r>
      <w:r>
        <w:t xml:space="preserve"> The signatory organisations would like to express the importance of reliable statistics when using one of society’s most intrusive measures in a person’s life. </w:t>
      </w:r>
    </w:p>
    <w:p w14:paraId="55E20F8C" w14:textId="77777777" w:rsidR="00D67366" w:rsidRPr="00B4398C" w:rsidRDefault="00D67366" w:rsidP="00D67366">
      <w:pPr>
        <w:pStyle w:val="ListParagraph"/>
        <w:spacing w:before="0" w:after="0"/>
        <w:ind w:left="720" w:firstLine="0"/>
        <w:jc w:val="both"/>
        <w:rPr>
          <w:color w:val="FF0000"/>
        </w:rPr>
      </w:pPr>
    </w:p>
    <w:p w14:paraId="5C7B5C74" w14:textId="77777777" w:rsidR="00D67366" w:rsidRDefault="00D67366" w:rsidP="00D67366">
      <w:pPr>
        <w:pStyle w:val="ListParagraph"/>
        <w:numPr>
          <w:ilvl w:val="0"/>
          <w:numId w:val="22"/>
        </w:numPr>
        <w:spacing w:before="0" w:after="240"/>
        <w:jc w:val="both"/>
      </w:pPr>
      <w:r>
        <w:t>The regulations regarding the use of coercive measures in compulsory care have since then been revised in 2023, limiting the possibilities to place patients under the age of 18 under medical restraint. However, studies have shown that concrete measures for medical and health care staff to use as alternatives to coercive measures in emergency situations still lack. This is partly due to the lack of knowledge surrounding working methods aimed at children and young people in psychiatric care.</w:t>
      </w:r>
      <w:r>
        <w:rPr>
          <w:rStyle w:val="FootnoteReference"/>
        </w:rPr>
        <w:footnoteReference w:id="19"/>
      </w:r>
    </w:p>
    <w:p w14:paraId="0396ABE1" w14:textId="77777777" w:rsidR="00D67366" w:rsidRPr="00371159" w:rsidRDefault="00D67366" w:rsidP="00D67366">
      <w:pPr>
        <w:pStyle w:val="ListParagraph"/>
        <w:numPr>
          <w:ilvl w:val="0"/>
          <w:numId w:val="22"/>
        </w:numPr>
        <w:spacing w:before="0" w:after="240"/>
        <w:jc w:val="both"/>
      </w:pPr>
      <w:r w:rsidRPr="00371159">
        <w:t xml:space="preserve">In 2019, the Evidence for Better Health Care and Social Services, which is the Swedish authority charged with undertaking independent assessments of methods used in </w:t>
      </w:r>
      <w:r w:rsidRPr="00371159">
        <w:lastRenderedPageBreak/>
        <w:t>health, medical and dental care, conducted a systematic overview of preventative measures aimed at reducing coercion in psychiatric care. In brief, the authority concluded that the review had not shown any effects of preventative measures aimed at combatting the issue at hand.</w:t>
      </w:r>
      <w:r w:rsidRPr="00371159">
        <w:rPr>
          <w:rStyle w:val="FootnoteReference"/>
        </w:rPr>
        <w:footnoteReference w:id="20"/>
      </w:r>
    </w:p>
    <w:p w14:paraId="464C9321" w14:textId="77777777" w:rsidR="00D67366" w:rsidRDefault="00D67366" w:rsidP="00D67366">
      <w:pPr>
        <w:pStyle w:val="ListParagraph"/>
        <w:numPr>
          <w:ilvl w:val="0"/>
          <w:numId w:val="22"/>
        </w:numPr>
        <w:spacing w:before="0" w:after="240"/>
        <w:jc w:val="both"/>
      </w:pPr>
      <w:r>
        <w:t>Civil Rights Defenders conduct annual surveys regarding human rights in compulsory care. The survey takes a comprehensive approach to how the right holder view their access to human rights in compulsory care. The results are not generalisable but help the understanding of individual experiences of human rights in these settings.</w:t>
      </w:r>
      <w:r>
        <w:rPr>
          <w:rStyle w:val="FootnoteReference"/>
        </w:rPr>
        <w:footnoteReference w:id="21"/>
      </w:r>
    </w:p>
    <w:p w14:paraId="02B54244" w14:textId="77777777" w:rsidR="00D67366" w:rsidRDefault="00D67366" w:rsidP="00D67366">
      <w:pPr>
        <w:pStyle w:val="ListParagraph"/>
        <w:numPr>
          <w:ilvl w:val="0"/>
          <w:numId w:val="22"/>
        </w:numPr>
        <w:spacing w:before="0" w:after="240"/>
        <w:jc w:val="both"/>
      </w:pPr>
      <w:r>
        <w:t>In the survey from 2022, half of the respondents stated that they had been exposed to a form of coercive measure. Of these, only 18 percent believed that that measure was necessary. Further, only 24 percent of those exposed to some form of coercive measure answered that they were offered follow-up talks afterwards. The low percentage of positive responses is troubling because follow-up talks fulfil an important function and gives the individual the opportunity to describe the experience and the effects of the coercive measure.</w:t>
      </w:r>
      <w:r>
        <w:rPr>
          <w:rStyle w:val="FootnoteReference"/>
        </w:rPr>
        <w:footnoteReference w:id="22"/>
      </w:r>
      <w:r>
        <w:t xml:space="preserve"> </w:t>
      </w:r>
    </w:p>
    <w:p w14:paraId="7EBBE60B" w14:textId="77777777" w:rsidR="00D67366" w:rsidRDefault="00D67366" w:rsidP="00D67366">
      <w:pPr>
        <w:pStyle w:val="Heading3"/>
        <w:jc w:val="both"/>
      </w:pPr>
      <w:bookmarkStart w:id="29" w:name="_Toc148358245"/>
      <w:bookmarkStart w:id="30" w:name="_Toc149307188"/>
      <w:bookmarkStart w:id="31" w:name="_Toc153445118"/>
      <w:r>
        <w:t>SUGGESTED QUESTIONS AND RECOMMENDATIONS, ARTICLE 1</w:t>
      </w:r>
      <w:bookmarkEnd w:id="29"/>
      <w:r>
        <w:t>5:</w:t>
      </w:r>
      <w:bookmarkEnd w:id="30"/>
      <w:bookmarkEnd w:id="31"/>
    </w:p>
    <w:p w14:paraId="09752ECF" w14:textId="77777777" w:rsidR="00D67366" w:rsidRDefault="00D67366" w:rsidP="00D67366">
      <w:pPr>
        <w:pStyle w:val="ListParagraph"/>
        <w:numPr>
          <w:ilvl w:val="0"/>
          <w:numId w:val="26"/>
        </w:numPr>
        <w:spacing w:before="0" w:after="0"/>
        <w:jc w:val="both"/>
      </w:pPr>
      <w:r>
        <w:t>How does the government plan on working to handle and prevent the systematic and increasing use and of coercive measures in Sweden?</w:t>
      </w:r>
    </w:p>
    <w:p w14:paraId="3B15E016" w14:textId="77777777" w:rsidR="00D67366" w:rsidRDefault="00D67366" w:rsidP="00D67366">
      <w:pPr>
        <w:pStyle w:val="ListParagraph"/>
        <w:numPr>
          <w:ilvl w:val="0"/>
          <w:numId w:val="26"/>
        </w:numPr>
        <w:spacing w:before="0" w:after="0"/>
        <w:jc w:val="both"/>
      </w:pPr>
      <w:r>
        <w:t xml:space="preserve">How does the government plan to set up concrete alternative measures in lieu of coercive measures specifically aimed at children in compulsory care? </w:t>
      </w:r>
    </w:p>
    <w:p w14:paraId="678808C7" w14:textId="1F5BF3B3" w:rsidR="00A56163" w:rsidRPr="00144B79" w:rsidRDefault="00A56163" w:rsidP="00A56163">
      <w:pPr>
        <w:pStyle w:val="ListParagraph"/>
        <w:numPr>
          <w:ilvl w:val="0"/>
          <w:numId w:val="26"/>
        </w:numPr>
        <w:spacing w:before="0" w:after="0"/>
        <w:jc w:val="both"/>
      </w:pPr>
      <w:r>
        <w:t>How does the government plan on implementing a ban on the use of medical restraints such as straps and belts in psychiatric care?</w:t>
      </w:r>
    </w:p>
    <w:p w14:paraId="5142866E" w14:textId="77777777" w:rsidR="00D67366" w:rsidRPr="00144B79" w:rsidRDefault="00D67366" w:rsidP="00D67366">
      <w:pPr>
        <w:pStyle w:val="ListParagraph"/>
        <w:numPr>
          <w:ilvl w:val="0"/>
          <w:numId w:val="26"/>
        </w:numPr>
        <w:spacing w:before="0" w:after="0"/>
        <w:jc w:val="both"/>
        <w:rPr>
          <w:szCs w:val="20"/>
        </w:rPr>
      </w:pPr>
      <w:r>
        <w:t>Ensure the right to follow-up talks for everyone who has been exposed to a coercive measure.</w:t>
      </w:r>
    </w:p>
    <w:p w14:paraId="62C903AF" w14:textId="002C0D05" w:rsidR="00474539" w:rsidRDefault="00D67366" w:rsidP="00D67366">
      <w:pPr>
        <w:pStyle w:val="Heading1"/>
      </w:pPr>
      <w:bookmarkStart w:id="32" w:name="_Toc153445119"/>
      <w:r>
        <w:t xml:space="preserve">ARTICLE 16 </w:t>
      </w:r>
      <w:r w:rsidR="00474539">
        <w:t xml:space="preserve">ARTICLE 16 </w:t>
      </w:r>
      <w:r w:rsidR="00360337">
        <w:t>–</w:t>
      </w:r>
      <w:r w:rsidR="00474539">
        <w:t xml:space="preserve"> </w:t>
      </w:r>
      <w:r w:rsidR="00360337">
        <w:t xml:space="preserve">FREEDOM FROM </w:t>
      </w:r>
      <w:r w:rsidR="004F5FEB">
        <w:t xml:space="preserve">EXPLOITATION, </w:t>
      </w:r>
      <w:r w:rsidR="00360337">
        <w:t>VIOLENCE AND ABUSE</w:t>
      </w:r>
      <w:bookmarkEnd w:id="28"/>
      <w:bookmarkEnd w:id="32"/>
    </w:p>
    <w:p w14:paraId="041C63E1" w14:textId="77777777" w:rsidR="006256DC" w:rsidRPr="008410F7" w:rsidRDefault="006256DC" w:rsidP="006256DC">
      <w:pPr>
        <w:pStyle w:val="ListParagraph"/>
        <w:numPr>
          <w:ilvl w:val="0"/>
          <w:numId w:val="22"/>
        </w:numPr>
        <w:spacing w:before="0" w:after="240"/>
        <w:jc w:val="both"/>
      </w:pPr>
      <w:r>
        <w:t>A state is responsible for the safety of the persons it chooses to detain. The Convention specifically states that the State Parties shall take all appropriate measures to protect persons with disabilities from all forms of exploitation, violence, and abuse.</w:t>
      </w:r>
    </w:p>
    <w:p w14:paraId="50305DCB" w14:textId="77777777" w:rsidR="006256DC" w:rsidRDefault="006256DC" w:rsidP="006256DC">
      <w:pPr>
        <w:pStyle w:val="ListParagraph"/>
        <w:numPr>
          <w:ilvl w:val="0"/>
          <w:numId w:val="22"/>
        </w:numPr>
        <w:spacing w:before="0" w:after="240"/>
        <w:jc w:val="both"/>
      </w:pPr>
      <w:r>
        <w:t xml:space="preserve">Persons subjected to crimes in compulsory institutions are rarely seen as victims of crime. Instead, the act tends to be regarded as a conflict between two individuals or between an individual and staff. This results in victims rarely getting their rights satisfied or being referred to relevant actors. </w:t>
      </w:r>
    </w:p>
    <w:p w14:paraId="6A8B1148" w14:textId="77777777" w:rsidR="006256DC" w:rsidRDefault="006256DC" w:rsidP="006256DC">
      <w:pPr>
        <w:pStyle w:val="ListParagraph"/>
        <w:numPr>
          <w:ilvl w:val="0"/>
          <w:numId w:val="22"/>
        </w:numPr>
        <w:spacing w:before="0" w:after="240"/>
        <w:jc w:val="both"/>
      </w:pPr>
      <w:r>
        <w:lastRenderedPageBreak/>
        <w:t xml:space="preserve">Research shows that </w:t>
      </w:r>
      <w:proofErr w:type="gramStart"/>
      <w:r>
        <w:t>a number of</w:t>
      </w:r>
      <w:proofErr w:type="gramEnd"/>
      <w:r>
        <w:t xml:space="preserve"> factors can contribute to the vulnerability of victims of crime. Whether the victim is dependent on the person perpetrating the violence may make it more difficult to seek protection. Further, the fact that it is often people </w:t>
      </w:r>
      <w:proofErr w:type="gramStart"/>
      <w:r>
        <w:t>in close proximity to</w:t>
      </w:r>
      <w:proofErr w:type="gramEnd"/>
      <w:r>
        <w:t xml:space="preserve"> the victim who expose them to crime, makes the vulnerability particularly apparent.</w:t>
      </w:r>
      <w:r>
        <w:rPr>
          <w:rStyle w:val="FootnoteReference"/>
        </w:rPr>
        <w:footnoteReference w:id="23"/>
      </w:r>
      <w:r>
        <w:t xml:space="preserve"> </w:t>
      </w:r>
    </w:p>
    <w:p w14:paraId="7422DD81" w14:textId="77777777" w:rsidR="006256DC" w:rsidRDefault="006256DC" w:rsidP="006256DC">
      <w:pPr>
        <w:pStyle w:val="ListParagraph"/>
        <w:numPr>
          <w:ilvl w:val="0"/>
          <w:numId w:val="22"/>
        </w:numPr>
        <w:spacing w:before="0" w:after="240"/>
        <w:jc w:val="both"/>
      </w:pPr>
      <w:r>
        <w:t>Victims of crime in compulsory care often fulfil the criteria of vulnerability described above. The fact that they are deprived of liberty means that they cannot freely seek information about their rights or visit and communicate with actors that provide support. Furthermore, they depend on the psychiatric institutions for care and welfare. In addition, they are often locked up with their perpetrators. In cases where the perpetrator is a member of the staff, the perpetrator also has legal right to use coercive measures against the inmate which puts the victim in a particularly vulnerable situation.</w:t>
      </w:r>
      <w:r>
        <w:rPr>
          <w:rStyle w:val="FootnoteReference"/>
        </w:rPr>
        <w:footnoteReference w:id="24"/>
      </w:r>
    </w:p>
    <w:p w14:paraId="7898A2B5" w14:textId="77777777" w:rsidR="006256DC" w:rsidRDefault="006256DC" w:rsidP="006256DC">
      <w:pPr>
        <w:pStyle w:val="ListParagraph"/>
        <w:numPr>
          <w:ilvl w:val="0"/>
          <w:numId w:val="22"/>
        </w:numPr>
        <w:spacing w:before="0" w:after="240"/>
        <w:jc w:val="both"/>
      </w:pPr>
      <w:r>
        <w:t>There are currently no provisions in law or government regulations which directly and specifically regulate the right to support and protection for persons exposed to crime under compulsory care.</w:t>
      </w:r>
      <w:r>
        <w:rPr>
          <w:rStyle w:val="FootnoteReference"/>
        </w:rPr>
        <w:footnoteReference w:id="25"/>
      </w:r>
      <w:r>
        <w:t xml:space="preserve"> The signatory organisations would like to express that the lack of regulations is a shortcoming which results in victims of crime not receiving the support and protection they are entitled to. </w:t>
      </w:r>
    </w:p>
    <w:p w14:paraId="51ED262D" w14:textId="77777777" w:rsidR="00A45B1F" w:rsidRDefault="006256DC" w:rsidP="006256DC">
      <w:pPr>
        <w:pStyle w:val="ListParagraph"/>
        <w:numPr>
          <w:ilvl w:val="0"/>
          <w:numId w:val="22"/>
        </w:numPr>
        <w:spacing w:before="0" w:after="240"/>
        <w:jc w:val="both"/>
      </w:pPr>
      <w:r>
        <w:t xml:space="preserve">Statistics show that women in compulsory care are more often exposed to unwanted approaches or harassment by both staff and other patients. Further, men in compulsory care experience that they to a greater extent are not believed when they have been subjected to a crime. In the cases where abuse was prevalent, 42 percent stated that the care institution did not take any measures when they were informed about an incident. </w:t>
      </w:r>
      <w:r>
        <w:rPr>
          <w:rStyle w:val="FootnoteReference"/>
        </w:rPr>
        <w:footnoteReference w:id="26"/>
      </w:r>
      <w:bookmarkStart w:id="33" w:name="_Toc149307190"/>
    </w:p>
    <w:p w14:paraId="2B1ABA64" w14:textId="4D124BA7" w:rsidR="006256DC" w:rsidRDefault="006256DC" w:rsidP="00A45B1F">
      <w:pPr>
        <w:pStyle w:val="Heading3"/>
      </w:pPr>
      <w:bookmarkStart w:id="34" w:name="_Toc153445120"/>
      <w:r>
        <w:t>SUGGESTED QUESTIONS AND RECOMMENDATIONS, ARTICLE 16:</w:t>
      </w:r>
      <w:bookmarkEnd w:id="33"/>
      <w:bookmarkEnd w:id="34"/>
    </w:p>
    <w:p w14:paraId="3B6D5044" w14:textId="77777777" w:rsidR="006256DC" w:rsidRDefault="006256DC" w:rsidP="006256DC">
      <w:pPr>
        <w:pStyle w:val="ListParagraph"/>
        <w:numPr>
          <w:ilvl w:val="0"/>
          <w:numId w:val="26"/>
        </w:numPr>
        <w:spacing w:before="0" w:after="0"/>
        <w:jc w:val="both"/>
      </w:pPr>
      <w:r>
        <w:t>Appoint a government inquiry to identify a method to determine whether the person reporting a crime have a disability and needs procedural accommodations.</w:t>
      </w:r>
    </w:p>
    <w:p w14:paraId="6BAD148C" w14:textId="77777777" w:rsidR="006256DC" w:rsidRDefault="006256DC" w:rsidP="006256DC">
      <w:pPr>
        <w:pStyle w:val="ListParagraph"/>
        <w:numPr>
          <w:ilvl w:val="0"/>
          <w:numId w:val="26"/>
        </w:numPr>
        <w:spacing w:before="0" w:after="0"/>
        <w:jc w:val="both"/>
      </w:pPr>
      <w:r>
        <w:t>Develop guidelines for how to provide support and protection in a situation where an inmate or member of staff is suspected of exposing another inmate to crime during the period of care.</w:t>
      </w:r>
    </w:p>
    <w:p w14:paraId="69FA2283" w14:textId="77777777" w:rsidR="006256DC" w:rsidRDefault="006256DC" w:rsidP="006256DC">
      <w:pPr>
        <w:pStyle w:val="ListParagraph"/>
        <w:numPr>
          <w:ilvl w:val="0"/>
          <w:numId w:val="26"/>
        </w:numPr>
        <w:spacing w:before="0" w:after="0"/>
        <w:jc w:val="both"/>
      </w:pPr>
      <w:r>
        <w:t>How does the government plan to ensure victims in compulsory care their rights as victims of crime? Specifically, how does the government plan on establishing a legal responsibility for health care workers in relation to victims of crime?</w:t>
      </w:r>
    </w:p>
    <w:p w14:paraId="615B9BB2" w14:textId="77777777" w:rsidR="00474539" w:rsidRDefault="00474539" w:rsidP="00BF73C9">
      <w:pPr>
        <w:spacing w:before="0" w:after="240"/>
        <w:jc w:val="both"/>
      </w:pPr>
    </w:p>
    <w:p w14:paraId="2282A814" w14:textId="58BCE869" w:rsidR="00447190" w:rsidRPr="0077013A" w:rsidRDefault="00447190" w:rsidP="00C856B8">
      <w:pPr>
        <w:spacing w:before="0" w:after="240" w:line="320" w:lineRule="atLeast"/>
        <w:jc w:val="both"/>
      </w:pPr>
    </w:p>
    <w:sectPr w:rsidR="00447190" w:rsidRPr="0077013A" w:rsidSect="00E50C7C">
      <w:headerReference w:type="even" r:id="rId12"/>
      <w:headerReference w:type="default" r:id="rId13"/>
      <w:footerReference w:type="default" r:id="rId14"/>
      <w:headerReference w:type="first" r:id="rId15"/>
      <w:footerReference w:type="first" r:id="rId16"/>
      <w:pgSz w:w="11907" w:h="16840" w:code="9"/>
      <w:pgMar w:top="1871" w:right="1701" w:bottom="1701" w:left="1871" w:header="709" w:footer="56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548F81" w14:textId="77777777" w:rsidR="00B54E9E" w:rsidRPr="00194C7A" w:rsidRDefault="00B54E9E" w:rsidP="00401E69">
      <w:pPr>
        <w:spacing w:after="0" w:line="240" w:lineRule="auto"/>
      </w:pPr>
      <w:r w:rsidRPr="00194C7A">
        <w:separator/>
      </w:r>
    </w:p>
  </w:endnote>
  <w:endnote w:type="continuationSeparator" w:id="0">
    <w:p w14:paraId="6C285922" w14:textId="77777777" w:rsidR="00B54E9E" w:rsidRPr="00194C7A" w:rsidRDefault="00B54E9E" w:rsidP="00401E69">
      <w:pPr>
        <w:spacing w:after="0" w:line="240" w:lineRule="auto"/>
      </w:pPr>
      <w:r w:rsidRPr="00194C7A">
        <w:continuationSeparator/>
      </w:r>
    </w:p>
  </w:endnote>
  <w:endnote w:type="continuationNotice" w:id="1">
    <w:p w14:paraId="37DF296D" w14:textId="77777777" w:rsidR="00B54E9E" w:rsidRPr="00194C7A" w:rsidRDefault="00B54E9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3224741"/>
      <w:docPartObj>
        <w:docPartGallery w:val="Page Numbers (Bottom of Page)"/>
        <w:docPartUnique/>
      </w:docPartObj>
    </w:sdtPr>
    <w:sdtEndPr/>
    <w:sdtContent>
      <w:p w14:paraId="7266BD8D" w14:textId="36FDE275" w:rsidR="002C7F9F" w:rsidRPr="00194C7A" w:rsidRDefault="002C7F9F">
        <w:pPr>
          <w:pStyle w:val="Footer"/>
          <w:jc w:val="right"/>
        </w:pPr>
        <w:r w:rsidRPr="00194C7A">
          <w:fldChar w:fldCharType="begin"/>
        </w:r>
        <w:r w:rsidRPr="00194C7A">
          <w:instrText>PAGE   \* MERGEFORMAT</w:instrText>
        </w:r>
        <w:r w:rsidRPr="00194C7A">
          <w:fldChar w:fldCharType="separate"/>
        </w:r>
        <w:r w:rsidRPr="00194C7A">
          <w:t>2</w:t>
        </w:r>
        <w:r w:rsidRPr="00194C7A">
          <w:fldChar w:fldCharType="end"/>
        </w:r>
      </w:p>
    </w:sdtContent>
  </w:sdt>
  <w:p w14:paraId="1CD457BC" w14:textId="77777777" w:rsidR="64AE6BDB" w:rsidRPr="00194C7A" w:rsidRDefault="64AE6BDB" w:rsidP="64AE6BD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C9330" w14:textId="77777777" w:rsidR="00924790" w:rsidRPr="00194C7A" w:rsidRDefault="00924790" w:rsidP="00924790">
    <w:pPr>
      <w:pStyle w:val="Footer"/>
    </w:pPr>
  </w:p>
  <w:p w14:paraId="5C273E20" w14:textId="77777777" w:rsidR="00924790" w:rsidRPr="00194C7A" w:rsidRDefault="00924790" w:rsidP="00924790">
    <w:pPr>
      <w:pStyle w:val="Footer"/>
      <w:rPr>
        <w:b/>
        <w:bCs/>
      </w:rPr>
    </w:pPr>
    <w:r w:rsidRPr="00194C7A">
      <w:rPr>
        <w:b/>
        <w:bCs/>
      </w:rPr>
      <w:t>We defend people’s civil and political rights and partner with human rights defenders worldwide.</w:t>
    </w:r>
  </w:p>
  <w:p w14:paraId="68873979" w14:textId="77777777" w:rsidR="0013076F" w:rsidRPr="00F77985" w:rsidRDefault="00924790" w:rsidP="00924790">
    <w:pPr>
      <w:pStyle w:val="Footer"/>
      <w:rPr>
        <w:lang w:val="sv-SE"/>
      </w:rPr>
    </w:pPr>
    <w:r w:rsidRPr="00F77985">
      <w:rPr>
        <w:lang w:val="sv-SE"/>
      </w:rPr>
      <w:t>Östgötagatan 90, SE-116 64, Stockholm, Sweden  +46 8 545 277 30   info@crd.org   www.crd.org   Org. nr 802011–1442    Pg 90 01 29-8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6146DF" w14:textId="77777777" w:rsidR="00B54E9E" w:rsidRPr="00194C7A" w:rsidRDefault="00B54E9E" w:rsidP="00401E69">
      <w:pPr>
        <w:spacing w:after="0" w:line="240" w:lineRule="auto"/>
      </w:pPr>
      <w:r w:rsidRPr="00194C7A">
        <w:separator/>
      </w:r>
    </w:p>
  </w:footnote>
  <w:footnote w:type="continuationSeparator" w:id="0">
    <w:p w14:paraId="4B926D55" w14:textId="77777777" w:rsidR="00B54E9E" w:rsidRPr="00194C7A" w:rsidRDefault="00B54E9E" w:rsidP="00401E69">
      <w:pPr>
        <w:spacing w:after="0" w:line="240" w:lineRule="auto"/>
      </w:pPr>
      <w:r w:rsidRPr="00194C7A">
        <w:continuationSeparator/>
      </w:r>
    </w:p>
  </w:footnote>
  <w:footnote w:type="continuationNotice" w:id="1">
    <w:p w14:paraId="05395FB9" w14:textId="77777777" w:rsidR="00B54E9E" w:rsidRPr="00194C7A" w:rsidRDefault="00B54E9E">
      <w:pPr>
        <w:spacing w:after="0" w:line="240" w:lineRule="auto"/>
      </w:pPr>
    </w:p>
  </w:footnote>
  <w:footnote w:id="2">
    <w:p w14:paraId="558988BF" w14:textId="77777777" w:rsidR="000751F6" w:rsidRPr="000F6426" w:rsidRDefault="000751F6" w:rsidP="000751F6">
      <w:pPr>
        <w:pStyle w:val="FootnoteText"/>
        <w:spacing w:before="0"/>
        <w:rPr>
          <w:sz w:val="16"/>
          <w:szCs w:val="16"/>
        </w:rPr>
      </w:pPr>
      <w:r w:rsidRPr="000F6426">
        <w:rPr>
          <w:rStyle w:val="FootnoteReference"/>
          <w:sz w:val="16"/>
          <w:szCs w:val="16"/>
        </w:rPr>
        <w:footnoteRef/>
      </w:r>
      <w:r w:rsidRPr="000F6426">
        <w:rPr>
          <w:sz w:val="16"/>
          <w:szCs w:val="16"/>
        </w:rPr>
        <w:t xml:space="preserve"> Committee against Torture, Concluding observations on the sixth and seventh periodic reports of Sweden, para</w:t>
      </w:r>
      <w:r>
        <w:rPr>
          <w:sz w:val="16"/>
          <w:szCs w:val="16"/>
        </w:rPr>
        <w:t>.</w:t>
      </w:r>
      <w:r w:rsidRPr="000F6426">
        <w:rPr>
          <w:sz w:val="16"/>
          <w:szCs w:val="16"/>
        </w:rPr>
        <w:t xml:space="preserve"> 14.</w:t>
      </w:r>
    </w:p>
  </w:footnote>
  <w:footnote w:id="3">
    <w:p w14:paraId="184FE56D" w14:textId="77777777" w:rsidR="000751F6" w:rsidRPr="00AC02E2" w:rsidRDefault="000751F6" w:rsidP="000751F6">
      <w:pPr>
        <w:pStyle w:val="EndnoteText"/>
        <w:spacing w:before="0"/>
        <w:rPr>
          <w:sz w:val="16"/>
          <w:szCs w:val="16"/>
          <w:lang w:val="sv-SE"/>
        </w:rPr>
      </w:pPr>
      <w:r w:rsidRPr="000F6426">
        <w:rPr>
          <w:rStyle w:val="FootnoteReference"/>
          <w:sz w:val="16"/>
          <w:szCs w:val="16"/>
        </w:rPr>
        <w:footnoteRef/>
      </w:r>
      <w:r w:rsidRPr="000F6426">
        <w:rPr>
          <w:sz w:val="16"/>
          <w:szCs w:val="16"/>
        </w:rPr>
        <w:t xml:space="preserve"> Human Rights Committee, Concluding observations on the seventh periodic report of Sweden, 2016, para</w:t>
      </w:r>
      <w:r>
        <w:rPr>
          <w:sz w:val="16"/>
          <w:szCs w:val="16"/>
        </w:rPr>
        <w:t>.</w:t>
      </w:r>
      <w:r w:rsidRPr="000F6426">
        <w:rPr>
          <w:sz w:val="16"/>
          <w:szCs w:val="16"/>
        </w:rPr>
        <w:t xml:space="preserve"> </w:t>
      </w:r>
      <w:r w:rsidRPr="00AC02E2">
        <w:rPr>
          <w:sz w:val="16"/>
          <w:szCs w:val="16"/>
          <w:lang w:val="sv-SE"/>
        </w:rPr>
        <w:t>24 – 25.</w:t>
      </w:r>
    </w:p>
    <w:p w14:paraId="4C213880" w14:textId="77777777" w:rsidR="000751F6" w:rsidRPr="00AC02E2" w:rsidRDefault="000751F6" w:rsidP="000751F6">
      <w:pPr>
        <w:pStyle w:val="FootnoteText"/>
        <w:rPr>
          <w:lang w:val="sv-SE"/>
        </w:rPr>
      </w:pPr>
    </w:p>
  </w:footnote>
  <w:footnote w:id="4">
    <w:p w14:paraId="31815F4B" w14:textId="77777777" w:rsidR="000751F6" w:rsidRPr="000F6426" w:rsidRDefault="000751F6" w:rsidP="000751F6">
      <w:pPr>
        <w:pStyle w:val="EndnoteText"/>
        <w:spacing w:before="0"/>
        <w:rPr>
          <w:sz w:val="16"/>
          <w:szCs w:val="16"/>
          <w:lang w:val="sv-SE"/>
        </w:rPr>
      </w:pPr>
      <w:r w:rsidRPr="000F6426">
        <w:rPr>
          <w:rStyle w:val="FootnoteReference"/>
          <w:sz w:val="16"/>
          <w:szCs w:val="16"/>
        </w:rPr>
        <w:footnoteRef/>
      </w:r>
      <w:r w:rsidRPr="000F6426">
        <w:rPr>
          <w:sz w:val="16"/>
          <w:szCs w:val="16"/>
          <w:lang w:val="sv-SE"/>
        </w:rPr>
        <w:t xml:space="preserve"> Har Polisen rätt förutsättningar att bemöta psykiskt sjuka – En undersökning bland 2024 poliser, Exquiro Market Research. </w:t>
      </w:r>
    </w:p>
  </w:footnote>
  <w:footnote w:id="5">
    <w:p w14:paraId="4B317D16" w14:textId="77777777" w:rsidR="000751F6" w:rsidRPr="000F6426" w:rsidRDefault="000751F6" w:rsidP="000751F6">
      <w:pPr>
        <w:pStyle w:val="FootnoteText"/>
        <w:spacing w:before="0"/>
        <w:rPr>
          <w:sz w:val="16"/>
          <w:szCs w:val="16"/>
          <w:lang w:val="sv-SE"/>
        </w:rPr>
      </w:pPr>
      <w:r w:rsidRPr="000F6426">
        <w:rPr>
          <w:rStyle w:val="FootnoteReference"/>
          <w:sz w:val="16"/>
          <w:szCs w:val="16"/>
        </w:rPr>
        <w:footnoteRef/>
      </w:r>
      <w:r w:rsidRPr="000F6426">
        <w:rPr>
          <w:sz w:val="16"/>
          <w:szCs w:val="16"/>
          <w:lang w:val="sv-SE"/>
        </w:rPr>
        <w:t xml:space="preserve"> Polismyndigheten (The Police Authority), Stärka kompetensen för att möta personer med psykisk ohälsa (Ju2017/06176/PO), page 6.</w:t>
      </w:r>
    </w:p>
  </w:footnote>
  <w:footnote w:id="6">
    <w:p w14:paraId="4498A1B7" w14:textId="77777777" w:rsidR="000751F6" w:rsidRPr="000F6426" w:rsidRDefault="000751F6" w:rsidP="000751F6">
      <w:pPr>
        <w:pStyle w:val="EndnoteText"/>
        <w:spacing w:before="0"/>
        <w:rPr>
          <w:sz w:val="16"/>
          <w:szCs w:val="16"/>
          <w:lang w:val="sv-SE"/>
        </w:rPr>
      </w:pPr>
      <w:r w:rsidRPr="000F6426">
        <w:rPr>
          <w:rStyle w:val="FootnoteReference"/>
          <w:sz w:val="16"/>
          <w:szCs w:val="16"/>
        </w:rPr>
        <w:footnoteRef/>
      </w:r>
      <w:r w:rsidRPr="000F6426">
        <w:rPr>
          <w:sz w:val="16"/>
          <w:szCs w:val="16"/>
          <w:lang w:val="sv-SE"/>
        </w:rPr>
        <w:t xml:space="preserve"> Polismyndigheten (The Police Authority), Polismyndighetens användning av särskilda hjälpmedel för våldsanvändning – Redovisning av data fram till 31 december 2022, Nationella operativa avdelningen, Enheten för brottsbekämpning, A159.904/2022, 2023-05-31, pages 14–19.</w:t>
      </w:r>
    </w:p>
  </w:footnote>
  <w:footnote w:id="7">
    <w:p w14:paraId="2E80B276" w14:textId="77777777" w:rsidR="000751F6" w:rsidRPr="000F6426" w:rsidRDefault="000751F6" w:rsidP="000751F6">
      <w:pPr>
        <w:pStyle w:val="EndnoteText"/>
        <w:spacing w:before="0"/>
        <w:rPr>
          <w:sz w:val="16"/>
          <w:szCs w:val="16"/>
          <w:lang w:val="sv-SE"/>
        </w:rPr>
      </w:pPr>
      <w:r w:rsidRPr="000F6426">
        <w:rPr>
          <w:rStyle w:val="FootnoteReference"/>
          <w:sz w:val="16"/>
          <w:szCs w:val="16"/>
        </w:rPr>
        <w:footnoteRef/>
      </w:r>
      <w:r w:rsidRPr="000F6426">
        <w:rPr>
          <w:sz w:val="16"/>
          <w:szCs w:val="16"/>
          <w:lang w:val="sv-SE"/>
        </w:rPr>
        <w:t xml:space="preserve"> Sveriges Television (SVT), Fyra döda i samband med bältning i tvångsvården. 5 April 2018.</w:t>
      </w:r>
    </w:p>
  </w:footnote>
  <w:footnote w:id="8">
    <w:p w14:paraId="1A4B2F90" w14:textId="77777777" w:rsidR="000751F6" w:rsidRPr="003403A3" w:rsidRDefault="000751F6" w:rsidP="000751F6">
      <w:pPr>
        <w:pStyle w:val="FootnoteText"/>
        <w:spacing w:before="0"/>
        <w:rPr>
          <w:sz w:val="18"/>
          <w:szCs w:val="18"/>
          <w:lang w:val="sv-SE"/>
        </w:rPr>
      </w:pPr>
      <w:r w:rsidRPr="000F6426">
        <w:rPr>
          <w:rStyle w:val="FootnoteReference"/>
          <w:sz w:val="16"/>
          <w:szCs w:val="16"/>
        </w:rPr>
        <w:footnoteRef/>
      </w:r>
      <w:r w:rsidRPr="000F6426">
        <w:rPr>
          <w:sz w:val="16"/>
          <w:szCs w:val="16"/>
          <w:lang w:val="sv-SE"/>
        </w:rPr>
        <w:t xml:space="preserve"> Socialstyrelsen (National Board of Health and Welfare), Förbättrad uppföljning av psykiatrisk tvångsvård – Insatser i den nuvarande insamlingsmetoden, page 13.</w:t>
      </w:r>
    </w:p>
  </w:footnote>
  <w:footnote w:id="9">
    <w:p w14:paraId="594C260A" w14:textId="77777777" w:rsidR="00891D48" w:rsidRPr="008023E7" w:rsidRDefault="00891D48" w:rsidP="00891D48">
      <w:pPr>
        <w:pStyle w:val="FootnoteText"/>
        <w:spacing w:before="0"/>
        <w:rPr>
          <w:sz w:val="16"/>
          <w:szCs w:val="16"/>
          <w:lang w:val="sv-SE"/>
        </w:rPr>
      </w:pPr>
      <w:r w:rsidRPr="0059699A">
        <w:rPr>
          <w:rStyle w:val="FootnoteReference"/>
          <w:sz w:val="16"/>
          <w:szCs w:val="16"/>
        </w:rPr>
        <w:footnoteRef/>
      </w:r>
      <w:r w:rsidRPr="0059699A">
        <w:rPr>
          <w:sz w:val="16"/>
          <w:szCs w:val="16"/>
        </w:rPr>
        <w:t xml:space="preserve"> See CRPD/C/MUS/CO/1, para. 24; and CRPD/C/CAN/CO/1, para. </w:t>
      </w:r>
      <w:r w:rsidRPr="008023E7">
        <w:rPr>
          <w:sz w:val="16"/>
          <w:szCs w:val="16"/>
          <w:lang w:val="sv-SE"/>
        </w:rPr>
        <w:t>30 (b).</w:t>
      </w:r>
    </w:p>
  </w:footnote>
  <w:footnote w:id="10">
    <w:p w14:paraId="595C3B8E" w14:textId="77777777" w:rsidR="00891D48" w:rsidRPr="0099076E" w:rsidRDefault="00891D48" w:rsidP="00891D48">
      <w:pPr>
        <w:pStyle w:val="FootnoteText"/>
        <w:spacing w:before="0"/>
        <w:rPr>
          <w:sz w:val="16"/>
          <w:szCs w:val="16"/>
          <w:lang w:val="sv-SE"/>
        </w:rPr>
      </w:pPr>
      <w:r w:rsidRPr="0099076E">
        <w:rPr>
          <w:rStyle w:val="FootnoteReference"/>
          <w:sz w:val="16"/>
          <w:szCs w:val="16"/>
        </w:rPr>
        <w:footnoteRef/>
      </w:r>
      <w:r w:rsidRPr="0099076E">
        <w:rPr>
          <w:sz w:val="16"/>
          <w:szCs w:val="16"/>
          <w:lang w:val="sv-SE"/>
        </w:rPr>
        <w:t xml:space="preserve"> Justitiekanslern (Chancellor of Justice), dnr. 6984-19-4.3.2, Skadeståndsanspråk mot staten med hänvisning till polis och åklagares agerande under en förundersökning och domstolsprocess.</w:t>
      </w:r>
    </w:p>
  </w:footnote>
  <w:footnote w:id="11">
    <w:p w14:paraId="426592F9" w14:textId="77777777" w:rsidR="00891D48" w:rsidRPr="00467F4B" w:rsidRDefault="00891D48" w:rsidP="00891D48">
      <w:pPr>
        <w:pStyle w:val="FootnoteText"/>
        <w:spacing w:before="0"/>
        <w:rPr>
          <w:sz w:val="16"/>
          <w:szCs w:val="16"/>
          <w:lang w:val="sv-SE"/>
        </w:rPr>
      </w:pPr>
      <w:r w:rsidRPr="00467F4B">
        <w:rPr>
          <w:rStyle w:val="FootnoteReference"/>
          <w:sz w:val="16"/>
          <w:szCs w:val="16"/>
        </w:rPr>
        <w:footnoteRef/>
      </w:r>
      <w:r w:rsidRPr="00467F4B">
        <w:rPr>
          <w:sz w:val="16"/>
          <w:szCs w:val="16"/>
          <w:lang w:val="sv-SE"/>
        </w:rPr>
        <w:t xml:space="preserve"> Civil Rights Defenders, Utbildning och stöd till personliga ombud – Kartläggning av utbildning, fortbildning och praktiskt stöd för personliga ombud, page 40.</w:t>
      </w:r>
    </w:p>
  </w:footnote>
  <w:footnote w:id="12">
    <w:p w14:paraId="4DC432DF" w14:textId="77777777" w:rsidR="00891D48" w:rsidRPr="00D63143" w:rsidRDefault="00891D48" w:rsidP="00891D48">
      <w:pPr>
        <w:pStyle w:val="FootnoteText"/>
        <w:spacing w:before="0"/>
        <w:rPr>
          <w:sz w:val="16"/>
          <w:szCs w:val="16"/>
          <w:lang w:val="sv-SE"/>
        </w:rPr>
      </w:pPr>
      <w:r w:rsidRPr="00D63143">
        <w:rPr>
          <w:rStyle w:val="FootnoteReference"/>
          <w:sz w:val="16"/>
          <w:szCs w:val="16"/>
        </w:rPr>
        <w:footnoteRef/>
      </w:r>
      <w:r w:rsidRPr="00D63143">
        <w:rPr>
          <w:sz w:val="16"/>
          <w:szCs w:val="16"/>
          <w:lang w:val="sv-SE"/>
        </w:rPr>
        <w:t xml:space="preserve"> Socialstyrelsen</w:t>
      </w:r>
      <w:r>
        <w:rPr>
          <w:sz w:val="16"/>
          <w:szCs w:val="16"/>
          <w:lang w:val="sv-SE"/>
        </w:rPr>
        <w:t xml:space="preserve"> (</w:t>
      </w:r>
      <w:r w:rsidRPr="000F6426">
        <w:rPr>
          <w:sz w:val="16"/>
          <w:szCs w:val="16"/>
          <w:lang w:val="sv-SE"/>
        </w:rPr>
        <w:t>National Board of Health and Welfare</w:t>
      </w:r>
      <w:r>
        <w:rPr>
          <w:sz w:val="16"/>
          <w:szCs w:val="16"/>
          <w:lang w:val="sv-SE"/>
        </w:rPr>
        <w:t>)</w:t>
      </w:r>
      <w:r w:rsidRPr="00D63143">
        <w:rPr>
          <w:sz w:val="16"/>
          <w:szCs w:val="16"/>
          <w:lang w:val="sv-SE"/>
        </w:rPr>
        <w:t>, Personligt ombud till personer med psykiska funktionsnedsättningar – Kartläggning och analys av systemet med personligt ombud, page 5.</w:t>
      </w:r>
    </w:p>
  </w:footnote>
  <w:footnote w:id="13">
    <w:p w14:paraId="5290AA0B" w14:textId="77777777" w:rsidR="003E3DA8" w:rsidRPr="009D6FD9" w:rsidRDefault="003E3DA8" w:rsidP="003E3DA8">
      <w:pPr>
        <w:pStyle w:val="FootnoteText"/>
        <w:spacing w:before="0"/>
        <w:rPr>
          <w:sz w:val="16"/>
          <w:szCs w:val="16"/>
          <w:lang w:val="sv-SE"/>
        </w:rPr>
      </w:pPr>
      <w:r w:rsidRPr="00B24006">
        <w:rPr>
          <w:rStyle w:val="FootnoteReference"/>
          <w:sz w:val="16"/>
          <w:szCs w:val="16"/>
        </w:rPr>
        <w:footnoteRef/>
      </w:r>
      <w:r w:rsidRPr="004814BF">
        <w:rPr>
          <w:sz w:val="16"/>
          <w:szCs w:val="16"/>
        </w:rPr>
        <w:t xml:space="preserve"> See CRPD/C/KOR/CO/1, para. </w:t>
      </w:r>
      <w:r w:rsidRPr="00B24006">
        <w:rPr>
          <w:sz w:val="16"/>
          <w:szCs w:val="16"/>
        </w:rPr>
        <w:t xml:space="preserve">29, CRPD/C/DOM/CO/1, para. 27, CRPD/C/AUT/CO/1, para. </w:t>
      </w:r>
      <w:r w:rsidRPr="009D6FD9">
        <w:rPr>
          <w:sz w:val="16"/>
          <w:szCs w:val="16"/>
          <w:lang w:val="sv-SE"/>
        </w:rPr>
        <w:t>30</w:t>
      </w:r>
    </w:p>
  </w:footnote>
  <w:footnote w:id="14">
    <w:p w14:paraId="12D84210" w14:textId="77777777" w:rsidR="003E3DA8" w:rsidRPr="00A61859" w:rsidRDefault="003E3DA8" w:rsidP="003E3DA8">
      <w:pPr>
        <w:pStyle w:val="FootnoteText"/>
        <w:spacing w:before="0"/>
        <w:rPr>
          <w:sz w:val="16"/>
          <w:szCs w:val="16"/>
          <w:lang w:val="sv-SE"/>
        </w:rPr>
      </w:pPr>
      <w:r w:rsidRPr="00A61859">
        <w:rPr>
          <w:rStyle w:val="FootnoteReference"/>
          <w:sz w:val="16"/>
          <w:szCs w:val="16"/>
        </w:rPr>
        <w:footnoteRef/>
      </w:r>
      <w:r w:rsidRPr="00A61859">
        <w:rPr>
          <w:sz w:val="16"/>
          <w:szCs w:val="16"/>
          <w:lang w:val="sv-SE"/>
        </w:rPr>
        <w:t xml:space="preserve"> Inspektionen för vård och omsorg (Health and Social Care Inspectorate), Att inte få rätten att leva som andra – Redovisning av den nationella tillsynen av gruppbostäder för vuxna enligt LSS, IVO 2023–14, page</w:t>
      </w:r>
      <w:r>
        <w:rPr>
          <w:sz w:val="16"/>
          <w:szCs w:val="16"/>
          <w:lang w:val="sv-SE"/>
        </w:rPr>
        <w:t>s</w:t>
      </w:r>
      <w:r w:rsidRPr="00A61859">
        <w:rPr>
          <w:sz w:val="16"/>
          <w:szCs w:val="16"/>
          <w:lang w:val="sv-SE"/>
        </w:rPr>
        <w:t xml:space="preserve"> 16</w:t>
      </w:r>
      <w:r>
        <w:rPr>
          <w:sz w:val="16"/>
          <w:szCs w:val="16"/>
          <w:lang w:val="sv-SE"/>
        </w:rPr>
        <w:t>, 19.</w:t>
      </w:r>
    </w:p>
  </w:footnote>
  <w:footnote w:id="15">
    <w:p w14:paraId="5387B785" w14:textId="77777777" w:rsidR="00D67366" w:rsidRPr="000F6426" w:rsidRDefault="00D67366" w:rsidP="00D67366">
      <w:pPr>
        <w:pStyle w:val="EndnoteText"/>
        <w:spacing w:before="0"/>
        <w:rPr>
          <w:sz w:val="16"/>
          <w:szCs w:val="16"/>
        </w:rPr>
      </w:pPr>
      <w:r w:rsidRPr="000F6426">
        <w:rPr>
          <w:rStyle w:val="FootnoteReference"/>
          <w:sz w:val="16"/>
          <w:szCs w:val="16"/>
        </w:rPr>
        <w:footnoteRef/>
      </w:r>
      <w:r w:rsidRPr="000F6426">
        <w:rPr>
          <w:sz w:val="16"/>
          <w:szCs w:val="16"/>
        </w:rPr>
        <w:t xml:space="preserve"> United Nations Convention on the Rights of the Child, Committee on the Rights of the Child, Concluding observations on the fifth periodic report of Sweden, (CRC/C/SWE/CO/5), 6 March 2015, para</w:t>
      </w:r>
      <w:r>
        <w:rPr>
          <w:sz w:val="16"/>
          <w:szCs w:val="16"/>
        </w:rPr>
        <w:t>.</w:t>
      </w:r>
      <w:r w:rsidRPr="000F6426">
        <w:rPr>
          <w:sz w:val="16"/>
          <w:szCs w:val="16"/>
        </w:rPr>
        <w:t xml:space="preserve"> 25.</w:t>
      </w:r>
    </w:p>
  </w:footnote>
  <w:footnote w:id="16">
    <w:p w14:paraId="189843E8" w14:textId="77777777" w:rsidR="00D67366" w:rsidRPr="00AD31F3" w:rsidRDefault="00D67366" w:rsidP="00D67366">
      <w:pPr>
        <w:pStyle w:val="FootnoteText"/>
        <w:spacing w:before="0"/>
        <w:rPr>
          <w:sz w:val="16"/>
          <w:szCs w:val="16"/>
          <w:lang w:val="sv-SE"/>
        </w:rPr>
      </w:pPr>
      <w:r w:rsidRPr="000F6426">
        <w:rPr>
          <w:rStyle w:val="FootnoteReference"/>
          <w:sz w:val="16"/>
          <w:szCs w:val="16"/>
        </w:rPr>
        <w:footnoteRef/>
      </w:r>
      <w:r w:rsidRPr="000F6426">
        <w:rPr>
          <w:sz w:val="16"/>
          <w:szCs w:val="16"/>
        </w:rPr>
        <w:t xml:space="preserve"> United Nations Convention on the Rights of the Child, Committee on the Rights of the Child, Concluding observations on the fifth periodic report of Sweden, (CRC/C/SWE/CO/6-7), 7 March 2023, para</w:t>
      </w:r>
      <w:r>
        <w:rPr>
          <w:sz w:val="16"/>
          <w:szCs w:val="16"/>
        </w:rPr>
        <w:t>.</w:t>
      </w:r>
      <w:r w:rsidRPr="000F6426">
        <w:rPr>
          <w:sz w:val="16"/>
          <w:szCs w:val="16"/>
        </w:rPr>
        <w:t xml:space="preserve"> </w:t>
      </w:r>
      <w:r w:rsidRPr="00AD31F3">
        <w:rPr>
          <w:sz w:val="16"/>
          <w:szCs w:val="16"/>
          <w:lang w:val="sv-SE"/>
        </w:rPr>
        <w:t>23.</w:t>
      </w:r>
    </w:p>
  </w:footnote>
  <w:footnote w:id="17">
    <w:p w14:paraId="2471E5E9" w14:textId="77777777" w:rsidR="00D67366" w:rsidRPr="000F6426" w:rsidRDefault="00D67366" w:rsidP="00D67366">
      <w:pPr>
        <w:pStyle w:val="EndnoteText"/>
        <w:spacing w:before="0"/>
        <w:rPr>
          <w:sz w:val="16"/>
          <w:szCs w:val="16"/>
          <w:lang w:val="sv-SE"/>
        </w:rPr>
      </w:pPr>
      <w:r w:rsidRPr="000F6426">
        <w:rPr>
          <w:rStyle w:val="FootnoteReference"/>
          <w:sz w:val="16"/>
          <w:szCs w:val="16"/>
        </w:rPr>
        <w:footnoteRef/>
      </w:r>
      <w:r w:rsidRPr="000F6426">
        <w:rPr>
          <w:sz w:val="16"/>
          <w:szCs w:val="16"/>
          <w:lang w:val="sv-SE"/>
        </w:rPr>
        <w:t xml:space="preserve"> Socialstyrelsen (National Board of Health and Welfare), Statistikdatabas för psykiatrisk tvångsvård 2022. </w:t>
      </w:r>
    </w:p>
  </w:footnote>
  <w:footnote w:id="18">
    <w:p w14:paraId="408DF230" w14:textId="77777777" w:rsidR="00D67366" w:rsidRPr="000F6426" w:rsidRDefault="00D67366" w:rsidP="00D67366">
      <w:pPr>
        <w:pStyle w:val="EndnoteText"/>
        <w:spacing w:before="0"/>
        <w:rPr>
          <w:sz w:val="16"/>
          <w:szCs w:val="16"/>
          <w:lang w:val="sv-SE"/>
        </w:rPr>
      </w:pPr>
      <w:r w:rsidRPr="000F6426">
        <w:rPr>
          <w:rStyle w:val="FootnoteReference"/>
          <w:sz w:val="16"/>
          <w:szCs w:val="16"/>
        </w:rPr>
        <w:footnoteRef/>
      </w:r>
      <w:r w:rsidRPr="000F6426">
        <w:rPr>
          <w:sz w:val="16"/>
          <w:szCs w:val="16"/>
          <w:lang w:val="sv-SE"/>
        </w:rPr>
        <w:t xml:space="preserve"> Sveriges Television (SVT), Hundratals bältesläggningar försvinner i statistiken, 11 May 2018. </w:t>
      </w:r>
    </w:p>
  </w:footnote>
  <w:footnote w:id="19">
    <w:p w14:paraId="2090ED69" w14:textId="77777777" w:rsidR="00D67366" w:rsidRPr="004A453C" w:rsidRDefault="00D67366" w:rsidP="00D67366">
      <w:pPr>
        <w:pStyle w:val="FootnoteText"/>
        <w:spacing w:before="0"/>
        <w:rPr>
          <w:sz w:val="16"/>
          <w:szCs w:val="16"/>
          <w:lang w:val="sv-SE"/>
        </w:rPr>
      </w:pPr>
      <w:r>
        <w:rPr>
          <w:rStyle w:val="FootnoteReference"/>
        </w:rPr>
        <w:footnoteRef/>
      </w:r>
      <w:r w:rsidRPr="0066082C">
        <w:rPr>
          <w:lang w:val="sv-SE"/>
        </w:rPr>
        <w:t xml:space="preserve"> </w:t>
      </w:r>
      <w:r w:rsidRPr="004A453C">
        <w:rPr>
          <w:sz w:val="16"/>
          <w:szCs w:val="16"/>
          <w:lang w:val="sv-SE"/>
        </w:rPr>
        <w:t>Statens beredning för medicinsk och social utvärdering (Evidence for Better Health Care and Social Services), Förstudie avseende alternativa metoder till tvångsåtgärder), Rapport till Socialdepartementet, SBU 2023/33, pages 2–3.</w:t>
      </w:r>
    </w:p>
  </w:footnote>
  <w:footnote w:id="20">
    <w:p w14:paraId="72F0A40B" w14:textId="77777777" w:rsidR="00D67366" w:rsidRPr="00DE1424" w:rsidRDefault="00D67366" w:rsidP="00D67366">
      <w:pPr>
        <w:pStyle w:val="FootnoteText"/>
        <w:spacing w:before="0"/>
        <w:rPr>
          <w:sz w:val="16"/>
          <w:szCs w:val="16"/>
          <w:lang w:val="sv-SE"/>
        </w:rPr>
      </w:pPr>
      <w:r w:rsidRPr="00DE1424">
        <w:rPr>
          <w:rStyle w:val="FootnoteReference"/>
          <w:sz w:val="16"/>
          <w:szCs w:val="16"/>
        </w:rPr>
        <w:footnoteRef/>
      </w:r>
      <w:r w:rsidRPr="00DE1424">
        <w:rPr>
          <w:sz w:val="16"/>
          <w:szCs w:val="16"/>
          <w:lang w:val="sv-SE"/>
        </w:rPr>
        <w:t xml:space="preserve"> Statens beredning för medicinsk och social utvärdering (Evidence for Better Health Care and Social Services), Förebyggande insatser för att minska tvångsvård och tvångsåtgärder i psykiatrisk vård av vuxna, 2019_07, page 4.</w:t>
      </w:r>
    </w:p>
  </w:footnote>
  <w:footnote w:id="21">
    <w:p w14:paraId="14D21E1A" w14:textId="77777777" w:rsidR="00D67366" w:rsidRPr="001201E0" w:rsidRDefault="00D67366" w:rsidP="00D67366">
      <w:pPr>
        <w:pStyle w:val="FootnoteText"/>
        <w:spacing w:before="0"/>
        <w:rPr>
          <w:sz w:val="16"/>
          <w:szCs w:val="16"/>
          <w:lang w:val="sv-SE"/>
        </w:rPr>
      </w:pPr>
      <w:r w:rsidRPr="001201E0">
        <w:rPr>
          <w:rStyle w:val="FootnoteReference"/>
          <w:sz w:val="16"/>
          <w:szCs w:val="16"/>
        </w:rPr>
        <w:footnoteRef/>
      </w:r>
      <w:r w:rsidRPr="001201E0">
        <w:rPr>
          <w:sz w:val="16"/>
          <w:szCs w:val="16"/>
          <w:lang w:val="sv-SE"/>
        </w:rPr>
        <w:t xml:space="preserve"> Civil Rights Defenders, Inlåst men inte utan rättigheter</w:t>
      </w:r>
      <w:r>
        <w:rPr>
          <w:sz w:val="16"/>
          <w:szCs w:val="16"/>
          <w:lang w:val="sv-SE"/>
        </w:rPr>
        <w:t xml:space="preserve"> - </w:t>
      </w:r>
      <w:r w:rsidRPr="001201E0">
        <w:rPr>
          <w:sz w:val="16"/>
          <w:szCs w:val="16"/>
          <w:lang w:val="sv-SE"/>
        </w:rPr>
        <w:t>Resultat av 2022 års enkät av mänskliga rättigheter i svensk tvångsvård, page 3.</w:t>
      </w:r>
    </w:p>
  </w:footnote>
  <w:footnote w:id="22">
    <w:p w14:paraId="5BD998B2" w14:textId="77777777" w:rsidR="00D67366" w:rsidRPr="00EF57F6" w:rsidRDefault="00D67366" w:rsidP="00D67366">
      <w:pPr>
        <w:pStyle w:val="FootnoteText"/>
        <w:spacing w:before="0"/>
        <w:rPr>
          <w:sz w:val="16"/>
          <w:szCs w:val="16"/>
          <w:lang w:val="sv-SE"/>
        </w:rPr>
      </w:pPr>
      <w:r w:rsidRPr="00EF57F6">
        <w:rPr>
          <w:rStyle w:val="FootnoteReference"/>
          <w:sz w:val="16"/>
          <w:szCs w:val="16"/>
        </w:rPr>
        <w:footnoteRef/>
      </w:r>
      <w:r w:rsidRPr="00641243">
        <w:rPr>
          <w:sz w:val="16"/>
          <w:szCs w:val="16"/>
          <w:lang w:val="sv-SE"/>
        </w:rPr>
        <w:t xml:space="preserve"> </w:t>
      </w:r>
      <w:r w:rsidRPr="001201E0">
        <w:rPr>
          <w:sz w:val="16"/>
          <w:szCs w:val="16"/>
          <w:lang w:val="sv-SE"/>
        </w:rPr>
        <w:t>Civil Rights Defenders, Inlåst men inte utan rättigheter</w:t>
      </w:r>
      <w:r>
        <w:rPr>
          <w:sz w:val="16"/>
          <w:szCs w:val="16"/>
          <w:lang w:val="sv-SE"/>
        </w:rPr>
        <w:t xml:space="preserve"> - </w:t>
      </w:r>
      <w:r w:rsidRPr="001201E0">
        <w:rPr>
          <w:sz w:val="16"/>
          <w:szCs w:val="16"/>
          <w:lang w:val="sv-SE"/>
        </w:rPr>
        <w:t xml:space="preserve">Resultat av 2022 års enkät av mänskliga rättigheter i svensk tvångsvård, page </w:t>
      </w:r>
      <w:r>
        <w:rPr>
          <w:sz w:val="16"/>
          <w:szCs w:val="16"/>
          <w:lang w:val="sv-SE"/>
        </w:rPr>
        <w:t>4.</w:t>
      </w:r>
    </w:p>
  </w:footnote>
  <w:footnote w:id="23">
    <w:p w14:paraId="7A483233" w14:textId="77777777" w:rsidR="006256DC" w:rsidRPr="00C76444" w:rsidRDefault="006256DC" w:rsidP="006256DC">
      <w:pPr>
        <w:pStyle w:val="FootnoteText"/>
        <w:spacing w:before="0"/>
        <w:rPr>
          <w:sz w:val="16"/>
          <w:szCs w:val="16"/>
          <w:lang w:val="sv-SE"/>
        </w:rPr>
      </w:pPr>
      <w:r w:rsidRPr="00C76444">
        <w:rPr>
          <w:rStyle w:val="FootnoteReference"/>
          <w:sz w:val="16"/>
          <w:szCs w:val="16"/>
        </w:rPr>
        <w:footnoteRef/>
      </w:r>
      <w:r w:rsidRPr="00C76444">
        <w:rPr>
          <w:sz w:val="16"/>
          <w:szCs w:val="16"/>
          <w:lang w:val="sv-SE"/>
        </w:rPr>
        <w:t xml:space="preserve"> Civil Rights Defenders, Frihetsberövade brottsoffers rättigheter – En kartläggning av Brottsofferdirektivens implementering i den svenska tvångsvården, page 25.</w:t>
      </w:r>
    </w:p>
  </w:footnote>
  <w:footnote w:id="24">
    <w:p w14:paraId="3EBABBC6" w14:textId="77777777" w:rsidR="006256DC" w:rsidRPr="0001119B" w:rsidRDefault="006256DC" w:rsidP="006256DC">
      <w:pPr>
        <w:pStyle w:val="FootnoteText"/>
        <w:spacing w:before="0"/>
        <w:rPr>
          <w:sz w:val="16"/>
          <w:szCs w:val="16"/>
          <w:lang w:val="sv-SE"/>
        </w:rPr>
      </w:pPr>
      <w:r>
        <w:rPr>
          <w:rStyle w:val="FootnoteReference"/>
        </w:rPr>
        <w:footnoteRef/>
      </w:r>
      <w:r w:rsidRPr="0001119B">
        <w:rPr>
          <w:lang w:val="sv-SE"/>
        </w:rPr>
        <w:t xml:space="preserve"> </w:t>
      </w:r>
      <w:r w:rsidRPr="00C76444">
        <w:rPr>
          <w:sz w:val="16"/>
          <w:szCs w:val="16"/>
          <w:lang w:val="sv-SE"/>
        </w:rPr>
        <w:t>Civil Rights Defenders, Frihetsberövade brottsoffers rättigheter – En kartläggning av Brottsofferdirektivens implementering i den svenska tvångsvården, page 2</w:t>
      </w:r>
      <w:r>
        <w:rPr>
          <w:sz w:val="16"/>
          <w:szCs w:val="16"/>
          <w:lang w:val="sv-SE"/>
        </w:rPr>
        <w:t>6</w:t>
      </w:r>
      <w:r w:rsidRPr="00C76444">
        <w:rPr>
          <w:sz w:val="16"/>
          <w:szCs w:val="16"/>
          <w:lang w:val="sv-SE"/>
        </w:rPr>
        <w:t>.</w:t>
      </w:r>
    </w:p>
  </w:footnote>
  <w:footnote w:id="25">
    <w:p w14:paraId="1CC26E7A" w14:textId="77777777" w:rsidR="006256DC" w:rsidRPr="00585FD0" w:rsidRDefault="006256DC" w:rsidP="006256DC">
      <w:pPr>
        <w:pStyle w:val="FootnoteText"/>
        <w:spacing w:before="0"/>
        <w:rPr>
          <w:sz w:val="16"/>
          <w:szCs w:val="16"/>
          <w:lang w:val="sv-SE"/>
        </w:rPr>
      </w:pPr>
      <w:r>
        <w:rPr>
          <w:rStyle w:val="FootnoteReference"/>
        </w:rPr>
        <w:footnoteRef/>
      </w:r>
      <w:r w:rsidRPr="00585FD0">
        <w:rPr>
          <w:lang w:val="sv-SE"/>
        </w:rPr>
        <w:t xml:space="preserve"> </w:t>
      </w:r>
      <w:r w:rsidRPr="00C76444">
        <w:rPr>
          <w:sz w:val="16"/>
          <w:szCs w:val="16"/>
          <w:lang w:val="sv-SE"/>
        </w:rPr>
        <w:t xml:space="preserve">Civil Rights Defenders, Frihetsberövade brottsoffers rättigheter – En kartläggning av Brottsofferdirektivens implementering i den svenska tvångsvården, page </w:t>
      </w:r>
      <w:r>
        <w:rPr>
          <w:sz w:val="16"/>
          <w:szCs w:val="16"/>
          <w:lang w:val="sv-SE"/>
        </w:rPr>
        <w:t>35</w:t>
      </w:r>
      <w:r w:rsidRPr="00C76444">
        <w:rPr>
          <w:sz w:val="16"/>
          <w:szCs w:val="16"/>
          <w:lang w:val="sv-SE"/>
        </w:rPr>
        <w:t>.</w:t>
      </w:r>
    </w:p>
  </w:footnote>
  <w:footnote w:id="26">
    <w:p w14:paraId="6A150619" w14:textId="77777777" w:rsidR="006256DC" w:rsidRPr="00712F82" w:rsidRDefault="006256DC" w:rsidP="006256DC">
      <w:pPr>
        <w:pStyle w:val="FootnoteText"/>
        <w:spacing w:before="0"/>
        <w:rPr>
          <w:sz w:val="16"/>
          <w:szCs w:val="16"/>
          <w:lang w:val="sv-SE"/>
        </w:rPr>
      </w:pPr>
      <w:r>
        <w:rPr>
          <w:rStyle w:val="FootnoteReference"/>
        </w:rPr>
        <w:footnoteRef/>
      </w:r>
      <w:r w:rsidRPr="00712F82">
        <w:rPr>
          <w:lang w:val="sv-SE"/>
        </w:rPr>
        <w:t xml:space="preserve"> </w:t>
      </w:r>
      <w:r w:rsidRPr="001201E0">
        <w:rPr>
          <w:sz w:val="16"/>
          <w:szCs w:val="16"/>
          <w:lang w:val="sv-SE"/>
        </w:rPr>
        <w:t>Civil Rights Defenders, Inlåst men inte utan rättigheter</w:t>
      </w:r>
      <w:r>
        <w:rPr>
          <w:sz w:val="16"/>
          <w:szCs w:val="16"/>
          <w:lang w:val="sv-SE"/>
        </w:rPr>
        <w:t xml:space="preserve"> - </w:t>
      </w:r>
      <w:r w:rsidRPr="001201E0">
        <w:rPr>
          <w:sz w:val="16"/>
          <w:szCs w:val="16"/>
          <w:lang w:val="sv-SE"/>
        </w:rPr>
        <w:t>Resultat av 2022 års enkät av mänskliga rättigheter i svensk tvångsvård, page</w:t>
      </w:r>
      <w:r>
        <w:rPr>
          <w:sz w:val="16"/>
          <w:szCs w:val="16"/>
          <w:lang w:val="sv-SE"/>
        </w:rPr>
        <w:t>s</w:t>
      </w:r>
      <w:r w:rsidRPr="001201E0">
        <w:rPr>
          <w:sz w:val="16"/>
          <w:szCs w:val="16"/>
          <w:lang w:val="sv-SE"/>
        </w:rPr>
        <w:t xml:space="preserve"> </w:t>
      </w:r>
      <w:r>
        <w:rPr>
          <w:sz w:val="16"/>
          <w:szCs w:val="16"/>
          <w:lang w:val="sv-SE"/>
        </w:rPr>
        <w:t>23–24.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09F01" w14:textId="77777777" w:rsidR="000856FB" w:rsidRPr="00194C7A" w:rsidRDefault="00074DA8">
    <w:pPr>
      <w:pStyle w:val="Header"/>
    </w:pPr>
    <w:r w:rsidRPr="00194C7A">
      <w:rPr>
        <w:noProof/>
      </w:rPr>
      <mc:AlternateContent>
        <mc:Choice Requires="wps">
          <w:drawing>
            <wp:anchor distT="0" distB="0" distL="0" distR="0" simplePos="0" relativeHeight="251658241" behindDoc="0" locked="0" layoutInCell="1" allowOverlap="1" wp14:anchorId="4A99A2D7" wp14:editId="0308FDDC">
              <wp:simplePos x="635" y="635"/>
              <wp:positionH relativeFrom="rightMargin">
                <wp:align>right</wp:align>
              </wp:positionH>
              <wp:positionV relativeFrom="paragraph">
                <wp:posOffset>635</wp:posOffset>
              </wp:positionV>
              <wp:extent cx="443865" cy="443865"/>
              <wp:effectExtent l="0" t="0" r="0" b="5715"/>
              <wp:wrapSquare wrapText="bothSides"/>
              <wp:docPr id="4" name="Textruta 4"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8A17959" w14:textId="77777777" w:rsidR="00074DA8" w:rsidRPr="00194C7A" w:rsidRDefault="00074DA8">
                          <w:pPr>
                            <w:rPr>
                              <w:rFonts w:ascii="Calibri" w:eastAsia="Calibri" w:hAnsi="Calibri" w:cs="Calibri"/>
                              <w:color w:val="000000"/>
                              <w:szCs w:val="20"/>
                            </w:rPr>
                          </w:pPr>
                          <w:r w:rsidRPr="00194C7A">
                            <w:rPr>
                              <w:rFonts w:ascii="Calibri" w:eastAsia="Calibri" w:hAnsi="Calibri" w:cs="Calibri"/>
                              <w:color w:val="000000"/>
                              <w:szCs w:val="20"/>
                            </w:rPr>
                            <w:t>PUBLIC</w:t>
                          </w:r>
                        </w:p>
                      </w:txbxContent>
                    </wps:txbx>
                    <wps:bodyPr rot="0" spcFirstLastPara="0" vertOverflow="overflow" horzOverflow="overflow" vert="horz" wrap="none" lIns="0" tIns="0" rIns="63500" bIns="0" numCol="1" spcCol="0" rtlCol="0" fromWordArt="0" anchor="t" anchorCtr="0" forceAA="0" compatLnSpc="1">
                      <a:prstTxWarp prst="textNoShape">
                        <a:avLst/>
                      </a:prstTxWarp>
                      <a:spAutoFit/>
                    </wps:bodyPr>
                  </wps:wsp>
                </a:graphicData>
              </a:graphic>
            </wp:anchor>
          </w:drawing>
        </mc:Choice>
        <mc:Fallback xmlns:a="http://schemas.openxmlformats.org/drawingml/2006/main" xmlns:aclsh="http://schemas.microsoft.com/office/drawing/2020/classificationShape">
          <w:pict>
            <v:shapetype id="_x0000_t202" coordsize="21600,21600" o:spt="202" path="m,l,21600r21600,l21600,xe" w14:anchorId="4A99A2D7">
              <v:stroke joinstyle="miter"/>
              <v:path gradientshapeok="t" o:connecttype="rect"/>
            </v:shapetype>
            <v:shape id="Textruta 4" style="position:absolute;margin-left:-16.25pt;margin-top:.05pt;width:34.95pt;height:34.95pt;z-index:251658241;visibility:visible;mso-wrap-style:none;mso-wrap-distance-left:0;mso-wrap-distance-top:0;mso-wrap-distance-right:0;mso-wrap-distance-bottom:0;mso-position-horizontal:right;mso-position-horizontal-relative:right-margin-area;mso-position-vertical:absolute;mso-position-vertical-relative:text;v-text-anchor:top" alt="PUBLIC"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">
              <v:textbox style="mso-fit-shape-to-text:t" inset="0,0,5pt,0">
                <w:txbxContent>
                  <w:p w:rsidRPr="00194C7A" w:rsidR="00074DA8" w:rsidRDefault="00074DA8" w14:paraId="48A17959" w14:textId="77777777">
                    <w:pPr>
                      <w:rPr>
                        <w:rFonts w:ascii="Calibri" w:hAnsi="Calibri" w:eastAsia="Calibri" w:cs="Calibri"/>
                        <w:color w:val="000000"/>
                        <w:szCs w:val="20"/>
                      </w:rPr>
                    </w:pPr>
                    <w:r w:rsidRPr="00194C7A">
                      <w:rPr>
                        <w:rFonts w:ascii="Calibri" w:hAnsi="Calibri" w:eastAsia="Calibri" w:cs="Calibri"/>
                        <w:color w:val="000000"/>
                        <w:szCs w:val="20"/>
                      </w:rPr>
                      <w:t>PUBLIC</w:t>
                    </w:r>
                  </w:p>
                </w:txbxContent>
              </v:textbox>
              <w10:wrap type="square" anchorx="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3AFAE" w14:textId="77777777" w:rsidR="00831041" w:rsidRPr="00194C7A" w:rsidRDefault="00BD2C32" w:rsidP="00490024">
    <w:r w:rsidRPr="00194C7A">
      <w:rPr>
        <w:noProof/>
        <w:lang w:eastAsia="sv-SE"/>
      </w:rPr>
      <w:drawing>
        <wp:anchor distT="0" distB="0" distL="114300" distR="114300" simplePos="0" relativeHeight="251658240" behindDoc="1" locked="0" layoutInCell="1" allowOverlap="1" wp14:anchorId="0AFF8125" wp14:editId="070A1FF8">
          <wp:simplePos x="0" y="0"/>
          <wp:positionH relativeFrom="column">
            <wp:posOffset>-749935</wp:posOffset>
          </wp:positionH>
          <wp:positionV relativeFrom="paragraph">
            <wp:posOffset>-31115</wp:posOffset>
          </wp:positionV>
          <wp:extent cx="1476375" cy="603129"/>
          <wp:effectExtent l="0" t="0" r="0" b="6985"/>
          <wp:wrapNone/>
          <wp:docPr id="1" name="Bildobjek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ress_CRD_logo_Empower_sv.jpg"/>
                  <pic:cNvPicPr/>
                </pic:nvPicPr>
                <pic:blipFill rotWithShape="1">
                  <a:blip r:embed="rId1">
                    <a:extLst>
                      <a:ext uri="{28A0092B-C50C-407E-A947-70E740481C1C}">
                        <a14:useLocalDpi xmlns:a14="http://schemas.microsoft.com/office/drawing/2010/main" val="0"/>
                      </a:ext>
                    </a:extLst>
                  </a:blip>
                  <a:srcRect b="18266"/>
                  <a:stretch/>
                </pic:blipFill>
                <pic:spPr bwMode="auto">
                  <a:xfrm>
                    <a:off x="0" y="0"/>
                    <a:ext cx="1491114" cy="6091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973B7B" w14:textId="77777777" w:rsidR="00234514" w:rsidRPr="00194C7A" w:rsidRDefault="00DB5E48" w:rsidP="00DB5E48">
    <w:pPr>
      <w:pStyle w:val="Header"/>
      <w:tabs>
        <w:tab w:val="clear" w:pos="9360"/>
      </w:tabs>
      <w:ind w:right="-737"/>
    </w:pPr>
    <w:r w:rsidRPr="00194C7A">
      <w:rPr>
        <w:noProof/>
        <w:lang w:eastAsia="sv-SE"/>
      </w:rPr>
      <w:drawing>
        <wp:anchor distT="0" distB="0" distL="114300" distR="114300" simplePos="0" relativeHeight="251658242" behindDoc="1" locked="0" layoutInCell="1" allowOverlap="1" wp14:anchorId="2A79280E" wp14:editId="050269CC">
          <wp:simplePos x="0" y="0"/>
          <wp:positionH relativeFrom="column">
            <wp:posOffset>-752475</wp:posOffset>
          </wp:positionH>
          <wp:positionV relativeFrom="paragraph">
            <wp:posOffset>-28575</wp:posOffset>
          </wp:positionV>
          <wp:extent cx="1476375" cy="603129"/>
          <wp:effectExtent l="0" t="0" r="0" b="6985"/>
          <wp:wrapNone/>
          <wp:docPr id="5" name="Bildobjekt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1" descr="Text&#10;&#10;Description automatically generated"/>
                  <pic:cNvPicPr/>
                </pic:nvPicPr>
                <pic:blipFill rotWithShape="1">
                  <a:blip r:embed="rId1">
                    <a:extLst>
                      <a:ext uri="{28A0092B-C50C-407E-A947-70E740481C1C}">
                        <a14:useLocalDpi xmlns:a14="http://schemas.microsoft.com/office/drawing/2010/main" val="0"/>
                      </a:ext>
                    </a:extLst>
                  </a:blip>
                  <a:srcRect b="18266"/>
                  <a:stretch/>
                </pic:blipFill>
                <pic:spPr bwMode="auto">
                  <a:xfrm>
                    <a:off x="0" y="0"/>
                    <a:ext cx="1476375" cy="60312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43D57"/>
    <w:multiLevelType w:val="hybridMultilevel"/>
    <w:tmpl w:val="9AD09A10"/>
    <w:lvl w:ilvl="0" w:tplc="E7763222">
      <w:start w:val="1"/>
      <w:numFmt w:val="decimal"/>
      <w:pStyle w:val="ListNumber"/>
      <w:lvlText w:val="%1."/>
      <w:lvlJc w:val="left"/>
      <w:pPr>
        <w:ind w:left="340" w:firstLine="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 w15:restartNumberingAfterBreak="0">
    <w:nsid w:val="10F54245"/>
    <w:multiLevelType w:val="multilevel"/>
    <w:tmpl w:val="0BAE8A3E"/>
    <w:lvl w:ilvl="0">
      <w:start w:val="1"/>
      <w:numFmt w:val="bullet"/>
      <w:lvlRestart w:val="0"/>
      <w:lvlText w:val=""/>
      <w:lvlJc w:val="left"/>
      <w:pPr>
        <w:tabs>
          <w:tab w:val="num" w:pos="397"/>
        </w:tabs>
        <w:ind w:left="397" w:hanging="397"/>
      </w:pPr>
      <w:rPr>
        <w:rFonts w:ascii="Symbol" w:hAnsi="Symbol" w:hint="default"/>
        <w:color w:val="auto"/>
      </w:rPr>
    </w:lvl>
    <w:lvl w:ilvl="1">
      <w:start w:val="1"/>
      <w:numFmt w:val="bullet"/>
      <w:lvlText w:val="‒"/>
      <w:lvlJc w:val="left"/>
      <w:pPr>
        <w:tabs>
          <w:tab w:val="num" w:pos="794"/>
        </w:tabs>
        <w:ind w:left="794" w:hanging="397"/>
      </w:pPr>
      <w:rPr>
        <w:rFonts w:ascii="Arial" w:hAnsi="Arial" w:hint="default"/>
        <w:color w:val="auto"/>
      </w:rPr>
    </w:lvl>
    <w:lvl w:ilvl="2">
      <w:start w:val="1"/>
      <w:numFmt w:val="bullet"/>
      <w:lvlText w:val="‒"/>
      <w:lvlJc w:val="left"/>
      <w:pPr>
        <w:tabs>
          <w:tab w:val="num" w:pos="1191"/>
        </w:tabs>
        <w:ind w:left="1191" w:hanging="397"/>
      </w:pPr>
      <w:rPr>
        <w:rFonts w:ascii="Arial" w:hAnsi="Arial" w:hint="default"/>
        <w:color w:val="auto"/>
      </w:rPr>
    </w:lvl>
    <w:lvl w:ilvl="3">
      <w:start w:val="1"/>
      <w:numFmt w:val="bullet"/>
      <w:lvlText w:val="‒"/>
      <w:lvlJc w:val="left"/>
      <w:pPr>
        <w:tabs>
          <w:tab w:val="num" w:pos="1588"/>
        </w:tabs>
        <w:ind w:left="1588" w:hanging="397"/>
      </w:pPr>
      <w:rPr>
        <w:rFonts w:ascii="Arial" w:hAnsi="Arial" w:hint="default"/>
        <w:color w:val="auto"/>
      </w:rPr>
    </w:lvl>
    <w:lvl w:ilvl="4">
      <w:start w:val="1"/>
      <w:numFmt w:val="bullet"/>
      <w:lvlText w:val="‒"/>
      <w:lvlJc w:val="left"/>
      <w:pPr>
        <w:tabs>
          <w:tab w:val="num" w:pos="1985"/>
        </w:tabs>
        <w:ind w:left="1985" w:hanging="397"/>
      </w:pPr>
      <w:rPr>
        <w:rFonts w:ascii="Arial" w:hAnsi="Arial" w:hint="default"/>
        <w:color w:val="auto"/>
      </w:rPr>
    </w:lvl>
    <w:lvl w:ilvl="5">
      <w:start w:val="1"/>
      <w:numFmt w:val="bullet"/>
      <w:lvlText w:val="‒"/>
      <w:lvlJc w:val="left"/>
      <w:pPr>
        <w:tabs>
          <w:tab w:val="num" w:pos="2382"/>
        </w:tabs>
        <w:ind w:left="2382" w:hanging="397"/>
      </w:pPr>
      <w:rPr>
        <w:rFonts w:ascii="Arial" w:hAnsi="Arial" w:hint="default"/>
        <w:color w:val="auto"/>
      </w:rPr>
    </w:lvl>
    <w:lvl w:ilvl="6">
      <w:start w:val="1"/>
      <w:numFmt w:val="bullet"/>
      <w:lvlText w:val="‒"/>
      <w:lvlJc w:val="left"/>
      <w:pPr>
        <w:tabs>
          <w:tab w:val="num" w:pos="2779"/>
        </w:tabs>
        <w:ind w:left="2779" w:hanging="397"/>
      </w:pPr>
      <w:rPr>
        <w:rFonts w:ascii="Arial" w:hAnsi="Arial" w:hint="default"/>
        <w:color w:val="auto"/>
      </w:rPr>
    </w:lvl>
    <w:lvl w:ilvl="7">
      <w:start w:val="1"/>
      <w:numFmt w:val="bullet"/>
      <w:lvlText w:val="‒"/>
      <w:lvlJc w:val="left"/>
      <w:pPr>
        <w:tabs>
          <w:tab w:val="num" w:pos="3176"/>
        </w:tabs>
        <w:ind w:left="3176" w:hanging="397"/>
      </w:pPr>
      <w:rPr>
        <w:rFonts w:ascii="Arial" w:hAnsi="Arial" w:hint="default"/>
        <w:color w:val="auto"/>
      </w:rPr>
    </w:lvl>
    <w:lvl w:ilvl="8">
      <w:start w:val="1"/>
      <w:numFmt w:val="bullet"/>
      <w:lvlText w:val="‒"/>
      <w:lvlJc w:val="left"/>
      <w:pPr>
        <w:tabs>
          <w:tab w:val="num" w:pos="3573"/>
        </w:tabs>
        <w:ind w:left="3573" w:hanging="397"/>
      </w:pPr>
      <w:rPr>
        <w:rFonts w:ascii="Arial" w:hAnsi="Arial" w:hint="default"/>
        <w:color w:val="auto"/>
      </w:rPr>
    </w:lvl>
  </w:abstractNum>
  <w:abstractNum w:abstractNumId="2" w15:restartNumberingAfterBreak="0">
    <w:nsid w:val="128F362E"/>
    <w:multiLevelType w:val="hybridMultilevel"/>
    <w:tmpl w:val="612C70E4"/>
    <w:lvl w:ilvl="0" w:tplc="D076DE54">
      <w:start w:val="1"/>
      <w:numFmt w:val="bullet"/>
      <w:lvlText w:val=""/>
      <w:lvlJc w:val="left"/>
      <w:pPr>
        <w:ind w:left="720" w:hanging="360"/>
      </w:pPr>
      <w:rPr>
        <w:rFonts w:ascii="Symbol" w:hAnsi="Symbol" w:hint="default"/>
        <w:kern w:val="0"/>
        <w14:cntxtAlts w14:val="0"/>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 w15:restartNumberingAfterBreak="0">
    <w:nsid w:val="1A670574"/>
    <w:multiLevelType w:val="multilevel"/>
    <w:tmpl w:val="7D84D836"/>
    <w:styleLink w:val="CompanyList"/>
    <w:lvl w:ilvl="0">
      <w:start w:val="1"/>
      <w:numFmt w:val="decimal"/>
      <w:lvlRestart w:val="0"/>
      <w:lvlText w:val="%1."/>
      <w:lvlJc w:val="left"/>
      <w:pPr>
        <w:tabs>
          <w:tab w:val="num" w:pos="397"/>
        </w:tabs>
        <w:ind w:left="397" w:hanging="397"/>
      </w:pPr>
      <w:rPr>
        <w:rFonts w:asciiTheme="minorHAnsi" w:hAnsiTheme="minorHAnsi" w:hint="default"/>
      </w:rPr>
    </w:lvl>
    <w:lvl w:ilvl="1">
      <w:start w:val="1"/>
      <w:numFmt w:val="lowerLetter"/>
      <w:lvlText w:val="%2)"/>
      <w:lvlJc w:val="left"/>
      <w:pPr>
        <w:tabs>
          <w:tab w:val="num" w:pos="850"/>
        </w:tabs>
        <w:ind w:left="794" w:hanging="397"/>
      </w:pPr>
      <w:rPr>
        <w:rFonts w:ascii="Arial" w:hAnsi="Arial" w:hint="default"/>
      </w:rPr>
    </w:lvl>
    <w:lvl w:ilvl="2">
      <w:start w:val="1"/>
      <w:numFmt w:val="lowerRoman"/>
      <w:lvlText w:val="%3)"/>
      <w:lvlJc w:val="left"/>
      <w:pPr>
        <w:tabs>
          <w:tab w:val="num" w:pos="1247"/>
        </w:tabs>
        <w:ind w:left="1191" w:hanging="397"/>
      </w:pPr>
      <w:rPr>
        <w:rFonts w:ascii="Arial" w:hAnsi="Arial" w:hint="default"/>
      </w:rPr>
    </w:lvl>
    <w:lvl w:ilvl="3">
      <w:start w:val="1"/>
      <w:numFmt w:val="none"/>
      <w:lvlText w:val="%4-"/>
      <w:lvlJc w:val="left"/>
      <w:pPr>
        <w:tabs>
          <w:tab w:val="num" w:pos="1644"/>
        </w:tabs>
        <w:ind w:left="1588" w:hanging="397"/>
      </w:pPr>
      <w:rPr>
        <w:rFonts w:ascii="Georgia" w:hAnsi="Georgia" w:hint="default"/>
      </w:rPr>
    </w:lvl>
    <w:lvl w:ilvl="4">
      <w:start w:val="1"/>
      <w:numFmt w:val="none"/>
      <w:lvlText w:val="%5-"/>
      <w:lvlJc w:val="left"/>
      <w:pPr>
        <w:tabs>
          <w:tab w:val="num" w:pos="2041"/>
        </w:tabs>
        <w:ind w:left="1985" w:hanging="397"/>
      </w:pPr>
      <w:rPr>
        <w:rFonts w:ascii="Georgia" w:hAnsi="Georgia" w:hint="default"/>
      </w:rPr>
    </w:lvl>
    <w:lvl w:ilvl="5">
      <w:start w:val="1"/>
      <w:numFmt w:val="none"/>
      <w:lvlText w:val="%6-"/>
      <w:lvlJc w:val="left"/>
      <w:pPr>
        <w:tabs>
          <w:tab w:val="num" w:pos="2438"/>
        </w:tabs>
        <w:ind w:left="2382" w:hanging="397"/>
      </w:pPr>
      <w:rPr>
        <w:rFonts w:ascii="Georgia" w:hAnsi="Georgia" w:hint="default"/>
      </w:rPr>
    </w:lvl>
    <w:lvl w:ilvl="6">
      <w:start w:val="1"/>
      <w:numFmt w:val="none"/>
      <w:lvlText w:val="%7-"/>
      <w:lvlJc w:val="left"/>
      <w:pPr>
        <w:tabs>
          <w:tab w:val="num" w:pos="2835"/>
        </w:tabs>
        <w:ind w:left="2779" w:hanging="397"/>
      </w:pPr>
      <w:rPr>
        <w:rFonts w:ascii="Georgia" w:hAnsi="Georgia" w:hint="default"/>
      </w:rPr>
    </w:lvl>
    <w:lvl w:ilvl="7">
      <w:start w:val="1"/>
      <w:numFmt w:val="none"/>
      <w:lvlText w:val="%8-"/>
      <w:lvlJc w:val="left"/>
      <w:pPr>
        <w:tabs>
          <w:tab w:val="num" w:pos="3232"/>
        </w:tabs>
        <w:ind w:left="3176" w:hanging="397"/>
      </w:pPr>
      <w:rPr>
        <w:rFonts w:ascii="Georgia" w:hAnsi="Georgia" w:hint="default"/>
      </w:rPr>
    </w:lvl>
    <w:lvl w:ilvl="8">
      <w:start w:val="1"/>
      <w:numFmt w:val="none"/>
      <w:lvlText w:val="%9-"/>
      <w:lvlJc w:val="left"/>
      <w:pPr>
        <w:tabs>
          <w:tab w:val="num" w:pos="3629"/>
        </w:tabs>
        <w:ind w:left="3573" w:hanging="397"/>
      </w:pPr>
      <w:rPr>
        <w:rFonts w:ascii="Georgia" w:hAnsi="Georgia" w:hint="default"/>
      </w:rPr>
    </w:lvl>
  </w:abstractNum>
  <w:abstractNum w:abstractNumId="4" w15:restartNumberingAfterBreak="0">
    <w:nsid w:val="1B3026BC"/>
    <w:multiLevelType w:val="hybridMultilevel"/>
    <w:tmpl w:val="7E1A0F4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5" w15:restartNumberingAfterBreak="0">
    <w:nsid w:val="1C5B0CE5"/>
    <w:multiLevelType w:val="hybridMultilevel"/>
    <w:tmpl w:val="B96C1E02"/>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6" w15:restartNumberingAfterBreak="0">
    <w:nsid w:val="2329026A"/>
    <w:multiLevelType w:val="hybridMultilevel"/>
    <w:tmpl w:val="B1904EB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7" w15:restartNumberingAfterBreak="0">
    <w:nsid w:val="241733D1"/>
    <w:multiLevelType w:val="hybridMultilevel"/>
    <w:tmpl w:val="2036065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8" w15:restartNumberingAfterBreak="0">
    <w:nsid w:val="294B63CE"/>
    <w:multiLevelType w:val="hybridMultilevel"/>
    <w:tmpl w:val="629C8EF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9" w15:restartNumberingAfterBreak="0">
    <w:nsid w:val="2E2802C5"/>
    <w:multiLevelType w:val="multilevel"/>
    <w:tmpl w:val="F7CAC552"/>
    <w:styleLink w:val="CompanyListBullet"/>
    <w:lvl w:ilvl="0">
      <w:start w:val="1"/>
      <w:numFmt w:val="bullet"/>
      <w:lvlRestart w:val="0"/>
      <w:lvlText w:val=""/>
      <w:lvlJc w:val="left"/>
      <w:pPr>
        <w:tabs>
          <w:tab w:val="num" w:pos="453"/>
        </w:tabs>
        <w:ind w:left="453" w:hanging="453"/>
      </w:pPr>
      <w:rPr>
        <w:rFonts w:ascii="Symbol" w:hAnsi="Symbol" w:hint="default"/>
      </w:rPr>
    </w:lvl>
    <w:lvl w:ilvl="1">
      <w:start w:val="1"/>
      <w:numFmt w:val="lowerLetter"/>
      <w:lvlText w:val="-"/>
      <w:lvlJc w:val="left"/>
      <w:pPr>
        <w:tabs>
          <w:tab w:val="num" w:pos="907"/>
        </w:tabs>
        <w:ind w:left="907" w:hanging="454"/>
      </w:pPr>
      <w:rPr>
        <w:rFonts w:ascii="Georgia" w:hAnsi="Georgia"/>
      </w:rPr>
    </w:lvl>
    <w:lvl w:ilvl="2">
      <w:start w:val="1"/>
      <w:numFmt w:val="lowerRoman"/>
      <w:lvlText w:val="-"/>
      <w:lvlJc w:val="left"/>
      <w:pPr>
        <w:tabs>
          <w:tab w:val="num" w:pos="1360"/>
        </w:tabs>
        <w:ind w:left="1360" w:hanging="453"/>
      </w:pPr>
      <w:rPr>
        <w:rFonts w:ascii="Georgia" w:hAnsi="Georgia"/>
      </w:rPr>
    </w:lvl>
    <w:lvl w:ilvl="3">
      <w:start w:val="1"/>
      <w:numFmt w:val="bullet"/>
      <w:lvlText w:val="-"/>
      <w:lvlJc w:val="left"/>
      <w:pPr>
        <w:tabs>
          <w:tab w:val="num" w:pos="1814"/>
        </w:tabs>
        <w:ind w:left="1814" w:hanging="454"/>
      </w:pPr>
      <w:rPr>
        <w:rFonts w:ascii="Georgia" w:hAnsi="Georgia"/>
      </w:rPr>
    </w:lvl>
    <w:lvl w:ilvl="4">
      <w:start w:val="1"/>
      <w:numFmt w:val="lowerLetter"/>
      <w:lvlText w:val="-"/>
      <w:lvlJc w:val="left"/>
      <w:pPr>
        <w:tabs>
          <w:tab w:val="num" w:pos="2267"/>
        </w:tabs>
        <w:ind w:left="2267" w:hanging="453"/>
      </w:pPr>
      <w:rPr>
        <w:rFonts w:ascii="Georgia" w:hAnsi="Georgia"/>
      </w:rPr>
    </w:lvl>
    <w:lvl w:ilvl="5">
      <w:start w:val="1"/>
      <w:numFmt w:val="lowerRoman"/>
      <w:lvlText w:val="-"/>
      <w:lvlJc w:val="left"/>
      <w:pPr>
        <w:tabs>
          <w:tab w:val="num" w:pos="2720"/>
        </w:tabs>
        <w:ind w:left="2720" w:hanging="453"/>
      </w:pPr>
      <w:rPr>
        <w:rFonts w:ascii="Georgia" w:hAnsi="Georgia"/>
      </w:rPr>
    </w:lvl>
    <w:lvl w:ilvl="6">
      <w:start w:val="1"/>
      <w:numFmt w:val="bullet"/>
      <w:lvlText w:val="-"/>
      <w:lvlJc w:val="left"/>
      <w:pPr>
        <w:tabs>
          <w:tab w:val="num" w:pos="3174"/>
        </w:tabs>
        <w:ind w:left="3174" w:hanging="454"/>
      </w:pPr>
      <w:rPr>
        <w:rFonts w:ascii="Georgia" w:hAnsi="Georgia"/>
      </w:rPr>
    </w:lvl>
    <w:lvl w:ilvl="7">
      <w:start w:val="1"/>
      <w:numFmt w:val="lowerRoman"/>
      <w:lvlText w:val="-"/>
      <w:lvlJc w:val="left"/>
      <w:pPr>
        <w:tabs>
          <w:tab w:val="num" w:pos="3627"/>
        </w:tabs>
        <w:ind w:left="3627" w:hanging="453"/>
      </w:pPr>
      <w:rPr>
        <w:rFonts w:ascii="Georgia" w:hAnsi="Georgia"/>
      </w:rPr>
    </w:lvl>
    <w:lvl w:ilvl="8">
      <w:start w:val="1"/>
      <w:numFmt w:val="bullet"/>
      <w:lvlText w:val="-"/>
      <w:lvlJc w:val="left"/>
      <w:pPr>
        <w:tabs>
          <w:tab w:val="num" w:pos="4081"/>
        </w:tabs>
        <w:ind w:left="4081" w:hanging="454"/>
      </w:pPr>
      <w:rPr>
        <w:rFonts w:ascii="Georgia" w:hAnsi="Georgia"/>
      </w:rPr>
    </w:lvl>
  </w:abstractNum>
  <w:abstractNum w:abstractNumId="10" w15:restartNumberingAfterBreak="0">
    <w:nsid w:val="2F604350"/>
    <w:multiLevelType w:val="hybridMultilevel"/>
    <w:tmpl w:val="2DEC0294"/>
    <w:lvl w:ilvl="0" w:tplc="ED86C14E">
      <w:start w:val="1"/>
      <w:numFmt w:val="bullet"/>
      <w:lvlText w:val=""/>
      <w:lvlJc w:val="left"/>
      <w:pPr>
        <w:ind w:left="720" w:hanging="38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315A7E8A"/>
    <w:multiLevelType w:val="hybridMultilevel"/>
    <w:tmpl w:val="AA76DDC2"/>
    <w:lvl w:ilvl="0" w:tplc="2B3280C4">
      <w:start w:val="1"/>
      <w:numFmt w:val="bullet"/>
      <w:lvlText w:val=""/>
      <w:lvlJc w:val="left"/>
      <w:pPr>
        <w:ind w:left="340" w:firstLine="0"/>
      </w:pPr>
      <w:rPr>
        <w:rFonts w:ascii="Symbol" w:hAnsi="Symbol" w:hint="default"/>
        <w:kern w:val="0"/>
        <w14:cntxtAlts w14:val="0"/>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2" w15:restartNumberingAfterBreak="0">
    <w:nsid w:val="33811E0C"/>
    <w:multiLevelType w:val="hybridMultilevel"/>
    <w:tmpl w:val="C8E21A8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3" w15:restartNumberingAfterBreak="0">
    <w:nsid w:val="3DA94722"/>
    <w:multiLevelType w:val="hybridMultilevel"/>
    <w:tmpl w:val="0C16206C"/>
    <w:lvl w:ilvl="0" w:tplc="2B3280C4">
      <w:start w:val="1"/>
      <w:numFmt w:val="bullet"/>
      <w:lvlText w:val=""/>
      <w:lvlJc w:val="left"/>
      <w:pPr>
        <w:ind w:left="340" w:firstLine="0"/>
      </w:pPr>
      <w:rPr>
        <w:rFonts w:ascii="Symbol" w:hAnsi="Symbol" w:hint="default"/>
        <w:kern w:val="0"/>
        <w14:cntxtAlts w14: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45691440"/>
    <w:multiLevelType w:val="hybridMultilevel"/>
    <w:tmpl w:val="6414DED4"/>
    <w:lvl w:ilvl="0" w:tplc="FFFFFFFF">
      <w:start w:val="1"/>
      <w:numFmt w:val="decimal"/>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8D5644C"/>
    <w:multiLevelType w:val="hybridMultilevel"/>
    <w:tmpl w:val="B172E11A"/>
    <w:lvl w:ilvl="0" w:tplc="D076DE54">
      <w:start w:val="1"/>
      <w:numFmt w:val="bullet"/>
      <w:lvlText w:val=""/>
      <w:lvlJc w:val="left"/>
      <w:pPr>
        <w:ind w:left="720" w:hanging="360"/>
      </w:pPr>
      <w:rPr>
        <w:rFonts w:ascii="Symbol" w:hAnsi="Symbol" w:hint="default"/>
        <w:kern w:val="0"/>
        <w14:cntxtAlts w14: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4F3E4405"/>
    <w:multiLevelType w:val="hybridMultilevel"/>
    <w:tmpl w:val="BB182B1E"/>
    <w:lvl w:ilvl="0" w:tplc="F7646446">
      <w:start w:val="1"/>
      <w:numFmt w:val="decimal"/>
      <w:lvlText w:val="%1."/>
      <w:lvlJc w:val="left"/>
      <w:pPr>
        <w:ind w:left="340" w:firstLine="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7" w15:restartNumberingAfterBreak="0">
    <w:nsid w:val="52641E4D"/>
    <w:multiLevelType w:val="hybridMultilevel"/>
    <w:tmpl w:val="61C2C1E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8" w15:restartNumberingAfterBreak="0">
    <w:nsid w:val="57A510ED"/>
    <w:multiLevelType w:val="hybridMultilevel"/>
    <w:tmpl w:val="669A958A"/>
    <w:lvl w:ilvl="0" w:tplc="2FA8C97E">
      <w:start w:val="1"/>
      <w:numFmt w:val="bullet"/>
      <w:pStyle w:val="ListBullet"/>
      <w:lvlText w:val=""/>
      <w:lvlJc w:val="left"/>
      <w:pPr>
        <w:ind w:left="340" w:firstLine="0"/>
      </w:pPr>
      <w:rPr>
        <w:rFonts w:ascii="Symbol" w:hAnsi="Symbol" w:hint="default"/>
        <w:kern w:val="0"/>
        <w14:cntxtAlts w14:val="0"/>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9" w15:restartNumberingAfterBreak="0">
    <w:nsid w:val="598E5387"/>
    <w:multiLevelType w:val="hybridMultilevel"/>
    <w:tmpl w:val="6414DED4"/>
    <w:lvl w:ilvl="0" w:tplc="303838EE">
      <w:start w:val="1"/>
      <w:numFmt w:val="decimal"/>
      <w:lvlText w:val="%1."/>
      <w:lvlJc w:val="left"/>
      <w:pPr>
        <w:ind w:left="720" w:hanging="360"/>
      </w:pPr>
      <w:rPr>
        <w:rFonts w:hint="default"/>
        <w:color w:val="auto"/>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0" w15:restartNumberingAfterBreak="0">
    <w:nsid w:val="5AF95B3F"/>
    <w:multiLevelType w:val="hybridMultilevel"/>
    <w:tmpl w:val="A6B27B1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1" w15:restartNumberingAfterBreak="0">
    <w:nsid w:val="681A0440"/>
    <w:multiLevelType w:val="hybridMultilevel"/>
    <w:tmpl w:val="889428F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2" w15:restartNumberingAfterBreak="0">
    <w:nsid w:val="6E157D2D"/>
    <w:multiLevelType w:val="hybridMultilevel"/>
    <w:tmpl w:val="EE7A3D2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3" w15:restartNumberingAfterBreak="0">
    <w:nsid w:val="732F2A46"/>
    <w:multiLevelType w:val="multilevel"/>
    <w:tmpl w:val="50424B14"/>
    <w:lvl w:ilvl="0">
      <w:start w:val="1"/>
      <w:numFmt w:val="decimal"/>
      <w:lvlRestart w:val="0"/>
      <w:lvlText w:val="%1."/>
      <w:lvlJc w:val="left"/>
      <w:pPr>
        <w:tabs>
          <w:tab w:val="num" w:pos="397"/>
        </w:tabs>
        <w:ind w:left="397" w:hanging="397"/>
      </w:pPr>
      <w:rPr>
        <w:rFonts w:asciiTheme="minorHAnsi" w:hAnsiTheme="minorHAnsi" w:hint="default"/>
      </w:rPr>
    </w:lvl>
    <w:lvl w:ilvl="1">
      <w:start w:val="1"/>
      <w:numFmt w:val="lowerLetter"/>
      <w:lvlText w:val="%2)"/>
      <w:lvlJc w:val="left"/>
      <w:pPr>
        <w:tabs>
          <w:tab w:val="num" w:pos="850"/>
        </w:tabs>
        <w:ind w:left="794" w:hanging="397"/>
      </w:pPr>
      <w:rPr>
        <w:rFonts w:ascii="Arial" w:hAnsi="Arial" w:hint="default"/>
      </w:rPr>
    </w:lvl>
    <w:lvl w:ilvl="2">
      <w:start w:val="1"/>
      <w:numFmt w:val="lowerRoman"/>
      <w:lvlText w:val="%3)"/>
      <w:lvlJc w:val="left"/>
      <w:pPr>
        <w:tabs>
          <w:tab w:val="num" w:pos="1247"/>
        </w:tabs>
        <w:ind w:left="1191" w:hanging="397"/>
      </w:pPr>
      <w:rPr>
        <w:rFonts w:ascii="Arial" w:hAnsi="Arial" w:hint="default"/>
      </w:rPr>
    </w:lvl>
    <w:lvl w:ilvl="3">
      <w:start w:val="1"/>
      <w:numFmt w:val="none"/>
      <w:lvlText w:val="%4-"/>
      <w:lvlJc w:val="left"/>
      <w:pPr>
        <w:tabs>
          <w:tab w:val="num" w:pos="1644"/>
        </w:tabs>
        <w:ind w:left="1588" w:hanging="397"/>
      </w:pPr>
      <w:rPr>
        <w:rFonts w:ascii="Georgia" w:hAnsi="Georgia" w:hint="default"/>
      </w:rPr>
    </w:lvl>
    <w:lvl w:ilvl="4">
      <w:start w:val="1"/>
      <w:numFmt w:val="none"/>
      <w:lvlText w:val="%5-"/>
      <w:lvlJc w:val="left"/>
      <w:pPr>
        <w:tabs>
          <w:tab w:val="num" w:pos="2041"/>
        </w:tabs>
        <w:ind w:left="1985" w:hanging="397"/>
      </w:pPr>
      <w:rPr>
        <w:rFonts w:ascii="Georgia" w:hAnsi="Georgia" w:hint="default"/>
      </w:rPr>
    </w:lvl>
    <w:lvl w:ilvl="5">
      <w:start w:val="1"/>
      <w:numFmt w:val="none"/>
      <w:lvlText w:val="%6-"/>
      <w:lvlJc w:val="left"/>
      <w:pPr>
        <w:tabs>
          <w:tab w:val="num" w:pos="2438"/>
        </w:tabs>
        <w:ind w:left="2382" w:hanging="397"/>
      </w:pPr>
      <w:rPr>
        <w:rFonts w:ascii="Georgia" w:hAnsi="Georgia" w:hint="default"/>
      </w:rPr>
    </w:lvl>
    <w:lvl w:ilvl="6">
      <w:start w:val="1"/>
      <w:numFmt w:val="none"/>
      <w:lvlText w:val="%7-"/>
      <w:lvlJc w:val="left"/>
      <w:pPr>
        <w:tabs>
          <w:tab w:val="num" w:pos="2835"/>
        </w:tabs>
        <w:ind w:left="2779" w:hanging="397"/>
      </w:pPr>
      <w:rPr>
        <w:rFonts w:ascii="Georgia" w:hAnsi="Georgia" w:hint="default"/>
      </w:rPr>
    </w:lvl>
    <w:lvl w:ilvl="7">
      <w:start w:val="1"/>
      <w:numFmt w:val="none"/>
      <w:lvlText w:val="%8-"/>
      <w:lvlJc w:val="left"/>
      <w:pPr>
        <w:tabs>
          <w:tab w:val="num" w:pos="3232"/>
        </w:tabs>
        <w:ind w:left="3176" w:hanging="397"/>
      </w:pPr>
      <w:rPr>
        <w:rFonts w:ascii="Georgia" w:hAnsi="Georgia" w:hint="default"/>
      </w:rPr>
    </w:lvl>
    <w:lvl w:ilvl="8">
      <w:start w:val="1"/>
      <w:numFmt w:val="none"/>
      <w:lvlText w:val="%9-"/>
      <w:lvlJc w:val="left"/>
      <w:pPr>
        <w:tabs>
          <w:tab w:val="num" w:pos="3629"/>
        </w:tabs>
        <w:ind w:left="3573" w:hanging="397"/>
      </w:pPr>
      <w:rPr>
        <w:rFonts w:ascii="Georgia" w:hAnsi="Georgia" w:hint="default"/>
      </w:rPr>
    </w:lvl>
  </w:abstractNum>
  <w:num w:numId="1" w16cid:durableId="1512839487">
    <w:abstractNumId w:val="3"/>
  </w:num>
  <w:num w:numId="2" w16cid:durableId="872884037">
    <w:abstractNumId w:val="9"/>
  </w:num>
  <w:num w:numId="3" w16cid:durableId="1856075185">
    <w:abstractNumId w:val="1"/>
  </w:num>
  <w:num w:numId="4" w16cid:durableId="2061396470">
    <w:abstractNumId w:val="1"/>
  </w:num>
  <w:num w:numId="5" w16cid:durableId="1275476171">
    <w:abstractNumId w:val="23"/>
  </w:num>
  <w:num w:numId="6" w16cid:durableId="531462176">
    <w:abstractNumId w:val="23"/>
  </w:num>
  <w:num w:numId="7" w16cid:durableId="43845395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65730185">
    <w:abstractNumId w:val="20"/>
  </w:num>
  <w:num w:numId="9" w16cid:durableId="129910285">
    <w:abstractNumId w:val="10"/>
  </w:num>
  <w:num w:numId="10" w16cid:durableId="116728409">
    <w:abstractNumId w:val="21"/>
  </w:num>
  <w:num w:numId="11" w16cid:durableId="965280174">
    <w:abstractNumId w:val="7"/>
  </w:num>
  <w:num w:numId="12" w16cid:durableId="1677072759">
    <w:abstractNumId w:val="8"/>
  </w:num>
  <w:num w:numId="13" w16cid:durableId="1902131989">
    <w:abstractNumId w:val="15"/>
  </w:num>
  <w:num w:numId="14" w16cid:durableId="708989657">
    <w:abstractNumId w:val="2"/>
  </w:num>
  <w:num w:numId="15" w16cid:durableId="912354854">
    <w:abstractNumId w:val="13"/>
  </w:num>
  <w:num w:numId="16" w16cid:durableId="1274441416">
    <w:abstractNumId w:val="11"/>
  </w:num>
  <w:num w:numId="17" w16cid:durableId="1658800364">
    <w:abstractNumId w:val="18"/>
  </w:num>
  <w:num w:numId="18" w16cid:durableId="679771416">
    <w:abstractNumId w:val="16"/>
  </w:num>
  <w:num w:numId="19" w16cid:durableId="1885671891">
    <w:abstractNumId w:val="0"/>
  </w:num>
  <w:num w:numId="20" w16cid:durableId="995108496">
    <w:abstractNumId w:val="6"/>
  </w:num>
  <w:num w:numId="21" w16cid:durableId="886643961">
    <w:abstractNumId w:val="5"/>
  </w:num>
  <w:num w:numId="22" w16cid:durableId="586966057">
    <w:abstractNumId w:val="19"/>
  </w:num>
  <w:num w:numId="23" w16cid:durableId="1663463138">
    <w:abstractNumId w:val="4"/>
  </w:num>
  <w:num w:numId="24" w16cid:durableId="456072535">
    <w:abstractNumId w:val="17"/>
  </w:num>
  <w:num w:numId="25" w16cid:durableId="1631202285">
    <w:abstractNumId w:val="22"/>
  </w:num>
  <w:num w:numId="26" w16cid:durableId="213808263">
    <w:abstractNumId w:val="12"/>
  </w:num>
  <w:num w:numId="27" w16cid:durableId="33870156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5B6C"/>
    <w:rsid w:val="000045C8"/>
    <w:rsid w:val="000064D2"/>
    <w:rsid w:val="000075B2"/>
    <w:rsid w:val="0001119B"/>
    <w:rsid w:val="000131C8"/>
    <w:rsid w:val="00013316"/>
    <w:rsid w:val="00013949"/>
    <w:rsid w:val="00013B38"/>
    <w:rsid w:val="00014A73"/>
    <w:rsid w:val="00015317"/>
    <w:rsid w:val="00015BA7"/>
    <w:rsid w:val="000178B6"/>
    <w:rsid w:val="000178B7"/>
    <w:rsid w:val="0002141E"/>
    <w:rsid w:val="00024264"/>
    <w:rsid w:val="0002586C"/>
    <w:rsid w:val="0002605D"/>
    <w:rsid w:val="00026579"/>
    <w:rsid w:val="000277B9"/>
    <w:rsid w:val="00030B86"/>
    <w:rsid w:val="0003159C"/>
    <w:rsid w:val="00034687"/>
    <w:rsid w:val="000362C2"/>
    <w:rsid w:val="0004004E"/>
    <w:rsid w:val="00040A1A"/>
    <w:rsid w:val="000433FA"/>
    <w:rsid w:val="000449A3"/>
    <w:rsid w:val="00044FD6"/>
    <w:rsid w:val="00046179"/>
    <w:rsid w:val="00046AF5"/>
    <w:rsid w:val="00050158"/>
    <w:rsid w:val="00050CD7"/>
    <w:rsid w:val="00050DCF"/>
    <w:rsid w:val="00052A9A"/>
    <w:rsid w:val="0005378F"/>
    <w:rsid w:val="00053EEB"/>
    <w:rsid w:val="00055181"/>
    <w:rsid w:val="00055405"/>
    <w:rsid w:val="00055E20"/>
    <w:rsid w:val="0005682A"/>
    <w:rsid w:val="000571F5"/>
    <w:rsid w:val="00057E96"/>
    <w:rsid w:val="00061923"/>
    <w:rsid w:val="0006534E"/>
    <w:rsid w:val="00065992"/>
    <w:rsid w:val="000662F5"/>
    <w:rsid w:val="000714FF"/>
    <w:rsid w:val="000719D5"/>
    <w:rsid w:val="00071E30"/>
    <w:rsid w:val="00072009"/>
    <w:rsid w:val="0007387A"/>
    <w:rsid w:val="00074AE1"/>
    <w:rsid w:val="00074DA8"/>
    <w:rsid w:val="000751F6"/>
    <w:rsid w:val="00080B81"/>
    <w:rsid w:val="00083263"/>
    <w:rsid w:val="00084ED3"/>
    <w:rsid w:val="000856FB"/>
    <w:rsid w:val="00087619"/>
    <w:rsid w:val="00091DAC"/>
    <w:rsid w:val="00092385"/>
    <w:rsid w:val="00092766"/>
    <w:rsid w:val="00093088"/>
    <w:rsid w:val="000942EE"/>
    <w:rsid w:val="00094DFE"/>
    <w:rsid w:val="000957E9"/>
    <w:rsid w:val="00095937"/>
    <w:rsid w:val="00095A9F"/>
    <w:rsid w:val="00096D08"/>
    <w:rsid w:val="00096F72"/>
    <w:rsid w:val="00097377"/>
    <w:rsid w:val="000A2305"/>
    <w:rsid w:val="000A30F1"/>
    <w:rsid w:val="000A553B"/>
    <w:rsid w:val="000A62CF"/>
    <w:rsid w:val="000A6431"/>
    <w:rsid w:val="000A6C70"/>
    <w:rsid w:val="000A786E"/>
    <w:rsid w:val="000B0338"/>
    <w:rsid w:val="000B1B5D"/>
    <w:rsid w:val="000B31F2"/>
    <w:rsid w:val="000B3E07"/>
    <w:rsid w:val="000B7629"/>
    <w:rsid w:val="000B79DB"/>
    <w:rsid w:val="000C20E8"/>
    <w:rsid w:val="000C2793"/>
    <w:rsid w:val="000C5229"/>
    <w:rsid w:val="000C5ECD"/>
    <w:rsid w:val="000C67F8"/>
    <w:rsid w:val="000C78AC"/>
    <w:rsid w:val="000D0103"/>
    <w:rsid w:val="000D12EC"/>
    <w:rsid w:val="000D267B"/>
    <w:rsid w:val="000D5719"/>
    <w:rsid w:val="000D7AAC"/>
    <w:rsid w:val="000E03D9"/>
    <w:rsid w:val="000E6EFA"/>
    <w:rsid w:val="000F2AC3"/>
    <w:rsid w:val="000F5254"/>
    <w:rsid w:val="000F6426"/>
    <w:rsid w:val="000F7611"/>
    <w:rsid w:val="000F76F1"/>
    <w:rsid w:val="00102CCB"/>
    <w:rsid w:val="00103DDB"/>
    <w:rsid w:val="00104987"/>
    <w:rsid w:val="00105800"/>
    <w:rsid w:val="00110E64"/>
    <w:rsid w:val="00111064"/>
    <w:rsid w:val="00111F8A"/>
    <w:rsid w:val="0011279A"/>
    <w:rsid w:val="00113992"/>
    <w:rsid w:val="00114D44"/>
    <w:rsid w:val="00115497"/>
    <w:rsid w:val="001201E0"/>
    <w:rsid w:val="0012068D"/>
    <w:rsid w:val="001212CC"/>
    <w:rsid w:val="00121BD4"/>
    <w:rsid w:val="00125ACD"/>
    <w:rsid w:val="001262B2"/>
    <w:rsid w:val="001273A7"/>
    <w:rsid w:val="001275DD"/>
    <w:rsid w:val="00127B19"/>
    <w:rsid w:val="00127C01"/>
    <w:rsid w:val="0013076F"/>
    <w:rsid w:val="00130B13"/>
    <w:rsid w:val="00132B06"/>
    <w:rsid w:val="00133A7A"/>
    <w:rsid w:val="00134C6A"/>
    <w:rsid w:val="00136D60"/>
    <w:rsid w:val="001400CA"/>
    <w:rsid w:val="001407EC"/>
    <w:rsid w:val="00141C83"/>
    <w:rsid w:val="001445D4"/>
    <w:rsid w:val="00144B79"/>
    <w:rsid w:val="00144EB7"/>
    <w:rsid w:val="00146983"/>
    <w:rsid w:val="00151A7D"/>
    <w:rsid w:val="00152EB7"/>
    <w:rsid w:val="0015531F"/>
    <w:rsid w:val="00155EE7"/>
    <w:rsid w:val="001568E8"/>
    <w:rsid w:val="00157850"/>
    <w:rsid w:val="00157A99"/>
    <w:rsid w:val="00157ACE"/>
    <w:rsid w:val="00157FDC"/>
    <w:rsid w:val="00161C52"/>
    <w:rsid w:val="001621CB"/>
    <w:rsid w:val="001667C3"/>
    <w:rsid w:val="0017120B"/>
    <w:rsid w:val="00172B43"/>
    <w:rsid w:val="001747F2"/>
    <w:rsid w:val="00174C24"/>
    <w:rsid w:val="00181053"/>
    <w:rsid w:val="00181C41"/>
    <w:rsid w:val="001836FC"/>
    <w:rsid w:val="001844D5"/>
    <w:rsid w:val="0018539F"/>
    <w:rsid w:val="00190C28"/>
    <w:rsid w:val="00191B66"/>
    <w:rsid w:val="00192956"/>
    <w:rsid w:val="00192CC2"/>
    <w:rsid w:val="001934AF"/>
    <w:rsid w:val="00193D5F"/>
    <w:rsid w:val="001945F7"/>
    <w:rsid w:val="00194C7A"/>
    <w:rsid w:val="0019675C"/>
    <w:rsid w:val="00197484"/>
    <w:rsid w:val="001A1C40"/>
    <w:rsid w:val="001A403E"/>
    <w:rsid w:val="001A4490"/>
    <w:rsid w:val="001A4F19"/>
    <w:rsid w:val="001A5CCA"/>
    <w:rsid w:val="001B0856"/>
    <w:rsid w:val="001B1639"/>
    <w:rsid w:val="001B4881"/>
    <w:rsid w:val="001B57A9"/>
    <w:rsid w:val="001B5F47"/>
    <w:rsid w:val="001C0F41"/>
    <w:rsid w:val="001C1387"/>
    <w:rsid w:val="001C1DFB"/>
    <w:rsid w:val="001C390D"/>
    <w:rsid w:val="001C4F2A"/>
    <w:rsid w:val="001C4F99"/>
    <w:rsid w:val="001C6034"/>
    <w:rsid w:val="001C6139"/>
    <w:rsid w:val="001C7469"/>
    <w:rsid w:val="001D00B6"/>
    <w:rsid w:val="001D0306"/>
    <w:rsid w:val="001D076F"/>
    <w:rsid w:val="001D152D"/>
    <w:rsid w:val="001D21F0"/>
    <w:rsid w:val="001D4B33"/>
    <w:rsid w:val="001D5A26"/>
    <w:rsid w:val="001D64DB"/>
    <w:rsid w:val="001D69DF"/>
    <w:rsid w:val="001E2E07"/>
    <w:rsid w:val="001E53AC"/>
    <w:rsid w:val="001F2DD1"/>
    <w:rsid w:val="001F438B"/>
    <w:rsid w:val="001F499D"/>
    <w:rsid w:val="001F5EB6"/>
    <w:rsid w:val="001F5EED"/>
    <w:rsid w:val="001F78A5"/>
    <w:rsid w:val="001F78C4"/>
    <w:rsid w:val="00201D47"/>
    <w:rsid w:val="0020267D"/>
    <w:rsid w:val="0020433E"/>
    <w:rsid w:val="00205B13"/>
    <w:rsid w:val="0020670B"/>
    <w:rsid w:val="00206794"/>
    <w:rsid w:val="00206E3E"/>
    <w:rsid w:val="00207081"/>
    <w:rsid w:val="0020733F"/>
    <w:rsid w:val="00211460"/>
    <w:rsid w:val="002119EA"/>
    <w:rsid w:val="00216418"/>
    <w:rsid w:val="0021648F"/>
    <w:rsid w:val="00220304"/>
    <w:rsid w:val="00220D7B"/>
    <w:rsid w:val="00220E81"/>
    <w:rsid w:val="00221354"/>
    <w:rsid w:val="00221FEA"/>
    <w:rsid w:val="00223F0D"/>
    <w:rsid w:val="0022549A"/>
    <w:rsid w:val="002268DF"/>
    <w:rsid w:val="00227020"/>
    <w:rsid w:val="00227B0F"/>
    <w:rsid w:val="00230FE3"/>
    <w:rsid w:val="00234253"/>
    <w:rsid w:val="00234514"/>
    <w:rsid w:val="00236967"/>
    <w:rsid w:val="00241783"/>
    <w:rsid w:val="00242281"/>
    <w:rsid w:val="002440FD"/>
    <w:rsid w:val="002447E6"/>
    <w:rsid w:val="00246A58"/>
    <w:rsid w:val="002478D1"/>
    <w:rsid w:val="0025082D"/>
    <w:rsid w:val="002529D4"/>
    <w:rsid w:val="00252A50"/>
    <w:rsid w:val="00255D93"/>
    <w:rsid w:val="00256B5B"/>
    <w:rsid w:val="00256EF8"/>
    <w:rsid w:val="00257BC4"/>
    <w:rsid w:val="002612D3"/>
    <w:rsid w:val="00265A71"/>
    <w:rsid w:val="00270384"/>
    <w:rsid w:val="00273FD3"/>
    <w:rsid w:val="00274F06"/>
    <w:rsid w:val="002756EE"/>
    <w:rsid w:val="00275C94"/>
    <w:rsid w:val="00280A93"/>
    <w:rsid w:val="00282C62"/>
    <w:rsid w:val="00285327"/>
    <w:rsid w:val="0028625B"/>
    <w:rsid w:val="002867D5"/>
    <w:rsid w:val="00287B6D"/>
    <w:rsid w:val="00287FB4"/>
    <w:rsid w:val="002901E7"/>
    <w:rsid w:val="00291843"/>
    <w:rsid w:val="00291996"/>
    <w:rsid w:val="002921FE"/>
    <w:rsid w:val="00296B4D"/>
    <w:rsid w:val="00296D62"/>
    <w:rsid w:val="002975EA"/>
    <w:rsid w:val="002A0667"/>
    <w:rsid w:val="002A0DB5"/>
    <w:rsid w:val="002A2C84"/>
    <w:rsid w:val="002B074C"/>
    <w:rsid w:val="002B108E"/>
    <w:rsid w:val="002B2B31"/>
    <w:rsid w:val="002B306D"/>
    <w:rsid w:val="002C23B4"/>
    <w:rsid w:val="002C4B84"/>
    <w:rsid w:val="002C6A93"/>
    <w:rsid w:val="002C7B89"/>
    <w:rsid w:val="002C7F9F"/>
    <w:rsid w:val="002D1119"/>
    <w:rsid w:val="002D1A08"/>
    <w:rsid w:val="002D601A"/>
    <w:rsid w:val="002D7421"/>
    <w:rsid w:val="002E1A3A"/>
    <w:rsid w:val="002F0363"/>
    <w:rsid w:val="002F0947"/>
    <w:rsid w:val="002F176B"/>
    <w:rsid w:val="002F30A7"/>
    <w:rsid w:val="002F33AB"/>
    <w:rsid w:val="002F4E5D"/>
    <w:rsid w:val="002F5933"/>
    <w:rsid w:val="002F6C92"/>
    <w:rsid w:val="00302B80"/>
    <w:rsid w:val="00303E75"/>
    <w:rsid w:val="003134BC"/>
    <w:rsid w:val="00315462"/>
    <w:rsid w:val="00316235"/>
    <w:rsid w:val="00317C3F"/>
    <w:rsid w:val="003201A0"/>
    <w:rsid w:val="00320F87"/>
    <w:rsid w:val="00321E0B"/>
    <w:rsid w:val="00322F89"/>
    <w:rsid w:val="00323432"/>
    <w:rsid w:val="00326636"/>
    <w:rsid w:val="003276DA"/>
    <w:rsid w:val="003307A3"/>
    <w:rsid w:val="00331B98"/>
    <w:rsid w:val="003329AD"/>
    <w:rsid w:val="00333C9F"/>
    <w:rsid w:val="00333FBC"/>
    <w:rsid w:val="003403A3"/>
    <w:rsid w:val="00341CB3"/>
    <w:rsid w:val="003420E5"/>
    <w:rsid w:val="00342D82"/>
    <w:rsid w:val="0034596F"/>
    <w:rsid w:val="00347523"/>
    <w:rsid w:val="00351090"/>
    <w:rsid w:val="0035123D"/>
    <w:rsid w:val="003512A7"/>
    <w:rsid w:val="00352CD8"/>
    <w:rsid w:val="00354810"/>
    <w:rsid w:val="003564A5"/>
    <w:rsid w:val="00360337"/>
    <w:rsid w:val="00361421"/>
    <w:rsid w:val="003637ED"/>
    <w:rsid w:val="00363853"/>
    <w:rsid w:val="00364D12"/>
    <w:rsid w:val="00364EFC"/>
    <w:rsid w:val="00365827"/>
    <w:rsid w:val="00366B33"/>
    <w:rsid w:val="00367FD0"/>
    <w:rsid w:val="00370226"/>
    <w:rsid w:val="00370C6F"/>
    <w:rsid w:val="00371159"/>
    <w:rsid w:val="003716B1"/>
    <w:rsid w:val="003731DF"/>
    <w:rsid w:val="003762C4"/>
    <w:rsid w:val="00380923"/>
    <w:rsid w:val="0038127B"/>
    <w:rsid w:val="00381CCC"/>
    <w:rsid w:val="00386AC4"/>
    <w:rsid w:val="00387610"/>
    <w:rsid w:val="003901D8"/>
    <w:rsid w:val="00391153"/>
    <w:rsid w:val="00391342"/>
    <w:rsid w:val="003936E9"/>
    <w:rsid w:val="00393947"/>
    <w:rsid w:val="00393E25"/>
    <w:rsid w:val="00394C86"/>
    <w:rsid w:val="00396961"/>
    <w:rsid w:val="003A1184"/>
    <w:rsid w:val="003A27B5"/>
    <w:rsid w:val="003A2D6E"/>
    <w:rsid w:val="003A43DB"/>
    <w:rsid w:val="003A6B29"/>
    <w:rsid w:val="003B0768"/>
    <w:rsid w:val="003B0F9E"/>
    <w:rsid w:val="003B1D7C"/>
    <w:rsid w:val="003B40B0"/>
    <w:rsid w:val="003B4D08"/>
    <w:rsid w:val="003B65DC"/>
    <w:rsid w:val="003B7DB2"/>
    <w:rsid w:val="003C1C51"/>
    <w:rsid w:val="003C6AB1"/>
    <w:rsid w:val="003C7337"/>
    <w:rsid w:val="003C7D83"/>
    <w:rsid w:val="003D6744"/>
    <w:rsid w:val="003D7DC1"/>
    <w:rsid w:val="003E0BA2"/>
    <w:rsid w:val="003E3687"/>
    <w:rsid w:val="003E3BD6"/>
    <w:rsid w:val="003E3DA8"/>
    <w:rsid w:val="003E3FC1"/>
    <w:rsid w:val="003E557A"/>
    <w:rsid w:val="003E6EB8"/>
    <w:rsid w:val="003E7428"/>
    <w:rsid w:val="003E7F50"/>
    <w:rsid w:val="003F333F"/>
    <w:rsid w:val="003F43DB"/>
    <w:rsid w:val="003F4619"/>
    <w:rsid w:val="003F4DB2"/>
    <w:rsid w:val="003F55C2"/>
    <w:rsid w:val="003F6AD5"/>
    <w:rsid w:val="003F73A7"/>
    <w:rsid w:val="003F7F98"/>
    <w:rsid w:val="00400991"/>
    <w:rsid w:val="00401E69"/>
    <w:rsid w:val="00402AD6"/>
    <w:rsid w:val="0040343E"/>
    <w:rsid w:val="00403DD5"/>
    <w:rsid w:val="00404255"/>
    <w:rsid w:val="0040598C"/>
    <w:rsid w:val="0040740B"/>
    <w:rsid w:val="0041076B"/>
    <w:rsid w:val="00411806"/>
    <w:rsid w:val="0041275C"/>
    <w:rsid w:val="00413D78"/>
    <w:rsid w:val="00414CB5"/>
    <w:rsid w:val="00416610"/>
    <w:rsid w:val="0041682A"/>
    <w:rsid w:val="00416FEA"/>
    <w:rsid w:val="00421EFE"/>
    <w:rsid w:val="00422839"/>
    <w:rsid w:val="00422A9F"/>
    <w:rsid w:val="004234B2"/>
    <w:rsid w:val="004235F0"/>
    <w:rsid w:val="00423A03"/>
    <w:rsid w:val="00424D7C"/>
    <w:rsid w:val="004268E8"/>
    <w:rsid w:val="00431975"/>
    <w:rsid w:val="00433533"/>
    <w:rsid w:val="00434DBB"/>
    <w:rsid w:val="004362DA"/>
    <w:rsid w:val="00436364"/>
    <w:rsid w:val="00437881"/>
    <w:rsid w:val="00437A73"/>
    <w:rsid w:val="004401EA"/>
    <w:rsid w:val="00441213"/>
    <w:rsid w:val="00441CA4"/>
    <w:rsid w:val="00442DDA"/>
    <w:rsid w:val="004431D4"/>
    <w:rsid w:val="00443320"/>
    <w:rsid w:val="00443BF1"/>
    <w:rsid w:val="004452EC"/>
    <w:rsid w:val="004460C1"/>
    <w:rsid w:val="00446622"/>
    <w:rsid w:val="004470A5"/>
    <w:rsid w:val="00447190"/>
    <w:rsid w:val="00447A9F"/>
    <w:rsid w:val="00447E3D"/>
    <w:rsid w:val="00453757"/>
    <w:rsid w:val="00454BAF"/>
    <w:rsid w:val="00454E00"/>
    <w:rsid w:val="00454FCF"/>
    <w:rsid w:val="00456684"/>
    <w:rsid w:val="004607CE"/>
    <w:rsid w:val="00461239"/>
    <w:rsid w:val="00463B04"/>
    <w:rsid w:val="00467F4B"/>
    <w:rsid w:val="00470677"/>
    <w:rsid w:val="00474539"/>
    <w:rsid w:val="00474810"/>
    <w:rsid w:val="004748BE"/>
    <w:rsid w:val="0047609C"/>
    <w:rsid w:val="00480B29"/>
    <w:rsid w:val="004814BF"/>
    <w:rsid w:val="004839F7"/>
    <w:rsid w:val="0048470A"/>
    <w:rsid w:val="00484AF6"/>
    <w:rsid w:val="0048613C"/>
    <w:rsid w:val="00487890"/>
    <w:rsid w:val="00490024"/>
    <w:rsid w:val="00491561"/>
    <w:rsid w:val="00491EB4"/>
    <w:rsid w:val="00492129"/>
    <w:rsid w:val="004928D2"/>
    <w:rsid w:val="0049471F"/>
    <w:rsid w:val="00494FFB"/>
    <w:rsid w:val="004954D7"/>
    <w:rsid w:val="00495B97"/>
    <w:rsid w:val="00495D9D"/>
    <w:rsid w:val="004965EA"/>
    <w:rsid w:val="0049692E"/>
    <w:rsid w:val="004A1482"/>
    <w:rsid w:val="004A151A"/>
    <w:rsid w:val="004A1DEB"/>
    <w:rsid w:val="004A2A97"/>
    <w:rsid w:val="004A3752"/>
    <w:rsid w:val="004A453C"/>
    <w:rsid w:val="004A4629"/>
    <w:rsid w:val="004A49E2"/>
    <w:rsid w:val="004A52FC"/>
    <w:rsid w:val="004A6B05"/>
    <w:rsid w:val="004A6CE1"/>
    <w:rsid w:val="004A7BBC"/>
    <w:rsid w:val="004B009E"/>
    <w:rsid w:val="004B0152"/>
    <w:rsid w:val="004B2C08"/>
    <w:rsid w:val="004B37F5"/>
    <w:rsid w:val="004B3B4E"/>
    <w:rsid w:val="004B7698"/>
    <w:rsid w:val="004C0A2E"/>
    <w:rsid w:val="004C245D"/>
    <w:rsid w:val="004C2720"/>
    <w:rsid w:val="004C2CEC"/>
    <w:rsid w:val="004C71AC"/>
    <w:rsid w:val="004D2041"/>
    <w:rsid w:val="004D255B"/>
    <w:rsid w:val="004D3579"/>
    <w:rsid w:val="004D3AAA"/>
    <w:rsid w:val="004D44CF"/>
    <w:rsid w:val="004D5A7D"/>
    <w:rsid w:val="004D5E7F"/>
    <w:rsid w:val="004D6218"/>
    <w:rsid w:val="004E09D0"/>
    <w:rsid w:val="004E0A46"/>
    <w:rsid w:val="004E2937"/>
    <w:rsid w:val="004E55C8"/>
    <w:rsid w:val="004F33B1"/>
    <w:rsid w:val="004F3529"/>
    <w:rsid w:val="004F3E37"/>
    <w:rsid w:val="004F4BF9"/>
    <w:rsid w:val="004F4E0C"/>
    <w:rsid w:val="004F5FEB"/>
    <w:rsid w:val="004F70CD"/>
    <w:rsid w:val="0050075B"/>
    <w:rsid w:val="0050116C"/>
    <w:rsid w:val="0050699A"/>
    <w:rsid w:val="00506FA3"/>
    <w:rsid w:val="0050711B"/>
    <w:rsid w:val="005077A9"/>
    <w:rsid w:val="00510FB8"/>
    <w:rsid w:val="005126C7"/>
    <w:rsid w:val="005141A9"/>
    <w:rsid w:val="0052172B"/>
    <w:rsid w:val="00525E18"/>
    <w:rsid w:val="005276E9"/>
    <w:rsid w:val="00527A4D"/>
    <w:rsid w:val="00527BEC"/>
    <w:rsid w:val="005350E4"/>
    <w:rsid w:val="00535990"/>
    <w:rsid w:val="0053608B"/>
    <w:rsid w:val="00536CF0"/>
    <w:rsid w:val="00537EE9"/>
    <w:rsid w:val="005440CC"/>
    <w:rsid w:val="00544B06"/>
    <w:rsid w:val="00545C55"/>
    <w:rsid w:val="00546EBF"/>
    <w:rsid w:val="005477F5"/>
    <w:rsid w:val="00547DE1"/>
    <w:rsid w:val="0055025A"/>
    <w:rsid w:val="00550ED7"/>
    <w:rsid w:val="00553CFA"/>
    <w:rsid w:val="005569D2"/>
    <w:rsid w:val="0055773E"/>
    <w:rsid w:val="00562038"/>
    <w:rsid w:val="00562366"/>
    <w:rsid w:val="00562A72"/>
    <w:rsid w:val="00565207"/>
    <w:rsid w:val="00565AE1"/>
    <w:rsid w:val="0056654F"/>
    <w:rsid w:val="00573CE7"/>
    <w:rsid w:val="00574F99"/>
    <w:rsid w:val="00575902"/>
    <w:rsid w:val="00580C19"/>
    <w:rsid w:val="00580E65"/>
    <w:rsid w:val="00581830"/>
    <w:rsid w:val="00581FE9"/>
    <w:rsid w:val="0058253D"/>
    <w:rsid w:val="00585FD0"/>
    <w:rsid w:val="00586790"/>
    <w:rsid w:val="00586DD9"/>
    <w:rsid w:val="00590311"/>
    <w:rsid w:val="005955D7"/>
    <w:rsid w:val="005959BA"/>
    <w:rsid w:val="0059699A"/>
    <w:rsid w:val="005A2A74"/>
    <w:rsid w:val="005A5579"/>
    <w:rsid w:val="005A6C4B"/>
    <w:rsid w:val="005B1231"/>
    <w:rsid w:val="005B1439"/>
    <w:rsid w:val="005B3665"/>
    <w:rsid w:val="005B556D"/>
    <w:rsid w:val="005C0F3C"/>
    <w:rsid w:val="005C1C88"/>
    <w:rsid w:val="005C28BC"/>
    <w:rsid w:val="005C4B66"/>
    <w:rsid w:val="005C740A"/>
    <w:rsid w:val="005D0D6B"/>
    <w:rsid w:val="005D4A0E"/>
    <w:rsid w:val="005D5DE0"/>
    <w:rsid w:val="005D60E9"/>
    <w:rsid w:val="005E37F6"/>
    <w:rsid w:val="005E699C"/>
    <w:rsid w:val="005E6BC2"/>
    <w:rsid w:val="005E7C7F"/>
    <w:rsid w:val="005F068F"/>
    <w:rsid w:val="005F20AC"/>
    <w:rsid w:val="005F3352"/>
    <w:rsid w:val="005F3F0F"/>
    <w:rsid w:val="005F4322"/>
    <w:rsid w:val="005F4603"/>
    <w:rsid w:val="005F4ABA"/>
    <w:rsid w:val="005F6306"/>
    <w:rsid w:val="005F64D6"/>
    <w:rsid w:val="005F6BC7"/>
    <w:rsid w:val="00600983"/>
    <w:rsid w:val="00602BF1"/>
    <w:rsid w:val="006059C5"/>
    <w:rsid w:val="0060723F"/>
    <w:rsid w:val="0061051B"/>
    <w:rsid w:val="006108FC"/>
    <w:rsid w:val="00613377"/>
    <w:rsid w:val="0061493C"/>
    <w:rsid w:val="00615B90"/>
    <w:rsid w:val="00617B2E"/>
    <w:rsid w:val="00620878"/>
    <w:rsid w:val="00620FCC"/>
    <w:rsid w:val="00621558"/>
    <w:rsid w:val="00622A0A"/>
    <w:rsid w:val="00622DFD"/>
    <w:rsid w:val="00623154"/>
    <w:rsid w:val="006249CD"/>
    <w:rsid w:val="00624DDC"/>
    <w:rsid w:val="00625511"/>
    <w:rsid w:val="006256DC"/>
    <w:rsid w:val="00625852"/>
    <w:rsid w:val="00626157"/>
    <w:rsid w:val="006274E0"/>
    <w:rsid w:val="00630782"/>
    <w:rsid w:val="00630997"/>
    <w:rsid w:val="00632505"/>
    <w:rsid w:val="00634B3B"/>
    <w:rsid w:val="006355AD"/>
    <w:rsid w:val="00641243"/>
    <w:rsid w:val="00641A3D"/>
    <w:rsid w:val="00641FB9"/>
    <w:rsid w:val="00643214"/>
    <w:rsid w:val="00644911"/>
    <w:rsid w:val="00647059"/>
    <w:rsid w:val="00647F4B"/>
    <w:rsid w:val="006507AD"/>
    <w:rsid w:val="00650A0A"/>
    <w:rsid w:val="0065161E"/>
    <w:rsid w:val="00651C36"/>
    <w:rsid w:val="006529EC"/>
    <w:rsid w:val="00653EF4"/>
    <w:rsid w:val="00654608"/>
    <w:rsid w:val="00656D69"/>
    <w:rsid w:val="0065782F"/>
    <w:rsid w:val="00657913"/>
    <w:rsid w:val="0066082C"/>
    <w:rsid w:val="00660A06"/>
    <w:rsid w:val="00662260"/>
    <w:rsid w:val="0066485F"/>
    <w:rsid w:val="00664D7B"/>
    <w:rsid w:val="00666ABC"/>
    <w:rsid w:val="00667131"/>
    <w:rsid w:val="00667BFF"/>
    <w:rsid w:val="00672DF1"/>
    <w:rsid w:val="00673583"/>
    <w:rsid w:val="00673709"/>
    <w:rsid w:val="006752EA"/>
    <w:rsid w:val="006805FA"/>
    <w:rsid w:val="00682ED5"/>
    <w:rsid w:val="00682F15"/>
    <w:rsid w:val="006838C9"/>
    <w:rsid w:val="00683D5D"/>
    <w:rsid w:val="00690BED"/>
    <w:rsid w:val="00691838"/>
    <w:rsid w:val="00695B2E"/>
    <w:rsid w:val="006A0D0A"/>
    <w:rsid w:val="006A0E98"/>
    <w:rsid w:val="006A145A"/>
    <w:rsid w:val="006A30F5"/>
    <w:rsid w:val="006A342C"/>
    <w:rsid w:val="006A576E"/>
    <w:rsid w:val="006A7981"/>
    <w:rsid w:val="006B0A92"/>
    <w:rsid w:val="006B1425"/>
    <w:rsid w:val="006B219A"/>
    <w:rsid w:val="006B3685"/>
    <w:rsid w:val="006B4632"/>
    <w:rsid w:val="006B6498"/>
    <w:rsid w:val="006B64A1"/>
    <w:rsid w:val="006B6C8C"/>
    <w:rsid w:val="006B6FF5"/>
    <w:rsid w:val="006B79A6"/>
    <w:rsid w:val="006C2BCF"/>
    <w:rsid w:val="006C45D4"/>
    <w:rsid w:val="006C522A"/>
    <w:rsid w:val="006C6E49"/>
    <w:rsid w:val="006D0078"/>
    <w:rsid w:val="006D0C63"/>
    <w:rsid w:val="006D19D9"/>
    <w:rsid w:val="006D35FA"/>
    <w:rsid w:val="006D3CDF"/>
    <w:rsid w:val="006D3E3F"/>
    <w:rsid w:val="006D3E98"/>
    <w:rsid w:val="006D5C98"/>
    <w:rsid w:val="006E02CC"/>
    <w:rsid w:val="006E3531"/>
    <w:rsid w:val="006E5206"/>
    <w:rsid w:val="006E77CF"/>
    <w:rsid w:val="006F2C37"/>
    <w:rsid w:val="006F38A5"/>
    <w:rsid w:val="006F4591"/>
    <w:rsid w:val="006F470F"/>
    <w:rsid w:val="007024DE"/>
    <w:rsid w:val="00702B76"/>
    <w:rsid w:val="007064C3"/>
    <w:rsid w:val="007119FB"/>
    <w:rsid w:val="007125C6"/>
    <w:rsid w:val="00712E29"/>
    <w:rsid w:val="00712F82"/>
    <w:rsid w:val="00713EF8"/>
    <w:rsid w:val="00715579"/>
    <w:rsid w:val="00716A63"/>
    <w:rsid w:val="00720893"/>
    <w:rsid w:val="007212DE"/>
    <w:rsid w:val="00721A49"/>
    <w:rsid w:val="00721CE2"/>
    <w:rsid w:val="007221BE"/>
    <w:rsid w:val="00722C19"/>
    <w:rsid w:val="007248D7"/>
    <w:rsid w:val="00730C36"/>
    <w:rsid w:val="00732E69"/>
    <w:rsid w:val="007331D7"/>
    <w:rsid w:val="00735F43"/>
    <w:rsid w:val="0074099F"/>
    <w:rsid w:val="00742682"/>
    <w:rsid w:val="00743025"/>
    <w:rsid w:val="007457C8"/>
    <w:rsid w:val="007500AA"/>
    <w:rsid w:val="00750248"/>
    <w:rsid w:val="00755250"/>
    <w:rsid w:val="007554B3"/>
    <w:rsid w:val="00755699"/>
    <w:rsid w:val="00757A48"/>
    <w:rsid w:val="00760538"/>
    <w:rsid w:val="00760AE1"/>
    <w:rsid w:val="00761BE4"/>
    <w:rsid w:val="007621B3"/>
    <w:rsid w:val="00762D92"/>
    <w:rsid w:val="007638E4"/>
    <w:rsid w:val="00765781"/>
    <w:rsid w:val="0077013A"/>
    <w:rsid w:val="00770E8F"/>
    <w:rsid w:val="0077163F"/>
    <w:rsid w:val="00771EC2"/>
    <w:rsid w:val="00772FC1"/>
    <w:rsid w:val="00780D9C"/>
    <w:rsid w:val="00780DD6"/>
    <w:rsid w:val="007816F3"/>
    <w:rsid w:val="00783BD3"/>
    <w:rsid w:val="0078457F"/>
    <w:rsid w:val="0078793A"/>
    <w:rsid w:val="00791D6F"/>
    <w:rsid w:val="00791E96"/>
    <w:rsid w:val="00792E18"/>
    <w:rsid w:val="00795A80"/>
    <w:rsid w:val="00795AF2"/>
    <w:rsid w:val="00796AF2"/>
    <w:rsid w:val="00797C8A"/>
    <w:rsid w:val="007A2393"/>
    <w:rsid w:val="007A259D"/>
    <w:rsid w:val="007A50AB"/>
    <w:rsid w:val="007A7103"/>
    <w:rsid w:val="007B0B50"/>
    <w:rsid w:val="007B2059"/>
    <w:rsid w:val="007B3DA1"/>
    <w:rsid w:val="007B74E5"/>
    <w:rsid w:val="007B7B4D"/>
    <w:rsid w:val="007C0662"/>
    <w:rsid w:val="007C1BA9"/>
    <w:rsid w:val="007C5490"/>
    <w:rsid w:val="007C5563"/>
    <w:rsid w:val="007D182E"/>
    <w:rsid w:val="007D452E"/>
    <w:rsid w:val="007D758E"/>
    <w:rsid w:val="007E0239"/>
    <w:rsid w:val="007E25B4"/>
    <w:rsid w:val="007E3296"/>
    <w:rsid w:val="007E3C40"/>
    <w:rsid w:val="007F0069"/>
    <w:rsid w:val="007F13F3"/>
    <w:rsid w:val="007F19A7"/>
    <w:rsid w:val="007F2E5D"/>
    <w:rsid w:val="008023E7"/>
    <w:rsid w:val="00803647"/>
    <w:rsid w:val="00805ACE"/>
    <w:rsid w:val="00806118"/>
    <w:rsid w:val="00806AE9"/>
    <w:rsid w:val="00806D3F"/>
    <w:rsid w:val="00812D32"/>
    <w:rsid w:val="00812DA7"/>
    <w:rsid w:val="00821054"/>
    <w:rsid w:val="00821388"/>
    <w:rsid w:val="00821C92"/>
    <w:rsid w:val="00822CBD"/>
    <w:rsid w:val="0082336B"/>
    <w:rsid w:val="008238DE"/>
    <w:rsid w:val="00823B2A"/>
    <w:rsid w:val="00831041"/>
    <w:rsid w:val="00832F96"/>
    <w:rsid w:val="00833366"/>
    <w:rsid w:val="008347A9"/>
    <w:rsid w:val="00834FE5"/>
    <w:rsid w:val="00837D23"/>
    <w:rsid w:val="00840DAA"/>
    <w:rsid w:val="008410F7"/>
    <w:rsid w:val="0084142A"/>
    <w:rsid w:val="00841772"/>
    <w:rsid w:val="008440B5"/>
    <w:rsid w:val="00847083"/>
    <w:rsid w:val="00853E75"/>
    <w:rsid w:val="008550BC"/>
    <w:rsid w:val="0085533A"/>
    <w:rsid w:val="00856CD9"/>
    <w:rsid w:val="008612CF"/>
    <w:rsid w:val="00863C5A"/>
    <w:rsid w:val="0086543C"/>
    <w:rsid w:val="00865A45"/>
    <w:rsid w:val="008708EA"/>
    <w:rsid w:val="008731E6"/>
    <w:rsid w:val="0087407E"/>
    <w:rsid w:val="00875351"/>
    <w:rsid w:val="00875C71"/>
    <w:rsid w:val="008772FA"/>
    <w:rsid w:val="008806AC"/>
    <w:rsid w:val="0088428D"/>
    <w:rsid w:val="008854D5"/>
    <w:rsid w:val="00885BB5"/>
    <w:rsid w:val="0088780F"/>
    <w:rsid w:val="00887EEC"/>
    <w:rsid w:val="00890359"/>
    <w:rsid w:val="00890756"/>
    <w:rsid w:val="0089130D"/>
    <w:rsid w:val="00891552"/>
    <w:rsid w:val="00891D48"/>
    <w:rsid w:val="00894346"/>
    <w:rsid w:val="0089471A"/>
    <w:rsid w:val="00895803"/>
    <w:rsid w:val="00896C10"/>
    <w:rsid w:val="00896EAD"/>
    <w:rsid w:val="008971CF"/>
    <w:rsid w:val="00897E2A"/>
    <w:rsid w:val="008A03CF"/>
    <w:rsid w:val="008A060C"/>
    <w:rsid w:val="008A58D2"/>
    <w:rsid w:val="008A6B78"/>
    <w:rsid w:val="008A734C"/>
    <w:rsid w:val="008B1DBE"/>
    <w:rsid w:val="008B58ED"/>
    <w:rsid w:val="008C027C"/>
    <w:rsid w:val="008C40A1"/>
    <w:rsid w:val="008C6873"/>
    <w:rsid w:val="008C7C86"/>
    <w:rsid w:val="008D233D"/>
    <w:rsid w:val="008D2CDC"/>
    <w:rsid w:val="008D483E"/>
    <w:rsid w:val="008D710C"/>
    <w:rsid w:val="008D7C07"/>
    <w:rsid w:val="008D7F50"/>
    <w:rsid w:val="008E0BDB"/>
    <w:rsid w:val="008E285C"/>
    <w:rsid w:val="008E3FB6"/>
    <w:rsid w:val="008E71C4"/>
    <w:rsid w:val="008F24F3"/>
    <w:rsid w:val="008F2C85"/>
    <w:rsid w:val="008F430F"/>
    <w:rsid w:val="008F69AC"/>
    <w:rsid w:val="00900247"/>
    <w:rsid w:val="00900BF0"/>
    <w:rsid w:val="00901246"/>
    <w:rsid w:val="00904B79"/>
    <w:rsid w:val="00904DF6"/>
    <w:rsid w:val="009056B2"/>
    <w:rsid w:val="00907AB1"/>
    <w:rsid w:val="009129A2"/>
    <w:rsid w:val="00913970"/>
    <w:rsid w:val="0091436A"/>
    <w:rsid w:val="00914D10"/>
    <w:rsid w:val="00914E8A"/>
    <w:rsid w:val="00915884"/>
    <w:rsid w:val="00924790"/>
    <w:rsid w:val="009263FD"/>
    <w:rsid w:val="00926573"/>
    <w:rsid w:val="00927492"/>
    <w:rsid w:val="00933327"/>
    <w:rsid w:val="00933B3D"/>
    <w:rsid w:val="00933BBB"/>
    <w:rsid w:val="00937822"/>
    <w:rsid w:val="00940159"/>
    <w:rsid w:val="00940AC3"/>
    <w:rsid w:val="00940C09"/>
    <w:rsid w:val="00941F39"/>
    <w:rsid w:val="00942E0E"/>
    <w:rsid w:val="00945149"/>
    <w:rsid w:val="00945B50"/>
    <w:rsid w:val="00946F8B"/>
    <w:rsid w:val="00954A9F"/>
    <w:rsid w:val="00954D6F"/>
    <w:rsid w:val="00954EC9"/>
    <w:rsid w:val="009553B8"/>
    <w:rsid w:val="009557AF"/>
    <w:rsid w:val="00956389"/>
    <w:rsid w:val="00960E30"/>
    <w:rsid w:val="00962B6A"/>
    <w:rsid w:val="009632E3"/>
    <w:rsid w:val="00963BA0"/>
    <w:rsid w:val="009649AD"/>
    <w:rsid w:val="00966AC0"/>
    <w:rsid w:val="0096716F"/>
    <w:rsid w:val="009719A5"/>
    <w:rsid w:val="00972921"/>
    <w:rsid w:val="00974184"/>
    <w:rsid w:val="0098026F"/>
    <w:rsid w:val="00981057"/>
    <w:rsid w:val="00981574"/>
    <w:rsid w:val="00983501"/>
    <w:rsid w:val="00987162"/>
    <w:rsid w:val="00990456"/>
    <w:rsid w:val="0099076E"/>
    <w:rsid w:val="00990DDC"/>
    <w:rsid w:val="0099503E"/>
    <w:rsid w:val="009955AE"/>
    <w:rsid w:val="00995700"/>
    <w:rsid w:val="00995B48"/>
    <w:rsid w:val="009979BD"/>
    <w:rsid w:val="00997A03"/>
    <w:rsid w:val="00997DEB"/>
    <w:rsid w:val="009A07CE"/>
    <w:rsid w:val="009A07D5"/>
    <w:rsid w:val="009A07E3"/>
    <w:rsid w:val="009A1983"/>
    <w:rsid w:val="009A26C7"/>
    <w:rsid w:val="009A4ECA"/>
    <w:rsid w:val="009A6243"/>
    <w:rsid w:val="009A62F4"/>
    <w:rsid w:val="009A6FA4"/>
    <w:rsid w:val="009B08B7"/>
    <w:rsid w:val="009B1D58"/>
    <w:rsid w:val="009B1FAC"/>
    <w:rsid w:val="009B20C9"/>
    <w:rsid w:val="009B58D4"/>
    <w:rsid w:val="009B5D18"/>
    <w:rsid w:val="009B5F52"/>
    <w:rsid w:val="009B6604"/>
    <w:rsid w:val="009B67A4"/>
    <w:rsid w:val="009B7913"/>
    <w:rsid w:val="009C08C1"/>
    <w:rsid w:val="009C174D"/>
    <w:rsid w:val="009C1987"/>
    <w:rsid w:val="009C5ABE"/>
    <w:rsid w:val="009C7887"/>
    <w:rsid w:val="009D3A0F"/>
    <w:rsid w:val="009D433E"/>
    <w:rsid w:val="009D434A"/>
    <w:rsid w:val="009D5CE1"/>
    <w:rsid w:val="009D6FD9"/>
    <w:rsid w:val="009E060C"/>
    <w:rsid w:val="009E124D"/>
    <w:rsid w:val="009E23FE"/>
    <w:rsid w:val="009F14AD"/>
    <w:rsid w:val="009F349E"/>
    <w:rsid w:val="009F7276"/>
    <w:rsid w:val="00A00B05"/>
    <w:rsid w:val="00A01E56"/>
    <w:rsid w:val="00A01F78"/>
    <w:rsid w:val="00A034B4"/>
    <w:rsid w:val="00A03588"/>
    <w:rsid w:val="00A03759"/>
    <w:rsid w:val="00A050BA"/>
    <w:rsid w:val="00A0773E"/>
    <w:rsid w:val="00A07B5D"/>
    <w:rsid w:val="00A07F58"/>
    <w:rsid w:val="00A10075"/>
    <w:rsid w:val="00A10BEC"/>
    <w:rsid w:val="00A11DF6"/>
    <w:rsid w:val="00A126B9"/>
    <w:rsid w:val="00A129C0"/>
    <w:rsid w:val="00A13FF0"/>
    <w:rsid w:val="00A14477"/>
    <w:rsid w:val="00A1608C"/>
    <w:rsid w:val="00A16A12"/>
    <w:rsid w:val="00A171E2"/>
    <w:rsid w:val="00A215FD"/>
    <w:rsid w:val="00A23B42"/>
    <w:rsid w:val="00A30092"/>
    <w:rsid w:val="00A303B5"/>
    <w:rsid w:val="00A31260"/>
    <w:rsid w:val="00A35F04"/>
    <w:rsid w:val="00A37006"/>
    <w:rsid w:val="00A41014"/>
    <w:rsid w:val="00A421F3"/>
    <w:rsid w:val="00A422AF"/>
    <w:rsid w:val="00A42388"/>
    <w:rsid w:val="00A433C1"/>
    <w:rsid w:val="00A4578A"/>
    <w:rsid w:val="00A45B1F"/>
    <w:rsid w:val="00A475C9"/>
    <w:rsid w:val="00A47B79"/>
    <w:rsid w:val="00A50266"/>
    <w:rsid w:val="00A505A1"/>
    <w:rsid w:val="00A52A68"/>
    <w:rsid w:val="00A52D2A"/>
    <w:rsid w:val="00A53574"/>
    <w:rsid w:val="00A53FE8"/>
    <w:rsid w:val="00A56163"/>
    <w:rsid w:val="00A56967"/>
    <w:rsid w:val="00A60B3D"/>
    <w:rsid w:val="00A61859"/>
    <w:rsid w:val="00A62E3A"/>
    <w:rsid w:val="00A647F9"/>
    <w:rsid w:val="00A64B11"/>
    <w:rsid w:val="00A66BB2"/>
    <w:rsid w:val="00A66D6B"/>
    <w:rsid w:val="00A67389"/>
    <w:rsid w:val="00A6755C"/>
    <w:rsid w:val="00A70B19"/>
    <w:rsid w:val="00A70E8C"/>
    <w:rsid w:val="00A72EA9"/>
    <w:rsid w:val="00A76251"/>
    <w:rsid w:val="00A804C6"/>
    <w:rsid w:val="00A82821"/>
    <w:rsid w:val="00A833BF"/>
    <w:rsid w:val="00A83A80"/>
    <w:rsid w:val="00A8578C"/>
    <w:rsid w:val="00A85D3E"/>
    <w:rsid w:val="00A87F00"/>
    <w:rsid w:val="00A90143"/>
    <w:rsid w:val="00A907E7"/>
    <w:rsid w:val="00A90A49"/>
    <w:rsid w:val="00A94C53"/>
    <w:rsid w:val="00AA0233"/>
    <w:rsid w:val="00AA09B6"/>
    <w:rsid w:val="00AA1EFE"/>
    <w:rsid w:val="00AA37A1"/>
    <w:rsid w:val="00AA7877"/>
    <w:rsid w:val="00AB0627"/>
    <w:rsid w:val="00AB2252"/>
    <w:rsid w:val="00AB307B"/>
    <w:rsid w:val="00AB5FD9"/>
    <w:rsid w:val="00AB7281"/>
    <w:rsid w:val="00AB7DBF"/>
    <w:rsid w:val="00AC02E2"/>
    <w:rsid w:val="00AC08C0"/>
    <w:rsid w:val="00AC0F08"/>
    <w:rsid w:val="00AC1064"/>
    <w:rsid w:val="00AC6017"/>
    <w:rsid w:val="00AC6348"/>
    <w:rsid w:val="00AD1F54"/>
    <w:rsid w:val="00AD31F3"/>
    <w:rsid w:val="00AD6E59"/>
    <w:rsid w:val="00AE0341"/>
    <w:rsid w:val="00AE3E5A"/>
    <w:rsid w:val="00AE5724"/>
    <w:rsid w:val="00AE6AD6"/>
    <w:rsid w:val="00AF0AB5"/>
    <w:rsid w:val="00AF10B2"/>
    <w:rsid w:val="00B0055E"/>
    <w:rsid w:val="00B00D1D"/>
    <w:rsid w:val="00B04438"/>
    <w:rsid w:val="00B04EA0"/>
    <w:rsid w:val="00B10126"/>
    <w:rsid w:val="00B10536"/>
    <w:rsid w:val="00B10F8F"/>
    <w:rsid w:val="00B110F9"/>
    <w:rsid w:val="00B12C7F"/>
    <w:rsid w:val="00B14909"/>
    <w:rsid w:val="00B15CC7"/>
    <w:rsid w:val="00B167D9"/>
    <w:rsid w:val="00B1683D"/>
    <w:rsid w:val="00B17E59"/>
    <w:rsid w:val="00B2080C"/>
    <w:rsid w:val="00B20A3A"/>
    <w:rsid w:val="00B224DD"/>
    <w:rsid w:val="00B22F43"/>
    <w:rsid w:val="00B235C0"/>
    <w:rsid w:val="00B23836"/>
    <w:rsid w:val="00B24006"/>
    <w:rsid w:val="00B24993"/>
    <w:rsid w:val="00B25046"/>
    <w:rsid w:val="00B26B2A"/>
    <w:rsid w:val="00B27300"/>
    <w:rsid w:val="00B31BF8"/>
    <w:rsid w:val="00B31D51"/>
    <w:rsid w:val="00B34A4A"/>
    <w:rsid w:val="00B370F9"/>
    <w:rsid w:val="00B37E5D"/>
    <w:rsid w:val="00B406C4"/>
    <w:rsid w:val="00B40E39"/>
    <w:rsid w:val="00B4196E"/>
    <w:rsid w:val="00B42B0A"/>
    <w:rsid w:val="00B4398C"/>
    <w:rsid w:val="00B47015"/>
    <w:rsid w:val="00B4797C"/>
    <w:rsid w:val="00B520E5"/>
    <w:rsid w:val="00B52F15"/>
    <w:rsid w:val="00B54E9E"/>
    <w:rsid w:val="00B54FE2"/>
    <w:rsid w:val="00B63974"/>
    <w:rsid w:val="00B65084"/>
    <w:rsid w:val="00B65B6C"/>
    <w:rsid w:val="00B67966"/>
    <w:rsid w:val="00B7076D"/>
    <w:rsid w:val="00B72C16"/>
    <w:rsid w:val="00B73210"/>
    <w:rsid w:val="00B74CCB"/>
    <w:rsid w:val="00B757A2"/>
    <w:rsid w:val="00B76810"/>
    <w:rsid w:val="00B8102D"/>
    <w:rsid w:val="00B820A5"/>
    <w:rsid w:val="00B82975"/>
    <w:rsid w:val="00B836FA"/>
    <w:rsid w:val="00B84FEC"/>
    <w:rsid w:val="00B87A81"/>
    <w:rsid w:val="00B9335C"/>
    <w:rsid w:val="00B936F9"/>
    <w:rsid w:val="00B95E70"/>
    <w:rsid w:val="00B97550"/>
    <w:rsid w:val="00B9769B"/>
    <w:rsid w:val="00BA2C13"/>
    <w:rsid w:val="00BA2C9A"/>
    <w:rsid w:val="00BA49F7"/>
    <w:rsid w:val="00BA6A1C"/>
    <w:rsid w:val="00BB151A"/>
    <w:rsid w:val="00BB23C4"/>
    <w:rsid w:val="00BB2C25"/>
    <w:rsid w:val="00BB3DF7"/>
    <w:rsid w:val="00BB79DC"/>
    <w:rsid w:val="00BC03D6"/>
    <w:rsid w:val="00BC1797"/>
    <w:rsid w:val="00BC41CE"/>
    <w:rsid w:val="00BC6C75"/>
    <w:rsid w:val="00BC71D4"/>
    <w:rsid w:val="00BD2C32"/>
    <w:rsid w:val="00BD7178"/>
    <w:rsid w:val="00BD72FE"/>
    <w:rsid w:val="00BE173A"/>
    <w:rsid w:val="00BE5ED0"/>
    <w:rsid w:val="00BE7E9E"/>
    <w:rsid w:val="00BF2D6C"/>
    <w:rsid w:val="00BF4B9A"/>
    <w:rsid w:val="00BF5F6E"/>
    <w:rsid w:val="00BF5FC0"/>
    <w:rsid w:val="00BF6690"/>
    <w:rsid w:val="00BF670A"/>
    <w:rsid w:val="00BF7100"/>
    <w:rsid w:val="00BF73C9"/>
    <w:rsid w:val="00C005D2"/>
    <w:rsid w:val="00C02B00"/>
    <w:rsid w:val="00C02F8C"/>
    <w:rsid w:val="00C05C59"/>
    <w:rsid w:val="00C07885"/>
    <w:rsid w:val="00C07A07"/>
    <w:rsid w:val="00C10716"/>
    <w:rsid w:val="00C10A8D"/>
    <w:rsid w:val="00C1188E"/>
    <w:rsid w:val="00C132DB"/>
    <w:rsid w:val="00C15FDA"/>
    <w:rsid w:val="00C21AB4"/>
    <w:rsid w:val="00C23DEA"/>
    <w:rsid w:val="00C249AE"/>
    <w:rsid w:val="00C24A4E"/>
    <w:rsid w:val="00C25F21"/>
    <w:rsid w:val="00C26683"/>
    <w:rsid w:val="00C26DBA"/>
    <w:rsid w:val="00C35B98"/>
    <w:rsid w:val="00C35F4D"/>
    <w:rsid w:val="00C368D0"/>
    <w:rsid w:val="00C3781E"/>
    <w:rsid w:val="00C41492"/>
    <w:rsid w:val="00C43024"/>
    <w:rsid w:val="00C4341A"/>
    <w:rsid w:val="00C46239"/>
    <w:rsid w:val="00C4623B"/>
    <w:rsid w:val="00C5156C"/>
    <w:rsid w:val="00C51984"/>
    <w:rsid w:val="00C52F05"/>
    <w:rsid w:val="00C57BE6"/>
    <w:rsid w:val="00C57EE1"/>
    <w:rsid w:val="00C602B9"/>
    <w:rsid w:val="00C61446"/>
    <w:rsid w:val="00C62BD9"/>
    <w:rsid w:val="00C65F08"/>
    <w:rsid w:val="00C67254"/>
    <w:rsid w:val="00C728D6"/>
    <w:rsid w:val="00C73694"/>
    <w:rsid w:val="00C73D54"/>
    <w:rsid w:val="00C73E16"/>
    <w:rsid w:val="00C74E91"/>
    <w:rsid w:val="00C7565D"/>
    <w:rsid w:val="00C75854"/>
    <w:rsid w:val="00C76444"/>
    <w:rsid w:val="00C773B1"/>
    <w:rsid w:val="00C77ADC"/>
    <w:rsid w:val="00C82147"/>
    <w:rsid w:val="00C84BE5"/>
    <w:rsid w:val="00C856B8"/>
    <w:rsid w:val="00C8796C"/>
    <w:rsid w:val="00C908B4"/>
    <w:rsid w:val="00C9124B"/>
    <w:rsid w:val="00C92340"/>
    <w:rsid w:val="00C94B4F"/>
    <w:rsid w:val="00C94BF8"/>
    <w:rsid w:val="00C95438"/>
    <w:rsid w:val="00CA21CF"/>
    <w:rsid w:val="00CA31B1"/>
    <w:rsid w:val="00CA4F6E"/>
    <w:rsid w:val="00CA52A9"/>
    <w:rsid w:val="00CA7206"/>
    <w:rsid w:val="00CB0FBC"/>
    <w:rsid w:val="00CB37FB"/>
    <w:rsid w:val="00CB5099"/>
    <w:rsid w:val="00CB549C"/>
    <w:rsid w:val="00CB6711"/>
    <w:rsid w:val="00CB75CA"/>
    <w:rsid w:val="00CC1C2F"/>
    <w:rsid w:val="00CC49C4"/>
    <w:rsid w:val="00CC4D58"/>
    <w:rsid w:val="00CC5640"/>
    <w:rsid w:val="00CC5CE9"/>
    <w:rsid w:val="00CC76CB"/>
    <w:rsid w:val="00CD0668"/>
    <w:rsid w:val="00CD0C34"/>
    <w:rsid w:val="00CD13A0"/>
    <w:rsid w:val="00CD2309"/>
    <w:rsid w:val="00CD4078"/>
    <w:rsid w:val="00CD4C86"/>
    <w:rsid w:val="00CD515F"/>
    <w:rsid w:val="00CE0DCF"/>
    <w:rsid w:val="00CE3B36"/>
    <w:rsid w:val="00CE4F12"/>
    <w:rsid w:val="00CF05B2"/>
    <w:rsid w:val="00CF0D09"/>
    <w:rsid w:val="00CF3F8A"/>
    <w:rsid w:val="00CF7115"/>
    <w:rsid w:val="00D0186D"/>
    <w:rsid w:val="00D040B5"/>
    <w:rsid w:val="00D063EC"/>
    <w:rsid w:val="00D078A9"/>
    <w:rsid w:val="00D10263"/>
    <w:rsid w:val="00D130DA"/>
    <w:rsid w:val="00D15BED"/>
    <w:rsid w:val="00D20039"/>
    <w:rsid w:val="00D20563"/>
    <w:rsid w:val="00D20994"/>
    <w:rsid w:val="00D22A31"/>
    <w:rsid w:val="00D27AD8"/>
    <w:rsid w:val="00D306C7"/>
    <w:rsid w:val="00D3173B"/>
    <w:rsid w:val="00D31AE6"/>
    <w:rsid w:val="00D32EE4"/>
    <w:rsid w:val="00D33FA4"/>
    <w:rsid w:val="00D34ED6"/>
    <w:rsid w:val="00D3570E"/>
    <w:rsid w:val="00D36FE6"/>
    <w:rsid w:val="00D40A37"/>
    <w:rsid w:val="00D411E1"/>
    <w:rsid w:val="00D412A9"/>
    <w:rsid w:val="00D414B5"/>
    <w:rsid w:val="00D43375"/>
    <w:rsid w:val="00D435F8"/>
    <w:rsid w:val="00D44DE4"/>
    <w:rsid w:val="00D45254"/>
    <w:rsid w:val="00D453EA"/>
    <w:rsid w:val="00D45691"/>
    <w:rsid w:val="00D47037"/>
    <w:rsid w:val="00D47172"/>
    <w:rsid w:val="00D47562"/>
    <w:rsid w:val="00D47FC1"/>
    <w:rsid w:val="00D5163B"/>
    <w:rsid w:val="00D5291D"/>
    <w:rsid w:val="00D52D46"/>
    <w:rsid w:val="00D535DF"/>
    <w:rsid w:val="00D53C6F"/>
    <w:rsid w:val="00D5465E"/>
    <w:rsid w:val="00D56DA7"/>
    <w:rsid w:val="00D61AD5"/>
    <w:rsid w:val="00D63143"/>
    <w:rsid w:val="00D67366"/>
    <w:rsid w:val="00D733C3"/>
    <w:rsid w:val="00D745F9"/>
    <w:rsid w:val="00D75EE8"/>
    <w:rsid w:val="00D80CC3"/>
    <w:rsid w:val="00D8144B"/>
    <w:rsid w:val="00D82C79"/>
    <w:rsid w:val="00D8397B"/>
    <w:rsid w:val="00D90C7F"/>
    <w:rsid w:val="00D93A7F"/>
    <w:rsid w:val="00D95155"/>
    <w:rsid w:val="00D97930"/>
    <w:rsid w:val="00DA0CA1"/>
    <w:rsid w:val="00DA3F05"/>
    <w:rsid w:val="00DA68DC"/>
    <w:rsid w:val="00DB07C8"/>
    <w:rsid w:val="00DB2D56"/>
    <w:rsid w:val="00DB3F1C"/>
    <w:rsid w:val="00DB4E5A"/>
    <w:rsid w:val="00DB5E48"/>
    <w:rsid w:val="00DB74DE"/>
    <w:rsid w:val="00DB7819"/>
    <w:rsid w:val="00DB7B06"/>
    <w:rsid w:val="00DC3862"/>
    <w:rsid w:val="00DC38C6"/>
    <w:rsid w:val="00DC3C8A"/>
    <w:rsid w:val="00DC4CB7"/>
    <w:rsid w:val="00DC6948"/>
    <w:rsid w:val="00DD00AB"/>
    <w:rsid w:val="00DD14BA"/>
    <w:rsid w:val="00DD1D3C"/>
    <w:rsid w:val="00DD1EB6"/>
    <w:rsid w:val="00DD402D"/>
    <w:rsid w:val="00DE1424"/>
    <w:rsid w:val="00DE29B8"/>
    <w:rsid w:val="00DE46A1"/>
    <w:rsid w:val="00DE4F64"/>
    <w:rsid w:val="00DF5EAF"/>
    <w:rsid w:val="00DF7D6E"/>
    <w:rsid w:val="00E00942"/>
    <w:rsid w:val="00E0118C"/>
    <w:rsid w:val="00E01266"/>
    <w:rsid w:val="00E029BE"/>
    <w:rsid w:val="00E03FD6"/>
    <w:rsid w:val="00E07852"/>
    <w:rsid w:val="00E103A9"/>
    <w:rsid w:val="00E103DE"/>
    <w:rsid w:val="00E10734"/>
    <w:rsid w:val="00E10746"/>
    <w:rsid w:val="00E125D5"/>
    <w:rsid w:val="00E149A5"/>
    <w:rsid w:val="00E16E10"/>
    <w:rsid w:val="00E17F85"/>
    <w:rsid w:val="00E20715"/>
    <w:rsid w:val="00E209D3"/>
    <w:rsid w:val="00E20DBA"/>
    <w:rsid w:val="00E22344"/>
    <w:rsid w:val="00E25ED3"/>
    <w:rsid w:val="00E26098"/>
    <w:rsid w:val="00E26F61"/>
    <w:rsid w:val="00E31B1F"/>
    <w:rsid w:val="00E334CD"/>
    <w:rsid w:val="00E346D4"/>
    <w:rsid w:val="00E351E4"/>
    <w:rsid w:val="00E352FA"/>
    <w:rsid w:val="00E41FBA"/>
    <w:rsid w:val="00E432D8"/>
    <w:rsid w:val="00E44C79"/>
    <w:rsid w:val="00E44DBF"/>
    <w:rsid w:val="00E45552"/>
    <w:rsid w:val="00E463A5"/>
    <w:rsid w:val="00E467DB"/>
    <w:rsid w:val="00E47014"/>
    <w:rsid w:val="00E47C83"/>
    <w:rsid w:val="00E50C7C"/>
    <w:rsid w:val="00E51C66"/>
    <w:rsid w:val="00E51D8A"/>
    <w:rsid w:val="00E52542"/>
    <w:rsid w:val="00E57370"/>
    <w:rsid w:val="00E57AA2"/>
    <w:rsid w:val="00E60562"/>
    <w:rsid w:val="00E636C7"/>
    <w:rsid w:val="00E66DBB"/>
    <w:rsid w:val="00E70E25"/>
    <w:rsid w:val="00E72C33"/>
    <w:rsid w:val="00E76446"/>
    <w:rsid w:val="00E764AF"/>
    <w:rsid w:val="00E80958"/>
    <w:rsid w:val="00E83D34"/>
    <w:rsid w:val="00E8661B"/>
    <w:rsid w:val="00E86F8D"/>
    <w:rsid w:val="00E91163"/>
    <w:rsid w:val="00EA0146"/>
    <w:rsid w:val="00EA1881"/>
    <w:rsid w:val="00EA3A0A"/>
    <w:rsid w:val="00EA4D44"/>
    <w:rsid w:val="00EB0CE0"/>
    <w:rsid w:val="00EB239B"/>
    <w:rsid w:val="00EB2B02"/>
    <w:rsid w:val="00EB37F3"/>
    <w:rsid w:val="00EB5953"/>
    <w:rsid w:val="00EB7531"/>
    <w:rsid w:val="00EC2316"/>
    <w:rsid w:val="00EC4686"/>
    <w:rsid w:val="00EC4DE7"/>
    <w:rsid w:val="00EC6861"/>
    <w:rsid w:val="00EC7138"/>
    <w:rsid w:val="00ED074F"/>
    <w:rsid w:val="00ED1D70"/>
    <w:rsid w:val="00ED4484"/>
    <w:rsid w:val="00ED68BE"/>
    <w:rsid w:val="00ED7768"/>
    <w:rsid w:val="00EE2632"/>
    <w:rsid w:val="00EE30D9"/>
    <w:rsid w:val="00EE6657"/>
    <w:rsid w:val="00EE66BA"/>
    <w:rsid w:val="00EF08FC"/>
    <w:rsid w:val="00EF26FE"/>
    <w:rsid w:val="00EF2DEA"/>
    <w:rsid w:val="00EF3594"/>
    <w:rsid w:val="00EF57F6"/>
    <w:rsid w:val="00EF7836"/>
    <w:rsid w:val="00F04451"/>
    <w:rsid w:val="00F0484E"/>
    <w:rsid w:val="00F04D01"/>
    <w:rsid w:val="00F05A3D"/>
    <w:rsid w:val="00F05BD7"/>
    <w:rsid w:val="00F06826"/>
    <w:rsid w:val="00F110EB"/>
    <w:rsid w:val="00F12B8A"/>
    <w:rsid w:val="00F12F40"/>
    <w:rsid w:val="00F20A0D"/>
    <w:rsid w:val="00F22FD9"/>
    <w:rsid w:val="00F23217"/>
    <w:rsid w:val="00F31940"/>
    <w:rsid w:val="00F33BB0"/>
    <w:rsid w:val="00F3408A"/>
    <w:rsid w:val="00F34579"/>
    <w:rsid w:val="00F410E9"/>
    <w:rsid w:val="00F417A2"/>
    <w:rsid w:val="00F41EC4"/>
    <w:rsid w:val="00F5123A"/>
    <w:rsid w:val="00F52377"/>
    <w:rsid w:val="00F531E6"/>
    <w:rsid w:val="00F53823"/>
    <w:rsid w:val="00F53AA1"/>
    <w:rsid w:val="00F57496"/>
    <w:rsid w:val="00F611B6"/>
    <w:rsid w:val="00F6506A"/>
    <w:rsid w:val="00F655B9"/>
    <w:rsid w:val="00F65B89"/>
    <w:rsid w:val="00F67225"/>
    <w:rsid w:val="00F67548"/>
    <w:rsid w:val="00F7144A"/>
    <w:rsid w:val="00F71875"/>
    <w:rsid w:val="00F74691"/>
    <w:rsid w:val="00F7530A"/>
    <w:rsid w:val="00F77985"/>
    <w:rsid w:val="00F80FFC"/>
    <w:rsid w:val="00F81652"/>
    <w:rsid w:val="00F82A88"/>
    <w:rsid w:val="00F847A2"/>
    <w:rsid w:val="00F855C8"/>
    <w:rsid w:val="00F8583B"/>
    <w:rsid w:val="00F90495"/>
    <w:rsid w:val="00F90961"/>
    <w:rsid w:val="00F91113"/>
    <w:rsid w:val="00F9431C"/>
    <w:rsid w:val="00F95944"/>
    <w:rsid w:val="00FA03C4"/>
    <w:rsid w:val="00FA23EF"/>
    <w:rsid w:val="00FA7583"/>
    <w:rsid w:val="00FB0483"/>
    <w:rsid w:val="00FB0D29"/>
    <w:rsid w:val="00FB2056"/>
    <w:rsid w:val="00FB3050"/>
    <w:rsid w:val="00FB307E"/>
    <w:rsid w:val="00FB442F"/>
    <w:rsid w:val="00FB757F"/>
    <w:rsid w:val="00FC1A78"/>
    <w:rsid w:val="00FC71CA"/>
    <w:rsid w:val="00FD24CB"/>
    <w:rsid w:val="00FD2F33"/>
    <w:rsid w:val="00FD581B"/>
    <w:rsid w:val="00FD5917"/>
    <w:rsid w:val="00FD5BD1"/>
    <w:rsid w:val="00FE0E09"/>
    <w:rsid w:val="00FE2438"/>
    <w:rsid w:val="00FE5A96"/>
    <w:rsid w:val="00FE5E9C"/>
    <w:rsid w:val="00FE70BA"/>
    <w:rsid w:val="00FE7B2B"/>
    <w:rsid w:val="00FE7C18"/>
    <w:rsid w:val="00FF405B"/>
    <w:rsid w:val="00FF4CC3"/>
    <w:rsid w:val="00FF59EA"/>
    <w:rsid w:val="00FF7CCE"/>
    <w:rsid w:val="1158CF26"/>
    <w:rsid w:val="30C961DD"/>
    <w:rsid w:val="4BCFAFAD"/>
    <w:rsid w:val="54CA3F56"/>
    <w:rsid w:val="552AC622"/>
    <w:rsid w:val="5E7E80D3"/>
    <w:rsid w:val="64AE6BDB"/>
    <w:rsid w:val="6D8EC7B1"/>
    <w:rsid w:val="7D14707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58A2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imes New Roman"/>
        <w:sz w:val="18"/>
        <w:szCs w:val="18"/>
        <w:lang w:val="en-US" w:eastAsia="en-US" w:bidi="ar-SA"/>
      </w:rPr>
    </w:rPrDefault>
    <w:pPrDefault>
      <w:pPr>
        <w:spacing w:after="240" w:line="320" w:lineRule="atLeast"/>
      </w:pPr>
    </w:pPrDefault>
  </w:docDefaults>
  <w:latentStyles w:defLockedState="0" w:defUIPriority="99" w:defSemiHidden="0" w:defUnhideWhenUsed="0" w:defQFormat="0" w:count="376">
    <w:lsdException w:name="Normal" w:uiPriority="0" w:qFormat="1"/>
    <w:lsdException w:name="heading 1" w:uiPriority="4" w:qFormat="1"/>
    <w:lsdException w:name="heading 2" w:uiPriority="5" w:qFormat="1"/>
    <w:lsdException w:name="heading 3" w:uiPriority="6"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3"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7"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3992"/>
    <w:pPr>
      <w:spacing w:before="200" w:after="200" w:line="276" w:lineRule="auto"/>
    </w:pPr>
    <w:rPr>
      <w:sz w:val="20"/>
      <w:lang w:val="en-GB"/>
    </w:rPr>
  </w:style>
  <w:style w:type="paragraph" w:styleId="Heading1">
    <w:name w:val="heading 1"/>
    <w:basedOn w:val="Normal"/>
    <w:next w:val="Normal"/>
    <w:link w:val="Heading1Char"/>
    <w:autoRedefine/>
    <w:uiPriority w:val="4"/>
    <w:qFormat/>
    <w:rsid w:val="00780DD6"/>
    <w:pPr>
      <w:keepNext/>
      <w:keepLines/>
      <w:spacing w:before="480" w:after="400" w:line="400" w:lineRule="atLeast"/>
      <w:outlineLvl w:val="0"/>
    </w:pPr>
    <w:rPr>
      <w:rFonts w:eastAsiaTheme="majorEastAsia" w:cstheme="majorBidi"/>
      <w:b/>
      <w:caps/>
      <w:sz w:val="32"/>
      <w:szCs w:val="32"/>
    </w:rPr>
  </w:style>
  <w:style w:type="paragraph" w:styleId="Heading2">
    <w:name w:val="heading 2"/>
    <w:basedOn w:val="Normal"/>
    <w:next w:val="Normal"/>
    <w:link w:val="Heading2Char"/>
    <w:autoRedefine/>
    <w:uiPriority w:val="5"/>
    <w:qFormat/>
    <w:rsid w:val="00D745F9"/>
    <w:pPr>
      <w:keepNext/>
      <w:keepLines/>
      <w:spacing w:before="480"/>
      <w:outlineLvl w:val="1"/>
    </w:pPr>
    <w:rPr>
      <w:rFonts w:eastAsiaTheme="majorEastAsia" w:cstheme="majorBidi"/>
      <w:b/>
      <w:caps/>
      <w:sz w:val="22"/>
      <w:szCs w:val="26"/>
    </w:rPr>
  </w:style>
  <w:style w:type="paragraph" w:styleId="Heading3">
    <w:name w:val="heading 3"/>
    <w:basedOn w:val="Normal"/>
    <w:next w:val="Normal"/>
    <w:link w:val="Heading3Char"/>
    <w:autoRedefine/>
    <w:uiPriority w:val="6"/>
    <w:qFormat/>
    <w:rsid w:val="00206E3E"/>
    <w:pPr>
      <w:keepNext/>
      <w:keepLines/>
      <w:spacing w:before="320"/>
      <w:outlineLvl w:val="2"/>
    </w:pPr>
    <w:rPr>
      <w:rFonts w:asciiTheme="majorHAnsi" w:eastAsiaTheme="majorEastAsia" w:hAnsiTheme="majorHAnsi" w:cstheme="majorBidi"/>
      <w:b/>
      <w:color w:val="000000" w:themeColor="accent1" w:themeShade="7F"/>
      <w:szCs w:val="24"/>
    </w:rPr>
  </w:style>
  <w:style w:type="paragraph" w:styleId="Heading4">
    <w:name w:val="heading 4"/>
    <w:basedOn w:val="Normal"/>
    <w:next w:val="Normal"/>
    <w:link w:val="Heading4Char"/>
    <w:uiPriority w:val="9"/>
    <w:semiHidden/>
    <w:unhideWhenUsed/>
    <w:qFormat/>
    <w:rsid w:val="003D7DC1"/>
    <w:pPr>
      <w:keepNext/>
      <w:keepLines/>
      <w:spacing w:before="40" w:after="0"/>
      <w:outlineLvl w:val="3"/>
    </w:pPr>
    <w:rPr>
      <w:rFonts w:asciiTheme="majorHAnsi" w:eastAsiaTheme="majorEastAsia" w:hAnsiTheme="majorHAnsi" w:cstheme="majorBidi"/>
      <w:i/>
      <w:iCs/>
      <w:color w:val="000000"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4"/>
    <w:rsid w:val="00780DD6"/>
    <w:rPr>
      <w:rFonts w:eastAsiaTheme="majorEastAsia" w:cstheme="majorBidi"/>
      <w:b/>
      <w:caps/>
      <w:sz w:val="32"/>
      <w:szCs w:val="32"/>
      <w:lang w:val="en-GB"/>
    </w:rPr>
  </w:style>
  <w:style w:type="numbering" w:customStyle="1" w:styleId="CompanyList">
    <w:name w:val="Company_List"/>
    <w:basedOn w:val="NoList"/>
    <w:rsid w:val="00F855C8"/>
    <w:pPr>
      <w:numPr>
        <w:numId w:val="1"/>
      </w:numPr>
    </w:pPr>
  </w:style>
  <w:style w:type="character" w:customStyle="1" w:styleId="Heading2Char">
    <w:name w:val="Heading 2 Char"/>
    <w:basedOn w:val="DefaultParagraphFont"/>
    <w:link w:val="Heading2"/>
    <w:uiPriority w:val="5"/>
    <w:rsid w:val="00D745F9"/>
    <w:rPr>
      <w:rFonts w:eastAsiaTheme="majorEastAsia" w:cstheme="majorBidi"/>
      <w:b/>
      <w:caps/>
      <w:sz w:val="22"/>
      <w:szCs w:val="26"/>
      <w:lang w:val="en-GB"/>
    </w:rPr>
  </w:style>
  <w:style w:type="paragraph" w:customStyle="1" w:styleId="Ingress">
    <w:name w:val="Ingress"/>
    <w:basedOn w:val="Normal"/>
    <w:next w:val="Normal"/>
    <w:autoRedefine/>
    <w:uiPriority w:val="1"/>
    <w:qFormat/>
    <w:rsid w:val="00735F43"/>
    <w:rPr>
      <w:b/>
    </w:rPr>
  </w:style>
  <w:style w:type="numbering" w:customStyle="1" w:styleId="CompanyListBullet">
    <w:name w:val="Company_ListBullet"/>
    <w:basedOn w:val="NoList"/>
    <w:rsid w:val="00401E69"/>
    <w:pPr>
      <w:numPr>
        <w:numId w:val="2"/>
      </w:numPr>
    </w:pPr>
  </w:style>
  <w:style w:type="paragraph" w:styleId="ListBullet">
    <w:name w:val="List Bullet"/>
    <w:basedOn w:val="ListParagraph"/>
    <w:autoRedefine/>
    <w:uiPriority w:val="3"/>
    <w:qFormat/>
    <w:rsid w:val="00B31D51"/>
    <w:pPr>
      <w:numPr>
        <w:numId w:val="17"/>
      </w:numPr>
      <w:ind w:left="680" w:hanging="340"/>
    </w:pPr>
  </w:style>
  <w:style w:type="paragraph" w:styleId="ListNumber">
    <w:name w:val="List Number"/>
    <w:basedOn w:val="ListParagraph"/>
    <w:autoRedefine/>
    <w:uiPriority w:val="1"/>
    <w:qFormat/>
    <w:rsid w:val="00904B79"/>
    <w:pPr>
      <w:numPr>
        <w:numId w:val="19"/>
      </w:numPr>
    </w:pPr>
  </w:style>
  <w:style w:type="paragraph" w:styleId="EndnoteText">
    <w:name w:val="endnote text"/>
    <w:basedOn w:val="Normal"/>
    <w:link w:val="EndnoteTextChar"/>
    <w:uiPriority w:val="99"/>
    <w:unhideWhenUsed/>
    <w:rsid w:val="00401E69"/>
    <w:pPr>
      <w:spacing w:after="0" w:line="240" w:lineRule="auto"/>
    </w:pPr>
    <w:rPr>
      <w:szCs w:val="20"/>
    </w:rPr>
  </w:style>
  <w:style w:type="character" w:customStyle="1" w:styleId="EndnoteTextChar">
    <w:name w:val="Endnote Text Char"/>
    <w:basedOn w:val="DefaultParagraphFont"/>
    <w:link w:val="EndnoteText"/>
    <w:uiPriority w:val="99"/>
    <w:rsid w:val="00401E69"/>
    <w:rPr>
      <w:sz w:val="20"/>
      <w:szCs w:val="20"/>
    </w:rPr>
  </w:style>
  <w:style w:type="character" w:styleId="EndnoteReference">
    <w:name w:val="endnote reference"/>
    <w:basedOn w:val="DefaultParagraphFont"/>
    <w:uiPriority w:val="99"/>
    <w:semiHidden/>
    <w:unhideWhenUsed/>
    <w:rsid w:val="00401E69"/>
    <w:rPr>
      <w:vertAlign w:val="superscript"/>
    </w:rPr>
  </w:style>
  <w:style w:type="paragraph" w:styleId="FootnoteText">
    <w:name w:val="footnote text"/>
    <w:basedOn w:val="Normal"/>
    <w:link w:val="FootnoteTextChar"/>
    <w:uiPriority w:val="99"/>
    <w:semiHidden/>
    <w:unhideWhenUsed/>
    <w:rsid w:val="00401E69"/>
    <w:pPr>
      <w:spacing w:after="0" w:line="240" w:lineRule="auto"/>
    </w:pPr>
    <w:rPr>
      <w:szCs w:val="20"/>
    </w:rPr>
  </w:style>
  <w:style w:type="character" w:customStyle="1" w:styleId="FootnoteTextChar">
    <w:name w:val="Footnote Text Char"/>
    <w:basedOn w:val="DefaultParagraphFont"/>
    <w:link w:val="FootnoteText"/>
    <w:uiPriority w:val="99"/>
    <w:semiHidden/>
    <w:rsid w:val="00401E69"/>
    <w:rPr>
      <w:sz w:val="20"/>
      <w:szCs w:val="20"/>
    </w:rPr>
  </w:style>
  <w:style w:type="character" w:styleId="FootnoteReference">
    <w:name w:val="footnote reference"/>
    <w:basedOn w:val="DefaultParagraphFont"/>
    <w:uiPriority w:val="99"/>
    <w:semiHidden/>
    <w:unhideWhenUsed/>
    <w:rsid w:val="00401E69"/>
    <w:rPr>
      <w:vertAlign w:val="superscript"/>
    </w:rPr>
  </w:style>
  <w:style w:type="character" w:customStyle="1" w:styleId="Heading3Char">
    <w:name w:val="Heading 3 Char"/>
    <w:basedOn w:val="DefaultParagraphFont"/>
    <w:link w:val="Heading3"/>
    <w:uiPriority w:val="6"/>
    <w:rsid w:val="00206E3E"/>
    <w:rPr>
      <w:rFonts w:asciiTheme="majorHAnsi" w:eastAsiaTheme="majorEastAsia" w:hAnsiTheme="majorHAnsi" w:cstheme="majorBidi"/>
      <w:b/>
      <w:color w:val="000000" w:themeColor="accent1" w:themeShade="7F"/>
      <w:sz w:val="20"/>
      <w:szCs w:val="24"/>
      <w:lang w:val="en-GB"/>
    </w:rPr>
  </w:style>
  <w:style w:type="paragraph" w:styleId="Quote">
    <w:name w:val="Quote"/>
    <w:basedOn w:val="Normal"/>
    <w:next w:val="Normal"/>
    <w:link w:val="QuoteChar"/>
    <w:autoRedefine/>
    <w:uiPriority w:val="10"/>
    <w:qFormat/>
    <w:rsid w:val="00080B81"/>
    <w:rPr>
      <w:i/>
      <w:iCs/>
      <w:color w:val="EB690B"/>
    </w:rPr>
  </w:style>
  <w:style w:type="character" w:customStyle="1" w:styleId="QuoteChar">
    <w:name w:val="Quote Char"/>
    <w:basedOn w:val="DefaultParagraphFont"/>
    <w:link w:val="Quote"/>
    <w:uiPriority w:val="10"/>
    <w:rsid w:val="00113992"/>
    <w:rPr>
      <w:i/>
      <w:iCs/>
      <w:color w:val="EB690B"/>
      <w:sz w:val="20"/>
      <w:lang w:val="en-GB"/>
    </w:rPr>
  </w:style>
  <w:style w:type="paragraph" w:styleId="Header">
    <w:name w:val="header"/>
    <w:basedOn w:val="Normal"/>
    <w:link w:val="HeaderChar"/>
    <w:uiPriority w:val="99"/>
    <w:unhideWhenUsed/>
    <w:rsid w:val="00DE29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29B8"/>
  </w:style>
  <w:style w:type="paragraph" w:styleId="Footer">
    <w:name w:val="footer"/>
    <w:basedOn w:val="Normal"/>
    <w:link w:val="FooterChar"/>
    <w:uiPriority w:val="99"/>
    <w:unhideWhenUsed/>
    <w:qFormat/>
    <w:rsid w:val="00924790"/>
    <w:pPr>
      <w:tabs>
        <w:tab w:val="center" w:pos="4680"/>
        <w:tab w:val="right" w:pos="9360"/>
      </w:tabs>
      <w:spacing w:before="0" w:after="0" w:line="180" w:lineRule="atLeast"/>
      <w:ind w:left="-907" w:right="-737"/>
      <w:jc w:val="center"/>
    </w:pPr>
    <w:rPr>
      <w:sz w:val="13"/>
    </w:rPr>
  </w:style>
  <w:style w:type="character" w:customStyle="1" w:styleId="FooterChar">
    <w:name w:val="Footer Char"/>
    <w:basedOn w:val="DefaultParagraphFont"/>
    <w:link w:val="Footer"/>
    <w:uiPriority w:val="99"/>
    <w:rsid w:val="00924790"/>
    <w:rPr>
      <w:sz w:val="13"/>
      <w:lang w:val="en-GB"/>
    </w:rPr>
  </w:style>
  <w:style w:type="table" w:styleId="TableGrid">
    <w:name w:val="Table Grid"/>
    <w:basedOn w:val="TableNormal"/>
    <w:uiPriority w:val="39"/>
    <w:rsid w:val="008310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cumentName">
    <w:name w:val="Document Name"/>
    <w:basedOn w:val="Header"/>
    <w:rsid w:val="00BC1797"/>
    <w:pPr>
      <w:spacing w:before="40" w:after="40"/>
      <w:jc w:val="right"/>
    </w:pPr>
    <w:rPr>
      <w:b/>
      <w:caps/>
      <w:sz w:val="36"/>
    </w:rPr>
  </w:style>
  <w:style w:type="paragraph" w:customStyle="1" w:styleId="DateHeader">
    <w:name w:val="Date Header"/>
    <w:basedOn w:val="Normal"/>
    <w:rsid w:val="00A67389"/>
    <w:pPr>
      <w:spacing w:after="1920"/>
      <w:ind w:right="-851"/>
      <w:jc w:val="right"/>
    </w:pPr>
    <w:rPr>
      <w:lang w:val="sv-SE"/>
    </w:rPr>
  </w:style>
  <w:style w:type="paragraph" w:customStyle="1" w:styleId="Boilerplate">
    <w:name w:val="Boilerplate"/>
    <w:basedOn w:val="Footer"/>
    <w:rsid w:val="001F499D"/>
    <w:pPr>
      <w:spacing w:line="140" w:lineRule="atLeast"/>
      <w:ind w:left="0" w:right="0"/>
    </w:pPr>
    <w:rPr>
      <w:smallCaps/>
      <w:spacing w:val="18"/>
    </w:rPr>
  </w:style>
  <w:style w:type="paragraph" w:customStyle="1" w:styleId="ContactInformation">
    <w:name w:val="Contact Information"/>
    <w:basedOn w:val="Normal"/>
    <w:uiPriority w:val="9"/>
    <w:rsid w:val="00080B81"/>
    <w:pPr>
      <w:spacing w:after="180" w:line="180" w:lineRule="atLeast"/>
    </w:pPr>
    <w:rPr>
      <w:color w:val="717173" w:themeColor="text2"/>
      <w:lang w:val="sv-SE"/>
    </w:rPr>
  </w:style>
  <w:style w:type="character" w:customStyle="1" w:styleId="ContactName">
    <w:name w:val="Contact Name"/>
    <w:basedOn w:val="DefaultParagraphFont"/>
    <w:uiPriority w:val="1"/>
    <w:rsid w:val="00146983"/>
    <w:rPr>
      <w:caps/>
      <w:smallCaps w:val="0"/>
      <w:sz w:val="18"/>
    </w:rPr>
  </w:style>
  <w:style w:type="paragraph" w:styleId="TOCHeading">
    <w:name w:val="TOC Heading"/>
    <w:basedOn w:val="Heading2"/>
    <w:next w:val="Normal"/>
    <w:autoRedefine/>
    <w:uiPriority w:val="39"/>
    <w:unhideWhenUsed/>
    <w:qFormat/>
    <w:rsid w:val="008708EA"/>
    <w:pPr>
      <w:spacing w:after="400" w:line="400" w:lineRule="atLeast"/>
      <w:outlineLvl w:val="9"/>
    </w:pPr>
    <w:rPr>
      <w:rFonts w:asciiTheme="majorHAnsi" w:hAnsiTheme="majorHAnsi"/>
      <w:bCs/>
      <w:sz w:val="40"/>
      <w:szCs w:val="28"/>
      <w:lang w:eastAsia="sv-SE"/>
    </w:rPr>
  </w:style>
  <w:style w:type="paragraph" w:styleId="TOC1">
    <w:name w:val="toc 1"/>
    <w:basedOn w:val="Normal"/>
    <w:next w:val="Normal"/>
    <w:autoRedefine/>
    <w:uiPriority w:val="39"/>
    <w:unhideWhenUsed/>
    <w:rsid w:val="00E86F8D"/>
    <w:pPr>
      <w:tabs>
        <w:tab w:val="right" w:leader="dot" w:pos="8080"/>
      </w:tabs>
      <w:spacing w:before="120" w:after="120"/>
    </w:pPr>
    <w:rPr>
      <w:rFonts w:asciiTheme="minorHAnsi" w:hAnsiTheme="minorHAnsi" w:cstheme="minorHAnsi"/>
      <w:b/>
      <w:bCs/>
      <w:caps/>
      <w:szCs w:val="20"/>
    </w:rPr>
  </w:style>
  <w:style w:type="paragraph" w:styleId="TOC2">
    <w:name w:val="toc 2"/>
    <w:basedOn w:val="Normal"/>
    <w:next w:val="Normal"/>
    <w:autoRedefine/>
    <w:uiPriority w:val="39"/>
    <w:unhideWhenUsed/>
    <w:rsid w:val="00E86F8D"/>
    <w:pPr>
      <w:tabs>
        <w:tab w:val="right" w:leader="dot" w:pos="8080"/>
      </w:tabs>
      <w:spacing w:before="120" w:after="120"/>
      <w:ind w:left="181"/>
    </w:pPr>
    <w:rPr>
      <w:rFonts w:asciiTheme="minorHAnsi" w:hAnsiTheme="minorHAnsi" w:cstheme="minorHAnsi"/>
      <w:iCs/>
      <w:caps/>
      <w:szCs w:val="20"/>
    </w:rPr>
  </w:style>
  <w:style w:type="character" w:styleId="Hyperlink">
    <w:name w:val="Hyperlink"/>
    <w:basedOn w:val="DefaultParagraphFont"/>
    <w:uiPriority w:val="99"/>
    <w:unhideWhenUsed/>
    <w:rsid w:val="00602BF1"/>
    <w:rPr>
      <w:rFonts w:asciiTheme="minorHAnsi" w:hAnsiTheme="minorHAnsi"/>
      <w:color w:val="000000" w:themeColor="hyperlink"/>
      <w:sz w:val="20"/>
      <w:u w:val="single"/>
    </w:rPr>
  </w:style>
  <w:style w:type="paragraph" w:styleId="TOC3">
    <w:name w:val="toc 3"/>
    <w:basedOn w:val="Normal"/>
    <w:next w:val="Normal"/>
    <w:autoRedefine/>
    <w:uiPriority w:val="39"/>
    <w:unhideWhenUsed/>
    <w:rsid w:val="00E86F8D"/>
    <w:pPr>
      <w:tabs>
        <w:tab w:val="right" w:leader="dot" w:pos="8080"/>
      </w:tabs>
      <w:spacing w:before="120" w:after="120"/>
      <w:ind w:left="357"/>
    </w:pPr>
    <w:rPr>
      <w:rFonts w:asciiTheme="minorHAnsi" w:hAnsiTheme="minorHAnsi" w:cstheme="minorHAnsi"/>
      <w:szCs w:val="20"/>
    </w:rPr>
  </w:style>
  <w:style w:type="paragraph" w:styleId="TOC4">
    <w:name w:val="toc 4"/>
    <w:basedOn w:val="Normal"/>
    <w:next w:val="Normal"/>
    <w:autoRedefine/>
    <w:uiPriority w:val="39"/>
    <w:semiHidden/>
    <w:unhideWhenUsed/>
    <w:rsid w:val="003D7DC1"/>
    <w:pPr>
      <w:spacing w:after="0"/>
      <w:ind w:left="540"/>
    </w:pPr>
    <w:rPr>
      <w:rFonts w:asciiTheme="minorHAnsi" w:hAnsiTheme="minorHAnsi" w:cstheme="minorHAnsi"/>
      <w:szCs w:val="20"/>
    </w:rPr>
  </w:style>
  <w:style w:type="paragraph" w:styleId="TOC5">
    <w:name w:val="toc 5"/>
    <w:basedOn w:val="Normal"/>
    <w:next w:val="Normal"/>
    <w:autoRedefine/>
    <w:uiPriority w:val="39"/>
    <w:semiHidden/>
    <w:unhideWhenUsed/>
    <w:rsid w:val="003D7DC1"/>
    <w:pPr>
      <w:spacing w:after="0"/>
      <w:ind w:left="720"/>
    </w:pPr>
    <w:rPr>
      <w:rFonts w:asciiTheme="minorHAnsi" w:hAnsiTheme="minorHAnsi" w:cstheme="minorHAnsi"/>
      <w:szCs w:val="20"/>
    </w:rPr>
  </w:style>
  <w:style w:type="paragraph" w:styleId="TOC6">
    <w:name w:val="toc 6"/>
    <w:basedOn w:val="Normal"/>
    <w:next w:val="Normal"/>
    <w:autoRedefine/>
    <w:uiPriority w:val="39"/>
    <w:semiHidden/>
    <w:unhideWhenUsed/>
    <w:rsid w:val="003D7DC1"/>
    <w:pPr>
      <w:spacing w:after="0"/>
      <w:ind w:left="900"/>
    </w:pPr>
    <w:rPr>
      <w:rFonts w:asciiTheme="minorHAnsi" w:hAnsiTheme="minorHAnsi" w:cstheme="minorHAnsi"/>
      <w:szCs w:val="20"/>
    </w:rPr>
  </w:style>
  <w:style w:type="paragraph" w:styleId="TOC7">
    <w:name w:val="toc 7"/>
    <w:basedOn w:val="Normal"/>
    <w:next w:val="Normal"/>
    <w:autoRedefine/>
    <w:uiPriority w:val="39"/>
    <w:semiHidden/>
    <w:unhideWhenUsed/>
    <w:rsid w:val="003D7DC1"/>
    <w:pPr>
      <w:spacing w:after="0"/>
      <w:ind w:left="1080"/>
    </w:pPr>
    <w:rPr>
      <w:rFonts w:asciiTheme="minorHAnsi" w:hAnsiTheme="minorHAnsi" w:cstheme="minorHAnsi"/>
      <w:szCs w:val="20"/>
    </w:rPr>
  </w:style>
  <w:style w:type="paragraph" w:styleId="TOC8">
    <w:name w:val="toc 8"/>
    <w:basedOn w:val="Normal"/>
    <w:next w:val="Normal"/>
    <w:autoRedefine/>
    <w:uiPriority w:val="39"/>
    <w:semiHidden/>
    <w:unhideWhenUsed/>
    <w:rsid w:val="003D7DC1"/>
    <w:pPr>
      <w:spacing w:after="0"/>
      <w:ind w:left="1260"/>
    </w:pPr>
    <w:rPr>
      <w:rFonts w:asciiTheme="minorHAnsi" w:hAnsiTheme="minorHAnsi" w:cstheme="minorHAnsi"/>
      <w:szCs w:val="20"/>
    </w:rPr>
  </w:style>
  <w:style w:type="paragraph" w:styleId="TOC9">
    <w:name w:val="toc 9"/>
    <w:basedOn w:val="Normal"/>
    <w:next w:val="Normal"/>
    <w:autoRedefine/>
    <w:uiPriority w:val="39"/>
    <w:semiHidden/>
    <w:unhideWhenUsed/>
    <w:rsid w:val="003D7DC1"/>
    <w:pPr>
      <w:spacing w:after="0"/>
      <w:ind w:left="1440"/>
    </w:pPr>
    <w:rPr>
      <w:rFonts w:asciiTheme="minorHAnsi" w:hAnsiTheme="minorHAnsi" w:cstheme="minorHAnsi"/>
      <w:szCs w:val="20"/>
    </w:rPr>
  </w:style>
  <w:style w:type="character" w:customStyle="1" w:styleId="Heading4Char">
    <w:name w:val="Heading 4 Char"/>
    <w:basedOn w:val="DefaultParagraphFont"/>
    <w:link w:val="Heading4"/>
    <w:uiPriority w:val="9"/>
    <w:semiHidden/>
    <w:rsid w:val="003D7DC1"/>
    <w:rPr>
      <w:rFonts w:asciiTheme="majorHAnsi" w:eastAsiaTheme="majorEastAsia" w:hAnsiTheme="majorHAnsi" w:cstheme="majorBidi"/>
      <w:i/>
      <w:iCs/>
      <w:color w:val="000000" w:themeColor="accent1" w:themeShade="BF"/>
      <w:lang w:val="en-GB"/>
    </w:rPr>
  </w:style>
  <w:style w:type="table" w:customStyle="1" w:styleId="TableGrid1">
    <w:name w:val="Table Grid1"/>
    <w:basedOn w:val="TableNormal"/>
    <w:next w:val="TableGrid"/>
    <w:uiPriority w:val="39"/>
    <w:rsid w:val="005007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fotext">
    <w:name w:val="Info text"/>
    <w:basedOn w:val="Normal"/>
    <w:link w:val="InfotextChar"/>
    <w:autoRedefine/>
    <w:uiPriority w:val="10"/>
    <w:unhideWhenUsed/>
    <w:qFormat/>
    <w:rsid w:val="00A23B42"/>
    <w:pPr>
      <w:spacing w:before="0"/>
    </w:pPr>
    <w:rPr>
      <w:sz w:val="18"/>
    </w:rPr>
  </w:style>
  <w:style w:type="character" w:customStyle="1" w:styleId="InfotextChar">
    <w:name w:val="Info text Char"/>
    <w:basedOn w:val="DefaultParagraphFont"/>
    <w:link w:val="Infotext"/>
    <w:uiPriority w:val="10"/>
    <w:rsid w:val="008A060C"/>
    <w:rPr>
      <w:lang w:val="en-GB"/>
    </w:rPr>
  </w:style>
  <w:style w:type="paragraph" w:styleId="BalloonText">
    <w:name w:val="Balloon Text"/>
    <w:basedOn w:val="Normal"/>
    <w:link w:val="BalloonTextChar"/>
    <w:uiPriority w:val="99"/>
    <w:semiHidden/>
    <w:unhideWhenUsed/>
    <w:rsid w:val="007221BE"/>
    <w:pPr>
      <w:spacing w:after="0" w:line="240" w:lineRule="auto"/>
    </w:pPr>
    <w:rPr>
      <w:rFonts w:ascii="Segoe UI" w:hAnsi="Segoe UI" w:cs="Segoe UI"/>
      <w:sz w:val="18"/>
    </w:rPr>
  </w:style>
  <w:style w:type="character" w:customStyle="1" w:styleId="BalloonTextChar">
    <w:name w:val="Balloon Text Char"/>
    <w:basedOn w:val="DefaultParagraphFont"/>
    <w:link w:val="BalloonText"/>
    <w:uiPriority w:val="99"/>
    <w:semiHidden/>
    <w:rsid w:val="007221BE"/>
    <w:rPr>
      <w:rFonts w:ascii="Segoe UI" w:hAnsi="Segoe UI" w:cs="Segoe UI"/>
      <w:lang w:val="en-GB"/>
    </w:rPr>
  </w:style>
  <w:style w:type="paragraph" w:styleId="ListParagraph">
    <w:name w:val="List Paragraph"/>
    <w:basedOn w:val="Normal"/>
    <w:uiPriority w:val="34"/>
    <w:rsid w:val="00D33FA4"/>
    <w:pPr>
      <w:spacing w:before="100" w:after="100"/>
      <w:ind w:left="680" w:hanging="340"/>
    </w:pPr>
  </w:style>
  <w:style w:type="character" w:styleId="PlaceholderText">
    <w:name w:val="Placeholder Text"/>
    <w:basedOn w:val="DefaultParagraphFont"/>
    <w:uiPriority w:val="99"/>
    <w:semiHidden/>
    <w:rsid w:val="00B224DD"/>
    <w:rPr>
      <w:color w:val="808080"/>
    </w:rPr>
  </w:style>
  <w:style w:type="paragraph" w:customStyle="1" w:styleId="FrontPageHeading">
    <w:name w:val="Front Page Heading"/>
    <w:basedOn w:val="Normal"/>
    <w:link w:val="FrontPageHeadingChar"/>
    <w:uiPriority w:val="9"/>
    <w:qFormat/>
    <w:rsid w:val="00FB0D29"/>
    <w:pPr>
      <w:spacing w:before="1000" w:after="700"/>
      <w:jc w:val="center"/>
    </w:pPr>
    <w:rPr>
      <w:b/>
      <w:caps/>
      <w:sz w:val="60"/>
    </w:rPr>
  </w:style>
  <w:style w:type="paragraph" w:customStyle="1" w:styleId="FrontPageHeading2">
    <w:name w:val="Front Page Heading 2"/>
    <w:basedOn w:val="Normal"/>
    <w:link w:val="FrontPageHeading2Char"/>
    <w:uiPriority w:val="9"/>
    <w:qFormat/>
    <w:rsid w:val="00FB0D29"/>
    <w:pPr>
      <w:spacing w:before="480"/>
      <w:jc w:val="center"/>
    </w:pPr>
    <w:rPr>
      <w:b/>
      <w:caps/>
      <w:sz w:val="22"/>
      <w:szCs w:val="22"/>
    </w:rPr>
  </w:style>
  <w:style w:type="character" w:customStyle="1" w:styleId="FrontPageHeadingChar">
    <w:name w:val="Front Page Heading Char"/>
    <w:basedOn w:val="DefaultParagraphFont"/>
    <w:link w:val="FrontPageHeading"/>
    <w:uiPriority w:val="9"/>
    <w:rsid w:val="00C7565D"/>
    <w:rPr>
      <w:b/>
      <w:caps/>
      <w:sz w:val="60"/>
      <w:lang w:val="en-GB"/>
    </w:rPr>
  </w:style>
  <w:style w:type="character" w:customStyle="1" w:styleId="FrontPageHeading2Char">
    <w:name w:val="Front Page Heading 2 Char"/>
    <w:basedOn w:val="DefaultParagraphFont"/>
    <w:link w:val="FrontPageHeading2"/>
    <w:uiPriority w:val="9"/>
    <w:rsid w:val="00C7565D"/>
    <w:rPr>
      <w:b/>
      <w:caps/>
      <w:sz w:val="22"/>
      <w:szCs w:val="22"/>
      <w:lang w:val="en-GB"/>
    </w:rPr>
  </w:style>
  <w:style w:type="paragraph" w:customStyle="1" w:styleId="FrontpageIngress">
    <w:name w:val="Front page Ingress"/>
    <w:basedOn w:val="Normal"/>
    <w:link w:val="FrontpageIngressChar"/>
    <w:uiPriority w:val="9"/>
    <w:qFormat/>
    <w:rsid w:val="00FB0D29"/>
    <w:pPr>
      <w:jc w:val="center"/>
    </w:pPr>
  </w:style>
  <w:style w:type="character" w:customStyle="1" w:styleId="FrontpageIngressChar">
    <w:name w:val="Front page Ingress Char"/>
    <w:basedOn w:val="DefaultParagraphFont"/>
    <w:link w:val="FrontpageIngress"/>
    <w:uiPriority w:val="9"/>
    <w:rsid w:val="00C7565D"/>
    <w:rPr>
      <w:sz w:val="20"/>
      <w:lang w:val="en-GB"/>
    </w:rPr>
  </w:style>
  <w:style w:type="character" w:styleId="UnresolvedMention">
    <w:name w:val="Unresolved Mention"/>
    <w:basedOn w:val="DefaultParagraphFont"/>
    <w:uiPriority w:val="99"/>
    <w:semiHidden/>
    <w:unhideWhenUsed/>
    <w:rsid w:val="006F4591"/>
    <w:rPr>
      <w:color w:val="605E5C"/>
      <w:shd w:val="clear" w:color="auto" w:fill="E1DFDD"/>
    </w:rPr>
  </w:style>
  <w:style w:type="character" w:styleId="FollowedHyperlink">
    <w:name w:val="FollowedHyperlink"/>
    <w:basedOn w:val="DefaultParagraphFont"/>
    <w:uiPriority w:val="99"/>
    <w:semiHidden/>
    <w:unhideWhenUsed/>
    <w:rsid w:val="0065161E"/>
    <w:rPr>
      <w:color w:val="000000" w:themeColor="followedHyperlink"/>
      <w:u w:val="single"/>
    </w:rPr>
  </w:style>
  <w:style w:type="character" w:styleId="CommentReference">
    <w:name w:val="annotation reference"/>
    <w:basedOn w:val="DefaultParagraphFont"/>
    <w:uiPriority w:val="99"/>
    <w:semiHidden/>
    <w:unhideWhenUsed/>
    <w:rsid w:val="000751F6"/>
    <w:rPr>
      <w:sz w:val="16"/>
      <w:szCs w:val="16"/>
    </w:rPr>
  </w:style>
  <w:style w:type="paragraph" w:styleId="CommentText">
    <w:name w:val="annotation text"/>
    <w:basedOn w:val="Normal"/>
    <w:link w:val="CommentTextChar"/>
    <w:uiPriority w:val="99"/>
    <w:unhideWhenUsed/>
    <w:rsid w:val="000751F6"/>
    <w:pPr>
      <w:spacing w:line="240" w:lineRule="auto"/>
    </w:pPr>
    <w:rPr>
      <w:szCs w:val="20"/>
    </w:rPr>
  </w:style>
  <w:style w:type="character" w:customStyle="1" w:styleId="CommentTextChar">
    <w:name w:val="Comment Text Char"/>
    <w:basedOn w:val="DefaultParagraphFont"/>
    <w:link w:val="CommentText"/>
    <w:uiPriority w:val="99"/>
    <w:rsid w:val="000751F6"/>
    <w:rPr>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9067157">
      <w:bodyDiv w:val="1"/>
      <w:marLeft w:val="0"/>
      <w:marRight w:val="0"/>
      <w:marTop w:val="0"/>
      <w:marBottom w:val="0"/>
      <w:divBdr>
        <w:top w:val="none" w:sz="0" w:space="0" w:color="auto"/>
        <w:left w:val="none" w:sz="0" w:space="0" w:color="auto"/>
        <w:bottom w:val="none" w:sz="0" w:space="0" w:color="auto"/>
        <w:right w:val="none" w:sz="0" w:space="0" w:color="auto"/>
      </w:divBdr>
    </w:div>
    <w:div w:id="1360743155">
      <w:bodyDiv w:val="1"/>
      <w:marLeft w:val="0"/>
      <w:marRight w:val="0"/>
      <w:marTop w:val="0"/>
      <w:marBottom w:val="0"/>
      <w:divBdr>
        <w:top w:val="none" w:sz="0" w:space="0" w:color="auto"/>
        <w:left w:val="none" w:sz="0" w:space="0" w:color="auto"/>
        <w:bottom w:val="none" w:sz="0" w:space="0" w:color="auto"/>
        <w:right w:val="none" w:sz="0" w:space="0" w:color="auto"/>
      </w:divBdr>
    </w:div>
    <w:div w:id="1426219681">
      <w:bodyDiv w:val="1"/>
      <w:marLeft w:val="0"/>
      <w:marRight w:val="0"/>
      <w:marTop w:val="0"/>
      <w:marBottom w:val="0"/>
      <w:divBdr>
        <w:top w:val="none" w:sz="0" w:space="0" w:color="auto"/>
        <w:left w:val="none" w:sz="0" w:space="0" w:color="auto"/>
        <w:bottom w:val="none" w:sz="0" w:space="0" w:color="auto"/>
        <w:right w:val="none" w:sz="0" w:space="0" w:color="auto"/>
      </w:divBdr>
      <w:divsChild>
        <w:div w:id="255987433">
          <w:marLeft w:val="0"/>
          <w:marRight w:val="0"/>
          <w:marTop w:val="0"/>
          <w:marBottom w:val="0"/>
          <w:divBdr>
            <w:top w:val="none" w:sz="0" w:space="0" w:color="auto"/>
            <w:left w:val="none" w:sz="0" w:space="0" w:color="auto"/>
            <w:bottom w:val="none" w:sz="0" w:space="0" w:color="auto"/>
            <w:right w:val="none" w:sz="0" w:space="0" w:color="auto"/>
          </w:divBdr>
        </w:div>
        <w:div w:id="492451082">
          <w:marLeft w:val="0"/>
          <w:marRight w:val="0"/>
          <w:marTop w:val="0"/>
          <w:marBottom w:val="0"/>
          <w:divBdr>
            <w:top w:val="none" w:sz="0" w:space="0" w:color="auto"/>
            <w:left w:val="none" w:sz="0" w:space="0" w:color="auto"/>
            <w:bottom w:val="none" w:sz="0" w:space="0" w:color="auto"/>
            <w:right w:val="none" w:sz="0" w:space="0" w:color="auto"/>
          </w:divBdr>
        </w:div>
        <w:div w:id="1218274300">
          <w:marLeft w:val="0"/>
          <w:marRight w:val="0"/>
          <w:marTop w:val="0"/>
          <w:marBottom w:val="0"/>
          <w:divBdr>
            <w:top w:val="none" w:sz="0" w:space="0" w:color="auto"/>
            <w:left w:val="none" w:sz="0" w:space="0" w:color="auto"/>
            <w:bottom w:val="none" w:sz="0" w:space="0" w:color="auto"/>
            <w:right w:val="none" w:sz="0" w:space="0" w:color="auto"/>
          </w:divBdr>
        </w:div>
        <w:div w:id="1520855116">
          <w:marLeft w:val="0"/>
          <w:marRight w:val="0"/>
          <w:marTop w:val="0"/>
          <w:marBottom w:val="0"/>
          <w:divBdr>
            <w:top w:val="none" w:sz="0" w:space="0" w:color="auto"/>
            <w:left w:val="none" w:sz="0" w:space="0" w:color="auto"/>
            <w:bottom w:val="none" w:sz="0" w:space="0" w:color="auto"/>
            <w:right w:val="none" w:sz="0" w:space="0" w:color="auto"/>
          </w:divBdr>
        </w:div>
      </w:divsChild>
    </w:div>
    <w:div w:id="1548102623">
      <w:bodyDiv w:val="1"/>
      <w:marLeft w:val="0"/>
      <w:marRight w:val="0"/>
      <w:marTop w:val="0"/>
      <w:marBottom w:val="0"/>
      <w:divBdr>
        <w:top w:val="none" w:sz="0" w:space="0" w:color="auto"/>
        <w:left w:val="none" w:sz="0" w:space="0" w:color="auto"/>
        <w:bottom w:val="none" w:sz="0" w:space="0" w:color="auto"/>
        <w:right w:val="none" w:sz="0" w:space="0" w:color="auto"/>
      </w:divBdr>
    </w:div>
    <w:div w:id="1870334655">
      <w:bodyDiv w:val="1"/>
      <w:marLeft w:val="0"/>
      <w:marRight w:val="0"/>
      <w:marTop w:val="0"/>
      <w:marBottom w:val="0"/>
      <w:divBdr>
        <w:top w:val="none" w:sz="0" w:space="0" w:color="auto"/>
        <w:left w:val="none" w:sz="0" w:space="0" w:color="auto"/>
        <w:bottom w:val="none" w:sz="0" w:space="0" w:color="auto"/>
        <w:right w:val="none" w:sz="0" w:space="0" w:color="auto"/>
      </w:divBdr>
      <w:divsChild>
        <w:div w:id="734864382">
          <w:marLeft w:val="0"/>
          <w:marRight w:val="0"/>
          <w:marTop w:val="0"/>
          <w:marBottom w:val="0"/>
          <w:divBdr>
            <w:top w:val="none" w:sz="0" w:space="0" w:color="auto"/>
            <w:left w:val="none" w:sz="0" w:space="0" w:color="auto"/>
            <w:bottom w:val="none" w:sz="0" w:space="0" w:color="auto"/>
            <w:right w:val="none" w:sz="0" w:space="0" w:color="auto"/>
          </w:divBdr>
          <w:divsChild>
            <w:div w:id="301734227">
              <w:marLeft w:val="0"/>
              <w:marRight w:val="60"/>
              <w:marTop w:val="0"/>
              <w:marBottom w:val="0"/>
              <w:divBdr>
                <w:top w:val="none" w:sz="0" w:space="0" w:color="auto"/>
                <w:left w:val="none" w:sz="0" w:space="0" w:color="auto"/>
                <w:bottom w:val="none" w:sz="0" w:space="0" w:color="auto"/>
                <w:right w:val="none" w:sz="0" w:space="0" w:color="auto"/>
              </w:divBdr>
              <w:divsChild>
                <w:div w:id="320625174">
                  <w:marLeft w:val="0"/>
                  <w:marRight w:val="0"/>
                  <w:marTop w:val="0"/>
                  <w:marBottom w:val="0"/>
                  <w:divBdr>
                    <w:top w:val="none" w:sz="0" w:space="0" w:color="auto"/>
                    <w:left w:val="none" w:sz="0" w:space="0" w:color="auto"/>
                    <w:bottom w:val="none" w:sz="0" w:space="0" w:color="auto"/>
                    <w:right w:val="none" w:sz="0" w:space="0" w:color="auto"/>
                  </w:divBdr>
                </w:div>
              </w:divsChild>
            </w:div>
            <w:div w:id="948049980">
              <w:marLeft w:val="0"/>
              <w:marRight w:val="60"/>
              <w:marTop w:val="0"/>
              <w:marBottom w:val="0"/>
              <w:divBdr>
                <w:top w:val="none" w:sz="0" w:space="0" w:color="auto"/>
                <w:left w:val="none" w:sz="0" w:space="0" w:color="auto"/>
                <w:bottom w:val="none" w:sz="0" w:space="0" w:color="auto"/>
                <w:right w:val="none" w:sz="0" w:space="0" w:color="auto"/>
              </w:divBdr>
              <w:divsChild>
                <w:div w:id="536313249">
                  <w:marLeft w:val="0"/>
                  <w:marRight w:val="0"/>
                  <w:marTop w:val="0"/>
                  <w:marBottom w:val="0"/>
                  <w:divBdr>
                    <w:top w:val="none" w:sz="0" w:space="0" w:color="auto"/>
                    <w:left w:val="none" w:sz="0" w:space="0" w:color="auto"/>
                    <w:bottom w:val="none" w:sz="0" w:space="0" w:color="auto"/>
                    <w:right w:val="none" w:sz="0" w:space="0" w:color="auto"/>
                  </w:divBdr>
                </w:div>
              </w:divsChild>
            </w:div>
            <w:div w:id="422723236">
              <w:marLeft w:val="0"/>
              <w:marRight w:val="60"/>
              <w:marTop w:val="0"/>
              <w:marBottom w:val="0"/>
              <w:divBdr>
                <w:top w:val="none" w:sz="0" w:space="0" w:color="auto"/>
                <w:left w:val="none" w:sz="0" w:space="0" w:color="auto"/>
                <w:bottom w:val="none" w:sz="0" w:space="0" w:color="auto"/>
                <w:right w:val="none" w:sz="0" w:space="0" w:color="auto"/>
              </w:divBdr>
              <w:divsChild>
                <w:div w:id="1396704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5913116">
          <w:marLeft w:val="0"/>
          <w:marRight w:val="0"/>
          <w:marTop w:val="0"/>
          <w:marBottom w:val="0"/>
          <w:divBdr>
            <w:top w:val="none" w:sz="0" w:space="0" w:color="auto"/>
            <w:left w:val="none" w:sz="0" w:space="0" w:color="auto"/>
            <w:bottom w:val="none" w:sz="0" w:space="0" w:color="auto"/>
            <w:right w:val="none" w:sz="0" w:space="0" w:color="auto"/>
          </w:divBdr>
          <w:divsChild>
            <w:div w:id="811171735">
              <w:marLeft w:val="0"/>
              <w:marRight w:val="0"/>
              <w:marTop w:val="0"/>
              <w:marBottom w:val="0"/>
              <w:divBdr>
                <w:top w:val="none" w:sz="0" w:space="0" w:color="auto"/>
                <w:left w:val="none" w:sz="0" w:space="0" w:color="auto"/>
                <w:bottom w:val="none" w:sz="0" w:space="0" w:color="auto"/>
                <w:right w:val="none" w:sz="0" w:space="0" w:color="auto"/>
              </w:divBdr>
              <w:divsChild>
                <w:div w:id="1938633808">
                  <w:marLeft w:val="0"/>
                  <w:marRight w:val="0"/>
                  <w:marTop w:val="0"/>
                  <w:marBottom w:val="0"/>
                  <w:divBdr>
                    <w:top w:val="none" w:sz="0" w:space="0" w:color="auto"/>
                    <w:left w:val="none" w:sz="0" w:space="0" w:color="auto"/>
                    <w:bottom w:val="none" w:sz="0" w:space="0" w:color="auto"/>
                    <w:right w:val="none" w:sz="0" w:space="0" w:color="auto"/>
                  </w:divBdr>
                  <w:divsChild>
                    <w:div w:id="404689517">
                      <w:marLeft w:val="0"/>
                      <w:marRight w:val="0"/>
                      <w:marTop w:val="0"/>
                      <w:marBottom w:val="0"/>
                      <w:divBdr>
                        <w:top w:val="none" w:sz="0" w:space="0" w:color="auto"/>
                        <w:left w:val="none" w:sz="0" w:space="0" w:color="auto"/>
                        <w:bottom w:val="none" w:sz="0" w:space="0" w:color="auto"/>
                        <w:right w:val="none" w:sz="0" w:space="0" w:color="auto"/>
                      </w:divBdr>
                      <w:divsChild>
                        <w:div w:id="1254826993">
                          <w:marLeft w:val="240"/>
                          <w:marRight w:val="0"/>
                          <w:marTop w:val="0"/>
                          <w:marBottom w:val="0"/>
                          <w:divBdr>
                            <w:top w:val="none" w:sz="0" w:space="0" w:color="auto"/>
                            <w:left w:val="none" w:sz="0" w:space="0" w:color="auto"/>
                            <w:bottom w:val="none" w:sz="0" w:space="0" w:color="auto"/>
                            <w:right w:val="none" w:sz="0" w:space="0" w:color="auto"/>
                          </w:divBdr>
                        </w:div>
                        <w:div w:id="373698868">
                          <w:marLeft w:val="0"/>
                          <w:marRight w:val="0"/>
                          <w:marTop w:val="0"/>
                          <w:marBottom w:val="0"/>
                          <w:divBdr>
                            <w:top w:val="none" w:sz="0" w:space="0" w:color="auto"/>
                            <w:left w:val="none" w:sz="0" w:space="0" w:color="auto"/>
                            <w:bottom w:val="none" w:sz="0" w:space="0" w:color="auto"/>
                            <w:right w:val="none" w:sz="0" w:space="0" w:color="auto"/>
                          </w:divBdr>
                          <w:divsChild>
                            <w:div w:id="1452552142">
                              <w:marLeft w:val="0"/>
                              <w:marRight w:val="0"/>
                              <w:marTop w:val="0"/>
                              <w:marBottom w:val="0"/>
                              <w:divBdr>
                                <w:top w:val="none" w:sz="0" w:space="0" w:color="auto"/>
                                <w:left w:val="none" w:sz="0" w:space="0" w:color="auto"/>
                                <w:bottom w:val="none" w:sz="0" w:space="0" w:color="auto"/>
                                <w:right w:val="none" w:sz="0" w:space="0" w:color="auto"/>
                              </w:divBdr>
                            </w:div>
                          </w:divsChild>
                        </w:div>
                        <w:div w:id="1075930230">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 w:id="2086341410">
                  <w:marLeft w:val="0"/>
                  <w:marRight w:val="0"/>
                  <w:marTop w:val="0"/>
                  <w:marBottom w:val="0"/>
                  <w:divBdr>
                    <w:top w:val="none" w:sz="0" w:space="0" w:color="auto"/>
                    <w:left w:val="none" w:sz="0" w:space="0" w:color="auto"/>
                    <w:bottom w:val="none" w:sz="0" w:space="0" w:color="auto"/>
                    <w:right w:val="none" w:sz="0" w:space="0" w:color="auto"/>
                  </w:divBdr>
                  <w:divsChild>
                    <w:div w:id="484974968">
                      <w:marLeft w:val="0"/>
                      <w:marRight w:val="0"/>
                      <w:marTop w:val="0"/>
                      <w:marBottom w:val="0"/>
                      <w:divBdr>
                        <w:top w:val="none" w:sz="0" w:space="0" w:color="auto"/>
                        <w:left w:val="none" w:sz="0" w:space="0" w:color="auto"/>
                        <w:bottom w:val="none" w:sz="0" w:space="0" w:color="auto"/>
                        <w:right w:val="none" w:sz="0" w:space="0" w:color="auto"/>
                      </w:divBdr>
                      <w:divsChild>
                        <w:div w:id="352074018">
                          <w:marLeft w:val="0"/>
                          <w:marRight w:val="0"/>
                          <w:marTop w:val="0"/>
                          <w:marBottom w:val="0"/>
                          <w:divBdr>
                            <w:top w:val="none" w:sz="0" w:space="0" w:color="auto"/>
                            <w:left w:val="none" w:sz="0" w:space="0" w:color="auto"/>
                            <w:bottom w:val="none" w:sz="0" w:space="0" w:color="auto"/>
                            <w:right w:val="none" w:sz="0" w:space="0" w:color="auto"/>
                          </w:divBdr>
                          <w:divsChild>
                            <w:div w:id="121460566">
                              <w:marLeft w:val="0"/>
                              <w:marRight w:val="0"/>
                              <w:marTop w:val="0"/>
                              <w:marBottom w:val="0"/>
                              <w:divBdr>
                                <w:top w:val="none" w:sz="0" w:space="0" w:color="auto"/>
                                <w:left w:val="none" w:sz="0" w:space="0" w:color="auto"/>
                                <w:bottom w:val="none" w:sz="0" w:space="0" w:color="auto"/>
                                <w:right w:val="none" w:sz="0" w:space="0" w:color="auto"/>
                              </w:divBdr>
                            </w:div>
                          </w:divsChild>
                        </w:div>
                        <w:div w:id="461113895">
                          <w:marLeft w:val="0"/>
                          <w:marRight w:val="0"/>
                          <w:marTop w:val="0"/>
                          <w:marBottom w:val="0"/>
                          <w:divBdr>
                            <w:top w:val="none" w:sz="0" w:space="0" w:color="auto"/>
                            <w:left w:val="none" w:sz="0" w:space="0" w:color="auto"/>
                            <w:bottom w:val="none" w:sz="0" w:space="0" w:color="auto"/>
                            <w:right w:val="none" w:sz="0" w:space="0" w:color="auto"/>
                          </w:divBdr>
                          <w:divsChild>
                            <w:div w:id="203567305">
                              <w:marLeft w:val="0"/>
                              <w:marRight w:val="0"/>
                              <w:marTop w:val="0"/>
                              <w:marBottom w:val="0"/>
                              <w:divBdr>
                                <w:top w:val="none" w:sz="0" w:space="0" w:color="auto"/>
                                <w:left w:val="none" w:sz="0" w:space="0" w:color="auto"/>
                                <w:bottom w:val="none" w:sz="0" w:space="0" w:color="auto"/>
                                <w:right w:val="none" w:sz="0" w:space="0" w:color="auto"/>
                              </w:divBdr>
                              <w:divsChild>
                                <w:div w:id="1508205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2384">
                          <w:marLeft w:val="0"/>
                          <w:marRight w:val="0"/>
                          <w:marTop w:val="0"/>
                          <w:marBottom w:val="0"/>
                          <w:divBdr>
                            <w:top w:val="none" w:sz="0" w:space="0" w:color="auto"/>
                            <w:left w:val="none" w:sz="0" w:space="0" w:color="auto"/>
                            <w:bottom w:val="none" w:sz="0" w:space="0" w:color="auto"/>
                            <w:right w:val="none" w:sz="0" w:space="0" w:color="auto"/>
                          </w:divBdr>
                          <w:divsChild>
                            <w:div w:id="22705981">
                              <w:marLeft w:val="0"/>
                              <w:marRight w:val="0"/>
                              <w:marTop w:val="60"/>
                              <w:marBottom w:val="0"/>
                              <w:divBdr>
                                <w:top w:val="none" w:sz="0" w:space="0" w:color="auto"/>
                                <w:left w:val="none" w:sz="0" w:space="0" w:color="auto"/>
                                <w:bottom w:val="none" w:sz="0" w:space="0" w:color="auto"/>
                                <w:right w:val="none" w:sz="0" w:space="0" w:color="auto"/>
                              </w:divBdr>
                            </w:div>
                          </w:divsChild>
                        </w:div>
                        <w:div w:id="1138916686">
                          <w:marLeft w:val="0"/>
                          <w:marRight w:val="0"/>
                          <w:marTop w:val="0"/>
                          <w:marBottom w:val="0"/>
                          <w:divBdr>
                            <w:top w:val="none" w:sz="0" w:space="0" w:color="auto"/>
                            <w:left w:val="none" w:sz="0" w:space="0" w:color="auto"/>
                            <w:bottom w:val="none" w:sz="0" w:space="0" w:color="auto"/>
                            <w:right w:val="none" w:sz="0" w:space="0" w:color="auto"/>
                          </w:divBdr>
                        </w:div>
                        <w:div w:id="1017852048">
                          <w:marLeft w:val="0"/>
                          <w:marRight w:val="0"/>
                          <w:marTop w:val="0"/>
                          <w:marBottom w:val="0"/>
                          <w:divBdr>
                            <w:top w:val="none" w:sz="0" w:space="0" w:color="auto"/>
                            <w:left w:val="none" w:sz="0" w:space="0" w:color="auto"/>
                            <w:bottom w:val="none" w:sz="0" w:space="0" w:color="auto"/>
                            <w:right w:val="none" w:sz="0" w:space="0" w:color="auto"/>
                          </w:divBdr>
                          <w:divsChild>
                            <w:div w:id="778988316">
                              <w:marLeft w:val="0"/>
                              <w:marRight w:val="0"/>
                              <w:marTop w:val="0"/>
                              <w:marBottom w:val="0"/>
                              <w:divBdr>
                                <w:top w:val="none" w:sz="0" w:space="0" w:color="auto"/>
                                <w:left w:val="none" w:sz="0" w:space="0" w:color="auto"/>
                                <w:bottom w:val="none" w:sz="0" w:space="0" w:color="auto"/>
                                <w:right w:val="none" w:sz="0" w:space="0" w:color="auto"/>
                              </w:divBdr>
                              <w:divsChild>
                                <w:div w:id="299387163">
                                  <w:marLeft w:val="0"/>
                                  <w:marRight w:val="0"/>
                                  <w:marTop w:val="0"/>
                                  <w:marBottom w:val="0"/>
                                  <w:divBdr>
                                    <w:top w:val="none" w:sz="0" w:space="0" w:color="auto"/>
                                    <w:left w:val="none" w:sz="0" w:space="0" w:color="auto"/>
                                    <w:bottom w:val="none" w:sz="0" w:space="0" w:color="auto"/>
                                    <w:right w:val="none" w:sz="0" w:space="0" w:color="auto"/>
                                  </w:divBdr>
                                  <w:divsChild>
                                    <w:div w:id="1136605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9725619">
      <w:bodyDiv w:val="1"/>
      <w:marLeft w:val="0"/>
      <w:marRight w:val="0"/>
      <w:marTop w:val="0"/>
      <w:marBottom w:val="0"/>
      <w:divBdr>
        <w:top w:val="none" w:sz="0" w:space="0" w:color="auto"/>
        <w:left w:val="none" w:sz="0" w:space="0" w:color="auto"/>
        <w:bottom w:val="none" w:sz="0" w:space="0" w:color="auto"/>
        <w:right w:val="none" w:sz="0" w:space="0" w:color="auto"/>
      </w:divBdr>
    </w:div>
    <w:div w:id="2116704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john.stauffer@civilrightsdefenders.org" TargetMode="Externa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CRD">
      <a:dk1>
        <a:sysClr val="windowText" lastClr="000000"/>
      </a:dk1>
      <a:lt1>
        <a:sysClr val="window" lastClr="FFFFFF"/>
      </a:lt1>
      <a:dk2>
        <a:srgbClr val="717173"/>
      </a:dk2>
      <a:lt2>
        <a:srgbClr val="FFFFFF"/>
      </a:lt2>
      <a:accent1>
        <a:srgbClr val="000000"/>
      </a:accent1>
      <a:accent2>
        <a:srgbClr val="CCCDCE"/>
      </a:accent2>
      <a:accent3>
        <a:srgbClr val="EB690B"/>
      </a:accent3>
      <a:accent4>
        <a:srgbClr val="9C9E9F"/>
      </a:accent4>
      <a:accent5>
        <a:srgbClr val="EE9F22"/>
      </a:accent5>
      <a:accent6>
        <a:srgbClr val="EEDCB4"/>
      </a:accent6>
      <a:hlink>
        <a:srgbClr val="000000"/>
      </a:hlink>
      <a:folHlink>
        <a:srgbClr val="000000"/>
      </a:folHlink>
    </a:clrScheme>
    <a:fontScheme name="CRD">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ACA4F4E9E769D84E8463BDC6D6CE428D" ma:contentTypeVersion="18" ma:contentTypeDescription="Skapa ett nytt dokument." ma:contentTypeScope="" ma:versionID="33c6d53b527ee151a5c332a0c63928f5">
  <xsd:schema xmlns:xsd="http://www.w3.org/2001/XMLSchema" xmlns:xs="http://www.w3.org/2001/XMLSchema" xmlns:p="http://schemas.microsoft.com/office/2006/metadata/properties" xmlns:ns2="271d25b4-3e48-4bfd-a2e3-b87271186fb0" xmlns:ns3="04a50f48-7c4d-481e-a178-d42afbbcc8ca" targetNamespace="http://schemas.microsoft.com/office/2006/metadata/properties" ma:root="true" ma:fieldsID="258454b6d029a691f0056c9c599d0a24" ns2:_="" ns3:_="">
    <xsd:import namespace="271d25b4-3e48-4bfd-a2e3-b87271186fb0"/>
    <xsd:import namespace="04a50f48-7c4d-481e-a178-d42afbbcc8c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LengthInSeconds" minOccurs="0"/>
                <xsd:element ref="ns2:lcf76f155ced4ddcb4097134ff3c332f" minOccurs="0"/>
                <xsd:element ref="ns3:TaxCatchAll" minOccurs="0"/>
                <xsd:element ref="ns2:Kommentar"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1d25b4-3e48-4bfd-a2e3-b87271186f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eringar" ma:readOnly="false" ma:fieldId="{5cf76f15-5ced-4ddc-b409-7134ff3c332f}" ma:taxonomyMulti="true" ma:sspId="636e8fa4-ba5b-4b4a-ad4e-a40ba03d7b5b" ma:termSetId="09814cd3-568e-fe90-9814-8d621ff8fb84" ma:anchorId="fba54fb3-c3e1-fe81-a776-ca4b69148c4d" ma:open="true" ma:isKeyword="false">
      <xsd:complexType>
        <xsd:sequence>
          <xsd:element ref="pc:Terms" minOccurs="0" maxOccurs="1"/>
        </xsd:sequence>
      </xsd:complexType>
    </xsd:element>
    <xsd:element name="Kommentar" ma:index="24" nillable="true" ma:displayName="Kommentar" ma:format="Dropdown" ma:internalName="Kommentar">
      <xsd:simpleType>
        <xsd:restriction base="dms:Text">
          <xsd:maxLength value="255"/>
        </xsd:restriction>
      </xsd:simple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a50f48-7c4d-481e-a178-d42afbbcc8ca" elementFormDefault="qualified">
    <xsd:import namespace="http://schemas.microsoft.com/office/2006/documentManagement/types"/>
    <xsd:import namespace="http://schemas.microsoft.com/office/infopath/2007/PartnerControls"/>
    <xsd:element name="SharedWithUsers" ma:index="10" nillable="true" ma:displayName="Dela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lat med information" ma:internalName="SharedWithDetails" ma:readOnly="true">
      <xsd:simpleType>
        <xsd:restriction base="dms:Note">
          <xsd:maxLength value="255"/>
        </xsd:restriction>
      </xsd:simpleType>
    </xsd:element>
    <xsd:element name="TaxCatchAll" ma:index="23" nillable="true" ma:displayName="Taxonomy Catch All Column" ma:hidden="true" ma:list="{5b408212-b89a-4ab1-92d6-5eb0037ec5f8}" ma:internalName="TaxCatchAll" ma:showField="CatchAllData" ma:web="04a50f48-7c4d-481e-a178-d42afbbcc8c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71d25b4-3e48-4bfd-a2e3-b87271186fb0">
      <Terms xmlns="http://schemas.microsoft.com/office/infopath/2007/PartnerControls"/>
    </lcf76f155ced4ddcb4097134ff3c332f>
    <TaxCatchAll xmlns="04a50f48-7c4d-481e-a178-d42afbbcc8ca" xsi:nil="true"/>
    <Kommentar xmlns="271d25b4-3e48-4bfd-a2e3-b87271186fb0" xsi:nil="true"/>
    <SharedWithUsers xmlns="04a50f48-7c4d-481e-a178-d42afbbcc8ca">
      <UserInfo>
        <DisplayName>John Stauffer</DisplayName>
        <AccountId>12</AccountId>
        <AccountType/>
      </UserInfo>
      <UserInfo>
        <DisplayName>Sumaya Gele</DisplayName>
        <AccountId>1111</AccountId>
        <AccountType/>
      </UserInfo>
    </SharedWithUsers>
  </documentManagement>
</p:properties>
</file>

<file path=customXml/itemProps1.xml><?xml version="1.0" encoding="utf-8"?>
<ds:datastoreItem xmlns:ds="http://schemas.openxmlformats.org/officeDocument/2006/customXml" ds:itemID="{ACDF486E-DDFC-489B-AB29-83413B8305DA}">
  <ds:schemaRefs>
    <ds:schemaRef ds:uri="http://schemas.openxmlformats.org/officeDocument/2006/bibliography"/>
  </ds:schemaRefs>
</ds:datastoreItem>
</file>

<file path=customXml/itemProps2.xml><?xml version="1.0" encoding="utf-8"?>
<ds:datastoreItem xmlns:ds="http://schemas.openxmlformats.org/officeDocument/2006/customXml" ds:itemID="{0D4E2E9D-CA2C-4B6A-987E-C4B19CE5DAE7}">
  <ds:schemaRefs>
    <ds:schemaRef ds:uri="http://schemas.microsoft.com/sharepoint/v3/contenttype/forms"/>
  </ds:schemaRefs>
</ds:datastoreItem>
</file>

<file path=customXml/itemProps3.xml><?xml version="1.0" encoding="utf-8"?>
<ds:datastoreItem xmlns:ds="http://schemas.openxmlformats.org/officeDocument/2006/customXml" ds:itemID="{7C22C876-1AC1-45AF-B196-28371B4F27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1d25b4-3e48-4bfd-a2e3-b87271186fb0"/>
    <ds:schemaRef ds:uri="04a50f48-7c4d-481e-a178-d42afbbcc8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5A5B64A-AA0D-4028-AECC-67F417BEBC9C}">
  <ds:schemaRefs>
    <ds:schemaRef ds:uri="http://schemas.microsoft.com/office/2006/metadata/properties"/>
    <ds:schemaRef ds:uri="http://schemas.microsoft.com/office/infopath/2007/PartnerControls"/>
    <ds:schemaRef ds:uri="271d25b4-3e48-4bfd-a2e3-b87271186fb0"/>
    <ds:schemaRef ds:uri="04a50f48-7c4d-481e-a178-d42afbbcc8c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3005</Words>
  <Characters>17133</Characters>
  <Application>Microsoft Office Word</Application>
  <DocSecurity>4</DocSecurity>
  <Lines>142</Lines>
  <Paragraphs>40</Paragraphs>
  <ScaleCrop>false</ScaleCrop>
  <Company/>
  <LinksUpToDate>false</LinksUpToDate>
  <CharactersWithSpaces>20098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2024-01-31T12:44:00Z</dcterms:created>
  <dcterms:modified xsi:type="dcterms:W3CDTF">2024-01-31T12:44:00Z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80b5e41-48d6-40c3-8cc5-afbb5797112b_Enabled">
    <vt:lpwstr>true</vt:lpwstr>
  </property>
  <property fmtid="{D5CDD505-2E9C-101B-9397-08002B2CF9AE}" pid="3" name="MSIP_Label_e80b5e41-48d6-40c3-8cc5-afbb5797112b_SetDate">
    <vt:lpwstr>2023-04-26T09:04:38Z</vt:lpwstr>
  </property>
  <property fmtid="{D5CDD505-2E9C-101B-9397-08002B2CF9AE}" pid="4" name="MSIP_Label_e80b5e41-48d6-40c3-8cc5-afbb5797112b_Method">
    <vt:lpwstr>Privileged</vt:lpwstr>
  </property>
  <property fmtid="{D5CDD505-2E9C-101B-9397-08002B2CF9AE}" pid="5" name="MSIP_Label_e80b5e41-48d6-40c3-8cc5-afbb5797112b_Name">
    <vt:lpwstr>Public - Without header</vt:lpwstr>
  </property>
  <property fmtid="{D5CDD505-2E9C-101B-9397-08002B2CF9AE}" pid="6" name="MSIP_Label_e80b5e41-48d6-40c3-8cc5-afbb5797112b_SiteId">
    <vt:lpwstr>468d0fae-ea77-4285-ad8d-c7e04a090c24</vt:lpwstr>
  </property>
  <property fmtid="{D5CDD505-2E9C-101B-9397-08002B2CF9AE}" pid="7" name="MSIP_Label_e80b5e41-48d6-40c3-8cc5-afbb5797112b_ActionId">
    <vt:lpwstr>333f2317-3023-4fb6-bf82-7564e93dd23e</vt:lpwstr>
  </property>
  <property fmtid="{D5CDD505-2E9C-101B-9397-08002B2CF9AE}" pid="8" name="MSIP_Label_e80b5e41-48d6-40c3-8cc5-afbb5797112b_ContentBits">
    <vt:lpwstr>0</vt:lpwstr>
  </property>
  <property fmtid="{D5CDD505-2E9C-101B-9397-08002B2CF9AE}" pid="9" name="ContentTypeId">
    <vt:lpwstr>0x010100ACA4F4E9E769D84E8463BDC6D6CE428D</vt:lpwstr>
  </property>
  <property fmtid="{D5CDD505-2E9C-101B-9397-08002B2CF9AE}" pid="10" name="MediaServiceImageTags">
    <vt:lpwstr/>
  </property>
</Properties>
</file>