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3BEF7" w14:textId="77777777" w:rsidR="006F71FC" w:rsidRPr="00F223A5" w:rsidRDefault="001C11D6">
      <w:pPr>
        <w:pStyle w:val="FirstParagraph"/>
        <w:rPr>
          <w:rFonts w:ascii="Times New Roman" w:hAnsi="Times New Roman" w:cs="Times New Roman"/>
        </w:rPr>
      </w:pPr>
      <w:r w:rsidRPr="00F223A5">
        <w:rPr>
          <w:rFonts w:ascii="Times New Roman" w:hAnsi="Times New Roman" w:cs="Times New Roman"/>
          <w:b/>
          <w:bCs/>
        </w:rPr>
        <w:t>Opening Remarks by the Chair</w:t>
      </w:r>
      <w:r w:rsidRPr="00F223A5">
        <w:rPr>
          <w:rFonts w:ascii="Times New Roman" w:hAnsi="Times New Roman" w:cs="Times New Roman"/>
        </w:rPr>
        <w:br/>
      </w:r>
      <w:r w:rsidRPr="00F223A5">
        <w:rPr>
          <w:rFonts w:ascii="Times New Roman" w:hAnsi="Times New Roman" w:cs="Times New Roman"/>
          <w:b/>
          <w:bCs/>
        </w:rPr>
        <w:t>Thirty-fifth Session of the Committee on the Rights of Persons with Disabilities</w:t>
      </w:r>
      <w:r w:rsidRPr="00F223A5">
        <w:rPr>
          <w:rFonts w:ascii="Times New Roman" w:hAnsi="Times New Roman" w:cs="Times New Roman"/>
        </w:rPr>
        <w:br/>
      </w:r>
      <w:r w:rsidRPr="00F223A5">
        <w:rPr>
          <w:rFonts w:ascii="Times New Roman" w:hAnsi="Times New Roman" w:cs="Times New Roman"/>
          <w:b/>
          <w:bCs/>
        </w:rPr>
        <w:t>12 August 2026, Geneva</w:t>
      </w:r>
    </w:p>
    <w:p w14:paraId="33CA41E6" w14:textId="5A64D6C6" w:rsidR="00F223A5" w:rsidRPr="00F223A5" w:rsidRDefault="00F223A5">
      <w:pPr>
        <w:pStyle w:val="BodyText"/>
        <w:rPr>
          <w:rFonts w:ascii="Times New Roman" w:hAnsi="Times New Roman" w:cs="Times New Roman"/>
          <w:b/>
          <w:bCs/>
          <w:lang w:eastAsia="ko-KR"/>
        </w:rPr>
      </w:pPr>
      <w:r w:rsidRPr="00F223A5">
        <w:rPr>
          <w:rFonts w:ascii="Times New Roman" w:hAnsi="Times New Roman" w:cs="Times New Roman" w:hint="eastAsia"/>
          <w:b/>
          <w:bCs/>
          <w:lang w:eastAsia="ko-KR"/>
        </w:rPr>
        <w:t>Miyeon KIM, Chair of the Committee on the Rights of Persons with Disabilities</w:t>
      </w:r>
    </w:p>
    <w:p w14:paraId="7B813158" w14:textId="77777777" w:rsidR="00F223A5" w:rsidRDefault="00F223A5">
      <w:pPr>
        <w:pStyle w:val="BodyText"/>
        <w:rPr>
          <w:rFonts w:ascii="Times New Roman" w:hAnsi="Times New Roman" w:cs="Times New Roman"/>
        </w:rPr>
      </w:pPr>
    </w:p>
    <w:p w14:paraId="5A31B94F" w14:textId="714EEA58" w:rsidR="006F71FC" w:rsidRPr="00C91D25" w:rsidRDefault="001C11D6">
      <w:pPr>
        <w:pStyle w:val="BodyText"/>
        <w:rPr>
          <w:rFonts w:ascii="Times New Roman" w:hAnsi="Times New Roman" w:cs="Times New Roman"/>
          <w:b/>
          <w:bCs/>
        </w:rPr>
      </w:pPr>
      <w:r w:rsidRPr="00C91D25">
        <w:rPr>
          <w:rFonts w:ascii="Times New Roman" w:hAnsi="Times New Roman" w:cs="Times New Roman"/>
          <w:b/>
          <w:bCs/>
        </w:rPr>
        <w:t>Distinguished colleagues,</w:t>
      </w:r>
      <w:r w:rsidRPr="00C91D25">
        <w:rPr>
          <w:rFonts w:ascii="Times New Roman" w:hAnsi="Times New Roman" w:cs="Times New Roman"/>
          <w:b/>
          <w:bCs/>
        </w:rPr>
        <w:br/>
        <w:t>Representatives of States parties,</w:t>
      </w:r>
      <w:r w:rsidRPr="00C91D25">
        <w:rPr>
          <w:rFonts w:ascii="Times New Roman" w:hAnsi="Times New Roman" w:cs="Times New Roman"/>
          <w:b/>
          <w:bCs/>
        </w:rPr>
        <w:br/>
        <w:t>Colleagues from the United Nations,</w:t>
      </w:r>
      <w:r w:rsidRPr="00C91D25">
        <w:rPr>
          <w:rFonts w:ascii="Times New Roman" w:hAnsi="Times New Roman" w:cs="Times New Roman"/>
          <w:b/>
          <w:bCs/>
        </w:rPr>
        <w:br/>
        <w:t>Representatives of organizations of persons with disabilities,</w:t>
      </w:r>
      <w:r w:rsidRPr="00C91D25">
        <w:rPr>
          <w:rFonts w:ascii="Times New Roman" w:hAnsi="Times New Roman" w:cs="Times New Roman"/>
          <w:b/>
          <w:bCs/>
        </w:rPr>
        <w:br/>
        <w:t>Ladies and gentlemen,</w:t>
      </w:r>
    </w:p>
    <w:p w14:paraId="409EF2A7"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It is my great pleasure to welcome you to the thirty-fifth session of the Committee on the Rights of Persons with Disabilities.</w:t>
      </w:r>
    </w:p>
    <w:p w14:paraId="2CCFBA2D"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Since the closure of our thirty-fourth session, the Bureau, Committee members and I have continued our engagement to support the effective functioning of the Committee and to advance the implementation of the Convention.</w:t>
      </w:r>
    </w:p>
    <w:p w14:paraId="38260B18" w14:textId="1A2EA51C"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The past several months </w:t>
      </w:r>
      <w:r w:rsidR="00C91D25" w:rsidRPr="00F223A5">
        <w:rPr>
          <w:rFonts w:ascii="Times New Roman" w:hAnsi="Times New Roman" w:cs="Times New Roman"/>
        </w:rPr>
        <w:t>has</w:t>
      </w:r>
      <w:r w:rsidRPr="00F223A5">
        <w:rPr>
          <w:rFonts w:ascii="Times New Roman" w:hAnsi="Times New Roman" w:cs="Times New Roman"/>
        </w:rPr>
        <w:t xml:space="preserve"> been particularly important for the Committee and for the international human rights system.</w:t>
      </w:r>
    </w:p>
    <w:p w14:paraId="26845AC8" w14:textId="68B1F414"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In June, I participated in the </w:t>
      </w:r>
      <w:r w:rsidRPr="00F223A5">
        <w:rPr>
          <w:rFonts w:ascii="Times New Roman" w:hAnsi="Times New Roman" w:cs="Times New Roman"/>
          <w:b/>
          <w:bCs/>
        </w:rPr>
        <w:t>nineteenth session of the Conference of States Parties to the Convention at United Nations Headquarters in New York</w:t>
      </w:r>
      <w:r w:rsidRPr="00F223A5">
        <w:rPr>
          <w:rFonts w:ascii="Times New Roman" w:hAnsi="Times New Roman" w:cs="Times New Roman"/>
        </w:rPr>
        <w:t xml:space="preserve">, which this year marked the </w:t>
      </w:r>
      <w:r w:rsidR="00C91D25">
        <w:rPr>
          <w:rFonts w:ascii="Times New Roman" w:hAnsi="Times New Roman" w:cs="Times New Roman"/>
        </w:rPr>
        <w:t>CRPD's twentieth anniversary</w:t>
      </w:r>
      <w:r w:rsidRPr="00F223A5">
        <w:rPr>
          <w:rFonts w:ascii="Times New Roman" w:hAnsi="Times New Roman" w:cs="Times New Roman"/>
        </w:rPr>
        <w:t>.</w:t>
      </w:r>
    </w:p>
    <w:p w14:paraId="3E9B73F0"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Under the overarching theme of </w:t>
      </w:r>
      <w:r w:rsidRPr="00F223A5">
        <w:rPr>
          <w:rFonts w:ascii="Times New Roman" w:hAnsi="Times New Roman" w:cs="Times New Roman"/>
          <w:b/>
          <w:bCs/>
        </w:rPr>
        <w:t>“CRPD at 20: celebrating and consolidating achievements and shaping the next phase of implementation in a changing world,”</w:t>
      </w:r>
      <w:r w:rsidRPr="00F223A5">
        <w:rPr>
          <w:rFonts w:ascii="Times New Roman" w:hAnsi="Times New Roman" w:cs="Times New Roman"/>
        </w:rPr>
        <w:t xml:space="preserve"> States parties, persons with disabilities and their representative organizations, United Nations entities and civil society reflected together on both the achievements of the past twenty years and the challenges ahead.</w:t>
      </w:r>
    </w:p>
    <w:p w14:paraId="6CBB8A63"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In my opening address, I emphasized that the CRPD fundamentally changed how the world understands disability.</w:t>
      </w:r>
    </w:p>
    <w:p w14:paraId="71B8EDC0"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It moved disability from welfare to human rights, from charity to dignity, from exclusion to participation, and from invisibility to recognition.</w:t>
      </w:r>
    </w:p>
    <w:p w14:paraId="5E85CD45"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But I also stressed that twenty years of implementation have taught us another fundamental lesson:</w:t>
      </w:r>
    </w:p>
    <w:p w14:paraId="4E20A6E8"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b/>
          <w:bCs/>
        </w:rPr>
        <w:t>No State implements this Convention alone. No country builds inclusion alone.</w:t>
      </w:r>
    </w:p>
    <w:p w14:paraId="55B00020" w14:textId="0D1EBFD0"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International cooperation under </w:t>
      </w:r>
      <w:r w:rsidR="00C91D25">
        <w:rPr>
          <w:rFonts w:ascii="Times New Roman" w:hAnsi="Times New Roman" w:cs="Times New Roman"/>
          <w:b/>
          <w:bCs/>
        </w:rPr>
        <w:t>Article</w:t>
      </w:r>
      <w:r w:rsidRPr="00F223A5">
        <w:rPr>
          <w:rFonts w:ascii="Times New Roman" w:hAnsi="Times New Roman" w:cs="Times New Roman"/>
          <w:b/>
          <w:bCs/>
        </w:rPr>
        <w:t xml:space="preserve"> 32</w:t>
      </w:r>
      <w:r w:rsidRPr="00F223A5">
        <w:rPr>
          <w:rFonts w:ascii="Times New Roman" w:hAnsi="Times New Roman" w:cs="Times New Roman"/>
        </w:rPr>
        <w:t xml:space="preserve"> is therefore not optional. It is essential to implementation.</w:t>
      </w:r>
    </w:p>
    <w:p w14:paraId="5C01B067"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Cooperation must include not only financing, but also technical cooperation, knowledge-sharing, capacity-building and solidarity among States, United Nations entities, national human rights institutions, organizations of persons with disabilities and other partners.</w:t>
      </w:r>
    </w:p>
    <w:p w14:paraId="47D94505"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lastRenderedPageBreak/>
        <w:t>During COSP19, the Committee also contributed to discussions on issues directly related to our current normative work, including political and public participation, intersectional discrimination and disability-based violence.</w:t>
      </w:r>
    </w:p>
    <w:p w14:paraId="10A3D05F" w14:textId="77777777" w:rsidR="00C91D25" w:rsidRDefault="00C91D25">
      <w:pPr>
        <w:pStyle w:val="BodyText"/>
        <w:rPr>
          <w:rFonts w:ascii="Times New Roman" w:hAnsi="Times New Roman" w:cs="Times New Roman"/>
          <w:b/>
          <w:bCs/>
        </w:rPr>
      </w:pPr>
    </w:p>
    <w:p w14:paraId="7539B657" w14:textId="66FCF083" w:rsidR="006F71FC" w:rsidRPr="00F223A5" w:rsidRDefault="001C11D6">
      <w:pPr>
        <w:pStyle w:val="BodyText"/>
        <w:rPr>
          <w:rFonts w:ascii="Times New Roman" w:hAnsi="Times New Roman" w:cs="Times New Roman"/>
        </w:rPr>
      </w:pPr>
      <w:r w:rsidRPr="00F223A5">
        <w:rPr>
          <w:rFonts w:ascii="Times New Roman" w:hAnsi="Times New Roman" w:cs="Times New Roman"/>
          <w:b/>
          <w:bCs/>
        </w:rPr>
        <w:t>Distinguished colleagues,</w:t>
      </w:r>
    </w:p>
    <w:p w14:paraId="42152C87"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Immediately following COSP19, I participated in the </w:t>
      </w:r>
      <w:r w:rsidRPr="00F223A5">
        <w:rPr>
          <w:rFonts w:ascii="Times New Roman" w:hAnsi="Times New Roman" w:cs="Times New Roman"/>
          <w:b/>
          <w:bCs/>
        </w:rPr>
        <w:t>thirty-eighth annual meeting of the Chairs of the United Nations human rights treaty bodies</w:t>
      </w:r>
      <w:r w:rsidRPr="00F223A5">
        <w:rPr>
          <w:rFonts w:ascii="Times New Roman" w:hAnsi="Times New Roman" w:cs="Times New Roman"/>
        </w:rPr>
        <w:t>, held in Geneva from 15 to 19 June.</w:t>
      </w:r>
    </w:p>
    <w:p w14:paraId="415A19E0"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Our discussions took place at a particularly difficult moment for the treaty body system.</w:t>
      </w:r>
    </w:p>
    <w:p w14:paraId="389F7041" w14:textId="40BD0D4A"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The United Nations liquidity crisis has resulted in reduced meeting time, pressure on </w:t>
      </w:r>
      <w:r w:rsidR="00C91D25">
        <w:rPr>
          <w:rFonts w:ascii="Times New Roman" w:hAnsi="Times New Roman" w:cs="Times New Roman"/>
        </w:rPr>
        <w:t>the Secretariat's capacity, restrictions on stakeholder participation,</w:t>
      </w:r>
      <w:r w:rsidRPr="00F223A5">
        <w:rPr>
          <w:rFonts w:ascii="Times New Roman" w:hAnsi="Times New Roman" w:cs="Times New Roman"/>
        </w:rPr>
        <w:t xml:space="preserve"> and serious challenges to the predictable and effective functioning of the treaty bodies.</w:t>
      </w:r>
    </w:p>
    <w:p w14:paraId="57A24B33"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The Chairs therefore examined not only immediate responses to the financial crisis but also broader proposals concerning the future strengthening and reform of the treaty body system.</w:t>
      </w:r>
    </w:p>
    <w:p w14:paraId="082BB85A"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One conclusion was particularly important:</w:t>
      </w:r>
    </w:p>
    <w:p w14:paraId="104BF97D"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b/>
          <w:bCs/>
        </w:rPr>
        <w:t>Crisis management is not reform.</w:t>
      </w:r>
    </w:p>
    <w:p w14:paraId="4DAEEB01"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Temporary measures adopted because of financial constraints must not become the new normal.</w:t>
      </w:r>
    </w:p>
    <w:p w14:paraId="4A7A60DA"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Efficiency cannot replace adequate financing, and reform cannot weaken the independence of </w:t>
      </w:r>
      <w:proofErr w:type="gramStart"/>
      <w:r w:rsidRPr="00F223A5">
        <w:rPr>
          <w:rFonts w:ascii="Times New Roman" w:hAnsi="Times New Roman" w:cs="Times New Roman"/>
        </w:rPr>
        <w:t>treaty body</w:t>
      </w:r>
      <w:proofErr w:type="gramEnd"/>
      <w:r w:rsidRPr="00F223A5">
        <w:rPr>
          <w:rFonts w:ascii="Times New Roman" w:hAnsi="Times New Roman" w:cs="Times New Roman"/>
        </w:rPr>
        <w:t xml:space="preserve"> experts, the specific mandates of individual Committees, accessibility, reasonable accommodation, or the meaningful participation of rights holders, national human rights institutions and civil society.</w:t>
      </w:r>
    </w:p>
    <w:p w14:paraId="53E25CB7"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We also emphasized that the success of any future reform should ultimately be measured not simply by administrative efficiency, but by whether it leads to </w:t>
      </w:r>
      <w:r w:rsidRPr="00F223A5">
        <w:rPr>
          <w:rFonts w:ascii="Times New Roman" w:hAnsi="Times New Roman" w:cs="Times New Roman"/>
          <w:b/>
          <w:bCs/>
        </w:rPr>
        <w:t>better implementation of treaty obligations and stronger protection of rights holders.</w:t>
      </w:r>
    </w:p>
    <w:p w14:paraId="2E0BCA4C"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This principle is particularly important for our </w:t>
      </w:r>
      <w:proofErr w:type="gramStart"/>
      <w:r w:rsidRPr="00F223A5">
        <w:rPr>
          <w:rFonts w:ascii="Times New Roman" w:hAnsi="Times New Roman" w:cs="Times New Roman"/>
        </w:rPr>
        <w:t>Committee</w:t>
      </w:r>
      <w:proofErr w:type="gramEnd"/>
      <w:r w:rsidRPr="00F223A5">
        <w:rPr>
          <w:rFonts w:ascii="Times New Roman" w:hAnsi="Times New Roman" w:cs="Times New Roman"/>
        </w:rPr>
        <w:t>.</w:t>
      </w:r>
    </w:p>
    <w:p w14:paraId="155C9C14"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Accessibility and reasonable accommodation are not additional administrative arrangements. They are legal obligations and essential conditions for the equal participation of Committee members, </w:t>
      </w:r>
      <w:proofErr w:type="gramStart"/>
      <w:r w:rsidRPr="00F223A5">
        <w:rPr>
          <w:rFonts w:ascii="Times New Roman" w:hAnsi="Times New Roman" w:cs="Times New Roman"/>
        </w:rPr>
        <w:t>persons</w:t>
      </w:r>
      <w:proofErr w:type="gramEnd"/>
      <w:r w:rsidRPr="00F223A5">
        <w:rPr>
          <w:rFonts w:ascii="Times New Roman" w:hAnsi="Times New Roman" w:cs="Times New Roman"/>
        </w:rPr>
        <w:t xml:space="preserve"> with disabilities and organizations of persons with disabilities in the international human rights system.</w:t>
      </w:r>
    </w:p>
    <w:p w14:paraId="1CDC7645"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At the end of June, I also participated in Strasbourg in an important exchange between </w:t>
      </w:r>
      <w:r w:rsidRPr="00F223A5">
        <w:rPr>
          <w:rFonts w:ascii="Times New Roman" w:hAnsi="Times New Roman" w:cs="Times New Roman"/>
          <w:b/>
          <w:bCs/>
        </w:rPr>
        <w:t>judges of the European Court of Human Rights and representatives of the United Nations human rights treaty bodies</w:t>
      </w:r>
      <w:r w:rsidRPr="00F223A5">
        <w:rPr>
          <w:rFonts w:ascii="Times New Roman" w:hAnsi="Times New Roman" w:cs="Times New Roman"/>
        </w:rPr>
        <w:t>.</w:t>
      </w:r>
    </w:p>
    <w:p w14:paraId="50B20816"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That dialogue reminded us of the importance of strengthening cooperation between international and regional human rights mechanisms.</w:t>
      </w:r>
    </w:p>
    <w:p w14:paraId="58ED17B8"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From the perspective of the CRPD, I emphasized the continuing need for human rights jurisprudence to reflect the paradigm shift established by the Convention, particularly in areas </w:t>
      </w:r>
      <w:r w:rsidRPr="00F223A5">
        <w:rPr>
          <w:rFonts w:ascii="Times New Roman" w:hAnsi="Times New Roman" w:cs="Times New Roman"/>
        </w:rPr>
        <w:lastRenderedPageBreak/>
        <w:t>such as equality and non-discrimination, legal capacity, deprivation of liberty, institutionalization and coercive treatment.</w:t>
      </w:r>
    </w:p>
    <w:p w14:paraId="1AB3E4FB"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Different human rights systems have their own legal foundations and jurisprudence, but they share a common responsibility: to ensure that human rights law responds to changing realities while protecting the dignity, autonomy and equality of every person.</w:t>
      </w:r>
    </w:p>
    <w:p w14:paraId="026443AF" w14:textId="77777777" w:rsidR="006F71FC" w:rsidRDefault="001C11D6">
      <w:pPr>
        <w:pStyle w:val="BodyText"/>
        <w:rPr>
          <w:rFonts w:ascii="Times New Roman" w:hAnsi="Times New Roman" w:cs="Times New Roman"/>
        </w:rPr>
      </w:pPr>
      <w:r w:rsidRPr="00F223A5">
        <w:rPr>
          <w:rFonts w:ascii="Times New Roman" w:hAnsi="Times New Roman" w:cs="Times New Roman"/>
        </w:rPr>
        <w:t>For this reason, dialogue between courts and treaty bodies, and the mutual consideration of jurisprudence, General Comments, concluding observations and other authoritative interpretations, can contribute to stronger and more coherent human rights protection.</w:t>
      </w:r>
    </w:p>
    <w:p w14:paraId="5224C095" w14:textId="77777777" w:rsidR="00C91D25" w:rsidRPr="00F223A5" w:rsidRDefault="00C91D25">
      <w:pPr>
        <w:pStyle w:val="BodyText"/>
        <w:rPr>
          <w:rFonts w:ascii="Times New Roman" w:hAnsi="Times New Roman" w:cs="Times New Roman"/>
        </w:rPr>
      </w:pPr>
    </w:p>
    <w:p w14:paraId="5B854386"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b/>
          <w:bCs/>
        </w:rPr>
        <w:t>Distinguished colleagues,</w:t>
      </w:r>
    </w:p>
    <w:p w14:paraId="227C594E" w14:textId="542357D0"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We </w:t>
      </w:r>
      <w:r w:rsidR="007A50A4" w:rsidRPr="00F223A5">
        <w:rPr>
          <w:rFonts w:ascii="Times New Roman" w:hAnsi="Times New Roman" w:cs="Times New Roman"/>
        </w:rPr>
        <w:t>are now beginning</w:t>
      </w:r>
      <w:r w:rsidRPr="00F223A5">
        <w:rPr>
          <w:rFonts w:ascii="Times New Roman" w:hAnsi="Times New Roman" w:cs="Times New Roman"/>
        </w:rPr>
        <w:t xml:space="preserve"> our thirty-fifth session with an ambitious substantive programme.</w:t>
      </w:r>
    </w:p>
    <w:p w14:paraId="177AC5DA"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The Committee will continue its normative work concerning </w:t>
      </w:r>
      <w:r w:rsidRPr="00F223A5">
        <w:rPr>
          <w:rFonts w:ascii="Times New Roman" w:hAnsi="Times New Roman" w:cs="Times New Roman"/>
          <w:b/>
          <w:bCs/>
        </w:rPr>
        <w:t>article 11 of the Convention on situations of risk and humanitarian emergencies</w:t>
      </w:r>
      <w:r w:rsidRPr="00F223A5">
        <w:rPr>
          <w:rFonts w:ascii="Times New Roman" w:hAnsi="Times New Roman" w:cs="Times New Roman"/>
        </w:rPr>
        <w:t>.</w:t>
      </w:r>
    </w:p>
    <w:p w14:paraId="5C04FEBB"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This work is increasingly urgent.</w:t>
      </w:r>
    </w:p>
    <w:p w14:paraId="46AD3129"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Armed conflicts, humanitarian emergencies, climate-related disasters and displacement continue to have disproportionate consequences for </w:t>
      </w:r>
      <w:proofErr w:type="gramStart"/>
      <w:r w:rsidRPr="00F223A5">
        <w:rPr>
          <w:rFonts w:ascii="Times New Roman" w:hAnsi="Times New Roman" w:cs="Times New Roman"/>
        </w:rPr>
        <w:t>persons</w:t>
      </w:r>
      <w:proofErr w:type="gramEnd"/>
      <w:r w:rsidRPr="00F223A5">
        <w:rPr>
          <w:rFonts w:ascii="Times New Roman" w:hAnsi="Times New Roman" w:cs="Times New Roman"/>
        </w:rPr>
        <w:t xml:space="preserve"> with disabilities.</w:t>
      </w:r>
    </w:p>
    <w:p w14:paraId="7D43DAF1"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We will also advance our work on </w:t>
      </w:r>
      <w:r w:rsidRPr="00F223A5">
        <w:rPr>
          <w:rFonts w:ascii="Times New Roman" w:hAnsi="Times New Roman" w:cs="Times New Roman"/>
          <w:b/>
          <w:bCs/>
        </w:rPr>
        <w:t>article 29 concerning participation in political and public life</w:t>
      </w:r>
      <w:r w:rsidRPr="00F223A5">
        <w:rPr>
          <w:rFonts w:ascii="Times New Roman" w:hAnsi="Times New Roman" w:cs="Times New Roman"/>
        </w:rPr>
        <w:t>.</w:t>
      </w:r>
    </w:p>
    <w:p w14:paraId="2F3342B8"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Participation cannot be reduced to consultation.</w:t>
      </w:r>
    </w:p>
    <w:p w14:paraId="5C93475D" w14:textId="77777777" w:rsidR="006F71FC" w:rsidRPr="00F223A5" w:rsidRDefault="001C11D6">
      <w:pPr>
        <w:pStyle w:val="BodyText"/>
        <w:rPr>
          <w:rFonts w:ascii="Times New Roman" w:hAnsi="Times New Roman" w:cs="Times New Roman"/>
        </w:rPr>
      </w:pPr>
      <w:proofErr w:type="gramStart"/>
      <w:r w:rsidRPr="00F223A5">
        <w:rPr>
          <w:rFonts w:ascii="Times New Roman" w:hAnsi="Times New Roman" w:cs="Times New Roman"/>
        </w:rPr>
        <w:t>Persons</w:t>
      </w:r>
      <w:proofErr w:type="gramEnd"/>
      <w:r w:rsidRPr="00F223A5">
        <w:rPr>
          <w:rFonts w:ascii="Times New Roman" w:hAnsi="Times New Roman" w:cs="Times New Roman"/>
        </w:rPr>
        <w:t xml:space="preserve"> with disabilities must be able to vote, stand for election, hold public office, participate in political parties and organizations, and take part meaningfully in public decision-making.</w:t>
      </w:r>
    </w:p>
    <w:p w14:paraId="19258F4F"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The Committee will also continue its work on the </w:t>
      </w:r>
      <w:r w:rsidRPr="00F223A5">
        <w:rPr>
          <w:rFonts w:ascii="Times New Roman" w:hAnsi="Times New Roman" w:cs="Times New Roman"/>
          <w:b/>
          <w:bCs/>
        </w:rPr>
        <w:t>Guidelines on Intersectional Discrimination</w:t>
      </w:r>
      <w:r w:rsidRPr="00F223A5">
        <w:rPr>
          <w:rFonts w:ascii="Times New Roman" w:hAnsi="Times New Roman" w:cs="Times New Roman"/>
        </w:rPr>
        <w:t xml:space="preserve"> and the </w:t>
      </w:r>
      <w:r w:rsidRPr="00F223A5">
        <w:rPr>
          <w:rFonts w:ascii="Times New Roman" w:hAnsi="Times New Roman" w:cs="Times New Roman"/>
          <w:b/>
          <w:bCs/>
        </w:rPr>
        <w:t>Guidelines on Disability-Based Violence</w:t>
      </w:r>
      <w:r w:rsidRPr="00F223A5">
        <w:rPr>
          <w:rFonts w:ascii="Times New Roman" w:hAnsi="Times New Roman" w:cs="Times New Roman"/>
        </w:rPr>
        <w:t>.</w:t>
      </w:r>
    </w:p>
    <w:p w14:paraId="50F778FA"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These are critical areas of our work.</w:t>
      </w:r>
    </w:p>
    <w:p w14:paraId="40E90043"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Discrimination against </w:t>
      </w:r>
      <w:proofErr w:type="gramStart"/>
      <w:r w:rsidRPr="00F223A5">
        <w:rPr>
          <w:rFonts w:ascii="Times New Roman" w:hAnsi="Times New Roman" w:cs="Times New Roman"/>
        </w:rPr>
        <w:t>persons</w:t>
      </w:r>
      <w:proofErr w:type="gramEnd"/>
      <w:r w:rsidRPr="00F223A5">
        <w:rPr>
          <w:rFonts w:ascii="Times New Roman" w:hAnsi="Times New Roman" w:cs="Times New Roman"/>
        </w:rPr>
        <w:t xml:space="preserve"> with disabilities does not occur in isolation. Disability interacts with gender, age, race, ethnicity, Indigenous identity, migration status, poverty and many other circumstances.</w:t>
      </w:r>
    </w:p>
    <w:p w14:paraId="45BBE454"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Similarly, violence against </w:t>
      </w:r>
      <w:proofErr w:type="gramStart"/>
      <w:r w:rsidRPr="00F223A5">
        <w:rPr>
          <w:rFonts w:ascii="Times New Roman" w:hAnsi="Times New Roman" w:cs="Times New Roman"/>
        </w:rPr>
        <w:t>persons</w:t>
      </w:r>
      <w:proofErr w:type="gramEnd"/>
      <w:r w:rsidRPr="00F223A5">
        <w:rPr>
          <w:rFonts w:ascii="Times New Roman" w:hAnsi="Times New Roman" w:cs="Times New Roman"/>
        </w:rPr>
        <w:t xml:space="preserve"> with disabilities may be structural, institutional and persistent, and may sometimes be hidden behind the language of protection, treatment or care.</w:t>
      </w:r>
    </w:p>
    <w:p w14:paraId="54334A20"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Our responsibility is to make these forms of discrimination and violence visible and to provide clear guidance to States on prevention, protection, accountability, access to justice and effective remedies.</w:t>
      </w:r>
    </w:p>
    <w:p w14:paraId="4EAF7EC6"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The Committee will also continue its work on </w:t>
      </w:r>
      <w:r w:rsidRPr="00F223A5">
        <w:rPr>
          <w:rFonts w:ascii="Times New Roman" w:hAnsi="Times New Roman" w:cs="Times New Roman"/>
          <w:b/>
          <w:bCs/>
        </w:rPr>
        <w:t>individual communications and inquiries under the Optional Protocol</w:t>
      </w:r>
      <w:r w:rsidRPr="00F223A5">
        <w:rPr>
          <w:rFonts w:ascii="Times New Roman" w:hAnsi="Times New Roman" w:cs="Times New Roman"/>
        </w:rPr>
        <w:t>, as well as on its working methods and institutional effectiveness.</w:t>
      </w:r>
    </w:p>
    <w:p w14:paraId="3D9F40E8"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b/>
          <w:bCs/>
        </w:rPr>
        <w:lastRenderedPageBreak/>
        <w:t>Distinguished colleagues,</w:t>
      </w:r>
    </w:p>
    <w:p w14:paraId="2189C8FE"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This session has an additional and historic significance.</w:t>
      </w:r>
    </w:p>
    <w:p w14:paraId="3DF08167"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We are meeting during the </w:t>
      </w:r>
      <w:r w:rsidRPr="00F223A5">
        <w:rPr>
          <w:rFonts w:ascii="Times New Roman" w:hAnsi="Times New Roman" w:cs="Times New Roman"/>
          <w:b/>
          <w:bCs/>
        </w:rPr>
        <w:t xml:space="preserve">twentieth </w:t>
      </w:r>
      <w:proofErr w:type="gramStart"/>
      <w:r w:rsidRPr="00F223A5">
        <w:rPr>
          <w:rFonts w:ascii="Times New Roman" w:hAnsi="Times New Roman" w:cs="Times New Roman"/>
          <w:b/>
          <w:bCs/>
        </w:rPr>
        <w:t>anniversary year</w:t>
      </w:r>
      <w:proofErr w:type="gramEnd"/>
      <w:r w:rsidRPr="00F223A5">
        <w:rPr>
          <w:rFonts w:ascii="Times New Roman" w:hAnsi="Times New Roman" w:cs="Times New Roman"/>
          <w:b/>
          <w:bCs/>
        </w:rPr>
        <w:t xml:space="preserve"> of the Convention</w:t>
      </w:r>
      <w:r w:rsidRPr="00F223A5">
        <w:rPr>
          <w:rFonts w:ascii="Times New Roman" w:hAnsi="Times New Roman" w:cs="Times New Roman"/>
        </w:rPr>
        <w:t>.</w:t>
      </w:r>
    </w:p>
    <w:p w14:paraId="4EA1310C"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Twenty years ago, the CRPD established a profound normative transformation.</w:t>
      </w:r>
    </w:p>
    <w:p w14:paraId="18E37107"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Today, our challenge is to ensure that this transformation becomes a lived reality.</w:t>
      </w:r>
    </w:p>
    <w:p w14:paraId="6873E0F3"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The question is no longer only whether rights are recognized in legislation.</w:t>
      </w:r>
    </w:p>
    <w:p w14:paraId="4089A816"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The question is whether a person with a disability can experience those rights in everyday life:</w:t>
      </w:r>
    </w:p>
    <w:p w14:paraId="7C023DB6"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in their home,</w:t>
      </w:r>
      <w:r w:rsidRPr="00F223A5">
        <w:rPr>
          <w:rFonts w:ascii="Times New Roman" w:hAnsi="Times New Roman" w:cs="Times New Roman"/>
        </w:rPr>
        <w:br/>
        <w:t>in their school,</w:t>
      </w:r>
      <w:r w:rsidRPr="00F223A5">
        <w:rPr>
          <w:rFonts w:ascii="Times New Roman" w:hAnsi="Times New Roman" w:cs="Times New Roman"/>
        </w:rPr>
        <w:br/>
        <w:t>in their workplace,</w:t>
      </w:r>
      <w:r w:rsidRPr="00F223A5">
        <w:rPr>
          <w:rFonts w:ascii="Times New Roman" w:hAnsi="Times New Roman" w:cs="Times New Roman"/>
        </w:rPr>
        <w:br/>
        <w:t>in their community,</w:t>
      </w:r>
      <w:r w:rsidRPr="00F223A5">
        <w:rPr>
          <w:rFonts w:ascii="Times New Roman" w:hAnsi="Times New Roman" w:cs="Times New Roman"/>
        </w:rPr>
        <w:br/>
        <w:t>in the justice system,</w:t>
      </w:r>
      <w:r w:rsidRPr="00F223A5">
        <w:rPr>
          <w:rFonts w:ascii="Times New Roman" w:hAnsi="Times New Roman" w:cs="Times New Roman"/>
        </w:rPr>
        <w:br/>
        <w:t>in political life,</w:t>
      </w:r>
      <w:r w:rsidRPr="00F223A5">
        <w:rPr>
          <w:rFonts w:ascii="Times New Roman" w:hAnsi="Times New Roman" w:cs="Times New Roman"/>
        </w:rPr>
        <w:br/>
        <w:t>and during conflict and humanitarian emergencies.</w:t>
      </w:r>
    </w:p>
    <w:p w14:paraId="7D067AA1"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On </w:t>
      </w:r>
      <w:r w:rsidRPr="00F223A5">
        <w:rPr>
          <w:rFonts w:ascii="Times New Roman" w:hAnsi="Times New Roman" w:cs="Times New Roman"/>
          <w:b/>
          <w:bCs/>
        </w:rPr>
        <w:t>27 August</w:t>
      </w:r>
      <w:r w:rsidRPr="00F223A5">
        <w:rPr>
          <w:rFonts w:ascii="Times New Roman" w:hAnsi="Times New Roman" w:cs="Times New Roman"/>
        </w:rPr>
        <w:t xml:space="preserve">, the final day of this session, we will hold a special symposium examining </w:t>
      </w:r>
      <w:r w:rsidRPr="00F223A5">
        <w:rPr>
          <w:rFonts w:ascii="Times New Roman" w:hAnsi="Times New Roman" w:cs="Times New Roman"/>
          <w:b/>
          <w:bCs/>
        </w:rPr>
        <w:t>the Committee’s journey, present challenges and future direction</w:t>
      </w:r>
      <w:r w:rsidRPr="00F223A5">
        <w:rPr>
          <w:rFonts w:ascii="Times New Roman" w:hAnsi="Times New Roman" w:cs="Times New Roman"/>
        </w:rPr>
        <w:t>.</w:t>
      </w:r>
    </w:p>
    <w:p w14:paraId="7C9B7B14"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It will provide an opportunity to look honestly at what the Committee and the Convention have achieved, what remains unfinished, and what priorities should guide us during the next decade.</w:t>
      </w:r>
    </w:p>
    <w:p w14:paraId="73CDB38F"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Twenty years after the adoption of the Convention, </w:t>
      </w:r>
      <w:r w:rsidRPr="00F223A5">
        <w:rPr>
          <w:rFonts w:ascii="Times New Roman" w:hAnsi="Times New Roman" w:cs="Times New Roman"/>
          <w:b/>
          <w:bCs/>
        </w:rPr>
        <w:t>recognition alone is no longer sufficient.</w:t>
      </w:r>
    </w:p>
    <w:p w14:paraId="356E7A8C"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Our responsibility is to move from </w:t>
      </w:r>
      <w:r w:rsidRPr="00F223A5">
        <w:rPr>
          <w:rFonts w:ascii="Times New Roman" w:hAnsi="Times New Roman" w:cs="Times New Roman"/>
          <w:b/>
          <w:bCs/>
        </w:rPr>
        <w:t>normative transformation to lived equality — from rights on paper to lived justice.</w:t>
      </w:r>
    </w:p>
    <w:p w14:paraId="6A60219A"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 xml:space="preserve">As we begin this session, I would like once again to recognize the indispensable role of </w:t>
      </w:r>
      <w:proofErr w:type="gramStart"/>
      <w:r w:rsidRPr="00F223A5">
        <w:rPr>
          <w:rFonts w:ascii="Times New Roman" w:hAnsi="Times New Roman" w:cs="Times New Roman"/>
        </w:rPr>
        <w:t>persons</w:t>
      </w:r>
      <w:proofErr w:type="gramEnd"/>
      <w:r w:rsidRPr="00F223A5">
        <w:rPr>
          <w:rFonts w:ascii="Times New Roman" w:hAnsi="Times New Roman" w:cs="Times New Roman"/>
        </w:rPr>
        <w:t xml:space="preserve"> with disabilities and their representative organizations.</w:t>
      </w:r>
    </w:p>
    <w:p w14:paraId="04F5FB7F"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Their participation is not supplementary to the work of this Committee.</w:t>
      </w:r>
    </w:p>
    <w:p w14:paraId="6BBDF5D9"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It is fundamental to its legitimacy and effectiveness.</w:t>
      </w:r>
    </w:p>
    <w:p w14:paraId="718D874E"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rPr>
        <w:t>I also wish to thank my fellow Committee members, our Secretariat, colleagues from OHCHR, States parties and all partners who continue to support the work of this Committee under very challenging circumstances.</w:t>
      </w:r>
    </w:p>
    <w:p w14:paraId="5D8CB6BE" w14:textId="77777777" w:rsidR="006F71FC" w:rsidRPr="00F223A5" w:rsidRDefault="001C11D6">
      <w:pPr>
        <w:pStyle w:val="BodyText"/>
        <w:rPr>
          <w:rFonts w:ascii="Times New Roman" w:hAnsi="Times New Roman" w:cs="Times New Roman"/>
        </w:rPr>
      </w:pPr>
      <w:r w:rsidRPr="00F223A5">
        <w:rPr>
          <w:rFonts w:ascii="Times New Roman" w:hAnsi="Times New Roman" w:cs="Times New Roman"/>
          <w:b/>
          <w:bCs/>
        </w:rPr>
        <w:t>The first twenty years established the standards.</w:t>
      </w:r>
      <w:r w:rsidRPr="00F223A5">
        <w:rPr>
          <w:rFonts w:ascii="Times New Roman" w:hAnsi="Times New Roman" w:cs="Times New Roman"/>
        </w:rPr>
        <w:br/>
      </w:r>
      <w:r w:rsidRPr="00F223A5">
        <w:rPr>
          <w:rFonts w:ascii="Times New Roman" w:hAnsi="Times New Roman" w:cs="Times New Roman"/>
          <w:b/>
          <w:bCs/>
        </w:rPr>
        <w:t>The next decade must make those standards a lived reality for every person with a disability, everywhere.</w:t>
      </w:r>
    </w:p>
    <w:p w14:paraId="7A4B7727" w14:textId="77777777" w:rsidR="006F71FC" w:rsidRPr="000A359D" w:rsidRDefault="001C11D6">
      <w:pPr>
        <w:pStyle w:val="BodyText"/>
        <w:rPr>
          <w:rFonts w:ascii="Times New Roman" w:hAnsi="Times New Roman" w:cs="Times New Roman"/>
          <w:b/>
          <w:bCs/>
        </w:rPr>
      </w:pPr>
      <w:r w:rsidRPr="000A359D">
        <w:rPr>
          <w:rFonts w:ascii="Times New Roman" w:hAnsi="Times New Roman" w:cs="Times New Roman"/>
          <w:b/>
          <w:bCs/>
        </w:rPr>
        <w:t>Thank you.</w:t>
      </w:r>
    </w:p>
    <w:sectPr w:rsidR="006F71FC" w:rsidRPr="000A359D">
      <w:footnotePr>
        <w:numRestart w:val="eachSect"/>
      </w:footnotePr>
      <w:pgSz w:w="12240" w:h="15840"/>
      <w:pgMar w:top="1701"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93B84" w14:textId="77777777" w:rsidR="008A548E" w:rsidRDefault="008A548E" w:rsidP="000B281A">
      <w:pPr>
        <w:spacing w:after="0"/>
      </w:pPr>
      <w:r>
        <w:separator/>
      </w:r>
    </w:p>
  </w:endnote>
  <w:endnote w:type="continuationSeparator" w:id="0">
    <w:p w14:paraId="70E2D263" w14:textId="77777777" w:rsidR="008A548E" w:rsidRDefault="008A548E" w:rsidP="000B28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75DB2" w14:textId="77777777" w:rsidR="008A548E" w:rsidRDefault="008A548E" w:rsidP="000B281A">
      <w:pPr>
        <w:spacing w:after="0"/>
      </w:pPr>
      <w:r>
        <w:separator/>
      </w:r>
    </w:p>
  </w:footnote>
  <w:footnote w:type="continuationSeparator" w:id="0">
    <w:p w14:paraId="34EADFA2" w14:textId="77777777" w:rsidR="008A548E" w:rsidRDefault="008A548E" w:rsidP="000B281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99D60FE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363143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FC"/>
    <w:rsid w:val="000A359D"/>
    <w:rsid w:val="000B281A"/>
    <w:rsid w:val="001C11D6"/>
    <w:rsid w:val="006F71FC"/>
    <w:rsid w:val="007160D4"/>
    <w:rsid w:val="007A50A4"/>
    <w:rsid w:val="008A548E"/>
    <w:rsid w:val="009C686C"/>
    <w:rsid w:val="00C91D25"/>
    <w:rsid w:val="00F223A5"/>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7DCE7"/>
  <w15:docId w15:val="{30E3120D-4488-47F8-AEFC-FCDC7D19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0B281A"/>
    <w:pPr>
      <w:tabs>
        <w:tab w:val="center" w:pos="4513"/>
        <w:tab w:val="right" w:pos="9026"/>
      </w:tabs>
      <w:spacing w:after="0"/>
    </w:pPr>
  </w:style>
  <w:style w:type="character" w:customStyle="1" w:styleId="HeaderChar">
    <w:name w:val="Header Char"/>
    <w:basedOn w:val="DefaultParagraphFont"/>
    <w:link w:val="Header"/>
    <w:rsid w:val="000B281A"/>
  </w:style>
  <w:style w:type="paragraph" w:styleId="Footer">
    <w:name w:val="footer"/>
    <w:basedOn w:val="Normal"/>
    <w:link w:val="FooterChar"/>
    <w:rsid w:val="000B281A"/>
    <w:pPr>
      <w:tabs>
        <w:tab w:val="center" w:pos="4513"/>
        <w:tab w:val="right" w:pos="9026"/>
      </w:tabs>
      <w:spacing w:after="0"/>
    </w:pPr>
  </w:style>
  <w:style w:type="character" w:customStyle="1" w:styleId="FooterChar">
    <w:name w:val="Footer Char"/>
    <w:basedOn w:val="DefaultParagraphFont"/>
    <w:link w:val="Footer"/>
    <w:rsid w:val="000B2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2026-08-10T09:06:10+00:00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A86210B-F5A3-4069-860B-5D2886EB2C35}"/>
</file>

<file path=customXml/itemProps2.xml><?xml version="1.0" encoding="utf-8"?>
<ds:datastoreItem xmlns:ds="http://schemas.openxmlformats.org/officeDocument/2006/customXml" ds:itemID="{FAACB33F-F8E9-440C-841D-F66F6800CEED}"/>
</file>

<file path=customXml/itemProps3.xml><?xml version="1.0" encoding="utf-8"?>
<ds:datastoreItem xmlns:ds="http://schemas.openxmlformats.org/officeDocument/2006/customXml" ds:itemID="{EB364739-0C98-44D8-9477-548C4B6F7683}"/>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4</Pages>
  <Words>1277</Words>
  <Characters>7787</Characters>
  <Application>Microsoft Office Word</Application>
  <DocSecurity>4</DocSecurity>
  <Lines>137</Lines>
  <Paragraphs>64</Paragraphs>
  <ScaleCrop>false</ScaleCrop>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MIYEON KIM</dc:creator>
  <cp:keywords/>
  <cp:lastModifiedBy>Jorge Araya</cp:lastModifiedBy>
  <cp:revision>2</cp:revision>
  <dcterms:created xsi:type="dcterms:W3CDTF">2026-08-10T09:06:00Z</dcterms:created>
  <dcterms:modified xsi:type="dcterms:W3CDTF">2026-08-10T09:06:00Z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49a675ad-8727-485c-bc47-f0e5403244dc</vt:lpwstr>
  </property>
  <property fmtid="{D5CDD505-2E9C-101B-9397-08002B2CF9AE}" pid="3" name="ContentTypeId">
    <vt:lpwstr>0x0101001A3F5FACD05E93499D4EAF05403D4F75</vt:lpwstr>
  </property>
</Properties>
</file>