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3910" w:rsidRPr="001F33B4" w:rsidRDefault="005C3910" w:rsidP="005C3910">
      <w:pPr>
        <w:spacing w:line="360" w:lineRule="auto"/>
        <w:jc w:val="center"/>
        <w:rPr>
          <w:rFonts w:eastAsia="Calibri"/>
          <w:b/>
          <w:sz w:val="24"/>
          <w:szCs w:val="24"/>
          <w:shd w:val="clear" w:color="auto" w:fill="FFFFFF"/>
          <w:lang w:val="fr-FR"/>
        </w:rPr>
      </w:pPr>
      <w:r w:rsidRPr="001F33B4">
        <w:rPr>
          <w:rFonts w:eastAsia="Calibri"/>
          <w:b/>
          <w:sz w:val="24"/>
          <w:szCs w:val="24"/>
          <w:lang w:val="fr-FR"/>
        </w:rPr>
        <w:t>REPUBLIQUE D’HAÏTI</w:t>
      </w:r>
    </w:p>
    <w:p w:rsidR="005C3910" w:rsidRPr="001F33B4" w:rsidRDefault="005C3910" w:rsidP="005C3910">
      <w:pPr>
        <w:spacing w:line="360" w:lineRule="auto"/>
        <w:jc w:val="both"/>
        <w:rPr>
          <w:b/>
          <w:sz w:val="24"/>
          <w:szCs w:val="24"/>
          <w:lang w:val="fr-FR"/>
        </w:rPr>
      </w:pPr>
    </w:p>
    <w:p w:rsidR="005C3910" w:rsidRPr="001F33B4" w:rsidRDefault="005C3910" w:rsidP="005C3910">
      <w:pPr>
        <w:spacing w:line="360" w:lineRule="auto"/>
        <w:jc w:val="both"/>
        <w:rPr>
          <w:b/>
          <w:sz w:val="24"/>
          <w:szCs w:val="24"/>
          <w:lang w:val="fr-FR"/>
        </w:rPr>
      </w:pPr>
    </w:p>
    <w:p w:rsidR="005C3910" w:rsidRPr="001F33B4" w:rsidRDefault="005C3910" w:rsidP="005C3910">
      <w:pPr>
        <w:spacing w:line="360" w:lineRule="auto"/>
        <w:jc w:val="center"/>
        <w:rPr>
          <w:b/>
          <w:sz w:val="24"/>
          <w:szCs w:val="24"/>
          <w:lang w:val="fr-FR"/>
        </w:rPr>
      </w:pPr>
      <w:r w:rsidRPr="001F33B4">
        <w:rPr>
          <w:b/>
          <w:sz w:val="24"/>
          <w:szCs w:val="24"/>
          <w:lang w:val="fr-FR"/>
        </w:rPr>
        <w:t>CONTRIBUTION DES DEFENSEURS DES DROITS DES PERSONNES HANDICAPEES EN HAÏTI</w:t>
      </w:r>
    </w:p>
    <w:p w:rsidR="005C3910" w:rsidRPr="001F33B4" w:rsidRDefault="005C3910" w:rsidP="005C3910">
      <w:pPr>
        <w:spacing w:line="360" w:lineRule="auto"/>
        <w:jc w:val="both"/>
        <w:rPr>
          <w:b/>
          <w:sz w:val="24"/>
          <w:szCs w:val="24"/>
          <w:lang w:val="fr-FR"/>
        </w:rPr>
      </w:pPr>
    </w:p>
    <w:p w:rsidR="005C3910" w:rsidRPr="001F33B4" w:rsidRDefault="005C3910" w:rsidP="005C3910">
      <w:pPr>
        <w:spacing w:line="360" w:lineRule="auto"/>
        <w:jc w:val="both"/>
        <w:rPr>
          <w:b/>
          <w:sz w:val="24"/>
          <w:szCs w:val="24"/>
          <w:lang w:val="fr-FR"/>
        </w:rPr>
      </w:pPr>
    </w:p>
    <w:p w:rsidR="005C3910" w:rsidRPr="001F33B4" w:rsidRDefault="005C3910" w:rsidP="005C3910">
      <w:pPr>
        <w:spacing w:line="360" w:lineRule="auto"/>
        <w:jc w:val="both"/>
        <w:rPr>
          <w:b/>
          <w:sz w:val="24"/>
          <w:szCs w:val="24"/>
          <w:lang w:val="fr-FR"/>
        </w:rPr>
      </w:pPr>
    </w:p>
    <w:p w:rsidR="005C3910" w:rsidRPr="001F33B4" w:rsidRDefault="005C3910" w:rsidP="005C3910">
      <w:pPr>
        <w:spacing w:line="360" w:lineRule="auto"/>
        <w:jc w:val="both"/>
        <w:rPr>
          <w:b/>
          <w:sz w:val="24"/>
          <w:szCs w:val="24"/>
          <w:lang w:val="fr-FR"/>
        </w:rPr>
      </w:pPr>
    </w:p>
    <w:p w:rsidR="005C3910" w:rsidRPr="001F33B4" w:rsidRDefault="005C3910" w:rsidP="005C3910">
      <w:pPr>
        <w:spacing w:line="360" w:lineRule="auto"/>
        <w:jc w:val="both"/>
        <w:rPr>
          <w:b/>
          <w:sz w:val="24"/>
          <w:szCs w:val="24"/>
          <w:lang w:val="fr-FR"/>
        </w:rPr>
      </w:pPr>
    </w:p>
    <w:p w:rsidR="005C3910" w:rsidRPr="001F33B4" w:rsidRDefault="005C3910" w:rsidP="005C3910">
      <w:pPr>
        <w:spacing w:line="360" w:lineRule="auto"/>
        <w:jc w:val="both"/>
        <w:rPr>
          <w:b/>
          <w:sz w:val="24"/>
          <w:szCs w:val="24"/>
          <w:lang w:val="fr-FR"/>
        </w:rPr>
      </w:pPr>
    </w:p>
    <w:p w:rsidR="005C3910" w:rsidRPr="001F33B4" w:rsidRDefault="005C3910" w:rsidP="005C3910">
      <w:pPr>
        <w:spacing w:line="360" w:lineRule="auto"/>
        <w:jc w:val="center"/>
        <w:rPr>
          <w:b/>
          <w:sz w:val="24"/>
          <w:szCs w:val="24"/>
          <w:lang w:val="fr-FR"/>
        </w:rPr>
      </w:pPr>
      <w:r w:rsidRPr="001F33B4">
        <w:rPr>
          <w:b/>
          <w:sz w:val="24"/>
          <w:szCs w:val="24"/>
          <w:lang w:val="fr-FR"/>
        </w:rPr>
        <w:t>REPONSE AUX QUESTIONS DU COMITE DE LA CRPDH SUR LA MISE LA MISE EN ŒUVRE DE LA CONVENTION RELATIVE AUX DROITS DES PERSONNES HANDICAPÉES EN HAITI</w:t>
      </w:r>
    </w:p>
    <w:p w:rsidR="005C3910" w:rsidRPr="001F33B4" w:rsidRDefault="005C3910" w:rsidP="005C3910">
      <w:pPr>
        <w:spacing w:line="360" w:lineRule="auto"/>
        <w:jc w:val="both"/>
        <w:rPr>
          <w:b/>
          <w:sz w:val="24"/>
          <w:szCs w:val="24"/>
          <w:lang w:val="fr-FR"/>
        </w:rPr>
      </w:pPr>
    </w:p>
    <w:p w:rsidR="005C3910" w:rsidRPr="001F33B4" w:rsidRDefault="005C3910" w:rsidP="005C3910">
      <w:pPr>
        <w:spacing w:line="360" w:lineRule="auto"/>
        <w:jc w:val="both"/>
        <w:rPr>
          <w:b/>
          <w:sz w:val="24"/>
          <w:szCs w:val="24"/>
          <w:lang w:val="fr-FR"/>
        </w:rPr>
      </w:pPr>
    </w:p>
    <w:p w:rsidR="005C3910" w:rsidRPr="001F33B4" w:rsidRDefault="005C3910" w:rsidP="005C3910">
      <w:pPr>
        <w:spacing w:line="360" w:lineRule="auto"/>
        <w:jc w:val="center"/>
        <w:rPr>
          <w:b/>
          <w:sz w:val="24"/>
          <w:szCs w:val="24"/>
          <w:lang w:val="fr-FR"/>
        </w:rPr>
      </w:pPr>
      <w:r w:rsidRPr="001F33B4">
        <w:rPr>
          <w:b/>
          <w:sz w:val="24"/>
          <w:szCs w:val="24"/>
          <w:lang w:val="fr-FR"/>
        </w:rPr>
        <w:t>Par les OPH et autres partenaires de la société civile</w:t>
      </w:r>
    </w:p>
    <w:p w:rsidR="005C3910" w:rsidRPr="001F33B4" w:rsidRDefault="005C3910" w:rsidP="005C3910">
      <w:pPr>
        <w:spacing w:after="160" w:line="360" w:lineRule="auto"/>
        <w:jc w:val="both"/>
        <w:rPr>
          <w:b/>
          <w:sz w:val="24"/>
          <w:szCs w:val="24"/>
          <w:lang w:val="fr-FR"/>
        </w:rPr>
      </w:pPr>
      <w:r w:rsidRPr="001F33B4">
        <w:rPr>
          <w:b/>
          <w:sz w:val="24"/>
          <w:szCs w:val="24"/>
          <w:lang w:val="fr-FR"/>
        </w:rPr>
        <w:t xml:space="preserve"> </w:t>
      </w:r>
    </w:p>
    <w:p w:rsidR="005C3910" w:rsidRPr="001F33B4" w:rsidRDefault="005C3910" w:rsidP="005C3910">
      <w:pPr>
        <w:spacing w:after="160" w:line="360" w:lineRule="auto"/>
        <w:jc w:val="both"/>
        <w:rPr>
          <w:b/>
          <w:sz w:val="24"/>
          <w:szCs w:val="24"/>
          <w:lang w:val="fr-FR"/>
        </w:rPr>
      </w:pPr>
    </w:p>
    <w:p w:rsidR="005C3910" w:rsidRPr="001F33B4" w:rsidRDefault="005C3910" w:rsidP="005C3910">
      <w:pPr>
        <w:spacing w:after="160" w:line="360" w:lineRule="auto"/>
        <w:jc w:val="both"/>
        <w:rPr>
          <w:b/>
          <w:sz w:val="24"/>
          <w:szCs w:val="24"/>
          <w:lang w:val="fr-FR"/>
        </w:rPr>
      </w:pPr>
    </w:p>
    <w:p w:rsidR="005C3910" w:rsidRPr="001F33B4" w:rsidRDefault="005C3910" w:rsidP="005C3910">
      <w:pPr>
        <w:spacing w:after="160" w:line="360" w:lineRule="auto"/>
        <w:jc w:val="center"/>
        <w:rPr>
          <w:b/>
          <w:sz w:val="24"/>
          <w:szCs w:val="24"/>
          <w:lang w:val="fr-FR"/>
        </w:rPr>
      </w:pPr>
      <w:r w:rsidRPr="001F33B4">
        <w:rPr>
          <w:b/>
          <w:sz w:val="24"/>
          <w:szCs w:val="24"/>
          <w:lang w:val="fr-FR"/>
        </w:rPr>
        <w:t>Sous le  leadership de La Coalition RANIPH SUD</w:t>
      </w:r>
    </w:p>
    <w:p w:rsidR="005C3910" w:rsidRPr="001F33B4" w:rsidRDefault="005C3910" w:rsidP="005C3910">
      <w:pPr>
        <w:spacing w:after="160" w:line="360" w:lineRule="auto"/>
        <w:jc w:val="center"/>
        <w:rPr>
          <w:b/>
          <w:sz w:val="24"/>
          <w:szCs w:val="24"/>
          <w:lang w:val="fr-FR"/>
        </w:rPr>
      </w:pPr>
    </w:p>
    <w:p w:rsidR="005C3910" w:rsidRPr="001F33B4" w:rsidRDefault="005C3910" w:rsidP="005C3910">
      <w:pPr>
        <w:suppressAutoHyphens w:val="0"/>
        <w:kinsoku/>
        <w:overflowPunct/>
        <w:autoSpaceDE/>
        <w:autoSpaceDN/>
        <w:adjustRightInd/>
        <w:snapToGrid/>
        <w:spacing w:line="360" w:lineRule="auto"/>
        <w:rPr>
          <w:b/>
          <w:sz w:val="24"/>
          <w:szCs w:val="24"/>
          <w:lang w:val="en-US"/>
        </w:rPr>
      </w:pPr>
      <w:r w:rsidRPr="001F33B4">
        <w:rPr>
          <w:b/>
          <w:sz w:val="24"/>
          <w:szCs w:val="24"/>
          <w:lang w:val="en-US"/>
        </w:rPr>
        <w:t>Avec le support de DISABILITY RIGHTS FUND / DISABILITY RIGHTS ADVOCACY FUND</w:t>
      </w:r>
    </w:p>
    <w:p w:rsidR="005C3910" w:rsidRPr="001F33B4" w:rsidRDefault="005C3910" w:rsidP="005C3910">
      <w:pPr>
        <w:suppressAutoHyphens w:val="0"/>
        <w:kinsoku/>
        <w:overflowPunct/>
        <w:autoSpaceDE/>
        <w:autoSpaceDN/>
        <w:adjustRightInd/>
        <w:snapToGrid/>
        <w:spacing w:line="360" w:lineRule="auto"/>
        <w:jc w:val="both"/>
        <w:rPr>
          <w:b/>
          <w:sz w:val="24"/>
          <w:szCs w:val="24"/>
          <w:lang w:val="en-US"/>
        </w:rPr>
      </w:pPr>
    </w:p>
    <w:p w:rsidR="005C3910" w:rsidRDefault="005C3910" w:rsidP="005C3910">
      <w:pPr>
        <w:suppressAutoHyphens w:val="0"/>
        <w:kinsoku/>
        <w:overflowPunct/>
        <w:autoSpaceDE/>
        <w:autoSpaceDN/>
        <w:adjustRightInd/>
        <w:snapToGrid/>
        <w:spacing w:line="360" w:lineRule="auto"/>
        <w:jc w:val="both"/>
        <w:rPr>
          <w:b/>
          <w:sz w:val="24"/>
          <w:szCs w:val="24"/>
          <w:lang w:val="en-US"/>
        </w:rPr>
      </w:pPr>
    </w:p>
    <w:p w:rsidR="009661FE" w:rsidRPr="001F33B4" w:rsidRDefault="009661FE" w:rsidP="005C3910">
      <w:pPr>
        <w:suppressAutoHyphens w:val="0"/>
        <w:kinsoku/>
        <w:overflowPunct/>
        <w:autoSpaceDE/>
        <w:autoSpaceDN/>
        <w:adjustRightInd/>
        <w:snapToGrid/>
        <w:spacing w:line="360" w:lineRule="auto"/>
        <w:jc w:val="both"/>
        <w:rPr>
          <w:b/>
          <w:sz w:val="24"/>
          <w:szCs w:val="24"/>
          <w:lang w:val="en-US"/>
        </w:rPr>
      </w:pPr>
    </w:p>
    <w:p w:rsidR="005C3910" w:rsidRPr="001F33B4" w:rsidRDefault="005C3910" w:rsidP="005C3910">
      <w:pPr>
        <w:suppressAutoHyphens w:val="0"/>
        <w:kinsoku/>
        <w:overflowPunct/>
        <w:autoSpaceDE/>
        <w:autoSpaceDN/>
        <w:adjustRightInd/>
        <w:snapToGrid/>
        <w:spacing w:line="360" w:lineRule="auto"/>
        <w:jc w:val="both"/>
        <w:rPr>
          <w:b/>
          <w:sz w:val="24"/>
          <w:szCs w:val="24"/>
          <w:lang w:val="en-US"/>
        </w:rPr>
      </w:pPr>
    </w:p>
    <w:p w:rsidR="005C3910" w:rsidRPr="001F33B4" w:rsidRDefault="005C3910" w:rsidP="005C3910">
      <w:pPr>
        <w:suppressAutoHyphens w:val="0"/>
        <w:kinsoku/>
        <w:overflowPunct/>
        <w:autoSpaceDE/>
        <w:autoSpaceDN/>
        <w:adjustRightInd/>
        <w:snapToGrid/>
        <w:spacing w:line="360" w:lineRule="auto"/>
        <w:jc w:val="center"/>
        <w:rPr>
          <w:b/>
          <w:sz w:val="24"/>
          <w:szCs w:val="24"/>
          <w:lang w:val="en-US"/>
        </w:rPr>
      </w:pPr>
      <w:r w:rsidRPr="001F33B4">
        <w:rPr>
          <w:b/>
          <w:sz w:val="24"/>
          <w:szCs w:val="24"/>
          <w:lang w:val="en-US"/>
        </w:rPr>
        <w:t>Haiti</w:t>
      </w:r>
    </w:p>
    <w:p w:rsidR="005C3910" w:rsidRPr="001F33B4" w:rsidRDefault="005C3910" w:rsidP="005C3910">
      <w:pPr>
        <w:suppressAutoHyphens w:val="0"/>
        <w:kinsoku/>
        <w:overflowPunct/>
        <w:autoSpaceDE/>
        <w:autoSpaceDN/>
        <w:adjustRightInd/>
        <w:snapToGrid/>
        <w:spacing w:line="360" w:lineRule="auto"/>
        <w:jc w:val="center"/>
        <w:rPr>
          <w:b/>
          <w:sz w:val="24"/>
          <w:szCs w:val="24"/>
          <w:lang w:val="en-US"/>
        </w:rPr>
      </w:pPr>
      <w:r>
        <w:rPr>
          <w:b/>
          <w:sz w:val="24"/>
          <w:szCs w:val="24"/>
          <w:lang w:val="en-US"/>
        </w:rPr>
        <w:t>F</w:t>
      </w:r>
      <w:r w:rsidRPr="001F33B4">
        <w:rPr>
          <w:sz w:val="24"/>
          <w:szCs w:val="24"/>
          <w:lang w:val="fr-FR"/>
        </w:rPr>
        <w:t>é</w:t>
      </w:r>
      <w:proofErr w:type="spellStart"/>
      <w:r w:rsidRPr="001F33B4">
        <w:rPr>
          <w:b/>
          <w:sz w:val="24"/>
          <w:szCs w:val="24"/>
          <w:lang w:val="en-US"/>
        </w:rPr>
        <w:t>vrier</w:t>
      </w:r>
      <w:proofErr w:type="spellEnd"/>
      <w:r w:rsidRPr="001F33B4">
        <w:rPr>
          <w:b/>
          <w:sz w:val="24"/>
          <w:szCs w:val="24"/>
          <w:lang w:val="en-US"/>
        </w:rPr>
        <w:t xml:space="preserve"> 2018</w:t>
      </w:r>
    </w:p>
    <w:p w:rsidR="005C3910" w:rsidRPr="001F33B4" w:rsidRDefault="005C3910" w:rsidP="005C3910">
      <w:pPr>
        <w:pStyle w:val="Paragraphedeliste"/>
        <w:numPr>
          <w:ilvl w:val="0"/>
          <w:numId w:val="2"/>
        </w:numPr>
        <w:suppressAutoHyphens w:val="0"/>
        <w:kinsoku/>
        <w:overflowPunct/>
        <w:autoSpaceDE/>
        <w:autoSpaceDN/>
        <w:adjustRightInd/>
        <w:snapToGrid/>
        <w:spacing w:line="360" w:lineRule="auto"/>
        <w:ind w:left="0" w:firstLine="0"/>
        <w:jc w:val="both"/>
        <w:rPr>
          <w:b/>
          <w:sz w:val="24"/>
          <w:szCs w:val="24"/>
          <w:lang w:val="fr-FR"/>
        </w:rPr>
      </w:pPr>
      <w:r w:rsidRPr="001F33B4">
        <w:rPr>
          <w:sz w:val="24"/>
          <w:szCs w:val="24"/>
          <w:lang w:val="fr-FR"/>
        </w:rPr>
        <w:lastRenderedPageBreak/>
        <w:t>La Coalition du RANIPH Sud est une institution de la Société Civile qui travaille dans le domaine de la promotion des droits de l’homme en particulier  les droits des  Personnes handicapées. Cette coalition lutte et fait la promotion  pour une égale jouissance des droits reconnus à tous par la Déclaration universelles des droits de  l’homme de 1948, la Convention des Nations unies relative aux droits des personnes handicapées et tous autres instruments juridiques  nationaux et internationaux visant à promouvoir toutes libertés et droits fondamentaux  de l’être humain.</w:t>
      </w:r>
    </w:p>
    <w:p w:rsidR="005C3910" w:rsidRPr="001F33B4" w:rsidRDefault="005C3910" w:rsidP="005C3910">
      <w:pPr>
        <w:spacing w:line="360" w:lineRule="auto"/>
        <w:jc w:val="both"/>
        <w:rPr>
          <w:sz w:val="24"/>
          <w:szCs w:val="24"/>
          <w:lang w:val="fr-FR"/>
        </w:rPr>
      </w:pPr>
    </w:p>
    <w:p w:rsidR="005C3910" w:rsidRPr="001F33B4" w:rsidRDefault="005C3910" w:rsidP="005C3910">
      <w:pPr>
        <w:pStyle w:val="Paragraphedeliste"/>
        <w:numPr>
          <w:ilvl w:val="0"/>
          <w:numId w:val="2"/>
        </w:numPr>
        <w:spacing w:line="360" w:lineRule="auto"/>
        <w:ind w:left="0" w:firstLine="0"/>
        <w:jc w:val="both"/>
        <w:rPr>
          <w:sz w:val="24"/>
          <w:szCs w:val="24"/>
          <w:lang w:val="fr-FR"/>
        </w:rPr>
      </w:pPr>
      <w:r w:rsidRPr="001F33B4">
        <w:rPr>
          <w:rFonts w:eastAsiaTheme="minorHAnsi"/>
          <w:sz w:val="24"/>
          <w:szCs w:val="24"/>
          <w:lang w:val="fr-FR"/>
        </w:rPr>
        <w:t>Ce présent document contient des réponses</w:t>
      </w:r>
      <w:r w:rsidRPr="001F33B4">
        <w:rPr>
          <w:sz w:val="24"/>
          <w:szCs w:val="24"/>
          <w:lang w:val="fr-FR"/>
        </w:rPr>
        <w:t xml:space="preserve"> au Liste des points à traiter adopté par le Comité des Droits des Personnes Handicapées,</w:t>
      </w:r>
      <w:r w:rsidRPr="001F33B4">
        <w:rPr>
          <w:rFonts w:eastAsiaTheme="minorHAnsi"/>
          <w:sz w:val="24"/>
          <w:szCs w:val="24"/>
          <w:lang w:val="fr-FR"/>
        </w:rPr>
        <w:t xml:space="preserve"> relative au rapport initial de la République d’Haïti, </w:t>
      </w:r>
      <w:r w:rsidRPr="001F33B4">
        <w:rPr>
          <w:sz w:val="24"/>
          <w:szCs w:val="24"/>
          <w:lang w:val="fr-FR"/>
        </w:rPr>
        <w:t xml:space="preserve">et doit être considérée complémentaire </w:t>
      </w:r>
      <w:r w:rsidRPr="001F33B4">
        <w:rPr>
          <w:rFonts w:eastAsiaTheme="minorHAnsi"/>
          <w:sz w:val="24"/>
          <w:szCs w:val="24"/>
          <w:lang w:val="fr-FR"/>
        </w:rPr>
        <w:t>au rapport alternatif sur la mise en œuvre de la CRDPH soumis par cette coalition en consultation avec près d’une cinquantaine d’organisations de personnes handicapées et autres acteurs de la société civile.</w:t>
      </w:r>
    </w:p>
    <w:p w:rsidR="005C3910" w:rsidRPr="001F33B4" w:rsidRDefault="005C3910" w:rsidP="005C3910">
      <w:pPr>
        <w:pStyle w:val="H1G"/>
        <w:spacing w:line="360" w:lineRule="auto"/>
        <w:ind w:left="0" w:hanging="90"/>
        <w:jc w:val="both"/>
        <w:rPr>
          <w:szCs w:val="24"/>
        </w:rPr>
      </w:pPr>
      <w:r w:rsidRPr="001F33B4">
        <w:rPr>
          <w:szCs w:val="24"/>
          <w:lang w:val="fr-FR"/>
        </w:rPr>
        <w:tab/>
        <w:t>A.</w:t>
      </w:r>
      <w:r w:rsidRPr="001F33B4">
        <w:rPr>
          <w:szCs w:val="24"/>
          <w:lang w:val="fr-FR"/>
        </w:rPr>
        <w:tab/>
        <w:t>Objet et obligations générales (art. 1</w:t>
      </w:r>
      <w:r w:rsidRPr="001F33B4">
        <w:rPr>
          <w:szCs w:val="24"/>
          <w:vertAlign w:val="superscript"/>
          <w:lang w:val="fr-FR"/>
        </w:rPr>
        <w:t>er</w:t>
      </w:r>
      <w:r w:rsidRPr="001F33B4">
        <w:rPr>
          <w:szCs w:val="24"/>
          <w:lang w:val="fr-FR"/>
        </w:rPr>
        <w:t xml:space="preserve"> à 4)</w:t>
      </w:r>
    </w:p>
    <w:p w:rsidR="005C3910" w:rsidRPr="001F33B4" w:rsidRDefault="005C3910" w:rsidP="005C3910">
      <w:pPr>
        <w:pStyle w:val="ParNoG"/>
        <w:spacing w:line="360" w:lineRule="auto"/>
        <w:ind w:left="0"/>
        <w:rPr>
          <w:sz w:val="24"/>
          <w:szCs w:val="24"/>
        </w:rPr>
      </w:pPr>
      <w:r w:rsidRPr="001F33B4">
        <w:rPr>
          <w:sz w:val="24"/>
          <w:szCs w:val="24"/>
          <w:lang w:val="fr-FR"/>
        </w:rPr>
        <w:t>Décrire les mesures adoptées pour faciliter une bonne compréhension des principes visés aux articles 1</w:t>
      </w:r>
      <w:r w:rsidRPr="001F33B4">
        <w:rPr>
          <w:sz w:val="24"/>
          <w:szCs w:val="24"/>
          <w:vertAlign w:val="superscript"/>
          <w:lang w:val="fr-FR"/>
        </w:rPr>
        <w:t>er</w:t>
      </w:r>
      <w:r w:rsidRPr="001F33B4">
        <w:rPr>
          <w:sz w:val="24"/>
          <w:szCs w:val="24"/>
          <w:lang w:val="fr-FR"/>
        </w:rPr>
        <w:t xml:space="preserve"> et 2 de la Convention dans la pratique, dans le secteur public et privé.</w:t>
      </w:r>
    </w:p>
    <w:p w:rsidR="005C3910" w:rsidRPr="001F33B4" w:rsidRDefault="005C3910" w:rsidP="005C3910">
      <w:pPr>
        <w:pStyle w:val="ParNoG"/>
        <w:spacing w:line="360" w:lineRule="auto"/>
        <w:ind w:left="0"/>
        <w:rPr>
          <w:sz w:val="24"/>
          <w:szCs w:val="24"/>
        </w:rPr>
      </w:pPr>
      <w:r w:rsidRPr="001F33B4">
        <w:rPr>
          <w:sz w:val="24"/>
          <w:szCs w:val="24"/>
          <w:lang w:val="fr-FR"/>
        </w:rPr>
        <w:t xml:space="preserve">Fournir des informations sur les mesures prises pour modifier ou abolir les lois, règlements, coutumes et pratiques qui sont discriminatoires envers les personnes handicapées et pour éliminer le recours à une terminologie et un langage péjoratifs envers les personnes handicapées. Fournir aussi des renseignements à jour sur les nouveaux textes adoptés. </w:t>
      </w:r>
    </w:p>
    <w:p w:rsidR="005C3910" w:rsidRPr="001F33B4" w:rsidRDefault="005C3910" w:rsidP="005C3910">
      <w:pPr>
        <w:pStyle w:val="ParNoG"/>
        <w:numPr>
          <w:ilvl w:val="0"/>
          <w:numId w:val="3"/>
        </w:numPr>
        <w:spacing w:line="360" w:lineRule="auto"/>
        <w:ind w:left="0"/>
        <w:rPr>
          <w:sz w:val="24"/>
          <w:szCs w:val="24"/>
          <w:lang w:val="fr-FR"/>
        </w:rPr>
      </w:pPr>
      <w:r w:rsidRPr="001F33B4">
        <w:rPr>
          <w:sz w:val="24"/>
          <w:szCs w:val="24"/>
          <w:lang w:val="fr-FR"/>
        </w:rPr>
        <w:t xml:space="preserve">A l’article 2 de la loi sur l’intégration des  personnes handicapées, certains concepts sont définis. Cependant d’autres concepts tels que : Déficience intellectuelle ; personnes à mobilité réduite ;  handicap psychosocial,  pour ne citer que cela ne sont pas définies. Dans cette loi la déficience est définit comme « un état pathologique ». </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L’article 2 de la loi portant sur l’intégration des personnes handicapées le définit ainsi : «</w:t>
      </w:r>
      <w:r w:rsidRPr="001F33B4">
        <w:rPr>
          <w:b/>
          <w:bCs/>
          <w:i/>
          <w:iCs/>
          <w:sz w:val="24"/>
          <w:szCs w:val="24"/>
          <w:lang w:val="fr-FR"/>
        </w:rPr>
        <w:t>personne handicapées : Personne qui présente une incapacité physique, mentale, intellectuelle ou sensorielle durable » et le Handicap : « Limitation d’activité, ou restriction dans la participation à la vie en société qu’une personne subit en raison d’une altération temporaire ou permanente d’une ou plusieurs fonctions physiques, sensorielles, cognitives ou psychiques </w:t>
      </w:r>
      <w:r w:rsidRPr="001F33B4">
        <w:rPr>
          <w:sz w:val="24"/>
          <w:szCs w:val="24"/>
          <w:lang w:val="fr-FR"/>
        </w:rPr>
        <w:t xml:space="preserve">». Dans cette définition on voit une incohérence par rapport </w:t>
      </w:r>
      <w:r w:rsidRPr="001F33B4">
        <w:rPr>
          <w:sz w:val="24"/>
          <w:szCs w:val="24"/>
          <w:lang w:val="fr-FR"/>
        </w:rPr>
        <w:lastRenderedPageBreak/>
        <w:t>à celle de la CRDPH. Ici le handicap semble se</w:t>
      </w:r>
      <w:r w:rsidRPr="005C3910">
        <w:rPr>
          <w:sz w:val="24"/>
          <w:szCs w:val="24"/>
          <w:lang w:val="fr-FR"/>
        </w:rPr>
        <w:t xml:space="preserve"> </w:t>
      </w:r>
      <w:r w:rsidRPr="001F33B4">
        <w:rPr>
          <w:sz w:val="24"/>
          <w:szCs w:val="24"/>
          <w:lang w:val="fr-FR"/>
        </w:rPr>
        <w:t xml:space="preserve">rattacher à la personne tandis que selon la CRDPH le handicap existe dans l’interaction avec les barrières environnementales, sociales, politiques et juridiques. </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Comme il est dit dans le paragraphe 14 du rapport alternatif le concept personne handicapées semble être péjoratif aux yeux du législateur. La constitution haïtienne de 1987 a déjà le concept “</w:t>
      </w:r>
      <w:r w:rsidRPr="001F33B4">
        <w:rPr>
          <w:b/>
          <w:bCs/>
          <w:sz w:val="24"/>
          <w:szCs w:val="24"/>
          <w:lang w:val="fr-FR"/>
        </w:rPr>
        <w:t>personne handicapée</w:t>
      </w:r>
      <w:r w:rsidRPr="001F33B4">
        <w:rPr>
          <w:sz w:val="24"/>
          <w:szCs w:val="24"/>
          <w:lang w:val="fr-FR"/>
        </w:rPr>
        <w:t>” en son article 32.8. tandis que l’amendement  de cette constitution en date du 9 mai 2011, modifiait cet article Où les législateurs préfèrent utiliser le concept “</w:t>
      </w:r>
      <w:r w:rsidRPr="001F33B4">
        <w:rPr>
          <w:b/>
          <w:bCs/>
          <w:sz w:val="24"/>
          <w:szCs w:val="24"/>
          <w:lang w:val="fr-FR"/>
        </w:rPr>
        <w:t>personnes à besoins spéciaux”</w:t>
      </w:r>
      <w:r w:rsidRPr="001F33B4">
        <w:rPr>
          <w:sz w:val="24"/>
          <w:szCs w:val="24"/>
          <w:lang w:val="fr-FR"/>
        </w:rPr>
        <w:t xml:space="preserve"> qui ne signifie pas pour autant personne handicapée. Alors que dans l’esprit de plus d’un, il se résume à personne handicapée. Alors que ce concept est contraire à la CRDPH, vu qu´il a un comportement stigmatisant.</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 xml:space="preserve">En Haïti, notre recherche  sur le plan juridique,  nous montre qu’il y a beaucoup de textes de lois qui ont des discriminations fondées sur le handicap. Ces textes établissent des restrictions à la jouissance des droits et des libertés fondamentaux des personnes handicapées dans leur vie quotidienne. Mais il faut dire jusqu’ici, </w:t>
      </w:r>
      <w:r w:rsidRPr="001F33B4">
        <w:rPr>
          <w:b/>
          <w:sz w:val="24"/>
          <w:szCs w:val="24"/>
          <w:lang w:val="fr-FR"/>
        </w:rPr>
        <w:t>aucune mesure n’est prise pour modifier les dispositions discriminatoires dans la législation haïtienne</w:t>
      </w:r>
      <w:r w:rsidRPr="001F33B4">
        <w:rPr>
          <w:sz w:val="24"/>
          <w:szCs w:val="24"/>
          <w:lang w:val="fr-FR"/>
        </w:rPr>
        <w:t>. Il en est de même pour les termes péjoratifs et le langage courant.  La plus grande partie de la population utilise des termes péjoratifs pour désigner une personne handicapée. JESIFRA l’un des comédiens haïtiens le plus populaire utilise toujours les personnes handicapées dans ses pièces de façon négative pour susciter le rire, en utilisant des termes hautement discriminatoires à leurs égards. On peut le voir dans la pièce JESIFRA TROP CHENN GATE REVEY</w:t>
      </w:r>
      <w:r w:rsidRPr="001F33B4">
        <w:rPr>
          <w:rStyle w:val="Appelnotedebasdep"/>
          <w:sz w:val="24"/>
          <w:szCs w:val="24"/>
          <w:lang w:val="fr-FR"/>
        </w:rPr>
        <w:footnoteReference w:id="1"/>
      </w:r>
      <w:r w:rsidRPr="001F33B4">
        <w:rPr>
          <w:sz w:val="24"/>
          <w:szCs w:val="24"/>
          <w:lang w:val="fr-FR"/>
        </w:rPr>
        <w:t xml:space="preserve">  et JESIFRA RESTAVEK</w:t>
      </w:r>
      <w:r w:rsidRPr="001F33B4">
        <w:rPr>
          <w:rStyle w:val="Appelnotedebasdep"/>
          <w:sz w:val="24"/>
          <w:szCs w:val="24"/>
          <w:lang w:val="fr-FR"/>
        </w:rPr>
        <w:footnoteReference w:id="2"/>
      </w:r>
      <w:r w:rsidRPr="001F33B4">
        <w:rPr>
          <w:sz w:val="24"/>
          <w:szCs w:val="24"/>
          <w:lang w:val="fr-FR"/>
        </w:rPr>
        <w:t xml:space="preserve"> que l’on peut trouver sur </w:t>
      </w:r>
      <w:proofErr w:type="spellStart"/>
      <w:r w:rsidRPr="001F33B4">
        <w:rPr>
          <w:sz w:val="24"/>
          <w:szCs w:val="24"/>
          <w:lang w:val="fr-FR"/>
        </w:rPr>
        <w:t>youtube</w:t>
      </w:r>
      <w:proofErr w:type="spellEnd"/>
      <w:r w:rsidRPr="001F33B4">
        <w:rPr>
          <w:sz w:val="24"/>
          <w:szCs w:val="24"/>
          <w:lang w:val="fr-FR"/>
        </w:rPr>
        <w:t>. Nous reconnaissons que rien ne peut enlever le droit à une personne handicapée d’être acteur dans une pièce de théâtre mais ce qu’on fait de lui et les atteintes discriminatoires dans son rôle nous rend indigner surtout quand on sert de lui sans son consentement.  Alors que l’Etat n’a rien fait pour suspendre cette pratique.</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En plus, dans le langage courant, les mœurs et coutumes, il y a plusieurs expressions et proverbes discriminatoires. Par exemple l’expression française: “un homme averti en vaut deux” est traduit en créole “</w:t>
      </w:r>
      <w:proofErr w:type="spellStart"/>
      <w:r w:rsidRPr="001F33B4">
        <w:rPr>
          <w:sz w:val="24"/>
          <w:szCs w:val="24"/>
          <w:lang w:val="fr-FR"/>
        </w:rPr>
        <w:t>Malè</w:t>
      </w:r>
      <w:proofErr w:type="spellEnd"/>
      <w:r w:rsidRPr="001F33B4">
        <w:rPr>
          <w:sz w:val="24"/>
          <w:szCs w:val="24"/>
          <w:lang w:val="fr-FR"/>
        </w:rPr>
        <w:t xml:space="preserve"> (</w:t>
      </w:r>
      <w:proofErr w:type="spellStart"/>
      <w:r w:rsidRPr="001F33B4">
        <w:rPr>
          <w:sz w:val="24"/>
          <w:szCs w:val="24"/>
          <w:lang w:val="fr-FR"/>
        </w:rPr>
        <w:t>Lagè</w:t>
      </w:r>
      <w:proofErr w:type="spellEnd"/>
      <w:r w:rsidRPr="001F33B4">
        <w:rPr>
          <w:sz w:val="24"/>
          <w:szCs w:val="24"/>
          <w:lang w:val="fr-FR"/>
        </w:rPr>
        <w:t xml:space="preserve">) </w:t>
      </w:r>
      <w:proofErr w:type="spellStart"/>
      <w:r w:rsidRPr="001F33B4">
        <w:rPr>
          <w:sz w:val="24"/>
          <w:szCs w:val="24"/>
          <w:lang w:val="fr-FR"/>
        </w:rPr>
        <w:t>avèti</w:t>
      </w:r>
      <w:proofErr w:type="spellEnd"/>
      <w:r w:rsidRPr="001F33B4">
        <w:rPr>
          <w:sz w:val="24"/>
          <w:szCs w:val="24"/>
          <w:lang w:val="fr-FR"/>
        </w:rPr>
        <w:t xml:space="preserve"> </w:t>
      </w:r>
      <w:proofErr w:type="spellStart"/>
      <w:r w:rsidRPr="001F33B4">
        <w:rPr>
          <w:sz w:val="24"/>
          <w:szCs w:val="24"/>
          <w:lang w:val="fr-FR"/>
        </w:rPr>
        <w:t>pa</w:t>
      </w:r>
      <w:proofErr w:type="spellEnd"/>
      <w:r w:rsidRPr="001F33B4">
        <w:rPr>
          <w:sz w:val="24"/>
          <w:szCs w:val="24"/>
          <w:lang w:val="fr-FR"/>
        </w:rPr>
        <w:t xml:space="preserve"> </w:t>
      </w:r>
      <w:proofErr w:type="spellStart"/>
      <w:r w:rsidRPr="001F33B4">
        <w:rPr>
          <w:sz w:val="24"/>
          <w:szCs w:val="24"/>
          <w:lang w:val="fr-FR"/>
        </w:rPr>
        <w:t>touye</w:t>
      </w:r>
      <w:proofErr w:type="spellEnd"/>
      <w:r w:rsidRPr="001F33B4">
        <w:rPr>
          <w:sz w:val="24"/>
          <w:szCs w:val="24"/>
          <w:lang w:val="fr-FR"/>
        </w:rPr>
        <w:t xml:space="preserve"> KOKOBE”. Une traduction déformée volontairement ou involontairement qui n’est point fidèle selon l’expression française. En Haïti dès qu’on dit “</w:t>
      </w:r>
      <w:proofErr w:type="spellStart"/>
      <w:r w:rsidRPr="001F33B4">
        <w:rPr>
          <w:sz w:val="24"/>
          <w:szCs w:val="24"/>
          <w:lang w:val="fr-FR"/>
        </w:rPr>
        <w:t>kokobe</w:t>
      </w:r>
      <w:proofErr w:type="spellEnd"/>
      <w:r w:rsidRPr="001F33B4">
        <w:rPr>
          <w:sz w:val="24"/>
          <w:szCs w:val="24"/>
          <w:lang w:val="fr-FR"/>
        </w:rPr>
        <w:t xml:space="preserve">” cela se réfère directement aux personnes handicapées, dont on  rend inutile dans la société. </w:t>
      </w:r>
    </w:p>
    <w:p w:rsidR="005C3910" w:rsidRPr="001F33B4" w:rsidRDefault="005C3910" w:rsidP="005C3910">
      <w:pPr>
        <w:pStyle w:val="Paragraphedeliste"/>
        <w:numPr>
          <w:ilvl w:val="0"/>
          <w:numId w:val="4"/>
        </w:numPr>
        <w:suppressAutoHyphens w:val="0"/>
        <w:kinsoku/>
        <w:overflowPunct/>
        <w:autoSpaceDE/>
        <w:autoSpaceDN/>
        <w:adjustRightInd/>
        <w:snapToGrid/>
        <w:spacing w:after="200" w:line="360" w:lineRule="auto"/>
        <w:ind w:left="0" w:firstLine="0"/>
        <w:jc w:val="both"/>
        <w:rPr>
          <w:sz w:val="24"/>
          <w:szCs w:val="24"/>
          <w:lang w:val="fr-FR"/>
        </w:rPr>
      </w:pPr>
      <w:r w:rsidRPr="001F33B4">
        <w:rPr>
          <w:sz w:val="24"/>
          <w:szCs w:val="24"/>
          <w:lang w:val="fr-FR"/>
        </w:rPr>
        <w:t>Cependant il n’y a aucune mesure légale ou d´autre type de la part de l´Etat qui est prise pour aborder, combattre, modifier ou abolir ces pratiques discriminatoires.</w:t>
      </w:r>
    </w:p>
    <w:p w:rsidR="005C3910" w:rsidRPr="001F33B4" w:rsidRDefault="005C3910" w:rsidP="005C3910">
      <w:pPr>
        <w:pStyle w:val="Paragraphedeliste"/>
        <w:spacing w:line="360" w:lineRule="auto"/>
        <w:ind w:left="0"/>
        <w:jc w:val="both"/>
        <w:rPr>
          <w:sz w:val="24"/>
          <w:szCs w:val="24"/>
          <w:lang w:val="fr-FR"/>
        </w:rPr>
      </w:pPr>
    </w:p>
    <w:p w:rsidR="005C3910" w:rsidRPr="001F33B4" w:rsidRDefault="005C3910" w:rsidP="005C3910">
      <w:pPr>
        <w:spacing w:line="360" w:lineRule="auto"/>
        <w:jc w:val="both"/>
        <w:rPr>
          <w:sz w:val="24"/>
          <w:szCs w:val="24"/>
          <w:lang w:val="fr-FR"/>
        </w:rPr>
      </w:pPr>
      <w:r w:rsidRPr="001F33B4">
        <w:rPr>
          <w:b/>
          <w:bCs/>
          <w:sz w:val="24"/>
          <w:szCs w:val="24"/>
          <w:lang w:val="fr-FR"/>
        </w:rPr>
        <w:t xml:space="preserve">Recommandations </w:t>
      </w:r>
    </w:p>
    <w:p w:rsidR="005C3910" w:rsidRPr="001F33B4" w:rsidRDefault="005C3910" w:rsidP="005C3910">
      <w:pPr>
        <w:pStyle w:val="Paragraphedeliste"/>
        <w:numPr>
          <w:ilvl w:val="0"/>
          <w:numId w:val="5"/>
        </w:numPr>
        <w:suppressAutoHyphens w:val="0"/>
        <w:kinsoku/>
        <w:overflowPunct/>
        <w:autoSpaceDE/>
        <w:autoSpaceDN/>
        <w:adjustRightInd/>
        <w:snapToGrid/>
        <w:spacing w:line="360" w:lineRule="auto"/>
        <w:ind w:left="0" w:firstLine="0"/>
        <w:jc w:val="both"/>
        <w:textAlignment w:val="baseline"/>
        <w:rPr>
          <w:sz w:val="24"/>
          <w:szCs w:val="24"/>
          <w:lang w:val="fr-FR"/>
        </w:rPr>
      </w:pPr>
      <w:r w:rsidRPr="001F33B4">
        <w:rPr>
          <w:sz w:val="24"/>
          <w:szCs w:val="24"/>
          <w:lang w:val="fr-FR"/>
        </w:rPr>
        <w:lastRenderedPageBreak/>
        <w:t>Réviser</w:t>
      </w:r>
      <w:r>
        <w:rPr>
          <w:sz w:val="24"/>
          <w:szCs w:val="24"/>
          <w:lang w:val="fr-FR"/>
        </w:rPr>
        <w:t xml:space="preserve"> </w:t>
      </w:r>
      <w:r w:rsidRPr="001F33B4">
        <w:rPr>
          <w:sz w:val="24"/>
          <w:szCs w:val="24"/>
          <w:lang w:val="fr-FR"/>
        </w:rPr>
        <w:t xml:space="preserve"> ses structures pour faciliter une meilleure compréhension des concepts, afin que toutes les structures de l’Etat, du secteur privé et de la société civile adoptent un usage des concepts universels reconnus et  non discriminatoire à l’égard des personnes handicapées. Et Encourager les décideurs à se former sur la problématique du handicap sur tout le territoire national.</w:t>
      </w:r>
    </w:p>
    <w:p w:rsidR="005C3910" w:rsidRPr="001F33B4" w:rsidRDefault="005C3910" w:rsidP="005C3910">
      <w:pPr>
        <w:numPr>
          <w:ilvl w:val="0"/>
          <w:numId w:val="5"/>
        </w:numPr>
        <w:suppressAutoHyphens w:val="0"/>
        <w:kinsoku/>
        <w:overflowPunct/>
        <w:autoSpaceDE/>
        <w:autoSpaceDN/>
        <w:adjustRightInd/>
        <w:snapToGrid/>
        <w:spacing w:line="360" w:lineRule="auto"/>
        <w:ind w:left="0"/>
        <w:jc w:val="both"/>
        <w:textAlignment w:val="baseline"/>
        <w:rPr>
          <w:sz w:val="24"/>
          <w:szCs w:val="24"/>
          <w:lang w:val="fr-FR"/>
        </w:rPr>
      </w:pPr>
      <w:r w:rsidRPr="001F33B4">
        <w:rPr>
          <w:sz w:val="24"/>
          <w:szCs w:val="24"/>
          <w:lang w:val="fr-FR"/>
        </w:rPr>
        <w:t xml:space="preserve">Nous recommandons à l’Etat haïtien (via le Ministère de la culture et de communication) d’intervenir pour que les artistes ou autres entités de la société n’utilisent pas les personnes handicapées comme un facteur économiques pendant que l’acte même est discriminatoire et Sensibiliser les décideurs sur la problématique du handicap et sur les concepts applicables  ou terminologie à utiliser. </w:t>
      </w:r>
    </w:p>
    <w:p w:rsidR="005C3910" w:rsidRPr="001F33B4" w:rsidRDefault="005C3910" w:rsidP="005C3910">
      <w:pPr>
        <w:pStyle w:val="ParNoG"/>
        <w:numPr>
          <w:ilvl w:val="0"/>
          <w:numId w:val="0"/>
        </w:numPr>
        <w:spacing w:line="360" w:lineRule="auto"/>
        <w:rPr>
          <w:sz w:val="24"/>
          <w:szCs w:val="24"/>
          <w:highlight w:val="yellow"/>
          <w:lang w:val="fr-FR"/>
        </w:rPr>
      </w:pPr>
    </w:p>
    <w:p w:rsidR="005C3910" w:rsidRPr="006B02B9" w:rsidRDefault="005C3910" w:rsidP="005C3910">
      <w:pPr>
        <w:pStyle w:val="H1G"/>
        <w:spacing w:before="0" w:after="0" w:line="240" w:lineRule="auto"/>
        <w:ind w:left="0" w:firstLine="0"/>
        <w:jc w:val="both"/>
        <w:rPr>
          <w:szCs w:val="24"/>
        </w:rPr>
      </w:pPr>
      <w:r w:rsidRPr="006B02B9">
        <w:rPr>
          <w:szCs w:val="24"/>
          <w:lang w:val="fr-FR"/>
        </w:rPr>
        <w:t>B.</w:t>
      </w:r>
      <w:r w:rsidRPr="006B02B9">
        <w:rPr>
          <w:szCs w:val="24"/>
          <w:lang w:val="fr-FR"/>
        </w:rPr>
        <w:tab/>
        <w:t>Droits spécifiques (art. 5 à 30)</w:t>
      </w:r>
    </w:p>
    <w:p w:rsidR="005C3910" w:rsidRPr="006B02B9" w:rsidRDefault="005C3910" w:rsidP="005C3910">
      <w:pPr>
        <w:pStyle w:val="H23G"/>
        <w:spacing w:before="0" w:after="0" w:line="240" w:lineRule="auto"/>
        <w:ind w:left="0" w:firstLine="0"/>
        <w:jc w:val="both"/>
        <w:rPr>
          <w:sz w:val="24"/>
          <w:szCs w:val="24"/>
        </w:rPr>
      </w:pPr>
      <w:r w:rsidRPr="006B02B9">
        <w:rPr>
          <w:sz w:val="24"/>
          <w:szCs w:val="24"/>
          <w:lang w:val="fr-FR"/>
        </w:rPr>
        <w:tab/>
      </w:r>
      <w:r w:rsidRPr="006B02B9">
        <w:rPr>
          <w:sz w:val="24"/>
          <w:szCs w:val="24"/>
          <w:lang w:val="fr-FR"/>
        </w:rPr>
        <w:tab/>
        <w:t>Égalité et non-discrimination (art. 5)</w:t>
      </w:r>
    </w:p>
    <w:p w:rsidR="005C3910" w:rsidRPr="006B02B9" w:rsidRDefault="005C3910" w:rsidP="005C3910">
      <w:pPr>
        <w:pStyle w:val="ParNoG"/>
        <w:keepNext/>
        <w:keepLines/>
        <w:tabs>
          <w:tab w:val="clear" w:pos="1701"/>
        </w:tabs>
        <w:spacing w:after="0" w:line="240" w:lineRule="auto"/>
        <w:ind w:left="0"/>
        <w:rPr>
          <w:b/>
          <w:sz w:val="24"/>
          <w:szCs w:val="24"/>
        </w:rPr>
      </w:pPr>
      <w:r w:rsidRPr="006B02B9">
        <w:rPr>
          <w:b/>
          <w:sz w:val="24"/>
          <w:szCs w:val="24"/>
          <w:lang w:val="fr-FR"/>
        </w:rPr>
        <w:t xml:space="preserve">Décrire les mesures juridiques et autres adoptées pour : </w:t>
      </w:r>
    </w:p>
    <w:p w:rsidR="005C3910" w:rsidRPr="006B02B9" w:rsidRDefault="005C3910" w:rsidP="005C3910">
      <w:pPr>
        <w:pStyle w:val="SingleTxtG"/>
        <w:spacing w:after="0" w:line="240" w:lineRule="auto"/>
        <w:ind w:left="0" w:firstLine="567"/>
        <w:rPr>
          <w:b/>
          <w:sz w:val="24"/>
          <w:szCs w:val="24"/>
        </w:rPr>
      </w:pPr>
      <w:r w:rsidRPr="006B02B9">
        <w:rPr>
          <w:b/>
          <w:sz w:val="24"/>
          <w:szCs w:val="24"/>
          <w:lang w:val="fr-FR"/>
        </w:rPr>
        <w:t>a)</w:t>
      </w:r>
      <w:r w:rsidRPr="006B02B9">
        <w:rPr>
          <w:b/>
          <w:sz w:val="24"/>
          <w:szCs w:val="24"/>
          <w:lang w:val="fr-FR"/>
        </w:rPr>
        <w:tab/>
        <w:t>Veiller à ce que les personnes handicapées aient droit à la protection de la loi dans des conditions d’égalité avec les autres et aux voies de recours prévues en cas de violation de leurs droits ;</w:t>
      </w:r>
    </w:p>
    <w:p w:rsidR="005C3910" w:rsidRPr="006B02B9" w:rsidRDefault="005C3910" w:rsidP="005C3910">
      <w:pPr>
        <w:pStyle w:val="SingleTxtG"/>
        <w:spacing w:after="0" w:line="240" w:lineRule="auto"/>
        <w:ind w:left="0" w:firstLine="567"/>
        <w:rPr>
          <w:b/>
          <w:sz w:val="24"/>
          <w:szCs w:val="24"/>
          <w:lang w:val="fr-FR"/>
        </w:rPr>
      </w:pPr>
      <w:r w:rsidRPr="006B02B9">
        <w:rPr>
          <w:b/>
          <w:sz w:val="24"/>
          <w:szCs w:val="24"/>
          <w:lang w:val="fr-FR"/>
        </w:rPr>
        <w:t>b)</w:t>
      </w:r>
      <w:r w:rsidRPr="006B02B9">
        <w:rPr>
          <w:b/>
          <w:sz w:val="24"/>
          <w:szCs w:val="24"/>
          <w:lang w:val="fr-FR"/>
        </w:rPr>
        <w:tab/>
        <w:t>Désigner un mécanisme indépendant chargé de traiter les affaires de discrimination envers des personnes handicapées. Quel mécanisme est chargé d’enquêter sur les actes de discrimination commis contre des personnes handicapées, de les réprimer et de faire en sorte que les sanctions soient proportionnelles à la gravité des infractions ?</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 xml:space="preserve">Selon un adage juridique : «  La loi est une pour tous, soit qu’elle protège soit qu’elle punisse ». Mais dans la réalité les personnes handicapées ont de grandes difficultés pour  que leurs dossiers soient traités en toutes équités. </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Outre ces barrières législatives, il faut parler aussi des infrastructures architecturales et environnementales des tribunaux  qui ne sont pas accessibles et ne contiennent pas des personnes qualifiées dans le domaine du handicap.  Par exemple il n’y a pas de traducteur en langue des signes et des transcripteurs des documents ou décisions juridiques en braille, et en plus,  il y a des juges  ne sont pas formées sur les concepts du handicap.</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 xml:space="preserve">Les faits relatés dans le paragraphe 65 du rapport alternatif tels que  les  4 cas de crime qui  ont été rapportés :celui des trois jeunes femmes sourdes qui ont été violées et lynchées parce qu’elles ont été prises pour des loup garou dans l’Ouest ; le meurtre d’une personne âgée malvoyante sous prétexte qu’elle est sorcière dans le Nord ; celui d’un artisan handicapé qui a été maltraité et dont la clavicule gauche a été brisée par un policier de l’unité UDMO dans le Sud suite à un conflit terrien ; celui de 5 jeunes filles handicapées exploitées sexuellement, sont restés jusqu’ici impunis. Tous ceux-là prouvent que la protection des personnes handicapées  à une égale justice n’est pas prise en compte par les décideurs étatiques.  Jusqu’ici, aucun mécanisme n’est mis </w:t>
      </w:r>
      <w:r w:rsidRPr="001F33B4">
        <w:rPr>
          <w:sz w:val="24"/>
          <w:szCs w:val="24"/>
          <w:lang w:val="fr-FR"/>
        </w:rPr>
        <w:lastRenderedPageBreak/>
        <w:t>en place et aucune mesure n’est prise pour permettre à ce que ces victimes trouvent justice de la part du système judiciaire haïtien. Si  la question de détention préventive  prolongée est le problème majeur dans l’appareil judiciaire  en Haïti, pour les personnes handicapées encore pire, à titre d’exemple il y a deux personnes handicapées  sont incarcérée  au pénitencier national  l’un  est non voyant  et l’autre est manchot arrêté par DCPJ depuis le mois  Octobre 2017 jusqu’à présent ils ne sont pas encore présentés par devant leur juge naturel.</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 xml:space="preserve">Il  n’existe aucune structure indépendante qui travaille sur les cas de discrimination enregistrée à l’égard des personnes handicapées. Toutefois les associations de personnes handicapées et les associations de défense des droits humains contribuent pour que les personnes handicapées comme toute autre personne soit protégée par la loi. </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Le Bureau du Secrétaire d’Etat à l’intégration des personnes handicapées présent dans 7 départements sur 10 devait être le mécanisme d’Etat pour veiller à ce que les personnes handicapées sont protégées contre les multiples discriminations dans notre société.</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En cas de violation de droits, seuls les autorités judiciaires (juges de paix, commissaires du gouvernement et le juges d’instruction) qui sont habilitées à mener des enquêtes judiciaires. La discrimination fondée sur le handicap ne peut faire l’objet de poursuite quand son mobile n’est pas de nature à injurier la personne selon la loi sur l’intégration des personnes handicapées en son article 79.</w:t>
      </w:r>
    </w:p>
    <w:p w:rsidR="005C3910" w:rsidRPr="001F33B4" w:rsidRDefault="005C3910" w:rsidP="005C3910">
      <w:pPr>
        <w:spacing w:line="360" w:lineRule="auto"/>
        <w:jc w:val="both"/>
        <w:rPr>
          <w:sz w:val="24"/>
          <w:szCs w:val="24"/>
          <w:lang w:val="fr-FR"/>
        </w:rPr>
      </w:pPr>
      <w:r w:rsidRPr="001F33B4">
        <w:rPr>
          <w:b/>
          <w:bCs/>
          <w:sz w:val="24"/>
          <w:szCs w:val="24"/>
          <w:lang w:val="fr-FR"/>
        </w:rPr>
        <w:t xml:space="preserve">Recommandations </w:t>
      </w:r>
    </w:p>
    <w:p w:rsidR="005C3910" w:rsidRPr="001F33B4" w:rsidRDefault="005C3910" w:rsidP="005C3910">
      <w:pPr>
        <w:pStyle w:val="Paragraphedeliste"/>
        <w:numPr>
          <w:ilvl w:val="0"/>
          <w:numId w:val="6"/>
        </w:numPr>
        <w:suppressAutoHyphens w:val="0"/>
        <w:kinsoku/>
        <w:overflowPunct/>
        <w:autoSpaceDE/>
        <w:autoSpaceDN/>
        <w:adjustRightInd/>
        <w:snapToGrid/>
        <w:spacing w:line="360" w:lineRule="auto"/>
        <w:ind w:left="0" w:firstLine="0"/>
        <w:jc w:val="both"/>
        <w:textAlignment w:val="baseline"/>
        <w:rPr>
          <w:sz w:val="24"/>
          <w:szCs w:val="24"/>
          <w:lang w:val="fr-FR"/>
        </w:rPr>
      </w:pPr>
      <w:r w:rsidRPr="001F33B4">
        <w:rPr>
          <w:sz w:val="24"/>
          <w:szCs w:val="24"/>
          <w:lang w:val="fr-FR"/>
        </w:rPr>
        <w:t>Créer une structure nationale indépendante et autonome chargée surveiller de contrôler,  documente  et assure le suivis par devant les instances concernées des actes de  violation de droits  et des abus faits aux personnes handicapées en raison des discriminations fondées sur le handicap.</w:t>
      </w:r>
    </w:p>
    <w:p w:rsidR="005C3910" w:rsidRPr="001F33B4" w:rsidRDefault="005C3910" w:rsidP="005C3910">
      <w:pPr>
        <w:pStyle w:val="SingleTxtG"/>
        <w:spacing w:line="360" w:lineRule="auto"/>
        <w:ind w:left="0" w:firstLine="567"/>
        <w:rPr>
          <w:sz w:val="24"/>
          <w:szCs w:val="24"/>
          <w:highlight w:val="yellow"/>
          <w:lang w:val="fr-FR"/>
        </w:rPr>
      </w:pPr>
    </w:p>
    <w:p w:rsidR="005C3910" w:rsidRPr="00C32155" w:rsidRDefault="005C3910" w:rsidP="005C3910">
      <w:pPr>
        <w:pStyle w:val="H23G"/>
        <w:spacing w:line="360" w:lineRule="auto"/>
        <w:ind w:left="0" w:right="8" w:firstLine="0"/>
        <w:jc w:val="both"/>
        <w:rPr>
          <w:sz w:val="24"/>
          <w:szCs w:val="24"/>
        </w:rPr>
      </w:pPr>
      <w:r w:rsidRPr="00C32155">
        <w:rPr>
          <w:sz w:val="24"/>
          <w:szCs w:val="24"/>
          <w:lang w:val="fr-FR"/>
        </w:rPr>
        <w:tab/>
      </w:r>
      <w:r w:rsidRPr="00C32155">
        <w:rPr>
          <w:sz w:val="24"/>
          <w:szCs w:val="24"/>
          <w:lang w:val="fr-FR"/>
        </w:rPr>
        <w:tab/>
        <w:t xml:space="preserve">Femmes handicapées (art. 6) </w:t>
      </w:r>
    </w:p>
    <w:p w:rsidR="005C3910" w:rsidRPr="00C32155" w:rsidRDefault="005C3910" w:rsidP="005C3910">
      <w:pPr>
        <w:pStyle w:val="ParNoG"/>
        <w:tabs>
          <w:tab w:val="clear" w:pos="1701"/>
        </w:tabs>
        <w:spacing w:line="360" w:lineRule="auto"/>
        <w:ind w:left="0" w:right="8"/>
        <w:rPr>
          <w:b/>
          <w:sz w:val="24"/>
          <w:szCs w:val="24"/>
        </w:rPr>
      </w:pPr>
      <w:r w:rsidRPr="00C32155">
        <w:rPr>
          <w:b/>
          <w:sz w:val="24"/>
          <w:szCs w:val="24"/>
          <w:lang w:val="fr-FR"/>
        </w:rPr>
        <w:t>Indiquer les mesures prises pour faire en sorte que les questions relatives au genre et au handicap soient intégrées dans les lois, les règlements administratifs et les politiques, dans tous les domaines couverts par la Convention, et que les facteurs spécifiques de risque et de marginalisation, comme l’âge, le lieu de résidence et la situation socioéconomique soient véritablement pris en considération. Comment la politique nationale sur l’égalité entre hommes et femmes (2014-2020) prend-elle le handicap en considération ? Quelles mesures spécifiques sont en place pour lutter contre les formes multiples de discrimination envers les femmes et les filles handicapées et pour éliminer les obstacles auxquels elles se heurtent dans tous les domaines de la vie ?</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lastRenderedPageBreak/>
        <w:t>On retrouve de nombreux instruments juridiques par lesquels l’Etat haïtien s’est déjà engagé à respecter les droits des femmes. Cependant  la signature de de la CEDEF, la convention des Nations  unies relatives aux droits des personnes handicapées  et par l’adoption de loi portant sur l’intégration des personnes handicapées par le parlement exigent l’Etat haïtien de prendre des mesures concrètes pour éradiquer certaines discriminations à l’égard des femmes handicapées sur l’ensemble du territoire.</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Depuis plus de deux décennies, le mouvement féministe haïtien dénonce tout un ensemble d’inégalités que les femmes subissent par rapport aux hommes. Dans la politique nationale sur l’égalité entre les femmes et les hommes (2014-2034)</w:t>
      </w:r>
      <w:r w:rsidRPr="001F33B4">
        <w:rPr>
          <w:b/>
          <w:bCs/>
          <w:sz w:val="24"/>
          <w:szCs w:val="24"/>
          <w:lang w:val="fr-FR"/>
        </w:rPr>
        <w:t xml:space="preserve"> </w:t>
      </w:r>
      <w:r w:rsidRPr="001F33B4">
        <w:rPr>
          <w:sz w:val="24"/>
          <w:szCs w:val="24"/>
          <w:lang w:val="fr-FR"/>
        </w:rPr>
        <w:t> on lit ceci : « Les femmes et les filles continuent de subir des actes de violence et des discriminations liés à leur sexe, en dépit des avancées en matière d’éducation au niveau primaire, d’abrogation de textes de loi et des mesures institutionnelles pour le respect des droits fondamentaux des femmes</w:t>
      </w:r>
      <w:r w:rsidRPr="001F33B4">
        <w:rPr>
          <w:rStyle w:val="Appelnotedebasdep"/>
          <w:sz w:val="24"/>
          <w:szCs w:val="24"/>
          <w:lang w:val="fr-FR"/>
        </w:rPr>
        <w:footnoteReference w:id="3"/>
      </w:r>
      <w:r w:rsidRPr="001F33B4">
        <w:rPr>
          <w:sz w:val="24"/>
          <w:szCs w:val="24"/>
          <w:lang w:val="fr-FR"/>
        </w:rPr>
        <w:t> ».</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Cependant un ancien parlementaire qui suit de près les diverses actions pour le respect des droits femmes en Haïti déplore la discrimination qui existe au sein du mouvement féministe haïtien, laissant de nombreuses femmes de cote dans la réalité. Dans son ouvrage intitulé </w:t>
      </w:r>
      <w:r w:rsidRPr="001F33B4">
        <w:rPr>
          <w:b/>
          <w:bCs/>
          <w:sz w:val="24"/>
          <w:szCs w:val="24"/>
          <w:lang w:val="fr-FR"/>
        </w:rPr>
        <w:t>procès des femmes</w:t>
      </w:r>
      <w:r w:rsidRPr="001F33B4">
        <w:rPr>
          <w:sz w:val="24"/>
          <w:szCs w:val="24"/>
          <w:lang w:val="fr-FR"/>
        </w:rPr>
        <w:t>, montre qu’il existe un grand fossé dans le mouvement féministe haïtien quand selon lui les femmes privilégiées ne prennent compte des femmes vulnérables ou celles qui sont  en milieu rural dans leurs revendications : écoutons-le : « l’intérêt de classe défendu par ces féminités zélées dans ces espaces n’inclut pas l’intérêt de ces êtres, ces femmes qui sont malheureuses ainsi connues, dépourvues de nom, de références de capitaux de moyens d’influence de titre et droits</w:t>
      </w:r>
      <w:r w:rsidRPr="001F33B4">
        <w:rPr>
          <w:rStyle w:val="Appelnotedebasdep"/>
          <w:sz w:val="24"/>
          <w:szCs w:val="24"/>
          <w:lang w:val="fr-FR"/>
        </w:rPr>
        <w:footnoteReference w:id="4"/>
      </w:r>
      <w:r w:rsidRPr="001F33B4">
        <w:rPr>
          <w:sz w:val="24"/>
          <w:szCs w:val="24"/>
          <w:lang w:val="fr-FR"/>
        </w:rPr>
        <w:t> ». Et plus loin il ajoute « la lutte féminine n’est pas une lutte en faveur de toute les femmes, mais en faveur d’une portion de femmes ayant une certaine écoute</w:t>
      </w:r>
      <w:r w:rsidRPr="001F33B4">
        <w:rPr>
          <w:rStyle w:val="Appelnotedebasdep"/>
          <w:sz w:val="24"/>
          <w:szCs w:val="24"/>
          <w:lang w:val="fr-FR"/>
        </w:rPr>
        <w:footnoteReference w:id="5"/>
      </w:r>
      <w:r w:rsidRPr="001F33B4">
        <w:rPr>
          <w:sz w:val="24"/>
          <w:szCs w:val="24"/>
          <w:lang w:val="fr-FR"/>
        </w:rPr>
        <w:t>. »</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Comme l’a décrit l’ancien parlementaire plus haut, les femmes handicapées se voient qu’elles sont aussi exclues dans les actions pour la reconnaissance des droits des femmes dans le pays. Les femmes handicapées déplorent le manque d’assistance de la part  du  Ministère à la condition féminine et aux droits des femmes. Ce dernier  ne les accompagne pas  lorsqu’elles sont victimes et ne les consulte pas dans la prise de décision qui les concerne ou qui concerne les femmes en générale.</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La  </w:t>
      </w:r>
      <w:r w:rsidRPr="001F33B4">
        <w:rPr>
          <w:b/>
          <w:bCs/>
          <w:sz w:val="24"/>
          <w:szCs w:val="24"/>
          <w:lang w:val="fr-FR"/>
        </w:rPr>
        <w:t xml:space="preserve">politique nationale sur l’égalité entre les femmes et les hommes (2014-2034) </w:t>
      </w:r>
      <w:r w:rsidRPr="001F33B4">
        <w:rPr>
          <w:sz w:val="24"/>
          <w:szCs w:val="24"/>
          <w:lang w:val="fr-FR"/>
        </w:rPr>
        <w:t> est donc un outil très important. Car elle met en avant le respect et la participation des femmes dans une vision globale et sans discrimination de manière égale avec les hommes. Cependant, les associations des femmes handicapées déplorent du fait qu’elles n’ont pas été Ciblées et consultées lors du processus d’élaboration de cette politique qui s’échelonne sur vingt ans.</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lastRenderedPageBreak/>
        <w:t xml:space="preserve">En analysant cette politique, </w:t>
      </w:r>
      <w:r w:rsidRPr="001F33B4">
        <w:rPr>
          <w:b/>
          <w:sz w:val="24"/>
          <w:szCs w:val="24"/>
          <w:lang w:val="fr-FR"/>
        </w:rPr>
        <w:t>on voit que les actions vers les femmes et les filles handicapées sont inexistantes</w:t>
      </w:r>
      <w:r w:rsidRPr="001F33B4">
        <w:rPr>
          <w:sz w:val="24"/>
          <w:szCs w:val="24"/>
          <w:lang w:val="fr-FR"/>
        </w:rPr>
        <w:t>. D’ailleurs le concept femme handicapée ne figure pas dans le document. Le mot handicap apparaît trois fois, soit  à la page 38 au point 2.3.3 : Principe de la non-discrimination ; à la page 59  dans l’objectif 2 ou le mot handicap n’a rien à voir avec l’homme ou femme, mais voir l’idéologie sexiste comme un problème ou une barrière sociale et enfin à la page 76 dans le point 4.2.1.1: Approche spécifique, ici on reconnait que le handicap peut renforcer la discrimination. Et cette politique se dit que L’approche spécifique consiste à mettre en œuvre des actions concrètes afin de corriger les inégalités. Elle éclaire sur les situations d’inégalité que doivent affronter les femmes et informer sur les actions efficaces pour les contrer.  </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Comme nous venons de voir, cette politique nationale ne prend pas en compte les femmes et les filles handicapées. Alors que ces subissent quotidiennement des multiples discriminations. Et jusqu’ici, il n’y a pas de mesures spécifiques prises pour la protection des femmes et filles handicapées. Et dans la mise en œuvre de cette politique, on ne voit aucune stratégie réelle visant à  l’élimination des diverses discriminations sur les femmes et filles handicapées. </w:t>
      </w:r>
    </w:p>
    <w:p w:rsidR="005C3910" w:rsidRPr="001F33B4" w:rsidRDefault="005C3910" w:rsidP="005C3910">
      <w:pPr>
        <w:spacing w:line="360" w:lineRule="auto"/>
        <w:jc w:val="both"/>
        <w:rPr>
          <w:sz w:val="24"/>
          <w:szCs w:val="24"/>
          <w:lang w:val="fr-FR"/>
        </w:rPr>
      </w:pPr>
      <w:r w:rsidRPr="001F33B4">
        <w:rPr>
          <w:b/>
          <w:bCs/>
          <w:sz w:val="24"/>
          <w:szCs w:val="24"/>
          <w:lang w:val="fr-FR"/>
        </w:rPr>
        <w:t>Recommandations</w:t>
      </w:r>
    </w:p>
    <w:p w:rsidR="005C3910" w:rsidRPr="001F33B4" w:rsidRDefault="005C3910" w:rsidP="005C3910">
      <w:pPr>
        <w:numPr>
          <w:ilvl w:val="0"/>
          <w:numId w:val="7"/>
        </w:numPr>
        <w:tabs>
          <w:tab w:val="clear" w:pos="720"/>
          <w:tab w:val="num" w:pos="360"/>
        </w:tabs>
        <w:suppressAutoHyphens w:val="0"/>
        <w:kinsoku/>
        <w:overflowPunct/>
        <w:autoSpaceDE/>
        <w:autoSpaceDN/>
        <w:adjustRightInd/>
        <w:snapToGrid/>
        <w:spacing w:line="360" w:lineRule="auto"/>
        <w:ind w:left="0" w:hanging="90"/>
        <w:jc w:val="both"/>
        <w:textAlignment w:val="baseline"/>
        <w:rPr>
          <w:sz w:val="24"/>
          <w:szCs w:val="24"/>
          <w:lang w:val="fr-FR"/>
        </w:rPr>
      </w:pPr>
      <w:r w:rsidRPr="001F33B4">
        <w:rPr>
          <w:sz w:val="24"/>
          <w:szCs w:val="24"/>
          <w:lang w:val="fr-FR"/>
        </w:rPr>
        <w:t>Modifier la politique nationale femme/homme pour le rendre plus inclusive en tenant compte des spécificités liés aux femmes et filles handicapées et met en place un mécanisme de suivi entre le ministère de la condition féminine et au droit de la femme et les organisations des femmes handicapées tant dans le milieu rural que dans le milieu urbain.</w:t>
      </w:r>
    </w:p>
    <w:p w:rsidR="005C3910" w:rsidRPr="001F33B4" w:rsidRDefault="005C3910" w:rsidP="005C3910">
      <w:pPr>
        <w:numPr>
          <w:ilvl w:val="0"/>
          <w:numId w:val="7"/>
        </w:numPr>
        <w:tabs>
          <w:tab w:val="clear" w:pos="720"/>
          <w:tab w:val="num" w:pos="270"/>
        </w:tabs>
        <w:suppressAutoHyphens w:val="0"/>
        <w:kinsoku/>
        <w:overflowPunct/>
        <w:autoSpaceDE/>
        <w:autoSpaceDN/>
        <w:adjustRightInd/>
        <w:snapToGrid/>
        <w:spacing w:line="360" w:lineRule="auto"/>
        <w:ind w:left="0" w:hanging="90"/>
        <w:jc w:val="both"/>
        <w:textAlignment w:val="baseline"/>
        <w:rPr>
          <w:sz w:val="24"/>
          <w:szCs w:val="24"/>
          <w:lang w:val="fr-FR"/>
        </w:rPr>
      </w:pPr>
      <w:r w:rsidRPr="001F33B4">
        <w:rPr>
          <w:sz w:val="24"/>
          <w:szCs w:val="24"/>
          <w:lang w:val="fr-FR"/>
        </w:rPr>
        <w:t>Identifier une représentante des femmes handicapées  au sein du ministère à la  condition féminine et aux droits des femmes pour traiter les dossiers des femmes handicapées et veiller à ce que les autres ministères appliquent  les principes qui sont relatifs aux femmes handicapées pour le plein respect de leurs droits et la pleine participation pour leur émancipation dans la société.</w:t>
      </w:r>
    </w:p>
    <w:p w:rsidR="005C3910" w:rsidRPr="001F33B4" w:rsidRDefault="005C3910" w:rsidP="005C3910">
      <w:pPr>
        <w:pStyle w:val="ParNoG"/>
        <w:numPr>
          <w:ilvl w:val="0"/>
          <w:numId w:val="0"/>
        </w:numPr>
        <w:spacing w:line="360" w:lineRule="auto"/>
        <w:rPr>
          <w:sz w:val="24"/>
          <w:szCs w:val="24"/>
          <w:highlight w:val="yellow"/>
          <w:lang w:val="fr-FR"/>
        </w:rPr>
      </w:pPr>
    </w:p>
    <w:p w:rsidR="005C3910" w:rsidRPr="006B02B9" w:rsidRDefault="005C3910" w:rsidP="005C3910">
      <w:pPr>
        <w:pStyle w:val="H23G"/>
        <w:spacing w:line="360" w:lineRule="auto"/>
        <w:ind w:left="0" w:firstLine="0"/>
        <w:jc w:val="both"/>
        <w:rPr>
          <w:sz w:val="24"/>
          <w:szCs w:val="24"/>
        </w:rPr>
      </w:pPr>
      <w:r w:rsidRPr="006B02B9">
        <w:rPr>
          <w:sz w:val="24"/>
          <w:szCs w:val="24"/>
          <w:lang w:val="fr-FR"/>
        </w:rPr>
        <w:tab/>
      </w:r>
      <w:r w:rsidRPr="006B02B9">
        <w:rPr>
          <w:sz w:val="24"/>
          <w:szCs w:val="24"/>
          <w:lang w:val="fr-FR"/>
        </w:rPr>
        <w:tab/>
        <w:t>Enfants handicapés (art. 7)</w:t>
      </w:r>
    </w:p>
    <w:p w:rsidR="005C3910" w:rsidRPr="006B02B9" w:rsidRDefault="005C3910" w:rsidP="005C3910">
      <w:pPr>
        <w:pStyle w:val="ParNoG"/>
        <w:tabs>
          <w:tab w:val="clear" w:pos="1701"/>
        </w:tabs>
        <w:spacing w:line="360" w:lineRule="auto"/>
        <w:ind w:left="0"/>
        <w:rPr>
          <w:sz w:val="24"/>
          <w:szCs w:val="24"/>
        </w:rPr>
      </w:pPr>
      <w:r w:rsidRPr="006B02B9">
        <w:rPr>
          <w:sz w:val="24"/>
          <w:szCs w:val="24"/>
          <w:lang w:val="fr-FR"/>
        </w:rPr>
        <w:t xml:space="preserve">Décrire les mesures adoptées pour garantir le plein respect de l’opinion des enfants handicapés, y compris des enfants ayant un handicap psychosocial ou intellectuel et des enfants handicapés vivant dans des régions rurales et reculées. </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 xml:space="preserve">Bien qu’Haïti ait ratifié la convention relative aux droits de l’enfant et la convention relative aux droits des personnes handicapées. Ces derniers évoluent toujours dans une situation déplorable. Comme il est indiqué dans le rapport alternatif, les enfants handicapées se voient toujours abandonnées  par certaines familles et </w:t>
      </w:r>
      <w:r w:rsidRPr="001F33B4">
        <w:rPr>
          <w:sz w:val="24"/>
          <w:szCs w:val="24"/>
          <w:lang w:val="fr-FR"/>
        </w:rPr>
        <w:lastRenderedPageBreak/>
        <w:t>l’Etat et placées dans des institutions de bienfaisance. Se référant au document titré Dispositif de placement en famille d’accueil élaborée par l’institut du Bien-être social et de recherche - IBESR (institution d’Etat qui s’occupent des enfants) et ses partenaires  mentionne que le pays compte environ 750  centres d’accueil dont 50 sont fermés pour n’avoir pas pu répondre aux critères minimaux de prises en charge des enfants et  en vue d’assurer leur développement adéquat et leur plein épanouissement</w:t>
      </w:r>
      <w:r w:rsidRPr="001F33B4">
        <w:rPr>
          <w:rStyle w:val="Appelnotedebasdep"/>
          <w:sz w:val="24"/>
          <w:szCs w:val="24"/>
          <w:lang w:val="fr-FR"/>
        </w:rPr>
        <w:footnoteReference w:id="6"/>
      </w:r>
      <w:r w:rsidRPr="001F33B4">
        <w:rPr>
          <w:sz w:val="24"/>
          <w:szCs w:val="24"/>
          <w:lang w:val="fr-FR"/>
        </w:rPr>
        <w:t>. Cette situation montre que l’institutionnalisation des enfants en Haïti, dont les enfants handicapés. Ce qui est donc  contraire à la CRDPH.</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Ces enfants qui évoluent hors de leur famille biologique n’ont aucun accès à la jouissance de leurs droits et ceux qui sont dans leur famille connaissent les mêmes problèmes. Le responsable d’un centre qui accueille les enfants abandonnés surtout ceux qui sont handicapés nous confie que certains enfants n’ont pas même d’identité et c’est le centre qui les donne des noms et attribue l’âge par convention à chacun en fonction de leur physionomie. Ce  qui a été  confirmé le bureau de l’IBESR.</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D’abord, dans notre système juridique on reconnaît que les enfants n’ont pas de consentement.  Ce principe est avant tout d’ordre général.  L’opinion de l’enfant n’est pas  prise en compte. On les écoute à titre de renseignement. Mais on n’est pas tenu de faire foi à leur déclaration ou de satisfaire leur point de vue.  Voici une histoire vrai: Une jeune adolescente handicapées de 16 ans témoigne avoir été violée par son Beau-père, concubin de sa mère mais en confiant cette histoire a sa mère, elle préfère de l’ignorer ou l’insulter. A quoi l’on peut s’attendre si on n’a pas accorder une attention soutenue et une écoute active de nos jeunes enfants quand la famille elle-même n’est pas un lieu recours confidentiel pour l’enfant.</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 xml:space="preserve">Il n’existe aucune disposition légale qui prend en compte les opinions des enfants, en particulier les enfants handicapées. Dans les zones reculées ou éloigner les enfants handicapés sont plus délaissés. </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90"/>
        <w:jc w:val="both"/>
        <w:rPr>
          <w:sz w:val="24"/>
          <w:szCs w:val="24"/>
          <w:lang w:val="fr-FR"/>
        </w:rPr>
      </w:pPr>
      <w:r w:rsidRPr="001F33B4">
        <w:rPr>
          <w:sz w:val="24"/>
          <w:szCs w:val="24"/>
          <w:lang w:val="fr-FR"/>
        </w:rPr>
        <w:t xml:space="preserve">Il existe un outil appelé stratégie nationale de la protection de l’enfant (SNPE) qui est un instrument fondée sur les textes de lois  nationales  et  les textes internationaux par exemple la convention relative aux droits de l’enfant. Dans ce document, on voit que l’on classe les enfants en plusieurs catégories qui ont chacune une définition.  Un ensemble d’acteurs à la mise de cette stratégie nationale est citées dans ce document. Alors que la structure de l’Etat qui s’occupe des personnes handicapées à savoir Bureau du Secrétaire d’Etat à l’intégration des personnes handicapées (BSEIPH) ne figure pas dans le document.  Ce qui signifie  qu’elle n’a pas été consultée lors du processus de l’élaboration de cette stratégie nationale de protection de l’enfant. Pourtant dans les cas où l’on trouve des enfants handicapées abandonnés ou d’autres violation de droit l’Institut du Bien-Etre Social et de Recherche (IBESR) veut toujours se déresponsabilise pour que le BSEIPH s’en </w:t>
      </w:r>
      <w:r w:rsidRPr="001F33B4">
        <w:rPr>
          <w:sz w:val="24"/>
          <w:szCs w:val="24"/>
          <w:lang w:val="fr-FR"/>
        </w:rPr>
        <w:lastRenderedPageBreak/>
        <w:t>charge.  La SNPE d’Haïti n’est pas une stratégie centrée sur des «catégories d’enfants», mais s’applique au contraire à tous les enfants.</w:t>
      </w:r>
    </w:p>
    <w:p w:rsidR="005C3910" w:rsidRPr="001F33B4" w:rsidRDefault="005C3910" w:rsidP="005C3910">
      <w:pPr>
        <w:pStyle w:val="Paragraphedeliste"/>
        <w:numPr>
          <w:ilvl w:val="0"/>
          <w:numId w:val="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Dans le processus d’élaboration de la SNPE, il est mentionné qu’on a consultée les acteurs évoluant dans la protection de l’enfant en Haïti. On a réalisé ateliers avec les enfants pour faire passer leurs opinions. Mais il est dit nulle part qu’on a consultée les associations de parents d’enfants handicapées  encore si l’on  a rencontré les enfants handicapées. Si BSEIPH, organe de l’Etat et les associations parents d’enfants handicapées ne sont pas consultées on peut être certain que l’opinion des enfants handicapées ne sont pas prises en compte.</w:t>
      </w:r>
    </w:p>
    <w:p w:rsidR="005C3910" w:rsidRPr="001F33B4" w:rsidRDefault="005C3910" w:rsidP="005C3910">
      <w:pPr>
        <w:spacing w:line="360" w:lineRule="auto"/>
        <w:jc w:val="both"/>
        <w:rPr>
          <w:sz w:val="24"/>
          <w:szCs w:val="24"/>
          <w:lang w:val="fr-FR"/>
        </w:rPr>
      </w:pPr>
      <w:r w:rsidRPr="001F33B4">
        <w:rPr>
          <w:b/>
          <w:bCs/>
          <w:sz w:val="24"/>
          <w:szCs w:val="24"/>
          <w:lang w:val="fr-FR"/>
        </w:rPr>
        <w:t xml:space="preserve">Recommandations </w:t>
      </w:r>
    </w:p>
    <w:p w:rsidR="005C3910" w:rsidRPr="001F33B4" w:rsidRDefault="005C3910" w:rsidP="005C3910">
      <w:pPr>
        <w:numPr>
          <w:ilvl w:val="1"/>
          <w:numId w:val="8"/>
        </w:numPr>
        <w:suppressAutoHyphens w:val="0"/>
        <w:kinsoku/>
        <w:overflowPunct/>
        <w:autoSpaceDE/>
        <w:autoSpaceDN/>
        <w:adjustRightInd/>
        <w:snapToGrid/>
        <w:spacing w:line="360" w:lineRule="auto"/>
        <w:jc w:val="both"/>
        <w:textAlignment w:val="baseline"/>
        <w:rPr>
          <w:sz w:val="24"/>
          <w:szCs w:val="24"/>
          <w:lang w:val="fr-FR"/>
        </w:rPr>
      </w:pPr>
      <w:r w:rsidRPr="001F33B4">
        <w:rPr>
          <w:sz w:val="24"/>
          <w:szCs w:val="24"/>
          <w:lang w:val="fr-FR"/>
        </w:rPr>
        <w:t xml:space="preserve"> Adopter une loi nationale sur la protection de l’enfant qui prendra en compte les droits et intérêt des enfants handicapés </w:t>
      </w:r>
    </w:p>
    <w:p w:rsidR="005C3910" w:rsidRPr="001F33B4" w:rsidRDefault="005C3910" w:rsidP="005C3910">
      <w:pPr>
        <w:numPr>
          <w:ilvl w:val="1"/>
          <w:numId w:val="8"/>
        </w:numPr>
        <w:suppressAutoHyphens w:val="0"/>
        <w:kinsoku/>
        <w:overflowPunct/>
        <w:autoSpaceDE/>
        <w:autoSpaceDN/>
        <w:adjustRightInd/>
        <w:snapToGrid/>
        <w:spacing w:line="360" w:lineRule="auto"/>
        <w:jc w:val="both"/>
        <w:textAlignment w:val="baseline"/>
        <w:rPr>
          <w:sz w:val="24"/>
          <w:szCs w:val="24"/>
          <w:lang w:val="fr-FR"/>
        </w:rPr>
      </w:pPr>
      <w:r w:rsidRPr="001F33B4">
        <w:rPr>
          <w:sz w:val="24"/>
          <w:szCs w:val="24"/>
          <w:lang w:val="fr-FR"/>
        </w:rPr>
        <w:t xml:space="preserve">L’Etat haïtien doit reconnaitre que les enfants handicapés ont des consentements afin qu’on les consulte dans les décisions qui leur concerne </w:t>
      </w:r>
      <w:r w:rsidRPr="001F33B4">
        <w:rPr>
          <w:sz w:val="24"/>
          <w:szCs w:val="24"/>
          <w:lang w:val="fr-FR"/>
        </w:rPr>
        <w:tab/>
        <w:t>et que leurs opinions  soient prises en compte sans discrimination</w:t>
      </w:r>
    </w:p>
    <w:p w:rsidR="005C3910" w:rsidRPr="001F33B4" w:rsidRDefault="005C3910" w:rsidP="005C3910">
      <w:pPr>
        <w:numPr>
          <w:ilvl w:val="1"/>
          <w:numId w:val="8"/>
        </w:numPr>
        <w:suppressAutoHyphens w:val="0"/>
        <w:kinsoku/>
        <w:overflowPunct/>
        <w:autoSpaceDE/>
        <w:autoSpaceDN/>
        <w:adjustRightInd/>
        <w:snapToGrid/>
        <w:spacing w:line="360" w:lineRule="auto"/>
        <w:jc w:val="both"/>
        <w:textAlignment w:val="baseline"/>
        <w:rPr>
          <w:sz w:val="24"/>
          <w:szCs w:val="24"/>
          <w:lang w:val="fr-FR"/>
        </w:rPr>
      </w:pPr>
      <w:r w:rsidRPr="001F33B4">
        <w:rPr>
          <w:sz w:val="24"/>
          <w:szCs w:val="24"/>
          <w:lang w:val="fr-FR"/>
        </w:rPr>
        <w:t>Adopter un cadre juridique sur la famille pouvant exiger un appui de l’Etat sur le plan social, éducatif, économique et médical aux familles ayant un enfant handicapées au moins.</w:t>
      </w:r>
    </w:p>
    <w:p w:rsidR="005C3910" w:rsidRPr="001F33B4" w:rsidRDefault="005C3910" w:rsidP="005C3910">
      <w:pPr>
        <w:pStyle w:val="ParNoG"/>
        <w:numPr>
          <w:ilvl w:val="0"/>
          <w:numId w:val="0"/>
        </w:numPr>
        <w:spacing w:line="360" w:lineRule="auto"/>
        <w:rPr>
          <w:sz w:val="24"/>
          <w:szCs w:val="24"/>
          <w:highlight w:val="yellow"/>
          <w:lang w:val="fr-FR"/>
        </w:rPr>
      </w:pPr>
    </w:p>
    <w:p w:rsidR="005C3910" w:rsidRPr="00C32155" w:rsidRDefault="005C3910" w:rsidP="005C3910">
      <w:pPr>
        <w:pStyle w:val="H23G"/>
        <w:spacing w:line="360" w:lineRule="auto"/>
        <w:ind w:left="0" w:firstLine="0"/>
        <w:jc w:val="both"/>
        <w:rPr>
          <w:sz w:val="24"/>
          <w:szCs w:val="24"/>
        </w:rPr>
      </w:pPr>
      <w:r w:rsidRPr="00C32155">
        <w:rPr>
          <w:sz w:val="24"/>
          <w:szCs w:val="24"/>
          <w:lang w:val="fr-FR"/>
        </w:rPr>
        <w:tab/>
      </w:r>
      <w:r w:rsidRPr="00C32155">
        <w:rPr>
          <w:sz w:val="24"/>
          <w:szCs w:val="24"/>
          <w:lang w:val="fr-FR"/>
        </w:rPr>
        <w:tab/>
        <w:t>Sensibilisation (art. 8)</w:t>
      </w:r>
    </w:p>
    <w:p w:rsidR="005C3910" w:rsidRPr="00C32155" w:rsidRDefault="005C3910" w:rsidP="005C3910">
      <w:pPr>
        <w:pStyle w:val="ParNoG"/>
        <w:tabs>
          <w:tab w:val="clear" w:pos="1701"/>
        </w:tabs>
        <w:spacing w:line="240" w:lineRule="auto"/>
        <w:ind w:left="0"/>
        <w:rPr>
          <w:b/>
          <w:sz w:val="24"/>
          <w:szCs w:val="24"/>
        </w:rPr>
      </w:pPr>
      <w:r w:rsidRPr="00C32155">
        <w:rPr>
          <w:b/>
          <w:sz w:val="24"/>
          <w:szCs w:val="24"/>
          <w:lang w:val="fr-FR"/>
        </w:rPr>
        <w:t>Indiquer ce qui est fait pour s’attaquer aux comportements qui font généralement que les personnes handicapées sont séparées du reste de la population (voir CRPD/C/HTI/1, par 34)</w:t>
      </w:r>
      <w:r w:rsidRPr="00C32155">
        <w:rPr>
          <w:rStyle w:val="Appelnotedebasdep"/>
          <w:b/>
          <w:sz w:val="24"/>
          <w:szCs w:val="24"/>
        </w:rPr>
        <w:footnoteReference w:id="7"/>
      </w:r>
      <w:r w:rsidRPr="00C32155">
        <w:rPr>
          <w:b/>
          <w:sz w:val="24"/>
          <w:szCs w:val="24"/>
          <w:lang w:val="fr-FR"/>
        </w:rPr>
        <w:t xml:space="preserve"> et fournir des informations sur :</w:t>
      </w:r>
    </w:p>
    <w:p w:rsidR="005C3910" w:rsidRPr="00C32155" w:rsidRDefault="005C3910" w:rsidP="005C3910">
      <w:pPr>
        <w:pStyle w:val="SingleTxtG"/>
        <w:spacing w:line="240" w:lineRule="auto"/>
        <w:ind w:left="0" w:firstLine="567"/>
        <w:rPr>
          <w:b/>
          <w:sz w:val="24"/>
          <w:szCs w:val="24"/>
        </w:rPr>
      </w:pPr>
      <w:r w:rsidRPr="00C32155">
        <w:rPr>
          <w:b/>
          <w:sz w:val="24"/>
          <w:szCs w:val="24"/>
          <w:lang w:val="fr-FR"/>
        </w:rPr>
        <w:t>a)</w:t>
      </w:r>
      <w:r w:rsidRPr="00C32155">
        <w:rPr>
          <w:b/>
          <w:sz w:val="24"/>
          <w:szCs w:val="24"/>
          <w:lang w:val="fr-FR"/>
        </w:rPr>
        <w:tab/>
        <w:t xml:space="preserve">Les mécanismes en place pour suivre et évaluer l’efficacité des campagnes de sensibilisation et les manifestations visant à faire connaître la Convention auprès des personnes handicapées et de la population en général, en particulier dans les zones rurales (voir par. 49 à 52) ; </w:t>
      </w:r>
    </w:p>
    <w:p w:rsidR="005C3910" w:rsidRPr="00C32155" w:rsidRDefault="005C3910" w:rsidP="005C3910">
      <w:pPr>
        <w:pStyle w:val="SingleTxtG"/>
        <w:spacing w:line="240" w:lineRule="auto"/>
        <w:ind w:left="0" w:firstLine="567"/>
        <w:rPr>
          <w:sz w:val="24"/>
          <w:szCs w:val="24"/>
          <w:lang w:val="fr-FR"/>
        </w:rPr>
      </w:pPr>
      <w:r w:rsidRPr="00C32155">
        <w:rPr>
          <w:b/>
          <w:sz w:val="24"/>
          <w:szCs w:val="24"/>
          <w:lang w:val="fr-FR"/>
        </w:rPr>
        <w:t>b)</w:t>
      </w:r>
      <w:r w:rsidRPr="00C32155">
        <w:rPr>
          <w:b/>
          <w:sz w:val="24"/>
          <w:szCs w:val="24"/>
          <w:lang w:val="fr-FR"/>
        </w:rPr>
        <w:tab/>
        <w:t>Les mesures prises pour lutter contre les croyances discriminatoires, les stéréotypes négatifs et les préjugés concernant les personnes handicapées, en particulier ceux qui touchent les femmes et les filles</w:t>
      </w:r>
      <w:r w:rsidRPr="00C32155">
        <w:rPr>
          <w:sz w:val="24"/>
          <w:szCs w:val="24"/>
          <w:lang w:val="fr-FR"/>
        </w:rPr>
        <w:t xml:space="preserve">. </w:t>
      </w:r>
    </w:p>
    <w:p w:rsidR="005C3910" w:rsidRPr="001F33B4" w:rsidRDefault="005C3910" w:rsidP="005C3910">
      <w:pPr>
        <w:pStyle w:val="Paragraphedeliste"/>
        <w:numPr>
          <w:ilvl w:val="0"/>
          <w:numId w:val="9"/>
        </w:numPr>
        <w:suppressAutoHyphens w:val="0"/>
        <w:kinsoku/>
        <w:overflowPunct/>
        <w:autoSpaceDE/>
        <w:autoSpaceDN/>
        <w:adjustRightInd/>
        <w:snapToGrid/>
        <w:spacing w:line="360" w:lineRule="auto"/>
        <w:ind w:left="0" w:firstLine="0"/>
        <w:jc w:val="both"/>
        <w:rPr>
          <w:b/>
          <w:sz w:val="24"/>
          <w:szCs w:val="24"/>
          <w:lang w:val="fr-FR"/>
        </w:rPr>
      </w:pPr>
      <w:r w:rsidRPr="001F33B4">
        <w:rPr>
          <w:sz w:val="24"/>
          <w:szCs w:val="24"/>
          <w:lang w:val="fr-FR"/>
        </w:rPr>
        <w:t xml:space="preserve">Au Paragraphe 34 du rapport initial, l’Etat haïtien est conscient de l’existence des pratiques et des croyances discriminatoires à l’égard des personnes handicapées. Mais il faut admettre que ces attitudes ne se produisent uniquement par l’esprit d’insensibilité. Ces attitudes se manifestent soit pour exprimer une sensibilité, de pitié, de charité ou  par une surprotection de la personne handicapée ce qui renforce </w:t>
      </w:r>
      <w:r w:rsidRPr="001F33B4">
        <w:rPr>
          <w:sz w:val="24"/>
          <w:szCs w:val="24"/>
          <w:lang w:val="fr-FR"/>
        </w:rPr>
        <w:lastRenderedPageBreak/>
        <w:t>vraisemblablement l’approche médicale du handicap. Dans l’autre cas, des individus agissent en toute conscience pour porter atteinte aux droits des personnes handicapées.</w:t>
      </w:r>
    </w:p>
    <w:p w:rsidR="005C3910" w:rsidRPr="001F33B4" w:rsidRDefault="005C3910" w:rsidP="005C3910">
      <w:pPr>
        <w:pStyle w:val="Paragraphedeliste"/>
        <w:numPr>
          <w:ilvl w:val="0"/>
          <w:numId w:val="9"/>
        </w:numPr>
        <w:suppressAutoHyphens w:val="0"/>
        <w:kinsoku/>
        <w:overflowPunct/>
        <w:autoSpaceDE/>
        <w:autoSpaceDN/>
        <w:adjustRightInd/>
        <w:snapToGrid/>
        <w:spacing w:line="360" w:lineRule="auto"/>
        <w:ind w:left="0" w:firstLine="0"/>
        <w:jc w:val="both"/>
        <w:rPr>
          <w:b/>
          <w:sz w:val="24"/>
          <w:szCs w:val="24"/>
          <w:lang w:val="fr-FR"/>
        </w:rPr>
      </w:pPr>
      <w:r w:rsidRPr="001F33B4">
        <w:rPr>
          <w:sz w:val="24"/>
          <w:szCs w:val="24"/>
          <w:lang w:val="fr-FR"/>
        </w:rPr>
        <w:t xml:space="preserve">Pour ce qui concerne l’évaluation des campagnes de sensibilisation, il revient à l’Etat de dire quelle méthode qu’il utilise pour évaluer l’efficacité des messages diffusés et le nombre de personnes de la population haïtienne touchées. Ce que nous pouvons avancer c’est comme nous l’avons décrit au paragraphe 38 du rapport alternatif, Le BSEIPH avec le support des associations de personnes handicapées fait de la sensibilisation dans différents département du pays. Malgré tout, la CRDPH et la LIPH sont méconnus par un bon nombre de personnes handicapées, les autorités administratives, éducatives, judiciaires et policières, etc. ceux qui les connaissent ne les mettent pas en pratique dans leur champ d’action. Il faut aussi souligner que certaines autorités rurales n’ont même pas reconnu l’existe du BSEIPH. Et très peu de personnes consultées se disent en avoir entendu parler mais ils n’en disposent pas. </w:t>
      </w:r>
    </w:p>
    <w:p w:rsidR="005C3910" w:rsidRPr="001F33B4" w:rsidRDefault="005C3910" w:rsidP="005C3910">
      <w:pPr>
        <w:pStyle w:val="Paragraphedeliste"/>
        <w:numPr>
          <w:ilvl w:val="0"/>
          <w:numId w:val="9"/>
        </w:numPr>
        <w:suppressAutoHyphens w:val="0"/>
        <w:kinsoku/>
        <w:overflowPunct/>
        <w:autoSpaceDE/>
        <w:autoSpaceDN/>
        <w:adjustRightInd/>
        <w:snapToGrid/>
        <w:spacing w:line="360" w:lineRule="auto"/>
        <w:ind w:left="0" w:hanging="90"/>
        <w:jc w:val="both"/>
        <w:rPr>
          <w:sz w:val="24"/>
          <w:szCs w:val="24"/>
          <w:lang w:val="fr-FR"/>
        </w:rPr>
      </w:pPr>
      <w:r w:rsidRPr="001F33B4">
        <w:rPr>
          <w:sz w:val="24"/>
          <w:szCs w:val="24"/>
          <w:lang w:val="fr-FR"/>
        </w:rPr>
        <w:t>Nous sommes d’avis que l’effort de la société civile et l’Etat ont grandement contribué au changement de comportement et d’attitudes envers les personnes handicapées. Mais il reste beaucoup à faire pour atteindre l’objectif de la CRDPH.</w:t>
      </w:r>
    </w:p>
    <w:p w:rsidR="005C3910" w:rsidRPr="001F33B4" w:rsidRDefault="005C3910" w:rsidP="005C3910">
      <w:pPr>
        <w:pStyle w:val="Paragraphedeliste"/>
        <w:numPr>
          <w:ilvl w:val="0"/>
          <w:numId w:val="9"/>
        </w:numPr>
        <w:suppressAutoHyphens w:val="0"/>
        <w:kinsoku/>
        <w:overflowPunct/>
        <w:autoSpaceDE/>
        <w:autoSpaceDN/>
        <w:adjustRightInd/>
        <w:snapToGrid/>
        <w:spacing w:line="360" w:lineRule="auto"/>
        <w:ind w:left="0" w:hanging="90"/>
        <w:jc w:val="both"/>
        <w:rPr>
          <w:b/>
          <w:sz w:val="24"/>
          <w:szCs w:val="24"/>
          <w:lang w:val="fr-FR"/>
        </w:rPr>
      </w:pPr>
      <w:r w:rsidRPr="001F33B4">
        <w:rPr>
          <w:sz w:val="24"/>
          <w:szCs w:val="24"/>
          <w:lang w:val="fr-FR"/>
        </w:rPr>
        <w:t>P</w:t>
      </w:r>
      <w:r>
        <w:rPr>
          <w:sz w:val="24"/>
          <w:szCs w:val="24"/>
          <w:lang w:val="fr-FR"/>
        </w:rPr>
        <w:t xml:space="preserve">our ce qui a trait  à la </w:t>
      </w:r>
      <w:r w:rsidRPr="001F33B4">
        <w:rPr>
          <w:sz w:val="24"/>
          <w:szCs w:val="24"/>
          <w:lang w:val="fr-FR"/>
        </w:rPr>
        <w:t>deuxième q</w:t>
      </w:r>
      <w:r>
        <w:rPr>
          <w:sz w:val="24"/>
          <w:szCs w:val="24"/>
          <w:lang w:val="fr-FR"/>
        </w:rPr>
        <w:t>uestion posée</w:t>
      </w:r>
      <w:r w:rsidRPr="001F33B4">
        <w:rPr>
          <w:sz w:val="24"/>
          <w:szCs w:val="24"/>
          <w:lang w:val="fr-FR"/>
        </w:rPr>
        <w:t>, il n’y a pas de mesures concrètes pour lutter contre les discriminations. La CRDPH et la loi portant sur l’intégration des personnes handicapées sont contre toutes formes de discrimination à l’égard des personnes handicapées. Mais il faut reconnaitre, notre société est loin de divorcer avec certaines pratiques discriminatoires. Jusqu’ici dans la plupart des communautés et pour certaines  personnes, le handicap sert de l’identité pour désigner une personne handicapée et d’autres sont victimes d’actes de violence, etc.</w:t>
      </w:r>
    </w:p>
    <w:p w:rsidR="005C3910" w:rsidRPr="001F33B4" w:rsidRDefault="005C3910" w:rsidP="005C3910">
      <w:pPr>
        <w:pStyle w:val="Paragraphedeliste"/>
        <w:numPr>
          <w:ilvl w:val="0"/>
          <w:numId w:val="9"/>
        </w:numPr>
        <w:suppressAutoHyphens w:val="0"/>
        <w:kinsoku/>
        <w:overflowPunct/>
        <w:autoSpaceDE/>
        <w:autoSpaceDN/>
        <w:adjustRightInd/>
        <w:snapToGrid/>
        <w:spacing w:line="360" w:lineRule="auto"/>
        <w:ind w:left="0" w:hanging="90"/>
        <w:jc w:val="both"/>
        <w:rPr>
          <w:b/>
          <w:sz w:val="24"/>
          <w:szCs w:val="24"/>
          <w:lang w:val="fr-FR"/>
        </w:rPr>
      </w:pPr>
      <w:r w:rsidRPr="001F33B4">
        <w:rPr>
          <w:sz w:val="24"/>
          <w:szCs w:val="24"/>
          <w:lang w:val="fr-FR"/>
        </w:rPr>
        <w:t>Les stéréotypes sont encore très forts dans notre pays. Pour certains être une personne handicapée  c’est être un incapable. En ce sens l’approche médicale du handicap est souvent abordée. Les tabous d’ordre culturel font penser a plus d’un que le handicap est le sort jeté par les mystères.</w:t>
      </w:r>
    </w:p>
    <w:p w:rsidR="005C3910" w:rsidRPr="001F33B4" w:rsidRDefault="005C3910" w:rsidP="005C3910">
      <w:pPr>
        <w:pStyle w:val="Paragraphedeliste"/>
        <w:numPr>
          <w:ilvl w:val="0"/>
          <w:numId w:val="9"/>
        </w:numPr>
        <w:suppressAutoHyphens w:val="0"/>
        <w:kinsoku/>
        <w:overflowPunct/>
        <w:autoSpaceDE/>
        <w:autoSpaceDN/>
        <w:adjustRightInd/>
        <w:snapToGrid/>
        <w:spacing w:line="360" w:lineRule="auto"/>
        <w:ind w:left="0" w:hanging="90"/>
        <w:jc w:val="both"/>
        <w:rPr>
          <w:b/>
          <w:sz w:val="24"/>
          <w:szCs w:val="24"/>
          <w:lang w:val="fr-FR"/>
        </w:rPr>
      </w:pPr>
      <w:r w:rsidRPr="001F33B4">
        <w:rPr>
          <w:sz w:val="24"/>
          <w:szCs w:val="24"/>
          <w:lang w:val="fr-FR"/>
        </w:rPr>
        <w:t xml:space="preserve">Il n’existe pas de textes  dans notre législation pour lutter contre comportement nuisibles, négatifs, stéréotypes et croyance discriminatoires portant préjudice aux personnes handicapées. La loi portant sur l’intégration des personnes handicapées en son article 79 attribue la discrimination aux injures et doit par réprimer par l’article 320 du code pénal. A notre avis, cela parait incorrect et même incohérent à l’esprit de la CRDPH. Car la discrimination vise la mise à l’écart et  réduire la personne et l’injure c’est offenser une personne. </w:t>
      </w:r>
    </w:p>
    <w:p w:rsidR="005C3910" w:rsidRPr="001F33B4" w:rsidRDefault="005C3910" w:rsidP="005C3910">
      <w:pPr>
        <w:pStyle w:val="Paragraphedeliste"/>
        <w:spacing w:line="360" w:lineRule="auto"/>
        <w:ind w:left="0"/>
        <w:jc w:val="both"/>
        <w:rPr>
          <w:b/>
          <w:sz w:val="24"/>
          <w:szCs w:val="24"/>
          <w:lang w:val="fr-FR"/>
        </w:rPr>
      </w:pPr>
      <w:r w:rsidRPr="001F33B4">
        <w:rPr>
          <w:b/>
          <w:sz w:val="24"/>
          <w:szCs w:val="24"/>
          <w:lang w:val="fr-FR"/>
        </w:rPr>
        <w:t>Recommandations</w:t>
      </w:r>
    </w:p>
    <w:p w:rsidR="005C3910" w:rsidRPr="001F33B4" w:rsidRDefault="005C3910" w:rsidP="005C3910">
      <w:pPr>
        <w:pStyle w:val="Paragraphedeliste"/>
        <w:numPr>
          <w:ilvl w:val="1"/>
          <w:numId w:val="9"/>
        </w:numPr>
        <w:suppressAutoHyphens w:val="0"/>
        <w:kinsoku/>
        <w:overflowPunct/>
        <w:autoSpaceDE/>
        <w:autoSpaceDN/>
        <w:adjustRightInd/>
        <w:snapToGrid/>
        <w:spacing w:line="360" w:lineRule="auto"/>
        <w:ind w:left="0" w:firstLine="0"/>
        <w:jc w:val="both"/>
        <w:rPr>
          <w:b/>
          <w:sz w:val="24"/>
          <w:szCs w:val="24"/>
          <w:lang w:val="fr-FR"/>
        </w:rPr>
      </w:pPr>
      <w:r w:rsidRPr="001F33B4">
        <w:rPr>
          <w:sz w:val="24"/>
          <w:szCs w:val="24"/>
          <w:lang w:val="fr-FR"/>
        </w:rPr>
        <w:lastRenderedPageBreak/>
        <w:t>Mettre en place un système permanent de sensibilisation qui doit toucher toute la population haïtienne en utilisant les voies ou canaux de communication adaptées au milieu et aux différents types de handicap.</w:t>
      </w:r>
    </w:p>
    <w:p w:rsidR="005C3910" w:rsidRPr="001F33B4" w:rsidRDefault="005C3910" w:rsidP="005C3910">
      <w:pPr>
        <w:pStyle w:val="Paragraphedeliste"/>
        <w:numPr>
          <w:ilvl w:val="1"/>
          <w:numId w:val="9"/>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Adopter une loi réprimant tout préjudice relatif à la discrimination portant sur le handicap</w:t>
      </w:r>
    </w:p>
    <w:p w:rsidR="005C3910" w:rsidRPr="001F33B4" w:rsidRDefault="005C3910" w:rsidP="005C3910">
      <w:pPr>
        <w:pStyle w:val="Paragraphedeliste"/>
        <w:numPr>
          <w:ilvl w:val="1"/>
          <w:numId w:val="9"/>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 xml:space="preserve">Le ministère de l’éducation nationale doit Insérer dans le programme scolaire dès la petite enfance des  cours sur le handicap pour qu’on puisse construire une société sans  discrimination. </w:t>
      </w:r>
    </w:p>
    <w:p w:rsidR="005C3910" w:rsidRPr="001F33B4" w:rsidRDefault="005C3910" w:rsidP="005C3910">
      <w:pPr>
        <w:pStyle w:val="SingleTxtG"/>
        <w:spacing w:line="360" w:lineRule="auto"/>
        <w:ind w:left="0" w:firstLine="567"/>
        <w:rPr>
          <w:sz w:val="24"/>
          <w:szCs w:val="24"/>
          <w:highlight w:val="yellow"/>
          <w:lang w:val="fr-FR"/>
        </w:rPr>
      </w:pPr>
    </w:p>
    <w:p w:rsidR="005C3910" w:rsidRPr="00C32155" w:rsidRDefault="005C3910" w:rsidP="005C3910">
      <w:pPr>
        <w:pStyle w:val="H23G"/>
        <w:spacing w:line="360" w:lineRule="auto"/>
        <w:ind w:left="0" w:firstLine="0"/>
        <w:jc w:val="both"/>
        <w:rPr>
          <w:b w:val="0"/>
          <w:sz w:val="24"/>
          <w:szCs w:val="24"/>
        </w:rPr>
      </w:pPr>
      <w:r w:rsidRPr="00C32155">
        <w:rPr>
          <w:b w:val="0"/>
          <w:sz w:val="24"/>
          <w:szCs w:val="24"/>
          <w:lang w:val="fr-FR"/>
        </w:rPr>
        <w:tab/>
      </w:r>
      <w:r w:rsidRPr="00C32155">
        <w:rPr>
          <w:b w:val="0"/>
          <w:sz w:val="24"/>
          <w:szCs w:val="24"/>
          <w:lang w:val="fr-FR"/>
        </w:rPr>
        <w:tab/>
        <w:t>Accessibilité (art. 9)</w:t>
      </w:r>
    </w:p>
    <w:p w:rsidR="005C3910" w:rsidRPr="00C32155" w:rsidRDefault="005C3910" w:rsidP="005C3910">
      <w:pPr>
        <w:pStyle w:val="ParNoG"/>
        <w:tabs>
          <w:tab w:val="clear" w:pos="1701"/>
        </w:tabs>
        <w:spacing w:line="240" w:lineRule="auto"/>
        <w:ind w:left="0" w:right="98"/>
        <w:rPr>
          <w:b/>
          <w:sz w:val="24"/>
          <w:szCs w:val="24"/>
        </w:rPr>
      </w:pPr>
      <w:r w:rsidRPr="00C32155">
        <w:rPr>
          <w:b/>
          <w:sz w:val="24"/>
          <w:szCs w:val="24"/>
          <w:lang w:val="fr-FR"/>
        </w:rPr>
        <w:t>En référence au paragraphe 32 du rapport de l’État partie, donner des informations actualisées sur les mécanismes existants pour élaborer des normes de construction prenant en compte les principes d’accessibilité. Quels sont les mécanismes de contrôle prévus par la loi sur l’intégration des personnes handicapées pour ce qui est de l’accès aux bâtiments, aux transports, à l’information et aux communications ? Préciser les recours disponibles en cas de violation en la matière.</w:t>
      </w:r>
    </w:p>
    <w:p w:rsidR="005C3910" w:rsidRPr="001F33B4" w:rsidRDefault="005C3910" w:rsidP="005C3910">
      <w:pPr>
        <w:pStyle w:val="ParNoG"/>
        <w:tabs>
          <w:tab w:val="clear" w:pos="1701"/>
          <w:tab w:val="num" w:pos="270"/>
        </w:tabs>
        <w:spacing w:line="360" w:lineRule="auto"/>
        <w:ind w:left="0"/>
        <w:rPr>
          <w:sz w:val="24"/>
          <w:szCs w:val="24"/>
          <w:lang w:val="fr-FR"/>
        </w:rPr>
      </w:pPr>
      <w:r w:rsidRPr="001F33B4">
        <w:rPr>
          <w:sz w:val="24"/>
          <w:szCs w:val="24"/>
          <w:lang w:val="fr-FR"/>
        </w:rPr>
        <w:t>Il faut dire jusqu’ici en Haïti, il n’existe aucun plan ou politique national sur l’accessibilité pour inciter l’Etat et les propriétaires des institutions privées ou des espaces personnelles à rendre accessible leurs espaces physiques. Une proposition de loi sur l’accessibilité est encore au parlement.  Cette loi est votée au niveau du Senat mais encore à la chambre des députés. L’article 9 de la CRDPH et l’article 26 de la loi portant sur l’intégration des personnes handicapées exigent  de rendre accessible les espaces servant le grand public pourtant cet article n’est pas mentionné dans le rapport de l’Etat aux paragraphes 57.  Cette obligation juridique n’est pas respectée.  Six ans après, l’adoption de cette loi, il n’y a aucune sanction financière et administrative, ni un mécanisme de contrôle au niveau de l’Etat pour ceux qui ne respectent pas ces dispositions. D’ailleurs même les bâtiments  institution de l’Etat ne sont pas accessibles. Aucune procédure n’est définie pour  appliquer la violation de l’article 26 de la LIPH. Etant consulte à la phase de consultation lors de la rédaction de cette proposition de loi sur l’accessibilité, nous avons pu constater cette loi ne tient pas compte de l’accessibilité dans tous ses aspect. Cette proposition se fixe surtout su</w:t>
      </w:r>
      <w:r>
        <w:rPr>
          <w:sz w:val="24"/>
          <w:szCs w:val="24"/>
          <w:lang w:val="fr-FR"/>
        </w:rPr>
        <w:t xml:space="preserve">r </w:t>
      </w:r>
      <w:r w:rsidRPr="001F33B4">
        <w:rPr>
          <w:sz w:val="24"/>
          <w:szCs w:val="24"/>
          <w:lang w:val="fr-FR"/>
        </w:rPr>
        <w:t xml:space="preserve"> l’accessibilité à l’environnement bâti et les certains espaces de stationnement la circulation mais  pas de manière générale. On ne voyait pas l’accessibilité en matière de communication, l’accès aux services sociaux de base, l’accessibilité dans la circulation routière etc.</w:t>
      </w:r>
    </w:p>
    <w:p w:rsidR="005C3910" w:rsidRPr="001F33B4" w:rsidRDefault="005C3910" w:rsidP="005C3910">
      <w:pPr>
        <w:pStyle w:val="ParNoG"/>
        <w:tabs>
          <w:tab w:val="clear" w:pos="1701"/>
        </w:tabs>
        <w:spacing w:line="360" w:lineRule="auto"/>
        <w:ind w:left="0"/>
        <w:rPr>
          <w:sz w:val="24"/>
          <w:szCs w:val="24"/>
          <w:lang w:val="fr-FR"/>
        </w:rPr>
      </w:pPr>
      <w:r w:rsidRPr="001F33B4">
        <w:rPr>
          <w:color w:val="000000"/>
          <w:sz w:val="24"/>
          <w:szCs w:val="24"/>
          <w:shd w:val="clear" w:color="auto" w:fill="FFFFFF"/>
        </w:rPr>
        <w:t xml:space="preserve">Un projet de loi sur les normes d’accessibilité de l'environnement bâti de près de 200 articles, a été finalisé et adopté au Conseil des Ministres en date du 30 juin 2017 et déposé au </w:t>
      </w:r>
      <w:r w:rsidRPr="001F33B4">
        <w:rPr>
          <w:color w:val="000000"/>
          <w:sz w:val="24"/>
          <w:szCs w:val="24"/>
          <w:shd w:val="clear" w:color="auto" w:fill="FFFFFF"/>
        </w:rPr>
        <w:lastRenderedPageBreak/>
        <w:t>Parlement. Il a été ratifié mardi 29 août par le Sénat et doit maintenant être voté par la Chambre basse dans les mêmes termes avant d’être transmis à l’Exécutif pour publication dans le Journal officiel « Le Moniteur ».</w:t>
      </w:r>
      <w:r w:rsidRPr="001F33B4">
        <w:rPr>
          <w:rStyle w:val="Appelnotedebasdep"/>
          <w:color w:val="000000"/>
          <w:sz w:val="24"/>
          <w:szCs w:val="24"/>
          <w:shd w:val="clear" w:color="auto" w:fill="FFFFFF"/>
        </w:rPr>
        <w:footnoteReference w:id="8"/>
      </w:r>
    </w:p>
    <w:p w:rsidR="005C3910" w:rsidRPr="001F33B4" w:rsidRDefault="005C3910" w:rsidP="005C3910">
      <w:pPr>
        <w:pStyle w:val="Paragraphedeliste"/>
        <w:spacing w:line="360" w:lineRule="auto"/>
        <w:ind w:left="0"/>
        <w:jc w:val="both"/>
        <w:rPr>
          <w:b/>
          <w:sz w:val="24"/>
          <w:szCs w:val="24"/>
          <w:lang w:val="fr-FR"/>
        </w:rPr>
      </w:pPr>
      <w:r w:rsidRPr="001F33B4">
        <w:rPr>
          <w:b/>
          <w:sz w:val="24"/>
          <w:szCs w:val="24"/>
          <w:lang w:val="fr-FR"/>
        </w:rPr>
        <w:t>Recommandations</w:t>
      </w:r>
    </w:p>
    <w:p w:rsidR="005C3910" w:rsidRPr="001F33B4" w:rsidRDefault="005C3910" w:rsidP="005C3910">
      <w:pPr>
        <w:pStyle w:val="Paragraphedeliste"/>
        <w:numPr>
          <w:ilvl w:val="1"/>
          <w:numId w:val="9"/>
        </w:numPr>
        <w:suppressAutoHyphens w:val="0"/>
        <w:kinsoku/>
        <w:overflowPunct/>
        <w:autoSpaceDE/>
        <w:autoSpaceDN/>
        <w:adjustRightInd/>
        <w:snapToGrid/>
        <w:spacing w:line="360" w:lineRule="auto"/>
        <w:ind w:left="0" w:firstLine="0"/>
        <w:jc w:val="both"/>
        <w:rPr>
          <w:color w:val="FF0000"/>
          <w:sz w:val="24"/>
          <w:szCs w:val="24"/>
          <w:lang w:val="fr-FR"/>
        </w:rPr>
      </w:pPr>
      <w:r w:rsidRPr="001F33B4">
        <w:rPr>
          <w:sz w:val="24"/>
          <w:szCs w:val="24"/>
          <w:lang w:val="fr-FR"/>
        </w:rPr>
        <w:t xml:space="preserve">Voter et publier </w:t>
      </w:r>
      <w:r w:rsidRPr="005405E4">
        <w:rPr>
          <w:sz w:val="24"/>
          <w:szCs w:val="24"/>
          <w:lang w:val="fr-FR"/>
        </w:rPr>
        <w:t xml:space="preserve">la loi sur l’accessibilité qui est actuellement soumis au parlement, en vérifiant qu´elle abordes tous les différents dimensions de l´accessibilité et établies de mécanisme de suivi et des plaintes pour assurer son effectivité.  </w:t>
      </w:r>
    </w:p>
    <w:p w:rsidR="005C3910" w:rsidRPr="005405E4" w:rsidRDefault="005C3910" w:rsidP="005C3910">
      <w:pPr>
        <w:pStyle w:val="Paragraphedeliste"/>
        <w:numPr>
          <w:ilvl w:val="1"/>
          <w:numId w:val="9"/>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Définir un mécanisme de suivi et le recours devant les tribunaux pour le respect de l’article 26 de la LIPH</w:t>
      </w:r>
    </w:p>
    <w:p w:rsidR="005C3910" w:rsidRPr="005405E4" w:rsidRDefault="005C3910" w:rsidP="005C3910">
      <w:pPr>
        <w:pStyle w:val="H23G"/>
        <w:spacing w:line="360" w:lineRule="auto"/>
        <w:ind w:left="0" w:firstLine="0"/>
        <w:jc w:val="both"/>
        <w:rPr>
          <w:sz w:val="24"/>
          <w:szCs w:val="24"/>
        </w:rPr>
      </w:pPr>
      <w:r w:rsidRPr="005405E4">
        <w:rPr>
          <w:sz w:val="24"/>
          <w:szCs w:val="24"/>
          <w:lang w:val="fr-FR"/>
        </w:rPr>
        <w:tab/>
      </w:r>
      <w:r w:rsidRPr="005405E4">
        <w:rPr>
          <w:sz w:val="24"/>
          <w:szCs w:val="24"/>
          <w:lang w:val="fr-FR"/>
        </w:rPr>
        <w:tab/>
        <w:t>Situations de risque et situations d’urgence humanitaire (art. 11)</w:t>
      </w:r>
    </w:p>
    <w:p w:rsidR="005C3910" w:rsidRPr="005405E4" w:rsidRDefault="005C3910" w:rsidP="005C3910">
      <w:pPr>
        <w:pStyle w:val="ParNoG"/>
        <w:keepNext/>
        <w:keepLines/>
        <w:tabs>
          <w:tab w:val="clear" w:pos="1701"/>
        </w:tabs>
        <w:spacing w:line="360" w:lineRule="auto"/>
        <w:ind w:left="0" w:right="8"/>
        <w:rPr>
          <w:b/>
          <w:sz w:val="24"/>
          <w:szCs w:val="24"/>
        </w:rPr>
      </w:pPr>
      <w:r w:rsidRPr="005405E4">
        <w:rPr>
          <w:b/>
          <w:sz w:val="24"/>
          <w:szCs w:val="24"/>
          <w:lang w:val="fr-FR"/>
        </w:rPr>
        <w:t>Donner des informations sur :</w:t>
      </w:r>
    </w:p>
    <w:p w:rsidR="005C3910" w:rsidRPr="005405E4" w:rsidRDefault="005C3910" w:rsidP="005C3910">
      <w:pPr>
        <w:pStyle w:val="SingleTxtG"/>
        <w:spacing w:line="240" w:lineRule="auto"/>
        <w:ind w:left="0" w:right="8"/>
        <w:rPr>
          <w:b/>
          <w:sz w:val="24"/>
          <w:szCs w:val="24"/>
        </w:rPr>
      </w:pPr>
      <w:r w:rsidRPr="005405E4">
        <w:rPr>
          <w:b/>
          <w:sz w:val="24"/>
          <w:szCs w:val="24"/>
          <w:lang w:val="fr-FR"/>
        </w:rPr>
        <w:t>a)</w:t>
      </w:r>
      <w:r w:rsidRPr="005405E4">
        <w:rPr>
          <w:b/>
          <w:sz w:val="24"/>
          <w:szCs w:val="24"/>
          <w:lang w:val="fr-FR"/>
        </w:rPr>
        <w:tab/>
        <w:t>Les mesures adoptées pour assurer la protection de la vie et la sécurité des personnes handicapées dans les situations de risque et de catastrophe naturelle. Existe-t-il un plan stratégique national de réduction des risques de catastrophe et des mécanismes d’alerte rapide, tels que ceux mentionnés au paragraphe 20 du rapport de l’État partie, dans des formats et des langues accessibles ?</w:t>
      </w:r>
    </w:p>
    <w:p w:rsidR="005C3910" w:rsidRPr="005405E4" w:rsidRDefault="005C3910" w:rsidP="005C3910">
      <w:pPr>
        <w:pStyle w:val="SingleTxtG"/>
        <w:spacing w:line="240" w:lineRule="auto"/>
        <w:ind w:left="0" w:right="8"/>
        <w:rPr>
          <w:b/>
          <w:sz w:val="24"/>
          <w:szCs w:val="24"/>
        </w:rPr>
      </w:pPr>
      <w:r w:rsidRPr="005405E4">
        <w:rPr>
          <w:b/>
          <w:sz w:val="24"/>
          <w:szCs w:val="24"/>
          <w:lang w:val="fr-FR"/>
        </w:rPr>
        <w:t>b)</w:t>
      </w:r>
      <w:r w:rsidRPr="005405E4">
        <w:rPr>
          <w:b/>
          <w:sz w:val="24"/>
          <w:szCs w:val="24"/>
          <w:lang w:val="fr-FR"/>
        </w:rPr>
        <w:tab/>
        <w:t>La mesure dans laquelle les camps et les refuges temporaires tiennent compte des besoins des personnes handicapées en matière d’accessibilité et l’adéquation des services de secours et autres services et installations. Quelles sont les mesures adoptées pour former le personnel des secours d’urgence en ce qui concerne l’inclusion de l’âge et du handicap ?</w:t>
      </w:r>
    </w:p>
    <w:p w:rsidR="005C3910" w:rsidRPr="005405E4" w:rsidRDefault="005C3910" w:rsidP="005C3910">
      <w:pPr>
        <w:pStyle w:val="SingleTxtG"/>
        <w:spacing w:line="240" w:lineRule="auto"/>
        <w:ind w:left="0" w:right="8"/>
        <w:rPr>
          <w:b/>
          <w:sz w:val="24"/>
          <w:szCs w:val="24"/>
          <w:lang w:val="fr-FR"/>
        </w:rPr>
      </w:pPr>
      <w:r w:rsidRPr="005405E4">
        <w:rPr>
          <w:b/>
          <w:sz w:val="24"/>
          <w:szCs w:val="24"/>
          <w:lang w:val="fr-FR"/>
        </w:rPr>
        <w:t>c)</w:t>
      </w:r>
      <w:r w:rsidRPr="005405E4">
        <w:rPr>
          <w:b/>
          <w:sz w:val="24"/>
          <w:szCs w:val="24"/>
          <w:lang w:val="fr-FR"/>
        </w:rPr>
        <w:tab/>
        <w:t xml:space="preserve">Quelles sont les mesures prises pour veiller à ce que les activités de remise en état, de réinstallation et de reconstruction faisant suite à des situations d’urgence reposent sur des évaluations des risques inclusives et accessibles aux personnes handicapées, dans des conditions d’égalité avec les autres, notamment par l’application des principes de la conception universelle et de la « reconstruction en mieux » ? </w:t>
      </w:r>
    </w:p>
    <w:p w:rsidR="005C3910" w:rsidRPr="001F33B4" w:rsidRDefault="005C3910" w:rsidP="005C3910">
      <w:pPr>
        <w:pStyle w:val="SingleTxtG"/>
        <w:spacing w:line="360" w:lineRule="auto"/>
        <w:ind w:left="0" w:firstLine="567"/>
        <w:rPr>
          <w:sz w:val="24"/>
          <w:szCs w:val="24"/>
          <w:highlight w:val="yellow"/>
          <w:lang w:val="fr-FR"/>
        </w:rPr>
      </w:pPr>
    </w:p>
    <w:p w:rsidR="005C3910" w:rsidRPr="001F33B4" w:rsidRDefault="005C3910" w:rsidP="005C3910">
      <w:pPr>
        <w:pStyle w:val="Paragraphedeliste"/>
        <w:numPr>
          <w:ilvl w:val="0"/>
          <w:numId w:val="10"/>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 xml:space="preserve">Depuis le passage de  l’ouragan Georges, qui a frappé l’île d’Haïti en septembre 1998, la question de la prévention et de la réduction des risques est passée au premier rang des priorités de l’Etat. C’est alors que ce dernier s’est engagé, avec l’appui de la coopération internationale, à élaborer un Plan national de gestion du risque (PNGR), qui soit aussi en mesure d’adresser toutes les phases de la gestion des urgences : Alerte-alarme, préparation, réponse et réhabilitation. La coordination des actions de ce Plan serait réalisée dans le cadre d’un Système national de gestion du risque (SNGR). Le Ministère de l’Intérieur, via sa Direction de la Protection </w:t>
      </w:r>
      <w:r w:rsidRPr="001F33B4">
        <w:rPr>
          <w:sz w:val="24"/>
          <w:szCs w:val="24"/>
          <w:lang w:val="fr-FR"/>
        </w:rPr>
        <w:lastRenderedPageBreak/>
        <w:t>Civile (DPC), s’est vu attribuer la responsabilité de créer et de mettre en œuvre ce Système. Une composante importante de ce dernier est le Plan national de réponse aux urgences (PNRU), qui doit souligner les rôles et les responsabilités des organisations gouvernementales et non gouvernementales dans la réponse aux désastres</w:t>
      </w:r>
      <w:r w:rsidRPr="001F33B4">
        <w:rPr>
          <w:rStyle w:val="Appelnotedebasdep"/>
          <w:sz w:val="24"/>
          <w:szCs w:val="24"/>
          <w:lang w:val="fr-FR"/>
        </w:rPr>
        <w:footnoteReference w:id="9"/>
      </w:r>
      <w:r w:rsidRPr="001F33B4">
        <w:rPr>
          <w:sz w:val="24"/>
          <w:szCs w:val="24"/>
          <w:lang w:val="fr-FR"/>
        </w:rPr>
        <w:t>.</w:t>
      </w:r>
    </w:p>
    <w:p w:rsidR="005C3910" w:rsidRPr="001F33B4" w:rsidRDefault="005C3910" w:rsidP="005C3910">
      <w:pPr>
        <w:pStyle w:val="Paragraphedeliste"/>
        <w:numPr>
          <w:ilvl w:val="0"/>
          <w:numId w:val="10"/>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Il est institué un centre d’opération d’urgence nationale (COUN) formé des différentes institutions étatiques.  Il est présent dans chaque département et  s’appelle centre d’opération d’urgence départementale (COUD).  Il est  vrai  de dire que cet organe a une importance capitale dans la gestion des risques et désastres. Le  COUD est un lieu d’échange où les acteurs planifient les réponses à donner. Il est très efficace en termes de prévention et le placement des personnes dans des abris provisoires.  </w:t>
      </w:r>
      <w:r w:rsidRPr="001F33B4">
        <w:rPr>
          <w:b/>
          <w:sz w:val="24"/>
          <w:szCs w:val="24"/>
          <w:lang w:val="fr-FR"/>
        </w:rPr>
        <w:t>Mais la prise en charge des personnes handicapées comme toutes les autres personnes ne sont pas garanties</w:t>
      </w:r>
      <w:r w:rsidRPr="001F33B4">
        <w:rPr>
          <w:sz w:val="24"/>
          <w:szCs w:val="24"/>
          <w:lang w:val="fr-FR"/>
        </w:rPr>
        <w:t>.</w:t>
      </w:r>
    </w:p>
    <w:p w:rsidR="005C3910" w:rsidRPr="001F33B4" w:rsidRDefault="005C3910" w:rsidP="005C3910">
      <w:pPr>
        <w:pStyle w:val="Paragraphedeliste"/>
        <w:numPr>
          <w:ilvl w:val="0"/>
          <w:numId w:val="10"/>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Comme nous l’avons dit dans le rapport alternatif</w:t>
      </w:r>
      <w:r w:rsidRPr="001F33B4">
        <w:rPr>
          <w:b/>
          <w:sz w:val="24"/>
          <w:szCs w:val="24"/>
          <w:lang w:val="fr-FR"/>
        </w:rPr>
        <w:t xml:space="preserve">, </w:t>
      </w:r>
      <w:r w:rsidRPr="001F33B4">
        <w:rPr>
          <w:sz w:val="24"/>
          <w:szCs w:val="24"/>
          <w:lang w:val="fr-FR"/>
        </w:rPr>
        <w:t>la majorité des centres d’abris provisoires ne répondent pas aux exigences de la convention ; D’ailleurs l’organisation et la distribution de l’aide en Haïti reste une question très difficile à cerner parce qu’en générale,  la distribution se fait dans des situations de guerre et il y a des groupes qui en profite à des fins commerciale alors qu’économiquement  certaines  personnes handicapées ne peuvent pas acheter.</w:t>
      </w:r>
    </w:p>
    <w:p w:rsidR="005C3910" w:rsidRPr="001F33B4" w:rsidRDefault="005C3910" w:rsidP="005C3910">
      <w:pPr>
        <w:pStyle w:val="Paragraphedeliste"/>
        <w:spacing w:line="360" w:lineRule="auto"/>
        <w:ind w:left="0"/>
        <w:jc w:val="both"/>
        <w:rPr>
          <w:sz w:val="24"/>
          <w:szCs w:val="24"/>
          <w:lang w:val="fr-FR"/>
        </w:rPr>
      </w:pPr>
      <w:r w:rsidRPr="001F33B4">
        <w:rPr>
          <w:sz w:val="24"/>
          <w:szCs w:val="24"/>
          <w:lang w:val="fr-FR"/>
        </w:rPr>
        <w:t xml:space="preserve"> Il est plus facile de placer les personnes dans des abris mais assurer leur survie reste un défi majeur pour l’Etat. Les personnes sinistrées attendent toujours avec impatience l’aide des ONG. Malgré tout, il y a toujours de l’insuffisance de l’aide. Ce qui crée ordinairement de vive tension dans les camps. Et les personnes handicapées sont toujours laisser de cotée.</w:t>
      </w:r>
    </w:p>
    <w:p w:rsidR="005C3910" w:rsidRPr="001F33B4" w:rsidRDefault="005C3910" w:rsidP="005C3910">
      <w:pPr>
        <w:pStyle w:val="Paragraphedeliste"/>
        <w:numPr>
          <w:ilvl w:val="0"/>
          <w:numId w:val="10"/>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Comme nous venons le voir, Il existe dans le pays un système national de gestion des risqué et des désastres (SNGRD). En 2012, sous la direction de la protection civile, le SNGRD élabore un guide de gestion des sites et abris d’évacuation. Dans ce document, il est prévu tout un ensemble de mesure pour la mise en œuvre de ce guide. On  a inséré une grille d’évaluation titrée au 4.1.4. Evaluation fonctionnelle</w:t>
      </w:r>
      <w:r w:rsidRPr="001F33B4">
        <w:rPr>
          <w:rStyle w:val="Appelnotedebasdep"/>
          <w:sz w:val="24"/>
          <w:szCs w:val="24"/>
          <w:lang w:val="fr-FR"/>
        </w:rPr>
        <w:footnoteReference w:id="10"/>
      </w:r>
      <w:r w:rsidRPr="001F33B4">
        <w:rPr>
          <w:sz w:val="24"/>
          <w:szCs w:val="24"/>
          <w:lang w:val="fr-FR"/>
        </w:rPr>
        <w:t xml:space="preserve"> où l’on définit une section de prise en compte des personnes vulnérables : capacité d’accueil, et là les personnes en situation de handicap sont mentionnées. Les principes de l’accessibilité</w:t>
      </w:r>
      <w:r w:rsidRPr="001F33B4">
        <w:rPr>
          <w:rStyle w:val="Appelnotedebasdep"/>
          <w:sz w:val="24"/>
          <w:szCs w:val="24"/>
          <w:lang w:val="fr-FR"/>
        </w:rPr>
        <w:footnoteReference w:id="11"/>
      </w:r>
      <w:r w:rsidRPr="001F33B4">
        <w:rPr>
          <w:sz w:val="24"/>
          <w:szCs w:val="24"/>
          <w:lang w:val="fr-FR"/>
        </w:rPr>
        <w:t xml:space="preserve">  sont aussi pris en compte. Toutefois on ne voie nulle part qu’on parle en matière de communication la diffusion des messages ou alertes en format accessible aux personnes handicapées sensoriel.  </w:t>
      </w:r>
    </w:p>
    <w:p w:rsidR="005C3910" w:rsidRPr="001F33B4" w:rsidRDefault="005C3910" w:rsidP="005C3910">
      <w:pPr>
        <w:pStyle w:val="Paragraphedeliste"/>
        <w:numPr>
          <w:ilvl w:val="0"/>
          <w:numId w:val="10"/>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Dans la réalité, comme nous l’avons décrit dans le rapport alternatif à la page 10. L’esprit de l’article 11 de la CRDPH n’est pas respecté et les exigences faites par la loi portant sur l’intégration des personnes handicapées </w:t>
      </w:r>
      <w:r w:rsidRPr="001F33B4">
        <w:rPr>
          <w:sz w:val="24"/>
          <w:szCs w:val="24"/>
          <w:lang w:val="fr-FR"/>
        </w:rPr>
        <w:lastRenderedPageBreak/>
        <w:t>tels que l’accompagnement des personnes handicapées, la distribution des matériels adaptés, l’accès à la santé  au moment des catastrophes, etc. Apres le passage de l’ouragan Matthew en octobre 2016, sur 7 abris visités, nous n’avions trouvée qu’un responsable de l’un des centres pouvant nous fournir des informations sur les personnes déplacées. Dans trois autres ou il y a une population des personnes déplacées plus dense nous n’avions trouvés aucun responsable des membres du comité de gestion des risques pour nous renseigner sur les personnes handicapées déplacées  et sur service rendu dans le centre.</w:t>
      </w:r>
    </w:p>
    <w:p w:rsidR="005C3910" w:rsidRPr="001F33B4" w:rsidRDefault="005C3910" w:rsidP="005C3910">
      <w:pPr>
        <w:pStyle w:val="Paragraphedeliste"/>
        <w:numPr>
          <w:ilvl w:val="0"/>
          <w:numId w:val="10"/>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Pour ce qui concerne la reconstruction, nombreuses familles handicapées sont restées sans abris après le passage de l’ouragan Matthew sur Haïti. Dans une enquête réalisée par la Coalition du RANIPH Sud, avec l’appui de </w:t>
      </w:r>
      <w:proofErr w:type="spellStart"/>
      <w:r w:rsidRPr="001F33B4">
        <w:rPr>
          <w:b/>
          <w:i/>
          <w:sz w:val="24"/>
          <w:szCs w:val="24"/>
          <w:lang w:val="fr-FR"/>
        </w:rPr>
        <w:t>Disability</w:t>
      </w:r>
      <w:proofErr w:type="spellEnd"/>
      <w:r w:rsidRPr="001F33B4">
        <w:rPr>
          <w:b/>
          <w:i/>
          <w:sz w:val="24"/>
          <w:szCs w:val="24"/>
          <w:lang w:val="fr-FR"/>
        </w:rPr>
        <w:t xml:space="preserve"> </w:t>
      </w:r>
      <w:proofErr w:type="spellStart"/>
      <w:r w:rsidRPr="001F33B4">
        <w:rPr>
          <w:b/>
          <w:i/>
          <w:sz w:val="24"/>
          <w:szCs w:val="24"/>
          <w:lang w:val="fr-FR"/>
        </w:rPr>
        <w:t>Rights</w:t>
      </w:r>
      <w:proofErr w:type="spellEnd"/>
      <w:r w:rsidRPr="001F33B4">
        <w:rPr>
          <w:b/>
          <w:i/>
          <w:sz w:val="24"/>
          <w:szCs w:val="24"/>
          <w:lang w:val="fr-FR"/>
        </w:rPr>
        <w:t xml:space="preserve"> </w:t>
      </w:r>
      <w:proofErr w:type="spellStart"/>
      <w:r w:rsidRPr="001F33B4">
        <w:rPr>
          <w:b/>
          <w:i/>
          <w:sz w:val="24"/>
          <w:szCs w:val="24"/>
          <w:lang w:val="fr-FR"/>
        </w:rPr>
        <w:t>Fund</w:t>
      </w:r>
      <w:proofErr w:type="spellEnd"/>
      <w:r w:rsidRPr="001F33B4">
        <w:rPr>
          <w:b/>
          <w:i/>
          <w:sz w:val="24"/>
          <w:szCs w:val="24"/>
          <w:lang w:val="fr-FR"/>
        </w:rPr>
        <w:t>,</w:t>
      </w:r>
      <w:r w:rsidRPr="001F33B4">
        <w:rPr>
          <w:sz w:val="24"/>
          <w:szCs w:val="24"/>
          <w:lang w:val="fr-FR"/>
        </w:rPr>
        <w:t xml:space="preserve"> on a enregistré 1200 familles de personnes handicapées dont leurs maisons ont été détruites. Avec l’appui de FOOD FOR de POOR, le Bureau du secrétaire d’Etat à l’intégration des personnes handicapées a construit environ 30 maisons pour des familles de personnes handicapées. Cependant de nombreuses personnes handicapées vivent dans de situations économiques  précaires.</w:t>
      </w:r>
    </w:p>
    <w:p w:rsidR="005C3910" w:rsidRPr="001F33B4" w:rsidRDefault="005C3910" w:rsidP="005C3910">
      <w:pPr>
        <w:pStyle w:val="Paragraphedeliste"/>
        <w:spacing w:line="360" w:lineRule="auto"/>
        <w:ind w:left="0"/>
        <w:jc w:val="both"/>
        <w:rPr>
          <w:b/>
          <w:sz w:val="24"/>
          <w:szCs w:val="24"/>
          <w:lang w:val="fr-FR"/>
        </w:rPr>
      </w:pPr>
      <w:r w:rsidRPr="001F33B4">
        <w:rPr>
          <w:b/>
          <w:sz w:val="24"/>
          <w:szCs w:val="24"/>
          <w:lang w:val="fr-FR"/>
        </w:rPr>
        <w:t xml:space="preserve">Recommandations </w:t>
      </w:r>
    </w:p>
    <w:p w:rsidR="005C3910" w:rsidRPr="001F33B4" w:rsidRDefault="005C3910" w:rsidP="005C3910">
      <w:pPr>
        <w:pStyle w:val="Paragraphedeliste"/>
        <w:numPr>
          <w:ilvl w:val="1"/>
          <w:numId w:val="11"/>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Modifier la politique nationale de gestion de risque et désastre pour la rendre plus inclusive et accessible aux personnes handicapées. </w:t>
      </w:r>
    </w:p>
    <w:p w:rsidR="005C3910" w:rsidRPr="001F33B4" w:rsidRDefault="005C3910" w:rsidP="005C3910">
      <w:pPr>
        <w:pStyle w:val="Paragraphedeliste"/>
        <w:numPr>
          <w:ilvl w:val="1"/>
          <w:numId w:val="11"/>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Impliquer les personnes handicapées comme des acteurs dans toutes phases décisionnelles en amont et en aval, dans la gestion et dans la  réponse aux situations d’urgence humanitaire.</w:t>
      </w:r>
    </w:p>
    <w:p w:rsidR="005C3910" w:rsidRPr="001F33B4" w:rsidRDefault="005C3910" w:rsidP="005C3910">
      <w:pPr>
        <w:pStyle w:val="SingleTxtG"/>
        <w:spacing w:line="360" w:lineRule="auto"/>
        <w:ind w:left="0" w:firstLine="567"/>
        <w:rPr>
          <w:sz w:val="24"/>
          <w:szCs w:val="24"/>
          <w:highlight w:val="yellow"/>
          <w:lang w:val="fr-FR"/>
        </w:rPr>
      </w:pPr>
    </w:p>
    <w:p w:rsidR="005C3910" w:rsidRPr="005405E4" w:rsidRDefault="005C3910" w:rsidP="005C3910">
      <w:pPr>
        <w:pStyle w:val="H23G"/>
        <w:spacing w:line="360" w:lineRule="auto"/>
        <w:ind w:left="0" w:firstLine="0"/>
        <w:jc w:val="both"/>
        <w:rPr>
          <w:sz w:val="24"/>
          <w:szCs w:val="24"/>
        </w:rPr>
      </w:pPr>
      <w:r w:rsidRPr="005405E4">
        <w:rPr>
          <w:sz w:val="24"/>
          <w:szCs w:val="24"/>
          <w:lang w:val="fr-FR"/>
        </w:rPr>
        <w:tab/>
      </w:r>
      <w:r w:rsidRPr="005405E4">
        <w:rPr>
          <w:sz w:val="24"/>
          <w:szCs w:val="24"/>
          <w:lang w:val="fr-FR"/>
        </w:rPr>
        <w:tab/>
        <w:t>Reconnaissance de la personnalité juridique dans des conditions d’égalité (art. 12)</w:t>
      </w:r>
    </w:p>
    <w:p w:rsidR="005C3910" w:rsidRPr="005405E4" w:rsidRDefault="005C3910" w:rsidP="005C3910">
      <w:pPr>
        <w:pStyle w:val="ParNoG"/>
        <w:tabs>
          <w:tab w:val="clear" w:pos="1701"/>
        </w:tabs>
        <w:spacing w:line="360" w:lineRule="auto"/>
        <w:ind w:left="0"/>
        <w:rPr>
          <w:b/>
          <w:sz w:val="24"/>
          <w:szCs w:val="24"/>
        </w:rPr>
      </w:pPr>
      <w:r w:rsidRPr="005405E4">
        <w:rPr>
          <w:b/>
          <w:sz w:val="24"/>
          <w:szCs w:val="24"/>
          <w:lang w:val="fr-FR"/>
        </w:rPr>
        <w:t>Quelles mesures ont été adoptées ou sont envisagées pour remplacer les régimes d’incapacité légale et les remplacer par la prise de décisions assistée (voir par. 74) ? Expliquer les garanties mises en place pour protéger les personnes handicapées, en particulier les personnes présentant un handicap psychosocial ou intellectuel, qui sont limitées dans leur capacité juridique.</w:t>
      </w:r>
    </w:p>
    <w:p w:rsidR="005C3910" w:rsidRPr="001F33B4" w:rsidRDefault="005C3910" w:rsidP="005C3910">
      <w:pPr>
        <w:pStyle w:val="ParNoG"/>
        <w:spacing w:line="360" w:lineRule="auto"/>
        <w:ind w:left="0"/>
        <w:rPr>
          <w:sz w:val="24"/>
          <w:szCs w:val="24"/>
          <w:lang w:val="fr-FR"/>
        </w:rPr>
      </w:pPr>
      <w:r w:rsidRPr="001F33B4">
        <w:rPr>
          <w:sz w:val="24"/>
          <w:szCs w:val="24"/>
          <w:lang w:val="fr-FR"/>
        </w:rPr>
        <w:t xml:space="preserve">L’Etat haïtien ne prend pas encore des mesures pour remplacer les régimes d’incapacité juridique. Comme il est dit dans le rapport de l’Etat au paragraphe 74, l’incapacité juridique est conçue à des fins  de protection. La limitation de capacité juridique est justifiée par la protection de la personne en question ou son entourage  et ne sanction nullement  l’existence du  handicap, pour citer le rapport de l’Etat. Nous sommes tout à fait d’accord pour que l’Etat protège </w:t>
      </w:r>
      <w:r w:rsidRPr="001F33B4">
        <w:rPr>
          <w:sz w:val="24"/>
          <w:szCs w:val="24"/>
          <w:lang w:val="fr-FR"/>
        </w:rPr>
        <w:lastRenderedPageBreak/>
        <w:t>ses citoyens. Mais ici, il s’agit une question de droit, et cette protection porte atteinte aux droits de l’homme. Et nous croyons que cette protection est entachée d’un ensemble de restriction dans l’exercice des droits civils et politiques Car dès qu’on révèle la déficience intellectuelle ou psychologique, l’individu est automatiquement déclarée interdit légal. Et il devient priver  de l’exercice des droits civils et politiques. Il faut le repenser.</w:t>
      </w:r>
    </w:p>
    <w:p w:rsidR="005C3910" w:rsidRPr="001F33B4" w:rsidRDefault="005C3910" w:rsidP="005C3910">
      <w:pPr>
        <w:pStyle w:val="ParNoG"/>
        <w:spacing w:line="360" w:lineRule="auto"/>
        <w:ind w:left="0"/>
        <w:rPr>
          <w:sz w:val="24"/>
          <w:szCs w:val="24"/>
          <w:lang w:val="fr-FR"/>
        </w:rPr>
      </w:pPr>
      <w:r w:rsidRPr="001F33B4">
        <w:rPr>
          <w:sz w:val="24"/>
          <w:szCs w:val="24"/>
          <w:lang w:val="fr-FR"/>
        </w:rPr>
        <w:t xml:space="preserve">En terme de mesure, il est prévu de dans le code civil haïtien en ses 400 a 424. L’article 418 dit clairement : « l’interdit est  assimilée au mineur pour sa personne et pour ses biens. Les lois sur la tutelle des mineurs, s’appliqueront à la tutelle des interdits » et l’article suivant ajoute : «  les revenu d’un interdit doivent être essentiellement employés pour adoucir son sort, et </w:t>
      </w:r>
      <w:proofErr w:type="spellStart"/>
      <w:r w:rsidRPr="001F33B4">
        <w:rPr>
          <w:sz w:val="24"/>
          <w:szCs w:val="24"/>
          <w:lang w:val="fr-FR"/>
        </w:rPr>
        <w:t>a</w:t>
      </w:r>
      <w:proofErr w:type="spellEnd"/>
      <w:r w:rsidRPr="001F33B4">
        <w:rPr>
          <w:sz w:val="24"/>
          <w:szCs w:val="24"/>
          <w:lang w:val="fr-FR"/>
        </w:rPr>
        <w:t xml:space="preserve"> accélérer sa guérison. Selon les caractères de sa maladie et l’état de sa fortune, le conseil de famille pourra arrêter qu’il sera traite dans son domicile ou qu’il sera place dans une maison de santé et même dans hospice.    Ici on voit deux anomalies premièrement la personne peut institutionnalise et on le degré de fortune de la personne pour sa prise en charge. Ce qui contraire à la CRDPH. On ne voit nulle part la responsabilité de l’Etat. Cette situation nous permet de constater au jour le jour des personnes de déficience intellectuelle abandonnées dans les rue sans l’assistance de l’Etat ni ses parents menant une vie infra humaine.  </w:t>
      </w:r>
    </w:p>
    <w:p w:rsidR="005C3910" w:rsidRPr="001F33B4" w:rsidRDefault="005C3910" w:rsidP="005C3910">
      <w:pPr>
        <w:pStyle w:val="ParNoG"/>
        <w:spacing w:line="360" w:lineRule="auto"/>
        <w:ind w:left="0"/>
        <w:rPr>
          <w:sz w:val="24"/>
          <w:szCs w:val="24"/>
          <w:lang w:val="fr-FR"/>
        </w:rPr>
      </w:pPr>
      <w:r w:rsidRPr="001F33B4">
        <w:rPr>
          <w:sz w:val="24"/>
          <w:szCs w:val="24"/>
          <w:lang w:val="fr-FR"/>
        </w:rPr>
        <w:t>Le code civil haïtien  en son article 399 stipule : « le majeur qui est dans un état habituel d'imbécillité, de démence ou de fureur, doit être interdit lors même qu’il présente des intervalles lucides. » Elles ne peuvent ester en justice ni passer aucun acte de la vie  civile. Elles  ne peuvent en conséquence jouir de leurs capacités juridiques, ce qui est contraire à l’esprit de la CRDPH.</w:t>
      </w:r>
    </w:p>
    <w:p w:rsidR="005C3910" w:rsidRPr="001F33B4" w:rsidRDefault="005C3910" w:rsidP="005C3910">
      <w:pPr>
        <w:pStyle w:val="ParNoG"/>
        <w:spacing w:line="360" w:lineRule="auto"/>
        <w:ind w:left="0"/>
        <w:rPr>
          <w:sz w:val="24"/>
          <w:szCs w:val="24"/>
          <w:lang w:val="fr-FR"/>
        </w:rPr>
      </w:pPr>
      <w:r w:rsidRPr="001F33B4">
        <w:rPr>
          <w:sz w:val="24"/>
          <w:szCs w:val="24"/>
          <w:lang w:val="fr-FR"/>
        </w:rPr>
        <w:t>Le code civil haïtien  en son article 399 stipule : « le majeur qui est dans un état habituel d'imbécillité, de démence ou de fureur, doit être interdit lors même qu’il présente des intervalles lucides. » Elles ne peuvent ester en justice ni passer aucun acte de la vie  civile. Elles  ne peuvent en conséquence jouir de leurs capacités juridiques, ce qui est contraire à l’esprit de la CRDPH.</w:t>
      </w:r>
    </w:p>
    <w:p w:rsidR="005C3910" w:rsidRPr="001F33B4" w:rsidRDefault="005C3910" w:rsidP="005C3910">
      <w:pPr>
        <w:pStyle w:val="ParNoG"/>
        <w:tabs>
          <w:tab w:val="clear" w:pos="1701"/>
          <w:tab w:val="num" w:pos="360"/>
        </w:tabs>
        <w:spacing w:line="360" w:lineRule="auto"/>
        <w:ind w:left="0"/>
        <w:rPr>
          <w:sz w:val="24"/>
          <w:szCs w:val="24"/>
          <w:lang w:val="fr-FR"/>
        </w:rPr>
      </w:pPr>
      <w:r w:rsidRPr="001F33B4">
        <w:rPr>
          <w:sz w:val="24"/>
          <w:szCs w:val="24"/>
          <w:lang w:val="fr-FR"/>
        </w:rPr>
        <w:t xml:space="preserve">Au bas de cet article  on lit comme note de jurisprudence ceci : ” un sourd-muet peut être interdit s’il est incapable de se gouverner lui-même et d’administrer ses biens, s’il n’a aucune idée de la valeur des pièces de monnaie et sachant écrire, il ne comprend pas le sens des mots qu’il copie”. </w:t>
      </w:r>
    </w:p>
    <w:p w:rsidR="005C3910" w:rsidRPr="001F33B4" w:rsidRDefault="005C3910" w:rsidP="005C3910">
      <w:pPr>
        <w:pStyle w:val="ParNoG"/>
        <w:tabs>
          <w:tab w:val="clear" w:pos="1701"/>
          <w:tab w:val="num" w:pos="360"/>
        </w:tabs>
        <w:spacing w:line="360" w:lineRule="auto"/>
        <w:ind w:left="0"/>
        <w:rPr>
          <w:sz w:val="24"/>
          <w:szCs w:val="24"/>
          <w:lang w:val="fr-FR"/>
        </w:rPr>
      </w:pPr>
      <w:r w:rsidRPr="001F33B4">
        <w:rPr>
          <w:sz w:val="24"/>
          <w:szCs w:val="24"/>
          <w:lang w:val="fr-FR"/>
        </w:rPr>
        <w:lastRenderedPageBreak/>
        <w:t xml:space="preserve">Quand les  majeurs sont déclarés formellement interdits, ils sont placés sous la curatelle. Seul le curateur ou ses  parents (s’il joue ce rôle) a droit de décider en leurs noms. Ils ne sont pas responsables devant les juridictions pénales mais leurs parents sont civilement responsables de leurs éventuels actes. </w:t>
      </w:r>
    </w:p>
    <w:p w:rsidR="005C3910" w:rsidRPr="001F33B4" w:rsidRDefault="005C3910" w:rsidP="005C3910">
      <w:pPr>
        <w:pStyle w:val="Paragraphedeliste"/>
        <w:spacing w:line="360" w:lineRule="auto"/>
        <w:ind w:left="0"/>
        <w:jc w:val="both"/>
        <w:rPr>
          <w:b/>
          <w:sz w:val="24"/>
          <w:szCs w:val="24"/>
          <w:lang w:val="fr-FR"/>
        </w:rPr>
      </w:pPr>
      <w:r w:rsidRPr="001F33B4">
        <w:rPr>
          <w:b/>
          <w:sz w:val="24"/>
          <w:szCs w:val="24"/>
          <w:lang w:val="fr-FR"/>
        </w:rPr>
        <w:t>Recommandations</w:t>
      </w:r>
    </w:p>
    <w:p w:rsidR="005C3910" w:rsidRPr="001F33B4" w:rsidRDefault="005C3910" w:rsidP="005C3910">
      <w:pPr>
        <w:pStyle w:val="Paragraphedeliste"/>
        <w:numPr>
          <w:ilvl w:val="1"/>
          <w:numId w:val="1"/>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Abroger certaines dispositions d</w:t>
      </w:r>
      <w:r>
        <w:rPr>
          <w:sz w:val="24"/>
          <w:szCs w:val="24"/>
          <w:lang w:val="fr-FR"/>
        </w:rPr>
        <w:t>u code civil Articles 399 - 424</w:t>
      </w:r>
      <w:r w:rsidRPr="001F33B4">
        <w:rPr>
          <w:sz w:val="24"/>
          <w:szCs w:val="24"/>
          <w:lang w:val="fr-FR"/>
        </w:rPr>
        <w:t>. Et</w:t>
      </w:r>
      <w:r>
        <w:rPr>
          <w:sz w:val="24"/>
          <w:szCs w:val="24"/>
          <w:lang w:val="fr-FR"/>
        </w:rPr>
        <w:t xml:space="preserve"> l’article 266</w:t>
      </w:r>
      <w:r w:rsidRPr="001F33B4">
        <w:rPr>
          <w:sz w:val="24"/>
          <w:szCs w:val="24"/>
          <w:lang w:val="fr-FR"/>
        </w:rPr>
        <w:t xml:space="preserve"> du code d’instruction criminelle</w:t>
      </w:r>
      <w:r>
        <w:rPr>
          <w:sz w:val="24"/>
          <w:szCs w:val="24"/>
          <w:lang w:val="fr-FR"/>
        </w:rPr>
        <w:t xml:space="preserve"> </w:t>
      </w:r>
      <w:r w:rsidRPr="001F33B4">
        <w:rPr>
          <w:sz w:val="24"/>
          <w:szCs w:val="24"/>
          <w:lang w:val="fr-FR"/>
        </w:rPr>
        <w:t xml:space="preserve"> </w:t>
      </w:r>
    </w:p>
    <w:p w:rsidR="005C3910" w:rsidRPr="001F33B4" w:rsidRDefault="005C3910" w:rsidP="005C3910">
      <w:pPr>
        <w:pStyle w:val="Paragraphedeliste"/>
        <w:numPr>
          <w:ilvl w:val="1"/>
          <w:numId w:val="1"/>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Remplacer la protection par un système d´accompagnement dans la prise de décision.</w:t>
      </w:r>
    </w:p>
    <w:p w:rsidR="005C3910" w:rsidRPr="001F33B4" w:rsidRDefault="005C3910" w:rsidP="005C3910">
      <w:pPr>
        <w:pStyle w:val="ParNoG"/>
        <w:numPr>
          <w:ilvl w:val="0"/>
          <w:numId w:val="0"/>
        </w:numPr>
        <w:spacing w:line="360" w:lineRule="auto"/>
        <w:rPr>
          <w:sz w:val="24"/>
          <w:szCs w:val="24"/>
          <w:lang w:val="fr-FR"/>
        </w:rPr>
      </w:pPr>
    </w:p>
    <w:p w:rsidR="005C3910" w:rsidRPr="001F33B4" w:rsidRDefault="005C3910" w:rsidP="005C3910">
      <w:pPr>
        <w:pStyle w:val="ParNoG"/>
        <w:numPr>
          <w:ilvl w:val="0"/>
          <w:numId w:val="0"/>
        </w:numPr>
        <w:spacing w:line="360" w:lineRule="auto"/>
        <w:rPr>
          <w:sz w:val="24"/>
          <w:szCs w:val="24"/>
          <w:highlight w:val="yellow"/>
          <w:lang w:val="fr-FR"/>
        </w:rPr>
      </w:pPr>
    </w:p>
    <w:p w:rsidR="005C3910" w:rsidRPr="005405E4" w:rsidRDefault="005C3910" w:rsidP="005C3910">
      <w:pPr>
        <w:pStyle w:val="H23G"/>
        <w:spacing w:line="240" w:lineRule="auto"/>
        <w:ind w:left="0" w:firstLine="0"/>
        <w:jc w:val="both"/>
        <w:rPr>
          <w:sz w:val="24"/>
          <w:szCs w:val="24"/>
        </w:rPr>
      </w:pPr>
      <w:r w:rsidRPr="005405E4">
        <w:rPr>
          <w:b w:val="0"/>
          <w:sz w:val="24"/>
          <w:szCs w:val="24"/>
          <w:lang w:val="fr-FR"/>
        </w:rPr>
        <w:tab/>
      </w:r>
      <w:r w:rsidRPr="005405E4">
        <w:rPr>
          <w:b w:val="0"/>
          <w:sz w:val="24"/>
          <w:szCs w:val="24"/>
          <w:lang w:val="fr-FR"/>
        </w:rPr>
        <w:tab/>
      </w:r>
      <w:r w:rsidRPr="005405E4">
        <w:rPr>
          <w:sz w:val="24"/>
          <w:szCs w:val="24"/>
          <w:lang w:val="fr-FR"/>
        </w:rPr>
        <w:t>Accès à la justice (art. 13)</w:t>
      </w:r>
    </w:p>
    <w:p w:rsidR="005C3910" w:rsidRPr="005405E4" w:rsidRDefault="005C3910" w:rsidP="005C3910">
      <w:pPr>
        <w:pStyle w:val="ParNoG"/>
        <w:tabs>
          <w:tab w:val="clear" w:pos="1701"/>
        </w:tabs>
        <w:spacing w:line="240" w:lineRule="auto"/>
        <w:ind w:left="0" w:right="8"/>
        <w:rPr>
          <w:b/>
          <w:sz w:val="24"/>
          <w:szCs w:val="24"/>
        </w:rPr>
      </w:pPr>
      <w:r w:rsidRPr="005405E4">
        <w:rPr>
          <w:b/>
          <w:sz w:val="24"/>
          <w:szCs w:val="24"/>
          <w:lang w:val="fr-FR"/>
        </w:rPr>
        <w:t xml:space="preserve">Fournir davantage de renseignements sur les mesures visant à assurer la disponibilité des aménagements procéduraux pour permettre aux personnes handicapées d’avoir accès aux systèmes de justice et d’application de la loi. En référence au paragraphe 75 du rapport de l’État partie, indiquer le nombre de personnes handicapées qui ont pris part à des procédures judiciaires et à quel titre ? </w:t>
      </w:r>
    </w:p>
    <w:p w:rsidR="005C3910" w:rsidRPr="001F33B4" w:rsidRDefault="005C3910" w:rsidP="005C3910">
      <w:pPr>
        <w:pStyle w:val="Paragraphedeliste"/>
        <w:numPr>
          <w:ilvl w:val="0"/>
          <w:numId w:val="10"/>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En Haïti le système judicaire conçoit et traite tous les justiciables de la même manière. Se référant à cet adage la justice est une pour tous soit qu’elle protège ou soit qu’elle punisse. Pourtant nombreuses personnes se plaignent pour leurs manques d’accès à une justice équitable et impartial. L’irrespect des lois et des procédures existantes par certains acteurs de l’appareil judiciaire fait à notre système judiciaire décrié et cela est reconnu même au plus haut niveau de l’Etat.</w:t>
      </w:r>
    </w:p>
    <w:p w:rsidR="005C3910" w:rsidRPr="001F33B4" w:rsidRDefault="005C3910" w:rsidP="005C3910">
      <w:pPr>
        <w:pStyle w:val="Paragraphedeliste"/>
        <w:numPr>
          <w:ilvl w:val="0"/>
          <w:numId w:val="10"/>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Si les gens de la population se disent que leurs dossiers judiciaires ne traitent pas selon les lois et  procédures,  encore moins pour les personnes handicapées qui font face à plusieurs barrières sociales, économiques, environnementales, et discriminatoires établis non seulement par la loi et la conception des membres  du système.</w:t>
      </w:r>
    </w:p>
    <w:p w:rsidR="005C3910" w:rsidRPr="001F33B4" w:rsidRDefault="005C3910" w:rsidP="005C3910">
      <w:pPr>
        <w:pStyle w:val="Paragraphedeliste"/>
        <w:spacing w:line="360" w:lineRule="auto"/>
        <w:ind w:left="0"/>
        <w:jc w:val="both"/>
        <w:rPr>
          <w:sz w:val="24"/>
          <w:szCs w:val="24"/>
          <w:lang w:val="fr-FR"/>
        </w:rPr>
      </w:pPr>
      <w:r w:rsidRPr="001F33B4">
        <w:rPr>
          <w:sz w:val="24"/>
          <w:szCs w:val="24"/>
          <w:lang w:val="fr-FR"/>
        </w:rPr>
        <w:t xml:space="preserve">Même si c’est prévu par les articles 51 -54 par la loi portant sur l’intégration des personnes handicapées, il n’existe aucun organe ou structure d’Etat qui  veuille au respect de ce droit. L’inaccessibilité des locaux de police, des tribunaux et le manque de personnel qualifiée en matière de handicap dans le système judiciaire constituent des barrières pour le  plein respect du droit à la justice et à la participation pleine et des personnes handicapées dans toutes les phases de la procédure en justice. Donc, on n’est pas en mesure de dire le nombre de personnes handicapées qui participent à la procédure. Mais on a très  peu d’Avocat et magistrats handicapées,  les personnes handicapées victimes d’infraction et d’abus de pouvoir sont nombreuses. A titre d’exemple, nous pouvons illustrer avec le dossier des trois femmes sourdes qui va avoir deux ans jusqu’à </w:t>
      </w:r>
      <w:r w:rsidRPr="001F33B4">
        <w:rPr>
          <w:sz w:val="24"/>
          <w:szCs w:val="24"/>
          <w:lang w:val="fr-FR"/>
        </w:rPr>
        <w:lastRenderedPageBreak/>
        <w:t>présent le ministre de la justice et le commissaire du gouvernement ne fait aucun soucis de ce dossier malgré plusieurs activités menés par UFMORH et AFAS en partenariat avec BAI et d’autres organisations de la société civiles donc un mépris total du dossier prouve que la justice n’est pas accessible aux personnes handicapées.</w:t>
      </w:r>
    </w:p>
    <w:p w:rsidR="005C3910" w:rsidRPr="001F33B4" w:rsidRDefault="005C3910" w:rsidP="005C3910">
      <w:pPr>
        <w:pStyle w:val="Paragraphedeliste"/>
        <w:spacing w:line="360" w:lineRule="auto"/>
        <w:ind w:left="0"/>
        <w:jc w:val="both"/>
        <w:rPr>
          <w:b/>
          <w:sz w:val="24"/>
          <w:szCs w:val="24"/>
          <w:lang w:val="fr-FR"/>
        </w:rPr>
      </w:pPr>
      <w:r w:rsidRPr="001F33B4">
        <w:rPr>
          <w:b/>
          <w:sz w:val="24"/>
          <w:szCs w:val="24"/>
          <w:lang w:val="fr-FR"/>
        </w:rPr>
        <w:t>Recommandations</w:t>
      </w:r>
    </w:p>
    <w:p w:rsidR="005C3910" w:rsidRPr="001F33B4" w:rsidRDefault="005C3910" w:rsidP="005C3910">
      <w:pPr>
        <w:pStyle w:val="Paragraphedeliste"/>
        <w:numPr>
          <w:ilvl w:val="1"/>
          <w:numId w:val="12"/>
        </w:numPr>
        <w:suppressAutoHyphens w:val="0"/>
        <w:kinsoku/>
        <w:overflowPunct/>
        <w:autoSpaceDE/>
        <w:autoSpaceDN/>
        <w:adjustRightInd/>
        <w:snapToGrid/>
        <w:spacing w:line="360" w:lineRule="auto"/>
        <w:ind w:left="0" w:hanging="90"/>
        <w:jc w:val="both"/>
        <w:rPr>
          <w:sz w:val="24"/>
          <w:szCs w:val="24"/>
          <w:lang w:val="fr-FR"/>
        </w:rPr>
      </w:pPr>
      <w:r w:rsidRPr="001F33B4">
        <w:rPr>
          <w:sz w:val="24"/>
          <w:szCs w:val="24"/>
          <w:lang w:val="fr-FR"/>
        </w:rPr>
        <w:t xml:space="preserve"> Former les acteurs du système judiciaire sur le handicap</w:t>
      </w:r>
    </w:p>
    <w:p w:rsidR="005C3910" w:rsidRPr="001F33B4" w:rsidRDefault="005C3910" w:rsidP="005C3910">
      <w:pPr>
        <w:pStyle w:val="Paragraphedeliste"/>
        <w:numPr>
          <w:ilvl w:val="1"/>
          <w:numId w:val="12"/>
        </w:numPr>
        <w:suppressAutoHyphens w:val="0"/>
        <w:kinsoku/>
        <w:overflowPunct/>
        <w:autoSpaceDE/>
        <w:autoSpaceDN/>
        <w:adjustRightInd/>
        <w:snapToGrid/>
        <w:spacing w:line="360" w:lineRule="auto"/>
        <w:ind w:left="0" w:hanging="90"/>
        <w:jc w:val="both"/>
        <w:rPr>
          <w:sz w:val="24"/>
          <w:szCs w:val="24"/>
          <w:lang w:val="fr-FR"/>
        </w:rPr>
      </w:pPr>
      <w:r w:rsidRPr="001F33B4">
        <w:rPr>
          <w:sz w:val="24"/>
          <w:szCs w:val="24"/>
          <w:lang w:val="fr-FR"/>
        </w:rPr>
        <w:t>Modifier les dispositions discriminatoires qui se trouvent dans la législation nationale telles que les articles 399 – 424, 916 du code civil ; la loi 12 septembre 1948 créant le certificat prénuptial, les articles et 266 du code d’instruction criminelle.</w:t>
      </w:r>
    </w:p>
    <w:p w:rsidR="005C3910" w:rsidRPr="001F33B4" w:rsidRDefault="005C3910" w:rsidP="005C3910">
      <w:pPr>
        <w:pStyle w:val="Paragraphedeliste"/>
        <w:numPr>
          <w:ilvl w:val="1"/>
          <w:numId w:val="12"/>
        </w:numPr>
        <w:suppressAutoHyphens w:val="0"/>
        <w:kinsoku/>
        <w:overflowPunct/>
        <w:autoSpaceDE/>
        <w:autoSpaceDN/>
        <w:adjustRightInd/>
        <w:snapToGrid/>
        <w:spacing w:line="360" w:lineRule="auto"/>
        <w:ind w:left="0" w:hanging="90"/>
        <w:jc w:val="both"/>
        <w:rPr>
          <w:sz w:val="24"/>
          <w:szCs w:val="24"/>
          <w:lang w:val="fr-FR"/>
        </w:rPr>
      </w:pPr>
      <w:r w:rsidRPr="001F33B4">
        <w:rPr>
          <w:sz w:val="24"/>
          <w:szCs w:val="24"/>
          <w:lang w:val="fr-FR"/>
        </w:rPr>
        <w:t xml:space="preserve">Employer dans le système judiciaire à tous les niveaux des interprètes en langue des signes. </w:t>
      </w:r>
    </w:p>
    <w:p w:rsidR="005C3910" w:rsidRPr="001F33B4" w:rsidRDefault="005C3910" w:rsidP="005C3910">
      <w:pPr>
        <w:pStyle w:val="Paragraphedeliste"/>
        <w:numPr>
          <w:ilvl w:val="1"/>
          <w:numId w:val="12"/>
        </w:numPr>
        <w:suppressAutoHyphens w:val="0"/>
        <w:kinsoku/>
        <w:overflowPunct/>
        <w:autoSpaceDE/>
        <w:autoSpaceDN/>
        <w:adjustRightInd/>
        <w:snapToGrid/>
        <w:spacing w:line="360" w:lineRule="auto"/>
        <w:ind w:left="0" w:hanging="90"/>
        <w:jc w:val="both"/>
        <w:rPr>
          <w:sz w:val="24"/>
          <w:szCs w:val="24"/>
          <w:lang w:val="fr-FR"/>
        </w:rPr>
      </w:pPr>
      <w:r w:rsidRPr="001F33B4">
        <w:rPr>
          <w:sz w:val="24"/>
          <w:szCs w:val="24"/>
          <w:lang w:val="fr-FR"/>
        </w:rPr>
        <w:t>Prendre en compte le travail et les efforts des organisations des femmes handicapées qui font plaidoyer pour l’accès à la justice.</w:t>
      </w:r>
    </w:p>
    <w:p w:rsidR="005C3910" w:rsidRPr="001F33B4" w:rsidRDefault="005C3910" w:rsidP="005C3910">
      <w:pPr>
        <w:pStyle w:val="ParNoG"/>
        <w:numPr>
          <w:ilvl w:val="0"/>
          <w:numId w:val="0"/>
        </w:numPr>
        <w:spacing w:line="360" w:lineRule="auto"/>
        <w:rPr>
          <w:sz w:val="24"/>
          <w:szCs w:val="24"/>
          <w:highlight w:val="yellow"/>
          <w:lang w:val="fr-FR"/>
        </w:rPr>
      </w:pPr>
    </w:p>
    <w:p w:rsidR="005C3910" w:rsidRPr="005405E4" w:rsidRDefault="005C3910" w:rsidP="005C3910">
      <w:pPr>
        <w:pStyle w:val="H23G"/>
        <w:spacing w:line="360" w:lineRule="auto"/>
        <w:ind w:left="0" w:firstLine="0"/>
        <w:jc w:val="both"/>
        <w:rPr>
          <w:sz w:val="24"/>
          <w:szCs w:val="24"/>
        </w:rPr>
      </w:pPr>
      <w:r w:rsidRPr="005405E4">
        <w:rPr>
          <w:sz w:val="24"/>
          <w:szCs w:val="24"/>
          <w:lang w:val="fr-FR"/>
        </w:rPr>
        <w:tab/>
      </w:r>
      <w:r w:rsidRPr="005405E4">
        <w:rPr>
          <w:sz w:val="24"/>
          <w:szCs w:val="24"/>
          <w:lang w:val="fr-FR"/>
        </w:rPr>
        <w:tab/>
        <w:t>Liberté et sécurité de la personne (art. 14)</w:t>
      </w:r>
    </w:p>
    <w:p w:rsidR="005C3910" w:rsidRPr="005405E4" w:rsidRDefault="005C3910" w:rsidP="005C3910">
      <w:pPr>
        <w:pStyle w:val="ParNoG"/>
        <w:tabs>
          <w:tab w:val="clear" w:pos="1701"/>
        </w:tabs>
        <w:spacing w:line="360" w:lineRule="auto"/>
        <w:ind w:left="0"/>
        <w:rPr>
          <w:sz w:val="24"/>
          <w:szCs w:val="24"/>
        </w:rPr>
      </w:pPr>
      <w:r w:rsidRPr="005405E4">
        <w:rPr>
          <w:b/>
          <w:sz w:val="24"/>
          <w:szCs w:val="24"/>
          <w:lang w:val="fr-FR"/>
        </w:rPr>
        <w:t>Fournir des informations sur les mesures législatives prises pour abroger la déclaration d’exonération de la responsabilité pénale et le recours ultérieur à des mesures de sécurité dans les cas où des personnes handicapées sont impliquées dans des actes criminels (voir par. 82) et éliminer les pratiques qui tolèrent l’isolement ou l’imposition de restrictions sur les personnes handicapées</w:t>
      </w:r>
      <w:r w:rsidRPr="005405E4">
        <w:rPr>
          <w:sz w:val="24"/>
          <w:szCs w:val="24"/>
          <w:lang w:val="fr-FR"/>
        </w:rPr>
        <w:t>.</w:t>
      </w:r>
    </w:p>
    <w:p w:rsidR="005C3910" w:rsidRPr="001F33B4" w:rsidRDefault="005C3910" w:rsidP="005C3910">
      <w:pPr>
        <w:pStyle w:val="ParNoG"/>
        <w:tabs>
          <w:tab w:val="clear" w:pos="1701"/>
        </w:tabs>
        <w:spacing w:line="360" w:lineRule="auto"/>
        <w:ind w:left="0"/>
        <w:rPr>
          <w:sz w:val="24"/>
          <w:szCs w:val="24"/>
          <w:lang w:val="fr-FR"/>
        </w:rPr>
      </w:pPr>
      <w:r w:rsidRPr="001F33B4">
        <w:rPr>
          <w:sz w:val="24"/>
          <w:szCs w:val="24"/>
          <w:lang w:val="fr-FR"/>
        </w:rPr>
        <w:t>Il faut dire toutes personnes handicapées sont passible d’une peine par devant la justice pénale en Haïti. Sauf les personnes frappées par une déficience mentale dument constatée par un médecin compétent  est exonérée de la poursuite pénale. Comme le veut l’article 48 du code pénal. Il y actuellement une proposition de refonte du code pénal haïtien pour le remplacer par un nouveau, mais les associations des personnes handicapées ne sont pas impliquées dans les phases de consultation pour voir si certaines dispositions ne sont pas contraires à l’esprit de la CRDPH et si ce nouveau code pénal définit et prévoit des sanctions pénales pour la Discrimination fondée sur le handicap.</w:t>
      </w:r>
    </w:p>
    <w:p w:rsidR="005C3910" w:rsidRPr="001F33B4" w:rsidRDefault="005C3910" w:rsidP="005C3910">
      <w:pPr>
        <w:pStyle w:val="ParNoG"/>
        <w:tabs>
          <w:tab w:val="clear" w:pos="1701"/>
          <w:tab w:val="num" w:pos="360"/>
        </w:tabs>
        <w:spacing w:line="360" w:lineRule="auto"/>
        <w:ind w:left="0"/>
        <w:rPr>
          <w:sz w:val="24"/>
          <w:szCs w:val="24"/>
          <w:lang w:val="fr-FR"/>
        </w:rPr>
      </w:pPr>
      <w:r w:rsidRPr="001F33B4">
        <w:rPr>
          <w:sz w:val="24"/>
          <w:szCs w:val="24"/>
          <w:lang w:val="fr-FR"/>
        </w:rPr>
        <w:t xml:space="preserve">Un commissaire du gouvernement (officier de police judiciaire)  nous a  confié une information selon laquelle, on a appréhendé une personne sourde pour tentative d’assassinat sur la personne d’autrui. Il n’était pas en mesure de l’auditionner car le parquet ne dispose pas de traducteur en </w:t>
      </w:r>
      <w:r w:rsidRPr="001F33B4">
        <w:rPr>
          <w:sz w:val="24"/>
          <w:szCs w:val="24"/>
          <w:lang w:val="fr-FR"/>
        </w:rPr>
        <w:lastRenderedPageBreak/>
        <w:t xml:space="preserve">langue des signes, et lui comme autorité ne peut pas comprendre et interpréter la langue des signes. Par des gestes maladroits, il a expliqué à l’inculpé de ne plus agir de la sorte et le renvoie chez lui.  </w:t>
      </w:r>
    </w:p>
    <w:p w:rsidR="005C3910" w:rsidRPr="001F33B4" w:rsidRDefault="005C3910" w:rsidP="005C3910">
      <w:pPr>
        <w:pStyle w:val="ParNoG"/>
        <w:numPr>
          <w:ilvl w:val="0"/>
          <w:numId w:val="0"/>
        </w:numPr>
        <w:spacing w:line="360" w:lineRule="auto"/>
        <w:rPr>
          <w:sz w:val="24"/>
          <w:szCs w:val="24"/>
          <w:highlight w:val="yellow"/>
          <w:lang w:val="fr-FR"/>
        </w:rPr>
      </w:pPr>
    </w:p>
    <w:p w:rsidR="005C3910" w:rsidRPr="005405E4" w:rsidRDefault="005C3910" w:rsidP="005C3910">
      <w:pPr>
        <w:pStyle w:val="H23G"/>
        <w:spacing w:line="360" w:lineRule="auto"/>
        <w:ind w:left="0" w:firstLine="0"/>
        <w:jc w:val="both"/>
        <w:rPr>
          <w:sz w:val="24"/>
          <w:szCs w:val="24"/>
        </w:rPr>
      </w:pPr>
      <w:r w:rsidRPr="005405E4">
        <w:rPr>
          <w:sz w:val="24"/>
          <w:szCs w:val="24"/>
          <w:lang w:val="fr-FR"/>
        </w:rPr>
        <w:tab/>
      </w:r>
      <w:r w:rsidRPr="005405E4">
        <w:rPr>
          <w:sz w:val="24"/>
          <w:szCs w:val="24"/>
          <w:lang w:val="fr-FR"/>
        </w:rPr>
        <w:tab/>
        <w:t xml:space="preserve">Droit de ne pas être soumis à l’exploitation, à la violence </w:t>
      </w:r>
      <w:r w:rsidRPr="005405E4">
        <w:rPr>
          <w:sz w:val="24"/>
          <w:szCs w:val="24"/>
          <w:lang w:val="fr-FR"/>
        </w:rPr>
        <w:br/>
        <w:t>et à la maltraitance (art. 16)</w:t>
      </w:r>
    </w:p>
    <w:p w:rsidR="005C3910" w:rsidRPr="005405E4" w:rsidRDefault="005C3910" w:rsidP="005C3910">
      <w:pPr>
        <w:pStyle w:val="ParNoG"/>
        <w:tabs>
          <w:tab w:val="clear" w:pos="1701"/>
        </w:tabs>
        <w:spacing w:line="360" w:lineRule="auto"/>
        <w:ind w:left="0" w:right="8"/>
        <w:rPr>
          <w:b/>
          <w:sz w:val="24"/>
          <w:szCs w:val="24"/>
        </w:rPr>
      </w:pPr>
      <w:r w:rsidRPr="005405E4">
        <w:rPr>
          <w:b/>
          <w:sz w:val="24"/>
          <w:szCs w:val="24"/>
          <w:lang w:val="fr-FR"/>
        </w:rPr>
        <w:t>Fournir des informations sur les mesures législatives, politiques et autres adoptées pour éliminer l’exploitation, la maltraitance et la violence dont sont victimes les personnes handicapées, en particulier les femmes et les filles, et garantir leur protection immédiate et leur accès à la justice. Quelles mesures ont été adoptées pour assurer l’accessibilité des refuges temporaires, des programmes de réadaptation psychosociale et de réhabilitation, et des voies de recours ? Comment les personnes handicapées sont-elles consultées, par l’intermédiaire de leurs organisations représentatives, en ce qui concerne la conception des politiques et des stratégies de lutte contre la violence fondée sur le handicap ?</w:t>
      </w:r>
    </w:p>
    <w:p w:rsidR="005C3910" w:rsidRPr="001F33B4" w:rsidRDefault="005C3910" w:rsidP="005C3910">
      <w:pPr>
        <w:pStyle w:val="Paragraphedeliste"/>
        <w:numPr>
          <w:ilvl w:val="0"/>
          <w:numId w:val="1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 xml:space="preserve">Quand il y a abus de droit, on se réfère directement dans le code pénal haïtien pour réprimer le tort au préjudice duquel il est cause selon le cas d’espèce (vol, viol, meurtre ou assassinat, voies de faits, etc.) datant de 1835, En 2005, le mouvement féministe a marqué un gros pas lorsque sous leur influence le gouvernement provisoire a  adopté le décret du 6 juillet 2005 portant sur les agressions sexuelles  qui  vient de modifier certaines disposition du code pénal afin de protéger les femmes et les filles  contre des infractions  qui porte atteinte à leur honneur et à leur intégrité physique. </w:t>
      </w:r>
    </w:p>
    <w:p w:rsidR="005C3910" w:rsidRPr="001F33B4" w:rsidRDefault="005C3910" w:rsidP="005C3910">
      <w:pPr>
        <w:pStyle w:val="Paragraphedeliste"/>
        <w:numPr>
          <w:ilvl w:val="0"/>
          <w:numId w:val="1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 xml:space="preserve">Bien qu’il existe ces outils juridiques, le problème d’application reste dans la procédure. Ces outils qui n’ont pas de traits spécifiques  réprimant les abus faits sur les personnes handicapées ne sont  pas pourtant appliqués comme il se doit. Les violations de droits sont souvent faites par gens de la population et parfois elles sont exécutées par ceux qui ont pouvoir même de protéger. Les cas que nous avons relatés dans le rapport alternatif au paragraphe 65 sont jusqu’ici restées sans succès. Et nouveaux cas se reproduisent au moment nous répondons </w:t>
      </w:r>
      <w:proofErr w:type="spellStart"/>
      <w:r w:rsidRPr="001F33B4">
        <w:rPr>
          <w:sz w:val="24"/>
          <w:szCs w:val="24"/>
          <w:lang w:val="fr-FR"/>
        </w:rPr>
        <w:t>a</w:t>
      </w:r>
      <w:proofErr w:type="spellEnd"/>
      <w:r w:rsidRPr="001F33B4">
        <w:rPr>
          <w:sz w:val="24"/>
          <w:szCs w:val="24"/>
          <w:lang w:val="fr-FR"/>
        </w:rPr>
        <w:t xml:space="preserve"> ces questions. Par exemple le cas d’un jeune handicapé qui a été maltraité par un policier  aux yeux de tout le monde a  Jérémie, chef du département </w:t>
      </w:r>
      <w:proofErr w:type="spellStart"/>
      <w:r w:rsidRPr="001F33B4">
        <w:rPr>
          <w:sz w:val="24"/>
          <w:szCs w:val="24"/>
          <w:lang w:val="fr-FR"/>
        </w:rPr>
        <w:t>Grand’Anse</w:t>
      </w:r>
      <w:proofErr w:type="spellEnd"/>
      <w:r w:rsidRPr="001F33B4">
        <w:rPr>
          <w:sz w:val="24"/>
          <w:szCs w:val="24"/>
          <w:lang w:val="fr-FR"/>
        </w:rPr>
        <w:t xml:space="preserve"> d’Haïti ou les gens de cette population commence à se ressaisir difficilement un an après le passage de l’ouragan Matthew qui a frappé Haïti en 2016.</w:t>
      </w:r>
    </w:p>
    <w:p w:rsidR="005C3910" w:rsidRPr="001F33B4" w:rsidRDefault="005C3910" w:rsidP="005C3910">
      <w:pPr>
        <w:pStyle w:val="Paragraphedeliste"/>
        <w:numPr>
          <w:ilvl w:val="0"/>
          <w:numId w:val="1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Comme nous venons le voir plus haut, la politique de l’égalité Femme homme  est outil qui prévoit l’émancipation des femmes dans la société. Elle vise à protéger les femmes contre tous actes de  violation de leurs droits par un ensemble de mesures.</w:t>
      </w:r>
    </w:p>
    <w:p w:rsidR="005C3910" w:rsidRPr="001F33B4" w:rsidRDefault="005C3910" w:rsidP="005C3910">
      <w:pPr>
        <w:pStyle w:val="Paragraphedeliste"/>
        <w:numPr>
          <w:ilvl w:val="0"/>
          <w:numId w:val="14"/>
        </w:numPr>
        <w:suppressAutoHyphens w:val="0"/>
        <w:kinsoku/>
        <w:overflowPunct/>
        <w:autoSpaceDE/>
        <w:autoSpaceDN/>
        <w:adjustRightInd/>
        <w:snapToGrid/>
        <w:spacing w:line="360" w:lineRule="auto"/>
        <w:ind w:left="0" w:hanging="90"/>
        <w:jc w:val="both"/>
        <w:rPr>
          <w:sz w:val="24"/>
          <w:szCs w:val="24"/>
          <w:lang w:val="fr-FR"/>
        </w:rPr>
      </w:pPr>
      <w:r w:rsidRPr="001F33B4">
        <w:rPr>
          <w:sz w:val="24"/>
          <w:szCs w:val="24"/>
          <w:lang w:val="fr-FR"/>
        </w:rPr>
        <w:lastRenderedPageBreak/>
        <w:t xml:space="preserve">Cependant il faut faire remarquer que la démarche de l’élaboration de cette politique n’était pas inclusive. Car une bonne partie des femmes  qui se revendiquent toujours comme des femmes à part entière sont laissées de côté. Les  associations des femmes handicapées sont  pour la plupart celles qui dénoncent cette exclusion sociale. Alors qu’elles font parties de la force vive du pays. L’AFAS, L’UFMORH  et l’AFHS sont les trois principales associations des femmes handicapées qui  se disent qu’elles n’ont pas été consultées lors du processus d’élaboration de cette politique relatives aux genres. En ce sens elles ont mené plusieurs activités de plaidoyer avec le soutien de </w:t>
      </w:r>
      <w:proofErr w:type="spellStart"/>
      <w:r w:rsidRPr="001F33B4">
        <w:rPr>
          <w:b/>
          <w:i/>
          <w:sz w:val="24"/>
          <w:szCs w:val="24"/>
          <w:lang w:val="fr-FR"/>
        </w:rPr>
        <w:t>Disability</w:t>
      </w:r>
      <w:proofErr w:type="spellEnd"/>
      <w:r w:rsidRPr="001F33B4">
        <w:rPr>
          <w:b/>
          <w:i/>
          <w:sz w:val="24"/>
          <w:szCs w:val="24"/>
          <w:lang w:val="fr-FR"/>
        </w:rPr>
        <w:t xml:space="preserve"> </w:t>
      </w:r>
      <w:proofErr w:type="spellStart"/>
      <w:r w:rsidRPr="001F33B4">
        <w:rPr>
          <w:b/>
          <w:i/>
          <w:sz w:val="24"/>
          <w:szCs w:val="24"/>
          <w:lang w:val="fr-FR"/>
        </w:rPr>
        <w:t>Rights</w:t>
      </w:r>
      <w:proofErr w:type="spellEnd"/>
      <w:r w:rsidRPr="001F33B4">
        <w:rPr>
          <w:b/>
          <w:i/>
          <w:sz w:val="24"/>
          <w:szCs w:val="24"/>
          <w:lang w:val="fr-FR"/>
        </w:rPr>
        <w:t xml:space="preserve"> </w:t>
      </w:r>
      <w:proofErr w:type="spellStart"/>
      <w:r w:rsidRPr="001F33B4">
        <w:rPr>
          <w:b/>
          <w:i/>
          <w:sz w:val="24"/>
          <w:szCs w:val="24"/>
          <w:lang w:val="fr-FR"/>
        </w:rPr>
        <w:t>Fund</w:t>
      </w:r>
      <w:proofErr w:type="spellEnd"/>
      <w:r w:rsidRPr="001F33B4">
        <w:rPr>
          <w:sz w:val="24"/>
          <w:szCs w:val="24"/>
          <w:lang w:val="fr-FR"/>
        </w:rPr>
        <w:t xml:space="preserve"> pour exiger une modification de cette politique et leurs implications dans la prise de décision relative aux femmes afin que leurs droits et leurs intérêts soient débattus et défendus en toute équité et pour qu’elles puissent jouir les mêmes prérogatives qui leurs sont  reconnues tant par les lois et les politiques.</w:t>
      </w:r>
    </w:p>
    <w:p w:rsidR="005C3910" w:rsidRPr="001F33B4" w:rsidRDefault="005C3910" w:rsidP="005C3910">
      <w:pPr>
        <w:spacing w:line="360" w:lineRule="auto"/>
        <w:jc w:val="both"/>
        <w:rPr>
          <w:b/>
          <w:sz w:val="24"/>
          <w:szCs w:val="24"/>
          <w:lang w:val="fr-FR"/>
        </w:rPr>
      </w:pPr>
      <w:r w:rsidRPr="001F33B4">
        <w:rPr>
          <w:b/>
          <w:sz w:val="24"/>
          <w:szCs w:val="24"/>
          <w:lang w:val="fr-FR"/>
        </w:rPr>
        <w:t>Recommandations</w:t>
      </w:r>
    </w:p>
    <w:p w:rsidR="005C3910" w:rsidRPr="001F33B4" w:rsidRDefault="005C3910" w:rsidP="005C3910">
      <w:pPr>
        <w:pStyle w:val="Paragraphedeliste"/>
        <w:numPr>
          <w:ilvl w:val="0"/>
          <w:numId w:val="13"/>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Satisfaire les revendications des associations des femmes handicapées à travers la politique nationale  femmes hommes.</w:t>
      </w:r>
    </w:p>
    <w:p w:rsidR="005C3910" w:rsidRPr="001F33B4" w:rsidRDefault="005C3910" w:rsidP="005C3910">
      <w:pPr>
        <w:pStyle w:val="Paragraphedeliste"/>
        <w:numPr>
          <w:ilvl w:val="0"/>
          <w:numId w:val="13"/>
        </w:numPr>
        <w:suppressAutoHyphens w:val="0"/>
        <w:kinsoku/>
        <w:overflowPunct/>
        <w:autoSpaceDE/>
        <w:autoSpaceDN/>
        <w:adjustRightInd/>
        <w:snapToGrid/>
        <w:spacing w:line="360" w:lineRule="auto"/>
        <w:ind w:left="90" w:hanging="90"/>
        <w:jc w:val="both"/>
        <w:rPr>
          <w:sz w:val="24"/>
          <w:szCs w:val="24"/>
          <w:lang w:val="fr-FR"/>
        </w:rPr>
      </w:pPr>
      <w:r w:rsidRPr="001F33B4">
        <w:rPr>
          <w:sz w:val="24"/>
          <w:szCs w:val="24"/>
          <w:lang w:val="fr-FR"/>
        </w:rPr>
        <w:t>Mettre des psychologues à disposition des femmes handicapées lorsqu’elles sont victimes d’abus ou exploitation.</w:t>
      </w:r>
    </w:p>
    <w:p w:rsidR="005C3910" w:rsidRPr="001F33B4" w:rsidRDefault="005C3910" w:rsidP="005C3910">
      <w:pPr>
        <w:pStyle w:val="Paragraphedeliste"/>
        <w:numPr>
          <w:ilvl w:val="0"/>
          <w:numId w:val="13"/>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 xml:space="preserve">Punir tous auteurs d’actes de violence ou d’abus faits sur les personnes handicapés. </w:t>
      </w:r>
    </w:p>
    <w:p w:rsidR="005C3910" w:rsidRPr="005405E4" w:rsidRDefault="005C3910" w:rsidP="005C3910">
      <w:pPr>
        <w:pStyle w:val="H23G"/>
        <w:spacing w:line="360" w:lineRule="auto"/>
        <w:ind w:left="0" w:firstLine="0"/>
        <w:jc w:val="both"/>
        <w:rPr>
          <w:sz w:val="24"/>
          <w:szCs w:val="24"/>
        </w:rPr>
      </w:pPr>
      <w:r w:rsidRPr="005405E4">
        <w:rPr>
          <w:sz w:val="24"/>
          <w:szCs w:val="24"/>
          <w:lang w:val="fr-FR"/>
        </w:rPr>
        <w:tab/>
      </w:r>
      <w:r w:rsidRPr="005405E4">
        <w:rPr>
          <w:sz w:val="24"/>
          <w:szCs w:val="24"/>
          <w:lang w:val="fr-FR"/>
        </w:rPr>
        <w:tab/>
        <w:t>Protection de l’intégrité de la personne (art. 17)</w:t>
      </w:r>
    </w:p>
    <w:p w:rsidR="005C3910" w:rsidRPr="005405E4" w:rsidRDefault="005C3910" w:rsidP="005C3910">
      <w:pPr>
        <w:pStyle w:val="ParNoG"/>
        <w:tabs>
          <w:tab w:val="clear" w:pos="1701"/>
        </w:tabs>
        <w:spacing w:line="360" w:lineRule="auto"/>
        <w:ind w:left="0"/>
        <w:rPr>
          <w:sz w:val="24"/>
          <w:szCs w:val="24"/>
        </w:rPr>
      </w:pPr>
      <w:r w:rsidRPr="005405E4">
        <w:rPr>
          <w:b/>
          <w:sz w:val="24"/>
          <w:szCs w:val="24"/>
          <w:lang w:val="fr-FR"/>
        </w:rPr>
        <w:t>Fournir des informations sur les mesures prises pour protéger l’intégrité des personnes handicapées, en particulier en ce qui concerne un traitement médical ou autre effectué sans le consentement libre et éclairé de la personne, et les mesures visant à prévenir et interdire la stérilisation forcée des femmes et des filles handicapées.</w:t>
      </w:r>
    </w:p>
    <w:p w:rsidR="005C3910" w:rsidRPr="001F33B4" w:rsidRDefault="005C3910" w:rsidP="005C3910">
      <w:pPr>
        <w:pStyle w:val="ParNoG"/>
        <w:tabs>
          <w:tab w:val="clear" w:pos="1701"/>
        </w:tabs>
        <w:spacing w:line="360" w:lineRule="auto"/>
        <w:ind w:left="0"/>
        <w:rPr>
          <w:sz w:val="24"/>
          <w:szCs w:val="24"/>
          <w:lang w:val="fr-FR"/>
        </w:rPr>
      </w:pPr>
      <w:r w:rsidRPr="001F33B4">
        <w:rPr>
          <w:sz w:val="24"/>
          <w:szCs w:val="24"/>
          <w:lang w:val="fr-FR"/>
        </w:rPr>
        <w:t>En guise de mesure visant  à protéger les femmes et les filles handicapées contre la stérilisation forcées sont prévues par l’article 7 de la loi portant sur l’intégration des personnes handicapées. En interdisant  à ce qu’une personne handicapée soit soumis à une expérience médicale sans son consentement. Malgré tout, il n’existe pas de structure de contrôle ou surveillance au respect de cet article.</w:t>
      </w:r>
    </w:p>
    <w:p w:rsidR="005C3910" w:rsidRPr="001F33B4" w:rsidRDefault="005C3910" w:rsidP="005C3910">
      <w:pPr>
        <w:pStyle w:val="ParNoG"/>
        <w:numPr>
          <w:ilvl w:val="0"/>
          <w:numId w:val="0"/>
        </w:numPr>
        <w:spacing w:line="360" w:lineRule="auto"/>
        <w:rPr>
          <w:b/>
          <w:sz w:val="24"/>
          <w:szCs w:val="24"/>
          <w:lang w:val="fr-FR"/>
        </w:rPr>
      </w:pPr>
      <w:r w:rsidRPr="001F33B4">
        <w:rPr>
          <w:b/>
          <w:sz w:val="24"/>
          <w:szCs w:val="24"/>
          <w:lang w:val="fr-FR"/>
        </w:rPr>
        <w:t xml:space="preserve">Recommandation </w:t>
      </w:r>
    </w:p>
    <w:p w:rsidR="005C3910" w:rsidRPr="001F33B4" w:rsidRDefault="005C3910" w:rsidP="005C3910">
      <w:pPr>
        <w:pStyle w:val="ParNoG"/>
        <w:numPr>
          <w:ilvl w:val="0"/>
          <w:numId w:val="0"/>
        </w:numPr>
        <w:spacing w:line="360" w:lineRule="auto"/>
        <w:rPr>
          <w:sz w:val="24"/>
          <w:szCs w:val="24"/>
          <w:highlight w:val="yellow"/>
          <w:lang w:val="fr-FR"/>
        </w:rPr>
      </w:pPr>
      <w:r w:rsidRPr="001F33B4">
        <w:rPr>
          <w:sz w:val="24"/>
          <w:szCs w:val="24"/>
          <w:lang w:val="fr-FR"/>
        </w:rPr>
        <w:t xml:space="preserve">Sensibiliser les jeunes de deux sexes pour ne pas commettre des violences basées sur le genre et contribuer à mettre éradiquer les pratiques discriminatoires, les cas d’abus sexuel, et dénoncer tout </w:t>
      </w:r>
      <w:r w:rsidRPr="001F33B4">
        <w:rPr>
          <w:sz w:val="24"/>
          <w:szCs w:val="24"/>
          <w:lang w:val="fr-FR"/>
        </w:rPr>
        <w:lastRenderedPageBreak/>
        <w:t>contrevenant aux atteintes à l’intégrité physique et morale de la personne humaine, aussi que de surveiller le respect des lois interdisant la stérilisation forcée.</w:t>
      </w:r>
    </w:p>
    <w:p w:rsidR="005C3910" w:rsidRPr="005405E4" w:rsidRDefault="005C3910" w:rsidP="005C3910">
      <w:pPr>
        <w:pStyle w:val="H23G"/>
        <w:spacing w:line="360" w:lineRule="auto"/>
        <w:ind w:left="0" w:firstLine="0"/>
        <w:jc w:val="both"/>
        <w:rPr>
          <w:sz w:val="24"/>
          <w:szCs w:val="24"/>
        </w:rPr>
      </w:pPr>
      <w:r w:rsidRPr="005405E4">
        <w:rPr>
          <w:sz w:val="24"/>
          <w:szCs w:val="24"/>
          <w:lang w:val="fr-FR"/>
        </w:rPr>
        <w:tab/>
      </w:r>
      <w:r w:rsidRPr="005405E4">
        <w:rPr>
          <w:sz w:val="24"/>
          <w:szCs w:val="24"/>
          <w:lang w:val="fr-FR"/>
        </w:rPr>
        <w:tab/>
        <w:t xml:space="preserve">Droit de circuler librement et nationalité (art. 18) </w:t>
      </w:r>
    </w:p>
    <w:p w:rsidR="005C3910" w:rsidRPr="005405E4" w:rsidRDefault="005C3910" w:rsidP="005C3910">
      <w:pPr>
        <w:pStyle w:val="ParNoG"/>
        <w:tabs>
          <w:tab w:val="clear" w:pos="1701"/>
        </w:tabs>
        <w:spacing w:line="360" w:lineRule="auto"/>
        <w:ind w:left="0" w:right="98"/>
        <w:rPr>
          <w:sz w:val="24"/>
          <w:szCs w:val="24"/>
        </w:rPr>
      </w:pPr>
      <w:r w:rsidRPr="005405E4">
        <w:rPr>
          <w:sz w:val="24"/>
          <w:szCs w:val="24"/>
          <w:lang w:val="fr-FR"/>
        </w:rPr>
        <w:t>Décrire les mesures prises afin que toutes les personnes handicapées, en particulier celles qui vivent dans des zones rurales et reculées, soient enregistrées et disposent de cartes d’identité.</w:t>
      </w:r>
    </w:p>
    <w:p w:rsidR="005C3910" w:rsidRPr="005405E4" w:rsidRDefault="005C3910" w:rsidP="005C3910">
      <w:pPr>
        <w:pStyle w:val="ParNoG"/>
        <w:tabs>
          <w:tab w:val="clear" w:pos="1701"/>
        </w:tabs>
        <w:spacing w:line="360" w:lineRule="auto"/>
        <w:ind w:left="0" w:right="8"/>
        <w:rPr>
          <w:sz w:val="24"/>
          <w:szCs w:val="24"/>
        </w:rPr>
      </w:pPr>
      <w:r w:rsidRPr="005405E4">
        <w:rPr>
          <w:sz w:val="24"/>
          <w:szCs w:val="24"/>
          <w:lang w:val="fr-FR"/>
        </w:rPr>
        <w:t>Indiquer les mesures qui ont été prises pour protéger le droit à la nationalité et à la délivrance de cartes d’identité des personnes handicapées haïtiennes ou d’origine haïtienne qui risquent d’être expulsées ou de devenir apatrides, et pour faciliter la naturalisation des personnes handicapées apatrides, dans des conditions d’égalité avec les autres.</w:t>
      </w:r>
    </w:p>
    <w:p w:rsidR="005C3910" w:rsidRPr="001F33B4" w:rsidRDefault="005C3910" w:rsidP="005C3910">
      <w:pPr>
        <w:pStyle w:val="Paragraphedeliste"/>
        <w:numPr>
          <w:ilvl w:val="0"/>
          <w:numId w:val="14"/>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En Haïti, toute personne doit être inscrite sur un registre destiné à cet effet.  Le respect de ce principe est consacré par la loi.  Le code civil haïtien, en son article 55, fait obligation au père ou à la mère de l’enfant de déclarer la naissance par devant l’officier de l’Etat civil à défaut de ces personnes, peuvent être suivi les médecins, chirurgiens, sages-femmes ou autres personnes qui auront assisté à l’accouchement. Et il s’impose en cas de mariage l’enfant porte le nom de son père.  </w:t>
      </w:r>
    </w:p>
    <w:p w:rsidR="005C3910" w:rsidRPr="001F33B4" w:rsidRDefault="005C3910" w:rsidP="005C3910">
      <w:pPr>
        <w:pStyle w:val="Paragraphedeliste"/>
        <w:numPr>
          <w:ilvl w:val="0"/>
          <w:numId w:val="14"/>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Et le code pénal de son coté, en son article  295 punit sévèrement les parents de l’enfant  et  même les personnes témoins de l’accouchement qui refusent de déclarer la naissance d’un nouveau-né à l’officier de l’Etat civil.  La plus récente mesure sur l’identification en Haïti est le décret du 1</w:t>
      </w:r>
      <w:r w:rsidRPr="001F33B4">
        <w:rPr>
          <w:sz w:val="24"/>
          <w:szCs w:val="24"/>
          <w:vertAlign w:val="superscript"/>
          <w:lang w:val="fr-FR"/>
        </w:rPr>
        <w:t>er</w:t>
      </w:r>
      <w:r w:rsidRPr="001F33B4">
        <w:rPr>
          <w:sz w:val="24"/>
          <w:szCs w:val="24"/>
          <w:lang w:val="fr-FR"/>
        </w:rPr>
        <w:t xml:space="preserve"> juin 2005. Au niveau de l’article 2 alinéa 1 du décret relatif à la carte d’identification, les enfants doivent être enregistrés dès leurs naissances et il est ainsi conçu : « tout haïtien ou haïtienne recevra dès la naissance et son enregistrement à l’office national d’identification, un numéro d’identification nationale qu’il conserve toute sa vie</w:t>
      </w:r>
      <w:r w:rsidRPr="001F33B4">
        <w:rPr>
          <w:rStyle w:val="Appelnotedebasdep"/>
          <w:sz w:val="24"/>
          <w:szCs w:val="24"/>
          <w:lang w:val="fr-FR"/>
        </w:rPr>
        <w:footnoteReference w:id="12"/>
      </w:r>
      <w:r w:rsidRPr="001F33B4">
        <w:rPr>
          <w:sz w:val="24"/>
          <w:szCs w:val="24"/>
          <w:lang w:val="fr-FR"/>
        </w:rPr>
        <w:t xml:space="preserve">. » </w:t>
      </w:r>
    </w:p>
    <w:p w:rsidR="005C3910" w:rsidRPr="001F33B4" w:rsidRDefault="005C3910" w:rsidP="005C3910">
      <w:pPr>
        <w:pStyle w:val="Paragraphedeliste"/>
        <w:numPr>
          <w:ilvl w:val="0"/>
          <w:numId w:val="14"/>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En vue de protéger les droits des enfants dans les différentes familles en Haïti, le parlement haïtien a adopté une loi sur la paternité, la maternité et la filiation, le 12 avril 2012 publié dans le Moniteur le 4 juin 2014. L’article 1</w:t>
      </w:r>
      <w:r w:rsidRPr="001F33B4">
        <w:rPr>
          <w:sz w:val="24"/>
          <w:szCs w:val="24"/>
          <w:vertAlign w:val="superscript"/>
          <w:lang w:val="fr-FR"/>
        </w:rPr>
        <w:t>er</w:t>
      </w:r>
      <w:r w:rsidRPr="001F33B4">
        <w:rPr>
          <w:sz w:val="24"/>
          <w:szCs w:val="24"/>
          <w:lang w:val="fr-FR"/>
        </w:rPr>
        <w:t>alinéa 2 et 3 de cette loi stipule : «  il est établi le principe d’égalité des filiations légitimes, naturelles, adoptive ou autre, impliquant nécessairement l’égalité entre tous les enfants qu’ils soient de couples mariés ou non. » cette loi exige à ce que les parents assument leur entière responsabilité envers leurs enfants. Sans pour autant mettre l’emphase sur les enfants handicapés.</w:t>
      </w:r>
    </w:p>
    <w:p w:rsidR="005C3910" w:rsidRPr="001F33B4" w:rsidRDefault="005C3910" w:rsidP="005C3910">
      <w:pPr>
        <w:pStyle w:val="Paragraphedeliste"/>
        <w:numPr>
          <w:ilvl w:val="0"/>
          <w:numId w:val="14"/>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Malgré ces dispositions, dans la plupart des familles haïtiennes, </w:t>
      </w:r>
      <w:r w:rsidRPr="001F33B4">
        <w:rPr>
          <w:b/>
          <w:i/>
          <w:sz w:val="24"/>
          <w:szCs w:val="24"/>
          <w:lang w:val="fr-FR"/>
        </w:rPr>
        <w:t>certains enfants et adultes handicapées  n’ont pas de pièces identités.</w:t>
      </w:r>
      <w:r w:rsidRPr="001F33B4">
        <w:rPr>
          <w:sz w:val="24"/>
          <w:szCs w:val="24"/>
          <w:lang w:val="fr-FR"/>
        </w:rPr>
        <w:t xml:space="preserve"> Le bureau de l’Office nationale d’identification se rapproche de la population afin de  </w:t>
      </w:r>
      <w:r w:rsidRPr="001F33B4">
        <w:rPr>
          <w:sz w:val="24"/>
          <w:szCs w:val="24"/>
          <w:lang w:val="fr-FR"/>
        </w:rPr>
        <w:lastRenderedPageBreak/>
        <w:t xml:space="preserve">fournir des services mobiles dans un point fixe. En ce sens certaines personnes ont la possibilité de sortir leurs cartes d’identification nationale (CIN). </w:t>
      </w:r>
    </w:p>
    <w:p w:rsidR="005C3910" w:rsidRPr="001F33B4" w:rsidRDefault="005C3910" w:rsidP="005C3910">
      <w:pPr>
        <w:pStyle w:val="Paragraphedeliste"/>
        <w:numPr>
          <w:ilvl w:val="0"/>
          <w:numId w:val="14"/>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Il faut souligner que la Carte d’identification Nationale est une pièce qui donne la possibilité de passer  tous les actes de la vie civile et commerciale mais surtout c’est la pièce maitresse qui donne accès à participer aux processus électoral à quelque niveau que ce soit. Cette carte est donnée gratuitement. Elle remplace et joue les mêmes rôles que la carte d’identité fiscale délivrée par la Direction Générale des impôts (DGI). Jusqu’en 2005, il fallait avoir une matricule fiscale qui coutait 20 gourdes pour les jeunes et pour les personnes qui n’ont pas de grand revenu et 250 gourdes pour les professionnels et les fonctionnaires. Et actuellement, l’Etat  le fixe  a mille (1000) gourdes. Ce qui est considérée comme exorbitant pour les personnes qui vivent  avec un faible revenu et celles qui sont dans une situation de pauvreté extrême. En ce sens, </w:t>
      </w:r>
      <w:r w:rsidRPr="001F33B4">
        <w:rPr>
          <w:b/>
          <w:i/>
          <w:sz w:val="24"/>
          <w:szCs w:val="24"/>
          <w:lang w:val="fr-FR"/>
        </w:rPr>
        <w:t>certaines personnes handicapées ne possèdent des pièces identité à cause de leur situation économique précaire</w:t>
      </w:r>
      <w:r w:rsidRPr="001F33B4">
        <w:rPr>
          <w:sz w:val="24"/>
          <w:szCs w:val="24"/>
          <w:lang w:val="fr-FR"/>
        </w:rPr>
        <w:t>.</w:t>
      </w:r>
    </w:p>
    <w:p w:rsidR="005C3910" w:rsidRPr="001F33B4" w:rsidRDefault="005C3910" w:rsidP="005C3910">
      <w:pPr>
        <w:pStyle w:val="Paragraphedeliste"/>
        <w:numPr>
          <w:ilvl w:val="0"/>
          <w:numId w:val="1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 xml:space="preserve">La liberté de circuler librement par l’Etat haïtien est un droit garanti à tous les citoyens en Haïti par la déclaration Universelle des droits de l’homme de 1948, en son article 13.  L’article 11 de la constitution de 1987 dit ceci : « possède la nationalité haïtienne, tout individu né d’un père haïtien ou d’une mère haïtienne qui eux-mêmes sont nés haïtiens et n’avaient jamais renoncés à leur nationalité au moment de la naissance. Et l’article 12 stipule : la nationalité peut être acquise par la naturalisation. Il faut dire que l’étranger n’a pas besoin d’être naturaliser pour circuler librement en Haïti. Il suffit qu’il rentre dans le pays selon les normes régissant la matière et qu’il ne vienne pour commettre aucun acte répréhensible pouvant entraver la paix et la tranquillité de la société haïtienne.  </w:t>
      </w:r>
    </w:p>
    <w:p w:rsidR="005C3910" w:rsidRPr="001F33B4" w:rsidRDefault="005C3910" w:rsidP="005C3910">
      <w:pPr>
        <w:pStyle w:val="Paragraphedeliste"/>
        <w:spacing w:line="360" w:lineRule="auto"/>
        <w:ind w:left="0"/>
        <w:jc w:val="both"/>
        <w:rPr>
          <w:b/>
          <w:sz w:val="24"/>
          <w:szCs w:val="24"/>
          <w:lang w:val="fr-FR"/>
        </w:rPr>
      </w:pPr>
      <w:r w:rsidRPr="001F33B4">
        <w:rPr>
          <w:b/>
          <w:sz w:val="24"/>
          <w:szCs w:val="24"/>
          <w:lang w:val="fr-FR"/>
        </w:rPr>
        <w:t>Recommandation</w:t>
      </w:r>
    </w:p>
    <w:p w:rsidR="005C3910" w:rsidRPr="001F33B4" w:rsidRDefault="005C3910" w:rsidP="005C3910">
      <w:pPr>
        <w:pStyle w:val="Paragraphedeliste"/>
        <w:numPr>
          <w:ilvl w:val="5"/>
          <w:numId w:val="15"/>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Veiller assurer que toutes les personnes handicapées sont dotées au moins d’une pièce d’identité.</w:t>
      </w:r>
    </w:p>
    <w:p w:rsidR="005C3910" w:rsidRPr="001F33B4" w:rsidRDefault="005C3910" w:rsidP="005C3910">
      <w:pPr>
        <w:pStyle w:val="Paragraphedeliste"/>
        <w:numPr>
          <w:ilvl w:val="5"/>
          <w:numId w:val="15"/>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 Fournir des informations annuelles sur le nombre des personnes handicapées qui sont enregistrées et qui ont au moins leurs cartes d’identification.</w:t>
      </w:r>
    </w:p>
    <w:p w:rsidR="005C3910" w:rsidRPr="001F33B4" w:rsidRDefault="005C3910" w:rsidP="005C3910">
      <w:pPr>
        <w:pStyle w:val="ParNoG"/>
        <w:numPr>
          <w:ilvl w:val="0"/>
          <w:numId w:val="0"/>
        </w:numPr>
        <w:spacing w:line="360" w:lineRule="auto"/>
        <w:rPr>
          <w:sz w:val="24"/>
          <w:szCs w:val="24"/>
          <w:highlight w:val="yellow"/>
          <w:lang w:val="fr-FR"/>
        </w:rPr>
      </w:pPr>
    </w:p>
    <w:p w:rsidR="005C3910" w:rsidRPr="005405E4" w:rsidRDefault="005C3910" w:rsidP="005C3910">
      <w:pPr>
        <w:pStyle w:val="H23G"/>
        <w:spacing w:line="360" w:lineRule="auto"/>
        <w:ind w:left="0" w:firstLine="0"/>
        <w:jc w:val="both"/>
        <w:rPr>
          <w:sz w:val="24"/>
          <w:szCs w:val="24"/>
        </w:rPr>
      </w:pPr>
      <w:r w:rsidRPr="005405E4">
        <w:rPr>
          <w:sz w:val="24"/>
          <w:szCs w:val="24"/>
          <w:lang w:val="fr-FR"/>
        </w:rPr>
        <w:tab/>
      </w:r>
      <w:r w:rsidRPr="005405E4">
        <w:rPr>
          <w:sz w:val="24"/>
          <w:szCs w:val="24"/>
          <w:lang w:val="fr-FR"/>
        </w:rPr>
        <w:tab/>
        <w:t>Autonomie de vie et inclusion dans la société (art. 19)</w:t>
      </w:r>
    </w:p>
    <w:p w:rsidR="005C3910" w:rsidRPr="005405E4" w:rsidRDefault="005C3910" w:rsidP="005C3910">
      <w:pPr>
        <w:pStyle w:val="ParNoG"/>
        <w:tabs>
          <w:tab w:val="clear" w:pos="1701"/>
        </w:tabs>
        <w:spacing w:line="360" w:lineRule="auto"/>
        <w:ind w:left="0"/>
        <w:rPr>
          <w:sz w:val="24"/>
          <w:szCs w:val="24"/>
        </w:rPr>
      </w:pPr>
      <w:r w:rsidRPr="005405E4">
        <w:rPr>
          <w:sz w:val="24"/>
          <w:szCs w:val="24"/>
          <w:lang w:val="fr-FR"/>
        </w:rPr>
        <w:t>Fournir des informations sur les mesures, y compris financières, adoptées pour que les personnes handicapées puissent vivre de façon autonome dans la société et avoir accès à des services communautaires dans des conditions d’égalité avec les autres.</w:t>
      </w:r>
    </w:p>
    <w:p w:rsidR="005C3910" w:rsidRPr="001F33B4" w:rsidRDefault="005C3910" w:rsidP="005C3910">
      <w:pPr>
        <w:pStyle w:val="Paragraphedeliste"/>
        <w:numPr>
          <w:ilvl w:val="0"/>
          <w:numId w:val="14"/>
        </w:numPr>
        <w:suppressAutoHyphens w:val="0"/>
        <w:kinsoku/>
        <w:overflowPunct/>
        <w:autoSpaceDE/>
        <w:autoSpaceDN/>
        <w:adjustRightInd/>
        <w:snapToGrid/>
        <w:spacing w:line="360" w:lineRule="auto"/>
        <w:ind w:left="0" w:firstLine="0"/>
        <w:jc w:val="both"/>
        <w:rPr>
          <w:sz w:val="24"/>
          <w:szCs w:val="24"/>
          <w:lang w:val="fr-FR"/>
        </w:rPr>
      </w:pPr>
      <w:r w:rsidRPr="001F33B4">
        <w:rPr>
          <w:sz w:val="24"/>
          <w:szCs w:val="24"/>
          <w:lang w:val="fr-FR"/>
        </w:rPr>
        <w:t xml:space="preserve">Pour l’instant l’Etat haïtien ne prend pas des mesures pour permettre aux personnes handicapées de vivre indépendant dans leurs communautés. Les personnes handicapées vivent dans une situation </w:t>
      </w:r>
      <w:r w:rsidRPr="001F33B4">
        <w:rPr>
          <w:sz w:val="24"/>
          <w:szCs w:val="24"/>
          <w:lang w:val="fr-FR"/>
        </w:rPr>
        <w:lastRenderedPageBreak/>
        <w:t>socioéconomique très précaire. Le manque de moyen de subsistance met les personnes handicapées sous  la tutelle perpétuelle de leurs parents. Même si elles atteignent l’âge pour assurer de son autonomie,  elles n’ont pas de moyen pour réaliser des activités génératrices de revenu pour répondre à leurs besoins primaires. Certaines personnes handicapées sont difficilement arrivées à  sortir de la dépendance familiale en se livrant dans le commerce informel ou montant de de petite entreprise par des prêts exorbitants dans les banques ou dans les caisses communautaires ou entre les mains des particuliers. Le système de prêt bancaire en Haïti fonctionne à un taux très  élevé. Il varie entre 3 à 4% par mois ce qui donne 36 à 48 % l’an et les prêts entre les mains créanciers gagistes varient de 20 à 25%. Ceux qui sont contraires à la loi sur les prêts ou le fonctionnement des coopératives. Nous reconnaissant que cette loi ne répond pas à la réalité économique actuelle mais elle n’est pas modifiée et elle est encore en vigueur.</w:t>
      </w:r>
    </w:p>
    <w:p w:rsidR="005C3910" w:rsidRPr="001F33B4" w:rsidRDefault="005C3910" w:rsidP="005C3910">
      <w:pPr>
        <w:pStyle w:val="Paragraphedeliste"/>
        <w:numPr>
          <w:ilvl w:val="0"/>
          <w:numId w:val="14"/>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Qui pis est même les programmes sociaux qui existaient dans le gouvernement Martelly Lamothe ne sont pas opérationnels. </w:t>
      </w:r>
    </w:p>
    <w:p w:rsidR="005C3910" w:rsidRPr="001F33B4" w:rsidRDefault="005C3910" w:rsidP="005C3910">
      <w:pPr>
        <w:tabs>
          <w:tab w:val="left" w:pos="270"/>
          <w:tab w:val="left" w:pos="450"/>
        </w:tabs>
        <w:spacing w:line="360" w:lineRule="auto"/>
        <w:jc w:val="both"/>
        <w:rPr>
          <w:b/>
          <w:sz w:val="24"/>
          <w:szCs w:val="24"/>
          <w:lang w:val="fr-FR"/>
        </w:rPr>
      </w:pPr>
      <w:r w:rsidRPr="001F33B4">
        <w:rPr>
          <w:b/>
          <w:sz w:val="24"/>
          <w:szCs w:val="24"/>
          <w:lang w:val="fr-FR"/>
        </w:rPr>
        <w:t xml:space="preserve">Recommandations </w:t>
      </w:r>
    </w:p>
    <w:p w:rsidR="005C3910" w:rsidRPr="001F33B4" w:rsidRDefault="005C3910" w:rsidP="005C3910">
      <w:pPr>
        <w:pStyle w:val="Paragraphedeliste"/>
        <w:numPr>
          <w:ilvl w:val="0"/>
          <w:numId w:val="16"/>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Insérer dans le budget national une ligne promotionnelle pour l’inclusion des personnes handicapées qui permettra au BSEIPH de supporter les personnes handicapées à être autonome et indépendante.</w:t>
      </w:r>
    </w:p>
    <w:p w:rsidR="005C3910" w:rsidRPr="001F33B4" w:rsidRDefault="005C3910" w:rsidP="005C3910">
      <w:pPr>
        <w:pStyle w:val="Paragraphedeliste"/>
        <w:numPr>
          <w:ilvl w:val="0"/>
          <w:numId w:val="16"/>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Modifier les lois  sur les prêts en Haïti ou adopter un nouveau  régime de prêt à un taux abordable et non exorbitant de standard universel</w:t>
      </w:r>
    </w:p>
    <w:p w:rsidR="005C3910" w:rsidRPr="001F33B4" w:rsidRDefault="005C3910" w:rsidP="005C3910">
      <w:pPr>
        <w:pStyle w:val="Paragraphedeliste"/>
        <w:numPr>
          <w:ilvl w:val="0"/>
          <w:numId w:val="16"/>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Exiger à la Caisse d’Assistance Sociale de donner à plus de  personnes handicapées u</w:t>
      </w:r>
      <w:r w:rsidR="00223A74">
        <w:rPr>
          <w:sz w:val="24"/>
          <w:szCs w:val="24"/>
          <w:lang w:val="fr-FR"/>
        </w:rPr>
        <w:t xml:space="preserve">n appui économique satisfaisant  </w:t>
      </w:r>
      <w:r w:rsidR="00223A74" w:rsidRPr="00223A74">
        <w:rPr>
          <w:sz w:val="24"/>
          <w:szCs w:val="24"/>
          <w:lang w:val="fr-FR"/>
        </w:rPr>
        <w:t xml:space="preserve">et  </w:t>
      </w:r>
      <w:r w:rsidR="00223A74" w:rsidRPr="00223A74">
        <w:rPr>
          <w:sz w:val="24"/>
          <w:szCs w:val="24"/>
        </w:rPr>
        <w:t>mettre sur pied en Haïti un système inclusif de protection sociale</w:t>
      </w:r>
    </w:p>
    <w:p w:rsidR="005C3910" w:rsidRPr="001F33B4" w:rsidRDefault="005C3910" w:rsidP="005C3910">
      <w:pPr>
        <w:pStyle w:val="ParNoG"/>
        <w:numPr>
          <w:ilvl w:val="0"/>
          <w:numId w:val="0"/>
        </w:numPr>
        <w:spacing w:line="360" w:lineRule="auto"/>
        <w:rPr>
          <w:sz w:val="24"/>
          <w:szCs w:val="24"/>
          <w:highlight w:val="yellow"/>
          <w:lang w:val="fr-FR"/>
        </w:rPr>
      </w:pPr>
    </w:p>
    <w:p w:rsidR="005C3910" w:rsidRPr="005405E4" w:rsidRDefault="005C3910" w:rsidP="005C3910">
      <w:pPr>
        <w:pStyle w:val="H23G"/>
        <w:spacing w:line="360" w:lineRule="auto"/>
        <w:ind w:left="0" w:firstLine="0"/>
        <w:jc w:val="both"/>
        <w:rPr>
          <w:sz w:val="24"/>
          <w:szCs w:val="24"/>
        </w:rPr>
      </w:pPr>
      <w:r w:rsidRPr="005405E4">
        <w:rPr>
          <w:sz w:val="24"/>
          <w:szCs w:val="24"/>
          <w:lang w:val="fr-FR"/>
        </w:rPr>
        <w:tab/>
      </w:r>
      <w:r w:rsidRPr="005405E4">
        <w:rPr>
          <w:sz w:val="24"/>
          <w:szCs w:val="24"/>
          <w:lang w:val="fr-FR"/>
        </w:rPr>
        <w:tab/>
        <w:t>Respect du domicile et de la famille (art. 23)</w:t>
      </w:r>
    </w:p>
    <w:p w:rsidR="005C3910" w:rsidRPr="006B02B9" w:rsidRDefault="005C3910" w:rsidP="005C3910">
      <w:pPr>
        <w:pStyle w:val="ParNoG"/>
        <w:tabs>
          <w:tab w:val="clear" w:pos="1701"/>
        </w:tabs>
        <w:spacing w:line="360" w:lineRule="auto"/>
        <w:ind w:left="0" w:right="8"/>
        <w:rPr>
          <w:sz w:val="24"/>
          <w:szCs w:val="24"/>
        </w:rPr>
      </w:pPr>
      <w:r w:rsidRPr="006B02B9">
        <w:rPr>
          <w:sz w:val="24"/>
          <w:szCs w:val="24"/>
          <w:lang w:val="fr-FR"/>
        </w:rPr>
        <w:t>Expliquer les mesures prises pour fournir des informations, des services et un soutien aux parents, soignants ou autres membres de la famille des enfants handicapés, en vue de prévenir la dissimulation, l’abandon, le délaissement et la ségrégation de ces enfants. Donner des détails sur toute mesure prise pour permettre aux personnes handicapées de fonder une famille et de devenir parents sur la base de l’égalité avec les autres (voir par. 102).</w:t>
      </w:r>
    </w:p>
    <w:p w:rsidR="005C3910" w:rsidRPr="001F33B4" w:rsidRDefault="005C3910" w:rsidP="005C3910">
      <w:pPr>
        <w:pStyle w:val="ParNoG"/>
        <w:tabs>
          <w:tab w:val="clear" w:pos="1701"/>
        </w:tabs>
        <w:spacing w:line="360" w:lineRule="auto"/>
        <w:ind w:left="0" w:right="8"/>
        <w:rPr>
          <w:sz w:val="24"/>
          <w:szCs w:val="24"/>
          <w:lang w:val="fr-FR"/>
        </w:rPr>
      </w:pPr>
      <w:r w:rsidRPr="001F33B4">
        <w:rPr>
          <w:sz w:val="24"/>
          <w:szCs w:val="24"/>
          <w:lang w:val="fr-FR"/>
        </w:rPr>
        <w:t xml:space="preserve">Partout  à travers le monde on reconnait que la famille est  lieu primordial de protection des enfants. En Haïti comme dans d’autre pays tous les enfants n’ont pas toujours le privilège de jouir ce droit, soit pour des raisons socio-économiques ou des ruptures inattendues qui obligent certains à élever en de leur toit familial. La constitution de 1987 garantit ce droit en ses articles 259 – 261.  La protection de l’enfant est garantie par le </w:t>
      </w:r>
      <w:r w:rsidRPr="001F33B4">
        <w:rPr>
          <w:sz w:val="24"/>
          <w:szCs w:val="24"/>
          <w:lang w:val="fr-FR"/>
        </w:rPr>
        <w:lastRenderedPageBreak/>
        <w:t>code civil en son article 57 et le code pénal en son article 296  qui réprime le délaissement d’un enfant.  Malgré l’existence de ces dispositions cela n’empêche pas à ce que la plus part des enfants vivent hors du toit  de leur famille biologique. Dans le dispositif de placement en famille d’accueil « Environ 30 000 enfants vivent dans les maisons d’enfants, selon les données issues du programme de recensement des enfants vivant en institution initié par l’IBESR en 2010</w:t>
      </w:r>
      <w:r w:rsidRPr="001F33B4">
        <w:rPr>
          <w:rStyle w:val="Appelnotedebasdep"/>
          <w:sz w:val="24"/>
          <w:szCs w:val="24"/>
          <w:lang w:val="fr-FR"/>
        </w:rPr>
        <w:footnoteReference w:id="13"/>
      </w:r>
      <w:r w:rsidRPr="001F33B4">
        <w:rPr>
          <w:sz w:val="24"/>
          <w:szCs w:val="24"/>
          <w:lang w:val="fr-FR"/>
        </w:rPr>
        <w:t xml:space="preserve"> ». </w:t>
      </w:r>
    </w:p>
    <w:p w:rsidR="005C3910" w:rsidRPr="001F33B4" w:rsidRDefault="005C3910" w:rsidP="005C3910">
      <w:pPr>
        <w:pStyle w:val="ParNoG"/>
        <w:tabs>
          <w:tab w:val="clear" w:pos="1701"/>
          <w:tab w:val="num" w:pos="270"/>
        </w:tabs>
        <w:spacing w:line="360" w:lineRule="auto"/>
        <w:ind w:left="0" w:right="8"/>
        <w:rPr>
          <w:sz w:val="24"/>
          <w:szCs w:val="24"/>
          <w:lang w:val="fr-FR"/>
        </w:rPr>
      </w:pPr>
      <w:r w:rsidRPr="001F33B4">
        <w:rPr>
          <w:sz w:val="24"/>
          <w:szCs w:val="24"/>
          <w:lang w:val="fr-FR"/>
        </w:rPr>
        <w:t>Ce même document nous fait savoir que permettre aux enfants de vivre dans leur environnement familial est la meilleure option pour garantir leur protection. Quand cette option s’avère impossible, il sied de recourir au placement en famille d’accueil, système qui repose sur des principes fondamentaux (l’intérêt supérieur de l’enfant, la participation de l’enfant, la non-discrimination, la confidentialité). Le placement en famille d’accueil est donc conçu pour garantir une prise en charge complète des enfants en situation de rupture familiale. Ce qui est reconnu par l’article 3 de la loi du 5 juin 2003 est ainsi conçu : « un enfant peut être confie a une famille d’accueil dans le d’une relation d’aide. Il doit jouir les mêmes privilèges et  des mêmes prérogatives que les  autres enfants de la famille. Il doit être traité comme un membre de la famille. » les principes fondamentaux de placement en famille d’accueil et les procures de placement sont définis par dispositif que nous venons de citer plus haut.</w:t>
      </w:r>
    </w:p>
    <w:p w:rsidR="005C3910" w:rsidRPr="001F33B4" w:rsidRDefault="005C3910" w:rsidP="005C3910">
      <w:pPr>
        <w:pStyle w:val="ParNoG"/>
        <w:spacing w:line="360" w:lineRule="auto"/>
        <w:ind w:left="0" w:right="8"/>
        <w:rPr>
          <w:sz w:val="24"/>
          <w:szCs w:val="24"/>
          <w:lang w:val="fr-FR"/>
        </w:rPr>
      </w:pPr>
      <w:r w:rsidRPr="001F33B4">
        <w:rPr>
          <w:sz w:val="24"/>
          <w:szCs w:val="24"/>
          <w:lang w:val="fr-FR"/>
        </w:rPr>
        <w:t>En termes d’appui aux familles, l’Etat haïtien ne développe aucune politique de soutien et d’appui pour renforcer la capacité des familles des enfants handicapés afin de répondre au besoin de leurs enfants handicapés. Certaines familles des enfants handicapés vivent difficilement. Comme nous l’avons dit au paragraphe 81 du rapport alternatif. D’ailleurs l’IBESR n’est pas en mesure de fournir des informations précises sur le nombre d’enfants handicapés qui sont placés en famille d’accueil ou qu’il aide a retrouvé leur famille biologique.</w:t>
      </w:r>
    </w:p>
    <w:p w:rsidR="005C3910" w:rsidRPr="001F33B4" w:rsidRDefault="005C3910" w:rsidP="005C3910">
      <w:pPr>
        <w:pStyle w:val="ParNoG"/>
        <w:tabs>
          <w:tab w:val="clear" w:pos="1701"/>
          <w:tab w:val="num" w:pos="180"/>
        </w:tabs>
        <w:spacing w:line="360" w:lineRule="auto"/>
        <w:ind w:left="0" w:right="8"/>
        <w:rPr>
          <w:sz w:val="24"/>
          <w:szCs w:val="24"/>
          <w:lang w:val="fr-FR"/>
        </w:rPr>
      </w:pPr>
      <w:r w:rsidRPr="001F33B4">
        <w:rPr>
          <w:sz w:val="24"/>
          <w:szCs w:val="24"/>
          <w:lang w:val="fr-FR"/>
        </w:rPr>
        <w:t>Certaines personnes handicapées comme toutes les autres personnes peuvent fondées  leurs foyer sans ambages. Mais les personnes handicap psychosociale tant qu’il est révélé ou déclaré par un médecin sont interdites et ne peuvent contracter aucun acte de la vie civile, comme le veulent les lois haïtiennes. D’un autre cote, s’il est révèle par le biais d’un test prénuptial que les futurs époux ont la probabilité de mettre au monde un enfant handicapé le mariage sera automatiquement interrompu. Encore moins pour les personnes handicapées, envers lesquelles certaines personnes manifestent des stéréotypes.</w:t>
      </w:r>
    </w:p>
    <w:p w:rsidR="005C3910" w:rsidRPr="001F33B4" w:rsidRDefault="005C3910" w:rsidP="005C3910">
      <w:pPr>
        <w:pStyle w:val="Paragraphedeliste"/>
        <w:tabs>
          <w:tab w:val="left" w:pos="270"/>
          <w:tab w:val="left" w:pos="450"/>
        </w:tabs>
        <w:spacing w:line="360" w:lineRule="auto"/>
        <w:ind w:left="0" w:right="8"/>
        <w:jc w:val="both"/>
        <w:rPr>
          <w:b/>
          <w:sz w:val="24"/>
          <w:szCs w:val="24"/>
          <w:lang w:val="fr-FR"/>
        </w:rPr>
      </w:pPr>
      <w:r w:rsidRPr="001F33B4">
        <w:rPr>
          <w:b/>
          <w:sz w:val="24"/>
          <w:szCs w:val="24"/>
          <w:lang w:val="fr-FR"/>
        </w:rPr>
        <w:t xml:space="preserve">Recommandations </w:t>
      </w:r>
    </w:p>
    <w:p w:rsidR="005C3910" w:rsidRPr="001F33B4" w:rsidRDefault="005C3910" w:rsidP="005C3910">
      <w:pPr>
        <w:pStyle w:val="Paragraphedeliste"/>
        <w:numPr>
          <w:ilvl w:val="5"/>
          <w:numId w:val="1"/>
        </w:numPr>
        <w:tabs>
          <w:tab w:val="clear" w:pos="4140"/>
          <w:tab w:val="left" w:pos="270"/>
          <w:tab w:val="left" w:pos="450"/>
          <w:tab w:val="left" w:pos="3960"/>
        </w:tabs>
        <w:suppressAutoHyphens w:val="0"/>
        <w:kinsoku/>
        <w:overflowPunct/>
        <w:autoSpaceDE/>
        <w:autoSpaceDN/>
        <w:adjustRightInd/>
        <w:snapToGrid/>
        <w:spacing w:line="360" w:lineRule="auto"/>
        <w:ind w:left="0" w:right="8" w:firstLine="0"/>
        <w:jc w:val="both"/>
        <w:rPr>
          <w:sz w:val="24"/>
          <w:szCs w:val="24"/>
          <w:lang w:val="fr-FR"/>
        </w:rPr>
      </w:pPr>
      <w:r w:rsidRPr="001F33B4">
        <w:rPr>
          <w:sz w:val="24"/>
          <w:szCs w:val="24"/>
          <w:lang w:val="fr-FR"/>
        </w:rPr>
        <w:lastRenderedPageBreak/>
        <w:t>Accorder un support économique à toutes les familles d’enfant handicapées pour assurer son entretien, son éducation et sa santé</w:t>
      </w:r>
    </w:p>
    <w:p w:rsidR="005C3910" w:rsidRPr="001F33B4" w:rsidRDefault="005C3910" w:rsidP="005C3910">
      <w:pPr>
        <w:pStyle w:val="Paragraphedeliste"/>
        <w:numPr>
          <w:ilvl w:val="5"/>
          <w:numId w:val="1"/>
        </w:numPr>
        <w:tabs>
          <w:tab w:val="clear" w:pos="4140"/>
          <w:tab w:val="left" w:pos="270"/>
          <w:tab w:val="left" w:pos="450"/>
          <w:tab w:val="left" w:pos="3960"/>
        </w:tabs>
        <w:suppressAutoHyphens w:val="0"/>
        <w:kinsoku/>
        <w:overflowPunct/>
        <w:autoSpaceDE/>
        <w:autoSpaceDN/>
        <w:adjustRightInd/>
        <w:snapToGrid/>
        <w:spacing w:line="360" w:lineRule="auto"/>
        <w:ind w:left="0" w:right="8" w:firstLine="0"/>
        <w:jc w:val="both"/>
        <w:rPr>
          <w:sz w:val="24"/>
          <w:szCs w:val="24"/>
          <w:lang w:val="fr-FR"/>
        </w:rPr>
      </w:pPr>
      <w:r w:rsidRPr="001F33B4">
        <w:rPr>
          <w:sz w:val="24"/>
          <w:szCs w:val="24"/>
          <w:lang w:val="fr-FR"/>
        </w:rPr>
        <w:t>Abolir la loi exigeant le certificat prénuptial</w:t>
      </w:r>
    </w:p>
    <w:p w:rsidR="005C3910" w:rsidRPr="005405E4" w:rsidRDefault="005C3910" w:rsidP="005C3910">
      <w:pPr>
        <w:pStyle w:val="ParNoG"/>
        <w:numPr>
          <w:ilvl w:val="0"/>
          <w:numId w:val="0"/>
        </w:numPr>
        <w:spacing w:line="360" w:lineRule="auto"/>
        <w:ind w:right="8"/>
        <w:rPr>
          <w:sz w:val="24"/>
          <w:szCs w:val="24"/>
          <w:lang w:val="fr-FR"/>
        </w:rPr>
      </w:pPr>
    </w:p>
    <w:p w:rsidR="005C3910" w:rsidRPr="005405E4" w:rsidRDefault="005C3910" w:rsidP="005C3910">
      <w:pPr>
        <w:pStyle w:val="H23G"/>
        <w:spacing w:line="360" w:lineRule="auto"/>
        <w:ind w:left="0" w:right="8" w:firstLine="0"/>
        <w:jc w:val="both"/>
        <w:rPr>
          <w:sz w:val="24"/>
          <w:szCs w:val="24"/>
        </w:rPr>
      </w:pPr>
      <w:r w:rsidRPr="005405E4">
        <w:rPr>
          <w:sz w:val="24"/>
          <w:szCs w:val="24"/>
          <w:lang w:val="fr-FR"/>
        </w:rPr>
        <w:tab/>
      </w:r>
      <w:r w:rsidRPr="005405E4">
        <w:rPr>
          <w:sz w:val="24"/>
          <w:szCs w:val="24"/>
          <w:lang w:val="fr-FR"/>
        </w:rPr>
        <w:tab/>
        <w:t>Éducation (art. 24)</w:t>
      </w:r>
    </w:p>
    <w:p w:rsidR="005C3910" w:rsidRPr="005405E4" w:rsidRDefault="005C3910" w:rsidP="005C3910">
      <w:pPr>
        <w:pStyle w:val="ParNoG"/>
        <w:tabs>
          <w:tab w:val="clear" w:pos="1701"/>
        </w:tabs>
        <w:spacing w:line="360" w:lineRule="auto"/>
        <w:ind w:left="0" w:right="8"/>
        <w:rPr>
          <w:sz w:val="24"/>
          <w:szCs w:val="24"/>
        </w:rPr>
      </w:pPr>
      <w:r w:rsidRPr="005405E4">
        <w:rPr>
          <w:sz w:val="24"/>
          <w:szCs w:val="24"/>
          <w:lang w:val="fr-FR"/>
        </w:rPr>
        <w:t xml:space="preserve">À la lumière de l’observation générale </w:t>
      </w:r>
      <w:r w:rsidRPr="005405E4">
        <w:rPr>
          <w:rFonts w:eastAsia="MS Mincho"/>
          <w:sz w:val="24"/>
          <w:szCs w:val="24"/>
          <w:lang w:val="fr-FR"/>
        </w:rPr>
        <w:t>n</w:t>
      </w:r>
      <w:r w:rsidRPr="005405E4">
        <w:rPr>
          <w:rFonts w:eastAsia="MS Mincho"/>
          <w:sz w:val="24"/>
          <w:szCs w:val="24"/>
          <w:vertAlign w:val="superscript"/>
          <w:lang w:val="fr-FR"/>
        </w:rPr>
        <w:t>o</w:t>
      </w:r>
      <w:r w:rsidRPr="005405E4">
        <w:rPr>
          <w:sz w:val="24"/>
          <w:szCs w:val="24"/>
          <w:lang w:val="fr-FR"/>
        </w:rPr>
        <w:t xml:space="preserve"> 4 (2016) du Comité relative au droit à l’éducation inclusive, expliquer les mesures prises pour veiller à ce que tous les efforts déployés dans le cadre de la refonte et de la réorganisation du système d’éducation soient en conformité avec la Convention (voir par. 106) et pour accroître durablement l’accès des enfants handicapés à une éducation de qualité. Fournir plus précisément des données ventilées sur l’inclusion des élèves handicapés à tous les niveaux d’enseignement. </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Le gouvernement haïtien via le Ministère de l’Education Nationale et de la formation professionnelle à travers CASAS appuie les élèves en situation de handicap au niveau des écoles du pays. Cet vient surtout au moment des examens. …</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Malgré l’existence de cet organe, l’accès à l’éducation des personnes handicapées reste un problème majeur. Les personnes handicapées font face à de nombreuses barrières qui les empêchent de jouir ce droit pleinement. L’inaccessibilité des établissements scolaires, la discrimination sur les élèves handicapés, le manque de formation des maitres dans le domaine du handicap et le manque de professionnel qualifiée, l’absence d’un curriculum de formation adaptée, le manque de matériels font de grands obstacles pour qu’on puisse parler d’une éducation de qualité pour les personnes handicapées.  Le système de l’éducation haïtien n’est pas encore se met apte à contourner toutes ces difficultés pour garantir en toute équité les droits des personnes handicapés </w:t>
      </w:r>
      <w:proofErr w:type="spellStart"/>
      <w:r w:rsidRPr="001F33B4">
        <w:rPr>
          <w:sz w:val="24"/>
          <w:szCs w:val="24"/>
          <w:lang w:val="fr-FR"/>
        </w:rPr>
        <w:t>a</w:t>
      </w:r>
      <w:proofErr w:type="spellEnd"/>
      <w:r w:rsidRPr="001F33B4">
        <w:rPr>
          <w:sz w:val="24"/>
          <w:szCs w:val="24"/>
          <w:lang w:val="fr-FR"/>
        </w:rPr>
        <w:t xml:space="preserve">  l’éducation. </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Certaines  personnes handicapées ont réussi avec beaucoup de difficultés leur bac et leur université. La plupart des personnes ayant un handicap sensoriel n’atteigne pas leur diplôme de bac encore moins une licence universitaire.  Les personnes ayant un handicap physique connaissent moins de difficultés par rapport aux autres types de handicap malgré les discriminations percutantes. </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b/>
          <w:sz w:val="24"/>
          <w:szCs w:val="24"/>
          <w:lang w:val="fr-FR"/>
        </w:rPr>
      </w:pPr>
      <w:r w:rsidRPr="001F33B4">
        <w:rPr>
          <w:sz w:val="24"/>
          <w:szCs w:val="24"/>
          <w:lang w:val="fr-FR"/>
        </w:rPr>
        <w:t>Cependant que l´Etat n´a pas un plan pour atteindre un système éducative vraiment inclusif. Le système les appelle des enfants à problème.  Ces enfants sont plutôt confiés à des centres éducatifs spéciaux, alors que Cette dénomination “besoins spéciaux” est aussi contraire à la CDPH</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b/>
          <w:sz w:val="24"/>
          <w:szCs w:val="24"/>
          <w:lang w:val="fr-FR"/>
        </w:rPr>
      </w:pPr>
      <w:r w:rsidRPr="001F33B4">
        <w:rPr>
          <w:sz w:val="24"/>
          <w:szCs w:val="24"/>
          <w:lang w:val="fr-FR"/>
        </w:rPr>
        <w:t xml:space="preserve"> La loi portant sur l’intégration des personnes handicapées prévoit à la fois un système éducatif inclusif  et la création des écoles spéciales. </w:t>
      </w:r>
      <w:r w:rsidRPr="001F33B4">
        <w:rPr>
          <w:b/>
          <w:sz w:val="24"/>
          <w:szCs w:val="24"/>
          <w:lang w:val="fr-FR"/>
        </w:rPr>
        <w:t>L’article 38 de ladite loi est contraire à l’esprit de l’article 24 de la CRDPH.</w:t>
      </w:r>
      <w:r w:rsidRPr="001F33B4">
        <w:rPr>
          <w:sz w:val="24"/>
          <w:szCs w:val="24"/>
          <w:lang w:val="fr-FR"/>
        </w:rPr>
        <w:t xml:space="preserve"> </w:t>
      </w:r>
      <w:r w:rsidRPr="001F33B4">
        <w:rPr>
          <w:sz w:val="24"/>
          <w:szCs w:val="24"/>
          <w:lang w:val="fr-FR"/>
        </w:rPr>
        <w:lastRenderedPageBreak/>
        <w:t>Cependant, il faut souligner que l’unique école spéciale de l’Etat créer dans l’objectif de répondre au prescrit de l’article 38 de ladite est  dans le Sud du pays. Cette école qui desservait particulièrement des enfants ayant un handicap visuel est dysfonctionnelle depuis 4 ans. Mais il existe toujours des écoles spéciales privées à travers le pays.</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b/>
          <w:sz w:val="24"/>
          <w:szCs w:val="24"/>
          <w:lang w:val="fr-FR"/>
        </w:rPr>
      </w:pPr>
      <w:r w:rsidRPr="001F33B4">
        <w:rPr>
          <w:sz w:val="24"/>
          <w:szCs w:val="24"/>
          <w:lang w:val="fr-FR"/>
        </w:rPr>
        <w:t>A cause de manque de formations et sensibilisations, nombreux enseignants comprennent qu’ils ne peuvent pas travailler  avec un enfant handicapé dans une salle de classe. Ils se disent qu’ils sont mieux à recevoir un enfant ayant un handicap physique, pour les autres catégories, ils ne peuvent rien faire.</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Nous ne sommes pas en mesure de fournir des informations sur le nombre des enfants handicapées qui sont intégrés dans le milieu scolaire haïtien. Les chiffres avancés dans le plan opérationnel 2010 -2015</w:t>
      </w:r>
      <w:r w:rsidRPr="001F33B4">
        <w:rPr>
          <w:rStyle w:val="Appelnotedebasdep"/>
          <w:sz w:val="24"/>
          <w:szCs w:val="24"/>
          <w:lang w:val="fr-FR"/>
        </w:rPr>
        <w:footnoteReference w:id="14"/>
      </w:r>
      <w:r w:rsidRPr="001F33B4">
        <w:rPr>
          <w:sz w:val="24"/>
          <w:szCs w:val="24"/>
          <w:lang w:val="fr-FR"/>
        </w:rPr>
        <w:t xml:space="preserve"> ne sont pas actualisés. Ce plan qui prévoit l’éducation spéciale et non l’éducation inclusive n’a pas atteint ses objectifs. Compte tenu de toutes ces difficultés éducatives que nous venons de citer plus haut, il faut ajouter les pertes des jours de classe par des grèves des enseignants, des crises politiques et des situations de catastrophes naturelles. Donc, on peut dire que l’Etat haïtien n’a pas pu donner une éducation de qualité aux élèves encore moins pour les enfants et jeunes handicapés.</w:t>
      </w:r>
    </w:p>
    <w:p w:rsidR="005C3910" w:rsidRPr="001F33B4" w:rsidRDefault="005C3910" w:rsidP="005C3910">
      <w:pPr>
        <w:pStyle w:val="Paragraphedeliste"/>
        <w:tabs>
          <w:tab w:val="left" w:pos="270"/>
          <w:tab w:val="left" w:pos="450"/>
        </w:tabs>
        <w:spacing w:line="360" w:lineRule="auto"/>
        <w:ind w:left="0"/>
        <w:jc w:val="both"/>
        <w:rPr>
          <w:b/>
          <w:sz w:val="24"/>
          <w:szCs w:val="24"/>
          <w:lang w:val="fr-FR"/>
        </w:rPr>
      </w:pPr>
      <w:r w:rsidRPr="001F33B4">
        <w:rPr>
          <w:b/>
          <w:sz w:val="24"/>
          <w:szCs w:val="24"/>
          <w:lang w:val="fr-FR"/>
        </w:rPr>
        <w:t>Recommandations</w:t>
      </w:r>
    </w:p>
    <w:p w:rsidR="005C3910" w:rsidRPr="001F33B4" w:rsidRDefault="005C3910" w:rsidP="005C3910">
      <w:pPr>
        <w:pStyle w:val="Paragraphedeliste"/>
        <w:numPr>
          <w:ilvl w:val="0"/>
          <w:numId w:val="17"/>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Doter le pays d’une loi sur l’Education inclusive, définir une politique nationale pour l’appliquer et modifier le curriculum de formation du MENFP existant, et interdire explicitement l´exclusion des enfants handicapées du milieu ordinaire.</w:t>
      </w:r>
    </w:p>
    <w:p w:rsidR="005C3910" w:rsidRPr="001F33B4" w:rsidRDefault="005C3910" w:rsidP="005C3910">
      <w:pPr>
        <w:pStyle w:val="Paragraphedeliste"/>
        <w:numPr>
          <w:ilvl w:val="0"/>
          <w:numId w:val="17"/>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Former les personnels de l’administration privée et publique sur la langue des signes</w:t>
      </w:r>
    </w:p>
    <w:p w:rsidR="005C3910" w:rsidRPr="001F33B4" w:rsidRDefault="005C3910" w:rsidP="005C3910">
      <w:pPr>
        <w:pStyle w:val="Paragraphedeliste"/>
        <w:numPr>
          <w:ilvl w:val="0"/>
          <w:numId w:val="17"/>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Employer des cadres compétents en langue des signes pour faciliter aux personnes sourdes à des services éducatifs</w:t>
      </w:r>
    </w:p>
    <w:p w:rsidR="00223A74" w:rsidRDefault="005C3910" w:rsidP="00223A74">
      <w:pPr>
        <w:pStyle w:val="Paragraphedeliste"/>
        <w:numPr>
          <w:ilvl w:val="0"/>
          <w:numId w:val="17"/>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Inclure dans le système scolaire des cadres ayant des compétences en écriture braille pour encadrer les enseignants et les enfants  non et mal voyants qui doivent enseigner à l’école au bénéfice de tous les écoliers haïtiens.</w:t>
      </w:r>
    </w:p>
    <w:p w:rsidR="00223A74" w:rsidRPr="00223A74" w:rsidRDefault="00223A74" w:rsidP="00223A74">
      <w:pPr>
        <w:pStyle w:val="Paragraphedeliste"/>
        <w:numPr>
          <w:ilvl w:val="0"/>
          <w:numId w:val="17"/>
        </w:numPr>
        <w:suppressAutoHyphens w:val="0"/>
        <w:kinsoku/>
        <w:overflowPunct/>
        <w:autoSpaceDE/>
        <w:autoSpaceDN/>
        <w:adjustRightInd/>
        <w:snapToGrid/>
        <w:spacing w:line="360" w:lineRule="auto"/>
        <w:ind w:left="0"/>
        <w:jc w:val="both"/>
        <w:rPr>
          <w:sz w:val="24"/>
          <w:szCs w:val="24"/>
          <w:lang w:val="fr-FR"/>
        </w:rPr>
      </w:pPr>
      <w:r w:rsidRPr="00223A74">
        <w:rPr>
          <w:sz w:val="24"/>
          <w:szCs w:val="24"/>
        </w:rPr>
        <w:t>Mettre en place un comité national pour la codification de la langue des signes d’Haïti</w:t>
      </w:r>
    </w:p>
    <w:p w:rsidR="00223A74" w:rsidRPr="001F33B4" w:rsidRDefault="00223A74" w:rsidP="00223A74">
      <w:pPr>
        <w:pStyle w:val="Paragraphedeliste"/>
        <w:suppressAutoHyphens w:val="0"/>
        <w:kinsoku/>
        <w:overflowPunct/>
        <w:autoSpaceDE/>
        <w:autoSpaceDN/>
        <w:adjustRightInd/>
        <w:snapToGrid/>
        <w:spacing w:line="360" w:lineRule="auto"/>
        <w:ind w:left="0"/>
        <w:jc w:val="both"/>
        <w:rPr>
          <w:sz w:val="24"/>
          <w:szCs w:val="24"/>
          <w:lang w:val="fr-FR"/>
        </w:rPr>
      </w:pPr>
    </w:p>
    <w:p w:rsidR="005C3910" w:rsidRPr="005405E4" w:rsidRDefault="005C3910" w:rsidP="005C3910">
      <w:pPr>
        <w:pStyle w:val="ParNoG"/>
        <w:numPr>
          <w:ilvl w:val="0"/>
          <w:numId w:val="0"/>
        </w:numPr>
        <w:spacing w:line="360" w:lineRule="auto"/>
        <w:rPr>
          <w:sz w:val="24"/>
          <w:szCs w:val="24"/>
          <w:lang w:val="fr-FR"/>
        </w:rPr>
      </w:pPr>
    </w:p>
    <w:p w:rsidR="005C3910" w:rsidRPr="005405E4" w:rsidRDefault="005C3910" w:rsidP="005C3910">
      <w:pPr>
        <w:pStyle w:val="H23G"/>
        <w:spacing w:line="360" w:lineRule="auto"/>
        <w:ind w:left="0" w:right="-82" w:firstLine="0"/>
        <w:jc w:val="both"/>
        <w:rPr>
          <w:sz w:val="24"/>
          <w:szCs w:val="24"/>
        </w:rPr>
      </w:pPr>
      <w:r w:rsidRPr="005405E4">
        <w:rPr>
          <w:sz w:val="24"/>
          <w:szCs w:val="24"/>
          <w:lang w:val="fr-FR"/>
        </w:rPr>
        <w:lastRenderedPageBreak/>
        <w:tab/>
      </w:r>
      <w:r w:rsidRPr="005405E4">
        <w:rPr>
          <w:sz w:val="24"/>
          <w:szCs w:val="24"/>
          <w:lang w:val="fr-FR"/>
        </w:rPr>
        <w:tab/>
        <w:t>Santé (art. 25)</w:t>
      </w:r>
    </w:p>
    <w:p w:rsidR="005C3910" w:rsidRPr="005405E4" w:rsidRDefault="005C3910" w:rsidP="005C3910">
      <w:pPr>
        <w:pStyle w:val="ParNoG"/>
        <w:tabs>
          <w:tab w:val="clear" w:pos="1701"/>
        </w:tabs>
        <w:spacing w:line="360" w:lineRule="auto"/>
        <w:ind w:left="0" w:right="-82"/>
        <w:rPr>
          <w:sz w:val="24"/>
          <w:szCs w:val="24"/>
        </w:rPr>
      </w:pPr>
      <w:r w:rsidRPr="005405E4">
        <w:rPr>
          <w:sz w:val="24"/>
          <w:szCs w:val="24"/>
          <w:lang w:val="fr-FR"/>
        </w:rPr>
        <w:t>Indiquer si les campagnes d’information et les installations de santé ordinaires, notamment celles liées au VIH/sida et à la prévention des maladies infectieuses, sont accessibles à toutes les personnes handicapées, en particulier aux femmes et aux filles, y compris dans les zones rurales. Décrire également les mesures prises pour que les personnes handicapées aient plus largement accès à des services de santé sexuelle et procréative adaptés à l’âge de chacun.</w:t>
      </w:r>
    </w:p>
    <w:p w:rsidR="005C3910" w:rsidRPr="005405E4" w:rsidRDefault="005C3910" w:rsidP="005C3910">
      <w:pPr>
        <w:pStyle w:val="ParNoG"/>
        <w:tabs>
          <w:tab w:val="clear" w:pos="1701"/>
        </w:tabs>
        <w:spacing w:line="360" w:lineRule="auto"/>
        <w:ind w:left="0" w:right="-82"/>
        <w:rPr>
          <w:sz w:val="24"/>
          <w:szCs w:val="24"/>
        </w:rPr>
      </w:pPr>
      <w:r w:rsidRPr="005405E4">
        <w:rPr>
          <w:sz w:val="24"/>
          <w:szCs w:val="24"/>
          <w:lang w:val="fr-FR"/>
        </w:rPr>
        <w:t xml:space="preserve">Fournir des informations actualisées sur les mesures prises pour promouvoir la désinstitutionalisation des personnes handicapées, conformément à la politique nationale de santé d’octobre 2014, et sur le volet « santé mentale » de cette politique. </w:t>
      </w:r>
    </w:p>
    <w:p w:rsidR="005C3910" w:rsidRPr="001F33B4" w:rsidRDefault="005C3910" w:rsidP="005C3910">
      <w:pPr>
        <w:pStyle w:val="ParNoG"/>
        <w:tabs>
          <w:tab w:val="clear" w:pos="1701"/>
          <w:tab w:val="num" w:pos="360"/>
        </w:tabs>
        <w:spacing w:line="360" w:lineRule="auto"/>
        <w:ind w:left="0" w:right="-82"/>
        <w:rPr>
          <w:sz w:val="24"/>
          <w:szCs w:val="24"/>
          <w:lang w:val="fr-FR"/>
        </w:rPr>
      </w:pPr>
      <w:r w:rsidRPr="001F33B4">
        <w:rPr>
          <w:sz w:val="24"/>
          <w:szCs w:val="24"/>
          <w:lang w:val="fr-FR"/>
        </w:rPr>
        <w:t>La santé fait partie d’un droit inhérent à la personne humaine. C’est en ce sens que la constitution haïtienne de 1987 en son article 23 stipule : « l’Etat est astreint à l’obligation d’assurer à tous les citoyens dans toutes les collectivités les moyens appropriés pour garantir la protection, le maintien et le rétablissement de leur santé par la création d’hôpitaux, de centre de santé et dispensaires. »</w:t>
      </w:r>
    </w:p>
    <w:p w:rsidR="005C3910" w:rsidRPr="001F33B4" w:rsidRDefault="005C3910" w:rsidP="005C3910">
      <w:pPr>
        <w:pStyle w:val="ParNoG"/>
        <w:tabs>
          <w:tab w:val="clear" w:pos="1701"/>
          <w:tab w:val="num" w:pos="360"/>
        </w:tabs>
        <w:spacing w:line="360" w:lineRule="auto"/>
        <w:ind w:left="0" w:right="-82"/>
        <w:rPr>
          <w:sz w:val="24"/>
          <w:szCs w:val="24"/>
          <w:lang w:val="fr-FR"/>
        </w:rPr>
      </w:pPr>
      <w:r w:rsidRPr="001F33B4">
        <w:rPr>
          <w:sz w:val="24"/>
          <w:szCs w:val="24"/>
          <w:lang w:val="fr-FR"/>
        </w:rPr>
        <w:t>En vue répondre nombreuses mesures ont été prises par l’Etat pour permettre à la population d’avoir accès à la sante. Ces mesures sont consacrées non seulement par la constitution, la loi portant sur l’intégration des personnes handicapées, la politique Nationale de Santee, le plan stratégique de la sante et les conventions internationales comme la CRDPH etc. depuis plusieurs décennies la population haïtienne fait face à de graves problèmes de Santee. Le VIH/SIDA reste un défi majeur pour tous les pays du monde. Dans le cas d’Haïti la situation de nombreux efforts sont déployées tant par l’Etat que par  communauté internationale pour réduire le risque de la propagation du VIH/SIDA et d’autre maladie sexuellement transmissible.</w:t>
      </w:r>
    </w:p>
    <w:p w:rsidR="005C3910" w:rsidRPr="001F33B4" w:rsidRDefault="005C3910" w:rsidP="005C3910">
      <w:pPr>
        <w:pStyle w:val="ParNoG"/>
        <w:tabs>
          <w:tab w:val="clear" w:pos="1701"/>
        </w:tabs>
        <w:spacing w:line="360" w:lineRule="auto"/>
        <w:ind w:left="0" w:right="-82"/>
        <w:rPr>
          <w:sz w:val="24"/>
          <w:szCs w:val="24"/>
          <w:lang w:val="fr-FR"/>
        </w:rPr>
      </w:pPr>
      <w:r w:rsidRPr="001F33B4">
        <w:rPr>
          <w:sz w:val="24"/>
          <w:szCs w:val="24"/>
          <w:lang w:val="fr-FR"/>
        </w:rPr>
        <w:t>Dans un rapport du Ministère de la Santee publique et de la population volumineux de plus de 394 pages suite une évaluation de la prestation des services de soins de Santé réalisée en 2013, nombreuses actions sont menées dont certaines sont visés directement des personnes atteintes du VIH/SIDA</w:t>
      </w:r>
      <w:r w:rsidRPr="001F33B4">
        <w:rPr>
          <w:rStyle w:val="Appelnotedebasdep"/>
          <w:sz w:val="24"/>
          <w:szCs w:val="24"/>
          <w:lang w:val="fr-FR"/>
        </w:rPr>
        <w:footnoteReference w:id="15"/>
      </w:r>
      <w:r w:rsidRPr="001F33B4">
        <w:rPr>
          <w:sz w:val="24"/>
          <w:szCs w:val="24"/>
          <w:lang w:val="fr-FR"/>
        </w:rPr>
        <w:t xml:space="preserve">. On a constaté que les personnes handicapées sont totalement absentes dans le document ce qui signifie qu’elles n’étaient pas prises en compte tant dans la préparation des questions d’enquêtes  qui occupe la moitié du document que dans les actions. Aucune information n’est disponible sur les personnes handicapées soit comme patient, personnel médical, service disponible et médicaments  disponibles etc. et rien n’est dit sur la santé mentale. Tous ceux-ci </w:t>
      </w:r>
      <w:r w:rsidRPr="001F33B4">
        <w:rPr>
          <w:sz w:val="24"/>
          <w:szCs w:val="24"/>
          <w:lang w:val="fr-FR"/>
        </w:rPr>
        <w:lastRenderedPageBreak/>
        <w:t>nous montrent que les programmes de santé ou les campagnes de prévention contre le VIH /SIDA et les IST ne sont pas accessibles aux personnes handicapées.</w:t>
      </w:r>
    </w:p>
    <w:p w:rsidR="005C3910" w:rsidRPr="001F33B4" w:rsidRDefault="005C3910" w:rsidP="005C3910">
      <w:pPr>
        <w:pStyle w:val="ParNoG"/>
        <w:tabs>
          <w:tab w:val="clear" w:pos="1701"/>
        </w:tabs>
        <w:spacing w:line="360" w:lineRule="auto"/>
        <w:ind w:left="0" w:right="-82"/>
        <w:rPr>
          <w:sz w:val="24"/>
          <w:szCs w:val="24"/>
          <w:lang w:val="fr-FR"/>
        </w:rPr>
      </w:pPr>
      <w:r w:rsidRPr="001F33B4">
        <w:rPr>
          <w:sz w:val="24"/>
          <w:szCs w:val="24"/>
          <w:lang w:val="fr-FR"/>
        </w:rPr>
        <w:t>Dans la politique nationale de Sante dans la section de Protection Sociale en Santé, on lit ce qui suit : « Garantir l’accès universel et gratuit aux services et soins spécifiques pour les groupes vulnérables.</w:t>
      </w:r>
      <w:r w:rsidRPr="001F33B4">
        <w:rPr>
          <w:rStyle w:val="Appelnotedebasdep"/>
          <w:sz w:val="24"/>
          <w:szCs w:val="24"/>
          <w:lang w:val="fr-FR"/>
        </w:rPr>
        <w:footnoteReference w:id="16"/>
      </w:r>
      <w:r w:rsidRPr="001F33B4">
        <w:rPr>
          <w:sz w:val="24"/>
          <w:szCs w:val="24"/>
          <w:lang w:val="fr-FR"/>
        </w:rPr>
        <w:t> »  et au point 5.7  du plan directeur de la Santee  titré  Santé des handicapés Ce sous-chapitre ou sous-domaine vise à : Contribuer à réduire la morbidité liée aux handicaps : Augmenter l’accès aux soins de santé pour les handicapés</w:t>
      </w:r>
      <w:r w:rsidRPr="001F33B4">
        <w:rPr>
          <w:rStyle w:val="Appelnotedebasdep"/>
          <w:sz w:val="24"/>
          <w:szCs w:val="24"/>
          <w:lang w:val="fr-FR"/>
        </w:rPr>
        <w:footnoteReference w:id="17"/>
      </w:r>
    </w:p>
    <w:p w:rsidR="005C3910" w:rsidRPr="001F33B4" w:rsidRDefault="005C3910" w:rsidP="005C3910">
      <w:pPr>
        <w:pStyle w:val="ParNoG"/>
        <w:tabs>
          <w:tab w:val="clear" w:pos="1701"/>
        </w:tabs>
        <w:spacing w:line="360" w:lineRule="auto"/>
        <w:ind w:left="0" w:right="-82"/>
        <w:rPr>
          <w:sz w:val="24"/>
          <w:szCs w:val="24"/>
          <w:lang w:val="fr-FR"/>
        </w:rPr>
      </w:pPr>
      <w:r w:rsidRPr="001F33B4">
        <w:rPr>
          <w:sz w:val="24"/>
          <w:szCs w:val="24"/>
          <w:lang w:val="fr-FR"/>
        </w:rPr>
        <w:t>Différentes sources de données (EMMUS IV; Enquête Budget Consommation Ménage; Carte de la Pauvreté d’Haïti, version 2004) s’accordent pour faire un diagnostic alarmant du niveau d’accès de la population haïtienne aux services de santé et autres services sociaux liés à la santé. Par rapport à l’accessibilité géographique aux services institutionnels de santé EMMUS IV l’évalue à 60%. On retient que les dispensaires qui offrent un paquet dérisoire de services de santé représentent plus de 50% de toutes les institutions sanitaires</w:t>
      </w:r>
      <w:r w:rsidRPr="001F33B4">
        <w:rPr>
          <w:rStyle w:val="Appelnotedebasdep"/>
          <w:sz w:val="24"/>
          <w:szCs w:val="24"/>
          <w:lang w:val="fr-FR"/>
        </w:rPr>
        <w:footnoteReference w:id="18"/>
      </w:r>
      <w:r w:rsidRPr="001F33B4">
        <w:rPr>
          <w:sz w:val="24"/>
          <w:szCs w:val="24"/>
          <w:lang w:val="fr-FR"/>
        </w:rPr>
        <w:t>.</w:t>
      </w:r>
    </w:p>
    <w:p w:rsidR="005C3910" w:rsidRPr="001F33B4" w:rsidRDefault="005C3910" w:rsidP="005C3910">
      <w:pPr>
        <w:pStyle w:val="ParNoG"/>
        <w:tabs>
          <w:tab w:val="clear" w:pos="1701"/>
        </w:tabs>
        <w:spacing w:line="360" w:lineRule="auto"/>
        <w:ind w:left="0" w:right="-82"/>
        <w:rPr>
          <w:sz w:val="24"/>
          <w:szCs w:val="24"/>
          <w:lang w:val="fr-FR"/>
        </w:rPr>
      </w:pPr>
      <w:r w:rsidRPr="001F33B4">
        <w:rPr>
          <w:sz w:val="24"/>
          <w:szCs w:val="24"/>
          <w:lang w:val="fr-FR"/>
        </w:rPr>
        <w:t>Nombreuses personnes handicapées psychosociales n’ont pas accès à un accompagnement médical. On n’a pas besoin de leur avis pour les placer dans des centres spécialisés ou pour prendre une décision en leur nom, donc le principe de consentement libre et éclairée n´est pas du tout respecté.et d’entre elles sont délaissées dans la rue et mènent une vie de misère dans des conditions infractions.</w:t>
      </w:r>
    </w:p>
    <w:p w:rsidR="005C3910" w:rsidRPr="001F33B4" w:rsidRDefault="005C3910" w:rsidP="005C3910">
      <w:pPr>
        <w:pStyle w:val="ParNoG"/>
        <w:tabs>
          <w:tab w:val="clear" w:pos="1701"/>
        </w:tabs>
        <w:spacing w:line="360" w:lineRule="auto"/>
        <w:ind w:left="0" w:right="-82"/>
        <w:rPr>
          <w:sz w:val="24"/>
          <w:szCs w:val="24"/>
          <w:lang w:val="fr-FR"/>
        </w:rPr>
      </w:pPr>
      <w:r w:rsidRPr="001F33B4">
        <w:rPr>
          <w:sz w:val="24"/>
          <w:szCs w:val="24"/>
          <w:lang w:val="fr-FR"/>
        </w:rPr>
        <w:t xml:space="preserve">La question de planification familiale une obligation pour l’Etat afin de contrôler non seulement la propagation des maladies transmissibles et aussi la croissance de la population. En ce sen met l’Etat dans sa politique de sante promeut l’utilisation des méthodes contraceptives. Dans un document intitulée planification familiale en Haïti et les accomplissements des 50 dernières années. Dans  la partie titrée </w:t>
      </w:r>
      <w:r w:rsidRPr="001F33B4">
        <w:rPr>
          <w:b/>
          <w:i/>
          <w:sz w:val="24"/>
          <w:szCs w:val="24"/>
          <w:lang w:val="fr-FR"/>
        </w:rPr>
        <w:t>Regard sur l’avenir</w:t>
      </w:r>
      <w:r w:rsidRPr="001F33B4">
        <w:rPr>
          <w:sz w:val="24"/>
          <w:szCs w:val="24"/>
          <w:lang w:val="fr-FR"/>
        </w:rPr>
        <w:t xml:space="preserve">, le paragraphe visant a </w:t>
      </w:r>
      <w:r w:rsidRPr="001F33B4">
        <w:rPr>
          <w:b/>
          <w:sz w:val="24"/>
          <w:szCs w:val="24"/>
          <w:lang w:val="fr-FR"/>
        </w:rPr>
        <w:t>renforcé les organisations de la société civile</w:t>
      </w:r>
      <w:r w:rsidRPr="001F33B4">
        <w:rPr>
          <w:sz w:val="24"/>
          <w:szCs w:val="24"/>
          <w:lang w:val="fr-FR"/>
        </w:rPr>
        <w:t xml:space="preserve">, On lit ce qui suit : « Les expériences d’autres pays de la région ont démontré que des approches solides d’ONG et du secteur privé peuvent assurer la durabilité des services de PF. Les ONG peuvent être d’importants plaideurs de l’expansion de la planification familiale, introduire de nouvelles méthodes (par exemple, </w:t>
      </w:r>
      <w:r w:rsidRPr="001F33B4">
        <w:rPr>
          <w:b/>
          <w:i/>
          <w:sz w:val="24"/>
          <w:szCs w:val="24"/>
          <w:lang w:val="fr-FR"/>
        </w:rPr>
        <w:t>la pilule du lendemain</w:t>
      </w:r>
      <w:r w:rsidRPr="001F33B4">
        <w:rPr>
          <w:sz w:val="24"/>
          <w:szCs w:val="24"/>
          <w:lang w:val="fr-FR"/>
        </w:rPr>
        <w:t xml:space="preserve">), et des garants de la transparence en encourageant le gouvernement à rendre des comptes. De plus, les ONG et Organisations à Base Communautaire sont des partenaires clés pour </w:t>
      </w:r>
      <w:r w:rsidRPr="001F33B4">
        <w:rPr>
          <w:b/>
          <w:i/>
          <w:sz w:val="24"/>
          <w:szCs w:val="24"/>
          <w:lang w:val="fr-FR"/>
        </w:rPr>
        <w:t>assurer la distribution des services aux populations stigmatisées</w:t>
      </w:r>
      <w:r w:rsidRPr="001F33B4">
        <w:rPr>
          <w:sz w:val="24"/>
          <w:szCs w:val="24"/>
          <w:lang w:val="fr-FR"/>
        </w:rPr>
        <w:t xml:space="preserve"> </w:t>
      </w:r>
      <w:r w:rsidRPr="001F33B4">
        <w:rPr>
          <w:sz w:val="24"/>
          <w:szCs w:val="24"/>
          <w:lang w:val="fr-FR"/>
        </w:rPr>
        <w:lastRenderedPageBreak/>
        <w:t xml:space="preserve">(par exemple, les lesbiennes, homosexuels, bisexuels, transsexuels ou prostituées) ou encore </w:t>
      </w:r>
      <w:r w:rsidRPr="001F33B4">
        <w:rPr>
          <w:b/>
          <w:i/>
          <w:sz w:val="24"/>
          <w:szCs w:val="24"/>
          <w:lang w:val="fr-FR"/>
        </w:rPr>
        <w:t>à des populations ayant des besoins spécifiques comme les personnes souffrant d’un handicap physique ou mental.</w:t>
      </w:r>
      <w:r w:rsidRPr="001F33B4">
        <w:rPr>
          <w:sz w:val="24"/>
          <w:szCs w:val="24"/>
          <w:lang w:val="fr-FR"/>
        </w:rPr>
        <w:t xml:space="preserve"> Le </w:t>
      </w:r>
      <w:proofErr w:type="spellStart"/>
      <w:r w:rsidRPr="001F33B4">
        <w:rPr>
          <w:sz w:val="24"/>
          <w:szCs w:val="24"/>
          <w:lang w:val="fr-FR"/>
        </w:rPr>
        <w:t>GdH</w:t>
      </w:r>
      <w:proofErr w:type="spellEnd"/>
      <w:r w:rsidRPr="001F33B4">
        <w:rPr>
          <w:sz w:val="24"/>
          <w:szCs w:val="24"/>
          <w:lang w:val="fr-FR"/>
        </w:rPr>
        <w:t xml:space="preserve"> devra continuer de jouer un rôle clé dans la coordination et l’application de la loi liée à la prestation de services des ONG et du secteur privé</w:t>
      </w:r>
      <w:r w:rsidRPr="001F33B4">
        <w:rPr>
          <w:rStyle w:val="Appelnotedebasdep"/>
          <w:sz w:val="24"/>
          <w:szCs w:val="24"/>
          <w:lang w:val="fr-FR"/>
        </w:rPr>
        <w:footnoteReference w:id="19"/>
      </w:r>
      <w:r w:rsidRPr="001F33B4">
        <w:rPr>
          <w:sz w:val="24"/>
          <w:szCs w:val="24"/>
          <w:lang w:val="fr-FR"/>
        </w:rPr>
        <w:t>. »</w:t>
      </w:r>
    </w:p>
    <w:p w:rsidR="005C3910" w:rsidRPr="001F33B4" w:rsidRDefault="005C3910" w:rsidP="005C3910">
      <w:pPr>
        <w:pStyle w:val="ParNoG"/>
        <w:tabs>
          <w:tab w:val="clear" w:pos="1701"/>
          <w:tab w:val="num" w:pos="360"/>
        </w:tabs>
        <w:spacing w:line="360" w:lineRule="auto"/>
        <w:ind w:left="0" w:right="-82"/>
        <w:rPr>
          <w:sz w:val="24"/>
          <w:szCs w:val="24"/>
          <w:lang w:val="fr-FR"/>
        </w:rPr>
      </w:pPr>
      <w:r w:rsidRPr="001F33B4">
        <w:rPr>
          <w:sz w:val="24"/>
          <w:szCs w:val="24"/>
          <w:lang w:val="fr-FR"/>
        </w:rPr>
        <w:t>Ici on reconnait que les méthodes contraceptives sont distribuées aux personnes handicapées. Connaissant que les personnes handicapées citées sont souvent indépendantes, donc à notre avis elles sont distribuées aux parents qui les administrent ou sur l’avis du parent par un professionnel de la santé. Ainsi on comprend que cette pratique peut se réaliser par des institutions sanitaires  ou  en dehors des institutions soit dans la famille ou par un tiers.</w:t>
      </w:r>
    </w:p>
    <w:p w:rsidR="005C3910" w:rsidRPr="001F33B4" w:rsidRDefault="005C3910" w:rsidP="005C3910">
      <w:pPr>
        <w:pStyle w:val="ParNoG"/>
        <w:spacing w:line="360" w:lineRule="auto"/>
        <w:ind w:left="0" w:right="-82"/>
        <w:rPr>
          <w:sz w:val="24"/>
          <w:szCs w:val="24"/>
          <w:lang w:val="fr-FR"/>
        </w:rPr>
      </w:pPr>
      <w:r w:rsidRPr="001F33B4">
        <w:rPr>
          <w:sz w:val="24"/>
          <w:szCs w:val="24"/>
          <w:lang w:val="fr-FR"/>
        </w:rPr>
        <w:t>Une situation que l’Etat lui-même déplore dans la composante Santé mentale de la politique nationale de santé en ces termes : « En Haïti, la situation des personnes affectées par une maladie mentale est très critique. La responsabilité et la gestion des symptômes et crises reposent souvent sur les seules épaules des parents des personnes concernées. La gestion des services de santé mentale pour ces usagers en Haïti est aussi très complexe. D’une part, elle n’a jamais une connotation simple et naturelle. Les représentations sociales sont telles qu’un certain sort ou mauvais sort est souvent associé aux symptômes des troubles mentaux. D’autre part, l’accès aux soins appropriés est très difficile selon l’endroit où l’on se trouve. De plus, l’ambiance entourant la dynamique des soins est préoccupante quand l’encadrement familial du malade est incertain. Dans certaines familles, les personnes handicapées psychosociales sont négligées voire abandonnées</w:t>
      </w:r>
      <w:r w:rsidRPr="001F33B4">
        <w:rPr>
          <w:rStyle w:val="Appelnotedebasdep"/>
          <w:sz w:val="24"/>
          <w:szCs w:val="24"/>
          <w:lang w:val="fr-FR"/>
        </w:rPr>
        <w:footnoteReference w:id="20"/>
      </w:r>
      <w:r w:rsidRPr="001F33B4">
        <w:rPr>
          <w:sz w:val="24"/>
          <w:szCs w:val="24"/>
          <w:lang w:val="fr-FR"/>
        </w:rPr>
        <w:t>. »</w:t>
      </w:r>
    </w:p>
    <w:p w:rsidR="005C3910" w:rsidRPr="001F33B4" w:rsidRDefault="005C3910" w:rsidP="005C3910">
      <w:pPr>
        <w:pStyle w:val="Paragraphedeliste"/>
        <w:tabs>
          <w:tab w:val="left" w:pos="270"/>
          <w:tab w:val="left" w:pos="450"/>
        </w:tabs>
        <w:spacing w:line="360" w:lineRule="auto"/>
        <w:ind w:left="0"/>
        <w:jc w:val="both"/>
        <w:rPr>
          <w:b/>
          <w:sz w:val="24"/>
          <w:szCs w:val="24"/>
          <w:lang w:val="fr-FR"/>
        </w:rPr>
      </w:pPr>
      <w:r w:rsidRPr="001F33B4">
        <w:rPr>
          <w:b/>
          <w:sz w:val="24"/>
          <w:szCs w:val="24"/>
          <w:lang w:val="fr-FR"/>
        </w:rPr>
        <w:t xml:space="preserve">Recommandations </w:t>
      </w:r>
    </w:p>
    <w:p w:rsidR="005C3910" w:rsidRPr="001F33B4" w:rsidRDefault="005C3910" w:rsidP="005C3910">
      <w:pPr>
        <w:pStyle w:val="Paragraphedeliste"/>
        <w:numPr>
          <w:ilvl w:val="1"/>
          <w:numId w:val="1"/>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Mettre en œuvre des programmes de santé inclusifs afin de fournir un service de santé de qualité aux différentes catégories de personnes handicapées.</w:t>
      </w:r>
    </w:p>
    <w:p w:rsidR="005C3910" w:rsidRPr="001F33B4" w:rsidRDefault="005C3910" w:rsidP="005C3910">
      <w:pPr>
        <w:pStyle w:val="Paragraphedeliste"/>
        <w:numPr>
          <w:ilvl w:val="1"/>
          <w:numId w:val="1"/>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Assurer une l’accès aux services sous la basse de consentement libre et éclairée des personnes ayants une déficience mentale</w:t>
      </w:r>
    </w:p>
    <w:p w:rsidR="005C3910" w:rsidRPr="001F33B4" w:rsidRDefault="005C3910" w:rsidP="005C3910">
      <w:pPr>
        <w:pStyle w:val="Paragraphedeliste"/>
        <w:numPr>
          <w:ilvl w:val="1"/>
          <w:numId w:val="1"/>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Accompagner les parents des personnes de déficience intellectuelle pour que ces dernières ne vivent pas dans les détritus à travers les rues.</w:t>
      </w:r>
    </w:p>
    <w:p w:rsidR="005C3910" w:rsidRPr="001F33B4" w:rsidRDefault="005C3910" w:rsidP="005C3910">
      <w:pPr>
        <w:pStyle w:val="Paragraphedeliste"/>
        <w:numPr>
          <w:ilvl w:val="1"/>
          <w:numId w:val="1"/>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Promouvoir un programme sur la santé sexuelle et planification familiale où sont touchées  les femmes et les filles handicapées avec leurs intentions éclairées.</w:t>
      </w:r>
    </w:p>
    <w:p w:rsidR="005C3910" w:rsidRPr="001F33B4" w:rsidRDefault="005C3910" w:rsidP="005C3910">
      <w:pPr>
        <w:pStyle w:val="Paragraphedeliste"/>
        <w:numPr>
          <w:ilvl w:val="1"/>
          <w:numId w:val="1"/>
        </w:numPr>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lastRenderedPageBreak/>
        <w:t>Faire de la santé sexuelle un cours au niveau des écoles afin de responsabiliser les jeunes sur les enjeux au mépris de ces droits pour leur avenir et pour la société</w:t>
      </w:r>
    </w:p>
    <w:p w:rsidR="005C3910" w:rsidRPr="001F33B4" w:rsidRDefault="005C3910" w:rsidP="005C3910">
      <w:pPr>
        <w:pStyle w:val="ParNoG"/>
        <w:numPr>
          <w:ilvl w:val="0"/>
          <w:numId w:val="0"/>
        </w:numPr>
        <w:spacing w:line="360" w:lineRule="auto"/>
        <w:rPr>
          <w:sz w:val="24"/>
          <w:szCs w:val="24"/>
          <w:highlight w:val="yellow"/>
          <w:lang w:val="fr-FR"/>
        </w:rPr>
      </w:pPr>
    </w:p>
    <w:p w:rsidR="005C3910" w:rsidRPr="005405E4" w:rsidRDefault="005C3910" w:rsidP="005C3910">
      <w:pPr>
        <w:pStyle w:val="H23G"/>
        <w:spacing w:line="360" w:lineRule="auto"/>
        <w:ind w:left="0" w:right="8" w:firstLine="0"/>
        <w:jc w:val="both"/>
        <w:rPr>
          <w:sz w:val="24"/>
          <w:szCs w:val="24"/>
        </w:rPr>
      </w:pPr>
      <w:r w:rsidRPr="005405E4">
        <w:rPr>
          <w:sz w:val="24"/>
          <w:szCs w:val="24"/>
          <w:lang w:val="fr-FR"/>
        </w:rPr>
        <w:tab/>
      </w:r>
      <w:r w:rsidRPr="005405E4">
        <w:rPr>
          <w:sz w:val="24"/>
          <w:szCs w:val="24"/>
          <w:lang w:val="fr-FR"/>
        </w:rPr>
        <w:tab/>
        <w:t>Travail et emploi (art. 27)</w:t>
      </w:r>
    </w:p>
    <w:p w:rsidR="005C3910" w:rsidRPr="005405E4" w:rsidRDefault="005C3910" w:rsidP="005C3910">
      <w:pPr>
        <w:pStyle w:val="ParNoG"/>
        <w:tabs>
          <w:tab w:val="clear" w:pos="1701"/>
        </w:tabs>
        <w:spacing w:line="360" w:lineRule="auto"/>
        <w:ind w:left="0" w:right="8"/>
        <w:rPr>
          <w:sz w:val="24"/>
          <w:szCs w:val="24"/>
        </w:rPr>
      </w:pPr>
      <w:r w:rsidRPr="005405E4">
        <w:rPr>
          <w:sz w:val="24"/>
          <w:szCs w:val="24"/>
          <w:lang w:val="fr-FR"/>
        </w:rPr>
        <w:t>Comment fait-on pour contrôler la mise en œuvre de la loi sur l’intégration des personnes handicapées en ce qui concerne la promotion de l’emploi et quelles sont les sanctions en cas de non-respect de la loi (voir par. 133) ?</w:t>
      </w:r>
    </w:p>
    <w:p w:rsidR="005C3910" w:rsidRPr="005405E4" w:rsidRDefault="005C3910" w:rsidP="005C3910">
      <w:pPr>
        <w:pStyle w:val="ParNoG"/>
        <w:tabs>
          <w:tab w:val="clear" w:pos="1701"/>
        </w:tabs>
        <w:spacing w:line="360" w:lineRule="auto"/>
        <w:ind w:left="0" w:right="8"/>
        <w:rPr>
          <w:sz w:val="24"/>
          <w:szCs w:val="24"/>
        </w:rPr>
      </w:pPr>
      <w:r w:rsidRPr="005405E4">
        <w:rPr>
          <w:sz w:val="24"/>
          <w:szCs w:val="24"/>
          <w:lang w:val="fr-FR"/>
        </w:rPr>
        <w:t xml:space="preserve">Fournir des informations actualisées sur le Fonds de solidarité nationale visant à promouvoir les opportunités d’affaires et la manière dont les personnes handicapées en ont bénéficié (voir par. 93). </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L’accès au travail reste un problème majeur pour les jeunes handicapées. Le manque d’offre d’emploi est encore un facteur qui augmente le chômage chez les personnes handicapées. Bien que la loi portant sur l’intégration des personnes handicapées exige l’accès au travail, les dispositions relatives à  la jouissance de ce droit ne sont pas respectées. Le bureau du Secrétaire d’Etat pour l’intégration des personnes handicapées a mené plusieurs activités promotionnelles pour susciter les patrons dans la capitale du pays à mettre en œuvre les articles concernant l’accès au travail des personnes handicapées.  </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Le Ministère des affaires  sociales et du travail est l’organe de l’Etat qui devait surveiller l’application des articles 42 à 50 relatifs au travail. Mais ce ministère de tutelle du BSEIPH est mieux placer pour jouer ce rôle car il a déjà des cadres formées dont les inspecteurs de travail  pour assurer le respect de ce droit comme le veut l’article 49 de la loi portant sur l’intégration des personnes handicapées. sinon il devait déléguer ce pouvoir de contrôle a BSEIPH qui lui-même n’est pas en mesure de répondre à cause de manque de personnel. Les trois bureaux de BSEIPH que nous avons visités ont un effectif  ne dépasse que 5 à 6 personnes d’employée y compris le petit personnel.</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Pour appliquer ces dispositions, la loi portant sur l’intégration des personnes handicapées prévoit des sanctions en son article 80. Ces sanctions qui se résument par le paiement des amendes. Et le recouvrement de l’amende est à la diligence de l’Etat. Mais l’administration publique haïtien ne dispose aucune structure pour saisir les tribunaux et faire appliquer ces sanctions, encore moins aucune procédure n’est  définie en cette matière pour prononcer cette sentence de recouvrement de l’amende. D’ailleurs la loi pénale est d’interprétation stricte, il n’est prévu nulle part dans la législation pénale haïtienne que le refus d’employer une personne handicapée dans une entreprise est une infraction pénale. Il n’y a pas de loi sur la discrimination fondée sur le handicap.</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lastRenderedPageBreak/>
        <w:t>Si certains employeurs se référaient à la LIPH, on pourra dire que cette loi même peut servir une barrière pour faciliter l’accès au travail à des personnes handicapées. Car la loi commence avec un barème trop haut. Car toute entreprise qui a un effectif au-dessous de 21 employées n’est pas tenue d’inclure une personne handicapée. S’il le fait il agit soit par pitié ou sa volonté ou pour avoir été sensibilisé. Et s’il ne le fait pas, on ne peut l’imposer, il peut toujours se référer à la  LIPH pour appuyer sa position ou pour cacher son intention de discrimination fondée sur le handicap ou pas.</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Le code du travail haïtien ne dispose aucune mesure pour exiger l’inclusion des personnes handicapées sur le marché du travail. sauf la personne était déjà employée et qu’elle aurait une déficience par suite d’un accident de travail.  Après l’analyse du « degré » de la déficience, l’employé peut adresser une demande pour reprendre son poste, s’il est en état physique ou mentale d’exercer ses fonction nous l’article 35 alinéa 3 de la loi organique du département des affaires sociales du 28 aout 1967</w:t>
      </w:r>
      <w:r w:rsidRPr="001F33B4">
        <w:rPr>
          <w:rStyle w:val="Appelnotedebasdep"/>
          <w:sz w:val="24"/>
          <w:szCs w:val="24"/>
          <w:lang w:val="fr-FR"/>
        </w:rPr>
        <w:footnoteReference w:id="21"/>
      </w:r>
      <w:r w:rsidRPr="001F33B4">
        <w:rPr>
          <w:sz w:val="24"/>
          <w:szCs w:val="24"/>
          <w:lang w:val="fr-FR"/>
        </w:rPr>
        <w:t xml:space="preserve">.  Il  faut faire remarquer c’est dans l’unique cas que l’Etat prévoit de mesurer le degré de déficience d’une personne par une commission d’invalidité selon les 35, 39,40 de ladite loi. Et sa composition est définie par l’article 109 du code du travail. </w:t>
      </w:r>
    </w:p>
    <w:p w:rsidR="005C3910" w:rsidRPr="005C3910"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5C3910">
        <w:rPr>
          <w:sz w:val="24"/>
          <w:szCs w:val="24"/>
          <w:lang w:val="fr-FR"/>
        </w:rPr>
        <w:t xml:space="preserve">Le fonds national de Solidarité est jusqu’ici une proposition de loi. La chambre des députés  l’a déjà vote, cette loi reste au niveau de l’autre du corps législatif pour être votée. Cette loi vise </w:t>
      </w:r>
      <w:r w:rsidRPr="005C3910">
        <w:rPr>
          <w:sz w:val="23"/>
          <w:szCs w:val="23"/>
          <w:shd w:val="clear" w:color="auto" w:fill="FFFFFF"/>
        </w:rPr>
        <w:t> des actions devant permettre une réelle impulsion à l’emploi des personnes handicapées et aussi l’amélioration des conditions de travail de celles déjà en poste</w:t>
      </w:r>
      <w:r>
        <w:rPr>
          <w:rStyle w:val="Appelnotedebasdep"/>
          <w:szCs w:val="23"/>
          <w:shd w:val="clear" w:color="auto" w:fill="FFFFFF"/>
        </w:rPr>
        <w:footnoteReference w:id="22"/>
      </w:r>
      <w:r w:rsidRPr="005C3910">
        <w:rPr>
          <w:sz w:val="24"/>
          <w:szCs w:val="24"/>
          <w:lang w:val="fr-FR"/>
        </w:rPr>
        <w:t xml:space="preserve"> On attend son vote et sa publication dans le journal officiel « Le MONITEUR »</w:t>
      </w:r>
    </w:p>
    <w:p w:rsidR="005C3910" w:rsidRPr="001F33B4" w:rsidRDefault="005C3910" w:rsidP="005C3910">
      <w:pPr>
        <w:pStyle w:val="Paragraphedeliste"/>
        <w:tabs>
          <w:tab w:val="left" w:pos="270"/>
          <w:tab w:val="left" w:pos="450"/>
        </w:tabs>
        <w:spacing w:line="360" w:lineRule="auto"/>
        <w:ind w:left="0"/>
        <w:jc w:val="both"/>
        <w:rPr>
          <w:b/>
          <w:sz w:val="24"/>
          <w:szCs w:val="24"/>
          <w:lang w:val="fr-FR"/>
        </w:rPr>
      </w:pPr>
      <w:r w:rsidRPr="001F33B4">
        <w:rPr>
          <w:b/>
          <w:sz w:val="24"/>
          <w:szCs w:val="24"/>
          <w:lang w:val="fr-FR"/>
        </w:rPr>
        <w:t>Recommandations</w:t>
      </w:r>
    </w:p>
    <w:p w:rsidR="005C3910" w:rsidRPr="001F33B4" w:rsidRDefault="005C3910" w:rsidP="005C3910">
      <w:pPr>
        <w:pStyle w:val="Paragraphedeliste"/>
        <w:numPr>
          <w:ilvl w:val="1"/>
          <w:numId w:val="18"/>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Modifier l’article 44 de la LIPH, en commençant avec un barème plus bas (1 à 20 au moins un (1) employé handicapée)</w:t>
      </w:r>
    </w:p>
    <w:p w:rsidR="005C3910" w:rsidRPr="001F33B4" w:rsidRDefault="005C3910" w:rsidP="005C3910">
      <w:pPr>
        <w:pStyle w:val="Paragraphedeliste"/>
        <w:numPr>
          <w:ilvl w:val="1"/>
          <w:numId w:val="18"/>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Faire adopter  une loi pour réprimer la discrimination fondée sur le handicap en fixant le montant pour renforcer le capital du fonds de solidarité national.</w:t>
      </w:r>
    </w:p>
    <w:p w:rsidR="005C3910" w:rsidRPr="001F33B4" w:rsidRDefault="005C3910" w:rsidP="005C3910">
      <w:pPr>
        <w:pStyle w:val="Paragraphedeliste"/>
        <w:numPr>
          <w:ilvl w:val="1"/>
          <w:numId w:val="18"/>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Assurer </w:t>
      </w:r>
      <w:r w:rsidR="009F2AA0">
        <w:rPr>
          <w:sz w:val="24"/>
          <w:szCs w:val="24"/>
          <w:lang w:val="fr-FR"/>
        </w:rPr>
        <w:t xml:space="preserve">le traitement du projet de loi </w:t>
      </w:r>
      <w:r w:rsidR="00223A74">
        <w:rPr>
          <w:sz w:val="24"/>
          <w:szCs w:val="24"/>
          <w:lang w:val="fr-FR"/>
        </w:rPr>
        <w:t xml:space="preserve"> pour</w:t>
      </w:r>
      <w:r w:rsidRPr="001F33B4">
        <w:rPr>
          <w:sz w:val="24"/>
          <w:szCs w:val="24"/>
          <w:lang w:val="fr-FR"/>
        </w:rPr>
        <w:t xml:space="preserve"> la création</w:t>
      </w:r>
      <w:r>
        <w:rPr>
          <w:sz w:val="24"/>
          <w:szCs w:val="24"/>
          <w:lang w:val="fr-FR"/>
        </w:rPr>
        <w:t xml:space="preserve"> </w:t>
      </w:r>
      <w:r w:rsidRPr="001F33B4">
        <w:rPr>
          <w:sz w:val="24"/>
          <w:szCs w:val="24"/>
          <w:lang w:val="fr-FR"/>
        </w:rPr>
        <w:t xml:space="preserve"> du fonds de Solidarité National</w:t>
      </w:r>
      <w:r w:rsidR="009F2AA0">
        <w:rPr>
          <w:sz w:val="24"/>
          <w:szCs w:val="24"/>
          <w:lang w:val="fr-FR"/>
        </w:rPr>
        <w:t xml:space="preserve"> pour les personnes handicapées </w:t>
      </w:r>
      <w:r w:rsidR="00223A74">
        <w:rPr>
          <w:sz w:val="24"/>
          <w:szCs w:val="24"/>
          <w:lang w:val="fr-FR"/>
        </w:rPr>
        <w:t>ait</w:t>
      </w:r>
      <w:r w:rsidR="009F2AA0">
        <w:rPr>
          <w:sz w:val="24"/>
          <w:szCs w:val="24"/>
          <w:lang w:val="fr-FR"/>
        </w:rPr>
        <w:t xml:space="preserve"> accès réels à l’emploi.</w:t>
      </w:r>
    </w:p>
    <w:p w:rsidR="005C3910" w:rsidRPr="001F33B4" w:rsidRDefault="005C3910" w:rsidP="005C3910">
      <w:pPr>
        <w:pStyle w:val="ParNoG"/>
        <w:numPr>
          <w:ilvl w:val="0"/>
          <w:numId w:val="0"/>
        </w:numPr>
        <w:spacing w:line="360" w:lineRule="auto"/>
        <w:rPr>
          <w:sz w:val="24"/>
          <w:szCs w:val="24"/>
          <w:highlight w:val="yellow"/>
          <w:lang w:val="fr-FR"/>
        </w:rPr>
      </w:pPr>
    </w:p>
    <w:p w:rsidR="005C3910" w:rsidRPr="005405E4" w:rsidRDefault="005C3910" w:rsidP="005C3910">
      <w:pPr>
        <w:pStyle w:val="H23G"/>
        <w:spacing w:line="360" w:lineRule="auto"/>
        <w:ind w:left="0" w:right="8" w:firstLine="0"/>
        <w:jc w:val="both"/>
        <w:rPr>
          <w:sz w:val="24"/>
          <w:szCs w:val="24"/>
        </w:rPr>
      </w:pPr>
      <w:r w:rsidRPr="005405E4">
        <w:rPr>
          <w:sz w:val="24"/>
          <w:szCs w:val="24"/>
          <w:lang w:val="fr-FR"/>
        </w:rPr>
        <w:lastRenderedPageBreak/>
        <w:tab/>
      </w:r>
      <w:r w:rsidRPr="005405E4">
        <w:rPr>
          <w:sz w:val="24"/>
          <w:szCs w:val="24"/>
          <w:lang w:val="fr-FR"/>
        </w:rPr>
        <w:tab/>
        <w:t xml:space="preserve">Niveau de vie adéquat et protection sociale (art. 28) </w:t>
      </w:r>
    </w:p>
    <w:p w:rsidR="005C3910" w:rsidRPr="005405E4" w:rsidRDefault="005C3910" w:rsidP="005C3910">
      <w:pPr>
        <w:pStyle w:val="ParNoG"/>
        <w:keepNext/>
        <w:keepLines/>
        <w:tabs>
          <w:tab w:val="clear" w:pos="1701"/>
        </w:tabs>
        <w:spacing w:line="360" w:lineRule="auto"/>
        <w:ind w:left="0" w:right="8"/>
        <w:rPr>
          <w:sz w:val="24"/>
          <w:szCs w:val="24"/>
        </w:rPr>
      </w:pPr>
      <w:r w:rsidRPr="005405E4">
        <w:rPr>
          <w:sz w:val="24"/>
          <w:szCs w:val="24"/>
          <w:lang w:val="fr-FR"/>
        </w:rPr>
        <w:t xml:space="preserve">Quelles mesures ont été prises pour garantir : </w:t>
      </w:r>
    </w:p>
    <w:p w:rsidR="005C3910" w:rsidRPr="005405E4" w:rsidRDefault="005C3910" w:rsidP="005C3910">
      <w:pPr>
        <w:pStyle w:val="SingleTxtG"/>
        <w:spacing w:line="360" w:lineRule="auto"/>
        <w:ind w:left="0" w:right="8" w:firstLine="567"/>
        <w:rPr>
          <w:sz w:val="24"/>
          <w:szCs w:val="24"/>
        </w:rPr>
      </w:pPr>
      <w:r w:rsidRPr="005405E4">
        <w:rPr>
          <w:sz w:val="24"/>
          <w:szCs w:val="24"/>
          <w:lang w:val="fr-FR"/>
        </w:rPr>
        <w:t>a)</w:t>
      </w:r>
      <w:r w:rsidRPr="005405E4">
        <w:rPr>
          <w:sz w:val="24"/>
          <w:szCs w:val="24"/>
          <w:lang w:val="fr-FR"/>
        </w:rPr>
        <w:tab/>
        <w:t>L’égalité d’accès des personnes handicapées, y compris celles qui sont particulièrement victimes d’exclusion, comme les personnes pauvres et les habitants des zones rurales, aux programmes de protection sociale, en particulier à des programmes et stratégies de réduction de la pauvreté adaptés au sexe et à l’âge des bénéficiaires et qui couvrent les dépenses supplémentaires liées au handicap ;</w:t>
      </w:r>
    </w:p>
    <w:p w:rsidR="005C3910" w:rsidRPr="005405E4" w:rsidRDefault="005C3910" w:rsidP="005C3910">
      <w:pPr>
        <w:pStyle w:val="SingleTxtG"/>
        <w:spacing w:line="360" w:lineRule="auto"/>
        <w:ind w:left="0" w:right="8" w:firstLine="567"/>
        <w:rPr>
          <w:sz w:val="24"/>
          <w:szCs w:val="24"/>
          <w:lang w:val="fr-FR"/>
        </w:rPr>
      </w:pPr>
      <w:r w:rsidRPr="005405E4">
        <w:rPr>
          <w:sz w:val="24"/>
          <w:szCs w:val="24"/>
          <w:lang w:val="fr-FR"/>
        </w:rPr>
        <w:t>b)</w:t>
      </w:r>
      <w:r w:rsidRPr="005405E4">
        <w:rPr>
          <w:sz w:val="24"/>
          <w:szCs w:val="24"/>
          <w:lang w:val="fr-FR"/>
        </w:rPr>
        <w:tab/>
        <w:t xml:space="preserve">La disponibilité et l’accessibilité de l’eau salubre et des installations sanitaires pour les personnes handicapées, sur la base de l’égalité avec les autres, en vue de l’objectif de développement durable </w:t>
      </w:r>
      <w:r w:rsidRPr="005405E4">
        <w:rPr>
          <w:rFonts w:eastAsia="MS Mincho"/>
          <w:sz w:val="24"/>
          <w:szCs w:val="24"/>
          <w:lang w:val="fr-FR"/>
        </w:rPr>
        <w:t>n</w:t>
      </w:r>
      <w:r w:rsidRPr="005405E4">
        <w:rPr>
          <w:rFonts w:eastAsia="MS Mincho"/>
          <w:sz w:val="24"/>
          <w:szCs w:val="24"/>
          <w:vertAlign w:val="superscript"/>
          <w:lang w:val="fr-FR"/>
        </w:rPr>
        <w:t>o </w:t>
      </w:r>
      <w:r w:rsidRPr="005405E4">
        <w:rPr>
          <w:sz w:val="24"/>
          <w:szCs w:val="24"/>
          <w:lang w:val="fr-FR"/>
        </w:rPr>
        <w:t>6 sur l’eau potable et l’assainissement.</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Comme on l’a mentionné le rapport de l’Etat, nombreuses mesures ont été adopté par l’Etat haïtien pour permettre aux personnes les plus vulnérables de répondre à certains besoins primaires. La plus ancienne institution qui fournit un appui social aux personnes handicapées et personnes âgées est la  caisse d’assistance sociale (CAS) créée  en 1996 par l’Etat haïtien. C’est un programme de protection sociale  mis en œuvre par le Ministère des affaires sociale et du Travail (MAST).  Dans le cadre de notre recherche, les personnes handicapées consultées nous ont fait savoir qu’elles ne sont pas enregistrées dans ce programme. Les programmes sociaux par exemple  KORE ANDIKAPE, </w:t>
      </w:r>
      <w:proofErr w:type="spellStart"/>
      <w:r w:rsidRPr="001F33B4">
        <w:rPr>
          <w:sz w:val="24"/>
          <w:szCs w:val="24"/>
          <w:lang w:val="fr-FR"/>
        </w:rPr>
        <w:t>etc</w:t>
      </w:r>
      <w:proofErr w:type="spellEnd"/>
      <w:r w:rsidRPr="001F33B4">
        <w:rPr>
          <w:sz w:val="24"/>
          <w:szCs w:val="24"/>
          <w:lang w:val="fr-FR"/>
        </w:rPr>
        <w:t>,  mis en œuvre sous l’administration de Martelly et Lamothe ne sont plus effectifs depuis la démission du premier Laurent Salvador LAMOTHE. Un tel  programme qui visait faciliter l’accès à l’aide sociale du gouvernement à  25 000 personnes handicapées</w:t>
      </w:r>
      <w:r w:rsidRPr="001F33B4">
        <w:rPr>
          <w:rStyle w:val="Appelnotedebasdep"/>
          <w:sz w:val="24"/>
          <w:szCs w:val="24"/>
          <w:lang w:val="fr-FR"/>
        </w:rPr>
        <w:footnoteReference w:id="23"/>
      </w:r>
      <w:r w:rsidRPr="001F33B4">
        <w:rPr>
          <w:sz w:val="24"/>
          <w:szCs w:val="24"/>
          <w:lang w:val="fr-FR"/>
        </w:rPr>
        <w:t xml:space="preserve"> pour citer le rapport de l’Etat. </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L’article 21 de la loi cadre portant du secteur de l’eau potable et de l’assainissement Stipule : « Les systèmes d’approvisionnement en eau portable et en assainissement collectif sont déclarés propriétés de l’État,    à l’exception du système destinés à l’autoproduction</w:t>
      </w:r>
      <w:r w:rsidRPr="001F33B4">
        <w:rPr>
          <w:rStyle w:val="Appelnotedebasdep"/>
          <w:sz w:val="24"/>
          <w:szCs w:val="24"/>
          <w:lang w:val="fr-FR"/>
        </w:rPr>
        <w:footnoteReference w:id="24"/>
      </w:r>
      <w:r w:rsidRPr="001F33B4">
        <w:rPr>
          <w:sz w:val="24"/>
          <w:szCs w:val="24"/>
          <w:lang w:val="fr-FR"/>
        </w:rPr>
        <w:t xml:space="preserve">. »  </w:t>
      </w:r>
    </w:p>
    <w:p w:rsidR="009F2AA0" w:rsidRPr="009F2AA0" w:rsidRDefault="005C3910" w:rsidP="009F2AA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rPr>
      </w:pPr>
      <w:r w:rsidRPr="001F33B4">
        <w:rPr>
          <w:sz w:val="24"/>
          <w:szCs w:val="24"/>
          <w:lang w:val="fr-FR"/>
        </w:rPr>
        <w:t xml:space="preserve">D’une manière générale, la situation de l’assainissement pose de sérieux problèmes environnementaux et de santé publique. Les résultats du calcul de l’indice d’assainissement de base montrent que seulement 25 communes sur 133 bénéficient de facilités acceptables (Carte de la Pauvreté d’Haïti, 2004). A côté de la dégradation de l’environnement, les villes d’Haïti en général, l’aire métropolitaine en particulier, vivent une situation d’insalubrité sans précédent résultant de l’absence d’un système fiable d’évacuation et de contrôle </w:t>
      </w:r>
      <w:r w:rsidRPr="001F33B4">
        <w:rPr>
          <w:sz w:val="24"/>
          <w:szCs w:val="24"/>
          <w:lang w:val="fr-FR"/>
        </w:rPr>
        <w:lastRenderedPageBreak/>
        <w:t xml:space="preserve">des déchets domestiques et humains. Les amas de détritus qui trônent dans les rues de villes haïtiennes constituent un milieu </w:t>
      </w:r>
      <w:r w:rsidRPr="009F2AA0">
        <w:rPr>
          <w:sz w:val="24"/>
          <w:szCs w:val="24"/>
          <w:lang w:val="fr-FR"/>
        </w:rPr>
        <w:t>propice pour la reproduction de différents agents vecteurs de maladies</w:t>
      </w:r>
      <w:r w:rsidRPr="009F2AA0">
        <w:rPr>
          <w:rStyle w:val="Appelnotedebasdep"/>
          <w:sz w:val="24"/>
          <w:szCs w:val="24"/>
          <w:lang w:val="fr-FR"/>
        </w:rPr>
        <w:footnoteReference w:id="25"/>
      </w:r>
      <w:r w:rsidRPr="009F2AA0">
        <w:rPr>
          <w:sz w:val="24"/>
          <w:szCs w:val="24"/>
          <w:lang w:val="fr-FR"/>
        </w:rPr>
        <w:t>. »</w:t>
      </w:r>
    </w:p>
    <w:p w:rsidR="005C3910" w:rsidRPr="009F2AA0" w:rsidRDefault="009F2AA0" w:rsidP="009F2AA0">
      <w:pPr>
        <w:pStyle w:val="Paragraphedeliste"/>
        <w:numPr>
          <w:ilvl w:val="0"/>
          <w:numId w:val="14"/>
        </w:numPr>
        <w:tabs>
          <w:tab w:val="left" w:pos="270"/>
          <w:tab w:val="left" w:pos="450"/>
        </w:tabs>
        <w:suppressAutoHyphens w:val="0"/>
        <w:kinsoku/>
        <w:overflowPunct/>
        <w:autoSpaceDE/>
        <w:autoSpaceDN/>
        <w:adjustRightInd/>
        <w:snapToGrid/>
        <w:spacing w:line="240" w:lineRule="auto"/>
        <w:ind w:left="0"/>
        <w:jc w:val="both"/>
        <w:rPr>
          <w:sz w:val="24"/>
          <w:szCs w:val="24"/>
        </w:rPr>
      </w:pPr>
      <w:r w:rsidRPr="009F2AA0">
        <w:rPr>
          <w:sz w:val="24"/>
          <w:szCs w:val="24"/>
          <w:lang w:val="fr-FR"/>
        </w:rPr>
        <w:t xml:space="preserve">Cette </w:t>
      </w:r>
      <w:r w:rsidR="005C3910" w:rsidRPr="009F2AA0">
        <w:rPr>
          <w:sz w:val="24"/>
          <w:szCs w:val="24"/>
          <w:lang w:val="fr-FR"/>
        </w:rPr>
        <w:t xml:space="preserve"> situation n’épargne pas les personnes handicapées. La DINEPA n’est pas encore satisfaire l’accès à l’eau potable de toute la population. Depuis l’apparition de la pandémie Cholera En octobre 2010, l’eau potable est plus  commercialisée que dans les années précédentes. Une bouteille d’eau traite dans les meilleurs conditions coute autant  que récipient  de 20 litres ou de cinq gallons pour l’usage d’une famille. Dans les milieux ruraux les plus reculées, les habitants n’ont pas d’accès à l’eau potable. Ils continuent à consommer les eaux des sources  non protégées dans des mauvaises conditions d’hygiène et même  les tablettes aqua table qui étaient gratuites pendant la recrudescence de la pandémie du choléra n’est plus distribuées à la population.</w:t>
      </w:r>
    </w:p>
    <w:p w:rsidR="005C3910" w:rsidRPr="009F2AA0" w:rsidRDefault="005C3910" w:rsidP="005C3910">
      <w:pPr>
        <w:pStyle w:val="H23G"/>
        <w:spacing w:line="360" w:lineRule="auto"/>
        <w:ind w:left="0" w:firstLine="0"/>
        <w:jc w:val="both"/>
        <w:rPr>
          <w:sz w:val="24"/>
          <w:szCs w:val="24"/>
        </w:rPr>
      </w:pPr>
      <w:r w:rsidRPr="005405E4">
        <w:rPr>
          <w:sz w:val="24"/>
          <w:szCs w:val="24"/>
          <w:lang w:val="fr-FR"/>
        </w:rPr>
        <w:tab/>
      </w:r>
      <w:r w:rsidRPr="005405E4">
        <w:rPr>
          <w:sz w:val="24"/>
          <w:szCs w:val="24"/>
          <w:lang w:val="fr-FR"/>
        </w:rPr>
        <w:tab/>
      </w:r>
      <w:r w:rsidRPr="009F2AA0">
        <w:rPr>
          <w:sz w:val="24"/>
          <w:szCs w:val="24"/>
          <w:lang w:val="fr-FR"/>
        </w:rPr>
        <w:t>Participation à la vie politique et à la vie publique (art. 29)</w:t>
      </w:r>
    </w:p>
    <w:p w:rsidR="005C3910" w:rsidRPr="009F2AA0" w:rsidRDefault="005C3910" w:rsidP="009F2AA0">
      <w:pPr>
        <w:pStyle w:val="ParNoG"/>
        <w:keepNext/>
        <w:keepLines/>
        <w:numPr>
          <w:ilvl w:val="0"/>
          <w:numId w:val="0"/>
        </w:numPr>
        <w:spacing w:line="360" w:lineRule="auto"/>
        <w:rPr>
          <w:b/>
          <w:sz w:val="24"/>
          <w:szCs w:val="24"/>
        </w:rPr>
      </w:pPr>
      <w:r w:rsidRPr="009F2AA0">
        <w:rPr>
          <w:b/>
          <w:sz w:val="24"/>
          <w:szCs w:val="24"/>
          <w:lang w:val="fr-FR"/>
        </w:rPr>
        <w:t xml:space="preserve">Donner des renseignements sur les mesures prises pour : </w:t>
      </w:r>
    </w:p>
    <w:p w:rsidR="005C3910" w:rsidRPr="009F2AA0" w:rsidRDefault="005C3910" w:rsidP="009F2AA0">
      <w:pPr>
        <w:pStyle w:val="SingleTxtG"/>
        <w:spacing w:line="360" w:lineRule="auto"/>
        <w:ind w:left="0"/>
        <w:rPr>
          <w:b/>
          <w:sz w:val="24"/>
          <w:szCs w:val="24"/>
        </w:rPr>
      </w:pPr>
      <w:r w:rsidRPr="009F2AA0">
        <w:rPr>
          <w:b/>
          <w:sz w:val="24"/>
          <w:szCs w:val="24"/>
          <w:lang w:val="fr-FR"/>
        </w:rPr>
        <w:t>a)</w:t>
      </w:r>
      <w:r w:rsidRPr="009F2AA0">
        <w:rPr>
          <w:b/>
          <w:sz w:val="24"/>
          <w:szCs w:val="24"/>
          <w:lang w:val="fr-FR"/>
        </w:rPr>
        <w:tab/>
        <w:t>Abroger les lois restreignant le droit de vote des personnes handicapées ;</w:t>
      </w:r>
    </w:p>
    <w:p w:rsidR="005C3910" w:rsidRPr="009F2AA0" w:rsidRDefault="005C3910" w:rsidP="009F2AA0">
      <w:pPr>
        <w:pStyle w:val="SingleTxtG"/>
        <w:spacing w:line="360" w:lineRule="auto"/>
        <w:ind w:left="0" w:firstLine="90"/>
        <w:rPr>
          <w:b/>
          <w:sz w:val="24"/>
          <w:szCs w:val="24"/>
        </w:rPr>
      </w:pPr>
      <w:r w:rsidRPr="009F2AA0">
        <w:rPr>
          <w:b/>
          <w:sz w:val="24"/>
          <w:szCs w:val="24"/>
          <w:lang w:val="fr-FR"/>
        </w:rPr>
        <w:t>b)</w:t>
      </w:r>
      <w:r w:rsidRPr="009F2AA0">
        <w:rPr>
          <w:b/>
          <w:sz w:val="24"/>
          <w:szCs w:val="24"/>
          <w:lang w:val="fr-FR"/>
        </w:rPr>
        <w:tab/>
        <w:t>Assurer la pleine accessibilité des procédures, locaux et matériels électoraux.</w:t>
      </w:r>
    </w:p>
    <w:p w:rsidR="005C3910" w:rsidRPr="009F2AA0" w:rsidRDefault="005C3910" w:rsidP="009F2AA0">
      <w:pPr>
        <w:pStyle w:val="ParNoG"/>
        <w:numPr>
          <w:ilvl w:val="0"/>
          <w:numId w:val="0"/>
        </w:numPr>
        <w:spacing w:line="360" w:lineRule="auto"/>
        <w:rPr>
          <w:b/>
          <w:sz w:val="24"/>
          <w:szCs w:val="24"/>
        </w:rPr>
      </w:pPr>
      <w:r w:rsidRPr="009F2AA0">
        <w:rPr>
          <w:b/>
          <w:sz w:val="24"/>
          <w:szCs w:val="24"/>
          <w:lang w:val="fr-FR"/>
        </w:rPr>
        <w:t xml:space="preserve">Donner des détails sur le nombre de personnes handicapées élues aux niveaux national et local. </w:t>
      </w:r>
    </w:p>
    <w:p w:rsidR="005C3910" w:rsidRPr="001F33B4" w:rsidRDefault="005C3910" w:rsidP="005C3910">
      <w:pPr>
        <w:pStyle w:val="ParNoG"/>
        <w:tabs>
          <w:tab w:val="clear" w:pos="1701"/>
          <w:tab w:val="num" w:pos="360"/>
        </w:tabs>
        <w:spacing w:line="360" w:lineRule="auto"/>
        <w:ind w:left="0" w:right="8"/>
        <w:rPr>
          <w:sz w:val="24"/>
          <w:szCs w:val="24"/>
          <w:lang w:val="fr-FR"/>
        </w:rPr>
      </w:pPr>
      <w:r w:rsidRPr="001F33B4">
        <w:rPr>
          <w:sz w:val="24"/>
          <w:szCs w:val="24"/>
          <w:lang w:val="fr-FR"/>
        </w:rPr>
        <w:t xml:space="preserve">Pour la première fois dans l’histoire nous avions une loi électorale qui prend en compte l’accès des personnes handicapées au processus électoral à ce niveau. Malgré le décret électoral de 2015 à encourager la participation des personnes handicapées tant comme électeurs et candidats mais les barrières que nous avons relatées dans le rapport alternatif </w:t>
      </w:r>
      <w:r w:rsidR="00A06415" w:rsidRPr="001F33B4">
        <w:rPr>
          <w:sz w:val="24"/>
          <w:szCs w:val="24"/>
          <w:lang w:val="fr-FR"/>
        </w:rPr>
        <w:t>à</w:t>
      </w:r>
      <w:r w:rsidRPr="001F33B4">
        <w:rPr>
          <w:sz w:val="24"/>
          <w:szCs w:val="24"/>
          <w:lang w:val="fr-FR"/>
        </w:rPr>
        <w:t xml:space="preserve"> l’observation du respect de  l’article 29 de la CRDPH comme l’inaccessibilité, </w:t>
      </w:r>
      <w:proofErr w:type="gramStart"/>
      <w:r w:rsidRPr="001F33B4">
        <w:rPr>
          <w:sz w:val="24"/>
          <w:szCs w:val="24"/>
          <w:lang w:val="fr-FR"/>
        </w:rPr>
        <w:t>les bulletin</w:t>
      </w:r>
      <w:proofErr w:type="gramEnd"/>
      <w:r w:rsidRPr="001F33B4">
        <w:rPr>
          <w:sz w:val="24"/>
          <w:szCs w:val="24"/>
          <w:lang w:val="fr-FR"/>
        </w:rPr>
        <w:t xml:space="preserve"> qui ne sont pas en braille, l’absence d’interprète en langue des signes, restent inchangées</w:t>
      </w:r>
      <w:r w:rsidRPr="001F33B4">
        <w:rPr>
          <w:rStyle w:val="Appelnotedebasdep"/>
          <w:sz w:val="24"/>
          <w:szCs w:val="24"/>
          <w:lang w:val="fr-FR"/>
        </w:rPr>
        <w:footnoteReference w:id="26"/>
      </w:r>
      <w:r w:rsidRPr="001F33B4">
        <w:rPr>
          <w:sz w:val="24"/>
          <w:szCs w:val="24"/>
          <w:lang w:val="fr-FR"/>
        </w:rPr>
        <w:t xml:space="preserve">. </w:t>
      </w:r>
    </w:p>
    <w:p w:rsidR="005C3910" w:rsidRPr="001F33B4" w:rsidRDefault="005C3910" w:rsidP="005C3910">
      <w:pPr>
        <w:pStyle w:val="ParNoG"/>
        <w:tabs>
          <w:tab w:val="clear" w:pos="1701"/>
          <w:tab w:val="num" w:pos="360"/>
        </w:tabs>
        <w:spacing w:line="360" w:lineRule="auto"/>
        <w:ind w:left="0" w:right="8"/>
        <w:rPr>
          <w:sz w:val="24"/>
          <w:szCs w:val="24"/>
          <w:lang w:val="fr-FR"/>
        </w:rPr>
      </w:pPr>
      <w:r w:rsidRPr="001F33B4">
        <w:rPr>
          <w:sz w:val="24"/>
          <w:szCs w:val="24"/>
          <w:lang w:val="fr-FR"/>
        </w:rPr>
        <w:t xml:space="preserve">On n’est pas en mesure de dire le nombre de personnes handicapées élus. Ce que nous </w:t>
      </w:r>
      <w:proofErr w:type="spellStart"/>
      <w:r w:rsidRPr="001F33B4">
        <w:rPr>
          <w:sz w:val="24"/>
          <w:szCs w:val="24"/>
          <w:lang w:val="fr-FR"/>
        </w:rPr>
        <w:t>savont</w:t>
      </w:r>
      <w:proofErr w:type="spellEnd"/>
      <w:r w:rsidRPr="001F33B4">
        <w:rPr>
          <w:sz w:val="24"/>
          <w:szCs w:val="24"/>
          <w:lang w:val="fr-FR"/>
        </w:rPr>
        <w:t xml:space="preserve"> aucune promotion et exigence n’ont été faites pour que les parties ou regroupement politique inclurent les personnes handicapées a leurs liste de candidat aux a la fonction publique.</w:t>
      </w:r>
    </w:p>
    <w:p w:rsidR="005C3910" w:rsidRPr="001F33B4" w:rsidRDefault="005C3910" w:rsidP="005C3910">
      <w:pPr>
        <w:pStyle w:val="Paragraphedeliste"/>
        <w:tabs>
          <w:tab w:val="left" w:pos="270"/>
          <w:tab w:val="left" w:pos="450"/>
        </w:tabs>
        <w:spacing w:line="360" w:lineRule="auto"/>
        <w:ind w:left="0"/>
        <w:jc w:val="both"/>
        <w:rPr>
          <w:b/>
          <w:sz w:val="24"/>
          <w:szCs w:val="24"/>
          <w:lang w:val="fr-FR"/>
        </w:rPr>
      </w:pPr>
      <w:r w:rsidRPr="001F33B4">
        <w:rPr>
          <w:b/>
          <w:sz w:val="24"/>
          <w:szCs w:val="24"/>
          <w:lang w:val="fr-FR"/>
        </w:rPr>
        <w:t>Recommandation</w:t>
      </w:r>
    </w:p>
    <w:p w:rsidR="005C3910" w:rsidRPr="001F33B4" w:rsidRDefault="00A06415" w:rsidP="005C3910">
      <w:pPr>
        <w:pStyle w:val="Paragraphedeliste"/>
        <w:numPr>
          <w:ilvl w:val="5"/>
          <w:numId w:val="1"/>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Pr>
          <w:sz w:val="24"/>
          <w:szCs w:val="24"/>
          <w:lang w:val="fr-FR"/>
        </w:rPr>
        <w:t>Exiger l’inclusion</w:t>
      </w:r>
      <w:r w:rsidR="005C3910" w:rsidRPr="001F33B4">
        <w:rPr>
          <w:sz w:val="24"/>
          <w:szCs w:val="24"/>
          <w:lang w:val="fr-FR"/>
        </w:rPr>
        <w:t xml:space="preserve"> des personnes handicapées dans le processus électoral et rendre le processus accessible à tous.</w:t>
      </w:r>
    </w:p>
    <w:p w:rsidR="005C3910" w:rsidRPr="006E073E" w:rsidRDefault="005C3910" w:rsidP="005C3910">
      <w:pPr>
        <w:pStyle w:val="H1G"/>
        <w:spacing w:line="360" w:lineRule="auto"/>
        <w:ind w:left="0" w:firstLine="0"/>
        <w:jc w:val="both"/>
        <w:rPr>
          <w:szCs w:val="24"/>
        </w:rPr>
      </w:pPr>
      <w:r w:rsidRPr="006E073E">
        <w:rPr>
          <w:szCs w:val="24"/>
          <w:lang w:val="fr-FR"/>
        </w:rPr>
        <w:lastRenderedPageBreak/>
        <w:tab/>
        <w:t>C.</w:t>
      </w:r>
      <w:r w:rsidRPr="006E073E">
        <w:rPr>
          <w:szCs w:val="24"/>
          <w:lang w:val="fr-FR"/>
        </w:rPr>
        <w:tab/>
        <w:t>Obligations spécifiques (art. 31 à 33)</w:t>
      </w:r>
    </w:p>
    <w:p w:rsidR="005C3910" w:rsidRPr="006E073E" w:rsidRDefault="005C3910" w:rsidP="005C3910">
      <w:pPr>
        <w:pStyle w:val="H23G"/>
        <w:spacing w:line="360" w:lineRule="auto"/>
        <w:ind w:left="0" w:firstLine="0"/>
        <w:jc w:val="both"/>
        <w:rPr>
          <w:sz w:val="24"/>
          <w:szCs w:val="24"/>
        </w:rPr>
      </w:pPr>
      <w:r w:rsidRPr="006E073E">
        <w:rPr>
          <w:sz w:val="24"/>
          <w:szCs w:val="24"/>
          <w:lang w:val="fr-FR"/>
        </w:rPr>
        <w:tab/>
      </w:r>
      <w:r w:rsidRPr="006E073E">
        <w:rPr>
          <w:sz w:val="24"/>
          <w:szCs w:val="24"/>
          <w:lang w:val="fr-FR"/>
        </w:rPr>
        <w:tab/>
        <w:t>Statistiques et collecte des données (art. 31)</w:t>
      </w:r>
    </w:p>
    <w:p w:rsidR="005C3910" w:rsidRPr="009F2AA0" w:rsidRDefault="005C3910" w:rsidP="005C3910">
      <w:pPr>
        <w:pStyle w:val="ParNoG"/>
        <w:tabs>
          <w:tab w:val="clear" w:pos="1701"/>
        </w:tabs>
        <w:spacing w:line="360" w:lineRule="auto"/>
        <w:ind w:left="0"/>
        <w:rPr>
          <w:b/>
          <w:sz w:val="24"/>
          <w:szCs w:val="24"/>
        </w:rPr>
      </w:pPr>
      <w:r w:rsidRPr="009F2AA0">
        <w:rPr>
          <w:b/>
          <w:sz w:val="24"/>
          <w:szCs w:val="24"/>
          <w:lang w:val="fr-FR"/>
        </w:rPr>
        <w:t xml:space="preserve">Fournir des informations actualisées sur l’intégration du handicap dans le recensement général de la population de 2014 (voir par. 172) et sur les mesures visant à collecter et analyser des données et des statistiques ventilées sur la situation des personnes handicapées (voir par. 170). </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Il n’existe pas des informations statistiques  exactes sur les  personnes handicapées. Dans un article du Bureau du secrétaire d’Etat à l’intégration des personnes handicapées, paru le 30 juin 2013, il a fait mention d’une estimation spéculative sur la population des  personnes handicapées en Haïti est fixe à 800 000. Information provenant de sources disponible depuis 2009</w:t>
      </w:r>
      <w:r w:rsidRPr="001F33B4">
        <w:rPr>
          <w:rStyle w:val="Appelnotedebasdep"/>
          <w:sz w:val="24"/>
          <w:szCs w:val="24"/>
          <w:lang w:val="fr-FR"/>
        </w:rPr>
        <w:footnoteReference w:id="27"/>
      </w:r>
      <w:r w:rsidRPr="001F33B4">
        <w:rPr>
          <w:sz w:val="24"/>
          <w:szCs w:val="24"/>
          <w:lang w:val="fr-FR"/>
        </w:rPr>
        <w:t>.</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On reconnait qu’après le tremblement de terre du 12 janvier 2010 que ce chiffre augmente considérablement. Dans un article titré : « </w:t>
      </w:r>
      <w:r w:rsidRPr="001F33B4">
        <w:rPr>
          <w:b/>
          <w:i/>
          <w:sz w:val="24"/>
          <w:szCs w:val="24"/>
          <w:lang w:val="fr-FR"/>
        </w:rPr>
        <w:t>quelle place pour les personnes handicapées dans la reconstruction </w:t>
      </w:r>
      <w:r w:rsidRPr="001F33B4">
        <w:rPr>
          <w:sz w:val="24"/>
          <w:szCs w:val="24"/>
          <w:lang w:val="fr-FR"/>
        </w:rPr>
        <w:t xml:space="preserve">? »  paru sur le site web de PNUD, le chiffre le plus récent en Haïti sur les personnes handicapées est celui de l’OMS. </w:t>
      </w:r>
      <w:r w:rsidRPr="001F33B4">
        <w:rPr>
          <w:spacing w:val="8"/>
          <w:sz w:val="24"/>
          <w:szCs w:val="24"/>
          <w:shd w:val="clear" w:color="auto" w:fill="FEFEFE"/>
          <w:lang w:val="fr-FR"/>
        </w:rPr>
        <w:t>Se référant aux  chiffres cités par l’OMS, le PNUD avance que le nombre total de personnes handicapées en Haïti avoisinerait 1.1 million</w:t>
      </w:r>
      <w:r w:rsidRPr="001F33B4">
        <w:rPr>
          <w:rStyle w:val="Appelnotedebasdep"/>
          <w:spacing w:val="8"/>
          <w:sz w:val="24"/>
          <w:szCs w:val="24"/>
          <w:shd w:val="clear" w:color="auto" w:fill="FEFEFE"/>
          <w:lang w:val="fr-FR"/>
        </w:rPr>
        <w:footnoteReference w:id="28"/>
      </w:r>
      <w:r w:rsidRPr="001F33B4">
        <w:rPr>
          <w:spacing w:val="8"/>
          <w:sz w:val="24"/>
          <w:szCs w:val="24"/>
          <w:shd w:val="clear" w:color="auto" w:fill="FEFEFE"/>
          <w:lang w:val="fr-FR"/>
        </w:rPr>
        <w:t>.</w:t>
      </w:r>
      <w:r w:rsidRPr="001F33B4">
        <w:rPr>
          <w:b/>
          <w:sz w:val="24"/>
          <w:szCs w:val="24"/>
          <w:lang w:val="fr-FR"/>
        </w:rPr>
        <w:t xml:space="preserve">  </w:t>
      </w:r>
      <w:r w:rsidRPr="001F33B4">
        <w:rPr>
          <w:sz w:val="24"/>
          <w:szCs w:val="24"/>
          <w:lang w:val="fr-FR"/>
        </w:rPr>
        <w:t>Et le rapport initial de l’Etat se réfère aussi à l’OMS et mentionne 1 041 321 personnes handicapées</w:t>
      </w:r>
      <w:r w:rsidRPr="001F33B4">
        <w:rPr>
          <w:rStyle w:val="Appelnotedebasdep"/>
          <w:sz w:val="24"/>
          <w:szCs w:val="24"/>
          <w:lang w:val="fr-FR"/>
        </w:rPr>
        <w:footnoteReference w:id="29"/>
      </w:r>
      <w:r w:rsidRPr="001F33B4">
        <w:rPr>
          <w:sz w:val="24"/>
          <w:szCs w:val="24"/>
          <w:lang w:val="fr-FR"/>
        </w:rPr>
        <w:t>.</w:t>
      </w:r>
      <w:r w:rsidRPr="001F33B4">
        <w:rPr>
          <w:b/>
          <w:sz w:val="24"/>
          <w:szCs w:val="24"/>
          <w:lang w:val="fr-FR"/>
        </w:rPr>
        <w:t xml:space="preserve"> </w:t>
      </w:r>
    </w:p>
    <w:p w:rsidR="005C3910" w:rsidRPr="001F33B4" w:rsidRDefault="005C3910" w:rsidP="005C3910">
      <w:pPr>
        <w:pStyle w:val="Paragraphedeliste"/>
        <w:numPr>
          <w:ilvl w:val="0"/>
          <w:numId w:val="14"/>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Il faut dire tous ces chiffres avancés ne sont pas fiables. Car l’IHSI en tant qu’institution qui a pour mission de fournir les chiffres officiels en cas de recensement de la population ne dispose pas des données sur les personnes handicapées.</w:t>
      </w:r>
    </w:p>
    <w:p w:rsidR="005C3910" w:rsidRPr="001F33B4" w:rsidRDefault="005C3910" w:rsidP="005C3910">
      <w:pPr>
        <w:pStyle w:val="Paragraphedeliste"/>
        <w:tabs>
          <w:tab w:val="left" w:pos="270"/>
          <w:tab w:val="left" w:pos="450"/>
        </w:tabs>
        <w:spacing w:line="360" w:lineRule="auto"/>
        <w:ind w:left="0"/>
        <w:jc w:val="both"/>
        <w:rPr>
          <w:sz w:val="24"/>
          <w:szCs w:val="24"/>
          <w:lang w:val="fr-FR"/>
        </w:rPr>
      </w:pPr>
      <w:r w:rsidRPr="001F33B4">
        <w:rPr>
          <w:sz w:val="24"/>
          <w:szCs w:val="24"/>
          <w:lang w:val="fr-FR"/>
        </w:rPr>
        <w:t>Recommandations</w:t>
      </w:r>
    </w:p>
    <w:p w:rsidR="005C3910" w:rsidRDefault="00A06415" w:rsidP="005C3910">
      <w:pPr>
        <w:pStyle w:val="Paragraphedeliste"/>
        <w:numPr>
          <w:ilvl w:val="1"/>
          <w:numId w:val="1"/>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Pr>
          <w:sz w:val="24"/>
          <w:szCs w:val="24"/>
          <w:lang w:val="fr-FR"/>
        </w:rPr>
        <w:t>Inclure</w:t>
      </w:r>
      <w:r w:rsidR="005C3910" w:rsidRPr="001F33B4">
        <w:rPr>
          <w:sz w:val="24"/>
          <w:szCs w:val="24"/>
          <w:lang w:val="fr-FR"/>
        </w:rPr>
        <w:t xml:space="preserve"> les personnes handicapées dans le processus de collecte des donné</w:t>
      </w:r>
      <w:r>
        <w:rPr>
          <w:sz w:val="24"/>
          <w:szCs w:val="24"/>
          <w:lang w:val="fr-FR"/>
        </w:rPr>
        <w:t>es par IHSI sur la population</w:t>
      </w:r>
      <w:r w:rsidR="005C3910" w:rsidRPr="001F33B4">
        <w:rPr>
          <w:sz w:val="24"/>
          <w:szCs w:val="24"/>
          <w:lang w:val="fr-FR"/>
        </w:rPr>
        <w:t xml:space="preserve"> et assurer que le prochain recensement utilise le Set de Questions du Groupe de Washington.</w:t>
      </w:r>
    </w:p>
    <w:p w:rsidR="005C3910" w:rsidRPr="006E073E" w:rsidRDefault="005C3910" w:rsidP="005C3910">
      <w:pPr>
        <w:pStyle w:val="Paragraphedeliste"/>
        <w:numPr>
          <w:ilvl w:val="1"/>
          <w:numId w:val="1"/>
        </w:numPr>
        <w:tabs>
          <w:tab w:val="left" w:pos="270"/>
          <w:tab w:val="left" w:pos="450"/>
        </w:tabs>
        <w:suppressAutoHyphens w:val="0"/>
        <w:kinsoku/>
        <w:overflowPunct/>
        <w:autoSpaceDE/>
        <w:autoSpaceDN/>
        <w:adjustRightInd/>
        <w:snapToGrid/>
        <w:spacing w:line="360" w:lineRule="auto"/>
        <w:ind w:left="0"/>
        <w:jc w:val="both"/>
        <w:rPr>
          <w:sz w:val="24"/>
          <w:szCs w:val="24"/>
          <w:lang w:val="fr-FR"/>
        </w:rPr>
      </w:pPr>
      <w:r>
        <w:rPr>
          <w:sz w:val="24"/>
          <w:szCs w:val="24"/>
          <w:lang w:val="fr-FR"/>
        </w:rPr>
        <w:t xml:space="preserve">Organiser un recensement </w:t>
      </w:r>
      <w:r w:rsidRPr="006E073E">
        <w:rPr>
          <w:sz w:val="24"/>
          <w:szCs w:val="24"/>
          <w:lang w:val="fr-FR"/>
        </w:rPr>
        <w:t>sur les personnes handicapées à travers tout le pays pour actualiser les données disponibles sur la population en général</w:t>
      </w:r>
    </w:p>
    <w:p w:rsidR="005C3910" w:rsidRPr="006E073E" w:rsidRDefault="005C3910" w:rsidP="005C3910">
      <w:pPr>
        <w:pStyle w:val="ParNoG"/>
        <w:numPr>
          <w:ilvl w:val="0"/>
          <w:numId w:val="0"/>
        </w:numPr>
        <w:spacing w:line="360" w:lineRule="auto"/>
        <w:rPr>
          <w:sz w:val="24"/>
          <w:szCs w:val="24"/>
          <w:highlight w:val="yellow"/>
          <w:lang w:val="fr-FR"/>
        </w:rPr>
      </w:pPr>
      <w:bookmarkStart w:id="0" w:name="_GoBack"/>
      <w:bookmarkEnd w:id="0"/>
    </w:p>
    <w:p w:rsidR="005C3910" w:rsidRPr="006E073E" w:rsidRDefault="005C3910" w:rsidP="005C3910">
      <w:pPr>
        <w:pStyle w:val="H23G"/>
        <w:spacing w:line="360" w:lineRule="auto"/>
        <w:ind w:left="0" w:firstLine="0"/>
        <w:jc w:val="both"/>
        <w:rPr>
          <w:sz w:val="24"/>
          <w:szCs w:val="24"/>
        </w:rPr>
      </w:pPr>
      <w:r w:rsidRPr="006E073E">
        <w:rPr>
          <w:sz w:val="24"/>
          <w:szCs w:val="24"/>
          <w:lang w:val="fr-FR"/>
        </w:rPr>
        <w:lastRenderedPageBreak/>
        <w:tab/>
      </w:r>
      <w:r w:rsidRPr="006E073E">
        <w:rPr>
          <w:sz w:val="24"/>
          <w:szCs w:val="24"/>
          <w:lang w:val="fr-FR"/>
        </w:rPr>
        <w:tab/>
        <w:t>Coopération internationale (art. 32)</w:t>
      </w:r>
    </w:p>
    <w:p w:rsidR="005C3910" w:rsidRPr="006E073E" w:rsidRDefault="005C3910" w:rsidP="005C3910">
      <w:pPr>
        <w:pStyle w:val="ParNoG"/>
        <w:tabs>
          <w:tab w:val="clear" w:pos="1701"/>
        </w:tabs>
        <w:spacing w:line="360" w:lineRule="auto"/>
        <w:ind w:left="0" w:right="8"/>
        <w:rPr>
          <w:sz w:val="24"/>
          <w:szCs w:val="24"/>
        </w:rPr>
      </w:pPr>
      <w:r w:rsidRPr="006E073E">
        <w:rPr>
          <w:sz w:val="24"/>
          <w:szCs w:val="24"/>
          <w:lang w:val="fr-FR"/>
        </w:rPr>
        <w:t xml:space="preserve">Expliquer le mécanisme permettant aux personnes handicapées de participer effectivement à la mise en œuvre des programmes et mesures politiques financés par des partenaires internationaux de développement. Décrire aussi les mesures adoptées pour faire en sorte que les politiques et les programmes mis en œuvre aux fins de la réalisation des objectifs de développement durable reposent sur une approche du handicap fondée sur les droits de l’homme. </w:t>
      </w:r>
    </w:p>
    <w:p w:rsidR="005C3910" w:rsidRPr="001F33B4" w:rsidRDefault="005C3910" w:rsidP="00B91015">
      <w:pPr>
        <w:pStyle w:val="ParNoG"/>
        <w:tabs>
          <w:tab w:val="clear" w:pos="1701"/>
          <w:tab w:val="num" w:pos="540"/>
        </w:tabs>
        <w:spacing w:line="360" w:lineRule="auto"/>
        <w:ind w:left="0" w:right="8"/>
        <w:rPr>
          <w:sz w:val="24"/>
          <w:szCs w:val="24"/>
          <w:lang w:val="fr-FR"/>
        </w:rPr>
      </w:pPr>
      <w:r w:rsidRPr="001F33B4">
        <w:rPr>
          <w:sz w:val="24"/>
          <w:szCs w:val="24"/>
          <w:lang w:val="fr-FR"/>
        </w:rPr>
        <w:t xml:space="preserve">Si dans certains programmes de développement, financées par les partenaires internationaux-il un axe en terme de service liée aux personnes handicapées. Mais leurs participations dans la mise en œuvre restent totalement absentes. Nous avons rencontré plusieurs  partenaires internationaux qui exécutent des projets de développement dans le cadre de leurs projets de relèvement des zones touchées par le passage de l’ouragan Matthew sur Haïti en octobre 2016.  L’un d’entre eux nous a fait savoir qu’il exécute un projet dans le département du Sud à travers les communes des côtes.  Il nous a dit que son projet devait impliquée au moins 10% de personnes handicapées.  Mais il ne peut pas le faire car les autorités politiques et les mairies exigent à ce que ce sont leurs  partisans qui embauchent. Et ils ajoutent qu’il un exécutant et ce sont les maires qui leurs la liste des travailleurs. Ne voulant pas s’impliquer dans la politique interne du pays et ne voulant pas non plus rencontrer des obstacles dans l’exécution de leurs projets ils cèdent à la velléité des élus. Et cela se fait souvent dans la violence du fait beaucoup de gens que ce soient eux qui travaillent pour répondre à leurs besoins économiques. De telles scènes qui ne sont pas propices aux personnes handicapées. </w:t>
      </w:r>
    </w:p>
    <w:p w:rsidR="005C3910" w:rsidRPr="001F33B4" w:rsidRDefault="005C3910" w:rsidP="005C3910">
      <w:pPr>
        <w:pStyle w:val="ParNoG"/>
        <w:spacing w:line="360" w:lineRule="auto"/>
        <w:ind w:left="0" w:right="8"/>
        <w:rPr>
          <w:sz w:val="24"/>
          <w:szCs w:val="24"/>
          <w:lang w:val="fr-FR"/>
        </w:rPr>
      </w:pPr>
      <w:r w:rsidRPr="001F33B4">
        <w:rPr>
          <w:sz w:val="24"/>
          <w:szCs w:val="24"/>
          <w:lang w:val="fr-FR"/>
        </w:rPr>
        <w:t xml:space="preserve">En termes de la mise en œuvre des objectifs de développement durable, l’Etat  haïtien s’est engagé de manière formelle à mettre en œuvre les objectifs de développement durable. Les pays des Nations Unies et l’Etat haïtien par l’intermédiaire du Ministère de la planification et de la Coopération externe ont adopté un Cadre de développement durable. En ce sens les organes des Nations Unies   restent à côté du gouvernement haïtien pour l’aider à faire face aux défis majeurs et à l’instabilité politique que connait le pays depuis plusieurs années. Cependant en consultant ce document qui entend porter des réponses à la population, on ne voit pas  des actions concrètes envers les personnes handicapées. Sinon elles sont confondues dans des termes génériques : enfants, jeunes, femmes, personnes vulnérables, etc. « les interventions de l’équipe des Nations unies seront en priorité destinées aux groupes et aux personnes les plus vulnérables, aux zones ou aux localités les plus défavorisées ou les plus pauvres. Les femmes, les jeunes, les adolescents et les enfants en </w:t>
      </w:r>
      <w:r w:rsidRPr="001F33B4">
        <w:rPr>
          <w:sz w:val="24"/>
          <w:szCs w:val="24"/>
          <w:lang w:val="fr-FR"/>
        </w:rPr>
        <w:lastRenderedPageBreak/>
        <w:t>seront les groupes cibles prioritaires parce qu’ils payent un lourd tribut à la pauvreté multidimensionnelle</w:t>
      </w:r>
      <w:r w:rsidRPr="001F33B4">
        <w:rPr>
          <w:rStyle w:val="Appelnotedebasdep"/>
          <w:sz w:val="24"/>
          <w:szCs w:val="24"/>
          <w:lang w:val="fr-FR"/>
        </w:rPr>
        <w:footnoteReference w:id="30"/>
      </w:r>
      <w:r w:rsidRPr="001F33B4">
        <w:rPr>
          <w:sz w:val="24"/>
          <w:szCs w:val="24"/>
          <w:lang w:val="fr-FR"/>
        </w:rPr>
        <w:t> » et plus loin on lit ceci : « S’agissant de la protection, la refondation sociale comprend deux programmes qui ont pour but de contribuer à la promotion de la protection sociale à travers la mise en place d’un système d’assurance sociale pour tous les travailleurs et l’organisation de la solidarité sociale envers les plus démunis (femmes et enfants victimes de violence, personnes vivant avec un handicap, et adultes dé- pendants)</w:t>
      </w:r>
      <w:r w:rsidRPr="001F33B4">
        <w:rPr>
          <w:rStyle w:val="Appelnotedebasdep"/>
          <w:sz w:val="24"/>
          <w:szCs w:val="24"/>
          <w:lang w:val="fr-FR"/>
        </w:rPr>
        <w:footnoteReference w:id="31"/>
      </w:r>
      <w:r w:rsidRPr="001F33B4">
        <w:rPr>
          <w:sz w:val="24"/>
          <w:szCs w:val="24"/>
          <w:lang w:val="fr-FR"/>
        </w:rPr>
        <w:t>. »</w:t>
      </w:r>
    </w:p>
    <w:p w:rsidR="005C3910" w:rsidRPr="001F33B4" w:rsidRDefault="005C3910" w:rsidP="005C3910">
      <w:pPr>
        <w:pStyle w:val="Paragraphedeliste"/>
        <w:tabs>
          <w:tab w:val="left" w:pos="1350"/>
          <w:tab w:val="left" w:pos="1620"/>
          <w:tab w:val="left" w:pos="1800"/>
        </w:tabs>
        <w:spacing w:line="360" w:lineRule="auto"/>
        <w:ind w:left="0"/>
        <w:jc w:val="both"/>
        <w:rPr>
          <w:b/>
          <w:sz w:val="24"/>
          <w:szCs w:val="24"/>
          <w:lang w:val="fr-FR"/>
        </w:rPr>
      </w:pPr>
      <w:r w:rsidRPr="001F33B4">
        <w:rPr>
          <w:b/>
          <w:sz w:val="24"/>
          <w:szCs w:val="24"/>
          <w:lang w:val="fr-FR"/>
        </w:rPr>
        <w:t xml:space="preserve">Recommandions </w:t>
      </w:r>
    </w:p>
    <w:p w:rsidR="005C3910" w:rsidRPr="001F33B4" w:rsidRDefault="005C3910" w:rsidP="005C3910">
      <w:pPr>
        <w:pStyle w:val="Paragraphedeliste"/>
        <w:numPr>
          <w:ilvl w:val="1"/>
          <w:numId w:val="1"/>
        </w:numPr>
        <w:tabs>
          <w:tab w:val="left" w:pos="1350"/>
          <w:tab w:val="left" w:pos="1620"/>
          <w:tab w:val="left" w:pos="180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 Impliquer les personnes handicapées dans la mise en œuvre du cadre de développement durable 2017-2021</w:t>
      </w:r>
    </w:p>
    <w:p w:rsidR="005C3910" w:rsidRPr="001F33B4" w:rsidRDefault="005C3910" w:rsidP="005C3910">
      <w:pPr>
        <w:pStyle w:val="Paragraphedeliste"/>
        <w:numPr>
          <w:ilvl w:val="1"/>
          <w:numId w:val="1"/>
        </w:numPr>
        <w:tabs>
          <w:tab w:val="left" w:pos="1350"/>
          <w:tab w:val="left" w:pos="1620"/>
          <w:tab w:val="left" w:pos="180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 Exiger aux partenaires internationaux de promouvoir des projets inclusifs où les personnes handicapées peuvent être participées tant comme acteurs que  bénéficiaires. </w:t>
      </w:r>
    </w:p>
    <w:p w:rsidR="005C3910" w:rsidRPr="006E073E" w:rsidRDefault="005C3910" w:rsidP="005C3910">
      <w:pPr>
        <w:pStyle w:val="H23G"/>
        <w:spacing w:line="360" w:lineRule="auto"/>
        <w:ind w:left="0" w:firstLine="0"/>
        <w:jc w:val="both"/>
        <w:rPr>
          <w:sz w:val="24"/>
          <w:szCs w:val="24"/>
        </w:rPr>
      </w:pPr>
      <w:r w:rsidRPr="006E073E">
        <w:rPr>
          <w:sz w:val="24"/>
          <w:szCs w:val="24"/>
          <w:lang w:val="fr-FR"/>
        </w:rPr>
        <w:tab/>
      </w:r>
      <w:r w:rsidRPr="006E073E">
        <w:rPr>
          <w:sz w:val="24"/>
          <w:szCs w:val="24"/>
          <w:lang w:val="fr-FR"/>
        </w:rPr>
        <w:tab/>
        <w:t>Application et suivi au niveau national (art. 33)</w:t>
      </w:r>
    </w:p>
    <w:p w:rsidR="005C3910" w:rsidRPr="006E073E" w:rsidRDefault="005C3910" w:rsidP="005C3910">
      <w:pPr>
        <w:pStyle w:val="ParNoG"/>
        <w:keepNext/>
        <w:keepLines/>
        <w:tabs>
          <w:tab w:val="clear" w:pos="1701"/>
        </w:tabs>
        <w:spacing w:line="360" w:lineRule="auto"/>
        <w:ind w:left="0" w:right="8"/>
        <w:rPr>
          <w:sz w:val="24"/>
          <w:szCs w:val="24"/>
        </w:rPr>
      </w:pPr>
      <w:r w:rsidRPr="006E073E">
        <w:rPr>
          <w:sz w:val="24"/>
          <w:szCs w:val="24"/>
          <w:lang w:val="fr-FR"/>
        </w:rPr>
        <w:t xml:space="preserve">Donner des informations sur : </w:t>
      </w:r>
    </w:p>
    <w:p w:rsidR="005C3910" w:rsidRPr="006E073E" w:rsidRDefault="005C3910" w:rsidP="005C3910">
      <w:pPr>
        <w:pStyle w:val="SingleTxtG"/>
        <w:spacing w:line="360" w:lineRule="auto"/>
        <w:ind w:left="0" w:right="8" w:firstLine="567"/>
        <w:rPr>
          <w:sz w:val="24"/>
          <w:szCs w:val="24"/>
        </w:rPr>
      </w:pPr>
      <w:r w:rsidRPr="006E073E">
        <w:rPr>
          <w:sz w:val="24"/>
          <w:szCs w:val="24"/>
          <w:lang w:val="fr-FR"/>
        </w:rPr>
        <w:t>a)</w:t>
      </w:r>
      <w:r w:rsidRPr="006E073E">
        <w:rPr>
          <w:sz w:val="24"/>
          <w:szCs w:val="24"/>
          <w:lang w:val="fr-FR"/>
        </w:rPr>
        <w:tab/>
        <w:t>Les mesures prises en vue de désigner un ou plusieurs points de contact au sein du Gouvernement pour la mise en œuvre de la Convention, avec la participation des personnes handicapées par l’intermédiaire de leurs organisations représentatives, conformément à la Convention ;</w:t>
      </w:r>
    </w:p>
    <w:p w:rsidR="005C3910" w:rsidRPr="006E073E" w:rsidRDefault="005C3910" w:rsidP="005C3910">
      <w:pPr>
        <w:pStyle w:val="SingleTxtG"/>
        <w:spacing w:line="360" w:lineRule="auto"/>
        <w:ind w:left="0" w:right="8" w:firstLine="567"/>
        <w:rPr>
          <w:sz w:val="24"/>
          <w:szCs w:val="24"/>
        </w:rPr>
      </w:pPr>
      <w:r w:rsidRPr="006E073E">
        <w:rPr>
          <w:sz w:val="24"/>
          <w:szCs w:val="24"/>
          <w:lang w:val="fr-FR"/>
        </w:rPr>
        <w:t>b)</w:t>
      </w:r>
      <w:r w:rsidRPr="006E073E">
        <w:rPr>
          <w:sz w:val="24"/>
          <w:szCs w:val="24"/>
          <w:lang w:val="fr-FR"/>
        </w:rPr>
        <w:tab/>
        <w:t>Les mécanismes qui permettent d’assurer la coordination et d’éviter les doubles emplois entre les diverses entités travaillant pour et avec les handicapés.</w:t>
      </w:r>
    </w:p>
    <w:p w:rsidR="005C3910" w:rsidRPr="006E073E" w:rsidRDefault="005C3910" w:rsidP="005C3910">
      <w:pPr>
        <w:pStyle w:val="ParNoG"/>
        <w:keepNext/>
        <w:keepLines/>
        <w:tabs>
          <w:tab w:val="clear" w:pos="1701"/>
        </w:tabs>
        <w:spacing w:line="360" w:lineRule="auto"/>
        <w:ind w:left="0" w:right="8"/>
        <w:rPr>
          <w:sz w:val="24"/>
          <w:szCs w:val="24"/>
        </w:rPr>
      </w:pPr>
      <w:r w:rsidRPr="006E073E">
        <w:rPr>
          <w:sz w:val="24"/>
          <w:szCs w:val="24"/>
          <w:lang w:val="fr-FR"/>
        </w:rPr>
        <w:t>Donner des explications sur :</w:t>
      </w:r>
    </w:p>
    <w:p w:rsidR="005C3910" w:rsidRPr="006E073E" w:rsidRDefault="005C3910" w:rsidP="005C3910">
      <w:pPr>
        <w:pStyle w:val="SingleTxtG"/>
        <w:spacing w:line="360" w:lineRule="auto"/>
        <w:ind w:left="0" w:right="8" w:firstLine="567"/>
        <w:rPr>
          <w:sz w:val="24"/>
          <w:szCs w:val="24"/>
        </w:rPr>
      </w:pPr>
      <w:r w:rsidRPr="006E073E">
        <w:rPr>
          <w:sz w:val="24"/>
          <w:szCs w:val="24"/>
          <w:lang w:val="fr-FR"/>
        </w:rPr>
        <w:t>a)</w:t>
      </w:r>
      <w:r w:rsidRPr="006E073E">
        <w:rPr>
          <w:sz w:val="24"/>
          <w:szCs w:val="24"/>
          <w:lang w:val="fr-FR"/>
        </w:rPr>
        <w:tab/>
        <w:t xml:space="preserve">Les mesures prises pour veiller à ce que le cadre de suivi soit conforme aux Principes concernant le statut des institutions nationales pour la promotion et la protection des droits de l’homme (Principes de Paris) conformément au paragraphe 2 de l’article 33 de la Convention ; </w:t>
      </w:r>
    </w:p>
    <w:p w:rsidR="005C3910" w:rsidRPr="001F33B4" w:rsidRDefault="005C3910" w:rsidP="005C3910">
      <w:pPr>
        <w:pStyle w:val="SingleTxtG"/>
        <w:spacing w:line="360" w:lineRule="auto"/>
        <w:ind w:left="0" w:right="8" w:firstLine="567"/>
        <w:rPr>
          <w:sz w:val="24"/>
          <w:szCs w:val="24"/>
          <w:lang w:val="fr-FR"/>
        </w:rPr>
      </w:pPr>
      <w:r w:rsidRPr="006E073E">
        <w:rPr>
          <w:sz w:val="24"/>
          <w:szCs w:val="24"/>
          <w:lang w:val="fr-FR"/>
        </w:rPr>
        <w:t>b)</w:t>
      </w:r>
      <w:r w:rsidRPr="006E073E">
        <w:rPr>
          <w:sz w:val="24"/>
          <w:szCs w:val="24"/>
          <w:lang w:val="fr-FR"/>
        </w:rPr>
        <w:tab/>
        <w:t>L’allocation de ressources financières et humaines, en pourcentage du budget. Comment les personnes handicapées participent-elles aux processus de suivi, notamment dans le cadre du Réseau associatif national pour l’intégration des personnes handicapées et de la Fédération haïtienne des associations et institutions des personnes handicapées ?</w:t>
      </w:r>
    </w:p>
    <w:p w:rsidR="005C3910" w:rsidRPr="001F33B4" w:rsidRDefault="005C3910" w:rsidP="005C3910">
      <w:pPr>
        <w:pStyle w:val="Paragraphedeliste"/>
        <w:numPr>
          <w:ilvl w:val="0"/>
          <w:numId w:val="14"/>
        </w:numPr>
        <w:tabs>
          <w:tab w:val="left" w:pos="153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 xml:space="preserve">Le 7 janvier 2014, le gouvernement a créé un comité interministériel sur le Handicap  (CISH).  Le CISH est composé par les ministres du gouvernement  présidé par le premier ministre. Il  est fait obligation à chaque </w:t>
      </w:r>
      <w:r w:rsidRPr="001F33B4">
        <w:rPr>
          <w:sz w:val="24"/>
          <w:szCs w:val="24"/>
          <w:lang w:val="fr-FR"/>
        </w:rPr>
        <w:lastRenderedPageBreak/>
        <w:t>représentant  des ministères de dire comment et quelle action qu’il entreprend pour faire avancer les droits des personnes handicapées. Mais cependant, la question de femmes handicapées reste toujours absente à ces panels de discussion car parmi les composants du CISH énoncé à l’article 3 dudit décret le ministère à la condition féminine et au droit des femmes n’était pas fait partie. L’article 2 du l’arrête de Laurent Salvador Lamothe   Premier Ministre créant le CISH stipule : « Le CISH a pour mission d’assurer la coordination et l’harmonisation des politiques publiques dans le domaine du handicap en vue de d’édifier une société inclusive au bénéfice des personnes handicapées</w:t>
      </w:r>
      <w:r w:rsidRPr="001F33B4">
        <w:rPr>
          <w:rStyle w:val="Appelnotedebasdep"/>
          <w:sz w:val="24"/>
          <w:szCs w:val="24"/>
          <w:lang w:val="fr-FR"/>
        </w:rPr>
        <w:footnoteReference w:id="32"/>
      </w:r>
      <w:r w:rsidRPr="001F33B4">
        <w:rPr>
          <w:sz w:val="24"/>
          <w:szCs w:val="24"/>
          <w:lang w:val="fr-FR"/>
        </w:rPr>
        <w:t xml:space="preserve">. » cependant depuis le départ du premier Ministre Laurent Salvador Lamothe, </w:t>
      </w:r>
      <w:r w:rsidRPr="001F33B4">
        <w:rPr>
          <w:b/>
          <w:sz w:val="24"/>
          <w:szCs w:val="24"/>
          <w:lang w:val="fr-FR"/>
        </w:rPr>
        <w:t>cette structure d’Etat est inopérant</w:t>
      </w:r>
      <w:r w:rsidRPr="001F33B4">
        <w:rPr>
          <w:sz w:val="24"/>
          <w:szCs w:val="24"/>
          <w:lang w:val="fr-FR"/>
        </w:rPr>
        <w:t xml:space="preserve">.  </w:t>
      </w:r>
    </w:p>
    <w:p w:rsidR="005C3910" w:rsidRPr="001F33B4" w:rsidRDefault="005C3910" w:rsidP="005C3910">
      <w:pPr>
        <w:pStyle w:val="Paragraphedeliste"/>
        <w:numPr>
          <w:ilvl w:val="0"/>
          <w:numId w:val="14"/>
        </w:numPr>
        <w:tabs>
          <w:tab w:val="left" w:pos="153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Il n’y a pas encore un mécanisme indépendant de suivi impliquant les associations de et pour les personnes comme exige au paragraphe 2 de l’article 33 de la CRDPH. Mais la structure d’Etat qui est chargée et s’occupe du suivi en cas de violation des droits de l’homme est l’Office de protection du Citoyen (OPC). Selon la loi portant organisation et fonctionnement de l’OPC, il est une institution indépendante. Et l’article 2 de ladite loi est ainsi conçu : « L’OPC est une institution indépendante créée par la Constitution de 1987. Il n’est soumis ni au contrôle hiérarchique d’une autorité administrative, ni à la tutelle d’une institution administrative ou politique. Il ne reçoit, dans l'exercice de ses attributions, aucune instruction. Il entretient cependant des relations fonctionnelles avec les autres Institutions de l’Etat</w:t>
      </w:r>
      <w:r w:rsidRPr="001F33B4">
        <w:rPr>
          <w:rStyle w:val="Appelnotedebasdep"/>
          <w:sz w:val="24"/>
          <w:szCs w:val="24"/>
          <w:lang w:val="fr-FR"/>
        </w:rPr>
        <w:footnoteReference w:id="33"/>
      </w:r>
      <w:r w:rsidRPr="001F33B4">
        <w:rPr>
          <w:sz w:val="24"/>
          <w:szCs w:val="24"/>
          <w:lang w:val="fr-FR"/>
        </w:rPr>
        <w:t xml:space="preserve">. » Et sa mission est définie en son Article 3. Les missions de l’OPC sont : </w:t>
      </w:r>
    </w:p>
    <w:p w:rsidR="005C3910" w:rsidRPr="001F33B4" w:rsidRDefault="005C3910" w:rsidP="005C3910">
      <w:pPr>
        <w:pStyle w:val="Paragraphedeliste"/>
        <w:tabs>
          <w:tab w:val="left" w:pos="1530"/>
        </w:tabs>
        <w:spacing w:line="360" w:lineRule="auto"/>
        <w:ind w:left="0"/>
        <w:jc w:val="both"/>
        <w:rPr>
          <w:sz w:val="24"/>
          <w:szCs w:val="24"/>
          <w:lang w:val="fr-FR"/>
        </w:rPr>
      </w:pPr>
      <w:r w:rsidRPr="001F33B4">
        <w:rPr>
          <w:sz w:val="24"/>
          <w:szCs w:val="24"/>
          <w:lang w:val="fr-FR"/>
        </w:rPr>
        <w:t xml:space="preserve">« 1. L’OPC est une institution nationale de Promotion et de Protection des droits humains tel qu’entendu par les Principes de Paris. </w:t>
      </w:r>
    </w:p>
    <w:p w:rsidR="005C3910" w:rsidRPr="001F33B4" w:rsidRDefault="005C3910" w:rsidP="005C3910">
      <w:pPr>
        <w:pStyle w:val="Paragraphedeliste"/>
        <w:tabs>
          <w:tab w:val="left" w:pos="1530"/>
        </w:tabs>
        <w:spacing w:line="360" w:lineRule="auto"/>
        <w:ind w:left="0"/>
        <w:jc w:val="both"/>
        <w:rPr>
          <w:sz w:val="24"/>
          <w:szCs w:val="24"/>
          <w:lang w:val="fr-FR"/>
        </w:rPr>
      </w:pPr>
      <w:r w:rsidRPr="001F33B4">
        <w:rPr>
          <w:sz w:val="24"/>
          <w:szCs w:val="24"/>
          <w:lang w:val="fr-FR"/>
        </w:rPr>
        <w:t xml:space="preserve">2. Il a pour mission de veiller au respect par l’État de ses engagements en matière de droits humains, notamment ceux contractés au niveau régional et international. </w:t>
      </w:r>
    </w:p>
    <w:p w:rsidR="005C3910" w:rsidRPr="001F33B4" w:rsidRDefault="005C3910" w:rsidP="005C3910">
      <w:pPr>
        <w:pStyle w:val="Paragraphedeliste"/>
        <w:tabs>
          <w:tab w:val="left" w:pos="1530"/>
        </w:tabs>
        <w:spacing w:line="360" w:lineRule="auto"/>
        <w:ind w:left="0"/>
        <w:jc w:val="both"/>
        <w:rPr>
          <w:sz w:val="24"/>
          <w:szCs w:val="24"/>
          <w:lang w:val="fr-FR"/>
        </w:rPr>
      </w:pPr>
      <w:r w:rsidRPr="001F33B4">
        <w:rPr>
          <w:sz w:val="24"/>
          <w:szCs w:val="24"/>
          <w:lang w:val="fr-FR"/>
        </w:rPr>
        <w:t>3. Il protège tout individu contre toutes les formes d’abus de l’Administration publique. »</w:t>
      </w:r>
    </w:p>
    <w:p w:rsidR="005C3910" w:rsidRDefault="005C3910" w:rsidP="005C3910">
      <w:pPr>
        <w:pStyle w:val="Paragraphedeliste"/>
        <w:tabs>
          <w:tab w:val="left" w:pos="1530"/>
        </w:tabs>
        <w:spacing w:line="360" w:lineRule="auto"/>
        <w:ind w:left="0"/>
        <w:jc w:val="both"/>
        <w:rPr>
          <w:sz w:val="24"/>
          <w:szCs w:val="24"/>
          <w:lang w:val="fr-FR"/>
        </w:rPr>
      </w:pPr>
      <w:r w:rsidRPr="001F33B4">
        <w:rPr>
          <w:sz w:val="24"/>
          <w:szCs w:val="24"/>
          <w:lang w:val="fr-FR"/>
        </w:rPr>
        <w:t xml:space="preserve">Malgré l’existence de cette institution, les personnes handicapées victimes des abus de la part des autorités de l’administration n’ont pas reçu le soutien de l’OPC.  Pourtant l’article 31 de la loi créant cette institution  dit ce qui suit  a Droit d’auto-saisine  et l’alinéa stipule  1. « L’OPC a le droit d’intervenir d’office et de sa propre initiative lorsqu’il a des motifs raisonnables de croire qu’un individu ou un groupe d’individus a été lésé ou peut l’être vraisemblablement par un acte, une omission ou une négligence de l’Administration publique ou cautionné par celle-ci. » on peut prendre à titre d’exemple le cas d’une personne handicapée maltraitée en </w:t>
      </w:r>
      <w:r w:rsidRPr="001F33B4">
        <w:rPr>
          <w:sz w:val="24"/>
          <w:szCs w:val="24"/>
          <w:lang w:val="fr-FR"/>
        </w:rPr>
        <w:lastRenderedPageBreak/>
        <w:t>2016</w:t>
      </w:r>
      <w:r w:rsidRPr="001F33B4">
        <w:rPr>
          <w:rStyle w:val="Appelnotedebasdep"/>
          <w:sz w:val="24"/>
          <w:szCs w:val="24"/>
          <w:lang w:val="fr-FR"/>
        </w:rPr>
        <w:footnoteReference w:id="34"/>
      </w:r>
      <w:r w:rsidRPr="001F33B4">
        <w:rPr>
          <w:sz w:val="24"/>
          <w:szCs w:val="24"/>
          <w:lang w:val="fr-FR"/>
        </w:rPr>
        <w:t xml:space="preserve"> par un policier, agent de la </w:t>
      </w:r>
      <w:r w:rsidRPr="006E073E">
        <w:rPr>
          <w:sz w:val="24"/>
          <w:szCs w:val="24"/>
          <w:lang w:val="fr-FR"/>
        </w:rPr>
        <w:t>force publique, dans le Sud  à  la fin de l’année 2017 un autre cas est reproduit à Jérémie par un autre  agent de la PNH.</w:t>
      </w:r>
    </w:p>
    <w:p w:rsidR="005C3910" w:rsidRPr="006E073E" w:rsidRDefault="005C3910" w:rsidP="005C3910">
      <w:pPr>
        <w:pStyle w:val="Paragraphedeliste"/>
        <w:tabs>
          <w:tab w:val="left" w:pos="1530"/>
        </w:tabs>
        <w:spacing w:line="360" w:lineRule="auto"/>
        <w:ind w:left="0"/>
        <w:jc w:val="both"/>
        <w:rPr>
          <w:sz w:val="24"/>
          <w:szCs w:val="24"/>
          <w:lang w:val="fr-FR"/>
        </w:rPr>
      </w:pPr>
      <w:r w:rsidRPr="006E073E">
        <w:rPr>
          <w:sz w:val="24"/>
          <w:szCs w:val="24"/>
          <w:lang w:val="fr-FR"/>
        </w:rPr>
        <w:t>Bien que le Bureau  du  secrétaire d’Etat à l’intégration des personnes handicapées existe  mais l’Etat</w:t>
      </w:r>
      <w:r w:rsidRPr="001F33B4">
        <w:rPr>
          <w:sz w:val="24"/>
          <w:szCs w:val="24"/>
          <w:lang w:val="fr-FR"/>
        </w:rPr>
        <w:t xml:space="preserve"> ne lui accorde pas une ligne budgétaire autonome. D’ailleurs c’est un organe du Ministère des affaires sociales et du Travail, son budget de fonctionnement dépend  de ce ministère. Pour le moment actuel, il n’y a pas une allocation budgétaire pour permettre au BSEIPH de répondre aux besoins sociaux des personnes handicapées. </w:t>
      </w:r>
    </w:p>
    <w:p w:rsidR="005C3910" w:rsidRPr="001F33B4" w:rsidRDefault="005C3910" w:rsidP="005C3910">
      <w:pPr>
        <w:pStyle w:val="Paragraphedeliste"/>
        <w:tabs>
          <w:tab w:val="left" w:pos="1530"/>
        </w:tabs>
        <w:spacing w:line="360" w:lineRule="auto"/>
        <w:ind w:left="0"/>
        <w:jc w:val="both"/>
        <w:rPr>
          <w:sz w:val="24"/>
          <w:szCs w:val="24"/>
        </w:rPr>
      </w:pPr>
    </w:p>
    <w:p w:rsidR="005C3910" w:rsidRPr="001F33B4" w:rsidRDefault="005C3910" w:rsidP="005C3910">
      <w:pPr>
        <w:pStyle w:val="Paragraphedeliste"/>
        <w:tabs>
          <w:tab w:val="left" w:pos="1530"/>
        </w:tabs>
        <w:spacing w:line="360" w:lineRule="auto"/>
        <w:ind w:left="0"/>
        <w:jc w:val="both"/>
        <w:rPr>
          <w:sz w:val="24"/>
          <w:szCs w:val="24"/>
          <w:lang w:val="fr-FR"/>
        </w:rPr>
      </w:pPr>
      <w:r w:rsidRPr="001F33B4">
        <w:rPr>
          <w:b/>
          <w:sz w:val="24"/>
          <w:szCs w:val="24"/>
          <w:lang w:val="fr-FR"/>
        </w:rPr>
        <w:t>Recommandations</w:t>
      </w:r>
    </w:p>
    <w:p w:rsidR="005C3910" w:rsidRPr="001F33B4" w:rsidRDefault="005C3910" w:rsidP="005C3910">
      <w:pPr>
        <w:pStyle w:val="Paragraphedeliste"/>
        <w:numPr>
          <w:ilvl w:val="1"/>
          <w:numId w:val="14"/>
        </w:numPr>
        <w:tabs>
          <w:tab w:val="left" w:pos="153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Redynamiser le CISH au sein du gouvernement et le rendre opérationnel de comme une structure permanente de l’Etat.</w:t>
      </w:r>
    </w:p>
    <w:p w:rsidR="005C3910" w:rsidRDefault="005C3910" w:rsidP="005C3910">
      <w:pPr>
        <w:pStyle w:val="Paragraphedeliste"/>
        <w:numPr>
          <w:ilvl w:val="1"/>
          <w:numId w:val="14"/>
        </w:numPr>
        <w:tabs>
          <w:tab w:val="left" w:pos="1530"/>
        </w:tabs>
        <w:suppressAutoHyphens w:val="0"/>
        <w:kinsoku/>
        <w:overflowPunct/>
        <w:autoSpaceDE/>
        <w:autoSpaceDN/>
        <w:adjustRightInd/>
        <w:snapToGrid/>
        <w:spacing w:line="360" w:lineRule="auto"/>
        <w:ind w:left="0"/>
        <w:jc w:val="both"/>
        <w:rPr>
          <w:sz w:val="24"/>
          <w:szCs w:val="24"/>
          <w:lang w:val="fr-FR"/>
        </w:rPr>
      </w:pPr>
      <w:r w:rsidRPr="001F33B4">
        <w:rPr>
          <w:sz w:val="24"/>
          <w:szCs w:val="24"/>
          <w:lang w:val="fr-FR"/>
        </w:rPr>
        <w:t>Créer un mécanisme indépendant de suivi impliquant les représentants les diverses associations des personnes handicapées pour assurer la surveillance de la mise en œuvre des droits reconnus aux personnes par la CRDPH</w:t>
      </w:r>
    </w:p>
    <w:p w:rsidR="005C3910" w:rsidRDefault="005C3910" w:rsidP="005C3910">
      <w:pPr>
        <w:pStyle w:val="Paragraphedeliste"/>
        <w:numPr>
          <w:ilvl w:val="1"/>
          <w:numId w:val="14"/>
        </w:numPr>
        <w:tabs>
          <w:tab w:val="left" w:pos="1530"/>
        </w:tabs>
        <w:suppressAutoHyphens w:val="0"/>
        <w:kinsoku/>
        <w:overflowPunct/>
        <w:autoSpaceDE/>
        <w:autoSpaceDN/>
        <w:adjustRightInd/>
        <w:snapToGrid/>
        <w:spacing w:line="360" w:lineRule="auto"/>
        <w:ind w:left="0"/>
        <w:jc w:val="both"/>
        <w:rPr>
          <w:sz w:val="24"/>
          <w:szCs w:val="24"/>
          <w:lang w:val="fr-FR"/>
        </w:rPr>
      </w:pPr>
      <w:r w:rsidRPr="006E073E">
        <w:rPr>
          <w:sz w:val="24"/>
          <w:szCs w:val="24"/>
          <w:shd w:val="clear" w:color="auto" w:fill="FFFFFF"/>
          <w:lang w:val="fr-FR"/>
        </w:rPr>
        <w:t>L'Etat d'Haïti doit mettre en place conformément à l'article 33 de la CRDPH les deux entités prévues à savoir : 1) la Commission  Interministérielle de Coordination et d'application du cadre juridique b) la Commission Indépendante de Suivi et d'Evaluation du cadre juridique relatif au droit des personnes handicapées</w:t>
      </w:r>
    </w:p>
    <w:p w:rsidR="00223A74" w:rsidRDefault="005C3910" w:rsidP="00223A74">
      <w:pPr>
        <w:pStyle w:val="Paragraphedeliste"/>
        <w:numPr>
          <w:ilvl w:val="1"/>
          <w:numId w:val="14"/>
        </w:numPr>
        <w:tabs>
          <w:tab w:val="left" w:pos="1530"/>
        </w:tabs>
        <w:suppressAutoHyphens w:val="0"/>
        <w:kinsoku/>
        <w:overflowPunct/>
        <w:autoSpaceDE/>
        <w:autoSpaceDN/>
        <w:adjustRightInd/>
        <w:snapToGrid/>
        <w:spacing w:line="360" w:lineRule="auto"/>
        <w:ind w:left="0"/>
        <w:jc w:val="both"/>
        <w:rPr>
          <w:sz w:val="24"/>
          <w:szCs w:val="24"/>
          <w:lang w:val="fr-FR"/>
        </w:rPr>
      </w:pPr>
      <w:r w:rsidRPr="006E073E">
        <w:rPr>
          <w:sz w:val="24"/>
          <w:szCs w:val="24"/>
          <w:lang w:val="fr-FR"/>
        </w:rPr>
        <w:t>Créer un cadre légale pour faire fonctionner cette structure et s'assurer qu’elle fait partie du comité interministériel.</w:t>
      </w:r>
    </w:p>
    <w:p w:rsidR="00223A74" w:rsidRPr="00A06415" w:rsidRDefault="00223A74" w:rsidP="00223A74">
      <w:pPr>
        <w:pStyle w:val="Paragraphedeliste"/>
        <w:numPr>
          <w:ilvl w:val="1"/>
          <w:numId w:val="14"/>
        </w:numPr>
        <w:tabs>
          <w:tab w:val="left" w:pos="1530"/>
        </w:tabs>
        <w:suppressAutoHyphens w:val="0"/>
        <w:kinsoku/>
        <w:overflowPunct/>
        <w:autoSpaceDE/>
        <w:autoSpaceDN/>
        <w:adjustRightInd/>
        <w:snapToGrid/>
        <w:spacing w:line="360" w:lineRule="auto"/>
        <w:ind w:left="0"/>
        <w:jc w:val="both"/>
        <w:rPr>
          <w:sz w:val="24"/>
          <w:szCs w:val="24"/>
          <w:lang w:val="fr-FR"/>
        </w:rPr>
      </w:pPr>
      <w:r w:rsidRPr="00A06415">
        <w:rPr>
          <w:sz w:val="24"/>
          <w:szCs w:val="24"/>
        </w:rPr>
        <w:t>Appliquer intégralement les recommandations de cet article en mettant sur pied :</w:t>
      </w:r>
    </w:p>
    <w:p w:rsidR="00223A74" w:rsidRPr="00A06415" w:rsidRDefault="00223A74" w:rsidP="00A06415">
      <w:pPr>
        <w:pStyle w:val="Paragraphedeliste"/>
        <w:numPr>
          <w:ilvl w:val="2"/>
          <w:numId w:val="14"/>
        </w:numPr>
        <w:suppressAutoHyphens w:val="0"/>
        <w:kinsoku/>
        <w:overflowPunct/>
        <w:autoSpaceDE/>
        <w:autoSpaceDN/>
        <w:adjustRightInd/>
        <w:snapToGrid/>
        <w:spacing w:after="200" w:line="276" w:lineRule="auto"/>
        <w:ind w:left="90" w:hanging="90"/>
        <w:jc w:val="both"/>
        <w:rPr>
          <w:sz w:val="24"/>
          <w:szCs w:val="24"/>
        </w:rPr>
      </w:pPr>
      <w:r w:rsidRPr="00A06415">
        <w:rPr>
          <w:sz w:val="24"/>
          <w:szCs w:val="24"/>
        </w:rPr>
        <w:t>Un comité d’application</w:t>
      </w:r>
      <w:r w:rsidR="00A06415">
        <w:rPr>
          <w:sz w:val="24"/>
          <w:szCs w:val="24"/>
        </w:rPr>
        <w:t xml:space="preserve"> (</w:t>
      </w:r>
      <w:r w:rsidRPr="00A06415">
        <w:rPr>
          <w:sz w:val="24"/>
          <w:szCs w:val="24"/>
        </w:rPr>
        <w:t>au niveau gouvernemental art- 33-1)</w:t>
      </w:r>
    </w:p>
    <w:p w:rsidR="00223A74" w:rsidRPr="00A06415" w:rsidRDefault="00223A74" w:rsidP="00A06415">
      <w:pPr>
        <w:pStyle w:val="Paragraphedeliste"/>
        <w:numPr>
          <w:ilvl w:val="2"/>
          <w:numId w:val="14"/>
        </w:numPr>
        <w:suppressAutoHyphens w:val="0"/>
        <w:kinsoku/>
        <w:overflowPunct/>
        <w:autoSpaceDE/>
        <w:autoSpaceDN/>
        <w:adjustRightInd/>
        <w:snapToGrid/>
        <w:spacing w:after="200" w:line="276" w:lineRule="auto"/>
        <w:ind w:left="0" w:firstLine="0"/>
        <w:jc w:val="both"/>
        <w:rPr>
          <w:sz w:val="24"/>
          <w:szCs w:val="24"/>
        </w:rPr>
      </w:pPr>
      <w:r w:rsidRPr="00A06415">
        <w:rPr>
          <w:sz w:val="24"/>
          <w:szCs w:val="24"/>
        </w:rPr>
        <w:t>Un comité de suivi (33-2)</w:t>
      </w:r>
    </w:p>
    <w:p w:rsidR="005C3910" w:rsidRPr="00A06415" w:rsidRDefault="00223A74" w:rsidP="00A06415">
      <w:pPr>
        <w:pStyle w:val="Paragraphedeliste"/>
        <w:numPr>
          <w:ilvl w:val="2"/>
          <w:numId w:val="14"/>
        </w:numPr>
        <w:tabs>
          <w:tab w:val="left" w:pos="1530"/>
        </w:tabs>
        <w:suppressAutoHyphens w:val="0"/>
        <w:kinsoku/>
        <w:overflowPunct/>
        <w:autoSpaceDE/>
        <w:autoSpaceDN/>
        <w:adjustRightInd/>
        <w:snapToGrid/>
        <w:spacing w:before="240" w:line="360" w:lineRule="auto"/>
        <w:ind w:left="0" w:hanging="90"/>
        <w:jc w:val="both"/>
        <w:rPr>
          <w:sz w:val="24"/>
          <w:szCs w:val="24"/>
          <w:u w:val="single"/>
          <w:lang w:val="fr-FR"/>
        </w:rPr>
      </w:pPr>
      <w:r w:rsidRPr="00A06415">
        <w:rPr>
          <w:sz w:val="24"/>
          <w:szCs w:val="24"/>
        </w:rPr>
        <w:t xml:space="preserve">La participation de </w:t>
      </w:r>
      <w:proofErr w:type="spellStart"/>
      <w:r w:rsidRPr="00A06415">
        <w:rPr>
          <w:sz w:val="24"/>
          <w:szCs w:val="24"/>
        </w:rPr>
        <w:t>PHs</w:t>
      </w:r>
      <w:proofErr w:type="spellEnd"/>
      <w:r w:rsidRPr="00A06415">
        <w:rPr>
          <w:sz w:val="24"/>
          <w:szCs w:val="24"/>
        </w:rPr>
        <w:t xml:space="preserve"> au processus de suivi (33-3) </w:t>
      </w:r>
    </w:p>
    <w:p w:rsidR="005F67BB" w:rsidRPr="005C3910" w:rsidRDefault="005F67BB" w:rsidP="005C3910">
      <w:pPr>
        <w:rPr>
          <w:lang w:val="fr-FR"/>
        </w:rPr>
      </w:pPr>
    </w:p>
    <w:sectPr w:rsidR="005F67BB" w:rsidRPr="005C3910" w:rsidSect="00BF55C2">
      <w:pgSz w:w="12240" w:h="15840"/>
      <w:pgMar w:top="1440" w:right="63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5F9" w:rsidRDefault="008925F9" w:rsidP="005C3910">
      <w:pPr>
        <w:spacing w:line="240" w:lineRule="auto"/>
      </w:pPr>
      <w:r>
        <w:separator/>
      </w:r>
    </w:p>
  </w:endnote>
  <w:endnote w:type="continuationSeparator" w:id="0">
    <w:p w:rsidR="008925F9" w:rsidRDefault="008925F9" w:rsidP="005C39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5F9" w:rsidRDefault="008925F9" w:rsidP="005C3910">
      <w:pPr>
        <w:spacing w:line="240" w:lineRule="auto"/>
      </w:pPr>
      <w:r>
        <w:separator/>
      </w:r>
    </w:p>
  </w:footnote>
  <w:footnote w:type="continuationSeparator" w:id="0">
    <w:p w:rsidR="008925F9" w:rsidRDefault="008925F9" w:rsidP="005C3910">
      <w:pPr>
        <w:spacing w:line="240" w:lineRule="auto"/>
      </w:pPr>
      <w:r>
        <w:continuationSeparator/>
      </w:r>
    </w:p>
  </w:footnote>
  <w:footnote w:id="1">
    <w:p w:rsidR="005C3910" w:rsidRDefault="005C3910" w:rsidP="005C3910">
      <w:pPr>
        <w:pStyle w:val="Notedebasdepage"/>
      </w:pPr>
      <w:r>
        <w:rPr>
          <w:rStyle w:val="Appelnotedebasdep"/>
        </w:rPr>
        <w:footnoteRef/>
      </w:r>
      <w:r>
        <w:t xml:space="preserve"> </w:t>
      </w:r>
      <w:hyperlink r:id="rId1" w:history="1">
        <w:r w:rsidRPr="005071F7">
          <w:rPr>
            <w:rStyle w:val="Lienhypertexte"/>
          </w:rPr>
          <w:t>https://www.youtube.com/watch?v=0174im7zwEw</w:t>
        </w:r>
      </w:hyperlink>
      <w:r>
        <w:t xml:space="preserve"> </w:t>
      </w:r>
    </w:p>
  </w:footnote>
  <w:footnote w:id="2">
    <w:p w:rsidR="005C3910" w:rsidRDefault="005C3910" w:rsidP="005C3910">
      <w:pPr>
        <w:pStyle w:val="Notedebasdepage"/>
      </w:pPr>
      <w:r>
        <w:rPr>
          <w:rStyle w:val="Appelnotedebasdep"/>
        </w:rPr>
        <w:footnoteRef/>
      </w:r>
      <w:r>
        <w:t xml:space="preserve"> </w:t>
      </w:r>
      <w:hyperlink r:id="rId2" w:history="1">
        <w:r w:rsidRPr="005071F7">
          <w:rPr>
            <w:rStyle w:val="Lienhypertexte"/>
          </w:rPr>
          <w:t>https://www.youtube.com/watch?v=J-a7Xsa_gPA</w:t>
        </w:r>
      </w:hyperlink>
      <w:r>
        <w:t xml:space="preserve"> </w:t>
      </w:r>
    </w:p>
  </w:footnote>
  <w:footnote w:id="3">
    <w:p w:rsidR="005C3910" w:rsidRPr="006A1EE1" w:rsidRDefault="005C3910" w:rsidP="005C3910">
      <w:pPr>
        <w:pStyle w:val="Notedebasdepage"/>
        <w:rPr>
          <w:lang w:val="fr-FR"/>
        </w:rPr>
      </w:pPr>
      <w:r>
        <w:rPr>
          <w:rStyle w:val="Appelnotedebasdep"/>
        </w:rPr>
        <w:footnoteRef/>
      </w:r>
      <w:r w:rsidRPr="006A1EE1">
        <w:rPr>
          <w:lang w:val="fr-FR"/>
        </w:rPr>
        <w:t xml:space="preserve"> Politique%20EFH_FINAL-imprimable.pdf, page 6</w:t>
      </w:r>
    </w:p>
  </w:footnote>
  <w:footnote w:id="4">
    <w:p w:rsidR="005C3910" w:rsidRPr="00340D9E" w:rsidRDefault="005C3910" w:rsidP="005C3910">
      <w:pPr>
        <w:pStyle w:val="Notedebasdepage"/>
        <w:rPr>
          <w:lang w:val="fr-FR"/>
        </w:rPr>
      </w:pPr>
      <w:r>
        <w:rPr>
          <w:rStyle w:val="Appelnotedebasdep"/>
        </w:rPr>
        <w:footnoteRef/>
      </w:r>
      <w:r w:rsidRPr="00340D9E">
        <w:rPr>
          <w:lang w:val="fr-FR"/>
        </w:rPr>
        <w:t xml:space="preserve"> </w:t>
      </w:r>
      <w:r>
        <w:rPr>
          <w:lang w:val="fr-FR"/>
        </w:rPr>
        <w:t xml:space="preserve">THEUS, </w:t>
      </w:r>
      <w:proofErr w:type="spellStart"/>
      <w:r>
        <w:rPr>
          <w:lang w:val="fr-FR"/>
        </w:rPr>
        <w:t>Beguens</w:t>
      </w:r>
      <w:proofErr w:type="spellEnd"/>
      <w:r>
        <w:rPr>
          <w:lang w:val="fr-FR"/>
        </w:rPr>
        <w:t>, Procès des droits de la femme, 2eme Ed. 2013 Collection problématique, p. 45</w:t>
      </w:r>
    </w:p>
  </w:footnote>
  <w:footnote w:id="5">
    <w:p w:rsidR="005C3910" w:rsidRPr="00A33A0A" w:rsidRDefault="005C3910" w:rsidP="005C3910">
      <w:pPr>
        <w:pStyle w:val="Notedebasdepage"/>
        <w:rPr>
          <w:lang w:val="fr-FR"/>
        </w:rPr>
      </w:pPr>
      <w:r>
        <w:rPr>
          <w:rStyle w:val="Appelnotedebasdep"/>
        </w:rPr>
        <w:footnoteRef/>
      </w:r>
      <w:r>
        <w:rPr>
          <w:lang w:val="fr-FR"/>
        </w:rPr>
        <w:t xml:space="preserve"> Ibid., p.65</w:t>
      </w:r>
    </w:p>
  </w:footnote>
  <w:footnote w:id="6">
    <w:p w:rsidR="005C3910" w:rsidRPr="00E14D36" w:rsidRDefault="005C3910" w:rsidP="005C3910">
      <w:pPr>
        <w:pStyle w:val="Notedebasdepage"/>
        <w:rPr>
          <w:lang w:val="fr-FR"/>
        </w:rPr>
      </w:pPr>
      <w:r>
        <w:rPr>
          <w:rStyle w:val="Appelnotedebasdep"/>
        </w:rPr>
        <w:footnoteRef/>
      </w:r>
      <w:r w:rsidRPr="00E14D36">
        <w:rPr>
          <w:lang w:val="fr-FR"/>
        </w:rPr>
        <w:t xml:space="preserve"> </w:t>
      </w:r>
      <w:r>
        <w:rPr>
          <w:lang w:val="fr-FR"/>
        </w:rPr>
        <w:t>MAST, IBERS, Terre des hommes, UNICEF, LUMOS, Handicap international Ambassade de France, Dispositif de placement en famille d’accueil, Ed. 2017, p.10</w:t>
      </w:r>
    </w:p>
  </w:footnote>
  <w:footnote w:id="7">
    <w:p w:rsidR="005C3910" w:rsidRPr="00F00BFA" w:rsidRDefault="005C3910" w:rsidP="005C3910">
      <w:pPr>
        <w:pStyle w:val="Notedebasdepage"/>
      </w:pPr>
      <w:r>
        <w:rPr>
          <w:lang w:val="fr-FR"/>
        </w:rPr>
        <w:tab/>
      </w:r>
      <w:r w:rsidRPr="0088331B">
        <w:rPr>
          <w:rStyle w:val="Appelnotedebasdep"/>
        </w:rPr>
        <w:footnoteRef/>
      </w:r>
      <w:r>
        <w:rPr>
          <w:lang w:val="fr-FR"/>
        </w:rPr>
        <w:tab/>
        <w:t>Sauf indication contraire, tous les numéros de paragraphe figurant entre parenthèses ci-après renvoient à ceux figurant dans le rapport initial de l’État partie (CRPD/C/HTI/1).</w:t>
      </w:r>
    </w:p>
  </w:footnote>
  <w:footnote w:id="8">
    <w:p w:rsidR="005C3910" w:rsidRPr="00122A9D" w:rsidRDefault="005C3910" w:rsidP="005C3910">
      <w:pPr>
        <w:pStyle w:val="Notedebasdepage"/>
      </w:pPr>
      <w:r>
        <w:rPr>
          <w:rStyle w:val="Appelnotedebasdep"/>
        </w:rPr>
        <w:footnoteRef/>
      </w:r>
      <w:r>
        <w:t xml:space="preserve"> </w:t>
      </w:r>
      <w:hyperlink r:id="rId3" w:history="1">
        <w:r w:rsidRPr="007007B9">
          <w:rPr>
            <w:rStyle w:val="Lienhypertexte"/>
          </w:rPr>
          <w:t>http://www.haitilibre.com/article-21967-haiti-politique-bonnes-nouvelles-pour-les-personnes-handicapees.html</w:t>
        </w:r>
      </w:hyperlink>
      <w:r>
        <w:t xml:space="preserve"> </w:t>
      </w:r>
    </w:p>
  </w:footnote>
  <w:footnote w:id="9">
    <w:p w:rsidR="005C3910" w:rsidRPr="00C914A8" w:rsidRDefault="005C3910" w:rsidP="005C3910">
      <w:pPr>
        <w:pStyle w:val="Notedebasdepage"/>
        <w:rPr>
          <w:lang w:val="fr-FR"/>
        </w:rPr>
      </w:pPr>
      <w:r>
        <w:rPr>
          <w:rStyle w:val="Appelnotedebasdep"/>
        </w:rPr>
        <w:footnoteRef/>
      </w:r>
      <w:r w:rsidRPr="00C914A8">
        <w:rPr>
          <w:lang w:val="fr-FR"/>
        </w:rPr>
        <w:t xml:space="preserve"> http://www.ifrc.org/Docs/idrl/788FR.pdf</w:t>
      </w:r>
    </w:p>
  </w:footnote>
  <w:footnote w:id="10">
    <w:p w:rsidR="005C3910" w:rsidRPr="00BA6F8A" w:rsidRDefault="005C3910" w:rsidP="005C3910">
      <w:pPr>
        <w:pStyle w:val="Notedebasdepage"/>
        <w:rPr>
          <w:lang w:val="fr-FR"/>
        </w:rPr>
      </w:pPr>
      <w:r>
        <w:rPr>
          <w:rStyle w:val="Appelnotedebasdep"/>
        </w:rPr>
        <w:footnoteRef/>
      </w:r>
      <w:r>
        <w:rPr>
          <w:lang w:val="fr-FR"/>
        </w:rPr>
        <w:t xml:space="preserve"> SNGRD, Direc</w:t>
      </w:r>
      <w:r w:rsidRPr="00BA6F8A">
        <w:rPr>
          <w:lang w:val="fr-FR"/>
        </w:rPr>
        <w:t>tion protection civile, version 2012, page 23</w:t>
      </w:r>
    </w:p>
  </w:footnote>
  <w:footnote w:id="11">
    <w:p w:rsidR="005C3910" w:rsidRPr="002C4469" w:rsidRDefault="005C3910" w:rsidP="005C3910">
      <w:pPr>
        <w:pStyle w:val="Notedebasdepage"/>
        <w:rPr>
          <w:lang w:val="fr-FR"/>
        </w:rPr>
      </w:pPr>
      <w:r>
        <w:rPr>
          <w:rStyle w:val="Appelnotedebasdep"/>
        </w:rPr>
        <w:footnoteRef/>
      </w:r>
      <w:r w:rsidRPr="002C4469">
        <w:rPr>
          <w:lang w:val="fr-FR"/>
        </w:rPr>
        <w:t xml:space="preserve"> Ibid. pages 36-41</w:t>
      </w:r>
    </w:p>
  </w:footnote>
  <w:footnote w:id="12">
    <w:p w:rsidR="005C3910" w:rsidRPr="00BB70E2" w:rsidRDefault="005C3910" w:rsidP="005C3910">
      <w:pPr>
        <w:pStyle w:val="Notedebasdepage"/>
        <w:rPr>
          <w:sz w:val="16"/>
          <w:lang w:val="fr-FR"/>
        </w:rPr>
      </w:pPr>
      <w:r w:rsidRPr="00BB70E2">
        <w:rPr>
          <w:rStyle w:val="Appelnotedebasdep"/>
        </w:rPr>
        <w:footnoteRef/>
      </w:r>
      <w:r w:rsidRPr="00BB70E2">
        <w:rPr>
          <w:sz w:val="16"/>
          <w:lang w:val="fr-FR"/>
        </w:rPr>
        <w:t xml:space="preserve"> Moniteur, Décret  du 1</w:t>
      </w:r>
      <w:r w:rsidRPr="00BB70E2">
        <w:rPr>
          <w:sz w:val="16"/>
          <w:vertAlign w:val="superscript"/>
          <w:lang w:val="fr-FR"/>
        </w:rPr>
        <w:t>er</w:t>
      </w:r>
      <w:r w:rsidRPr="00BB70E2">
        <w:rPr>
          <w:sz w:val="16"/>
          <w:lang w:val="fr-FR"/>
        </w:rPr>
        <w:t xml:space="preserve"> juin 2005, relatif à l’identification nationale, publié dans le Moniteur 7 juillet 2005</w:t>
      </w:r>
    </w:p>
  </w:footnote>
  <w:footnote w:id="13">
    <w:p w:rsidR="005C3910" w:rsidRPr="004732CF" w:rsidRDefault="005C3910" w:rsidP="005C3910">
      <w:pPr>
        <w:pStyle w:val="Notedebasdepage"/>
        <w:rPr>
          <w:lang w:val="fr-FR"/>
        </w:rPr>
      </w:pPr>
      <w:r>
        <w:rPr>
          <w:rStyle w:val="Appelnotedebasdep"/>
        </w:rPr>
        <w:footnoteRef/>
      </w:r>
      <w:r w:rsidRPr="004732CF">
        <w:rPr>
          <w:lang w:val="fr-FR"/>
        </w:rPr>
        <w:t xml:space="preserve"> </w:t>
      </w:r>
      <w:r>
        <w:rPr>
          <w:lang w:val="fr-FR"/>
        </w:rPr>
        <w:t>Dispositif de placement en famille d’accueil, page 15</w:t>
      </w:r>
    </w:p>
  </w:footnote>
  <w:footnote w:id="14">
    <w:p w:rsidR="005C3910" w:rsidRPr="00356D7E" w:rsidRDefault="005C3910" w:rsidP="005C3910">
      <w:pPr>
        <w:pStyle w:val="Notedebasdepage"/>
        <w:rPr>
          <w:lang w:val="fr-FR"/>
        </w:rPr>
      </w:pPr>
      <w:r>
        <w:rPr>
          <w:rStyle w:val="Appelnotedebasdep"/>
        </w:rPr>
        <w:footnoteRef/>
      </w:r>
      <w:r w:rsidRPr="00356D7E">
        <w:rPr>
          <w:lang w:val="fr-FR"/>
        </w:rPr>
        <w:t xml:space="preserve"> MENFP, Vers la Refondation du Système Éducatif Haïtien Plan Opérationnel 2010-2015</w:t>
      </w:r>
      <w:r>
        <w:rPr>
          <w:lang w:val="fr-FR"/>
        </w:rPr>
        <w:t>, p.105</w:t>
      </w:r>
    </w:p>
  </w:footnote>
  <w:footnote w:id="15">
    <w:p w:rsidR="005C3910" w:rsidRPr="00D67BBA" w:rsidRDefault="005C3910" w:rsidP="005C3910">
      <w:pPr>
        <w:pStyle w:val="Notedebasdepage"/>
        <w:rPr>
          <w:lang w:val="fr-FR"/>
        </w:rPr>
      </w:pPr>
      <w:r>
        <w:rPr>
          <w:rStyle w:val="Appelnotedebasdep"/>
        </w:rPr>
        <w:footnoteRef/>
      </w:r>
      <w:r w:rsidRPr="00D67BBA">
        <w:rPr>
          <w:lang w:val="fr-FR"/>
        </w:rPr>
        <w:t xml:space="preserve"> </w:t>
      </w:r>
      <w:r>
        <w:rPr>
          <w:lang w:val="fr-FR"/>
        </w:rPr>
        <w:t xml:space="preserve">MSPP, Evaluation de la prestation des services de soins de santé,  p. 154 – 172 </w:t>
      </w:r>
    </w:p>
  </w:footnote>
  <w:footnote w:id="16">
    <w:p w:rsidR="005C3910" w:rsidRPr="00536894" w:rsidRDefault="005C3910" w:rsidP="005C3910">
      <w:pPr>
        <w:pStyle w:val="Notedebasdepage"/>
        <w:rPr>
          <w:lang w:val="fr-FR"/>
        </w:rPr>
      </w:pPr>
      <w:r>
        <w:rPr>
          <w:rStyle w:val="Appelnotedebasdep"/>
        </w:rPr>
        <w:footnoteRef/>
      </w:r>
      <w:r w:rsidRPr="00536894">
        <w:rPr>
          <w:lang w:val="fr-FR"/>
        </w:rPr>
        <w:t xml:space="preserve"> </w:t>
      </w:r>
      <w:r w:rsidRPr="00324E95">
        <w:rPr>
          <w:lang w:val="fr-FR"/>
        </w:rPr>
        <w:t>PNS%2021juillet%20version%20finale.pdf</w:t>
      </w:r>
      <w:r>
        <w:rPr>
          <w:lang w:val="fr-FR"/>
        </w:rPr>
        <w:t>, p.18</w:t>
      </w:r>
    </w:p>
  </w:footnote>
  <w:footnote w:id="17">
    <w:p w:rsidR="005C3910" w:rsidRPr="009A3608" w:rsidRDefault="005C3910" w:rsidP="005C3910">
      <w:pPr>
        <w:pStyle w:val="Notedebasdepage"/>
        <w:rPr>
          <w:lang w:val="fr-FR"/>
        </w:rPr>
      </w:pPr>
      <w:r>
        <w:rPr>
          <w:rStyle w:val="Appelnotedebasdep"/>
        </w:rPr>
        <w:footnoteRef/>
      </w:r>
      <w:r w:rsidRPr="009A3608">
        <w:rPr>
          <w:lang w:val="fr-FR"/>
        </w:rPr>
        <w:t xml:space="preserve"> Plan%20Directeur%20de%20Santé</w:t>
      </w:r>
      <w:r w:rsidRPr="009A3608">
        <w:rPr>
          <w:rFonts w:ascii="Calibri" w:hAnsi="Calibri" w:cs="Calibri"/>
          <w:lang w:val="fr-FR"/>
        </w:rPr>
        <w:t></w:t>
      </w:r>
      <w:r w:rsidRPr="009A3608">
        <w:rPr>
          <w:lang w:val="fr-FR"/>
        </w:rPr>
        <w:t>%202012%202022%20version%20web.pdf</w:t>
      </w:r>
      <w:r>
        <w:rPr>
          <w:lang w:val="fr-FR"/>
        </w:rPr>
        <w:t>, p.119</w:t>
      </w:r>
    </w:p>
  </w:footnote>
  <w:footnote w:id="18">
    <w:p w:rsidR="005C3910" w:rsidRPr="00324E95" w:rsidRDefault="005C3910" w:rsidP="005C3910">
      <w:pPr>
        <w:pStyle w:val="Notedebasdepage"/>
        <w:rPr>
          <w:lang w:val="fr-FR"/>
        </w:rPr>
      </w:pPr>
      <w:r>
        <w:rPr>
          <w:rStyle w:val="Appelnotedebasdep"/>
        </w:rPr>
        <w:footnoteRef/>
      </w:r>
      <w:r>
        <w:rPr>
          <w:rStyle w:val="Appelnotedebasdep"/>
        </w:rPr>
        <w:footnoteRef/>
      </w:r>
      <w:r w:rsidRPr="00324E95">
        <w:rPr>
          <w:lang w:val="fr-FR"/>
        </w:rPr>
        <w:t xml:space="preserve"> PNS%2021juillet%20version%20finale.pdf</w:t>
      </w:r>
      <w:r>
        <w:rPr>
          <w:lang w:val="fr-FR"/>
        </w:rPr>
        <w:t>, p.6</w:t>
      </w:r>
    </w:p>
  </w:footnote>
  <w:footnote w:id="19">
    <w:p w:rsidR="005C3910" w:rsidRPr="00A02067" w:rsidRDefault="005C3910" w:rsidP="005C3910">
      <w:pPr>
        <w:pStyle w:val="Notedebasdepage"/>
        <w:rPr>
          <w:lang w:val="fr-FR"/>
        </w:rPr>
      </w:pPr>
      <w:r>
        <w:rPr>
          <w:rStyle w:val="Appelnotedebasdep"/>
        </w:rPr>
        <w:footnoteRef/>
      </w:r>
      <w:r w:rsidRPr="00A02067">
        <w:rPr>
          <w:lang w:val="fr-FR"/>
        </w:rPr>
        <w:t xml:space="preserve"> </w:t>
      </w:r>
      <w:r>
        <w:rPr>
          <w:color w:val="000000"/>
          <w:sz w:val="24"/>
          <w:szCs w:val="24"/>
          <w:lang w:val="fr-FR"/>
        </w:rPr>
        <w:t>Planification familiale en Haïti et les accomplissements des 50 dernières années, version 2015, p.24</w:t>
      </w:r>
    </w:p>
  </w:footnote>
  <w:footnote w:id="20">
    <w:p w:rsidR="005C3910" w:rsidRPr="00FF512F" w:rsidRDefault="005C3910" w:rsidP="005C3910">
      <w:pPr>
        <w:pStyle w:val="Notedebasdepage"/>
        <w:rPr>
          <w:lang w:val="fr-FR"/>
        </w:rPr>
      </w:pPr>
      <w:r>
        <w:rPr>
          <w:rStyle w:val="Appelnotedebasdep"/>
        </w:rPr>
        <w:footnoteRef/>
      </w:r>
      <w:r w:rsidRPr="00FF512F">
        <w:rPr>
          <w:lang w:val="fr-FR"/>
        </w:rPr>
        <w:t xml:space="preserve"> Composante%20Sante%20Mentale%20MSPP.pdf</w:t>
      </w:r>
      <w:r>
        <w:rPr>
          <w:lang w:val="fr-FR"/>
        </w:rPr>
        <w:t xml:space="preserve"> page 8</w:t>
      </w:r>
    </w:p>
  </w:footnote>
  <w:footnote w:id="21">
    <w:p w:rsidR="005C3910" w:rsidRPr="0005752F" w:rsidRDefault="005C3910" w:rsidP="005C3910">
      <w:pPr>
        <w:pStyle w:val="Notedebasdepage"/>
        <w:rPr>
          <w:lang w:val="fr-FR"/>
        </w:rPr>
      </w:pPr>
      <w:r>
        <w:rPr>
          <w:rStyle w:val="Appelnotedebasdep"/>
        </w:rPr>
        <w:footnoteRef/>
      </w:r>
      <w:r w:rsidRPr="0005752F">
        <w:rPr>
          <w:lang w:val="fr-FR"/>
        </w:rPr>
        <w:t xml:space="preserve"> SALES, </w:t>
      </w:r>
      <w:proofErr w:type="spellStart"/>
      <w:r w:rsidRPr="0005752F">
        <w:rPr>
          <w:lang w:val="fr-FR"/>
        </w:rPr>
        <w:t>Jean-Frederic</w:t>
      </w:r>
      <w:proofErr w:type="spellEnd"/>
      <w:r w:rsidRPr="0005752F">
        <w:rPr>
          <w:lang w:val="fr-FR"/>
        </w:rPr>
        <w:t xml:space="preserve">, code du travail de la République </w:t>
      </w:r>
      <w:r>
        <w:rPr>
          <w:lang w:val="fr-FR"/>
        </w:rPr>
        <w:t xml:space="preserve">d’Haïti, Ed. Presse de l’Université </w:t>
      </w:r>
      <w:proofErr w:type="spellStart"/>
      <w:r>
        <w:rPr>
          <w:lang w:val="fr-FR"/>
        </w:rPr>
        <w:t>Quisqueya</w:t>
      </w:r>
      <w:proofErr w:type="spellEnd"/>
      <w:r>
        <w:rPr>
          <w:lang w:val="fr-FR"/>
        </w:rPr>
        <w:t xml:space="preserve"> décembre 1992, p, 296-297</w:t>
      </w:r>
    </w:p>
  </w:footnote>
  <w:footnote w:id="22">
    <w:p w:rsidR="005C3910" w:rsidRPr="005C3910" w:rsidRDefault="005C3910">
      <w:pPr>
        <w:pStyle w:val="Notedebasdepage"/>
        <w:rPr>
          <w:lang w:val="fr-FR"/>
        </w:rPr>
      </w:pPr>
      <w:r>
        <w:rPr>
          <w:rStyle w:val="Appelnotedebasdep"/>
        </w:rPr>
        <w:footnoteRef/>
      </w:r>
      <w:r>
        <w:t xml:space="preserve"> </w:t>
      </w:r>
      <w:r w:rsidRPr="005C3910">
        <w:t>http://lenouvelliste.com/article/167103/pour-une-integration-et-un-accompagnement-efficaces-dans-lemploi-des-personnes-handicapees-en-haiti</w:t>
      </w:r>
    </w:p>
  </w:footnote>
  <w:footnote w:id="23">
    <w:p w:rsidR="005C3910" w:rsidRPr="00F43728" w:rsidRDefault="005C3910" w:rsidP="005C3910">
      <w:pPr>
        <w:pStyle w:val="Notedebasdepage"/>
        <w:rPr>
          <w:lang w:val="fr-FR"/>
        </w:rPr>
      </w:pPr>
      <w:r>
        <w:rPr>
          <w:rStyle w:val="Appelnotedebasdep"/>
        </w:rPr>
        <w:footnoteRef/>
      </w:r>
      <w:r w:rsidRPr="00F43728">
        <w:rPr>
          <w:lang w:val="fr-FR"/>
        </w:rPr>
        <w:t xml:space="preserve"> Rapport de l’Etat p.26</w:t>
      </w:r>
    </w:p>
  </w:footnote>
  <w:footnote w:id="24">
    <w:p w:rsidR="005C3910" w:rsidRPr="00F86862" w:rsidRDefault="005C3910" w:rsidP="005C3910">
      <w:pPr>
        <w:pStyle w:val="Notedebasdepage"/>
        <w:rPr>
          <w:lang w:val="fr-FR"/>
        </w:rPr>
      </w:pPr>
      <w:r>
        <w:rPr>
          <w:rStyle w:val="Appelnotedebasdep"/>
        </w:rPr>
        <w:footnoteRef/>
      </w:r>
      <w:r w:rsidRPr="00F86862">
        <w:rPr>
          <w:lang w:val="fr-FR"/>
        </w:rPr>
        <w:t xml:space="preserve"> </w:t>
      </w:r>
      <w:r>
        <w:rPr>
          <w:lang w:val="fr-FR"/>
        </w:rPr>
        <w:t>JO. Moniteur #29,</w:t>
      </w:r>
      <w:r w:rsidRPr="000B7C02">
        <w:rPr>
          <w:sz w:val="24"/>
          <w:szCs w:val="24"/>
          <w:lang w:val="fr-FR"/>
        </w:rPr>
        <w:t xml:space="preserve"> </w:t>
      </w:r>
      <w:r>
        <w:rPr>
          <w:sz w:val="24"/>
          <w:szCs w:val="24"/>
          <w:lang w:val="fr-FR"/>
        </w:rPr>
        <w:t>loi cadre portant du secteur de l’eau potable et de l’assainissement, publiée le 25 mars 2009</w:t>
      </w:r>
    </w:p>
  </w:footnote>
  <w:footnote w:id="25">
    <w:p w:rsidR="005C3910" w:rsidRPr="00324E95" w:rsidRDefault="005C3910" w:rsidP="005C3910">
      <w:pPr>
        <w:pStyle w:val="Notedebasdepage"/>
        <w:rPr>
          <w:lang w:val="fr-FR"/>
        </w:rPr>
      </w:pPr>
      <w:r>
        <w:rPr>
          <w:rStyle w:val="Appelnotedebasdep"/>
        </w:rPr>
        <w:footnoteRef/>
      </w:r>
      <w:r w:rsidRPr="00324E95">
        <w:rPr>
          <w:lang w:val="fr-FR"/>
        </w:rPr>
        <w:t xml:space="preserve"> PNS%2021juillet%20version%20finale.pdf</w:t>
      </w:r>
      <w:r>
        <w:rPr>
          <w:lang w:val="fr-FR"/>
        </w:rPr>
        <w:t>, p.6</w:t>
      </w:r>
    </w:p>
  </w:footnote>
  <w:footnote w:id="26">
    <w:p w:rsidR="005C3910" w:rsidRPr="005571CA" w:rsidRDefault="005C3910" w:rsidP="005C3910">
      <w:pPr>
        <w:pStyle w:val="Notedebasdepage"/>
        <w:rPr>
          <w:lang w:val="fr-FR"/>
        </w:rPr>
      </w:pPr>
      <w:r>
        <w:rPr>
          <w:rStyle w:val="Appelnotedebasdep"/>
        </w:rPr>
        <w:footnoteRef/>
      </w:r>
      <w:r w:rsidRPr="005571CA">
        <w:rPr>
          <w:lang w:val="fr-FR"/>
        </w:rPr>
        <w:t xml:space="preserve"> </w:t>
      </w:r>
      <w:r>
        <w:rPr>
          <w:lang w:val="fr-FR"/>
        </w:rPr>
        <w:t>Rapport alternatif page 19 - 20</w:t>
      </w:r>
    </w:p>
  </w:footnote>
  <w:footnote w:id="27">
    <w:p w:rsidR="005C3910" w:rsidRPr="00A40249" w:rsidRDefault="005C3910" w:rsidP="005C3910">
      <w:pPr>
        <w:pStyle w:val="Notedebasdepage"/>
        <w:rPr>
          <w:lang w:val="fr-FR"/>
        </w:rPr>
      </w:pPr>
      <w:r>
        <w:rPr>
          <w:rStyle w:val="Appelnotedebasdep"/>
        </w:rPr>
        <w:footnoteRef/>
      </w:r>
      <w:r w:rsidRPr="00A40249">
        <w:rPr>
          <w:lang w:val="fr-FR"/>
        </w:rPr>
        <w:t xml:space="preserve"> </w:t>
      </w:r>
      <w:hyperlink r:id="rId4" w:history="1">
        <w:r w:rsidRPr="005071F7">
          <w:rPr>
            <w:rStyle w:val="Lienhypertexte"/>
            <w:lang w:val="fr-FR"/>
          </w:rPr>
          <w:t>http://www.seiph.gouv.ht/estimation-speculative-sur-la-population-des-personnes-handicapees-en-haiti/</w:t>
        </w:r>
      </w:hyperlink>
      <w:r>
        <w:rPr>
          <w:lang w:val="fr-FR"/>
        </w:rPr>
        <w:t xml:space="preserve"> </w:t>
      </w:r>
    </w:p>
  </w:footnote>
  <w:footnote w:id="28">
    <w:p w:rsidR="005C3910" w:rsidRPr="00E429FA" w:rsidRDefault="005C3910" w:rsidP="005C3910">
      <w:pPr>
        <w:pStyle w:val="Notedebasdepage"/>
        <w:rPr>
          <w:lang w:val="fr-FR"/>
        </w:rPr>
      </w:pPr>
      <w:r>
        <w:rPr>
          <w:rStyle w:val="Appelnotedebasdep"/>
        </w:rPr>
        <w:footnoteRef/>
      </w:r>
      <w:r w:rsidRPr="00E429FA">
        <w:rPr>
          <w:lang w:val="fr-FR"/>
        </w:rPr>
        <w:t xml:space="preserve"> </w:t>
      </w:r>
      <w:hyperlink r:id="rId5" w:history="1">
        <w:r w:rsidRPr="005071F7">
          <w:rPr>
            <w:rStyle w:val="Lienhypertexte"/>
            <w:lang w:val="fr-FR"/>
          </w:rPr>
          <w:t>http://www.ht.undp.org/content/haiti/fr/home/ourwork/povertyreduction/successstories/les-personnes-handicapees-dans-le-reconstruction-d-haiti-.html</w:t>
        </w:r>
      </w:hyperlink>
      <w:r>
        <w:rPr>
          <w:lang w:val="fr-FR"/>
        </w:rPr>
        <w:t xml:space="preserve"> </w:t>
      </w:r>
    </w:p>
  </w:footnote>
  <w:footnote w:id="29">
    <w:p w:rsidR="005C3910" w:rsidRPr="00742AAD" w:rsidRDefault="005C3910" w:rsidP="005C3910">
      <w:pPr>
        <w:pStyle w:val="Notedebasdepage"/>
        <w:rPr>
          <w:lang w:val="fr-FR"/>
        </w:rPr>
      </w:pPr>
      <w:r>
        <w:rPr>
          <w:rStyle w:val="Appelnotedebasdep"/>
        </w:rPr>
        <w:footnoteRef/>
      </w:r>
      <w:r w:rsidRPr="00742AAD">
        <w:rPr>
          <w:lang w:val="fr-FR"/>
        </w:rPr>
        <w:t xml:space="preserve"> Rapport initial de l’Etat haïtien, p. </w:t>
      </w:r>
      <w:r>
        <w:rPr>
          <w:lang w:val="fr-FR"/>
        </w:rPr>
        <w:t>…</w:t>
      </w:r>
    </w:p>
  </w:footnote>
  <w:footnote w:id="30">
    <w:p w:rsidR="005C3910" w:rsidRPr="008706EF" w:rsidRDefault="005C3910" w:rsidP="005C3910">
      <w:pPr>
        <w:pStyle w:val="Notedebasdepage"/>
        <w:rPr>
          <w:lang w:val="fr-FR"/>
        </w:rPr>
      </w:pPr>
      <w:r>
        <w:rPr>
          <w:rStyle w:val="Appelnotedebasdep"/>
        </w:rPr>
        <w:footnoteRef/>
      </w:r>
      <w:hyperlink r:id="rId6" w:history="1">
        <w:r w:rsidRPr="005071F7">
          <w:rPr>
            <w:rStyle w:val="Lienhypertexte"/>
            <w:lang w:val="fr-FR"/>
          </w:rPr>
          <w:t>http://ht.one.un.org/content/dam/unct/haiti/docs/UNDAF/CDD.FINAL%20web%20version%20Final%204%2012%202017%20-%20Copy.pdf</w:t>
        </w:r>
      </w:hyperlink>
      <w:r>
        <w:rPr>
          <w:lang w:val="fr-FR"/>
        </w:rPr>
        <w:t xml:space="preserve"> p.19-20</w:t>
      </w:r>
    </w:p>
  </w:footnote>
  <w:footnote w:id="31">
    <w:p w:rsidR="005C3910" w:rsidRPr="00F22809" w:rsidRDefault="005C3910" w:rsidP="005C3910">
      <w:pPr>
        <w:pStyle w:val="Notedebasdepage"/>
        <w:rPr>
          <w:lang w:val="fr-FR"/>
        </w:rPr>
      </w:pPr>
      <w:r>
        <w:rPr>
          <w:rStyle w:val="Appelnotedebasdep"/>
        </w:rPr>
        <w:footnoteRef/>
      </w:r>
      <w:hyperlink r:id="rId7" w:history="1">
        <w:r w:rsidRPr="00F22809">
          <w:rPr>
            <w:rStyle w:val="Lienhypertexte"/>
            <w:lang w:val="fr-FR"/>
          </w:rPr>
          <w:t>ibid.p</w:t>
        </w:r>
        <w:proofErr w:type="gramStart"/>
        <w:r w:rsidRPr="00F22809">
          <w:rPr>
            <w:rStyle w:val="Lienhypertexte"/>
            <w:lang w:val="fr-FR"/>
          </w:rPr>
          <w:t>,44</w:t>
        </w:r>
        <w:proofErr w:type="gramEnd"/>
      </w:hyperlink>
      <w:r w:rsidRPr="00F22809">
        <w:rPr>
          <w:lang w:val="fr-FR"/>
        </w:rPr>
        <w:t xml:space="preserve">   </w:t>
      </w:r>
    </w:p>
  </w:footnote>
  <w:footnote w:id="32">
    <w:p w:rsidR="005C3910" w:rsidRPr="00AE1850" w:rsidRDefault="005C3910" w:rsidP="005C3910">
      <w:pPr>
        <w:pStyle w:val="Notedebasdepage"/>
        <w:rPr>
          <w:lang w:val="fr-FR"/>
        </w:rPr>
      </w:pPr>
      <w:r>
        <w:rPr>
          <w:rStyle w:val="Appelnotedebasdep"/>
        </w:rPr>
        <w:footnoteRef/>
      </w:r>
      <w:r w:rsidRPr="00AE1850">
        <w:rPr>
          <w:lang w:val="fr-FR"/>
        </w:rPr>
        <w:t xml:space="preserve"> JO. MONITEUR</w:t>
      </w:r>
      <w:r>
        <w:rPr>
          <w:lang w:val="fr-FR"/>
        </w:rPr>
        <w:t xml:space="preserve"> #64</w:t>
      </w:r>
      <w:r w:rsidRPr="00AE1850">
        <w:rPr>
          <w:lang w:val="fr-FR"/>
        </w:rPr>
        <w:t xml:space="preserve">,  </w:t>
      </w:r>
      <w:r>
        <w:rPr>
          <w:lang w:val="fr-FR"/>
        </w:rPr>
        <w:t>arrêté de Laurent Salvador Lamothe   Premier Ministre créant la CISH</w:t>
      </w:r>
    </w:p>
  </w:footnote>
  <w:footnote w:id="33">
    <w:p w:rsidR="005C3910" w:rsidRPr="00C80187" w:rsidRDefault="005C3910" w:rsidP="005C3910">
      <w:pPr>
        <w:pStyle w:val="Notedebasdepage"/>
        <w:rPr>
          <w:lang w:val="fr-FR"/>
        </w:rPr>
      </w:pPr>
      <w:r>
        <w:rPr>
          <w:rStyle w:val="Appelnotedebasdep"/>
        </w:rPr>
        <w:footnoteRef/>
      </w:r>
      <w:r w:rsidRPr="00C80187">
        <w:rPr>
          <w:lang w:val="fr-FR"/>
        </w:rPr>
        <w:t xml:space="preserve"> Loi_organique_OPC.pdf</w:t>
      </w:r>
    </w:p>
  </w:footnote>
  <w:footnote w:id="34">
    <w:p w:rsidR="005C3910" w:rsidRPr="00C80187" w:rsidRDefault="005C3910" w:rsidP="005C3910">
      <w:pPr>
        <w:pStyle w:val="Notedebasdepage"/>
        <w:rPr>
          <w:lang w:val="fr-FR"/>
        </w:rPr>
      </w:pPr>
      <w:r>
        <w:rPr>
          <w:rStyle w:val="Appelnotedebasdep"/>
        </w:rPr>
        <w:footnoteRef/>
      </w:r>
      <w:r w:rsidRPr="00C80187">
        <w:rPr>
          <w:lang w:val="fr-FR"/>
        </w:rPr>
        <w:t xml:space="preserve"> Rapport alternative, p. 13 # 64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D3DBE"/>
    <w:multiLevelType w:val="hybridMultilevel"/>
    <w:tmpl w:val="8B22144C"/>
    <w:lvl w:ilvl="0" w:tplc="DDA6D2CA">
      <w:start w:val="52"/>
      <w:numFmt w:val="decimal"/>
      <w:lvlText w:val="%1."/>
      <w:lvlJc w:val="left"/>
      <w:pPr>
        <w:ind w:left="3240" w:hanging="360"/>
      </w:pPr>
      <w:rPr>
        <w:rFonts w:eastAsiaTheme="minorHAnsi" w:hint="default"/>
        <w:color w:val="auto"/>
        <w:sz w:val="22"/>
      </w:rPr>
    </w:lvl>
    <w:lvl w:ilvl="1" w:tplc="04090019">
      <w:start w:val="1"/>
      <w:numFmt w:val="lowerLetter"/>
      <w:lvlText w:val="%2."/>
      <w:lvlJc w:val="left"/>
      <w:pPr>
        <w:ind w:left="3960" w:hanging="360"/>
      </w:pPr>
    </w:lvl>
    <w:lvl w:ilvl="2" w:tplc="29B8C710">
      <w:start w:val="3"/>
      <w:numFmt w:val="bullet"/>
      <w:lvlText w:val="-"/>
      <w:lvlJc w:val="left"/>
      <w:pPr>
        <w:ind w:left="4860" w:hanging="360"/>
      </w:pPr>
      <w:rPr>
        <w:rFonts w:ascii="Times New Roman" w:eastAsia="Times New Roman" w:hAnsi="Times New Roman" w:cs="Times New Roman" w:hint="default"/>
      </w:r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D48A6DFE">
      <w:start w:val="1"/>
      <w:numFmt w:val="lowerLetter"/>
      <w:lvlText w:val="%6."/>
      <w:lvlJc w:val="right"/>
      <w:pPr>
        <w:ind w:left="6840" w:hanging="180"/>
      </w:pPr>
      <w:rPr>
        <w:rFonts w:ascii="Times New Roman" w:eastAsia="Times New Roman" w:hAnsi="Times New Roman" w:cs="Times New Roman"/>
      </w:r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
    <w:nsid w:val="0D954887"/>
    <w:multiLevelType w:val="hybridMultilevel"/>
    <w:tmpl w:val="8CA043C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1C903CD0">
      <w:start w:val="1"/>
      <w:numFmt w:val="lowerLetter"/>
      <w:lvlText w:val="%6."/>
      <w:lvlJc w:val="right"/>
      <w:pPr>
        <w:tabs>
          <w:tab w:val="num" w:pos="4140"/>
        </w:tabs>
        <w:ind w:left="4140" w:hanging="180"/>
      </w:pPr>
      <w:rPr>
        <w:rFonts w:ascii="Times New Roman" w:eastAsia="Times New Roman" w:hAnsi="Times New Roman" w:cs="Times New Roman"/>
      </w:r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C686A38"/>
    <w:multiLevelType w:val="hybridMultilevel"/>
    <w:tmpl w:val="87D8F68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DB97BC8"/>
    <w:multiLevelType w:val="multilevel"/>
    <w:tmpl w:val="62302804"/>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B62E8D"/>
    <w:multiLevelType w:val="hybridMultilevel"/>
    <w:tmpl w:val="0582961A"/>
    <w:lvl w:ilvl="0" w:tplc="0409000F">
      <w:start w:val="1"/>
      <w:numFmt w:val="decimal"/>
      <w:lvlText w:val="%1."/>
      <w:lvlJc w:val="left"/>
      <w:pPr>
        <w:ind w:left="720" w:hanging="360"/>
      </w:pPr>
    </w:lvl>
    <w:lvl w:ilvl="1" w:tplc="04090019">
      <w:start w:val="1"/>
      <w:numFmt w:val="lowerLetter"/>
      <w:lvlText w:val="%2."/>
      <w:lvlJc w:val="left"/>
      <w:pPr>
        <w:ind w:left="1440" w:hanging="360"/>
      </w:pPr>
      <w:rPr>
        <w:b w:val="0"/>
      </w:rPr>
    </w:lvl>
    <w:lvl w:ilvl="2" w:tplc="0B7CFF96">
      <w:start w:val="6"/>
      <w:numFmt w:val="decimal"/>
      <w:lvlText w:val="%3-"/>
      <w:lvlJc w:val="left"/>
      <w:pPr>
        <w:ind w:left="2340" w:hanging="360"/>
      </w:pPr>
      <w:rPr>
        <w:rFonts w:hint="default"/>
      </w:rPr>
    </w:lvl>
    <w:lvl w:ilvl="3" w:tplc="E2206308">
      <w:start w:val="1"/>
      <w:numFmt w:val="lowerLetter"/>
      <w:lvlText w:val="%4-"/>
      <w:lvlJc w:val="left"/>
      <w:pPr>
        <w:ind w:left="2880" w:hanging="360"/>
      </w:pPr>
      <w:rPr>
        <w:rFonts w:hint="default"/>
      </w:rPr>
    </w:lvl>
    <w:lvl w:ilvl="4" w:tplc="D702FE58">
      <w:start w:val="16"/>
      <w:numFmt w:val="decimal"/>
      <w:lvlText w:val="%5."/>
      <w:lvlJc w:val="left"/>
      <w:pPr>
        <w:ind w:left="3600" w:hanging="360"/>
      </w:pPr>
      <w:rPr>
        <w:rFonts w:hint="default"/>
        <w:b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0112A5"/>
    <w:multiLevelType w:val="hybridMultilevel"/>
    <w:tmpl w:val="3510F2FC"/>
    <w:lvl w:ilvl="0" w:tplc="8692F930">
      <w:start w:val="32"/>
      <w:numFmt w:val="decimal"/>
      <w:lvlText w:val="%1"/>
      <w:lvlJc w:val="left"/>
      <w:pPr>
        <w:ind w:left="1080" w:hanging="360"/>
      </w:pPr>
      <w:rPr>
        <w:rFonts w:eastAsiaTheme="minorHAnsi" w:hint="default"/>
        <w:b w:val="0"/>
        <w:color w:val="auto"/>
        <w:sz w:val="22"/>
      </w:rPr>
    </w:lvl>
    <w:lvl w:ilvl="1" w:tplc="4494776A">
      <w:start w:val="1"/>
      <w:numFmt w:val="lowerLetter"/>
      <w:lvlText w:val="%2."/>
      <w:lvlJc w:val="left"/>
      <w:pPr>
        <w:ind w:left="1800" w:hanging="360"/>
      </w:pPr>
      <w:rPr>
        <w:color w:val="auto"/>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95D514F"/>
    <w:multiLevelType w:val="hybridMultilevel"/>
    <w:tmpl w:val="2B1E68B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441C3318"/>
    <w:multiLevelType w:val="hybridMultilevel"/>
    <w:tmpl w:val="DB54B50C"/>
    <w:lvl w:ilvl="0" w:tplc="DDA6D2CA">
      <w:start w:val="52"/>
      <w:numFmt w:val="decimal"/>
      <w:lvlText w:val="%1."/>
      <w:lvlJc w:val="left"/>
      <w:pPr>
        <w:ind w:left="3240" w:hanging="360"/>
      </w:pPr>
      <w:rPr>
        <w:rFonts w:eastAsiaTheme="minorHAnsi" w:hint="default"/>
        <w:color w:val="auto"/>
        <w:sz w:val="22"/>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9">
      <w:start w:val="1"/>
      <w:numFmt w:val="lowerLetter"/>
      <w:lvlText w:val="%6."/>
      <w:lvlJc w:val="lef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nsid w:val="48C74A49"/>
    <w:multiLevelType w:val="hybridMultilevel"/>
    <w:tmpl w:val="3B300960"/>
    <w:lvl w:ilvl="0" w:tplc="FD4E1CAE">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B70E39"/>
    <w:multiLevelType w:val="hybridMultilevel"/>
    <w:tmpl w:val="C2E8DF3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EB618B"/>
    <w:multiLevelType w:val="hybridMultilevel"/>
    <w:tmpl w:val="CAC8DCE4"/>
    <w:lvl w:ilvl="0" w:tplc="E7121E82">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nsid w:val="54DA6E56"/>
    <w:multiLevelType w:val="hybridMultilevel"/>
    <w:tmpl w:val="6F8823F0"/>
    <w:lvl w:ilvl="0" w:tplc="60949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CF310A"/>
    <w:multiLevelType w:val="hybridMultilevel"/>
    <w:tmpl w:val="588A1B2E"/>
    <w:lvl w:ilvl="0" w:tplc="62280976">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7371304"/>
    <w:multiLevelType w:val="hybridMultilevel"/>
    <w:tmpl w:val="362EFC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D746C64"/>
    <w:multiLevelType w:val="multilevel"/>
    <w:tmpl w:val="ECAC414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21559C"/>
    <w:multiLevelType w:val="hybridMultilevel"/>
    <w:tmpl w:val="807221CC"/>
    <w:lvl w:ilvl="0" w:tplc="4ABC5F5A">
      <w:start w:val="38"/>
      <w:numFmt w:val="decimal"/>
      <w:lvlText w:val="%1."/>
      <w:lvlJc w:val="left"/>
      <w:pPr>
        <w:ind w:left="2160" w:hanging="360"/>
      </w:pPr>
      <w:rPr>
        <w:rFonts w:eastAsiaTheme="minorHAnsi" w:hint="default"/>
        <w:color w:val="auto"/>
        <w:sz w:val="22"/>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72672855"/>
    <w:multiLevelType w:val="multilevel"/>
    <w:tmpl w:val="1EEA44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80A70CB"/>
    <w:multiLevelType w:val="hybridMultilevel"/>
    <w:tmpl w:val="B1D0052C"/>
    <w:lvl w:ilvl="0" w:tplc="8692F930">
      <w:start w:val="32"/>
      <w:numFmt w:val="decimal"/>
      <w:lvlText w:val="%1"/>
      <w:lvlJc w:val="left"/>
      <w:pPr>
        <w:ind w:left="1080" w:hanging="360"/>
      </w:pPr>
      <w:rPr>
        <w:rFonts w:eastAsiaTheme="minorHAnsi" w:hint="default"/>
        <w:b w:val="0"/>
        <w:color w:val="auto"/>
        <w:sz w:val="2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1"/>
  </w:num>
  <w:num w:numId="3">
    <w:abstractNumId w:val="1"/>
    <w:lvlOverride w:ilvl="0">
      <w:startOverride w:val="1"/>
    </w:lvlOverride>
  </w:num>
  <w:num w:numId="4">
    <w:abstractNumId w:val="12"/>
  </w:num>
  <w:num w:numId="5">
    <w:abstractNumId w:val="3"/>
  </w:num>
  <w:num w:numId="6">
    <w:abstractNumId w:val="2"/>
  </w:num>
  <w:num w:numId="7">
    <w:abstractNumId w:val="14"/>
  </w:num>
  <w:num w:numId="8">
    <w:abstractNumId w:val="16"/>
    <w:lvlOverride w:ilvl="1">
      <w:lvl w:ilvl="1">
        <w:numFmt w:val="lowerLetter"/>
        <w:lvlText w:val="%2."/>
        <w:lvlJc w:val="left"/>
      </w:lvl>
    </w:lvlOverride>
  </w:num>
  <w:num w:numId="9">
    <w:abstractNumId w:val="5"/>
  </w:num>
  <w:num w:numId="10">
    <w:abstractNumId w:val="15"/>
  </w:num>
  <w:num w:numId="11">
    <w:abstractNumId w:val="17"/>
  </w:num>
  <w:num w:numId="12">
    <w:abstractNumId w:val="4"/>
  </w:num>
  <w:num w:numId="13">
    <w:abstractNumId w:val="6"/>
  </w:num>
  <w:num w:numId="14">
    <w:abstractNumId w:val="0"/>
  </w:num>
  <w:num w:numId="15">
    <w:abstractNumId w:val="7"/>
  </w:num>
  <w:num w:numId="16">
    <w:abstractNumId w:val="13"/>
  </w:num>
  <w:num w:numId="17">
    <w:abstractNumId w:val="9"/>
  </w:num>
  <w:num w:numId="18">
    <w:abstractNumId w:val="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910"/>
    <w:rsid w:val="00223A74"/>
    <w:rsid w:val="00336A2F"/>
    <w:rsid w:val="005C3910"/>
    <w:rsid w:val="005F67BB"/>
    <w:rsid w:val="008925F9"/>
    <w:rsid w:val="009661FE"/>
    <w:rsid w:val="009F2AA0"/>
    <w:rsid w:val="00A06415"/>
    <w:rsid w:val="00B91015"/>
    <w:rsid w:val="00BF5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095CB3-6902-45E6-B3E4-ADF36F035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910"/>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val="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1G">
    <w:name w:val="_ H_1_G"/>
    <w:basedOn w:val="Normal"/>
    <w:next w:val="Normal"/>
    <w:link w:val="H1GChar"/>
    <w:qFormat/>
    <w:rsid w:val="005C3910"/>
    <w:pPr>
      <w:keepNext/>
      <w:keepLines/>
      <w:tabs>
        <w:tab w:val="right" w:pos="851"/>
      </w:tabs>
      <w:spacing w:before="360" w:after="240" w:line="270" w:lineRule="exact"/>
      <w:ind w:left="1134" w:right="1134" w:hanging="1134"/>
    </w:pPr>
    <w:rPr>
      <w:b/>
      <w:sz w:val="24"/>
    </w:rPr>
  </w:style>
  <w:style w:type="paragraph" w:customStyle="1" w:styleId="ParNoG">
    <w:name w:val="_ParNo_G"/>
    <w:basedOn w:val="Normal"/>
    <w:qFormat/>
    <w:rsid w:val="005C3910"/>
    <w:pPr>
      <w:numPr>
        <w:numId w:val="1"/>
      </w:numPr>
      <w:spacing w:after="120"/>
      <w:ind w:right="1134"/>
      <w:jc w:val="both"/>
    </w:pPr>
  </w:style>
  <w:style w:type="character" w:customStyle="1" w:styleId="H1GChar">
    <w:name w:val="_ H_1_G Char"/>
    <w:link w:val="H1G"/>
    <w:locked/>
    <w:rsid w:val="005C3910"/>
    <w:rPr>
      <w:rFonts w:ascii="Times New Roman" w:eastAsia="Times New Roman" w:hAnsi="Times New Roman" w:cs="Times New Roman"/>
      <w:b/>
      <w:sz w:val="24"/>
      <w:szCs w:val="20"/>
      <w:lang w:val="fr-CH"/>
    </w:rPr>
  </w:style>
  <w:style w:type="paragraph" w:styleId="Paragraphedeliste">
    <w:name w:val="List Paragraph"/>
    <w:basedOn w:val="Normal"/>
    <w:uiPriority w:val="34"/>
    <w:qFormat/>
    <w:rsid w:val="005C3910"/>
    <w:pPr>
      <w:ind w:left="720"/>
      <w:contextualSpacing/>
    </w:pPr>
  </w:style>
  <w:style w:type="paragraph" w:customStyle="1" w:styleId="H23G">
    <w:name w:val="_ H_2/3_G"/>
    <w:basedOn w:val="Normal"/>
    <w:next w:val="Normal"/>
    <w:qFormat/>
    <w:rsid w:val="005C3910"/>
    <w:pPr>
      <w:keepNext/>
      <w:keepLines/>
      <w:tabs>
        <w:tab w:val="right" w:pos="851"/>
      </w:tabs>
      <w:spacing w:before="240" w:after="120" w:line="240" w:lineRule="exact"/>
      <w:ind w:left="1134" w:right="1134" w:hanging="1134"/>
    </w:pPr>
    <w:rPr>
      <w:b/>
    </w:rPr>
  </w:style>
  <w:style w:type="paragraph" w:customStyle="1" w:styleId="SingleTxtG">
    <w:name w:val="_ Single Txt_G"/>
    <w:basedOn w:val="Normal"/>
    <w:link w:val="SingleTxtGChar"/>
    <w:qFormat/>
    <w:rsid w:val="005C3910"/>
    <w:pPr>
      <w:spacing w:after="120"/>
      <w:ind w:left="1134" w:right="1134"/>
      <w:jc w:val="both"/>
    </w:pPr>
  </w:style>
  <w:style w:type="character" w:styleId="Appelnotedebasdep">
    <w:name w:val="footnote reference"/>
    <w:aliases w:val="4_G"/>
    <w:basedOn w:val="Policepardfaut"/>
    <w:uiPriority w:val="99"/>
    <w:qFormat/>
    <w:rsid w:val="005C3910"/>
    <w:rPr>
      <w:rFonts w:ascii="Times New Roman" w:hAnsi="Times New Roman"/>
      <w:sz w:val="18"/>
      <w:vertAlign w:val="superscript"/>
      <w:lang w:val="fr-CH"/>
    </w:rPr>
  </w:style>
  <w:style w:type="character" w:styleId="Lienhypertexte">
    <w:name w:val="Hyperlink"/>
    <w:basedOn w:val="Policepardfaut"/>
    <w:unhideWhenUsed/>
    <w:rsid w:val="005C3910"/>
    <w:rPr>
      <w:color w:val="0000FF"/>
      <w:u w:val="none"/>
    </w:rPr>
  </w:style>
  <w:style w:type="paragraph" w:styleId="Notedebasdepage">
    <w:name w:val="footnote text"/>
    <w:aliases w:val="5_G"/>
    <w:basedOn w:val="Normal"/>
    <w:link w:val="NotedebasdepageCar"/>
    <w:uiPriority w:val="99"/>
    <w:qFormat/>
    <w:rsid w:val="005C3910"/>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5C3910"/>
    <w:rPr>
      <w:rFonts w:ascii="Times New Roman" w:eastAsia="Times New Roman" w:hAnsi="Times New Roman" w:cs="Times New Roman"/>
      <w:sz w:val="18"/>
      <w:szCs w:val="20"/>
      <w:lang w:val="fr-CH"/>
    </w:rPr>
  </w:style>
  <w:style w:type="character" w:customStyle="1" w:styleId="SingleTxtGChar">
    <w:name w:val="_ Single Txt_G Char"/>
    <w:link w:val="SingleTxtG"/>
    <w:locked/>
    <w:rsid w:val="005C3910"/>
    <w:rPr>
      <w:rFonts w:ascii="Times New Roman" w:eastAsia="Times New Roman" w:hAnsi="Times New Roman" w:cs="Times New Roman"/>
      <w:sz w:val="20"/>
      <w:szCs w:val="20"/>
      <w:lang w:val="fr-CH"/>
    </w:rPr>
  </w:style>
  <w:style w:type="character" w:styleId="Marquedecommentaire">
    <w:name w:val="annotation reference"/>
    <w:basedOn w:val="Policepardfaut"/>
    <w:uiPriority w:val="99"/>
    <w:semiHidden/>
    <w:unhideWhenUsed/>
    <w:rsid w:val="005C3910"/>
    <w:rPr>
      <w:sz w:val="18"/>
      <w:szCs w:val="18"/>
    </w:rPr>
  </w:style>
  <w:style w:type="paragraph" w:styleId="Commentaire">
    <w:name w:val="annotation text"/>
    <w:basedOn w:val="Normal"/>
    <w:link w:val="CommentaireCar"/>
    <w:uiPriority w:val="99"/>
    <w:unhideWhenUsed/>
    <w:rsid w:val="005C3910"/>
    <w:pPr>
      <w:suppressAutoHyphens w:val="0"/>
      <w:kinsoku/>
      <w:overflowPunct/>
      <w:autoSpaceDE/>
      <w:autoSpaceDN/>
      <w:adjustRightInd/>
      <w:snapToGrid/>
      <w:spacing w:after="200" w:line="240" w:lineRule="auto"/>
    </w:pPr>
    <w:rPr>
      <w:rFonts w:asciiTheme="minorHAnsi" w:eastAsiaTheme="minorHAnsi" w:hAnsiTheme="minorHAnsi" w:cstheme="minorBidi"/>
      <w:sz w:val="24"/>
      <w:szCs w:val="24"/>
      <w:lang w:val="en-US"/>
    </w:rPr>
  </w:style>
  <w:style w:type="character" w:customStyle="1" w:styleId="CommentaireCar">
    <w:name w:val="Commentaire Car"/>
    <w:basedOn w:val="Policepardfaut"/>
    <w:link w:val="Commentaire"/>
    <w:uiPriority w:val="99"/>
    <w:rsid w:val="005C3910"/>
    <w:rPr>
      <w:sz w:val="24"/>
      <w:szCs w:val="24"/>
    </w:rPr>
  </w:style>
  <w:style w:type="paragraph" w:styleId="Textedebulles">
    <w:name w:val="Balloon Text"/>
    <w:basedOn w:val="Normal"/>
    <w:link w:val="TextedebullesCar"/>
    <w:uiPriority w:val="99"/>
    <w:semiHidden/>
    <w:unhideWhenUsed/>
    <w:rsid w:val="005C3910"/>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C3910"/>
    <w:rPr>
      <w:rFonts w:ascii="Segoe UI" w:eastAsia="Times New Roman" w:hAnsi="Segoe UI" w:cs="Segoe UI"/>
      <w:sz w:val="18"/>
      <w:szCs w:val="18"/>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haitilibre.com/article-21967-haiti-politique-bonnes-nouvelles-pour-les-personnes-handicapees.html" TargetMode="External"/><Relationship Id="rId7" Type="http://schemas.openxmlformats.org/officeDocument/2006/relationships/hyperlink" Target="http://ht.one.un.org/content/dam/unct/haiti/docs/UNDAF/CDD.FINAL%20web%20version%20Final%204%2012%202017%20-%20Copy.pdf%20p,44" TargetMode="External"/><Relationship Id="rId2" Type="http://schemas.openxmlformats.org/officeDocument/2006/relationships/hyperlink" Target="https://www.youtube.com/watch?v=J-a7Xsa_gPA" TargetMode="External"/><Relationship Id="rId1" Type="http://schemas.openxmlformats.org/officeDocument/2006/relationships/hyperlink" Target="https://www.youtube.com/watch?v=0174im7zwEw" TargetMode="External"/><Relationship Id="rId6" Type="http://schemas.openxmlformats.org/officeDocument/2006/relationships/hyperlink" Target="http://ht.one.un.org/content/dam/unct/haiti/docs/UNDAF/CDD.FINAL%20web%20version%20Final%204%2012%202017%20-%20Copy.pdf" TargetMode="External"/><Relationship Id="rId5" Type="http://schemas.openxmlformats.org/officeDocument/2006/relationships/hyperlink" Target="http://www.ht.undp.org/content/haiti/fr/home/ourwork/povertyreduction/successstories/les-personnes-handicapees-dans-le-reconstruction-d-haiti-.html" TargetMode="External"/><Relationship Id="rId4" Type="http://schemas.openxmlformats.org/officeDocument/2006/relationships/hyperlink" Target="http://www.seiph.gouv.ht/estimation-speculative-sur-la-population-des-personnes-handicapees-en-haiti/"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E5D024-9D51-4E8C-A307-CA6880343F78}"/>
</file>

<file path=customXml/itemProps2.xml><?xml version="1.0" encoding="utf-8"?>
<ds:datastoreItem xmlns:ds="http://schemas.openxmlformats.org/officeDocument/2006/customXml" ds:itemID="{F6A3E5C3-B770-4D43-8EBD-27680879D1C6}"/>
</file>

<file path=customXml/itemProps3.xml><?xml version="1.0" encoding="utf-8"?>
<ds:datastoreItem xmlns:ds="http://schemas.openxmlformats.org/officeDocument/2006/customXml" ds:itemID="{278980C6-44A8-4182-B77E-5A4DD1CC7842}"/>
</file>

<file path=customXml/itemProps4.xml><?xml version="1.0" encoding="utf-8"?>
<ds:datastoreItem xmlns:ds="http://schemas.openxmlformats.org/officeDocument/2006/customXml" ds:itemID="{30A52249-EB18-4103-8A45-B60E58C1E6BC}"/>
</file>

<file path=docProps/app.xml><?xml version="1.0" encoding="utf-8"?>
<Properties xmlns="http://schemas.openxmlformats.org/officeDocument/2006/extended-properties" xmlns:vt="http://schemas.openxmlformats.org/officeDocument/2006/docPropsVTypes">
  <Template>Normal</Template>
  <TotalTime>35</TotalTime>
  <Pages>37</Pages>
  <Words>13834</Words>
  <Characters>78857</Characters>
  <Application>Microsoft Office Word</Application>
  <DocSecurity>0</DocSecurity>
  <Lines>657</Lines>
  <Paragraphs>185</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92506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Emilio NEAS</dc:creator>
  <cp:keywords/>
  <dc:description/>
  <cp:lastModifiedBy>Emilio NEAS</cp:lastModifiedBy>
  <cp:revision>6</cp:revision>
  <dcterms:created xsi:type="dcterms:W3CDTF">2018-02-01T04:51:00Z</dcterms:created>
  <dcterms:modified xsi:type="dcterms:W3CDTF">2018-02-01T05:48:00Z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