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E100C"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3E725023" w14:textId="42793225" w:rsidR="007455DB" w:rsidRDefault="007455DB" w:rsidP="007455DB">
      <w:pPr>
        <w:rPr>
          <w:lang w:bidi="fa-IR"/>
        </w:rPr>
      </w:pPr>
    </w:p>
    <w:p w14:paraId="3E8590B4" w14:textId="77777777" w:rsidR="007455DB" w:rsidRPr="007455DB" w:rsidRDefault="007455DB" w:rsidP="007455DB">
      <w:pPr>
        <w:rPr>
          <w:lang w:bidi="fa-IR"/>
        </w:rPr>
      </w:pPr>
    </w:p>
    <w:p w14:paraId="35291459" w14:textId="77777777" w:rsidR="007455DB" w:rsidRPr="007455DB" w:rsidRDefault="007455DB" w:rsidP="007455DB">
      <w:pPr>
        <w:bidi/>
        <w:jc w:val="center"/>
        <w:rPr>
          <w:rFonts w:ascii="Calibri" w:eastAsia="Calibri" w:hAnsi="Calibri" w:cs="B Titr"/>
          <w:kern w:val="0"/>
          <w:sz w:val="28"/>
          <w:szCs w:val="28"/>
          <w:rtl/>
          <w:lang w:bidi="fa-IR"/>
          <w14:ligatures w14:val="none"/>
        </w:rPr>
      </w:pPr>
    </w:p>
    <w:p w14:paraId="03FE73CD" w14:textId="72435DC2" w:rsidR="007455DB" w:rsidRPr="007455DB" w:rsidRDefault="007455DB" w:rsidP="007455DB">
      <w:pPr>
        <w:jc w:val="center"/>
        <w:rPr>
          <w:rFonts w:ascii="Times New Roman" w:eastAsia="Calibri" w:hAnsi="Times New Roman" w:cs="Times New Roman"/>
          <w:kern w:val="0"/>
          <w:sz w:val="28"/>
          <w:szCs w:val="28"/>
          <w:rtl/>
          <w:lang w:bidi="fa-IR"/>
          <w14:ligatures w14:val="none"/>
        </w:rPr>
      </w:pPr>
      <w:r w:rsidRPr="007455DB">
        <w:rPr>
          <w:rFonts w:ascii="Times New Roman" w:eastAsia="Calibri" w:hAnsi="Times New Roman" w:cs="Times New Roman"/>
          <w:kern w:val="0"/>
          <w:sz w:val="28"/>
          <w:szCs w:val="28"/>
          <w14:ligatures w14:val="none"/>
        </w:rPr>
        <w:t>Submission to the Committee on the Elimination of Racial Discrimination (CERD) on Discrimination against Homelessness</w:t>
      </w:r>
      <w:r>
        <w:rPr>
          <w:rFonts w:ascii="Times New Roman" w:eastAsia="Calibri" w:hAnsi="Times New Roman" w:cs="Times New Roman"/>
          <w:kern w:val="0"/>
          <w:sz w:val="28"/>
          <w:szCs w:val="28"/>
          <w14:ligatures w14:val="none"/>
        </w:rPr>
        <w:t xml:space="preserve"> in the UK</w:t>
      </w:r>
    </w:p>
    <w:p w14:paraId="53AD2E4D" w14:textId="77777777" w:rsidR="007455DB" w:rsidRPr="007455DB" w:rsidRDefault="007455DB" w:rsidP="007455DB">
      <w:pPr>
        <w:jc w:val="center"/>
        <w:rPr>
          <w:rFonts w:ascii="Times New Roman" w:eastAsia="Calibri" w:hAnsi="Times New Roman" w:cs="Times New Roman"/>
          <w:kern w:val="0"/>
          <w:sz w:val="28"/>
          <w:szCs w:val="28"/>
          <w14:ligatures w14:val="none"/>
        </w:rPr>
      </w:pPr>
      <w:r w:rsidRPr="007455DB">
        <w:rPr>
          <w:rFonts w:ascii="Times New Roman" w:eastAsia="Calibri" w:hAnsi="Times New Roman" w:cs="Times New Roman"/>
          <w:kern w:val="0"/>
          <w:sz w:val="28"/>
          <w:szCs w:val="28"/>
          <w14:ligatures w14:val="none"/>
        </w:rPr>
        <w:t>113</w:t>
      </w:r>
      <w:r w:rsidRPr="007455DB">
        <w:rPr>
          <w:rFonts w:ascii="Times New Roman" w:eastAsia="Calibri" w:hAnsi="Times New Roman" w:cs="Times New Roman"/>
          <w:kern w:val="0"/>
          <w:sz w:val="28"/>
          <w:szCs w:val="28"/>
          <w:rtl/>
          <w14:ligatures w14:val="none"/>
        </w:rPr>
        <w:t xml:space="preserve"> </w:t>
      </w:r>
      <w:r w:rsidRPr="007455DB">
        <w:rPr>
          <w:rFonts w:ascii="Times New Roman" w:eastAsia="Calibri" w:hAnsi="Times New Roman" w:cs="Times New Roman"/>
          <w:kern w:val="0"/>
          <w:sz w:val="28"/>
          <w:szCs w:val="28"/>
          <w14:ligatures w14:val="none"/>
        </w:rPr>
        <w:t>Session (05 Aug 2024 - 23 Aug 2024)</w:t>
      </w:r>
    </w:p>
    <w:p w14:paraId="35D62DF8" w14:textId="77777777" w:rsidR="007455DB" w:rsidRPr="007455DB" w:rsidRDefault="007455DB" w:rsidP="007455DB">
      <w:pPr>
        <w:bidi/>
        <w:jc w:val="center"/>
        <w:rPr>
          <w:rFonts w:ascii="Calibri" w:eastAsia="Calibri" w:hAnsi="Calibri" w:cs="Arial"/>
          <w:kern w:val="0"/>
          <w:sz w:val="28"/>
          <w:szCs w:val="28"/>
          <w:rtl/>
          <w:lang w:bidi="fa-IR"/>
          <w14:ligatures w14:val="none"/>
        </w:rPr>
      </w:pPr>
    </w:p>
    <w:p w14:paraId="369F4806"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179AD2BE"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tl/>
          <w:lang w:bidi="fa-IR"/>
        </w:rPr>
      </w:pPr>
      <w:r w:rsidRPr="00460D1B">
        <w:rPr>
          <w:rFonts w:asciiTheme="majorBidi" w:hAnsiTheme="majorBidi" w:cstheme="majorBidi"/>
          <w:b/>
          <w:bCs/>
          <w:color w:val="000000"/>
          <w:sz w:val="26"/>
          <w:szCs w:val="26"/>
          <w:shd w:val="clear" w:color="auto" w:fill="FFFFFF" w:themeFill="background1"/>
        </w:rPr>
        <w:t>Presented by:</w:t>
      </w:r>
      <w:r w:rsidRPr="00460D1B">
        <w:rPr>
          <w:rFonts w:asciiTheme="majorBidi" w:hAnsiTheme="majorBidi" w:cstheme="majorBidi" w:hint="cs"/>
          <w:b/>
          <w:bCs/>
          <w:color w:val="000000"/>
          <w:sz w:val="26"/>
          <w:szCs w:val="26"/>
          <w:shd w:val="clear" w:color="auto" w:fill="FFFFFF" w:themeFill="background1"/>
          <w:rtl/>
          <w:lang w:bidi="fa-IR"/>
        </w:rPr>
        <w:t xml:space="preserve"> </w:t>
      </w:r>
      <w:proofErr w:type="spellStart"/>
      <w:r w:rsidRPr="00460D1B">
        <w:rPr>
          <w:rFonts w:asciiTheme="majorBidi" w:hAnsiTheme="majorBidi" w:cstheme="majorBidi"/>
          <w:b/>
          <w:bCs/>
          <w:color w:val="000000"/>
          <w:sz w:val="26"/>
          <w:szCs w:val="26"/>
          <w:shd w:val="clear" w:color="auto" w:fill="FFFFFF" w:themeFill="background1"/>
          <w:lang w:bidi="fa-IR"/>
        </w:rPr>
        <w:t>Payamavaran</w:t>
      </w:r>
      <w:proofErr w:type="spellEnd"/>
      <w:r w:rsidRPr="00460D1B">
        <w:rPr>
          <w:rFonts w:asciiTheme="majorBidi" w:hAnsiTheme="majorBidi" w:cstheme="majorBidi"/>
          <w:b/>
          <w:bCs/>
          <w:color w:val="000000"/>
          <w:sz w:val="26"/>
          <w:szCs w:val="26"/>
          <w:shd w:val="clear" w:color="auto" w:fill="FFFFFF" w:themeFill="background1"/>
          <w:lang w:bidi="fa-IR"/>
        </w:rPr>
        <w:t xml:space="preserve"> </w:t>
      </w:r>
      <w:proofErr w:type="spellStart"/>
      <w:r w:rsidRPr="00460D1B">
        <w:rPr>
          <w:rFonts w:asciiTheme="majorBidi" w:hAnsiTheme="majorBidi" w:cstheme="majorBidi"/>
          <w:b/>
          <w:bCs/>
          <w:color w:val="000000"/>
          <w:sz w:val="26"/>
          <w:szCs w:val="26"/>
          <w:shd w:val="clear" w:color="auto" w:fill="FFFFFF" w:themeFill="background1"/>
          <w:lang w:bidi="fa-IR"/>
        </w:rPr>
        <w:t>Hamyari</w:t>
      </w:r>
      <w:proofErr w:type="spellEnd"/>
      <w:r w:rsidRPr="00460D1B">
        <w:rPr>
          <w:rFonts w:asciiTheme="majorBidi" w:hAnsiTheme="majorBidi" w:cstheme="majorBidi"/>
          <w:b/>
          <w:bCs/>
          <w:color w:val="000000"/>
          <w:sz w:val="26"/>
          <w:szCs w:val="26"/>
          <w:shd w:val="clear" w:color="auto" w:fill="FFFFFF" w:themeFill="background1"/>
          <w:lang w:bidi="fa-IR"/>
        </w:rPr>
        <w:t xml:space="preserve"> (</w:t>
      </w:r>
      <w:proofErr w:type="spellStart"/>
      <w:r w:rsidRPr="00460D1B">
        <w:rPr>
          <w:rFonts w:asciiTheme="majorBidi" w:hAnsiTheme="majorBidi" w:cstheme="majorBidi"/>
          <w:b/>
          <w:bCs/>
          <w:color w:val="000000"/>
          <w:sz w:val="26"/>
          <w:szCs w:val="26"/>
          <w:shd w:val="clear" w:color="auto" w:fill="FFFFFF" w:themeFill="background1"/>
          <w:lang w:bidi="fa-IR"/>
        </w:rPr>
        <w:t>Chatra</w:t>
      </w:r>
      <w:proofErr w:type="spellEnd"/>
      <w:r w:rsidRPr="00460D1B">
        <w:rPr>
          <w:rFonts w:asciiTheme="majorBidi" w:hAnsiTheme="majorBidi" w:cstheme="majorBidi"/>
          <w:b/>
          <w:bCs/>
          <w:color w:val="000000"/>
          <w:sz w:val="26"/>
          <w:szCs w:val="26"/>
          <w:shd w:val="clear" w:color="auto" w:fill="FFFFFF" w:themeFill="background1"/>
          <w:lang w:bidi="fa-IR"/>
        </w:rPr>
        <w:t>)</w:t>
      </w:r>
    </w:p>
    <w:p w14:paraId="29937E38"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r w:rsidRPr="00460D1B">
        <w:rPr>
          <w:rFonts w:asciiTheme="majorBidi" w:hAnsiTheme="majorBidi" w:cstheme="majorBidi" w:hint="cs"/>
          <w:b/>
          <w:bCs/>
          <w:noProof/>
          <w:color w:val="000000"/>
          <w:sz w:val="26"/>
          <w:szCs w:val="26"/>
          <w:shd w:val="clear" w:color="auto" w:fill="EEFFDE"/>
          <w:rtl/>
        </w:rPr>
        <w:drawing>
          <wp:anchor distT="0" distB="0" distL="114300" distR="114300" simplePos="0" relativeHeight="251659264" behindDoc="0" locked="0" layoutInCell="1" allowOverlap="1" wp14:anchorId="549CB86B" wp14:editId="1B5BB744">
            <wp:simplePos x="0" y="0"/>
            <wp:positionH relativeFrom="column">
              <wp:posOffset>2301240</wp:posOffset>
            </wp:positionH>
            <wp:positionV relativeFrom="paragraph">
              <wp:posOffset>203200</wp:posOffset>
            </wp:positionV>
            <wp:extent cx="1348740" cy="1348740"/>
            <wp:effectExtent l="0" t="0" r="0" b="0"/>
            <wp:wrapThrough wrapText="bothSides">
              <wp:wrapPolygon edited="0">
                <wp:start x="0" y="0"/>
                <wp:lineTo x="0" y="21356"/>
                <wp:lineTo x="21356" y="21356"/>
                <wp:lineTo x="21356" y="0"/>
                <wp:lineTo x="0" y="0"/>
              </wp:wrapPolygon>
            </wp:wrapThrough>
            <wp:docPr id="971812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12788" name="Picture 9718127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8740" cy="1348740"/>
                    </a:xfrm>
                    <a:prstGeom prst="rect">
                      <a:avLst/>
                    </a:prstGeom>
                  </pic:spPr>
                </pic:pic>
              </a:graphicData>
            </a:graphic>
            <wp14:sizeRelH relativeFrom="page">
              <wp14:pctWidth>0</wp14:pctWidth>
            </wp14:sizeRelH>
            <wp14:sizeRelV relativeFrom="page">
              <wp14:pctHeight>0</wp14:pctHeight>
            </wp14:sizeRelV>
          </wp:anchor>
        </w:drawing>
      </w:r>
    </w:p>
    <w:p w14:paraId="1A5DF0DB"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20EDB21D"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59D6D0FC" w14:textId="77777777" w:rsidR="00AC6AEC" w:rsidRPr="00460D1B" w:rsidRDefault="00AC6AEC" w:rsidP="00AC6AEC">
      <w:pPr>
        <w:shd w:val="clear" w:color="auto" w:fill="FFFFFF" w:themeFill="background1"/>
        <w:bidi/>
        <w:jc w:val="center"/>
        <w:rPr>
          <w:rFonts w:asciiTheme="majorBidi" w:hAnsiTheme="majorBidi" w:cstheme="majorBidi"/>
          <w:b/>
          <w:bCs/>
          <w:color w:val="000000"/>
          <w:sz w:val="26"/>
          <w:szCs w:val="26"/>
          <w:shd w:val="clear" w:color="auto" w:fill="EEFFDE"/>
          <w:rtl/>
          <w:lang w:bidi="fa-IR"/>
        </w:rPr>
      </w:pPr>
    </w:p>
    <w:p w14:paraId="211C3435"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p>
    <w:p w14:paraId="520B94DE"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p>
    <w:p w14:paraId="215AEAA8"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Pr>
      </w:pPr>
      <w:hyperlink r:id="rId9" w:history="1">
        <w:r w:rsidRPr="00460D1B">
          <w:rPr>
            <w:rStyle w:val="Hyperlink"/>
            <w:rFonts w:asciiTheme="majorBidi" w:hAnsiTheme="majorBidi" w:cstheme="majorBidi"/>
            <w:b/>
            <w:bCs/>
            <w:sz w:val="26"/>
            <w:szCs w:val="26"/>
            <w:shd w:val="clear" w:color="auto" w:fill="FFFFFF" w:themeFill="background1"/>
          </w:rPr>
          <w:t>info@chatrango.com</w:t>
        </w:r>
      </w:hyperlink>
    </w:p>
    <w:p w14:paraId="37E8F8FC"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Pr>
      </w:pPr>
      <w:hyperlink r:id="rId10" w:history="1">
        <w:r w:rsidRPr="00460D1B">
          <w:rPr>
            <w:rStyle w:val="Hyperlink"/>
            <w:rFonts w:asciiTheme="majorBidi" w:hAnsiTheme="majorBidi" w:cstheme="majorBidi"/>
            <w:b/>
            <w:bCs/>
            <w:sz w:val="26"/>
            <w:szCs w:val="26"/>
            <w:shd w:val="clear" w:color="auto" w:fill="FFFFFF" w:themeFill="background1"/>
          </w:rPr>
          <w:t>mina.bahramabadian@gmail.com</w:t>
        </w:r>
      </w:hyperlink>
    </w:p>
    <w:p w14:paraId="7FA4C019"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hyperlink r:id="rId11" w:history="1">
        <w:r w:rsidRPr="00460D1B">
          <w:rPr>
            <w:rStyle w:val="Hyperlink"/>
            <w:rFonts w:asciiTheme="majorBidi" w:hAnsiTheme="majorBidi" w:cstheme="majorBidi"/>
            <w:b/>
            <w:bCs/>
            <w:sz w:val="26"/>
            <w:szCs w:val="26"/>
            <w:shd w:val="clear" w:color="auto" w:fill="FFFFFF" w:themeFill="background1"/>
          </w:rPr>
          <w:t>www.chatrango.com</w:t>
        </w:r>
      </w:hyperlink>
    </w:p>
    <w:p w14:paraId="6E6A7624"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0543350C" w14:textId="77777777" w:rsidR="00AC6AEC" w:rsidRPr="00460D1B" w:rsidRDefault="00AC6AEC" w:rsidP="00AC6AEC">
      <w:pPr>
        <w:shd w:val="clear" w:color="auto" w:fill="FFFFFF" w:themeFill="background1"/>
        <w:bidi/>
        <w:jc w:val="center"/>
        <w:rPr>
          <w:rFonts w:asciiTheme="majorBidi" w:hAnsiTheme="majorBidi" w:cstheme="majorBidi"/>
          <w:b/>
          <w:bCs/>
          <w:color w:val="000000"/>
          <w:sz w:val="26"/>
          <w:szCs w:val="26"/>
          <w:shd w:val="clear" w:color="auto" w:fill="EEFFDE"/>
          <w:rtl/>
          <w:lang w:bidi="fa-IR"/>
        </w:rPr>
      </w:pPr>
      <w:r>
        <w:rPr>
          <w:rFonts w:asciiTheme="majorBidi" w:hAnsiTheme="majorBidi" w:cstheme="majorBidi"/>
          <w:b/>
          <w:bCs/>
          <w:color w:val="000000"/>
          <w:sz w:val="26"/>
          <w:szCs w:val="26"/>
          <w:shd w:val="clear" w:color="auto" w:fill="FFFFFF" w:themeFill="background1"/>
          <w:lang w:bidi="fa-IR"/>
        </w:rPr>
        <w:t xml:space="preserve">Director: Fatemeh </w:t>
      </w:r>
      <w:proofErr w:type="spellStart"/>
      <w:r>
        <w:rPr>
          <w:rFonts w:asciiTheme="majorBidi" w:hAnsiTheme="majorBidi" w:cstheme="majorBidi"/>
          <w:b/>
          <w:bCs/>
          <w:color w:val="000000"/>
          <w:sz w:val="26"/>
          <w:szCs w:val="26"/>
          <w:shd w:val="clear" w:color="auto" w:fill="FFFFFF" w:themeFill="background1"/>
          <w:lang w:bidi="fa-IR"/>
        </w:rPr>
        <w:t>Bahramabadian</w:t>
      </w:r>
      <w:proofErr w:type="spellEnd"/>
    </w:p>
    <w:p w14:paraId="7E56CB79"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62C8D10C"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4D08AF5F"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613CAC92" w14:textId="47BB997B" w:rsidR="00AC6AEC"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02FBD6A2" w14:textId="77777777" w:rsidR="00FB36A3" w:rsidRPr="00460D1B" w:rsidRDefault="00FB36A3"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6FB54DCE" w14:textId="77777777" w:rsidR="00AC6AEC" w:rsidRPr="00460D1B" w:rsidRDefault="00AC6AEC" w:rsidP="00AC6AEC">
      <w:pPr>
        <w:shd w:val="clear" w:color="auto" w:fill="FFFFFF" w:themeFill="background1"/>
        <w:jc w:val="center"/>
        <w:rPr>
          <w:rFonts w:asciiTheme="majorBidi" w:hAnsiTheme="majorBidi" w:cstheme="majorBidi"/>
          <w:b/>
          <w:bCs/>
          <w:color w:val="000000"/>
          <w:sz w:val="26"/>
          <w:szCs w:val="26"/>
          <w:shd w:val="clear" w:color="auto" w:fill="EEFFDE"/>
        </w:rPr>
      </w:pPr>
    </w:p>
    <w:p w14:paraId="1976BFD7" w14:textId="77777777" w:rsidR="00AC6AEC" w:rsidRPr="00902472" w:rsidRDefault="00AC6AEC" w:rsidP="00AC6AEC">
      <w:pPr>
        <w:pStyle w:val="ListParagraph"/>
        <w:numPr>
          <w:ilvl w:val="0"/>
          <w:numId w:val="8"/>
        </w:numPr>
        <w:shd w:val="clear" w:color="auto" w:fill="FFFFFF" w:themeFill="background1"/>
        <w:rPr>
          <w:rFonts w:asciiTheme="majorBidi" w:hAnsiTheme="majorBidi" w:cstheme="majorBidi"/>
          <w:b/>
          <w:bCs/>
          <w:sz w:val="24"/>
          <w:szCs w:val="24"/>
        </w:rPr>
      </w:pPr>
      <w:r w:rsidRPr="004C3C7A">
        <w:rPr>
          <w:rFonts w:cstheme="minorHAnsi"/>
          <w:b/>
          <w:bCs/>
          <w:sz w:val="24"/>
          <w:szCs w:val="24"/>
        </w:rPr>
        <w:lastRenderedPageBreak/>
        <w:t>About</w:t>
      </w:r>
      <w:r w:rsidRPr="00902472">
        <w:rPr>
          <w:rFonts w:asciiTheme="majorBidi" w:hAnsiTheme="majorBidi" w:cstheme="majorBidi"/>
          <w:b/>
          <w:bCs/>
          <w:sz w:val="24"/>
          <w:szCs w:val="24"/>
        </w:rPr>
        <w:t xml:space="preserve"> us </w:t>
      </w:r>
    </w:p>
    <w:p w14:paraId="7BAA5313" w14:textId="77777777" w:rsidR="00AC6AEC" w:rsidRPr="00460D1B" w:rsidRDefault="00AC6AEC" w:rsidP="00AC6AEC">
      <w:pPr>
        <w:spacing w:line="360" w:lineRule="auto"/>
        <w:rPr>
          <w:rFonts w:asciiTheme="majorBidi" w:hAnsiTheme="majorBidi" w:cstheme="majorBidi"/>
          <w:b/>
          <w:bCs/>
          <w:sz w:val="24"/>
          <w:szCs w:val="24"/>
        </w:rPr>
      </w:pPr>
      <w:proofErr w:type="spellStart"/>
      <w:r w:rsidRPr="00460D1B">
        <w:rPr>
          <w:rFonts w:asciiTheme="majorBidi" w:hAnsiTheme="majorBidi" w:cstheme="majorBidi"/>
          <w:b/>
          <w:bCs/>
          <w:sz w:val="24"/>
          <w:szCs w:val="24"/>
        </w:rPr>
        <w:t>Payamavaran</w:t>
      </w:r>
      <w:proofErr w:type="spellEnd"/>
      <w:r w:rsidRPr="00460D1B">
        <w:rPr>
          <w:rFonts w:asciiTheme="majorBidi" w:hAnsiTheme="majorBidi" w:cstheme="majorBidi"/>
          <w:b/>
          <w:bCs/>
          <w:sz w:val="24"/>
          <w:szCs w:val="24"/>
        </w:rPr>
        <w:t xml:space="preserve"> </w:t>
      </w:r>
      <w:proofErr w:type="spellStart"/>
      <w:r w:rsidRPr="00460D1B">
        <w:rPr>
          <w:rFonts w:asciiTheme="majorBidi" w:hAnsiTheme="majorBidi" w:cstheme="majorBidi"/>
          <w:b/>
          <w:bCs/>
          <w:sz w:val="24"/>
          <w:szCs w:val="24"/>
        </w:rPr>
        <w:t>Hamyari</w:t>
      </w:r>
      <w:proofErr w:type="spellEnd"/>
      <w:r w:rsidRPr="00460D1B">
        <w:rPr>
          <w:rFonts w:asciiTheme="majorBidi" w:hAnsiTheme="majorBidi" w:cstheme="majorBidi"/>
          <w:b/>
          <w:bCs/>
          <w:sz w:val="24"/>
          <w:szCs w:val="24"/>
        </w:rPr>
        <w:t xml:space="preserve"> (</w:t>
      </w:r>
      <w:proofErr w:type="spellStart"/>
      <w:r w:rsidRPr="00460D1B">
        <w:rPr>
          <w:rFonts w:asciiTheme="majorBidi" w:hAnsiTheme="majorBidi" w:cstheme="majorBidi"/>
          <w:b/>
          <w:bCs/>
          <w:sz w:val="24"/>
          <w:szCs w:val="24"/>
        </w:rPr>
        <w:t>Chatra</w:t>
      </w:r>
      <w:proofErr w:type="spellEnd"/>
      <w:r w:rsidRPr="00460D1B">
        <w:rPr>
          <w:rFonts w:asciiTheme="majorBidi" w:hAnsiTheme="majorBidi" w:cstheme="majorBidi"/>
          <w:b/>
          <w:bCs/>
          <w:sz w:val="24"/>
          <w:szCs w:val="24"/>
        </w:rPr>
        <w:t>) with special status at ECOSOC (since 2023)</w:t>
      </w:r>
    </w:p>
    <w:p w14:paraId="5041F40A" w14:textId="77777777" w:rsidR="00AC6AEC" w:rsidRPr="004C3C7A" w:rsidRDefault="00AC6AEC" w:rsidP="00AC6AEC">
      <w:pPr>
        <w:pStyle w:val="ListParagraph"/>
        <w:numPr>
          <w:ilvl w:val="0"/>
          <w:numId w:val="9"/>
        </w:numPr>
        <w:spacing w:line="360" w:lineRule="auto"/>
        <w:jc w:val="both"/>
        <w:rPr>
          <w:rFonts w:cstheme="minorHAnsi"/>
          <w:color w:val="000000"/>
          <w:sz w:val="24"/>
          <w:szCs w:val="24"/>
          <w:shd w:val="clear" w:color="auto" w:fill="FFFFFF" w:themeFill="background1"/>
        </w:rPr>
      </w:pPr>
      <w:proofErr w:type="spellStart"/>
      <w:r w:rsidRPr="004C3C7A">
        <w:rPr>
          <w:rFonts w:cstheme="minorHAnsi"/>
          <w:color w:val="000000"/>
          <w:sz w:val="24"/>
          <w:szCs w:val="24"/>
          <w:shd w:val="clear" w:color="auto" w:fill="FFFFFF" w:themeFill="background1"/>
        </w:rPr>
        <w:t>Payamavaran</w:t>
      </w:r>
      <w:proofErr w:type="spellEnd"/>
      <w:r w:rsidRPr="004C3C7A">
        <w:rPr>
          <w:rFonts w:cstheme="minorHAnsi"/>
          <w:color w:val="000000"/>
          <w:sz w:val="24"/>
          <w:szCs w:val="24"/>
          <w:shd w:val="clear" w:color="auto" w:fill="FFFFFF" w:themeFill="background1"/>
        </w:rPr>
        <w:t xml:space="preserve"> </w:t>
      </w:r>
      <w:proofErr w:type="spellStart"/>
      <w:r w:rsidRPr="004C3C7A">
        <w:rPr>
          <w:rFonts w:cstheme="minorHAnsi"/>
          <w:color w:val="000000"/>
          <w:sz w:val="24"/>
          <w:szCs w:val="24"/>
          <w:shd w:val="clear" w:color="auto" w:fill="FFFFFF" w:themeFill="background1"/>
        </w:rPr>
        <w:t>Hamyari</w:t>
      </w:r>
      <w:proofErr w:type="spellEnd"/>
      <w:r w:rsidRPr="004C3C7A">
        <w:rPr>
          <w:rFonts w:cstheme="minorHAnsi"/>
          <w:color w:val="000000"/>
          <w:sz w:val="24"/>
          <w:szCs w:val="24"/>
          <w:shd w:val="clear" w:color="auto" w:fill="FFFFFF" w:themeFill="background1"/>
        </w:rPr>
        <w:t xml:space="preserve"> (</w:t>
      </w: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has been active since 2005 and was registered in 2006. </w:t>
      </w: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is an NGO authorized by the welfare organization and is active in the field of prevention and harm reduction. The institute has many centers operating in the area of treatment and harms reduction of addiction and organizes several workshops every year in Iran with focus on social harm prevention and empowerment. </w:t>
      </w:r>
    </w:p>
    <w:p w14:paraId="0D3C1275" w14:textId="77777777" w:rsidR="00AC6AEC" w:rsidRPr="004C3C7A" w:rsidRDefault="00AC6AEC" w:rsidP="00AC6AEC">
      <w:pPr>
        <w:pStyle w:val="ListParagraph"/>
        <w:numPr>
          <w:ilvl w:val="0"/>
          <w:numId w:val="9"/>
        </w:numPr>
        <w:spacing w:line="360" w:lineRule="auto"/>
        <w:jc w:val="both"/>
        <w:rPr>
          <w:rFonts w:cstheme="minorHAnsi"/>
          <w:color w:val="000000"/>
          <w:sz w:val="24"/>
          <w:szCs w:val="24"/>
          <w:shd w:val="clear" w:color="auto" w:fill="FFFFFF" w:themeFill="background1"/>
        </w:rPr>
      </w:pP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has focused on reducing the harms caused by HIV/AIDS and addiction. We carry out the task in communities and urban areas by offering services to improve the lives of those who suffer from HIV/AIDS as well as those who have recovered from addiction to drugs, practicing policies based on public responsibility, preventive measures, expanding treatment and harms reduction centers and pursue plans aimed at empowerment. These efforts are conducted based on executive activities concerning public health while respecting the status of humans and human rights. Attention is being paid to linguistic and cultural sensitivities in this regard. </w:t>
      </w:r>
    </w:p>
    <w:p w14:paraId="5F8DA016" w14:textId="77777777" w:rsidR="00FC544B" w:rsidRPr="00460D1B" w:rsidRDefault="00FC544B" w:rsidP="00FC544B">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2F866C41"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6E23A4E6"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297E8D20"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4455EE95"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5C0E5928"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071E3798" w14:textId="77777777" w:rsidR="00C64EA1" w:rsidRDefault="00C64EA1" w:rsidP="00130E5E">
      <w:pPr>
        <w:pStyle w:val="Heading1"/>
        <w:tabs>
          <w:tab w:val="left" w:pos="9090"/>
        </w:tabs>
        <w:ind w:right="180"/>
        <w:jc w:val="both"/>
        <w:rPr>
          <w:rFonts w:asciiTheme="majorBidi" w:hAnsiTheme="majorBidi"/>
          <w:b/>
          <w:bCs/>
          <w:color w:val="1F3864" w:themeColor="accent1" w:themeShade="80"/>
          <w:sz w:val="36"/>
          <w:szCs w:val="36"/>
          <w:lang w:bidi="fa-IR"/>
        </w:rPr>
      </w:pPr>
    </w:p>
    <w:p w14:paraId="5A00C34B" w14:textId="6A510BAE" w:rsidR="00FC544B" w:rsidRDefault="00FC544B" w:rsidP="00FC544B">
      <w:pPr>
        <w:rPr>
          <w:lang w:bidi="fa-IR"/>
        </w:rPr>
      </w:pPr>
    </w:p>
    <w:p w14:paraId="423A0095" w14:textId="46351CF6" w:rsidR="00FC544B" w:rsidRDefault="00FC544B" w:rsidP="00FC544B">
      <w:pPr>
        <w:rPr>
          <w:lang w:bidi="fa-IR"/>
        </w:rPr>
      </w:pPr>
    </w:p>
    <w:p w14:paraId="7EA4D21E" w14:textId="77777777" w:rsidR="00FC544B" w:rsidRPr="00FC544B" w:rsidRDefault="00FC544B" w:rsidP="00FC544B">
      <w:pPr>
        <w:rPr>
          <w:lang w:bidi="fa-IR"/>
        </w:rPr>
      </w:pPr>
    </w:p>
    <w:p w14:paraId="69FCE786" w14:textId="67FBE696" w:rsidR="00C64EA1" w:rsidRPr="00FB36A3" w:rsidRDefault="00AC6AEC" w:rsidP="00130E5E">
      <w:pPr>
        <w:pStyle w:val="Heading1"/>
        <w:tabs>
          <w:tab w:val="left" w:pos="9090"/>
        </w:tabs>
        <w:ind w:right="180"/>
        <w:jc w:val="both"/>
        <w:rPr>
          <w:rFonts w:asciiTheme="majorBidi" w:hAnsiTheme="majorBidi"/>
          <w:b/>
          <w:bCs/>
          <w:color w:val="1F3864" w:themeColor="accent1" w:themeShade="80"/>
          <w:sz w:val="24"/>
          <w:szCs w:val="24"/>
          <w:lang w:bidi="fa-IR"/>
        </w:rPr>
      </w:pPr>
      <w:proofErr w:type="spellStart"/>
      <w:r w:rsidRPr="00FB36A3">
        <w:rPr>
          <w:rFonts w:asciiTheme="majorBidi" w:hAnsiTheme="majorBidi"/>
          <w:b/>
          <w:bCs/>
          <w:color w:val="1F3864" w:themeColor="accent1" w:themeShade="80"/>
          <w:sz w:val="24"/>
          <w:szCs w:val="24"/>
          <w:lang w:bidi="fa-IR"/>
        </w:rPr>
        <w:lastRenderedPageBreak/>
        <w:t>II.</w:t>
      </w:r>
      <w:r w:rsidR="00005E52" w:rsidRPr="00FB36A3">
        <w:rPr>
          <w:rFonts w:asciiTheme="majorBidi" w:hAnsiTheme="majorBidi"/>
          <w:b/>
          <w:bCs/>
          <w:color w:val="1F3864" w:themeColor="accent1" w:themeShade="80"/>
          <w:sz w:val="24"/>
          <w:szCs w:val="24"/>
          <w:lang w:bidi="fa-IR"/>
        </w:rPr>
        <w:t>Introduction</w:t>
      </w:r>
      <w:proofErr w:type="spellEnd"/>
    </w:p>
    <w:p w14:paraId="28E57877" w14:textId="77777777" w:rsidR="00AC6AEC" w:rsidRPr="00FB36A3" w:rsidRDefault="008B5049" w:rsidP="00AC6AEC">
      <w:pPr>
        <w:pStyle w:val="ListParagraph"/>
        <w:numPr>
          <w:ilvl w:val="0"/>
          <w:numId w:val="10"/>
        </w:numPr>
        <w:jc w:val="both"/>
        <w:rPr>
          <w:rFonts w:asciiTheme="majorBidi" w:hAnsiTheme="majorBidi" w:cstheme="majorBidi"/>
          <w:sz w:val="24"/>
          <w:szCs w:val="24"/>
          <w:lang w:bidi="fa-IR"/>
        </w:rPr>
      </w:pPr>
      <w:r w:rsidRPr="00FB36A3">
        <w:rPr>
          <w:rFonts w:asciiTheme="majorBidi" w:hAnsiTheme="majorBidi" w:cstheme="majorBidi"/>
          <w:sz w:val="24"/>
          <w:szCs w:val="24"/>
          <w:lang w:bidi="fa-IR"/>
        </w:rPr>
        <w:t>Homelessness is devastating, dangerous</w:t>
      </w:r>
      <w:r w:rsidR="00130E5E" w:rsidRPr="00FB36A3">
        <w:rPr>
          <w:rFonts w:asciiTheme="majorBidi" w:hAnsiTheme="majorBidi" w:cstheme="majorBidi"/>
          <w:sz w:val="24"/>
          <w:szCs w:val="24"/>
          <w:lang w:bidi="fa-IR"/>
        </w:rPr>
        <w:t>,</w:t>
      </w:r>
      <w:r w:rsidRPr="00FB36A3">
        <w:rPr>
          <w:rFonts w:asciiTheme="majorBidi" w:hAnsiTheme="majorBidi" w:cstheme="majorBidi"/>
          <w:sz w:val="24"/>
          <w:szCs w:val="24"/>
          <w:lang w:bidi="fa-IR"/>
        </w:rPr>
        <w:t xml:space="preserve"> and isolating. The average age of death for people experiencing homelessness is 46 for men and 42 for </w:t>
      </w:r>
      <w:proofErr w:type="spellStart"/>
      <w:proofErr w:type="gramStart"/>
      <w:r w:rsidRPr="00FB36A3">
        <w:rPr>
          <w:rFonts w:asciiTheme="majorBidi" w:hAnsiTheme="majorBidi" w:cstheme="majorBidi"/>
          <w:sz w:val="24"/>
          <w:szCs w:val="24"/>
          <w:lang w:bidi="fa-IR"/>
        </w:rPr>
        <w:t>women.People</w:t>
      </w:r>
      <w:proofErr w:type="spellEnd"/>
      <w:proofErr w:type="gramEnd"/>
      <w:r w:rsidRPr="00FB36A3">
        <w:rPr>
          <w:rFonts w:asciiTheme="majorBidi" w:hAnsiTheme="majorBidi" w:cstheme="majorBidi"/>
          <w:sz w:val="24"/>
          <w:szCs w:val="24"/>
          <w:lang w:bidi="fa-IR"/>
        </w:rPr>
        <w:t xml:space="preserve"> sleeping on the street are almost 17 times more likely to have been victims of violence. More than one in three people sleeping rough have been deliberately hit or kicked or experienced some other form of violence </w:t>
      </w:r>
      <w:r w:rsidR="00130E5E" w:rsidRPr="00FB36A3">
        <w:rPr>
          <w:rFonts w:asciiTheme="majorBidi" w:hAnsiTheme="majorBidi" w:cstheme="majorBidi"/>
          <w:sz w:val="24"/>
          <w:szCs w:val="24"/>
          <w:lang w:bidi="fa-IR"/>
        </w:rPr>
        <w:t>while</w:t>
      </w:r>
      <w:r w:rsidRPr="00FB36A3">
        <w:rPr>
          <w:rFonts w:asciiTheme="majorBidi" w:hAnsiTheme="majorBidi" w:cstheme="majorBidi"/>
          <w:sz w:val="24"/>
          <w:szCs w:val="24"/>
          <w:lang w:bidi="fa-IR"/>
        </w:rPr>
        <w:t xml:space="preserve"> homeless. </w:t>
      </w:r>
    </w:p>
    <w:p w14:paraId="2634A9F4" w14:textId="77777777" w:rsidR="00AC6AEC" w:rsidRPr="00FB36A3" w:rsidRDefault="008B5049" w:rsidP="00AC6AEC">
      <w:pPr>
        <w:pStyle w:val="ListParagraph"/>
        <w:numPr>
          <w:ilvl w:val="0"/>
          <w:numId w:val="10"/>
        </w:numPr>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Homeless people are over nine times more likely to take their own life than the general </w:t>
      </w:r>
      <w:proofErr w:type="spellStart"/>
      <w:proofErr w:type="gramStart"/>
      <w:r w:rsidRPr="00FB36A3">
        <w:rPr>
          <w:rFonts w:asciiTheme="majorBidi" w:hAnsiTheme="majorBidi" w:cstheme="majorBidi"/>
          <w:sz w:val="24"/>
          <w:szCs w:val="24"/>
          <w:lang w:bidi="fa-IR"/>
        </w:rPr>
        <w:t>population.</w:t>
      </w:r>
      <w:r w:rsidR="00130E5E" w:rsidRPr="00FB36A3">
        <w:rPr>
          <w:rFonts w:asciiTheme="majorBidi" w:hAnsiTheme="majorBidi" w:cstheme="majorBidi"/>
          <w:sz w:val="24"/>
          <w:szCs w:val="24"/>
          <w:lang w:bidi="fa-IR"/>
        </w:rPr>
        <w:t>No</w:t>
      </w:r>
      <w:proofErr w:type="spellEnd"/>
      <w:proofErr w:type="gramEnd"/>
      <w:r w:rsidR="00130E5E" w:rsidRPr="00FB36A3">
        <w:rPr>
          <w:rFonts w:asciiTheme="majorBidi" w:hAnsiTheme="majorBidi" w:cstheme="majorBidi"/>
          <w:sz w:val="24"/>
          <w:szCs w:val="24"/>
          <w:lang w:bidi="fa-IR"/>
        </w:rPr>
        <w:t xml:space="preserve"> national figure shows</w:t>
      </w:r>
      <w:r w:rsidR="00EA4F5A" w:rsidRPr="00FB36A3">
        <w:rPr>
          <w:rFonts w:asciiTheme="majorBidi" w:hAnsiTheme="majorBidi" w:cstheme="majorBidi"/>
          <w:sz w:val="24"/>
          <w:szCs w:val="24"/>
          <w:lang w:bidi="fa-IR"/>
        </w:rPr>
        <w:t xml:space="preserve"> how many people are homeless across the UK. This is because homelessness is recorded differently in each nation and because many people experiencing homelessness do not show up in official statistics at all.</w:t>
      </w:r>
    </w:p>
    <w:p w14:paraId="5DF6D690" w14:textId="22145F58" w:rsidR="00EA4F5A" w:rsidRPr="00FB36A3" w:rsidRDefault="00EA4F5A" w:rsidP="00AC6AEC">
      <w:pPr>
        <w:pStyle w:val="ListParagraph"/>
        <w:numPr>
          <w:ilvl w:val="0"/>
          <w:numId w:val="10"/>
        </w:numPr>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Crisis carries out an annual study in response to concerns that many people experiencing homelessness are not being accurately recorded in official </w:t>
      </w:r>
      <w:proofErr w:type="spellStart"/>
      <w:proofErr w:type="gramStart"/>
      <w:r w:rsidRPr="00FB36A3">
        <w:rPr>
          <w:rFonts w:asciiTheme="majorBidi" w:hAnsiTheme="majorBidi" w:cstheme="majorBidi"/>
          <w:sz w:val="24"/>
          <w:szCs w:val="24"/>
          <w:lang w:bidi="fa-IR"/>
        </w:rPr>
        <w:t>statistics.Known</w:t>
      </w:r>
      <w:proofErr w:type="spellEnd"/>
      <w:proofErr w:type="gramEnd"/>
      <w:r w:rsidRPr="00FB36A3">
        <w:rPr>
          <w:rFonts w:asciiTheme="majorBidi" w:hAnsiTheme="majorBidi" w:cstheme="majorBidi"/>
          <w:sz w:val="24"/>
          <w:szCs w:val="24"/>
          <w:lang w:bidi="fa-IR"/>
        </w:rPr>
        <w:t xml:space="preserve"> as core homelessness, it includes rough sleeping, people living in sheds, garages</w:t>
      </w:r>
      <w:r w:rsidR="00130E5E" w:rsidRPr="00FB36A3">
        <w:rPr>
          <w:rFonts w:asciiTheme="majorBidi" w:hAnsiTheme="majorBidi" w:cstheme="majorBidi"/>
          <w:sz w:val="24"/>
          <w:szCs w:val="24"/>
          <w:lang w:bidi="fa-IR"/>
        </w:rPr>
        <w:t>, and other unconventional buildings, sofa surfing, hostels,</w:t>
      </w:r>
      <w:r w:rsidRPr="00FB36A3">
        <w:rPr>
          <w:rFonts w:asciiTheme="majorBidi" w:hAnsiTheme="majorBidi" w:cstheme="majorBidi"/>
          <w:sz w:val="24"/>
          <w:szCs w:val="24"/>
          <w:lang w:bidi="fa-IR"/>
        </w:rPr>
        <w:t xml:space="preserve"> and unsuitable temporary accommodation such as B&amp;Bs.</w:t>
      </w:r>
    </w:p>
    <w:p w14:paraId="3A05166C" w14:textId="18B79F23" w:rsidR="001D7C7A" w:rsidRPr="00FB36A3" w:rsidRDefault="006B3D92" w:rsidP="00130E5E">
      <w:pPr>
        <w:pStyle w:val="Heading1"/>
        <w:jc w:val="both"/>
        <w:rPr>
          <w:rFonts w:asciiTheme="majorBidi" w:hAnsiTheme="majorBidi"/>
          <w:b/>
          <w:bCs/>
          <w:color w:val="1F3864" w:themeColor="accent1" w:themeShade="80"/>
          <w:sz w:val="24"/>
          <w:szCs w:val="24"/>
          <w:lang w:bidi="fa-IR"/>
        </w:rPr>
      </w:pPr>
      <w:r w:rsidRPr="00FB36A3">
        <w:rPr>
          <w:rFonts w:asciiTheme="majorBidi" w:hAnsiTheme="majorBidi"/>
          <w:b/>
          <w:bCs/>
          <w:color w:val="1F3864" w:themeColor="accent1" w:themeShade="80"/>
          <w:sz w:val="24"/>
          <w:szCs w:val="24"/>
          <w:lang w:bidi="fa-IR"/>
        </w:rPr>
        <w:t xml:space="preserve">Homelessness </w:t>
      </w:r>
      <w:r w:rsidR="001D7C7A" w:rsidRPr="00FB36A3">
        <w:rPr>
          <w:rFonts w:asciiTheme="majorBidi" w:hAnsiTheme="majorBidi"/>
          <w:b/>
          <w:bCs/>
          <w:color w:val="1F3864" w:themeColor="accent1" w:themeShade="80"/>
          <w:sz w:val="24"/>
          <w:szCs w:val="24"/>
          <w:lang w:bidi="fa-IR"/>
        </w:rPr>
        <w:t xml:space="preserve">in </w:t>
      </w:r>
      <w:r w:rsidR="008B5049" w:rsidRPr="00FB36A3">
        <w:rPr>
          <w:rFonts w:asciiTheme="majorBidi" w:hAnsiTheme="majorBidi"/>
          <w:b/>
          <w:bCs/>
          <w:color w:val="1F3864" w:themeColor="accent1" w:themeShade="80"/>
          <w:sz w:val="24"/>
          <w:szCs w:val="24"/>
          <w:lang w:bidi="fa-IR"/>
        </w:rPr>
        <w:t xml:space="preserve">UK </w:t>
      </w:r>
    </w:p>
    <w:p w14:paraId="5286B832" w14:textId="16929366" w:rsidR="001D7C7A" w:rsidRPr="00FB36A3" w:rsidRDefault="001D7C7A" w:rsidP="00130E5E">
      <w:pPr>
        <w:shd w:val="clear" w:color="auto" w:fill="FFFFFF"/>
        <w:spacing w:after="0" w:line="240" w:lineRule="auto"/>
        <w:jc w:val="both"/>
        <w:rPr>
          <w:rFonts w:ascii="Roboto" w:eastAsia="Times New Roman" w:hAnsi="Roboto" w:cs="Times New Roman"/>
          <w:kern w:val="0"/>
          <w:sz w:val="24"/>
          <w:szCs w:val="24"/>
          <w:rtl/>
          <w14:ligatures w14:val="none"/>
        </w:rPr>
      </w:pPr>
    </w:p>
    <w:p w14:paraId="361F321D" w14:textId="3D611204" w:rsidR="003E3161" w:rsidRPr="00FB36A3" w:rsidRDefault="003E3161"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One of the main causes of widespread and prolonged homelessness in England is the crisis in </w:t>
      </w:r>
      <w:r w:rsidR="008B5049" w:rsidRPr="00FB36A3">
        <w:rPr>
          <w:rFonts w:asciiTheme="majorBidi" w:hAnsiTheme="majorBidi" w:cstheme="majorBidi"/>
          <w:sz w:val="24"/>
          <w:szCs w:val="24"/>
          <w:lang w:bidi="fa-IR"/>
        </w:rPr>
        <w:t>housing affordability, which has resulted from a combination of a lack of sufficient housing at social rents, stagnation of incomes in real terms,</w:t>
      </w:r>
      <w:r w:rsidRPr="00FB36A3">
        <w:rPr>
          <w:rFonts w:asciiTheme="majorBidi" w:hAnsiTheme="majorBidi" w:cstheme="majorBidi"/>
          <w:sz w:val="24"/>
          <w:szCs w:val="24"/>
          <w:lang w:bidi="fa-IR"/>
        </w:rPr>
        <w:t xml:space="preserve"> and rising rents in the private rented sector.</w:t>
      </w:r>
      <w:r w:rsidRPr="00FB36A3">
        <w:rPr>
          <w:rStyle w:val="FootnoteReference"/>
          <w:rFonts w:asciiTheme="majorBidi" w:hAnsiTheme="majorBidi" w:cstheme="majorBidi"/>
          <w:sz w:val="24"/>
          <w:szCs w:val="24"/>
          <w:lang w:bidi="fa-IR"/>
        </w:rPr>
        <w:footnoteReference w:id="1"/>
      </w:r>
    </w:p>
    <w:p w14:paraId="7DBFF27E" w14:textId="3211E75A" w:rsidR="003E3161" w:rsidRPr="00FB36A3" w:rsidRDefault="003E3161"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Homelessness is possibly the most visible and stark </w:t>
      </w:r>
      <w:r w:rsidR="008B5049" w:rsidRPr="00FB36A3">
        <w:rPr>
          <w:rFonts w:asciiTheme="majorBidi" w:hAnsiTheme="majorBidi" w:cstheme="majorBidi"/>
          <w:sz w:val="24"/>
          <w:szCs w:val="24"/>
          <w:lang w:bidi="fa-IR"/>
        </w:rPr>
        <w:t>manifestation of the broader housing crisis in England. Housing affordability is one of the seven elements of the right to adequate housing,</w:t>
      </w:r>
      <w:r w:rsidRPr="00FB36A3">
        <w:rPr>
          <w:rFonts w:asciiTheme="majorBidi" w:hAnsiTheme="majorBidi" w:cstheme="majorBidi"/>
          <w:sz w:val="24"/>
          <w:szCs w:val="24"/>
          <w:lang w:bidi="fa-IR"/>
        </w:rPr>
        <w:t xml:space="preserve"> and the lack of it has been a key factor leading to the ongoing housing crisis.</w:t>
      </w:r>
    </w:p>
    <w:p w14:paraId="3D58EF3F" w14:textId="7018413C" w:rsidR="001D7C7A" w:rsidRPr="00FB36A3" w:rsidRDefault="001D7C7A"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People experiencing homelessness have been recognized as one of the four most disadvantaged groups in England. Many people in the other three groups: Gypsy, Roma</w:t>
      </w:r>
      <w:r w:rsidR="008B5049" w:rsidRPr="00FB36A3">
        <w:rPr>
          <w:rFonts w:asciiTheme="majorBidi" w:hAnsiTheme="majorBidi" w:cstheme="majorBidi"/>
          <w:sz w:val="24"/>
          <w:szCs w:val="24"/>
          <w:lang w:bidi="fa-IR"/>
        </w:rPr>
        <w:t>, and Traveler (GRT) communities, people with</w:t>
      </w:r>
      <w:r w:rsidR="00130E5E" w:rsidRPr="00FB36A3">
        <w:rPr>
          <w:rFonts w:asciiTheme="majorBidi" w:hAnsiTheme="majorBidi" w:cstheme="majorBidi"/>
          <w:sz w:val="24"/>
          <w:szCs w:val="24"/>
          <w:lang w:bidi="fa-IR"/>
        </w:rPr>
        <w:t xml:space="preserve"> </w:t>
      </w:r>
      <w:r w:rsidR="008B5049" w:rsidRPr="00FB36A3">
        <w:rPr>
          <w:rFonts w:asciiTheme="majorBidi" w:hAnsiTheme="majorBidi" w:cstheme="majorBidi"/>
          <w:sz w:val="24"/>
          <w:szCs w:val="24"/>
          <w:lang w:bidi="fa-IR"/>
        </w:rPr>
        <w:t>disabilities, migrants, refugees,</w:t>
      </w:r>
      <w:r w:rsidRPr="00FB36A3">
        <w:rPr>
          <w:rFonts w:asciiTheme="majorBidi" w:hAnsiTheme="majorBidi" w:cstheme="majorBidi"/>
          <w:sz w:val="24"/>
          <w:szCs w:val="24"/>
          <w:lang w:bidi="fa-IR"/>
        </w:rPr>
        <w:t xml:space="preserve"> and people seeking asylum – also experience homelessness.</w:t>
      </w:r>
      <w:r w:rsidRPr="00FB36A3">
        <w:rPr>
          <w:rStyle w:val="FootnoteReference"/>
          <w:rFonts w:asciiTheme="majorBidi" w:hAnsiTheme="majorBidi" w:cstheme="majorBidi"/>
          <w:sz w:val="24"/>
          <w:szCs w:val="24"/>
          <w:lang w:bidi="fa-IR"/>
        </w:rPr>
        <w:footnoteReference w:id="2"/>
      </w:r>
    </w:p>
    <w:p w14:paraId="293E7B91" w14:textId="63AD3759" w:rsidR="001D7C7A" w:rsidRPr="00FB36A3" w:rsidRDefault="001D7C7A"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Homelessness results from combinations of factors, such as poverty, inequality, lack of timely and adequate social support, lack of affordable housing, domestic violence, relationship breakdown, drug and alcohol use and dependence</w:t>
      </w:r>
      <w:r w:rsidRPr="00FB36A3">
        <w:rPr>
          <w:rStyle w:val="FootnoteReference"/>
          <w:rFonts w:asciiTheme="majorBidi" w:hAnsiTheme="majorBidi" w:cstheme="majorBidi"/>
          <w:sz w:val="24"/>
          <w:szCs w:val="24"/>
          <w:lang w:bidi="fa-IR"/>
        </w:rPr>
        <w:footnoteReference w:id="3"/>
      </w:r>
      <w:r w:rsidRPr="00FB36A3">
        <w:rPr>
          <w:rFonts w:asciiTheme="majorBidi" w:hAnsiTheme="majorBidi" w:cstheme="majorBidi"/>
          <w:sz w:val="24"/>
          <w:szCs w:val="24"/>
          <w:lang w:bidi="fa-IR"/>
        </w:rPr>
        <w:t>, lack of access to physical and mental healthcare, and discrimination based on characteristics including race, gender, disability, and sexual orientation or gender identity.</w:t>
      </w:r>
      <w:r w:rsidRPr="00FB36A3">
        <w:rPr>
          <w:rStyle w:val="FootnoteReference"/>
          <w:rFonts w:asciiTheme="majorBidi" w:hAnsiTheme="majorBidi" w:cstheme="majorBidi"/>
          <w:sz w:val="24"/>
          <w:szCs w:val="24"/>
          <w:lang w:bidi="fa-IR"/>
        </w:rPr>
        <w:footnoteReference w:id="4"/>
      </w:r>
    </w:p>
    <w:p w14:paraId="05B12403" w14:textId="327E1027" w:rsidR="009D10A1" w:rsidRPr="00FB36A3" w:rsidRDefault="001916D0"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lastRenderedPageBreak/>
        <w:t>Sleeping rough or street homelessness is the most visible form of homelessness in England. It includes sleeping on the pavement, under bridges, and spaces not meant for residential purposes like bus stops and coach stations.</w:t>
      </w:r>
      <w:r w:rsidR="0028661C" w:rsidRPr="00FB36A3">
        <w:rPr>
          <w:rStyle w:val="FootnoteReference"/>
          <w:rFonts w:asciiTheme="majorBidi" w:hAnsiTheme="majorBidi" w:cstheme="majorBidi"/>
          <w:sz w:val="24"/>
          <w:szCs w:val="24"/>
          <w:lang w:bidi="fa-IR"/>
        </w:rPr>
        <w:footnoteReference w:id="5"/>
      </w:r>
    </w:p>
    <w:p w14:paraId="7BA17C17" w14:textId="7776EE45" w:rsidR="009D10A1" w:rsidRPr="00FB36A3" w:rsidRDefault="001916D0"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People sleeping rough are also often subjected to violence and abuse from members of the public and have been kicked, beaten, and had their belongings set on fire. The estimates for people sleeping rough in London alone from April 2020 to March 2021 were 11,081. </w:t>
      </w:r>
      <w:r w:rsidR="0028661C" w:rsidRPr="00FB36A3">
        <w:rPr>
          <w:rStyle w:val="FootnoteReference"/>
          <w:rFonts w:asciiTheme="majorBidi" w:hAnsiTheme="majorBidi" w:cstheme="majorBidi"/>
          <w:sz w:val="24"/>
          <w:szCs w:val="24"/>
          <w:lang w:bidi="fa-IR"/>
        </w:rPr>
        <w:footnoteReference w:id="6"/>
      </w:r>
    </w:p>
    <w:p w14:paraId="79C4691F" w14:textId="546011EE" w:rsidR="009D10A1" w:rsidRPr="00FB36A3" w:rsidRDefault="001916D0" w:rsidP="00130E5E">
      <w:pPr>
        <w:pStyle w:val="ListParagraph"/>
        <w:numPr>
          <w:ilvl w:val="0"/>
          <w:numId w:val="1"/>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Because of the high risk of violence and abuse, women tend to form a relatively small proportion of people sleeping rough, especially in more public spaces Sofa surfing or ‘hidden homelessness’ as it is often referred to comprises an informal living arrangement where a person lives with friends, acquaintances, and sometimes strangers, on a temporary basis. </w:t>
      </w:r>
      <w:r w:rsidR="0028661C" w:rsidRPr="00FB36A3">
        <w:rPr>
          <w:rStyle w:val="FootnoteReference"/>
          <w:rFonts w:asciiTheme="majorBidi" w:hAnsiTheme="majorBidi" w:cstheme="majorBidi"/>
          <w:sz w:val="24"/>
          <w:szCs w:val="24"/>
          <w:lang w:bidi="fa-IR"/>
        </w:rPr>
        <w:footnoteReference w:id="7"/>
      </w:r>
    </w:p>
    <w:p w14:paraId="42A26809" w14:textId="0F6C5806" w:rsidR="006B3D92" w:rsidRPr="00FB36A3" w:rsidRDefault="006B3D92" w:rsidP="00130E5E">
      <w:pPr>
        <w:pStyle w:val="Heading1"/>
        <w:jc w:val="both"/>
        <w:rPr>
          <w:rFonts w:asciiTheme="majorBidi" w:hAnsiTheme="majorBidi"/>
          <w:b/>
          <w:bCs/>
          <w:color w:val="1F3864" w:themeColor="accent1" w:themeShade="80"/>
          <w:sz w:val="24"/>
          <w:szCs w:val="24"/>
          <w:lang w:bidi="fa-IR"/>
        </w:rPr>
      </w:pPr>
      <w:r w:rsidRPr="00FB36A3">
        <w:rPr>
          <w:rFonts w:asciiTheme="majorBidi" w:hAnsiTheme="majorBidi"/>
          <w:b/>
          <w:bCs/>
          <w:color w:val="1F3864" w:themeColor="accent1" w:themeShade="80"/>
          <w:sz w:val="24"/>
          <w:szCs w:val="24"/>
          <w:lang w:bidi="fa-IR"/>
        </w:rPr>
        <w:t>Homelessness and</w:t>
      </w:r>
      <w:r w:rsidR="00EA4F5A" w:rsidRPr="00FB36A3">
        <w:rPr>
          <w:rFonts w:asciiTheme="majorBidi" w:hAnsiTheme="majorBidi"/>
          <w:b/>
          <w:bCs/>
          <w:color w:val="1F3864" w:themeColor="accent1" w:themeShade="80"/>
          <w:sz w:val="24"/>
          <w:szCs w:val="24"/>
          <w:lang w:bidi="fa-IR"/>
        </w:rPr>
        <w:t xml:space="preserve"> right to</w:t>
      </w:r>
      <w:r w:rsidRPr="00FB36A3">
        <w:rPr>
          <w:rFonts w:asciiTheme="majorBidi" w:hAnsiTheme="majorBidi"/>
          <w:b/>
          <w:bCs/>
          <w:color w:val="1F3864" w:themeColor="accent1" w:themeShade="80"/>
          <w:sz w:val="24"/>
          <w:szCs w:val="24"/>
          <w:lang w:bidi="fa-IR"/>
        </w:rPr>
        <w:t xml:space="preserve"> health</w:t>
      </w:r>
    </w:p>
    <w:p w14:paraId="49D36138" w14:textId="5E5424CF" w:rsidR="00DA34BE" w:rsidRPr="00FB36A3" w:rsidRDefault="00DA34BE" w:rsidP="00130E5E">
      <w:pPr>
        <w:pStyle w:val="ListParagraph"/>
        <w:numPr>
          <w:ilvl w:val="0"/>
          <w:numId w:val="2"/>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In 2020 the average age of death for people sleeping rough or in homelessness accommodation was 45.9 years for men and 41.6 years for women.</w:t>
      </w:r>
      <w:r w:rsidRPr="00FB36A3">
        <w:rPr>
          <w:rStyle w:val="FootnoteReference"/>
          <w:rFonts w:asciiTheme="majorBidi" w:hAnsiTheme="majorBidi" w:cstheme="majorBidi"/>
          <w:sz w:val="24"/>
          <w:szCs w:val="24"/>
          <w:lang w:bidi="fa-IR"/>
        </w:rPr>
        <w:footnoteReference w:id="8"/>
      </w:r>
      <w:r w:rsidRPr="00FB36A3">
        <w:rPr>
          <w:rFonts w:asciiTheme="majorBidi" w:hAnsiTheme="majorBidi" w:cstheme="majorBidi"/>
          <w:sz w:val="24"/>
          <w:szCs w:val="24"/>
          <w:lang w:bidi="fa-IR"/>
        </w:rPr>
        <w:t xml:space="preserve"> Homelessness is increasingly and rightly being recognized as not only a housing issue, but also one that concerns health.</w:t>
      </w:r>
    </w:p>
    <w:p w14:paraId="6B68246A" w14:textId="1B73F038" w:rsidR="001916D0" w:rsidRPr="00FB36A3" w:rsidRDefault="001916D0" w:rsidP="00130E5E">
      <w:pPr>
        <w:pStyle w:val="ListParagraph"/>
        <w:numPr>
          <w:ilvl w:val="0"/>
          <w:numId w:val="2"/>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By end September 2021, there were 96,060 households in temporary accommodation of which 9,780 households were placed in B&amp;B </w:t>
      </w:r>
      <w:r w:rsidR="009D10A1" w:rsidRPr="00FB36A3">
        <w:rPr>
          <w:rFonts w:asciiTheme="majorBidi" w:hAnsiTheme="majorBidi" w:cstheme="majorBidi"/>
          <w:sz w:val="24"/>
          <w:szCs w:val="24"/>
          <w:lang w:bidi="fa-IR"/>
        </w:rPr>
        <w:t xml:space="preserve">(Bed and breakfast accommodation) </w:t>
      </w:r>
      <w:r w:rsidRPr="00FB36A3">
        <w:rPr>
          <w:rFonts w:asciiTheme="majorBidi" w:hAnsiTheme="majorBidi" w:cstheme="majorBidi"/>
          <w:sz w:val="24"/>
          <w:szCs w:val="24"/>
          <w:lang w:bidi="fa-IR"/>
        </w:rPr>
        <w:t xml:space="preserve">accommodation. Several of </w:t>
      </w:r>
      <w:r w:rsidR="009D10A1" w:rsidRPr="00FB36A3">
        <w:rPr>
          <w:rFonts w:asciiTheme="majorBidi" w:hAnsiTheme="majorBidi" w:cstheme="majorBidi"/>
          <w:sz w:val="24"/>
          <w:szCs w:val="24"/>
          <w:lang w:bidi="fa-IR"/>
        </w:rPr>
        <w:t xml:space="preserve">this </w:t>
      </w:r>
      <w:r w:rsidRPr="00FB36A3">
        <w:rPr>
          <w:rFonts w:asciiTheme="majorBidi" w:hAnsiTheme="majorBidi" w:cstheme="majorBidi"/>
          <w:sz w:val="24"/>
          <w:szCs w:val="24"/>
          <w:lang w:bidi="fa-IR"/>
        </w:rPr>
        <w:t>people complained of poor and unhygienic living conditions in temporary accommodation.</w:t>
      </w:r>
      <w:r w:rsidR="009D10A1" w:rsidRPr="00FB36A3">
        <w:rPr>
          <w:rFonts w:asciiTheme="majorBidi" w:hAnsiTheme="majorBidi" w:cstheme="majorBidi"/>
          <w:sz w:val="24"/>
          <w:szCs w:val="24"/>
          <w:lang w:bidi="fa-IR"/>
        </w:rPr>
        <w:t xml:space="preserve"> </w:t>
      </w:r>
      <w:r w:rsidRPr="00FB36A3">
        <w:rPr>
          <w:rFonts w:asciiTheme="majorBidi" w:hAnsiTheme="majorBidi" w:cstheme="majorBidi"/>
          <w:sz w:val="24"/>
          <w:szCs w:val="24"/>
          <w:lang w:bidi="fa-IR"/>
        </w:rPr>
        <w:t>Long-term or chronic homelessness is often accompanied by tri-morbidity: physical ill-health combined with mental ill-health and substance (drug or alcohol) dependence. The stresses and strains of homelessness –</w:t>
      </w:r>
      <w:r w:rsidR="009D10A1" w:rsidRPr="00FB36A3">
        <w:rPr>
          <w:rFonts w:asciiTheme="majorBidi" w:hAnsiTheme="majorBidi" w:cstheme="majorBidi"/>
          <w:sz w:val="24"/>
          <w:szCs w:val="24"/>
          <w:lang w:bidi="fa-IR"/>
        </w:rPr>
        <w:t xml:space="preserve"> </w:t>
      </w:r>
      <w:r w:rsidRPr="00FB36A3">
        <w:rPr>
          <w:rFonts w:asciiTheme="majorBidi" w:hAnsiTheme="majorBidi" w:cstheme="majorBidi"/>
          <w:sz w:val="24"/>
          <w:szCs w:val="24"/>
          <w:lang w:bidi="fa-IR"/>
        </w:rPr>
        <w:t>including precarious and unsuitable housing combined with increased exposure to violence, drug or alcohol dependence – and the lack of a nutritious diet and proper care, all contribute to multi-morbidity.</w:t>
      </w:r>
      <w:r w:rsidR="009D10A1" w:rsidRPr="00FB36A3">
        <w:rPr>
          <w:rStyle w:val="FootnoteReference"/>
          <w:rFonts w:asciiTheme="majorBidi" w:hAnsiTheme="majorBidi" w:cstheme="majorBidi"/>
          <w:sz w:val="24"/>
          <w:szCs w:val="24"/>
          <w:lang w:bidi="fa-IR"/>
        </w:rPr>
        <w:footnoteReference w:id="9"/>
      </w:r>
    </w:p>
    <w:p w14:paraId="1E8C551B" w14:textId="49189DD2" w:rsidR="001916D0" w:rsidRPr="00FB36A3" w:rsidRDefault="00F020CD" w:rsidP="00130E5E">
      <w:pPr>
        <w:pStyle w:val="ListParagraph"/>
        <w:numPr>
          <w:ilvl w:val="0"/>
          <w:numId w:val="2"/>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Mental health and alcohol and drug dependence were still seen as two separate diagnoses, each in its own silo. This</w:t>
      </w:r>
      <w:r w:rsidR="001916D0" w:rsidRPr="00FB36A3">
        <w:rPr>
          <w:rFonts w:asciiTheme="majorBidi" w:hAnsiTheme="majorBidi" w:cstheme="majorBidi"/>
          <w:sz w:val="24"/>
          <w:szCs w:val="24"/>
          <w:lang w:bidi="fa-IR"/>
        </w:rPr>
        <w:t xml:space="preserve"> echoed the finding in Groundswell’s 2020 report on women experiencing homelessness. One of the reasons the women found it difficult to access mental health support was that they were told that ‘they needed to sort out their housing issue and/or addiction before they could receive support.’ For people experiencing homelessness, this approach, when combined with chaotic lives, isolation and social exclusion, discouraged many from accessing the support they needed.</w:t>
      </w:r>
      <w:r w:rsidR="006B3D92" w:rsidRPr="00FB36A3">
        <w:rPr>
          <w:rStyle w:val="FootnoteReference"/>
          <w:rFonts w:asciiTheme="majorBidi" w:hAnsiTheme="majorBidi" w:cstheme="majorBidi"/>
          <w:sz w:val="24"/>
          <w:szCs w:val="24"/>
          <w:lang w:bidi="fa-IR"/>
        </w:rPr>
        <w:footnoteReference w:id="10"/>
      </w:r>
    </w:p>
    <w:p w14:paraId="08A1041A" w14:textId="4A32BC03" w:rsidR="00DA34BE" w:rsidRPr="00FB36A3" w:rsidRDefault="00DA34BE" w:rsidP="00130E5E">
      <w:pPr>
        <w:pStyle w:val="ListParagraph"/>
        <w:numPr>
          <w:ilvl w:val="0"/>
          <w:numId w:val="2"/>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lastRenderedPageBreak/>
        <w:t xml:space="preserve">The lack of access to hostels and other forms of temporary accommodation can also impact the ability to access healthcare. Those belonging to specialist health outreach teams, in particular, noted that the people they served were sometimes evicted from hostels and considered ‘intentionally homeless. </w:t>
      </w:r>
      <w:r w:rsidRPr="00FB36A3">
        <w:rPr>
          <w:rStyle w:val="FootnoteReference"/>
          <w:rFonts w:asciiTheme="majorBidi" w:hAnsiTheme="majorBidi" w:cstheme="majorBidi"/>
          <w:sz w:val="24"/>
          <w:szCs w:val="24"/>
          <w:lang w:bidi="fa-IR"/>
        </w:rPr>
        <w:footnoteReference w:id="11"/>
      </w:r>
    </w:p>
    <w:p w14:paraId="0923E825" w14:textId="6AFFA9D6" w:rsidR="00DA34BE" w:rsidRPr="00FB36A3" w:rsidRDefault="00DA34BE" w:rsidP="00130E5E">
      <w:pPr>
        <w:pStyle w:val="ListParagraph"/>
        <w:numPr>
          <w:ilvl w:val="0"/>
          <w:numId w:val="2"/>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Once people are termed intentionally homeless, they are often not readmitted and end up sleeping on the streets. In this context, one healthcare professional said, ‘…we have seen situations where the longer people live on the streets – and it can lead to decline, decline, decline and it can even lead to </w:t>
      </w:r>
      <w:r w:rsidR="00A306F7" w:rsidRPr="00FB36A3">
        <w:rPr>
          <w:rFonts w:asciiTheme="majorBidi" w:hAnsiTheme="majorBidi" w:cstheme="majorBidi"/>
          <w:sz w:val="24"/>
          <w:szCs w:val="24"/>
          <w:lang w:bidi="fa-IR"/>
        </w:rPr>
        <w:t>death. ‘Healthcare</w:t>
      </w:r>
      <w:r w:rsidRPr="00FB36A3">
        <w:rPr>
          <w:rFonts w:asciiTheme="majorBidi" w:hAnsiTheme="majorBidi" w:cstheme="majorBidi"/>
          <w:sz w:val="24"/>
          <w:szCs w:val="24"/>
          <w:lang w:bidi="fa-IR"/>
        </w:rPr>
        <w:t xml:space="preserve"> professionals also highlighted that evictions from hostels also meant that people would move to other boroughs to try to access some form of shelter, which led to a break in continuity of care.</w:t>
      </w:r>
      <w:r w:rsidRPr="00FB36A3">
        <w:rPr>
          <w:rStyle w:val="FootnoteReference"/>
          <w:rFonts w:asciiTheme="majorBidi" w:hAnsiTheme="majorBidi" w:cstheme="majorBidi"/>
          <w:sz w:val="24"/>
          <w:szCs w:val="24"/>
          <w:lang w:bidi="fa-IR"/>
        </w:rPr>
        <w:footnoteReference w:id="12"/>
      </w:r>
    </w:p>
    <w:p w14:paraId="6B53FC5D" w14:textId="07783AD4" w:rsidR="00B83C5A" w:rsidRPr="00FB36A3" w:rsidRDefault="00B83C5A" w:rsidP="00130E5E">
      <w:pPr>
        <w:pStyle w:val="Heading1"/>
        <w:jc w:val="both"/>
        <w:rPr>
          <w:rFonts w:asciiTheme="majorBidi" w:hAnsiTheme="majorBidi"/>
          <w:b/>
          <w:bCs/>
          <w:color w:val="1F3864" w:themeColor="accent1" w:themeShade="80"/>
          <w:sz w:val="24"/>
          <w:szCs w:val="24"/>
          <w:lang w:bidi="fa-IR"/>
        </w:rPr>
      </w:pPr>
      <w:r w:rsidRPr="00FB36A3">
        <w:rPr>
          <w:rFonts w:asciiTheme="majorBidi" w:hAnsiTheme="majorBidi"/>
          <w:b/>
          <w:bCs/>
          <w:color w:val="1F3864" w:themeColor="accent1" w:themeShade="80"/>
          <w:sz w:val="24"/>
          <w:szCs w:val="24"/>
          <w:lang w:bidi="fa-IR"/>
        </w:rPr>
        <w:t>Discrimination against homelessness</w:t>
      </w:r>
      <w:r w:rsidR="00B22887" w:rsidRPr="00FB36A3">
        <w:rPr>
          <w:rFonts w:asciiTheme="majorBidi" w:hAnsiTheme="majorBidi"/>
          <w:b/>
          <w:bCs/>
          <w:color w:val="1F3864" w:themeColor="accent1" w:themeShade="80"/>
          <w:sz w:val="24"/>
          <w:szCs w:val="24"/>
          <w:lang w:bidi="fa-IR"/>
        </w:rPr>
        <w:t xml:space="preserve"> women</w:t>
      </w:r>
    </w:p>
    <w:p w14:paraId="56F398C2" w14:textId="77777777" w:rsidR="00B22887" w:rsidRPr="00FB36A3" w:rsidRDefault="00B83C5A" w:rsidP="00130E5E">
      <w:pPr>
        <w:pStyle w:val="ListParagraph"/>
        <w:numPr>
          <w:ilvl w:val="0"/>
          <w:numId w:val="4"/>
        </w:numPr>
        <w:jc w:val="both"/>
        <w:rPr>
          <w:sz w:val="24"/>
          <w:szCs w:val="24"/>
          <w:lang w:bidi="fa-IR"/>
        </w:rPr>
      </w:pPr>
      <w:r w:rsidRPr="00FB36A3">
        <w:rPr>
          <w:rFonts w:asciiTheme="majorBidi" w:hAnsiTheme="majorBidi" w:cstheme="majorBidi"/>
          <w:sz w:val="24"/>
          <w:szCs w:val="24"/>
          <w:lang w:bidi="fa-IR"/>
        </w:rPr>
        <w:t>According to a December 2021 report by Shelter, in the last 10 years the number of women in England who are experiencing homelessness has increased by 88 per cent.</w:t>
      </w:r>
      <w:r w:rsidRPr="00FB36A3">
        <w:rPr>
          <w:rStyle w:val="FootnoteReference"/>
          <w:rFonts w:asciiTheme="majorBidi" w:hAnsiTheme="majorBidi" w:cstheme="majorBidi"/>
          <w:sz w:val="24"/>
          <w:szCs w:val="24"/>
          <w:lang w:bidi="fa-IR"/>
        </w:rPr>
        <w:footnoteReference w:id="13"/>
      </w:r>
      <w:r w:rsidRPr="00FB36A3">
        <w:rPr>
          <w:rFonts w:asciiTheme="majorBidi" w:hAnsiTheme="majorBidi" w:cstheme="majorBidi"/>
          <w:sz w:val="24"/>
          <w:szCs w:val="24"/>
          <w:lang w:bidi="fa-IR"/>
        </w:rPr>
        <w:t xml:space="preserve"> Yet, homelessness among women has received less attention from policy makers, the media, and in some cases service providers.</w:t>
      </w:r>
      <w:r w:rsidR="00B22887" w:rsidRPr="00FB36A3">
        <w:rPr>
          <w:rStyle w:val="FootnoteReference"/>
          <w:rFonts w:asciiTheme="majorBidi" w:hAnsiTheme="majorBidi" w:cstheme="majorBidi"/>
          <w:sz w:val="24"/>
          <w:szCs w:val="24"/>
          <w:lang w:bidi="fa-IR"/>
        </w:rPr>
        <w:footnoteReference w:id="14"/>
      </w:r>
      <w:r w:rsidRPr="00FB36A3">
        <w:rPr>
          <w:rFonts w:asciiTheme="majorBidi" w:hAnsiTheme="majorBidi" w:cstheme="majorBidi"/>
          <w:sz w:val="24"/>
          <w:szCs w:val="24"/>
          <w:lang w:bidi="fa-IR"/>
        </w:rPr>
        <w:t xml:space="preserve"> </w:t>
      </w:r>
    </w:p>
    <w:p w14:paraId="372F2517" w14:textId="26AEB015" w:rsidR="00B22887" w:rsidRPr="00FB36A3" w:rsidRDefault="00B83C5A" w:rsidP="00130E5E">
      <w:pPr>
        <w:pStyle w:val="ListParagraph"/>
        <w:numPr>
          <w:ilvl w:val="0"/>
          <w:numId w:val="4"/>
        </w:numPr>
        <w:jc w:val="both"/>
        <w:rPr>
          <w:sz w:val="24"/>
          <w:szCs w:val="24"/>
          <w:lang w:bidi="fa-IR"/>
        </w:rPr>
      </w:pPr>
      <w:r w:rsidRPr="00FB36A3">
        <w:rPr>
          <w:rFonts w:asciiTheme="majorBidi" w:hAnsiTheme="majorBidi" w:cstheme="majorBidi"/>
          <w:sz w:val="24"/>
          <w:szCs w:val="24"/>
          <w:lang w:bidi="fa-IR"/>
        </w:rPr>
        <w:t>This has been largely attributed to women’s invisibility in what is understood as the sharpest and most conspicuous form of homelessness – rough sleeping. Women made up 13 per cent (320) of the number of people recorded in the rough sleeping count for 2021.</w:t>
      </w:r>
      <w:r w:rsidR="00B22887" w:rsidRPr="00FB36A3">
        <w:rPr>
          <w:rStyle w:val="FootnoteReference"/>
          <w:rFonts w:asciiTheme="majorBidi" w:hAnsiTheme="majorBidi" w:cstheme="majorBidi"/>
          <w:sz w:val="24"/>
          <w:szCs w:val="24"/>
          <w:lang w:bidi="fa-IR"/>
        </w:rPr>
        <w:footnoteReference w:id="15"/>
      </w:r>
    </w:p>
    <w:p w14:paraId="234D5E03" w14:textId="38206237" w:rsidR="001916D0" w:rsidRPr="00FB36A3" w:rsidRDefault="00B83C5A" w:rsidP="00130E5E">
      <w:pPr>
        <w:pStyle w:val="ListParagraph"/>
        <w:numPr>
          <w:ilvl w:val="0"/>
          <w:numId w:val="4"/>
        </w:numPr>
        <w:jc w:val="both"/>
        <w:rPr>
          <w:sz w:val="24"/>
          <w:szCs w:val="24"/>
          <w:lang w:bidi="fa-IR"/>
        </w:rPr>
      </w:pPr>
      <w:r w:rsidRPr="00FB36A3">
        <w:rPr>
          <w:rFonts w:asciiTheme="majorBidi" w:hAnsiTheme="majorBidi" w:cstheme="majorBidi"/>
          <w:sz w:val="24"/>
          <w:szCs w:val="24"/>
          <w:lang w:bidi="fa-IR"/>
        </w:rPr>
        <w:t xml:space="preserve"> In addition, women who have faced domestic violence and abuse and are living in refuges or temporary accommodation may not always be officially counted as homeless even though their living condition fits within the definition of homelessness.</w:t>
      </w:r>
      <w:r w:rsidR="00B22887" w:rsidRPr="00FB36A3">
        <w:rPr>
          <w:rStyle w:val="FootnoteReference"/>
          <w:rFonts w:asciiTheme="majorBidi" w:hAnsiTheme="majorBidi" w:cstheme="majorBidi"/>
          <w:sz w:val="24"/>
          <w:szCs w:val="24"/>
          <w:lang w:bidi="fa-IR"/>
        </w:rPr>
        <w:footnoteReference w:id="16"/>
      </w:r>
      <w:r w:rsidR="00B22887" w:rsidRPr="00FB36A3">
        <w:rPr>
          <w:rFonts w:asciiTheme="majorBidi" w:hAnsiTheme="majorBidi" w:cstheme="majorBidi"/>
          <w:sz w:val="24"/>
          <w:szCs w:val="24"/>
          <w:lang w:bidi="fa-IR"/>
        </w:rPr>
        <w:t xml:space="preserve"> </w:t>
      </w:r>
      <w:r w:rsidRPr="00FB36A3">
        <w:rPr>
          <w:rFonts w:asciiTheme="majorBidi" w:hAnsiTheme="majorBidi" w:cstheme="majorBidi"/>
          <w:sz w:val="24"/>
          <w:szCs w:val="24"/>
          <w:lang w:bidi="fa-IR"/>
        </w:rPr>
        <w:t>Many more women experiencing homelessness remain uncounted as they often have no option but to resort to sofa surfing, staying with relatives, friends or strangers</w:t>
      </w:r>
      <w:r w:rsidR="00B22887" w:rsidRPr="00FB36A3">
        <w:rPr>
          <w:rFonts w:asciiTheme="majorBidi" w:hAnsiTheme="majorBidi" w:cstheme="majorBidi"/>
          <w:sz w:val="24"/>
          <w:szCs w:val="24"/>
          <w:lang w:bidi="fa-IR"/>
        </w:rPr>
        <w:t>.</w:t>
      </w:r>
    </w:p>
    <w:p w14:paraId="7280BF8C" w14:textId="77777777" w:rsidR="00B22887" w:rsidRPr="00FB36A3" w:rsidRDefault="00B22887" w:rsidP="00130E5E">
      <w:pPr>
        <w:pStyle w:val="ListParagraph"/>
        <w:numPr>
          <w:ilvl w:val="0"/>
          <w:numId w:val="4"/>
        </w:numPr>
        <w:jc w:val="both"/>
        <w:rPr>
          <w:sz w:val="24"/>
          <w:szCs w:val="24"/>
          <w:lang w:bidi="fa-IR"/>
        </w:rPr>
      </w:pPr>
      <w:r w:rsidRPr="00FB36A3">
        <w:rPr>
          <w:rFonts w:asciiTheme="majorBidi" w:hAnsiTheme="majorBidi" w:cstheme="majorBidi"/>
          <w:sz w:val="24"/>
          <w:szCs w:val="24"/>
          <w:lang w:bidi="fa-IR"/>
        </w:rPr>
        <w:t>there are more women on the streets than those counted in the official figures, as many tend to hide away. Women tend to lose out either way: if they can be seen, they are more exposed to danger but if they are hidden, they are still not safe and more difficult to find for support workers and others who can help them.</w:t>
      </w:r>
      <w:r w:rsidRPr="00FB36A3">
        <w:rPr>
          <w:rStyle w:val="FootnoteReference"/>
          <w:rFonts w:asciiTheme="majorBidi" w:hAnsiTheme="majorBidi" w:cstheme="majorBidi"/>
          <w:sz w:val="24"/>
          <w:szCs w:val="24"/>
          <w:lang w:bidi="fa-IR"/>
        </w:rPr>
        <w:footnoteReference w:id="17"/>
      </w:r>
    </w:p>
    <w:p w14:paraId="21DFC135" w14:textId="5133AD2B" w:rsidR="00D909A0" w:rsidRPr="00FB36A3" w:rsidRDefault="00B22887" w:rsidP="00130E5E">
      <w:pPr>
        <w:pStyle w:val="ListParagraph"/>
        <w:numPr>
          <w:ilvl w:val="0"/>
          <w:numId w:val="4"/>
        </w:numPr>
        <w:jc w:val="both"/>
        <w:rPr>
          <w:rFonts w:asciiTheme="majorBidi" w:hAnsiTheme="majorBidi" w:cstheme="majorBidi"/>
          <w:sz w:val="24"/>
          <w:szCs w:val="24"/>
          <w:lang w:bidi="fa-IR"/>
        </w:rPr>
      </w:pPr>
      <w:r w:rsidRPr="00FB36A3">
        <w:rPr>
          <w:rFonts w:asciiTheme="majorBidi" w:hAnsiTheme="majorBidi" w:cstheme="majorBidi"/>
          <w:sz w:val="24"/>
          <w:szCs w:val="24"/>
          <w:lang w:bidi="fa-IR"/>
        </w:rPr>
        <w:lastRenderedPageBreak/>
        <w:t>Shelter’s December 2021 report on women and homelessness highlights that domestic abuse is among the top triggers of homelessness in England. In addition, domestic abuse is also near-universal among women experiencing homelessness.</w:t>
      </w:r>
      <w:r w:rsidRPr="00FB36A3">
        <w:rPr>
          <w:rStyle w:val="FootnoteReference"/>
          <w:rFonts w:asciiTheme="majorBidi" w:hAnsiTheme="majorBidi" w:cstheme="majorBidi"/>
          <w:sz w:val="24"/>
          <w:szCs w:val="24"/>
          <w:lang w:bidi="fa-IR"/>
        </w:rPr>
        <w:footnoteReference w:id="18"/>
      </w:r>
      <w:r w:rsidRPr="00FB36A3">
        <w:rPr>
          <w:rFonts w:asciiTheme="majorBidi" w:hAnsiTheme="majorBidi" w:cstheme="majorBidi"/>
          <w:sz w:val="24"/>
          <w:szCs w:val="24"/>
          <w:lang w:bidi="fa-IR"/>
        </w:rPr>
        <w:t xml:space="preserve"> Many of the women had experienced domestic abuse and violence in addition to the abuse and violence they had faced while they were homeless. The interviews suggested that the lack of a stable place to stay, coupled with multiple unmet needs, could lead women into abusive or violent relationships and trap them there</w:t>
      </w:r>
      <w:r w:rsidR="00D909A0" w:rsidRPr="00FB36A3">
        <w:rPr>
          <w:rFonts w:asciiTheme="majorBidi" w:hAnsiTheme="majorBidi" w:cstheme="majorBidi"/>
          <w:sz w:val="24"/>
          <w:szCs w:val="24"/>
          <w:lang w:bidi="fa-IR"/>
        </w:rPr>
        <w:t xml:space="preserve">. </w:t>
      </w:r>
    </w:p>
    <w:p w14:paraId="46873997" w14:textId="77777777" w:rsidR="00C64EA1" w:rsidRPr="00FB36A3" w:rsidRDefault="00C64EA1" w:rsidP="00C64EA1">
      <w:pPr>
        <w:jc w:val="both"/>
        <w:rPr>
          <w:rFonts w:asciiTheme="majorBidi" w:hAnsiTheme="majorBidi" w:cstheme="majorBidi"/>
          <w:sz w:val="24"/>
          <w:szCs w:val="24"/>
          <w:lang w:bidi="fa-IR"/>
        </w:rPr>
      </w:pPr>
    </w:p>
    <w:p w14:paraId="6853D6A8" w14:textId="35E6CDA1" w:rsidR="001916D0" w:rsidRPr="00FB36A3" w:rsidRDefault="00130E5E" w:rsidP="00130E5E">
      <w:pPr>
        <w:tabs>
          <w:tab w:val="left" w:pos="9090"/>
        </w:tabs>
        <w:ind w:right="180"/>
        <w:jc w:val="both"/>
        <w:rPr>
          <w:rFonts w:asciiTheme="majorBidi" w:hAnsiTheme="majorBidi" w:cstheme="majorBidi"/>
          <w:b/>
          <w:bCs/>
          <w:color w:val="1F3864" w:themeColor="accent1" w:themeShade="80"/>
          <w:sz w:val="24"/>
          <w:szCs w:val="24"/>
          <w:lang w:bidi="fa-IR"/>
        </w:rPr>
      </w:pPr>
      <w:r w:rsidRPr="00FB36A3">
        <w:rPr>
          <w:rFonts w:asciiTheme="majorBidi" w:hAnsiTheme="majorBidi" w:cstheme="majorBidi"/>
          <w:b/>
          <w:bCs/>
          <w:color w:val="1F3864" w:themeColor="accent1" w:themeShade="80"/>
          <w:sz w:val="24"/>
          <w:szCs w:val="24"/>
          <w:lang w:bidi="fa-IR"/>
        </w:rPr>
        <w:t xml:space="preserve">Recommendations </w:t>
      </w:r>
    </w:p>
    <w:p w14:paraId="50C2C10F" w14:textId="77777777" w:rsidR="00130E5E" w:rsidRPr="00FB36A3" w:rsidRDefault="001916D0" w:rsidP="00130E5E">
      <w:p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For too long, homelessness in England has been explained as the failure of the individual to cope with the stresses and strains of life. It is high time that we see it for what it is: a failure of the state to guarantee equality of opportunity, equal access to essential services to all and to ens</w:t>
      </w:r>
      <w:r w:rsidR="00130E5E" w:rsidRPr="00FB36A3">
        <w:rPr>
          <w:rFonts w:asciiTheme="majorBidi" w:hAnsiTheme="majorBidi" w:cstheme="majorBidi"/>
          <w:sz w:val="24"/>
          <w:szCs w:val="24"/>
          <w:lang w:bidi="fa-IR"/>
        </w:rPr>
        <w:t>ure that no one is left behind.</w:t>
      </w:r>
    </w:p>
    <w:p w14:paraId="3483602C" w14:textId="5A753F47" w:rsidR="001916D0" w:rsidRPr="00FB36A3" w:rsidRDefault="00130E5E" w:rsidP="00130E5E">
      <w:p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b</w:t>
      </w:r>
      <w:r w:rsidR="001916D0" w:rsidRPr="00FB36A3">
        <w:rPr>
          <w:rFonts w:asciiTheme="majorBidi" w:hAnsiTheme="majorBidi" w:cstheme="majorBidi"/>
          <w:sz w:val="24"/>
          <w:szCs w:val="24"/>
          <w:lang w:bidi="fa-IR"/>
        </w:rPr>
        <w:t>elow is a list of some key recommendations:</w:t>
      </w:r>
    </w:p>
    <w:p w14:paraId="2F0D3760" w14:textId="73FE5DAA"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Amend the Housing Act 1996, Part 7, to abolish the criteria of ‘priority need’ and ‘intentionality’ for determining entitlement to housing and ensure that everyone who is homeless and unable to provide for themselves is provided with housing while </w:t>
      </w:r>
      <w:r w:rsidR="00130E5E" w:rsidRPr="00FB36A3">
        <w:rPr>
          <w:rFonts w:asciiTheme="majorBidi" w:hAnsiTheme="majorBidi" w:cstheme="majorBidi"/>
          <w:sz w:val="24"/>
          <w:szCs w:val="24"/>
          <w:lang w:bidi="fa-IR"/>
        </w:rPr>
        <w:t>prioritizing</w:t>
      </w:r>
      <w:r w:rsidRPr="00FB36A3">
        <w:rPr>
          <w:rFonts w:asciiTheme="majorBidi" w:hAnsiTheme="majorBidi" w:cstheme="majorBidi"/>
          <w:sz w:val="24"/>
          <w:szCs w:val="24"/>
          <w:lang w:bidi="fa-IR"/>
        </w:rPr>
        <w:t xml:space="preserve"> those most at risk of abuse, exploitation and other human rights violations.</w:t>
      </w:r>
    </w:p>
    <w:p w14:paraId="29122AFA" w14:textId="72CB1479"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Take urgent steps and prepare a roadmap with concrete targets to </w:t>
      </w:r>
      <w:r w:rsidR="00130E5E" w:rsidRPr="00FB36A3">
        <w:rPr>
          <w:rFonts w:asciiTheme="majorBidi" w:hAnsiTheme="majorBidi" w:cstheme="majorBidi"/>
          <w:sz w:val="24"/>
          <w:szCs w:val="24"/>
          <w:lang w:bidi="fa-IR"/>
        </w:rPr>
        <w:t xml:space="preserve">fulfill unmet housing needs, including </w:t>
      </w:r>
      <w:r w:rsidRPr="00FB36A3">
        <w:rPr>
          <w:rFonts w:asciiTheme="majorBidi" w:hAnsiTheme="majorBidi" w:cstheme="majorBidi"/>
          <w:sz w:val="24"/>
          <w:szCs w:val="24"/>
          <w:lang w:bidi="fa-IR"/>
        </w:rPr>
        <w:t xml:space="preserve">building and enabling local authorities to provide adequate and affordable housing for </w:t>
      </w:r>
      <w:r w:rsidR="00130E5E" w:rsidRPr="00FB36A3">
        <w:rPr>
          <w:rFonts w:asciiTheme="majorBidi" w:hAnsiTheme="majorBidi" w:cstheme="majorBidi"/>
          <w:sz w:val="24"/>
          <w:szCs w:val="24"/>
          <w:lang w:bidi="fa-IR"/>
        </w:rPr>
        <w:t>everyone</w:t>
      </w:r>
      <w:r w:rsidRPr="00FB36A3">
        <w:rPr>
          <w:rFonts w:asciiTheme="majorBidi" w:hAnsiTheme="majorBidi" w:cstheme="majorBidi"/>
          <w:sz w:val="24"/>
          <w:szCs w:val="24"/>
          <w:lang w:bidi="fa-IR"/>
        </w:rPr>
        <w:t xml:space="preserve"> who needs it.</w:t>
      </w:r>
    </w:p>
    <w:p w14:paraId="39078F23" w14:textId="3570BDF8"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Scale up Housing First across England by making the necessary financial commitments to deliver and maintain support for at least 16,450 one-bedroom Housing First units in the country as outlined by the APPG on Ending Homelessness.</w:t>
      </w:r>
    </w:p>
    <w:p w14:paraId="720B1524" w14:textId="0BF55D79"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•Take steps, including through amendments to immigration legislation, to ensure that every person regardless of immigration status has access to benefits and other essential services to avoid homelessness and is able to access their right to an adequate standard of living.</w:t>
      </w:r>
    </w:p>
    <w:p w14:paraId="2E3707B5" w14:textId="20E8922F"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•Ensure that all relevant agencies and bodies, including NHS England and through them Clinical Commissioning Groups, and Primary Care Networks, take urgent and immediate steps to </w:t>
      </w:r>
      <w:proofErr w:type="spellStart"/>
      <w:r w:rsidRPr="00FB36A3">
        <w:rPr>
          <w:rFonts w:asciiTheme="majorBidi" w:hAnsiTheme="majorBidi" w:cstheme="majorBidi"/>
          <w:sz w:val="24"/>
          <w:szCs w:val="24"/>
          <w:lang w:bidi="fa-IR"/>
        </w:rPr>
        <w:t>prioritise</w:t>
      </w:r>
      <w:proofErr w:type="spellEnd"/>
      <w:r w:rsidRPr="00FB36A3">
        <w:rPr>
          <w:rFonts w:asciiTheme="majorBidi" w:hAnsiTheme="majorBidi" w:cstheme="majorBidi"/>
          <w:sz w:val="24"/>
          <w:szCs w:val="24"/>
          <w:lang w:bidi="fa-IR"/>
        </w:rPr>
        <w:t xml:space="preserve"> the healthcare needs of people experiencing homelessness, regardless of immigration status. This must include supporting GP surgeries in guaranteeing access to primary healthcare for people experiencing homelessness.</w:t>
      </w:r>
    </w:p>
    <w:p w14:paraId="05A33F13" w14:textId="61FCAF56"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Take urgent steps to ensure that the Local Housing Allowance (LHA) is immediately adjusted in line with increasing rents in the private rented sector and meets at least the 30th percentile of current local rents. Also commit to progressively raise LHA to the median of market rents within a specific time period. The LHA must be reviewed on a </w:t>
      </w:r>
      <w:r w:rsidRPr="00FB36A3">
        <w:rPr>
          <w:rFonts w:asciiTheme="majorBidi" w:hAnsiTheme="majorBidi" w:cstheme="majorBidi"/>
          <w:sz w:val="24"/>
          <w:szCs w:val="24"/>
          <w:lang w:bidi="fa-IR"/>
        </w:rPr>
        <w:lastRenderedPageBreak/>
        <w:t xml:space="preserve">regular basis to ensure that it allows people to access safe and habitable housing in line with international human rights law and </w:t>
      </w:r>
      <w:r w:rsidR="00130E5E" w:rsidRPr="00FB36A3">
        <w:rPr>
          <w:rFonts w:asciiTheme="majorBidi" w:hAnsiTheme="majorBidi" w:cstheme="majorBidi"/>
          <w:sz w:val="24"/>
          <w:szCs w:val="24"/>
          <w:lang w:bidi="fa-IR"/>
        </w:rPr>
        <w:t>s</w:t>
      </w:r>
      <w:r w:rsidRPr="00FB36A3">
        <w:rPr>
          <w:rFonts w:asciiTheme="majorBidi" w:hAnsiTheme="majorBidi" w:cstheme="majorBidi"/>
          <w:sz w:val="24"/>
          <w:szCs w:val="24"/>
          <w:lang w:bidi="fa-IR"/>
        </w:rPr>
        <w:t>tandards.</w:t>
      </w:r>
    </w:p>
    <w:p w14:paraId="62B762A3" w14:textId="1C5DCFBF"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Explicitly </w:t>
      </w:r>
      <w:proofErr w:type="spellStart"/>
      <w:r w:rsidRPr="00FB36A3">
        <w:rPr>
          <w:rFonts w:asciiTheme="majorBidi" w:hAnsiTheme="majorBidi" w:cstheme="majorBidi"/>
          <w:sz w:val="24"/>
          <w:szCs w:val="24"/>
          <w:lang w:bidi="fa-IR"/>
        </w:rPr>
        <w:t>recognise</w:t>
      </w:r>
      <w:proofErr w:type="spellEnd"/>
      <w:r w:rsidRPr="00FB36A3">
        <w:rPr>
          <w:rFonts w:asciiTheme="majorBidi" w:hAnsiTheme="majorBidi" w:cstheme="majorBidi"/>
          <w:sz w:val="24"/>
          <w:szCs w:val="24"/>
          <w:lang w:bidi="fa-IR"/>
        </w:rPr>
        <w:t xml:space="preserve"> and incorporate the right to adequate housing as a human right in domestic law, policy and practice.</w:t>
      </w:r>
    </w:p>
    <w:p w14:paraId="305003E6" w14:textId="06F5EA51"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 xml:space="preserve">Engage in a process of genuine consultation with people with experience of homelessness, service providers and civil society </w:t>
      </w:r>
      <w:proofErr w:type="spellStart"/>
      <w:r w:rsidRPr="00FB36A3">
        <w:rPr>
          <w:rFonts w:asciiTheme="majorBidi" w:hAnsiTheme="majorBidi" w:cstheme="majorBidi"/>
          <w:sz w:val="24"/>
          <w:szCs w:val="24"/>
          <w:lang w:bidi="fa-IR"/>
        </w:rPr>
        <w:t>organisations</w:t>
      </w:r>
      <w:proofErr w:type="spellEnd"/>
      <w:r w:rsidRPr="00FB36A3">
        <w:rPr>
          <w:rFonts w:asciiTheme="majorBidi" w:hAnsiTheme="majorBidi" w:cstheme="majorBidi"/>
          <w:sz w:val="24"/>
          <w:szCs w:val="24"/>
          <w:lang w:bidi="fa-IR"/>
        </w:rPr>
        <w:t xml:space="preserve"> to develop a human rights compliant national housing and homelessness strategy and ensure that there is sufficient funding and administrative support to </w:t>
      </w:r>
      <w:proofErr w:type="spellStart"/>
      <w:r w:rsidRPr="00FB36A3">
        <w:rPr>
          <w:rFonts w:asciiTheme="majorBidi" w:hAnsiTheme="majorBidi" w:cstheme="majorBidi"/>
          <w:sz w:val="24"/>
          <w:szCs w:val="24"/>
          <w:lang w:bidi="fa-IR"/>
        </w:rPr>
        <w:t>realise</w:t>
      </w:r>
      <w:proofErr w:type="spellEnd"/>
      <w:r w:rsidRPr="00FB36A3">
        <w:rPr>
          <w:rFonts w:asciiTheme="majorBidi" w:hAnsiTheme="majorBidi" w:cstheme="majorBidi"/>
          <w:sz w:val="24"/>
          <w:szCs w:val="24"/>
          <w:lang w:bidi="fa-IR"/>
        </w:rPr>
        <w:t xml:space="preserve"> the right to adequate housing for all.</w:t>
      </w:r>
    </w:p>
    <w:p w14:paraId="1A7359FB" w14:textId="2570A15C" w:rsidR="001916D0" w:rsidRPr="00FB36A3" w:rsidRDefault="001916D0" w:rsidP="00130E5E">
      <w:pPr>
        <w:pStyle w:val="ListParagraph"/>
        <w:numPr>
          <w:ilvl w:val="0"/>
          <w:numId w:val="7"/>
        </w:numPr>
        <w:tabs>
          <w:tab w:val="left" w:pos="9090"/>
        </w:tabs>
        <w:ind w:right="180"/>
        <w:jc w:val="both"/>
        <w:rPr>
          <w:rFonts w:asciiTheme="majorBidi" w:hAnsiTheme="majorBidi" w:cstheme="majorBidi"/>
          <w:sz w:val="24"/>
          <w:szCs w:val="24"/>
          <w:lang w:bidi="fa-IR"/>
        </w:rPr>
      </w:pPr>
      <w:r w:rsidRPr="00FB36A3">
        <w:rPr>
          <w:rFonts w:asciiTheme="majorBidi" w:hAnsiTheme="majorBidi" w:cstheme="majorBidi"/>
          <w:sz w:val="24"/>
          <w:szCs w:val="24"/>
          <w:lang w:bidi="fa-IR"/>
        </w:rPr>
        <w:t>Ensure that the International Covenant on Economic, Social and Cultural Rights (ICESCR), to which the UK is a state party, is incorporated into domestic law and the rights enshrined within it are enforceable through domestic courts.</w:t>
      </w:r>
    </w:p>
    <w:sectPr w:rsidR="001916D0" w:rsidRPr="00FB36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AA9F9" w14:textId="77777777" w:rsidR="00841CBB" w:rsidRDefault="00841CBB" w:rsidP="0028661C">
      <w:pPr>
        <w:spacing w:after="0" w:line="240" w:lineRule="auto"/>
      </w:pPr>
      <w:r>
        <w:separator/>
      </w:r>
    </w:p>
  </w:endnote>
  <w:endnote w:type="continuationSeparator" w:id="0">
    <w:p w14:paraId="5AE6657E" w14:textId="77777777" w:rsidR="00841CBB" w:rsidRDefault="00841CBB" w:rsidP="0028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 Titr">
    <w:altName w:val="Arial"/>
    <w:panose1 w:val="020B0604020202020204"/>
    <w:charset w:val="B2"/>
    <w:family w:val="auto"/>
    <w:pitch w:val="variable"/>
    <w:sig w:usb0="00002001" w:usb1="80000000" w:usb2="00000008" w:usb3="00000000" w:csb0="00000040"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CAD86" w14:textId="77777777" w:rsidR="00841CBB" w:rsidRDefault="00841CBB" w:rsidP="0028661C">
      <w:pPr>
        <w:spacing w:after="0" w:line="240" w:lineRule="auto"/>
      </w:pPr>
      <w:r>
        <w:separator/>
      </w:r>
    </w:p>
  </w:footnote>
  <w:footnote w:type="continuationSeparator" w:id="0">
    <w:p w14:paraId="530318A5" w14:textId="77777777" w:rsidR="00841CBB" w:rsidRDefault="00841CBB" w:rsidP="0028661C">
      <w:pPr>
        <w:spacing w:after="0" w:line="240" w:lineRule="auto"/>
      </w:pPr>
      <w:r>
        <w:continuationSeparator/>
      </w:r>
    </w:p>
  </w:footnote>
  <w:footnote w:id="1">
    <w:p w14:paraId="3646C359" w14:textId="47ED1635" w:rsidR="003E3161" w:rsidRDefault="003E3161">
      <w:pPr>
        <w:pStyle w:val="FootnoteText"/>
      </w:pPr>
      <w:r>
        <w:rPr>
          <w:rStyle w:val="FootnoteReference"/>
        </w:rPr>
        <w:footnoteRef/>
      </w:r>
      <w:r>
        <w:t xml:space="preserve"> </w:t>
      </w:r>
      <w:r w:rsidRPr="003E3161">
        <w:t>file:///C:/Users/ASUS/Downloads/EUR0353432022ENGLISH.pdf</w:t>
      </w:r>
    </w:p>
  </w:footnote>
  <w:footnote w:id="2">
    <w:p w14:paraId="65507C91" w14:textId="4B31C804" w:rsidR="001D7C7A" w:rsidRDefault="001D7C7A">
      <w:pPr>
        <w:pStyle w:val="FootnoteText"/>
      </w:pPr>
      <w:r>
        <w:rPr>
          <w:rStyle w:val="FootnoteReference"/>
        </w:rPr>
        <w:footnoteRef/>
      </w:r>
      <w:r>
        <w:t xml:space="preserve"> Equality and Human Rights Commission, England’s most disadvantaged groups: Homeless people, March 2016, equalityhumanrights.com/sites/default/files/is-england-fairer-2016-most-disadvantaged-groups-homeless-people.pdf.</w:t>
      </w:r>
    </w:p>
  </w:footnote>
  <w:footnote w:id="3">
    <w:p w14:paraId="6622BEE2" w14:textId="6E699605" w:rsidR="001D7C7A" w:rsidRDefault="001D7C7A">
      <w:pPr>
        <w:pStyle w:val="FootnoteText"/>
      </w:pPr>
      <w:r>
        <w:rPr>
          <w:rStyle w:val="FootnoteReference"/>
        </w:rPr>
        <w:footnoteRef/>
      </w:r>
      <w:r>
        <w:t xml:space="preserve"> Department for Communities and Local Government, Evidence review of the costs of homelessness, August 2012, assets.publishing.service.gov.uk/government/uploads/system/uploads/attachment_data/file/7596/2200485.pdf. </w:t>
      </w:r>
    </w:p>
  </w:footnote>
  <w:footnote w:id="4">
    <w:p w14:paraId="07314327" w14:textId="2885B459" w:rsidR="001D7C7A" w:rsidRDefault="001D7C7A">
      <w:pPr>
        <w:pStyle w:val="FootnoteText"/>
      </w:pPr>
      <w:r>
        <w:rPr>
          <w:rStyle w:val="FootnoteReference"/>
        </w:rPr>
        <w:footnoteRef/>
      </w:r>
      <w:r>
        <w:t xml:space="preserve"> Vijay K. Mago and others, Analyzing the impact of social factors on homelessness: a Fuzzy Cognitive Map approach, 23 August 2013, ncbi.nlm.nih.gov/</w:t>
      </w:r>
      <w:proofErr w:type="spellStart"/>
      <w:r>
        <w:t>pmc</w:t>
      </w:r>
      <w:proofErr w:type="spellEnd"/>
      <w:r>
        <w:t>/articles/PMC3766254/.</w:t>
      </w:r>
    </w:p>
  </w:footnote>
  <w:footnote w:id="5">
    <w:p w14:paraId="495C7FDB" w14:textId="022441F0" w:rsidR="0028661C" w:rsidRDefault="0028661C">
      <w:pPr>
        <w:pStyle w:val="FootnoteText"/>
        <w:rPr>
          <w:rtl/>
          <w:lang w:bidi="fa-IR"/>
        </w:rPr>
      </w:pPr>
      <w:r>
        <w:rPr>
          <w:rStyle w:val="FootnoteReference"/>
        </w:rPr>
        <w:footnoteRef/>
      </w:r>
      <w:r>
        <w:t xml:space="preserve"> </w:t>
      </w:r>
      <w:r w:rsidRPr="0028661C">
        <w:t>file:///C:/Users/ASUS/Downloads/EUR0353432022ENGLISH.pdf</w:t>
      </w:r>
    </w:p>
  </w:footnote>
  <w:footnote w:id="6">
    <w:p w14:paraId="3B8F3659" w14:textId="45D9260E" w:rsidR="0028661C" w:rsidRDefault="0028661C" w:rsidP="0028661C">
      <w:pPr>
        <w:pStyle w:val="FootnoteText"/>
        <w:rPr>
          <w:rtl/>
          <w:lang w:bidi="fa-IR"/>
        </w:rPr>
      </w:pPr>
      <w:r>
        <w:rPr>
          <w:rStyle w:val="FootnoteReference"/>
        </w:rPr>
        <w:footnoteRef/>
      </w:r>
      <w:r>
        <w:t xml:space="preserve"> </w:t>
      </w:r>
      <w:r w:rsidRPr="0028661C">
        <w:t>file:///C:/Users/ASUS/Downloads/EUR0353432022ENGLISH.pdf</w:t>
      </w:r>
    </w:p>
  </w:footnote>
  <w:footnote w:id="7">
    <w:p w14:paraId="4B2BECC1" w14:textId="6C3EF20F" w:rsidR="0028661C" w:rsidRDefault="0028661C">
      <w:pPr>
        <w:pStyle w:val="FootnoteText"/>
        <w:rPr>
          <w:rtl/>
          <w:lang w:bidi="fa-IR"/>
        </w:rPr>
      </w:pPr>
      <w:r>
        <w:rPr>
          <w:rStyle w:val="FootnoteReference"/>
        </w:rPr>
        <w:footnoteRef/>
      </w:r>
      <w:r>
        <w:t xml:space="preserve"> Interview in person with Victoria (name changed), 16 September 2021.</w:t>
      </w:r>
    </w:p>
  </w:footnote>
  <w:footnote w:id="8">
    <w:p w14:paraId="301B8E57" w14:textId="77777777" w:rsidR="00DA34BE" w:rsidRDefault="00DA34BE" w:rsidP="00DA34BE">
      <w:pPr>
        <w:pStyle w:val="FootnoteText"/>
      </w:pPr>
      <w:r>
        <w:rPr>
          <w:rStyle w:val="FootnoteReference"/>
        </w:rPr>
        <w:footnoteRef/>
      </w:r>
      <w:r>
        <w:t xml:space="preserve"> The Guardian, ‘At least 688 people died homeless in England and Wales in 2020’, theguardian.com/society/2021/</w:t>
      </w:r>
    </w:p>
    <w:p w14:paraId="2C30684A" w14:textId="77777777" w:rsidR="00DA34BE" w:rsidRDefault="00DA34BE" w:rsidP="00DA34BE">
      <w:pPr>
        <w:pStyle w:val="FootnoteText"/>
      </w:pPr>
      <w:r>
        <w:t>dec/01/at-least-688-people-died-homeless-in-england-and-wales-in-2020. Also see Bethan Thomas,</w:t>
      </w:r>
    </w:p>
    <w:p w14:paraId="581DB0B4" w14:textId="77777777" w:rsidR="00DA34BE" w:rsidRDefault="00DA34BE" w:rsidP="00DA34BE">
      <w:pPr>
        <w:pStyle w:val="FootnoteText"/>
      </w:pPr>
      <w:r>
        <w:t>‘Homelessness kills: An analysis of the mortality of homeless people in early twenty-first century England’,</w:t>
      </w:r>
    </w:p>
    <w:p w14:paraId="60E1D161" w14:textId="0610D0B8" w:rsidR="00DA34BE" w:rsidRDefault="00DA34BE" w:rsidP="00DA34BE">
      <w:pPr>
        <w:pStyle w:val="FootnoteText"/>
      </w:pPr>
      <w:r>
        <w:t>University of Sheffield and Crisis, 2012, crisis.org.uk/media/236799/crisis_homelessness_kills_es2012.pdf.</w:t>
      </w:r>
    </w:p>
  </w:footnote>
  <w:footnote w:id="9">
    <w:p w14:paraId="4E4FA506" w14:textId="76799D73" w:rsidR="009D10A1" w:rsidRDefault="009D10A1">
      <w:pPr>
        <w:pStyle w:val="FootnoteText"/>
      </w:pPr>
      <w:r>
        <w:rPr>
          <w:rStyle w:val="FootnoteReference"/>
        </w:rPr>
        <w:footnoteRef/>
      </w:r>
      <w:r>
        <w:t xml:space="preserve"> </w:t>
      </w:r>
      <w:r w:rsidRPr="009D10A1">
        <w:t>file:///C:/Users/ASUS/Downloads/EUR0353432022ENGLISH.pdf</w:t>
      </w:r>
    </w:p>
  </w:footnote>
  <w:footnote w:id="10">
    <w:p w14:paraId="506B6CCF" w14:textId="375F3C8D" w:rsidR="006B3D92" w:rsidRDefault="006B3D92">
      <w:pPr>
        <w:pStyle w:val="FootnoteText"/>
      </w:pPr>
      <w:r>
        <w:rPr>
          <w:rStyle w:val="FootnoteReference"/>
        </w:rPr>
        <w:footnoteRef/>
      </w:r>
      <w:r>
        <w:t xml:space="preserve"> </w:t>
      </w:r>
      <w:r w:rsidRPr="006B3D92">
        <w:t>file:///C:/Users/ASUS/Downloads/EUR0353432022ENGLISH.pdf</w:t>
      </w:r>
    </w:p>
  </w:footnote>
  <w:footnote w:id="11">
    <w:p w14:paraId="1763A346" w14:textId="6490104E" w:rsidR="00DA34BE" w:rsidRDefault="00DA34BE">
      <w:pPr>
        <w:pStyle w:val="FootnoteText"/>
      </w:pPr>
      <w:r>
        <w:rPr>
          <w:rStyle w:val="FootnoteReference"/>
        </w:rPr>
        <w:footnoteRef/>
      </w:r>
      <w:r>
        <w:t xml:space="preserve"> 73 Interview by video call with healthcare professionals, 21 September 2021.</w:t>
      </w:r>
    </w:p>
  </w:footnote>
  <w:footnote w:id="12">
    <w:p w14:paraId="4BAC3CDD" w14:textId="007AE300" w:rsidR="00DA34BE" w:rsidRDefault="00DA34BE">
      <w:pPr>
        <w:pStyle w:val="FootnoteText"/>
      </w:pPr>
      <w:r>
        <w:rPr>
          <w:rStyle w:val="FootnoteReference"/>
        </w:rPr>
        <w:footnoteRef/>
      </w:r>
      <w:r>
        <w:t xml:space="preserve"> Interview by video call with healthcare professionals, 21 September 2021.</w:t>
      </w:r>
    </w:p>
  </w:footnote>
  <w:footnote w:id="13">
    <w:p w14:paraId="3E65B59A" w14:textId="39C363B2" w:rsidR="00B83C5A" w:rsidRDefault="00B83C5A">
      <w:pPr>
        <w:pStyle w:val="FootnoteText"/>
      </w:pPr>
      <w:r>
        <w:rPr>
          <w:rStyle w:val="FootnoteReference"/>
        </w:rPr>
        <w:footnoteRef/>
      </w:r>
      <w:r>
        <w:t xml:space="preserve"> Shelter, Fobbed Off: The Barriers Preventing Women Accessing Housing and Homelessness Support, and The Women-</w:t>
      </w:r>
      <w:proofErr w:type="spellStart"/>
      <w:r>
        <w:t>centred</w:t>
      </w:r>
      <w:proofErr w:type="spellEnd"/>
      <w:r>
        <w:t xml:space="preserve"> Approach Needed to Overcome Them, December 2021, england.shelter.org.uk/professional_resources/policy_and_research/policy_library/fobbed_off_the_barriers_ </w:t>
      </w:r>
      <w:proofErr w:type="spellStart"/>
      <w:r>
        <w:t>preventing_women_accessing_housing_and_homelessness_support</w:t>
      </w:r>
      <w:proofErr w:type="spellEnd"/>
      <w:r>
        <w:t xml:space="preserve">, p. 13. </w:t>
      </w:r>
    </w:p>
  </w:footnote>
  <w:footnote w:id="14">
    <w:p w14:paraId="2091CE8A" w14:textId="4C28F789" w:rsidR="00B22887" w:rsidRDefault="00B22887" w:rsidP="00B22887">
      <w:pPr>
        <w:pStyle w:val="FootnoteText"/>
      </w:pPr>
      <w:r>
        <w:rPr>
          <w:rStyle w:val="FootnoteReference"/>
        </w:rPr>
        <w:footnoteRef/>
      </w:r>
      <w:r>
        <w:t xml:space="preserve"> See Shelter, Fobbed Off: The Barriers Preventing Women Accessing Housing and Homelessness Support, and The Women-</w:t>
      </w:r>
      <w:proofErr w:type="spellStart"/>
      <w:r>
        <w:t>centred</w:t>
      </w:r>
      <w:proofErr w:type="spellEnd"/>
      <w:r>
        <w:t xml:space="preserve"> Approach Needed to Overcome Them (previously cited) and Fulfilling Lives in Islington and Camden, Joanne Bretherton and Nicholas </w:t>
      </w:r>
      <w:proofErr w:type="spellStart"/>
      <w:r>
        <w:t>Pleace</w:t>
      </w:r>
      <w:proofErr w:type="spellEnd"/>
      <w:r>
        <w:t xml:space="preserve">, Centre for Housing Policy, University of York, Women’s Homelessness in Camden: Improving Data, Strategy, and Outcomes, 9 December 2021, shp.org.uk/Handlers/Download.ashx?IDMF=5fee2c27-c387-4a68-b574-8d00a6ce7e76. </w:t>
      </w:r>
    </w:p>
  </w:footnote>
  <w:footnote w:id="15">
    <w:p w14:paraId="16A5EF79" w14:textId="2111BD7F" w:rsidR="00B22887" w:rsidRDefault="00B22887">
      <w:pPr>
        <w:pStyle w:val="FootnoteText"/>
      </w:pPr>
      <w:r>
        <w:rPr>
          <w:rStyle w:val="FootnoteReference"/>
        </w:rPr>
        <w:footnoteRef/>
      </w:r>
      <w:r>
        <w:t xml:space="preserve"> DLUHC, Rough sleeping snapshot in England: autumn 2021 (previously cited). </w:t>
      </w:r>
    </w:p>
  </w:footnote>
  <w:footnote w:id="16">
    <w:p w14:paraId="3125980D" w14:textId="655DF079" w:rsidR="00B22887" w:rsidRDefault="00B22887">
      <w:pPr>
        <w:pStyle w:val="FootnoteText"/>
      </w:pPr>
      <w:r>
        <w:rPr>
          <w:rStyle w:val="FootnoteReference"/>
        </w:rPr>
        <w:footnoteRef/>
      </w:r>
      <w:r>
        <w:t xml:space="preserve"> Fulfilling Lives in Islington and Camden, Joanne Bretherton and Nicholas </w:t>
      </w:r>
      <w:proofErr w:type="spellStart"/>
      <w:r>
        <w:t>Pleace</w:t>
      </w:r>
      <w:proofErr w:type="spellEnd"/>
      <w:r>
        <w:t>, Centre for Housing Policy, University of York, Women’s Homelessness in Camden: Improving Data, Strategy, and Outcomes (previously cited), p. 9.</w:t>
      </w:r>
    </w:p>
  </w:footnote>
  <w:footnote w:id="17">
    <w:p w14:paraId="1DEDF83E" w14:textId="3E23621D" w:rsidR="00B22887" w:rsidRDefault="00B22887">
      <w:pPr>
        <w:pStyle w:val="FootnoteText"/>
      </w:pPr>
      <w:r>
        <w:rPr>
          <w:rStyle w:val="FootnoteReference"/>
        </w:rPr>
        <w:footnoteRef/>
      </w:r>
      <w:r>
        <w:t xml:space="preserve"> Interview in person with Margaret (name changed), 26 October 2021.</w:t>
      </w:r>
    </w:p>
  </w:footnote>
  <w:footnote w:id="18">
    <w:p w14:paraId="75C5EDE1" w14:textId="01CCDF49" w:rsidR="00B22887" w:rsidRDefault="00B22887">
      <w:pPr>
        <w:pStyle w:val="FootnoteText"/>
      </w:pPr>
      <w:r>
        <w:rPr>
          <w:rStyle w:val="FootnoteReference"/>
        </w:rPr>
        <w:footnoteRef/>
      </w:r>
      <w:r>
        <w:t xml:space="preserve"> See Shelter, Fobbed Off: The Barriers Preventing Women Accessing Housing and Homelessness Support, and The Women-</w:t>
      </w:r>
      <w:proofErr w:type="spellStart"/>
      <w:r>
        <w:t>centred</w:t>
      </w:r>
      <w:proofErr w:type="spellEnd"/>
      <w:r>
        <w:t xml:space="preserve"> Approach Needed to Overcome Them (previously cited).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B1766"/>
    <w:multiLevelType w:val="hybridMultilevel"/>
    <w:tmpl w:val="D35E655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600EC2"/>
    <w:multiLevelType w:val="hybridMultilevel"/>
    <w:tmpl w:val="10C6D3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953988"/>
    <w:multiLevelType w:val="hybridMultilevel"/>
    <w:tmpl w:val="10C6D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ED3DD9"/>
    <w:multiLevelType w:val="hybridMultilevel"/>
    <w:tmpl w:val="E2FA138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A71D98"/>
    <w:multiLevelType w:val="hybridMultilevel"/>
    <w:tmpl w:val="D9D42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EF4801"/>
    <w:multiLevelType w:val="hybridMultilevel"/>
    <w:tmpl w:val="D794E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1E4693"/>
    <w:multiLevelType w:val="hybridMultilevel"/>
    <w:tmpl w:val="5246AE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B338B"/>
    <w:multiLevelType w:val="hybridMultilevel"/>
    <w:tmpl w:val="38BA98A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AC5742"/>
    <w:multiLevelType w:val="hybridMultilevel"/>
    <w:tmpl w:val="B456E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E6F7A"/>
    <w:multiLevelType w:val="hybridMultilevel"/>
    <w:tmpl w:val="F912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1362628">
    <w:abstractNumId w:val="5"/>
  </w:num>
  <w:num w:numId="2" w16cid:durableId="392239123">
    <w:abstractNumId w:val="2"/>
  </w:num>
  <w:num w:numId="3" w16cid:durableId="2028096648">
    <w:abstractNumId w:val="1"/>
  </w:num>
  <w:num w:numId="4" w16cid:durableId="1056272501">
    <w:abstractNumId w:val="7"/>
  </w:num>
  <w:num w:numId="5" w16cid:durableId="1296832336">
    <w:abstractNumId w:val="0"/>
  </w:num>
  <w:num w:numId="6" w16cid:durableId="666831824">
    <w:abstractNumId w:val="3"/>
  </w:num>
  <w:num w:numId="7" w16cid:durableId="1620605347">
    <w:abstractNumId w:val="4"/>
  </w:num>
  <w:num w:numId="8" w16cid:durableId="973144351">
    <w:abstractNumId w:val="6"/>
  </w:num>
  <w:num w:numId="9" w16cid:durableId="1052733414">
    <w:abstractNumId w:val="9"/>
  </w:num>
  <w:num w:numId="10" w16cid:durableId="4171016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6D0"/>
    <w:rsid w:val="00005E52"/>
    <w:rsid w:val="00027873"/>
    <w:rsid w:val="000755E3"/>
    <w:rsid w:val="000946AB"/>
    <w:rsid w:val="00130E5E"/>
    <w:rsid w:val="001916D0"/>
    <w:rsid w:val="001D7C7A"/>
    <w:rsid w:val="0028661C"/>
    <w:rsid w:val="003E3161"/>
    <w:rsid w:val="00541ABC"/>
    <w:rsid w:val="006B3D92"/>
    <w:rsid w:val="006E66CD"/>
    <w:rsid w:val="007455DB"/>
    <w:rsid w:val="00841CBB"/>
    <w:rsid w:val="008B5049"/>
    <w:rsid w:val="009D10A1"/>
    <w:rsid w:val="00A306F7"/>
    <w:rsid w:val="00AC6AEC"/>
    <w:rsid w:val="00B22887"/>
    <w:rsid w:val="00B61601"/>
    <w:rsid w:val="00B64683"/>
    <w:rsid w:val="00B83C5A"/>
    <w:rsid w:val="00BC00EA"/>
    <w:rsid w:val="00C64EA1"/>
    <w:rsid w:val="00D909A0"/>
    <w:rsid w:val="00DA34BE"/>
    <w:rsid w:val="00E40370"/>
    <w:rsid w:val="00EA4F5A"/>
    <w:rsid w:val="00F020CD"/>
    <w:rsid w:val="00FB36A3"/>
    <w:rsid w:val="00FC54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7C918"/>
  <w15:docId w15:val="{FCA68478-5B6C-44B5-B605-B9A39D6D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6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6C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8661C"/>
    <w:pPr>
      <w:ind w:left="720"/>
      <w:contextualSpacing/>
    </w:pPr>
  </w:style>
  <w:style w:type="paragraph" w:styleId="FootnoteText">
    <w:name w:val="footnote text"/>
    <w:basedOn w:val="Normal"/>
    <w:link w:val="FootnoteTextChar"/>
    <w:uiPriority w:val="99"/>
    <w:semiHidden/>
    <w:unhideWhenUsed/>
    <w:rsid w:val="002866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61C"/>
    <w:rPr>
      <w:sz w:val="20"/>
      <w:szCs w:val="20"/>
    </w:rPr>
  </w:style>
  <w:style w:type="character" w:styleId="FootnoteReference">
    <w:name w:val="footnote reference"/>
    <w:basedOn w:val="DefaultParagraphFont"/>
    <w:uiPriority w:val="99"/>
    <w:semiHidden/>
    <w:unhideWhenUsed/>
    <w:rsid w:val="0028661C"/>
    <w:rPr>
      <w:vertAlign w:val="superscript"/>
    </w:rPr>
  </w:style>
  <w:style w:type="character" w:styleId="Hyperlink">
    <w:name w:val="Hyperlink"/>
    <w:basedOn w:val="DefaultParagraphFont"/>
    <w:uiPriority w:val="99"/>
    <w:unhideWhenUsed/>
    <w:rsid w:val="00FC54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97378">
      <w:bodyDiv w:val="1"/>
      <w:marLeft w:val="0"/>
      <w:marRight w:val="0"/>
      <w:marTop w:val="0"/>
      <w:marBottom w:val="0"/>
      <w:divBdr>
        <w:top w:val="none" w:sz="0" w:space="0" w:color="auto"/>
        <w:left w:val="none" w:sz="0" w:space="0" w:color="auto"/>
        <w:bottom w:val="none" w:sz="0" w:space="0" w:color="auto"/>
        <w:right w:val="none" w:sz="0" w:space="0" w:color="auto"/>
      </w:divBdr>
      <w:divsChild>
        <w:div w:id="135994634">
          <w:marLeft w:val="0"/>
          <w:marRight w:val="0"/>
          <w:marTop w:val="0"/>
          <w:marBottom w:val="0"/>
          <w:divBdr>
            <w:top w:val="none" w:sz="0" w:space="0" w:color="auto"/>
            <w:left w:val="none" w:sz="0" w:space="0" w:color="auto"/>
            <w:bottom w:val="none" w:sz="0" w:space="0" w:color="auto"/>
            <w:right w:val="none" w:sz="0" w:space="0" w:color="auto"/>
          </w:divBdr>
          <w:divsChild>
            <w:div w:id="1056319955">
              <w:marLeft w:val="0"/>
              <w:marRight w:val="0"/>
              <w:marTop w:val="0"/>
              <w:marBottom w:val="0"/>
              <w:divBdr>
                <w:top w:val="none" w:sz="0" w:space="0" w:color="auto"/>
                <w:left w:val="none" w:sz="0" w:space="0" w:color="auto"/>
                <w:bottom w:val="none" w:sz="0" w:space="0" w:color="auto"/>
                <w:right w:val="none" w:sz="0" w:space="0" w:color="auto"/>
              </w:divBdr>
              <w:divsChild>
                <w:div w:id="12154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156088">
      <w:bodyDiv w:val="1"/>
      <w:marLeft w:val="0"/>
      <w:marRight w:val="0"/>
      <w:marTop w:val="0"/>
      <w:marBottom w:val="0"/>
      <w:divBdr>
        <w:top w:val="none" w:sz="0" w:space="0" w:color="auto"/>
        <w:left w:val="none" w:sz="0" w:space="0" w:color="auto"/>
        <w:bottom w:val="none" w:sz="0" w:space="0" w:color="auto"/>
        <w:right w:val="none" w:sz="0" w:space="0" w:color="auto"/>
      </w:divBdr>
      <w:divsChild>
        <w:div w:id="796022294">
          <w:marLeft w:val="0"/>
          <w:marRight w:val="0"/>
          <w:marTop w:val="0"/>
          <w:marBottom w:val="0"/>
          <w:divBdr>
            <w:top w:val="none" w:sz="0" w:space="0" w:color="auto"/>
            <w:left w:val="none" w:sz="0" w:space="0" w:color="auto"/>
            <w:bottom w:val="none" w:sz="0" w:space="0" w:color="auto"/>
            <w:right w:val="none" w:sz="0" w:space="0" w:color="auto"/>
          </w:divBdr>
          <w:divsChild>
            <w:div w:id="1802454886">
              <w:marLeft w:val="0"/>
              <w:marRight w:val="0"/>
              <w:marTop w:val="0"/>
              <w:marBottom w:val="0"/>
              <w:divBdr>
                <w:top w:val="none" w:sz="0" w:space="0" w:color="auto"/>
                <w:left w:val="none" w:sz="0" w:space="0" w:color="auto"/>
                <w:bottom w:val="none" w:sz="0" w:space="0" w:color="auto"/>
                <w:right w:val="none" w:sz="0" w:space="0" w:color="auto"/>
              </w:divBdr>
              <w:divsChild>
                <w:div w:id="61606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trango.com"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mina.bahramabadian@gmail.com" TargetMode="External"/><Relationship Id="rId4" Type="http://schemas.openxmlformats.org/officeDocument/2006/relationships/settings" Target="settings.xml"/><Relationship Id="rId9" Type="http://schemas.openxmlformats.org/officeDocument/2006/relationships/hyperlink" Target="mailto:info@chatrango.com"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126DA0-AB92-4F0F-9FFA-B22FCA84DD7C}">
  <ds:schemaRefs>
    <ds:schemaRef ds:uri="http://schemas.openxmlformats.org/officeDocument/2006/bibliography"/>
  </ds:schemaRefs>
</ds:datastoreItem>
</file>

<file path=customXml/itemProps2.xml><?xml version="1.0" encoding="utf-8"?>
<ds:datastoreItem xmlns:ds="http://schemas.openxmlformats.org/officeDocument/2006/customXml" ds:itemID="{150CDF70-0A79-4F6B-811E-89EC43F0B50A}"/>
</file>

<file path=customXml/itemProps3.xml><?xml version="1.0" encoding="utf-8"?>
<ds:datastoreItem xmlns:ds="http://schemas.openxmlformats.org/officeDocument/2006/customXml" ds:itemID="{95DECADA-AAA0-4F13-B8DA-25E4D2728908}"/>
</file>

<file path=docProps/app.xml><?xml version="1.0" encoding="utf-8"?>
<Properties xmlns="http://schemas.openxmlformats.org/officeDocument/2006/extended-properties" xmlns:vt="http://schemas.openxmlformats.org/officeDocument/2006/docPropsVTypes">
  <Template>Normal.dotm</Template>
  <TotalTime>279</TotalTime>
  <Pages>7</Pages>
  <Words>1813</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Mac</cp:lastModifiedBy>
  <cp:revision>16</cp:revision>
  <dcterms:created xsi:type="dcterms:W3CDTF">2024-06-12T06:06:00Z</dcterms:created>
  <dcterms:modified xsi:type="dcterms:W3CDTF">2024-07-04T20:09:00Z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697667263cde582958f323f61fad28ad61778c35348a9762e593118bd634d162</vt:lpwstr>
  </property>
</Properties>
</file>