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0451B" w14:paraId="5FE5C675" w14:textId="77777777" w:rsidTr="00BA0C44">
        <w:trPr>
          <w:cantSplit/>
          <w:trHeight w:hRule="exact" w:val="993"/>
        </w:trPr>
        <w:tc>
          <w:tcPr>
            <w:tcW w:w="1276" w:type="dxa"/>
            <w:tcBorders>
              <w:bottom w:val="single" w:sz="4" w:space="0" w:color="auto"/>
            </w:tcBorders>
            <w:vAlign w:val="bottom"/>
          </w:tcPr>
          <w:p w14:paraId="6485F0E6" w14:textId="6030BB5F" w:rsidR="00165C15" w:rsidRPr="004E4277" w:rsidRDefault="00297BA7" w:rsidP="00CA1AEA">
            <w:pPr>
              <w:spacing w:after="80"/>
            </w:pPr>
            <w:r>
              <w:t xml:space="preserve"> </w:t>
            </w:r>
          </w:p>
        </w:tc>
        <w:tc>
          <w:tcPr>
            <w:tcW w:w="2268" w:type="dxa"/>
            <w:tcBorders>
              <w:bottom w:val="single" w:sz="4" w:space="0" w:color="auto"/>
            </w:tcBorders>
            <w:vAlign w:val="bottom"/>
          </w:tcPr>
          <w:p w14:paraId="017783F2" w14:textId="4C30155C" w:rsidR="00165C15" w:rsidRPr="004E4277" w:rsidRDefault="00165C15" w:rsidP="00CA1AEA">
            <w:pPr>
              <w:spacing w:after="80" w:line="300" w:lineRule="exact"/>
              <w:rPr>
                <w:b/>
                <w:sz w:val="24"/>
                <w:szCs w:val="24"/>
              </w:rPr>
            </w:pPr>
          </w:p>
        </w:tc>
        <w:tc>
          <w:tcPr>
            <w:tcW w:w="6095" w:type="dxa"/>
            <w:gridSpan w:val="2"/>
            <w:tcBorders>
              <w:bottom w:val="single" w:sz="4" w:space="0" w:color="auto"/>
            </w:tcBorders>
            <w:vAlign w:val="bottom"/>
          </w:tcPr>
          <w:p w14:paraId="58142BAA" w14:textId="634BDA9D" w:rsidR="00165C15" w:rsidRPr="00962E59" w:rsidRDefault="00342D59" w:rsidP="00BA0C44">
            <w:pPr>
              <w:suppressAutoHyphens w:val="0"/>
              <w:spacing w:after="20"/>
              <w:ind w:right="200"/>
              <w:jc w:val="right"/>
              <w:rPr>
                <w:lang w:val="fr-FR"/>
              </w:rPr>
            </w:pPr>
            <w:bookmarkStart w:id="0" w:name="_Hlk218532253"/>
            <w:r w:rsidRPr="00962E59">
              <w:rPr>
                <w:sz w:val="40"/>
                <w:lang w:val="fr-FR"/>
              </w:rPr>
              <w:t>CCPR</w:t>
            </w:r>
            <w:r w:rsidRPr="00962E59">
              <w:rPr>
                <w:lang w:val="fr-FR"/>
              </w:rPr>
              <w:t>/C/</w:t>
            </w:r>
            <w:r w:rsidR="00154BE6" w:rsidRPr="00962E59">
              <w:rPr>
                <w:lang w:val="fr-FR"/>
              </w:rPr>
              <w:t>14</w:t>
            </w:r>
            <w:r w:rsidR="00FA48FB" w:rsidRPr="00962E59">
              <w:rPr>
                <w:lang w:val="fr-FR"/>
              </w:rPr>
              <w:t>5</w:t>
            </w:r>
            <w:r w:rsidRPr="00962E59">
              <w:rPr>
                <w:lang w:val="fr-FR"/>
              </w:rPr>
              <w:t>/D</w:t>
            </w:r>
            <w:r w:rsidR="000C4B08" w:rsidRPr="00962E59">
              <w:rPr>
                <w:lang w:val="fr-FR"/>
              </w:rPr>
              <w:t>/</w:t>
            </w:r>
            <w:r w:rsidR="00762C95" w:rsidRPr="00962E59">
              <w:rPr>
                <w:lang w:val="fr-FR"/>
              </w:rPr>
              <w:t>3</w:t>
            </w:r>
            <w:r w:rsidR="00DF3638" w:rsidRPr="00962E59">
              <w:rPr>
                <w:lang w:val="fr-FR"/>
              </w:rPr>
              <w:t>167</w:t>
            </w:r>
            <w:r w:rsidR="00B53661" w:rsidRPr="00962E59">
              <w:rPr>
                <w:lang w:val="fr-FR"/>
              </w:rPr>
              <w:t>/20</w:t>
            </w:r>
            <w:r w:rsidR="004826FA" w:rsidRPr="00962E59">
              <w:rPr>
                <w:lang w:val="fr-FR"/>
              </w:rPr>
              <w:t>18</w:t>
            </w:r>
          </w:p>
          <w:p w14:paraId="2F580968" w14:textId="7EBA3847" w:rsidR="00FE37EF" w:rsidRPr="00962E59" w:rsidRDefault="00FE37EF" w:rsidP="00BA0C44">
            <w:pPr>
              <w:suppressAutoHyphens w:val="0"/>
              <w:spacing w:after="20"/>
              <w:ind w:right="200"/>
              <w:jc w:val="right"/>
              <w:rPr>
                <w:lang w:val="fr-FR"/>
              </w:rPr>
            </w:pPr>
            <w:r w:rsidRPr="00962E59">
              <w:rPr>
                <w:sz w:val="40"/>
                <w:lang w:val="fr-FR"/>
              </w:rPr>
              <w:t>CCPR</w:t>
            </w:r>
            <w:r w:rsidRPr="00962E59">
              <w:rPr>
                <w:lang w:val="fr-FR"/>
              </w:rPr>
              <w:t>/C/145/D/3218/20</w:t>
            </w:r>
            <w:r w:rsidR="004826FA" w:rsidRPr="00962E59">
              <w:rPr>
                <w:lang w:val="fr-FR"/>
              </w:rPr>
              <w:t>18</w:t>
            </w:r>
          </w:p>
          <w:bookmarkEnd w:id="0"/>
          <w:p w14:paraId="5504066E" w14:textId="77777777" w:rsidR="00FE37EF" w:rsidRPr="00962E59" w:rsidRDefault="00FE37EF" w:rsidP="008E59A6">
            <w:pPr>
              <w:suppressAutoHyphens w:val="0"/>
              <w:spacing w:after="20"/>
              <w:jc w:val="right"/>
              <w:rPr>
                <w:lang w:val="fr-FR"/>
              </w:rPr>
            </w:pPr>
          </w:p>
          <w:p w14:paraId="610D8CF7" w14:textId="264FB9F0" w:rsidR="00FE37EF" w:rsidRPr="00962E59" w:rsidRDefault="00FE37EF" w:rsidP="008E59A6">
            <w:pPr>
              <w:suppressAutoHyphens w:val="0"/>
              <w:spacing w:after="20"/>
              <w:jc w:val="right"/>
              <w:rPr>
                <w:lang w:val="fr-FR"/>
              </w:rPr>
            </w:pPr>
          </w:p>
        </w:tc>
      </w:tr>
      <w:tr w:rsidR="00165C15" w:rsidRPr="004E4277" w14:paraId="44FE5AA9" w14:textId="77777777" w:rsidTr="00CA1AEA">
        <w:trPr>
          <w:cantSplit/>
          <w:trHeight w:hRule="exact" w:val="2835"/>
        </w:trPr>
        <w:tc>
          <w:tcPr>
            <w:tcW w:w="1276" w:type="dxa"/>
            <w:tcBorders>
              <w:top w:val="single" w:sz="4" w:space="0" w:color="auto"/>
              <w:bottom w:val="single" w:sz="12" w:space="0" w:color="auto"/>
            </w:tcBorders>
          </w:tcPr>
          <w:p w14:paraId="0CFB5CEF" w14:textId="60EDE5C6" w:rsidR="00165C15" w:rsidRPr="00962E59" w:rsidRDefault="00165C15" w:rsidP="00CA1AEA">
            <w:pPr>
              <w:spacing w:before="120"/>
              <w:rPr>
                <w:lang w:val="fr-FR"/>
              </w:rPr>
            </w:pPr>
          </w:p>
        </w:tc>
        <w:tc>
          <w:tcPr>
            <w:tcW w:w="5528" w:type="dxa"/>
            <w:gridSpan w:val="2"/>
            <w:tcBorders>
              <w:top w:val="single" w:sz="4" w:space="0" w:color="auto"/>
              <w:bottom w:val="single" w:sz="12" w:space="0" w:color="auto"/>
            </w:tcBorders>
          </w:tcPr>
          <w:p w14:paraId="69FEACA6" w14:textId="2D1BDB7A" w:rsidR="00165C15" w:rsidRPr="00962E59" w:rsidRDefault="00165C15" w:rsidP="00CA1AEA">
            <w:pPr>
              <w:spacing w:before="120" w:line="380" w:lineRule="exact"/>
              <w:rPr>
                <w:b/>
                <w:sz w:val="34"/>
                <w:szCs w:val="40"/>
                <w:lang w:val="fr-FR"/>
              </w:rPr>
            </w:pPr>
          </w:p>
          <w:p w14:paraId="31B44BE0" w14:textId="77777777" w:rsidR="00383BFF" w:rsidRPr="00962E59" w:rsidRDefault="00383BFF" w:rsidP="00CA1AEA">
            <w:pPr>
              <w:spacing w:before="120" w:line="380" w:lineRule="exact"/>
              <w:rPr>
                <w:b/>
                <w:sz w:val="34"/>
                <w:szCs w:val="40"/>
                <w:lang w:val="fr-FR"/>
              </w:rPr>
            </w:pPr>
          </w:p>
          <w:p w14:paraId="2228FBEA" w14:textId="28F0C395" w:rsidR="00383BFF" w:rsidRPr="004E4277" w:rsidRDefault="00383BFF" w:rsidP="00CA1AEA">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1955179A" w14:textId="6D127467" w:rsidR="00165C15" w:rsidRPr="004E4277" w:rsidRDefault="00342D59" w:rsidP="00342D59">
            <w:pPr>
              <w:suppressAutoHyphens w:val="0"/>
              <w:spacing w:before="240"/>
            </w:pPr>
            <w:r w:rsidRPr="004E4277">
              <w:t xml:space="preserve">Distr.: </w:t>
            </w:r>
            <w:r w:rsidR="00DC3BD5">
              <w:t>General</w:t>
            </w:r>
          </w:p>
          <w:p w14:paraId="70772F62" w14:textId="791A4EDA" w:rsidR="00342D59" w:rsidRPr="004E4277" w:rsidRDefault="00231AFC" w:rsidP="00342D59">
            <w:pPr>
              <w:suppressAutoHyphens w:val="0"/>
            </w:pPr>
            <w:r>
              <w:t>30</w:t>
            </w:r>
            <w:r w:rsidR="00CB097E">
              <w:t xml:space="preserve"> </w:t>
            </w:r>
            <w:r w:rsidR="00361F18">
              <w:t xml:space="preserve">March </w:t>
            </w:r>
            <w:r w:rsidR="0043384F">
              <w:t>2026</w:t>
            </w:r>
          </w:p>
          <w:p w14:paraId="2761A489" w14:textId="77777777" w:rsidR="00342D59" w:rsidRPr="004E4277" w:rsidRDefault="00342D59" w:rsidP="00342D59">
            <w:pPr>
              <w:suppressAutoHyphens w:val="0"/>
            </w:pPr>
          </w:p>
          <w:p w14:paraId="403AFB45" w14:textId="77777777" w:rsidR="007C63AA" w:rsidRPr="004E4277" w:rsidRDefault="007C63AA" w:rsidP="007C63AA">
            <w:pPr>
              <w:suppressAutoHyphens w:val="0"/>
            </w:pPr>
            <w:r w:rsidRPr="004E4277">
              <w:t>Original: English</w:t>
            </w:r>
          </w:p>
          <w:p w14:paraId="67F1DED4" w14:textId="014FFA82" w:rsidR="000E1C4E" w:rsidRPr="004E4277" w:rsidRDefault="000E1C4E" w:rsidP="007C63AA">
            <w:pPr>
              <w:suppressAutoHyphens w:val="0"/>
            </w:pPr>
          </w:p>
        </w:tc>
      </w:tr>
    </w:tbl>
    <w:p w14:paraId="217E8C83" w14:textId="6F704877" w:rsidR="00D43B04" w:rsidRDefault="00D43B04" w:rsidP="00D43B04">
      <w:pPr>
        <w:spacing w:before="120"/>
        <w:rPr>
          <w:b/>
          <w:bCs/>
          <w:sz w:val="24"/>
        </w:rPr>
      </w:pPr>
      <w:r w:rsidRPr="004E4277">
        <w:rPr>
          <w:b/>
          <w:bCs/>
          <w:sz w:val="24"/>
        </w:rPr>
        <w:t>Human Rights Committee</w:t>
      </w:r>
    </w:p>
    <w:p w14:paraId="5DFE4939" w14:textId="40981AFB" w:rsidR="00D43B04" w:rsidRPr="004E4277" w:rsidRDefault="00D43B04" w:rsidP="00962E59">
      <w:pPr>
        <w:pStyle w:val="HChG"/>
        <w:rPr>
          <w:rFonts w:eastAsia="MS Mincho"/>
        </w:rPr>
      </w:pPr>
      <w:r w:rsidRPr="004E4277">
        <w:tab/>
      </w:r>
      <w:r w:rsidRPr="004E4277">
        <w:tab/>
      </w:r>
      <w:r w:rsidR="00DC3BD5" w:rsidRPr="00DC3BD5">
        <w:t xml:space="preserve">Views adopted by the Committee under the Optional Protocol, concerning </w:t>
      </w:r>
      <w:r w:rsidR="00DC3BD5">
        <w:t>c</w:t>
      </w:r>
      <w:r w:rsidRPr="004E4277">
        <w:t>ommunication</w:t>
      </w:r>
      <w:r w:rsidR="00231AFC">
        <w:t>s</w:t>
      </w:r>
      <w:r w:rsidRPr="004E4277">
        <w:t xml:space="preserve"> No</w:t>
      </w:r>
      <w:r w:rsidR="00FE37EF">
        <w:t>s</w:t>
      </w:r>
      <w:r w:rsidRPr="004E4277">
        <w:t xml:space="preserve">. </w:t>
      </w:r>
      <w:r w:rsidR="00C55512">
        <w:t>3</w:t>
      </w:r>
      <w:r w:rsidR="00FE37EF">
        <w:t>1</w:t>
      </w:r>
      <w:r w:rsidR="00D644DF">
        <w:t>67</w:t>
      </w:r>
      <w:r w:rsidR="00C55512">
        <w:t>/</w:t>
      </w:r>
      <w:r w:rsidR="00B93092">
        <w:t>20</w:t>
      </w:r>
      <w:r w:rsidR="004826FA">
        <w:t>18</w:t>
      </w:r>
      <w:r w:rsidR="00586375">
        <w:t xml:space="preserve"> and 3218/20</w:t>
      </w:r>
      <w:r w:rsidR="004826FA">
        <w:t>18</w:t>
      </w:r>
      <w:r w:rsidR="00073CEF" w:rsidRPr="00073CEF">
        <w:footnoteReference w:customMarkFollows="1" w:id="1"/>
        <w:t>*</w:t>
      </w:r>
      <w:r w:rsidR="00073CEF" w:rsidRPr="00073CEF">
        <w:rPr>
          <w:vertAlign w:val="superscript"/>
        </w:rPr>
        <w:t>,</w:t>
      </w:r>
      <w:r w:rsidR="00073CEF" w:rsidRPr="00073CEF">
        <w:footnoteReference w:customMarkFollows="1" w:id="2"/>
        <w:t>**</w:t>
      </w:r>
    </w:p>
    <w:p w14:paraId="3E771E8E" w14:textId="1D42BF1A" w:rsidR="00154BE6" w:rsidRPr="004E4277" w:rsidRDefault="00AE7DAA" w:rsidP="00A35A75">
      <w:pPr>
        <w:pStyle w:val="SingleTxtG"/>
        <w:ind w:left="4536" w:hanging="3402"/>
        <w:rPr>
          <w:lang w:eastAsia="en-US"/>
        </w:rPr>
      </w:pPr>
      <w:r w:rsidRPr="004E4277">
        <w:rPr>
          <w:i/>
        </w:rPr>
        <w:t>Communication submitted by:</w:t>
      </w:r>
      <w:r w:rsidRPr="004E4277">
        <w:rPr>
          <w:i/>
        </w:rPr>
        <w:tab/>
      </w:r>
      <w:r w:rsidR="00A35A75" w:rsidRPr="00A35A75">
        <w:t>Johan Lets Pretorius</w:t>
      </w:r>
      <w:r w:rsidR="00A35A75">
        <w:t xml:space="preserve">, </w:t>
      </w:r>
      <w:r w:rsidR="00A35A75" w:rsidRPr="00A35A75">
        <w:t xml:space="preserve">Johan Pretorius and Wilhelm Pretorius </w:t>
      </w:r>
      <w:r w:rsidR="008954C1">
        <w:t>(</w:t>
      </w:r>
      <w:r w:rsidR="006E0B08">
        <w:t xml:space="preserve">represented by </w:t>
      </w:r>
      <w:r w:rsidR="00A35A75" w:rsidRPr="00A35A75">
        <w:t>Hercules Booysen</w:t>
      </w:r>
      <w:r w:rsidR="00154BE6" w:rsidRPr="004E4277">
        <w:t>)</w:t>
      </w:r>
      <w:r w:rsidR="009577E7">
        <w:t xml:space="preserve"> </w:t>
      </w:r>
    </w:p>
    <w:p w14:paraId="3578DCBB" w14:textId="3A900FE5" w:rsidR="00AE7DAA" w:rsidRPr="004E4277" w:rsidRDefault="00AE7DAA" w:rsidP="00D66BCD">
      <w:pPr>
        <w:pStyle w:val="SingleTxtG"/>
        <w:ind w:left="4536" w:hanging="3402"/>
        <w:jc w:val="left"/>
        <w:rPr>
          <w:iCs/>
        </w:rPr>
      </w:pPr>
      <w:r w:rsidRPr="004E4277">
        <w:rPr>
          <w:i/>
        </w:rPr>
        <w:t>Alleged victim</w:t>
      </w:r>
      <w:r w:rsidR="0011124C">
        <w:rPr>
          <w:i/>
        </w:rPr>
        <w:t>s</w:t>
      </w:r>
      <w:r w:rsidRPr="004E4277">
        <w:rPr>
          <w:i/>
        </w:rPr>
        <w:t>:</w:t>
      </w:r>
      <w:r w:rsidRPr="004E4277">
        <w:rPr>
          <w:i/>
        </w:rPr>
        <w:tab/>
      </w:r>
      <w:r w:rsidR="008A019E" w:rsidRPr="004E4277">
        <w:rPr>
          <w:bCs/>
        </w:rPr>
        <w:t>The author</w:t>
      </w:r>
      <w:r w:rsidR="00A35A75">
        <w:rPr>
          <w:bCs/>
        </w:rPr>
        <w:t>s</w:t>
      </w:r>
    </w:p>
    <w:p w14:paraId="78B8C7CC" w14:textId="3A3A930B" w:rsidR="00AE7DAA" w:rsidRPr="004E4277" w:rsidRDefault="00AE7DAA" w:rsidP="00D66BCD">
      <w:pPr>
        <w:pStyle w:val="SingleTxtG"/>
        <w:ind w:left="4536" w:hanging="3402"/>
        <w:jc w:val="left"/>
      </w:pPr>
      <w:r w:rsidRPr="004E4277">
        <w:rPr>
          <w:i/>
        </w:rPr>
        <w:t xml:space="preserve">State </w:t>
      </w:r>
      <w:r w:rsidR="00474F05">
        <w:rPr>
          <w:i/>
        </w:rPr>
        <w:t>P</w:t>
      </w:r>
      <w:r w:rsidRPr="004E4277">
        <w:rPr>
          <w:i/>
        </w:rPr>
        <w:t>arty:</w:t>
      </w:r>
      <w:r w:rsidRPr="004E4277">
        <w:rPr>
          <w:i/>
        </w:rPr>
        <w:tab/>
      </w:r>
      <w:r w:rsidR="00A35A75">
        <w:t>South Africa</w:t>
      </w:r>
    </w:p>
    <w:p w14:paraId="63D5E374" w14:textId="5B301F9F" w:rsidR="00AE7DAA" w:rsidRPr="004E4277" w:rsidRDefault="00AE7DAA" w:rsidP="00D66BCD">
      <w:pPr>
        <w:pStyle w:val="SingleTxtG"/>
        <w:ind w:left="4536" w:hanging="3402"/>
        <w:jc w:val="left"/>
      </w:pPr>
      <w:r w:rsidRPr="004E4277">
        <w:rPr>
          <w:i/>
        </w:rPr>
        <w:t>Date of communication</w:t>
      </w:r>
      <w:r w:rsidR="001568FC">
        <w:rPr>
          <w:i/>
        </w:rPr>
        <w:t>s</w:t>
      </w:r>
      <w:r w:rsidRPr="004E4277">
        <w:rPr>
          <w:i/>
        </w:rPr>
        <w:t>:</w:t>
      </w:r>
      <w:r w:rsidRPr="004E4277">
        <w:rPr>
          <w:i/>
        </w:rPr>
        <w:tab/>
      </w:r>
      <w:r w:rsidR="004A4E1E">
        <w:t xml:space="preserve">31 January </w:t>
      </w:r>
      <w:r w:rsidR="001568FC">
        <w:t>and 22 July 2018</w:t>
      </w:r>
      <w:r w:rsidR="00501B87" w:rsidRPr="004E4277">
        <w:t xml:space="preserve"> </w:t>
      </w:r>
      <w:r w:rsidRPr="004E4277">
        <w:t>(initial submission</w:t>
      </w:r>
      <w:r w:rsidR="00D85180">
        <w:t>s</w:t>
      </w:r>
      <w:r w:rsidRPr="004E4277">
        <w:t>)</w:t>
      </w:r>
    </w:p>
    <w:p w14:paraId="1F83CD35" w14:textId="33FEC039" w:rsidR="00AE7DAA" w:rsidRPr="004E4277" w:rsidRDefault="00AE7DAA" w:rsidP="00D66BCD">
      <w:pPr>
        <w:pStyle w:val="SingleTxtG"/>
        <w:ind w:left="4536" w:hanging="3402"/>
        <w:jc w:val="left"/>
      </w:pPr>
      <w:r w:rsidRPr="004E4277">
        <w:rPr>
          <w:i/>
        </w:rPr>
        <w:t>Document references:</w:t>
      </w:r>
      <w:r w:rsidRPr="004E4277">
        <w:rPr>
          <w:i/>
        </w:rPr>
        <w:tab/>
      </w:r>
      <w:r w:rsidRPr="004E4277">
        <w:t>Decision</w:t>
      </w:r>
      <w:r w:rsidR="006F3B08">
        <w:t>s</w:t>
      </w:r>
      <w:r w:rsidRPr="004E4277">
        <w:t xml:space="preserve"> taken pursuant to rule 92 of the Committee’s rules of procedure, transmitted to the State party on </w:t>
      </w:r>
      <w:r w:rsidR="006F3B08">
        <w:t>27 March 2018 and 3 December 2018</w:t>
      </w:r>
      <w:r w:rsidR="00C14511">
        <w:t xml:space="preserve"> </w:t>
      </w:r>
      <w:r w:rsidRPr="004E4277">
        <w:t>(not issued in</w:t>
      </w:r>
      <w:r w:rsidR="00D66BCD" w:rsidRPr="004E4277">
        <w:t xml:space="preserve"> </w:t>
      </w:r>
      <w:r w:rsidRPr="004E4277">
        <w:t>document form)</w:t>
      </w:r>
      <w:r w:rsidR="009571AB" w:rsidRPr="004E4277">
        <w:t xml:space="preserve"> </w:t>
      </w:r>
    </w:p>
    <w:p w14:paraId="1E642B98" w14:textId="650FA14E" w:rsidR="00AE7DAA" w:rsidRPr="004C6F59" w:rsidRDefault="00AE7DAA" w:rsidP="00D66BCD">
      <w:pPr>
        <w:pStyle w:val="SingleTxtG"/>
        <w:ind w:left="4536" w:hanging="3402"/>
        <w:jc w:val="left"/>
      </w:pPr>
      <w:r w:rsidRPr="004E4277">
        <w:rPr>
          <w:i/>
        </w:rPr>
        <w:t xml:space="preserve">Date </w:t>
      </w:r>
      <w:r w:rsidRPr="004C6F59">
        <w:rPr>
          <w:i/>
        </w:rPr>
        <w:t xml:space="preserve">of adoption of </w:t>
      </w:r>
      <w:r w:rsidR="00E90551">
        <w:rPr>
          <w:i/>
        </w:rPr>
        <w:t>V</w:t>
      </w:r>
      <w:r w:rsidR="00003719">
        <w:rPr>
          <w:i/>
        </w:rPr>
        <w:t>iews</w:t>
      </w:r>
      <w:r w:rsidRPr="004C6F59">
        <w:rPr>
          <w:i/>
        </w:rPr>
        <w:t>:</w:t>
      </w:r>
      <w:r w:rsidRPr="004C6F59">
        <w:rPr>
          <w:i/>
        </w:rPr>
        <w:tab/>
      </w:r>
      <w:r w:rsidR="00073CEF">
        <w:t>10 March 2026</w:t>
      </w:r>
    </w:p>
    <w:p w14:paraId="5391F29C" w14:textId="2F666AF0" w:rsidR="00EE7CD6" w:rsidRPr="00EA0055" w:rsidRDefault="00AE7DAA" w:rsidP="00FB027F">
      <w:pPr>
        <w:pStyle w:val="SingleTxtG"/>
        <w:ind w:left="4536" w:hanging="3402"/>
        <w:jc w:val="left"/>
        <w:rPr>
          <w:iCs/>
        </w:rPr>
      </w:pPr>
      <w:r w:rsidRPr="008B19F5">
        <w:rPr>
          <w:i/>
          <w:iCs/>
        </w:rPr>
        <w:t>Subject matter:</w:t>
      </w:r>
      <w:r w:rsidRPr="008B19F5">
        <w:rPr>
          <w:i/>
        </w:rPr>
        <w:tab/>
      </w:r>
      <w:r w:rsidR="00756A08" w:rsidRPr="00EA0055">
        <w:rPr>
          <w:iCs/>
        </w:rPr>
        <w:t>Fair trial</w:t>
      </w:r>
      <w:r w:rsidR="00D85180">
        <w:rPr>
          <w:iCs/>
        </w:rPr>
        <w:t>;</w:t>
      </w:r>
      <w:r w:rsidR="00756A08" w:rsidRPr="00EA0055">
        <w:rPr>
          <w:iCs/>
        </w:rPr>
        <w:t xml:space="preserve"> undue </w:t>
      </w:r>
      <w:r w:rsidR="00FB027F" w:rsidRPr="00EA0055">
        <w:rPr>
          <w:bCs/>
          <w:iCs/>
        </w:rPr>
        <w:t>delay in proceedings</w:t>
      </w:r>
      <w:r w:rsidR="00D85180">
        <w:rPr>
          <w:bCs/>
          <w:iCs/>
        </w:rPr>
        <w:t>;</w:t>
      </w:r>
      <w:r w:rsidR="00EA0055" w:rsidRPr="00EA0055">
        <w:rPr>
          <w:bCs/>
          <w:iCs/>
        </w:rPr>
        <w:t xml:space="preserve"> lack of legal representation</w:t>
      </w:r>
      <w:r w:rsidR="00147611">
        <w:rPr>
          <w:bCs/>
          <w:iCs/>
        </w:rPr>
        <w:t>; right to review</w:t>
      </w:r>
    </w:p>
    <w:p w14:paraId="22CA7979" w14:textId="6EC370C1" w:rsidR="00AE7DAA" w:rsidRPr="005F01C1" w:rsidRDefault="00AE7DAA" w:rsidP="006F622A">
      <w:pPr>
        <w:pStyle w:val="SingleTxtG"/>
        <w:ind w:left="4536" w:hanging="3402"/>
        <w:jc w:val="left"/>
      </w:pPr>
      <w:r w:rsidRPr="005F01C1">
        <w:rPr>
          <w:i/>
          <w:iCs/>
        </w:rPr>
        <w:t>Procedural issue</w:t>
      </w:r>
      <w:r w:rsidR="00651184" w:rsidRPr="005F01C1">
        <w:rPr>
          <w:i/>
          <w:iCs/>
        </w:rPr>
        <w:t>s</w:t>
      </w:r>
      <w:r w:rsidRPr="005F01C1">
        <w:rPr>
          <w:i/>
        </w:rPr>
        <w:t>:</w:t>
      </w:r>
      <w:r w:rsidRPr="005F01C1">
        <w:rPr>
          <w:i/>
          <w:iCs/>
        </w:rPr>
        <w:tab/>
      </w:r>
      <w:r w:rsidR="00F237C1" w:rsidRPr="00F237C1">
        <w:t>Exhaustion of domestic remedies; l</w:t>
      </w:r>
      <w:r w:rsidR="004A1864" w:rsidRPr="00F237C1">
        <w:t xml:space="preserve">evel </w:t>
      </w:r>
      <w:r w:rsidR="000818FE" w:rsidRPr="00F237C1">
        <w:t>of substantiation of claims</w:t>
      </w:r>
    </w:p>
    <w:p w14:paraId="220C387A" w14:textId="6CBC09CA" w:rsidR="00EE7CD6" w:rsidRPr="008B19F5" w:rsidRDefault="00AE7DAA" w:rsidP="005721B6">
      <w:pPr>
        <w:pStyle w:val="SingleTxtG"/>
        <w:ind w:left="4524" w:hanging="3390"/>
      </w:pPr>
      <w:r w:rsidRPr="005F01C1">
        <w:rPr>
          <w:i/>
          <w:iCs/>
        </w:rPr>
        <w:t>Substantive issues:</w:t>
      </w:r>
      <w:r w:rsidRPr="005F01C1">
        <w:rPr>
          <w:i/>
          <w:iCs/>
        </w:rPr>
        <w:tab/>
      </w:r>
      <w:r w:rsidR="00026CA7">
        <w:t>A</w:t>
      </w:r>
      <w:r w:rsidR="00026CA7" w:rsidRPr="00026CA7">
        <w:t>rbitrary arrest or detention</w:t>
      </w:r>
      <w:r w:rsidR="00026CA7">
        <w:t xml:space="preserve">; conditions of detention; </w:t>
      </w:r>
      <w:r w:rsidR="005721B6" w:rsidRPr="005721B6">
        <w:t>right to liberty of movement</w:t>
      </w:r>
      <w:r w:rsidR="005721B6">
        <w:t xml:space="preserve">; right to fair trial; </w:t>
      </w:r>
      <w:r w:rsidR="00D44A92">
        <w:t>right to privacy; non-discrimination</w:t>
      </w:r>
    </w:p>
    <w:p w14:paraId="46C842B9" w14:textId="16EE46AC" w:rsidR="00154BE6" w:rsidRPr="005F01C1" w:rsidRDefault="00AE7DAA" w:rsidP="00E54C80">
      <w:pPr>
        <w:pStyle w:val="SingleTxtG"/>
        <w:ind w:left="4524" w:hanging="3390"/>
      </w:pPr>
      <w:r w:rsidRPr="005F01C1">
        <w:rPr>
          <w:i/>
          <w:iCs/>
        </w:rPr>
        <w:t>Article</w:t>
      </w:r>
      <w:r w:rsidR="00B1068F" w:rsidRPr="005F01C1">
        <w:rPr>
          <w:i/>
          <w:iCs/>
        </w:rPr>
        <w:t>s</w:t>
      </w:r>
      <w:r w:rsidRPr="005F01C1">
        <w:rPr>
          <w:i/>
          <w:iCs/>
        </w:rPr>
        <w:t xml:space="preserve"> of the Covenant</w:t>
      </w:r>
      <w:r w:rsidRPr="005F01C1">
        <w:rPr>
          <w:i/>
        </w:rPr>
        <w:t>:</w:t>
      </w:r>
      <w:r w:rsidRPr="005F01C1">
        <w:rPr>
          <w:i/>
          <w:iCs/>
        </w:rPr>
        <w:tab/>
      </w:r>
      <w:r w:rsidR="00E54C80" w:rsidRPr="00E54C80">
        <w:rPr>
          <w:bCs/>
        </w:rPr>
        <w:t>9 (1), 10 (3), 12 (1</w:t>
      </w:r>
      <w:r w:rsidR="00E54C80">
        <w:rPr>
          <w:bCs/>
        </w:rPr>
        <w:t>-</w:t>
      </w:r>
      <w:r w:rsidR="00E54C80" w:rsidRPr="00E54C80">
        <w:rPr>
          <w:bCs/>
        </w:rPr>
        <w:t>2), 14 (1-2), (3b-e) and (5), 17 and 26</w:t>
      </w:r>
    </w:p>
    <w:p w14:paraId="07E128D2" w14:textId="68425D59" w:rsidR="00AE7DAA" w:rsidRPr="004E4277" w:rsidRDefault="00AE7DAA" w:rsidP="00572673">
      <w:pPr>
        <w:pStyle w:val="SingleTxtG"/>
        <w:ind w:left="4536" w:hanging="3402"/>
        <w:jc w:val="left"/>
      </w:pPr>
      <w:r w:rsidRPr="005F01C1">
        <w:rPr>
          <w:i/>
          <w:iCs/>
        </w:rPr>
        <w:t>Article</w:t>
      </w:r>
      <w:r w:rsidR="00E54C80">
        <w:rPr>
          <w:i/>
          <w:iCs/>
        </w:rPr>
        <w:t>s</w:t>
      </w:r>
      <w:r w:rsidRPr="005F01C1">
        <w:rPr>
          <w:i/>
          <w:iCs/>
        </w:rPr>
        <w:t xml:space="preserve"> of the Optional Protocol:</w:t>
      </w:r>
      <w:r w:rsidRPr="005F01C1">
        <w:rPr>
          <w:i/>
          <w:iCs/>
        </w:rPr>
        <w:tab/>
      </w:r>
      <w:r w:rsidR="005F01C1" w:rsidRPr="005F01C1">
        <w:t>2</w:t>
      </w:r>
      <w:r w:rsidR="00F237C1">
        <w:t xml:space="preserve"> and 5 (2) (b)</w:t>
      </w:r>
    </w:p>
    <w:p w14:paraId="05FA459D" w14:textId="4E19EF27" w:rsidR="00427038" w:rsidRDefault="006D2490" w:rsidP="00251E2B">
      <w:pPr>
        <w:pStyle w:val="SingleTxtG"/>
        <w:numPr>
          <w:ilvl w:val="1"/>
          <w:numId w:val="28"/>
        </w:numPr>
        <w:spacing w:before="240"/>
        <w:ind w:left="1134" w:firstLine="0"/>
      </w:pPr>
      <w:r w:rsidRPr="006D2490">
        <w:t xml:space="preserve">The author of communication </w:t>
      </w:r>
      <w:r w:rsidR="00686DD3">
        <w:t>N</w:t>
      </w:r>
      <w:r w:rsidR="00FD1240">
        <w:t>o. 31</w:t>
      </w:r>
      <w:r w:rsidR="00147611">
        <w:t>67</w:t>
      </w:r>
      <w:r w:rsidR="00FD1240">
        <w:t>/2018 is</w:t>
      </w:r>
      <w:r w:rsidRPr="006D2490">
        <w:t xml:space="preserve"> </w:t>
      </w:r>
      <w:bookmarkStart w:id="1" w:name="_Hlk215733809"/>
      <w:r w:rsidRPr="006D2490">
        <w:t>Johan Lets Pretorius</w:t>
      </w:r>
      <w:r w:rsidR="001A334F">
        <w:t>,</w:t>
      </w:r>
      <w:r w:rsidR="00030680">
        <w:t xml:space="preserve"> </w:t>
      </w:r>
      <w:bookmarkEnd w:id="1"/>
      <w:r w:rsidR="00030680">
        <w:t xml:space="preserve">born </w:t>
      </w:r>
      <w:r w:rsidR="00147611">
        <w:t>in</w:t>
      </w:r>
      <w:r w:rsidRPr="006D2490">
        <w:t xml:space="preserve"> 1946</w:t>
      </w:r>
      <w:r w:rsidR="00030680">
        <w:t xml:space="preserve"> and </w:t>
      </w:r>
      <w:r w:rsidR="00FD1240">
        <w:t xml:space="preserve">the authors of communication </w:t>
      </w:r>
      <w:r w:rsidR="00686DD3">
        <w:t>N</w:t>
      </w:r>
      <w:r w:rsidR="00FD1240">
        <w:t>o. 3218/201</w:t>
      </w:r>
      <w:r w:rsidR="002E6301">
        <w:t>8</w:t>
      </w:r>
      <w:r w:rsidR="00FD1240">
        <w:t xml:space="preserve"> are </w:t>
      </w:r>
      <w:r w:rsidR="00030680">
        <w:t xml:space="preserve">his sons </w:t>
      </w:r>
      <w:r w:rsidR="00030680" w:rsidRPr="00030680">
        <w:t>Johan Pretorius and Wilhelm Pretorius</w:t>
      </w:r>
      <w:r w:rsidR="002E6301">
        <w:t>,</w:t>
      </w:r>
      <w:r w:rsidR="00AA13CA" w:rsidRPr="00AA13CA">
        <w:rPr>
          <w:rFonts w:eastAsia="Times New Roman"/>
          <w:lang w:eastAsia="en-US"/>
        </w:rPr>
        <w:t xml:space="preserve"> </w:t>
      </w:r>
      <w:r w:rsidR="00AA13CA" w:rsidRPr="00AA13CA">
        <w:t xml:space="preserve">born </w:t>
      </w:r>
      <w:r w:rsidR="00147611">
        <w:t xml:space="preserve">in </w:t>
      </w:r>
      <w:r w:rsidR="00AA13CA" w:rsidRPr="00AA13CA">
        <w:t>1971 and 1977, respectively</w:t>
      </w:r>
      <w:r w:rsidR="00AA13CA">
        <w:t>, all nationals of South Africa</w:t>
      </w:r>
      <w:r w:rsidRPr="006D2490">
        <w:t xml:space="preserve">. </w:t>
      </w:r>
      <w:r w:rsidR="00AA13CA" w:rsidRPr="00AA13CA">
        <w:t xml:space="preserve">The authors claim to be victims of a violation by the State </w:t>
      </w:r>
      <w:r w:rsidR="00D6727F">
        <w:t>P</w:t>
      </w:r>
      <w:r w:rsidR="00AA13CA" w:rsidRPr="00AA13CA">
        <w:t>arty of their rights under articles 9 (1), 10 (3), 12 (1</w:t>
      </w:r>
      <w:r w:rsidR="002351DA">
        <w:t>-</w:t>
      </w:r>
      <w:r w:rsidR="00AA13CA" w:rsidRPr="00AA13CA">
        <w:t>2), 14 (1-2),</w:t>
      </w:r>
      <w:r w:rsidR="00341585">
        <w:t xml:space="preserve"> 14</w:t>
      </w:r>
      <w:r w:rsidR="00AA13CA" w:rsidRPr="00AA13CA">
        <w:t xml:space="preserve"> (3</w:t>
      </w:r>
      <w:r w:rsidR="008478F1">
        <w:t>) (</w:t>
      </w:r>
      <w:r w:rsidR="00AA13CA" w:rsidRPr="00AA13CA">
        <w:t>b-e)</w:t>
      </w:r>
      <w:r w:rsidR="00341585">
        <w:t>,</w:t>
      </w:r>
      <w:r w:rsidR="00AA13CA" w:rsidRPr="00AA13CA">
        <w:t xml:space="preserve"> </w:t>
      </w:r>
      <w:r w:rsidR="00341585">
        <w:t xml:space="preserve">14 </w:t>
      </w:r>
      <w:r w:rsidR="00AA13CA" w:rsidRPr="00AA13CA">
        <w:t>(5), 17 and 26 of the Covenant</w:t>
      </w:r>
      <w:r w:rsidR="00251E2B">
        <w:t>.</w:t>
      </w:r>
      <w:r w:rsidR="00AA13CA" w:rsidRPr="00AA13CA">
        <w:t xml:space="preserve"> </w:t>
      </w:r>
      <w:r w:rsidR="00251E2B" w:rsidRPr="00251E2B">
        <w:t xml:space="preserve">The Optional Protocol </w:t>
      </w:r>
      <w:r w:rsidR="00251E2B" w:rsidRPr="00251E2B">
        <w:lastRenderedPageBreak/>
        <w:t xml:space="preserve">entered into force for the State </w:t>
      </w:r>
      <w:r w:rsidR="002F7AE9">
        <w:t>P</w:t>
      </w:r>
      <w:r w:rsidR="00251E2B" w:rsidRPr="00251E2B">
        <w:t xml:space="preserve">arty on </w:t>
      </w:r>
      <w:r w:rsidR="00752C62">
        <w:t>28 November 2002</w:t>
      </w:r>
      <w:r w:rsidR="00251E2B" w:rsidRPr="00251E2B">
        <w:t xml:space="preserve">. </w:t>
      </w:r>
      <w:r w:rsidRPr="006D2490">
        <w:t>The author</w:t>
      </w:r>
      <w:r w:rsidR="002351DA">
        <w:t>s</w:t>
      </w:r>
      <w:r w:rsidRPr="006D2490">
        <w:t xml:space="preserve"> </w:t>
      </w:r>
      <w:r w:rsidR="002351DA">
        <w:t>are</w:t>
      </w:r>
      <w:r w:rsidRPr="006D2490">
        <w:t xml:space="preserve"> represented by counsel</w:t>
      </w:r>
      <w:r w:rsidR="002351DA">
        <w:t>.</w:t>
      </w:r>
    </w:p>
    <w:p w14:paraId="0E8B9D91" w14:textId="64A6DBAB" w:rsidR="00255ED0" w:rsidRDefault="00255ED0" w:rsidP="009305B2">
      <w:pPr>
        <w:pStyle w:val="SingleTxtG"/>
        <w:numPr>
          <w:ilvl w:val="1"/>
          <w:numId w:val="28"/>
        </w:numPr>
        <w:spacing w:before="240"/>
        <w:ind w:left="1134" w:firstLine="0"/>
      </w:pPr>
      <w:r w:rsidRPr="00255ED0">
        <w:t xml:space="preserve">On </w:t>
      </w:r>
      <w:r w:rsidR="00AC2649">
        <w:t xml:space="preserve">2 July 2018 (communication No. 3167/2018) and </w:t>
      </w:r>
      <w:r w:rsidR="00CC756F">
        <w:t>19 March 2020 (communication No. 3218/2020)</w:t>
      </w:r>
      <w:r w:rsidRPr="00255ED0">
        <w:t>, pursuant to rule 93 (1) of its rules of procedure, the Committee, acting through its Special Rapporteurs on new communications and interim measures denied the State party’s request to examine the admissibility of the communication</w:t>
      </w:r>
      <w:r w:rsidR="00CC756F">
        <w:t>s</w:t>
      </w:r>
      <w:r w:rsidRPr="00255ED0">
        <w:t xml:space="preserve"> separately from the merits. </w:t>
      </w:r>
    </w:p>
    <w:p w14:paraId="53E0985B" w14:textId="1A3A33E9" w:rsidR="004309C4" w:rsidRDefault="004309C4" w:rsidP="009305B2">
      <w:pPr>
        <w:pStyle w:val="SingleTxtG"/>
        <w:numPr>
          <w:ilvl w:val="1"/>
          <w:numId w:val="28"/>
        </w:numPr>
        <w:spacing w:before="240"/>
        <w:ind w:left="1134" w:firstLine="0"/>
      </w:pPr>
      <w:r w:rsidRPr="004309C4">
        <w:t xml:space="preserve">On </w:t>
      </w:r>
      <w:r w:rsidR="009525E7">
        <w:t>10 March 2026</w:t>
      </w:r>
      <w:r w:rsidR="009525E7" w:rsidRPr="004309C4">
        <w:t xml:space="preserve">, </w:t>
      </w:r>
      <w:r w:rsidRPr="004309C4">
        <w:t xml:space="preserve">pursuant to rule 97 (3) of the Committee’s rules of procedure, the Committee decided to join for a joint </w:t>
      </w:r>
      <w:r w:rsidR="005D31CB">
        <w:t>examination</w:t>
      </w:r>
      <w:r w:rsidRPr="004309C4">
        <w:t xml:space="preserve"> communications No. </w:t>
      </w:r>
      <w:r w:rsidR="00686DD3">
        <w:t>31</w:t>
      </w:r>
      <w:r w:rsidR="00147611">
        <w:t>67</w:t>
      </w:r>
      <w:r w:rsidR="00686DD3">
        <w:t>/2018 and 3218/2018</w:t>
      </w:r>
      <w:r w:rsidRPr="004309C4">
        <w:t xml:space="preserve"> in view of the substantial factual and legal similarity.</w:t>
      </w:r>
    </w:p>
    <w:p w14:paraId="16F9051D" w14:textId="0E0BA0FB" w:rsidR="0041459E" w:rsidRDefault="00D45944" w:rsidP="0041459E">
      <w:pPr>
        <w:pStyle w:val="SingleTxtG"/>
        <w:spacing w:before="240"/>
        <w:rPr>
          <w:b/>
        </w:rPr>
      </w:pPr>
      <w:r>
        <w:rPr>
          <w:b/>
        </w:rPr>
        <w:t>F</w:t>
      </w:r>
      <w:r w:rsidR="0041459E" w:rsidRPr="004E4277">
        <w:rPr>
          <w:b/>
        </w:rPr>
        <w:t xml:space="preserve">acts as </w:t>
      </w:r>
      <w:r w:rsidR="00E25783">
        <w:rPr>
          <w:b/>
        </w:rPr>
        <w:t>submitted</w:t>
      </w:r>
      <w:r w:rsidR="0041459E" w:rsidRPr="004E4277">
        <w:rPr>
          <w:b/>
        </w:rPr>
        <w:t xml:space="preserve"> by the author</w:t>
      </w:r>
      <w:r w:rsidR="0076634D">
        <w:rPr>
          <w:b/>
        </w:rPr>
        <w:t>s</w:t>
      </w:r>
    </w:p>
    <w:p w14:paraId="06007795" w14:textId="29A0C2A2" w:rsidR="00F83058" w:rsidRPr="00F83058" w:rsidRDefault="00A61C04" w:rsidP="001B6C70">
      <w:pPr>
        <w:pStyle w:val="SingleTxtG"/>
        <w:rPr>
          <w:iCs/>
        </w:rPr>
      </w:pPr>
      <w:r w:rsidRPr="004E4277">
        <w:rPr>
          <w:iCs/>
        </w:rPr>
        <w:t>2.1</w:t>
      </w:r>
      <w:r w:rsidRPr="004E4277">
        <w:rPr>
          <w:iCs/>
        </w:rPr>
        <w:tab/>
      </w:r>
      <w:r w:rsidR="000133FB" w:rsidRPr="000133FB">
        <w:rPr>
          <w:iCs/>
        </w:rPr>
        <w:t xml:space="preserve">Johan Lets Pretorius </w:t>
      </w:r>
      <w:r w:rsidR="00F83058" w:rsidRPr="00F83058">
        <w:rPr>
          <w:iCs/>
        </w:rPr>
        <w:t xml:space="preserve">worked as a doctor </w:t>
      </w:r>
      <w:r w:rsidR="00012B1E">
        <w:rPr>
          <w:iCs/>
        </w:rPr>
        <w:t xml:space="preserve">with a medical practice </w:t>
      </w:r>
      <w:r w:rsidR="00F83058" w:rsidRPr="00F83058">
        <w:rPr>
          <w:iCs/>
        </w:rPr>
        <w:t>in Potgietersrus Limpopo</w:t>
      </w:r>
      <w:r w:rsidR="00012B1E">
        <w:rPr>
          <w:iCs/>
        </w:rPr>
        <w:t xml:space="preserve"> Province</w:t>
      </w:r>
      <w:r w:rsidR="00F83058" w:rsidRPr="00F83058">
        <w:rPr>
          <w:iCs/>
        </w:rPr>
        <w:t xml:space="preserve">. </w:t>
      </w:r>
      <w:r w:rsidR="001B6C70" w:rsidRPr="005F2F62">
        <w:rPr>
          <w:iCs/>
        </w:rPr>
        <w:t xml:space="preserve">Johan Pretorius </w:t>
      </w:r>
      <w:r w:rsidR="00773E6F">
        <w:rPr>
          <w:iCs/>
        </w:rPr>
        <w:t xml:space="preserve">also worked as a </w:t>
      </w:r>
      <w:r w:rsidR="001B6C70" w:rsidRPr="005F2F62">
        <w:rPr>
          <w:iCs/>
        </w:rPr>
        <w:t xml:space="preserve">doctor and Wilhelm Pretorius as a preacher </w:t>
      </w:r>
      <w:r w:rsidR="005A61EF">
        <w:rPr>
          <w:iCs/>
        </w:rPr>
        <w:t xml:space="preserve">in </w:t>
      </w:r>
      <w:r w:rsidR="00773E6F">
        <w:rPr>
          <w:iCs/>
        </w:rPr>
        <w:t>the same town</w:t>
      </w:r>
      <w:r w:rsidR="00FC255D">
        <w:rPr>
          <w:iCs/>
        </w:rPr>
        <w:t>,</w:t>
      </w:r>
      <w:r w:rsidR="001B6C70" w:rsidRPr="005F2F62">
        <w:rPr>
          <w:iCs/>
        </w:rPr>
        <w:t xml:space="preserve"> until </w:t>
      </w:r>
      <w:r w:rsidR="005A61EF">
        <w:rPr>
          <w:iCs/>
        </w:rPr>
        <w:t>all three were arrested</w:t>
      </w:r>
      <w:r w:rsidR="001B6C70" w:rsidRPr="005F2F62">
        <w:rPr>
          <w:iCs/>
        </w:rPr>
        <w:t xml:space="preserve"> in 2002.</w:t>
      </w:r>
      <w:r w:rsidR="005A61EF">
        <w:rPr>
          <w:iCs/>
        </w:rPr>
        <w:t xml:space="preserve"> They state</w:t>
      </w:r>
      <w:r w:rsidR="00F83058" w:rsidRPr="00F83058">
        <w:rPr>
          <w:iCs/>
        </w:rPr>
        <w:t xml:space="preserve"> that in view of the high criminality in the country, the white farming community in the countryside started to organise themselves for protection “in case there would be a general uprising of blacks against whites”. Protection was originally envisaged through a so called “commando system” that consisted of civilian reserves in the countryside. The</w:t>
      </w:r>
      <w:r w:rsidR="00B76425">
        <w:rPr>
          <w:iCs/>
        </w:rPr>
        <w:t>y state that the</w:t>
      </w:r>
      <w:r w:rsidR="00F83058" w:rsidRPr="00F83058">
        <w:rPr>
          <w:iCs/>
        </w:rPr>
        <w:t xml:space="preserve"> idea was self-protection</w:t>
      </w:r>
      <w:r w:rsidR="00B76425">
        <w:rPr>
          <w:iCs/>
        </w:rPr>
        <w:t xml:space="preserve"> and claim</w:t>
      </w:r>
      <w:r w:rsidR="00F83058" w:rsidRPr="00F83058">
        <w:rPr>
          <w:iCs/>
        </w:rPr>
        <w:t xml:space="preserve"> that self-protection requires </w:t>
      </w:r>
      <w:r w:rsidR="00970578">
        <w:rPr>
          <w:iCs/>
        </w:rPr>
        <w:t>one</w:t>
      </w:r>
      <w:r w:rsidR="00970578" w:rsidRPr="00F83058">
        <w:rPr>
          <w:iCs/>
        </w:rPr>
        <w:t xml:space="preserve"> </w:t>
      </w:r>
      <w:r w:rsidR="00DC5456">
        <w:rPr>
          <w:iCs/>
        </w:rPr>
        <w:t>to be</w:t>
      </w:r>
      <w:r w:rsidR="00DC5456" w:rsidRPr="00F83058">
        <w:rPr>
          <w:iCs/>
        </w:rPr>
        <w:t xml:space="preserve"> </w:t>
      </w:r>
      <w:r w:rsidR="00F83058" w:rsidRPr="00F83058">
        <w:rPr>
          <w:iCs/>
        </w:rPr>
        <w:t xml:space="preserve">armed and note that this is legal in South Africa. </w:t>
      </w:r>
    </w:p>
    <w:p w14:paraId="005C8EC7" w14:textId="14720586" w:rsidR="00F83058" w:rsidRPr="00F83058" w:rsidRDefault="00F83058" w:rsidP="0048115A">
      <w:pPr>
        <w:pStyle w:val="SingleTxtG"/>
        <w:rPr>
          <w:iCs/>
        </w:rPr>
      </w:pPr>
      <w:r w:rsidRPr="00F83058">
        <w:rPr>
          <w:iCs/>
        </w:rPr>
        <w:t>2.2</w:t>
      </w:r>
      <w:r w:rsidRPr="00F83058">
        <w:rPr>
          <w:iCs/>
        </w:rPr>
        <w:tab/>
        <w:t>The author</w:t>
      </w:r>
      <w:r w:rsidR="00F97389">
        <w:rPr>
          <w:iCs/>
        </w:rPr>
        <w:t>s</w:t>
      </w:r>
      <w:r w:rsidRPr="00F83058">
        <w:rPr>
          <w:iCs/>
        </w:rPr>
        <w:t xml:space="preserve"> claim that the commando system (also named the </w:t>
      </w:r>
      <w:proofErr w:type="spellStart"/>
      <w:r w:rsidRPr="00F83058">
        <w:rPr>
          <w:iCs/>
        </w:rPr>
        <w:t>Boerem</w:t>
      </w:r>
      <w:r w:rsidR="001B3A81">
        <w:rPr>
          <w:iCs/>
        </w:rPr>
        <w:t>a</w:t>
      </w:r>
      <w:r w:rsidRPr="00F83058">
        <w:rPr>
          <w:iCs/>
        </w:rPr>
        <w:t>g</w:t>
      </w:r>
      <w:proofErr w:type="spellEnd"/>
      <w:r w:rsidRPr="00F83058">
        <w:rPr>
          <w:iCs/>
        </w:rPr>
        <w:t xml:space="preserve">, or Boer force) was infiltrated by the security police who acted as provocateurs and “radicalised” members of the group. </w:t>
      </w:r>
      <w:r w:rsidR="00F97389">
        <w:rPr>
          <w:iCs/>
        </w:rPr>
        <w:t>They</w:t>
      </w:r>
      <w:r w:rsidRPr="00F83058">
        <w:rPr>
          <w:iCs/>
        </w:rPr>
        <w:t xml:space="preserve"> further argue that “by and large” however, the whole process was closely monitored and steered by the security police until the first arrests were made in 2002.</w:t>
      </w:r>
    </w:p>
    <w:p w14:paraId="5A8B52D7" w14:textId="274B5BAB" w:rsidR="00F83058" w:rsidRPr="00F83058" w:rsidRDefault="00F83058" w:rsidP="005B66DD">
      <w:pPr>
        <w:pStyle w:val="SingleTxtG"/>
        <w:rPr>
          <w:iCs/>
        </w:rPr>
      </w:pPr>
      <w:r w:rsidRPr="00F83058">
        <w:rPr>
          <w:iCs/>
        </w:rPr>
        <w:t>2.3</w:t>
      </w:r>
      <w:r w:rsidRPr="00F83058">
        <w:rPr>
          <w:iCs/>
        </w:rPr>
        <w:tab/>
        <w:t>The author</w:t>
      </w:r>
      <w:r w:rsidR="0048115A">
        <w:rPr>
          <w:iCs/>
        </w:rPr>
        <w:t>s</w:t>
      </w:r>
      <w:r w:rsidRPr="00F83058">
        <w:rPr>
          <w:iCs/>
        </w:rPr>
        <w:t xml:space="preserve"> claim that the security police arbitrarily selected 23 persons and charged them with high treason</w:t>
      </w:r>
      <w:r w:rsidR="007A524B">
        <w:rPr>
          <w:iCs/>
        </w:rPr>
        <w:t>,</w:t>
      </w:r>
      <w:r w:rsidRPr="00F83058">
        <w:rPr>
          <w:iCs/>
        </w:rPr>
        <w:t xml:space="preserve"> out of the hundreds of people who had attended the meetings of the </w:t>
      </w:r>
      <w:r w:rsidR="00B76425">
        <w:rPr>
          <w:iCs/>
        </w:rPr>
        <w:t xml:space="preserve">so-called </w:t>
      </w:r>
      <w:r w:rsidRPr="00F83058">
        <w:rPr>
          <w:iCs/>
        </w:rPr>
        <w:t xml:space="preserve">self-protection units, and that other meeting attendants were arbitrarily chosen as state witnesses. The defendants, </w:t>
      </w:r>
      <w:r w:rsidR="00943410">
        <w:rPr>
          <w:iCs/>
        </w:rPr>
        <w:t>among them the authors</w:t>
      </w:r>
      <w:r w:rsidRPr="00F83058">
        <w:rPr>
          <w:iCs/>
        </w:rPr>
        <w:t>, were charged with 43 offences</w:t>
      </w:r>
      <w:r w:rsidR="00BB27F4">
        <w:rPr>
          <w:iCs/>
        </w:rPr>
        <w:t xml:space="preserve"> before the </w:t>
      </w:r>
      <w:r w:rsidR="00181592">
        <w:rPr>
          <w:iCs/>
        </w:rPr>
        <w:t>North</w:t>
      </w:r>
      <w:r w:rsidR="006A0105">
        <w:rPr>
          <w:iCs/>
        </w:rPr>
        <w:t xml:space="preserve"> Gauteng </w:t>
      </w:r>
      <w:r w:rsidR="00BB27F4">
        <w:rPr>
          <w:iCs/>
        </w:rPr>
        <w:t>High Court</w:t>
      </w:r>
      <w:r w:rsidRPr="00F83058">
        <w:rPr>
          <w:iCs/>
        </w:rPr>
        <w:t xml:space="preserve">, including high treason, terrorism, sabotage, one charge of murder, a charge </w:t>
      </w:r>
      <w:r w:rsidR="00F3097C">
        <w:rPr>
          <w:iCs/>
        </w:rPr>
        <w:t>of</w:t>
      </w:r>
      <w:r w:rsidRPr="00F83058">
        <w:rPr>
          <w:iCs/>
        </w:rPr>
        <w:t xml:space="preserve"> conspiracy to attempt to commit murder and various charges concerning the possession of explosives, illegal firearms and excessive ammunition. </w:t>
      </w:r>
      <w:r w:rsidR="00F44B8D" w:rsidRPr="00F44B8D">
        <w:rPr>
          <w:iCs/>
        </w:rPr>
        <w:t xml:space="preserve">Johan Lets Pretorius </w:t>
      </w:r>
      <w:r w:rsidRPr="00F83058">
        <w:rPr>
          <w:iCs/>
        </w:rPr>
        <w:t xml:space="preserve">was </w:t>
      </w:r>
      <w:r w:rsidR="0089174A">
        <w:rPr>
          <w:iCs/>
        </w:rPr>
        <w:t>arrested on 15</w:t>
      </w:r>
      <w:r w:rsidRPr="00F83058">
        <w:rPr>
          <w:iCs/>
        </w:rPr>
        <w:t xml:space="preserve"> September 2002 and was released</w:t>
      </w:r>
      <w:r w:rsidR="00E170FF">
        <w:rPr>
          <w:iCs/>
        </w:rPr>
        <w:t xml:space="preserve"> on bail</w:t>
      </w:r>
      <w:r w:rsidR="00AF79BD">
        <w:rPr>
          <w:iCs/>
        </w:rPr>
        <w:t xml:space="preserve"> </w:t>
      </w:r>
      <w:r w:rsidRPr="00F83058">
        <w:rPr>
          <w:iCs/>
        </w:rPr>
        <w:t xml:space="preserve">18 months later. The main charge </w:t>
      </w:r>
      <w:r w:rsidR="00F44B8D">
        <w:rPr>
          <w:iCs/>
        </w:rPr>
        <w:t xml:space="preserve">against him </w:t>
      </w:r>
      <w:r w:rsidRPr="00F83058">
        <w:rPr>
          <w:iCs/>
        </w:rPr>
        <w:t>of high treason consisted of threats to overthrow the government. The author</w:t>
      </w:r>
      <w:r w:rsidR="005B66DD">
        <w:rPr>
          <w:iCs/>
        </w:rPr>
        <w:t>s</w:t>
      </w:r>
      <w:r w:rsidRPr="00F83058">
        <w:rPr>
          <w:iCs/>
        </w:rPr>
        <w:t xml:space="preserve"> claim that the threat to the </w:t>
      </w:r>
      <w:r w:rsidR="007A524B">
        <w:rPr>
          <w:iCs/>
        </w:rPr>
        <w:t>S</w:t>
      </w:r>
      <w:r w:rsidRPr="00F83058">
        <w:rPr>
          <w:iCs/>
        </w:rPr>
        <w:t xml:space="preserve">tate was “literally and figuratively a paper threat”. </w:t>
      </w:r>
      <w:r w:rsidR="00BB2B27">
        <w:rPr>
          <w:iCs/>
        </w:rPr>
        <w:t>They state that it</w:t>
      </w:r>
      <w:r w:rsidRPr="00F83058">
        <w:rPr>
          <w:iCs/>
        </w:rPr>
        <w:t xml:space="preserve"> consisted of what was discussed, planned and written down in a document called document 12 in which a plan was outlined on how to take over the country by force. The author</w:t>
      </w:r>
      <w:r w:rsidR="00B51ECB">
        <w:rPr>
          <w:iCs/>
        </w:rPr>
        <w:t>s</w:t>
      </w:r>
      <w:r w:rsidRPr="00F83058">
        <w:rPr>
          <w:iCs/>
        </w:rPr>
        <w:t xml:space="preserve"> claim that the plan</w:t>
      </w:r>
      <w:r w:rsidR="00B51ECB">
        <w:rPr>
          <w:iCs/>
        </w:rPr>
        <w:t xml:space="preserve"> was</w:t>
      </w:r>
      <w:r w:rsidRPr="00F83058">
        <w:rPr>
          <w:iCs/>
        </w:rPr>
        <w:t xml:space="preserve"> “unrealistic, sensational and a farce” and influenced by the security police agent.</w:t>
      </w:r>
      <w:r w:rsidR="00F44B8D">
        <w:rPr>
          <w:iCs/>
        </w:rPr>
        <w:t xml:space="preserve"> </w:t>
      </w:r>
    </w:p>
    <w:p w14:paraId="1E24A169" w14:textId="11087C86" w:rsidR="00A05456" w:rsidRPr="00A05456" w:rsidRDefault="00F83058" w:rsidP="008769AB">
      <w:pPr>
        <w:pStyle w:val="SingleTxtG"/>
        <w:rPr>
          <w:iCs/>
        </w:rPr>
      </w:pPr>
      <w:r w:rsidRPr="00F83058">
        <w:rPr>
          <w:iCs/>
        </w:rPr>
        <w:t>2.4</w:t>
      </w:r>
      <w:r w:rsidRPr="00F83058">
        <w:rPr>
          <w:iCs/>
        </w:rPr>
        <w:tab/>
      </w:r>
      <w:r w:rsidR="00A05456" w:rsidRPr="005F2F62">
        <w:rPr>
          <w:iCs/>
        </w:rPr>
        <w:t xml:space="preserve">After </w:t>
      </w:r>
      <w:r w:rsidR="00A05456">
        <w:rPr>
          <w:iCs/>
        </w:rPr>
        <w:t>the initial arrests</w:t>
      </w:r>
      <w:r w:rsidR="008769AB">
        <w:rPr>
          <w:iCs/>
        </w:rPr>
        <w:t xml:space="preserve"> of members of the </w:t>
      </w:r>
      <w:r w:rsidR="008769AB" w:rsidRPr="008769AB">
        <w:rPr>
          <w:iCs/>
        </w:rPr>
        <w:t>units</w:t>
      </w:r>
      <w:r w:rsidR="008769AB">
        <w:rPr>
          <w:iCs/>
        </w:rPr>
        <w:t xml:space="preserve"> were made</w:t>
      </w:r>
      <w:r w:rsidR="00A05456" w:rsidRPr="005F2F62">
        <w:rPr>
          <w:iCs/>
        </w:rPr>
        <w:t xml:space="preserve"> in 2002 </w:t>
      </w:r>
      <w:r w:rsidR="00836374" w:rsidRPr="005F2F62">
        <w:rPr>
          <w:iCs/>
        </w:rPr>
        <w:t>Johan Pretorius and Wilhelm Pretorius</w:t>
      </w:r>
      <w:r w:rsidR="00836374">
        <w:rPr>
          <w:iCs/>
        </w:rPr>
        <w:t xml:space="preserve"> note that they</w:t>
      </w:r>
      <w:r w:rsidR="00836374" w:rsidRPr="005F2F62">
        <w:rPr>
          <w:iCs/>
        </w:rPr>
        <w:t xml:space="preserve"> </w:t>
      </w:r>
      <w:r w:rsidR="00A05456" w:rsidRPr="005F2F62">
        <w:rPr>
          <w:iCs/>
        </w:rPr>
        <w:t xml:space="preserve">“formed part of a group of men, after a war had been declared for the self-determination of the Boer people, namely the South African Boer Republic, who continued with the legitimate armed conflict”. They </w:t>
      </w:r>
      <w:r w:rsidR="00836374">
        <w:rPr>
          <w:iCs/>
        </w:rPr>
        <w:t xml:space="preserve">state that they </w:t>
      </w:r>
      <w:r w:rsidR="00A05456" w:rsidRPr="005F2F62">
        <w:rPr>
          <w:iCs/>
        </w:rPr>
        <w:t>saw themselves “as legitimate soldiers in a just armed conflict according to the Geneva Conventions (Protocol 1), for the liberation of the Boer people against a racist regime oppressing our people”. They planted several bombs</w:t>
      </w:r>
      <w:r w:rsidR="003F260C">
        <w:rPr>
          <w:iCs/>
        </w:rPr>
        <w:t xml:space="preserve"> in various </w:t>
      </w:r>
      <w:r w:rsidR="00C87C7E">
        <w:rPr>
          <w:iCs/>
        </w:rPr>
        <w:t>location</w:t>
      </w:r>
      <w:r w:rsidR="003F260C">
        <w:rPr>
          <w:iCs/>
        </w:rPr>
        <w:t>s</w:t>
      </w:r>
      <w:r w:rsidR="00A05456" w:rsidRPr="005F2F62">
        <w:rPr>
          <w:iCs/>
        </w:rPr>
        <w:t xml:space="preserve">. During one of the bombings, one woman was </w:t>
      </w:r>
      <w:r w:rsidR="005F2FEF" w:rsidRPr="005F2F62">
        <w:rPr>
          <w:iCs/>
        </w:rPr>
        <w:t>killed,</w:t>
      </w:r>
      <w:r w:rsidR="00A05456" w:rsidRPr="005F2F62">
        <w:rPr>
          <w:iCs/>
        </w:rPr>
        <w:t xml:space="preserve"> and damage was caused to </w:t>
      </w:r>
      <w:r w:rsidR="00744795">
        <w:rPr>
          <w:iCs/>
        </w:rPr>
        <w:t>S</w:t>
      </w:r>
      <w:r w:rsidR="00A05456" w:rsidRPr="005F2F62">
        <w:rPr>
          <w:iCs/>
        </w:rPr>
        <w:t xml:space="preserve">tate property. </w:t>
      </w:r>
      <w:r w:rsidR="00F31FE9" w:rsidRPr="005F2F62">
        <w:rPr>
          <w:iCs/>
        </w:rPr>
        <w:t>Johan Pretorius and Wilhelm Pretorius</w:t>
      </w:r>
      <w:r w:rsidR="00F31FE9" w:rsidRPr="00F31FE9">
        <w:rPr>
          <w:iCs/>
        </w:rPr>
        <w:t xml:space="preserve"> </w:t>
      </w:r>
      <w:r w:rsidR="00A05456" w:rsidRPr="005F2F62">
        <w:rPr>
          <w:iCs/>
        </w:rPr>
        <w:t xml:space="preserve">were arrested in December </w:t>
      </w:r>
      <w:r w:rsidR="000001D8" w:rsidRPr="005F2F62">
        <w:rPr>
          <w:iCs/>
        </w:rPr>
        <w:t>2002,</w:t>
      </w:r>
      <w:r w:rsidR="0076413E">
        <w:rPr>
          <w:iCs/>
        </w:rPr>
        <w:t xml:space="preserve"> and they</w:t>
      </w:r>
      <w:r w:rsidR="004452AF" w:rsidRPr="005F2F62">
        <w:rPr>
          <w:iCs/>
        </w:rPr>
        <w:t xml:space="preserve"> were detained </w:t>
      </w:r>
      <w:r w:rsidR="0076413E">
        <w:rPr>
          <w:iCs/>
        </w:rPr>
        <w:t>until their sentencing in 2013</w:t>
      </w:r>
      <w:r w:rsidR="004452AF" w:rsidRPr="005F2F62">
        <w:rPr>
          <w:iCs/>
        </w:rPr>
        <w:t>.</w:t>
      </w:r>
      <w:r w:rsidR="004452AF" w:rsidRPr="004452AF">
        <w:rPr>
          <w:iCs/>
        </w:rPr>
        <w:t xml:space="preserve"> </w:t>
      </w:r>
    </w:p>
    <w:p w14:paraId="166DB149" w14:textId="1C529EEB" w:rsidR="00F83058" w:rsidRPr="00F83058" w:rsidRDefault="00F83058" w:rsidP="00B5599F">
      <w:pPr>
        <w:pStyle w:val="SingleTxtG"/>
        <w:rPr>
          <w:iCs/>
        </w:rPr>
      </w:pPr>
      <w:r w:rsidRPr="00F83058">
        <w:rPr>
          <w:iCs/>
        </w:rPr>
        <w:t>2.5</w:t>
      </w:r>
      <w:r w:rsidRPr="00F83058">
        <w:rPr>
          <w:iCs/>
        </w:rPr>
        <w:tab/>
        <w:t>The author</w:t>
      </w:r>
      <w:r w:rsidR="00F2189C">
        <w:rPr>
          <w:iCs/>
        </w:rPr>
        <w:t>s</w:t>
      </w:r>
      <w:r w:rsidRPr="00F83058">
        <w:rPr>
          <w:iCs/>
        </w:rPr>
        <w:t xml:space="preserve"> claim that the trial </w:t>
      </w:r>
      <w:r w:rsidR="00F2189C">
        <w:rPr>
          <w:iCs/>
        </w:rPr>
        <w:t xml:space="preserve">against them </w:t>
      </w:r>
      <w:r w:rsidRPr="00F83058">
        <w:rPr>
          <w:iCs/>
        </w:rPr>
        <w:t xml:space="preserve">was politically motivated and that the head investigator of Crime Intelligence </w:t>
      </w:r>
      <w:r w:rsidR="00B85A77">
        <w:rPr>
          <w:iCs/>
        </w:rPr>
        <w:t xml:space="preserve">was </w:t>
      </w:r>
      <w:r w:rsidR="00B85A77" w:rsidRPr="00F83058">
        <w:rPr>
          <w:iCs/>
        </w:rPr>
        <w:t xml:space="preserve">trying to make up for his previous actions against </w:t>
      </w:r>
      <w:r w:rsidR="00B5599F" w:rsidRPr="00B5599F">
        <w:rPr>
          <w:iCs/>
        </w:rPr>
        <w:t xml:space="preserve">African National Congress </w:t>
      </w:r>
      <w:r w:rsidR="00B5599F">
        <w:rPr>
          <w:iCs/>
        </w:rPr>
        <w:t>(</w:t>
      </w:r>
      <w:r w:rsidR="00B85A77" w:rsidRPr="00F83058">
        <w:rPr>
          <w:iCs/>
        </w:rPr>
        <w:t>ANC</w:t>
      </w:r>
      <w:r w:rsidR="00B5599F">
        <w:rPr>
          <w:iCs/>
        </w:rPr>
        <w:t>)</w:t>
      </w:r>
      <w:r w:rsidR="00B85A77" w:rsidRPr="00F83058">
        <w:rPr>
          <w:iCs/>
        </w:rPr>
        <w:t xml:space="preserve"> members</w:t>
      </w:r>
      <w:r w:rsidR="00B85A77">
        <w:rPr>
          <w:iCs/>
        </w:rPr>
        <w:t xml:space="preserve"> for which he </w:t>
      </w:r>
      <w:r w:rsidRPr="00F83058">
        <w:rPr>
          <w:iCs/>
        </w:rPr>
        <w:t>received amnesty in 2002 while he was investigating the</w:t>
      </w:r>
      <w:r w:rsidR="00B85A77">
        <w:rPr>
          <w:iCs/>
        </w:rPr>
        <w:t>ir</w:t>
      </w:r>
      <w:r w:rsidRPr="00F83058">
        <w:rPr>
          <w:iCs/>
        </w:rPr>
        <w:t xml:space="preserve"> case. </w:t>
      </w:r>
      <w:r w:rsidR="00F9445B">
        <w:rPr>
          <w:iCs/>
        </w:rPr>
        <w:t>The</w:t>
      </w:r>
      <w:r w:rsidR="00CF42B4">
        <w:rPr>
          <w:iCs/>
        </w:rPr>
        <w:t>y</w:t>
      </w:r>
      <w:r w:rsidR="00F9445B">
        <w:rPr>
          <w:iCs/>
        </w:rPr>
        <w:t xml:space="preserve"> state that the investigator</w:t>
      </w:r>
      <w:r w:rsidRPr="00F83058">
        <w:rPr>
          <w:iCs/>
        </w:rPr>
        <w:t xml:space="preserve"> had previously been charged with eight counts of murder and seven counts of attempted murder of ANC members</w:t>
      </w:r>
      <w:r w:rsidR="006C2C29">
        <w:rPr>
          <w:iCs/>
        </w:rPr>
        <w:t>,</w:t>
      </w:r>
      <w:r w:rsidRPr="00F83058">
        <w:rPr>
          <w:iCs/>
        </w:rPr>
        <w:t xml:space="preserve"> as well </w:t>
      </w:r>
      <w:r w:rsidRPr="00F83058">
        <w:rPr>
          <w:iCs/>
        </w:rPr>
        <w:lastRenderedPageBreak/>
        <w:t xml:space="preserve">as various other charges. </w:t>
      </w:r>
      <w:r w:rsidR="00865F2A">
        <w:rPr>
          <w:iCs/>
        </w:rPr>
        <w:t>They note</w:t>
      </w:r>
      <w:r w:rsidRPr="00F83058">
        <w:rPr>
          <w:iCs/>
        </w:rPr>
        <w:t xml:space="preserve"> that the</w:t>
      </w:r>
      <w:r w:rsidR="00B85A77">
        <w:rPr>
          <w:iCs/>
        </w:rPr>
        <w:t>ir</w:t>
      </w:r>
      <w:r w:rsidRPr="00F83058">
        <w:rPr>
          <w:iCs/>
        </w:rPr>
        <w:t xml:space="preserve"> trial was the most expensive and longest that has ever been held in </w:t>
      </w:r>
      <w:r w:rsidR="00865F2A">
        <w:rPr>
          <w:iCs/>
        </w:rPr>
        <w:t>the State Party</w:t>
      </w:r>
      <w:r w:rsidRPr="00F83058">
        <w:rPr>
          <w:iCs/>
        </w:rPr>
        <w:t>.</w:t>
      </w:r>
    </w:p>
    <w:p w14:paraId="12A436A7" w14:textId="1D9E16BF" w:rsidR="00F83058" w:rsidRDefault="00F83058" w:rsidP="0076413E">
      <w:pPr>
        <w:pStyle w:val="SingleTxtG"/>
        <w:rPr>
          <w:iCs/>
        </w:rPr>
      </w:pPr>
      <w:r w:rsidRPr="00F83058">
        <w:rPr>
          <w:iCs/>
        </w:rPr>
        <w:t>2.6</w:t>
      </w:r>
      <w:r w:rsidRPr="00F83058">
        <w:rPr>
          <w:iCs/>
        </w:rPr>
        <w:tab/>
        <w:t>On 2</w:t>
      </w:r>
      <w:r w:rsidR="000D59CB">
        <w:rPr>
          <w:iCs/>
        </w:rPr>
        <w:t>9</w:t>
      </w:r>
      <w:r w:rsidRPr="00F83058">
        <w:rPr>
          <w:iCs/>
        </w:rPr>
        <w:t xml:space="preserve"> October 2013, </w:t>
      </w:r>
      <w:r w:rsidR="00865F2A" w:rsidRPr="00865F2A">
        <w:rPr>
          <w:iCs/>
        </w:rPr>
        <w:t xml:space="preserve">Johan Lets Pretorius </w:t>
      </w:r>
      <w:r w:rsidRPr="00F83058">
        <w:rPr>
          <w:iCs/>
        </w:rPr>
        <w:t>was found guilty of high treason and sentenced to 30 years of imprisonment, of which 10 years were suspended.</w:t>
      </w:r>
      <w:r w:rsidR="00292153" w:rsidRPr="00292153">
        <w:rPr>
          <w:iCs/>
        </w:rPr>
        <w:t xml:space="preserve"> </w:t>
      </w:r>
      <w:r w:rsidR="00292153" w:rsidRPr="005F2F62">
        <w:rPr>
          <w:iCs/>
        </w:rPr>
        <w:t xml:space="preserve">On </w:t>
      </w:r>
      <w:r w:rsidR="000D59CB">
        <w:rPr>
          <w:iCs/>
        </w:rPr>
        <w:t>the same date</w:t>
      </w:r>
      <w:r w:rsidR="00292153" w:rsidRPr="005F2F62">
        <w:rPr>
          <w:iCs/>
        </w:rPr>
        <w:t xml:space="preserve">, </w:t>
      </w:r>
      <w:r w:rsidR="00D75369" w:rsidRPr="005F2F62">
        <w:rPr>
          <w:iCs/>
        </w:rPr>
        <w:t>Johan Pretorius and Wilhelm Pretorius</w:t>
      </w:r>
      <w:r w:rsidR="00D75369" w:rsidRPr="00D75369">
        <w:rPr>
          <w:iCs/>
        </w:rPr>
        <w:t xml:space="preserve"> </w:t>
      </w:r>
      <w:r w:rsidR="00292153" w:rsidRPr="005F2F62">
        <w:rPr>
          <w:iCs/>
        </w:rPr>
        <w:t xml:space="preserve">were found guilty of high treason and sentenced to 35 years of imprisonment of which </w:t>
      </w:r>
      <w:r w:rsidR="00D75369">
        <w:rPr>
          <w:iCs/>
        </w:rPr>
        <w:t>ten</w:t>
      </w:r>
      <w:r w:rsidR="00292153" w:rsidRPr="005F2F62">
        <w:rPr>
          <w:iCs/>
        </w:rPr>
        <w:t xml:space="preserve"> years were suspended, </w:t>
      </w:r>
      <w:r w:rsidR="00D75369">
        <w:rPr>
          <w:iCs/>
        </w:rPr>
        <w:t>five</w:t>
      </w:r>
      <w:r w:rsidR="00292153" w:rsidRPr="005F2F62">
        <w:rPr>
          <w:iCs/>
        </w:rPr>
        <w:t xml:space="preserve"> years for culpable homicide and </w:t>
      </w:r>
      <w:r w:rsidR="00D75369">
        <w:rPr>
          <w:iCs/>
        </w:rPr>
        <w:t>eight</w:t>
      </w:r>
      <w:r w:rsidR="00292153" w:rsidRPr="005F2F62">
        <w:rPr>
          <w:iCs/>
        </w:rPr>
        <w:t xml:space="preserve"> years for conspiracy of attempted murder.</w:t>
      </w:r>
      <w:r w:rsidR="002A272B" w:rsidRPr="002A272B">
        <w:rPr>
          <w:rFonts w:eastAsia="Times New Roman"/>
          <w:iCs/>
          <w:vertAlign w:val="superscript"/>
          <w:lang w:eastAsia="en-US"/>
        </w:rPr>
        <w:t xml:space="preserve"> </w:t>
      </w:r>
      <w:r w:rsidR="00292153" w:rsidRPr="005F2F62">
        <w:rPr>
          <w:iCs/>
        </w:rPr>
        <w:t xml:space="preserve">The sentences </w:t>
      </w:r>
      <w:r w:rsidR="002A272B">
        <w:rPr>
          <w:iCs/>
        </w:rPr>
        <w:t>were</w:t>
      </w:r>
      <w:r w:rsidR="00292153" w:rsidRPr="005F2F62">
        <w:rPr>
          <w:iCs/>
        </w:rPr>
        <w:t xml:space="preserve"> to be served concurrently. The </w:t>
      </w:r>
      <w:r w:rsidR="002A272B">
        <w:rPr>
          <w:iCs/>
        </w:rPr>
        <w:t xml:space="preserve">authors note that their </w:t>
      </w:r>
      <w:r w:rsidR="00292153" w:rsidRPr="005F2F62">
        <w:rPr>
          <w:iCs/>
        </w:rPr>
        <w:t xml:space="preserve">sentencing took place 11 years after their arrest in </w:t>
      </w:r>
      <w:r w:rsidR="004452AF">
        <w:rPr>
          <w:iCs/>
        </w:rPr>
        <w:t xml:space="preserve">September and </w:t>
      </w:r>
      <w:r w:rsidR="00292153" w:rsidRPr="005F2F62">
        <w:rPr>
          <w:iCs/>
        </w:rPr>
        <w:t xml:space="preserve">December 2002. </w:t>
      </w:r>
    </w:p>
    <w:p w14:paraId="3AD32DBE" w14:textId="0A16B1AD" w:rsidR="00F83058" w:rsidRPr="00F83058" w:rsidRDefault="00F83058" w:rsidP="00C3586A">
      <w:pPr>
        <w:pStyle w:val="SingleTxtG"/>
        <w:rPr>
          <w:i/>
          <w:iCs/>
        </w:rPr>
      </w:pPr>
      <w:r w:rsidRPr="00F83058">
        <w:rPr>
          <w:i/>
          <w:iCs/>
        </w:rPr>
        <w:t>Exhaustion of domestic remedies</w:t>
      </w:r>
    </w:p>
    <w:p w14:paraId="527FD3A9" w14:textId="54DB726E" w:rsidR="00FA1FC9" w:rsidRDefault="00F83058" w:rsidP="00B72BD0">
      <w:pPr>
        <w:pStyle w:val="SingleTxtG"/>
        <w:rPr>
          <w:iCs/>
        </w:rPr>
      </w:pPr>
      <w:r w:rsidRPr="00F83058">
        <w:rPr>
          <w:iCs/>
        </w:rPr>
        <w:t>2.7</w:t>
      </w:r>
      <w:r w:rsidRPr="00F83058">
        <w:rPr>
          <w:iCs/>
        </w:rPr>
        <w:tab/>
      </w:r>
      <w:r w:rsidR="00295040" w:rsidRPr="00C95053">
        <w:rPr>
          <w:iCs/>
          <w:lang w:val="en-CH"/>
        </w:rPr>
        <w:t>The authors state that they in detail argued that their rights to a fair trial</w:t>
      </w:r>
      <w:r w:rsidR="00B72BD0" w:rsidRPr="00C95053">
        <w:rPr>
          <w:iCs/>
          <w:lang w:val="en-CH"/>
        </w:rPr>
        <w:t xml:space="preserve">, </w:t>
      </w:r>
      <w:r w:rsidR="00295040" w:rsidRPr="00C95053">
        <w:rPr>
          <w:iCs/>
          <w:lang w:val="en-CH"/>
        </w:rPr>
        <w:t>a trial without undue delay</w:t>
      </w:r>
      <w:r w:rsidR="00B72BD0" w:rsidRPr="00C95053">
        <w:rPr>
          <w:iCs/>
          <w:lang w:val="en-CH"/>
        </w:rPr>
        <w:t xml:space="preserve">, </w:t>
      </w:r>
      <w:r w:rsidR="009F5A2B" w:rsidRPr="00C95053">
        <w:rPr>
          <w:iCs/>
          <w:lang w:val="en-CH"/>
        </w:rPr>
        <w:t xml:space="preserve">and </w:t>
      </w:r>
      <w:r w:rsidR="00B72BD0" w:rsidRPr="00C95053">
        <w:rPr>
          <w:iCs/>
          <w:lang w:val="en-CH"/>
        </w:rPr>
        <w:t xml:space="preserve">the right to </w:t>
      </w:r>
      <w:r w:rsidR="00B72BD0" w:rsidRPr="00C95053">
        <w:rPr>
          <w:lang w:val="en-CH"/>
        </w:rPr>
        <w:t>equality of arms</w:t>
      </w:r>
      <w:r w:rsidR="00295040" w:rsidRPr="00C95053">
        <w:rPr>
          <w:iCs/>
          <w:lang w:val="en-CH"/>
        </w:rPr>
        <w:t xml:space="preserve"> had been violated in </w:t>
      </w:r>
      <w:r w:rsidR="00861B38">
        <w:rPr>
          <w:iCs/>
          <w:lang w:val="en-CH"/>
        </w:rPr>
        <w:t xml:space="preserve">the </w:t>
      </w:r>
      <w:r w:rsidR="00295040" w:rsidRPr="00C95053">
        <w:rPr>
          <w:iCs/>
          <w:lang w:val="en-CH"/>
        </w:rPr>
        <w:t>proceedings before the trial court.</w:t>
      </w:r>
      <w:r w:rsidR="000A25D2" w:rsidRPr="00C95053">
        <w:t xml:space="preserve"> </w:t>
      </w:r>
      <w:r w:rsidR="000A25D2" w:rsidRPr="00C95053">
        <w:rPr>
          <w:iCs/>
          <w:lang w:val="en-CH"/>
        </w:rPr>
        <w:t xml:space="preserve">It was emphasised before the trial court that it </w:t>
      </w:r>
      <w:r w:rsidR="00645BF0">
        <w:rPr>
          <w:iCs/>
          <w:lang w:val="en-CH"/>
        </w:rPr>
        <w:t>was the</w:t>
      </w:r>
      <w:r w:rsidR="000A25D2" w:rsidRPr="00C95053">
        <w:rPr>
          <w:iCs/>
          <w:lang w:val="en-CH"/>
        </w:rPr>
        <w:t xml:space="preserve"> duty </w:t>
      </w:r>
      <w:r w:rsidR="00645BF0">
        <w:rPr>
          <w:iCs/>
          <w:lang w:val="en-CH"/>
        </w:rPr>
        <w:t>of</w:t>
      </w:r>
      <w:r w:rsidR="000A25D2" w:rsidRPr="00C95053">
        <w:rPr>
          <w:iCs/>
          <w:lang w:val="en-CH"/>
        </w:rPr>
        <w:t xml:space="preserve"> the State Party to ensure </w:t>
      </w:r>
      <w:r w:rsidR="009F5A2B" w:rsidRPr="00C95053">
        <w:rPr>
          <w:iCs/>
          <w:lang w:val="en-CH"/>
        </w:rPr>
        <w:t>that</w:t>
      </w:r>
      <w:r w:rsidR="009F5A2B">
        <w:rPr>
          <w:iCs/>
          <w:lang w:val="en-CH"/>
        </w:rPr>
        <w:t xml:space="preserve"> </w:t>
      </w:r>
      <w:r w:rsidR="00645BF0">
        <w:rPr>
          <w:iCs/>
          <w:lang w:val="en-CH"/>
        </w:rPr>
        <w:t>the</w:t>
      </w:r>
      <w:r w:rsidR="000A25D2" w:rsidRPr="000A25D2">
        <w:rPr>
          <w:iCs/>
          <w:lang w:val="en-CH"/>
        </w:rPr>
        <w:t xml:space="preserve"> trial</w:t>
      </w:r>
      <w:r w:rsidR="009F5A2B">
        <w:rPr>
          <w:iCs/>
          <w:lang w:val="en-CH"/>
        </w:rPr>
        <w:t xml:space="preserve"> </w:t>
      </w:r>
      <w:r w:rsidR="00645BF0">
        <w:rPr>
          <w:iCs/>
          <w:lang w:val="en-CH"/>
        </w:rPr>
        <w:t>was</w:t>
      </w:r>
      <w:r w:rsidR="000A25D2" w:rsidRPr="000A25D2">
        <w:rPr>
          <w:iCs/>
          <w:lang w:val="en-CH"/>
        </w:rPr>
        <w:t xml:space="preserve"> completed without undue</w:t>
      </w:r>
      <w:r w:rsidR="000A25D2">
        <w:rPr>
          <w:iCs/>
          <w:lang w:val="en-CH"/>
        </w:rPr>
        <w:t xml:space="preserve"> </w:t>
      </w:r>
      <w:r w:rsidR="000A25D2" w:rsidRPr="000A25D2">
        <w:rPr>
          <w:iCs/>
          <w:lang w:val="en-CH"/>
        </w:rPr>
        <w:t>delay, and that the prosecuting authority ignored this obligation when it joined more and more</w:t>
      </w:r>
      <w:r w:rsidR="000A25D2">
        <w:rPr>
          <w:iCs/>
          <w:lang w:val="en-CH"/>
        </w:rPr>
        <w:t xml:space="preserve"> </w:t>
      </w:r>
      <w:r w:rsidR="000A25D2" w:rsidRPr="000A25D2">
        <w:rPr>
          <w:iCs/>
          <w:lang w:val="en-CH"/>
        </w:rPr>
        <w:t xml:space="preserve">accused </w:t>
      </w:r>
      <w:r w:rsidR="00A634F3">
        <w:rPr>
          <w:iCs/>
          <w:lang w:val="en-CH"/>
        </w:rPr>
        <w:t>to</w:t>
      </w:r>
      <w:r w:rsidR="000A25D2" w:rsidRPr="000A25D2">
        <w:rPr>
          <w:iCs/>
          <w:lang w:val="en-CH"/>
        </w:rPr>
        <w:t xml:space="preserve"> the same trial, impacting negatively on each of the accused’s individual rights to a trial</w:t>
      </w:r>
      <w:r w:rsidR="000A25D2">
        <w:rPr>
          <w:iCs/>
          <w:lang w:val="en-CH"/>
        </w:rPr>
        <w:t xml:space="preserve"> </w:t>
      </w:r>
      <w:r w:rsidR="000A25D2" w:rsidRPr="000A25D2">
        <w:rPr>
          <w:iCs/>
          <w:lang w:val="en-CH"/>
        </w:rPr>
        <w:t>without undue delay.</w:t>
      </w:r>
      <w:r w:rsidR="0095231C" w:rsidRPr="0095231C">
        <w:rPr>
          <w:rFonts w:ascii="Times-Roman" w:hAnsi="Times-Roman" w:cs="Times-Roman"/>
          <w:sz w:val="22"/>
          <w:szCs w:val="22"/>
          <w:lang w:val="en-CH"/>
        </w:rPr>
        <w:t xml:space="preserve"> </w:t>
      </w:r>
      <w:r w:rsidR="0095231C" w:rsidRPr="0095231C">
        <w:rPr>
          <w:iCs/>
          <w:lang w:val="en-CH"/>
        </w:rPr>
        <w:t>Even at the initial stages of the trial, counsel for some of the accused objected to the joining of</w:t>
      </w:r>
      <w:r w:rsidR="0095231C">
        <w:rPr>
          <w:iCs/>
          <w:lang w:val="en-CH"/>
        </w:rPr>
        <w:t xml:space="preserve"> </w:t>
      </w:r>
      <w:r w:rsidR="00364091">
        <w:rPr>
          <w:iCs/>
          <w:lang w:val="en-CH"/>
        </w:rPr>
        <w:t>additional</w:t>
      </w:r>
      <w:r w:rsidR="0095231C" w:rsidRPr="0095231C">
        <w:rPr>
          <w:iCs/>
          <w:lang w:val="en-CH"/>
        </w:rPr>
        <w:t xml:space="preserve"> accused and brought an application against the joinder, which was rejected by the</w:t>
      </w:r>
      <w:r w:rsidR="0095231C">
        <w:rPr>
          <w:iCs/>
          <w:lang w:val="en-CH"/>
        </w:rPr>
        <w:t xml:space="preserve"> </w:t>
      </w:r>
      <w:r w:rsidR="00364091">
        <w:rPr>
          <w:iCs/>
          <w:lang w:val="en-CH"/>
        </w:rPr>
        <w:t xml:space="preserve">trial </w:t>
      </w:r>
      <w:r w:rsidR="0095231C" w:rsidRPr="0095231C">
        <w:rPr>
          <w:iCs/>
          <w:lang w:val="en-CH"/>
        </w:rPr>
        <w:t>court. It was pointed out during the trial that every time one of the accused exercised</w:t>
      </w:r>
      <w:r w:rsidR="0095231C">
        <w:rPr>
          <w:iCs/>
          <w:lang w:val="en-CH"/>
        </w:rPr>
        <w:t xml:space="preserve"> </w:t>
      </w:r>
      <w:r w:rsidR="0095231C" w:rsidRPr="0095231C">
        <w:rPr>
          <w:iCs/>
          <w:lang w:val="en-CH"/>
        </w:rPr>
        <w:t xml:space="preserve">his procedural rights </w:t>
      </w:r>
      <w:r w:rsidR="00A634F3">
        <w:rPr>
          <w:iCs/>
          <w:lang w:val="en-CH"/>
        </w:rPr>
        <w:t>to</w:t>
      </w:r>
      <w:r w:rsidR="0095231C" w:rsidRPr="0095231C">
        <w:rPr>
          <w:iCs/>
          <w:lang w:val="en-CH"/>
        </w:rPr>
        <w:t xml:space="preserve"> cross-examin</w:t>
      </w:r>
      <w:r w:rsidR="00A634F3">
        <w:rPr>
          <w:iCs/>
          <w:lang w:val="en-CH"/>
        </w:rPr>
        <w:t>e</w:t>
      </w:r>
      <w:r w:rsidR="0095231C" w:rsidRPr="0095231C">
        <w:rPr>
          <w:iCs/>
          <w:lang w:val="en-CH"/>
        </w:rPr>
        <w:t xml:space="preserve"> witnesses, it affected negatively </w:t>
      </w:r>
      <w:r w:rsidR="005C3F11">
        <w:rPr>
          <w:iCs/>
          <w:lang w:val="en-CH"/>
        </w:rPr>
        <w:t xml:space="preserve">on </w:t>
      </w:r>
      <w:r w:rsidR="0095231C" w:rsidRPr="0095231C">
        <w:rPr>
          <w:iCs/>
          <w:lang w:val="en-CH"/>
        </w:rPr>
        <w:t>the right of other</w:t>
      </w:r>
      <w:r w:rsidR="0095231C">
        <w:rPr>
          <w:iCs/>
          <w:lang w:val="en-CH"/>
        </w:rPr>
        <w:t xml:space="preserve"> </w:t>
      </w:r>
      <w:r w:rsidR="0095231C" w:rsidRPr="0095231C">
        <w:rPr>
          <w:iCs/>
          <w:lang w:val="en-CH"/>
        </w:rPr>
        <w:t>accused to a trial without unreasonable delay. The trial court and the prosecuting authority ignored</w:t>
      </w:r>
      <w:r w:rsidR="0095231C">
        <w:rPr>
          <w:iCs/>
          <w:lang w:val="en-CH"/>
        </w:rPr>
        <w:t xml:space="preserve"> </w:t>
      </w:r>
      <w:r w:rsidR="0095231C" w:rsidRPr="0095231C">
        <w:rPr>
          <w:iCs/>
          <w:lang w:val="en-CH"/>
        </w:rPr>
        <w:t>these objections.</w:t>
      </w:r>
    </w:p>
    <w:p w14:paraId="2A813175" w14:textId="1D55D2C3" w:rsidR="004D5EDF" w:rsidRDefault="009068CB" w:rsidP="00C42F8C">
      <w:pPr>
        <w:pStyle w:val="SingleTxtG"/>
        <w:rPr>
          <w:iCs/>
        </w:rPr>
      </w:pPr>
      <w:r>
        <w:rPr>
          <w:iCs/>
        </w:rPr>
        <w:t>2.8</w:t>
      </w:r>
      <w:r>
        <w:rPr>
          <w:iCs/>
        </w:rPr>
        <w:tab/>
      </w:r>
      <w:r w:rsidR="00C3775D">
        <w:rPr>
          <w:iCs/>
        </w:rPr>
        <w:t>In December 2013</w:t>
      </w:r>
      <w:r w:rsidR="00F83058" w:rsidRPr="00F83058">
        <w:rPr>
          <w:iCs/>
        </w:rPr>
        <w:t xml:space="preserve"> </w:t>
      </w:r>
      <w:r w:rsidR="001A22C8" w:rsidRPr="001A22C8">
        <w:rPr>
          <w:iCs/>
        </w:rPr>
        <w:t xml:space="preserve">Johan Lets Pretorius </w:t>
      </w:r>
      <w:r w:rsidR="00F83058" w:rsidRPr="00F83058">
        <w:rPr>
          <w:iCs/>
        </w:rPr>
        <w:t xml:space="preserve">applied for leave to appeal </w:t>
      </w:r>
      <w:r w:rsidR="00AF2BDE">
        <w:rPr>
          <w:iCs/>
        </w:rPr>
        <w:t>before</w:t>
      </w:r>
      <w:r w:rsidR="00F83058" w:rsidRPr="00F83058">
        <w:rPr>
          <w:iCs/>
        </w:rPr>
        <w:t xml:space="preserve"> the trial court. The appeal was limited to the factual basis of his conviction and sentence. The trial court refused the application for leave to appeal on 30 January 2014. In July 2016, </w:t>
      </w:r>
      <w:r w:rsidR="007374C6" w:rsidRPr="007374C6">
        <w:rPr>
          <w:iCs/>
        </w:rPr>
        <w:t xml:space="preserve">Johan Lets Pretorius </w:t>
      </w:r>
      <w:r w:rsidR="00F83058" w:rsidRPr="00F83058">
        <w:rPr>
          <w:iCs/>
        </w:rPr>
        <w:t xml:space="preserve">submitted a petition to the President of the Supreme Court of Appeal claiming that </w:t>
      </w:r>
      <w:r w:rsidR="00D435AC">
        <w:rPr>
          <w:iCs/>
        </w:rPr>
        <w:t>his</w:t>
      </w:r>
      <w:r w:rsidR="00F83058" w:rsidRPr="00F83058">
        <w:rPr>
          <w:iCs/>
        </w:rPr>
        <w:t xml:space="preserve"> right to have his conviction reviewed by a higher tribunal</w:t>
      </w:r>
      <w:r w:rsidR="00D435AC">
        <w:rPr>
          <w:iCs/>
        </w:rPr>
        <w:t xml:space="preserve"> </w:t>
      </w:r>
      <w:r w:rsidR="003F11E6">
        <w:rPr>
          <w:iCs/>
        </w:rPr>
        <w:t>had</w:t>
      </w:r>
      <w:r w:rsidR="00D435AC">
        <w:rPr>
          <w:iCs/>
        </w:rPr>
        <w:t xml:space="preserve"> been violated.</w:t>
      </w:r>
      <w:r w:rsidR="00F83058" w:rsidRPr="00F83058">
        <w:rPr>
          <w:iCs/>
        </w:rPr>
        <w:t xml:space="preserve"> </w:t>
      </w:r>
      <w:r w:rsidR="00D435AC">
        <w:rPr>
          <w:iCs/>
        </w:rPr>
        <w:t>He</w:t>
      </w:r>
      <w:r w:rsidR="00F83058" w:rsidRPr="00F83058">
        <w:rPr>
          <w:iCs/>
        </w:rPr>
        <w:t xml:space="preserve"> further </w:t>
      </w:r>
      <w:r w:rsidR="00D435AC">
        <w:rPr>
          <w:iCs/>
        </w:rPr>
        <w:t>claimed</w:t>
      </w:r>
      <w:r w:rsidR="00F83058" w:rsidRPr="00F83058">
        <w:rPr>
          <w:iCs/>
        </w:rPr>
        <w:t xml:space="preserve"> that his right to a fair trial had been violated due to</w:t>
      </w:r>
      <w:r w:rsidR="00216471">
        <w:rPr>
          <w:iCs/>
        </w:rPr>
        <w:t>:</w:t>
      </w:r>
      <w:r w:rsidR="00F83058" w:rsidRPr="00F83058">
        <w:rPr>
          <w:iCs/>
        </w:rPr>
        <w:t xml:space="preserve"> </w:t>
      </w:r>
      <w:r w:rsidR="00F83058" w:rsidRPr="00F83058">
        <w:rPr>
          <w:i/>
        </w:rPr>
        <w:t>i)</w:t>
      </w:r>
      <w:r w:rsidR="00F83058" w:rsidRPr="00F83058">
        <w:rPr>
          <w:iCs/>
        </w:rPr>
        <w:t xml:space="preserve"> the length of the trial</w:t>
      </w:r>
      <w:r w:rsidR="00D435AC">
        <w:rPr>
          <w:iCs/>
        </w:rPr>
        <w:t xml:space="preserve"> proceedings</w:t>
      </w:r>
      <w:r w:rsidR="00F83058" w:rsidRPr="00F83058">
        <w:rPr>
          <w:iCs/>
        </w:rPr>
        <w:t xml:space="preserve">; </w:t>
      </w:r>
      <w:r w:rsidR="00F83058" w:rsidRPr="00F83058">
        <w:rPr>
          <w:i/>
        </w:rPr>
        <w:t>ii)</w:t>
      </w:r>
      <w:r w:rsidR="00F83058" w:rsidRPr="00F83058">
        <w:rPr>
          <w:iCs/>
        </w:rPr>
        <w:t xml:space="preserve"> the effect the long trial </w:t>
      </w:r>
      <w:r w:rsidR="0087518C">
        <w:rPr>
          <w:iCs/>
        </w:rPr>
        <w:t xml:space="preserve">had </w:t>
      </w:r>
      <w:r w:rsidR="00F83058" w:rsidRPr="00F83058">
        <w:rPr>
          <w:iCs/>
        </w:rPr>
        <w:t xml:space="preserve">on his right to appeal; </w:t>
      </w:r>
      <w:r w:rsidR="00F83058" w:rsidRPr="00F83058">
        <w:rPr>
          <w:i/>
        </w:rPr>
        <w:t>iii)</w:t>
      </w:r>
      <w:r w:rsidR="00F83058" w:rsidRPr="00F83058">
        <w:rPr>
          <w:iCs/>
        </w:rPr>
        <w:t xml:space="preserve"> the fact that his conviction was based on the testimony of accomplices</w:t>
      </w:r>
      <w:r w:rsidR="00D435AC">
        <w:rPr>
          <w:iCs/>
        </w:rPr>
        <w:t>,</w:t>
      </w:r>
      <w:r w:rsidR="00F83058" w:rsidRPr="00F83058">
        <w:rPr>
          <w:iCs/>
        </w:rPr>
        <w:t xml:space="preserve"> thus violating the principle of equality of arms; </w:t>
      </w:r>
      <w:r w:rsidR="00F83058" w:rsidRPr="00F83058">
        <w:rPr>
          <w:i/>
        </w:rPr>
        <w:t>iv)</w:t>
      </w:r>
      <w:r w:rsidR="00F83058" w:rsidRPr="00F83058">
        <w:rPr>
          <w:iCs/>
        </w:rPr>
        <w:t xml:space="preserve"> the fact that he </w:t>
      </w:r>
      <w:r w:rsidR="00D435AC">
        <w:rPr>
          <w:iCs/>
        </w:rPr>
        <w:t>had been</w:t>
      </w:r>
      <w:r w:rsidR="00F83058" w:rsidRPr="00F83058">
        <w:rPr>
          <w:iCs/>
        </w:rPr>
        <w:t xml:space="preserve"> unrepresented during</w:t>
      </w:r>
      <w:r w:rsidR="00E96EB5">
        <w:rPr>
          <w:iCs/>
        </w:rPr>
        <w:t xml:space="preserve"> the</w:t>
      </w:r>
      <w:r w:rsidR="00F83058" w:rsidRPr="00F83058">
        <w:rPr>
          <w:iCs/>
        </w:rPr>
        <w:t xml:space="preserve"> testimon</w:t>
      </w:r>
      <w:r w:rsidR="00E96EB5">
        <w:rPr>
          <w:iCs/>
        </w:rPr>
        <w:t>y</w:t>
      </w:r>
      <w:r w:rsidR="00F83058" w:rsidRPr="00F83058">
        <w:rPr>
          <w:iCs/>
        </w:rPr>
        <w:t xml:space="preserve"> of </w:t>
      </w:r>
      <w:r w:rsidR="00E96EB5">
        <w:rPr>
          <w:iCs/>
        </w:rPr>
        <w:t>a</w:t>
      </w:r>
      <w:r w:rsidR="00F83058" w:rsidRPr="00F83058">
        <w:rPr>
          <w:iCs/>
        </w:rPr>
        <w:t xml:space="preserve"> key state witness</w:t>
      </w:r>
      <w:r w:rsidR="00E17771">
        <w:rPr>
          <w:iCs/>
        </w:rPr>
        <w:t xml:space="preserve">; </w:t>
      </w:r>
      <w:r w:rsidR="00E17771" w:rsidRPr="002F7701">
        <w:rPr>
          <w:i/>
        </w:rPr>
        <w:t>v)</w:t>
      </w:r>
      <w:r w:rsidR="00E17771">
        <w:rPr>
          <w:iCs/>
        </w:rPr>
        <w:t xml:space="preserve"> </w:t>
      </w:r>
      <w:r w:rsidR="00BE35DB">
        <w:rPr>
          <w:iCs/>
        </w:rPr>
        <w:t xml:space="preserve">the fact that </w:t>
      </w:r>
      <w:r w:rsidR="002F7701">
        <w:rPr>
          <w:iCs/>
        </w:rPr>
        <w:t>his communication with counsel had been monitored</w:t>
      </w:r>
      <w:r w:rsidR="00E85097">
        <w:rPr>
          <w:iCs/>
        </w:rPr>
        <w:t xml:space="preserve"> during the trial; and </w:t>
      </w:r>
      <w:r w:rsidR="00E85097" w:rsidRPr="00E85097">
        <w:rPr>
          <w:i/>
        </w:rPr>
        <w:t>vi)</w:t>
      </w:r>
      <w:r w:rsidR="00E85097">
        <w:rPr>
          <w:iCs/>
        </w:rPr>
        <w:t xml:space="preserve"> </w:t>
      </w:r>
      <w:r w:rsidR="00BE35DB">
        <w:rPr>
          <w:iCs/>
        </w:rPr>
        <w:t xml:space="preserve">the fact </w:t>
      </w:r>
      <w:r w:rsidR="00476EDB">
        <w:rPr>
          <w:iCs/>
          <w:lang w:val="en-CH"/>
        </w:rPr>
        <w:t>that the composition of the trial court did not fulfil the requirements of an</w:t>
      </w:r>
      <w:r w:rsidR="00E85097" w:rsidRPr="00E85097">
        <w:rPr>
          <w:iCs/>
          <w:lang w:val="en-CH"/>
        </w:rPr>
        <w:t xml:space="preserve"> independent and impartial court established by law</w:t>
      </w:r>
      <w:r w:rsidR="00E85097">
        <w:rPr>
          <w:iCs/>
          <w:lang w:val="en-CH"/>
        </w:rPr>
        <w:t>.</w:t>
      </w:r>
      <w:r w:rsidR="00F83058" w:rsidRPr="00F83058">
        <w:rPr>
          <w:iCs/>
        </w:rPr>
        <w:t xml:space="preserve"> The </w:t>
      </w:r>
      <w:r w:rsidR="00C42F8C">
        <w:rPr>
          <w:iCs/>
        </w:rPr>
        <w:t>R</w:t>
      </w:r>
      <w:r w:rsidR="00F83058" w:rsidRPr="00F83058">
        <w:rPr>
          <w:iCs/>
        </w:rPr>
        <w:t xml:space="preserve">egistrar of the Supreme Court of Appeal </w:t>
      </w:r>
      <w:r w:rsidR="00A05FA4">
        <w:rPr>
          <w:iCs/>
        </w:rPr>
        <w:t xml:space="preserve">however </w:t>
      </w:r>
      <w:r w:rsidR="00F83058" w:rsidRPr="00F83058">
        <w:rPr>
          <w:iCs/>
        </w:rPr>
        <w:t xml:space="preserve">refused to accept </w:t>
      </w:r>
      <w:r w:rsidR="00894939" w:rsidRPr="00F83058">
        <w:rPr>
          <w:iCs/>
        </w:rPr>
        <w:t>the petition</w:t>
      </w:r>
      <w:r w:rsidR="00F83058" w:rsidRPr="00F83058">
        <w:rPr>
          <w:iCs/>
        </w:rPr>
        <w:t xml:space="preserve"> before the Supreme Court on the ground that the trial </w:t>
      </w:r>
      <w:r w:rsidR="0084747A">
        <w:rPr>
          <w:iCs/>
        </w:rPr>
        <w:t xml:space="preserve">court </w:t>
      </w:r>
      <w:r w:rsidR="00F83058" w:rsidRPr="00F83058">
        <w:rPr>
          <w:iCs/>
        </w:rPr>
        <w:t>judgement</w:t>
      </w:r>
      <w:r w:rsidR="0084747A">
        <w:rPr>
          <w:iCs/>
        </w:rPr>
        <w:t xml:space="preserve"> on conviction</w:t>
      </w:r>
      <w:r w:rsidR="00F83058" w:rsidRPr="00F83058">
        <w:rPr>
          <w:iCs/>
        </w:rPr>
        <w:t xml:space="preserve"> and sentence, the leave to appeal judgement and the trial record were not attached to the petition. The author </w:t>
      </w:r>
      <w:r w:rsidR="00894939">
        <w:rPr>
          <w:iCs/>
        </w:rPr>
        <w:t>claims</w:t>
      </w:r>
      <w:r w:rsidR="00F83058" w:rsidRPr="00F83058">
        <w:rPr>
          <w:iCs/>
        </w:rPr>
        <w:t xml:space="preserve"> that he ha</w:t>
      </w:r>
      <w:r w:rsidR="00894939">
        <w:rPr>
          <w:iCs/>
        </w:rPr>
        <w:t>d however</w:t>
      </w:r>
      <w:r w:rsidR="00F83058" w:rsidRPr="00F83058">
        <w:rPr>
          <w:iCs/>
        </w:rPr>
        <w:t xml:space="preserve"> not been provided with the court order of the trial court refusing his application for leave to appeal, or its judgment or record</w:t>
      </w:r>
      <w:r w:rsidR="00C30A13">
        <w:rPr>
          <w:iCs/>
        </w:rPr>
        <w:t xml:space="preserve"> at the time of his petition</w:t>
      </w:r>
      <w:r w:rsidR="003B1D72">
        <w:rPr>
          <w:iCs/>
        </w:rPr>
        <w:t xml:space="preserve"> before the Supreme Court</w:t>
      </w:r>
      <w:r w:rsidR="00F83058" w:rsidRPr="00F83058">
        <w:rPr>
          <w:iCs/>
        </w:rPr>
        <w:t xml:space="preserve">. </w:t>
      </w:r>
    </w:p>
    <w:p w14:paraId="16649EBE" w14:textId="00833A70" w:rsidR="001A22C8" w:rsidRPr="001A22C8" w:rsidRDefault="001A22C8" w:rsidP="004D5EDF">
      <w:pPr>
        <w:pStyle w:val="SingleTxtG"/>
        <w:rPr>
          <w:iCs/>
        </w:rPr>
      </w:pPr>
      <w:r w:rsidRPr="001A22C8">
        <w:rPr>
          <w:iCs/>
        </w:rPr>
        <w:t>2.</w:t>
      </w:r>
      <w:r w:rsidR="00E6527F">
        <w:rPr>
          <w:iCs/>
        </w:rPr>
        <w:t>9</w:t>
      </w:r>
      <w:r w:rsidRPr="001A22C8">
        <w:rPr>
          <w:iCs/>
        </w:rPr>
        <w:tab/>
        <w:t xml:space="preserve"> </w:t>
      </w:r>
      <w:r w:rsidR="004D5EDF" w:rsidRPr="001A22C8">
        <w:rPr>
          <w:iCs/>
        </w:rPr>
        <w:t xml:space="preserve">After their conviction, </w:t>
      </w:r>
      <w:r w:rsidR="004D5EDF" w:rsidRPr="005F2F62">
        <w:rPr>
          <w:iCs/>
        </w:rPr>
        <w:t>Johan and Wilhelm Pretorius</w:t>
      </w:r>
      <w:r w:rsidR="004D5EDF" w:rsidRPr="004D5EDF">
        <w:rPr>
          <w:iCs/>
        </w:rPr>
        <w:t xml:space="preserve"> note that they </w:t>
      </w:r>
      <w:r w:rsidR="004D5EDF" w:rsidRPr="001A22C8">
        <w:rPr>
          <w:iCs/>
        </w:rPr>
        <w:t xml:space="preserve">attempted to obtain legal aid for the appeal process from the Legal Aid Board. However, no counsel was appointed for them. On 26 September 2016, the authors, unrepresented, submitted an application </w:t>
      </w:r>
      <w:r w:rsidR="004D5EDF" w:rsidRPr="004D5EDF">
        <w:rPr>
          <w:iCs/>
        </w:rPr>
        <w:t xml:space="preserve">for leave to appeal </w:t>
      </w:r>
      <w:r w:rsidR="004D5EDF" w:rsidRPr="001A22C8">
        <w:rPr>
          <w:iCs/>
        </w:rPr>
        <w:t xml:space="preserve">before the trial court. The application was </w:t>
      </w:r>
      <w:r w:rsidR="00D84DED">
        <w:rPr>
          <w:iCs/>
        </w:rPr>
        <w:t xml:space="preserve">however </w:t>
      </w:r>
      <w:r w:rsidR="004D5EDF" w:rsidRPr="001A22C8">
        <w:rPr>
          <w:iCs/>
        </w:rPr>
        <w:t>dismissed</w:t>
      </w:r>
      <w:r w:rsidR="004D5EDF" w:rsidRPr="004D5EDF">
        <w:rPr>
          <w:iCs/>
        </w:rPr>
        <w:t xml:space="preserve"> </w:t>
      </w:r>
      <w:r w:rsidR="00D84DED">
        <w:rPr>
          <w:iCs/>
        </w:rPr>
        <w:t>by the trial court.</w:t>
      </w:r>
      <w:r w:rsidR="004D5EDF" w:rsidRPr="001A22C8">
        <w:rPr>
          <w:iCs/>
        </w:rPr>
        <w:t xml:space="preserve"> After the dismissal of their leave to appeal application, the</w:t>
      </w:r>
      <w:r w:rsidR="004D5EDF" w:rsidRPr="004D5EDF">
        <w:rPr>
          <w:iCs/>
        </w:rPr>
        <w:t xml:space="preserve"> authors</w:t>
      </w:r>
      <w:r w:rsidR="004D5EDF" w:rsidRPr="001A22C8">
        <w:rPr>
          <w:iCs/>
        </w:rPr>
        <w:t xml:space="preserve"> again applied for legal counsel to be appointed by the Legal Aid Board in order to petition the President of the Supreme Court of Appeal directly. After having failed to obtain the assistance of the </w:t>
      </w:r>
      <w:r w:rsidR="00E1296B">
        <w:rPr>
          <w:iCs/>
        </w:rPr>
        <w:t xml:space="preserve">Legal Aid </w:t>
      </w:r>
      <w:r w:rsidR="004D5EDF" w:rsidRPr="001A22C8">
        <w:rPr>
          <w:iCs/>
        </w:rPr>
        <w:t>Board the</w:t>
      </w:r>
      <w:r w:rsidR="004D5EDF" w:rsidRPr="004D5EDF">
        <w:rPr>
          <w:iCs/>
        </w:rPr>
        <w:t xml:space="preserve"> authors</w:t>
      </w:r>
      <w:r w:rsidR="0084747A">
        <w:rPr>
          <w:iCs/>
        </w:rPr>
        <w:t>,</w:t>
      </w:r>
      <w:r w:rsidR="004D5EDF" w:rsidRPr="001A22C8">
        <w:rPr>
          <w:iCs/>
        </w:rPr>
        <w:t xml:space="preserve"> </w:t>
      </w:r>
      <w:r w:rsidR="00516D74">
        <w:rPr>
          <w:iCs/>
        </w:rPr>
        <w:t>unrepresented</w:t>
      </w:r>
      <w:r w:rsidR="0084747A">
        <w:rPr>
          <w:iCs/>
        </w:rPr>
        <w:t>,</w:t>
      </w:r>
      <w:r w:rsidR="00516D74">
        <w:rPr>
          <w:iCs/>
        </w:rPr>
        <w:t xml:space="preserve"> </w:t>
      </w:r>
      <w:r w:rsidR="004D5EDF" w:rsidRPr="001A22C8">
        <w:rPr>
          <w:iCs/>
        </w:rPr>
        <w:t>submitted a petition before the President</w:t>
      </w:r>
      <w:r w:rsidR="009C2507">
        <w:rPr>
          <w:iCs/>
        </w:rPr>
        <w:t xml:space="preserve"> of the Supreme Court</w:t>
      </w:r>
      <w:r w:rsidR="004D5EDF" w:rsidRPr="001A22C8">
        <w:rPr>
          <w:iCs/>
        </w:rPr>
        <w:t xml:space="preserve"> in March 2017</w:t>
      </w:r>
      <w:r w:rsidR="00861DD6">
        <w:rPr>
          <w:iCs/>
        </w:rPr>
        <w:t xml:space="preserve"> </w:t>
      </w:r>
      <w:r w:rsidR="004815AF">
        <w:rPr>
          <w:iCs/>
        </w:rPr>
        <w:t xml:space="preserve">(the authors note that in their petition they raised the same grounds as set out in points </w:t>
      </w:r>
      <w:r w:rsidR="004815AF" w:rsidRPr="0086538A">
        <w:rPr>
          <w:i/>
        </w:rPr>
        <w:t>i-v</w:t>
      </w:r>
      <w:r w:rsidR="0086538A" w:rsidRPr="0086538A">
        <w:rPr>
          <w:i/>
        </w:rPr>
        <w:t>i</w:t>
      </w:r>
      <w:r w:rsidR="0086538A">
        <w:rPr>
          <w:iCs/>
        </w:rPr>
        <w:t xml:space="preserve"> in para. 2.8 above)</w:t>
      </w:r>
      <w:r w:rsidR="004D5EDF" w:rsidRPr="001A22C8">
        <w:rPr>
          <w:iCs/>
        </w:rPr>
        <w:t xml:space="preserve">. The petition was not accepted by the Registrar of the Supreme Court of Appeal because it did not contain the judgement on conviction and sentence of the trial court. The authors note that at </w:t>
      </w:r>
      <w:r w:rsidR="004D5EDF" w:rsidRPr="004D5EDF">
        <w:rPr>
          <w:iCs/>
        </w:rPr>
        <w:t xml:space="preserve">the time of their petition in 2017 </w:t>
      </w:r>
      <w:r w:rsidR="004D5EDF" w:rsidRPr="001A22C8">
        <w:rPr>
          <w:iCs/>
        </w:rPr>
        <w:t>they had not received said judgement</w:t>
      </w:r>
      <w:r w:rsidR="00A970C5">
        <w:rPr>
          <w:iCs/>
        </w:rPr>
        <w:t>s</w:t>
      </w:r>
      <w:r w:rsidR="004D5EDF" w:rsidRPr="001A22C8">
        <w:rPr>
          <w:iCs/>
        </w:rPr>
        <w:t>, but that in any case, as they were unrepresented, it was not a requirement under domestic law to submit the judgement</w:t>
      </w:r>
      <w:r w:rsidR="00A970C5">
        <w:rPr>
          <w:iCs/>
        </w:rPr>
        <w:t>s</w:t>
      </w:r>
      <w:r w:rsidR="004D5EDF" w:rsidRPr="001A22C8">
        <w:rPr>
          <w:iCs/>
        </w:rPr>
        <w:t xml:space="preserve"> together with the</w:t>
      </w:r>
      <w:r w:rsidR="00054194">
        <w:rPr>
          <w:iCs/>
        </w:rPr>
        <w:t>ir</w:t>
      </w:r>
      <w:r w:rsidR="004D5EDF" w:rsidRPr="001A22C8">
        <w:rPr>
          <w:iCs/>
        </w:rPr>
        <w:t xml:space="preserve"> petition.  </w:t>
      </w:r>
    </w:p>
    <w:p w14:paraId="2D2A99EC" w14:textId="1B2293F1" w:rsidR="001A22C8" w:rsidRPr="001A22C8" w:rsidRDefault="001A22C8" w:rsidP="001A22C8">
      <w:pPr>
        <w:pStyle w:val="SingleTxtG"/>
        <w:rPr>
          <w:iCs/>
        </w:rPr>
      </w:pPr>
      <w:r w:rsidRPr="001A22C8">
        <w:rPr>
          <w:iCs/>
        </w:rPr>
        <w:t>2.</w:t>
      </w:r>
      <w:r w:rsidR="00400C85">
        <w:rPr>
          <w:iCs/>
        </w:rPr>
        <w:t>10</w:t>
      </w:r>
      <w:r w:rsidRPr="001A22C8">
        <w:rPr>
          <w:iCs/>
        </w:rPr>
        <w:tab/>
        <w:t>The authors note that, at the time of the submission of their complaint</w:t>
      </w:r>
      <w:r w:rsidR="000929B4">
        <w:rPr>
          <w:iCs/>
        </w:rPr>
        <w:t xml:space="preserve"> before the Committee</w:t>
      </w:r>
      <w:r w:rsidRPr="001A22C8">
        <w:rPr>
          <w:iCs/>
        </w:rPr>
        <w:t xml:space="preserve">, five years </w:t>
      </w:r>
      <w:r w:rsidR="000176A2">
        <w:rPr>
          <w:iCs/>
        </w:rPr>
        <w:t xml:space="preserve">had elapsed </w:t>
      </w:r>
      <w:r w:rsidRPr="001A22C8">
        <w:rPr>
          <w:iCs/>
        </w:rPr>
        <w:t xml:space="preserve">since their conviction and sentence by the High </w:t>
      </w:r>
      <w:r w:rsidR="001649EF" w:rsidRPr="001A22C8">
        <w:rPr>
          <w:iCs/>
        </w:rPr>
        <w:t>Court,</w:t>
      </w:r>
      <w:r w:rsidRPr="001A22C8">
        <w:rPr>
          <w:iCs/>
        </w:rPr>
        <w:t xml:space="preserve"> </w:t>
      </w:r>
      <w:r w:rsidRPr="001A22C8">
        <w:rPr>
          <w:iCs/>
        </w:rPr>
        <w:lastRenderedPageBreak/>
        <w:t xml:space="preserve">and they argue that it is therefore unreasonable to continue with attempts to file petitions for leave to appeal. They further note that even if they were to obtain leave to appeal, the appeal process would last for a minimum of two years, bringing it to a conclusion 18 years after their arrest. They argue that to pursue any further domestic remedies would </w:t>
      </w:r>
      <w:r w:rsidR="00EF132F">
        <w:rPr>
          <w:iCs/>
        </w:rPr>
        <w:t xml:space="preserve">thus </w:t>
      </w:r>
      <w:r w:rsidRPr="001A22C8">
        <w:rPr>
          <w:iCs/>
        </w:rPr>
        <w:t>merely prolong their incarceration unreasonably. They note that a complaint may also be filed with the Constitutional Court. However, their request to be appointed a legal aid lawyer for filing such a petition was denied on 28 March 2018. They argue that even if financial aid to approach the Constitutional Court were to become available</w:t>
      </w:r>
      <w:r w:rsidR="007375DB">
        <w:rPr>
          <w:iCs/>
        </w:rPr>
        <w:t>,</w:t>
      </w:r>
      <w:r w:rsidRPr="001A22C8">
        <w:rPr>
          <w:iCs/>
        </w:rPr>
        <w:t xml:space="preserve"> and even if they were to get any legal relief from the Constitutional Court, the infringements of their rights have already occurred in view of the excessively long trial. </w:t>
      </w:r>
    </w:p>
    <w:p w14:paraId="68182EA2" w14:textId="46BA7CAA" w:rsidR="00A61C04" w:rsidRDefault="00AB35AC" w:rsidP="00F83058">
      <w:pPr>
        <w:pStyle w:val="SingleTxtG"/>
        <w:rPr>
          <w:b/>
          <w:iCs/>
        </w:rPr>
      </w:pPr>
      <w:r>
        <w:rPr>
          <w:b/>
          <w:iCs/>
        </w:rPr>
        <w:t>C</w:t>
      </w:r>
      <w:r w:rsidR="00A61C04" w:rsidRPr="003D6073">
        <w:rPr>
          <w:b/>
          <w:iCs/>
        </w:rPr>
        <w:t>omplaint</w:t>
      </w:r>
      <w:r w:rsidR="00525998">
        <w:rPr>
          <w:b/>
          <w:iCs/>
        </w:rPr>
        <w:t xml:space="preserve"> </w:t>
      </w:r>
    </w:p>
    <w:p w14:paraId="428A7CC3" w14:textId="0034C6FB" w:rsidR="00173A51" w:rsidRPr="00173A51" w:rsidRDefault="00173A51" w:rsidP="00AB211F">
      <w:pPr>
        <w:pStyle w:val="SingleTxtG"/>
        <w:ind w:firstLine="6"/>
        <w:rPr>
          <w:b/>
          <w:bCs/>
          <w:iCs/>
        </w:rPr>
      </w:pPr>
      <w:r w:rsidRPr="00173A51">
        <w:rPr>
          <w:bCs/>
          <w:i/>
          <w:iCs/>
        </w:rPr>
        <w:t xml:space="preserve">Articles 9 (1), </w:t>
      </w:r>
      <w:r w:rsidR="00E56AA5">
        <w:rPr>
          <w:bCs/>
          <w:i/>
          <w:iCs/>
        </w:rPr>
        <w:t xml:space="preserve">and </w:t>
      </w:r>
      <w:r w:rsidRPr="00173A51">
        <w:rPr>
          <w:bCs/>
          <w:i/>
          <w:iCs/>
        </w:rPr>
        <w:t>14 (1-2) – transport in arm-and-foot chains</w:t>
      </w:r>
    </w:p>
    <w:p w14:paraId="3D3E5BAC" w14:textId="3BFFC124" w:rsidR="00173A51" w:rsidRDefault="00173A51" w:rsidP="00714AB1">
      <w:pPr>
        <w:pStyle w:val="SingleTxtG"/>
        <w:ind w:firstLine="6"/>
        <w:rPr>
          <w:bCs/>
          <w:iCs/>
        </w:rPr>
      </w:pPr>
      <w:r w:rsidRPr="00173A51">
        <w:rPr>
          <w:bCs/>
          <w:iCs/>
        </w:rPr>
        <w:t xml:space="preserve">3.1 </w:t>
      </w:r>
      <w:r w:rsidRPr="00173A51">
        <w:rPr>
          <w:bCs/>
          <w:iCs/>
        </w:rPr>
        <w:tab/>
      </w:r>
      <w:r w:rsidRPr="00A72F7D">
        <w:rPr>
          <w:bCs/>
          <w:iCs/>
        </w:rPr>
        <w:t>The author</w:t>
      </w:r>
      <w:r w:rsidR="00D61E80" w:rsidRPr="00A72F7D">
        <w:rPr>
          <w:bCs/>
          <w:iCs/>
        </w:rPr>
        <w:t>s</w:t>
      </w:r>
      <w:r w:rsidRPr="00A72F7D">
        <w:rPr>
          <w:bCs/>
          <w:iCs/>
        </w:rPr>
        <w:t xml:space="preserve"> claim that </w:t>
      </w:r>
      <w:r w:rsidR="00D61E80" w:rsidRPr="00A72F7D">
        <w:rPr>
          <w:bCs/>
          <w:iCs/>
        </w:rPr>
        <w:t>they were</w:t>
      </w:r>
      <w:r w:rsidRPr="00A72F7D">
        <w:rPr>
          <w:bCs/>
          <w:iCs/>
        </w:rPr>
        <w:t xml:space="preserve"> arbitrarily put in arm-and-foot chains when transported to the court </w:t>
      </w:r>
      <w:r w:rsidR="009964BF" w:rsidRPr="00A72F7D">
        <w:rPr>
          <w:bCs/>
          <w:iCs/>
        </w:rPr>
        <w:t>while in detention,</w:t>
      </w:r>
      <w:r w:rsidRPr="00A72F7D">
        <w:rPr>
          <w:bCs/>
          <w:iCs/>
        </w:rPr>
        <w:t xml:space="preserve"> in violation</w:t>
      </w:r>
      <w:r w:rsidRPr="00173A51">
        <w:rPr>
          <w:bCs/>
          <w:iCs/>
        </w:rPr>
        <w:t xml:space="preserve"> of </w:t>
      </w:r>
      <w:r w:rsidR="009964BF">
        <w:rPr>
          <w:bCs/>
          <w:iCs/>
        </w:rPr>
        <w:t>their</w:t>
      </w:r>
      <w:r w:rsidRPr="00173A51">
        <w:rPr>
          <w:bCs/>
          <w:iCs/>
        </w:rPr>
        <w:t xml:space="preserve"> right to security of person. </w:t>
      </w:r>
      <w:r w:rsidR="003956D1" w:rsidRPr="00A72F7D">
        <w:rPr>
          <w:bCs/>
          <w:iCs/>
        </w:rPr>
        <w:t xml:space="preserve">The authors </w:t>
      </w:r>
      <w:r w:rsidR="00714AB1">
        <w:rPr>
          <w:bCs/>
          <w:iCs/>
        </w:rPr>
        <w:t xml:space="preserve">further </w:t>
      </w:r>
      <w:r w:rsidR="003956D1" w:rsidRPr="00A72F7D">
        <w:rPr>
          <w:bCs/>
          <w:iCs/>
        </w:rPr>
        <w:t xml:space="preserve">claim that photos of them in chains were published widely and broadcasted on television. They claim that they were presented to the public as very dangerous </w:t>
      </w:r>
      <w:r w:rsidR="00BE2725" w:rsidRPr="00A72F7D">
        <w:rPr>
          <w:bCs/>
          <w:iCs/>
        </w:rPr>
        <w:t xml:space="preserve">criminals, or part of a group of dangerous criminals, </w:t>
      </w:r>
      <w:r w:rsidR="002E6BB5" w:rsidRPr="00A72F7D">
        <w:rPr>
          <w:bCs/>
          <w:iCs/>
        </w:rPr>
        <w:t>amounting to</w:t>
      </w:r>
      <w:r w:rsidR="00BE2725" w:rsidRPr="00A72F7D">
        <w:rPr>
          <w:bCs/>
          <w:iCs/>
        </w:rPr>
        <w:t xml:space="preserve"> a violation of their rights under article 14 (1-2) of the Covenant</w:t>
      </w:r>
      <w:r w:rsidR="002E6BB5">
        <w:rPr>
          <w:bCs/>
          <w:iCs/>
        </w:rPr>
        <w:t xml:space="preserve"> as</w:t>
      </w:r>
      <w:r w:rsidR="003956D1" w:rsidRPr="003A3F91">
        <w:rPr>
          <w:bCs/>
          <w:iCs/>
        </w:rPr>
        <w:t xml:space="preserve"> this influenced the court’s impression of them. </w:t>
      </w:r>
      <w:r w:rsidR="00CE5D5C" w:rsidRPr="003A3F91">
        <w:rPr>
          <w:bCs/>
          <w:iCs/>
        </w:rPr>
        <w:t xml:space="preserve">They further argue that </w:t>
      </w:r>
      <w:r w:rsidR="00CE5D5C" w:rsidRPr="00CE5D5C">
        <w:rPr>
          <w:bCs/>
          <w:iCs/>
        </w:rPr>
        <w:t>the negative</w:t>
      </w:r>
      <w:r w:rsidR="00CE5D5C" w:rsidRPr="003A3F91">
        <w:rPr>
          <w:bCs/>
          <w:iCs/>
        </w:rPr>
        <w:t xml:space="preserve"> impression of them as dangerous was exacerbated by the fact that they were brought to the court in armoured vehicles with full blast sirens accompanied by heavily armed special force units with the presence of heavily armed police in the courtroom throughout the trial.</w:t>
      </w:r>
      <w:r w:rsidR="00CE5D5C">
        <w:rPr>
          <w:bCs/>
          <w:iCs/>
        </w:rPr>
        <w:t xml:space="preserve"> </w:t>
      </w:r>
      <w:r w:rsidR="003956D1" w:rsidRPr="003A3F91">
        <w:rPr>
          <w:bCs/>
          <w:iCs/>
        </w:rPr>
        <w:t>They further claim that there is no procedure under South African law that prescribes transporting defendants in chains and that they could not complain to the court about the treatment as the court regarded it as a matter for the police.</w:t>
      </w:r>
    </w:p>
    <w:p w14:paraId="78896794" w14:textId="7B90C2A5" w:rsidR="00173A51" w:rsidRPr="00173A51" w:rsidRDefault="00173A51" w:rsidP="00CD305E">
      <w:pPr>
        <w:pStyle w:val="SingleTxtG"/>
        <w:ind w:firstLine="6"/>
        <w:rPr>
          <w:bCs/>
          <w:i/>
          <w:iCs/>
        </w:rPr>
      </w:pPr>
      <w:r w:rsidRPr="00173A51">
        <w:rPr>
          <w:bCs/>
          <w:i/>
          <w:iCs/>
        </w:rPr>
        <w:t>Articles 9 (1), 14 (1) and 26 – equality of arms</w:t>
      </w:r>
    </w:p>
    <w:p w14:paraId="3D079B3D" w14:textId="50040B53" w:rsidR="0050253F" w:rsidRPr="003A3F91" w:rsidRDefault="00173A51" w:rsidP="00686D49">
      <w:pPr>
        <w:pStyle w:val="SingleTxtG"/>
        <w:ind w:firstLine="6"/>
        <w:rPr>
          <w:bCs/>
          <w:iCs/>
        </w:rPr>
      </w:pPr>
      <w:r w:rsidRPr="00173A51">
        <w:rPr>
          <w:bCs/>
          <w:iCs/>
        </w:rPr>
        <w:t>3.</w:t>
      </w:r>
      <w:r w:rsidR="00714AB1">
        <w:rPr>
          <w:bCs/>
          <w:iCs/>
        </w:rPr>
        <w:t>2</w:t>
      </w:r>
      <w:r w:rsidRPr="00173A51">
        <w:rPr>
          <w:bCs/>
          <w:iCs/>
        </w:rPr>
        <w:tab/>
      </w:r>
      <w:r w:rsidR="0050253F" w:rsidRPr="00871D8B">
        <w:rPr>
          <w:bCs/>
          <w:iCs/>
        </w:rPr>
        <w:t>The authors note that, initially, the security police arrested other persons who had been involved in the same activities as they had. Only some of these persons were charged, while others were made state witnesses</w:t>
      </w:r>
      <w:r w:rsidR="00C036B6" w:rsidRPr="00871D8B">
        <w:rPr>
          <w:bCs/>
          <w:iCs/>
        </w:rPr>
        <w:t xml:space="preserve"> under section 204 of the Criminal Procedure Act 1977</w:t>
      </w:r>
      <w:r w:rsidR="0050253F" w:rsidRPr="00871D8B">
        <w:rPr>
          <w:bCs/>
          <w:iCs/>
        </w:rPr>
        <w:t>, with the rest released without charge. They claim that they were n</w:t>
      </w:r>
      <w:r w:rsidR="00714AB1">
        <w:rPr>
          <w:bCs/>
          <w:iCs/>
        </w:rPr>
        <w:t>ot</w:t>
      </w:r>
      <w:r w:rsidR="0050253F" w:rsidRPr="00871D8B">
        <w:rPr>
          <w:bCs/>
          <w:iCs/>
        </w:rPr>
        <w:t xml:space="preserve"> informed about the reasons why they were</w:t>
      </w:r>
      <w:r w:rsidR="0050253F" w:rsidRPr="003A3F91">
        <w:rPr>
          <w:bCs/>
          <w:iCs/>
        </w:rPr>
        <w:t xml:space="preserve"> chosen to be prosecuted, and why they were not given the opportunity to become state witnesses. They note that the persons who became state witnesses were granted immunity in return for their </w:t>
      </w:r>
      <w:r w:rsidR="00F574B2">
        <w:rPr>
          <w:bCs/>
          <w:iCs/>
        </w:rPr>
        <w:t>testimonies</w:t>
      </w:r>
      <w:r w:rsidR="00814B16">
        <w:rPr>
          <w:bCs/>
          <w:iCs/>
        </w:rPr>
        <w:t>.</w:t>
      </w:r>
      <w:r w:rsidR="0050253F" w:rsidRPr="003A3F91">
        <w:rPr>
          <w:bCs/>
          <w:iCs/>
        </w:rPr>
        <w:t xml:space="preserve"> </w:t>
      </w:r>
      <w:r w:rsidR="00931A75" w:rsidRPr="00931A75">
        <w:rPr>
          <w:bCs/>
          <w:iCs/>
          <w:lang w:val="en-CH"/>
        </w:rPr>
        <w:t>The</w:t>
      </w:r>
      <w:r w:rsidR="00931A75">
        <w:rPr>
          <w:bCs/>
          <w:iCs/>
          <w:lang w:val="en-CH"/>
        </w:rPr>
        <w:t>y state that the</w:t>
      </w:r>
      <w:r w:rsidR="00931A75" w:rsidRPr="00931A75">
        <w:rPr>
          <w:bCs/>
          <w:iCs/>
          <w:lang w:val="en-CH"/>
        </w:rPr>
        <w:t xml:space="preserve"> trial court specifically recognised that there is no legal provision in </w:t>
      </w:r>
      <w:r w:rsidR="00931A75">
        <w:rPr>
          <w:bCs/>
          <w:iCs/>
          <w:lang w:val="en-CH"/>
        </w:rPr>
        <w:t>domestic</w:t>
      </w:r>
      <w:r w:rsidR="00931A75" w:rsidRPr="00931A75">
        <w:rPr>
          <w:bCs/>
          <w:iCs/>
          <w:lang w:val="en-CH"/>
        </w:rPr>
        <w:t xml:space="preserve"> law that</w:t>
      </w:r>
      <w:r w:rsidR="00931A75">
        <w:rPr>
          <w:bCs/>
          <w:iCs/>
          <w:lang w:val="en-CH"/>
        </w:rPr>
        <w:t xml:space="preserve"> </w:t>
      </w:r>
      <w:r w:rsidR="00931A75" w:rsidRPr="00931A75">
        <w:rPr>
          <w:bCs/>
          <w:iCs/>
          <w:lang w:val="en-CH"/>
        </w:rPr>
        <w:t>entitles an accused to be given any reasons why he was selected to be prosecuted or to be made a state</w:t>
      </w:r>
      <w:r w:rsidR="00931A75">
        <w:rPr>
          <w:bCs/>
          <w:iCs/>
          <w:lang w:val="en-CH"/>
        </w:rPr>
        <w:t xml:space="preserve"> </w:t>
      </w:r>
      <w:r w:rsidR="00931A75" w:rsidRPr="00931A75">
        <w:rPr>
          <w:bCs/>
          <w:iCs/>
          <w:lang w:val="en-CH"/>
        </w:rPr>
        <w:t>witness.</w:t>
      </w:r>
      <w:r w:rsidR="00931A75">
        <w:rPr>
          <w:bCs/>
          <w:iCs/>
          <w:lang w:val="en-CH"/>
        </w:rPr>
        <w:t xml:space="preserve"> </w:t>
      </w:r>
      <w:r w:rsidR="00341450" w:rsidRPr="00341450">
        <w:rPr>
          <w:bCs/>
          <w:iCs/>
          <w:lang w:val="en-CH"/>
        </w:rPr>
        <w:t xml:space="preserve">The </w:t>
      </w:r>
      <w:r w:rsidR="00341450">
        <w:rPr>
          <w:bCs/>
          <w:iCs/>
          <w:lang w:val="en-CH"/>
        </w:rPr>
        <w:t>author</w:t>
      </w:r>
      <w:r w:rsidR="002505AE">
        <w:rPr>
          <w:bCs/>
          <w:iCs/>
          <w:lang w:val="en-CH"/>
        </w:rPr>
        <w:t>s</w:t>
      </w:r>
      <w:r w:rsidR="00341450">
        <w:rPr>
          <w:bCs/>
          <w:iCs/>
          <w:lang w:val="en-CH"/>
        </w:rPr>
        <w:t xml:space="preserve"> </w:t>
      </w:r>
      <w:r w:rsidR="00412806">
        <w:rPr>
          <w:bCs/>
          <w:iCs/>
          <w:lang w:val="en-CH"/>
        </w:rPr>
        <w:t xml:space="preserve">argue that </w:t>
      </w:r>
      <w:r w:rsidR="00341450" w:rsidRPr="00341450">
        <w:rPr>
          <w:bCs/>
          <w:iCs/>
          <w:lang w:val="en-CH"/>
        </w:rPr>
        <w:t xml:space="preserve">unfairness </w:t>
      </w:r>
      <w:r w:rsidR="00686D49">
        <w:rPr>
          <w:bCs/>
          <w:iCs/>
          <w:lang w:val="en-CH"/>
        </w:rPr>
        <w:t xml:space="preserve">is </w:t>
      </w:r>
      <w:r w:rsidR="00341450" w:rsidRPr="00341450">
        <w:rPr>
          <w:bCs/>
          <w:iCs/>
          <w:lang w:val="en-CH"/>
        </w:rPr>
        <w:t>inherent in section 204</w:t>
      </w:r>
      <w:r w:rsidR="000B1052">
        <w:rPr>
          <w:bCs/>
          <w:iCs/>
          <w:lang w:val="en-CH"/>
        </w:rPr>
        <w:t xml:space="preserve"> of the Criminal Procedure Act</w:t>
      </w:r>
      <w:r w:rsidR="00341450" w:rsidRPr="00341450">
        <w:rPr>
          <w:bCs/>
          <w:iCs/>
          <w:lang w:val="en-CH"/>
        </w:rPr>
        <w:t xml:space="preserve"> </w:t>
      </w:r>
      <w:r w:rsidR="00686D49">
        <w:rPr>
          <w:bCs/>
          <w:iCs/>
          <w:lang w:val="en-CH"/>
        </w:rPr>
        <w:t>as f</w:t>
      </w:r>
      <w:r w:rsidR="00341450" w:rsidRPr="00341450">
        <w:rPr>
          <w:bCs/>
          <w:iCs/>
          <w:lang w:val="en-CH"/>
        </w:rPr>
        <w:t xml:space="preserve">irstly, the </w:t>
      </w:r>
      <w:r w:rsidR="00686D49">
        <w:rPr>
          <w:bCs/>
          <w:iCs/>
          <w:lang w:val="en-CH"/>
        </w:rPr>
        <w:t>prosecution</w:t>
      </w:r>
      <w:r w:rsidR="00341450" w:rsidRPr="00341450">
        <w:rPr>
          <w:bCs/>
          <w:iCs/>
          <w:lang w:val="en-CH"/>
        </w:rPr>
        <w:t xml:space="preserve"> has a bigger pool of</w:t>
      </w:r>
      <w:r w:rsidR="00686D49">
        <w:rPr>
          <w:bCs/>
          <w:iCs/>
          <w:lang w:val="en-CH"/>
        </w:rPr>
        <w:t xml:space="preserve"> </w:t>
      </w:r>
      <w:r w:rsidR="00341450" w:rsidRPr="00341450">
        <w:rPr>
          <w:bCs/>
          <w:iCs/>
          <w:lang w:val="en-CH"/>
        </w:rPr>
        <w:t xml:space="preserve">witnesses available to it to prove its case because it can force an accomplice to testify by giving </w:t>
      </w:r>
      <w:r w:rsidR="00686D49">
        <w:rPr>
          <w:bCs/>
          <w:iCs/>
          <w:lang w:val="en-CH"/>
        </w:rPr>
        <w:t xml:space="preserve">him or her </w:t>
      </w:r>
      <w:r w:rsidR="00341450" w:rsidRPr="00341450">
        <w:rPr>
          <w:bCs/>
          <w:iCs/>
          <w:lang w:val="en-CH"/>
        </w:rPr>
        <w:t>immunity. Secondly, an accused’s right to call witnesses is limited by the provision</w:t>
      </w:r>
      <w:r w:rsidR="00714AB1">
        <w:rPr>
          <w:bCs/>
          <w:iCs/>
          <w:lang w:val="en-CH"/>
        </w:rPr>
        <w:t xml:space="preserve"> as a</w:t>
      </w:r>
      <w:r w:rsidR="00686D49">
        <w:rPr>
          <w:bCs/>
          <w:iCs/>
          <w:lang w:val="en-CH"/>
        </w:rPr>
        <w:t xml:space="preserve"> person </w:t>
      </w:r>
      <w:r w:rsidR="00341450" w:rsidRPr="00341450">
        <w:rPr>
          <w:bCs/>
          <w:iCs/>
          <w:lang w:val="en-CH"/>
        </w:rPr>
        <w:t>cannot be forced to testify in view of the prohibition on self-incrimination. Thirdly, a state witness is</w:t>
      </w:r>
      <w:r w:rsidR="00686D49">
        <w:rPr>
          <w:bCs/>
          <w:iCs/>
          <w:lang w:val="en-CH"/>
        </w:rPr>
        <w:t xml:space="preserve"> </w:t>
      </w:r>
      <w:r w:rsidR="00341450" w:rsidRPr="00341450">
        <w:rPr>
          <w:bCs/>
          <w:iCs/>
          <w:lang w:val="en-CH"/>
        </w:rPr>
        <w:t xml:space="preserve">rewarded by being a satisfactory witness for the state by </w:t>
      </w:r>
      <w:r w:rsidR="00686D49">
        <w:rPr>
          <w:bCs/>
          <w:iCs/>
          <w:lang w:val="en-CH"/>
        </w:rPr>
        <w:t>being granted</w:t>
      </w:r>
      <w:r w:rsidR="00341450" w:rsidRPr="00341450">
        <w:rPr>
          <w:bCs/>
          <w:iCs/>
          <w:lang w:val="en-CH"/>
        </w:rPr>
        <w:t xml:space="preserve"> immunity</w:t>
      </w:r>
      <w:r w:rsidR="00686D49">
        <w:rPr>
          <w:bCs/>
          <w:iCs/>
          <w:lang w:val="en-CH"/>
        </w:rPr>
        <w:t xml:space="preserve"> from prosecution</w:t>
      </w:r>
      <w:r w:rsidR="00341450" w:rsidRPr="00341450">
        <w:rPr>
          <w:bCs/>
          <w:iCs/>
          <w:lang w:val="en-CH"/>
        </w:rPr>
        <w:t xml:space="preserve">. </w:t>
      </w:r>
      <w:r w:rsidR="0050253F" w:rsidRPr="003A3F91">
        <w:rPr>
          <w:bCs/>
          <w:iCs/>
        </w:rPr>
        <w:t>The</w:t>
      </w:r>
      <w:r w:rsidR="00714AB1">
        <w:rPr>
          <w:bCs/>
          <w:iCs/>
        </w:rPr>
        <w:t xml:space="preserve"> authors</w:t>
      </w:r>
      <w:r w:rsidR="0050253F" w:rsidRPr="003A3F91">
        <w:rPr>
          <w:bCs/>
          <w:iCs/>
        </w:rPr>
        <w:t xml:space="preserve"> claim that the selection of defendants and state witnesses was </w:t>
      </w:r>
      <w:r w:rsidR="00714AB1">
        <w:rPr>
          <w:bCs/>
          <w:iCs/>
        </w:rPr>
        <w:t xml:space="preserve">thus </w:t>
      </w:r>
      <w:r w:rsidR="0050253F" w:rsidRPr="003A3F91">
        <w:rPr>
          <w:bCs/>
          <w:iCs/>
        </w:rPr>
        <w:t xml:space="preserve">done arbitrarily in violation of their rights under articles 9 (1), 14 (1) and 26. </w:t>
      </w:r>
    </w:p>
    <w:p w14:paraId="1ED34E0E" w14:textId="5312BC36" w:rsidR="00173A51" w:rsidRPr="00B053C2" w:rsidRDefault="00173A51" w:rsidP="00173A51">
      <w:pPr>
        <w:pStyle w:val="SingleTxtG"/>
        <w:ind w:firstLine="6"/>
        <w:rPr>
          <w:bCs/>
          <w:i/>
          <w:iCs/>
        </w:rPr>
      </w:pPr>
      <w:r w:rsidRPr="00B053C2">
        <w:rPr>
          <w:bCs/>
          <w:i/>
          <w:iCs/>
        </w:rPr>
        <w:t>Articles 14 (3) (c),14 (1</w:t>
      </w:r>
      <w:r w:rsidR="00FA3FAA" w:rsidRPr="00B053C2">
        <w:rPr>
          <w:bCs/>
          <w:i/>
          <w:iCs/>
        </w:rPr>
        <w:t>-2</w:t>
      </w:r>
      <w:r w:rsidRPr="00B053C2">
        <w:rPr>
          <w:bCs/>
          <w:i/>
          <w:iCs/>
        </w:rPr>
        <w:t>) and 14 (5) – undue delay in proceedings</w:t>
      </w:r>
      <w:r w:rsidR="00C66E9E" w:rsidRPr="00B053C2">
        <w:rPr>
          <w:bCs/>
          <w:i/>
          <w:iCs/>
        </w:rPr>
        <w:t xml:space="preserve"> and right to review </w:t>
      </w:r>
    </w:p>
    <w:p w14:paraId="72EEB2B3" w14:textId="5020650A" w:rsidR="00784A42" w:rsidRPr="00B053C2" w:rsidRDefault="00173A51" w:rsidP="00DF15E0">
      <w:pPr>
        <w:pStyle w:val="SingleTxtG"/>
        <w:ind w:firstLine="6"/>
        <w:rPr>
          <w:bCs/>
          <w:iCs/>
        </w:rPr>
      </w:pPr>
      <w:r w:rsidRPr="00B053C2">
        <w:rPr>
          <w:bCs/>
          <w:iCs/>
        </w:rPr>
        <w:t>3.</w:t>
      </w:r>
      <w:r w:rsidR="00AF48C6">
        <w:rPr>
          <w:bCs/>
          <w:iCs/>
        </w:rPr>
        <w:t>3</w:t>
      </w:r>
      <w:r w:rsidRPr="00B053C2">
        <w:rPr>
          <w:bCs/>
          <w:iCs/>
        </w:rPr>
        <w:tab/>
      </w:r>
      <w:r w:rsidR="00D126C2" w:rsidRPr="00B053C2">
        <w:rPr>
          <w:bCs/>
          <w:iCs/>
        </w:rPr>
        <w:t>The authors</w:t>
      </w:r>
      <w:r w:rsidR="00B45CD1" w:rsidRPr="00B053C2">
        <w:rPr>
          <w:bCs/>
          <w:iCs/>
        </w:rPr>
        <w:t xml:space="preserve"> </w:t>
      </w:r>
      <w:r w:rsidRPr="00B053C2">
        <w:rPr>
          <w:bCs/>
          <w:iCs/>
        </w:rPr>
        <w:t xml:space="preserve">note that </w:t>
      </w:r>
      <w:r w:rsidR="00D126C2" w:rsidRPr="00B053C2">
        <w:rPr>
          <w:bCs/>
          <w:iCs/>
        </w:rPr>
        <w:t>they were</w:t>
      </w:r>
      <w:r w:rsidRPr="00B053C2">
        <w:rPr>
          <w:bCs/>
          <w:iCs/>
        </w:rPr>
        <w:t xml:space="preserve"> arrested </w:t>
      </w:r>
      <w:r w:rsidR="00085F0C" w:rsidRPr="00B053C2">
        <w:rPr>
          <w:bCs/>
          <w:iCs/>
        </w:rPr>
        <w:t>in</w:t>
      </w:r>
      <w:r w:rsidRPr="00B053C2">
        <w:rPr>
          <w:bCs/>
          <w:iCs/>
        </w:rPr>
        <w:t xml:space="preserve"> September </w:t>
      </w:r>
      <w:r w:rsidR="00D126C2" w:rsidRPr="00B053C2">
        <w:rPr>
          <w:bCs/>
          <w:iCs/>
        </w:rPr>
        <w:t xml:space="preserve">and </w:t>
      </w:r>
      <w:r w:rsidR="00085F0C" w:rsidRPr="00B053C2">
        <w:rPr>
          <w:bCs/>
          <w:iCs/>
        </w:rPr>
        <w:t>December 2002</w:t>
      </w:r>
      <w:r w:rsidRPr="00B053C2">
        <w:rPr>
          <w:bCs/>
          <w:iCs/>
        </w:rPr>
        <w:t xml:space="preserve">. The trial started on 19 May 2003. </w:t>
      </w:r>
      <w:r w:rsidR="007E2FF9" w:rsidRPr="00B053C2">
        <w:rPr>
          <w:bCs/>
          <w:iCs/>
        </w:rPr>
        <w:t>They claim</w:t>
      </w:r>
      <w:r w:rsidRPr="00B053C2">
        <w:rPr>
          <w:bCs/>
          <w:iCs/>
        </w:rPr>
        <w:t xml:space="preserve"> that the prosecution kept joining accused to the trial against the objections of the defence counsels that this would prolong the trial. Ultimately 23 accused were joined </w:t>
      </w:r>
      <w:r w:rsidR="007637BB" w:rsidRPr="00B053C2">
        <w:rPr>
          <w:bCs/>
          <w:iCs/>
        </w:rPr>
        <w:t>to the trial and all charged with</w:t>
      </w:r>
      <w:r w:rsidRPr="00B053C2">
        <w:rPr>
          <w:bCs/>
          <w:iCs/>
        </w:rPr>
        <w:t xml:space="preserve"> 43 offences. </w:t>
      </w:r>
      <w:r w:rsidRPr="00173A51">
        <w:rPr>
          <w:bCs/>
          <w:iCs/>
        </w:rPr>
        <w:t xml:space="preserve">The prosecution called 158 witnesses and closed its case on 15 June 2007, </w:t>
      </w:r>
      <w:r w:rsidR="00B61F4A">
        <w:rPr>
          <w:bCs/>
          <w:iCs/>
        </w:rPr>
        <w:t>over four</w:t>
      </w:r>
      <w:r w:rsidRPr="00173A51">
        <w:rPr>
          <w:bCs/>
          <w:iCs/>
        </w:rPr>
        <w:t xml:space="preserve"> years after the authors</w:t>
      </w:r>
      <w:r w:rsidR="00B61F4A">
        <w:rPr>
          <w:bCs/>
          <w:iCs/>
        </w:rPr>
        <w:t>’</w:t>
      </w:r>
      <w:r w:rsidRPr="00173A51">
        <w:rPr>
          <w:bCs/>
          <w:iCs/>
        </w:rPr>
        <w:t xml:space="preserve"> arrest</w:t>
      </w:r>
      <w:r w:rsidR="00B61F4A">
        <w:rPr>
          <w:bCs/>
          <w:iCs/>
        </w:rPr>
        <w:t>s</w:t>
      </w:r>
      <w:r w:rsidRPr="00173A51">
        <w:rPr>
          <w:bCs/>
          <w:iCs/>
        </w:rPr>
        <w:t xml:space="preserve">. </w:t>
      </w:r>
      <w:r w:rsidR="007576AD" w:rsidRPr="007576AD">
        <w:rPr>
          <w:bCs/>
          <w:iCs/>
          <w:lang w:val="en-CH"/>
        </w:rPr>
        <w:t xml:space="preserve">The </w:t>
      </w:r>
      <w:r w:rsidR="007576AD">
        <w:rPr>
          <w:bCs/>
          <w:iCs/>
          <w:lang w:val="en-CH"/>
        </w:rPr>
        <w:t xml:space="preserve">authors state that the </w:t>
      </w:r>
      <w:r w:rsidR="007576AD" w:rsidRPr="007576AD">
        <w:rPr>
          <w:bCs/>
          <w:iCs/>
          <w:lang w:val="en-CH"/>
        </w:rPr>
        <w:t xml:space="preserve">reason the </w:t>
      </w:r>
      <w:r w:rsidR="007576AD">
        <w:rPr>
          <w:bCs/>
          <w:iCs/>
          <w:lang w:val="en-CH"/>
        </w:rPr>
        <w:t>prosecution joined</w:t>
      </w:r>
      <w:r w:rsidR="007576AD" w:rsidRPr="007576AD">
        <w:rPr>
          <w:bCs/>
          <w:iCs/>
          <w:lang w:val="en-CH"/>
        </w:rPr>
        <w:t xml:space="preserve"> so many accused in one trial w</w:t>
      </w:r>
      <w:r w:rsidR="007576AD">
        <w:rPr>
          <w:bCs/>
          <w:iCs/>
          <w:lang w:val="en-CH"/>
        </w:rPr>
        <w:t>as</w:t>
      </w:r>
      <w:r w:rsidR="007576AD" w:rsidRPr="007576AD">
        <w:rPr>
          <w:bCs/>
          <w:iCs/>
          <w:lang w:val="en-CH"/>
        </w:rPr>
        <w:t xml:space="preserve"> that it was</w:t>
      </w:r>
      <w:r w:rsidR="007576AD">
        <w:rPr>
          <w:bCs/>
          <w:iCs/>
          <w:lang w:val="en-CH"/>
        </w:rPr>
        <w:t xml:space="preserve"> </w:t>
      </w:r>
      <w:r w:rsidR="007576AD" w:rsidRPr="007576AD">
        <w:rPr>
          <w:bCs/>
          <w:iCs/>
          <w:lang w:val="en-CH"/>
        </w:rPr>
        <w:t xml:space="preserve">allowed </w:t>
      </w:r>
      <w:r w:rsidR="007576AD">
        <w:rPr>
          <w:bCs/>
          <w:iCs/>
          <w:lang w:val="en-CH"/>
        </w:rPr>
        <w:t>for under the</w:t>
      </w:r>
      <w:r w:rsidR="007576AD" w:rsidRPr="007576AD">
        <w:rPr>
          <w:bCs/>
          <w:iCs/>
          <w:lang w:val="en-CH"/>
        </w:rPr>
        <w:t xml:space="preserve"> Criminal Procedure Act and </w:t>
      </w:r>
      <w:r w:rsidR="007576AD">
        <w:rPr>
          <w:bCs/>
          <w:iCs/>
          <w:lang w:val="en-CH"/>
        </w:rPr>
        <w:t>as</w:t>
      </w:r>
      <w:r w:rsidR="007576AD" w:rsidRPr="007576AD">
        <w:rPr>
          <w:bCs/>
          <w:iCs/>
          <w:lang w:val="en-CH"/>
        </w:rPr>
        <w:t xml:space="preserve"> it was necessary to</w:t>
      </w:r>
      <w:r w:rsidR="007576AD">
        <w:rPr>
          <w:bCs/>
          <w:iCs/>
          <w:lang w:val="en-CH"/>
        </w:rPr>
        <w:t xml:space="preserve"> </w:t>
      </w:r>
      <w:r w:rsidR="007576AD" w:rsidRPr="007576AD">
        <w:rPr>
          <w:bCs/>
          <w:iCs/>
          <w:lang w:val="en-CH"/>
        </w:rPr>
        <w:t xml:space="preserve">prove the charge of conspiracy to commit an offence. Ultimately, </w:t>
      </w:r>
      <w:r w:rsidR="007576AD">
        <w:rPr>
          <w:bCs/>
          <w:iCs/>
          <w:lang w:val="en-CH"/>
        </w:rPr>
        <w:t xml:space="preserve">however, </w:t>
      </w:r>
      <w:r w:rsidR="007576AD" w:rsidRPr="007576AD">
        <w:rPr>
          <w:bCs/>
          <w:iCs/>
          <w:lang w:val="en-CH"/>
        </w:rPr>
        <w:t xml:space="preserve">the </w:t>
      </w:r>
      <w:r w:rsidR="007576AD">
        <w:rPr>
          <w:bCs/>
          <w:iCs/>
          <w:lang w:val="en-CH"/>
        </w:rPr>
        <w:t>prosecution</w:t>
      </w:r>
      <w:r w:rsidR="007576AD" w:rsidRPr="007576AD">
        <w:rPr>
          <w:bCs/>
          <w:iCs/>
          <w:lang w:val="en-CH"/>
        </w:rPr>
        <w:t xml:space="preserve"> abandoned the conspiracy</w:t>
      </w:r>
      <w:r w:rsidR="007576AD">
        <w:rPr>
          <w:bCs/>
          <w:iCs/>
          <w:lang w:val="en-CH"/>
        </w:rPr>
        <w:t xml:space="preserve"> </w:t>
      </w:r>
      <w:r w:rsidR="007576AD" w:rsidRPr="007576AD">
        <w:rPr>
          <w:bCs/>
          <w:iCs/>
          <w:lang w:val="en-CH"/>
        </w:rPr>
        <w:t xml:space="preserve">charges and </w:t>
      </w:r>
      <w:r w:rsidR="007576AD">
        <w:rPr>
          <w:bCs/>
          <w:iCs/>
          <w:lang w:val="en-CH"/>
        </w:rPr>
        <w:t>only relied on</w:t>
      </w:r>
      <w:r w:rsidR="007576AD" w:rsidRPr="007576AD">
        <w:rPr>
          <w:bCs/>
          <w:iCs/>
          <w:lang w:val="en-CH"/>
        </w:rPr>
        <w:t xml:space="preserve"> direct evidence linking each individual to the</w:t>
      </w:r>
      <w:r w:rsidR="007576AD">
        <w:rPr>
          <w:bCs/>
          <w:iCs/>
          <w:lang w:val="en-CH"/>
        </w:rPr>
        <w:t xml:space="preserve"> </w:t>
      </w:r>
      <w:r w:rsidR="007576AD" w:rsidRPr="007576AD">
        <w:rPr>
          <w:bCs/>
          <w:iCs/>
          <w:lang w:val="en-CH"/>
        </w:rPr>
        <w:t>alleged criminal acts of high treason.</w:t>
      </w:r>
      <w:r w:rsidR="007576AD">
        <w:rPr>
          <w:bCs/>
          <w:iCs/>
          <w:lang w:val="en-CH"/>
        </w:rPr>
        <w:t xml:space="preserve"> </w:t>
      </w:r>
      <w:r w:rsidR="00B61F4A" w:rsidRPr="00B61F4A">
        <w:rPr>
          <w:bCs/>
          <w:iCs/>
        </w:rPr>
        <w:t>Johan Lets Pretorius</w:t>
      </w:r>
      <w:r w:rsidR="00B61F4A" w:rsidRPr="00173A51">
        <w:rPr>
          <w:bCs/>
          <w:iCs/>
        </w:rPr>
        <w:t xml:space="preserve"> </w:t>
      </w:r>
      <w:r w:rsidR="00B61F4A">
        <w:rPr>
          <w:bCs/>
          <w:iCs/>
        </w:rPr>
        <w:t xml:space="preserve">additionally </w:t>
      </w:r>
      <w:r w:rsidR="00B61F4A" w:rsidRPr="00173A51">
        <w:rPr>
          <w:bCs/>
          <w:iCs/>
        </w:rPr>
        <w:t xml:space="preserve">notes that with the exception of the charge of high treason, all the other charges against him were </w:t>
      </w:r>
      <w:r w:rsidR="00B61F4A" w:rsidRPr="00B61F4A">
        <w:rPr>
          <w:bCs/>
          <w:iCs/>
        </w:rPr>
        <w:t xml:space="preserve">subsequently </w:t>
      </w:r>
      <w:r w:rsidR="00B61F4A" w:rsidRPr="00173A51">
        <w:rPr>
          <w:bCs/>
          <w:iCs/>
        </w:rPr>
        <w:t xml:space="preserve">withdrawn. However, the fact that only the charge of high treason was going to be </w:t>
      </w:r>
      <w:r w:rsidR="009E1508" w:rsidRPr="00173A51">
        <w:rPr>
          <w:bCs/>
          <w:iCs/>
        </w:rPr>
        <w:t>pur</w:t>
      </w:r>
      <w:r w:rsidR="009E1508">
        <w:rPr>
          <w:bCs/>
          <w:iCs/>
        </w:rPr>
        <w:t>su</w:t>
      </w:r>
      <w:r w:rsidR="009E1508" w:rsidRPr="00173A51">
        <w:rPr>
          <w:bCs/>
          <w:iCs/>
        </w:rPr>
        <w:t>ed</w:t>
      </w:r>
      <w:r w:rsidR="00B61F4A" w:rsidRPr="00173A51">
        <w:rPr>
          <w:bCs/>
          <w:iCs/>
        </w:rPr>
        <w:t xml:space="preserve"> became </w:t>
      </w:r>
      <w:r w:rsidR="00B61F4A" w:rsidRPr="00173A51">
        <w:rPr>
          <w:bCs/>
          <w:iCs/>
        </w:rPr>
        <w:lastRenderedPageBreak/>
        <w:t>apparent only at the end of the trial, meaning that all the defendants were obliged during the whole length of the trial to tailor their defences to all the charges.</w:t>
      </w:r>
      <w:r w:rsidR="00671614" w:rsidRPr="00671614">
        <w:rPr>
          <w:rFonts w:ascii="Times-Roman" w:hAnsi="Times-Roman" w:cs="Times-Roman"/>
          <w:sz w:val="22"/>
          <w:szCs w:val="22"/>
          <w:lang w:val="en-CH"/>
        </w:rPr>
        <w:t xml:space="preserve"> </w:t>
      </w:r>
      <w:r w:rsidR="00711718" w:rsidRPr="00B053C2">
        <w:rPr>
          <w:bCs/>
          <w:iCs/>
          <w:lang w:val="en-CH"/>
        </w:rPr>
        <w:t>The authors</w:t>
      </w:r>
      <w:r w:rsidR="00671614" w:rsidRPr="00B053C2">
        <w:rPr>
          <w:bCs/>
          <w:iCs/>
        </w:rPr>
        <w:t xml:space="preserve"> </w:t>
      </w:r>
      <w:r w:rsidR="0094748A" w:rsidRPr="00B053C2">
        <w:rPr>
          <w:bCs/>
          <w:iCs/>
        </w:rPr>
        <w:t xml:space="preserve">further note that the prosecution </w:t>
      </w:r>
      <w:r w:rsidR="00671614" w:rsidRPr="00B053C2">
        <w:rPr>
          <w:bCs/>
          <w:iCs/>
          <w:lang w:val="en-CH"/>
        </w:rPr>
        <w:t>called 158 witnesses according to the trial court’s judgment</w:t>
      </w:r>
      <w:r w:rsidR="00711718" w:rsidRPr="00B053C2">
        <w:rPr>
          <w:bCs/>
          <w:iCs/>
          <w:lang w:val="en-CH"/>
        </w:rPr>
        <w:t xml:space="preserve"> but state</w:t>
      </w:r>
      <w:r w:rsidR="0094748A" w:rsidRPr="00B053C2">
        <w:rPr>
          <w:bCs/>
          <w:iCs/>
          <w:lang w:val="en-CH"/>
        </w:rPr>
        <w:t xml:space="preserve"> that </w:t>
      </w:r>
      <w:r w:rsidR="00711718" w:rsidRPr="00B053C2">
        <w:rPr>
          <w:bCs/>
          <w:iCs/>
          <w:lang w:val="en-CH"/>
        </w:rPr>
        <w:t xml:space="preserve">their </w:t>
      </w:r>
      <w:r w:rsidR="0094748A" w:rsidRPr="00B053C2">
        <w:rPr>
          <w:bCs/>
          <w:iCs/>
          <w:lang w:val="en-CH"/>
        </w:rPr>
        <w:t xml:space="preserve">conviction was </w:t>
      </w:r>
      <w:r w:rsidR="00BA7FC6" w:rsidRPr="00B053C2">
        <w:rPr>
          <w:bCs/>
          <w:iCs/>
          <w:lang w:val="en-CH"/>
        </w:rPr>
        <w:t>however based on only</w:t>
      </w:r>
      <w:r w:rsidR="00671614" w:rsidRPr="00B053C2">
        <w:rPr>
          <w:bCs/>
          <w:iCs/>
          <w:lang w:val="en-CH"/>
        </w:rPr>
        <w:t xml:space="preserve"> 20 state </w:t>
      </w:r>
      <w:r w:rsidR="00BA7FC6" w:rsidRPr="00B053C2">
        <w:rPr>
          <w:bCs/>
          <w:iCs/>
          <w:lang w:val="en-CH"/>
        </w:rPr>
        <w:t>witnesses</w:t>
      </w:r>
      <w:r w:rsidR="00DF15E0" w:rsidRPr="00B053C2">
        <w:rPr>
          <w:bCs/>
          <w:iCs/>
          <w:lang w:val="en-CH"/>
        </w:rPr>
        <w:t xml:space="preserve"> (Johan Lets Pretorius) or 21 witnesses (</w:t>
      </w:r>
      <w:r w:rsidR="00DF15E0" w:rsidRPr="00B053C2">
        <w:rPr>
          <w:bCs/>
          <w:iCs/>
        </w:rPr>
        <w:t>Johan and Wilhelm Pretorius)</w:t>
      </w:r>
      <w:r w:rsidR="00BA7FC6" w:rsidRPr="00B053C2">
        <w:rPr>
          <w:bCs/>
          <w:iCs/>
          <w:lang w:val="en-CH"/>
        </w:rPr>
        <w:t xml:space="preserve">, despite this </w:t>
      </w:r>
      <w:r w:rsidR="00DF15E0" w:rsidRPr="00B053C2">
        <w:rPr>
          <w:bCs/>
          <w:iCs/>
          <w:lang w:val="en-CH"/>
        </w:rPr>
        <w:t>they</w:t>
      </w:r>
      <w:r w:rsidR="00671614" w:rsidRPr="00B053C2">
        <w:rPr>
          <w:bCs/>
          <w:iCs/>
          <w:lang w:val="en-CH"/>
        </w:rPr>
        <w:t xml:space="preserve"> had to attend court hearings of</w:t>
      </w:r>
      <w:r w:rsidR="00BA7FC6" w:rsidRPr="00B053C2">
        <w:rPr>
          <w:bCs/>
          <w:iCs/>
          <w:lang w:val="en-CH"/>
        </w:rPr>
        <w:t xml:space="preserve"> </w:t>
      </w:r>
      <w:r w:rsidR="00422146" w:rsidRPr="00B053C2">
        <w:rPr>
          <w:bCs/>
          <w:iCs/>
          <w:lang w:val="en-CH"/>
        </w:rPr>
        <w:t>all the other</w:t>
      </w:r>
      <w:r w:rsidR="00671614" w:rsidRPr="00B053C2">
        <w:rPr>
          <w:bCs/>
          <w:iCs/>
          <w:lang w:val="en-CH"/>
        </w:rPr>
        <w:t xml:space="preserve"> state witnesses who were irrelevant for </w:t>
      </w:r>
      <w:r w:rsidR="00422146" w:rsidRPr="00B053C2">
        <w:rPr>
          <w:bCs/>
          <w:iCs/>
          <w:lang w:val="en-CH"/>
        </w:rPr>
        <w:t>their</w:t>
      </w:r>
      <w:r w:rsidR="00671614" w:rsidRPr="00B053C2">
        <w:rPr>
          <w:bCs/>
          <w:iCs/>
          <w:lang w:val="en-CH"/>
        </w:rPr>
        <w:t xml:space="preserve"> case</w:t>
      </w:r>
      <w:r w:rsidR="00422146" w:rsidRPr="00B053C2">
        <w:rPr>
          <w:bCs/>
          <w:iCs/>
          <w:lang w:val="en-CH"/>
        </w:rPr>
        <w:t>s</w:t>
      </w:r>
      <w:r w:rsidR="00671614" w:rsidRPr="00B053C2">
        <w:rPr>
          <w:bCs/>
          <w:iCs/>
          <w:lang w:val="en-CH"/>
        </w:rPr>
        <w:t>.</w:t>
      </w:r>
    </w:p>
    <w:p w14:paraId="43673C73" w14:textId="249995AC" w:rsidR="006474B3" w:rsidRDefault="007E2FF9" w:rsidP="00CA51E0">
      <w:pPr>
        <w:pStyle w:val="SingleTxtG"/>
        <w:ind w:firstLine="6"/>
        <w:rPr>
          <w:bCs/>
          <w:iCs/>
        </w:rPr>
      </w:pPr>
      <w:r w:rsidRPr="00B053C2">
        <w:rPr>
          <w:bCs/>
          <w:iCs/>
        </w:rPr>
        <w:t>3.</w:t>
      </w:r>
      <w:r w:rsidR="00AF48C6">
        <w:rPr>
          <w:bCs/>
          <w:iCs/>
        </w:rPr>
        <w:t>4</w:t>
      </w:r>
      <w:r w:rsidRPr="00B053C2">
        <w:rPr>
          <w:bCs/>
          <w:iCs/>
        </w:rPr>
        <w:tab/>
      </w:r>
      <w:r w:rsidR="00173A51" w:rsidRPr="00B053C2">
        <w:rPr>
          <w:bCs/>
          <w:iCs/>
        </w:rPr>
        <w:t>The author</w:t>
      </w:r>
      <w:r w:rsidRPr="00B053C2">
        <w:rPr>
          <w:bCs/>
          <w:iCs/>
        </w:rPr>
        <w:t>s</w:t>
      </w:r>
      <w:r w:rsidR="00173A51" w:rsidRPr="00B053C2">
        <w:rPr>
          <w:bCs/>
          <w:iCs/>
        </w:rPr>
        <w:t xml:space="preserve"> claim that the trial judge recognised that the Legal Aid Board, which is an organ of the state responsible for providing legal aid, played a significant role in the delay of the trial, especially in refusing to appoint legal representatives for some of the defendants. </w:t>
      </w:r>
      <w:r w:rsidR="00774176" w:rsidRPr="00B053C2">
        <w:rPr>
          <w:bCs/>
          <w:iCs/>
        </w:rPr>
        <w:t xml:space="preserve">By the time the authors were sentenced in October 2013, 11 years had passed since their arrest. They </w:t>
      </w:r>
      <w:r w:rsidR="005A7048" w:rsidRPr="00B053C2">
        <w:rPr>
          <w:bCs/>
          <w:iCs/>
        </w:rPr>
        <w:t xml:space="preserve">further </w:t>
      </w:r>
      <w:r w:rsidR="00774176" w:rsidRPr="00B053C2">
        <w:rPr>
          <w:bCs/>
          <w:iCs/>
        </w:rPr>
        <w:t>note that, at the time of the submission of their complaint</w:t>
      </w:r>
      <w:r w:rsidR="005A7048" w:rsidRPr="00B053C2">
        <w:rPr>
          <w:bCs/>
          <w:iCs/>
        </w:rPr>
        <w:t xml:space="preserve"> in 2018</w:t>
      </w:r>
      <w:r w:rsidR="00774176" w:rsidRPr="00B053C2">
        <w:rPr>
          <w:bCs/>
          <w:iCs/>
        </w:rPr>
        <w:t xml:space="preserve">, </w:t>
      </w:r>
      <w:r w:rsidR="00753D0B">
        <w:rPr>
          <w:bCs/>
          <w:iCs/>
        </w:rPr>
        <w:t>over 15</w:t>
      </w:r>
      <w:r w:rsidR="00774176" w:rsidRPr="00B053C2">
        <w:rPr>
          <w:bCs/>
          <w:iCs/>
        </w:rPr>
        <w:t xml:space="preserve"> years had passed since their arrest and they ha</w:t>
      </w:r>
      <w:r w:rsidR="000F7246" w:rsidRPr="00B053C2">
        <w:rPr>
          <w:bCs/>
          <w:iCs/>
        </w:rPr>
        <w:t>d</w:t>
      </w:r>
      <w:r w:rsidR="00774176" w:rsidRPr="00B053C2">
        <w:rPr>
          <w:bCs/>
          <w:iCs/>
        </w:rPr>
        <w:t xml:space="preserve"> </w:t>
      </w:r>
      <w:r w:rsidR="00A94933" w:rsidRPr="00B053C2">
        <w:rPr>
          <w:bCs/>
          <w:iCs/>
        </w:rPr>
        <w:t xml:space="preserve">not </w:t>
      </w:r>
      <w:r w:rsidR="00774176" w:rsidRPr="00B053C2">
        <w:rPr>
          <w:bCs/>
          <w:iCs/>
        </w:rPr>
        <w:t>yet manage</w:t>
      </w:r>
      <w:r w:rsidR="00A94933" w:rsidRPr="00B053C2">
        <w:rPr>
          <w:bCs/>
          <w:iCs/>
        </w:rPr>
        <w:t>d</w:t>
      </w:r>
      <w:r w:rsidR="00774176" w:rsidRPr="00B053C2">
        <w:rPr>
          <w:bCs/>
          <w:iCs/>
        </w:rPr>
        <w:t xml:space="preserve"> to submit an appeal against their conviction, resulting in a violation of their right to be tried without undue delay</w:t>
      </w:r>
      <w:r w:rsidR="00297399" w:rsidRPr="00B053C2">
        <w:rPr>
          <w:bCs/>
          <w:iCs/>
        </w:rPr>
        <w:t>.</w:t>
      </w:r>
      <w:r w:rsidR="006474B3" w:rsidRPr="00B053C2">
        <w:rPr>
          <w:bCs/>
          <w:iCs/>
        </w:rPr>
        <w:t xml:space="preserve"> </w:t>
      </w:r>
    </w:p>
    <w:p w14:paraId="14FED33D" w14:textId="66392028" w:rsidR="00077318" w:rsidRPr="00077318" w:rsidRDefault="005E66BD" w:rsidP="00077318">
      <w:pPr>
        <w:pStyle w:val="SingleTxtG"/>
        <w:rPr>
          <w:bCs/>
          <w:iCs/>
        </w:rPr>
      </w:pPr>
      <w:r>
        <w:rPr>
          <w:bCs/>
          <w:iCs/>
        </w:rPr>
        <w:t>3.</w:t>
      </w:r>
      <w:r w:rsidR="00CA51E0">
        <w:rPr>
          <w:bCs/>
          <w:iCs/>
        </w:rPr>
        <w:t>5</w:t>
      </w:r>
      <w:r>
        <w:rPr>
          <w:bCs/>
          <w:iCs/>
        </w:rPr>
        <w:tab/>
      </w:r>
      <w:r w:rsidR="00077318" w:rsidRPr="00711657">
        <w:rPr>
          <w:bCs/>
          <w:iCs/>
        </w:rPr>
        <w:t>The</w:t>
      </w:r>
      <w:r w:rsidR="00CA51E0" w:rsidRPr="00711657">
        <w:rPr>
          <w:bCs/>
          <w:iCs/>
        </w:rPr>
        <w:t xml:space="preserve"> authors </w:t>
      </w:r>
      <w:r w:rsidR="00077318" w:rsidRPr="00711657">
        <w:rPr>
          <w:bCs/>
          <w:iCs/>
        </w:rPr>
        <w:t>further argue that the excessively long trial also violated the presumption of innocence under article 14 (2), especially as concerns Johan Pretorius and Wilhelm Pretorius as they were detained for 11 years</w:t>
      </w:r>
      <w:r w:rsidR="00307689">
        <w:rPr>
          <w:bCs/>
          <w:iCs/>
        </w:rPr>
        <w:t xml:space="preserve"> before they were sentenced</w:t>
      </w:r>
      <w:r w:rsidR="00077318" w:rsidRPr="00711657">
        <w:rPr>
          <w:bCs/>
          <w:iCs/>
        </w:rPr>
        <w:t>. They argue that they were, therefore, prejudged as being guilty and deserving sentences of more than 10 years even before they were convicted</w:t>
      </w:r>
      <w:r w:rsidR="00DA74BF" w:rsidRPr="00711657">
        <w:rPr>
          <w:bCs/>
          <w:iCs/>
        </w:rPr>
        <w:t>,</w:t>
      </w:r>
      <w:r w:rsidR="00077318" w:rsidRPr="00711657">
        <w:rPr>
          <w:bCs/>
          <w:iCs/>
        </w:rPr>
        <w:t xml:space="preserve"> and that the other defendants likewise, also had to be sentenced to long prison sentences in order to justify the length of the proceedings.</w:t>
      </w:r>
      <w:r w:rsidR="00077318" w:rsidRPr="00077318">
        <w:rPr>
          <w:bCs/>
          <w:iCs/>
        </w:rPr>
        <w:t xml:space="preserve"> </w:t>
      </w:r>
    </w:p>
    <w:p w14:paraId="5A80C760" w14:textId="3FCBE191" w:rsidR="00596A45" w:rsidRPr="00B053C2" w:rsidRDefault="00173A51" w:rsidP="00596A45">
      <w:pPr>
        <w:pStyle w:val="SingleTxtG"/>
        <w:ind w:firstLine="6"/>
        <w:rPr>
          <w:bCs/>
          <w:iCs/>
          <w:lang w:val="en-CH"/>
        </w:rPr>
      </w:pPr>
      <w:r w:rsidRPr="00173A51">
        <w:rPr>
          <w:bCs/>
          <w:iCs/>
        </w:rPr>
        <w:t>3.</w:t>
      </w:r>
      <w:r w:rsidR="00CA51E0">
        <w:rPr>
          <w:bCs/>
          <w:iCs/>
        </w:rPr>
        <w:t>6</w:t>
      </w:r>
      <w:r w:rsidRPr="00173A51">
        <w:rPr>
          <w:bCs/>
          <w:iCs/>
        </w:rPr>
        <w:tab/>
      </w:r>
      <w:r w:rsidRPr="00B053C2">
        <w:rPr>
          <w:bCs/>
          <w:iCs/>
        </w:rPr>
        <w:t>The author</w:t>
      </w:r>
      <w:r w:rsidR="00A91956" w:rsidRPr="00B053C2">
        <w:rPr>
          <w:bCs/>
          <w:iCs/>
        </w:rPr>
        <w:t>s</w:t>
      </w:r>
      <w:r w:rsidRPr="00B053C2">
        <w:rPr>
          <w:bCs/>
          <w:iCs/>
        </w:rPr>
        <w:t xml:space="preserve"> also claim that the long trial violated </w:t>
      </w:r>
      <w:r w:rsidR="00A91956" w:rsidRPr="00B053C2">
        <w:rPr>
          <w:bCs/>
          <w:iCs/>
        </w:rPr>
        <w:t>their</w:t>
      </w:r>
      <w:r w:rsidRPr="00B053C2">
        <w:rPr>
          <w:bCs/>
          <w:iCs/>
        </w:rPr>
        <w:t xml:space="preserve"> right to a fair trial and the right to review under articles 14 (1) and 14 (5)</w:t>
      </w:r>
      <w:r w:rsidR="00D5029E" w:rsidRPr="00B053C2">
        <w:rPr>
          <w:bCs/>
          <w:iCs/>
        </w:rPr>
        <w:t>, takin</w:t>
      </w:r>
      <w:r w:rsidR="00CC4435" w:rsidRPr="00B053C2">
        <w:rPr>
          <w:bCs/>
          <w:iCs/>
        </w:rPr>
        <w:t>g</w:t>
      </w:r>
      <w:r w:rsidR="00D5029E" w:rsidRPr="00B053C2">
        <w:rPr>
          <w:bCs/>
          <w:iCs/>
        </w:rPr>
        <w:t xml:space="preserve"> into account that at the time of submission of their complaint </w:t>
      </w:r>
      <w:r w:rsidR="00994FC9" w:rsidRPr="00B053C2">
        <w:rPr>
          <w:bCs/>
          <w:iCs/>
        </w:rPr>
        <w:t xml:space="preserve">over </w:t>
      </w:r>
      <w:r w:rsidR="007A1A19" w:rsidRPr="00B053C2">
        <w:rPr>
          <w:bCs/>
          <w:iCs/>
        </w:rPr>
        <w:t>15 years</w:t>
      </w:r>
      <w:r w:rsidR="00994FC9" w:rsidRPr="00B053C2">
        <w:rPr>
          <w:bCs/>
          <w:iCs/>
        </w:rPr>
        <w:t xml:space="preserve"> had passed since their arrest</w:t>
      </w:r>
      <w:r w:rsidR="00481D1B" w:rsidRPr="00B053C2">
        <w:rPr>
          <w:bCs/>
          <w:iCs/>
        </w:rPr>
        <w:t xml:space="preserve"> and detention without them having been able to have their convictions and sentences reviewed by a higher </w:t>
      </w:r>
      <w:r w:rsidR="001C6F0A" w:rsidRPr="00B053C2">
        <w:rPr>
          <w:bCs/>
          <w:iCs/>
        </w:rPr>
        <w:t>tribunal</w:t>
      </w:r>
      <w:r w:rsidRPr="00B053C2">
        <w:rPr>
          <w:bCs/>
          <w:iCs/>
        </w:rPr>
        <w:t xml:space="preserve">. </w:t>
      </w:r>
      <w:r w:rsidR="009E0F7B" w:rsidRPr="00B053C2">
        <w:rPr>
          <w:bCs/>
          <w:iCs/>
        </w:rPr>
        <w:t xml:space="preserve">Concerning the right to appeal they </w:t>
      </w:r>
      <w:r w:rsidR="00FD63A6" w:rsidRPr="00B053C2">
        <w:rPr>
          <w:bCs/>
          <w:iCs/>
        </w:rPr>
        <w:t xml:space="preserve">further </w:t>
      </w:r>
      <w:r w:rsidR="009E0F7B" w:rsidRPr="00B053C2">
        <w:rPr>
          <w:bCs/>
          <w:iCs/>
        </w:rPr>
        <w:t xml:space="preserve">note that under domestic law </w:t>
      </w:r>
      <w:r w:rsidR="009E0F7B" w:rsidRPr="00B053C2">
        <w:rPr>
          <w:bCs/>
          <w:iCs/>
          <w:lang w:val="en-CH"/>
        </w:rPr>
        <w:t xml:space="preserve">a </w:t>
      </w:r>
      <w:r w:rsidR="00B37B03" w:rsidRPr="00B053C2">
        <w:rPr>
          <w:bCs/>
          <w:iCs/>
          <w:lang w:val="en-CH"/>
        </w:rPr>
        <w:t xml:space="preserve">person </w:t>
      </w:r>
      <w:r w:rsidR="009E0F7B" w:rsidRPr="00B053C2">
        <w:rPr>
          <w:bCs/>
          <w:iCs/>
          <w:lang w:val="en-CH"/>
        </w:rPr>
        <w:t xml:space="preserve">convicted and sentenced </w:t>
      </w:r>
      <w:r w:rsidR="00B37B03" w:rsidRPr="00B053C2">
        <w:rPr>
          <w:bCs/>
          <w:iCs/>
          <w:lang w:val="en-CH"/>
        </w:rPr>
        <w:t>by the High Court</w:t>
      </w:r>
      <w:r w:rsidR="009E0F7B" w:rsidRPr="00B053C2">
        <w:rPr>
          <w:bCs/>
          <w:iCs/>
          <w:lang w:val="en-CH"/>
        </w:rPr>
        <w:t xml:space="preserve"> must apply to the trial judge for leave to appeal and if it is refused, he </w:t>
      </w:r>
      <w:r w:rsidR="006727D2" w:rsidRPr="00B053C2">
        <w:rPr>
          <w:bCs/>
          <w:iCs/>
          <w:lang w:val="en-CH"/>
        </w:rPr>
        <w:t xml:space="preserve">or she </w:t>
      </w:r>
      <w:r w:rsidR="009E0F7B" w:rsidRPr="00B053C2">
        <w:rPr>
          <w:bCs/>
          <w:iCs/>
          <w:lang w:val="en-CH"/>
        </w:rPr>
        <w:t>can petition the President of the Supreme Court of Appeal for leave to appeal</w:t>
      </w:r>
      <w:r w:rsidR="00E2745D" w:rsidRPr="00B053C2">
        <w:rPr>
          <w:bCs/>
          <w:iCs/>
          <w:lang w:val="en-CH"/>
        </w:rPr>
        <w:t>.</w:t>
      </w:r>
      <w:r w:rsidR="00980940" w:rsidRPr="00B053C2">
        <w:rPr>
          <w:rStyle w:val="FootnoteReference"/>
          <w:bCs/>
          <w:iCs/>
          <w:lang w:val="en-CH"/>
        </w:rPr>
        <w:footnoteReference w:id="3"/>
      </w:r>
      <w:r w:rsidR="00980940" w:rsidRPr="00B053C2">
        <w:rPr>
          <w:bCs/>
          <w:iCs/>
          <w:lang w:val="en-CH"/>
        </w:rPr>
        <w:t xml:space="preserve"> </w:t>
      </w:r>
      <w:r w:rsidR="001203A4" w:rsidRPr="00B053C2">
        <w:rPr>
          <w:bCs/>
          <w:iCs/>
          <w:lang w:val="en-CH"/>
        </w:rPr>
        <w:t>The</w:t>
      </w:r>
      <w:r w:rsidR="006727D2" w:rsidRPr="00B053C2">
        <w:rPr>
          <w:bCs/>
          <w:iCs/>
          <w:lang w:val="en-CH"/>
        </w:rPr>
        <w:t>y note that the</w:t>
      </w:r>
      <w:r w:rsidR="001203A4" w:rsidRPr="00B053C2">
        <w:rPr>
          <w:bCs/>
          <w:iCs/>
          <w:lang w:val="en-CH"/>
        </w:rPr>
        <w:t xml:space="preserve"> South African Criminal Procedure Act states explicitly that there is no right to appeal.</w:t>
      </w:r>
      <w:r w:rsidR="00980940" w:rsidRPr="00B053C2">
        <w:rPr>
          <w:rStyle w:val="FootnoteReference"/>
          <w:bCs/>
          <w:iCs/>
          <w:lang w:val="en-CH"/>
        </w:rPr>
        <w:footnoteReference w:id="4"/>
      </w:r>
      <w:r w:rsidR="00F51883" w:rsidRPr="00B053C2">
        <w:rPr>
          <w:bCs/>
          <w:iCs/>
          <w:lang w:val="en-CH"/>
        </w:rPr>
        <w:t xml:space="preserve"> They note that the trial judge and the Supreme Court of Appeal judges considering the petition have a very wide discretion whether or not to grant the necessary permission to appeal</w:t>
      </w:r>
      <w:r w:rsidR="000F5651" w:rsidRPr="00B053C2">
        <w:rPr>
          <w:bCs/>
          <w:iCs/>
          <w:lang w:val="en-CH"/>
        </w:rPr>
        <w:t xml:space="preserve"> as </w:t>
      </w:r>
      <w:r w:rsidR="00F51883" w:rsidRPr="00B053C2">
        <w:rPr>
          <w:bCs/>
          <w:iCs/>
          <w:lang w:val="en-CH"/>
        </w:rPr>
        <w:t>the Act does not state the grounds according to which the discretion should be exercised, but contains merely the procedure to be followed to obtain the necessary permission for leave to appeal</w:t>
      </w:r>
      <w:r w:rsidR="000F5651" w:rsidRPr="00B053C2">
        <w:rPr>
          <w:bCs/>
          <w:iCs/>
          <w:lang w:val="en-CH"/>
        </w:rPr>
        <w:t>.</w:t>
      </w:r>
      <w:r w:rsidR="00F51883" w:rsidRPr="00B053C2">
        <w:rPr>
          <w:bCs/>
          <w:iCs/>
          <w:lang w:val="en-CH"/>
        </w:rPr>
        <w:t xml:space="preserve"> </w:t>
      </w:r>
      <w:r w:rsidR="00D13228" w:rsidRPr="00B053C2">
        <w:rPr>
          <w:bCs/>
          <w:iCs/>
          <w:lang w:val="en-CH"/>
        </w:rPr>
        <w:t>The authors argue that the inherent discretion given to both the trial judge and the Supreme Court of Appeal to refuse leave to appeal is a clear violation of article 14 (5) of the Covenant.</w:t>
      </w:r>
    </w:p>
    <w:p w14:paraId="5AAA844D" w14:textId="025BB229" w:rsidR="003A639A" w:rsidRPr="003A639A" w:rsidRDefault="003A639A" w:rsidP="003A639A">
      <w:pPr>
        <w:pStyle w:val="SingleTxtG"/>
        <w:rPr>
          <w:bCs/>
          <w:i/>
          <w:iCs/>
        </w:rPr>
      </w:pPr>
      <w:r w:rsidRPr="003A639A">
        <w:rPr>
          <w:bCs/>
          <w:i/>
          <w:iCs/>
        </w:rPr>
        <w:t>Articles 9 (1) and 12 (1-2</w:t>
      </w:r>
      <w:r w:rsidR="00C2692A">
        <w:rPr>
          <w:bCs/>
          <w:i/>
          <w:iCs/>
        </w:rPr>
        <w:t xml:space="preserve">) – right to </w:t>
      </w:r>
      <w:r w:rsidR="001507A7">
        <w:rPr>
          <w:bCs/>
          <w:i/>
          <w:iCs/>
        </w:rPr>
        <w:t>liberty</w:t>
      </w:r>
      <w:r w:rsidR="00C2692A">
        <w:rPr>
          <w:bCs/>
          <w:i/>
          <w:iCs/>
        </w:rPr>
        <w:t xml:space="preserve"> of movement</w:t>
      </w:r>
    </w:p>
    <w:p w14:paraId="013449FC" w14:textId="15A4F1F0" w:rsidR="00B72914" w:rsidRDefault="003A639A" w:rsidP="00596A45">
      <w:pPr>
        <w:pStyle w:val="SingleTxtG"/>
        <w:rPr>
          <w:bCs/>
          <w:i/>
          <w:iCs/>
        </w:rPr>
      </w:pPr>
      <w:r w:rsidRPr="005443BE">
        <w:rPr>
          <w:bCs/>
          <w:iCs/>
        </w:rPr>
        <w:t>3.</w:t>
      </w:r>
      <w:r w:rsidR="00753D0B">
        <w:rPr>
          <w:bCs/>
          <w:iCs/>
        </w:rPr>
        <w:t>7</w:t>
      </w:r>
      <w:r w:rsidRPr="005443BE">
        <w:rPr>
          <w:bCs/>
          <w:iCs/>
        </w:rPr>
        <w:tab/>
        <w:t>The author</w:t>
      </w:r>
      <w:r w:rsidR="00772610" w:rsidRPr="005443BE">
        <w:rPr>
          <w:bCs/>
          <w:iCs/>
        </w:rPr>
        <w:t>s</w:t>
      </w:r>
      <w:r w:rsidRPr="005443BE">
        <w:rPr>
          <w:bCs/>
          <w:iCs/>
        </w:rPr>
        <w:t xml:space="preserve"> further claim that the fact that </w:t>
      </w:r>
      <w:r w:rsidR="00772610" w:rsidRPr="005443BE">
        <w:rPr>
          <w:bCs/>
          <w:iCs/>
        </w:rPr>
        <w:t>they</w:t>
      </w:r>
      <w:r w:rsidRPr="005443BE">
        <w:rPr>
          <w:bCs/>
          <w:iCs/>
        </w:rPr>
        <w:t xml:space="preserve"> had to attend court sessions regularly </w:t>
      </w:r>
      <w:r w:rsidR="00772610" w:rsidRPr="005443BE">
        <w:rPr>
          <w:bCs/>
          <w:iCs/>
        </w:rPr>
        <w:t xml:space="preserve">(Johan Lets Pretorius) </w:t>
      </w:r>
      <w:r w:rsidR="006227CD" w:rsidRPr="005443BE">
        <w:rPr>
          <w:bCs/>
          <w:iCs/>
        </w:rPr>
        <w:t>or the fact that they were detained throughout the trial (Johan Pretorius and Wilhelm Pretorius)</w:t>
      </w:r>
      <w:r w:rsidRPr="005443BE">
        <w:rPr>
          <w:bCs/>
          <w:iCs/>
        </w:rPr>
        <w:t xml:space="preserve"> </w:t>
      </w:r>
      <w:r w:rsidR="00B72914" w:rsidRPr="005443BE">
        <w:rPr>
          <w:bCs/>
          <w:iCs/>
        </w:rPr>
        <w:t>violated their</w:t>
      </w:r>
      <w:r w:rsidRPr="005443BE">
        <w:rPr>
          <w:bCs/>
          <w:iCs/>
        </w:rPr>
        <w:t xml:space="preserve"> right to liberty and security of person under article 9 (1). </w:t>
      </w:r>
      <w:r w:rsidR="00B72914" w:rsidRPr="005443BE">
        <w:rPr>
          <w:bCs/>
          <w:iCs/>
        </w:rPr>
        <w:t>They</w:t>
      </w:r>
      <w:r w:rsidRPr="005443BE">
        <w:rPr>
          <w:bCs/>
          <w:iCs/>
        </w:rPr>
        <w:t xml:space="preserve"> also claim a violation of article 12 (1-2) as </w:t>
      </w:r>
      <w:r w:rsidR="00B72914" w:rsidRPr="005443BE">
        <w:rPr>
          <w:bCs/>
          <w:iCs/>
        </w:rPr>
        <w:t>they</w:t>
      </w:r>
      <w:r w:rsidRPr="005443BE">
        <w:rPr>
          <w:bCs/>
          <w:iCs/>
        </w:rPr>
        <w:t xml:space="preserve"> could not travel freely in South Africa or choose </w:t>
      </w:r>
      <w:r w:rsidR="00B72914" w:rsidRPr="005443BE">
        <w:rPr>
          <w:bCs/>
          <w:iCs/>
        </w:rPr>
        <w:t>their</w:t>
      </w:r>
      <w:r w:rsidRPr="005443BE">
        <w:rPr>
          <w:bCs/>
          <w:iCs/>
        </w:rPr>
        <w:t xml:space="preserve"> place of residence, because of bail conditions </w:t>
      </w:r>
      <w:r w:rsidR="005F538F" w:rsidRPr="005443BE">
        <w:rPr>
          <w:bCs/>
          <w:iCs/>
        </w:rPr>
        <w:t>(Johan Lets Pretorius) and detention (Johan Pretorius and Wilhelm Pretorius).</w:t>
      </w:r>
    </w:p>
    <w:p w14:paraId="5F105DC3" w14:textId="534134B6" w:rsidR="00173A51" w:rsidRPr="00173A51" w:rsidRDefault="00C07B80" w:rsidP="00C07B80">
      <w:pPr>
        <w:pStyle w:val="SingleTxtG"/>
        <w:ind w:firstLine="6"/>
        <w:rPr>
          <w:bCs/>
          <w:iCs/>
        </w:rPr>
      </w:pPr>
      <w:r>
        <w:rPr>
          <w:bCs/>
          <w:i/>
          <w:iCs/>
        </w:rPr>
        <w:t>A</w:t>
      </w:r>
      <w:r w:rsidR="00173A51" w:rsidRPr="00173A51">
        <w:rPr>
          <w:bCs/>
          <w:i/>
          <w:iCs/>
        </w:rPr>
        <w:t xml:space="preserve">rticle 14(3)(d) and 14 (1) – </w:t>
      </w:r>
      <w:r>
        <w:rPr>
          <w:bCs/>
          <w:i/>
          <w:iCs/>
        </w:rPr>
        <w:t xml:space="preserve">presence at trial and </w:t>
      </w:r>
      <w:r w:rsidR="00173A51" w:rsidRPr="00173A51">
        <w:rPr>
          <w:bCs/>
          <w:i/>
          <w:iCs/>
        </w:rPr>
        <w:t>lack of legal representation</w:t>
      </w:r>
    </w:p>
    <w:p w14:paraId="4264F9DD" w14:textId="0D59F98D" w:rsidR="00C07B80" w:rsidRPr="00596A45" w:rsidRDefault="00173A51" w:rsidP="00C07B80">
      <w:pPr>
        <w:pStyle w:val="SingleTxtG"/>
        <w:ind w:firstLine="6"/>
        <w:rPr>
          <w:bCs/>
          <w:iCs/>
        </w:rPr>
      </w:pPr>
      <w:r w:rsidRPr="00173A51">
        <w:rPr>
          <w:bCs/>
          <w:iCs/>
        </w:rPr>
        <w:t>3.</w:t>
      </w:r>
      <w:r w:rsidR="00753D0B">
        <w:rPr>
          <w:bCs/>
          <w:iCs/>
        </w:rPr>
        <w:t>8</w:t>
      </w:r>
      <w:r w:rsidRPr="00173A51">
        <w:rPr>
          <w:bCs/>
          <w:iCs/>
        </w:rPr>
        <w:tab/>
      </w:r>
      <w:r w:rsidR="00C07B80" w:rsidRPr="00596A45">
        <w:rPr>
          <w:bCs/>
          <w:iCs/>
        </w:rPr>
        <w:t>Johan Lets Pretorius claims a violation of his rights under article 14</w:t>
      </w:r>
      <w:r w:rsidR="005443BE" w:rsidRPr="00596A45">
        <w:rPr>
          <w:bCs/>
          <w:iCs/>
        </w:rPr>
        <w:t xml:space="preserve"> </w:t>
      </w:r>
      <w:r w:rsidR="00C07B80" w:rsidRPr="00596A45">
        <w:rPr>
          <w:bCs/>
          <w:iCs/>
        </w:rPr>
        <w:t>(3) (d) as he was not present during the testimony of a key witness for the prosecution. He argues that the fact that his counsel was present on this occasion is irrelevant</w:t>
      </w:r>
      <w:r w:rsidR="006008C8">
        <w:rPr>
          <w:bCs/>
          <w:iCs/>
        </w:rPr>
        <w:t xml:space="preserve"> for the consideration of his claim</w:t>
      </w:r>
      <w:r w:rsidR="00C07B80" w:rsidRPr="00596A45">
        <w:rPr>
          <w:bCs/>
          <w:iCs/>
        </w:rPr>
        <w:t xml:space="preserve">. </w:t>
      </w:r>
    </w:p>
    <w:p w14:paraId="434F89F2" w14:textId="02A34EBE" w:rsidR="00B75A24" w:rsidRDefault="00060A31" w:rsidP="00B65ABF">
      <w:pPr>
        <w:pStyle w:val="SingleTxtG"/>
        <w:ind w:firstLine="6"/>
        <w:rPr>
          <w:bCs/>
          <w:iCs/>
        </w:rPr>
      </w:pPr>
      <w:r w:rsidRPr="00596A45">
        <w:rPr>
          <w:bCs/>
          <w:iCs/>
        </w:rPr>
        <w:lastRenderedPageBreak/>
        <w:t>3.</w:t>
      </w:r>
      <w:r w:rsidR="00753D0B">
        <w:rPr>
          <w:bCs/>
          <w:iCs/>
        </w:rPr>
        <w:t>9</w:t>
      </w:r>
      <w:r w:rsidRPr="00596A45">
        <w:rPr>
          <w:bCs/>
          <w:iCs/>
        </w:rPr>
        <w:tab/>
        <w:t>Johan Lets Pretorius</w:t>
      </w:r>
      <w:r w:rsidR="0081615D" w:rsidRPr="00596A45">
        <w:rPr>
          <w:bCs/>
          <w:iCs/>
        </w:rPr>
        <w:t xml:space="preserve"> further</w:t>
      </w:r>
      <w:r w:rsidRPr="00596A45">
        <w:rPr>
          <w:bCs/>
          <w:iCs/>
        </w:rPr>
        <w:t xml:space="preserve"> </w:t>
      </w:r>
      <w:r w:rsidR="00173A51" w:rsidRPr="00596A45">
        <w:rPr>
          <w:bCs/>
          <w:iCs/>
        </w:rPr>
        <w:t>claims that he was unrepresented for five months during the trial. After he could no longer afford a privately paid counsel, the Legal Aid Board took five months to appoint and pay his counsel</w:t>
      </w:r>
      <w:r w:rsidR="00173A51" w:rsidRPr="00173A51">
        <w:rPr>
          <w:bCs/>
          <w:iCs/>
        </w:rPr>
        <w:t>. He claims that during the time he was unrepresented, key witnesses testified against him</w:t>
      </w:r>
      <w:r w:rsidR="00D46559">
        <w:rPr>
          <w:bCs/>
          <w:iCs/>
        </w:rPr>
        <w:t>, including the testimony of one witness upon which his conviction was based</w:t>
      </w:r>
      <w:r w:rsidR="00173A51" w:rsidRPr="00173A51">
        <w:rPr>
          <w:bCs/>
          <w:iCs/>
        </w:rPr>
        <w:t>. Additionally, as he suffers from hearing loss, he was unable to hear what the witnesses and counsels for the other defendants were saying. He further notes that the counsel the Legal Aid Board eventually appointed for him was also representing five other defendants in the</w:t>
      </w:r>
      <w:r w:rsidR="006008C8">
        <w:rPr>
          <w:bCs/>
          <w:iCs/>
        </w:rPr>
        <w:t xml:space="preserve"> same</w:t>
      </w:r>
      <w:r w:rsidR="00173A51" w:rsidRPr="00173A51">
        <w:rPr>
          <w:bCs/>
          <w:iCs/>
        </w:rPr>
        <w:t xml:space="preserve"> case without the Board </w:t>
      </w:r>
      <w:r>
        <w:rPr>
          <w:bCs/>
          <w:iCs/>
        </w:rPr>
        <w:t xml:space="preserve">having assessed </w:t>
      </w:r>
      <w:r w:rsidR="00173A51" w:rsidRPr="00173A51">
        <w:rPr>
          <w:bCs/>
          <w:iCs/>
        </w:rPr>
        <w:t xml:space="preserve">whether there was a conflict of interest amongst the defendants. </w:t>
      </w:r>
    </w:p>
    <w:p w14:paraId="11E9F3F5" w14:textId="45657DFB" w:rsidR="00173A51" w:rsidRDefault="00B75A24" w:rsidP="00B65ABF">
      <w:pPr>
        <w:pStyle w:val="SingleTxtG"/>
        <w:ind w:firstLine="6"/>
        <w:rPr>
          <w:bCs/>
          <w:iCs/>
        </w:rPr>
      </w:pPr>
      <w:r>
        <w:rPr>
          <w:bCs/>
          <w:iCs/>
        </w:rPr>
        <w:t>3.</w:t>
      </w:r>
      <w:r w:rsidRPr="00596A45">
        <w:rPr>
          <w:bCs/>
          <w:iCs/>
        </w:rPr>
        <w:t>1</w:t>
      </w:r>
      <w:r w:rsidR="002C65EB">
        <w:rPr>
          <w:bCs/>
          <w:iCs/>
        </w:rPr>
        <w:t>0</w:t>
      </w:r>
      <w:r w:rsidRPr="00596A45">
        <w:rPr>
          <w:bCs/>
          <w:iCs/>
        </w:rPr>
        <w:tab/>
      </w:r>
      <w:r w:rsidR="00B65ABF" w:rsidRPr="00596A45">
        <w:rPr>
          <w:bCs/>
          <w:iCs/>
        </w:rPr>
        <w:t xml:space="preserve">Johan Pretorius and Wilhelm Pretorius claim that because of the inaction of the Legal Aid Board to provide them timely with legal counsel, they were unrepresented for </w:t>
      </w:r>
      <w:r w:rsidR="00096725" w:rsidRPr="00596A45">
        <w:rPr>
          <w:bCs/>
          <w:iCs/>
        </w:rPr>
        <w:t>one</w:t>
      </w:r>
      <w:r w:rsidR="00B65ABF" w:rsidRPr="00596A45">
        <w:rPr>
          <w:bCs/>
          <w:iCs/>
        </w:rPr>
        <w:t xml:space="preserve"> year and </w:t>
      </w:r>
      <w:r w:rsidR="00096725" w:rsidRPr="00596A45">
        <w:rPr>
          <w:bCs/>
          <w:iCs/>
        </w:rPr>
        <w:t>seven</w:t>
      </w:r>
      <w:r w:rsidR="00B65ABF" w:rsidRPr="00596A45">
        <w:rPr>
          <w:bCs/>
          <w:iCs/>
        </w:rPr>
        <w:t xml:space="preserve"> months during the trial. They were unrepresented during the cross-examination of key state witnesses</w:t>
      </w:r>
      <w:r w:rsidR="00811E19" w:rsidRPr="00596A45">
        <w:rPr>
          <w:bCs/>
          <w:iCs/>
        </w:rPr>
        <w:t>, including testimonies by witnesses upon which their convictions were based</w:t>
      </w:r>
      <w:r w:rsidR="00B65ABF" w:rsidRPr="00596A45">
        <w:rPr>
          <w:bCs/>
          <w:iCs/>
        </w:rPr>
        <w:t>. During this time, they were often not even in court while the hearings took place</w:t>
      </w:r>
      <w:r w:rsidR="00260CB2" w:rsidRPr="00596A45">
        <w:rPr>
          <w:bCs/>
          <w:iCs/>
        </w:rPr>
        <w:t>.</w:t>
      </w:r>
      <w:r w:rsidR="00677FC6">
        <w:rPr>
          <w:bCs/>
          <w:iCs/>
        </w:rPr>
        <w:t xml:space="preserve"> </w:t>
      </w:r>
      <w:r w:rsidR="00B65ABF" w:rsidRPr="00596A45">
        <w:rPr>
          <w:bCs/>
          <w:iCs/>
        </w:rPr>
        <w:t xml:space="preserve">They further note that they never had a counsel representing them individually, but had the same counsel or, as at the beginning of the trial, were grouped together with other defendants all represented by the same counsel. </w:t>
      </w:r>
      <w:r w:rsidR="00173A51" w:rsidRPr="00596A45">
        <w:rPr>
          <w:bCs/>
          <w:iCs/>
        </w:rPr>
        <w:t>The author</w:t>
      </w:r>
      <w:r w:rsidR="00B65ABF" w:rsidRPr="00596A45">
        <w:rPr>
          <w:bCs/>
          <w:iCs/>
        </w:rPr>
        <w:t>s</w:t>
      </w:r>
      <w:r w:rsidR="00173A51" w:rsidRPr="00596A45">
        <w:rPr>
          <w:bCs/>
          <w:iCs/>
        </w:rPr>
        <w:t xml:space="preserve"> claim that this amounts to a violation of </w:t>
      </w:r>
      <w:r w:rsidR="00B65ABF" w:rsidRPr="00596A45">
        <w:rPr>
          <w:bCs/>
          <w:iCs/>
        </w:rPr>
        <w:t>their</w:t>
      </w:r>
      <w:r w:rsidR="00173A51" w:rsidRPr="00596A45">
        <w:rPr>
          <w:bCs/>
          <w:iCs/>
        </w:rPr>
        <w:t xml:space="preserve"> rights under article 14</w:t>
      </w:r>
      <w:r w:rsidR="00CE5001" w:rsidRPr="00596A45">
        <w:rPr>
          <w:bCs/>
          <w:iCs/>
        </w:rPr>
        <w:t xml:space="preserve"> </w:t>
      </w:r>
      <w:r w:rsidR="00173A51" w:rsidRPr="00596A45">
        <w:rPr>
          <w:bCs/>
          <w:iCs/>
        </w:rPr>
        <w:t>(1)</w:t>
      </w:r>
      <w:r w:rsidR="00173A51" w:rsidRPr="00173A51">
        <w:rPr>
          <w:bCs/>
          <w:iCs/>
        </w:rPr>
        <w:t xml:space="preserve"> and (3)</w:t>
      </w:r>
      <w:r w:rsidR="00CE5001">
        <w:rPr>
          <w:bCs/>
          <w:iCs/>
        </w:rPr>
        <w:t xml:space="preserve"> </w:t>
      </w:r>
      <w:r w:rsidR="00173A51" w:rsidRPr="00173A51">
        <w:rPr>
          <w:bCs/>
          <w:iCs/>
        </w:rPr>
        <w:t>(d).</w:t>
      </w:r>
    </w:p>
    <w:p w14:paraId="485DF7B2" w14:textId="4804DA32" w:rsidR="00173A51" w:rsidRPr="00025085" w:rsidRDefault="00173A51" w:rsidP="001507A7">
      <w:pPr>
        <w:pStyle w:val="SingleTxtG"/>
        <w:ind w:firstLine="6"/>
        <w:rPr>
          <w:bCs/>
          <w:iCs/>
        </w:rPr>
      </w:pPr>
      <w:r w:rsidRPr="00025085">
        <w:rPr>
          <w:bCs/>
          <w:i/>
          <w:iCs/>
        </w:rPr>
        <w:t>Articles 14</w:t>
      </w:r>
      <w:r w:rsidR="00614A6C" w:rsidRPr="00025085">
        <w:rPr>
          <w:bCs/>
          <w:i/>
          <w:iCs/>
        </w:rPr>
        <w:t xml:space="preserve"> </w:t>
      </w:r>
      <w:r w:rsidRPr="00025085">
        <w:rPr>
          <w:bCs/>
          <w:i/>
          <w:iCs/>
        </w:rPr>
        <w:t>(3)</w:t>
      </w:r>
      <w:r w:rsidR="00614A6C" w:rsidRPr="00025085">
        <w:rPr>
          <w:bCs/>
          <w:i/>
          <w:iCs/>
        </w:rPr>
        <w:t xml:space="preserve"> </w:t>
      </w:r>
      <w:r w:rsidRPr="00025085">
        <w:rPr>
          <w:bCs/>
          <w:i/>
          <w:iCs/>
        </w:rPr>
        <w:t xml:space="preserve">(b) </w:t>
      </w:r>
      <w:r w:rsidR="00614A6C" w:rsidRPr="00025085">
        <w:rPr>
          <w:bCs/>
          <w:i/>
          <w:iCs/>
        </w:rPr>
        <w:t>and 17</w:t>
      </w:r>
      <w:r w:rsidRPr="00025085">
        <w:rPr>
          <w:bCs/>
          <w:i/>
          <w:iCs/>
        </w:rPr>
        <w:t>– right to legal privilege</w:t>
      </w:r>
    </w:p>
    <w:p w14:paraId="77AF444E" w14:textId="619ECEDD" w:rsidR="00E223D1" w:rsidRPr="003A3F91" w:rsidRDefault="00173A51" w:rsidP="009D5A5E">
      <w:pPr>
        <w:pStyle w:val="SingleTxtG"/>
        <w:ind w:firstLine="6"/>
        <w:rPr>
          <w:bCs/>
          <w:iCs/>
        </w:rPr>
      </w:pPr>
      <w:r w:rsidRPr="00025085">
        <w:rPr>
          <w:bCs/>
          <w:iCs/>
        </w:rPr>
        <w:t>3.1</w:t>
      </w:r>
      <w:r w:rsidR="002C65EB">
        <w:rPr>
          <w:bCs/>
          <w:iCs/>
        </w:rPr>
        <w:t>1</w:t>
      </w:r>
      <w:r w:rsidRPr="00025085">
        <w:rPr>
          <w:bCs/>
          <w:iCs/>
        </w:rPr>
        <w:tab/>
      </w:r>
      <w:r w:rsidR="00701F7E" w:rsidRPr="00025085">
        <w:rPr>
          <w:bCs/>
          <w:iCs/>
        </w:rPr>
        <w:t>The authors claim</w:t>
      </w:r>
      <w:r w:rsidRPr="00025085">
        <w:rPr>
          <w:bCs/>
          <w:iCs/>
        </w:rPr>
        <w:t xml:space="preserve"> </w:t>
      </w:r>
      <w:r w:rsidR="00701F7E" w:rsidRPr="00025085">
        <w:rPr>
          <w:bCs/>
          <w:iCs/>
        </w:rPr>
        <w:t xml:space="preserve">that their conversations with their legal representatives were monitored with both audio and visual surveillance during the proceedings. </w:t>
      </w:r>
      <w:r w:rsidR="00515C64" w:rsidRPr="00025085">
        <w:rPr>
          <w:bCs/>
          <w:iCs/>
        </w:rPr>
        <w:t xml:space="preserve">They state </w:t>
      </w:r>
      <w:r w:rsidR="00101063" w:rsidRPr="00025085">
        <w:rPr>
          <w:bCs/>
          <w:iCs/>
          <w:lang w:val="en-CH"/>
        </w:rPr>
        <w:t xml:space="preserve">that an engineer, who installed the intercom system in the facilities they were being held, testified that they had the ability to listen in on consultations with counsel at any time. </w:t>
      </w:r>
      <w:r w:rsidR="005231A6" w:rsidRPr="00025085">
        <w:rPr>
          <w:bCs/>
          <w:iCs/>
          <w:lang w:val="en-CH"/>
        </w:rPr>
        <w:t>The</w:t>
      </w:r>
      <w:r w:rsidR="002C65EB">
        <w:rPr>
          <w:bCs/>
          <w:iCs/>
          <w:lang w:val="en-CH"/>
        </w:rPr>
        <w:t xml:space="preserve"> authors</w:t>
      </w:r>
      <w:r w:rsidR="00101063" w:rsidRPr="00025085">
        <w:rPr>
          <w:bCs/>
          <w:iCs/>
          <w:lang w:val="en-CH"/>
        </w:rPr>
        <w:t xml:space="preserve"> note that objection was made to the</w:t>
      </w:r>
      <w:r w:rsidR="002A37B4" w:rsidRPr="00025085">
        <w:rPr>
          <w:bCs/>
          <w:iCs/>
          <w:lang w:val="en-CH"/>
        </w:rPr>
        <w:t xml:space="preserve"> </w:t>
      </w:r>
      <w:r w:rsidR="00025085" w:rsidRPr="00025085">
        <w:rPr>
          <w:bCs/>
          <w:iCs/>
          <w:lang w:val="en-CH"/>
        </w:rPr>
        <w:t>trial</w:t>
      </w:r>
      <w:r w:rsidR="00101063" w:rsidRPr="00025085">
        <w:rPr>
          <w:bCs/>
          <w:iCs/>
          <w:lang w:val="en-CH"/>
        </w:rPr>
        <w:t xml:space="preserve"> court about the microphone system recording the consultations which took place in court, where </w:t>
      </w:r>
      <w:r w:rsidR="006B56F1" w:rsidRPr="00025085">
        <w:rPr>
          <w:bCs/>
          <w:iCs/>
          <w:lang w:val="en-CH"/>
        </w:rPr>
        <w:t>they</w:t>
      </w:r>
      <w:r w:rsidR="00101063" w:rsidRPr="00025085">
        <w:rPr>
          <w:bCs/>
          <w:iCs/>
          <w:lang w:val="en-CH"/>
        </w:rPr>
        <w:t xml:space="preserve"> were forced by the police to consult with </w:t>
      </w:r>
      <w:r w:rsidR="006B56F1" w:rsidRPr="00025085">
        <w:rPr>
          <w:bCs/>
          <w:iCs/>
          <w:lang w:val="en-CH"/>
        </w:rPr>
        <w:t>their</w:t>
      </w:r>
      <w:r w:rsidR="00101063" w:rsidRPr="00025085">
        <w:rPr>
          <w:bCs/>
          <w:iCs/>
          <w:lang w:val="en-CH"/>
        </w:rPr>
        <w:t xml:space="preserve"> legal representatives. </w:t>
      </w:r>
      <w:r w:rsidR="006B56F1" w:rsidRPr="00025085">
        <w:rPr>
          <w:bCs/>
          <w:iCs/>
          <w:lang w:val="en-CH"/>
        </w:rPr>
        <w:t>In response t</w:t>
      </w:r>
      <w:r w:rsidR="00101063" w:rsidRPr="00025085">
        <w:rPr>
          <w:bCs/>
          <w:iCs/>
          <w:lang w:val="en-CH"/>
        </w:rPr>
        <w:t>he</w:t>
      </w:r>
      <w:r w:rsidR="006B56F1" w:rsidRPr="00025085">
        <w:rPr>
          <w:bCs/>
          <w:iCs/>
          <w:lang w:val="en-CH"/>
        </w:rPr>
        <w:t xml:space="preserve"> </w:t>
      </w:r>
      <w:r w:rsidR="00101063" w:rsidRPr="00025085">
        <w:rPr>
          <w:bCs/>
          <w:iCs/>
          <w:lang w:val="en-CH"/>
        </w:rPr>
        <w:t xml:space="preserve">court only </w:t>
      </w:r>
      <w:r w:rsidR="002A37B4" w:rsidRPr="00025085">
        <w:rPr>
          <w:bCs/>
          <w:iCs/>
          <w:lang w:val="en-CH"/>
        </w:rPr>
        <w:t>stated</w:t>
      </w:r>
      <w:r w:rsidR="00101063" w:rsidRPr="00025085">
        <w:rPr>
          <w:bCs/>
          <w:iCs/>
          <w:lang w:val="en-CH"/>
        </w:rPr>
        <w:t xml:space="preserve"> that it would look into the matter, but nothing was ever done and the consultations</w:t>
      </w:r>
      <w:r w:rsidR="006B56F1" w:rsidRPr="00025085">
        <w:rPr>
          <w:bCs/>
          <w:iCs/>
          <w:lang w:val="en-CH"/>
        </w:rPr>
        <w:t xml:space="preserve"> </w:t>
      </w:r>
      <w:r w:rsidR="00101063" w:rsidRPr="00025085">
        <w:rPr>
          <w:bCs/>
          <w:iCs/>
          <w:lang w:val="en-CH"/>
        </w:rPr>
        <w:t>continued to be recorded.</w:t>
      </w:r>
      <w:r w:rsidR="00101063" w:rsidRPr="00025085">
        <w:rPr>
          <w:bCs/>
          <w:iCs/>
        </w:rPr>
        <w:t xml:space="preserve"> </w:t>
      </w:r>
      <w:r w:rsidR="00515C64" w:rsidRPr="00025085">
        <w:rPr>
          <w:bCs/>
          <w:iCs/>
        </w:rPr>
        <w:t>The authors further state that an ex-security police officer later confirmed at trial</w:t>
      </w:r>
      <w:r w:rsidR="00515C64" w:rsidRPr="00025085">
        <w:rPr>
          <w:bCs/>
          <w:iCs/>
          <w:lang w:val="en-CH"/>
        </w:rPr>
        <w:t xml:space="preserve"> that all the cells, where consultations between legal representatives and accused sometimes occurred, as well as the consultation rooms in the court building, were monitored by the security police. </w:t>
      </w:r>
      <w:r w:rsidR="00D031B6" w:rsidRPr="00025085">
        <w:rPr>
          <w:bCs/>
          <w:iCs/>
          <w:lang w:val="en-CH"/>
        </w:rPr>
        <w:t>The security police knew, and could see, everything that occurred in court between an accused and his legal representative. They then communicated the information immediately to the investigating officers present in the court, who communicated it to the prosecution.</w:t>
      </w:r>
      <w:r w:rsidR="00D031B6" w:rsidRPr="00025085">
        <w:rPr>
          <w:bCs/>
          <w:iCs/>
        </w:rPr>
        <w:t xml:space="preserve"> </w:t>
      </w:r>
      <w:r w:rsidR="00E223D1" w:rsidRPr="00025085">
        <w:rPr>
          <w:bCs/>
          <w:iCs/>
        </w:rPr>
        <w:t>However, the trial court did not believe the witness and referred him for prosecution on account of perjury.</w:t>
      </w:r>
      <w:r w:rsidR="00E223D1" w:rsidRPr="003A3F91">
        <w:rPr>
          <w:bCs/>
          <w:iCs/>
        </w:rPr>
        <w:t xml:space="preserve"> </w:t>
      </w:r>
    </w:p>
    <w:p w14:paraId="7DD00E47" w14:textId="77777777" w:rsidR="00173A51" w:rsidRPr="00173A51" w:rsidRDefault="00173A51" w:rsidP="00173A51">
      <w:pPr>
        <w:pStyle w:val="SingleTxtG"/>
        <w:ind w:firstLine="6"/>
        <w:rPr>
          <w:bCs/>
          <w:i/>
          <w:iCs/>
        </w:rPr>
      </w:pPr>
      <w:r w:rsidRPr="00173A51">
        <w:rPr>
          <w:bCs/>
          <w:i/>
          <w:iCs/>
        </w:rPr>
        <w:t>Articles 9 (1) and 14 (1) – sentence by a court not established by law</w:t>
      </w:r>
    </w:p>
    <w:p w14:paraId="46E44947" w14:textId="62A6B50F" w:rsidR="001305B3" w:rsidRPr="003D3D18" w:rsidRDefault="00173A51" w:rsidP="00887EB7">
      <w:pPr>
        <w:pStyle w:val="SingleTxtG"/>
        <w:ind w:firstLine="6"/>
        <w:rPr>
          <w:bCs/>
          <w:iCs/>
          <w:lang w:val="en-CH"/>
        </w:rPr>
      </w:pPr>
      <w:r w:rsidRPr="00173A51">
        <w:rPr>
          <w:bCs/>
          <w:iCs/>
        </w:rPr>
        <w:t>3.1</w:t>
      </w:r>
      <w:r w:rsidR="002C65EB">
        <w:rPr>
          <w:bCs/>
          <w:iCs/>
        </w:rPr>
        <w:t>2</w:t>
      </w:r>
      <w:r w:rsidRPr="00173A51">
        <w:rPr>
          <w:bCs/>
          <w:iCs/>
        </w:rPr>
        <w:tab/>
      </w:r>
      <w:r w:rsidR="00AF2FFC" w:rsidRPr="003A3F91">
        <w:rPr>
          <w:bCs/>
          <w:iCs/>
        </w:rPr>
        <w:t xml:space="preserve">The authors note that after their conviction, the trial judge declared the two assessors </w:t>
      </w:r>
      <w:r w:rsidR="00AF2FFC" w:rsidRPr="00622AEA">
        <w:rPr>
          <w:bCs/>
          <w:iCs/>
        </w:rPr>
        <w:t xml:space="preserve">who had participated at the hearing </w:t>
      </w:r>
      <w:r w:rsidR="00AF2FFC" w:rsidRPr="00622AEA">
        <w:rPr>
          <w:bCs/>
          <w:i/>
          <w:iCs/>
        </w:rPr>
        <w:t>functus officio</w:t>
      </w:r>
      <w:r w:rsidR="00AF2FFC" w:rsidRPr="00622AEA">
        <w:rPr>
          <w:bCs/>
          <w:iCs/>
        </w:rPr>
        <w:t xml:space="preserve">. </w:t>
      </w:r>
      <w:r w:rsidR="00AA3148" w:rsidRPr="00622AEA">
        <w:rPr>
          <w:bCs/>
          <w:iCs/>
        </w:rPr>
        <w:t>The</w:t>
      </w:r>
      <w:r w:rsidR="00C726F9" w:rsidRPr="00622AEA">
        <w:rPr>
          <w:bCs/>
          <w:iCs/>
        </w:rPr>
        <w:t>y</w:t>
      </w:r>
      <w:r w:rsidR="00AA3148" w:rsidRPr="00622AEA">
        <w:rPr>
          <w:bCs/>
          <w:iCs/>
        </w:rPr>
        <w:t xml:space="preserve"> state that under domestic</w:t>
      </w:r>
      <w:r w:rsidR="00AF2FFC" w:rsidRPr="00622AEA">
        <w:rPr>
          <w:bCs/>
          <w:iCs/>
        </w:rPr>
        <w:t xml:space="preserve"> law, the assessors are only part of a court until</w:t>
      </w:r>
      <w:r w:rsidR="00C726F9" w:rsidRPr="00622AEA">
        <w:rPr>
          <w:bCs/>
          <w:iCs/>
        </w:rPr>
        <w:t xml:space="preserve"> a</w:t>
      </w:r>
      <w:r w:rsidR="00AF2FFC" w:rsidRPr="00622AEA">
        <w:rPr>
          <w:bCs/>
          <w:iCs/>
        </w:rPr>
        <w:t xml:space="preserve"> </w:t>
      </w:r>
      <w:r w:rsidR="00830D09" w:rsidRPr="00622AEA">
        <w:rPr>
          <w:bCs/>
          <w:iCs/>
        </w:rPr>
        <w:t>conviction</w:t>
      </w:r>
      <w:r w:rsidR="00C726F9" w:rsidRPr="00622AEA">
        <w:rPr>
          <w:bCs/>
          <w:iCs/>
        </w:rPr>
        <w:t xml:space="preserve"> is rendered</w:t>
      </w:r>
      <w:r w:rsidR="00830D09" w:rsidRPr="00622AEA">
        <w:rPr>
          <w:bCs/>
          <w:iCs/>
        </w:rPr>
        <w:t>,</w:t>
      </w:r>
      <w:r w:rsidR="00AF2FFC" w:rsidRPr="00622AEA">
        <w:rPr>
          <w:bCs/>
          <w:iCs/>
        </w:rPr>
        <w:t xml:space="preserve"> and the judge alone is responsible for the sentencing process. The authors claim that despite this the trial judge kept one assessor on the bench while excusing the other one</w:t>
      </w:r>
      <w:r w:rsidR="001305B3" w:rsidRPr="00622AEA">
        <w:rPr>
          <w:bCs/>
          <w:iCs/>
        </w:rPr>
        <w:t>.</w:t>
      </w:r>
      <w:r w:rsidR="003D3D18" w:rsidRPr="00622AEA">
        <w:rPr>
          <w:bCs/>
          <w:iCs/>
        </w:rPr>
        <w:t xml:space="preserve"> They state that it </w:t>
      </w:r>
      <w:r w:rsidR="003D3D18" w:rsidRPr="00622AEA">
        <w:rPr>
          <w:bCs/>
          <w:iCs/>
          <w:lang w:val="en-CH"/>
        </w:rPr>
        <w:t>was pointed out to the trial judge that the presence of one</w:t>
      </w:r>
      <w:r w:rsidR="00DD7B98" w:rsidRPr="00622AEA">
        <w:rPr>
          <w:bCs/>
          <w:iCs/>
          <w:lang w:val="en-CH"/>
        </w:rPr>
        <w:t xml:space="preserve"> of the</w:t>
      </w:r>
      <w:r w:rsidR="003D3D18" w:rsidRPr="00622AEA">
        <w:rPr>
          <w:bCs/>
          <w:iCs/>
          <w:lang w:val="en-CH"/>
        </w:rPr>
        <w:t xml:space="preserve"> assessor</w:t>
      </w:r>
      <w:r w:rsidR="00DD7B98" w:rsidRPr="00622AEA">
        <w:rPr>
          <w:bCs/>
          <w:iCs/>
          <w:lang w:val="en-CH"/>
        </w:rPr>
        <w:t>s</w:t>
      </w:r>
      <w:r w:rsidR="003D3D18" w:rsidRPr="00622AEA">
        <w:rPr>
          <w:bCs/>
          <w:iCs/>
          <w:lang w:val="en-CH"/>
        </w:rPr>
        <w:t xml:space="preserve"> on the bench</w:t>
      </w:r>
      <w:r w:rsidR="003D3D18" w:rsidRPr="003D3D18">
        <w:rPr>
          <w:bCs/>
          <w:iCs/>
          <w:lang w:val="en-CH"/>
        </w:rPr>
        <w:t xml:space="preserve"> might be problematic and raised questions as to undue influence. According to the trial judge the assessor was to help him with the facts</w:t>
      </w:r>
      <w:r w:rsidR="00356B70">
        <w:rPr>
          <w:bCs/>
          <w:iCs/>
          <w:lang w:val="en-CH"/>
        </w:rPr>
        <w:t>.</w:t>
      </w:r>
      <w:r w:rsidR="00887EB7">
        <w:rPr>
          <w:bCs/>
          <w:iCs/>
          <w:lang w:val="en-CH"/>
        </w:rPr>
        <w:t xml:space="preserve"> The</w:t>
      </w:r>
      <w:r w:rsidR="00622AEA">
        <w:rPr>
          <w:bCs/>
          <w:iCs/>
          <w:lang w:val="en-CH"/>
        </w:rPr>
        <w:t xml:space="preserve"> authors</w:t>
      </w:r>
      <w:r w:rsidR="00887EB7">
        <w:rPr>
          <w:bCs/>
          <w:iCs/>
          <w:lang w:val="en-CH"/>
        </w:rPr>
        <w:t xml:space="preserve"> </w:t>
      </w:r>
      <w:r w:rsidR="00807936">
        <w:rPr>
          <w:bCs/>
          <w:iCs/>
          <w:lang w:val="en-CH"/>
        </w:rPr>
        <w:t>claim</w:t>
      </w:r>
      <w:r w:rsidR="00887EB7">
        <w:rPr>
          <w:bCs/>
          <w:iCs/>
          <w:lang w:val="en-CH"/>
        </w:rPr>
        <w:t xml:space="preserve"> that their </w:t>
      </w:r>
      <w:r w:rsidR="00887EB7" w:rsidRPr="00887EB7">
        <w:rPr>
          <w:bCs/>
          <w:iCs/>
          <w:lang w:val="en-CH"/>
        </w:rPr>
        <w:t>sentencing was, therefore, in violation of article 14</w:t>
      </w:r>
      <w:r w:rsidR="00887EB7">
        <w:rPr>
          <w:bCs/>
          <w:iCs/>
          <w:lang w:val="en-CH"/>
        </w:rPr>
        <w:t xml:space="preserve"> </w:t>
      </w:r>
      <w:r w:rsidR="00887EB7" w:rsidRPr="00887EB7">
        <w:rPr>
          <w:bCs/>
          <w:iCs/>
          <w:lang w:val="en-CH"/>
        </w:rPr>
        <w:t xml:space="preserve">(1) of the </w:t>
      </w:r>
      <w:r w:rsidR="00887EB7">
        <w:rPr>
          <w:bCs/>
          <w:iCs/>
          <w:lang w:val="en-CH"/>
        </w:rPr>
        <w:t>Covenant</w:t>
      </w:r>
      <w:r w:rsidR="00807936">
        <w:rPr>
          <w:bCs/>
          <w:iCs/>
          <w:lang w:val="en-CH"/>
        </w:rPr>
        <w:t xml:space="preserve"> as the trial court</w:t>
      </w:r>
      <w:r w:rsidR="005E2CB7">
        <w:rPr>
          <w:bCs/>
          <w:iCs/>
          <w:lang w:val="en-CH"/>
        </w:rPr>
        <w:t>’s composition</w:t>
      </w:r>
      <w:r w:rsidR="00807936">
        <w:rPr>
          <w:bCs/>
          <w:iCs/>
          <w:lang w:val="en-CH"/>
        </w:rPr>
        <w:t xml:space="preserve"> was not</w:t>
      </w:r>
      <w:r w:rsidR="005E2CB7">
        <w:rPr>
          <w:bCs/>
          <w:iCs/>
          <w:lang w:val="en-CH"/>
        </w:rPr>
        <w:t xml:space="preserve"> based on law</w:t>
      </w:r>
      <w:r w:rsidR="00887EB7" w:rsidRPr="00887EB7">
        <w:rPr>
          <w:bCs/>
          <w:iCs/>
          <w:lang w:val="en-CH"/>
        </w:rPr>
        <w:t xml:space="preserve">. </w:t>
      </w:r>
    </w:p>
    <w:p w14:paraId="1F613532" w14:textId="77777777" w:rsidR="00173A51" w:rsidRPr="00861322" w:rsidRDefault="00173A51" w:rsidP="00173A51">
      <w:pPr>
        <w:pStyle w:val="SingleTxtG"/>
        <w:ind w:firstLine="6"/>
        <w:rPr>
          <w:bCs/>
          <w:i/>
          <w:iCs/>
        </w:rPr>
      </w:pPr>
      <w:r w:rsidRPr="00861322">
        <w:rPr>
          <w:bCs/>
          <w:i/>
          <w:iCs/>
        </w:rPr>
        <w:t>Article 14 (1) – trial by an independent tribunal</w:t>
      </w:r>
    </w:p>
    <w:p w14:paraId="43F81058" w14:textId="430E00B1" w:rsidR="00B317DA" w:rsidRPr="003A3F91" w:rsidRDefault="00173A51" w:rsidP="00B317DA">
      <w:pPr>
        <w:pStyle w:val="SingleTxtG"/>
        <w:ind w:firstLine="6"/>
        <w:rPr>
          <w:bCs/>
          <w:iCs/>
        </w:rPr>
      </w:pPr>
      <w:r w:rsidRPr="00861322">
        <w:rPr>
          <w:bCs/>
          <w:iCs/>
        </w:rPr>
        <w:t>3.1</w:t>
      </w:r>
      <w:r w:rsidR="002C65EB">
        <w:rPr>
          <w:bCs/>
          <w:iCs/>
        </w:rPr>
        <w:t>3</w:t>
      </w:r>
      <w:r w:rsidRPr="00861322">
        <w:rPr>
          <w:bCs/>
          <w:iCs/>
        </w:rPr>
        <w:tab/>
      </w:r>
      <w:r w:rsidR="00B317DA" w:rsidRPr="00861322">
        <w:rPr>
          <w:bCs/>
          <w:iCs/>
        </w:rPr>
        <w:t xml:space="preserve">The authors claim that the trial judge and at least one </w:t>
      </w:r>
      <w:r w:rsidR="00652465" w:rsidRPr="00861322">
        <w:rPr>
          <w:bCs/>
          <w:iCs/>
        </w:rPr>
        <w:t xml:space="preserve">of the </w:t>
      </w:r>
      <w:r w:rsidR="00B317DA" w:rsidRPr="00861322">
        <w:rPr>
          <w:bCs/>
          <w:iCs/>
        </w:rPr>
        <w:t>assessor</w:t>
      </w:r>
      <w:r w:rsidR="00652465" w:rsidRPr="00861322">
        <w:rPr>
          <w:bCs/>
          <w:iCs/>
        </w:rPr>
        <w:t>s in the case</w:t>
      </w:r>
      <w:r w:rsidR="00B317DA" w:rsidRPr="00861322">
        <w:rPr>
          <w:bCs/>
          <w:iCs/>
        </w:rPr>
        <w:t xml:space="preserve"> were former colleagues of the senior advocate of the prosecuting team, and that they had worked together in the same office under his leadership before the trial judge became a practising advocate and later a judge. They claim that the court was therefore not an independent and impartial tribunal in accordance with article 14</w:t>
      </w:r>
      <w:r w:rsidR="00160076" w:rsidRPr="00861322">
        <w:rPr>
          <w:bCs/>
          <w:iCs/>
        </w:rPr>
        <w:t xml:space="preserve"> </w:t>
      </w:r>
      <w:r w:rsidR="00B317DA" w:rsidRPr="00861322">
        <w:rPr>
          <w:bCs/>
          <w:iCs/>
        </w:rPr>
        <w:t>(1)</w:t>
      </w:r>
      <w:r w:rsidR="00160076" w:rsidRPr="00861322">
        <w:rPr>
          <w:bCs/>
          <w:iCs/>
        </w:rPr>
        <w:t xml:space="preserve"> of the Covenant</w:t>
      </w:r>
      <w:r w:rsidR="00B317DA" w:rsidRPr="00861322">
        <w:rPr>
          <w:bCs/>
          <w:iCs/>
        </w:rPr>
        <w:t>.</w:t>
      </w:r>
    </w:p>
    <w:p w14:paraId="525F0346" w14:textId="693DCC5F" w:rsidR="00173A51" w:rsidRPr="00173A51" w:rsidRDefault="00173A51" w:rsidP="00173A51">
      <w:pPr>
        <w:pStyle w:val="SingleTxtG"/>
        <w:ind w:firstLine="6"/>
        <w:rPr>
          <w:bCs/>
          <w:i/>
          <w:iCs/>
        </w:rPr>
      </w:pPr>
      <w:r w:rsidRPr="00173A51">
        <w:rPr>
          <w:bCs/>
          <w:i/>
          <w:iCs/>
        </w:rPr>
        <w:t>Article 10</w:t>
      </w:r>
      <w:r w:rsidR="00742D59">
        <w:rPr>
          <w:bCs/>
          <w:i/>
          <w:iCs/>
        </w:rPr>
        <w:t xml:space="preserve"> </w:t>
      </w:r>
      <w:r w:rsidRPr="00173A51">
        <w:rPr>
          <w:bCs/>
          <w:i/>
          <w:iCs/>
        </w:rPr>
        <w:t>(3) - sentence without regard to reformation and rehabilitation</w:t>
      </w:r>
    </w:p>
    <w:p w14:paraId="2DDCF0F7" w14:textId="47B5B534" w:rsidR="00160076" w:rsidRPr="003A3F91" w:rsidRDefault="00173A51" w:rsidP="00160076">
      <w:pPr>
        <w:pStyle w:val="SingleTxtG"/>
        <w:ind w:firstLine="6"/>
        <w:rPr>
          <w:bCs/>
          <w:iCs/>
        </w:rPr>
      </w:pPr>
      <w:r w:rsidRPr="00173A51">
        <w:rPr>
          <w:bCs/>
          <w:iCs/>
        </w:rPr>
        <w:t>3.1</w:t>
      </w:r>
      <w:r w:rsidR="009819AF">
        <w:rPr>
          <w:bCs/>
          <w:iCs/>
        </w:rPr>
        <w:t>4</w:t>
      </w:r>
      <w:r w:rsidRPr="00173A51">
        <w:rPr>
          <w:bCs/>
          <w:iCs/>
        </w:rPr>
        <w:tab/>
      </w:r>
      <w:r w:rsidR="00160076" w:rsidRPr="003A3F91">
        <w:rPr>
          <w:bCs/>
          <w:iCs/>
        </w:rPr>
        <w:t xml:space="preserve">The authors claim that the trial court only applied the principles of deterrence and retribution in </w:t>
      </w:r>
      <w:r w:rsidR="00684127">
        <w:rPr>
          <w:bCs/>
          <w:iCs/>
        </w:rPr>
        <w:t>sentencing them</w:t>
      </w:r>
      <w:r w:rsidR="00160076" w:rsidRPr="003A3F91">
        <w:rPr>
          <w:bCs/>
          <w:iCs/>
        </w:rPr>
        <w:t xml:space="preserve">, without </w:t>
      </w:r>
      <w:r w:rsidR="00861322" w:rsidRPr="003A3F91">
        <w:rPr>
          <w:bCs/>
          <w:iCs/>
        </w:rPr>
        <w:t>considering</w:t>
      </w:r>
      <w:r w:rsidR="00160076" w:rsidRPr="003A3F91">
        <w:rPr>
          <w:bCs/>
          <w:iCs/>
        </w:rPr>
        <w:t xml:space="preserve"> the principles of reformation and rehabilitation in </w:t>
      </w:r>
      <w:r w:rsidR="00886C92">
        <w:rPr>
          <w:bCs/>
          <w:iCs/>
        </w:rPr>
        <w:t>violation of their rights under article 10 (3) of the Covenant.</w:t>
      </w:r>
    </w:p>
    <w:p w14:paraId="380AEDE3" w14:textId="2472E0EF" w:rsidR="005C21B5" w:rsidRDefault="005C21B5" w:rsidP="00253CCB">
      <w:pPr>
        <w:pStyle w:val="SingleTxtG"/>
        <w:rPr>
          <w:b/>
          <w:iCs/>
        </w:rPr>
      </w:pPr>
      <w:r w:rsidRPr="00D5321F">
        <w:rPr>
          <w:b/>
          <w:iCs/>
        </w:rPr>
        <w:lastRenderedPageBreak/>
        <w:t xml:space="preserve">State </w:t>
      </w:r>
      <w:r w:rsidR="000F1549">
        <w:rPr>
          <w:b/>
          <w:iCs/>
        </w:rPr>
        <w:t>P</w:t>
      </w:r>
      <w:r w:rsidRPr="00D5321F">
        <w:rPr>
          <w:b/>
          <w:iCs/>
        </w:rPr>
        <w:t xml:space="preserve">arty’s observations on </w:t>
      </w:r>
      <w:r w:rsidR="00B52760" w:rsidRPr="00D5321F">
        <w:rPr>
          <w:b/>
          <w:iCs/>
        </w:rPr>
        <w:t xml:space="preserve">admissibility </w:t>
      </w:r>
    </w:p>
    <w:p w14:paraId="6FFB25F8" w14:textId="662BF2D6" w:rsidR="00AF4425" w:rsidRPr="00AF4425" w:rsidRDefault="00E9560D" w:rsidP="00681889">
      <w:pPr>
        <w:pStyle w:val="SingleTxtG"/>
        <w:rPr>
          <w:bCs/>
          <w:iCs/>
        </w:rPr>
      </w:pPr>
      <w:r w:rsidRPr="004E4277">
        <w:rPr>
          <w:bCs/>
          <w:iCs/>
        </w:rPr>
        <w:t>4</w:t>
      </w:r>
      <w:r w:rsidR="005C21B5" w:rsidRPr="004E4277">
        <w:rPr>
          <w:bCs/>
          <w:iCs/>
        </w:rPr>
        <w:t>.1</w:t>
      </w:r>
      <w:r w:rsidR="005C21B5" w:rsidRPr="004E4277">
        <w:rPr>
          <w:bCs/>
          <w:iCs/>
        </w:rPr>
        <w:tab/>
      </w:r>
      <w:r w:rsidR="00253CCB" w:rsidRPr="00253CCB">
        <w:rPr>
          <w:bCs/>
          <w:iCs/>
        </w:rPr>
        <w:t>On 5 June 2018</w:t>
      </w:r>
      <w:r w:rsidR="00657584">
        <w:rPr>
          <w:bCs/>
          <w:iCs/>
        </w:rPr>
        <w:t xml:space="preserve"> </w:t>
      </w:r>
      <w:r w:rsidR="00253CCB" w:rsidRPr="00253CCB">
        <w:rPr>
          <w:bCs/>
          <w:iCs/>
        </w:rPr>
        <w:t xml:space="preserve">the State </w:t>
      </w:r>
      <w:r w:rsidR="00657584">
        <w:rPr>
          <w:bCs/>
          <w:iCs/>
        </w:rPr>
        <w:t>P</w:t>
      </w:r>
      <w:r w:rsidR="00253CCB" w:rsidRPr="00253CCB">
        <w:rPr>
          <w:bCs/>
          <w:iCs/>
        </w:rPr>
        <w:t>arty submitted its observations on the admissibility of communication</w:t>
      </w:r>
      <w:r w:rsidR="00AF4425">
        <w:rPr>
          <w:bCs/>
          <w:iCs/>
        </w:rPr>
        <w:t xml:space="preserve"> </w:t>
      </w:r>
      <w:r w:rsidR="00566D67">
        <w:rPr>
          <w:bCs/>
          <w:iCs/>
        </w:rPr>
        <w:t>N</w:t>
      </w:r>
      <w:r w:rsidR="00806FB7">
        <w:rPr>
          <w:bCs/>
          <w:iCs/>
        </w:rPr>
        <w:t xml:space="preserve">o. </w:t>
      </w:r>
      <w:r w:rsidR="00AF4425">
        <w:rPr>
          <w:bCs/>
          <w:iCs/>
        </w:rPr>
        <w:t>3167/2018</w:t>
      </w:r>
      <w:r w:rsidR="00253CCB" w:rsidRPr="00253CCB">
        <w:rPr>
          <w:bCs/>
          <w:iCs/>
        </w:rPr>
        <w:t xml:space="preserve">. The State party considers that the communication is inadmissible for failure to exhaust domestic remedies. </w:t>
      </w:r>
      <w:r w:rsidR="00AF4425">
        <w:rPr>
          <w:bCs/>
          <w:iCs/>
        </w:rPr>
        <w:t>It</w:t>
      </w:r>
      <w:r w:rsidR="00AF4425" w:rsidRPr="00AF4425">
        <w:rPr>
          <w:bCs/>
          <w:iCs/>
        </w:rPr>
        <w:t xml:space="preserve"> notes that in his complaint the author indicates that he ha</w:t>
      </w:r>
      <w:r w:rsidR="003074D4">
        <w:rPr>
          <w:bCs/>
          <w:iCs/>
        </w:rPr>
        <w:t>d</w:t>
      </w:r>
      <w:r w:rsidR="00AF4425" w:rsidRPr="00AF4425">
        <w:rPr>
          <w:bCs/>
          <w:iCs/>
        </w:rPr>
        <w:t xml:space="preserve"> petitioned the President of the Supreme Court. It considers that the author should </w:t>
      </w:r>
      <w:r w:rsidR="00D65D4A">
        <w:rPr>
          <w:bCs/>
          <w:iCs/>
        </w:rPr>
        <w:t xml:space="preserve">have </w:t>
      </w:r>
      <w:r w:rsidR="00AF4425" w:rsidRPr="00AF4425">
        <w:rPr>
          <w:bCs/>
          <w:iCs/>
        </w:rPr>
        <w:t>wait</w:t>
      </w:r>
      <w:r w:rsidR="00D65D4A">
        <w:rPr>
          <w:bCs/>
          <w:iCs/>
        </w:rPr>
        <w:t>ed</w:t>
      </w:r>
      <w:r w:rsidR="00AF4425" w:rsidRPr="00AF4425">
        <w:rPr>
          <w:bCs/>
          <w:iCs/>
        </w:rPr>
        <w:t xml:space="preserve"> for a reply from the President </w:t>
      </w:r>
      <w:r w:rsidR="00D65D4A">
        <w:rPr>
          <w:bCs/>
          <w:iCs/>
        </w:rPr>
        <w:t xml:space="preserve">of the Court </w:t>
      </w:r>
      <w:r w:rsidR="00AF4425" w:rsidRPr="00AF4425">
        <w:rPr>
          <w:bCs/>
          <w:iCs/>
        </w:rPr>
        <w:t>before submitting his communication</w:t>
      </w:r>
      <w:r w:rsidR="00D65D4A">
        <w:rPr>
          <w:bCs/>
          <w:iCs/>
        </w:rPr>
        <w:t xml:space="preserve"> before the Committee</w:t>
      </w:r>
      <w:r w:rsidR="00AF4425" w:rsidRPr="00AF4425">
        <w:rPr>
          <w:bCs/>
          <w:iCs/>
        </w:rPr>
        <w:t>. It further submits that if the author should disagree with the answer</w:t>
      </w:r>
      <w:r w:rsidR="00383B97">
        <w:rPr>
          <w:bCs/>
          <w:iCs/>
        </w:rPr>
        <w:t xml:space="preserve"> of the Supreme Court</w:t>
      </w:r>
      <w:r w:rsidR="00AF4425" w:rsidRPr="00AF4425">
        <w:rPr>
          <w:bCs/>
          <w:iCs/>
        </w:rPr>
        <w:t>, he can also file a claim before the Constitutional Court.</w:t>
      </w:r>
      <w:r w:rsidR="00104883">
        <w:rPr>
          <w:bCs/>
          <w:iCs/>
        </w:rPr>
        <w:t xml:space="preserve"> </w:t>
      </w:r>
    </w:p>
    <w:p w14:paraId="4FC7D7EB" w14:textId="66B0A070" w:rsidR="00C95944" w:rsidRPr="00C95944" w:rsidRDefault="004E4506" w:rsidP="0057535B">
      <w:pPr>
        <w:pStyle w:val="SingleTxtG"/>
        <w:rPr>
          <w:bCs/>
          <w:iCs/>
        </w:rPr>
      </w:pPr>
      <w:r>
        <w:rPr>
          <w:bCs/>
          <w:iCs/>
        </w:rPr>
        <w:t>4.2</w:t>
      </w:r>
      <w:r>
        <w:rPr>
          <w:bCs/>
          <w:iCs/>
        </w:rPr>
        <w:tab/>
      </w:r>
      <w:r w:rsidR="00104883">
        <w:rPr>
          <w:bCs/>
          <w:iCs/>
        </w:rPr>
        <w:t xml:space="preserve">On </w:t>
      </w:r>
      <w:r w:rsidR="00104883" w:rsidRPr="00DC453D">
        <w:rPr>
          <w:bCs/>
          <w:iCs/>
        </w:rPr>
        <w:t>16 May 2019</w:t>
      </w:r>
      <w:r w:rsidR="00104883" w:rsidRPr="00104883">
        <w:rPr>
          <w:bCs/>
          <w:iCs/>
        </w:rPr>
        <w:t xml:space="preserve"> </w:t>
      </w:r>
      <w:r w:rsidR="00104883">
        <w:rPr>
          <w:bCs/>
          <w:iCs/>
        </w:rPr>
        <w:t>t</w:t>
      </w:r>
      <w:r>
        <w:rPr>
          <w:bCs/>
          <w:iCs/>
        </w:rPr>
        <w:t>he State Party</w:t>
      </w:r>
      <w:r w:rsidR="00C95944" w:rsidRPr="00C95944">
        <w:rPr>
          <w:bCs/>
          <w:iCs/>
        </w:rPr>
        <w:t xml:space="preserve"> </w:t>
      </w:r>
      <w:r w:rsidR="0054174C" w:rsidRPr="0054174C">
        <w:rPr>
          <w:bCs/>
          <w:iCs/>
        </w:rPr>
        <w:t xml:space="preserve">submitted its observations on the admissibility of communication </w:t>
      </w:r>
      <w:r w:rsidR="00566D67">
        <w:rPr>
          <w:bCs/>
          <w:iCs/>
        </w:rPr>
        <w:t>N</w:t>
      </w:r>
      <w:r w:rsidR="003B5B9E">
        <w:rPr>
          <w:bCs/>
          <w:iCs/>
        </w:rPr>
        <w:t xml:space="preserve">o. </w:t>
      </w:r>
      <w:r w:rsidR="0054174C" w:rsidRPr="0054174C">
        <w:rPr>
          <w:bCs/>
          <w:iCs/>
        </w:rPr>
        <w:t>3</w:t>
      </w:r>
      <w:r w:rsidR="0054174C">
        <w:rPr>
          <w:bCs/>
          <w:iCs/>
        </w:rPr>
        <w:t>218</w:t>
      </w:r>
      <w:r w:rsidR="0054174C" w:rsidRPr="0054174C">
        <w:rPr>
          <w:bCs/>
          <w:iCs/>
        </w:rPr>
        <w:t>/2018.</w:t>
      </w:r>
      <w:r w:rsidR="0054174C">
        <w:rPr>
          <w:bCs/>
          <w:iCs/>
        </w:rPr>
        <w:t xml:space="preserve"> It notes</w:t>
      </w:r>
      <w:r w:rsidR="0054174C" w:rsidRPr="0054174C">
        <w:rPr>
          <w:bCs/>
          <w:iCs/>
        </w:rPr>
        <w:t xml:space="preserve"> </w:t>
      </w:r>
      <w:r w:rsidR="00C95944" w:rsidRPr="00C95944">
        <w:rPr>
          <w:bCs/>
          <w:iCs/>
        </w:rPr>
        <w:t>the authors’ claims that the</w:t>
      </w:r>
      <w:r w:rsidR="0054174C">
        <w:rPr>
          <w:bCs/>
          <w:iCs/>
        </w:rPr>
        <w:t>ir</w:t>
      </w:r>
      <w:r w:rsidR="00C95944" w:rsidRPr="00C95944">
        <w:rPr>
          <w:bCs/>
          <w:iCs/>
        </w:rPr>
        <w:t xml:space="preserve"> trial was unduly </w:t>
      </w:r>
      <w:r w:rsidR="00402A6E" w:rsidRPr="00C95944">
        <w:rPr>
          <w:bCs/>
          <w:iCs/>
        </w:rPr>
        <w:t>delayed but</w:t>
      </w:r>
      <w:r w:rsidR="00C95944" w:rsidRPr="00C95944">
        <w:rPr>
          <w:bCs/>
          <w:iCs/>
        </w:rPr>
        <w:t xml:space="preserve"> argues that parts of these delays were attributable to the defendants’ requests for postponements of hearing sessions</w:t>
      </w:r>
      <w:r w:rsidR="00D62579">
        <w:rPr>
          <w:bCs/>
          <w:iCs/>
        </w:rPr>
        <w:t xml:space="preserve">, including postponement requests made by the authors. </w:t>
      </w:r>
      <w:r w:rsidR="00C95944" w:rsidRPr="00C95944">
        <w:rPr>
          <w:bCs/>
          <w:iCs/>
        </w:rPr>
        <w:t xml:space="preserve">The State </w:t>
      </w:r>
      <w:r w:rsidR="00F22ED9">
        <w:rPr>
          <w:bCs/>
          <w:iCs/>
        </w:rPr>
        <w:t>P</w:t>
      </w:r>
      <w:r w:rsidR="00C95944" w:rsidRPr="00C95944">
        <w:rPr>
          <w:bCs/>
          <w:iCs/>
        </w:rPr>
        <w:t xml:space="preserve">arty further notes that the authors only proceeded with an application for leave to appeal of the trial court judgment </w:t>
      </w:r>
      <w:r w:rsidR="00402A6E">
        <w:rPr>
          <w:bCs/>
          <w:iCs/>
        </w:rPr>
        <w:t>two</w:t>
      </w:r>
      <w:r w:rsidR="00C95944" w:rsidRPr="00C95944">
        <w:rPr>
          <w:bCs/>
          <w:iCs/>
        </w:rPr>
        <w:t xml:space="preserve"> years and </w:t>
      </w:r>
      <w:r w:rsidR="00402A6E">
        <w:rPr>
          <w:bCs/>
          <w:iCs/>
        </w:rPr>
        <w:t>eight</w:t>
      </w:r>
      <w:r w:rsidR="00C95944" w:rsidRPr="00C95944">
        <w:rPr>
          <w:bCs/>
          <w:iCs/>
        </w:rPr>
        <w:t xml:space="preserve"> months after the conclusion of the hearing, while under the Criminal Procedure Act, this should have been done within 14 days of the judgment. The State </w:t>
      </w:r>
      <w:r w:rsidR="00560AC5">
        <w:rPr>
          <w:bCs/>
          <w:iCs/>
        </w:rPr>
        <w:t>P</w:t>
      </w:r>
      <w:r w:rsidR="00C95944" w:rsidRPr="00C95944">
        <w:rPr>
          <w:bCs/>
          <w:iCs/>
        </w:rPr>
        <w:t xml:space="preserve">arty further notes that the Registrar of the Supreme Court “indicated that once all the required documents are received, the petition will be considered” and that “it is to be noted that the National Prosecuting Authority is in possession of an electronic version of the record of proceedings and is in the process of obtaining the transcribed record, which is believed to be in the possession of the High Court”. The State </w:t>
      </w:r>
      <w:r w:rsidR="00122DFB">
        <w:rPr>
          <w:bCs/>
          <w:iCs/>
        </w:rPr>
        <w:t>P</w:t>
      </w:r>
      <w:r w:rsidR="00C95944" w:rsidRPr="00C95944">
        <w:rPr>
          <w:bCs/>
          <w:iCs/>
        </w:rPr>
        <w:t xml:space="preserve">arty argues that the authors </w:t>
      </w:r>
      <w:r w:rsidR="00122DFB">
        <w:rPr>
          <w:bCs/>
          <w:iCs/>
        </w:rPr>
        <w:t>would</w:t>
      </w:r>
      <w:r w:rsidR="00C95944" w:rsidRPr="00C95944">
        <w:rPr>
          <w:bCs/>
          <w:iCs/>
        </w:rPr>
        <w:t xml:space="preserve"> therefore be in position to proceed with an appeal process as soon as the required documents have been submitted to the Registrar of the Supreme Court.</w:t>
      </w:r>
      <w:r w:rsidR="0057535B" w:rsidRPr="0057535B">
        <w:rPr>
          <w:rFonts w:eastAsia="Times New Roman"/>
          <w:bCs/>
          <w:iCs/>
          <w:lang w:eastAsia="en-US"/>
        </w:rPr>
        <w:t xml:space="preserve"> </w:t>
      </w:r>
      <w:r w:rsidR="0057535B" w:rsidRPr="0057535B">
        <w:rPr>
          <w:bCs/>
          <w:iCs/>
        </w:rPr>
        <w:t>The State Party further notes that the authors have lodged four motion proceedings with the High Court, the latest of which was, at the time of its submission of its observations, to be heard in June 2019.</w:t>
      </w:r>
    </w:p>
    <w:p w14:paraId="4133CE7E" w14:textId="79D4988D" w:rsidR="000F121D" w:rsidRDefault="000F121D" w:rsidP="00DC453D">
      <w:pPr>
        <w:pStyle w:val="SingleTxtG"/>
        <w:rPr>
          <w:b/>
          <w:iCs/>
        </w:rPr>
      </w:pPr>
      <w:r w:rsidRPr="006B07C8">
        <w:rPr>
          <w:b/>
          <w:iCs/>
        </w:rPr>
        <w:t>Author</w:t>
      </w:r>
      <w:r w:rsidR="00B52760" w:rsidRPr="006B07C8">
        <w:rPr>
          <w:b/>
          <w:iCs/>
        </w:rPr>
        <w:t>s</w:t>
      </w:r>
      <w:r w:rsidR="00A877CB">
        <w:rPr>
          <w:b/>
          <w:iCs/>
        </w:rPr>
        <w:t>’</w:t>
      </w:r>
      <w:r w:rsidRPr="006B07C8">
        <w:rPr>
          <w:b/>
          <w:iCs/>
        </w:rPr>
        <w:t xml:space="preserve"> comments on the</w:t>
      </w:r>
      <w:r w:rsidRPr="004E4277">
        <w:rPr>
          <w:b/>
          <w:iCs/>
        </w:rPr>
        <w:t xml:space="preserve"> State </w:t>
      </w:r>
      <w:r w:rsidR="003A7BA2">
        <w:rPr>
          <w:b/>
          <w:iCs/>
        </w:rPr>
        <w:t>P</w:t>
      </w:r>
      <w:r w:rsidRPr="004E4277">
        <w:rPr>
          <w:b/>
          <w:iCs/>
        </w:rPr>
        <w:t xml:space="preserve">arty’s </w:t>
      </w:r>
      <w:r w:rsidR="00CC06BB" w:rsidRPr="004E4277">
        <w:rPr>
          <w:b/>
          <w:iCs/>
        </w:rPr>
        <w:t>observations</w:t>
      </w:r>
      <w:r w:rsidR="00B52760" w:rsidRPr="004E4277">
        <w:rPr>
          <w:b/>
          <w:iCs/>
        </w:rPr>
        <w:t xml:space="preserve"> on admissibility </w:t>
      </w:r>
    </w:p>
    <w:p w14:paraId="016200BD" w14:textId="2107E226" w:rsidR="00A73064" w:rsidRPr="00A73064" w:rsidRDefault="00A73064" w:rsidP="005C5857">
      <w:pPr>
        <w:pStyle w:val="SingleTxtG"/>
        <w:rPr>
          <w:iCs/>
        </w:rPr>
      </w:pPr>
      <w:r w:rsidRPr="00A73064">
        <w:rPr>
          <w:iCs/>
        </w:rPr>
        <w:t>5.1</w:t>
      </w:r>
      <w:r w:rsidRPr="00A73064">
        <w:rPr>
          <w:iCs/>
        </w:rPr>
        <w:tab/>
        <w:t xml:space="preserve">On 5 August </w:t>
      </w:r>
      <w:r w:rsidR="005C5857">
        <w:rPr>
          <w:iCs/>
        </w:rPr>
        <w:t xml:space="preserve">and </w:t>
      </w:r>
      <w:r w:rsidR="005C5857" w:rsidRPr="00A73064">
        <w:rPr>
          <w:iCs/>
        </w:rPr>
        <w:t xml:space="preserve">31 October </w:t>
      </w:r>
      <w:r w:rsidRPr="00A73064">
        <w:rPr>
          <w:iCs/>
        </w:rPr>
        <w:t xml:space="preserve">2019, the authors submitted their comments on the State </w:t>
      </w:r>
      <w:r w:rsidR="00717DB7">
        <w:rPr>
          <w:iCs/>
        </w:rPr>
        <w:t>P</w:t>
      </w:r>
      <w:r w:rsidRPr="00A73064">
        <w:rPr>
          <w:iCs/>
        </w:rPr>
        <w:t xml:space="preserve">arty’s </w:t>
      </w:r>
      <w:r w:rsidR="00160FD3">
        <w:rPr>
          <w:iCs/>
        </w:rPr>
        <w:t>observations on admissibility</w:t>
      </w:r>
      <w:r w:rsidRPr="00A73064">
        <w:rPr>
          <w:iCs/>
        </w:rPr>
        <w:t xml:space="preserve">. They note the State </w:t>
      </w:r>
      <w:r w:rsidR="00160FD3">
        <w:rPr>
          <w:iCs/>
        </w:rPr>
        <w:t>P</w:t>
      </w:r>
      <w:r w:rsidRPr="00A73064">
        <w:rPr>
          <w:iCs/>
        </w:rPr>
        <w:t>arty’s argument that it took the</w:t>
      </w:r>
      <w:r w:rsidR="00DB41FF">
        <w:rPr>
          <w:iCs/>
        </w:rPr>
        <w:t xml:space="preserve"> authors of communication </w:t>
      </w:r>
      <w:r w:rsidR="00301D8A">
        <w:rPr>
          <w:iCs/>
        </w:rPr>
        <w:t xml:space="preserve">No. </w:t>
      </w:r>
      <w:r w:rsidR="00DB41FF">
        <w:rPr>
          <w:iCs/>
        </w:rPr>
        <w:t>3218/2018</w:t>
      </w:r>
      <w:r w:rsidRPr="00A73064">
        <w:rPr>
          <w:iCs/>
        </w:rPr>
        <w:t xml:space="preserve"> over two years to submit an application for leave to appeal. They reiterate their argument that they could not do so earlier as, despite numerous requests to the Legal Aid Board, they were not appointed counsel for the appeals proceeding. They further </w:t>
      </w:r>
      <w:r w:rsidR="00910C9A">
        <w:rPr>
          <w:iCs/>
        </w:rPr>
        <w:t xml:space="preserve">note the State Party’s argument that parts of the trial delays were due to defendants’ requests for postponements. They argue that the State Party has not provided any </w:t>
      </w:r>
      <w:r w:rsidR="008525A4">
        <w:rPr>
          <w:iCs/>
        </w:rPr>
        <w:t>example o</w:t>
      </w:r>
      <w:r w:rsidR="00F745CE">
        <w:rPr>
          <w:iCs/>
        </w:rPr>
        <w:t>f</w:t>
      </w:r>
      <w:r w:rsidR="008525A4">
        <w:rPr>
          <w:iCs/>
        </w:rPr>
        <w:t xml:space="preserve"> any alleged requests for postponement that it considered to be without </w:t>
      </w:r>
      <w:r w:rsidR="00F745CE">
        <w:rPr>
          <w:iCs/>
        </w:rPr>
        <w:t>merit and</w:t>
      </w:r>
      <w:r w:rsidR="008525A4">
        <w:rPr>
          <w:iCs/>
        </w:rPr>
        <w:t xml:space="preserve"> reiterate their argument that the trial proceeded even</w:t>
      </w:r>
      <w:r w:rsidR="0069402D">
        <w:rPr>
          <w:iCs/>
        </w:rPr>
        <w:t xml:space="preserve"> during periods when they were unrepresented.</w:t>
      </w:r>
      <w:r w:rsidR="00006BF0" w:rsidRPr="00006BF0">
        <w:t xml:space="preserve"> </w:t>
      </w:r>
      <w:r w:rsidR="00006BF0" w:rsidRPr="00006BF0">
        <w:rPr>
          <w:iCs/>
        </w:rPr>
        <w:t>They note that the motion proceedings referred to by the State Party in its observations concerned only petitions for enforcement of basic prisoner rights, while the latest proceeding was a habeas corpus application based on their complaint before the Committee.</w:t>
      </w:r>
    </w:p>
    <w:p w14:paraId="31819826" w14:textId="467B9024" w:rsidR="00A73064" w:rsidRPr="00A73064" w:rsidRDefault="00A73064" w:rsidP="00F745CE">
      <w:pPr>
        <w:pStyle w:val="SingleTxtG"/>
        <w:rPr>
          <w:iCs/>
        </w:rPr>
      </w:pPr>
      <w:r w:rsidRPr="00A73064">
        <w:rPr>
          <w:iCs/>
        </w:rPr>
        <w:t>5.2</w:t>
      </w:r>
      <w:r w:rsidRPr="00A73064">
        <w:rPr>
          <w:iCs/>
        </w:rPr>
        <w:tab/>
        <w:t xml:space="preserve">The authors </w:t>
      </w:r>
      <w:r w:rsidR="00870610">
        <w:rPr>
          <w:iCs/>
        </w:rPr>
        <w:t xml:space="preserve">further argue that they </w:t>
      </w:r>
      <w:r w:rsidR="00383F9F">
        <w:rPr>
          <w:iCs/>
        </w:rPr>
        <w:t xml:space="preserve">were unable to </w:t>
      </w:r>
      <w:r w:rsidR="00383F9F" w:rsidRPr="00383F9F">
        <w:rPr>
          <w:iCs/>
        </w:rPr>
        <w:t>submit an effective appeal in their case within the designated</w:t>
      </w:r>
      <w:r w:rsidR="00383F9F">
        <w:rPr>
          <w:iCs/>
        </w:rPr>
        <w:t xml:space="preserve"> </w:t>
      </w:r>
      <w:r w:rsidR="00383F9F" w:rsidRPr="00383F9F">
        <w:rPr>
          <w:iCs/>
        </w:rPr>
        <w:t>statutory time limit</w:t>
      </w:r>
      <w:r w:rsidR="00383F9F">
        <w:rPr>
          <w:iCs/>
        </w:rPr>
        <w:t xml:space="preserve"> referred to by the State Party in its observations. They </w:t>
      </w:r>
      <w:r w:rsidRPr="00A73064">
        <w:rPr>
          <w:iCs/>
        </w:rPr>
        <w:t>note that the statutory time limit</w:t>
      </w:r>
      <w:r w:rsidR="00D603E4">
        <w:rPr>
          <w:iCs/>
        </w:rPr>
        <w:t xml:space="preserve"> for an appeal of a High Court judgment in a criminal case</w:t>
      </w:r>
      <w:r w:rsidRPr="00A73064">
        <w:rPr>
          <w:iCs/>
        </w:rPr>
        <w:t xml:space="preserve"> is as follows:</w:t>
      </w:r>
      <w:r w:rsidR="00383F9F">
        <w:rPr>
          <w:iCs/>
        </w:rPr>
        <w:t xml:space="preserve"> </w:t>
      </w:r>
      <w:r w:rsidRPr="00A73064">
        <w:rPr>
          <w:i/>
        </w:rPr>
        <w:t>i)</w:t>
      </w:r>
      <w:r w:rsidRPr="00A73064">
        <w:rPr>
          <w:iCs/>
        </w:rPr>
        <w:t xml:space="preserve"> According to section 316 (1) of the Criminal Procedure Act of 1977 an accused may apply for leave to appeal to the trial judge within 14 days after the passing of the sentence</w:t>
      </w:r>
      <w:r w:rsidR="0090368D">
        <w:rPr>
          <w:iCs/>
        </w:rPr>
        <w:t>,</w:t>
      </w:r>
      <w:r w:rsidRPr="00A73064">
        <w:rPr>
          <w:iCs/>
        </w:rPr>
        <w:t xml:space="preserve"> or within such extended period as the court may on application and for good cause shown, allow</w:t>
      </w:r>
      <w:r w:rsidR="006B5647">
        <w:rPr>
          <w:iCs/>
        </w:rPr>
        <w:t xml:space="preserve">; </w:t>
      </w:r>
      <w:r w:rsidRPr="00A73064">
        <w:rPr>
          <w:i/>
        </w:rPr>
        <w:t>ii)</w:t>
      </w:r>
      <w:r w:rsidRPr="00A73064">
        <w:rPr>
          <w:iCs/>
        </w:rPr>
        <w:t xml:space="preserve"> </w:t>
      </w:r>
      <w:r w:rsidR="00A523D6">
        <w:rPr>
          <w:iCs/>
        </w:rPr>
        <w:t>i</w:t>
      </w:r>
      <w:r w:rsidRPr="00A73064">
        <w:rPr>
          <w:iCs/>
        </w:rPr>
        <w:t>f such an application for leave to appeal is refused by the trial judge, the accused may according to section 316</w:t>
      </w:r>
      <w:r w:rsidR="002946E2">
        <w:rPr>
          <w:iCs/>
        </w:rPr>
        <w:t xml:space="preserve"> </w:t>
      </w:r>
      <w:r w:rsidRPr="00A73064">
        <w:rPr>
          <w:iCs/>
        </w:rPr>
        <w:t>(8) of the Criminal Procedure Act petition the President of the Supreme Court of Appeal for leave to appeal within 21 days after the trial judge</w:t>
      </w:r>
      <w:r w:rsidR="006B5647">
        <w:rPr>
          <w:iCs/>
        </w:rPr>
        <w:t>’s</w:t>
      </w:r>
      <w:r w:rsidRPr="00A73064">
        <w:rPr>
          <w:iCs/>
        </w:rPr>
        <w:t xml:space="preserve"> refus</w:t>
      </w:r>
      <w:r w:rsidR="006B5647">
        <w:rPr>
          <w:iCs/>
        </w:rPr>
        <w:t>al of</w:t>
      </w:r>
      <w:r w:rsidRPr="00A73064">
        <w:rPr>
          <w:iCs/>
        </w:rPr>
        <w:t xml:space="preserve"> leave to appeal</w:t>
      </w:r>
      <w:r w:rsidR="009F7D81">
        <w:rPr>
          <w:iCs/>
        </w:rPr>
        <w:t>,</w:t>
      </w:r>
      <w:r w:rsidRPr="00A73064">
        <w:rPr>
          <w:iCs/>
        </w:rPr>
        <w:t xml:space="preserve"> or within such extended period as may on application for good cause shown, be allowed</w:t>
      </w:r>
      <w:r w:rsidR="006B5647">
        <w:rPr>
          <w:iCs/>
        </w:rPr>
        <w:t>;</w:t>
      </w:r>
      <w:r w:rsidR="009F75AA">
        <w:rPr>
          <w:iCs/>
        </w:rPr>
        <w:t xml:space="preserve"> and</w:t>
      </w:r>
      <w:r w:rsidR="006B5647">
        <w:rPr>
          <w:iCs/>
        </w:rPr>
        <w:t xml:space="preserve"> </w:t>
      </w:r>
      <w:r w:rsidRPr="00A73064">
        <w:rPr>
          <w:i/>
        </w:rPr>
        <w:t>iii)</w:t>
      </w:r>
      <w:r w:rsidRPr="00A73064">
        <w:rPr>
          <w:iCs/>
        </w:rPr>
        <w:t xml:space="preserve"> </w:t>
      </w:r>
      <w:r w:rsidR="00672FB4">
        <w:rPr>
          <w:iCs/>
        </w:rPr>
        <w:t>a</w:t>
      </w:r>
      <w:r w:rsidRPr="00A73064">
        <w:rPr>
          <w:iCs/>
        </w:rPr>
        <w:t>ccording to section 315</w:t>
      </w:r>
      <w:r w:rsidR="009F7D81">
        <w:rPr>
          <w:iCs/>
        </w:rPr>
        <w:t xml:space="preserve"> </w:t>
      </w:r>
      <w:r w:rsidRPr="00A73064">
        <w:rPr>
          <w:iCs/>
        </w:rPr>
        <w:t xml:space="preserve">(4) of the Criminal Procedure Act there is no right to </w:t>
      </w:r>
      <w:r w:rsidR="009F7D81">
        <w:rPr>
          <w:iCs/>
        </w:rPr>
        <w:t>an automatic</w:t>
      </w:r>
      <w:r w:rsidRPr="00A73064">
        <w:rPr>
          <w:iCs/>
        </w:rPr>
        <w:t xml:space="preserve"> appeal</w:t>
      </w:r>
      <w:r w:rsidR="001648D4" w:rsidRPr="001648D4">
        <w:rPr>
          <w:rFonts w:eastAsia="Times New Roman"/>
          <w:lang w:eastAsia="en-US"/>
        </w:rPr>
        <w:t xml:space="preserve"> </w:t>
      </w:r>
      <w:r w:rsidR="001648D4">
        <w:rPr>
          <w:rFonts w:eastAsia="Times New Roman"/>
          <w:lang w:eastAsia="en-US"/>
        </w:rPr>
        <w:t xml:space="preserve">of a </w:t>
      </w:r>
      <w:r w:rsidR="001648D4" w:rsidRPr="001648D4">
        <w:rPr>
          <w:iCs/>
        </w:rPr>
        <w:t>High Court</w:t>
      </w:r>
      <w:r w:rsidR="001648D4">
        <w:rPr>
          <w:iCs/>
        </w:rPr>
        <w:t xml:space="preserve"> judgment</w:t>
      </w:r>
      <w:r w:rsidRPr="00A73064">
        <w:rPr>
          <w:iCs/>
        </w:rPr>
        <w:t xml:space="preserve">, </w:t>
      </w:r>
      <w:r w:rsidR="001648D4">
        <w:rPr>
          <w:iCs/>
        </w:rPr>
        <w:t xml:space="preserve">an appeal can </w:t>
      </w:r>
      <w:r w:rsidRPr="00A73064">
        <w:rPr>
          <w:iCs/>
        </w:rPr>
        <w:t>only</w:t>
      </w:r>
      <w:r w:rsidR="001648D4">
        <w:rPr>
          <w:iCs/>
        </w:rPr>
        <w:t xml:space="preserve"> be submitted</w:t>
      </w:r>
      <w:r w:rsidRPr="00A73064">
        <w:rPr>
          <w:iCs/>
        </w:rPr>
        <w:t xml:space="preserve"> after an application or petition for leave to appeal has been granted</w:t>
      </w:r>
      <w:r w:rsidR="00E86DD8">
        <w:rPr>
          <w:iCs/>
        </w:rPr>
        <w:t>,</w:t>
      </w:r>
      <w:r w:rsidRPr="00A73064">
        <w:rPr>
          <w:iCs/>
        </w:rPr>
        <w:t xml:space="preserve"> as </w:t>
      </w:r>
      <w:r w:rsidR="009F75AA">
        <w:rPr>
          <w:iCs/>
        </w:rPr>
        <w:t>stipulated</w:t>
      </w:r>
      <w:r w:rsidRPr="00A73064">
        <w:rPr>
          <w:iCs/>
        </w:rPr>
        <w:t xml:space="preserve"> in section 316 </w:t>
      </w:r>
      <w:r w:rsidR="009F75AA">
        <w:rPr>
          <w:iCs/>
        </w:rPr>
        <w:t>of the Act</w:t>
      </w:r>
      <w:r w:rsidRPr="00A73064">
        <w:rPr>
          <w:iCs/>
        </w:rPr>
        <w:t>.</w:t>
      </w:r>
    </w:p>
    <w:p w14:paraId="45C2CEE8" w14:textId="55DF6BF5" w:rsidR="00BA6168" w:rsidRDefault="00A73064" w:rsidP="008D3624">
      <w:pPr>
        <w:pStyle w:val="SingleTxtG"/>
        <w:rPr>
          <w:iCs/>
        </w:rPr>
      </w:pPr>
      <w:r w:rsidRPr="00A73064">
        <w:rPr>
          <w:iCs/>
        </w:rPr>
        <w:t>5.</w:t>
      </w:r>
      <w:r w:rsidR="00A17F39">
        <w:rPr>
          <w:iCs/>
        </w:rPr>
        <w:t>3</w:t>
      </w:r>
      <w:r w:rsidRPr="00A73064">
        <w:rPr>
          <w:iCs/>
        </w:rPr>
        <w:tab/>
        <w:t>The authors note that their counsel at the time of their sentence regarded it as impossible to bring an effective appeal within the prescribed</w:t>
      </w:r>
      <w:r w:rsidR="00E86DD8">
        <w:rPr>
          <w:iCs/>
        </w:rPr>
        <w:t xml:space="preserve"> time</w:t>
      </w:r>
      <w:r w:rsidRPr="00A73064">
        <w:rPr>
          <w:iCs/>
        </w:rPr>
        <w:t xml:space="preserve"> or even thereafter</w:t>
      </w:r>
      <w:r w:rsidR="00C73060">
        <w:rPr>
          <w:iCs/>
        </w:rPr>
        <w:t xml:space="preserve"> due to the extensive trial record</w:t>
      </w:r>
      <w:r w:rsidRPr="00A73064">
        <w:rPr>
          <w:iCs/>
        </w:rPr>
        <w:t>. Legal aid was not provided for an appeal</w:t>
      </w:r>
      <w:r w:rsidR="004A6FEC">
        <w:rPr>
          <w:iCs/>
        </w:rPr>
        <w:t xml:space="preserve">, </w:t>
      </w:r>
      <w:r w:rsidR="002F4801">
        <w:rPr>
          <w:iCs/>
        </w:rPr>
        <w:t xml:space="preserve">subsequent requests for </w:t>
      </w:r>
      <w:r w:rsidR="002F4801">
        <w:rPr>
          <w:iCs/>
        </w:rPr>
        <w:lastRenderedPageBreak/>
        <w:t xml:space="preserve">legal aid to be provided were also denied by the </w:t>
      </w:r>
      <w:r w:rsidR="00C45C3E">
        <w:rPr>
          <w:iCs/>
        </w:rPr>
        <w:t>Legal</w:t>
      </w:r>
      <w:r w:rsidR="002F4801">
        <w:rPr>
          <w:iCs/>
        </w:rPr>
        <w:t xml:space="preserve"> Aid Board</w:t>
      </w:r>
      <w:r w:rsidRPr="00A73064">
        <w:rPr>
          <w:iCs/>
        </w:rPr>
        <w:t xml:space="preserve">. </w:t>
      </w:r>
      <w:r w:rsidR="00056946" w:rsidRPr="00056946">
        <w:rPr>
          <w:iCs/>
        </w:rPr>
        <w:t xml:space="preserve">The authors argue that the delay in the bringing of the first application for leave to appeal to the High Court was not only caused by the extensive trial record and lack of legal representation, but also by the fact that they only got access to computers and the provisional court record in order to be able to compile an application for leave to appeal a year after their sentencing. This delay was exacerbated by the fact that their first application for leave to appeal was confiscated by officials of the Correctional Services Department when it was given to representatives of the Legal Aid Board for filing, which caused a further delay of nine months. </w:t>
      </w:r>
      <w:r w:rsidR="008D3624" w:rsidRPr="008D3624">
        <w:rPr>
          <w:iCs/>
        </w:rPr>
        <w:t>Ultimately, counsel advised the authors pro bono on the legal grounds to bring an application for leave to appeal. These grounds were confined to legal grounds based primarily on the Criminal Procedure Act, the Constitution and the provisions of the Covenant. The application was heard by the trial judge on 26 September 2016. Condonation was given for the late application, but the leave to appeal was refused.</w:t>
      </w:r>
    </w:p>
    <w:p w14:paraId="265C9887" w14:textId="050C519C" w:rsidR="00A73064" w:rsidRPr="00A73064" w:rsidRDefault="008D3624" w:rsidP="007364A9">
      <w:pPr>
        <w:pStyle w:val="SingleTxtG"/>
        <w:rPr>
          <w:iCs/>
        </w:rPr>
      </w:pPr>
      <w:r>
        <w:rPr>
          <w:iCs/>
        </w:rPr>
        <w:t>5.4</w:t>
      </w:r>
      <w:r>
        <w:rPr>
          <w:iCs/>
        </w:rPr>
        <w:tab/>
      </w:r>
      <w:r w:rsidR="00A73064" w:rsidRPr="00A73064">
        <w:rPr>
          <w:iCs/>
        </w:rPr>
        <w:t xml:space="preserve">The authors had 21 days to petition the Supreme Court of Appeal for leave to appeal after their application was refused by the trial judge. </w:t>
      </w:r>
      <w:r>
        <w:rPr>
          <w:iCs/>
        </w:rPr>
        <w:t>However, th</w:t>
      </w:r>
      <w:r w:rsidR="00A73064" w:rsidRPr="00A73064">
        <w:rPr>
          <w:iCs/>
        </w:rPr>
        <w:t xml:space="preserve">ey only received the record of the refused </w:t>
      </w:r>
      <w:r>
        <w:rPr>
          <w:iCs/>
        </w:rPr>
        <w:t xml:space="preserve">leave </w:t>
      </w:r>
      <w:r w:rsidR="00A73064" w:rsidRPr="00A73064">
        <w:rPr>
          <w:iCs/>
        </w:rPr>
        <w:t xml:space="preserve">application by the trial </w:t>
      </w:r>
      <w:r>
        <w:rPr>
          <w:iCs/>
        </w:rPr>
        <w:t>court</w:t>
      </w:r>
      <w:r w:rsidR="00A73064" w:rsidRPr="00A73064">
        <w:rPr>
          <w:iCs/>
        </w:rPr>
        <w:t xml:space="preserve"> on 11 November 2016, that is, after the statutory time limit had already expired. They immediately thereafter began to compile their petition and gave it to the Legal Aid Board for filing early December 2016. The Legal Aid Board only filed it </w:t>
      </w:r>
      <w:r w:rsidR="000B1545" w:rsidRPr="00A73064">
        <w:rPr>
          <w:iCs/>
        </w:rPr>
        <w:t xml:space="preserve">with the </w:t>
      </w:r>
      <w:r w:rsidR="00D61EE9">
        <w:rPr>
          <w:iCs/>
        </w:rPr>
        <w:t>R</w:t>
      </w:r>
      <w:r w:rsidR="000B1545" w:rsidRPr="00A73064">
        <w:rPr>
          <w:iCs/>
        </w:rPr>
        <w:t>egistrar of the Supreme Court of Appeal</w:t>
      </w:r>
      <w:r w:rsidR="000B1545" w:rsidRPr="000B1545">
        <w:rPr>
          <w:iCs/>
        </w:rPr>
        <w:t xml:space="preserve"> </w:t>
      </w:r>
      <w:r w:rsidR="00A73064" w:rsidRPr="00A73064">
        <w:rPr>
          <w:iCs/>
        </w:rPr>
        <w:t xml:space="preserve">on 8 March 2017. </w:t>
      </w:r>
      <w:r w:rsidR="007364A9" w:rsidRPr="007364A9">
        <w:rPr>
          <w:iCs/>
        </w:rPr>
        <w:t xml:space="preserve">It was the duty of the Registrar of the High Court to transmit the required documentation with the </w:t>
      </w:r>
      <w:r w:rsidR="00D61EE9">
        <w:rPr>
          <w:iCs/>
        </w:rPr>
        <w:t>R</w:t>
      </w:r>
      <w:r w:rsidR="007364A9" w:rsidRPr="007364A9">
        <w:rPr>
          <w:iCs/>
        </w:rPr>
        <w:t xml:space="preserve">egistrar of the Supreme Court of Appeal, however there is no record of this having been done. </w:t>
      </w:r>
      <w:r w:rsidR="00A73064" w:rsidRPr="00A73064">
        <w:rPr>
          <w:iCs/>
        </w:rPr>
        <w:t xml:space="preserve">Although the </w:t>
      </w:r>
      <w:r w:rsidR="00D61EE9">
        <w:rPr>
          <w:iCs/>
        </w:rPr>
        <w:t>R</w:t>
      </w:r>
      <w:r w:rsidR="00A73064" w:rsidRPr="00A73064">
        <w:rPr>
          <w:iCs/>
        </w:rPr>
        <w:t xml:space="preserve">egistrar of the High Court wrote to </w:t>
      </w:r>
      <w:r w:rsidR="00A73064" w:rsidRPr="00DA2CD8">
        <w:rPr>
          <w:iCs/>
        </w:rPr>
        <w:t xml:space="preserve">the </w:t>
      </w:r>
      <w:r w:rsidR="00D61EE9">
        <w:rPr>
          <w:iCs/>
        </w:rPr>
        <w:t>R</w:t>
      </w:r>
      <w:r w:rsidR="00A73064" w:rsidRPr="00DA2CD8">
        <w:rPr>
          <w:iCs/>
        </w:rPr>
        <w:t xml:space="preserve">egistrar of the Supreme Court of Appeal on 31 March 2017 that he had sent the necessary documents to the Supreme Court, the </w:t>
      </w:r>
      <w:r w:rsidR="00F96938">
        <w:rPr>
          <w:iCs/>
        </w:rPr>
        <w:t>R</w:t>
      </w:r>
      <w:r w:rsidR="00A73064" w:rsidRPr="00DA2CD8">
        <w:rPr>
          <w:iCs/>
        </w:rPr>
        <w:t>egistrar of the Supreme Court of Appeal wrote on 22 June 2017 to the authors that he had not received the judgment and sentence record and therefore refused to accept the petition.</w:t>
      </w:r>
      <w:r w:rsidR="00B45C76" w:rsidRPr="00DA2CD8">
        <w:rPr>
          <w:iCs/>
        </w:rPr>
        <w:t xml:space="preserve"> </w:t>
      </w:r>
      <w:r w:rsidR="00A32A0A" w:rsidRPr="00DA2CD8">
        <w:rPr>
          <w:iCs/>
        </w:rPr>
        <w:t xml:space="preserve">The authors note that </w:t>
      </w:r>
      <w:r w:rsidR="006033BE" w:rsidRPr="00DA2CD8">
        <w:rPr>
          <w:iCs/>
        </w:rPr>
        <w:t xml:space="preserve">at the time of the filings </w:t>
      </w:r>
      <w:r w:rsidR="00A32A0A" w:rsidRPr="00DA2CD8">
        <w:rPr>
          <w:iCs/>
        </w:rPr>
        <w:t>they had</w:t>
      </w:r>
      <w:r w:rsidR="00A32A0A">
        <w:rPr>
          <w:iCs/>
        </w:rPr>
        <w:t xml:space="preserve"> not received </w:t>
      </w:r>
      <w:r w:rsidR="00A32A0A" w:rsidRPr="00A73064">
        <w:rPr>
          <w:iCs/>
        </w:rPr>
        <w:t>the official trial record of their case</w:t>
      </w:r>
      <w:r w:rsidR="007364A9">
        <w:rPr>
          <w:iCs/>
        </w:rPr>
        <w:t xml:space="preserve"> which </w:t>
      </w:r>
      <w:r w:rsidR="00F96938">
        <w:rPr>
          <w:iCs/>
        </w:rPr>
        <w:t>is</w:t>
      </w:r>
      <w:r w:rsidR="007364A9">
        <w:rPr>
          <w:iCs/>
        </w:rPr>
        <w:t xml:space="preserve"> under the control of State Party authorities</w:t>
      </w:r>
      <w:r w:rsidR="00A32A0A" w:rsidRPr="00A73064">
        <w:rPr>
          <w:iCs/>
        </w:rPr>
        <w:t>, neither in hard copy, nor in electronic form</w:t>
      </w:r>
      <w:r w:rsidR="00A32A0A">
        <w:rPr>
          <w:iCs/>
        </w:rPr>
        <w:t xml:space="preserve">, </w:t>
      </w:r>
      <w:r w:rsidR="00455D99">
        <w:rPr>
          <w:iCs/>
        </w:rPr>
        <w:t>despite numerous requests to the Legal Aid Board. They state that i</w:t>
      </w:r>
      <w:r w:rsidR="00A32A0A">
        <w:rPr>
          <w:iCs/>
        </w:rPr>
        <w:t>t was</w:t>
      </w:r>
      <w:r w:rsidR="00D43648">
        <w:rPr>
          <w:iCs/>
        </w:rPr>
        <w:t xml:space="preserve"> thus</w:t>
      </w:r>
      <w:r w:rsidR="00A32A0A">
        <w:rPr>
          <w:iCs/>
        </w:rPr>
        <w:t xml:space="preserve"> impossible </w:t>
      </w:r>
      <w:r w:rsidR="00D43648">
        <w:rPr>
          <w:iCs/>
        </w:rPr>
        <w:t xml:space="preserve">for them </w:t>
      </w:r>
      <w:r w:rsidR="00A32A0A">
        <w:rPr>
          <w:iCs/>
        </w:rPr>
        <w:t>to fulfil th</w:t>
      </w:r>
      <w:r w:rsidR="00D43648">
        <w:rPr>
          <w:iCs/>
        </w:rPr>
        <w:t>e</w:t>
      </w:r>
      <w:r w:rsidR="00A32A0A">
        <w:rPr>
          <w:iCs/>
        </w:rPr>
        <w:t xml:space="preserve"> requirement</w:t>
      </w:r>
      <w:r w:rsidR="00D43648">
        <w:rPr>
          <w:iCs/>
        </w:rPr>
        <w:t xml:space="preserve"> to submit said documentation in their petitions</w:t>
      </w:r>
      <w:r w:rsidR="00A32A0A" w:rsidRPr="00A73064">
        <w:rPr>
          <w:iCs/>
        </w:rPr>
        <w:t>.</w:t>
      </w:r>
      <w:r w:rsidR="00B51660">
        <w:rPr>
          <w:iCs/>
        </w:rPr>
        <w:t xml:space="preserve"> </w:t>
      </w:r>
      <w:r w:rsidR="00165D61">
        <w:rPr>
          <w:iCs/>
        </w:rPr>
        <w:t xml:space="preserve">They finally </w:t>
      </w:r>
      <w:r w:rsidR="00A069B4">
        <w:rPr>
          <w:iCs/>
        </w:rPr>
        <w:t>note</w:t>
      </w:r>
      <w:r w:rsidR="00165D61">
        <w:rPr>
          <w:iCs/>
        </w:rPr>
        <w:t xml:space="preserve"> that for the same reasons as set out above, their co-defendants </w:t>
      </w:r>
      <w:r w:rsidR="00FB74EC">
        <w:rPr>
          <w:iCs/>
        </w:rPr>
        <w:t xml:space="preserve">were also unable to obtain leave to </w:t>
      </w:r>
      <w:r w:rsidR="005402AF">
        <w:rPr>
          <w:iCs/>
        </w:rPr>
        <w:t>appeal,</w:t>
      </w:r>
      <w:r w:rsidR="00FB74EC">
        <w:rPr>
          <w:iCs/>
        </w:rPr>
        <w:t xml:space="preserve"> and the </w:t>
      </w:r>
      <w:r w:rsidR="00B82B59">
        <w:rPr>
          <w:iCs/>
        </w:rPr>
        <w:t xml:space="preserve">trial case was never reviewed by higher </w:t>
      </w:r>
      <w:r w:rsidR="0026112F">
        <w:rPr>
          <w:iCs/>
        </w:rPr>
        <w:t>tribunal</w:t>
      </w:r>
      <w:r w:rsidR="00B82B59">
        <w:rPr>
          <w:iCs/>
        </w:rPr>
        <w:t>.</w:t>
      </w:r>
    </w:p>
    <w:p w14:paraId="1890ADA3" w14:textId="46532C44" w:rsidR="00A73064" w:rsidRDefault="001717CE" w:rsidP="00DC453D">
      <w:pPr>
        <w:pStyle w:val="SingleTxtG"/>
        <w:rPr>
          <w:b/>
          <w:iCs/>
        </w:rPr>
      </w:pPr>
      <w:r>
        <w:rPr>
          <w:b/>
          <w:iCs/>
        </w:rPr>
        <w:t>Authors’ f</w:t>
      </w:r>
      <w:r w:rsidR="007920CE">
        <w:rPr>
          <w:b/>
          <w:iCs/>
        </w:rPr>
        <w:t>urther submission</w:t>
      </w:r>
    </w:p>
    <w:p w14:paraId="14350EC0" w14:textId="617FE66D" w:rsidR="001717CE" w:rsidRDefault="00220064" w:rsidP="00E339A4">
      <w:pPr>
        <w:pStyle w:val="SingleTxtG"/>
        <w:rPr>
          <w:bCs/>
          <w:iCs/>
          <w:lang w:val="en-CH"/>
        </w:rPr>
      </w:pPr>
      <w:r w:rsidRPr="00220064">
        <w:rPr>
          <w:bCs/>
          <w:iCs/>
        </w:rPr>
        <w:t>6.</w:t>
      </w:r>
      <w:r w:rsidRPr="00220064">
        <w:rPr>
          <w:bCs/>
          <w:iCs/>
        </w:rPr>
        <w:tab/>
      </w:r>
      <w:r>
        <w:rPr>
          <w:bCs/>
          <w:iCs/>
        </w:rPr>
        <w:t xml:space="preserve">On 21 October 2021 the authors provided </w:t>
      </w:r>
      <w:r w:rsidR="002D7C20">
        <w:rPr>
          <w:bCs/>
          <w:iCs/>
        </w:rPr>
        <w:t>further information on domestic proceedings. They note that i</w:t>
      </w:r>
      <w:r w:rsidR="002D7C20" w:rsidRPr="002D7C20">
        <w:rPr>
          <w:bCs/>
          <w:iCs/>
          <w:lang w:val="en-CH"/>
        </w:rPr>
        <w:t xml:space="preserve">n February 2019 </w:t>
      </w:r>
      <w:r w:rsidR="002D7C20">
        <w:rPr>
          <w:bCs/>
          <w:iCs/>
          <w:lang w:val="en-CH"/>
        </w:rPr>
        <w:t xml:space="preserve">they brought </w:t>
      </w:r>
      <w:r w:rsidR="002D7C20" w:rsidRPr="002D7C20">
        <w:rPr>
          <w:bCs/>
          <w:i/>
          <w:iCs/>
          <w:lang w:val="en-CH"/>
        </w:rPr>
        <w:t xml:space="preserve">habeas corpus </w:t>
      </w:r>
      <w:r w:rsidR="002D7C20" w:rsidRPr="002D7C20">
        <w:rPr>
          <w:bCs/>
          <w:iCs/>
          <w:lang w:val="en-CH"/>
        </w:rPr>
        <w:t>proceedings in the High Court for their permanent or</w:t>
      </w:r>
      <w:r w:rsidR="002D7C20">
        <w:rPr>
          <w:bCs/>
          <w:iCs/>
          <w:lang w:val="en-CH"/>
        </w:rPr>
        <w:t xml:space="preserve"> </w:t>
      </w:r>
      <w:r w:rsidR="002D7C20" w:rsidRPr="002D7C20">
        <w:rPr>
          <w:bCs/>
          <w:iCs/>
          <w:lang w:val="en-CH"/>
        </w:rPr>
        <w:t xml:space="preserve">temporary release </w:t>
      </w:r>
      <w:r w:rsidR="002D7C20">
        <w:rPr>
          <w:bCs/>
          <w:iCs/>
          <w:lang w:val="en-CH"/>
        </w:rPr>
        <w:t>based on the complaint submitted before the Committee</w:t>
      </w:r>
      <w:r w:rsidR="002D7C20" w:rsidRPr="002D7C20">
        <w:rPr>
          <w:bCs/>
          <w:iCs/>
          <w:lang w:val="en-CH"/>
        </w:rPr>
        <w:t>.</w:t>
      </w:r>
      <w:r w:rsidR="002D7C20">
        <w:rPr>
          <w:bCs/>
          <w:iCs/>
          <w:lang w:val="en-CH"/>
        </w:rPr>
        <w:t xml:space="preserve"> </w:t>
      </w:r>
      <w:r w:rsidR="002D7C20" w:rsidRPr="002D7C20">
        <w:rPr>
          <w:bCs/>
          <w:iCs/>
          <w:lang w:val="en-CH"/>
        </w:rPr>
        <w:t>The</w:t>
      </w:r>
      <w:r w:rsidR="002D7C20">
        <w:rPr>
          <w:bCs/>
          <w:iCs/>
          <w:lang w:val="en-CH"/>
        </w:rPr>
        <w:t>y state that the</w:t>
      </w:r>
      <w:r w:rsidR="002D7C20" w:rsidRPr="002D7C20">
        <w:rPr>
          <w:bCs/>
          <w:iCs/>
          <w:lang w:val="en-CH"/>
        </w:rPr>
        <w:t xml:space="preserve"> proceedings were based on two causes of action:</w:t>
      </w:r>
      <w:r w:rsidR="002D7C20">
        <w:rPr>
          <w:bCs/>
          <w:iCs/>
          <w:lang w:val="en-CH"/>
        </w:rPr>
        <w:t xml:space="preserve"> </w:t>
      </w:r>
      <w:r w:rsidR="002D7C20" w:rsidRPr="002D7C20">
        <w:rPr>
          <w:bCs/>
          <w:i/>
          <w:lang w:val="en-CH"/>
        </w:rPr>
        <w:t>i)</w:t>
      </w:r>
      <w:r w:rsidR="002D7C20" w:rsidRPr="002D7C20">
        <w:rPr>
          <w:bCs/>
          <w:iCs/>
          <w:lang w:val="en-CH"/>
        </w:rPr>
        <w:t xml:space="preserve"> The likely findings </w:t>
      </w:r>
      <w:r w:rsidR="000718A8">
        <w:rPr>
          <w:bCs/>
          <w:iCs/>
          <w:lang w:val="en-CH"/>
        </w:rPr>
        <w:t>of the Committee of</w:t>
      </w:r>
      <w:r w:rsidR="002D7C20" w:rsidRPr="002D7C20">
        <w:rPr>
          <w:bCs/>
          <w:iCs/>
          <w:lang w:val="en-CH"/>
        </w:rPr>
        <w:t xml:space="preserve"> violations</w:t>
      </w:r>
      <w:r w:rsidR="000718A8">
        <w:rPr>
          <w:bCs/>
          <w:iCs/>
          <w:lang w:val="en-CH"/>
        </w:rPr>
        <w:t xml:space="preserve"> of the Covenant</w:t>
      </w:r>
      <w:r w:rsidR="002D7C20" w:rsidRPr="002D7C20">
        <w:rPr>
          <w:bCs/>
          <w:iCs/>
          <w:lang w:val="en-CH"/>
        </w:rPr>
        <w:t xml:space="preserve"> </w:t>
      </w:r>
      <w:r w:rsidR="000718A8">
        <w:rPr>
          <w:bCs/>
          <w:iCs/>
          <w:lang w:val="en-CH"/>
        </w:rPr>
        <w:t>by the State Party</w:t>
      </w:r>
      <w:r w:rsidR="002D7C20" w:rsidRPr="002D7C20">
        <w:rPr>
          <w:bCs/>
          <w:iCs/>
          <w:lang w:val="en-CH"/>
        </w:rPr>
        <w:t xml:space="preserve"> in its conduct</w:t>
      </w:r>
      <w:r w:rsidR="000718A8">
        <w:rPr>
          <w:bCs/>
          <w:iCs/>
          <w:lang w:val="en-CH"/>
        </w:rPr>
        <w:t xml:space="preserve"> </w:t>
      </w:r>
      <w:r w:rsidR="002D7C20" w:rsidRPr="002D7C20">
        <w:rPr>
          <w:bCs/>
          <w:iCs/>
          <w:lang w:val="en-CH"/>
        </w:rPr>
        <w:t>towards the</w:t>
      </w:r>
      <w:r w:rsidR="000718A8">
        <w:rPr>
          <w:bCs/>
          <w:iCs/>
          <w:lang w:val="en-CH"/>
        </w:rPr>
        <w:t>m</w:t>
      </w:r>
      <w:r w:rsidR="002D7C20" w:rsidRPr="002D7C20">
        <w:rPr>
          <w:bCs/>
          <w:iCs/>
          <w:lang w:val="en-CH"/>
        </w:rPr>
        <w:t>;</w:t>
      </w:r>
      <w:r w:rsidR="000718A8">
        <w:rPr>
          <w:bCs/>
          <w:iCs/>
          <w:lang w:val="en-CH"/>
        </w:rPr>
        <w:t xml:space="preserve"> and </w:t>
      </w:r>
      <w:r w:rsidR="002D7C20" w:rsidRPr="002D7C20">
        <w:rPr>
          <w:bCs/>
          <w:i/>
          <w:lang w:val="en-CH"/>
        </w:rPr>
        <w:t>ii)</w:t>
      </w:r>
      <w:r w:rsidR="002D7C20" w:rsidRPr="002D7C20">
        <w:rPr>
          <w:bCs/>
          <w:iCs/>
          <w:lang w:val="en-CH"/>
        </w:rPr>
        <w:t xml:space="preserve"> </w:t>
      </w:r>
      <w:r w:rsidR="000718A8">
        <w:rPr>
          <w:bCs/>
          <w:iCs/>
          <w:lang w:val="en-CH"/>
        </w:rPr>
        <w:t>t</w:t>
      </w:r>
      <w:r w:rsidR="002D7C20" w:rsidRPr="002D7C20">
        <w:rPr>
          <w:bCs/>
          <w:iCs/>
          <w:lang w:val="en-CH"/>
        </w:rPr>
        <w:t>he violations of their right to appeal which occurred after the trial court in their case was</w:t>
      </w:r>
      <w:r w:rsidR="001F52FD">
        <w:rPr>
          <w:bCs/>
          <w:iCs/>
          <w:lang w:val="en-CH"/>
        </w:rPr>
        <w:t xml:space="preserve"> </w:t>
      </w:r>
      <w:r w:rsidR="002D7C20" w:rsidRPr="002D7C20">
        <w:rPr>
          <w:bCs/>
          <w:i/>
          <w:iCs/>
          <w:lang w:val="en-CH"/>
        </w:rPr>
        <w:t xml:space="preserve">functus officio </w:t>
      </w:r>
      <w:r w:rsidR="002D7C20" w:rsidRPr="002D7C20">
        <w:rPr>
          <w:bCs/>
          <w:iCs/>
          <w:lang w:val="en-CH"/>
        </w:rPr>
        <w:t xml:space="preserve">and they were sentenced. </w:t>
      </w:r>
      <w:r w:rsidR="0094179D">
        <w:rPr>
          <w:bCs/>
          <w:iCs/>
          <w:lang w:val="en-CH"/>
        </w:rPr>
        <w:t xml:space="preserve">On </w:t>
      </w:r>
      <w:r w:rsidR="00743D82">
        <w:rPr>
          <w:bCs/>
          <w:iCs/>
          <w:lang w:val="en-CH"/>
        </w:rPr>
        <w:t>22 November 2019</w:t>
      </w:r>
      <w:r w:rsidR="0094179D">
        <w:rPr>
          <w:bCs/>
          <w:iCs/>
          <w:lang w:val="en-CH"/>
        </w:rPr>
        <w:t xml:space="preserve"> the High Court</w:t>
      </w:r>
      <w:r w:rsidR="0094179D" w:rsidRPr="0094179D">
        <w:rPr>
          <w:bCs/>
          <w:iCs/>
          <w:lang w:val="en-CH"/>
        </w:rPr>
        <w:t xml:space="preserve"> declined to exercise jurisdiction on the basis that it cannot review its own decision.</w:t>
      </w:r>
      <w:r w:rsidR="00EC7C70" w:rsidRPr="00EC7C70">
        <w:rPr>
          <w:rFonts w:ascii="Calibri" w:hAnsi="Calibri" w:cs="Calibri"/>
          <w:sz w:val="22"/>
          <w:szCs w:val="22"/>
          <w:lang w:val="en-CH"/>
        </w:rPr>
        <w:t xml:space="preserve"> </w:t>
      </w:r>
      <w:r w:rsidR="00EC7C70" w:rsidRPr="00EC7C70">
        <w:rPr>
          <w:bCs/>
          <w:iCs/>
          <w:lang w:val="en-CH"/>
        </w:rPr>
        <w:t>After the dismissal of the application, the authors applied to the Supreme Court of</w:t>
      </w:r>
      <w:r w:rsidR="00EC7C70">
        <w:rPr>
          <w:bCs/>
          <w:iCs/>
          <w:lang w:val="en-CH"/>
        </w:rPr>
        <w:t xml:space="preserve"> </w:t>
      </w:r>
      <w:r w:rsidR="00EC7C70" w:rsidRPr="00EC7C70">
        <w:rPr>
          <w:bCs/>
          <w:iCs/>
          <w:lang w:val="en-CH"/>
        </w:rPr>
        <w:t xml:space="preserve">Appeal for </w:t>
      </w:r>
      <w:r w:rsidR="006A1DF6">
        <w:rPr>
          <w:bCs/>
          <w:iCs/>
          <w:lang w:val="en-CH"/>
        </w:rPr>
        <w:t xml:space="preserve">leave </w:t>
      </w:r>
      <w:r w:rsidR="00EC7C70" w:rsidRPr="00EC7C70">
        <w:rPr>
          <w:bCs/>
          <w:iCs/>
          <w:lang w:val="en-CH"/>
        </w:rPr>
        <w:t xml:space="preserve">to appeal against the judgment of the </w:t>
      </w:r>
      <w:r w:rsidR="006A1DF6">
        <w:rPr>
          <w:bCs/>
          <w:iCs/>
          <w:lang w:val="en-CH"/>
        </w:rPr>
        <w:t>High Court</w:t>
      </w:r>
      <w:r w:rsidR="00EC7C70" w:rsidRPr="00EC7C70">
        <w:rPr>
          <w:bCs/>
          <w:iCs/>
          <w:lang w:val="en-CH"/>
        </w:rPr>
        <w:t>. The Supreme Court of Appeal dismissed the application without any reasons on 4 March 2021</w:t>
      </w:r>
      <w:r w:rsidR="006A1DF6">
        <w:rPr>
          <w:bCs/>
          <w:iCs/>
          <w:lang w:val="en-CH"/>
        </w:rPr>
        <w:t>.</w:t>
      </w:r>
      <w:r w:rsidR="00CA06AA">
        <w:rPr>
          <w:bCs/>
          <w:iCs/>
          <w:lang w:val="en-CH"/>
        </w:rPr>
        <w:t xml:space="preserve"> The authors subsequently sought leave to appeal to the Constitutional Court of the </w:t>
      </w:r>
      <w:r w:rsidR="002B78E9">
        <w:rPr>
          <w:bCs/>
          <w:iCs/>
          <w:lang w:val="en-CH"/>
        </w:rPr>
        <w:t xml:space="preserve">decision by the Supreme Court. This application was dismissed by the </w:t>
      </w:r>
      <w:r w:rsidR="00AC6D6E">
        <w:rPr>
          <w:bCs/>
          <w:iCs/>
          <w:lang w:val="en-CH"/>
        </w:rPr>
        <w:t>Constitutional</w:t>
      </w:r>
      <w:r w:rsidR="002B78E9">
        <w:rPr>
          <w:bCs/>
          <w:iCs/>
          <w:lang w:val="en-CH"/>
        </w:rPr>
        <w:t xml:space="preserve"> Court</w:t>
      </w:r>
      <w:r w:rsidR="00AC6D6E">
        <w:rPr>
          <w:bCs/>
          <w:iCs/>
          <w:lang w:val="en-CH"/>
        </w:rPr>
        <w:t xml:space="preserve"> on </w:t>
      </w:r>
      <w:r w:rsidR="00A46288">
        <w:rPr>
          <w:bCs/>
          <w:iCs/>
          <w:lang w:val="en-CH"/>
        </w:rPr>
        <w:t>22 September</w:t>
      </w:r>
      <w:r w:rsidR="00823496">
        <w:rPr>
          <w:bCs/>
          <w:iCs/>
          <w:lang w:val="en-CH"/>
        </w:rPr>
        <w:t xml:space="preserve"> 2021</w:t>
      </w:r>
      <w:r w:rsidR="009447EF">
        <w:rPr>
          <w:bCs/>
          <w:iCs/>
          <w:lang w:val="en-CH"/>
        </w:rPr>
        <w:t>,</w:t>
      </w:r>
      <w:r w:rsidR="00AC6D6E">
        <w:rPr>
          <w:bCs/>
          <w:iCs/>
          <w:lang w:val="en-CH"/>
        </w:rPr>
        <w:t xml:space="preserve"> without reasons provided.</w:t>
      </w:r>
      <w:r w:rsidR="00E339A4" w:rsidRPr="00E339A4">
        <w:rPr>
          <w:rFonts w:ascii="Calibri" w:hAnsi="Calibri" w:cs="Calibri"/>
          <w:sz w:val="22"/>
          <w:szCs w:val="22"/>
          <w:lang w:val="en-CH"/>
        </w:rPr>
        <w:t xml:space="preserve"> </w:t>
      </w:r>
      <w:r w:rsidR="00E339A4" w:rsidRPr="00E339A4">
        <w:rPr>
          <w:bCs/>
          <w:iCs/>
          <w:lang w:val="en-CH"/>
        </w:rPr>
        <w:t>The authors</w:t>
      </w:r>
      <w:r w:rsidR="00E339A4">
        <w:rPr>
          <w:bCs/>
          <w:iCs/>
          <w:lang w:val="en-CH"/>
        </w:rPr>
        <w:t xml:space="preserve"> argue that they</w:t>
      </w:r>
      <w:r w:rsidR="00E339A4" w:rsidRPr="00E339A4">
        <w:rPr>
          <w:bCs/>
          <w:iCs/>
          <w:lang w:val="en-CH"/>
        </w:rPr>
        <w:t xml:space="preserve"> therefore tried their utmost not only to appeal their original convictions and</w:t>
      </w:r>
      <w:r w:rsidR="00E339A4">
        <w:rPr>
          <w:bCs/>
          <w:iCs/>
          <w:lang w:val="en-CH"/>
        </w:rPr>
        <w:t xml:space="preserve"> </w:t>
      </w:r>
      <w:r w:rsidR="00E339A4" w:rsidRPr="00E339A4">
        <w:rPr>
          <w:bCs/>
          <w:iCs/>
          <w:lang w:val="en-CH"/>
        </w:rPr>
        <w:t xml:space="preserve">sentences as is set out in </w:t>
      </w:r>
      <w:r w:rsidR="00E339A4">
        <w:rPr>
          <w:bCs/>
          <w:iCs/>
          <w:lang w:val="en-CH"/>
        </w:rPr>
        <w:t>their complaints to the</w:t>
      </w:r>
      <w:r w:rsidR="00E339A4" w:rsidRPr="00E339A4">
        <w:rPr>
          <w:bCs/>
          <w:iCs/>
          <w:lang w:val="en-CH"/>
        </w:rPr>
        <w:t xml:space="preserve"> Committee, but also to</w:t>
      </w:r>
      <w:r w:rsidR="00E339A4">
        <w:rPr>
          <w:bCs/>
          <w:iCs/>
          <w:lang w:val="en-CH"/>
        </w:rPr>
        <w:t xml:space="preserve"> </w:t>
      </w:r>
      <w:r w:rsidR="00742C33">
        <w:rPr>
          <w:bCs/>
          <w:iCs/>
          <w:lang w:val="en-CH"/>
        </w:rPr>
        <w:t>have</w:t>
      </w:r>
      <w:r w:rsidR="00E339A4" w:rsidRPr="00E339A4">
        <w:rPr>
          <w:bCs/>
          <w:iCs/>
          <w:lang w:val="en-CH"/>
        </w:rPr>
        <w:t xml:space="preserve"> another court adjudicate the violations of </w:t>
      </w:r>
      <w:r w:rsidR="00AE7CCF" w:rsidRPr="00E339A4">
        <w:rPr>
          <w:bCs/>
          <w:iCs/>
          <w:lang w:val="en-CH"/>
        </w:rPr>
        <w:t>their</w:t>
      </w:r>
      <w:r w:rsidR="00E339A4" w:rsidRPr="00E339A4">
        <w:rPr>
          <w:bCs/>
          <w:iCs/>
          <w:lang w:val="en-CH"/>
        </w:rPr>
        <w:t xml:space="preserve"> rights as set out</w:t>
      </w:r>
      <w:r w:rsidR="00E339A4">
        <w:rPr>
          <w:bCs/>
          <w:iCs/>
          <w:lang w:val="en-CH"/>
        </w:rPr>
        <w:t xml:space="preserve"> </w:t>
      </w:r>
      <w:r w:rsidR="00E339A4" w:rsidRPr="00E339A4">
        <w:rPr>
          <w:bCs/>
          <w:iCs/>
          <w:lang w:val="en-CH"/>
        </w:rPr>
        <w:t xml:space="preserve">in the Constitution, </w:t>
      </w:r>
      <w:r w:rsidR="00E339A4">
        <w:rPr>
          <w:bCs/>
          <w:iCs/>
          <w:lang w:val="en-CH"/>
        </w:rPr>
        <w:t>to</w:t>
      </w:r>
      <w:r w:rsidR="00E339A4" w:rsidRPr="00E339A4">
        <w:rPr>
          <w:bCs/>
          <w:iCs/>
          <w:lang w:val="en-CH"/>
        </w:rPr>
        <w:t xml:space="preserve"> no avail.</w:t>
      </w:r>
    </w:p>
    <w:p w14:paraId="3F4D0FF1" w14:textId="1DE1BA4E" w:rsidR="000320C9" w:rsidRPr="000320C9" w:rsidRDefault="000320C9" w:rsidP="000320C9">
      <w:pPr>
        <w:pStyle w:val="SingleTxtG"/>
        <w:rPr>
          <w:b/>
          <w:iCs/>
          <w:lang w:val="en-CH"/>
        </w:rPr>
      </w:pPr>
      <w:r w:rsidRPr="000320C9">
        <w:rPr>
          <w:b/>
          <w:iCs/>
          <w:lang w:val="en-CH"/>
        </w:rPr>
        <w:t xml:space="preserve">Lack of cooperation by the State </w:t>
      </w:r>
      <w:r>
        <w:rPr>
          <w:b/>
          <w:iCs/>
          <w:lang w:val="en-CH"/>
        </w:rPr>
        <w:t>P</w:t>
      </w:r>
      <w:r w:rsidRPr="000320C9">
        <w:rPr>
          <w:b/>
          <w:iCs/>
          <w:lang w:val="en-CH"/>
        </w:rPr>
        <w:t xml:space="preserve">arty </w:t>
      </w:r>
    </w:p>
    <w:p w14:paraId="2A358027" w14:textId="773D7E43" w:rsidR="00286D37" w:rsidRPr="00286D37" w:rsidRDefault="000320C9" w:rsidP="002A3CF3">
      <w:pPr>
        <w:pStyle w:val="SingleTxtG"/>
        <w:rPr>
          <w:bCs/>
          <w:iCs/>
        </w:rPr>
      </w:pPr>
      <w:r>
        <w:rPr>
          <w:bCs/>
          <w:iCs/>
          <w:lang w:val="en-CH"/>
        </w:rPr>
        <w:t>7.</w:t>
      </w:r>
      <w:r>
        <w:rPr>
          <w:bCs/>
          <w:iCs/>
          <w:lang w:val="en-CH"/>
        </w:rPr>
        <w:tab/>
      </w:r>
      <w:r w:rsidR="00286D37" w:rsidRPr="00286D37">
        <w:rPr>
          <w:bCs/>
          <w:iCs/>
        </w:rPr>
        <w:t>On 2 July 2018 (communication No. 3167/2018) and 19 March 2020 (communication No. 3218/2</w:t>
      </w:r>
      <w:r w:rsidR="00A017CA">
        <w:rPr>
          <w:bCs/>
          <w:iCs/>
        </w:rPr>
        <w:t>0</w:t>
      </w:r>
      <w:r w:rsidR="00286D37" w:rsidRPr="00286D37">
        <w:rPr>
          <w:bCs/>
          <w:iCs/>
        </w:rPr>
        <w:t xml:space="preserve">18) the State Party was informed that its request for the admissibility of the communications to be examined separately from the merits had been denied and it was requested to submit its observations on the merits of the communications. Reminders to the State Party to submit the observations on the merits were sent on 28 August 2019 (communication No. 3167/2018), 24 November 2021 (communication Nos. 3167/2018 and </w:t>
      </w:r>
      <w:r w:rsidR="00286D37" w:rsidRPr="00286D37">
        <w:rPr>
          <w:bCs/>
          <w:iCs/>
        </w:rPr>
        <w:lastRenderedPageBreak/>
        <w:t>3218/2018) and 30 January 2025 (communication Nos. 3167/2018 and 3218/2018).</w:t>
      </w:r>
      <w:r w:rsidR="002A3CF3" w:rsidRPr="002A3CF3">
        <w:rPr>
          <w:color w:val="000000"/>
          <w:lang w:val="en-CH"/>
        </w:rPr>
        <w:t xml:space="preserve"> </w:t>
      </w:r>
      <w:r w:rsidR="002A3CF3" w:rsidRPr="002A3CF3">
        <w:rPr>
          <w:bCs/>
          <w:iCs/>
          <w:lang w:val="en-CH"/>
        </w:rPr>
        <w:t xml:space="preserve">The Committee regrets the failure of the State </w:t>
      </w:r>
      <w:r w:rsidR="002A3CF3">
        <w:rPr>
          <w:bCs/>
          <w:iCs/>
          <w:lang w:val="en-CH"/>
        </w:rPr>
        <w:t>P</w:t>
      </w:r>
      <w:r w:rsidR="002A3CF3" w:rsidRPr="002A3CF3">
        <w:rPr>
          <w:bCs/>
          <w:iCs/>
          <w:lang w:val="en-CH"/>
        </w:rPr>
        <w:t>arty to respond to these requests in a timely manner and to provide any information with regard to the merits of the authors</w:t>
      </w:r>
      <w:r w:rsidR="00F67B59">
        <w:rPr>
          <w:bCs/>
          <w:iCs/>
          <w:lang w:val="en-CH"/>
        </w:rPr>
        <w:t>’</w:t>
      </w:r>
      <w:r w:rsidR="002A3CF3" w:rsidRPr="002A3CF3">
        <w:rPr>
          <w:bCs/>
          <w:iCs/>
          <w:lang w:val="en-CH"/>
        </w:rPr>
        <w:t xml:space="preserve"> claims. The Committee recalls that article 4 (2) of the Optional Protocol implicitly obliges States </w:t>
      </w:r>
      <w:r w:rsidR="00F67B59">
        <w:rPr>
          <w:bCs/>
          <w:iCs/>
          <w:lang w:val="en-CH"/>
        </w:rPr>
        <w:t>P</w:t>
      </w:r>
      <w:r w:rsidR="002A3CF3" w:rsidRPr="002A3CF3">
        <w:rPr>
          <w:bCs/>
          <w:iCs/>
          <w:lang w:val="en-CH"/>
        </w:rPr>
        <w:t>arties to examine in good faith all allegations brought against them and to make available to the Committee all the information at their disposal.</w:t>
      </w:r>
      <w:r w:rsidR="00146D9F">
        <w:rPr>
          <w:rStyle w:val="FootnoteReference"/>
          <w:bCs/>
          <w:iCs/>
          <w:lang w:val="en-CH"/>
        </w:rPr>
        <w:footnoteReference w:id="5"/>
      </w:r>
      <w:r w:rsidR="002A3CF3" w:rsidRPr="002A3CF3">
        <w:rPr>
          <w:bCs/>
          <w:iCs/>
          <w:lang w:val="en-CH"/>
        </w:rPr>
        <w:t xml:space="preserve"> In the absence of a reply from the State </w:t>
      </w:r>
      <w:r w:rsidR="00DC4DCC">
        <w:rPr>
          <w:bCs/>
          <w:iCs/>
          <w:lang w:val="en-CH"/>
        </w:rPr>
        <w:t>P</w:t>
      </w:r>
      <w:r w:rsidR="002A3CF3" w:rsidRPr="002A3CF3">
        <w:rPr>
          <w:bCs/>
          <w:iCs/>
          <w:lang w:val="en-CH"/>
        </w:rPr>
        <w:t>arty, due weight must be given to the authors</w:t>
      </w:r>
      <w:r w:rsidR="009A2A03">
        <w:rPr>
          <w:bCs/>
          <w:iCs/>
          <w:lang w:val="en-CH"/>
        </w:rPr>
        <w:t>’</w:t>
      </w:r>
      <w:r w:rsidR="002A3CF3" w:rsidRPr="002A3CF3">
        <w:rPr>
          <w:bCs/>
          <w:iCs/>
          <w:lang w:val="en-CH"/>
        </w:rPr>
        <w:t xml:space="preserve"> allegations, to the extent that they are substantiated.</w:t>
      </w:r>
    </w:p>
    <w:p w14:paraId="3AA160BF" w14:textId="05F80BC6" w:rsidR="00575BF6" w:rsidRDefault="00E54D2F" w:rsidP="00CD3A1A">
      <w:pPr>
        <w:pStyle w:val="H23G"/>
        <w:ind w:left="0" w:firstLine="0"/>
      </w:pPr>
      <w:r w:rsidRPr="004E4277">
        <w:tab/>
      </w:r>
      <w:r w:rsidRPr="004E4277">
        <w:tab/>
      </w:r>
      <w:r w:rsidR="00575BF6" w:rsidRPr="004E4277">
        <w:t>Issues and proceedings before the Committee</w:t>
      </w:r>
    </w:p>
    <w:p w14:paraId="5C0944FE" w14:textId="0A5BE2FA" w:rsidR="00575BF6" w:rsidRPr="004E4277" w:rsidRDefault="00575BF6" w:rsidP="004B0B43">
      <w:pPr>
        <w:pStyle w:val="H4G"/>
      </w:pPr>
      <w:r w:rsidRPr="004E4277">
        <w:tab/>
      </w:r>
      <w:r w:rsidR="004B0B43" w:rsidRPr="004E4277">
        <w:tab/>
      </w:r>
      <w:r w:rsidR="004B0B43" w:rsidRPr="004E4277">
        <w:tab/>
      </w:r>
      <w:r w:rsidRPr="004E4277">
        <w:t>Consideration of admissibility</w:t>
      </w:r>
    </w:p>
    <w:p w14:paraId="6AA8BAA8" w14:textId="5F9B7A59" w:rsidR="00575BF6" w:rsidRPr="004E4277" w:rsidRDefault="000320C9" w:rsidP="00575BF6">
      <w:pPr>
        <w:pStyle w:val="SingleTxtG"/>
        <w:rPr>
          <w:bCs/>
          <w:iCs/>
        </w:rPr>
      </w:pPr>
      <w:r>
        <w:rPr>
          <w:bCs/>
          <w:iCs/>
        </w:rPr>
        <w:t>8</w:t>
      </w:r>
      <w:r w:rsidR="005A72BF" w:rsidRPr="004E4277">
        <w:rPr>
          <w:bCs/>
          <w:iCs/>
        </w:rPr>
        <w:t>.1</w:t>
      </w:r>
      <w:r w:rsidR="005A72BF" w:rsidRPr="004E4277">
        <w:rPr>
          <w:bCs/>
          <w:iCs/>
        </w:rPr>
        <w:tab/>
      </w:r>
      <w:r w:rsidR="00575BF6" w:rsidRPr="004E4277">
        <w:rPr>
          <w:bCs/>
          <w:iCs/>
        </w:rPr>
        <w:t>Before considering any claims contained in a communication, the Committee must decide, in accordance with rule 97 of its rules of procedure, whether the communication is admissible under the Optional Protocol.</w:t>
      </w:r>
    </w:p>
    <w:p w14:paraId="4D0ED8D9" w14:textId="38CFCD27" w:rsidR="005A72BF" w:rsidRDefault="000320C9" w:rsidP="005A72BF">
      <w:pPr>
        <w:pStyle w:val="SingleTxtG"/>
        <w:spacing w:after="0"/>
        <w:rPr>
          <w:bCs/>
          <w:iCs/>
        </w:rPr>
      </w:pPr>
      <w:r>
        <w:rPr>
          <w:bCs/>
          <w:iCs/>
        </w:rPr>
        <w:t>8</w:t>
      </w:r>
      <w:r w:rsidR="005A72BF" w:rsidRPr="004E4277">
        <w:rPr>
          <w:bCs/>
          <w:iCs/>
        </w:rPr>
        <w:t>.2</w:t>
      </w:r>
      <w:r w:rsidR="005A72BF" w:rsidRPr="004E4277">
        <w:rPr>
          <w:bCs/>
          <w:iCs/>
        </w:rPr>
        <w:tab/>
        <w:t xml:space="preserve">The Committee has ascertained, as required under article 5 (2) (a) of the Optional Protocol, that the same matter is not being examined under another procedure of international investigation or settlement. </w:t>
      </w:r>
    </w:p>
    <w:p w14:paraId="59EFF7A9" w14:textId="77777777" w:rsidR="00672730" w:rsidRDefault="00672730" w:rsidP="005A72BF">
      <w:pPr>
        <w:pStyle w:val="SingleTxtG"/>
        <w:spacing w:after="0"/>
        <w:rPr>
          <w:bCs/>
          <w:iCs/>
        </w:rPr>
      </w:pPr>
    </w:p>
    <w:p w14:paraId="4FD48FB9" w14:textId="24E447BB" w:rsidR="009533F0" w:rsidRDefault="000320C9" w:rsidP="00C80C6B">
      <w:pPr>
        <w:pStyle w:val="SingleTxtG"/>
        <w:spacing w:after="0"/>
        <w:rPr>
          <w:bCs/>
          <w:iCs/>
          <w:lang w:val="en-CH"/>
        </w:rPr>
      </w:pPr>
      <w:r>
        <w:rPr>
          <w:bCs/>
          <w:iCs/>
        </w:rPr>
        <w:t>8</w:t>
      </w:r>
      <w:r w:rsidR="00672730">
        <w:rPr>
          <w:bCs/>
          <w:iCs/>
        </w:rPr>
        <w:t>.3</w:t>
      </w:r>
      <w:r w:rsidR="00672730">
        <w:rPr>
          <w:bCs/>
          <w:iCs/>
        </w:rPr>
        <w:tab/>
      </w:r>
      <w:r w:rsidR="00672730" w:rsidRPr="00672730">
        <w:rPr>
          <w:bCs/>
          <w:iCs/>
        </w:rPr>
        <w:t>The Committee notes the State Party</w:t>
      </w:r>
      <w:r w:rsidR="00733E3C">
        <w:rPr>
          <w:bCs/>
          <w:iCs/>
        </w:rPr>
        <w:t xml:space="preserve">’s submission that the communications should be found inadmissible </w:t>
      </w:r>
      <w:r w:rsidR="00672730" w:rsidRPr="00672730">
        <w:rPr>
          <w:bCs/>
          <w:iCs/>
        </w:rPr>
        <w:t>under article 5 (2) (b) of the Optional Protocol for fail</w:t>
      </w:r>
      <w:r w:rsidR="00733E3C">
        <w:rPr>
          <w:bCs/>
          <w:iCs/>
        </w:rPr>
        <w:t>ure</w:t>
      </w:r>
      <w:r w:rsidR="00672730" w:rsidRPr="00672730">
        <w:rPr>
          <w:bCs/>
          <w:iCs/>
        </w:rPr>
        <w:t xml:space="preserve"> to exhaust domestic remedies. </w:t>
      </w:r>
      <w:r w:rsidR="00C80C6B">
        <w:rPr>
          <w:bCs/>
          <w:iCs/>
        </w:rPr>
        <w:t>It notes the authors’ argument that after their convictions they submitted applications for leave to appeal before the trial court as stipulated under domestic law, and that following the rejection of said applications, they submitted petitions before the Supreme Court of Appeal. It further notes their argument that considering the lengthy trial, the proceedings in their case have also been unduly prolonged.</w:t>
      </w:r>
    </w:p>
    <w:p w14:paraId="2C9115DA" w14:textId="77777777" w:rsidR="00CB097E" w:rsidRDefault="00CB097E" w:rsidP="00C80C6B">
      <w:pPr>
        <w:pStyle w:val="SingleTxtG"/>
        <w:spacing w:after="0"/>
        <w:rPr>
          <w:bCs/>
          <w:iCs/>
          <w:lang w:val="en-CH"/>
        </w:rPr>
      </w:pPr>
    </w:p>
    <w:p w14:paraId="4A9EADC9" w14:textId="3DEF9E1A" w:rsidR="00C80C6B" w:rsidRDefault="000320C9" w:rsidP="00C80C6B">
      <w:pPr>
        <w:pStyle w:val="SingleTxtG"/>
        <w:spacing w:after="0"/>
        <w:rPr>
          <w:bCs/>
          <w:iCs/>
        </w:rPr>
      </w:pPr>
      <w:r>
        <w:rPr>
          <w:bCs/>
          <w:iCs/>
          <w:lang w:val="en-CH"/>
        </w:rPr>
        <w:t>8</w:t>
      </w:r>
      <w:r w:rsidR="00645BD7">
        <w:rPr>
          <w:bCs/>
          <w:iCs/>
          <w:lang w:val="en-CH"/>
        </w:rPr>
        <w:t>.4</w:t>
      </w:r>
      <w:r w:rsidR="00645BD7">
        <w:rPr>
          <w:bCs/>
          <w:iCs/>
          <w:lang w:val="en-CH"/>
        </w:rPr>
        <w:tab/>
      </w:r>
      <w:r w:rsidR="00645BD7" w:rsidRPr="00645BD7">
        <w:rPr>
          <w:bCs/>
          <w:iCs/>
        </w:rPr>
        <w:t xml:space="preserve">The Committee recalls its jurisprudence that, although there is no obligation to exhaust domestic remedies if they have no chance of being </w:t>
      </w:r>
      <w:r w:rsidR="003D5EFC">
        <w:rPr>
          <w:bCs/>
          <w:iCs/>
        </w:rPr>
        <w:t xml:space="preserve">successful or if </w:t>
      </w:r>
      <w:r w:rsidR="0030592C" w:rsidRPr="0030592C">
        <w:rPr>
          <w:bCs/>
          <w:iCs/>
        </w:rPr>
        <w:t>the application of remedies is unreasonably prolonged</w:t>
      </w:r>
      <w:r w:rsidR="00645BD7" w:rsidRPr="00645BD7">
        <w:rPr>
          <w:bCs/>
          <w:iCs/>
        </w:rPr>
        <w:t>, authors of communications must exercise due diligence in the pursuit of available remedies, and that mere doubts or assumptions about their effectiveness do not absolve the authors from exhausting them.</w:t>
      </w:r>
      <w:r w:rsidR="00645BD7" w:rsidRPr="00645BD7">
        <w:rPr>
          <w:bCs/>
          <w:iCs/>
          <w:vertAlign w:val="superscript"/>
        </w:rPr>
        <w:footnoteReference w:id="6"/>
      </w:r>
      <w:r w:rsidR="00645BD7" w:rsidRPr="00645BD7">
        <w:rPr>
          <w:bCs/>
          <w:iCs/>
        </w:rPr>
        <w:t xml:space="preserve"> </w:t>
      </w:r>
    </w:p>
    <w:p w14:paraId="3744E70D" w14:textId="77777777" w:rsidR="00C80C6B" w:rsidRDefault="00C80C6B" w:rsidP="00C80C6B">
      <w:pPr>
        <w:pStyle w:val="SingleTxtG"/>
        <w:spacing w:after="0"/>
        <w:rPr>
          <w:bCs/>
          <w:iCs/>
        </w:rPr>
      </w:pPr>
    </w:p>
    <w:p w14:paraId="154E19EF" w14:textId="1FD4EB8D" w:rsidR="003666B5" w:rsidRPr="003666B5" w:rsidRDefault="000320C9" w:rsidP="00C80C6B">
      <w:pPr>
        <w:pStyle w:val="SingleTxtG"/>
        <w:spacing w:after="0"/>
        <w:rPr>
          <w:bCs/>
          <w:iCs/>
        </w:rPr>
      </w:pPr>
      <w:r>
        <w:rPr>
          <w:bCs/>
          <w:iCs/>
        </w:rPr>
        <w:t>8</w:t>
      </w:r>
      <w:r w:rsidR="00D63774">
        <w:rPr>
          <w:bCs/>
          <w:iCs/>
        </w:rPr>
        <w:t>.5</w:t>
      </w:r>
      <w:r w:rsidR="00D63774">
        <w:rPr>
          <w:bCs/>
          <w:iCs/>
        </w:rPr>
        <w:tab/>
        <w:t>In the present case</w:t>
      </w:r>
      <w:r w:rsidR="001000D6">
        <w:rPr>
          <w:bCs/>
          <w:iCs/>
        </w:rPr>
        <w:t xml:space="preserve"> the Committee notes that</w:t>
      </w:r>
      <w:r w:rsidR="00C05993">
        <w:rPr>
          <w:bCs/>
          <w:iCs/>
        </w:rPr>
        <w:t xml:space="preserve"> following their conviction and sentencing</w:t>
      </w:r>
      <w:r w:rsidR="001000D6">
        <w:rPr>
          <w:bCs/>
          <w:iCs/>
        </w:rPr>
        <w:t xml:space="preserve"> all three authors </w:t>
      </w:r>
      <w:r w:rsidR="00242DB3">
        <w:rPr>
          <w:bCs/>
          <w:iCs/>
        </w:rPr>
        <w:t xml:space="preserve">made applications </w:t>
      </w:r>
      <w:r w:rsidR="00242DB3" w:rsidRPr="00733E3C">
        <w:rPr>
          <w:bCs/>
          <w:iCs/>
        </w:rPr>
        <w:t>for leave to appeal to the trial court</w:t>
      </w:r>
      <w:r w:rsidR="00242DB3">
        <w:rPr>
          <w:bCs/>
          <w:iCs/>
        </w:rPr>
        <w:t>,</w:t>
      </w:r>
      <w:r w:rsidR="00E855DE">
        <w:rPr>
          <w:bCs/>
          <w:iCs/>
        </w:rPr>
        <w:t xml:space="preserve"> which rejected their applications</w:t>
      </w:r>
      <w:r w:rsidR="00C80C6B" w:rsidRPr="00C80C6B">
        <w:rPr>
          <w:bCs/>
          <w:iCs/>
        </w:rPr>
        <w:t xml:space="preserve"> on 30 January 2014</w:t>
      </w:r>
      <w:r w:rsidR="00C80C6B">
        <w:rPr>
          <w:bCs/>
          <w:iCs/>
        </w:rPr>
        <w:t xml:space="preserve"> (communication No. 3167/2018) and </w:t>
      </w:r>
      <w:r w:rsidR="00C80C6B" w:rsidRPr="00C80C6B">
        <w:rPr>
          <w:bCs/>
          <w:iCs/>
        </w:rPr>
        <w:t>26 September 2016</w:t>
      </w:r>
      <w:r w:rsidR="00C80C6B">
        <w:rPr>
          <w:bCs/>
          <w:iCs/>
        </w:rPr>
        <w:t xml:space="preserve"> (communication No. 3218/2018)</w:t>
      </w:r>
      <w:r w:rsidR="00E855DE">
        <w:rPr>
          <w:bCs/>
          <w:iCs/>
        </w:rPr>
        <w:t xml:space="preserve">. The Committee notes the State Party’s argument that the applications for leave to appeal </w:t>
      </w:r>
      <w:r w:rsidR="00402D7F">
        <w:rPr>
          <w:bCs/>
          <w:iCs/>
        </w:rPr>
        <w:t xml:space="preserve">by </w:t>
      </w:r>
      <w:r w:rsidR="007B46DE" w:rsidRPr="00733E3C">
        <w:rPr>
          <w:bCs/>
          <w:iCs/>
        </w:rPr>
        <w:t>Johan and Wilhelm Pretorius</w:t>
      </w:r>
      <w:r w:rsidR="00402D7F">
        <w:rPr>
          <w:bCs/>
          <w:iCs/>
        </w:rPr>
        <w:t xml:space="preserve"> was filed over two years after their sentencing, </w:t>
      </w:r>
      <w:r w:rsidR="00CB7354">
        <w:rPr>
          <w:bCs/>
          <w:iCs/>
        </w:rPr>
        <w:t>thus failing to meet the deadline of filing an application for leave to appeal within</w:t>
      </w:r>
      <w:r w:rsidR="00146B50">
        <w:rPr>
          <w:bCs/>
          <w:iCs/>
        </w:rPr>
        <w:t xml:space="preserve"> </w:t>
      </w:r>
      <w:r w:rsidR="00CB7354">
        <w:rPr>
          <w:bCs/>
          <w:iCs/>
        </w:rPr>
        <w:t xml:space="preserve">14 days </w:t>
      </w:r>
      <w:r w:rsidR="0060723E">
        <w:rPr>
          <w:bCs/>
          <w:iCs/>
        </w:rPr>
        <w:t xml:space="preserve">of the judgment as stipulated in the </w:t>
      </w:r>
      <w:r w:rsidR="0060723E" w:rsidRPr="0060723E">
        <w:rPr>
          <w:bCs/>
          <w:iCs/>
        </w:rPr>
        <w:t>Criminal Procedure Act</w:t>
      </w:r>
      <w:r w:rsidR="0060723E">
        <w:rPr>
          <w:bCs/>
          <w:iCs/>
        </w:rPr>
        <w:t xml:space="preserve">. The Committee however notes the authors’ </w:t>
      </w:r>
      <w:r w:rsidR="00C9006D">
        <w:rPr>
          <w:bCs/>
          <w:iCs/>
        </w:rPr>
        <w:t xml:space="preserve">undisputed argument that </w:t>
      </w:r>
      <w:r w:rsidR="00146B50">
        <w:rPr>
          <w:bCs/>
          <w:iCs/>
        </w:rPr>
        <w:t>the</w:t>
      </w:r>
      <w:r w:rsidR="00C9006D">
        <w:rPr>
          <w:bCs/>
          <w:iCs/>
        </w:rPr>
        <w:t xml:space="preserve"> </w:t>
      </w:r>
      <w:r w:rsidR="00D11A93">
        <w:rPr>
          <w:bCs/>
          <w:iCs/>
        </w:rPr>
        <w:t>trial</w:t>
      </w:r>
      <w:r w:rsidR="00C9006D">
        <w:rPr>
          <w:bCs/>
          <w:iCs/>
        </w:rPr>
        <w:t xml:space="preserve"> court </w:t>
      </w:r>
      <w:r w:rsidR="006C09C7">
        <w:rPr>
          <w:bCs/>
          <w:iCs/>
        </w:rPr>
        <w:t xml:space="preserve">excused </w:t>
      </w:r>
      <w:r w:rsidR="00AA73A8">
        <w:rPr>
          <w:bCs/>
          <w:iCs/>
        </w:rPr>
        <w:t>the late filing of the application.</w:t>
      </w:r>
      <w:r w:rsidR="0061002D">
        <w:rPr>
          <w:bCs/>
          <w:iCs/>
        </w:rPr>
        <w:t xml:space="preserve"> The Committee further notes that following the rejection by the trial court of their </w:t>
      </w:r>
      <w:r w:rsidR="006E0BBA">
        <w:rPr>
          <w:bCs/>
          <w:iCs/>
        </w:rPr>
        <w:t xml:space="preserve">applications for leave to appeal, all three authors submitted </w:t>
      </w:r>
      <w:r w:rsidR="00BE3A02">
        <w:rPr>
          <w:bCs/>
          <w:iCs/>
        </w:rPr>
        <w:t>petitions</w:t>
      </w:r>
      <w:r w:rsidR="00D222D4">
        <w:rPr>
          <w:bCs/>
          <w:iCs/>
        </w:rPr>
        <w:t xml:space="preserve"> to the </w:t>
      </w:r>
      <w:r w:rsidR="00BE3A02" w:rsidRPr="00733E3C">
        <w:rPr>
          <w:bCs/>
          <w:iCs/>
        </w:rPr>
        <w:t>Supreme Court of Appeal</w:t>
      </w:r>
      <w:r w:rsidR="00BE3A02">
        <w:rPr>
          <w:bCs/>
          <w:iCs/>
        </w:rPr>
        <w:t xml:space="preserve"> </w:t>
      </w:r>
      <w:r w:rsidR="007B2CA4">
        <w:rPr>
          <w:bCs/>
          <w:iCs/>
        </w:rPr>
        <w:t>containing the</w:t>
      </w:r>
      <w:r w:rsidR="00C852B4">
        <w:rPr>
          <w:bCs/>
          <w:iCs/>
        </w:rPr>
        <w:t>ir</w:t>
      </w:r>
      <w:r w:rsidR="007B2CA4">
        <w:rPr>
          <w:bCs/>
          <w:iCs/>
        </w:rPr>
        <w:t xml:space="preserve"> </w:t>
      </w:r>
      <w:r w:rsidR="00245E43">
        <w:rPr>
          <w:bCs/>
          <w:iCs/>
        </w:rPr>
        <w:t xml:space="preserve">claims </w:t>
      </w:r>
      <w:r w:rsidR="00C852B4">
        <w:rPr>
          <w:bCs/>
          <w:iCs/>
        </w:rPr>
        <w:t>of fair trial violations</w:t>
      </w:r>
      <w:r w:rsidR="00C80C6B">
        <w:rPr>
          <w:bCs/>
          <w:iCs/>
        </w:rPr>
        <w:t xml:space="preserve"> </w:t>
      </w:r>
      <w:r w:rsidR="00C80C6B" w:rsidRPr="00C80C6B">
        <w:rPr>
          <w:bCs/>
          <w:iCs/>
          <w:lang w:val="en-CH"/>
        </w:rPr>
        <w:t>(see paras. 2.8-2.9).</w:t>
      </w:r>
      <w:r w:rsidR="00BE3A02" w:rsidRPr="00733E3C">
        <w:rPr>
          <w:bCs/>
          <w:iCs/>
        </w:rPr>
        <w:t xml:space="preserve"> </w:t>
      </w:r>
      <w:r w:rsidR="003666B5" w:rsidRPr="00733E3C">
        <w:rPr>
          <w:bCs/>
          <w:iCs/>
        </w:rPr>
        <w:t>The</w:t>
      </w:r>
      <w:r w:rsidR="003666B5" w:rsidRPr="003666B5">
        <w:rPr>
          <w:bCs/>
          <w:iCs/>
        </w:rPr>
        <w:t xml:space="preserve"> Committee notes the authors’ information that the</w:t>
      </w:r>
      <w:r w:rsidR="003666B5" w:rsidRPr="00733E3C">
        <w:rPr>
          <w:bCs/>
          <w:iCs/>
        </w:rPr>
        <w:t xml:space="preserve"> </w:t>
      </w:r>
      <w:r w:rsidR="007B2CA4">
        <w:rPr>
          <w:bCs/>
          <w:iCs/>
        </w:rPr>
        <w:t>R</w:t>
      </w:r>
      <w:r w:rsidR="003666B5" w:rsidRPr="00733E3C">
        <w:rPr>
          <w:bCs/>
          <w:iCs/>
        </w:rPr>
        <w:t>egistrar of the Supreme Court of Appeal refused to accept the petition</w:t>
      </w:r>
      <w:r w:rsidR="003666B5" w:rsidRPr="003666B5">
        <w:rPr>
          <w:bCs/>
          <w:iCs/>
        </w:rPr>
        <w:t xml:space="preserve"> by </w:t>
      </w:r>
      <w:r w:rsidR="003666B5" w:rsidRPr="00733E3C">
        <w:rPr>
          <w:bCs/>
          <w:iCs/>
        </w:rPr>
        <w:t xml:space="preserve">Johan Lets Pretorius on the ground that the trial judgement </w:t>
      </w:r>
      <w:r w:rsidR="0029771C">
        <w:rPr>
          <w:bCs/>
          <w:iCs/>
        </w:rPr>
        <w:t xml:space="preserve">on conviction </w:t>
      </w:r>
      <w:r w:rsidR="003666B5" w:rsidRPr="00733E3C">
        <w:rPr>
          <w:bCs/>
          <w:iCs/>
        </w:rPr>
        <w:t>and sentence, the leave to appeal judgement and the trial record were not attached to the petition</w:t>
      </w:r>
      <w:r w:rsidR="003666B5" w:rsidRPr="003666B5">
        <w:rPr>
          <w:bCs/>
          <w:iCs/>
        </w:rPr>
        <w:t xml:space="preserve"> and </w:t>
      </w:r>
      <w:r w:rsidR="00C852B4">
        <w:rPr>
          <w:bCs/>
          <w:iCs/>
        </w:rPr>
        <w:t xml:space="preserve">their information that </w:t>
      </w:r>
      <w:r w:rsidR="0029771C">
        <w:rPr>
          <w:bCs/>
          <w:iCs/>
        </w:rPr>
        <w:t xml:space="preserve">the Registrar </w:t>
      </w:r>
      <w:r w:rsidR="003666B5" w:rsidRPr="003666B5">
        <w:rPr>
          <w:bCs/>
          <w:iCs/>
        </w:rPr>
        <w:t xml:space="preserve">refused the petition by </w:t>
      </w:r>
      <w:r w:rsidR="003666B5" w:rsidRPr="00733E3C">
        <w:rPr>
          <w:bCs/>
          <w:iCs/>
        </w:rPr>
        <w:t>Johan and Wilhelm Pretorius</w:t>
      </w:r>
      <w:r w:rsidR="003666B5" w:rsidRPr="003666B5">
        <w:rPr>
          <w:bCs/>
          <w:iCs/>
        </w:rPr>
        <w:t xml:space="preserve"> as it did not contain </w:t>
      </w:r>
      <w:r w:rsidR="003666B5" w:rsidRPr="00733E3C">
        <w:rPr>
          <w:bCs/>
          <w:iCs/>
        </w:rPr>
        <w:t xml:space="preserve">the judgement on conviction and sentence of the trial court. The </w:t>
      </w:r>
      <w:r w:rsidR="003666B5" w:rsidRPr="003666B5">
        <w:rPr>
          <w:bCs/>
          <w:iCs/>
        </w:rPr>
        <w:t>Committee further notes the authors’ unrefuted argument that it was not possible to submit said documents together with their petition</w:t>
      </w:r>
      <w:r w:rsidR="00235D6C">
        <w:rPr>
          <w:bCs/>
          <w:iCs/>
        </w:rPr>
        <w:t>,</w:t>
      </w:r>
      <w:r w:rsidR="003666B5" w:rsidRPr="003666B5">
        <w:rPr>
          <w:bCs/>
          <w:iCs/>
        </w:rPr>
        <w:t xml:space="preserve"> as at the time of </w:t>
      </w:r>
      <w:r w:rsidR="00C852B4">
        <w:rPr>
          <w:bCs/>
          <w:iCs/>
        </w:rPr>
        <w:t xml:space="preserve">the </w:t>
      </w:r>
      <w:r w:rsidR="003666B5" w:rsidRPr="003666B5">
        <w:rPr>
          <w:bCs/>
          <w:iCs/>
        </w:rPr>
        <w:t xml:space="preserve">submission of the petitions </w:t>
      </w:r>
      <w:r w:rsidR="00235D6C">
        <w:rPr>
          <w:bCs/>
          <w:iCs/>
        </w:rPr>
        <w:t xml:space="preserve">before the Supreme Court of Appeal </w:t>
      </w:r>
      <w:r w:rsidR="003666B5" w:rsidRPr="003666B5">
        <w:rPr>
          <w:bCs/>
          <w:iCs/>
        </w:rPr>
        <w:t xml:space="preserve">they had not received </w:t>
      </w:r>
      <w:r w:rsidR="006C4AE5">
        <w:rPr>
          <w:bCs/>
          <w:iCs/>
        </w:rPr>
        <w:t>the</w:t>
      </w:r>
      <w:r w:rsidR="003666B5" w:rsidRPr="003666B5">
        <w:rPr>
          <w:bCs/>
          <w:iCs/>
        </w:rPr>
        <w:t xml:space="preserve"> documentation from the trial court, and that in the case of </w:t>
      </w:r>
      <w:r w:rsidR="003666B5" w:rsidRPr="00733E3C">
        <w:rPr>
          <w:bCs/>
          <w:iCs/>
        </w:rPr>
        <w:t>Johan Pretorius and Wilhelm Pretorius</w:t>
      </w:r>
      <w:r w:rsidR="003666B5" w:rsidRPr="003666B5">
        <w:rPr>
          <w:bCs/>
          <w:iCs/>
        </w:rPr>
        <w:t xml:space="preserve"> who were unrepresented, it was additionally </w:t>
      </w:r>
      <w:r w:rsidR="003666B5" w:rsidRPr="00733E3C">
        <w:rPr>
          <w:bCs/>
          <w:iCs/>
        </w:rPr>
        <w:t xml:space="preserve">not a requirement under domestic law to submit </w:t>
      </w:r>
      <w:r w:rsidR="003666B5" w:rsidRPr="003666B5">
        <w:rPr>
          <w:bCs/>
          <w:iCs/>
        </w:rPr>
        <w:t>said documents</w:t>
      </w:r>
      <w:r w:rsidR="003666B5" w:rsidRPr="00733E3C">
        <w:rPr>
          <w:bCs/>
          <w:iCs/>
        </w:rPr>
        <w:t xml:space="preserve"> together with the petition. </w:t>
      </w:r>
    </w:p>
    <w:p w14:paraId="2246299A" w14:textId="7045A97B" w:rsidR="00241014" w:rsidRDefault="00241014" w:rsidP="003666B5">
      <w:pPr>
        <w:pStyle w:val="SingleTxtG"/>
        <w:spacing w:after="0"/>
        <w:rPr>
          <w:bCs/>
          <w:iCs/>
        </w:rPr>
      </w:pPr>
    </w:p>
    <w:p w14:paraId="64F42F58" w14:textId="442916DC" w:rsidR="00F2400B" w:rsidRDefault="000320C9" w:rsidP="00D90AAA">
      <w:pPr>
        <w:pStyle w:val="SingleTxtG"/>
        <w:spacing w:after="0"/>
        <w:rPr>
          <w:bCs/>
          <w:iCs/>
        </w:rPr>
      </w:pPr>
      <w:r>
        <w:rPr>
          <w:bCs/>
          <w:iCs/>
        </w:rPr>
        <w:lastRenderedPageBreak/>
        <w:t>8</w:t>
      </w:r>
      <w:r w:rsidR="006A56FF">
        <w:rPr>
          <w:bCs/>
          <w:iCs/>
        </w:rPr>
        <w:t>.6</w:t>
      </w:r>
      <w:r w:rsidR="006A56FF">
        <w:rPr>
          <w:bCs/>
          <w:iCs/>
        </w:rPr>
        <w:tab/>
      </w:r>
      <w:r w:rsidR="00196874">
        <w:rPr>
          <w:bCs/>
          <w:iCs/>
        </w:rPr>
        <w:t xml:space="preserve">The Committee further notes the </w:t>
      </w:r>
      <w:r w:rsidR="00F2400B">
        <w:rPr>
          <w:bCs/>
          <w:iCs/>
        </w:rPr>
        <w:t>State Party’s submission</w:t>
      </w:r>
      <w:r w:rsidR="009E2DD4" w:rsidRPr="009E2DD4">
        <w:rPr>
          <w:bCs/>
          <w:iCs/>
        </w:rPr>
        <w:t xml:space="preserve"> that the </w:t>
      </w:r>
      <w:r w:rsidR="00F2400B">
        <w:rPr>
          <w:bCs/>
          <w:iCs/>
        </w:rPr>
        <w:t>authors could also have filed</w:t>
      </w:r>
      <w:r w:rsidR="009E2DD4" w:rsidRPr="009E2DD4">
        <w:rPr>
          <w:bCs/>
          <w:iCs/>
        </w:rPr>
        <w:t xml:space="preserve"> claim</w:t>
      </w:r>
      <w:r w:rsidR="00F2400B">
        <w:rPr>
          <w:bCs/>
          <w:iCs/>
        </w:rPr>
        <w:t>s</w:t>
      </w:r>
      <w:r w:rsidR="009E2DD4" w:rsidRPr="009E2DD4">
        <w:rPr>
          <w:bCs/>
          <w:iCs/>
        </w:rPr>
        <w:t xml:space="preserve"> before the Constitutional Court</w:t>
      </w:r>
      <w:r w:rsidR="00F2400B">
        <w:rPr>
          <w:bCs/>
          <w:iCs/>
        </w:rPr>
        <w:t xml:space="preserve">. It notes the authors’ argument that </w:t>
      </w:r>
      <w:r w:rsidR="00F2400B" w:rsidRPr="00F2400B">
        <w:rPr>
          <w:bCs/>
          <w:iCs/>
        </w:rPr>
        <w:t>their request to be appointed a legal aid lawyer for filing such a petition was denied on 28 March 2018</w:t>
      </w:r>
      <w:r w:rsidR="006904E0">
        <w:rPr>
          <w:bCs/>
          <w:iCs/>
        </w:rPr>
        <w:t xml:space="preserve"> and their </w:t>
      </w:r>
      <w:r w:rsidR="00C852B4">
        <w:rPr>
          <w:bCs/>
          <w:iCs/>
        </w:rPr>
        <w:t>argument that</w:t>
      </w:r>
      <w:r w:rsidR="00F2400B" w:rsidRPr="00F2400B">
        <w:rPr>
          <w:bCs/>
          <w:iCs/>
        </w:rPr>
        <w:t xml:space="preserve"> the infringements of their rights ha</w:t>
      </w:r>
      <w:r w:rsidR="0014787D">
        <w:rPr>
          <w:bCs/>
          <w:iCs/>
        </w:rPr>
        <w:t>d</w:t>
      </w:r>
      <w:r w:rsidR="00F2400B" w:rsidRPr="00F2400B">
        <w:rPr>
          <w:bCs/>
          <w:iCs/>
        </w:rPr>
        <w:t xml:space="preserve"> already occurred in view of the excessively long trial. </w:t>
      </w:r>
      <w:r w:rsidR="00162F8C">
        <w:rPr>
          <w:bCs/>
          <w:iCs/>
        </w:rPr>
        <w:t xml:space="preserve">The Committee </w:t>
      </w:r>
      <w:r w:rsidR="00D90AAA">
        <w:rPr>
          <w:bCs/>
          <w:iCs/>
        </w:rPr>
        <w:t xml:space="preserve">further </w:t>
      </w:r>
      <w:r w:rsidR="00162F8C">
        <w:rPr>
          <w:bCs/>
          <w:iCs/>
        </w:rPr>
        <w:t xml:space="preserve">notes that the State Party has not provided any further information on the </w:t>
      </w:r>
      <w:r w:rsidR="001B0C58">
        <w:rPr>
          <w:bCs/>
          <w:iCs/>
        </w:rPr>
        <w:t xml:space="preserve">possibility in the authors case to obtain a remedy </w:t>
      </w:r>
      <w:r w:rsidR="00D90AAA" w:rsidRPr="00D90AAA">
        <w:rPr>
          <w:bCs/>
          <w:iCs/>
        </w:rPr>
        <w:t xml:space="preserve">from the Constitutional Court </w:t>
      </w:r>
      <w:r w:rsidR="001B0C58">
        <w:rPr>
          <w:bCs/>
          <w:iCs/>
        </w:rPr>
        <w:t xml:space="preserve">to address their </w:t>
      </w:r>
      <w:r w:rsidR="00F2392F">
        <w:rPr>
          <w:bCs/>
          <w:iCs/>
        </w:rPr>
        <w:t>claims</w:t>
      </w:r>
      <w:r w:rsidR="00E83A37">
        <w:rPr>
          <w:bCs/>
          <w:iCs/>
        </w:rPr>
        <w:t>,</w:t>
      </w:r>
      <w:r w:rsidR="00D90AAA">
        <w:rPr>
          <w:bCs/>
          <w:iCs/>
        </w:rPr>
        <w:t xml:space="preserve"> following the rejection of their applications for leave to appeal</w:t>
      </w:r>
      <w:r w:rsidR="00225EF4">
        <w:rPr>
          <w:bCs/>
          <w:iCs/>
        </w:rPr>
        <w:t>.</w:t>
      </w:r>
      <w:r w:rsidR="00522717">
        <w:rPr>
          <w:bCs/>
          <w:iCs/>
        </w:rPr>
        <w:t xml:space="preserve"> </w:t>
      </w:r>
      <w:r w:rsidR="007957A0">
        <w:rPr>
          <w:bCs/>
          <w:iCs/>
        </w:rPr>
        <w:t>Taking into account the authors’ information on the attempts made to exhaust domestic remedies by submitt</w:t>
      </w:r>
      <w:r w:rsidR="00AA73D4">
        <w:rPr>
          <w:bCs/>
          <w:iCs/>
        </w:rPr>
        <w:t xml:space="preserve">ing applications for leave to appeal before the trial court and by filing petitions before the Supreme Court of Appeal, as well as taking into account the </w:t>
      </w:r>
      <w:r w:rsidR="00FA1816">
        <w:rPr>
          <w:bCs/>
          <w:iCs/>
        </w:rPr>
        <w:t>fact</w:t>
      </w:r>
      <w:r w:rsidR="00F90C9E">
        <w:rPr>
          <w:bCs/>
          <w:iCs/>
        </w:rPr>
        <w:t>,</w:t>
      </w:r>
      <w:r w:rsidR="00FA1816">
        <w:rPr>
          <w:bCs/>
          <w:iCs/>
        </w:rPr>
        <w:t xml:space="preserve"> that by the time</w:t>
      </w:r>
      <w:r w:rsidR="00E97B09">
        <w:rPr>
          <w:bCs/>
          <w:iCs/>
        </w:rPr>
        <w:t xml:space="preserve"> the authors’ petitions before the Supreme Court of Appeal were rejected in 2016 and 2017, </w:t>
      </w:r>
      <w:r w:rsidR="00095EA2">
        <w:rPr>
          <w:bCs/>
          <w:iCs/>
        </w:rPr>
        <w:t xml:space="preserve">13 years had elapsed since their arrest, the Committee considers that it is not precluded by article 5 (2) (b) of the Optional Protocol </w:t>
      </w:r>
      <w:r w:rsidR="00D547AB">
        <w:rPr>
          <w:bCs/>
          <w:iCs/>
        </w:rPr>
        <w:t xml:space="preserve">from </w:t>
      </w:r>
      <w:r w:rsidR="00095EA2">
        <w:rPr>
          <w:bCs/>
          <w:iCs/>
        </w:rPr>
        <w:t>considering the present communication.</w:t>
      </w:r>
    </w:p>
    <w:p w14:paraId="504D748B" w14:textId="77777777" w:rsidR="00DA4CF2" w:rsidRDefault="00DA4CF2" w:rsidP="00F2400B">
      <w:pPr>
        <w:pStyle w:val="SingleTxtG"/>
        <w:spacing w:after="0"/>
        <w:rPr>
          <w:bCs/>
          <w:iCs/>
        </w:rPr>
      </w:pPr>
    </w:p>
    <w:p w14:paraId="0AA7627A" w14:textId="7BBA7A80" w:rsidR="00821009" w:rsidRPr="00821009" w:rsidRDefault="000320C9" w:rsidP="00711657">
      <w:pPr>
        <w:pStyle w:val="SingleTxtG"/>
        <w:spacing w:after="0"/>
        <w:ind w:left="1130"/>
        <w:rPr>
          <w:bCs/>
          <w:iCs/>
        </w:rPr>
      </w:pPr>
      <w:r>
        <w:rPr>
          <w:bCs/>
          <w:iCs/>
        </w:rPr>
        <w:t>8</w:t>
      </w:r>
      <w:r w:rsidR="006E1E7E">
        <w:rPr>
          <w:bCs/>
          <w:iCs/>
        </w:rPr>
        <w:t>.7</w:t>
      </w:r>
      <w:r w:rsidR="006E1E7E">
        <w:rPr>
          <w:bCs/>
          <w:iCs/>
        </w:rPr>
        <w:tab/>
        <w:t>The Committee notes the authors’ claim that their rights under article 9 (1)</w:t>
      </w:r>
      <w:r w:rsidR="00047FB3">
        <w:rPr>
          <w:bCs/>
          <w:iCs/>
        </w:rPr>
        <w:t xml:space="preserve"> and 14 (1-2) of the Covenant were violated as they were transported to the court hearings </w:t>
      </w:r>
      <w:r w:rsidR="00A72F7D" w:rsidRPr="00A72F7D">
        <w:rPr>
          <w:bCs/>
          <w:iCs/>
        </w:rPr>
        <w:t>in arm-and-foot chains</w:t>
      </w:r>
      <w:r w:rsidR="00343335">
        <w:rPr>
          <w:bCs/>
          <w:iCs/>
        </w:rPr>
        <w:t>, and</w:t>
      </w:r>
      <w:r w:rsidR="00711657">
        <w:rPr>
          <w:bCs/>
          <w:iCs/>
        </w:rPr>
        <w:t xml:space="preserve"> as</w:t>
      </w:r>
      <w:r w:rsidR="00343335">
        <w:rPr>
          <w:bCs/>
          <w:iCs/>
        </w:rPr>
        <w:t xml:space="preserve"> </w:t>
      </w:r>
      <w:r w:rsidR="006062A5" w:rsidRPr="006062A5">
        <w:rPr>
          <w:bCs/>
          <w:iCs/>
        </w:rPr>
        <w:t xml:space="preserve">photos of them in chains were published </w:t>
      </w:r>
      <w:r w:rsidR="004E5042">
        <w:rPr>
          <w:bCs/>
          <w:iCs/>
        </w:rPr>
        <w:t>in media, thus presenting them as</w:t>
      </w:r>
      <w:r w:rsidR="006062A5" w:rsidRPr="006062A5">
        <w:rPr>
          <w:bCs/>
          <w:iCs/>
        </w:rPr>
        <w:t xml:space="preserve"> dangerous criminals</w:t>
      </w:r>
      <w:r w:rsidR="004E5042">
        <w:rPr>
          <w:bCs/>
          <w:iCs/>
        </w:rPr>
        <w:t xml:space="preserve">. </w:t>
      </w:r>
      <w:r w:rsidR="00711657">
        <w:rPr>
          <w:bCs/>
          <w:iCs/>
        </w:rPr>
        <w:t xml:space="preserve">It further notes their claims that </w:t>
      </w:r>
      <w:r w:rsidR="00711657" w:rsidRPr="00711657">
        <w:rPr>
          <w:bCs/>
          <w:iCs/>
        </w:rPr>
        <w:t xml:space="preserve">the excessively long trial also violated the presumption of innocence under article 14 (2), </w:t>
      </w:r>
      <w:r w:rsidR="00711657">
        <w:rPr>
          <w:bCs/>
          <w:iCs/>
        </w:rPr>
        <w:t>as considering their long periods of detention</w:t>
      </w:r>
      <w:r w:rsidR="00711657" w:rsidRPr="00711657">
        <w:rPr>
          <w:bCs/>
          <w:iCs/>
        </w:rPr>
        <w:t xml:space="preserve"> they were</w:t>
      </w:r>
      <w:r w:rsidR="00711657">
        <w:rPr>
          <w:bCs/>
          <w:iCs/>
        </w:rPr>
        <w:t xml:space="preserve"> </w:t>
      </w:r>
      <w:r w:rsidR="00711657" w:rsidRPr="00711657">
        <w:rPr>
          <w:bCs/>
          <w:iCs/>
        </w:rPr>
        <w:t xml:space="preserve">prejudged as being guilty. </w:t>
      </w:r>
      <w:r w:rsidR="00711657">
        <w:rPr>
          <w:bCs/>
          <w:iCs/>
        </w:rPr>
        <w:t xml:space="preserve">The Committee </w:t>
      </w:r>
      <w:r w:rsidR="002C6C27">
        <w:rPr>
          <w:bCs/>
          <w:iCs/>
        </w:rPr>
        <w:t>also notes the</w:t>
      </w:r>
      <w:r w:rsidR="00711657">
        <w:rPr>
          <w:bCs/>
          <w:iCs/>
        </w:rPr>
        <w:t xml:space="preserve"> authors’</w:t>
      </w:r>
      <w:r w:rsidR="002C6C27">
        <w:rPr>
          <w:bCs/>
          <w:iCs/>
        </w:rPr>
        <w:t xml:space="preserve"> claims that </w:t>
      </w:r>
      <w:r w:rsidR="002C6C27" w:rsidRPr="00871D8B">
        <w:rPr>
          <w:bCs/>
          <w:iCs/>
        </w:rPr>
        <w:t xml:space="preserve">the selection of defendants and state witnesses was done arbitrarily in violation of their rights under articles 9 (1), 14 (1) and 26. </w:t>
      </w:r>
      <w:r w:rsidR="00A474B0">
        <w:rPr>
          <w:bCs/>
          <w:iCs/>
        </w:rPr>
        <w:t xml:space="preserve">The Committee </w:t>
      </w:r>
      <w:r w:rsidR="00A36C10">
        <w:rPr>
          <w:bCs/>
          <w:iCs/>
        </w:rPr>
        <w:t>further</w:t>
      </w:r>
      <w:r w:rsidR="00A474B0">
        <w:rPr>
          <w:bCs/>
          <w:iCs/>
        </w:rPr>
        <w:t xml:space="preserve"> notes the authors’ </w:t>
      </w:r>
      <w:r w:rsidR="00A474B0" w:rsidRPr="008F43C8">
        <w:rPr>
          <w:bCs/>
          <w:iCs/>
        </w:rPr>
        <w:t>claim</w:t>
      </w:r>
      <w:r w:rsidR="00A36C10">
        <w:rPr>
          <w:bCs/>
          <w:iCs/>
        </w:rPr>
        <w:t>s</w:t>
      </w:r>
      <w:r w:rsidR="00A474B0" w:rsidRPr="008F43C8">
        <w:rPr>
          <w:bCs/>
          <w:iCs/>
        </w:rPr>
        <w:t xml:space="preserve"> that the trial court </w:t>
      </w:r>
      <w:r w:rsidR="00D006C2">
        <w:rPr>
          <w:bCs/>
          <w:iCs/>
        </w:rPr>
        <w:t>in sentencing them failed to take into account</w:t>
      </w:r>
      <w:r w:rsidR="00A474B0" w:rsidRPr="008F43C8">
        <w:rPr>
          <w:bCs/>
          <w:iCs/>
        </w:rPr>
        <w:t xml:space="preserve"> the principles of reformation and rehabilitation in violation of their rights under article 10 (3) of the Covenant.</w:t>
      </w:r>
      <w:r w:rsidR="00D006C2">
        <w:rPr>
          <w:bCs/>
          <w:iCs/>
        </w:rPr>
        <w:t xml:space="preserve"> </w:t>
      </w:r>
      <w:r w:rsidR="00821009" w:rsidRPr="00821009">
        <w:rPr>
          <w:bCs/>
          <w:iCs/>
        </w:rPr>
        <w:t xml:space="preserve">The Committee </w:t>
      </w:r>
      <w:r w:rsidR="002C6C27">
        <w:rPr>
          <w:bCs/>
          <w:iCs/>
        </w:rPr>
        <w:t xml:space="preserve">however </w:t>
      </w:r>
      <w:r w:rsidR="00A31384">
        <w:rPr>
          <w:bCs/>
          <w:iCs/>
        </w:rPr>
        <w:t>considers</w:t>
      </w:r>
      <w:r w:rsidR="00C743DB" w:rsidRPr="00821009">
        <w:rPr>
          <w:bCs/>
          <w:iCs/>
        </w:rPr>
        <w:t xml:space="preserve"> </w:t>
      </w:r>
      <w:r w:rsidR="00821009" w:rsidRPr="00821009">
        <w:rPr>
          <w:bCs/>
          <w:iCs/>
        </w:rPr>
        <w:t>that the author</w:t>
      </w:r>
      <w:r w:rsidR="00821009">
        <w:rPr>
          <w:bCs/>
          <w:iCs/>
        </w:rPr>
        <w:t>s</w:t>
      </w:r>
      <w:r w:rsidR="00821009" w:rsidRPr="00821009">
        <w:rPr>
          <w:bCs/>
          <w:iCs/>
        </w:rPr>
        <w:t xml:space="preserve"> ha</w:t>
      </w:r>
      <w:r w:rsidR="00821009">
        <w:rPr>
          <w:bCs/>
          <w:iCs/>
        </w:rPr>
        <w:t>ve</w:t>
      </w:r>
      <w:r w:rsidR="00821009" w:rsidRPr="00821009">
        <w:rPr>
          <w:bCs/>
          <w:iCs/>
        </w:rPr>
        <w:t xml:space="preserve"> not </w:t>
      </w:r>
      <w:r w:rsidR="00800E1F">
        <w:rPr>
          <w:bCs/>
          <w:iCs/>
        </w:rPr>
        <w:t xml:space="preserve">sufficiently substantiated </w:t>
      </w:r>
      <w:r w:rsidR="00711657">
        <w:rPr>
          <w:bCs/>
          <w:iCs/>
        </w:rPr>
        <w:t>these</w:t>
      </w:r>
      <w:r w:rsidR="00821009" w:rsidRPr="00821009">
        <w:rPr>
          <w:bCs/>
          <w:iCs/>
        </w:rPr>
        <w:t xml:space="preserve"> claims, and it therefore finds </w:t>
      </w:r>
      <w:r w:rsidR="00181893">
        <w:rPr>
          <w:bCs/>
          <w:iCs/>
        </w:rPr>
        <w:t>the</w:t>
      </w:r>
      <w:r w:rsidR="00821009" w:rsidRPr="00821009">
        <w:rPr>
          <w:bCs/>
          <w:iCs/>
        </w:rPr>
        <w:t xml:space="preserve"> claims inadmissible under article 2 of the Optional Protocol.</w:t>
      </w:r>
    </w:p>
    <w:p w14:paraId="2469E215" w14:textId="5279AAC6" w:rsidR="00A72F7D" w:rsidRDefault="00A72F7D" w:rsidP="00047FB3">
      <w:pPr>
        <w:pStyle w:val="SingleTxtG"/>
        <w:spacing w:after="0"/>
        <w:ind w:left="1130"/>
        <w:rPr>
          <w:bCs/>
          <w:iCs/>
        </w:rPr>
      </w:pPr>
    </w:p>
    <w:p w14:paraId="4657CF6C" w14:textId="071EE545" w:rsidR="00F9775A" w:rsidRDefault="000320C9" w:rsidP="00A474B0">
      <w:pPr>
        <w:pStyle w:val="SingleTxtG"/>
        <w:spacing w:after="0"/>
        <w:rPr>
          <w:bCs/>
          <w:iCs/>
        </w:rPr>
      </w:pPr>
      <w:r>
        <w:rPr>
          <w:bCs/>
          <w:iCs/>
        </w:rPr>
        <w:t>8</w:t>
      </w:r>
      <w:r w:rsidR="002C6C27">
        <w:rPr>
          <w:bCs/>
          <w:iCs/>
        </w:rPr>
        <w:t>.8</w:t>
      </w:r>
      <w:r w:rsidR="002C6C27">
        <w:rPr>
          <w:bCs/>
          <w:iCs/>
        </w:rPr>
        <w:tab/>
      </w:r>
      <w:r w:rsidR="00D9696F">
        <w:rPr>
          <w:bCs/>
          <w:iCs/>
        </w:rPr>
        <w:t xml:space="preserve">The Committee notes the authors’ claims </w:t>
      </w:r>
      <w:r w:rsidR="005443BE" w:rsidRPr="005443BE">
        <w:rPr>
          <w:bCs/>
          <w:iCs/>
        </w:rPr>
        <w:t>that the fact that they had to attend court sessions regularly or the fact that they were detained throughout the trial violated their right to liberty and security of person under article 9 (1)</w:t>
      </w:r>
      <w:r w:rsidR="008675B2">
        <w:rPr>
          <w:bCs/>
          <w:iCs/>
        </w:rPr>
        <w:t>, as well as their claim that their rights unde</w:t>
      </w:r>
      <w:r w:rsidR="00BA3F27">
        <w:rPr>
          <w:bCs/>
          <w:iCs/>
        </w:rPr>
        <w:t xml:space="preserve">r </w:t>
      </w:r>
      <w:r w:rsidR="005443BE" w:rsidRPr="005443BE">
        <w:rPr>
          <w:bCs/>
          <w:iCs/>
        </w:rPr>
        <w:t xml:space="preserve">article 12 (1-2) </w:t>
      </w:r>
      <w:r w:rsidR="00BA3F27">
        <w:rPr>
          <w:bCs/>
          <w:iCs/>
        </w:rPr>
        <w:t>w</w:t>
      </w:r>
      <w:r w:rsidR="00A36C10">
        <w:rPr>
          <w:bCs/>
          <w:iCs/>
        </w:rPr>
        <w:t>ere</w:t>
      </w:r>
      <w:r w:rsidR="00BA3F27">
        <w:rPr>
          <w:bCs/>
          <w:iCs/>
        </w:rPr>
        <w:t xml:space="preserve"> violated </w:t>
      </w:r>
      <w:r w:rsidR="005443BE" w:rsidRPr="005443BE">
        <w:rPr>
          <w:bCs/>
          <w:iCs/>
        </w:rPr>
        <w:t>as they could not travel freely or choose their place of residence</w:t>
      </w:r>
      <w:r w:rsidR="00BA3F27">
        <w:rPr>
          <w:bCs/>
          <w:iCs/>
        </w:rPr>
        <w:t xml:space="preserve"> during the trial</w:t>
      </w:r>
      <w:r w:rsidR="00A474B0">
        <w:rPr>
          <w:bCs/>
          <w:iCs/>
        </w:rPr>
        <w:t xml:space="preserve">. </w:t>
      </w:r>
      <w:r w:rsidR="00A81623">
        <w:rPr>
          <w:bCs/>
          <w:iCs/>
        </w:rPr>
        <w:t xml:space="preserve">In the absence of any further specific </w:t>
      </w:r>
      <w:r w:rsidR="00F9775A">
        <w:rPr>
          <w:bCs/>
          <w:iCs/>
        </w:rPr>
        <w:t>information or argumentation as to said claims, the Committee</w:t>
      </w:r>
      <w:r w:rsidR="00862714">
        <w:rPr>
          <w:bCs/>
          <w:iCs/>
        </w:rPr>
        <w:t xml:space="preserve"> </w:t>
      </w:r>
      <w:r w:rsidR="00F9775A" w:rsidRPr="00F9775A">
        <w:rPr>
          <w:bCs/>
          <w:iCs/>
        </w:rPr>
        <w:t>finds the claims to be insufficiently substantiated for the purposes of admissibility and inadmissible under article 2 of the Optional Protocol.</w:t>
      </w:r>
    </w:p>
    <w:p w14:paraId="14A206A4" w14:textId="77777777" w:rsidR="00D006C2" w:rsidRDefault="00D006C2" w:rsidP="00A474B0">
      <w:pPr>
        <w:pStyle w:val="SingleTxtG"/>
        <w:spacing w:after="0"/>
        <w:rPr>
          <w:bCs/>
          <w:iCs/>
        </w:rPr>
      </w:pPr>
    </w:p>
    <w:p w14:paraId="01284F04" w14:textId="56139A36" w:rsidR="009323F1" w:rsidRPr="009323F1" w:rsidRDefault="000320C9" w:rsidP="00862714">
      <w:pPr>
        <w:pStyle w:val="SingleTxtG"/>
        <w:spacing w:after="0"/>
        <w:rPr>
          <w:bCs/>
          <w:iCs/>
        </w:rPr>
      </w:pPr>
      <w:r>
        <w:rPr>
          <w:bCs/>
          <w:iCs/>
        </w:rPr>
        <w:t>8</w:t>
      </w:r>
      <w:r w:rsidR="00D006C2">
        <w:rPr>
          <w:bCs/>
          <w:iCs/>
        </w:rPr>
        <w:t>.9</w:t>
      </w:r>
      <w:r w:rsidR="00D006C2">
        <w:rPr>
          <w:bCs/>
          <w:iCs/>
        </w:rPr>
        <w:tab/>
        <w:t>The Committee further notes the authors’ claim</w:t>
      </w:r>
      <w:r w:rsidR="00A36C10">
        <w:rPr>
          <w:bCs/>
          <w:iCs/>
        </w:rPr>
        <w:t>s</w:t>
      </w:r>
      <w:r w:rsidR="00D006C2">
        <w:rPr>
          <w:bCs/>
          <w:iCs/>
        </w:rPr>
        <w:t xml:space="preserve"> that </w:t>
      </w:r>
      <w:r w:rsidR="009334AD">
        <w:rPr>
          <w:bCs/>
          <w:iCs/>
        </w:rPr>
        <w:t xml:space="preserve">their rights under articles 9 (1) and 14 (1) were violated as the </w:t>
      </w:r>
      <w:r w:rsidR="00B374BD">
        <w:rPr>
          <w:bCs/>
          <w:iCs/>
        </w:rPr>
        <w:t xml:space="preserve">trial court’s composition was not based in law </w:t>
      </w:r>
      <w:r w:rsidR="00862714">
        <w:rPr>
          <w:bCs/>
          <w:iCs/>
        </w:rPr>
        <w:t>and</w:t>
      </w:r>
      <w:r w:rsidR="00292BAB">
        <w:rPr>
          <w:bCs/>
          <w:iCs/>
        </w:rPr>
        <w:t xml:space="preserve"> as </w:t>
      </w:r>
      <w:r w:rsidR="00861322" w:rsidRPr="00861322">
        <w:rPr>
          <w:bCs/>
          <w:iCs/>
        </w:rPr>
        <w:t xml:space="preserve">the trial judge and one of the assessors in the </w:t>
      </w:r>
      <w:r w:rsidR="003238FB">
        <w:rPr>
          <w:bCs/>
          <w:iCs/>
        </w:rPr>
        <w:t>hearing</w:t>
      </w:r>
      <w:r w:rsidR="00861322" w:rsidRPr="00861322">
        <w:rPr>
          <w:bCs/>
          <w:iCs/>
        </w:rPr>
        <w:t xml:space="preserve"> were former colleagues of the senior advocate of the prosecuting team</w:t>
      </w:r>
      <w:r w:rsidR="003238FB">
        <w:rPr>
          <w:bCs/>
          <w:iCs/>
        </w:rPr>
        <w:t xml:space="preserve">. </w:t>
      </w:r>
      <w:r w:rsidR="00862714" w:rsidRPr="00862714">
        <w:rPr>
          <w:bCs/>
          <w:iCs/>
        </w:rPr>
        <w:t xml:space="preserve">The Committee however notes that the authors have not provided any further specific information or argumentation in support of </w:t>
      </w:r>
      <w:r w:rsidR="00A36C10">
        <w:rPr>
          <w:bCs/>
          <w:iCs/>
        </w:rPr>
        <w:t>these</w:t>
      </w:r>
      <w:r w:rsidR="00862714" w:rsidRPr="00862714">
        <w:rPr>
          <w:bCs/>
          <w:iCs/>
        </w:rPr>
        <w:t xml:space="preserve"> claims, and it therefore finds the claims to be insufficiently substantiated for the purposes of admissibility and inadmissible under article 2 of the Optional Protocol.</w:t>
      </w:r>
    </w:p>
    <w:p w14:paraId="58D3809E" w14:textId="026BEABA" w:rsidR="00861322" w:rsidRPr="00861322" w:rsidRDefault="00861322" w:rsidP="00292BAB">
      <w:pPr>
        <w:pStyle w:val="SingleTxtG"/>
        <w:spacing w:after="0"/>
        <w:rPr>
          <w:bCs/>
          <w:iCs/>
        </w:rPr>
      </w:pPr>
    </w:p>
    <w:p w14:paraId="61076A8B" w14:textId="3BFA789C" w:rsidR="005C7488" w:rsidRPr="00AB3FA5" w:rsidRDefault="000320C9" w:rsidP="00AB3FA5">
      <w:pPr>
        <w:pStyle w:val="SingleTxtG"/>
        <w:spacing w:after="0"/>
        <w:rPr>
          <w:bCs/>
          <w:iCs/>
        </w:rPr>
      </w:pPr>
      <w:r>
        <w:rPr>
          <w:bCs/>
          <w:iCs/>
        </w:rPr>
        <w:t>8</w:t>
      </w:r>
      <w:r w:rsidR="009A54C2" w:rsidRPr="00AB3FA5">
        <w:rPr>
          <w:bCs/>
          <w:iCs/>
        </w:rPr>
        <w:t>.10</w:t>
      </w:r>
      <w:r w:rsidR="009A54C2" w:rsidRPr="00AB3FA5">
        <w:rPr>
          <w:bCs/>
          <w:iCs/>
        </w:rPr>
        <w:tab/>
        <w:t xml:space="preserve">The Committee however considers that the authors have </w:t>
      </w:r>
      <w:r w:rsidR="00E5274F" w:rsidRPr="00AB3FA5">
        <w:rPr>
          <w:bCs/>
          <w:iCs/>
        </w:rPr>
        <w:t xml:space="preserve">sufficiently substantiated </w:t>
      </w:r>
      <w:r w:rsidR="005C7488" w:rsidRPr="00AB3FA5">
        <w:rPr>
          <w:bCs/>
          <w:iCs/>
        </w:rPr>
        <w:t>the remaining claims</w:t>
      </w:r>
      <w:r w:rsidR="00862714">
        <w:rPr>
          <w:bCs/>
          <w:iCs/>
        </w:rPr>
        <w:t xml:space="preserve"> on: their right to be present at trial; their lack of legal representation; the undue delay in proceedings; the right to </w:t>
      </w:r>
      <w:r w:rsidR="00862714" w:rsidRPr="00862714">
        <w:rPr>
          <w:bCs/>
          <w:iCs/>
        </w:rPr>
        <w:t>review;</w:t>
      </w:r>
      <w:r w:rsidR="005C7488" w:rsidRPr="00862714">
        <w:rPr>
          <w:bCs/>
          <w:iCs/>
        </w:rPr>
        <w:t xml:space="preserve"> </w:t>
      </w:r>
      <w:r w:rsidR="00862714" w:rsidRPr="00862714">
        <w:rPr>
          <w:bCs/>
          <w:iCs/>
        </w:rPr>
        <w:t xml:space="preserve">and the right to confidential communication with counsel, </w:t>
      </w:r>
      <w:r w:rsidR="005C7488" w:rsidRPr="00862714">
        <w:rPr>
          <w:bCs/>
          <w:iCs/>
        </w:rPr>
        <w:t>for the purposes of admissibility. Accordingly, the Committee declares the authors</w:t>
      </w:r>
      <w:r w:rsidR="004011E8" w:rsidRPr="00862714">
        <w:rPr>
          <w:bCs/>
          <w:iCs/>
        </w:rPr>
        <w:t>’</w:t>
      </w:r>
      <w:r w:rsidR="005C7488" w:rsidRPr="00862714">
        <w:rPr>
          <w:bCs/>
          <w:iCs/>
        </w:rPr>
        <w:t xml:space="preserve"> claims </w:t>
      </w:r>
      <w:r w:rsidR="004011E8" w:rsidRPr="00862714">
        <w:rPr>
          <w:bCs/>
          <w:iCs/>
        </w:rPr>
        <w:t>under article</w:t>
      </w:r>
      <w:r w:rsidR="00862714" w:rsidRPr="00862714">
        <w:rPr>
          <w:bCs/>
          <w:iCs/>
        </w:rPr>
        <w:t>s</w:t>
      </w:r>
      <w:r w:rsidR="004011E8" w:rsidRPr="00862714">
        <w:rPr>
          <w:bCs/>
          <w:iCs/>
        </w:rPr>
        <w:t xml:space="preserve"> 14 (3)</w:t>
      </w:r>
      <w:r w:rsidR="00862714">
        <w:rPr>
          <w:bCs/>
          <w:iCs/>
        </w:rPr>
        <w:t xml:space="preserve"> </w:t>
      </w:r>
      <w:r w:rsidR="004011E8" w:rsidRPr="00862714">
        <w:rPr>
          <w:bCs/>
          <w:iCs/>
        </w:rPr>
        <w:t>(</w:t>
      </w:r>
      <w:r w:rsidR="00862714" w:rsidRPr="00862714">
        <w:rPr>
          <w:bCs/>
          <w:iCs/>
        </w:rPr>
        <w:t>b</w:t>
      </w:r>
      <w:r w:rsidR="00896369">
        <w:rPr>
          <w:bCs/>
          <w:iCs/>
        </w:rPr>
        <w:t>), (c)</w:t>
      </w:r>
      <w:r w:rsidR="00E96AEB">
        <w:rPr>
          <w:bCs/>
          <w:iCs/>
        </w:rPr>
        <w:t>,</w:t>
      </w:r>
      <w:r w:rsidR="00896369">
        <w:rPr>
          <w:bCs/>
          <w:iCs/>
        </w:rPr>
        <w:t xml:space="preserve"> (</w:t>
      </w:r>
      <w:r w:rsidR="004011E8" w:rsidRPr="00862714">
        <w:rPr>
          <w:bCs/>
          <w:iCs/>
        </w:rPr>
        <w:t>d)</w:t>
      </w:r>
      <w:r w:rsidR="00862714" w:rsidRPr="00862714">
        <w:rPr>
          <w:bCs/>
          <w:iCs/>
        </w:rPr>
        <w:t xml:space="preserve">, </w:t>
      </w:r>
      <w:r w:rsidR="00862714">
        <w:rPr>
          <w:bCs/>
          <w:iCs/>
        </w:rPr>
        <w:t>1</w:t>
      </w:r>
      <w:r w:rsidR="004011E8" w:rsidRPr="00862714">
        <w:rPr>
          <w:bCs/>
          <w:iCs/>
        </w:rPr>
        <w:t>4 (5)</w:t>
      </w:r>
      <w:r w:rsidR="00B91D13" w:rsidRPr="00862714">
        <w:rPr>
          <w:bCs/>
          <w:iCs/>
        </w:rPr>
        <w:t xml:space="preserve"> and </w:t>
      </w:r>
      <w:r w:rsidR="004011E8" w:rsidRPr="00862714">
        <w:rPr>
          <w:bCs/>
          <w:iCs/>
        </w:rPr>
        <w:t>17</w:t>
      </w:r>
      <w:r w:rsidR="00B91D13" w:rsidRPr="00862714">
        <w:rPr>
          <w:bCs/>
          <w:iCs/>
        </w:rPr>
        <w:t xml:space="preserve"> </w:t>
      </w:r>
      <w:r w:rsidR="00A36C10">
        <w:rPr>
          <w:bCs/>
          <w:iCs/>
        </w:rPr>
        <w:t xml:space="preserve">of the Covenant </w:t>
      </w:r>
      <w:r w:rsidR="00AB3FA5" w:rsidRPr="00862714">
        <w:rPr>
          <w:bCs/>
          <w:iCs/>
        </w:rPr>
        <w:t>a</w:t>
      </w:r>
      <w:r w:rsidR="005C7488" w:rsidRPr="00862714">
        <w:rPr>
          <w:bCs/>
          <w:iCs/>
        </w:rPr>
        <w:t>dmissible and proceeds with its consideration of the merits.</w:t>
      </w:r>
    </w:p>
    <w:p w14:paraId="434B26D3" w14:textId="748F514D" w:rsidR="00871D8B" w:rsidRPr="00AB3FA5" w:rsidRDefault="00871D8B" w:rsidP="006062A5">
      <w:pPr>
        <w:pStyle w:val="SingleTxtG"/>
        <w:spacing w:after="0"/>
        <w:rPr>
          <w:bCs/>
          <w:iCs/>
        </w:rPr>
      </w:pPr>
    </w:p>
    <w:p w14:paraId="4CA93641" w14:textId="77777777" w:rsidR="004A4BD5" w:rsidRPr="00A471F7" w:rsidRDefault="004A4BD5" w:rsidP="004A4BD5">
      <w:pPr>
        <w:pStyle w:val="SingleTxtG"/>
        <w:rPr>
          <w:bCs/>
          <w:i/>
          <w:iCs/>
        </w:rPr>
      </w:pPr>
      <w:r w:rsidRPr="00A471F7">
        <w:rPr>
          <w:bCs/>
          <w:i/>
          <w:iCs/>
        </w:rPr>
        <w:t xml:space="preserve">Consideration of the merits </w:t>
      </w:r>
    </w:p>
    <w:p w14:paraId="1293299E" w14:textId="6A2EE5EE" w:rsidR="004A4BD5" w:rsidRDefault="004A4BD5" w:rsidP="00C44845">
      <w:pPr>
        <w:pStyle w:val="SingleTxtG"/>
        <w:rPr>
          <w:bCs/>
          <w:iCs/>
        </w:rPr>
      </w:pPr>
      <w:r>
        <w:rPr>
          <w:bCs/>
          <w:iCs/>
        </w:rPr>
        <w:t>9</w:t>
      </w:r>
      <w:r w:rsidRPr="00A471F7">
        <w:rPr>
          <w:bCs/>
          <w:iCs/>
        </w:rPr>
        <w:t>.1</w:t>
      </w:r>
      <w:r w:rsidRPr="00A471F7">
        <w:rPr>
          <w:bCs/>
          <w:iCs/>
        </w:rPr>
        <w:tab/>
        <w:t xml:space="preserve">The Committee has considered the communication in the light of all the information submitted to it by the parties, in accordance with article 5 (1) of the Optional Protocol. </w:t>
      </w:r>
      <w:r w:rsidR="002B3AB8" w:rsidRPr="002B3AB8">
        <w:rPr>
          <w:bCs/>
          <w:iCs/>
          <w:lang w:val="en-CH"/>
        </w:rPr>
        <w:t xml:space="preserve">The Committee notes that, in failing to respond to a communication, or responding incompletely, a State that is the object of a communication puts itself at a disadvantage because the Committee is then compelled to consider the communication in the absence of full information relating to the communication. In the absence of any explanations from the State </w:t>
      </w:r>
      <w:r w:rsidR="00F67DB1">
        <w:rPr>
          <w:bCs/>
          <w:iCs/>
          <w:lang w:val="en-CH"/>
        </w:rPr>
        <w:lastRenderedPageBreak/>
        <w:t>P</w:t>
      </w:r>
      <w:r w:rsidR="002B3AB8" w:rsidRPr="002B3AB8">
        <w:rPr>
          <w:bCs/>
          <w:iCs/>
          <w:lang w:val="en-CH"/>
        </w:rPr>
        <w:t>arty in respect of the merits, due weight must be given to the author’s allegations to the extent that they have been sufficiently substantiated</w:t>
      </w:r>
      <w:r w:rsidR="00B65071">
        <w:rPr>
          <w:bCs/>
          <w:iCs/>
          <w:lang w:val="en-CH"/>
        </w:rPr>
        <w:t xml:space="preserve"> </w:t>
      </w:r>
      <w:r w:rsidR="00C44845" w:rsidRPr="00C44845">
        <w:rPr>
          <w:bCs/>
          <w:iCs/>
          <w:lang w:val="en-CH"/>
        </w:rPr>
        <w:t>(see para. 7 above)</w:t>
      </w:r>
      <w:r w:rsidR="00F67DB1">
        <w:rPr>
          <w:bCs/>
          <w:iCs/>
          <w:lang w:val="en-CH"/>
        </w:rPr>
        <w:t>.</w:t>
      </w:r>
      <w:r w:rsidR="00F67DB1">
        <w:rPr>
          <w:rStyle w:val="FootnoteReference"/>
          <w:bCs/>
          <w:iCs/>
          <w:lang w:val="en-CH"/>
        </w:rPr>
        <w:footnoteReference w:id="7"/>
      </w:r>
    </w:p>
    <w:p w14:paraId="7C7E96D0" w14:textId="75FAFF36" w:rsidR="00711617" w:rsidRDefault="004A4BD5" w:rsidP="00671835">
      <w:pPr>
        <w:pStyle w:val="SingleTxtG"/>
        <w:rPr>
          <w:bCs/>
          <w:lang w:val="en-CH"/>
        </w:rPr>
      </w:pPr>
      <w:r>
        <w:rPr>
          <w:bCs/>
          <w:iCs/>
        </w:rPr>
        <w:t>9.</w:t>
      </w:r>
      <w:r w:rsidR="00565854">
        <w:rPr>
          <w:bCs/>
          <w:iCs/>
        </w:rPr>
        <w:t>2</w:t>
      </w:r>
      <w:r>
        <w:rPr>
          <w:bCs/>
          <w:iCs/>
        </w:rPr>
        <w:tab/>
        <w:t xml:space="preserve">The Committee notes </w:t>
      </w:r>
      <w:r w:rsidR="00641718">
        <w:rPr>
          <w:bCs/>
          <w:iCs/>
        </w:rPr>
        <w:t>the authors’ claims that their</w:t>
      </w:r>
      <w:r w:rsidR="007100FD" w:rsidRPr="007100FD">
        <w:rPr>
          <w:bCs/>
        </w:rPr>
        <w:t xml:space="preserve"> rights under article 14 (3) (d) </w:t>
      </w:r>
      <w:r w:rsidR="00641718">
        <w:rPr>
          <w:bCs/>
        </w:rPr>
        <w:t xml:space="preserve">of the Covenant were violated as they were not present </w:t>
      </w:r>
      <w:r w:rsidR="00671835">
        <w:rPr>
          <w:bCs/>
        </w:rPr>
        <w:t xml:space="preserve">during parts of the trial, were unrepresented during periods of the trial, and were not appointed </w:t>
      </w:r>
      <w:r w:rsidR="00671835" w:rsidRPr="00671835">
        <w:rPr>
          <w:bCs/>
        </w:rPr>
        <w:t>counsel representing them individually</w:t>
      </w:r>
      <w:r w:rsidR="00671835">
        <w:rPr>
          <w:bCs/>
        </w:rPr>
        <w:t xml:space="preserve">. </w:t>
      </w:r>
      <w:r w:rsidR="00C07B7C">
        <w:rPr>
          <w:bCs/>
        </w:rPr>
        <w:t xml:space="preserve">The Committee recalls </w:t>
      </w:r>
      <w:r w:rsidR="00DE3841">
        <w:rPr>
          <w:bCs/>
        </w:rPr>
        <w:t xml:space="preserve">that </w:t>
      </w:r>
      <w:r w:rsidR="005E3BCC" w:rsidRPr="005E3BCC">
        <w:rPr>
          <w:bCs/>
          <w:lang w:val="en-CH"/>
        </w:rPr>
        <w:t xml:space="preserve">article 14 </w:t>
      </w:r>
      <w:r w:rsidR="00DE3841">
        <w:rPr>
          <w:bCs/>
          <w:lang w:val="en-CH"/>
        </w:rPr>
        <w:t>(</w:t>
      </w:r>
      <w:r w:rsidR="005E3BCC" w:rsidRPr="005E3BCC">
        <w:rPr>
          <w:bCs/>
          <w:lang w:val="en-CH"/>
        </w:rPr>
        <w:t>3</w:t>
      </w:r>
      <w:r w:rsidR="00DE3841">
        <w:rPr>
          <w:bCs/>
          <w:lang w:val="en-CH"/>
        </w:rPr>
        <w:t>)</w:t>
      </w:r>
      <w:r w:rsidR="005E3BCC" w:rsidRPr="005E3BCC">
        <w:rPr>
          <w:bCs/>
          <w:lang w:val="en-CH"/>
        </w:rPr>
        <w:t xml:space="preserve"> (d) guarantees</w:t>
      </w:r>
      <w:r w:rsidR="00E21A9B">
        <w:rPr>
          <w:bCs/>
          <w:lang w:val="en-CH"/>
        </w:rPr>
        <w:t xml:space="preserve"> the right</w:t>
      </w:r>
      <w:r w:rsidR="005E3BCC" w:rsidRPr="005E3BCC">
        <w:rPr>
          <w:bCs/>
          <w:lang w:val="en-CH"/>
        </w:rPr>
        <w:t xml:space="preserve"> </w:t>
      </w:r>
      <w:r w:rsidR="00A17B29">
        <w:rPr>
          <w:bCs/>
          <w:lang w:val="en-CH"/>
        </w:rPr>
        <w:t xml:space="preserve">of the accused person to </w:t>
      </w:r>
      <w:r w:rsidR="00E21A9B">
        <w:rPr>
          <w:bCs/>
          <w:lang w:val="en-CH"/>
        </w:rPr>
        <w:t>be tried in his</w:t>
      </w:r>
      <w:r w:rsidR="00711617">
        <w:rPr>
          <w:bCs/>
          <w:lang w:val="en-CH"/>
        </w:rPr>
        <w:t xml:space="preserve"> or her</w:t>
      </w:r>
      <w:r w:rsidR="00E21A9B">
        <w:rPr>
          <w:bCs/>
          <w:lang w:val="en-CH"/>
        </w:rPr>
        <w:t xml:space="preserve"> presence and</w:t>
      </w:r>
      <w:r w:rsidR="00A17B29">
        <w:rPr>
          <w:bCs/>
          <w:lang w:val="en-CH"/>
        </w:rPr>
        <w:t xml:space="preserve"> </w:t>
      </w:r>
      <w:r w:rsidR="005E3BCC" w:rsidRPr="005E3BCC">
        <w:rPr>
          <w:bCs/>
          <w:lang w:val="en-CH"/>
        </w:rPr>
        <w:t>to have legal assistance</w:t>
      </w:r>
      <w:r w:rsidR="00DE3841">
        <w:rPr>
          <w:bCs/>
          <w:lang w:val="en-CH"/>
        </w:rPr>
        <w:t xml:space="preserve"> </w:t>
      </w:r>
      <w:r w:rsidR="005E3BCC" w:rsidRPr="005E3BCC">
        <w:rPr>
          <w:bCs/>
          <w:lang w:val="en-CH"/>
        </w:rPr>
        <w:t xml:space="preserve">assigned to </w:t>
      </w:r>
      <w:r w:rsidR="00E21A9B">
        <w:rPr>
          <w:bCs/>
          <w:lang w:val="en-CH"/>
        </w:rPr>
        <w:t>him or her</w:t>
      </w:r>
      <w:r w:rsidR="005E3BCC" w:rsidRPr="005E3BCC">
        <w:rPr>
          <w:bCs/>
          <w:lang w:val="en-CH"/>
        </w:rPr>
        <w:t xml:space="preserve"> whenever the interests of justice so require, and without payment by</w:t>
      </w:r>
      <w:r w:rsidR="007145BA">
        <w:rPr>
          <w:bCs/>
          <w:lang w:val="en-CH"/>
        </w:rPr>
        <w:t xml:space="preserve"> </w:t>
      </w:r>
      <w:r w:rsidR="005E3BCC" w:rsidRPr="005E3BCC">
        <w:rPr>
          <w:bCs/>
          <w:lang w:val="en-CH"/>
        </w:rPr>
        <w:t xml:space="preserve">them in any such case if they do not have sufficient means </w:t>
      </w:r>
      <w:r w:rsidR="00711617">
        <w:rPr>
          <w:bCs/>
          <w:lang w:val="en-CH"/>
        </w:rPr>
        <w:t>for such payment</w:t>
      </w:r>
      <w:r w:rsidR="005E3BCC" w:rsidRPr="005E3BCC">
        <w:rPr>
          <w:bCs/>
          <w:lang w:val="en-CH"/>
        </w:rPr>
        <w:t>.</w:t>
      </w:r>
      <w:r w:rsidR="007145BA">
        <w:rPr>
          <w:rStyle w:val="FootnoteReference"/>
          <w:bCs/>
          <w:lang w:val="en-CH"/>
        </w:rPr>
        <w:footnoteReference w:id="8"/>
      </w:r>
      <w:r w:rsidR="005E3BCC" w:rsidRPr="005E3BCC">
        <w:rPr>
          <w:bCs/>
          <w:lang w:val="en-CH"/>
        </w:rPr>
        <w:t xml:space="preserve"> </w:t>
      </w:r>
      <w:r w:rsidR="00711617">
        <w:rPr>
          <w:bCs/>
          <w:lang w:val="en-CH"/>
        </w:rPr>
        <w:t>The Committee</w:t>
      </w:r>
      <w:r w:rsidR="003D169D">
        <w:rPr>
          <w:bCs/>
          <w:lang w:val="en-CH"/>
        </w:rPr>
        <w:t xml:space="preserve"> further recalls that t</w:t>
      </w:r>
      <w:r w:rsidR="005E3BCC" w:rsidRPr="005E3BCC">
        <w:rPr>
          <w:bCs/>
          <w:lang w:val="en-CH"/>
        </w:rPr>
        <w:t>he gravity of the</w:t>
      </w:r>
      <w:r w:rsidR="003D169D">
        <w:rPr>
          <w:bCs/>
          <w:lang w:val="en-CH"/>
        </w:rPr>
        <w:t xml:space="preserve"> </w:t>
      </w:r>
      <w:r w:rsidR="005E3BCC" w:rsidRPr="005E3BCC">
        <w:rPr>
          <w:bCs/>
          <w:lang w:val="en-CH"/>
        </w:rPr>
        <w:t>offence is important in deciding whether counsel should be assigned “in the interest of justice”</w:t>
      </w:r>
      <w:r w:rsidR="003D169D">
        <w:rPr>
          <w:bCs/>
          <w:lang w:val="en-CH"/>
        </w:rPr>
        <w:t xml:space="preserve"> </w:t>
      </w:r>
      <w:r w:rsidR="005E3BCC" w:rsidRPr="005E3BCC">
        <w:rPr>
          <w:bCs/>
          <w:lang w:val="en-CH"/>
        </w:rPr>
        <w:t>as is the existence of some objective chance of success at the appeals stage.</w:t>
      </w:r>
      <w:r w:rsidR="003D169D">
        <w:rPr>
          <w:rStyle w:val="FootnoteReference"/>
          <w:bCs/>
          <w:lang w:val="en-CH"/>
        </w:rPr>
        <w:footnoteReference w:id="9"/>
      </w:r>
      <w:r w:rsidR="004C3E10">
        <w:rPr>
          <w:bCs/>
          <w:lang w:val="en-CH"/>
        </w:rPr>
        <w:t xml:space="preserve"> </w:t>
      </w:r>
    </w:p>
    <w:p w14:paraId="5D6151AB" w14:textId="4E566D1A" w:rsidR="007100FD" w:rsidRPr="00D70869" w:rsidRDefault="00711617" w:rsidP="00D70869">
      <w:pPr>
        <w:pStyle w:val="SingleTxtG"/>
        <w:rPr>
          <w:bCs/>
          <w:lang w:val="en-CH"/>
        </w:rPr>
      </w:pPr>
      <w:r>
        <w:rPr>
          <w:bCs/>
          <w:lang w:val="en-CH"/>
        </w:rPr>
        <w:t>9.</w:t>
      </w:r>
      <w:r w:rsidR="00565854">
        <w:rPr>
          <w:bCs/>
          <w:lang w:val="en-CH"/>
        </w:rPr>
        <w:t>3</w:t>
      </w:r>
      <w:r>
        <w:rPr>
          <w:bCs/>
          <w:lang w:val="en-CH"/>
        </w:rPr>
        <w:tab/>
      </w:r>
      <w:r w:rsidR="004C3E10">
        <w:rPr>
          <w:bCs/>
          <w:lang w:val="en-CH"/>
        </w:rPr>
        <w:t>In the present case</w:t>
      </w:r>
      <w:r>
        <w:rPr>
          <w:bCs/>
          <w:lang w:val="en-CH"/>
        </w:rPr>
        <w:t>, concerning the gravity of the offences in question,</w:t>
      </w:r>
      <w:r w:rsidR="004C3E10">
        <w:rPr>
          <w:bCs/>
          <w:lang w:val="en-CH"/>
        </w:rPr>
        <w:t xml:space="preserve"> the Committee notes </w:t>
      </w:r>
      <w:r w:rsidR="003B6D00">
        <w:rPr>
          <w:bCs/>
          <w:lang w:val="en-CH"/>
        </w:rPr>
        <w:t xml:space="preserve">that </w:t>
      </w:r>
      <w:r w:rsidR="004C3E10">
        <w:rPr>
          <w:bCs/>
          <w:lang w:val="en-CH"/>
        </w:rPr>
        <w:t>the authors</w:t>
      </w:r>
      <w:r w:rsidR="003B6D00">
        <w:rPr>
          <w:bCs/>
          <w:lang w:val="en-CH"/>
        </w:rPr>
        <w:t xml:space="preserve"> were on trial for serious criminal charges, facing long period</w:t>
      </w:r>
      <w:r>
        <w:rPr>
          <w:bCs/>
          <w:lang w:val="en-CH"/>
        </w:rPr>
        <w:t>s</w:t>
      </w:r>
      <w:r w:rsidR="003B6D00">
        <w:rPr>
          <w:bCs/>
          <w:lang w:val="en-CH"/>
        </w:rPr>
        <w:t xml:space="preserve"> of imprisonment if convicted</w:t>
      </w:r>
      <w:r>
        <w:rPr>
          <w:bCs/>
          <w:lang w:val="en-CH"/>
        </w:rPr>
        <w:t xml:space="preserve">. The Committee </w:t>
      </w:r>
      <w:r w:rsidR="003B6D00">
        <w:rPr>
          <w:bCs/>
          <w:lang w:val="en-CH"/>
        </w:rPr>
        <w:t>notes the</w:t>
      </w:r>
      <w:r>
        <w:rPr>
          <w:bCs/>
          <w:lang w:val="en-CH"/>
        </w:rPr>
        <w:t xml:space="preserve"> authors’</w:t>
      </w:r>
      <w:r w:rsidR="004C3E10">
        <w:rPr>
          <w:bCs/>
          <w:lang w:val="en-CH"/>
        </w:rPr>
        <w:t xml:space="preserve"> claims that they were not </w:t>
      </w:r>
      <w:r w:rsidR="00034B91">
        <w:rPr>
          <w:bCs/>
          <w:lang w:val="en-CH"/>
        </w:rPr>
        <w:t xml:space="preserve">present at parts of the trial, including </w:t>
      </w:r>
      <w:r w:rsidR="00034B91" w:rsidRPr="00034B91">
        <w:rPr>
          <w:bCs/>
        </w:rPr>
        <w:t xml:space="preserve">testimonies by </w:t>
      </w:r>
      <w:r w:rsidR="00B9543B">
        <w:rPr>
          <w:bCs/>
        </w:rPr>
        <w:t xml:space="preserve">key </w:t>
      </w:r>
      <w:r w:rsidR="00034B91" w:rsidRPr="00034B91">
        <w:rPr>
          <w:bCs/>
        </w:rPr>
        <w:t>witnesses</w:t>
      </w:r>
      <w:r w:rsidR="003B6D00">
        <w:rPr>
          <w:bCs/>
        </w:rPr>
        <w:t xml:space="preserve">. It further notes </w:t>
      </w:r>
      <w:r w:rsidR="00AF5A83">
        <w:rPr>
          <w:bCs/>
        </w:rPr>
        <w:t>their claims that</w:t>
      </w:r>
      <w:r w:rsidR="00274F7D">
        <w:rPr>
          <w:bCs/>
        </w:rPr>
        <w:t xml:space="preserve"> they were unrepresented for periods of five months (communication No. 3167/2018) and one year and seven months (communication No. 3218/2018),</w:t>
      </w:r>
      <w:r w:rsidR="00AF5A83">
        <w:rPr>
          <w:bCs/>
        </w:rPr>
        <w:t xml:space="preserve"> </w:t>
      </w:r>
      <w:r w:rsidR="00DB6205">
        <w:rPr>
          <w:bCs/>
        </w:rPr>
        <w:t>including during testimonies of witnesse</w:t>
      </w:r>
      <w:r w:rsidR="00D70869">
        <w:rPr>
          <w:bCs/>
        </w:rPr>
        <w:t>s</w:t>
      </w:r>
      <w:r w:rsidR="00DB6205">
        <w:rPr>
          <w:bCs/>
        </w:rPr>
        <w:t xml:space="preserve"> </w:t>
      </w:r>
      <w:r w:rsidR="00DB6205" w:rsidRPr="00DB6205">
        <w:rPr>
          <w:bCs/>
        </w:rPr>
        <w:t>upon which their convictions were based</w:t>
      </w:r>
      <w:r w:rsidR="00855E30">
        <w:rPr>
          <w:bCs/>
        </w:rPr>
        <w:t xml:space="preserve">. </w:t>
      </w:r>
      <w:r>
        <w:rPr>
          <w:bCs/>
        </w:rPr>
        <w:t xml:space="preserve">The </w:t>
      </w:r>
      <w:r w:rsidR="00D70869">
        <w:rPr>
          <w:bCs/>
        </w:rPr>
        <w:t>Committee</w:t>
      </w:r>
      <w:r w:rsidR="00855E30">
        <w:rPr>
          <w:bCs/>
        </w:rPr>
        <w:t xml:space="preserve"> finally notes their claims that </w:t>
      </w:r>
      <w:r w:rsidR="00855E30" w:rsidRPr="00855E30">
        <w:rPr>
          <w:bCs/>
        </w:rPr>
        <w:t xml:space="preserve">counsel eventually appointed for </w:t>
      </w:r>
      <w:r w:rsidR="00855E30">
        <w:rPr>
          <w:bCs/>
        </w:rPr>
        <w:t>them</w:t>
      </w:r>
      <w:r w:rsidR="00855E30" w:rsidRPr="00855E30">
        <w:rPr>
          <w:bCs/>
        </w:rPr>
        <w:t xml:space="preserve"> through the Legal Aid Board also represent</w:t>
      </w:r>
      <w:r w:rsidR="00855E30">
        <w:rPr>
          <w:bCs/>
        </w:rPr>
        <w:t>ed</w:t>
      </w:r>
      <w:r w:rsidR="00855E30" w:rsidRPr="00855E30">
        <w:rPr>
          <w:bCs/>
        </w:rPr>
        <w:t xml:space="preserve"> other defendants in the case without the Board having assessed whether there was a conflict of interest amongst the defendants</w:t>
      </w:r>
      <w:r w:rsidR="008912E9">
        <w:rPr>
          <w:bCs/>
        </w:rPr>
        <w:t xml:space="preserve"> (see paras. 3.8-3.10)</w:t>
      </w:r>
      <w:r w:rsidR="00316DB2">
        <w:rPr>
          <w:bCs/>
        </w:rPr>
        <w:t>.</w:t>
      </w:r>
      <w:r w:rsidR="00034B91" w:rsidRPr="00034B91">
        <w:rPr>
          <w:bCs/>
          <w:lang w:val="en-CH"/>
        </w:rPr>
        <w:t xml:space="preserve"> </w:t>
      </w:r>
      <w:r w:rsidR="00855E30">
        <w:rPr>
          <w:bCs/>
          <w:lang w:val="en-CH"/>
        </w:rPr>
        <w:t>T</w:t>
      </w:r>
      <w:r w:rsidR="001B2B61" w:rsidRPr="001B2B61">
        <w:rPr>
          <w:bCs/>
          <w:lang w:val="en-CH"/>
        </w:rPr>
        <w:t xml:space="preserve">he Committee notes that the State </w:t>
      </w:r>
      <w:r w:rsidR="00855E30">
        <w:rPr>
          <w:bCs/>
          <w:lang w:val="en-CH"/>
        </w:rPr>
        <w:t>P</w:t>
      </w:r>
      <w:r w:rsidR="001B2B61" w:rsidRPr="001B2B61">
        <w:rPr>
          <w:bCs/>
          <w:lang w:val="en-CH"/>
        </w:rPr>
        <w:t>arty has not submitted any observations on the merits of the present communication or refuted any of the authors</w:t>
      </w:r>
      <w:r w:rsidR="00855E30">
        <w:rPr>
          <w:bCs/>
          <w:lang w:val="en-CH"/>
        </w:rPr>
        <w:t>’</w:t>
      </w:r>
      <w:r w:rsidR="001B2B61" w:rsidRPr="001B2B61">
        <w:rPr>
          <w:bCs/>
          <w:lang w:val="en-CH"/>
        </w:rPr>
        <w:t xml:space="preserve"> claims. In the absence of a response from the State </w:t>
      </w:r>
      <w:r w:rsidR="00855E30">
        <w:rPr>
          <w:bCs/>
          <w:lang w:val="en-CH"/>
        </w:rPr>
        <w:t>P</w:t>
      </w:r>
      <w:r w:rsidR="001B2B61" w:rsidRPr="001B2B61">
        <w:rPr>
          <w:bCs/>
          <w:lang w:val="en-CH"/>
        </w:rPr>
        <w:t>arty in that regard, the Committee gives due weight to the authors</w:t>
      </w:r>
      <w:r w:rsidR="00316DB2">
        <w:rPr>
          <w:bCs/>
          <w:lang w:val="en-CH"/>
        </w:rPr>
        <w:t>’</w:t>
      </w:r>
      <w:r w:rsidR="001B2B61" w:rsidRPr="001B2B61">
        <w:rPr>
          <w:bCs/>
          <w:lang w:val="en-CH"/>
        </w:rPr>
        <w:t xml:space="preserve"> claims </w:t>
      </w:r>
      <w:r w:rsidR="00D70869">
        <w:rPr>
          <w:bCs/>
          <w:lang w:val="en-CH"/>
        </w:rPr>
        <w:t xml:space="preserve">that they were not present at parts of the trial, were unrepresented during crucial periods of the trial, </w:t>
      </w:r>
      <w:r w:rsidR="001B2B61" w:rsidRPr="001B2B61">
        <w:rPr>
          <w:bCs/>
          <w:lang w:val="en-CH"/>
        </w:rPr>
        <w:t xml:space="preserve">and </w:t>
      </w:r>
      <w:r w:rsidR="009A41A5">
        <w:rPr>
          <w:bCs/>
          <w:lang w:val="en-CH"/>
        </w:rPr>
        <w:t xml:space="preserve">that </w:t>
      </w:r>
      <w:r w:rsidR="00D70869">
        <w:rPr>
          <w:bCs/>
          <w:lang w:val="en-CH"/>
        </w:rPr>
        <w:t xml:space="preserve">there was no assessment made as to whether there was a conflict of interest among defendants represented by the same counsel appointed to them, thus amounting </w:t>
      </w:r>
      <w:r w:rsidR="00316DB2">
        <w:rPr>
          <w:bCs/>
          <w:lang w:val="en-CH"/>
        </w:rPr>
        <w:t>to a violation of the</w:t>
      </w:r>
      <w:r w:rsidR="00D70869">
        <w:rPr>
          <w:bCs/>
          <w:lang w:val="en-CH"/>
        </w:rPr>
        <w:t xml:space="preserve"> authors’</w:t>
      </w:r>
      <w:r w:rsidR="00316DB2">
        <w:rPr>
          <w:bCs/>
          <w:lang w:val="en-CH"/>
        </w:rPr>
        <w:t xml:space="preserve"> rights under article 14 (3) (d) of the </w:t>
      </w:r>
      <w:r w:rsidR="001B2B61" w:rsidRPr="001B2B61">
        <w:rPr>
          <w:bCs/>
          <w:lang w:val="en-CH"/>
        </w:rPr>
        <w:t>Covenant.</w:t>
      </w:r>
    </w:p>
    <w:p w14:paraId="657F324B" w14:textId="64AFACED" w:rsidR="00986490" w:rsidRPr="00986490" w:rsidRDefault="00DF31C4" w:rsidP="00215F77">
      <w:pPr>
        <w:pStyle w:val="SingleTxtG"/>
        <w:spacing w:line="240" w:lineRule="auto"/>
        <w:rPr>
          <w:bCs/>
          <w:iCs/>
          <w:lang w:val="en-CH"/>
        </w:rPr>
      </w:pPr>
      <w:r>
        <w:rPr>
          <w:bCs/>
          <w:iCs/>
        </w:rPr>
        <w:t>9.</w:t>
      </w:r>
      <w:r w:rsidR="00565854">
        <w:rPr>
          <w:bCs/>
          <w:iCs/>
        </w:rPr>
        <w:t>4</w:t>
      </w:r>
      <w:r w:rsidR="00C97C42" w:rsidRPr="00C97C42">
        <w:rPr>
          <w:bCs/>
          <w:iCs/>
        </w:rPr>
        <w:tab/>
        <w:t>The</w:t>
      </w:r>
      <w:r>
        <w:rPr>
          <w:bCs/>
          <w:iCs/>
        </w:rPr>
        <w:t xml:space="preserve"> Committee notes the authors’ claim that their right under article 14 (3) (c)</w:t>
      </w:r>
      <w:r w:rsidR="0057526D">
        <w:rPr>
          <w:bCs/>
          <w:iCs/>
        </w:rPr>
        <w:t xml:space="preserve"> to be tried with</w:t>
      </w:r>
      <w:r w:rsidR="00CA298C">
        <w:rPr>
          <w:bCs/>
          <w:iCs/>
        </w:rPr>
        <w:t>out</w:t>
      </w:r>
      <w:r w:rsidR="0057526D">
        <w:rPr>
          <w:bCs/>
          <w:iCs/>
        </w:rPr>
        <w:t xml:space="preserve"> undue delay was violated</w:t>
      </w:r>
      <w:r w:rsidR="00E3563D">
        <w:rPr>
          <w:bCs/>
          <w:iCs/>
        </w:rPr>
        <w:t>,</w:t>
      </w:r>
      <w:r w:rsidR="0057526D">
        <w:rPr>
          <w:bCs/>
          <w:iCs/>
        </w:rPr>
        <w:t xml:space="preserve"> as </w:t>
      </w:r>
      <w:r w:rsidR="007A096F">
        <w:rPr>
          <w:bCs/>
          <w:iCs/>
        </w:rPr>
        <w:t xml:space="preserve">by the time they were sentenced at first instance </w:t>
      </w:r>
      <w:r w:rsidR="007A096F" w:rsidRPr="007A096F">
        <w:rPr>
          <w:bCs/>
          <w:iCs/>
        </w:rPr>
        <w:t>in October 2013, 11 years had passed since their arrest</w:t>
      </w:r>
      <w:r w:rsidR="00711617">
        <w:rPr>
          <w:bCs/>
          <w:iCs/>
        </w:rPr>
        <w:t>s</w:t>
      </w:r>
      <w:r w:rsidR="004E7AD0">
        <w:rPr>
          <w:bCs/>
          <w:iCs/>
        </w:rPr>
        <w:t xml:space="preserve"> in </w:t>
      </w:r>
      <w:r w:rsidR="004E7AD0" w:rsidRPr="004E7AD0">
        <w:rPr>
          <w:bCs/>
          <w:iCs/>
        </w:rPr>
        <w:t>September and December 2002</w:t>
      </w:r>
      <w:r w:rsidR="004E7AD0">
        <w:rPr>
          <w:bCs/>
          <w:iCs/>
        </w:rPr>
        <w:t>.</w:t>
      </w:r>
      <w:r w:rsidR="00986490" w:rsidRPr="00986490">
        <w:rPr>
          <w:bCs/>
          <w:iCs/>
          <w:lang w:val="en-CH"/>
        </w:rPr>
        <w:t xml:space="preserve"> </w:t>
      </w:r>
      <w:r w:rsidR="00986490" w:rsidRPr="008457CA">
        <w:rPr>
          <w:bCs/>
          <w:iCs/>
          <w:lang w:val="en-CH"/>
        </w:rPr>
        <w:t xml:space="preserve">The </w:t>
      </w:r>
      <w:r w:rsidR="006164A9">
        <w:rPr>
          <w:bCs/>
          <w:iCs/>
          <w:lang w:val="en-CH"/>
        </w:rPr>
        <w:t xml:space="preserve">Committee recalls that the </w:t>
      </w:r>
      <w:r w:rsidR="00986490" w:rsidRPr="008457CA">
        <w:rPr>
          <w:bCs/>
          <w:iCs/>
          <w:lang w:val="en-CH"/>
        </w:rPr>
        <w:t>right of the accused to be tried without undue delay</w:t>
      </w:r>
      <w:r w:rsidR="006164A9">
        <w:rPr>
          <w:bCs/>
          <w:iCs/>
          <w:lang w:val="en-CH"/>
        </w:rPr>
        <w:t xml:space="preserve"> </w:t>
      </w:r>
      <w:r w:rsidR="00986490" w:rsidRPr="00986490">
        <w:rPr>
          <w:bCs/>
          <w:iCs/>
          <w:lang w:val="en-CH"/>
        </w:rPr>
        <w:t>is not only designed to avoid keeping persons too long in a state of uncertainty</w:t>
      </w:r>
      <w:r w:rsidR="006164A9">
        <w:rPr>
          <w:bCs/>
          <w:iCs/>
          <w:lang w:val="en-CH"/>
        </w:rPr>
        <w:t xml:space="preserve"> </w:t>
      </w:r>
      <w:r w:rsidR="00986490" w:rsidRPr="00986490">
        <w:rPr>
          <w:bCs/>
          <w:iCs/>
          <w:lang w:val="en-CH"/>
        </w:rPr>
        <w:t>about their fate and, if held in detention during the period of the trial, to ensure that such</w:t>
      </w:r>
      <w:r w:rsidR="006164A9">
        <w:rPr>
          <w:bCs/>
          <w:iCs/>
          <w:lang w:val="en-CH"/>
        </w:rPr>
        <w:t xml:space="preserve"> </w:t>
      </w:r>
      <w:r w:rsidR="00986490" w:rsidRPr="00986490">
        <w:rPr>
          <w:bCs/>
          <w:iCs/>
          <w:lang w:val="en-CH"/>
        </w:rPr>
        <w:t>deprivation of liberty does not last longer than necessary in the circumstances of the specific</w:t>
      </w:r>
      <w:r w:rsidR="006164A9">
        <w:rPr>
          <w:bCs/>
          <w:iCs/>
          <w:lang w:val="en-CH"/>
        </w:rPr>
        <w:t xml:space="preserve"> </w:t>
      </w:r>
      <w:r w:rsidR="00986490" w:rsidRPr="00986490">
        <w:rPr>
          <w:bCs/>
          <w:iCs/>
          <w:lang w:val="en-CH"/>
        </w:rPr>
        <w:t>case, but also to serve the interests of justice.</w:t>
      </w:r>
      <w:r w:rsidR="006164A9">
        <w:rPr>
          <w:rStyle w:val="FootnoteReference"/>
          <w:bCs/>
          <w:iCs/>
          <w:lang w:val="en-CH"/>
        </w:rPr>
        <w:footnoteReference w:id="10"/>
      </w:r>
      <w:r w:rsidR="00986490" w:rsidRPr="00986490">
        <w:rPr>
          <w:bCs/>
          <w:iCs/>
          <w:lang w:val="en-CH"/>
        </w:rPr>
        <w:t xml:space="preserve"> What is reasonable has to be assessed in the circumstances of each case, taking into account mainly the complexity of the case, the conduct</w:t>
      </w:r>
      <w:r w:rsidR="00FF08B4">
        <w:rPr>
          <w:bCs/>
          <w:iCs/>
          <w:lang w:val="en-CH"/>
        </w:rPr>
        <w:t xml:space="preserve"> </w:t>
      </w:r>
      <w:r w:rsidR="00986490" w:rsidRPr="00986490">
        <w:rPr>
          <w:bCs/>
          <w:iCs/>
          <w:lang w:val="en-CH"/>
        </w:rPr>
        <w:t>of the accused, and the manner in which the matter was dealt with by the administrative and</w:t>
      </w:r>
      <w:r w:rsidR="00FF08B4">
        <w:rPr>
          <w:bCs/>
          <w:iCs/>
          <w:lang w:val="en-CH"/>
        </w:rPr>
        <w:t xml:space="preserve"> </w:t>
      </w:r>
      <w:r w:rsidR="00986490" w:rsidRPr="00986490">
        <w:rPr>
          <w:bCs/>
          <w:iCs/>
          <w:lang w:val="en-CH"/>
        </w:rPr>
        <w:t>judicial authorities. In cases where the accused are denied bail by the court, they must be tried as</w:t>
      </w:r>
      <w:r w:rsidR="00FF08B4">
        <w:rPr>
          <w:bCs/>
          <w:iCs/>
          <w:lang w:val="en-CH"/>
        </w:rPr>
        <w:t xml:space="preserve"> </w:t>
      </w:r>
      <w:r w:rsidR="00986490" w:rsidRPr="00986490">
        <w:rPr>
          <w:bCs/>
          <w:iCs/>
          <w:lang w:val="en-CH"/>
        </w:rPr>
        <w:t>expeditiously as possible.</w:t>
      </w:r>
      <w:r w:rsidR="00FF08B4">
        <w:rPr>
          <w:bCs/>
          <w:iCs/>
          <w:lang w:val="en-CH"/>
        </w:rPr>
        <w:t xml:space="preserve"> </w:t>
      </w:r>
      <w:r w:rsidR="00711617">
        <w:rPr>
          <w:bCs/>
          <w:iCs/>
          <w:lang w:val="en-CH"/>
        </w:rPr>
        <w:t>The Committee</w:t>
      </w:r>
      <w:r w:rsidR="00FF08B4">
        <w:rPr>
          <w:bCs/>
          <w:iCs/>
          <w:lang w:val="en-CH"/>
        </w:rPr>
        <w:t xml:space="preserve"> further recalls that this</w:t>
      </w:r>
      <w:r w:rsidR="00986490" w:rsidRPr="00986490">
        <w:rPr>
          <w:bCs/>
          <w:iCs/>
          <w:lang w:val="en-CH"/>
        </w:rPr>
        <w:t xml:space="preserve"> guarantee relates not only to the time between the formal</w:t>
      </w:r>
      <w:r w:rsidR="00215F77">
        <w:rPr>
          <w:bCs/>
          <w:iCs/>
          <w:lang w:val="en-CH"/>
        </w:rPr>
        <w:t xml:space="preserve"> </w:t>
      </w:r>
      <w:r w:rsidR="00986490" w:rsidRPr="00986490">
        <w:rPr>
          <w:bCs/>
          <w:iCs/>
          <w:lang w:val="en-CH"/>
        </w:rPr>
        <w:t xml:space="preserve">charging of the accused and the time by which a trial should commence, but also the </w:t>
      </w:r>
      <w:r w:rsidR="005D11D2" w:rsidRPr="00986490">
        <w:rPr>
          <w:bCs/>
          <w:iCs/>
          <w:lang w:val="en-CH"/>
        </w:rPr>
        <w:t xml:space="preserve">time </w:t>
      </w:r>
      <w:r w:rsidR="005D11D2">
        <w:rPr>
          <w:bCs/>
          <w:iCs/>
          <w:lang w:val="en-CH"/>
        </w:rPr>
        <w:t>until</w:t>
      </w:r>
      <w:r w:rsidR="00215F77">
        <w:rPr>
          <w:bCs/>
          <w:iCs/>
          <w:lang w:val="en-CH"/>
        </w:rPr>
        <w:t xml:space="preserve"> </w:t>
      </w:r>
      <w:r w:rsidR="00986490" w:rsidRPr="00986490">
        <w:rPr>
          <w:bCs/>
          <w:iCs/>
          <w:lang w:val="en-CH"/>
        </w:rPr>
        <w:t>the final judgement on appeal. All stages, whether in first instance or on appeal must take place</w:t>
      </w:r>
      <w:r w:rsidR="00215F77">
        <w:rPr>
          <w:bCs/>
          <w:iCs/>
          <w:lang w:val="en-CH"/>
        </w:rPr>
        <w:t xml:space="preserve"> </w:t>
      </w:r>
      <w:r w:rsidR="00986490" w:rsidRPr="00986490">
        <w:rPr>
          <w:bCs/>
          <w:iCs/>
          <w:lang w:val="en-CH"/>
        </w:rPr>
        <w:t>without undue delay.</w:t>
      </w:r>
      <w:r w:rsidR="005D11D2">
        <w:rPr>
          <w:rStyle w:val="FootnoteReference"/>
          <w:bCs/>
          <w:iCs/>
          <w:lang w:val="en-CH"/>
        </w:rPr>
        <w:footnoteReference w:id="11"/>
      </w:r>
    </w:p>
    <w:p w14:paraId="1A7ABBDD" w14:textId="12F1D91C" w:rsidR="0029580A" w:rsidRPr="0029580A" w:rsidRDefault="005D11D2" w:rsidP="00007F10">
      <w:pPr>
        <w:pStyle w:val="SingleTxtG"/>
        <w:spacing w:line="240" w:lineRule="auto"/>
        <w:rPr>
          <w:bCs/>
          <w:iCs/>
        </w:rPr>
      </w:pPr>
      <w:r>
        <w:rPr>
          <w:bCs/>
          <w:iCs/>
        </w:rPr>
        <w:t>9.</w:t>
      </w:r>
      <w:r w:rsidR="00565854">
        <w:rPr>
          <w:bCs/>
          <w:iCs/>
        </w:rPr>
        <w:t>5</w:t>
      </w:r>
      <w:r>
        <w:rPr>
          <w:bCs/>
          <w:iCs/>
        </w:rPr>
        <w:tab/>
        <w:t>In the present case the Committee notes the authors’ argument that t</w:t>
      </w:r>
      <w:r w:rsidR="00E9208C">
        <w:rPr>
          <w:bCs/>
          <w:iCs/>
        </w:rPr>
        <w:t>heir trial at first instance lasted 11 years</w:t>
      </w:r>
      <w:r w:rsidR="00711617">
        <w:rPr>
          <w:bCs/>
          <w:iCs/>
        </w:rPr>
        <w:t>,</w:t>
      </w:r>
      <w:r w:rsidR="00E9208C">
        <w:rPr>
          <w:bCs/>
          <w:iCs/>
        </w:rPr>
        <w:t xml:space="preserve"> </w:t>
      </w:r>
      <w:r w:rsidR="00711617">
        <w:rPr>
          <w:bCs/>
          <w:iCs/>
        </w:rPr>
        <w:t>with</w:t>
      </w:r>
      <w:r w:rsidR="00E9208C">
        <w:rPr>
          <w:bCs/>
          <w:iCs/>
        </w:rPr>
        <w:t xml:space="preserve"> two of the </w:t>
      </w:r>
      <w:r w:rsidR="00711617">
        <w:rPr>
          <w:bCs/>
          <w:iCs/>
        </w:rPr>
        <w:t>authors</w:t>
      </w:r>
      <w:r w:rsidR="00E9208C">
        <w:rPr>
          <w:bCs/>
          <w:iCs/>
        </w:rPr>
        <w:t xml:space="preserve"> detained</w:t>
      </w:r>
      <w:r w:rsidR="00711617">
        <w:rPr>
          <w:bCs/>
          <w:iCs/>
        </w:rPr>
        <w:t xml:space="preserve"> during this period</w:t>
      </w:r>
      <w:r w:rsidR="00EC570A">
        <w:rPr>
          <w:bCs/>
          <w:iCs/>
        </w:rPr>
        <w:t>.</w:t>
      </w:r>
      <w:r w:rsidR="00C309B2">
        <w:rPr>
          <w:bCs/>
          <w:iCs/>
        </w:rPr>
        <w:t xml:space="preserve"> </w:t>
      </w:r>
      <w:r w:rsidR="00C309B2" w:rsidRPr="00C309B2">
        <w:rPr>
          <w:bCs/>
          <w:iCs/>
        </w:rPr>
        <w:t xml:space="preserve">It notes the </w:t>
      </w:r>
      <w:r w:rsidR="00993B29">
        <w:rPr>
          <w:bCs/>
          <w:iCs/>
        </w:rPr>
        <w:t>State Party’s argument</w:t>
      </w:r>
      <w:r w:rsidR="00C309B2" w:rsidRPr="00C309B2">
        <w:rPr>
          <w:bCs/>
          <w:iCs/>
        </w:rPr>
        <w:t xml:space="preserve"> that parts of the</w:t>
      </w:r>
      <w:r w:rsidR="00993B29">
        <w:rPr>
          <w:bCs/>
          <w:iCs/>
        </w:rPr>
        <w:t xml:space="preserve"> </w:t>
      </w:r>
      <w:r w:rsidR="00C309B2" w:rsidRPr="00C309B2">
        <w:rPr>
          <w:bCs/>
          <w:iCs/>
        </w:rPr>
        <w:t>delays were attributable to the defendants’ requests for postponements of hearing sessions, including postponement requests made by the authors.</w:t>
      </w:r>
      <w:r w:rsidR="00993B29">
        <w:rPr>
          <w:bCs/>
          <w:iCs/>
        </w:rPr>
        <w:t xml:space="preserve"> The Committee </w:t>
      </w:r>
      <w:r w:rsidR="00E3563D">
        <w:rPr>
          <w:bCs/>
          <w:iCs/>
        </w:rPr>
        <w:t xml:space="preserve">however </w:t>
      </w:r>
      <w:r w:rsidR="003617C1">
        <w:rPr>
          <w:bCs/>
          <w:iCs/>
        </w:rPr>
        <w:t xml:space="preserve">notes the authors’ argument that </w:t>
      </w:r>
      <w:r w:rsidR="00C309B2" w:rsidRPr="00C309B2">
        <w:rPr>
          <w:bCs/>
          <w:iCs/>
        </w:rPr>
        <w:t>the State Party has not provided any example of any alleged requests for postponement</w:t>
      </w:r>
      <w:r w:rsidR="003617C1">
        <w:rPr>
          <w:bCs/>
          <w:iCs/>
        </w:rPr>
        <w:t xml:space="preserve"> made by them</w:t>
      </w:r>
      <w:r w:rsidR="00C309B2" w:rsidRPr="00C309B2">
        <w:rPr>
          <w:bCs/>
          <w:iCs/>
        </w:rPr>
        <w:t xml:space="preserve"> that it considered to be without merit</w:t>
      </w:r>
      <w:r w:rsidR="00711617">
        <w:rPr>
          <w:bCs/>
          <w:iCs/>
        </w:rPr>
        <w:t>. It</w:t>
      </w:r>
      <w:r w:rsidR="00C309B2" w:rsidRPr="00C309B2">
        <w:rPr>
          <w:bCs/>
          <w:iCs/>
        </w:rPr>
        <w:t xml:space="preserve"> </w:t>
      </w:r>
      <w:r w:rsidR="000053BD">
        <w:rPr>
          <w:bCs/>
          <w:iCs/>
        </w:rPr>
        <w:t xml:space="preserve">further notes their arguments that the trial was delayed as accused were </w:t>
      </w:r>
      <w:r w:rsidR="000053BD">
        <w:rPr>
          <w:bCs/>
          <w:iCs/>
        </w:rPr>
        <w:lastRenderedPageBreak/>
        <w:t xml:space="preserve">joined to the same trial </w:t>
      </w:r>
      <w:r w:rsidR="00D73CFF">
        <w:rPr>
          <w:bCs/>
          <w:iCs/>
        </w:rPr>
        <w:t>despite counsels’ objection that this would unduly prolong the trial</w:t>
      </w:r>
      <w:r w:rsidR="00711617">
        <w:rPr>
          <w:bCs/>
          <w:iCs/>
        </w:rPr>
        <w:t xml:space="preserve"> and their argument </w:t>
      </w:r>
      <w:r w:rsidR="00D73CFF">
        <w:rPr>
          <w:bCs/>
          <w:iCs/>
        </w:rPr>
        <w:t xml:space="preserve">that the </w:t>
      </w:r>
      <w:r w:rsidR="00983408">
        <w:rPr>
          <w:bCs/>
          <w:iCs/>
        </w:rPr>
        <w:t>delays were</w:t>
      </w:r>
      <w:r w:rsidR="0003052F">
        <w:rPr>
          <w:bCs/>
          <w:iCs/>
        </w:rPr>
        <w:t xml:space="preserve"> partly</w:t>
      </w:r>
      <w:r w:rsidR="00983408">
        <w:rPr>
          <w:bCs/>
          <w:iCs/>
        </w:rPr>
        <w:t xml:space="preserve"> caused by </w:t>
      </w:r>
      <w:r w:rsidR="00A3150B">
        <w:rPr>
          <w:bCs/>
          <w:iCs/>
        </w:rPr>
        <w:t>delays by</w:t>
      </w:r>
      <w:r w:rsidR="00983408">
        <w:rPr>
          <w:bCs/>
          <w:iCs/>
        </w:rPr>
        <w:t xml:space="preserve"> the Le</w:t>
      </w:r>
      <w:r w:rsidR="00EF5AFB">
        <w:rPr>
          <w:bCs/>
          <w:iCs/>
        </w:rPr>
        <w:t>g</w:t>
      </w:r>
      <w:r w:rsidR="00983408">
        <w:rPr>
          <w:bCs/>
          <w:iCs/>
        </w:rPr>
        <w:t xml:space="preserve">al Aid Board </w:t>
      </w:r>
      <w:r w:rsidR="00A3150B">
        <w:rPr>
          <w:bCs/>
          <w:iCs/>
        </w:rPr>
        <w:t>in appointing legal representatives for some of the defendants</w:t>
      </w:r>
      <w:r w:rsidR="00C309B2" w:rsidRPr="00C309B2">
        <w:rPr>
          <w:bCs/>
          <w:iCs/>
        </w:rPr>
        <w:t>.</w:t>
      </w:r>
      <w:r w:rsidR="0029580A" w:rsidRPr="0029580A">
        <w:rPr>
          <w:bCs/>
          <w:lang w:val="en-CH"/>
        </w:rPr>
        <w:t xml:space="preserve"> </w:t>
      </w:r>
      <w:r w:rsidR="0029580A" w:rsidRPr="0029580A">
        <w:rPr>
          <w:bCs/>
          <w:iCs/>
          <w:lang w:val="en-CH"/>
        </w:rPr>
        <w:t>In the absence of a</w:t>
      </w:r>
      <w:r w:rsidR="0029580A">
        <w:rPr>
          <w:bCs/>
          <w:iCs/>
          <w:lang w:val="en-CH"/>
        </w:rPr>
        <w:t xml:space="preserve">ny </w:t>
      </w:r>
      <w:r w:rsidR="00973070">
        <w:rPr>
          <w:bCs/>
          <w:iCs/>
          <w:lang w:val="en-CH"/>
        </w:rPr>
        <w:t>further</w:t>
      </w:r>
      <w:r w:rsidR="0029580A">
        <w:rPr>
          <w:bCs/>
          <w:iCs/>
          <w:lang w:val="en-CH"/>
        </w:rPr>
        <w:t xml:space="preserve"> explanation by the State Party</w:t>
      </w:r>
      <w:r w:rsidR="0029580A" w:rsidRPr="0029580A">
        <w:rPr>
          <w:bCs/>
          <w:iCs/>
          <w:lang w:val="en-CH"/>
        </w:rPr>
        <w:t xml:space="preserve"> </w:t>
      </w:r>
      <w:r w:rsidR="0029580A">
        <w:rPr>
          <w:bCs/>
          <w:iCs/>
          <w:lang w:val="en-CH"/>
        </w:rPr>
        <w:t>regarding the excessive length of the trial</w:t>
      </w:r>
      <w:r w:rsidR="0029580A" w:rsidRPr="0029580A">
        <w:rPr>
          <w:bCs/>
          <w:iCs/>
          <w:lang w:val="en-CH"/>
        </w:rPr>
        <w:t>, the Committee gives due weight to the authors’ claims and finds that the facts described, amount to a violation of their rights under article 14 (3) (</w:t>
      </w:r>
      <w:r w:rsidR="00973070">
        <w:rPr>
          <w:bCs/>
          <w:iCs/>
          <w:lang w:val="en-CH"/>
        </w:rPr>
        <w:t>c</w:t>
      </w:r>
      <w:r w:rsidR="0029580A" w:rsidRPr="0029580A">
        <w:rPr>
          <w:bCs/>
          <w:iCs/>
          <w:lang w:val="en-CH"/>
        </w:rPr>
        <w:t>) of the Covenant.</w:t>
      </w:r>
    </w:p>
    <w:p w14:paraId="09B3BA9F" w14:textId="1D4480F2" w:rsidR="007D0021" w:rsidRPr="007D0021" w:rsidRDefault="007D1682" w:rsidP="007C499C">
      <w:pPr>
        <w:pStyle w:val="SingleTxtG"/>
        <w:spacing w:line="240" w:lineRule="auto"/>
        <w:rPr>
          <w:bCs/>
          <w:iCs/>
        </w:rPr>
      </w:pPr>
      <w:r>
        <w:rPr>
          <w:bCs/>
          <w:iCs/>
        </w:rPr>
        <w:t>9.</w:t>
      </w:r>
      <w:r w:rsidR="00605364">
        <w:rPr>
          <w:bCs/>
          <w:iCs/>
        </w:rPr>
        <w:t>6</w:t>
      </w:r>
      <w:r>
        <w:rPr>
          <w:bCs/>
          <w:iCs/>
        </w:rPr>
        <w:tab/>
      </w:r>
      <w:r w:rsidR="00C97C42" w:rsidRPr="00C97C42">
        <w:rPr>
          <w:bCs/>
          <w:iCs/>
        </w:rPr>
        <w:t xml:space="preserve">The </w:t>
      </w:r>
      <w:r w:rsidR="00D431F2">
        <w:rPr>
          <w:bCs/>
          <w:iCs/>
        </w:rPr>
        <w:t xml:space="preserve">Committee further notes the </w:t>
      </w:r>
      <w:r w:rsidR="00C97C42" w:rsidRPr="00C97C42">
        <w:rPr>
          <w:bCs/>
          <w:iCs/>
        </w:rPr>
        <w:t>authors</w:t>
      </w:r>
      <w:r w:rsidR="00D431F2">
        <w:rPr>
          <w:bCs/>
          <w:iCs/>
        </w:rPr>
        <w:t>’</w:t>
      </w:r>
      <w:r w:rsidR="00C97C42" w:rsidRPr="00C97C42">
        <w:rPr>
          <w:bCs/>
          <w:iCs/>
        </w:rPr>
        <w:t xml:space="preserve"> claim that </w:t>
      </w:r>
      <w:r w:rsidR="009627E5">
        <w:rPr>
          <w:bCs/>
          <w:iCs/>
        </w:rPr>
        <w:t>their rights under article</w:t>
      </w:r>
      <w:r w:rsidR="00C97C42" w:rsidRPr="00C97C42">
        <w:rPr>
          <w:bCs/>
          <w:iCs/>
        </w:rPr>
        <w:t xml:space="preserve"> 14 (5)</w:t>
      </w:r>
      <w:r w:rsidR="009627E5">
        <w:rPr>
          <w:bCs/>
          <w:iCs/>
        </w:rPr>
        <w:t xml:space="preserve"> of the Covenant</w:t>
      </w:r>
      <w:r w:rsidR="00E86D3E">
        <w:rPr>
          <w:bCs/>
          <w:iCs/>
        </w:rPr>
        <w:t xml:space="preserve"> </w:t>
      </w:r>
      <w:r w:rsidR="000B23C9">
        <w:rPr>
          <w:bCs/>
          <w:iCs/>
        </w:rPr>
        <w:t>were</w:t>
      </w:r>
      <w:r w:rsidR="00E86D3E">
        <w:rPr>
          <w:bCs/>
          <w:iCs/>
        </w:rPr>
        <w:t xml:space="preserve"> violated as </w:t>
      </w:r>
      <w:r w:rsidR="00CB797C">
        <w:rPr>
          <w:bCs/>
          <w:iCs/>
        </w:rPr>
        <w:t xml:space="preserve">they </w:t>
      </w:r>
      <w:r w:rsidR="00E3563D">
        <w:rPr>
          <w:bCs/>
          <w:iCs/>
        </w:rPr>
        <w:t>were</w:t>
      </w:r>
      <w:r w:rsidR="00C97C42" w:rsidRPr="00C97C42">
        <w:rPr>
          <w:bCs/>
          <w:iCs/>
        </w:rPr>
        <w:t xml:space="preserve"> </w:t>
      </w:r>
      <w:r w:rsidR="00CB797C">
        <w:rPr>
          <w:bCs/>
          <w:iCs/>
        </w:rPr>
        <w:t>un</w:t>
      </w:r>
      <w:r w:rsidR="00C97C42" w:rsidRPr="00C97C42">
        <w:rPr>
          <w:bCs/>
          <w:iCs/>
        </w:rPr>
        <w:t xml:space="preserve">able to have their convictions and sentences reviewed by a higher tribunal. </w:t>
      </w:r>
      <w:r w:rsidR="007D0021">
        <w:rPr>
          <w:bCs/>
          <w:iCs/>
        </w:rPr>
        <w:t>The Committee recalls that t</w:t>
      </w:r>
      <w:r w:rsidR="007D0021" w:rsidRPr="007D0021">
        <w:rPr>
          <w:bCs/>
          <w:iCs/>
        </w:rPr>
        <w:t>he right to have one’s conviction and sentence reviewed by a higher tribunal</w:t>
      </w:r>
      <w:r w:rsidR="007D0021">
        <w:rPr>
          <w:bCs/>
          <w:iCs/>
        </w:rPr>
        <w:t xml:space="preserve"> </w:t>
      </w:r>
      <w:r w:rsidR="007D0021" w:rsidRPr="007D0021">
        <w:rPr>
          <w:bCs/>
          <w:iCs/>
        </w:rPr>
        <w:t xml:space="preserve">imposes on the State </w:t>
      </w:r>
      <w:r w:rsidR="007D0021">
        <w:rPr>
          <w:bCs/>
          <w:iCs/>
        </w:rPr>
        <w:t>P</w:t>
      </w:r>
      <w:r w:rsidR="007D0021" w:rsidRPr="007D0021">
        <w:rPr>
          <w:bCs/>
          <w:iCs/>
        </w:rPr>
        <w:t>arty a duty to review</w:t>
      </w:r>
      <w:r w:rsidR="007D0021">
        <w:rPr>
          <w:bCs/>
          <w:iCs/>
        </w:rPr>
        <w:t xml:space="preserve"> </w:t>
      </w:r>
      <w:r w:rsidR="007D0021" w:rsidRPr="007D0021">
        <w:rPr>
          <w:bCs/>
          <w:iCs/>
        </w:rPr>
        <w:t>substantively, both on the basis of sufficiency of the evidence and of the law, the conviction and</w:t>
      </w:r>
      <w:r w:rsidR="00E75011">
        <w:rPr>
          <w:bCs/>
          <w:iCs/>
        </w:rPr>
        <w:t xml:space="preserve"> </w:t>
      </w:r>
      <w:r w:rsidR="007D0021" w:rsidRPr="007D0021">
        <w:rPr>
          <w:bCs/>
          <w:iCs/>
        </w:rPr>
        <w:t>sentence, such that the procedure allows for due consideration of the nature of the case.</w:t>
      </w:r>
      <w:r w:rsidR="00C04AE9">
        <w:rPr>
          <w:bCs/>
          <w:iCs/>
        </w:rPr>
        <w:t xml:space="preserve"> A </w:t>
      </w:r>
      <w:r w:rsidR="007D0021" w:rsidRPr="007D0021">
        <w:rPr>
          <w:bCs/>
          <w:iCs/>
        </w:rPr>
        <w:t>review that is limited to the formal or legal aspects of the conviction without any consideration</w:t>
      </w:r>
      <w:r w:rsidR="00C04AE9">
        <w:rPr>
          <w:bCs/>
          <w:iCs/>
        </w:rPr>
        <w:t xml:space="preserve"> </w:t>
      </w:r>
      <w:r w:rsidR="007D0021" w:rsidRPr="007D0021">
        <w:rPr>
          <w:bCs/>
          <w:iCs/>
        </w:rPr>
        <w:t>whatsoever of the facts is not sufficient under the Covenant.</w:t>
      </w:r>
      <w:r w:rsidR="00C64E33" w:rsidRPr="00C64E33">
        <w:rPr>
          <w:bCs/>
          <w:iCs/>
          <w:vertAlign w:val="superscript"/>
        </w:rPr>
        <w:footnoteReference w:id="12"/>
      </w:r>
      <w:r w:rsidR="00C64E33">
        <w:rPr>
          <w:bCs/>
          <w:iCs/>
        </w:rPr>
        <w:t xml:space="preserve"> The Committee further recalls that the </w:t>
      </w:r>
      <w:r w:rsidR="007D0021" w:rsidRPr="007D0021">
        <w:rPr>
          <w:bCs/>
          <w:iCs/>
        </w:rPr>
        <w:t>right to have one’s conviction reviewed can only be exercised effectively if the</w:t>
      </w:r>
      <w:r w:rsidR="00C64E33">
        <w:rPr>
          <w:bCs/>
          <w:iCs/>
        </w:rPr>
        <w:t xml:space="preserve"> </w:t>
      </w:r>
      <w:r w:rsidR="007D0021" w:rsidRPr="007D0021">
        <w:rPr>
          <w:bCs/>
          <w:iCs/>
        </w:rPr>
        <w:t>convicted person is entitled to have access to a duly reasoned, written judgement of the trial</w:t>
      </w:r>
      <w:r w:rsidR="00C64E33">
        <w:rPr>
          <w:bCs/>
          <w:iCs/>
        </w:rPr>
        <w:t xml:space="preserve"> </w:t>
      </w:r>
      <w:r w:rsidR="007D0021" w:rsidRPr="007D0021">
        <w:rPr>
          <w:bCs/>
          <w:iCs/>
        </w:rPr>
        <w:t>court, and, at least in the court of first appeal where domestic law provides for several instances</w:t>
      </w:r>
      <w:r w:rsidR="00140141">
        <w:rPr>
          <w:bCs/>
          <w:iCs/>
        </w:rPr>
        <w:t xml:space="preserve"> </w:t>
      </w:r>
      <w:r w:rsidR="007D0021" w:rsidRPr="007D0021">
        <w:rPr>
          <w:bCs/>
          <w:iCs/>
        </w:rPr>
        <w:t>of appeal, also to other documents, such as trial transcripts, necessary to enjoy the effective</w:t>
      </w:r>
      <w:r w:rsidR="00140141">
        <w:rPr>
          <w:bCs/>
          <w:iCs/>
        </w:rPr>
        <w:t xml:space="preserve"> </w:t>
      </w:r>
      <w:r w:rsidR="007D0021" w:rsidRPr="007D0021">
        <w:rPr>
          <w:bCs/>
          <w:iCs/>
        </w:rPr>
        <w:t>exercise of the right to appeal.</w:t>
      </w:r>
      <w:r w:rsidR="00140141">
        <w:rPr>
          <w:rStyle w:val="FootnoteReference"/>
          <w:bCs/>
          <w:iCs/>
        </w:rPr>
        <w:footnoteReference w:id="13"/>
      </w:r>
    </w:p>
    <w:p w14:paraId="6AA24F37" w14:textId="3DFE2488" w:rsidR="00C41BF8" w:rsidRPr="00C41BF8" w:rsidRDefault="002665B3" w:rsidP="000B23C9">
      <w:pPr>
        <w:pStyle w:val="SingleTxtG"/>
        <w:spacing w:line="240" w:lineRule="auto"/>
        <w:rPr>
          <w:bCs/>
          <w:iCs/>
        </w:rPr>
      </w:pPr>
      <w:r>
        <w:rPr>
          <w:bCs/>
          <w:iCs/>
        </w:rPr>
        <w:t>9.</w:t>
      </w:r>
      <w:r w:rsidR="009C5D36">
        <w:rPr>
          <w:bCs/>
          <w:iCs/>
        </w:rPr>
        <w:t>7</w:t>
      </w:r>
      <w:r>
        <w:rPr>
          <w:bCs/>
          <w:iCs/>
        </w:rPr>
        <w:tab/>
        <w:t>In the present case</w:t>
      </w:r>
      <w:r w:rsidR="000D0ACF">
        <w:rPr>
          <w:bCs/>
          <w:iCs/>
        </w:rPr>
        <w:t>,</w:t>
      </w:r>
      <w:r>
        <w:rPr>
          <w:bCs/>
          <w:iCs/>
        </w:rPr>
        <w:t xml:space="preserve"> the Committee notes the authors’ argument that </w:t>
      </w:r>
      <w:r w:rsidR="00C44D40" w:rsidRPr="00C44D40">
        <w:rPr>
          <w:bCs/>
          <w:iCs/>
        </w:rPr>
        <w:t xml:space="preserve">at the time of </w:t>
      </w:r>
      <w:r w:rsidR="000B23C9">
        <w:rPr>
          <w:bCs/>
          <w:iCs/>
        </w:rPr>
        <w:t xml:space="preserve">the </w:t>
      </w:r>
      <w:r w:rsidR="00C44D40" w:rsidRPr="00C44D40">
        <w:rPr>
          <w:bCs/>
          <w:iCs/>
        </w:rPr>
        <w:t xml:space="preserve">submission of their complaint </w:t>
      </w:r>
      <w:r>
        <w:rPr>
          <w:bCs/>
          <w:iCs/>
        </w:rPr>
        <w:t xml:space="preserve">before the Committee </w:t>
      </w:r>
      <w:r w:rsidR="00C44D40" w:rsidRPr="00C44D40">
        <w:rPr>
          <w:bCs/>
          <w:iCs/>
        </w:rPr>
        <w:t>over 15 years had passed since their arrest and detention without them having been able to have their convictions and sentences reviewed by a higher tribunal.</w:t>
      </w:r>
      <w:r w:rsidR="001267CB">
        <w:rPr>
          <w:bCs/>
          <w:iCs/>
        </w:rPr>
        <w:t xml:space="preserve"> It notes their information that </w:t>
      </w:r>
      <w:r w:rsidR="000C1AA1">
        <w:rPr>
          <w:bCs/>
          <w:iCs/>
        </w:rPr>
        <w:t>after their applications for leave to appeal before the trial court had been rejected</w:t>
      </w:r>
      <w:r w:rsidR="000B23C9">
        <w:rPr>
          <w:bCs/>
          <w:iCs/>
        </w:rPr>
        <w:t>,</w:t>
      </w:r>
      <w:r w:rsidR="000C1AA1">
        <w:rPr>
          <w:bCs/>
          <w:iCs/>
        </w:rPr>
        <w:t xml:space="preserve"> they submitted </w:t>
      </w:r>
      <w:r w:rsidR="00570679">
        <w:rPr>
          <w:bCs/>
          <w:iCs/>
        </w:rPr>
        <w:t>p</w:t>
      </w:r>
      <w:r w:rsidR="00A20673" w:rsidRPr="00A20673">
        <w:rPr>
          <w:bCs/>
          <w:iCs/>
        </w:rPr>
        <w:t>etition</w:t>
      </w:r>
      <w:r w:rsidR="00570679">
        <w:rPr>
          <w:bCs/>
          <w:iCs/>
        </w:rPr>
        <w:t>s to</w:t>
      </w:r>
      <w:r w:rsidR="00A20673" w:rsidRPr="00A20673">
        <w:rPr>
          <w:bCs/>
          <w:iCs/>
        </w:rPr>
        <w:t xml:space="preserve"> the Supreme Court of Appeal </w:t>
      </w:r>
      <w:r w:rsidR="000B23C9">
        <w:rPr>
          <w:bCs/>
          <w:iCs/>
        </w:rPr>
        <w:t>which were refused</w:t>
      </w:r>
      <w:r w:rsidR="005769F8" w:rsidRPr="005769F8">
        <w:rPr>
          <w:bCs/>
          <w:iCs/>
        </w:rPr>
        <w:t xml:space="preserve"> on the ground that </w:t>
      </w:r>
      <w:r w:rsidR="009E3206">
        <w:rPr>
          <w:bCs/>
          <w:iCs/>
        </w:rPr>
        <w:t xml:space="preserve">documentation such as </w:t>
      </w:r>
      <w:r w:rsidR="005769F8" w:rsidRPr="005769F8">
        <w:rPr>
          <w:bCs/>
          <w:iCs/>
        </w:rPr>
        <w:t>the trial judgement on conviction and sentence, the leave to appeal judgement and the trial record were not attached to the petition. The Committee further notes the authors’ argument that it was not possible</w:t>
      </w:r>
      <w:r w:rsidR="00C25C4A">
        <w:rPr>
          <w:bCs/>
          <w:iCs/>
        </w:rPr>
        <w:t xml:space="preserve"> for them</w:t>
      </w:r>
      <w:r w:rsidR="005769F8" w:rsidRPr="005769F8">
        <w:rPr>
          <w:bCs/>
          <w:iCs/>
        </w:rPr>
        <w:t xml:space="preserve"> to submit said documents, as at the time of </w:t>
      </w:r>
      <w:r w:rsidR="00C25C4A">
        <w:rPr>
          <w:bCs/>
          <w:iCs/>
        </w:rPr>
        <w:t xml:space="preserve">the </w:t>
      </w:r>
      <w:r w:rsidR="005769F8" w:rsidRPr="005769F8">
        <w:rPr>
          <w:bCs/>
          <w:iCs/>
        </w:rPr>
        <w:t xml:space="preserve">submission of the petitions before the Supreme Court of Appeal they had not received </w:t>
      </w:r>
      <w:r w:rsidR="000B15C8">
        <w:rPr>
          <w:bCs/>
          <w:iCs/>
        </w:rPr>
        <w:t>the requested</w:t>
      </w:r>
      <w:r w:rsidR="005769F8" w:rsidRPr="005769F8">
        <w:rPr>
          <w:bCs/>
          <w:iCs/>
        </w:rPr>
        <w:t xml:space="preserve"> documentation</w:t>
      </w:r>
      <w:r w:rsidR="000B23C9">
        <w:rPr>
          <w:bCs/>
          <w:iCs/>
        </w:rPr>
        <w:t>.</w:t>
      </w:r>
      <w:r w:rsidR="005769F8" w:rsidRPr="005769F8">
        <w:rPr>
          <w:bCs/>
          <w:iCs/>
        </w:rPr>
        <w:t xml:space="preserve"> </w:t>
      </w:r>
      <w:r w:rsidR="006063F4">
        <w:rPr>
          <w:bCs/>
          <w:iCs/>
        </w:rPr>
        <w:t>The Committee thus notes the authors</w:t>
      </w:r>
      <w:r w:rsidR="000B23C9">
        <w:rPr>
          <w:bCs/>
          <w:iCs/>
        </w:rPr>
        <w:t>’</w:t>
      </w:r>
      <w:r w:rsidR="006063F4">
        <w:rPr>
          <w:bCs/>
          <w:iCs/>
        </w:rPr>
        <w:t xml:space="preserve"> submission that despite attempts to have their </w:t>
      </w:r>
      <w:r w:rsidR="00DF7B7A">
        <w:rPr>
          <w:bCs/>
          <w:iCs/>
        </w:rPr>
        <w:t xml:space="preserve">conviction and sentence reviewed by a higher tribunal, </w:t>
      </w:r>
      <w:r w:rsidR="00C41BF8">
        <w:rPr>
          <w:bCs/>
          <w:iCs/>
        </w:rPr>
        <w:t xml:space="preserve">their appeals were rejected without any </w:t>
      </w:r>
      <w:r w:rsidR="000B23C9" w:rsidRPr="000B23C9">
        <w:rPr>
          <w:bCs/>
          <w:iCs/>
        </w:rPr>
        <w:t>consideration of the facts</w:t>
      </w:r>
      <w:r w:rsidR="000B23C9">
        <w:rPr>
          <w:bCs/>
          <w:iCs/>
        </w:rPr>
        <w:t xml:space="preserve"> in their case or review of the claims raised by them concerning fair trial violations</w:t>
      </w:r>
      <w:r w:rsidR="00657C71">
        <w:rPr>
          <w:bCs/>
          <w:iCs/>
        </w:rPr>
        <w:t xml:space="preserve">. </w:t>
      </w:r>
      <w:r w:rsidR="00C41BF8" w:rsidRPr="00C41BF8">
        <w:rPr>
          <w:bCs/>
          <w:iCs/>
          <w:lang w:val="en-CH"/>
        </w:rPr>
        <w:t xml:space="preserve">In the absence of any explanation by the State Party </w:t>
      </w:r>
      <w:r w:rsidR="00657C71">
        <w:rPr>
          <w:bCs/>
          <w:iCs/>
          <w:lang w:val="en-CH"/>
        </w:rPr>
        <w:t>in this regard</w:t>
      </w:r>
      <w:r w:rsidR="00C41BF8" w:rsidRPr="00C41BF8">
        <w:rPr>
          <w:bCs/>
          <w:iCs/>
          <w:lang w:val="en-CH"/>
        </w:rPr>
        <w:t xml:space="preserve">, the Committee gives due weight to the authors’ claims and finds that the facts described, amount to a violation of their rights under article 14 </w:t>
      </w:r>
      <w:r w:rsidR="00657C71">
        <w:rPr>
          <w:bCs/>
          <w:iCs/>
          <w:lang w:val="en-CH"/>
        </w:rPr>
        <w:t>(5)</w:t>
      </w:r>
      <w:r w:rsidR="00C41BF8" w:rsidRPr="00C41BF8">
        <w:rPr>
          <w:bCs/>
          <w:iCs/>
          <w:lang w:val="en-CH"/>
        </w:rPr>
        <w:t xml:space="preserve"> of the Covenant.</w:t>
      </w:r>
    </w:p>
    <w:p w14:paraId="1876D1B2" w14:textId="5FD4B07D" w:rsidR="007F33F0" w:rsidRDefault="00E16676" w:rsidP="007F33F0">
      <w:pPr>
        <w:pStyle w:val="SingleTxtG"/>
        <w:spacing w:line="240" w:lineRule="auto"/>
        <w:rPr>
          <w:bCs/>
          <w:iCs/>
          <w:lang w:val="en-CH"/>
        </w:rPr>
      </w:pPr>
      <w:r>
        <w:rPr>
          <w:bCs/>
          <w:iCs/>
        </w:rPr>
        <w:t>9.</w:t>
      </w:r>
      <w:r w:rsidR="00D268C1">
        <w:rPr>
          <w:bCs/>
          <w:iCs/>
        </w:rPr>
        <w:t>8</w:t>
      </w:r>
      <w:r>
        <w:rPr>
          <w:bCs/>
          <w:iCs/>
        </w:rPr>
        <w:tab/>
        <w:t xml:space="preserve">The Committee further notes the authors’ claims that </w:t>
      </w:r>
      <w:r w:rsidR="00025085" w:rsidRPr="00025085">
        <w:rPr>
          <w:bCs/>
          <w:iCs/>
        </w:rPr>
        <w:t xml:space="preserve">their conversations with their legal representatives were monitored with both audio and visual surveillance during the </w:t>
      </w:r>
      <w:r w:rsidR="000B23C9">
        <w:rPr>
          <w:bCs/>
          <w:iCs/>
        </w:rPr>
        <w:t xml:space="preserve">court </w:t>
      </w:r>
      <w:r w:rsidR="00025085" w:rsidRPr="00025085">
        <w:rPr>
          <w:bCs/>
          <w:iCs/>
        </w:rPr>
        <w:t>proceedings</w:t>
      </w:r>
      <w:r w:rsidR="00025085" w:rsidRPr="004418FC">
        <w:rPr>
          <w:bCs/>
        </w:rPr>
        <w:t xml:space="preserve">. </w:t>
      </w:r>
      <w:r w:rsidR="00AA7506" w:rsidRPr="00420E22">
        <w:rPr>
          <w:bCs/>
          <w:iCs/>
          <w:lang w:val="en-CH"/>
        </w:rPr>
        <w:t xml:space="preserve">The </w:t>
      </w:r>
      <w:r w:rsidR="00AA7506">
        <w:rPr>
          <w:bCs/>
          <w:iCs/>
          <w:lang w:val="en-CH"/>
        </w:rPr>
        <w:t xml:space="preserve">Committee recalls that the </w:t>
      </w:r>
      <w:r w:rsidR="00AA7506" w:rsidRPr="00420E22">
        <w:rPr>
          <w:bCs/>
          <w:iCs/>
          <w:lang w:val="en-CH"/>
        </w:rPr>
        <w:t xml:space="preserve">right to communicate with counsel requires that </w:t>
      </w:r>
      <w:r w:rsidR="004348E7">
        <w:rPr>
          <w:bCs/>
          <w:iCs/>
          <w:lang w:val="en-CH"/>
        </w:rPr>
        <w:t>c</w:t>
      </w:r>
      <w:r w:rsidR="00AA7506" w:rsidRPr="00AA7506">
        <w:rPr>
          <w:bCs/>
          <w:iCs/>
          <w:lang w:val="en-CH"/>
        </w:rPr>
        <w:t>ounsel should be able to meet their clients in private and to communicate</w:t>
      </w:r>
      <w:r w:rsidR="004348E7">
        <w:rPr>
          <w:bCs/>
          <w:iCs/>
          <w:lang w:val="en-CH"/>
        </w:rPr>
        <w:t xml:space="preserve"> </w:t>
      </w:r>
      <w:r w:rsidR="00AA7506" w:rsidRPr="00AA7506">
        <w:rPr>
          <w:bCs/>
          <w:iCs/>
          <w:lang w:val="en-CH"/>
        </w:rPr>
        <w:t>with the accused in conditions that fully respect the confidentiality of their communications.</w:t>
      </w:r>
      <w:r w:rsidR="004348E7">
        <w:rPr>
          <w:rStyle w:val="FootnoteReference"/>
          <w:bCs/>
          <w:iCs/>
          <w:lang w:val="en-CH"/>
        </w:rPr>
        <w:footnoteReference w:id="14"/>
      </w:r>
      <w:r w:rsidR="002A7630">
        <w:rPr>
          <w:bCs/>
          <w:iCs/>
          <w:lang w:val="en-CH"/>
        </w:rPr>
        <w:t xml:space="preserve"> In the present case the Committee notes the authors’ cla</w:t>
      </w:r>
      <w:r w:rsidR="000C6A5A">
        <w:rPr>
          <w:bCs/>
          <w:iCs/>
          <w:lang w:val="en-CH"/>
        </w:rPr>
        <w:t>i</w:t>
      </w:r>
      <w:r w:rsidR="002A7630">
        <w:rPr>
          <w:bCs/>
          <w:iCs/>
          <w:lang w:val="en-CH"/>
        </w:rPr>
        <w:t xml:space="preserve">ms that </w:t>
      </w:r>
      <w:r w:rsidR="00025085" w:rsidRPr="00025085">
        <w:rPr>
          <w:bCs/>
          <w:iCs/>
          <w:lang w:val="en-CH"/>
        </w:rPr>
        <w:t xml:space="preserve">the </w:t>
      </w:r>
      <w:r w:rsidR="000B23C9">
        <w:rPr>
          <w:bCs/>
          <w:iCs/>
          <w:lang w:val="en-CH"/>
        </w:rPr>
        <w:t xml:space="preserve">court </w:t>
      </w:r>
      <w:r w:rsidR="00025085" w:rsidRPr="00025085">
        <w:rPr>
          <w:bCs/>
          <w:iCs/>
          <w:lang w:val="en-CH"/>
        </w:rPr>
        <w:t>microphone system record</w:t>
      </w:r>
      <w:r w:rsidR="000C6A5A">
        <w:rPr>
          <w:bCs/>
          <w:iCs/>
          <w:lang w:val="en-CH"/>
        </w:rPr>
        <w:t>ed</w:t>
      </w:r>
      <w:r w:rsidR="00025085" w:rsidRPr="00025085">
        <w:rPr>
          <w:bCs/>
          <w:iCs/>
          <w:lang w:val="en-CH"/>
        </w:rPr>
        <w:t xml:space="preserve"> consultations </w:t>
      </w:r>
      <w:r w:rsidR="00D93ECD">
        <w:rPr>
          <w:bCs/>
          <w:iCs/>
          <w:lang w:val="en-CH"/>
        </w:rPr>
        <w:t xml:space="preserve">between defendants and counsel </w:t>
      </w:r>
      <w:r w:rsidR="00025085" w:rsidRPr="00025085">
        <w:rPr>
          <w:bCs/>
          <w:iCs/>
          <w:lang w:val="en-CH"/>
        </w:rPr>
        <w:t>which took place in court</w:t>
      </w:r>
      <w:r w:rsidR="000B23C9">
        <w:rPr>
          <w:bCs/>
          <w:iCs/>
          <w:lang w:val="en-CH"/>
        </w:rPr>
        <w:t>,</w:t>
      </w:r>
      <w:r w:rsidR="00D93ECD">
        <w:rPr>
          <w:bCs/>
          <w:iCs/>
          <w:lang w:val="en-CH"/>
        </w:rPr>
        <w:t xml:space="preserve"> that th</w:t>
      </w:r>
      <w:r w:rsidR="00025085" w:rsidRPr="00025085">
        <w:rPr>
          <w:bCs/>
          <w:iCs/>
          <w:lang w:val="en-CH"/>
        </w:rPr>
        <w:t>e</w:t>
      </w:r>
      <w:r w:rsidR="00D93ECD">
        <w:rPr>
          <w:bCs/>
          <w:iCs/>
          <w:lang w:val="en-CH"/>
        </w:rPr>
        <w:t>ir</w:t>
      </w:r>
      <w:r w:rsidR="00025085" w:rsidRPr="00025085">
        <w:rPr>
          <w:bCs/>
          <w:iCs/>
          <w:lang w:val="en-CH"/>
        </w:rPr>
        <w:t xml:space="preserve"> cells, where consultations between legal representatives and </w:t>
      </w:r>
      <w:r w:rsidR="00D93ECD">
        <w:rPr>
          <w:bCs/>
          <w:iCs/>
          <w:lang w:val="en-CH"/>
        </w:rPr>
        <w:t>defendants</w:t>
      </w:r>
      <w:r w:rsidR="00025085" w:rsidRPr="00025085">
        <w:rPr>
          <w:bCs/>
          <w:iCs/>
          <w:lang w:val="en-CH"/>
        </w:rPr>
        <w:t xml:space="preserve"> sometimes occurred</w:t>
      </w:r>
      <w:r w:rsidR="000B23C9">
        <w:rPr>
          <w:bCs/>
          <w:iCs/>
          <w:lang w:val="en-CH"/>
        </w:rPr>
        <w:t xml:space="preserve"> were monitored</w:t>
      </w:r>
      <w:r w:rsidR="00025085" w:rsidRPr="00025085">
        <w:rPr>
          <w:bCs/>
          <w:iCs/>
          <w:lang w:val="en-CH"/>
        </w:rPr>
        <w:t>, as well as the</w:t>
      </w:r>
      <w:r w:rsidR="000B23C9">
        <w:rPr>
          <w:bCs/>
          <w:iCs/>
          <w:lang w:val="en-CH"/>
        </w:rPr>
        <w:t>ir claim that the</w:t>
      </w:r>
      <w:r w:rsidR="00025085" w:rsidRPr="00025085">
        <w:rPr>
          <w:bCs/>
          <w:iCs/>
          <w:lang w:val="en-CH"/>
        </w:rPr>
        <w:t xml:space="preserve"> consultation rooms in the court building were monitored. </w:t>
      </w:r>
      <w:r w:rsidR="00390777" w:rsidRPr="00390777">
        <w:rPr>
          <w:bCs/>
          <w:iCs/>
          <w:lang w:val="en-CH"/>
        </w:rPr>
        <w:t xml:space="preserve">In the absence of any </w:t>
      </w:r>
      <w:r w:rsidR="00390777">
        <w:rPr>
          <w:bCs/>
          <w:iCs/>
          <w:lang w:val="en-CH"/>
        </w:rPr>
        <w:t>submission</w:t>
      </w:r>
      <w:r w:rsidR="00390777" w:rsidRPr="00390777">
        <w:rPr>
          <w:bCs/>
          <w:iCs/>
          <w:lang w:val="en-CH"/>
        </w:rPr>
        <w:t xml:space="preserve"> by the State Party </w:t>
      </w:r>
      <w:r w:rsidR="00390777">
        <w:rPr>
          <w:bCs/>
          <w:iCs/>
          <w:lang w:val="en-CH"/>
        </w:rPr>
        <w:t xml:space="preserve">refuting the authors’ claims </w:t>
      </w:r>
      <w:r w:rsidR="00390777" w:rsidRPr="00390777">
        <w:rPr>
          <w:bCs/>
          <w:iCs/>
          <w:lang w:val="en-CH"/>
        </w:rPr>
        <w:t>in this regard, the Committee gives due weight to the authors’ claims and finds that the facts described, amount to a violation of their rights under article 14 (</w:t>
      </w:r>
      <w:r w:rsidR="00390777">
        <w:rPr>
          <w:bCs/>
          <w:iCs/>
          <w:lang w:val="en-CH"/>
        </w:rPr>
        <w:t>3</w:t>
      </w:r>
      <w:r w:rsidR="00390777" w:rsidRPr="00390777">
        <w:rPr>
          <w:bCs/>
          <w:iCs/>
          <w:lang w:val="en-CH"/>
        </w:rPr>
        <w:t xml:space="preserve">) </w:t>
      </w:r>
      <w:r w:rsidR="002142B8">
        <w:rPr>
          <w:bCs/>
          <w:iCs/>
          <w:lang w:val="en-CH"/>
        </w:rPr>
        <w:t>(b</w:t>
      </w:r>
      <w:r w:rsidR="00950252">
        <w:rPr>
          <w:bCs/>
          <w:iCs/>
          <w:lang w:val="en-CH"/>
        </w:rPr>
        <w:t>) of the Covenant</w:t>
      </w:r>
      <w:r w:rsidR="00390777" w:rsidRPr="00390777">
        <w:rPr>
          <w:bCs/>
          <w:iCs/>
          <w:lang w:val="en-CH"/>
        </w:rPr>
        <w:t>.</w:t>
      </w:r>
      <w:r w:rsidR="006D70F8">
        <w:rPr>
          <w:bCs/>
          <w:iCs/>
          <w:lang w:val="en-CH"/>
        </w:rPr>
        <w:t xml:space="preserve"> Having thus concluded, the Committee </w:t>
      </w:r>
      <w:r w:rsidR="00A70EE9">
        <w:rPr>
          <w:bCs/>
          <w:iCs/>
          <w:lang w:val="en-CH"/>
        </w:rPr>
        <w:t>will not</w:t>
      </w:r>
      <w:r w:rsidR="006D70F8">
        <w:rPr>
          <w:bCs/>
          <w:iCs/>
          <w:lang w:val="en-CH"/>
        </w:rPr>
        <w:t xml:space="preserve"> separately consider the </w:t>
      </w:r>
      <w:r w:rsidR="00AD5D75">
        <w:rPr>
          <w:bCs/>
          <w:iCs/>
          <w:lang w:val="en-CH"/>
        </w:rPr>
        <w:t xml:space="preserve">same </w:t>
      </w:r>
      <w:r w:rsidR="006D70F8">
        <w:rPr>
          <w:bCs/>
          <w:iCs/>
          <w:lang w:val="en-CH"/>
        </w:rPr>
        <w:t xml:space="preserve">claims </w:t>
      </w:r>
      <w:r w:rsidR="00AD5D75">
        <w:rPr>
          <w:bCs/>
          <w:iCs/>
          <w:lang w:val="en-CH"/>
        </w:rPr>
        <w:t xml:space="preserve">raised by the authors </w:t>
      </w:r>
      <w:r w:rsidR="006D70F8">
        <w:rPr>
          <w:bCs/>
          <w:iCs/>
          <w:lang w:val="en-CH"/>
        </w:rPr>
        <w:t>under article 17 of the Covenant.</w:t>
      </w:r>
    </w:p>
    <w:p w14:paraId="3D318E20" w14:textId="7D8393A2" w:rsidR="007F33F0" w:rsidRPr="007F33F0" w:rsidRDefault="00E87E4E" w:rsidP="007F33F0">
      <w:pPr>
        <w:pStyle w:val="SingleTxtG"/>
        <w:rPr>
          <w:bCs/>
          <w:iCs/>
          <w:lang w:val="en-CH"/>
        </w:rPr>
      </w:pPr>
      <w:r>
        <w:rPr>
          <w:bCs/>
          <w:iCs/>
          <w:lang w:val="en-CH"/>
        </w:rPr>
        <w:t>10</w:t>
      </w:r>
      <w:r w:rsidR="007F33F0" w:rsidRPr="007F33F0">
        <w:rPr>
          <w:bCs/>
          <w:iCs/>
          <w:lang w:val="en-CH"/>
        </w:rPr>
        <w:t xml:space="preserve">. </w:t>
      </w:r>
      <w:r>
        <w:rPr>
          <w:bCs/>
          <w:iCs/>
          <w:lang w:val="en-CH"/>
        </w:rPr>
        <w:tab/>
      </w:r>
      <w:r w:rsidR="007F33F0" w:rsidRPr="007F33F0">
        <w:rPr>
          <w:bCs/>
          <w:iCs/>
          <w:lang w:val="en-CH"/>
        </w:rPr>
        <w:t>The Committee, acting under article 5 (4) of the Optional Protocol, is of the view that the facts before it disclose a violation of the authors</w:t>
      </w:r>
      <w:r>
        <w:rPr>
          <w:bCs/>
          <w:iCs/>
          <w:lang w:val="en-CH"/>
        </w:rPr>
        <w:t>’</w:t>
      </w:r>
      <w:r w:rsidR="007F33F0" w:rsidRPr="007F33F0">
        <w:rPr>
          <w:bCs/>
          <w:iCs/>
          <w:lang w:val="en-CH"/>
        </w:rPr>
        <w:t xml:space="preserve"> rights under article</w:t>
      </w:r>
      <w:r>
        <w:rPr>
          <w:bCs/>
          <w:iCs/>
          <w:lang w:val="en-CH"/>
        </w:rPr>
        <w:t>s</w:t>
      </w:r>
      <w:r w:rsidR="007F33F0" w:rsidRPr="007F33F0">
        <w:rPr>
          <w:bCs/>
          <w:iCs/>
          <w:lang w:val="en-CH"/>
        </w:rPr>
        <w:t xml:space="preserve"> 14 (3) (b</w:t>
      </w:r>
      <w:r w:rsidR="00CF47F4">
        <w:rPr>
          <w:bCs/>
          <w:iCs/>
          <w:lang w:val="en-CH"/>
        </w:rPr>
        <w:t>)</w:t>
      </w:r>
      <w:r w:rsidR="009D4BA3">
        <w:rPr>
          <w:bCs/>
          <w:iCs/>
          <w:lang w:val="en-CH"/>
        </w:rPr>
        <w:t>,</w:t>
      </w:r>
      <w:r w:rsidR="00CF47F4">
        <w:rPr>
          <w:bCs/>
          <w:iCs/>
          <w:lang w:val="en-CH"/>
        </w:rPr>
        <w:t xml:space="preserve"> (c)</w:t>
      </w:r>
      <w:r w:rsidR="009D4BA3">
        <w:rPr>
          <w:bCs/>
          <w:iCs/>
          <w:lang w:val="en-CH"/>
        </w:rPr>
        <w:t xml:space="preserve"> and (</w:t>
      </w:r>
      <w:r w:rsidR="00A64916">
        <w:rPr>
          <w:bCs/>
          <w:iCs/>
          <w:lang w:val="en-CH"/>
        </w:rPr>
        <w:t>d</w:t>
      </w:r>
      <w:r w:rsidR="007F33F0" w:rsidRPr="007F33F0">
        <w:rPr>
          <w:bCs/>
          <w:iCs/>
          <w:lang w:val="en-CH"/>
        </w:rPr>
        <w:t xml:space="preserve">) and </w:t>
      </w:r>
      <w:r w:rsidR="00A64916">
        <w:rPr>
          <w:bCs/>
          <w:iCs/>
          <w:lang w:val="en-CH"/>
        </w:rPr>
        <w:t>14 (5)</w:t>
      </w:r>
      <w:r w:rsidR="007F33F0" w:rsidRPr="007F33F0">
        <w:rPr>
          <w:bCs/>
          <w:iCs/>
          <w:lang w:val="en-CH"/>
        </w:rPr>
        <w:t xml:space="preserve"> of the Covenant. </w:t>
      </w:r>
    </w:p>
    <w:p w14:paraId="31263C11" w14:textId="05B203E7" w:rsidR="007F33F0" w:rsidRDefault="007F33F0" w:rsidP="00515A26">
      <w:pPr>
        <w:pStyle w:val="SingleTxtG"/>
        <w:rPr>
          <w:bCs/>
          <w:iCs/>
          <w:lang w:val="en-CH"/>
        </w:rPr>
      </w:pPr>
      <w:r w:rsidRPr="007F33F0">
        <w:rPr>
          <w:bCs/>
          <w:iCs/>
          <w:lang w:val="en-CH"/>
        </w:rPr>
        <w:t>1</w:t>
      </w:r>
      <w:r w:rsidR="00E87E4E">
        <w:rPr>
          <w:bCs/>
          <w:iCs/>
          <w:lang w:val="en-CH"/>
        </w:rPr>
        <w:t>1</w:t>
      </w:r>
      <w:r w:rsidRPr="007F33F0">
        <w:rPr>
          <w:bCs/>
          <w:iCs/>
          <w:lang w:val="en-CH"/>
        </w:rPr>
        <w:t xml:space="preserve">. </w:t>
      </w:r>
      <w:r w:rsidR="00E87E4E">
        <w:rPr>
          <w:bCs/>
          <w:iCs/>
          <w:lang w:val="en-CH"/>
        </w:rPr>
        <w:tab/>
      </w:r>
      <w:r w:rsidRPr="007F33F0">
        <w:rPr>
          <w:bCs/>
          <w:iCs/>
          <w:lang w:val="en-CH"/>
        </w:rPr>
        <w:t xml:space="preserve">Pursuant to article 2 (3) (a) of the Covenant, the State </w:t>
      </w:r>
      <w:r w:rsidR="008A7EDD">
        <w:rPr>
          <w:bCs/>
          <w:iCs/>
          <w:lang w:val="en-CH"/>
        </w:rPr>
        <w:t>P</w:t>
      </w:r>
      <w:r w:rsidRPr="007F33F0">
        <w:rPr>
          <w:bCs/>
          <w:iCs/>
          <w:lang w:val="en-CH"/>
        </w:rPr>
        <w:t>arty is under an obligation to provide the author</w:t>
      </w:r>
      <w:r w:rsidR="00C25C4A">
        <w:rPr>
          <w:bCs/>
          <w:iCs/>
          <w:lang w:val="en-CH"/>
        </w:rPr>
        <w:t>s</w:t>
      </w:r>
      <w:r w:rsidRPr="007F33F0">
        <w:rPr>
          <w:bCs/>
          <w:iCs/>
          <w:lang w:val="en-CH"/>
        </w:rPr>
        <w:t xml:space="preserve"> with an effective remedy. This requires it to make full reparation to individuals whose Covenant rights have been violated. </w:t>
      </w:r>
      <w:r w:rsidR="00515A26" w:rsidRPr="00515A26">
        <w:rPr>
          <w:bCs/>
          <w:iCs/>
          <w:lang w:val="en-CH"/>
        </w:rPr>
        <w:t xml:space="preserve">The Committee considers that, in the </w:t>
      </w:r>
      <w:r w:rsidR="00515A26" w:rsidRPr="00515A26">
        <w:rPr>
          <w:bCs/>
          <w:iCs/>
          <w:lang w:val="en-CH"/>
        </w:rPr>
        <w:lastRenderedPageBreak/>
        <w:t>present case, its Views on the merits of the complaint constitute sufficient reparation for the violation</w:t>
      </w:r>
      <w:r w:rsidR="003F049A">
        <w:rPr>
          <w:bCs/>
          <w:iCs/>
          <w:lang w:val="en-CH"/>
        </w:rPr>
        <w:t>s</w:t>
      </w:r>
      <w:r w:rsidR="00515A26" w:rsidRPr="00515A26">
        <w:rPr>
          <w:bCs/>
          <w:iCs/>
          <w:lang w:val="en-CH"/>
        </w:rPr>
        <w:t xml:space="preserve"> found.</w:t>
      </w:r>
      <w:r w:rsidR="00D5569A">
        <w:rPr>
          <w:bCs/>
          <w:iCs/>
          <w:lang w:val="en-CH"/>
        </w:rPr>
        <w:t xml:space="preserve"> </w:t>
      </w:r>
      <w:r w:rsidRPr="007F33F0">
        <w:rPr>
          <w:bCs/>
          <w:iCs/>
          <w:lang w:val="en-CH"/>
        </w:rPr>
        <w:t xml:space="preserve">The State </w:t>
      </w:r>
      <w:r w:rsidR="00D46DEE">
        <w:rPr>
          <w:bCs/>
          <w:iCs/>
          <w:lang w:val="en-CH"/>
        </w:rPr>
        <w:t>P</w:t>
      </w:r>
      <w:r w:rsidRPr="007F33F0">
        <w:rPr>
          <w:bCs/>
          <w:iCs/>
          <w:lang w:val="en-CH"/>
        </w:rPr>
        <w:t xml:space="preserve">arty is also under an obligation to take steps to prevent similar violations occurring in the future. </w:t>
      </w:r>
    </w:p>
    <w:p w14:paraId="3CE763E5" w14:textId="35BDB228" w:rsidR="00857FC1" w:rsidRDefault="007F33F0" w:rsidP="00A922CA">
      <w:pPr>
        <w:pStyle w:val="SingleTxtG"/>
        <w:spacing w:line="240" w:lineRule="auto"/>
        <w:rPr>
          <w:bCs/>
          <w:iCs/>
          <w:lang w:val="en-US"/>
        </w:rPr>
      </w:pPr>
      <w:r w:rsidRPr="007F33F0">
        <w:rPr>
          <w:bCs/>
          <w:iCs/>
          <w:lang w:val="en-CH"/>
        </w:rPr>
        <w:t>1</w:t>
      </w:r>
      <w:r w:rsidR="008A7EDD">
        <w:rPr>
          <w:bCs/>
          <w:iCs/>
          <w:lang w:val="en-CH"/>
        </w:rPr>
        <w:t>2</w:t>
      </w:r>
      <w:r w:rsidRPr="007F33F0">
        <w:rPr>
          <w:bCs/>
          <w:iCs/>
          <w:lang w:val="en-CH"/>
        </w:rPr>
        <w:t xml:space="preserve">. </w:t>
      </w:r>
      <w:r w:rsidR="008A7EDD">
        <w:rPr>
          <w:bCs/>
          <w:iCs/>
          <w:lang w:val="en-CH"/>
        </w:rPr>
        <w:tab/>
      </w:r>
      <w:r w:rsidR="00857FC1" w:rsidRPr="00857FC1">
        <w:rPr>
          <w:bCs/>
          <w:iCs/>
        </w:rPr>
        <w:t xml:space="preserve">Bearing in mind that, by becoming a party to the Optional Protocol, the State Party has recognized the competence of the Committee to determine whether there has been a violation of the Covenant and that, pursuant to article 2 of the Covenant, the State </w:t>
      </w:r>
      <w:r w:rsidR="00796BF9">
        <w:rPr>
          <w:bCs/>
          <w:iCs/>
        </w:rPr>
        <w:t>P</w:t>
      </w:r>
      <w:r w:rsidR="00857FC1" w:rsidRPr="00857FC1">
        <w:rPr>
          <w:bCs/>
          <w:iCs/>
        </w:rPr>
        <w:t>arty has undertaken to ensure to all individuals within its territory and subject to its jurisdiction the rights recognized in the Covenant and to provide an effective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language</w:t>
      </w:r>
      <w:r w:rsidR="00A922CA">
        <w:rPr>
          <w:bCs/>
          <w:iCs/>
        </w:rPr>
        <w:t>s</w:t>
      </w:r>
      <w:r w:rsidR="00857FC1" w:rsidRPr="00857FC1">
        <w:rPr>
          <w:bCs/>
          <w:iCs/>
        </w:rPr>
        <w:t xml:space="preserve"> of the State Party.</w:t>
      </w:r>
      <w:r w:rsidR="00857FC1" w:rsidRPr="00857FC1">
        <w:rPr>
          <w:bCs/>
          <w:iCs/>
          <w:lang w:val="en-US"/>
        </w:rPr>
        <w:t xml:space="preserve"> </w:t>
      </w:r>
    </w:p>
    <w:p w14:paraId="70DD7D5B" w14:textId="10EA3067" w:rsidR="00A922CA" w:rsidRPr="00857FC1" w:rsidRDefault="00A922CA" w:rsidP="00A922CA">
      <w:pPr>
        <w:pStyle w:val="SingleTxtG"/>
        <w:spacing w:line="240" w:lineRule="auto"/>
        <w:jc w:val="center"/>
        <w:rPr>
          <w:bCs/>
          <w:iCs/>
        </w:rPr>
      </w:pPr>
      <w:r>
        <w:rPr>
          <w:bCs/>
          <w:iCs/>
          <w:lang w:val="en-US"/>
        </w:rPr>
        <w:t>__________________________</w:t>
      </w:r>
    </w:p>
    <w:sectPr w:rsidR="00A922CA" w:rsidRPr="00857FC1" w:rsidSect="00984891">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B85BC" w14:textId="77777777" w:rsidR="008B4D66" w:rsidRPr="004E4277" w:rsidRDefault="008B4D66" w:rsidP="00B903E5">
      <w:pPr>
        <w:pStyle w:val="Footer"/>
      </w:pPr>
    </w:p>
  </w:endnote>
  <w:endnote w:type="continuationSeparator" w:id="0">
    <w:p w14:paraId="009D0C0B" w14:textId="77777777" w:rsidR="008B4D66" w:rsidRPr="004E4277" w:rsidRDefault="008B4D6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7F1B9" w14:textId="25081676" w:rsidR="00A925EC" w:rsidRPr="004E4277" w:rsidRDefault="00A925EC" w:rsidP="009A7626">
    <w:pPr>
      <w:pStyle w:val="Footer"/>
      <w:tabs>
        <w:tab w:val="right" w:pos="9638"/>
      </w:tabs>
    </w:pPr>
    <w:r w:rsidRPr="004E4277">
      <w:rPr>
        <w:b/>
        <w:bCs/>
        <w:sz w:val="18"/>
      </w:rPr>
      <w:fldChar w:fldCharType="begin"/>
    </w:r>
    <w:r w:rsidRPr="004E4277">
      <w:rPr>
        <w:b/>
        <w:bCs/>
        <w:sz w:val="18"/>
      </w:rPr>
      <w:instrText xml:space="preserve"> PAGE  \* MERGEFORMAT </w:instrText>
    </w:r>
    <w:r w:rsidRPr="004E4277">
      <w:rPr>
        <w:b/>
        <w:bCs/>
        <w:sz w:val="18"/>
      </w:rPr>
      <w:fldChar w:fldCharType="separate"/>
    </w:r>
    <w:r w:rsidR="00970566" w:rsidRPr="004E4277">
      <w:rPr>
        <w:b/>
        <w:bCs/>
        <w:sz w:val="18"/>
      </w:rPr>
      <w:t>8</w:t>
    </w:r>
    <w:r w:rsidRPr="004E4277">
      <w:rPr>
        <w:b/>
        <w:bCs/>
        <w:sz w:val="18"/>
      </w:rPr>
      <w:fldChar w:fldCharType="end"/>
    </w:r>
    <w:r w:rsidRPr="004E4277">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7F054" w14:textId="58F8266A" w:rsidR="00A925EC" w:rsidRPr="004E4277" w:rsidRDefault="00A925EC" w:rsidP="00342D59">
    <w:pPr>
      <w:pStyle w:val="Footer"/>
      <w:tabs>
        <w:tab w:val="right" w:pos="9638"/>
      </w:tabs>
    </w:pPr>
    <w:r w:rsidRPr="004E4277">
      <w:tab/>
    </w:r>
    <w:r w:rsidRPr="004E4277">
      <w:rPr>
        <w:b/>
        <w:bCs/>
        <w:sz w:val="18"/>
      </w:rPr>
      <w:fldChar w:fldCharType="begin"/>
    </w:r>
    <w:r w:rsidRPr="004E4277">
      <w:rPr>
        <w:b/>
        <w:bCs/>
        <w:sz w:val="18"/>
      </w:rPr>
      <w:instrText xml:space="preserve"> PAGE  \* MERGEFORMAT </w:instrText>
    </w:r>
    <w:r w:rsidRPr="004E4277">
      <w:rPr>
        <w:b/>
        <w:bCs/>
        <w:sz w:val="18"/>
      </w:rPr>
      <w:fldChar w:fldCharType="separate"/>
    </w:r>
    <w:r w:rsidR="00970566" w:rsidRPr="004E4277">
      <w:rPr>
        <w:b/>
        <w:bCs/>
        <w:sz w:val="18"/>
      </w:rPr>
      <w:t>7</w:t>
    </w:r>
    <w:r w:rsidRPr="004E427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B2F44" w14:textId="64B69B72" w:rsidR="00A925EC" w:rsidRPr="004E4277" w:rsidRDefault="00A925EC" w:rsidP="00B07827">
    <w:pPr>
      <w:pStyle w:val="Footer"/>
    </w:pPr>
  </w:p>
  <w:p w14:paraId="4E1E29A3" w14:textId="028030DF" w:rsidR="00A925EC" w:rsidRPr="004E4277" w:rsidRDefault="00A925EC" w:rsidP="003008FE">
    <w:pPr>
      <w:pStyle w:val="Footer"/>
      <w:ind w:right="1134"/>
      <w:rPr>
        <w:sz w:val="20"/>
      </w:rPr>
    </w:pPr>
  </w:p>
  <w:p w14:paraId="0ADF88DF" w14:textId="05032532" w:rsidR="003008FE" w:rsidRPr="004E4277" w:rsidRDefault="003008FE" w:rsidP="003008FE">
    <w:pPr>
      <w:pStyle w:val="Footer"/>
      <w:ind w:right="1134"/>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CC2EC" w14:textId="77777777" w:rsidR="008B4D66" w:rsidRPr="004E4277" w:rsidRDefault="008B4D66" w:rsidP="00B903E5">
      <w:pPr>
        <w:tabs>
          <w:tab w:val="right" w:pos="2155"/>
        </w:tabs>
        <w:spacing w:after="80" w:line="240" w:lineRule="auto"/>
        <w:ind w:left="680"/>
      </w:pPr>
      <w:r w:rsidRPr="004E4277">
        <w:rPr>
          <w:u w:val="single"/>
        </w:rPr>
        <w:tab/>
      </w:r>
    </w:p>
  </w:footnote>
  <w:footnote w:type="continuationSeparator" w:id="0">
    <w:p w14:paraId="3CF56859" w14:textId="77777777" w:rsidR="008B4D66" w:rsidRPr="004E4277" w:rsidRDefault="008B4D66" w:rsidP="00B903E5">
      <w:pPr>
        <w:tabs>
          <w:tab w:val="right" w:pos="2155"/>
        </w:tabs>
        <w:spacing w:after="80" w:line="240" w:lineRule="auto"/>
        <w:ind w:left="680"/>
      </w:pPr>
      <w:r w:rsidRPr="004E4277">
        <w:rPr>
          <w:u w:val="single"/>
        </w:rPr>
        <w:tab/>
      </w:r>
    </w:p>
  </w:footnote>
  <w:footnote w:id="1">
    <w:p w14:paraId="4E26AA7E" w14:textId="65E0DD47" w:rsidR="00073CEF" w:rsidRPr="001A47AB" w:rsidRDefault="00073CEF" w:rsidP="00073CEF">
      <w:pPr>
        <w:pStyle w:val="FootnoteText"/>
        <w:rPr>
          <w:lang w:val="en-US"/>
        </w:rPr>
      </w:pPr>
      <w:r>
        <w:rPr>
          <w:rStyle w:val="FootnoteReference"/>
        </w:rPr>
        <w:tab/>
      </w:r>
      <w:r w:rsidRPr="001A47AB">
        <w:rPr>
          <w:rStyle w:val="FootnoteReference"/>
          <w:sz w:val="20"/>
          <w:vertAlign w:val="baseline"/>
        </w:rPr>
        <w:t>*</w:t>
      </w:r>
      <w:r>
        <w:rPr>
          <w:rStyle w:val="FootnoteReference"/>
          <w:sz w:val="20"/>
          <w:vertAlign w:val="baseline"/>
        </w:rPr>
        <w:tab/>
      </w:r>
      <w:r w:rsidRPr="001B391F">
        <w:rPr>
          <w:bCs/>
        </w:rPr>
        <w:t xml:space="preserve">Adopted by the Committee at its </w:t>
      </w:r>
      <w:r>
        <w:rPr>
          <w:bCs/>
        </w:rPr>
        <w:t>14</w:t>
      </w:r>
      <w:r w:rsidR="009863AF">
        <w:rPr>
          <w:bCs/>
        </w:rPr>
        <w:t>5</w:t>
      </w:r>
      <w:r w:rsidR="009863AF" w:rsidRPr="009863AF">
        <w:rPr>
          <w:bCs/>
          <w:vertAlign w:val="superscript"/>
        </w:rPr>
        <w:t>th</w:t>
      </w:r>
      <w:r w:rsidR="009863AF">
        <w:rPr>
          <w:bCs/>
        </w:rPr>
        <w:t xml:space="preserve"> </w:t>
      </w:r>
      <w:r w:rsidRPr="001B391F">
        <w:rPr>
          <w:bCs/>
        </w:rPr>
        <w:t>session (</w:t>
      </w:r>
      <w:r w:rsidR="009863AF">
        <w:rPr>
          <w:bCs/>
        </w:rPr>
        <w:t>2-19</w:t>
      </w:r>
      <w:r>
        <w:rPr>
          <w:bCs/>
        </w:rPr>
        <w:t xml:space="preserve"> March 202</w:t>
      </w:r>
      <w:r w:rsidR="009863AF">
        <w:rPr>
          <w:bCs/>
        </w:rPr>
        <w:t>6</w:t>
      </w:r>
      <w:r w:rsidRPr="001B391F">
        <w:rPr>
          <w:bCs/>
        </w:rPr>
        <w:t>).</w:t>
      </w:r>
    </w:p>
  </w:footnote>
  <w:footnote w:id="2">
    <w:p w14:paraId="3C679105" w14:textId="28DE8BAC" w:rsidR="00073CEF" w:rsidRPr="001A47AB" w:rsidRDefault="00073CEF" w:rsidP="00073CEF">
      <w:pPr>
        <w:pStyle w:val="FootnoteText"/>
        <w:rPr>
          <w:lang w:val="en-US"/>
        </w:rPr>
      </w:pPr>
      <w:r>
        <w:rPr>
          <w:rStyle w:val="FootnoteReference"/>
        </w:rPr>
        <w:tab/>
      </w:r>
      <w:r w:rsidRPr="001A47AB">
        <w:rPr>
          <w:rStyle w:val="FootnoteReference"/>
          <w:sz w:val="20"/>
          <w:vertAlign w:val="baseline"/>
        </w:rPr>
        <w:t>**</w:t>
      </w:r>
      <w:r>
        <w:rPr>
          <w:rStyle w:val="FootnoteReference"/>
          <w:sz w:val="20"/>
          <w:vertAlign w:val="baseline"/>
        </w:rPr>
        <w:tab/>
      </w:r>
      <w:r w:rsidRPr="001B391F">
        <w:rPr>
          <w:bCs/>
        </w:rPr>
        <w:t xml:space="preserve">The following members of the Committee participated in the examination of the communication: </w:t>
      </w:r>
      <w:hyperlink r:id="rId1" w:history="1">
        <w:r w:rsidRPr="00962E59">
          <w:t>Tania María Abdo Rocholl,</w:t>
        </w:r>
      </w:hyperlink>
      <w:r w:rsidRPr="001B391F">
        <w:rPr>
          <w:bCs/>
        </w:rPr>
        <w:t xml:space="preserve"> Wafaa Ashraf Moharram Bassim, </w:t>
      </w:r>
      <w:r w:rsidRPr="001B391F">
        <w:rPr>
          <w:bCs/>
          <w:lang w:val="en-US"/>
        </w:rPr>
        <w:t xml:space="preserve">Rodrigo A. Carazo,  Yvonne Donders, </w:t>
      </w:r>
      <w:r>
        <w:rPr>
          <w:bCs/>
          <w:lang w:val="en-US"/>
        </w:rPr>
        <w:t xml:space="preserve">Carlos Ramón Fernández Liesa, </w:t>
      </w:r>
      <w:r w:rsidRPr="001B391F">
        <w:rPr>
          <w:bCs/>
        </w:rPr>
        <w:t xml:space="preserve">Laurence R. Helfer, </w:t>
      </w:r>
      <w:r>
        <w:rPr>
          <w:bCs/>
          <w:lang w:val="en-US"/>
        </w:rPr>
        <w:t>Konstantin Korkelia</w:t>
      </w:r>
      <w:r w:rsidRPr="001B391F">
        <w:rPr>
          <w:bCs/>
          <w:lang w:val="en-US"/>
        </w:rPr>
        <w:t xml:space="preserve">, </w:t>
      </w:r>
      <w:r>
        <w:rPr>
          <w:bCs/>
          <w:lang w:val="en-US"/>
        </w:rPr>
        <w:t xml:space="preserve">Dalia Leinarte, </w:t>
      </w:r>
      <w:r w:rsidRPr="001B391F">
        <w:rPr>
          <w:bCs/>
          <w:lang w:val="en-US"/>
        </w:rPr>
        <w:t xml:space="preserve">Bacre Waly Ndiaye, Hernan Quezada Cabrera, </w:t>
      </w:r>
      <w:r>
        <w:rPr>
          <w:bCs/>
          <w:lang w:val="en-US"/>
        </w:rPr>
        <w:t xml:space="preserve">Akmal </w:t>
      </w:r>
      <w:proofErr w:type="spellStart"/>
      <w:r>
        <w:rPr>
          <w:bCs/>
          <w:lang w:val="en-US"/>
        </w:rPr>
        <w:t>Kholmatovich</w:t>
      </w:r>
      <w:proofErr w:type="spellEnd"/>
      <w:r>
        <w:rPr>
          <w:bCs/>
          <w:lang w:val="en-US"/>
        </w:rPr>
        <w:t xml:space="preserve"> Saidov</w:t>
      </w:r>
      <w:r w:rsidRPr="001B391F">
        <w:rPr>
          <w:bCs/>
          <w:lang w:val="en-US"/>
        </w:rPr>
        <w:t xml:space="preserve">, </w:t>
      </w:r>
      <w:r>
        <w:rPr>
          <w:bCs/>
        </w:rPr>
        <w:t xml:space="preserve">Ivan Šimonović, </w:t>
      </w:r>
      <w:r w:rsidRPr="008464D0">
        <w:rPr>
          <w:bCs/>
        </w:rPr>
        <w:t>Changrok Soh</w:t>
      </w:r>
      <w:r>
        <w:rPr>
          <w:bCs/>
        </w:rPr>
        <w:t>,</w:t>
      </w:r>
      <w:r w:rsidRPr="008464D0">
        <w:rPr>
          <w:bCs/>
        </w:rPr>
        <w:t xml:space="preserve"> </w:t>
      </w:r>
      <w:r w:rsidR="004C0D58">
        <w:rPr>
          <w:bCs/>
        </w:rPr>
        <w:t xml:space="preserve">Tijana </w:t>
      </w:r>
      <w:r w:rsidR="002A15D2">
        <w:rPr>
          <w:bCs/>
        </w:rPr>
        <w:t xml:space="preserve">Šurlan, </w:t>
      </w:r>
      <w:r w:rsidRPr="001B391F">
        <w:rPr>
          <w:bCs/>
          <w:lang w:val="en-US"/>
        </w:rPr>
        <w:t>Koji Teraya</w:t>
      </w:r>
      <w:r w:rsidR="002A15D2">
        <w:rPr>
          <w:bCs/>
          <w:lang w:val="en-US"/>
        </w:rPr>
        <w:t xml:space="preserve"> and</w:t>
      </w:r>
      <w:r w:rsidRPr="001B391F">
        <w:rPr>
          <w:bCs/>
          <w:lang w:val="en-US"/>
        </w:rPr>
        <w:t xml:space="preserve"> Hélène Tigroudja</w:t>
      </w:r>
      <w:r w:rsidR="002A15D2">
        <w:rPr>
          <w:bCs/>
          <w:lang w:val="en-US"/>
        </w:rPr>
        <w:t>.</w:t>
      </w:r>
    </w:p>
  </w:footnote>
  <w:footnote w:id="3">
    <w:p w14:paraId="2EA4ED66" w14:textId="0CC534EF" w:rsidR="00980940" w:rsidRDefault="00CB097E" w:rsidP="00CB097E">
      <w:pPr>
        <w:pStyle w:val="FootnoteText"/>
      </w:pPr>
      <w:r>
        <w:tab/>
      </w:r>
      <w:r w:rsidR="00980940">
        <w:rPr>
          <w:rStyle w:val="FootnoteReference"/>
        </w:rPr>
        <w:footnoteRef/>
      </w:r>
      <w:r w:rsidR="00980940">
        <w:t xml:space="preserve"> </w:t>
      </w:r>
      <w:r>
        <w:tab/>
      </w:r>
      <w:r>
        <w:tab/>
      </w:r>
      <w:r w:rsidR="008303C5">
        <w:t xml:space="preserve">The authors refer to </w:t>
      </w:r>
      <w:r w:rsidR="00980940" w:rsidRPr="00980940">
        <w:rPr>
          <w:lang w:val="en-CH"/>
        </w:rPr>
        <w:t>Section 316 of the Criminal Procedure Act of 1977</w:t>
      </w:r>
      <w:r w:rsidR="008303C5">
        <w:rPr>
          <w:lang w:val="en-CH"/>
        </w:rPr>
        <w:t>: “</w:t>
      </w:r>
      <w:r w:rsidR="008303C5" w:rsidRPr="008303C5">
        <w:rPr>
          <w:lang w:val="en-CH"/>
        </w:rPr>
        <w:t>(1)(a) Subject to section 84 of the Child Justice Act, 2008, any accused convicted of any offence by a High Court may apply to that court for leave to appeal against such conviction or against any resultant sentence or order. [</w:t>
      </w:r>
      <w:r w:rsidR="00657A32">
        <w:rPr>
          <w:lang w:val="en-CH"/>
        </w:rPr>
        <w:t>..</w:t>
      </w:r>
      <w:r w:rsidR="008303C5" w:rsidRPr="008303C5">
        <w:rPr>
          <w:lang w:val="en-CH"/>
        </w:rPr>
        <w:t>.] (b) An application referred to in paragraph (a) must be made (i)   within 14 days after the passing of the sentence or order following on the conviction; or (ii)   within such extended period as the court may on application and for good cause shown, allow [</w:t>
      </w:r>
      <w:r w:rsidR="009B3E27">
        <w:rPr>
          <w:lang w:val="en-CH"/>
        </w:rPr>
        <w:t>..</w:t>
      </w:r>
      <w:r w:rsidR="008303C5" w:rsidRPr="008303C5">
        <w:rPr>
          <w:lang w:val="en-CH"/>
        </w:rPr>
        <w:t>.]</w:t>
      </w:r>
      <w:r w:rsidR="009B3E27">
        <w:rPr>
          <w:lang w:val="en-CH"/>
        </w:rPr>
        <w:t>.</w:t>
      </w:r>
      <w:r w:rsidR="008303C5" w:rsidRPr="008303C5">
        <w:rPr>
          <w:lang w:val="en-CH"/>
        </w:rPr>
        <w:t xml:space="preserve"> </w:t>
      </w:r>
    </w:p>
  </w:footnote>
  <w:footnote w:id="4">
    <w:p w14:paraId="50A5D2E7" w14:textId="17AFD8FC" w:rsidR="00980940" w:rsidRDefault="00C95D53" w:rsidP="00D47D03">
      <w:pPr>
        <w:pStyle w:val="FootnoteText"/>
      </w:pPr>
      <w:r>
        <w:tab/>
      </w:r>
      <w:r w:rsidR="00980940">
        <w:rPr>
          <w:rStyle w:val="FootnoteReference"/>
        </w:rPr>
        <w:footnoteRef/>
      </w:r>
      <w:r w:rsidR="00980940">
        <w:t xml:space="preserve"> </w:t>
      </w:r>
      <w:r w:rsidR="00CB097E">
        <w:tab/>
      </w:r>
      <w:r w:rsidR="009B3E27">
        <w:t xml:space="preserve">The authors refer to </w:t>
      </w:r>
      <w:r w:rsidR="00980940" w:rsidRPr="00980940">
        <w:rPr>
          <w:lang w:val="en-CH"/>
        </w:rPr>
        <w:t>Section 315</w:t>
      </w:r>
      <w:r w:rsidR="009B3E27">
        <w:rPr>
          <w:lang w:val="en-CH"/>
        </w:rPr>
        <w:t xml:space="preserve"> </w:t>
      </w:r>
      <w:r w:rsidR="00980940" w:rsidRPr="00980940">
        <w:rPr>
          <w:lang w:val="en-CH"/>
        </w:rPr>
        <w:t>(4) of the Criminal Procedure Act</w:t>
      </w:r>
      <w:r>
        <w:rPr>
          <w:lang w:val="en-CH"/>
        </w:rPr>
        <w:t>: “</w:t>
      </w:r>
      <w:r w:rsidRPr="00C95D53">
        <w:rPr>
          <w:lang w:val="en-CH"/>
        </w:rPr>
        <w:t>(1) (a) In respect of appeals and questions of law reserved in connection with</w:t>
      </w:r>
      <w:r>
        <w:rPr>
          <w:lang w:val="en-CH"/>
        </w:rPr>
        <w:t xml:space="preserve"> </w:t>
      </w:r>
      <w:r w:rsidRPr="00C95D53">
        <w:rPr>
          <w:lang w:val="en-CH"/>
        </w:rPr>
        <w:t>criminal cases heard by a High Court, the court of appeal shall be the Supreme Court</w:t>
      </w:r>
      <w:r>
        <w:rPr>
          <w:lang w:val="en-CH"/>
        </w:rPr>
        <w:t xml:space="preserve"> </w:t>
      </w:r>
      <w:r w:rsidRPr="00C95D53">
        <w:rPr>
          <w:lang w:val="en-CH"/>
        </w:rPr>
        <w:t>of Appeal</w:t>
      </w:r>
      <w:r>
        <w:rPr>
          <w:lang w:val="en-CH"/>
        </w:rPr>
        <w:t>[...]</w:t>
      </w:r>
      <w:r w:rsidR="00D47D03">
        <w:rPr>
          <w:lang w:val="en-CH"/>
        </w:rPr>
        <w:t>.</w:t>
      </w:r>
      <w:r w:rsidR="00980940" w:rsidRPr="00980940">
        <w:rPr>
          <w:lang w:val="en-CH"/>
        </w:rPr>
        <w:t xml:space="preserve"> </w:t>
      </w:r>
      <w:r w:rsidR="00D47D03" w:rsidRPr="00D47D03">
        <w:rPr>
          <w:lang w:val="en-CH"/>
        </w:rPr>
        <w:t>(4) An appeal in terms of this Chapter shall lie only as provided in sections 316 to</w:t>
      </w:r>
      <w:r w:rsidR="00D47D03">
        <w:rPr>
          <w:lang w:val="en-CH"/>
        </w:rPr>
        <w:t xml:space="preserve"> </w:t>
      </w:r>
      <w:r w:rsidR="00D47D03" w:rsidRPr="00D47D03">
        <w:rPr>
          <w:lang w:val="en-CH"/>
        </w:rPr>
        <w:t>319 inclusive, and not as of right.</w:t>
      </w:r>
      <w:r w:rsidR="00526EEB">
        <w:rPr>
          <w:lang w:val="en-CH"/>
        </w:rPr>
        <w:t xml:space="preserve"> </w:t>
      </w:r>
      <w:r w:rsidR="00D47D03">
        <w:rPr>
          <w:lang w:val="en-CH"/>
        </w:rPr>
        <w:t>[</w:t>
      </w:r>
      <w:r w:rsidR="00526EEB">
        <w:rPr>
          <w:lang w:val="en-CH"/>
        </w:rPr>
        <w:t>...]”.</w:t>
      </w:r>
    </w:p>
  </w:footnote>
  <w:footnote w:id="5">
    <w:p w14:paraId="7E6AEB7D" w14:textId="71F16C8B" w:rsidR="00146D9F" w:rsidRDefault="00146D9F" w:rsidP="00B3159D">
      <w:pPr>
        <w:pStyle w:val="FootnoteText"/>
        <w:ind w:firstLine="0"/>
      </w:pPr>
      <w:r>
        <w:rPr>
          <w:rStyle w:val="FootnoteReference"/>
        </w:rPr>
        <w:footnoteRef/>
      </w:r>
      <w:r>
        <w:t xml:space="preserve"> </w:t>
      </w:r>
      <w:proofErr w:type="spellStart"/>
      <w:r w:rsidR="00B3159D" w:rsidRPr="00B3159D">
        <w:rPr>
          <w:i/>
          <w:iCs/>
          <w:lang w:val="en-CH"/>
        </w:rPr>
        <w:t>Sheriffdeen</w:t>
      </w:r>
      <w:proofErr w:type="spellEnd"/>
      <w:r w:rsidR="00B3159D" w:rsidRPr="00B3159D">
        <w:rPr>
          <w:i/>
          <w:iCs/>
          <w:lang w:val="en-CH"/>
        </w:rPr>
        <w:t xml:space="preserve"> v. Sri Lanka</w:t>
      </w:r>
      <w:r w:rsidR="00B3159D" w:rsidRPr="00B3159D">
        <w:rPr>
          <w:lang w:val="en-CH"/>
        </w:rPr>
        <w:t xml:space="preserve"> (CCPR/C/133/D/2978/2017), para. </w:t>
      </w:r>
      <w:r w:rsidR="00B3159D">
        <w:rPr>
          <w:lang w:val="en-CH"/>
        </w:rPr>
        <w:t>4</w:t>
      </w:r>
      <w:r w:rsidR="00B3159D" w:rsidRPr="00B3159D">
        <w:rPr>
          <w:lang w:val="en-CH"/>
        </w:rPr>
        <w:t>.</w:t>
      </w:r>
    </w:p>
  </w:footnote>
  <w:footnote w:id="6">
    <w:p w14:paraId="68106A2F" w14:textId="4AA7C18F" w:rsidR="00645BD7" w:rsidRPr="00D11A93" w:rsidRDefault="00645BD7" w:rsidP="00645BD7">
      <w:pPr>
        <w:pStyle w:val="FootnoteText"/>
        <w:jc w:val="both"/>
        <w:rPr>
          <w:szCs w:val="18"/>
        </w:rPr>
      </w:pPr>
      <w:r w:rsidRPr="005F2D9A">
        <w:rPr>
          <w:szCs w:val="18"/>
        </w:rPr>
        <w:tab/>
      </w:r>
      <w:r w:rsidR="00146D9F">
        <w:rPr>
          <w:szCs w:val="18"/>
        </w:rPr>
        <w:tab/>
      </w:r>
      <w:r w:rsidRPr="005F2D9A">
        <w:rPr>
          <w:rStyle w:val="FootnoteReference"/>
          <w:szCs w:val="18"/>
        </w:rPr>
        <w:footnoteRef/>
      </w:r>
      <w:r w:rsidR="00146D9F">
        <w:rPr>
          <w:szCs w:val="18"/>
        </w:rPr>
        <w:t xml:space="preserve"> </w:t>
      </w:r>
      <w:r w:rsidRPr="005F2D9A">
        <w:rPr>
          <w:szCs w:val="18"/>
        </w:rPr>
        <w:t xml:space="preserve">See, for example, </w:t>
      </w:r>
      <w:r w:rsidRPr="005F2D9A">
        <w:rPr>
          <w:i/>
          <w:iCs/>
          <w:szCs w:val="18"/>
        </w:rPr>
        <w:t>M.L. v. Croatia</w:t>
      </w:r>
      <w:r w:rsidRPr="005F2D9A">
        <w:rPr>
          <w:szCs w:val="18"/>
        </w:rPr>
        <w:t xml:space="preserve"> (CCPR/C/127/D/2505/2014), para. </w:t>
      </w:r>
      <w:r w:rsidRPr="00D11A93">
        <w:rPr>
          <w:szCs w:val="18"/>
        </w:rPr>
        <w:t>6.6.</w:t>
      </w:r>
    </w:p>
  </w:footnote>
  <w:footnote w:id="7">
    <w:p w14:paraId="1ED329FF" w14:textId="7FD8A61A" w:rsidR="00F67DB1" w:rsidRDefault="008E2301" w:rsidP="008E2301">
      <w:pPr>
        <w:pStyle w:val="FootnoteText"/>
      </w:pPr>
      <w:r>
        <w:tab/>
      </w:r>
      <w:r>
        <w:tab/>
      </w:r>
      <w:r w:rsidR="00F67DB1">
        <w:rPr>
          <w:rStyle w:val="FootnoteReference"/>
        </w:rPr>
        <w:footnoteRef/>
      </w:r>
      <w:r w:rsidR="00F67DB1">
        <w:t xml:space="preserve"> </w:t>
      </w:r>
      <w:r w:rsidRPr="008E2301">
        <w:rPr>
          <w:lang w:val="en-CH"/>
        </w:rPr>
        <w:t xml:space="preserve"> </w:t>
      </w:r>
      <w:proofErr w:type="spellStart"/>
      <w:r w:rsidRPr="008E2301">
        <w:rPr>
          <w:i/>
          <w:iCs/>
          <w:lang w:val="en-CH"/>
        </w:rPr>
        <w:t>Sheriffdeen</w:t>
      </w:r>
      <w:proofErr w:type="spellEnd"/>
      <w:r w:rsidRPr="008E2301">
        <w:rPr>
          <w:i/>
          <w:iCs/>
          <w:lang w:val="en-CH"/>
        </w:rPr>
        <w:t xml:space="preserve"> v. Sri Lanka</w:t>
      </w:r>
      <w:r>
        <w:rPr>
          <w:lang w:val="en-CH"/>
        </w:rPr>
        <w:t xml:space="preserve"> (</w:t>
      </w:r>
      <w:r w:rsidR="00FA0A51" w:rsidRPr="00FA0A51">
        <w:rPr>
          <w:lang w:val="en-CH"/>
        </w:rPr>
        <w:t>CCPR/C/133/D/2978/2017</w:t>
      </w:r>
      <w:r>
        <w:rPr>
          <w:lang w:val="en-CH"/>
        </w:rPr>
        <w:t>), para. 6.1.</w:t>
      </w:r>
    </w:p>
  </w:footnote>
  <w:footnote w:id="8">
    <w:p w14:paraId="5F588817" w14:textId="144DE56A" w:rsidR="007145BA" w:rsidRDefault="007145BA" w:rsidP="007145BA">
      <w:pPr>
        <w:pStyle w:val="FootnoteText"/>
        <w:ind w:firstLine="0"/>
      </w:pPr>
      <w:r>
        <w:rPr>
          <w:rStyle w:val="FootnoteReference"/>
        </w:rPr>
        <w:footnoteRef/>
      </w:r>
      <w:r>
        <w:t xml:space="preserve"> </w:t>
      </w:r>
      <w:r w:rsidRPr="007145BA">
        <w:t>General comment No. 32 (2007) on the right to equality before courts and tribunals and to a fair trial</w:t>
      </w:r>
      <w:r>
        <w:t xml:space="preserve">, para. </w:t>
      </w:r>
      <w:r w:rsidR="003D169D">
        <w:t>38.</w:t>
      </w:r>
    </w:p>
  </w:footnote>
  <w:footnote w:id="9">
    <w:p w14:paraId="0F7F7A57" w14:textId="20C6E381" w:rsidR="003D169D" w:rsidRDefault="003D169D" w:rsidP="003D169D">
      <w:pPr>
        <w:pStyle w:val="FootnoteText"/>
        <w:ind w:firstLine="0"/>
      </w:pPr>
      <w:r>
        <w:rPr>
          <w:rStyle w:val="FootnoteReference"/>
        </w:rPr>
        <w:footnoteRef/>
      </w:r>
      <w:r>
        <w:t xml:space="preserve"> Ibid.</w:t>
      </w:r>
    </w:p>
  </w:footnote>
  <w:footnote w:id="10">
    <w:p w14:paraId="4CC707C8" w14:textId="7B5F2B8F" w:rsidR="006164A9" w:rsidRDefault="006164A9" w:rsidP="006164A9">
      <w:pPr>
        <w:pStyle w:val="FootnoteText"/>
        <w:ind w:firstLine="0"/>
      </w:pPr>
      <w:r>
        <w:rPr>
          <w:rStyle w:val="FootnoteReference"/>
        </w:rPr>
        <w:footnoteRef/>
      </w:r>
      <w:r>
        <w:t xml:space="preserve"> General comment No. 32, para. 35.</w:t>
      </w:r>
    </w:p>
  </w:footnote>
  <w:footnote w:id="11">
    <w:p w14:paraId="7F7AAA39" w14:textId="655407DF" w:rsidR="005D11D2" w:rsidRDefault="005D11D2" w:rsidP="005D11D2">
      <w:pPr>
        <w:pStyle w:val="FootnoteText"/>
        <w:ind w:firstLine="0"/>
      </w:pPr>
      <w:r>
        <w:rPr>
          <w:rStyle w:val="FootnoteReference"/>
        </w:rPr>
        <w:footnoteRef/>
      </w:r>
      <w:r>
        <w:t xml:space="preserve"> Ibid.</w:t>
      </w:r>
    </w:p>
  </w:footnote>
  <w:footnote w:id="12">
    <w:p w14:paraId="2D32AB5D" w14:textId="5B03DA54" w:rsidR="00C64E33" w:rsidRDefault="00C64E33" w:rsidP="00C64E33">
      <w:pPr>
        <w:pStyle w:val="FootnoteText"/>
        <w:ind w:firstLine="0"/>
      </w:pPr>
      <w:r>
        <w:rPr>
          <w:rStyle w:val="FootnoteReference"/>
        </w:rPr>
        <w:footnoteRef/>
      </w:r>
      <w:r>
        <w:t xml:space="preserve"> General comment </w:t>
      </w:r>
      <w:r w:rsidR="00140141">
        <w:t>N</w:t>
      </w:r>
      <w:r>
        <w:t>o. 32, para. 48.</w:t>
      </w:r>
    </w:p>
  </w:footnote>
  <w:footnote w:id="13">
    <w:p w14:paraId="2F1008D9" w14:textId="2512385B" w:rsidR="00140141" w:rsidRPr="0067651F" w:rsidRDefault="00140141" w:rsidP="0067651F">
      <w:pPr>
        <w:pStyle w:val="FootnoteText"/>
        <w:ind w:firstLine="0"/>
        <w:rPr>
          <w:lang w:val="es-ES"/>
        </w:rPr>
      </w:pPr>
      <w:r>
        <w:rPr>
          <w:rStyle w:val="FootnoteReference"/>
        </w:rPr>
        <w:footnoteRef/>
      </w:r>
      <w:r w:rsidRPr="008614DC">
        <w:rPr>
          <w:lang w:val="en-US"/>
        </w:rPr>
        <w:t xml:space="preserve"> General comment No. 32, para. </w:t>
      </w:r>
      <w:r w:rsidRPr="00780575">
        <w:t>49</w:t>
      </w:r>
      <w:r w:rsidR="00A12331" w:rsidRPr="00780575">
        <w:t xml:space="preserve">, </w:t>
      </w:r>
      <w:r w:rsidR="0067651F" w:rsidRPr="00780575">
        <w:rPr>
          <w:i/>
          <w:iCs/>
        </w:rPr>
        <w:t>D.K. v Greece</w:t>
      </w:r>
      <w:r w:rsidR="0067651F" w:rsidRPr="00780575">
        <w:t xml:space="preserve"> (CCPR/C/141/D/3582/2019), para. </w:t>
      </w:r>
      <w:r w:rsidR="0067651F" w:rsidRPr="0067651F">
        <w:rPr>
          <w:lang w:val="es-ES"/>
        </w:rPr>
        <w:t>10.4</w:t>
      </w:r>
      <w:r w:rsidRPr="0067651F">
        <w:rPr>
          <w:lang w:val="es-ES"/>
        </w:rPr>
        <w:t>.</w:t>
      </w:r>
    </w:p>
  </w:footnote>
  <w:footnote w:id="14">
    <w:p w14:paraId="44DAA12D" w14:textId="16E30FDF" w:rsidR="004348E7" w:rsidRPr="0067651F" w:rsidRDefault="004348E7" w:rsidP="004348E7">
      <w:pPr>
        <w:pStyle w:val="FootnoteText"/>
        <w:ind w:firstLine="0"/>
        <w:rPr>
          <w:lang w:val="es-ES"/>
        </w:rPr>
      </w:pPr>
      <w:r>
        <w:rPr>
          <w:rStyle w:val="FootnoteReference"/>
        </w:rPr>
        <w:footnoteRef/>
      </w:r>
      <w:r w:rsidRPr="0067651F">
        <w:rPr>
          <w:lang w:val="es-ES"/>
        </w:rPr>
        <w:t xml:space="preserve"> General </w:t>
      </w:r>
      <w:proofErr w:type="spellStart"/>
      <w:r w:rsidRPr="0067651F">
        <w:rPr>
          <w:lang w:val="es-ES"/>
        </w:rPr>
        <w:t>comment</w:t>
      </w:r>
      <w:proofErr w:type="spellEnd"/>
      <w:r w:rsidRPr="0067651F">
        <w:rPr>
          <w:lang w:val="es-ES"/>
        </w:rPr>
        <w:t xml:space="preserve"> No. 32, para. 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50C89" w14:textId="22D221ED" w:rsidR="00147611" w:rsidRPr="00962E59" w:rsidRDefault="00147611" w:rsidP="00147611">
    <w:pPr>
      <w:pStyle w:val="Header"/>
      <w:rPr>
        <w:lang w:val="fr-FR"/>
      </w:rPr>
    </w:pPr>
    <w:r w:rsidRPr="00962E59">
      <w:rPr>
        <w:lang w:val="fr-FR"/>
      </w:rPr>
      <w:t>CCPR/C/145/D/3167/2018</w:t>
    </w:r>
  </w:p>
  <w:p w14:paraId="665C7CCB" w14:textId="3FA7B4DB" w:rsidR="00A925EC" w:rsidRPr="0050451B" w:rsidRDefault="00147611" w:rsidP="00147611">
    <w:pPr>
      <w:pStyle w:val="Header"/>
    </w:pPr>
    <w:r w:rsidRPr="0050451B">
      <w:t>CCPR/C/145/D/3218/2018</w:t>
    </w:r>
    <w:r w:rsidR="0050451B" w:rsidRPr="00962E59">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BF01D" w14:textId="563E6967" w:rsidR="00A925EC" w:rsidRPr="00962E59" w:rsidRDefault="00A925EC" w:rsidP="00342D59">
    <w:pPr>
      <w:pStyle w:val="Header"/>
      <w:jc w:val="right"/>
      <w:rPr>
        <w:lang w:val="fr-FR"/>
      </w:rPr>
    </w:pPr>
    <w:r w:rsidRPr="00962E59">
      <w:rPr>
        <w:lang w:val="fr-FR"/>
      </w:rPr>
      <w:t>CCPR/C</w:t>
    </w:r>
    <w:r w:rsidR="00147611" w:rsidRPr="00962E59">
      <w:rPr>
        <w:lang w:val="fr-FR"/>
      </w:rPr>
      <w:t>/</w:t>
    </w:r>
    <w:r w:rsidRPr="00962E59">
      <w:rPr>
        <w:lang w:val="fr-FR"/>
      </w:rPr>
      <w:t>1</w:t>
    </w:r>
    <w:r w:rsidR="00154BE6" w:rsidRPr="00962E59">
      <w:rPr>
        <w:lang w:val="fr-FR"/>
      </w:rPr>
      <w:t>4</w:t>
    </w:r>
    <w:r w:rsidR="003176AB" w:rsidRPr="00962E59">
      <w:rPr>
        <w:lang w:val="fr-FR"/>
      </w:rPr>
      <w:t>5</w:t>
    </w:r>
    <w:r w:rsidRPr="00962E59">
      <w:rPr>
        <w:lang w:val="fr-FR"/>
      </w:rPr>
      <w:t>/D/</w:t>
    </w:r>
    <w:r w:rsidR="00147611" w:rsidRPr="00962E59">
      <w:rPr>
        <w:lang w:val="fr-FR"/>
      </w:rPr>
      <w:t>3167</w:t>
    </w:r>
    <w:r w:rsidR="005375A9" w:rsidRPr="00962E59">
      <w:rPr>
        <w:lang w:val="fr-FR"/>
      </w:rPr>
      <w:t>/20</w:t>
    </w:r>
    <w:r w:rsidR="00147611" w:rsidRPr="00962E59">
      <w:rPr>
        <w:lang w:val="fr-FR"/>
      </w:rPr>
      <w:t>18</w:t>
    </w:r>
    <w:r w:rsidR="00361F18" w:rsidRPr="00962E59">
      <w:rPr>
        <w:lang w:val="fr-FR"/>
      </w:rPr>
      <w:t>7</w:t>
    </w:r>
  </w:p>
  <w:p w14:paraId="760E3F6E" w14:textId="48962D33" w:rsidR="00147611" w:rsidRPr="0050451B" w:rsidRDefault="0050451B" w:rsidP="00342D59">
    <w:pPr>
      <w:pStyle w:val="Header"/>
      <w:jc w:val="right"/>
    </w:pPr>
    <w:r w:rsidRPr="00962E59">
      <w:t xml:space="preserve">Advance unedited version </w:t>
    </w:r>
    <w:r w:rsidR="00147611" w:rsidRPr="0050451B">
      <w:t>CCPR/C/145/D/3218/2018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7F67"/>
    <w:multiLevelType w:val="hybridMultilevel"/>
    <w:tmpl w:val="8B827D78"/>
    <w:lvl w:ilvl="0" w:tplc="80827E44">
      <w:start w:val="1"/>
      <w:numFmt w:val="decimal"/>
      <w:lvlText w:val="%1."/>
      <w:lvlJc w:val="left"/>
      <w:pPr>
        <w:ind w:left="1689" w:hanging="555"/>
      </w:pPr>
      <w:rPr>
        <w:rFonts w:hint="default"/>
        <w:b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EE44A3"/>
    <w:multiLevelType w:val="multilevel"/>
    <w:tmpl w:val="CBF4C458"/>
    <w:lvl w:ilvl="0">
      <w:start w:val="7"/>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3" w15:restartNumberingAfterBreak="0">
    <w:nsid w:val="06AF1D2C"/>
    <w:multiLevelType w:val="hybridMultilevel"/>
    <w:tmpl w:val="58148B20"/>
    <w:lvl w:ilvl="0" w:tplc="BDBC83C6">
      <w:start w:val="1"/>
      <w:numFmt w:val="decimal"/>
      <w:lvlText w:val="6.%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B28365E"/>
    <w:multiLevelType w:val="hybridMultilevel"/>
    <w:tmpl w:val="E67241CA"/>
    <w:lvl w:ilvl="0" w:tplc="8214D340">
      <w:start w:val="1"/>
      <w:numFmt w:val="decimal"/>
      <w:pStyle w:val="NoSpacing"/>
      <w:lvlText w:val="%1."/>
      <w:lvlJc w:val="left"/>
      <w:pPr>
        <w:ind w:left="720" w:hanging="360"/>
      </w:pPr>
      <w:rPr>
        <w:rFonts w:ascii="Times New Roman" w:hAnsi="Times New Roman" w:cs="Times New Roman" w:hint="default"/>
        <w:b w:val="0"/>
      </w:rPr>
    </w:lvl>
    <w:lvl w:ilvl="1" w:tplc="1500F8EE">
      <w:start w:val="1"/>
      <w:numFmt w:val="lowerLetter"/>
      <w:lvlText w:val="(%2)"/>
      <w:lvlJc w:val="left"/>
      <w:pPr>
        <w:ind w:left="1440" w:hanging="360"/>
      </w:pPr>
      <w:rPr>
        <w:b w:val="0"/>
      </w:rPr>
    </w:lvl>
    <w:lvl w:ilvl="2" w:tplc="2648DC3E">
      <w:start w:val="1"/>
      <w:numFmt w:val="lowerRoman"/>
      <w:lvlText w:val="%3."/>
      <w:lvlJc w:val="right"/>
      <w:pPr>
        <w:ind w:left="2160" w:hanging="180"/>
      </w:pPr>
    </w:lvl>
    <w:lvl w:ilvl="3" w:tplc="E1367A9C">
      <w:start w:val="1"/>
      <w:numFmt w:val="decimal"/>
      <w:lvlText w:val="%4."/>
      <w:lvlJc w:val="left"/>
      <w:pPr>
        <w:ind w:left="2880" w:hanging="360"/>
      </w:pPr>
    </w:lvl>
    <w:lvl w:ilvl="4" w:tplc="1DF6ACB4">
      <w:start w:val="1"/>
      <w:numFmt w:val="lowerLetter"/>
      <w:lvlText w:val="%5."/>
      <w:lvlJc w:val="left"/>
      <w:pPr>
        <w:ind w:left="3600" w:hanging="360"/>
      </w:pPr>
    </w:lvl>
    <w:lvl w:ilvl="5" w:tplc="2BB8A054">
      <w:start w:val="1"/>
      <w:numFmt w:val="lowerRoman"/>
      <w:lvlText w:val="%6."/>
      <w:lvlJc w:val="right"/>
      <w:pPr>
        <w:ind w:left="4320" w:hanging="180"/>
      </w:pPr>
    </w:lvl>
    <w:lvl w:ilvl="6" w:tplc="52E6D214">
      <w:start w:val="1"/>
      <w:numFmt w:val="decimal"/>
      <w:lvlText w:val="%7."/>
      <w:lvlJc w:val="left"/>
      <w:pPr>
        <w:ind w:left="5040" w:hanging="360"/>
      </w:pPr>
    </w:lvl>
    <w:lvl w:ilvl="7" w:tplc="E6C6F5A6">
      <w:start w:val="1"/>
      <w:numFmt w:val="lowerLetter"/>
      <w:lvlText w:val="%8."/>
      <w:lvlJc w:val="left"/>
      <w:pPr>
        <w:ind w:left="5760" w:hanging="360"/>
      </w:pPr>
    </w:lvl>
    <w:lvl w:ilvl="8" w:tplc="90D835BE">
      <w:start w:val="1"/>
      <w:numFmt w:val="lowerRoman"/>
      <w:lvlText w:val="%9."/>
      <w:lvlJc w:val="right"/>
      <w:pPr>
        <w:ind w:left="6480" w:hanging="180"/>
      </w:pPr>
    </w:lvl>
  </w:abstractNum>
  <w:abstractNum w:abstractNumId="5" w15:restartNumberingAfterBreak="0">
    <w:nsid w:val="0B70729B"/>
    <w:multiLevelType w:val="hybridMultilevel"/>
    <w:tmpl w:val="062413D4"/>
    <w:lvl w:ilvl="0" w:tplc="59E64D54">
      <w:start w:val="1"/>
      <w:numFmt w:val="decimal"/>
      <w:lvlText w:val="%1."/>
      <w:lvlJc w:val="left"/>
      <w:pPr>
        <w:tabs>
          <w:tab w:val="num" w:pos="284"/>
        </w:tabs>
        <w:ind w:left="284" w:firstLine="0"/>
      </w:pPr>
      <w:rPr>
        <w:rFonts w:hint="default"/>
        <w:b w:val="0"/>
        <w:i w:val="0"/>
        <w:color w:val="auto"/>
        <w:sz w:val="24"/>
        <w:szCs w:val="24"/>
      </w:rPr>
    </w:lvl>
    <w:lvl w:ilvl="1" w:tplc="E44CC7AE">
      <w:start w:val="1"/>
      <w:numFmt w:val="decimal"/>
      <w:lvlText w:val="%2."/>
      <w:lvlJc w:val="left"/>
      <w:pPr>
        <w:tabs>
          <w:tab w:val="num" w:pos="1440"/>
        </w:tabs>
        <w:ind w:left="1440" w:hanging="360"/>
      </w:pPr>
      <w:rPr>
        <w:rFonts w:hint="default"/>
      </w:rPr>
    </w:lvl>
    <w:lvl w:ilvl="2" w:tplc="8224FC94">
      <w:start w:val="1"/>
      <w:numFmt w:val="decimal"/>
      <w:lvlText w:val="%3)"/>
      <w:lvlJc w:val="left"/>
      <w:pPr>
        <w:ind w:left="2340" w:hanging="360"/>
      </w:pPr>
      <w:rPr>
        <w:rFonts w:hint="default"/>
      </w:rPr>
    </w:lvl>
    <w:lvl w:ilvl="3" w:tplc="21F0807E">
      <w:start w:val="1"/>
      <w:numFmt w:val="decimal"/>
      <w:lvlText w:val="%4)"/>
      <w:lvlJc w:val="left"/>
      <w:pPr>
        <w:ind w:left="2880" w:hanging="360"/>
      </w:pPr>
      <w:rPr>
        <w:rFonts w:hint="default"/>
      </w:r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12AA48AE"/>
    <w:multiLevelType w:val="multilevel"/>
    <w:tmpl w:val="04964632"/>
    <w:lvl w:ilvl="0">
      <w:start w:val="9"/>
      <w:numFmt w:val="decimal"/>
      <w:lvlText w:val="%1"/>
      <w:lvlJc w:val="left"/>
      <w:pPr>
        <w:ind w:left="360" w:hanging="360"/>
      </w:pPr>
      <w:rPr>
        <w:rFonts w:hint="default"/>
      </w:rPr>
    </w:lvl>
    <w:lvl w:ilvl="1">
      <w:start w:val="7"/>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7" w15:restartNumberingAfterBreak="0">
    <w:nsid w:val="17BB1706"/>
    <w:multiLevelType w:val="hybridMultilevel"/>
    <w:tmpl w:val="F5DE0CE2"/>
    <w:lvl w:ilvl="0" w:tplc="4C748048">
      <w:start w:val="1"/>
      <w:numFmt w:val="decimal"/>
      <w:lvlText w:val="2.%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1AC7675D"/>
    <w:multiLevelType w:val="hybridMultilevel"/>
    <w:tmpl w:val="EAC06E9C"/>
    <w:lvl w:ilvl="0" w:tplc="2FD460CC">
      <w:start w:val="1"/>
      <w:numFmt w:val="decimal"/>
      <w:lvlText w:val="7.%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8F35F3"/>
    <w:multiLevelType w:val="hybridMultilevel"/>
    <w:tmpl w:val="509E223E"/>
    <w:lvl w:ilvl="0" w:tplc="CEC4D2B0">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15:restartNumberingAfterBreak="0">
    <w:nsid w:val="2A5007B8"/>
    <w:multiLevelType w:val="hybridMultilevel"/>
    <w:tmpl w:val="B13CDC34"/>
    <w:lvl w:ilvl="0" w:tplc="87680B38">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D0E3A47"/>
    <w:multiLevelType w:val="hybridMultilevel"/>
    <w:tmpl w:val="C2D61676"/>
    <w:lvl w:ilvl="0" w:tplc="CA8C1804">
      <w:start w:val="7"/>
      <w:numFmt w:val="bullet"/>
      <w:lvlText w:val="-"/>
      <w:lvlJc w:val="left"/>
      <w:pPr>
        <w:ind w:left="3620" w:hanging="360"/>
      </w:pPr>
      <w:rPr>
        <w:rFonts w:ascii="Times New Roman" w:eastAsia="SimSun" w:hAnsi="Times New Roman" w:cs="Times New Roman" w:hint="default"/>
      </w:rPr>
    </w:lvl>
    <w:lvl w:ilvl="1" w:tplc="20000003" w:tentative="1">
      <w:start w:val="1"/>
      <w:numFmt w:val="bullet"/>
      <w:lvlText w:val="o"/>
      <w:lvlJc w:val="left"/>
      <w:pPr>
        <w:ind w:left="4340" w:hanging="360"/>
      </w:pPr>
      <w:rPr>
        <w:rFonts w:ascii="Courier New" w:hAnsi="Courier New" w:cs="Courier New" w:hint="default"/>
      </w:rPr>
    </w:lvl>
    <w:lvl w:ilvl="2" w:tplc="20000005" w:tentative="1">
      <w:start w:val="1"/>
      <w:numFmt w:val="bullet"/>
      <w:lvlText w:val=""/>
      <w:lvlJc w:val="left"/>
      <w:pPr>
        <w:ind w:left="5060" w:hanging="360"/>
      </w:pPr>
      <w:rPr>
        <w:rFonts w:ascii="Wingdings" w:hAnsi="Wingdings" w:hint="default"/>
      </w:rPr>
    </w:lvl>
    <w:lvl w:ilvl="3" w:tplc="20000001" w:tentative="1">
      <w:start w:val="1"/>
      <w:numFmt w:val="bullet"/>
      <w:lvlText w:val=""/>
      <w:lvlJc w:val="left"/>
      <w:pPr>
        <w:ind w:left="5780" w:hanging="360"/>
      </w:pPr>
      <w:rPr>
        <w:rFonts w:ascii="Symbol" w:hAnsi="Symbol" w:hint="default"/>
      </w:rPr>
    </w:lvl>
    <w:lvl w:ilvl="4" w:tplc="20000003" w:tentative="1">
      <w:start w:val="1"/>
      <w:numFmt w:val="bullet"/>
      <w:lvlText w:val="o"/>
      <w:lvlJc w:val="left"/>
      <w:pPr>
        <w:ind w:left="6500" w:hanging="360"/>
      </w:pPr>
      <w:rPr>
        <w:rFonts w:ascii="Courier New" w:hAnsi="Courier New" w:cs="Courier New" w:hint="default"/>
      </w:rPr>
    </w:lvl>
    <w:lvl w:ilvl="5" w:tplc="20000005" w:tentative="1">
      <w:start w:val="1"/>
      <w:numFmt w:val="bullet"/>
      <w:lvlText w:val=""/>
      <w:lvlJc w:val="left"/>
      <w:pPr>
        <w:ind w:left="7220" w:hanging="360"/>
      </w:pPr>
      <w:rPr>
        <w:rFonts w:ascii="Wingdings" w:hAnsi="Wingdings" w:hint="default"/>
      </w:rPr>
    </w:lvl>
    <w:lvl w:ilvl="6" w:tplc="20000001" w:tentative="1">
      <w:start w:val="1"/>
      <w:numFmt w:val="bullet"/>
      <w:lvlText w:val=""/>
      <w:lvlJc w:val="left"/>
      <w:pPr>
        <w:ind w:left="7940" w:hanging="360"/>
      </w:pPr>
      <w:rPr>
        <w:rFonts w:ascii="Symbol" w:hAnsi="Symbol" w:hint="default"/>
      </w:rPr>
    </w:lvl>
    <w:lvl w:ilvl="7" w:tplc="20000003" w:tentative="1">
      <w:start w:val="1"/>
      <w:numFmt w:val="bullet"/>
      <w:lvlText w:val="o"/>
      <w:lvlJc w:val="left"/>
      <w:pPr>
        <w:ind w:left="8660" w:hanging="360"/>
      </w:pPr>
      <w:rPr>
        <w:rFonts w:ascii="Courier New" w:hAnsi="Courier New" w:cs="Courier New" w:hint="default"/>
      </w:rPr>
    </w:lvl>
    <w:lvl w:ilvl="8" w:tplc="20000005" w:tentative="1">
      <w:start w:val="1"/>
      <w:numFmt w:val="bullet"/>
      <w:lvlText w:val=""/>
      <w:lvlJc w:val="left"/>
      <w:pPr>
        <w:ind w:left="9380" w:hanging="360"/>
      </w:pPr>
      <w:rPr>
        <w:rFonts w:ascii="Wingdings" w:hAnsi="Wingdings" w:hint="default"/>
      </w:rPr>
    </w:lvl>
  </w:abstractNum>
  <w:abstractNum w:abstractNumId="13" w15:restartNumberingAfterBreak="0">
    <w:nsid w:val="2FDB2EB6"/>
    <w:multiLevelType w:val="hybridMultilevel"/>
    <w:tmpl w:val="0C682DE0"/>
    <w:lvl w:ilvl="0" w:tplc="8C926870">
      <w:start w:val="8"/>
      <w:numFmt w:val="bullet"/>
      <w:lvlText w:val="-"/>
      <w:lvlJc w:val="left"/>
      <w:pPr>
        <w:ind w:left="1494" w:hanging="360"/>
      </w:pPr>
      <w:rPr>
        <w:rFonts w:ascii="Times New Roman" w:eastAsia="SimSun" w:hAnsi="Times New Roman" w:cs="Times New Roman" w:hint="default"/>
      </w:rPr>
    </w:lvl>
    <w:lvl w:ilvl="1" w:tplc="20000003">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776141"/>
    <w:multiLevelType w:val="hybridMultilevel"/>
    <w:tmpl w:val="932CA74A"/>
    <w:lvl w:ilvl="0" w:tplc="1924DAE2">
      <w:start w:val="1"/>
      <w:numFmt w:val="decimal"/>
      <w:lvlText w:val="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91529BB"/>
    <w:multiLevelType w:val="hybridMultilevel"/>
    <w:tmpl w:val="BE6481C2"/>
    <w:lvl w:ilvl="0" w:tplc="95FEC56E">
      <w:start w:val="6"/>
      <w:numFmt w:val="bullet"/>
      <w:lvlText w:val="-"/>
      <w:lvlJc w:val="left"/>
      <w:pPr>
        <w:ind w:left="1494" w:hanging="360"/>
      </w:pPr>
      <w:rPr>
        <w:rFonts w:ascii="Times New Roman" w:eastAsia="SimSun"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17" w15:restartNumberingAfterBreak="0">
    <w:nsid w:val="3F666FAA"/>
    <w:multiLevelType w:val="hybridMultilevel"/>
    <w:tmpl w:val="6B28585A"/>
    <w:lvl w:ilvl="0" w:tplc="FAAE67B0">
      <w:start w:val="8"/>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15:restartNumberingAfterBreak="0">
    <w:nsid w:val="4364222F"/>
    <w:multiLevelType w:val="hybridMultilevel"/>
    <w:tmpl w:val="84DA260C"/>
    <w:lvl w:ilvl="0" w:tplc="4AE81E94">
      <w:start w:val="3"/>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4B1F3321"/>
    <w:multiLevelType w:val="hybridMultilevel"/>
    <w:tmpl w:val="7FE6351A"/>
    <w:lvl w:ilvl="0" w:tplc="607E4B86">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4283831"/>
    <w:multiLevelType w:val="multilevel"/>
    <w:tmpl w:val="E6F6E94E"/>
    <w:lvl w:ilvl="0">
      <w:start w:val="7"/>
      <w:numFmt w:val="decimal"/>
      <w:lvlText w:val="%1"/>
      <w:lvlJc w:val="left"/>
      <w:pPr>
        <w:ind w:left="360" w:hanging="360"/>
      </w:pPr>
      <w:rPr>
        <w:rFonts w:hint="default"/>
        <w:i/>
      </w:rPr>
    </w:lvl>
    <w:lvl w:ilvl="1">
      <w:start w:val="4"/>
      <w:numFmt w:val="decimal"/>
      <w:lvlText w:val="%1.%2"/>
      <w:lvlJc w:val="left"/>
      <w:pPr>
        <w:ind w:left="1778" w:hanging="360"/>
      </w:pPr>
      <w:rPr>
        <w:rFonts w:hint="default"/>
        <w:i w:val="0"/>
        <w:iCs w:val="0"/>
      </w:rPr>
    </w:lvl>
    <w:lvl w:ilvl="2">
      <w:start w:val="1"/>
      <w:numFmt w:val="decimal"/>
      <w:lvlText w:val="%1.%2.%3"/>
      <w:lvlJc w:val="left"/>
      <w:pPr>
        <w:ind w:left="2988" w:hanging="720"/>
      </w:pPr>
      <w:rPr>
        <w:rFonts w:hint="default"/>
        <w:i/>
      </w:rPr>
    </w:lvl>
    <w:lvl w:ilvl="3">
      <w:start w:val="1"/>
      <w:numFmt w:val="decimal"/>
      <w:lvlText w:val="%1.%2.%3.%4"/>
      <w:lvlJc w:val="left"/>
      <w:pPr>
        <w:ind w:left="4122" w:hanging="720"/>
      </w:pPr>
      <w:rPr>
        <w:rFonts w:hint="default"/>
        <w:i/>
      </w:rPr>
    </w:lvl>
    <w:lvl w:ilvl="4">
      <w:start w:val="1"/>
      <w:numFmt w:val="decimal"/>
      <w:lvlText w:val="%1.%2.%3.%4.%5"/>
      <w:lvlJc w:val="left"/>
      <w:pPr>
        <w:ind w:left="5256" w:hanging="720"/>
      </w:pPr>
      <w:rPr>
        <w:rFonts w:hint="default"/>
        <w:i/>
      </w:rPr>
    </w:lvl>
    <w:lvl w:ilvl="5">
      <w:start w:val="1"/>
      <w:numFmt w:val="decimal"/>
      <w:lvlText w:val="%1.%2.%3.%4.%5.%6"/>
      <w:lvlJc w:val="left"/>
      <w:pPr>
        <w:ind w:left="6750" w:hanging="1080"/>
      </w:pPr>
      <w:rPr>
        <w:rFonts w:hint="default"/>
        <w:i/>
      </w:rPr>
    </w:lvl>
    <w:lvl w:ilvl="6">
      <w:start w:val="1"/>
      <w:numFmt w:val="decimal"/>
      <w:lvlText w:val="%1.%2.%3.%4.%5.%6.%7"/>
      <w:lvlJc w:val="left"/>
      <w:pPr>
        <w:ind w:left="7884" w:hanging="1080"/>
      </w:pPr>
      <w:rPr>
        <w:rFonts w:hint="default"/>
        <w:i/>
      </w:rPr>
    </w:lvl>
    <w:lvl w:ilvl="7">
      <w:start w:val="1"/>
      <w:numFmt w:val="decimal"/>
      <w:lvlText w:val="%1.%2.%3.%4.%5.%6.%7.%8"/>
      <w:lvlJc w:val="left"/>
      <w:pPr>
        <w:ind w:left="9378" w:hanging="1440"/>
      </w:pPr>
      <w:rPr>
        <w:rFonts w:hint="default"/>
        <w:i/>
      </w:rPr>
    </w:lvl>
    <w:lvl w:ilvl="8">
      <w:start w:val="1"/>
      <w:numFmt w:val="decimal"/>
      <w:lvlText w:val="%1.%2.%3.%4.%5.%6.%7.%8.%9"/>
      <w:lvlJc w:val="left"/>
      <w:pPr>
        <w:ind w:left="10512" w:hanging="1440"/>
      </w:pPr>
      <w:rPr>
        <w:rFonts w:hint="default"/>
        <w:i/>
      </w:rPr>
    </w:lvl>
  </w:abstractNum>
  <w:abstractNum w:abstractNumId="21" w15:restartNumberingAfterBreak="0">
    <w:nsid w:val="545762B8"/>
    <w:multiLevelType w:val="hybridMultilevel"/>
    <w:tmpl w:val="04E65DCC"/>
    <w:lvl w:ilvl="0" w:tplc="4C748048">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6F52D46"/>
    <w:multiLevelType w:val="hybridMultilevel"/>
    <w:tmpl w:val="8B164112"/>
    <w:lvl w:ilvl="0" w:tplc="DD302A28">
      <w:start w:val="5"/>
      <w:numFmt w:val="bullet"/>
      <w:lvlText w:val="-"/>
      <w:lvlJc w:val="left"/>
      <w:pPr>
        <w:ind w:left="1494" w:hanging="360"/>
      </w:pPr>
      <w:rPr>
        <w:rFonts w:ascii="Times New Roman" w:eastAsia="SimSun" w:hAnsi="Times New Roman" w:cs="Times New Roman" w:hint="default"/>
        <w:i/>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3" w15:restartNumberingAfterBreak="0">
    <w:nsid w:val="58625EFB"/>
    <w:multiLevelType w:val="multilevel"/>
    <w:tmpl w:val="0482349C"/>
    <w:lvl w:ilvl="0">
      <w:start w:val="2"/>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4" w15:restartNumberingAfterBreak="0">
    <w:nsid w:val="5EE366F7"/>
    <w:multiLevelType w:val="hybridMultilevel"/>
    <w:tmpl w:val="834C70E4"/>
    <w:lvl w:ilvl="0" w:tplc="D90657EC">
      <w:start w:val="9"/>
      <w:numFmt w:val="bullet"/>
      <w:lvlText w:val="-"/>
      <w:lvlJc w:val="left"/>
      <w:pPr>
        <w:ind w:left="1494" w:hanging="360"/>
      </w:pPr>
      <w:rPr>
        <w:rFonts w:ascii="Times New Roman" w:eastAsia="SimSun"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25" w15:restartNumberingAfterBreak="0">
    <w:nsid w:val="5F6617D5"/>
    <w:multiLevelType w:val="multilevel"/>
    <w:tmpl w:val="143CC20E"/>
    <w:lvl w:ilvl="0">
      <w:start w:val="1"/>
      <w:numFmt w:val="decimal"/>
      <w:lvlText w:val="%1"/>
      <w:lvlJc w:val="left"/>
      <w:pPr>
        <w:ind w:left="570" w:hanging="570"/>
      </w:pPr>
      <w:rPr>
        <w:rFonts w:hint="default"/>
      </w:rPr>
    </w:lvl>
    <w:lvl w:ilvl="1">
      <w:start w:val="1"/>
      <w:numFmt w:val="decimal"/>
      <w:lvlText w:val="%1.%2"/>
      <w:lvlJc w:val="left"/>
      <w:pPr>
        <w:ind w:left="2130" w:hanging="57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F91391C"/>
    <w:multiLevelType w:val="hybridMultilevel"/>
    <w:tmpl w:val="290ACF4A"/>
    <w:lvl w:ilvl="0" w:tplc="AACCC1F4">
      <w:start w:val="1"/>
      <w:numFmt w:val="decimal"/>
      <w:lvlText w:val="5.%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2745460">
    <w:abstractNumId w:val="14"/>
  </w:num>
  <w:num w:numId="2" w16cid:durableId="1039741119">
    <w:abstractNumId w:val="9"/>
  </w:num>
  <w:num w:numId="3" w16cid:durableId="2014452976">
    <w:abstractNumId w:val="1"/>
  </w:num>
  <w:num w:numId="4" w16cid:durableId="1095442578">
    <w:abstractNumId w:val="26"/>
  </w:num>
  <w:num w:numId="5" w16cid:durableId="1212570278">
    <w:abstractNumId w:val="27"/>
  </w:num>
  <w:num w:numId="6" w16cid:durableId="15668433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4944311">
    <w:abstractNumId w:val="22"/>
  </w:num>
  <w:num w:numId="8" w16cid:durableId="834225053">
    <w:abstractNumId w:val="18"/>
  </w:num>
  <w:num w:numId="9" w16cid:durableId="918174640">
    <w:abstractNumId w:val="11"/>
  </w:num>
  <w:num w:numId="10" w16cid:durableId="324356735">
    <w:abstractNumId w:val="19"/>
  </w:num>
  <w:num w:numId="11" w16cid:durableId="211381729">
    <w:abstractNumId w:val="7"/>
  </w:num>
  <w:num w:numId="12" w16cid:durableId="399987877">
    <w:abstractNumId w:val="17"/>
  </w:num>
  <w:num w:numId="13" w16cid:durableId="1633905119">
    <w:abstractNumId w:val="10"/>
  </w:num>
  <w:num w:numId="14" w16cid:durableId="1467357644">
    <w:abstractNumId w:val="12"/>
  </w:num>
  <w:num w:numId="15" w16cid:durableId="1086531677">
    <w:abstractNumId w:val="0"/>
  </w:num>
  <w:num w:numId="16" w16cid:durableId="119224988">
    <w:abstractNumId w:val="21"/>
  </w:num>
  <w:num w:numId="17" w16cid:durableId="223835626">
    <w:abstractNumId w:val="15"/>
  </w:num>
  <w:num w:numId="18" w16cid:durableId="220752495">
    <w:abstractNumId w:val="28"/>
  </w:num>
  <w:num w:numId="19" w16cid:durableId="1492018865">
    <w:abstractNumId w:val="3"/>
  </w:num>
  <w:num w:numId="20" w16cid:durableId="739906908">
    <w:abstractNumId w:val="8"/>
  </w:num>
  <w:num w:numId="21" w16cid:durableId="1748189614">
    <w:abstractNumId w:val="23"/>
  </w:num>
  <w:num w:numId="22" w16cid:durableId="1316838155">
    <w:abstractNumId w:val="24"/>
  </w:num>
  <w:num w:numId="23" w16cid:durableId="810445206">
    <w:abstractNumId w:val="6"/>
  </w:num>
  <w:num w:numId="24" w16cid:durableId="977804916">
    <w:abstractNumId w:val="5"/>
  </w:num>
  <w:num w:numId="25" w16cid:durableId="503932466">
    <w:abstractNumId w:val="13"/>
  </w:num>
  <w:num w:numId="26" w16cid:durableId="1739013840">
    <w:abstractNumId w:val="20"/>
  </w:num>
  <w:num w:numId="27" w16cid:durableId="185213007">
    <w:abstractNumId w:val="2"/>
  </w:num>
  <w:num w:numId="28" w16cid:durableId="88746258">
    <w:abstractNumId w:val="25"/>
  </w:num>
  <w:num w:numId="29" w16cid:durableId="55663396">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s-ES_tradnl" w:vendorID="64" w:dllVersion="6" w:nlCheck="1" w:checkStyle="0"/>
  <w:activeWritingStyle w:appName="MSWord" w:lang="es-ES" w:vendorID="64" w:dllVersion="6" w:nlCheck="1" w:checkStyle="0"/>
  <w:activeWritingStyle w:appName="MSWord" w:lang="en-GB" w:vendorID="64" w:dllVersion="6" w:nlCheck="1" w:checkStyle="1"/>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CO"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fr-FR" w:vendorID="64" w:dllVersion="6" w:nlCheck="1" w:checkStyle="0"/>
  <w:activeWritingStyle w:appName="MSWord" w:lang="en-ZA" w:vendorID="64" w:dllVersion="0" w:nlCheck="1" w:checkStyle="0"/>
  <w:activeWritingStyle w:appName="MSWord" w:lang="es-AR" w:vendorID="64" w:dllVersion="0" w:nlCheck="1" w:checkStyle="0"/>
  <w:activeWritingStyle w:appName="MSWord" w:lang="en-CA" w:vendorID="64" w:dllVersion="0" w:nlCheck="1" w:checkStyle="0"/>
  <w:activeWritingStyle w:appName="MSWord" w:lang="fr-FR" w:vendorID="64" w:dllVersion="0" w:nlCheck="1" w:checkStyle="0"/>
  <w:activeWritingStyle w:appName="MSWord" w:lang="en-CH" w:vendorID="64" w:dllVersion="0" w:nlCheck="1" w:checkStyle="0"/>
  <w:activeWritingStyle w:appName="MSWord" w:lang="en-IE" w:vendorID="64" w:dllVersion="0" w:nlCheck="1" w:checkStyle="0"/>
  <w:activeWritingStyle w:appName="MSWord" w:lang="pt-BR" w:vendorID="64" w:dllVersion="0" w:nlCheck="1" w:checkStyle="0"/>
  <w:proofState w:spelling="clean"/>
  <w:documentProtection w:edit="trackedChanges" w:enforcement="0"/>
  <w:defaultTabStop w:val="567"/>
  <w:hyphenationZone w:val="425"/>
  <w:evenAndOddHeaders/>
  <w:characterSpacingControl w:val="doNotCompress"/>
  <w:hdrShapeDefaults>
    <o:shapedefaults v:ext="edit" spidmax="2050">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12F"/>
    <w:rsid w:val="000001D8"/>
    <w:rsid w:val="00000E5C"/>
    <w:rsid w:val="0000112F"/>
    <w:rsid w:val="000011A9"/>
    <w:rsid w:val="000013A9"/>
    <w:rsid w:val="00002FD8"/>
    <w:rsid w:val="00003024"/>
    <w:rsid w:val="0000327D"/>
    <w:rsid w:val="00003335"/>
    <w:rsid w:val="00003719"/>
    <w:rsid w:val="000038D5"/>
    <w:rsid w:val="000044C9"/>
    <w:rsid w:val="0000460C"/>
    <w:rsid w:val="00005024"/>
    <w:rsid w:val="00005294"/>
    <w:rsid w:val="000053BD"/>
    <w:rsid w:val="00005B92"/>
    <w:rsid w:val="00006A06"/>
    <w:rsid w:val="00006BF0"/>
    <w:rsid w:val="00006D81"/>
    <w:rsid w:val="00007962"/>
    <w:rsid w:val="00007D45"/>
    <w:rsid w:val="00007F10"/>
    <w:rsid w:val="000101FD"/>
    <w:rsid w:val="00010718"/>
    <w:rsid w:val="000110A5"/>
    <w:rsid w:val="000110EA"/>
    <w:rsid w:val="000113EA"/>
    <w:rsid w:val="000115AD"/>
    <w:rsid w:val="00012B1E"/>
    <w:rsid w:val="00012C12"/>
    <w:rsid w:val="000133FB"/>
    <w:rsid w:val="00013955"/>
    <w:rsid w:val="000142F1"/>
    <w:rsid w:val="000146EE"/>
    <w:rsid w:val="00015222"/>
    <w:rsid w:val="00015AA0"/>
    <w:rsid w:val="00015E3C"/>
    <w:rsid w:val="0001733C"/>
    <w:rsid w:val="000176A2"/>
    <w:rsid w:val="0001779E"/>
    <w:rsid w:val="0001781B"/>
    <w:rsid w:val="0001792E"/>
    <w:rsid w:val="00017EEB"/>
    <w:rsid w:val="0002045D"/>
    <w:rsid w:val="00021311"/>
    <w:rsid w:val="00022359"/>
    <w:rsid w:val="00022434"/>
    <w:rsid w:val="00022686"/>
    <w:rsid w:val="00022983"/>
    <w:rsid w:val="0002365A"/>
    <w:rsid w:val="00023C39"/>
    <w:rsid w:val="00023CB4"/>
    <w:rsid w:val="00024873"/>
    <w:rsid w:val="00024DBE"/>
    <w:rsid w:val="00024F79"/>
    <w:rsid w:val="0002502D"/>
    <w:rsid w:val="00025085"/>
    <w:rsid w:val="00025239"/>
    <w:rsid w:val="0002539D"/>
    <w:rsid w:val="000253FA"/>
    <w:rsid w:val="000258C1"/>
    <w:rsid w:val="00025A03"/>
    <w:rsid w:val="00025CBD"/>
    <w:rsid w:val="000267B0"/>
    <w:rsid w:val="00026848"/>
    <w:rsid w:val="00026898"/>
    <w:rsid w:val="00026CA7"/>
    <w:rsid w:val="00026E92"/>
    <w:rsid w:val="0002769E"/>
    <w:rsid w:val="000277EF"/>
    <w:rsid w:val="00027A02"/>
    <w:rsid w:val="00027BBE"/>
    <w:rsid w:val="00027C21"/>
    <w:rsid w:val="00027E50"/>
    <w:rsid w:val="00030111"/>
    <w:rsid w:val="0003018F"/>
    <w:rsid w:val="000304FD"/>
    <w:rsid w:val="0003052F"/>
    <w:rsid w:val="00030680"/>
    <w:rsid w:val="000307D7"/>
    <w:rsid w:val="000311D5"/>
    <w:rsid w:val="00031259"/>
    <w:rsid w:val="000320C9"/>
    <w:rsid w:val="00032237"/>
    <w:rsid w:val="0003299E"/>
    <w:rsid w:val="000336E5"/>
    <w:rsid w:val="00033BF4"/>
    <w:rsid w:val="00033C0C"/>
    <w:rsid w:val="00033C13"/>
    <w:rsid w:val="00033D3B"/>
    <w:rsid w:val="00034238"/>
    <w:rsid w:val="00034346"/>
    <w:rsid w:val="00034B91"/>
    <w:rsid w:val="000350FB"/>
    <w:rsid w:val="0003532B"/>
    <w:rsid w:val="000354A0"/>
    <w:rsid w:val="00035E53"/>
    <w:rsid w:val="000366DB"/>
    <w:rsid w:val="00036CDB"/>
    <w:rsid w:val="00036FE8"/>
    <w:rsid w:val="0003708D"/>
    <w:rsid w:val="000371E6"/>
    <w:rsid w:val="000374DA"/>
    <w:rsid w:val="00037682"/>
    <w:rsid w:val="000400EE"/>
    <w:rsid w:val="00040381"/>
    <w:rsid w:val="00040F3F"/>
    <w:rsid w:val="00041075"/>
    <w:rsid w:val="00042A93"/>
    <w:rsid w:val="00043244"/>
    <w:rsid w:val="00043A57"/>
    <w:rsid w:val="00043BBF"/>
    <w:rsid w:val="00043CDC"/>
    <w:rsid w:val="00044418"/>
    <w:rsid w:val="0004444D"/>
    <w:rsid w:val="0004467A"/>
    <w:rsid w:val="00045147"/>
    <w:rsid w:val="000453D3"/>
    <w:rsid w:val="00045943"/>
    <w:rsid w:val="0004646A"/>
    <w:rsid w:val="0004670C"/>
    <w:rsid w:val="0004682E"/>
    <w:rsid w:val="00046C0C"/>
    <w:rsid w:val="00046E92"/>
    <w:rsid w:val="0004705B"/>
    <w:rsid w:val="00047E40"/>
    <w:rsid w:val="00047FB3"/>
    <w:rsid w:val="000503D2"/>
    <w:rsid w:val="000508EB"/>
    <w:rsid w:val="000518C3"/>
    <w:rsid w:val="00051B7B"/>
    <w:rsid w:val="00051F48"/>
    <w:rsid w:val="00052442"/>
    <w:rsid w:val="000524F4"/>
    <w:rsid w:val="0005255E"/>
    <w:rsid w:val="00052A73"/>
    <w:rsid w:val="00052B29"/>
    <w:rsid w:val="00052DC5"/>
    <w:rsid w:val="000530FE"/>
    <w:rsid w:val="00054194"/>
    <w:rsid w:val="0005462A"/>
    <w:rsid w:val="0005488C"/>
    <w:rsid w:val="00054B2F"/>
    <w:rsid w:val="000553D4"/>
    <w:rsid w:val="000557CB"/>
    <w:rsid w:val="0005614B"/>
    <w:rsid w:val="0005626A"/>
    <w:rsid w:val="00056946"/>
    <w:rsid w:val="00056EFC"/>
    <w:rsid w:val="000572A3"/>
    <w:rsid w:val="0005748D"/>
    <w:rsid w:val="00057532"/>
    <w:rsid w:val="00057761"/>
    <w:rsid w:val="0005792D"/>
    <w:rsid w:val="000603DC"/>
    <w:rsid w:val="00060A31"/>
    <w:rsid w:val="000617D0"/>
    <w:rsid w:val="00061DC7"/>
    <w:rsid w:val="00062459"/>
    <w:rsid w:val="0006284D"/>
    <w:rsid w:val="0006324C"/>
    <w:rsid w:val="00063C9B"/>
    <w:rsid w:val="0006428B"/>
    <w:rsid w:val="000648B5"/>
    <w:rsid w:val="00064BE0"/>
    <w:rsid w:val="00065008"/>
    <w:rsid w:val="0006523D"/>
    <w:rsid w:val="00065611"/>
    <w:rsid w:val="00065F5E"/>
    <w:rsid w:val="00066115"/>
    <w:rsid w:val="00066484"/>
    <w:rsid w:val="00067171"/>
    <w:rsid w:val="00067302"/>
    <w:rsid w:val="0006735C"/>
    <w:rsid w:val="00067798"/>
    <w:rsid w:val="00067E07"/>
    <w:rsid w:val="00067E53"/>
    <w:rsid w:val="000702B3"/>
    <w:rsid w:val="00071229"/>
    <w:rsid w:val="000718A8"/>
    <w:rsid w:val="00071CE0"/>
    <w:rsid w:val="00073080"/>
    <w:rsid w:val="000734B5"/>
    <w:rsid w:val="0007359E"/>
    <w:rsid w:val="000737DD"/>
    <w:rsid w:val="0007398C"/>
    <w:rsid w:val="00073CEF"/>
    <w:rsid w:val="00074033"/>
    <w:rsid w:val="00074285"/>
    <w:rsid w:val="000747E9"/>
    <w:rsid w:val="000749B7"/>
    <w:rsid w:val="00076298"/>
    <w:rsid w:val="0007657A"/>
    <w:rsid w:val="00076EA6"/>
    <w:rsid w:val="000771BD"/>
    <w:rsid w:val="00077318"/>
    <w:rsid w:val="000775A8"/>
    <w:rsid w:val="00077BDC"/>
    <w:rsid w:val="00077CB7"/>
    <w:rsid w:val="00080314"/>
    <w:rsid w:val="0008038A"/>
    <w:rsid w:val="00080DFB"/>
    <w:rsid w:val="000818FE"/>
    <w:rsid w:val="00081ACE"/>
    <w:rsid w:val="00082A7C"/>
    <w:rsid w:val="00082F33"/>
    <w:rsid w:val="00082FE5"/>
    <w:rsid w:val="000835C2"/>
    <w:rsid w:val="00083DCE"/>
    <w:rsid w:val="00084141"/>
    <w:rsid w:val="00084280"/>
    <w:rsid w:val="00084453"/>
    <w:rsid w:val="00085144"/>
    <w:rsid w:val="00085355"/>
    <w:rsid w:val="00085C23"/>
    <w:rsid w:val="00085F0C"/>
    <w:rsid w:val="00086472"/>
    <w:rsid w:val="0008764B"/>
    <w:rsid w:val="00087E86"/>
    <w:rsid w:val="000900DB"/>
    <w:rsid w:val="00090F64"/>
    <w:rsid w:val="00091579"/>
    <w:rsid w:val="0009206B"/>
    <w:rsid w:val="000922BF"/>
    <w:rsid w:val="000929B4"/>
    <w:rsid w:val="0009373B"/>
    <w:rsid w:val="000947A0"/>
    <w:rsid w:val="0009538B"/>
    <w:rsid w:val="00095EA2"/>
    <w:rsid w:val="00096725"/>
    <w:rsid w:val="0009718B"/>
    <w:rsid w:val="0009796A"/>
    <w:rsid w:val="00097E51"/>
    <w:rsid w:val="000A00D8"/>
    <w:rsid w:val="000A0167"/>
    <w:rsid w:val="000A06D8"/>
    <w:rsid w:val="000A0918"/>
    <w:rsid w:val="000A0C92"/>
    <w:rsid w:val="000A0FD6"/>
    <w:rsid w:val="000A12C7"/>
    <w:rsid w:val="000A1664"/>
    <w:rsid w:val="000A22C0"/>
    <w:rsid w:val="000A25D2"/>
    <w:rsid w:val="000A29AC"/>
    <w:rsid w:val="000A2FE0"/>
    <w:rsid w:val="000A4177"/>
    <w:rsid w:val="000A421D"/>
    <w:rsid w:val="000A4605"/>
    <w:rsid w:val="000A4A34"/>
    <w:rsid w:val="000A4E62"/>
    <w:rsid w:val="000A4EE4"/>
    <w:rsid w:val="000A51D3"/>
    <w:rsid w:val="000A584E"/>
    <w:rsid w:val="000A798D"/>
    <w:rsid w:val="000A79AA"/>
    <w:rsid w:val="000A7AE6"/>
    <w:rsid w:val="000A7BEF"/>
    <w:rsid w:val="000A7CAF"/>
    <w:rsid w:val="000B09F9"/>
    <w:rsid w:val="000B0E6A"/>
    <w:rsid w:val="000B1052"/>
    <w:rsid w:val="000B1072"/>
    <w:rsid w:val="000B1545"/>
    <w:rsid w:val="000B15C8"/>
    <w:rsid w:val="000B1F2B"/>
    <w:rsid w:val="000B231F"/>
    <w:rsid w:val="000B23C9"/>
    <w:rsid w:val="000B30C2"/>
    <w:rsid w:val="000B313A"/>
    <w:rsid w:val="000B32DC"/>
    <w:rsid w:val="000B3D99"/>
    <w:rsid w:val="000B4081"/>
    <w:rsid w:val="000B41A2"/>
    <w:rsid w:val="000B4972"/>
    <w:rsid w:val="000B4B48"/>
    <w:rsid w:val="000B4D50"/>
    <w:rsid w:val="000B550C"/>
    <w:rsid w:val="000B56D8"/>
    <w:rsid w:val="000B585C"/>
    <w:rsid w:val="000B5B34"/>
    <w:rsid w:val="000B61F7"/>
    <w:rsid w:val="000B6707"/>
    <w:rsid w:val="000B68DE"/>
    <w:rsid w:val="000B6F4D"/>
    <w:rsid w:val="000B7676"/>
    <w:rsid w:val="000B7D20"/>
    <w:rsid w:val="000B7DA4"/>
    <w:rsid w:val="000C0558"/>
    <w:rsid w:val="000C058E"/>
    <w:rsid w:val="000C0759"/>
    <w:rsid w:val="000C0AB4"/>
    <w:rsid w:val="000C0B32"/>
    <w:rsid w:val="000C0F94"/>
    <w:rsid w:val="000C17CB"/>
    <w:rsid w:val="000C1AA1"/>
    <w:rsid w:val="000C1B6A"/>
    <w:rsid w:val="000C2B9B"/>
    <w:rsid w:val="000C2D45"/>
    <w:rsid w:val="000C31EF"/>
    <w:rsid w:val="000C375F"/>
    <w:rsid w:val="000C3EDB"/>
    <w:rsid w:val="000C4B08"/>
    <w:rsid w:val="000C4F4F"/>
    <w:rsid w:val="000C4F5E"/>
    <w:rsid w:val="000C609A"/>
    <w:rsid w:val="000C6238"/>
    <w:rsid w:val="000C63B4"/>
    <w:rsid w:val="000C659A"/>
    <w:rsid w:val="000C6A5A"/>
    <w:rsid w:val="000C6FA6"/>
    <w:rsid w:val="000C7273"/>
    <w:rsid w:val="000C741F"/>
    <w:rsid w:val="000C7452"/>
    <w:rsid w:val="000C7456"/>
    <w:rsid w:val="000C77B0"/>
    <w:rsid w:val="000D0ACF"/>
    <w:rsid w:val="000D0BEA"/>
    <w:rsid w:val="000D0CAF"/>
    <w:rsid w:val="000D12F0"/>
    <w:rsid w:val="000D1A6D"/>
    <w:rsid w:val="000D1B8A"/>
    <w:rsid w:val="000D1BF8"/>
    <w:rsid w:val="000D22F3"/>
    <w:rsid w:val="000D3B32"/>
    <w:rsid w:val="000D43A5"/>
    <w:rsid w:val="000D444E"/>
    <w:rsid w:val="000D57F3"/>
    <w:rsid w:val="000D594C"/>
    <w:rsid w:val="000D59CB"/>
    <w:rsid w:val="000D7106"/>
    <w:rsid w:val="000D7D8E"/>
    <w:rsid w:val="000E0F78"/>
    <w:rsid w:val="000E1B0E"/>
    <w:rsid w:val="000E1C4E"/>
    <w:rsid w:val="000E1CAD"/>
    <w:rsid w:val="000E24A3"/>
    <w:rsid w:val="000E2ADC"/>
    <w:rsid w:val="000E2F81"/>
    <w:rsid w:val="000E419C"/>
    <w:rsid w:val="000E41C8"/>
    <w:rsid w:val="000E4ECD"/>
    <w:rsid w:val="000E61B0"/>
    <w:rsid w:val="000E79CA"/>
    <w:rsid w:val="000F0031"/>
    <w:rsid w:val="000F097C"/>
    <w:rsid w:val="000F121D"/>
    <w:rsid w:val="000F1549"/>
    <w:rsid w:val="000F1B87"/>
    <w:rsid w:val="000F251A"/>
    <w:rsid w:val="000F3661"/>
    <w:rsid w:val="000F41AD"/>
    <w:rsid w:val="000F497A"/>
    <w:rsid w:val="000F4EB7"/>
    <w:rsid w:val="000F4FF6"/>
    <w:rsid w:val="000F5651"/>
    <w:rsid w:val="000F5B74"/>
    <w:rsid w:val="000F5E5C"/>
    <w:rsid w:val="000F7246"/>
    <w:rsid w:val="001000D6"/>
    <w:rsid w:val="001004C9"/>
    <w:rsid w:val="00101063"/>
    <w:rsid w:val="0010117E"/>
    <w:rsid w:val="00101CB7"/>
    <w:rsid w:val="00101D0E"/>
    <w:rsid w:val="001036F3"/>
    <w:rsid w:val="00103B7E"/>
    <w:rsid w:val="001045C9"/>
    <w:rsid w:val="00104633"/>
    <w:rsid w:val="001046AE"/>
    <w:rsid w:val="001046B3"/>
    <w:rsid w:val="00104883"/>
    <w:rsid w:val="001053B9"/>
    <w:rsid w:val="001054C5"/>
    <w:rsid w:val="00105F24"/>
    <w:rsid w:val="00106358"/>
    <w:rsid w:val="001066B5"/>
    <w:rsid w:val="0010795A"/>
    <w:rsid w:val="00107B72"/>
    <w:rsid w:val="001104F6"/>
    <w:rsid w:val="0011078F"/>
    <w:rsid w:val="00110951"/>
    <w:rsid w:val="0011103C"/>
    <w:rsid w:val="0011124C"/>
    <w:rsid w:val="00111CC6"/>
    <w:rsid w:val="0011356D"/>
    <w:rsid w:val="00113B2A"/>
    <w:rsid w:val="00114124"/>
    <w:rsid w:val="001143BF"/>
    <w:rsid w:val="001149C6"/>
    <w:rsid w:val="0011544C"/>
    <w:rsid w:val="001168D8"/>
    <w:rsid w:val="00116ABC"/>
    <w:rsid w:val="0011718B"/>
    <w:rsid w:val="001174D9"/>
    <w:rsid w:val="001179AD"/>
    <w:rsid w:val="001203A4"/>
    <w:rsid w:val="001208C7"/>
    <w:rsid w:val="00121AA8"/>
    <w:rsid w:val="00121CEA"/>
    <w:rsid w:val="00122DFB"/>
    <w:rsid w:val="0012363D"/>
    <w:rsid w:val="00123666"/>
    <w:rsid w:val="001242FA"/>
    <w:rsid w:val="0012466F"/>
    <w:rsid w:val="001247E6"/>
    <w:rsid w:val="00124E85"/>
    <w:rsid w:val="00124FC8"/>
    <w:rsid w:val="00125408"/>
    <w:rsid w:val="00125B6F"/>
    <w:rsid w:val="00126350"/>
    <w:rsid w:val="00126548"/>
    <w:rsid w:val="001265BA"/>
    <w:rsid w:val="0012675B"/>
    <w:rsid w:val="001267CB"/>
    <w:rsid w:val="00126845"/>
    <w:rsid w:val="00126E6E"/>
    <w:rsid w:val="001270BE"/>
    <w:rsid w:val="001274A8"/>
    <w:rsid w:val="00127529"/>
    <w:rsid w:val="0012786D"/>
    <w:rsid w:val="00127CB7"/>
    <w:rsid w:val="00127F8D"/>
    <w:rsid w:val="0013047D"/>
    <w:rsid w:val="00130487"/>
    <w:rsid w:val="001305B3"/>
    <w:rsid w:val="0013064E"/>
    <w:rsid w:val="001307D1"/>
    <w:rsid w:val="00130967"/>
    <w:rsid w:val="00130B5B"/>
    <w:rsid w:val="00130E90"/>
    <w:rsid w:val="00131800"/>
    <w:rsid w:val="00131D7A"/>
    <w:rsid w:val="001320D1"/>
    <w:rsid w:val="001327EE"/>
    <w:rsid w:val="00132976"/>
    <w:rsid w:val="0013313E"/>
    <w:rsid w:val="00133599"/>
    <w:rsid w:val="001337AE"/>
    <w:rsid w:val="001342E5"/>
    <w:rsid w:val="001346A7"/>
    <w:rsid w:val="001349F2"/>
    <w:rsid w:val="00134CD5"/>
    <w:rsid w:val="00134EF3"/>
    <w:rsid w:val="001355CB"/>
    <w:rsid w:val="00135710"/>
    <w:rsid w:val="00135833"/>
    <w:rsid w:val="00135E76"/>
    <w:rsid w:val="00135E9F"/>
    <w:rsid w:val="001375B7"/>
    <w:rsid w:val="00137F7C"/>
    <w:rsid w:val="00140141"/>
    <w:rsid w:val="001407CE"/>
    <w:rsid w:val="00140D96"/>
    <w:rsid w:val="0014152A"/>
    <w:rsid w:val="00141AFC"/>
    <w:rsid w:val="00141CAB"/>
    <w:rsid w:val="00142276"/>
    <w:rsid w:val="001422B0"/>
    <w:rsid w:val="0014423C"/>
    <w:rsid w:val="00144686"/>
    <w:rsid w:val="00144930"/>
    <w:rsid w:val="00145905"/>
    <w:rsid w:val="00145F3F"/>
    <w:rsid w:val="00146A21"/>
    <w:rsid w:val="00146B50"/>
    <w:rsid w:val="00146D9F"/>
    <w:rsid w:val="00147611"/>
    <w:rsid w:val="0014787D"/>
    <w:rsid w:val="00150309"/>
    <w:rsid w:val="00150533"/>
    <w:rsid w:val="001507A7"/>
    <w:rsid w:val="00150D90"/>
    <w:rsid w:val="00150EE9"/>
    <w:rsid w:val="00151192"/>
    <w:rsid w:val="00151905"/>
    <w:rsid w:val="00152068"/>
    <w:rsid w:val="0015225D"/>
    <w:rsid w:val="001523E6"/>
    <w:rsid w:val="0015257D"/>
    <w:rsid w:val="0015267A"/>
    <w:rsid w:val="00152ACD"/>
    <w:rsid w:val="00152B02"/>
    <w:rsid w:val="00152D22"/>
    <w:rsid w:val="0015315B"/>
    <w:rsid w:val="00153549"/>
    <w:rsid w:val="00153763"/>
    <w:rsid w:val="00153841"/>
    <w:rsid w:val="00154BE6"/>
    <w:rsid w:val="00155857"/>
    <w:rsid w:val="001567FA"/>
    <w:rsid w:val="001568FC"/>
    <w:rsid w:val="001569B5"/>
    <w:rsid w:val="00156A50"/>
    <w:rsid w:val="0015725A"/>
    <w:rsid w:val="00160076"/>
    <w:rsid w:val="00160FD3"/>
    <w:rsid w:val="00161992"/>
    <w:rsid w:val="001621D1"/>
    <w:rsid w:val="00162698"/>
    <w:rsid w:val="00162F8C"/>
    <w:rsid w:val="00163242"/>
    <w:rsid w:val="00164415"/>
    <w:rsid w:val="0016462E"/>
    <w:rsid w:val="001648D4"/>
    <w:rsid w:val="001649EF"/>
    <w:rsid w:val="00165443"/>
    <w:rsid w:val="0016558A"/>
    <w:rsid w:val="00165970"/>
    <w:rsid w:val="00165982"/>
    <w:rsid w:val="00165C15"/>
    <w:rsid w:val="00165D61"/>
    <w:rsid w:val="00166100"/>
    <w:rsid w:val="00166B93"/>
    <w:rsid w:val="00166E72"/>
    <w:rsid w:val="00170288"/>
    <w:rsid w:val="001705DE"/>
    <w:rsid w:val="00170694"/>
    <w:rsid w:val="00170755"/>
    <w:rsid w:val="0017106B"/>
    <w:rsid w:val="0017124B"/>
    <w:rsid w:val="001713F3"/>
    <w:rsid w:val="001717CE"/>
    <w:rsid w:val="00172202"/>
    <w:rsid w:val="001722C7"/>
    <w:rsid w:val="00172BEE"/>
    <w:rsid w:val="00172D1D"/>
    <w:rsid w:val="00173592"/>
    <w:rsid w:val="00173A51"/>
    <w:rsid w:val="00173AE9"/>
    <w:rsid w:val="00174228"/>
    <w:rsid w:val="00174568"/>
    <w:rsid w:val="00174708"/>
    <w:rsid w:val="00174D26"/>
    <w:rsid w:val="001753E3"/>
    <w:rsid w:val="00175B96"/>
    <w:rsid w:val="00175EF9"/>
    <w:rsid w:val="001769B5"/>
    <w:rsid w:val="00177878"/>
    <w:rsid w:val="00177986"/>
    <w:rsid w:val="00177AB9"/>
    <w:rsid w:val="001801AC"/>
    <w:rsid w:val="001802AA"/>
    <w:rsid w:val="001802DE"/>
    <w:rsid w:val="00180BB1"/>
    <w:rsid w:val="00180CCB"/>
    <w:rsid w:val="00180E06"/>
    <w:rsid w:val="00181377"/>
    <w:rsid w:val="00181592"/>
    <w:rsid w:val="00181893"/>
    <w:rsid w:val="00181B6E"/>
    <w:rsid w:val="001822D0"/>
    <w:rsid w:val="0018235C"/>
    <w:rsid w:val="0018240D"/>
    <w:rsid w:val="00182444"/>
    <w:rsid w:val="00183591"/>
    <w:rsid w:val="00184001"/>
    <w:rsid w:val="0018439E"/>
    <w:rsid w:val="00184869"/>
    <w:rsid w:val="00184B93"/>
    <w:rsid w:val="00185DF9"/>
    <w:rsid w:val="00185F65"/>
    <w:rsid w:val="00185FD5"/>
    <w:rsid w:val="00186466"/>
    <w:rsid w:val="00187E82"/>
    <w:rsid w:val="00190191"/>
    <w:rsid w:val="001902A2"/>
    <w:rsid w:val="0019173D"/>
    <w:rsid w:val="001917B2"/>
    <w:rsid w:val="00191A45"/>
    <w:rsid w:val="00191CE9"/>
    <w:rsid w:val="00191FA6"/>
    <w:rsid w:val="0019230C"/>
    <w:rsid w:val="001926E3"/>
    <w:rsid w:val="00192C7F"/>
    <w:rsid w:val="001933DE"/>
    <w:rsid w:val="0019354B"/>
    <w:rsid w:val="001937FE"/>
    <w:rsid w:val="0019405F"/>
    <w:rsid w:val="00195181"/>
    <w:rsid w:val="00195406"/>
    <w:rsid w:val="0019595E"/>
    <w:rsid w:val="00195C1D"/>
    <w:rsid w:val="001964CF"/>
    <w:rsid w:val="001966F9"/>
    <w:rsid w:val="00196874"/>
    <w:rsid w:val="0019696A"/>
    <w:rsid w:val="00196AFD"/>
    <w:rsid w:val="00196D39"/>
    <w:rsid w:val="00197516"/>
    <w:rsid w:val="001A0758"/>
    <w:rsid w:val="001A1118"/>
    <w:rsid w:val="001A11DB"/>
    <w:rsid w:val="001A1CC3"/>
    <w:rsid w:val="001A1EAF"/>
    <w:rsid w:val="001A2243"/>
    <w:rsid w:val="001A22C8"/>
    <w:rsid w:val="001A24F1"/>
    <w:rsid w:val="001A2674"/>
    <w:rsid w:val="001A27B4"/>
    <w:rsid w:val="001A3328"/>
    <w:rsid w:val="001A334F"/>
    <w:rsid w:val="001A3590"/>
    <w:rsid w:val="001A3791"/>
    <w:rsid w:val="001A4002"/>
    <w:rsid w:val="001A4687"/>
    <w:rsid w:val="001A4759"/>
    <w:rsid w:val="001A4B22"/>
    <w:rsid w:val="001A530A"/>
    <w:rsid w:val="001A5B77"/>
    <w:rsid w:val="001A6819"/>
    <w:rsid w:val="001A7856"/>
    <w:rsid w:val="001A7D98"/>
    <w:rsid w:val="001B0559"/>
    <w:rsid w:val="001B0C58"/>
    <w:rsid w:val="001B14BF"/>
    <w:rsid w:val="001B1857"/>
    <w:rsid w:val="001B1D5F"/>
    <w:rsid w:val="001B1DEA"/>
    <w:rsid w:val="001B2232"/>
    <w:rsid w:val="001B2B61"/>
    <w:rsid w:val="001B2BFA"/>
    <w:rsid w:val="001B2D44"/>
    <w:rsid w:val="001B34D4"/>
    <w:rsid w:val="001B397C"/>
    <w:rsid w:val="001B3996"/>
    <w:rsid w:val="001B39A7"/>
    <w:rsid w:val="001B39B3"/>
    <w:rsid w:val="001B3A81"/>
    <w:rsid w:val="001B3D0E"/>
    <w:rsid w:val="001B406C"/>
    <w:rsid w:val="001B4674"/>
    <w:rsid w:val="001B4A8B"/>
    <w:rsid w:val="001B5F4A"/>
    <w:rsid w:val="001B61F9"/>
    <w:rsid w:val="001B6288"/>
    <w:rsid w:val="001B6C70"/>
    <w:rsid w:val="001B7589"/>
    <w:rsid w:val="001B7A15"/>
    <w:rsid w:val="001B7C44"/>
    <w:rsid w:val="001B7F53"/>
    <w:rsid w:val="001C00D7"/>
    <w:rsid w:val="001C0124"/>
    <w:rsid w:val="001C04E1"/>
    <w:rsid w:val="001C0567"/>
    <w:rsid w:val="001C1340"/>
    <w:rsid w:val="001C138B"/>
    <w:rsid w:val="001C2923"/>
    <w:rsid w:val="001C45AA"/>
    <w:rsid w:val="001C49B4"/>
    <w:rsid w:val="001C51AE"/>
    <w:rsid w:val="001C5435"/>
    <w:rsid w:val="001C55B9"/>
    <w:rsid w:val="001C57A7"/>
    <w:rsid w:val="001C5EB1"/>
    <w:rsid w:val="001C6048"/>
    <w:rsid w:val="001C6328"/>
    <w:rsid w:val="001C6959"/>
    <w:rsid w:val="001C6F0A"/>
    <w:rsid w:val="001C76F1"/>
    <w:rsid w:val="001C77C4"/>
    <w:rsid w:val="001C7FB5"/>
    <w:rsid w:val="001D0269"/>
    <w:rsid w:val="001D0AE3"/>
    <w:rsid w:val="001D0BB2"/>
    <w:rsid w:val="001D0BC0"/>
    <w:rsid w:val="001D0DD5"/>
    <w:rsid w:val="001D12F9"/>
    <w:rsid w:val="001D18DB"/>
    <w:rsid w:val="001D23F2"/>
    <w:rsid w:val="001D290C"/>
    <w:rsid w:val="001D4E3E"/>
    <w:rsid w:val="001D5409"/>
    <w:rsid w:val="001D5DD1"/>
    <w:rsid w:val="001D6441"/>
    <w:rsid w:val="001D699E"/>
    <w:rsid w:val="001D7A39"/>
    <w:rsid w:val="001D7C86"/>
    <w:rsid w:val="001E01F1"/>
    <w:rsid w:val="001E02D6"/>
    <w:rsid w:val="001E0676"/>
    <w:rsid w:val="001E08CA"/>
    <w:rsid w:val="001E0E6D"/>
    <w:rsid w:val="001E12B2"/>
    <w:rsid w:val="001E13CA"/>
    <w:rsid w:val="001E1A5F"/>
    <w:rsid w:val="001E1E02"/>
    <w:rsid w:val="001E2813"/>
    <w:rsid w:val="001E28F8"/>
    <w:rsid w:val="001E298A"/>
    <w:rsid w:val="001E2990"/>
    <w:rsid w:val="001E29B0"/>
    <w:rsid w:val="001E33CA"/>
    <w:rsid w:val="001E34B7"/>
    <w:rsid w:val="001E37AC"/>
    <w:rsid w:val="001E381E"/>
    <w:rsid w:val="001E3E8B"/>
    <w:rsid w:val="001E3EA0"/>
    <w:rsid w:val="001E41BD"/>
    <w:rsid w:val="001E466C"/>
    <w:rsid w:val="001E4936"/>
    <w:rsid w:val="001E4C12"/>
    <w:rsid w:val="001E4FBB"/>
    <w:rsid w:val="001E73E5"/>
    <w:rsid w:val="001E78D0"/>
    <w:rsid w:val="001E7EBB"/>
    <w:rsid w:val="001E7F42"/>
    <w:rsid w:val="001E7FBC"/>
    <w:rsid w:val="001F0680"/>
    <w:rsid w:val="001F0E49"/>
    <w:rsid w:val="001F18F9"/>
    <w:rsid w:val="001F19A3"/>
    <w:rsid w:val="001F1BAB"/>
    <w:rsid w:val="001F2731"/>
    <w:rsid w:val="001F3236"/>
    <w:rsid w:val="001F3740"/>
    <w:rsid w:val="001F40BA"/>
    <w:rsid w:val="001F50E3"/>
    <w:rsid w:val="001F5192"/>
    <w:rsid w:val="001F52FD"/>
    <w:rsid w:val="001F554B"/>
    <w:rsid w:val="001F5EDE"/>
    <w:rsid w:val="001F65E2"/>
    <w:rsid w:val="001F6F78"/>
    <w:rsid w:val="0020038E"/>
    <w:rsid w:val="002009B5"/>
    <w:rsid w:val="00200BD7"/>
    <w:rsid w:val="0020102C"/>
    <w:rsid w:val="00201A41"/>
    <w:rsid w:val="002021DA"/>
    <w:rsid w:val="00202279"/>
    <w:rsid w:val="00202447"/>
    <w:rsid w:val="002024BC"/>
    <w:rsid w:val="002031E9"/>
    <w:rsid w:val="002037A5"/>
    <w:rsid w:val="00203BD2"/>
    <w:rsid w:val="00204735"/>
    <w:rsid w:val="00204B77"/>
    <w:rsid w:val="002050EB"/>
    <w:rsid w:val="00205FEF"/>
    <w:rsid w:val="0020604B"/>
    <w:rsid w:val="00206AE3"/>
    <w:rsid w:val="00206C11"/>
    <w:rsid w:val="002074C3"/>
    <w:rsid w:val="0020772F"/>
    <w:rsid w:val="00207B93"/>
    <w:rsid w:val="00207C59"/>
    <w:rsid w:val="00207E4A"/>
    <w:rsid w:val="00210361"/>
    <w:rsid w:val="00210677"/>
    <w:rsid w:val="002107FE"/>
    <w:rsid w:val="00210CE6"/>
    <w:rsid w:val="00211397"/>
    <w:rsid w:val="0021187B"/>
    <w:rsid w:val="00211F21"/>
    <w:rsid w:val="00212AC8"/>
    <w:rsid w:val="00212AD8"/>
    <w:rsid w:val="00212C1C"/>
    <w:rsid w:val="002134A6"/>
    <w:rsid w:val="00213585"/>
    <w:rsid w:val="002136C2"/>
    <w:rsid w:val="00213ACE"/>
    <w:rsid w:val="00213B59"/>
    <w:rsid w:val="00213E58"/>
    <w:rsid w:val="00213EB3"/>
    <w:rsid w:val="00214047"/>
    <w:rsid w:val="00214078"/>
    <w:rsid w:val="00214082"/>
    <w:rsid w:val="002142B8"/>
    <w:rsid w:val="00214E13"/>
    <w:rsid w:val="002157FA"/>
    <w:rsid w:val="00215F77"/>
    <w:rsid w:val="00216471"/>
    <w:rsid w:val="00216AE1"/>
    <w:rsid w:val="002171CE"/>
    <w:rsid w:val="00217A88"/>
    <w:rsid w:val="00217C2C"/>
    <w:rsid w:val="00220064"/>
    <w:rsid w:val="002203D0"/>
    <w:rsid w:val="00220D43"/>
    <w:rsid w:val="00220D58"/>
    <w:rsid w:val="00220F2C"/>
    <w:rsid w:val="0022101E"/>
    <w:rsid w:val="002210CA"/>
    <w:rsid w:val="002215F5"/>
    <w:rsid w:val="00221B7B"/>
    <w:rsid w:val="00222696"/>
    <w:rsid w:val="00222735"/>
    <w:rsid w:val="002228E7"/>
    <w:rsid w:val="0022294C"/>
    <w:rsid w:val="00222D8E"/>
    <w:rsid w:val="002233AA"/>
    <w:rsid w:val="00224F6B"/>
    <w:rsid w:val="00225EF4"/>
    <w:rsid w:val="0022613E"/>
    <w:rsid w:val="00226661"/>
    <w:rsid w:val="002268E3"/>
    <w:rsid w:val="00226E5C"/>
    <w:rsid w:val="0022710F"/>
    <w:rsid w:val="00227538"/>
    <w:rsid w:val="00230164"/>
    <w:rsid w:val="0023089D"/>
    <w:rsid w:val="00231452"/>
    <w:rsid w:val="00231AFC"/>
    <w:rsid w:val="002321EB"/>
    <w:rsid w:val="002328CD"/>
    <w:rsid w:val="00232E65"/>
    <w:rsid w:val="002333CD"/>
    <w:rsid w:val="00233A5C"/>
    <w:rsid w:val="00234001"/>
    <w:rsid w:val="00234C98"/>
    <w:rsid w:val="002351DA"/>
    <w:rsid w:val="00235C96"/>
    <w:rsid w:val="00235D6C"/>
    <w:rsid w:val="00235FA9"/>
    <w:rsid w:val="002368AA"/>
    <w:rsid w:val="00236F79"/>
    <w:rsid w:val="00236F7C"/>
    <w:rsid w:val="00237017"/>
    <w:rsid w:val="0023722C"/>
    <w:rsid w:val="002372A1"/>
    <w:rsid w:val="0023751A"/>
    <w:rsid w:val="00237B86"/>
    <w:rsid w:val="00237DBD"/>
    <w:rsid w:val="00237F2A"/>
    <w:rsid w:val="00240018"/>
    <w:rsid w:val="0024001E"/>
    <w:rsid w:val="0024032A"/>
    <w:rsid w:val="0024044E"/>
    <w:rsid w:val="00241014"/>
    <w:rsid w:val="002410F9"/>
    <w:rsid w:val="0024216E"/>
    <w:rsid w:val="00242238"/>
    <w:rsid w:val="0024273C"/>
    <w:rsid w:val="002427E1"/>
    <w:rsid w:val="00242DB3"/>
    <w:rsid w:val="00242DDD"/>
    <w:rsid w:val="00242E9E"/>
    <w:rsid w:val="0024317A"/>
    <w:rsid w:val="00243FAE"/>
    <w:rsid w:val="00244213"/>
    <w:rsid w:val="00244AC1"/>
    <w:rsid w:val="00244B5F"/>
    <w:rsid w:val="00244C14"/>
    <w:rsid w:val="002456B2"/>
    <w:rsid w:val="00245D05"/>
    <w:rsid w:val="00245D64"/>
    <w:rsid w:val="00245E43"/>
    <w:rsid w:val="002463A1"/>
    <w:rsid w:val="00246531"/>
    <w:rsid w:val="002477DA"/>
    <w:rsid w:val="00247E2C"/>
    <w:rsid w:val="00247F98"/>
    <w:rsid w:val="002505AE"/>
    <w:rsid w:val="00251522"/>
    <w:rsid w:val="00251697"/>
    <w:rsid w:val="00251E2B"/>
    <w:rsid w:val="00251F2C"/>
    <w:rsid w:val="0025250C"/>
    <w:rsid w:val="002529A5"/>
    <w:rsid w:val="00252B17"/>
    <w:rsid w:val="00252D95"/>
    <w:rsid w:val="002533CF"/>
    <w:rsid w:val="00253B89"/>
    <w:rsid w:val="00253CCB"/>
    <w:rsid w:val="00253EA4"/>
    <w:rsid w:val="00253F56"/>
    <w:rsid w:val="002553B8"/>
    <w:rsid w:val="00255520"/>
    <w:rsid w:val="002556ED"/>
    <w:rsid w:val="00255D64"/>
    <w:rsid w:val="00255ED0"/>
    <w:rsid w:val="00256D8B"/>
    <w:rsid w:val="00256E6E"/>
    <w:rsid w:val="00256EB9"/>
    <w:rsid w:val="002574A2"/>
    <w:rsid w:val="00257860"/>
    <w:rsid w:val="00257C2A"/>
    <w:rsid w:val="00257C46"/>
    <w:rsid w:val="00257C50"/>
    <w:rsid w:val="00257EEA"/>
    <w:rsid w:val="00260452"/>
    <w:rsid w:val="002605BF"/>
    <w:rsid w:val="00260CB2"/>
    <w:rsid w:val="00260D9D"/>
    <w:rsid w:val="00260F5C"/>
    <w:rsid w:val="0026111E"/>
    <w:rsid w:val="0026112F"/>
    <w:rsid w:val="00261339"/>
    <w:rsid w:val="00261EB0"/>
    <w:rsid w:val="00261FC8"/>
    <w:rsid w:val="00262153"/>
    <w:rsid w:val="00262B04"/>
    <w:rsid w:val="00262C63"/>
    <w:rsid w:val="002650A2"/>
    <w:rsid w:val="00265167"/>
    <w:rsid w:val="00265595"/>
    <w:rsid w:val="00265857"/>
    <w:rsid w:val="00266401"/>
    <w:rsid w:val="002665B3"/>
    <w:rsid w:val="00266741"/>
    <w:rsid w:val="00266DED"/>
    <w:rsid w:val="00267A32"/>
    <w:rsid w:val="002712C5"/>
    <w:rsid w:val="00271593"/>
    <w:rsid w:val="00271621"/>
    <w:rsid w:val="002716DE"/>
    <w:rsid w:val="00272132"/>
    <w:rsid w:val="00272588"/>
    <w:rsid w:val="00272659"/>
    <w:rsid w:val="00272677"/>
    <w:rsid w:val="00272771"/>
    <w:rsid w:val="002733B4"/>
    <w:rsid w:val="00273B76"/>
    <w:rsid w:val="00273C12"/>
    <w:rsid w:val="00273C52"/>
    <w:rsid w:val="002742DA"/>
    <w:rsid w:val="002746F6"/>
    <w:rsid w:val="00274863"/>
    <w:rsid w:val="00274F7D"/>
    <w:rsid w:val="002754A8"/>
    <w:rsid w:val="00275751"/>
    <w:rsid w:val="0027588E"/>
    <w:rsid w:val="00275FB7"/>
    <w:rsid w:val="002763B1"/>
    <w:rsid w:val="002765DE"/>
    <w:rsid w:val="0027670C"/>
    <w:rsid w:val="00276847"/>
    <w:rsid w:val="00276B46"/>
    <w:rsid w:val="00277328"/>
    <w:rsid w:val="002775A4"/>
    <w:rsid w:val="00277B2B"/>
    <w:rsid w:val="0028019C"/>
    <w:rsid w:val="0028045F"/>
    <w:rsid w:val="00280925"/>
    <w:rsid w:val="00280B0A"/>
    <w:rsid w:val="00280F87"/>
    <w:rsid w:val="00281255"/>
    <w:rsid w:val="00281AC3"/>
    <w:rsid w:val="00281D59"/>
    <w:rsid w:val="00281D88"/>
    <w:rsid w:val="0028262D"/>
    <w:rsid w:val="00282F61"/>
    <w:rsid w:val="00283627"/>
    <w:rsid w:val="00283D28"/>
    <w:rsid w:val="0028400A"/>
    <w:rsid w:val="00284C27"/>
    <w:rsid w:val="0028530C"/>
    <w:rsid w:val="0028557E"/>
    <w:rsid w:val="002862D4"/>
    <w:rsid w:val="00286599"/>
    <w:rsid w:val="00286D37"/>
    <w:rsid w:val="00286DA4"/>
    <w:rsid w:val="00286E6A"/>
    <w:rsid w:val="00286F59"/>
    <w:rsid w:val="00286F92"/>
    <w:rsid w:val="002877DC"/>
    <w:rsid w:val="00287F82"/>
    <w:rsid w:val="00291395"/>
    <w:rsid w:val="00291454"/>
    <w:rsid w:val="0029159A"/>
    <w:rsid w:val="002915FD"/>
    <w:rsid w:val="00291E0E"/>
    <w:rsid w:val="00291F71"/>
    <w:rsid w:val="00292153"/>
    <w:rsid w:val="00292BAB"/>
    <w:rsid w:val="00292C3A"/>
    <w:rsid w:val="00293171"/>
    <w:rsid w:val="002932CF"/>
    <w:rsid w:val="0029365B"/>
    <w:rsid w:val="002936C6"/>
    <w:rsid w:val="00293A80"/>
    <w:rsid w:val="00294236"/>
    <w:rsid w:val="002946E2"/>
    <w:rsid w:val="0029492C"/>
    <w:rsid w:val="00294AB9"/>
    <w:rsid w:val="00294BA0"/>
    <w:rsid w:val="00295040"/>
    <w:rsid w:val="00295389"/>
    <w:rsid w:val="0029580A"/>
    <w:rsid w:val="00295E2C"/>
    <w:rsid w:val="0029693A"/>
    <w:rsid w:val="00296C12"/>
    <w:rsid w:val="00296E55"/>
    <w:rsid w:val="00296F6A"/>
    <w:rsid w:val="00297399"/>
    <w:rsid w:val="0029771C"/>
    <w:rsid w:val="00297BA7"/>
    <w:rsid w:val="002A15D2"/>
    <w:rsid w:val="002A272B"/>
    <w:rsid w:val="002A2BB1"/>
    <w:rsid w:val="002A2F37"/>
    <w:rsid w:val="002A30D3"/>
    <w:rsid w:val="002A37B4"/>
    <w:rsid w:val="002A3CF3"/>
    <w:rsid w:val="002A401D"/>
    <w:rsid w:val="002A4070"/>
    <w:rsid w:val="002A4A8B"/>
    <w:rsid w:val="002A4DFE"/>
    <w:rsid w:val="002A516B"/>
    <w:rsid w:val="002A5334"/>
    <w:rsid w:val="002A56CA"/>
    <w:rsid w:val="002A5DF3"/>
    <w:rsid w:val="002A62C4"/>
    <w:rsid w:val="002A6415"/>
    <w:rsid w:val="002A64EB"/>
    <w:rsid w:val="002A6546"/>
    <w:rsid w:val="002A6AAF"/>
    <w:rsid w:val="002A6C06"/>
    <w:rsid w:val="002A7630"/>
    <w:rsid w:val="002A7742"/>
    <w:rsid w:val="002B012A"/>
    <w:rsid w:val="002B0154"/>
    <w:rsid w:val="002B047E"/>
    <w:rsid w:val="002B0D9D"/>
    <w:rsid w:val="002B1701"/>
    <w:rsid w:val="002B17C2"/>
    <w:rsid w:val="002B2339"/>
    <w:rsid w:val="002B25D2"/>
    <w:rsid w:val="002B27A8"/>
    <w:rsid w:val="002B2BC7"/>
    <w:rsid w:val="002B2FF9"/>
    <w:rsid w:val="002B3AB8"/>
    <w:rsid w:val="002B3C19"/>
    <w:rsid w:val="002B4252"/>
    <w:rsid w:val="002B4890"/>
    <w:rsid w:val="002B50B7"/>
    <w:rsid w:val="002B513B"/>
    <w:rsid w:val="002B574D"/>
    <w:rsid w:val="002B5E7B"/>
    <w:rsid w:val="002B66A5"/>
    <w:rsid w:val="002B6CCF"/>
    <w:rsid w:val="002B70BB"/>
    <w:rsid w:val="002B7672"/>
    <w:rsid w:val="002B779B"/>
    <w:rsid w:val="002B78A4"/>
    <w:rsid w:val="002B78E9"/>
    <w:rsid w:val="002B7A6E"/>
    <w:rsid w:val="002C014A"/>
    <w:rsid w:val="002C0A61"/>
    <w:rsid w:val="002C0F48"/>
    <w:rsid w:val="002C1159"/>
    <w:rsid w:val="002C1C30"/>
    <w:rsid w:val="002C1CB5"/>
    <w:rsid w:val="002C2238"/>
    <w:rsid w:val="002C2755"/>
    <w:rsid w:val="002C2953"/>
    <w:rsid w:val="002C31B3"/>
    <w:rsid w:val="002C3C6C"/>
    <w:rsid w:val="002C4151"/>
    <w:rsid w:val="002C4644"/>
    <w:rsid w:val="002C495C"/>
    <w:rsid w:val="002C59C5"/>
    <w:rsid w:val="002C65EB"/>
    <w:rsid w:val="002C6C27"/>
    <w:rsid w:val="002C70FA"/>
    <w:rsid w:val="002C7143"/>
    <w:rsid w:val="002C71D6"/>
    <w:rsid w:val="002D009C"/>
    <w:rsid w:val="002D040E"/>
    <w:rsid w:val="002D0D9A"/>
    <w:rsid w:val="002D1B90"/>
    <w:rsid w:val="002D21D5"/>
    <w:rsid w:val="002D2435"/>
    <w:rsid w:val="002D252F"/>
    <w:rsid w:val="002D3E6E"/>
    <w:rsid w:val="002D3ED7"/>
    <w:rsid w:val="002D3FE8"/>
    <w:rsid w:val="002D432C"/>
    <w:rsid w:val="002D4338"/>
    <w:rsid w:val="002D43ED"/>
    <w:rsid w:val="002D44AC"/>
    <w:rsid w:val="002D4D98"/>
    <w:rsid w:val="002D54FE"/>
    <w:rsid w:val="002D5573"/>
    <w:rsid w:val="002D5BB0"/>
    <w:rsid w:val="002D5CB6"/>
    <w:rsid w:val="002D60E9"/>
    <w:rsid w:val="002D6534"/>
    <w:rsid w:val="002D6881"/>
    <w:rsid w:val="002D6C53"/>
    <w:rsid w:val="002D72DF"/>
    <w:rsid w:val="002D74AE"/>
    <w:rsid w:val="002D7C20"/>
    <w:rsid w:val="002D7D7D"/>
    <w:rsid w:val="002D7FC1"/>
    <w:rsid w:val="002E0382"/>
    <w:rsid w:val="002E1358"/>
    <w:rsid w:val="002E143B"/>
    <w:rsid w:val="002E1560"/>
    <w:rsid w:val="002E1AFF"/>
    <w:rsid w:val="002E1E4A"/>
    <w:rsid w:val="002E2039"/>
    <w:rsid w:val="002E3721"/>
    <w:rsid w:val="002E617E"/>
    <w:rsid w:val="002E6301"/>
    <w:rsid w:val="002E6BB5"/>
    <w:rsid w:val="002E6C2D"/>
    <w:rsid w:val="002E7010"/>
    <w:rsid w:val="002E75E5"/>
    <w:rsid w:val="002E7C8D"/>
    <w:rsid w:val="002F00AB"/>
    <w:rsid w:val="002F0F0A"/>
    <w:rsid w:val="002F13D7"/>
    <w:rsid w:val="002F1BF0"/>
    <w:rsid w:val="002F1FDC"/>
    <w:rsid w:val="002F2163"/>
    <w:rsid w:val="002F2D5F"/>
    <w:rsid w:val="002F3352"/>
    <w:rsid w:val="002F3DC4"/>
    <w:rsid w:val="002F42B3"/>
    <w:rsid w:val="002F4700"/>
    <w:rsid w:val="002F4801"/>
    <w:rsid w:val="002F4D6B"/>
    <w:rsid w:val="002F50B2"/>
    <w:rsid w:val="002F5595"/>
    <w:rsid w:val="002F562C"/>
    <w:rsid w:val="002F5B0B"/>
    <w:rsid w:val="002F5B96"/>
    <w:rsid w:val="002F5F1D"/>
    <w:rsid w:val="002F6341"/>
    <w:rsid w:val="002F68EF"/>
    <w:rsid w:val="002F6AB0"/>
    <w:rsid w:val="002F7701"/>
    <w:rsid w:val="002F7AAA"/>
    <w:rsid w:val="002F7AE9"/>
    <w:rsid w:val="003005BB"/>
    <w:rsid w:val="003008FE"/>
    <w:rsid w:val="00301645"/>
    <w:rsid w:val="003018BE"/>
    <w:rsid w:val="00301D8A"/>
    <w:rsid w:val="00301DFF"/>
    <w:rsid w:val="003026C6"/>
    <w:rsid w:val="00302AD8"/>
    <w:rsid w:val="003034A3"/>
    <w:rsid w:val="0030369D"/>
    <w:rsid w:val="00304269"/>
    <w:rsid w:val="00304668"/>
    <w:rsid w:val="0030592C"/>
    <w:rsid w:val="00305A58"/>
    <w:rsid w:val="00305B28"/>
    <w:rsid w:val="003063D8"/>
    <w:rsid w:val="00307350"/>
    <w:rsid w:val="0030749C"/>
    <w:rsid w:val="003074D4"/>
    <w:rsid w:val="00307675"/>
    <w:rsid w:val="00307689"/>
    <w:rsid w:val="00307A92"/>
    <w:rsid w:val="00307BF2"/>
    <w:rsid w:val="00307D76"/>
    <w:rsid w:val="00310050"/>
    <w:rsid w:val="003100A6"/>
    <w:rsid w:val="0031046C"/>
    <w:rsid w:val="00310715"/>
    <w:rsid w:val="003107E7"/>
    <w:rsid w:val="00310ABA"/>
    <w:rsid w:val="00310AD9"/>
    <w:rsid w:val="00310B8A"/>
    <w:rsid w:val="00311AB8"/>
    <w:rsid w:val="00311D0D"/>
    <w:rsid w:val="00312DCC"/>
    <w:rsid w:val="00312ED2"/>
    <w:rsid w:val="00313074"/>
    <w:rsid w:val="00313259"/>
    <w:rsid w:val="003135FB"/>
    <w:rsid w:val="00313FD9"/>
    <w:rsid w:val="00315F3B"/>
    <w:rsid w:val="00315FAA"/>
    <w:rsid w:val="003160AA"/>
    <w:rsid w:val="003164D3"/>
    <w:rsid w:val="00316B84"/>
    <w:rsid w:val="00316DB2"/>
    <w:rsid w:val="003176AB"/>
    <w:rsid w:val="00317B18"/>
    <w:rsid w:val="00317F08"/>
    <w:rsid w:val="0032073C"/>
    <w:rsid w:val="00320862"/>
    <w:rsid w:val="00321A7E"/>
    <w:rsid w:val="00321E38"/>
    <w:rsid w:val="003222C6"/>
    <w:rsid w:val="003238FB"/>
    <w:rsid w:val="00323B2D"/>
    <w:rsid w:val="00324CEE"/>
    <w:rsid w:val="003254A8"/>
    <w:rsid w:val="00325697"/>
    <w:rsid w:val="00325EA2"/>
    <w:rsid w:val="003262BC"/>
    <w:rsid w:val="00326B1C"/>
    <w:rsid w:val="00326D1C"/>
    <w:rsid w:val="00326D3A"/>
    <w:rsid w:val="003274CD"/>
    <w:rsid w:val="0032758F"/>
    <w:rsid w:val="00330422"/>
    <w:rsid w:val="0033086B"/>
    <w:rsid w:val="00330F20"/>
    <w:rsid w:val="00331CED"/>
    <w:rsid w:val="00331FEF"/>
    <w:rsid w:val="003326FB"/>
    <w:rsid w:val="00332BBB"/>
    <w:rsid w:val="00333951"/>
    <w:rsid w:val="003342D8"/>
    <w:rsid w:val="0033451D"/>
    <w:rsid w:val="00334811"/>
    <w:rsid w:val="00334B31"/>
    <w:rsid w:val="00334E47"/>
    <w:rsid w:val="00334ECF"/>
    <w:rsid w:val="00334F6A"/>
    <w:rsid w:val="003353C2"/>
    <w:rsid w:val="003356E0"/>
    <w:rsid w:val="0033615A"/>
    <w:rsid w:val="0033634B"/>
    <w:rsid w:val="003375C0"/>
    <w:rsid w:val="003403B9"/>
    <w:rsid w:val="00341372"/>
    <w:rsid w:val="00341450"/>
    <w:rsid w:val="00341585"/>
    <w:rsid w:val="00342034"/>
    <w:rsid w:val="0034258C"/>
    <w:rsid w:val="00342AC8"/>
    <w:rsid w:val="00342D59"/>
    <w:rsid w:val="00343335"/>
    <w:rsid w:val="00344C7B"/>
    <w:rsid w:val="00345F9D"/>
    <w:rsid w:val="00346112"/>
    <w:rsid w:val="00350017"/>
    <w:rsid w:val="0035026C"/>
    <w:rsid w:val="00350BE2"/>
    <w:rsid w:val="00350FAF"/>
    <w:rsid w:val="0035193E"/>
    <w:rsid w:val="00351F15"/>
    <w:rsid w:val="00352110"/>
    <w:rsid w:val="00352398"/>
    <w:rsid w:val="00352771"/>
    <w:rsid w:val="003537D7"/>
    <w:rsid w:val="00353E1E"/>
    <w:rsid w:val="00354A22"/>
    <w:rsid w:val="00354B4C"/>
    <w:rsid w:val="003552F7"/>
    <w:rsid w:val="003555A6"/>
    <w:rsid w:val="00355CE0"/>
    <w:rsid w:val="00356515"/>
    <w:rsid w:val="00356626"/>
    <w:rsid w:val="00356A9D"/>
    <w:rsid w:val="00356B70"/>
    <w:rsid w:val="00356FB8"/>
    <w:rsid w:val="00357A40"/>
    <w:rsid w:val="00357AFB"/>
    <w:rsid w:val="00357E38"/>
    <w:rsid w:val="00357E5D"/>
    <w:rsid w:val="0036001F"/>
    <w:rsid w:val="003602B3"/>
    <w:rsid w:val="00360463"/>
    <w:rsid w:val="003605A6"/>
    <w:rsid w:val="0036178D"/>
    <w:rsid w:val="003617C1"/>
    <w:rsid w:val="00361F18"/>
    <w:rsid w:val="00362169"/>
    <w:rsid w:val="0036286D"/>
    <w:rsid w:val="00362A3E"/>
    <w:rsid w:val="00362D04"/>
    <w:rsid w:val="00362E3F"/>
    <w:rsid w:val="00363127"/>
    <w:rsid w:val="00363505"/>
    <w:rsid w:val="003635D5"/>
    <w:rsid w:val="00364091"/>
    <w:rsid w:val="003642C0"/>
    <w:rsid w:val="00364C44"/>
    <w:rsid w:val="003655EC"/>
    <w:rsid w:val="00365933"/>
    <w:rsid w:val="0036593B"/>
    <w:rsid w:val="003666B5"/>
    <w:rsid w:val="003666CC"/>
    <w:rsid w:val="00366A81"/>
    <w:rsid w:val="0036706F"/>
    <w:rsid w:val="00367447"/>
    <w:rsid w:val="00367D7F"/>
    <w:rsid w:val="00367E15"/>
    <w:rsid w:val="003700C2"/>
    <w:rsid w:val="0037097E"/>
    <w:rsid w:val="00371600"/>
    <w:rsid w:val="00371D9A"/>
    <w:rsid w:val="00371F68"/>
    <w:rsid w:val="0037347A"/>
    <w:rsid w:val="0037363C"/>
    <w:rsid w:val="00373670"/>
    <w:rsid w:val="00373AFB"/>
    <w:rsid w:val="0037406E"/>
    <w:rsid w:val="00374604"/>
    <w:rsid w:val="00374779"/>
    <w:rsid w:val="00374E35"/>
    <w:rsid w:val="00375046"/>
    <w:rsid w:val="00375049"/>
    <w:rsid w:val="0037688E"/>
    <w:rsid w:val="00377AFA"/>
    <w:rsid w:val="00380754"/>
    <w:rsid w:val="00380E7A"/>
    <w:rsid w:val="003811BD"/>
    <w:rsid w:val="00381F3D"/>
    <w:rsid w:val="00381FBE"/>
    <w:rsid w:val="00381FEC"/>
    <w:rsid w:val="0038201F"/>
    <w:rsid w:val="00382AA5"/>
    <w:rsid w:val="00383A29"/>
    <w:rsid w:val="00383A31"/>
    <w:rsid w:val="00383B97"/>
    <w:rsid w:val="00383BFF"/>
    <w:rsid w:val="00383F9F"/>
    <w:rsid w:val="003841DF"/>
    <w:rsid w:val="003841EF"/>
    <w:rsid w:val="00384CB3"/>
    <w:rsid w:val="00385084"/>
    <w:rsid w:val="0038576F"/>
    <w:rsid w:val="003859E3"/>
    <w:rsid w:val="00385ACF"/>
    <w:rsid w:val="00385BCF"/>
    <w:rsid w:val="0038603C"/>
    <w:rsid w:val="003869C9"/>
    <w:rsid w:val="00386EFC"/>
    <w:rsid w:val="0038784E"/>
    <w:rsid w:val="003900A4"/>
    <w:rsid w:val="00390777"/>
    <w:rsid w:val="00390B29"/>
    <w:rsid w:val="00390E1F"/>
    <w:rsid w:val="00391082"/>
    <w:rsid w:val="00391715"/>
    <w:rsid w:val="00391A1D"/>
    <w:rsid w:val="003921B4"/>
    <w:rsid w:val="003923C6"/>
    <w:rsid w:val="00392481"/>
    <w:rsid w:val="00393836"/>
    <w:rsid w:val="00393A28"/>
    <w:rsid w:val="00394114"/>
    <w:rsid w:val="00394746"/>
    <w:rsid w:val="00394A46"/>
    <w:rsid w:val="003956D1"/>
    <w:rsid w:val="00395786"/>
    <w:rsid w:val="0039683F"/>
    <w:rsid w:val="00396E23"/>
    <w:rsid w:val="0039726B"/>
    <w:rsid w:val="0039746E"/>
    <w:rsid w:val="0039746F"/>
    <w:rsid w:val="00397D48"/>
    <w:rsid w:val="003A0978"/>
    <w:rsid w:val="003A1157"/>
    <w:rsid w:val="003A13A9"/>
    <w:rsid w:val="003A1858"/>
    <w:rsid w:val="003A1C04"/>
    <w:rsid w:val="003A1DED"/>
    <w:rsid w:val="003A210C"/>
    <w:rsid w:val="003A2134"/>
    <w:rsid w:val="003A2574"/>
    <w:rsid w:val="003A267A"/>
    <w:rsid w:val="003A2792"/>
    <w:rsid w:val="003A2E78"/>
    <w:rsid w:val="003A3F91"/>
    <w:rsid w:val="003A4313"/>
    <w:rsid w:val="003A4C5C"/>
    <w:rsid w:val="003A52C9"/>
    <w:rsid w:val="003A639A"/>
    <w:rsid w:val="003A6975"/>
    <w:rsid w:val="003A6D07"/>
    <w:rsid w:val="003A6DF5"/>
    <w:rsid w:val="003A73ED"/>
    <w:rsid w:val="003A78BF"/>
    <w:rsid w:val="003A7BA2"/>
    <w:rsid w:val="003B0168"/>
    <w:rsid w:val="003B0279"/>
    <w:rsid w:val="003B0DF8"/>
    <w:rsid w:val="003B0FB6"/>
    <w:rsid w:val="003B10C1"/>
    <w:rsid w:val="003B1733"/>
    <w:rsid w:val="003B1AC6"/>
    <w:rsid w:val="003B1D72"/>
    <w:rsid w:val="003B1F0E"/>
    <w:rsid w:val="003B2374"/>
    <w:rsid w:val="003B28D5"/>
    <w:rsid w:val="003B4550"/>
    <w:rsid w:val="003B45B8"/>
    <w:rsid w:val="003B467D"/>
    <w:rsid w:val="003B4F56"/>
    <w:rsid w:val="003B56D2"/>
    <w:rsid w:val="003B57FC"/>
    <w:rsid w:val="003B5B9E"/>
    <w:rsid w:val="003B6310"/>
    <w:rsid w:val="003B6D00"/>
    <w:rsid w:val="003B7931"/>
    <w:rsid w:val="003B7FA0"/>
    <w:rsid w:val="003C0874"/>
    <w:rsid w:val="003C0DB6"/>
    <w:rsid w:val="003C14ED"/>
    <w:rsid w:val="003C15B0"/>
    <w:rsid w:val="003C1A71"/>
    <w:rsid w:val="003C2043"/>
    <w:rsid w:val="003C2574"/>
    <w:rsid w:val="003C291C"/>
    <w:rsid w:val="003C2A6E"/>
    <w:rsid w:val="003C2C92"/>
    <w:rsid w:val="003C30A3"/>
    <w:rsid w:val="003C39C9"/>
    <w:rsid w:val="003C491D"/>
    <w:rsid w:val="003C4946"/>
    <w:rsid w:val="003C4B23"/>
    <w:rsid w:val="003C4EA9"/>
    <w:rsid w:val="003C4F99"/>
    <w:rsid w:val="003C4FD4"/>
    <w:rsid w:val="003C5644"/>
    <w:rsid w:val="003C5ECF"/>
    <w:rsid w:val="003C60F3"/>
    <w:rsid w:val="003C6B03"/>
    <w:rsid w:val="003C6CFB"/>
    <w:rsid w:val="003C7791"/>
    <w:rsid w:val="003D03BD"/>
    <w:rsid w:val="003D0482"/>
    <w:rsid w:val="003D0891"/>
    <w:rsid w:val="003D123D"/>
    <w:rsid w:val="003D169D"/>
    <w:rsid w:val="003D2661"/>
    <w:rsid w:val="003D2B4D"/>
    <w:rsid w:val="003D2BBA"/>
    <w:rsid w:val="003D2C37"/>
    <w:rsid w:val="003D3D18"/>
    <w:rsid w:val="003D4211"/>
    <w:rsid w:val="003D434A"/>
    <w:rsid w:val="003D46BE"/>
    <w:rsid w:val="003D56CD"/>
    <w:rsid w:val="003D5A40"/>
    <w:rsid w:val="003D5EFC"/>
    <w:rsid w:val="003D6073"/>
    <w:rsid w:val="003D6D6D"/>
    <w:rsid w:val="003D7B12"/>
    <w:rsid w:val="003D7C24"/>
    <w:rsid w:val="003E2557"/>
    <w:rsid w:val="003E2B19"/>
    <w:rsid w:val="003E31BE"/>
    <w:rsid w:val="003E3364"/>
    <w:rsid w:val="003E405C"/>
    <w:rsid w:val="003E4428"/>
    <w:rsid w:val="003E492F"/>
    <w:rsid w:val="003E5769"/>
    <w:rsid w:val="003E5E4C"/>
    <w:rsid w:val="003E5F29"/>
    <w:rsid w:val="003E7571"/>
    <w:rsid w:val="003F0016"/>
    <w:rsid w:val="003F049A"/>
    <w:rsid w:val="003F11E6"/>
    <w:rsid w:val="003F14C4"/>
    <w:rsid w:val="003F260C"/>
    <w:rsid w:val="003F2C7F"/>
    <w:rsid w:val="003F2CC7"/>
    <w:rsid w:val="003F34E6"/>
    <w:rsid w:val="003F414C"/>
    <w:rsid w:val="003F457F"/>
    <w:rsid w:val="003F51DD"/>
    <w:rsid w:val="003F5901"/>
    <w:rsid w:val="003F6113"/>
    <w:rsid w:val="003F6D34"/>
    <w:rsid w:val="004001AC"/>
    <w:rsid w:val="004006BC"/>
    <w:rsid w:val="00400845"/>
    <w:rsid w:val="00400B40"/>
    <w:rsid w:val="00400C85"/>
    <w:rsid w:val="004011E8"/>
    <w:rsid w:val="004013DF"/>
    <w:rsid w:val="00402A6E"/>
    <w:rsid w:val="00402BCE"/>
    <w:rsid w:val="00402D7F"/>
    <w:rsid w:val="004035EF"/>
    <w:rsid w:val="00403741"/>
    <w:rsid w:val="004044D0"/>
    <w:rsid w:val="00404986"/>
    <w:rsid w:val="004051B7"/>
    <w:rsid w:val="00405214"/>
    <w:rsid w:val="004056FA"/>
    <w:rsid w:val="00405D08"/>
    <w:rsid w:val="0040652D"/>
    <w:rsid w:val="00406DFB"/>
    <w:rsid w:val="00407342"/>
    <w:rsid w:val="0041024E"/>
    <w:rsid w:val="004102DD"/>
    <w:rsid w:val="00410401"/>
    <w:rsid w:val="00410565"/>
    <w:rsid w:val="004112EF"/>
    <w:rsid w:val="0041175C"/>
    <w:rsid w:val="004117D2"/>
    <w:rsid w:val="00411985"/>
    <w:rsid w:val="00412098"/>
    <w:rsid w:val="0041262A"/>
    <w:rsid w:val="00412711"/>
    <w:rsid w:val="00412778"/>
    <w:rsid w:val="00412806"/>
    <w:rsid w:val="004128D8"/>
    <w:rsid w:val="00413458"/>
    <w:rsid w:val="004139E4"/>
    <w:rsid w:val="0041459E"/>
    <w:rsid w:val="0041472E"/>
    <w:rsid w:val="00414B9C"/>
    <w:rsid w:val="00414EA4"/>
    <w:rsid w:val="0041559E"/>
    <w:rsid w:val="00415E24"/>
    <w:rsid w:val="00416123"/>
    <w:rsid w:val="004168D5"/>
    <w:rsid w:val="00416CB8"/>
    <w:rsid w:val="00417D55"/>
    <w:rsid w:val="004204CF"/>
    <w:rsid w:val="00420C26"/>
    <w:rsid w:val="00420C45"/>
    <w:rsid w:val="00420E22"/>
    <w:rsid w:val="004212CD"/>
    <w:rsid w:val="00422146"/>
    <w:rsid w:val="004225FB"/>
    <w:rsid w:val="004228BB"/>
    <w:rsid w:val="00423854"/>
    <w:rsid w:val="00424296"/>
    <w:rsid w:val="0042439A"/>
    <w:rsid w:val="004252DC"/>
    <w:rsid w:val="004255AF"/>
    <w:rsid w:val="0042698A"/>
    <w:rsid w:val="00427038"/>
    <w:rsid w:val="004274AD"/>
    <w:rsid w:val="00427816"/>
    <w:rsid w:val="00427A61"/>
    <w:rsid w:val="00427F01"/>
    <w:rsid w:val="00430235"/>
    <w:rsid w:val="00430417"/>
    <w:rsid w:val="00430455"/>
    <w:rsid w:val="004309C4"/>
    <w:rsid w:val="00431935"/>
    <w:rsid w:val="00431B92"/>
    <w:rsid w:val="00431F02"/>
    <w:rsid w:val="0043355C"/>
    <w:rsid w:val="0043384F"/>
    <w:rsid w:val="00433896"/>
    <w:rsid w:val="00434351"/>
    <w:rsid w:val="004348A9"/>
    <w:rsid w:val="004348E7"/>
    <w:rsid w:val="0043580D"/>
    <w:rsid w:val="00435B10"/>
    <w:rsid w:val="0043613E"/>
    <w:rsid w:val="00436800"/>
    <w:rsid w:val="00436AEB"/>
    <w:rsid w:val="00437C57"/>
    <w:rsid w:val="00440D42"/>
    <w:rsid w:val="0044145B"/>
    <w:rsid w:val="004418FC"/>
    <w:rsid w:val="00441D4F"/>
    <w:rsid w:val="00442548"/>
    <w:rsid w:val="004427E3"/>
    <w:rsid w:val="00443C95"/>
    <w:rsid w:val="00443E5B"/>
    <w:rsid w:val="004442AF"/>
    <w:rsid w:val="004446BA"/>
    <w:rsid w:val="00444C3B"/>
    <w:rsid w:val="00444F1B"/>
    <w:rsid w:val="004452AF"/>
    <w:rsid w:val="00445AC9"/>
    <w:rsid w:val="00445DED"/>
    <w:rsid w:val="00445FEF"/>
    <w:rsid w:val="00446025"/>
    <w:rsid w:val="00446D36"/>
    <w:rsid w:val="00447E11"/>
    <w:rsid w:val="00447F9D"/>
    <w:rsid w:val="0045036E"/>
    <w:rsid w:val="00450AB0"/>
    <w:rsid w:val="00452030"/>
    <w:rsid w:val="00452505"/>
    <w:rsid w:val="00453A20"/>
    <w:rsid w:val="0045402D"/>
    <w:rsid w:val="0045427E"/>
    <w:rsid w:val="00455462"/>
    <w:rsid w:val="00455CC1"/>
    <w:rsid w:val="00455CDC"/>
    <w:rsid w:val="00455D70"/>
    <w:rsid w:val="00455D99"/>
    <w:rsid w:val="00455EA0"/>
    <w:rsid w:val="00456E5A"/>
    <w:rsid w:val="00461253"/>
    <w:rsid w:val="004615D9"/>
    <w:rsid w:val="00461D98"/>
    <w:rsid w:val="0046278E"/>
    <w:rsid w:val="00462FA1"/>
    <w:rsid w:val="00462FB1"/>
    <w:rsid w:val="0046355A"/>
    <w:rsid w:val="00463DE0"/>
    <w:rsid w:val="004641B0"/>
    <w:rsid w:val="00464CEB"/>
    <w:rsid w:val="004657A4"/>
    <w:rsid w:val="00466104"/>
    <w:rsid w:val="004664CA"/>
    <w:rsid w:val="00466A6A"/>
    <w:rsid w:val="00467B39"/>
    <w:rsid w:val="004700DD"/>
    <w:rsid w:val="00470542"/>
    <w:rsid w:val="004705B5"/>
    <w:rsid w:val="00471E1C"/>
    <w:rsid w:val="00472279"/>
    <w:rsid w:val="004728A1"/>
    <w:rsid w:val="00472FED"/>
    <w:rsid w:val="004734C1"/>
    <w:rsid w:val="00474BF3"/>
    <w:rsid w:val="00474E5B"/>
    <w:rsid w:val="00474F05"/>
    <w:rsid w:val="0047543A"/>
    <w:rsid w:val="00475A61"/>
    <w:rsid w:val="00475EAF"/>
    <w:rsid w:val="00476476"/>
    <w:rsid w:val="00476681"/>
    <w:rsid w:val="00476B51"/>
    <w:rsid w:val="00476EDB"/>
    <w:rsid w:val="00477617"/>
    <w:rsid w:val="0048115A"/>
    <w:rsid w:val="004815AF"/>
    <w:rsid w:val="00481812"/>
    <w:rsid w:val="00481D1B"/>
    <w:rsid w:val="00481F12"/>
    <w:rsid w:val="00481F95"/>
    <w:rsid w:val="00482092"/>
    <w:rsid w:val="004821DF"/>
    <w:rsid w:val="004826FA"/>
    <w:rsid w:val="00482C22"/>
    <w:rsid w:val="00482E5A"/>
    <w:rsid w:val="004831CD"/>
    <w:rsid w:val="00483213"/>
    <w:rsid w:val="00483884"/>
    <w:rsid w:val="00483F6B"/>
    <w:rsid w:val="00484AF6"/>
    <w:rsid w:val="004850BD"/>
    <w:rsid w:val="00485408"/>
    <w:rsid w:val="00485586"/>
    <w:rsid w:val="00485D0C"/>
    <w:rsid w:val="00486574"/>
    <w:rsid w:val="0048663F"/>
    <w:rsid w:val="00486771"/>
    <w:rsid w:val="00486BBD"/>
    <w:rsid w:val="00486DBA"/>
    <w:rsid w:val="00487077"/>
    <w:rsid w:val="00487112"/>
    <w:rsid w:val="00487223"/>
    <w:rsid w:val="004876BA"/>
    <w:rsid w:val="00487D9C"/>
    <w:rsid w:val="004904CC"/>
    <w:rsid w:val="004908E2"/>
    <w:rsid w:val="00490998"/>
    <w:rsid w:val="00490B06"/>
    <w:rsid w:val="0049117D"/>
    <w:rsid w:val="004912FC"/>
    <w:rsid w:val="00491587"/>
    <w:rsid w:val="00491763"/>
    <w:rsid w:val="004918F3"/>
    <w:rsid w:val="00492501"/>
    <w:rsid w:val="00492708"/>
    <w:rsid w:val="00492D04"/>
    <w:rsid w:val="0049324F"/>
    <w:rsid w:val="0049388E"/>
    <w:rsid w:val="004953F8"/>
    <w:rsid w:val="00495C89"/>
    <w:rsid w:val="004961F6"/>
    <w:rsid w:val="00496DF8"/>
    <w:rsid w:val="00496E1C"/>
    <w:rsid w:val="0049716F"/>
    <w:rsid w:val="004971DD"/>
    <w:rsid w:val="004975DB"/>
    <w:rsid w:val="00497C6D"/>
    <w:rsid w:val="00497CDE"/>
    <w:rsid w:val="004A0CE3"/>
    <w:rsid w:val="004A13FC"/>
    <w:rsid w:val="004A14AA"/>
    <w:rsid w:val="004A1853"/>
    <w:rsid w:val="004A1864"/>
    <w:rsid w:val="004A1FEE"/>
    <w:rsid w:val="004A2D6B"/>
    <w:rsid w:val="004A304C"/>
    <w:rsid w:val="004A361D"/>
    <w:rsid w:val="004A3FEC"/>
    <w:rsid w:val="004A480A"/>
    <w:rsid w:val="004A4BD5"/>
    <w:rsid w:val="004A4E1E"/>
    <w:rsid w:val="004A61C1"/>
    <w:rsid w:val="004A6305"/>
    <w:rsid w:val="004A69F6"/>
    <w:rsid w:val="004A6FEC"/>
    <w:rsid w:val="004A7DAD"/>
    <w:rsid w:val="004B0B43"/>
    <w:rsid w:val="004B163D"/>
    <w:rsid w:val="004B1717"/>
    <w:rsid w:val="004B19A8"/>
    <w:rsid w:val="004B2352"/>
    <w:rsid w:val="004B25A4"/>
    <w:rsid w:val="004B27E5"/>
    <w:rsid w:val="004B2C27"/>
    <w:rsid w:val="004B3373"/>
    <w:rsid w:val="004B4F5B"/>
    <w:rsid w:val="004B52BA"/>
    <w:rsid w:val="004B52E4"/>
    <w:rsid w:val="004B596F"/>
    <w:rsid w:val="004B5C14"/>
    <w:rsid w:val="004B5C35"/>
    <w:rsid w:val="004B75E3"/>
    <w:rsid w:val="004B76FD"/>
    <w:rsid w:val="004B7877"/>
    <w:rsid w:val="004B7B8E"/>
    <w:rsid w:val="004B7F39"/>
    <w:rsid w:val="004C0AA2"/>
    <w:rsid w:val="004C0D08"/>
    <w:rsid w:val="004C0D58"/>
    <w:rsid w:val="004C0E5E"/>
    <w:rsid w:val="004C11B4"/>
    <w:rsid w:val="004C122F"/>
    <w:rsid w:val="004C15B1"/>
    <w:rsid w:val="004C160E"/>
    <w:rsid w:val="004C1B44"/>
    <w:rsid w:val="004C2D69"/>
    <w:rsid w:val="004C3348"/>
    <w:rsid w:val="004C36AC"/>
    <w:rsid w:val="004C3E10"/>
    <w:rsid w:val="004C3EE0"/>
    <w:rsid w:val="004C43B0"/>
    <w:rsid w:val="004C44C9"/>
    <w:rsid w:val="004C5242"/>
    <w:rsid w:val="004C5380"/>
    <w:rsid w:val="004C53E3"/>
    <w:rsid w:val="004C54B1"/>
    <w:rsid w:val="004C5920"/>
    <w:rsid w:val="004C5DF4"/>
    <w:rsid w:val="004C6F59"/>
    <w:rsid w:val="004C71BE"/>
    <w:rsid w:val="004C7C4B"/>
    <w:rsid w:val="004D04B6"/>
    <w:rsid w:val="004D0A2A"/>
    <w:rsid w:val="004D1689"/>
    <w:rsid w:val="004D16A6"/>
    <w:rsid w:val="004D1979"/>
    <w:rsid w:val="004D1AD2"/>
    <w:rsid w:val="004D2C83"/>
    <w:rsid w:val="004D3069"/>
    <w:rsid w:val="004D35FD"/>
    <w:rsid w:val="004D3D56"/>
    <w:rsid w:val="004D4067"/>
    <w:rsid w:val="004D4609"/>
    <w:rsid w:val="004D4774"/>
    <w:rsid w:val="004D53B2"/>
    <w:rsid w:val="004D54CC"/>
    <w:rsid w:val="004D5D41"/>
    <w:rsid w:val="004D5E93"/>
    <w:rsid w:val="004D5EDF"/>
    <w:rsid w:val="004D5F4E"/>
    <w:rsid w:val="004D61F8"/>
    <w:rsid w:val="004D709F"/>
    <w:rsid w:val="004D7C55"/>
    <w:rsid w:val="004E0105"/>
    <w:rsid w:val="004E02FF"/>
    <w:rsid w:val="004E0C16"/>
    <w:rsid w:val="004E0F35"/>
    <w:rsid w:val="004E107D"/>
    <w:rsid w:val="004E141A"/>
    <w:rsid w:val="004E18FD"/>
    <w:rsid w:val="004E19C5"/>
    <w:rsid w:val="004E1F78"/>
    <w:rsid w:val="004E2084"/>
    <w:rsid w:val="004E22DB"/>
    <w:rsid w:val="004E23CC"/>
    <w:rsid w:val="004E294D"/>
    <w:rsid w:val="004E2BBE"/>
    <w:rsid w:val="004E2EBC"/>
    <w:rsid w:val="004E31B9"/>
    <w:rsid w:val="004E3426"/>
    <w:rsid w:val="004E40CA"/>
    <w:rsid w:val="004E4277"/>
    <w:rsid w:val="004E4506"/>
    <w:rsid w:val="004E4808"/>
    <w:rsid w:val="004E4E72"/>
    <w:rsid w:val="004E5042"/>
    <w:rsid w:val="004E53BF"/>
    <w:rsid w:val="004E5810"/>
    <w:rsid w:val="004E6386"/>
    <w:rsid w:val="004E6D77"/>
    <w:rsid w:val="004E7605"/>
    <w:rsid w:val="004E7AD0"/>
    <w:rsid w:val="004E7C1E"/>
    <w:rsid w:val="004F0118"/>
    <w:rsid w:val="004F0D46"/>
    <w:rsid w:val="004F0F69"/>
    <w:rsid w:val="004F1A5E"/>
    <w:rsid w:val="004F1C94"/>
    <w:rsid w:val="004F1DCD"/>
    <w:rsid w:val="004F2DDE"/>
    <w:rsid w:val="004F33E7"/>
    <w:rsid w:val="004F3A27"/>
    <w:rsid w:val="004F3BE6"/>
    <w:rsid w:val="004F3CED"/>
    <w:rsid w:val="004F4185"/>
    <w:rsid w:val="004F466B"/>
    <w:rsid w:val="004F4EEB"/>
    <w:rsid w:val="004F5D13"/>
    <w:rsid w:val="004F5F7D"/>
    <w:rsid w:val="004F668E"/>
    <w:rsid w:val="004F6B2F"/>
    <w:rsid w:val="004F7301"/>
    <w:rsid w:val="005004EC"/>
    <w:rsid w:val="00500794"/>
    <w:rsid w:val="0050154F"/>
    <w:rsid w:val="005016C1"/>
    <w:rsid w:val="005019A0"/>
    <w:rsid w:val="00501B87"/>
    <w:rsid w:val="005020DF"/>
    <w:rsid w:val="005021E8"/>
    <w:rsid w:val="005022DD"/>
    <w:rsid w:val="0050253F"/>
    <w:rsid w:val="00502754"/>
    <w:rsid w:val="005034FD"/>
    <w:rsid w:val="00503530"/>
    <w:rsid w:val="00503860"/>
    <w:rsid w:val="00503EB8"/>
    <w:rsid w:val="005042C2"/>
    <w:rsid w:val="0050451B"/>
    <w:rsid w:val="00504C81"/>
    <w:rsid w:val="0050518D"/>
    <w:rsid w:val="005055D8"/>
    <w:rsid w:val="005065D6"/>
    <w:rsid w:val="005066AB"/>
    <w:rsid w:val="00506A4B"/>
    <w:rsid w:val="00506A5A"/>
    <w:rsid w:val="00506B29"/>
    <w:rsid w:val="00507037"/>
    <w:rsid w:val="00507688"/>
    <w:rsid w:val="005078F0"/>
    <w:rsid w:val="00507EA8"/>
    <w:rsid w:val="0051009F"/>
    <w:rsid w:val="00510864"/>
    <w:rsid w:val="00511C64"/>
    <w:rsid w:val="00512674"/>
    <w:rsid w:val="00512DB7"/>
    <w:rsid w:val="0051358B"/>
    <w:rsid w:val="005136A1"/>
    <w:rsid w:val="005137C5"/>
    <w:rsid w:val="00513E0D"/>
    <w:rsid w:val="00514EDB"/>
    <w:rsid w:val="00515A26"/>
    <w:rsid w:val="00515B86"/>
    <w:rsid w:val="00515C64"/>
    <w:rsid w:val="00515D26"/>
    <w:rsid w:val="0051600B"/>
    <w:rsid w:val="00516912"/>
    <w:rsid w:val="0051692F"/>
    <w:rsid w:val="00516D74"/>
    <w:rsid w:val="00516DC7"/>
    <w:rsid w:val="00517418"/>
    <w:rsid w:val="00517449"/>
    <w:rsid w:val="005177DC"/>
    <w:rsid w:val="00517813"/>
    <w:rsid w:val="00517FA1"/>
    <w:rsid w:val="00520135"/>
    <w:rsid w:val="0052053B"/>
    <w:rsid w:val="00520CAD"/>
    <w:rsid w:val="00521655"/>
    <w:rsid w:val="00521670"/>
    <w:rsid w:val="00521827"/>
    <w:rsid w:val="00521865"/>
    <w:rsid w:val="00521AD9"/>
    <w:rsid w:val="00521BCF"/>
    <w:rsid w:val="00521C20"/>
    <w:rsid w:val="005225B8"/>
    <w:rsid w:val="00522717"/>
    <w:rsid w:val="00522727"/>
    <w:rsid w:val="00522A66"/>
    <w:rsid w:val="00522BD1"/>
    <w:rsid w:val="00522DFF"/>
    <w:rsid w:val="00522EFC"/>
    <w:rsid w:val="0052309D"/>
    <w:rsid w:val="005231A6"/>
    <w:rsid w:val="00524BDF"/>
    <w:rsid w:val="005257AB"/>
    <w:rsid w:val="00525998"/>
    <w:rsid w:val="00526B3F"/>
    <w:rsid w:val="00526C5E"/>
    <w:rsid w:val="00526EEB"/>
    <w:rsid w:val="00530986"/>
    <w:rsid w:val="00531BF6"/>
    <w:rsid w:val="00532DA6"/>
    <w:rsid w:val="0053305D"/>
    <w:rsid w:val="00534158"/>
    <w:rsid w:val="00534A10"/>
    <w:rsid w:val="00534B3A"/>
    <w:rsid w:val="0053530D"/>
    <w:rsid w:val="005375A9"/>
    <w:rsid w:val="005379E2"/>
    <w:rsid w:val="005402AF"/>
    <w:rsid w:val="00540491"/>
    <w:rsid w:val="005404F5"/>
    <w:rsid w:val="005407D0"/>
    <w:rsid w:val="005408A2"/>
    <w:rsid w:val="00540C63"/>
    <w:rsid w:val="00541162"/>
    <w:rsid w:val="00541442"/>
    <w:rsid w:val="0054174C"/>
    <w:rsid w:val="00541E96"/>
    <w:rsid w:val="00542449"/>
    <w:rsid w:val="00542491"/>
    <w:rsid w:val="0054310A"/>
    <w:rsid w:val="005434B6"/>
    <w:rsid w:val="00543A5E"/>
    <w:rsid w:val="005443BE"/>
    <w:rsid w:val="0054454F"/>
    <w:rsid w:val="00544788"/>
    <w:rsid w:val="00545120"/>
    <w:rsid w:val="00545523"/>
    <w:rsid w:val="00545529"/>
    <w:rsid w:val="0054575A"/>
    <w:rsid w:val="00545DD5"/>
    <w:rsid w:val="005460E5"/>
    <w:rsid w:val="00546402"/>
    <w:rsid w:val="005466C5"/>
    <w:rsid w:val="0054672E"/>
    <w:rsid w:val="00547C15"/>
    <w:rsid w:val="0055025F"/>
    <w:rsid w:val="0055058E"/>
    <w:rsid w:val="005522B3"/>
    <w:rsid w:val="00552A91"/>
    <w:rsid w:val="00552B82"/>
    <w:rsid w:val="00552BDA"/>
    <w:rsid w:val="00552CB1"/>
    <w:rsid w:val="00553DFF"/>
    <w:rsid w:val="00554562"/>
    <w:rsid w:val="00554F1F"/>
    <w:rsid w:val="00555796"/>
    <w:rsid w:val="00555E45"/>
    <w:rsid w:val="00556B5E"/>
    <w:rsid w:val="005573CD"/>
    <w:rsid w:val="00560329"/>
    <w:rsid w:val="00560558"/>
    <w:rsid w:val="0056091A"/>
    <w:rsid w:val="00560AC5"/>
    <w:rsid w:val="00561716"/>
    <w:rsid w:val="00562697"/>
    <w:rsid w:val="00562C04"/>
    <w:rsid w:val="00562D27"/>
    <w:rsid w:val="005638E6"/>
    <w:rsid w:val="005640A1"/>
    <w:rsid w:val="005643FD"/>
    <w:rsid w:val="0056508E"/>
    <w:rsid w:val="0056537E"/>
    <w:rsid w:val="00565854"/>
    <w:rsid w:val="00566680"/>
    <w:rsid w:val="00566939"/>
    <w:rsid w:val="00566D67"/>
    <w:rsid w:val="0056736E"/>
    <w:rsid w:val="0056776B"/>
    <w:rsid w:val="005678D6"/>
    <w:rsid w:val="00567AD4"/>
    <w:rsid w:val="00570353"/>
    <w:rsid w:val="005703BB"/>
    <w:rsid w:val="00570679"/>
    <w:rsid w:val="00571D16"/>
    <w:rsid w:val="00571DF0"/>
    <w:rsid w:val="005721B6"/>
    <w:rsid w:val="00572538"/>
    <w:rsid w:val="00572673"/>
    <w:rsid w:val="00572825"/>
    <w:rsid w:val="0057366C"/>
    <w:rsid w:val="00574A6E"/>
    <w:rsid w:val="0057526D"/>
    <w:rsid w:val="0057535B"/>
    <w:rsid w:val="00575BF6"/>
    <w:rsid w:val="00575FEE"/>
    <w:rsid w:val="00576802"/>
    <w:rsid w:val="00576840"/>
    <w:rsid w:val="00576966"/>
    <w:rsid w:val="005769F8"/>
    <w:rsid w:val="005770C4"/>
    <w:rsid w:val="005801AD"/>
    <w:rsid w:val="00580A2E"/>
    <w:rsid w:val="00580DEC"/>
    <w:rsid w:val="0058205F"/>
    <w:rsid w:val="005822D3"/>
    <w:rsid w:val="00582A9D"/>
    <w:rsid w:val="00582B03"/>
    <w:rsid w:val="00582E0D"/>
    <w:rsid w:val="00583266"/>
    <w:rsid w:val="00583EF0"/>
    <w:rsid w:val="00584C07"/>
    <w:rsid w:val="005859A1"/>
    <w:rsid w:val="00586375"/>
    <w:rsid w:val="00586DBF"/>
    <w:rsid w:val="00587231"/>
    <w:rsid w:val="005877A9"/>
    <w:rsid w:val="00587CDD"/>
    <w:rsid w:val="005909EB"/>
    <w:rsid w:val="005918C4"/>
    <w:rsid w:val="00591AAE"/>
    <w:rsid w:val="00591AED"/>
    <w:rsid w:val="00592568"/>
    <w:rsid w:val="00592675"/>
    <w:rsid w:val="00592BF9"/>
    <w:rsid w:val="00592D42"/>
    <w:rsid w:val="00592D5A"/>
    <w:rsid w:val="00593278"/>
    <w:rsid w:val="00593315"/>
    <w:rsid w:val="005933EF"/>
    <w:rsid w:val="0059413C"/>
    <w:rsid w:val="00594311"/>
    <w:rsid w:val="00594C17"/>
    <w:rsid w:val="00595019"/>
    <w:rsid w:val="00595190"/>
    <w:rsid w:val="005953DC"/>
    <w:rsid w:val="00595D4E"/>
    <w:rsid w:val="00596A45"/>
    <w:rsid w:val="00596B9C"/>
    <w:rsid w:val="00597381"/>
    <w:rsid w:val="0059759B"/>
    <w:rsid w:val="00597F60"/>
    <w:rsid w:val="005A0084"/>
    <w:rsid w:val="005A037B"/>
    <w:rsid w:val="005A0E87"/>
    <w:rsid w:val="005A10A5"/>
    <w:rsid w:val="005A1753"/>
    <w:rsid w:val="005A29F0"/>
    <w:rsid w:val="005A30FF"/>
    <w:rsid w:val="005A3669"/>
    <w:rsid w:val="005A41F2"/>
    <w:rsid w:val="005A4379"/>
    <w:rsid w:val="005A45A4"/>
    <w:rsid w:val="005A4A1E"/>
    <w:rsid w:val="005A5C07"/>
    <w:rsid w:val="005A608A"/>
    <w:rsid w:val="005A61EF"/>
    <w:rsid w:val="005A6255"/>
    <w:rsid w:val="005A6581"/>
    <w:rsid w:val="005A6E6E"/>
    <w:rsid w:val="005A6F84"/>
    <w:rsid w:val="005A7048"/>
    <w:rsid w:val="005A7169"/>
    <w:rsid w:val="005A72BF"/>
    <w:rsid w:val="005A77AF"/>
    <w:rsid w:val="005A783F"/>
    <w:rsid w:val="005A7EB9"/>
    <w:rsid w:val="005A7F20"/>
    <w:rsid w:val="005B01DD"/>
    <w:rsid w:val="005B0C69"/>
    <w:rsid w:val="005B1026"/>
    <w:rsid w:val="005B127A"/>
    <w:rsid w:val="005B12B8"/>
    <w:rsid w:val="005B14AB"/>
    <w:rsid w:val="005B28F8"/>
    <w:rsid w:val="005B356B"/>
    <w:rsid w:val="005B38A9"/>
    <w:rsid w:val="005B444A"/>
    <w:rsid w:val="005B59FF"/>
    <w:rsid w:val="005B631C"/>
    <w:rsid w:val="005B66DD"/>
    <w:rsid w:val="005B679E"/>
    <w:rsid w:val="005B701C"/>
    <w:rsid w:val="005B76BB"/>
    <w:rsid w:val="005B79E1"/>
    <w:rsid w:val="005B7DB4"/>
    <w:rsid w:val="005C00DC"/>
    <w:rsid w:val="005C0190"/>
    <w:rsid w:val="005C09C5"/>
    <w:rsid w:val="005C0DE9"/>
    <w:rsid w:val="005C19CA"/>
    <w:rsid w:val="005C1EBB"/>
    <w:rsid w:val="005C21B5"/>
    <w:rsid w:val="005C257B"/>
    <w:rsid w:val="005C2723"/>
    <w:rsid w:val="005C387C"/>
    <w:rsid w:val="005C3887"/>
    <w:rsid w:val="005C3B2C"/>
    <w:rsid w:val="005C3F11"/>
    <w:rsid w:val="005C40BF"/>
    <w:rsid w:val="005C4274"/>
    <w:rsid w:val="005C44F9"/>
    <w:rsid w:val="005C485A"/>
    <w:rsid w:val="005C540B"/>
    <w:rsid w:val="005C5857"/>
    <w:rsid w:val="005C58FD"/>
    <w:rsid w:val="005C6400"/>
    <w:rsid w:val="005C7366"/>
    <w:rsid w:val="005C7488"/>
    <w:rsid w:val="005C7611"/>
    <w:rsid w:val="005C7967"/>
    <w:rsid w:val="005C7DBA"/>
    <w:rsid w:val="005C7F75"/>
    <w:rsid w:val="005D0285"/>
    <w:rsid w:val="005D1150"/>
    <w:rsid w:val="005D11D2"/>
    <w:rsid w:val="005D1754"/>
    <w:rsid w:val="005D175C"/>
    <w:rsid w:val="005D1AC2"/>
    <w:rsid w:val="005D212D"/>
    <w:rsid w:val="005D2AAF"/>
    <w:rsid w:val="005D31CB"/>
    <w:rsid w:val="005D3887"/>
    <w:rsid w:val="005D3A0E"/>
    <w:rsid w:val="005D3D9E"/>
    <w:rsid w:val="005D478E"/>
    <w:rsid w:val="005D4D7D"/>
    <w:rsid w:val="005D5290"/>
    <w:rsid w:val="005D5879"/>
    <w:rsid w:val="005D5B09"/>
    <w:rsid w:val="005D5BDC"/>
    <w:rsid w:val="005D5F64"/>
    <w:rsid w:val="005D652E"/>
    <w:rsid w:val="005D65FD"/>
    <w:rsid w:val="005D6E0C"/>
    <w:rsid w:val="005D701D"/>
    <w:rsid w:val="005E0158"/>
    <w:rsid w:val="005E016D"/>
    <w:rsid w:val="005E04B4"/>
    <w:rsid w:val="005E054D"/>
    <w:rsid w:val="005E06CB"/>
    <w:rsid w:val="005E06D4"/>
    <w:rsid w:val="005E0999"/>
    <w:rsid w:val="005E0C04"/>
    <w:rsid w:val="005E0FC4"/>
    <w:rsid w:val="005E1297"/>
    <w:rsid w:val="005E14A6"/>
    <w:rsid w:val="005E1A24"/>
    <w:rsid w:val="005E1BB4"/>
    <w:rsid w:val="005E1D16"/>
    <w:rsid w:val="005E2CB7"/>
    <w:rsid w:val="005E2E6C"/>
    <w:rsid w:val="005E30EC"/>
    <w:rsid w:val="005E3100"/>
    <w:rsid w:val="005E3101"/>
    <w:rsid w:val="005E34CA"/>
    <w:rsid w:val="005E39FA"/>
    <w:rsid w:val="005E3BCC"/>
    <w:rsid w:val="005E3C0B"/>
    <w:rsid w:val="005E4644"/>
    <w:rsid w:val="005E50C8"/>
    <w:rsid w:val="005E530F"/>
    <w:rsid w:val="005E560C"/>
    <w:rsid w:val="005E5C0D"/>
    <w:rsid w:val="005E66BD"/>
    <w:rsid w:val="005E6728"/>
    <w:rsid w:val="005E6B5A"/>
    <w:rsid w:val="005E6BB2"/>
    <w:rsid w:val="005E6FBE"/>
    <w:rsid w:val="005E766A"/>
    <w:rsid w:val="005E7B00"/>
    <w:rsid w:val="005E7B7F"/>
    <w:rsid w:val="005F01C1"/>
    <w:rsid w:val="005F10DD"/>
    <w:rsid w:val="005F1251"/>
    <w:rsid w:val="005F13F2"/>
    <w:rsid w:val="005F191B"/>
    <w:rsid w:val="005F1F65"/>
    <w:rsid w:val="005F2E3A"/>
    <w:rsid w:val="005F2F62"/>
    <w:rsid w:val="005F2FEF"/>
    <w:rsid w:val="005F3F81"/>
    <w:rsid w:val="005F4537"/>
    <w:rsid w:val="005F47E3"/>
    <w:rsid w:val="005F538F"/>
    <w:rsid w:val="005F60DF"/>
    <w:rsid w:val="005F676E"/>
    <w:rsid w:val="005F6AD2"/>
    <w:rsid w:val="005F766B"/>
    <w:rsid w:val="006008C8"/>
    <w:rsid w:val="00600BFE"/>
    <w:rsid w:val="00600DE0"/>
    <w:rsid w:val="00601CB3"/>
    <w:rsid w:val="0060240A"/>
    <w:rsid w:val="00602B82"/>
    <w:rsid w:val="00602C42"/>
    <w:rsid w:val="00602F51"/>
    <w:rsid w:val="006033BE"/>
    <w:rsid w:val="006045A4"/>
    <w:rsid w:val="00604903"/>
    <w:rsid w:val="006051A3"/>
    <w:rsid w:val="00605364"/>
    <w:rsid w:val="006062A5"/>
    <w:rsid w:val="006063F4"/>
    <w:rsid w:val="006066AE"/>
    <w:rsid w:val="00607149"/>
    <w:rsid w:val="0060723E"/>
    <w:rsid w:val="0060727C"/>
    <w:rsid w:val="00607D49"/>
    <w:rsid w:val="0061002D"/>
    <w:rsid w:val="0061025D"/>
    <w:rsid w:val="00610986"/>
    <w:rsid w:val="00610F18"/>
    <w:rsid w:val="00611B4F"/>
    <w:rsid w:val="00611B97"/>
    <w:rsid w:val="00611DA7"/>
    <w:rsid w:val="00611FE2"/>
    <w:rsid w:val="00614A6C"/>
    <w:rsid w:val="006151F0"/>
    <w:rsid w:val="006153A3"/>
    <w:rsid w:val="0061559C"/>
    <w:rsid w:val="006155FF"/>
    <w:rsid w:val="00615963"/>
    <w:rsid w:val="00616396"/>
    <w:rsid w:val="006164A9"/>
    <w:rsid w:val="006164E0"/>
    <w:rsid w:val="006165E1"/>
    <w:rsid w:val="0061677E"/>
    <w:rsid w:val="00616D9A"/>
    <w:rsid w:val="00617225"/>
    <w:rsid w:val="00617AE2"/>
    <w:rsid w:val="00617E48"/>
    <w:rsid w:val="00620AD0"/>
    <w:rsid w:val="00620EB9"/>
    <w:rsid w:val="00621D61"/>
    <w:rsid w:val="006227CD"/>
    <w:rsid w:val="006228FC"/>
    <w:rsid w:val="0062294B"/>
    <w:rsid w:val="00622AEA"/>
    <w:rsid w:val="00622DD0"/>
    <w:rsid w:val="006234F6"/>
    <w:rsid w:val="00623901"/>
    <w:rsid w:val="00623D25"/>
    <w:rsid w:val="00624265"/>
    <w:rsid w:val="00625669"/>
    <w:rsid w:val="00625C61"/>
    <w:rsid w:val="00625D84"/>
    <w:rsid w:val="00625DA7"/>
    <w:rsid w:val="00625F43"/>
    <w:rsid w:val="006266AD"/>
    <w:rsid w:val="00626D22"/>
    <w:rsid w:val="0063086E"/>
    <w:rsid w:val="00631252"/>
    <w:rsid w:val="00631904"/>
    <w:rsid w:val="00632E0C"/>
    <w:rsid w:val="00633409"/>
    <w:rsid w:val="00633816"/>
    <w:rsid w:val="00633C52"/>
    <w:rsid w:val="00634F7A"/>
    <w:rsid w:val="006353C5"/>
    <w:rsid w:val="00635AAE"/>
    <w:rsid w:val="00635B98"/>
    <w:rsid w:val="00635F99"/>
    <w:rsid w:val="00636247"/>
    <w:rsid w:val="00636E1F"/>
    <w:rsid w:val="00636FDD"/>
    <w:rsid w:val="006375FD"/>
    <w:rsid w:val="0063761F"/>
    <w:rsid w:val="00637E65"/>
    <w:rsid w:val="006402D8"/>
    <w:rsid w:val="00640833"/>
    <w:rsid w:val="00641409"/>
    <w:rsid w:val="00641718"/>
    <w:rsid w:val="00641C03"/>
    <w:rsid w:val="006426AA"/>
    <w:rsid w:val="00642F71"/>
    <w:rsid w:val="00643521"/>
    <w:rsid w:val="00643EBF"/>
    <w:rsid w:val="006443FA"/>
    <w:rsid w:val="00644832"/>
    <w:rsid w:val="00644E31"/>
    <w:rsid w:val="00645686"/>
    <w:rsid w:val="00645BD7"/>
    <w:rsid w:val="00645BF0"/>
    <w:rsid w:val="0064660A"/>
    <w:rsid w:val="00646844"/>
    <w:rsid w:val="00646DD5"/>
    <w:rsid w:val="00647477"/>
    <w:rsid w:val="006474B3"/>
    <w:rsid w:val="00647A46"/>
    <w:rsid w:val="006504B4"/>
    <w:rsid w:val="00650762"/>
    <w:rsid w:val="0065086C"/>
    <w:rsid w:val="00650BC5"/>
    <w:rsid w:val="00651184"/>
    <w:rsid w:val="00651874"/>
    <w:rsid w:val="00651C86"/>
    <w:rsid w:val="006522B3"/>
    <w:rsid w:val="00652465"/>
    <w:rsid w:val="00652536"/>
    <w:rsid w:val="00652A29"/>
    <w:rsid w:val="00652ED6"/>
    <w:rsid w:val="00653463"/>
    <w:rsid w:val="00653874"/>
    <w:rsid w:val="006538A9"/>
    <w:rsid w:val="00653954"/>
    <w:rsid w:val="00653C0E"/>
    <w:rsid w:val="00654482"/>
    <w:rsid w:val="00654746"/>
    <w:rsid w:val="00654B56"/>
    <w:rsid w:val="00654F12"/>
    <w:rsid w:val="0065520A"/>
    <w:rsid w:val="006557B1"/>
    <w:rsid w:val="00655FF0"/>
    <w:rsid w:val="00656072"/>
    <w:rsid w:val="0065685E"/>
    <w:rsid w:val="00656CDB"/>
    <w:rsid w:val="00656D0D"/>
    <w:rsid w:val="00657475"/>
    <w:rsid w:val="00657584"/>
    <w:rsid w:val="0065798B"/>
    <w:rsid w:val="00657A32"/>
    <w:rsid w:val="00657C71"/>
    <w:rsid w:val="006603D4"/>
    <w:rsid w:val="006604EF"/>
    <w:rsid w:val="00660538"/>
    <w:rsid w:val="00660797"/>
    <w:rsid w:val="0066087C"/>
    <w:rsid w:val="00660A2D"/>
    <w:rsid w:val="00660FAB"/>
    <w:rsid w:val="00661038"/>
    <w:rsid w:val="00661399"/>
    <w:rsid w:val="00661819"/>
    <w:rsid w:val="0066209C"/>
    <w:rsid w:val="00662191"/>
    <w:rsid w:val="0066325E"/>
    <w:rsid w:val="00663481"/>
    <w:rsid w:val="006638A7"/>
    <w:rsid w:val="006638B5"/>
    <w:rsid w:val="00663B94"/>
    <w:rsid w:val="00664F6C"/>
    <w:rsid w:val="0066543C"/>
    <w:rsid w:val="006659B7"/>
    <w:rsid w:val="00665A5C"/>
    <w:rsid w:val="0066654C"/>
    <w:rsid w:val="006678AC"/>
    <w:rsid w:val="00667B7A"/>
    <w:rsid w:val="00670DBB"/>
    <w:rsid w:val="0067145C"/>
    <w:rsid w:val="00671529"/>
    <w:rsid w:val="0067158F"/>
    <w:rsid w:val="00671614"/>
    <w:rsid w:val="006717F6"/>
    <w:rsid w:val="00671835"/>
    <w:rsid w:val="006719E4"/>
    <w:rsid w:val="00671A3F"/>
    <w:rsid w:val="00671BBC"/>
    <w:rsid w:val="00672730"/>
    <w:rsid w:val="006727D2"/>
    <w:rsid w:val="00672E6E"/>
    <w:rsid w:val="00672FB4"/>
    <w:rsid w:val="006731EF"/>
    <w:rsid w:val="00673DAB"/>
    <w:rsid w:val="00673ED1"/>
    <w:rsid w:val="00674005"/>
    <w:rsid w:val="006743C9"/>
    <w:rsid w:val="006749DD"/>
    <w:rsid w:val="00674A0A"/>
    <w:rsid w:val="00674C0C"/>
    <w:rsid w:val="00674D22"/>
    <w:rsid w:val="0067583D"/>
    <w:rsid w:val="0067591D"/>
    <w:rsid w:val="00675D21"/>
    <w:rsid w:val="00675E11"/>
    <w:rsid w:val="00675EDD"/>
    <w:rsid w:val="00676452"/>
    <w:rsid w:val="0067651F"/>
    <w:rsid w:val="00677251"/>
    <w:rsid w:val="0067758E"/>
    <w:rsid w:val="006777FA"/>
    <w:rsid w:val="0067781F"/>
    <w:rsid w:val="00677C7B"/>
    <w:rsid w:val="00677FC6"/>
    <w:rsid w:val="00680098"/>
    <w:rsid w:val="00680DF3"/>
    <w:rsid w:val="00680E69"/>
    <w:rsid w:val="00681889"/>
    <w:rsid w:val="0068313C"/>
    <w:rsid w:val="00683B2C"/>
    <w:rsid w:val="00683C23"/>
    <w:rsid w:val="00684127"/>
    <w:rsid w:val="00684144"/>
    <w:rsid w:val="006843E6"/>
    <w:rsid w:val="006843F6"/>
    <w:rsid w:val="006848CD"/>
    <w:rsid w:val="00686D49"/>
    <w:rsid w:val="00686DD3"/>
    <w:rsid w:val="0068727E"/>
    <w:rsid w:val="006876BF"/>
    <w:rsid w:val="00687836"/>
    <w:rsid w:val="006904E0"/>
    <w:rsid w:val="006906A3"/>
    <w:rsid w:val="0069097C"/>
    <w:rsid w:val="00690CA8"/>
    <w:rsid w:val="00690E25"/>
    <w:rsid w:val="006916EE"/>
    <w:rsid w:val="00691983"/>
    <w:rsid w:val="00691A03"/>
    <w:rsid w:val="00691B52"/>
    <w:rsid w:val="00691C63"/>
    <w:rsid w:val="00691D3D"/>
    <w:rsid w:val="0069230B"/>
    <w:rsid w:val="006929A5"/>
    <w:rsid w:val="00692AA0"/>
    <w:rsid w:val="0069402D"/>
    <w:rsid w:val="006947BD"/>
    <w:rsid w:val="00695147"/>
    <w:rsid w:val="006954BB"/>
    <w:rsid w:val="0069557D"/>
    <w:rsid w:val="00695682"/>
    <w:rsid w:val="00695EDB"/>
    <w:rsid w:val="00696099"/>
    <w:rsid w:val="006965F7"/>
    <w:rsid w:val="00696BF0"/>
    <w:rsid w:val="00696DB0"/>
    <w:rsid w:val="00697111"/>
    <w:rsid w:val="00697429"/>
    <w:rsid w:val="006975C4"/>
    <w:rsid w:val="006A0105"/>
    <w:rsid w:val="006A016A"/>
    <w:rsid w:val="006A0256"/>
    <w:rsid w:val="006A044B"/>
    <w:rsid w:val="006A0B12"/>
    <w:rsid w:val="006A19E3"/>
    <w:rsid w:val="006A1B2F"/>
    <w:rsid w:val="006A1DF6"/>
    <w:rsid w:val="006A204E"/>
    <w:rsid w:val="006A2983"/>
    <w:rsid w:val="006A3632"/>
    <w:rsid w:val="006A3CFF"/>
    <w:rsid w:val="006A4465"/>
    <w:rsid w:val="006A52AF"/>
    <w:rsid w:val="006A56FF"/>
    <w:rsid w:val="006A5CF8"/>
    <w:rsid w:val="006A5F6B"/>
    <w:rsid w:val="006A6331"/>
    <w:rsid w:val="006A634A"/>
    <w:rsid w:val="006A6981"/>
    <w:rsid w:val="006A75E8"/>
    <w:rsid w:val="006A75EA"/>
    <w:rsid w:val="006A7B2D"/>
    <w:rsid w:val="006A7ED3"/>
    <w:rsid w:val="006B00FB"/>
    <w:rsid w:val="006B07C8"/>
    <w:rsid w:val="006B0AEB"/>
    <w:rsid w:val="006B1658"/>
    <w:rsid w:val="006B1888"/>
    <w:rsid w:val="006B2829"/>
    <w:rsid w:val="006B2C65"/>
    <w:rsid w:val="006B2CC4"/>
    <w:rsid w:val="006B2D9D"/>
    <w:rsid w:val="006B307C"/>
    <w:rsid w:val="006B344D"/>
    <w:rsid w:val="006B3997"/>
    <w:rsid w:val="006B44A0"/>
    <w:rsid w:val="006B46C4"/>
    <w:rsid w:val="006B4707"/>
    <w:rsid w:val="006B4A22"/>
    <w:rsid w:val="006B4FC7"/>
    <w:rsid w:val="006B5069"/>
    <w:rsid w:val="006B523D"/>
    <w:rsid w:val="006B5647"/>
    <w:rsid w:val="006B56F1"/>
    <w:rsid w:val="006B5A39"/>
    <w:rsid w:val="006B712B"/>
    <w:rsid w:val="006B751B"/>
    <w:rsid w:val="006B75DD"/>
    <w:rsid w:val="006B7728"/>
    <w:rsid w:val="006B77FD"/>
    <w:rsid w:val="006B7A8B"/>
    <w:rsid w:val="006C010F"/>
    <w:rsid w:val="006C01D9"/>
    <w:rsid w:val="006C037B"/>
    <w:rsid w:val="006C09C7"/>
    <w:rsid w:val="006C1278"/>
    <w:rsid w:val="006C2236"/>
    <w:rsid w:val="006C2294"/>
    <w:rsid w:val="006C2C29"/>
    <w:rsid w:val="006C3B80"/>
    <w:rsid w:val="006C3C0A"/>
    <w:rsid w:val="006C3E73"/>
    <w:rsid w:val="006C45FF"/>
    <w:rsid w:val="006C470F"/>
    <w:rsid w:val="006C4A31"/>
    <w:rsid w:val="006C4AE5"/>
    <w:rsid w:val="006C4B06"/>
    <w:rsid w:val="006C4B70"/>
    <w:rsid w:val="006C4C78"/>
    <w:rsid w:val="006C4DFA"/>
    <w:rsid w:val="006C501B"/>
    <w:rsid w:val="006C57EF"/>
    <w:rsid w:val="006C5ED1"/>
    <w:rsid w:val="006C60CA"/>
    <w:rsid w:val="006C6CC1"/>
    <w:rsid w:val="006C78A6"/>
    <w:rsid w:val="006D00FC"/>
    <w:rsid w:val="006D01C8"/>
    <w:rsid w:val="006D03DC"/>
    <w:rsid w:val="006D04D7"/>
    <w:rsid w:val="006D0B3F"/>
    <w:rsid w:val="006D0C55"/>
    <w:rsid w:val="006D0D3F"/>
    <w:rsid w:val="006D1DC4"/>
    <w:rsid w:val="006D2490"/>
    <w:rsid w:val="006D2515"/>
    <w:rsid w:val="006D28B0"/>
    <w:rsid w:val="006D29A7"/>
    <w:rsid w:val="006D2A68"/>
    <w:rsid w:val="006D3B10"/>
    <w:rsid w:val="006D4265"/>
    <w:rsid w:val="006D44A9"/>
    <w:rsid w:val="006D52A0"/>
    <w:rsid w:val="006D5BD8"/>
    <w:rsid w:val="006D5E00"/>
    <w:rsid w:val="006D5E84"/>
    <w:rsid w:val="006D5FB7"/>
    <w:rsid w:val="006D6EBF"/>
    <w:rsid w:val="006D6F68"/>
    <w:rsid w:val="006D70F8"/>
    <w:rsid w:val="006D71BF"/>
    <w:rsid w:val="006D71C8"/>
    <w:rsid w:val="006D7710"/>
    <w:rsid w:val="006D7B57"/>
    <w:rsid w:val="006D7B72"/>
    <w:rsid w:val="006E00D8"/>
    <w:rsid w:val="006E0832"/>
    <w:rsid w:val="006E0A7F"/>
    <w:rsid w:val="006E0B08"/>
    <w:rsid w:val="006E0BBA"/>
    <w:rsid w:val="006E0C32"/>
    <w:rsid w:val="006E181A"/>
    <w:rsid w:val="006E1D00"/>
    <w:rsid w:val="006E1E7E"/>
    <w:rsid w:val="006E2606"/>
    <w:rsid w:val="006E295F"/>
    <w:rsid w:val="006E4091"/>
    <w:rsid w:val="006E59D6"/>
    <w:rsid w:val="006E60C8"/>
    <w:rsid w:val="006E6481"/>
    <w:rsid w:val="006E73D6"/>
    <w:rsid w:val="006E74EC"/>
    <w:rsid w:val="006E79F3"/>
    <w:rsid w:val="006F00AA"/>
    <w:rsid w:val="006F01BD"/>
    <w:rsid w:val="006F0A3C"/>
    <w:rsid w:val="006F0E22"/>
    <w:rsid w:val="006F0F0F"/>
    <w:rsid w:val="006F109B"/>
    <w:rsid w:val="006F1526"/>
    <w:rsid w:val="006F156D"/>
    <w:rsid w:val="006F16D3"/>
    <w:rsid w:val="006F1C91"/>
    <w:rsid w:val="006F24EA"/>
    <w:rsid w:val="006F2DFC"/>
    <w:rsid w:val="006F35E6"/>
    <w:rsid w:val="006F3723"/>
    <w:rsid w:val="006F3AAD"/>
    <w:rsid w:val="006F3B08"/>
    <w:rsid w:val="006F4CAA"/>
    <w:rsid w:val="006F4ED9"/>
    <w:rsid w:val="006F5060"/>
    <w:rsid w:val="006F5981"/>
    <w:rsid w:val="006F5C92"/>
    <w:rsid w:val="006F5D6F"/>
    <w:rsid w:val="006F5FC3"/>
    <w:rsid w:val="006F622A"/>
    <w:rsid w:val="006F6428"/>
    <w:rsid w:val="006F6AB3"/>
    <w:rsid w:val="006F6B2A"/>
    <w:rsid w:val="006F7FC7"/>
    <w:rsid w:val="007000FA"/>
    <w:rsid w:val="00700806"/>
    <w:rsid w:val="00700DBD"/>
    <w:rsid w:val="007011FB"/>
    <w:rsid w:val="007014B8"/>
    <w:rsid w:val="00701F7E"/>
    <w:rsid w:val="00701FEF"/>
    <w:rsid w:val="00702506"/>
    <w:rsid w:val="00702784"/>
    <w:rsid w:val="007029C9"/>
    <w:rsid w:val="00702BDC"/>
    <w:rsid w:val="00702C55"/>
    <w:rsid w:val="00703353"/>
    <w:rsid w:val="00703672"/>
    <w:rsid w:val="00703962"/>
    <w:rsid w:val="00704A06"/>
    <w:rsid w:val="007057BC"/>
    <w:rsid w:val="00705BAD"/>
    <w:rsid w:val="00705C5D"/>
    <w:rsid w:val="00706FF0"/>
    <w:rsid w:val="0070713E"/>
    <w:rsid w:val="007100FD"/>
    <w:rsid w:val="0071058A"/>
    <w:rsid w:val="00710ACF"/>
    <w:rsid w:val="00710F50"/>
    <w:rsid w:val="00711259"/>
    <w:rsid w:val="00711617"/>
    <w:rsid w:val="00711657"/>
    <w:rsid w:val="00711718"/>
    <w:rsid w:val="0071263B"/>
    <w:rsid w:val="0071297E"/>
    <w:rsid w:val="00712AB9"/>
    <w:rsid w:val="00712DB6"/>
    <w:rsid w:val="007131E2"/>
    <w:rsid w:val="00713ABB"/>
    <w:rsid w:val="00713D6F"/>
    <w:rsid w:val="00713F23"/>
    <w:rsid w:val="007143BF"/>
    <w:rsid w:val="007145BA"/>
    <w:rsid w:val="00714AB1"/>
    <w:rsid w:val="00715457"/>
    <w:rsid w:val="0071578B"/>
    <w:rsid w:val="00715BBE"/>
    <w:rsid w:val="00715D4A"/>
    <w:rsid w:val="00715EC5"/>
    <w:rsid w:val="00716509"/>
    <w:rsid w:val="00716538"/>
    <w:rsid w:val="007167EB"/>
    <w:rsid w:val="00716BA4"/>
    <w:rsid w:val="0071731E"/>
    <w:rsid w:val="00717680"/>
    <w:rsid w:val="00717824"/>
    <w:rsid w:val="007178FB"/>
    <w:rsid w:val="00717DB7"/>
    <w:rsid w:val="0072014E"/>
    <w:rsid w:val="0072042E"/>
    <w:rsid w:val="00720A67"/>
    <w:rsid w:val="00722039"/>
    <w:rsid w:val="00722470"/>
    <w:rsid w:val="00722AC7"/>
    <w:rsid w:val="0072308D"/>
    <w:rsid w:val="007230B5"/>
    <w:rsid w:val="00723219"/>
    <w:rsid w:val="00723444"/>
    <w:rsid w:val="00723EEC"/>
    <w:rsid w:val="00723F41"/>
    <w:rsid w:val="00724303"/>
    <w:rsid w:val="007247E5"/>
    <w:rsid w:val="00724D9C"/>
    <w:rsid w:val="00725153"/>
    <w:rsid w:val="007252A3"/>
    <w:rsid w:val="00726133"/>
    <w:rsid w:val="007268F9"/>
    <w:rsid w:val="00727B02"/>
    <w:rsid w:val="00730054"/>
    <w:rsid w:val="00730206"/>
    <w:rsid w:val="0073063A"/>
    <w:rsid w:val="00730BEC"/>
    <w:rsid w:val="0073144D"/>
    <w:rsid w:val="00731904"/>
    <w:rsid w:val="00731A3F"/>
    <w:rsid w:val="0073252F"/>
    <w:rsid w:val="0073274C"/>
    <w:rsid w:val="007327A0"/>
    <w:rsid w:val="00733325"/>
    <w:rsid w:val="00733384"/>
    <w:rsid w:val="007336D3"/>
    <w:rsid w:val="00733D13"/>
    <w:rsid w:val="00733D94"/>
    <w:rsid w:val="00733DD2"/>
    <w:rsid w:val="00733E3C"/>
    <w:rsid w:val="00733F9F"/>
    <w:rsid w:val="0073448C"/>
    <w:rsid w:val="0073452E"/>
    <w:rsid w:val="007355C9"/>
    <w:rsid w:val="00735F60"/>
    <w:rsid w:val="007364A9"/>
    <w:rsid w:val="0073650A"/>
    <w:rsid w:val="007374C6"/>
    <w:rsid w:val="007375A4"/>
    <w:rsid w:val="007375DB"/>
    <w:rsid w:val="00737627"/>
    <w:rsid w:val="00741437"/>
    <w:rsid w:val="007415BD"/>
    <w:rsid w:val="0074207C"/>
    <w:rsid w:val="007422DE"/>
    <w:rsid w:val="0074230E"/>
    <w:rsid w:val="00742C33"/>
    <w:rsid w:val="00742C69"/>
    <w:rsid w:val="00742D59"/>
    <w:rsid w:val="00742FC5"/>
    <w:rsid w:val="00743D82"/>
    <w:rsid w:val="007446A1"/>
    <w:rsid w:val="00744795"/>
    <w:rsid w:val="00744975"/>
    <w:rsid w:val="0074519B"/>
    <w:rsid w:val="0074565C"/>
    <w:rsid w:val="00746407"/>
    <w:rsid w:val="00746892"/>
    <w:rsid w:val="00746EC1"/>
    <w:rsid w:val="00747154"/>
    <w:rsid w:val="0074795A"/>
    <w:rsid w:val="00747C51"/>
    <w:rsid w:val="00747DEF"/>
    <w:rsid w:val="007500D0"/>
    <w:rsid w:val="007517D0"/>
    <w:rsid w:val="00751AF5"/>
    <w:rsid w:val="00751E17"/>
    <w:rsid w:val="00751F0C"/>
    <w:rsid w:val="007522C7"/>
    <w:rsid w:val="00752620"/>
    <w:rsid w:val="007526AC"/>
    <w:rsid w:val="00752C62"/>
    <w:rsid w:val="00752FF3"/>
    <w:rsid w:val="007538B4"/>
    <w:rsid w:val="00753942"/>
    <w:rsid w:val="00753B3C"/>
    <w:rsid w:val="00753D0B"/>
    <w:rsid w:val="00753E79"/>
    <w:rsid w:val="00754115"/>
    <w:rsid w:val="0075436B"/>
    <w:rsid w:val="00754382"/>
    <w:rsid w:val="007545A1"/>
    <w:rsid w:val="00754C15"/>
    <w:rsid w:val="00755020"/>
    <w:rsid w:val="0075513E"/>
    <w:rsid w:val="007565C2"/>
    <w:rsid w:val="007565E0"/>
    <w:rsid w:val="007567AB"/>
    <w:rsid w:val="007567FC"/>
    <w:rsid w:val="00756A08"/>
    <w:rsid w:val="00756D56"/>
    <w:rsid w:val="00756F66"/>
    <w:rsid w:val="007576AD"/>
    <w:rsid w:val="007577B1"/>
    <w:rsid w:val="00757AC4"/>
    <w:rsid w:val="00757D7D"/>
    <w:rsid w:val="00761A29"/>
    <w:rsid w:val="00762C95"/>
    <w:rsid w:val="0076307E"/>
    <w:rsid w:val="007630CB"/>
    <w:rsid w:val="0076312C"/>
    <w:rsid w:val="00763709"/>
    <w:rsid w:val="007637BB"/>
    <w:rsid w:val="00763DEA"/>
    <w:rsid w:val="007640B8"/>
    <w:rsid w:val="0076413E"/>
    <w:rsid w:val="00764209"/>
    <w:rsid w:val="00764257"/>
    <w:rsid w:val="007647B8"/>
    <w:rsid w:val="00764D17"/>
    <w:rsid w:val="00765160"/>
    <w:rsid w:val="007654C6"/>
    <w:rsid w:val="00765AE7"/>
    <w:rsid w:val="00765EB0"/>
    <w:rsid w:val="00766298"/>
    <w:rsid w:val="0076634D"/>
    <w:rsid w:val="007671F7"/>
    <w:rsid w:val="00767D63"/>
    <w:rsid w:val="00767EDF"/>
    <w:rsid w:val="00770832"/>
    <w:rsid w:val="00770915"/>
    <w:rsid w:val="00771A08"/>
    <w:rsid w:val="00771DBC"/>
    <w:rsid w:val="00771E84"/>
    <w:rsid w:val="00772610"/>
    <w:rsid w:val="007726C1"/>
    <w:rsid w:val="00772CAF"/>
    <w:rsid w:val="007731A1"/>
    <w:rsid w:val="007736A5"/>
    <w:rsid w:val="00773B7C"/>
    <w:rsid w:val="00773E6F"/>
    <w:rsid w:val="0077406F"/>
    <w:rsid w:val="00774176"/>
    <w:rsid w:val="007744CE"/>
    <w:rsid w:val="00774DB0"/>
    <w:rsid w:val="0077521C"/>
    <w:rsid w:val="00775D3E"/>
    <w:rsid w:val="00775E98"/>
    <w:rsid w:val="00775EDA"/>
    <w:rsid w:val="00776223"/>
    <w:rsid w:val="007763F6"/>
    <w:rsid w:val="00776CD6"/>
    <w:rsid w:val="00776DC8"/>
    <w:rsid w:val="00777207"/>
    <w:rsid w:val="00777276"/>
    <w:rsid w:val="0078024B"/>
    <w:rsid w:val="007802B1"/>
    <w:rsid w:val="00780575"/>
    <w:rsid w:val="00780ED2"/>
    <w:rsid w:val="007811D4"/>
    <w:rsid w:val="00782464"/>
    <w:rsid w:val="0078247B"/>
    <w:rsid w:val="00782B4F"/>
    <w:rsid w:val="00783D2E"/>
    <w:rsid w:val="00784647"/>
    <w:rsid w:val="007847D8"/>
    <w:rsid w:val="00784A42"/>
    <w:rsid w:val="00785153"/>
    <w:rsid w:val="0078584D"/>
    <w:rsid w:val="007863EB"/>
    <w:rsid w:val="007872E8"/>
    <w:rsid w:val="0078777A"/>
    <w:rsid w:val="007878B8"/>
    <w:rsid w:val="00787D31"/>
    <w:rsid w:val="0079154D"/>
    <w:rsid w:val="00791AFC"/>
    <w:rsid w:val="007920CE"/>
    <w:rsid w:val="00792180"/>
    <w:rsid w:val="00792EC9"/>
    <w:rsid w:val="007937C1"/>
    <w:rsid w:val="007938A8"/>
    <w:rsid w:val="007941FD"/>
    <w:rsid w:val="007943E9"/>
    <w:rsid w:val="007957A0"/>
    <w:rsid w:val="00795ADA"/>
    <w:rsid w:val="00795D1E"/>
    <w:rsid w:val="00796174"/>
    <w:rsid w:val="007963F5"/>
    <w:rsid w:val="00796848"/>
    <w:rsid w:val="00796BF9"/>
    <w:rsid w:val="007978E7"/>
    <w:rsid w:val="007A01C4"/>
    <w:rsid w:val="007A096F"/>
    <w:rsid w:val="007A0AD3"/>
    <w:rsid w:val="007A1746"/>
    <w:rsid w:val="007A1A19"/>
    <w:rsid w:val="007A1EC6"/>
    <w:rsid w:val="007A22BA"/>
    <w:rsid w:val="007A3331"/>
    <w:rsid w:val="007A3E54"/>
    <w:rsid w:val="007A41B4"/>
    <w:rsid w:val="007A48C4"/>
    <w:rsid w:val="007A4BC5"/>
    <w:rsid w:val="007A518C"/>
    <w:rsid w:val="007A524B"/>
    <w:rsid w:val="007A546F"/>
    <w:rsid w:val="007A570D"/>
    <w:rsid w:val="007A62A3"/>
    <w:rsid w:val="007A6810"/>
    <w:rsid w:val="007A6933"/>
    <w:rsid w:val="007A696F"/>
    <w:rsid w:val="007A6DD4"/>
    <w:rsid w:val="007B00DC"/>
    <w:rsid w:val="007B02E7"/>
    <w:rsid w:val="007B0683"/>
    <w:rsid w:val="007B0A37"/>
    <w:rsid w:val="007B1B1B"/>
    <w:rsid w:val="007B1B86"/>
    <w:rsid w:val="007B1EEB"/>
    <w:rsid w:val="007B2CA4"/>
    <w:rsid w:val="007B2DB9"/>
    <w:rsid w:val="007B3A0B"/>
    <w:rsid w:val="007B439E"/>
    <w:rsid w:val="007B46DE"/>
    <w:rsid w:val="007B4771"/>
    <w:rsid w:val="007B5908"/>
    <w:rsid w:val="007B5B8B"/>
    <w:rsid w:val="007B67C0"/>
    <w:rsid w:val="007B6946"/>
    <w:rsid w:val="007B7744"/>
    <w:rsid w:val="007C0CFF"/>
    <w:rsid w:val="007C29EE"/>
    <w:rsid w:val="007C366E"/>
    <w:rsid w:val="007C382C"/>
    <w:rsid w:val="007C4524"/>
    <w:rsid w:val="007C499C"/>
    <w:rsid w:val="007C49BF"/>
    <w:rsid w:val="007C4C47"/>
    <w:rsid w:val="007C504B"/>
    <w:rsid w:val="007C52B0"/>
    <w:rsid w:val="007C63AA"/>
    <w:rsid w:val="007C64E4"/>
    <w:rsid w:val="007C64F0"/>
    <w:rsid w:val="007C6A25"/>
    <w:rsid w:val="007C7E88"/>
    <w:rsid w:val="007C7FC4"/>
    <w:rsid w:val="007D0021"/>
    <w:rsid w:val="007D0383"/>
    <w:rsid w:val="007D1135"/>
    <w:rsid w:val="007D1682"/>
    <w:rsid w:val="007D2682"/>
    <w:rsid w:val="007D34BD"/>
    <w:rsid w:val="007D3514"/>
    <w:rsid w:val="007D3582"/>
    <w:rsid w:val="007D3FAE"/>
    <w:rsid w:val="007D436F"/>
    <w:rsid w:val="007D50A4"/>
    <w:rsid w:val="007D50E2"/>
    <w:rsid w:val="007D5268"/>
    <w:rsid w:val="007D585B"/>
    <w:rsid w:val="007D6107"/>
    <w:rsid w:val="007D63E5"/>
    <w:rsid w:val="007D7300"/>
    <w:rsid w:val="007D740F"/>
    <w:rsid w:val="007D789D"/>
    <w:rsid w:val="007D7955"/>
    <w:rsid w:val="007D7C19"/>
    <w:rsid w:val="007D7CBF"/>
    <w:rsid w:val="007E042B"/>
    <w:rsid w:val="007E1DF7"/>
    <w:rsid w:val="007E2FF9"/>
    <w:rsid w:val="007E3205"/>
    <w:rsid w:val="007E36AF"/>
    <w:rsid w:val="007E3856"/>
    <w:rsid w:val="007E3976"/>
    <w:rsid w:val="007E3E77"/>
    <w:rsid w:val="007E4560"/>
    <w:rsid w:val="007E6A66"/>
    <w:rsid w:val="007E790A"/>
    <w:rsid w:val="007F007F"/>
    <w:rsid w:val="007F0ED4"/>
    <w:rsid w:val="007F10C9"/>
    <w:rsid w:val="007F2014"/>
    <w:rsid w:val="007F20B4"/>
    <w:rsid w:val="007F23AB"/>
    <w:rsid w:val="007F2F48"/>
    <w:rsid w:val="007F30A5"/>
    <w:rsid w:val="007F3272"/>
    <w:rsid w:val="007F33F0"/>
    <w:rsid w:val="007F3991"/>
    <w:rsid w:val="007F3E1D"/>
    <w:rsid w:val="007F4825"/>
    <w:rsid w:val="007F4B5B"/>
    <w:rsid w:val="007F4F5E"/>
    <w:rsid w:val="007F55DF"/>
    <w:rsid w:val="007F58FB"/>
    <w:rsid w:val="007F6815"/>
    <w:rsid w:val="007F6874"/>
    <w:rsid w:val="007F6AF9"/>
    <w:rsid w:val="007F6B33"/>
    <w:rsid w:val="007F6C89"/>
    <w:rsid w:val="007F76CF"/>
    <w:rsid w:val="007F7CD4"/>
    <w:rsid w:val="008007AF"/>
    <w:rsid w:val="0080091F"/>
    <w:rsid w:val="00800E1F"/>
    <w:rsid w:val="00801120"/>
    <w:rsid w:val="00801134"/>
    <w:rsid w:val="00802099"/>
    <w:rsid w:val="008020F3"/>
    <w:rsid w:val="00802B44"/>
    <w:rsid w:val="008033C3"/>
    <w:rsid w:val="00804895"/>
    <w:rsid w:val="00804A80"/>
    <w:rsid w:val="00804E2D"/>
    <w:rsid w:val="00804F71"/>
    <w:rsid w:val="00805488"/>
    <w:rsid w:val="008055DF"/>
    <w:rsid w:val="00805C6F"/>
    <w:rsid w:val="00806010"/>
    <w:rsid w:val="008060A3"/>
    <w:rsid w:val="008063C8"/>
    <w:rsid w:val="00806FB7"/>
    <w:rsid w:val="00807534"/>
    <w:rsid w:val="008075C2"/>
    <w:rsid w:val="00807936"/>
    <w:rsid w:val="00810298"/>
    <w:rsid w:val="008104FC"/>
    <w:rsid w:val="0081094F"/>
    <w:rsid w:val="008110D0"/>
    <w:rsid w:val="0081143F"/>
    <w:rsid w:val="00811794"/>
    <w:rsid w:val="00811CDC"/>
    <w:rsid w:val="00811E19"/>
    <w:rsid w:val="00812587"/>
    <w:rsid w:val="00812722"/>
    <w:rsid w:val="008127BE"/>
    <w:rsid w:val="0081280A"/>
    <w:rsid w:val="0081364F"/>
    <w:rsid w:val="0081371A"/>
    <w:rsid w:val="00813D1E"/>
    <w:rsid w:val="00813EC2"/>
    <w:rsid w:val="00814338"/>
    <w:rsid w:val="00814B16"/>
    <w:rsid w:val="008150FE"/>
    <w:rsid w:val="008152D0"/>
    <w:rsid w:val="008152EA"/>
    <w:rsid w:val="0081615D"/>
    <w:rsid w:val="00816C94"/>
    <w:rsid w:val="00817E01"/>
    <w:rsid w:val="00817E57"/>
    <w:rsid w:val="008207C7"/>
    <w:rsid w:val="00821009"/>
    <w:rsid w:val="008214CB"/>
    <w:rsid w:val="00821E71"/>
    <w:rsid w:val="00821E9C"/>
    <w:rsid w:val="00821FCE"/>
    <w:rsid w:val="008226D4"/>
    <w:rsid w:val="00823496"/>
    <w:rsid w:val="00823B09"/>
    <w:rsid w:val="0082402A"/>
    <w:rsid w:val="008242D7"/>
    <w:rsid w:val="00824364"/>
    <w:rsid w:val="00824DE7"/>
    <w:rsid w:val="00825AC8"/>
    <w:rsid w:val="00825BD5"/>
    <w:rsid w:val="00826265"/>
    <w:rsid w:val="00826563"/>
    <w:rsid w:val="00826C48"/>
    <w:rsid w:val="00826D39"/>
    <w:rsid w:val="008273D0"/>
    <w:rsid w:val="00827672"/>
    <w:rsid w:val="00827900"/>
    <w:rsid w:val="0082797D"/>
    <w:rsid w:val="00827A79"/>
    <w:rsid w:val="008303C5"/>
    <w:rsid w:val="00830D09"/>
    <w:rsid w:val="00831010"/>
    <w:rsid w:val="008313B7"/>
    <w:rsid w:val="00831C48"/>
    <w:rsid w:val="00832345"/>
    <w:rsid w:val="00832382"/>
    <w:rsid w:val="00832887"/>
    <w:rsid w:val="008328FD"/>
    <w:rsid w:val="00832BA5"/>
    <w:rsid w:val="00833179"/>
    <w:rsid w:val="00833356"/>
    <w:rsid w:val="00834600"/>
    <w:rsid w:val="008349CC"/>
    <w:rsid w:val="00834A38"/>
    <w:rsid w:val="00836374"/>
    <w:rsid w:val="008365D0"/>
    <w:rsid w:val="00836B21"/>
    <w:rsid w:val="00836C82"/>
    <w:rsid w:val="00836ED5"/>
    <w:rsid w:val="0083723F"/>
    <w:rsid w:val="00840E8B"/>
    <w:rsid w:val="008412C7"/>
    <w:rsid w:val="008416A3"/>
    <w:rsid w:val="00842371"/>
    <w:rsid w:val="00842624"/>
    <w:rsid w:val="00842AF6"/>
    <w:rsid w:val="008444AC"/>
    <w:rsid w:val="008444D6"/>
    <w:rsid w:val="00844A96"/>
    <w:rsid w:val="00844EAB"/>
    <w:rsid w:val="00845207"/>
    <w:rsid w:val="0084523C"/>
    <w:rsid w:val="00845321"/>
    <w:rsid w:val="008457CA"/>
    <w:rsid w:val="00845A07"/>
    <w:rsid w:val="00845C81"/>
    <w:rsid w:val="00846ACD"/>
    <w:rsid w:val="0084747A"/>
    <w:rsid w:val="00847508"/>
    <w:rsid w:val="008478F1"/>
    <w:rsid w:val="00851236"/>
    <w:rsid w:val="0085196B"/>
    <w:rsid w:val="00851E67"/>
    <w:rsid w:val="00852141"/>
    <w:rsid w:val="008524BA"/>
    <w:rsid w:val="008525A4"/>
    <w:rsid w:val="00852ECC"/>
    <w:rsid w:val="00852F3A"/>
    <w:rsid w:val="008535CE"/>
    <w:rsid w:val="00853656"/>
    <w:rsid w:val="00853A62"/>
    <w:rsid w:val="00855297"/>
    <w:rsid w:val="008555F2"/>
    <w:rsid w:val="00855B61"/>
    <w:rsid w:val="00855E30"/>
    <w:rsid w:val="0085632E"/>
    <w:rsid w:val="00857150"/>
    <w:rsid w:val="008572D0"/>
    <w:rsid w:val="00857D76"/>
    <w:rsid w:val="00857FC1"/>
    <w:rsid w:val="008605CC"/>
    <w:rsid w:val="00861322"/>
    <w:rsid w:val="008614DC"/>
    <w:rsid w:val="008618D2"/>
    <w:rsid w:val="00861B38"/>
    <w:rsid w:val="00861DD6"/>
    <w:rsid w:val="00862714"/>
    <w:rsid w:val="0086278C"/>
    <w:rsid w:val="00862BDA"/>
    <w:rsid w:val="00863C59"/>
    <w:rsid w:val="00863E33"/>
    <w:rsid w:val="00863F2A"/>
    <w:rsid w:val="008647B5"/>
    <w:rsid w:val="00864EC2"/>
    <w:rsid w:val="0086538A"/>
    <w:rsid w:val="008656D7"/>
    <w:rsid w:val="00865F2A"/>
    <w:rsid w:val="00866122"/>
    <w:rsid w:val="00866B65"/>
    <w:rsid w:val="008675B2"/>
    <w:rsid w:val="00867970"/>
    <w:rsid w:val="0087000D"/>
    <w:rsid w:val="00870502"/>
    <w:rsid w:val="00870610"/>
    <w:rsid w:val="00871D8B"/>
    <w:rsid w:val="00872150"/>
    <w:rsid w:val="00872685"/>
    <w:rsid w:val="00872792"/>
    <w:rsid w:val="0087296C"/>
    <w:rsid w:val="00872BA6"/>
    <w:rsid w:val="00873672"/>
    <w:rsid w:val="008739B1"/>
    <w:rsid w:val="00873CE6"/>
    <w:rsid w:val="00873E59"/>
    <w:rsid w:val="0087518C"/>
    <w:rsid w:val="008752A4"/>
    <w:rsid w:val="008752AF"/>
    <w:rsid w:val="0087590A"/>
    <w:rsid w:val="00875E41"/>
    <w:rsid w:val="0087616E"/>
    <w:rsid w:val="008762F3"/>
    <w:rsid w:val="008769AB"/>
    <w:rsid w:val="008777AA"/>
    <w:rsid w:val="008806B5"/>
    <w:rsid w:val="008806F9"/>
    <w:rsid w:val="00880818"/>
    <w:rsid w:val="00880AB5"/>
    <w:rsid w:val="00881BA5"/>
    <w:rsid w:val="00881E43"/>
    <w:rsid w:val="0088244D"/>
    <w:rsid w:val="008825B7"/>
    <w:rsid w:val="00882E8F"/>
    <w:rsid w:val="00883203"/>
    <w:rsid w:val="00883E09"/>
    <w:rsid w:val="00884F18"/>
    <w:rsid w:val="0088500E"/>
    <w:rsid w:val="00885324"/>
    <w:rsid w:val="00885FFC"/>
    <w:rsid w:val="008861FE"/>
    <w:rsid w:val="0088676D"/>
    <w:rsid w:val="00886902"/>
    <w:rsid w:val="00886C92"/>
    <w:rsid w:val="00887EB7"/>
    <w:rsid w:val="00887F82"/>
    <w:rsid w:val="00890091"/>
    <w:rsid w:val="008901CB"/>
    <w:rsid w:val="008906DB"/>
    <w:rsid w:val="008912E9"/>
    <w:rsid w:val="0089174A"/>
    <w:rsid w:val="00891C6D"/>
    <w:rsid w:val="00891F36"/>
    <w:rsid w:val="00892394"/>
    <w:rsid w:val="00892BB8"/>
    <w:rsid w:val="00893151"/>
    <w:rsid w:val="00893E8A"/>
    <w:rsid w:val="0089453C"/>
    <w:rsid w:val="00894603"/>
    <w:rsid w:val="008948D2"/>
    <w:rsid w:val="00894939"/>
    <w:rsid w:val="00894E05"/>
    <w:rsid w:val="008950EB"/>
    <w:rsid w:val="008954C1"/>
    <w:rsid w:val="00895AB8"/>
    <w:rsid w:val="00896369"/>
    <w:rsid w:val="00897350"/>
    <w:rsid w:val="008A019E"/>
    <w:rsid w:val="008A02C7"/>
    <w:rsid w:val="008A089C"/>
    <w:rsid w:val="008A1808"/>
    <w:rsid w:val="008A1BC1"/>
    <w:rsid w:val="008A1D69"/>
    <w:rsid w:val="008A1DDE"/>
    <w:rsid w:val="008A1E82"/>
    <w:rsid w:val="008A2C65"/>
    <w:rsid w:val="008A2CAB"/>
    <w:rsid w:val="008A32D9"/>
    <w:rsid w:val="008A332E"/>
    <w:rsid w:val="008A3A49"/>
    <w:rsid w:val="008A3E5E"/>
    <w:rsid w:val="008A4014"/>
    <w:rsid w:val="008A42EE"/>
    <w:rsid w:val="008A48DF"/>
    <w:rsid w:val="008A55D3"/>
    <w:rsid w:val="008A6321"/>
    <w:rsid w:val="008A63AA"/>
    <w:rsid w:val="008A66B3"/>
    <w:rsid w:val="008A776B"/>
    <w:rsid w:val="008A7C36"/>
    <w:rsid w:val="008A7EDD"/>
    <w:rsid w:val="008B038B"/>
    <w:rsid w:val="008B16CF"/>
    <w:rsid w:val="008B16D8"/>
    <w:rsid w:val="008B1892"/>
    <w:rsid w:val="008B19F5"/>
    <w:rsid w:val="008B1FBA"/>
    <w:rsid w:val="008B24EA"/>
    <w:rsid w:val="008B2FA0"/>
    <w:rsid w:val="008B34D3"/>
    <w:rsid w:val="008B3D79"/>
    <w:rsid w:val="008B4423"/>
    <w:rsid w:val="008B4D66"/>
    <w:rsid w:val="008B5195"/>
    <w:rsid w:val="008B51EE"/>
    <w:rsid w:val="008B55D6"/>
    <w:rsid w:val="008B5F36"/>
    <w:rsid w:val="008B646E"/>
    <w:rsid w:val="008B6617"/>
    <w:rsid w:val="008B67F2"/>
    <w:rsid w:val="008B6CFF"/>
    <w:rsid w:val="008B7D86"/>
    <w:rsid w:val="008C1D04"/>
    <w:rsid w:val="008C20AE"/>
    <w:rsid w:val="008C24DD"/>
    <w:rsid w:val="008C25D4"/>
    <w:rsid w:val="008C28F4"/>
    <w:rsid w:val="008C2D49"/>
    <w:rsid w:val="008C3A7C"/>
    <w:rsid w:val="008C4C9E"/>
    <w:rsid w:val="008C593D"/>
    <w:rsid w:val="008C5A52"/>
    <w:rsid w:val="008C5E7B"/>
    <w:rsid w:val="008C5EFD"/>
    <w:rsid w:val="008C67DA"/>
    <w:rsid w:val="008C6EA3"/>
    <w:rsid w:val="008C781F"/>
    <w:rsid w:val="008C7B00"/>
    <w:rsid w:val="008C7BEE"/>
    <w:rsid w:val="008D0156"/>
    <w:rsid w:val="008D0B72"/>
    <w:rsid w:val="008D0C3D"/>
    <w:rsid w:val="008D14AE"/>
    <w:rsid w:val="008D1B0D"/>
    <w:rsid w:val="008D1D02"/>
    <w:rsid w:val="008D208A"/>
    <w:rsid w:val="008D2478"/>
    <w:rsid w:val="008D24E8"/>
    <w:rsid w:val="008D2518"/>
    <w:rsid w:val="008D2C31"/>
    <w:rsid w:val="008D2D16"/>
    <w:rsid w:val="008D2EE0"/>
    <w:rsid w:val="008D3450"/>
    <w:rsid w:val="008D3624"/>
    <w:rsid w:val="008D36EB"/>
    <w:rsid w:val="008D3766"/>
    <w:rsid w:val="008D39FC"/>
    <w:rsid w:val="008D3B7F"/>
    <w:rsid w:val="008D44F0"/>
    <w:rsid w:val="008D4E89"/>
    <w:rsid w:val="008D570B"/>
    <w:rsid w:val="008D58DE"/>
    <w:rsid w:val="008D5FFC"/>
    <w:rsid w:val="008D6E5B"/>
    <w:rsid w:val="008D7406"/>
    <w:rsid w:val="008D7DA9"/>
    <w:rsid w:val="008E1B9A"/>
    <w:rsid w:val="008E1F4F"/>
    <w:rsid w:val="008E21CE"/>
    <w:rsid w:val="008E2301"/>
    <w:rsid w:val="008E2B79"/>
    <w:rsid w:val="008E2C7B"/>
    <w:rsid w:val="008E3771"/>
    <w:rsid w:val="008E3949"/>
    <w:rsid w:val="008E3BC1"/>
    <w:rsid w:val="008E3D7C"/>
    <w:rsid w:val="008E4485"/>
    <w:rsid w:val="008E48D5"/>
    <w:rsid w:val="008E57C6"/>
    <w:rsid w:val="008E5910"/>
    <w:rsid w:val="008E59A6"/>
    <w:rsid w:val="008E5EB1"/>
    <w:rsid w:val="008E6293"/>
    <w:rsid w:val="008E64F7"/>
    <w:rsid w:val="008E67FB"/>
    <w:rsid w:val="008E6EB6"/>
    <w:rsid w:val="008E7C02"/>
    <w:rsid w:val="008F04DF"/>
    <w:rsid w:val="008F0572"/>
    <w:rsid w:val="008F0BAC"/>
    <w:rsid w:val="008F0E6C"/>
    <w:rsid w:val="008F1428"/>
    <w:rsid w:val="008F26D8"/>
    <w:rsid w:val="008F3465"/>
    <w:rsid w:val="008F359E"/>
    <w:rsid w:val="008F3ACE"/>
    <w:rsid w:val="008F43C8"/>
    <w:rsid w:val="008F49F6"/>
    <w:rsid w:val="008F4C7A"/>
    <w:rsid w:val="008F4CBE"/>
    <w:rsid w:val="008F502A"/>
    <w:rsid w:val="008F5050"/>
    <w:rsid w:val="008F5346"/>
    <w:rsid w:val="008F591E"/>
    <w:rsid w:val="008F592F"/>
    <w:rsid w:val="008F622B"/>
    <w:rsid w:val="008F6720"/>
    <w:rsid w:val="008F6D63"/>
    <w:rsid w:val="008F6E34"/>
    <w:rsid w:val="008F7D5C"/>
    <w:rsid w:val="00900605"/>
    <w:rsid w:val="00900C50"/>
    <w:rsid w:val="009015A9"/>
    <w:rsid w:val="00901D5C"/>
    <w:rsid w:val="00901FF8"/>
    <w:rsid w:val="00902189"/>
    <w:rsid w:val="00902401"/>
    <w:rsid w:val="00902F64"/>
    <w:rsid w:val="0090368D"/>
    <w:rsid w:val="009037A7"/>
    <w:rsid w:val="00903A54"/>
    <w:rsid w:val="00904DDA"/>
    <w:rsid w:val="00905DA2"/>
    <w:rsid w:val="009068CB"/>
    <w:rsid w:val="00906DFC"/>
    <w:rsid w:val="0090715F"/>
    <w:rsid w:val="009075A2"/>
    <w:rsid w:val="0090786F"/>
    <w:rsid w:val="009078DA"/>
    <w:rsid w:val="00907D03"/>
    <w:rsid w:val="00910271"/>
    <w:rsid w:val="00910401"/>
    <w:rsid w:val="00910C9A"/>
    <w:rsid w:val="00910CE3"/>
    <w:rsid w:val="00910E76"/>
    <w:rsid w:val="00911258"/>
    <w:rsid w:val="00911690"/>
    <w:rsid w:val="009119CA"/>
    <w:rsid w:val="00911AC4"/>
    <w:rsid w:val="009123BE"/>
    <w:rsid w:val="00912EA2"/>
    <w:rsid w:val="009131D5"/>
    <w:rsid w:val="009133C2"/>
    <w:rsid w:val="009137A8"/>
    <w:rsid w:val="00913D3E"/>
    <w:rsid w:val="0091446E"/>
    <w:rsid w:val="00914732"/>
    <w:rsid w:val="009153BB"/>
    <w:rsid w:val="00915520"/>
    <w:rsid w:val="00915548"/>
    <w:rsid w:val="009157DE"/>
    <w:rsid w:val="00916A4D"/>
    <w:rsid w:val="00916D48"/>
    <w:rsid w:val="00916E7B"/>
    <w:rsid w:val="0091787E"/>
    <w:rsid w:val="00917BB2"/>
    <w:rsid w:val="00920672"/>
    <w:rsid w:val="00920A87"/>
    <w:rsid w:val="00920D0D"/>
    <w:rsid w:val="009210EE"/>
    <w:rsid w:val="009211F2"/>
    <w:rsid w:val="00922412"/>
    <w:rsid w:val="00922A06"/>
    <w:rsid w:val="00922D12"/>
    <w:rsid w:val="00922EA3"/>
    <w:rsid w:val="0092319B"/>
    <w:rsid w:val="0092361E"/>
    <w:rsid w:val="00923FB4"/>
    <w:rsid w:val="00924BEB"/>
    <w:rsid w:val="00925F6B"/>
    <w:rsid w:val="0092610F"/>
    <w:rsid w:val="00926500"/>
    <w:rsid w:val="00927BCE"/>
    <w:rsid w:val="009306DE"/>
    <w:rsid w:val="00930851"/>
    <w:rsid w:val="00931368"/>
    <w:rsid w:val="009316A1"/>
    <w:rsid w:val="009319F4"/>
    <w:rsid w:val="00931A75"/>
    <w:rsid w:val="009323F1"/>
    <w:rsid w:val="009327CD"/>
    <w:rsid w:val="00933030"/>
    <w:rsid w:val="009333E0"/>
    <w:rsid w:val="009334AD"/>
    <w:rsid w:val="009343F1"/>
    <w:rsid w:val="0093549E"/>
    <w:rsid w:val="00935558"/>
    <w:rsid w:val="009357B5"/>
    <w:rsid w:val="00935A1D"/>
    <w:rsid w:val="00935D36"/>
    <w:rsid w:val="00935E97"/>
    <w:rsid w:val="00936277"/>
    <w:rsid w:val="009367CF"/>
    <w:rsid w:val="009367EB"/>
    <w:rsid w:val="009370A7"/>
    <w:rsid w:val="009401BB"/>
    <w:rsid w:val="00940536"/>
    <w:rsid w:val="00940EA6"/>
    <w:rsid w:val="009411B4"/>
    <w:rsid w:val="009415A3"/>
    <w:rsid w:val="0094179D"/>
    <w:rsid w:val="00942BFE"/>
    <w:rsid w:val="00942CB7"/>
    <w:rsid w:val="00942D7D"/>
    <w:rsid w:val="00942FDE"/>
    <w:rsid w:val="00943410"/>
    <w:rsid w:val="00943AB8"/>
    <w:rsid w:val="00943DAE"/>
    <w:rsid w:val="00943E6D"/>
    <w:rsid w:val="009442A5"/>
    <w:rsid w:val="009447EF"/>
    <w:rsid w:val="00944DD8"/>
    <w:rsid w:val="0094530F"/>
    <w:rsid w:val="00945A09"/>
    <w:rsid w:val="00945B2A"/>
    <w:rsid w:val="00945CD8"/>
    <w:rsid w:val="00945F63"/>
    <w:rsid w:val="0094748A"/>
    <w:rsid w:val="009474B1"/>
    <w:rsid w:val="0094756C"/>
    <w:rsid w:val="00947598"/>
    <w:rsid w:val="009478F6"/>
    <w:rsid w:val="00947AA3"/>
    <w:rsid w:val="0095011E"/>
    <w:rsid w:val="00950252"/>
    <w:rsid w:val="0095027B"/>
    <w:rsid w:val="00950567"/>
    <w:rsid w:val="009512C1"/>
    <w:rsid w:val="009518E4"/>
    <w:rsid w:val="0095231C"/>
    <w:rsid w:val="009525E7"/>
    <w:rsid w:val="00952D24"/>
    <w:rsid w:val="00953169"/>
    <w:rsid w:val="009533F0"/>
    <w:rsid w:val="00953455"/>
    <w:rsid w:val="00953AC7"/>
    <w:rsid w:val="00953E4A"/>
    <w:rsid w:val="009544E4"/>
    <w:rsid w:val="00954769"/>
    <w:rsid w:val="00954BCA"/>
    <w:rsid w:val="00954FDE"/>
    <w:rsid w:val="00954FE3"/>
    <w:rsid w:val="0095556D"/>
    <w:rsid w:val="00955C24"/>
    <w:rsid w:val="00955E6B"/>
    <w:rsid w:val="00956373"/>
    <w:rsid w:val="0095647C"/>
    <w:rsid w:val="00956A6C"/>
    <w:rsid w:val="0095714E"/>
    <w:rsid w:val="009571AB"/>
    <w:rsid w:val="009575E9"/>
    <w:rsid w:val="009577E7"/>
    <w:rsid w:val="00957919"/>
    <w:rsid w:val="009579EA"/>
    <w:rsid w:val="00957C24"/>
    <w:rsid w:val="00957D63"/>
    <w:rsid w:val="00957E3D"/>
    <w:rsid w:val="009601E7"/>
    <w:rsid w:val="0096049C"/>
    <w:rsid w:val="00960845"/>
    <w:rsid w:val="00960CF5"/>
    <w:rsid w:val="00960D39"/>
    <w:rsid w:val="00961474"/>
    <w:rsid w:val="00961B98"/>
    <w:rsid w:val="00961CA8"/>
    <w:rsid w:val="009620F3"/>
    <w:rsid w:val="009625D0"/>
    <w:rsid w:val="009627E5"/>
    <w:rsid w:val="00962E59"/>
    <w:rsid w:val="00962EBF"/>
    <w:rsid w:val="00963811"/>
    <w:rsid w:val="00963B13"/>
    <w:rsid w:val="00963C9E"/>
    <w:rsid w:val="00963DBA"/>
    <w:rsid w:val="009641C1"/>
    <w:rsid w:val="0096437F"/>
    <w:rsid w:val="009645EE"/>
    <w:rsid w:val="009659FC"/>
    <w:rsid w:val="00965EF5"/>
    <w:rsid w:val="0096753A"/>
    <w:rsid w:val="00967D53"/>
    <w:rsid w:val="00970566"/>
    <w:rsid w:val="00970578"/>
    <w:rsid w:val="00971508"/>
    <w:rsid w:val="00971DD6"/>
    <w:rsid w:val="00973070"/>
    <w:rsid w:val="00973BD6"/>
    <w:rsid w:val="009747F9"/>
    <w:rsid w:val="00974CC1"/>
    <w:rsid w:val="00974F07"/>
    <w:rsid w:val="00975041"/>
    <w:rsid w:val="00975185"/>
    <w:rsid w:val="009755A7"/>
    <w:rsid w:val="00975BFA"/>
    <w:rsid w:val="00975D10"/>
    <w:rsid w:val="009762EC"/>
    <w:rsid w:val="0097635F"/>
    <w:rsid w:val="009764E0"/>
    <w:rsid w:val="0097742C"/>
    <w:rsid w:val="009778FC"/>
    <w:rsid w:val="00977C08"/>
    <w:rsid w:val="00977E6D"/>
    <w:rsid w:val="00977F26"/>
    <w:rsid w:val="00980332"/>
    <w:rsid w:val="009803CD"/>
    <w:rsid w:val="00980940"/>
    <w:rsid w:val="00981278"/>
    <w:rsid w:val="009819AF"/>
    <w:rsid w:val="00981B9A"/>
    <w:rsid w:val="00982218"/>
    <w:rsid w:val="009825AB"/>
    <w:rsid w:val="009829B7"/>
    <w:rsid w:val="00982D72"/>
    <w:rsid w:val="00982DEF"/>
    <w:rsid w:val="00983374"/>
    <w:rsid w:val="00983408"/>
    <w:rsid w:val="00983737"/>
    <w:rsid w:val="00983D4A"/>
    <w:rsid w:val="0098480C"/>
    <w:rsid w:val="00984891"/>
    <w:rsid w:val="00985301"/>
    <w:rsid w:val="009856AB"/>
    <w:rsid w:val="00985C04"/>
    <w:rsid w:val="00985CA3"/>
    <w:rsid w:val="00985CE8"/>
    <w:rsid w:val="00985EDC"/>
    <w:rsid w:val="009861F7"/>
    <w:rsid w:val="009863AF"/>
    <w:rsid w:val="009863FF"/>
    <w:rsid w:val="00986490"/>
    <w:rsid w:val="009865E4"/>
    <w:rsid w:val="009873BA"/>
    <w:rsid w:val="009874EB"/>
    <w:rsid w:val="00987D33"/>
    <w:rsid w:val="00990158"/>
    <w:rsid w:val="00990478"/>
    <w:rsid w:val="00990A8D"/>
    <w:rsid w:val="00990B5C"/>
    <w:rsid w:val="00991273"/>
    <w:rsid w:val="00991EB9"/>
    <w:rsid w:val="00992377"/>
    <w:rsid w:val="009926BA"/>
    <w:rsid w:val="009929C9"/>
    <w:rsid w:val="00992C53"/>
    <w:rsid w:val="00993016"/>
    <w:rsid w:val="009932C1"/>
    <w:rsid w:val="009932C4"/>
    <w:rsid w:val="009935BE"/>
    <w:rsid w:val="0099375A"/>
    <w:rsid w:val="00993B29"/>
    <w:rsid w:val="00993B41"/>
    <w:rsid w:val="00993E0F"/>
    <w:rsid w:val="00994F56"/>
    <w:rsid w:val="00994FC9"/>
    <w:rsid w:val="00995332"/>
    <w:rsid w:val="00995515"/>
    <w:rsid w:val="00995847"/>
    <w:rsid w:val="00995E3A"/>
    <w:rsid w:val="00996392"/>
    <w:rsid w:val="009964BF"/>
    <w:rsid w:val="00996761"/>
    <w:rsid w:val="0099680F"/>
    <w:rsid w:val="00997AEB"/>
    <w:rsid w:val="00997D9F"/>
    <w:rsid w:val="009A0371"/>
    <w:rsid w:val="009A05EA"/>
    <w:rsid w:val="009A089D"/>
    <w:rsid w:val="009A11E7"/>
    <w:rsid w:val="009A226A"/>
    <w:rsid w:val="009A2A03"/>
    <w:rsid w:val="009A30F4"/>
    <w:rsid w:val="009A3F9D"/>
    <w:rsid w:val="009A41A5"/>
    <w:rsid w:val="009A46DC"/>
    <w:rsid w:val="009A4CD2"/>
    <w:rsid w:val="009A54C2"/>
    <w:rsid w:val="009A61AC"/>
    <w:rsid w:val="009A74AE"/>
    <w:rsid w:val="009A7626"/>
    <w:rsid w:val="009A7DA7"/>
    <w:rsid w:val="009B079A"/>
    <w:rsid w:val="009B0948"/>
    <w:rsid w:val="009B0A91"/>
    <w:rsid w:val="009B0DFF"/>
    <w:rsid w:val="009B1483"/>
    <w:rsid w:val="009B1D98"/>
    <w:rsid w:val="009B27FC"/>
    <w:rsid w:val="009B38FB"/>
    <w:rsid w:val="009B3E27"/>
    <w:rsid w:val="009B4574"/>
    <w:rsid w:val="009B4A34"/>
    <w:rsid w:val="009B4BC9"/>
    <w:rsid w:val="009B4D5D"/>
    <w:rsid w:val="009B56A0"/>
    <w:rsid w:val="009B5C58"/>
    <w:rsid w:val="009B6A2F"/>
    <w:rsid w:val="009B7C98"/>
    <w:rsid w:val="009C0322"/>
    <w:rsid w:val="009C0BAC"/>
    <w:rsid w:val="009C0BF6"/>
    <w:rsid w:val="009C0F2C"/>
    <w:rsid w:val="009C18F4"/>
    <w:rsid w:val="009C2507"/>
    <w:rsid w:val="009C263F"/>
    <w:rsid w:val="009C2F90"/>
    <w:rsid w:val="009C32BF"/>
    <w:rsid w:val="009C34AF"/>
    <w:rsid w:val="009C34F9"/>
    <w:rsid w:val="009C3770"/>
    <w:rsid w:val="009C402F"/>
    <w:rsid w:val="009C4098"/>
    <w:rsid w:val="009C5495"/>
    <w:rsid w:val="009C5CBA"/>
    <w:rsid w:val="009C5D36"/>
    <w:rsid w:val="009C5D41"/>
    <w:rsid w:val="009C60A1"/>
    <w:rsid w:val="009C6347"/>
    <w:rsid w:val="009C645A"/>
    <w:rsid w:val="009C6F98"/>
    <w:rsid w:val="009D0139"/>
    <w:rsid w:val="009D0C6C"/>
    <w:rsid w:val="009D0F8F"/>
    <w:rsid w:val="009D12F7"/>
    <w:rsid w:val="009D14AA"/>
    <w:rsid w:val="009D1920"/>
    <w:rsid w:val="009D2518"/>
    <w:rsid w:val="009D252B"/>
    <w:rsid w:val="009D2892"/>
    <w:rsid w:val="009D2D0C"/>
    <w:rsid w:val="009D3119"/>
    <w:rsid w:val="009D315B"/>
    <w:rsid w:val="009D3E89"/>
    <w:rsid w:val="009D4BA3"/>
    <w:rsid w:val="009D4CEE"/>
    <w:rsid w:val="009D5805"/>
    <w:rsid w:val="009D59C0"/>
    <w:rsid w:val="009D5A5E"/>
    <w:rsid w:val="009D6644"/>
    <w:rsid w:val="009D71D3"/>
    <w:rsid w:val="009D78BC"/>
    <w:rsid w:val="009E08AD"/>
    <w:rsid w:val="009E08CF"/>
    <w:rsid w:val="009E0F7B"/>
    <w:rsid w:val="009E129B"/>
    <w:rsid w:val="009E1322"/>
    <w:rsid w:val="009E1449"/>
    <w:rsid w:val="009E1508"/>
    <w:rsid w:val="009E19A3"/>
    <w:rsid w:val="009E2487"/>
    <w:rsid w:val="009E248E"/>
    <w:rsid w:val="009E2DD4"/>
    <w:rsid w:val="009E3206"/>
    <w:rsid w:val="009E35E1"/>
    <w:rsid w:val="009E39E4"/>
    <w:rsid w:val="009E3FAC"/>
    <w:rsid w:val="009E4171"/>
    <w:rsid w:val="009E42F3"/>
    <w:rsid w:val="009E465B"/>
    <w:rsid w:val="009E57AC"/>
    <w:rsid w:val="009E57E1"/>
    <w:rsid w:val="009E634B"/>
    <w:rsid w:val="009E6FB4"/>
    <w:rsid w:val="009F0215"/>
    <w:rsid w:val="009F0F03"/>
    <w:rsid w:val="009F1365"/>
    <w:rsid w:val="009F151B"/>
    <w:rsid w:val="009F186C"/>
    <w:rsid w:val="009F19EC"/>
    <w:rsid w:val="009F2327"/>
    <w:rsid w:val="009F2C23"/>
    <w:rsid w:val="009F45CB"/>
    <w:rsid w:val="009F4E7D"/>
    <w:rsid w:val="009F5A2B"/>
    <w:rsid w:val="009F5CDC"/>
    <w:rsid w:val="009F65AA"/>
    <w:rsid w:val="009F65AC"/>
    <w:rsid w:val="009F6726"/>
    <w:rsid w:val="009F6727"/>
    <w:rsid w:val="009F6829"/>
    <w:rsid w:val="009F68FC"/>
    <w:rsid w:val="009F69C3"/>
    <w:rsid w:val="009F75AA"/>
    <w:rsid w:val="009F7BE8"/>
    <w:rsid w:val="009F7C16"/>
    <w:rsid w:val="009F7D81"/>
    <w:rsid w:val="009F7EED"/>
    <w:rsid w:val="00A002C5"/>
    <w:rsid w:val="00A00765"/>
    <w:rsid w:val="00A013F7"/>
    <w:rsid w:val="00A017CA"/>
    <w:rsid w:val="00A01AF8"/>
    <w:rsid w:val="00A023E2"/>
    <w:rsid w:val="00A02ABA"/>
    <w:rsid w:val="00A02B50"/>
    <w:rsid w:val="00A036F6"/>
    <w:rsid w:val="00A04578"/>
    <w:rsid w:val="00A05456"/>
    <w:rsid w:val="00A0564A"/>
    <w:rsid w:val="00A05FA4"/>
    <w:rsid w:val="00A06311"/>
    <w:rsid w:val="00A069B4"/>
    <w:rsid w:val="00A07861"/>
    <w:rsid w:val="00A107FF"/>
    <w:rsid w:val="00A10B38"/>
    <w:rsid w:val="00A11497"/>
    <w:rsid w:val="00A11626"/>
    <w:rsid w:val="00A116F0"/>
    <w:rsid w:val="00A11A3A"/>
    <w:rsid w:val="00A11C5C"/>
    <w:rsid w:val="00A12331"/>
    <w:rsid w:val="00A12C87"/>
    <w:rsid w:val="00A13835"/>
    <w:rsid w:val="00A13C1B"/>
    <w:rsid w:val="00A141C0"/>
    <w:rsid w:val="00A149F0"/>
    <w:rsid w:val="00A15E33"/>
    <w:rsid w:val="00A16443"/>
    <w:rsid w:val="00A16583"/>
    <w:rsid w:val="00A17983"/>
    <w:rsid w:val="00A17B29"/>
    <w:rsid w:val="00A17F39"/>
    <w:rsid w:val="00A20673"/>
    <w:rsid w:val="00A20A4E"/>
    <w:rsid w:val="00A21355"/>
    <w:rsid w:val="00A21389"/>
    <w:rsid w:val="00A213E8"/>
    <w:rsid w:val="00A216E2"/>
    <w:rsid w:val="00A2221F"/>
    <w:rsid w:val="00A22946"/>
    <w:rsid w:val="00A22F40"/>
    <w:rsid w:val="00A22F48"/>
    <w:rsid w:val="00A2336C"/>
    <w:rsid w:val="00A23459"/>
    <w:rsid w:val="00A23548"/>
    <w:rsid w:val="00A2419C"/>
    <w:rsid w:val="00A24834"/>
    <w:rsid w:val="00A2498E"/>
    <w:rsid w:val="00A24D14"/>
    <w:rsid w:val="00A24F4D"/>
    <w:rsid w:val="00A24FAB"/>
    <w:rsid w:val="00A2519D"/>
    <w:rsid w:val="00A25913"/>
    <w:rsid w:val="00A25A90"/>
    <w:rsid w:val="00A25AA8"/>
    <w:rsid w:val="00A25E51"/>
    <w:rsid w:val="00A267B4"/>
    <w:rsid w:val="00A27180"/>
    <w:rsid w:val="00A30A97"/>
    <w:rsid w:val="00A30D3B"/>
    <w:rsid w:val="00A31384"/>
    <w:rsid w:val="00A3150B"/>
    <w:rsid w:val="00A31571"/>
    <w:rsid w:val="00A31C47"/>
    <w:rsid w:val="00A328FD"/>
    <w:rsid w:val="00A32A0A"/>
    <w:rsid w:val="00A32DF8"/>
    <w:rsid w:val="00A338C1"/>
    <w:rsid w:val="00A33B01"/>
    <w:rsid w:val="00A343A2"/>
    <w:rsid w:val="00A34A2B"/>
    <w:rsid w:val="00A3556E"/>
    <w:rsid w:val="00A359D5"/>
    <w:rsid w:val="00A35A75"/>
    <w:rsid w:val="00A35F3B"/>
    <w:rsid w:val="00A36C10"/>
    <w:rsid w:val="00A3711C"/>
    <w:rsid w:val="00A371AA"/>
    <w:rsid w:val="00A375C3"/>
    <w:rsid w:val="00A410DB"/>
    <w:rsid w:val="00A411D2"/>
    <w:rsid w:val="00A41F2A"/>
    <w:rsid w:val="00A42647"/>
    <w:rsid w:val="00A42A20"/>
    <w:rsid w:val="00A42AE0"/>
    <w:rsid w:val="00A43170"/>
    <w:rsid w:val="00A43E26"/>
    <w:rsid w:val="00A45506"/>
    <w:rsid w:val="00A4560B"/>
    <w:rsid w:val="00A461F5"/>
    <w:rsid w:val="00A46288"/>
    <w:rsid w:val="00A464CB"/>
    <w:rsid w:val="00A467A9"/>
    <w:rsid w:val="00A46BAE"/>
    <w:rsid w:val="00A46F4E"/>
    <w:rsid w:val="00A46F68"/>
    <w:rsid w:val="00A471F7"/>
    <w:rsid w:val="00A473BE"/>
    <w:rsid w:val="00A474B0"/>
    <w:rsid w:val="00A47732"/>
    <w:rsid w:val="00A47D45"/>
    <w:rsid w:val="00A5079F"/>
    <w:rsid w:val="00A50C31"/>
    <w:rsid w:val="00A50F9A"/>
    <w:rsid w:val="00A510B2"/>
    <w:rsid w:val="00A513D8"/>
    <w:rsid w:val="00A523D6"/>
    <w:rsid w:val="00A52DB9"/>
    <w:rsid w:val="00A53E2E"/>
    <w:rsid w:val="00A541FC"/>
    <w:rsid w:val="00A546E2"/>
    <w:rsid w:val="00A54751"/>
    <w:rsid w:val="00A54B42"/>
    <w:rsid w:val="00A55A9B"/>
    <w:rsid w:val="00A55DB2"/>
    <w:rsid w:val="00A55EA8"/>
    <w:rsid w:val="00A56978"/>
    <w:rsid w:val="00A569BE"/>
    <w:rsid w:val="00A56A01"/>
    <w:rsid w:val="00A56C46"/>
    <w:rsid w:val="00A56CEC"/>
    <w:rsid w:val="00A5702A"/>
    <w:rsid w:val="00A57854"/>
    <w:rsid w:val="00A579F9"/>
    <w:rsid w:val="00A61048"/>
    <w:rsid w:val="00A614FE"/>
    <w:rsid w:val="00A61C04"/>
    <w:rsid w:val="00A61CE8"/>
    <w:rsid w:val="00A61EBC"/>
    <w:rsid w:val="00A61FF9"/>
    <w:rsid w:val="00A62214"/>
    <w:rsid w:val="00A62599"/>
    <w:rsid w:val="00A626E2"/>
    <w:rsid w:val="00A629B5"/>
    <w:rsid w:val="00A62DCF"/>
    <w:rsid w:val="00A634F3"/>
    <w:rsid w:val="00A637D6"/>
    <w:rsid w:val="00A6394A"/>
    <w:rsid w:val="00A64916"/>
    <w:rsid w:val="00A6536C"/>
    <w:rsid w:val="00A6558E"/>
    <w:rsid w:val="00A6568C"/>
    <w:rsid w:val="00A669D7"/>
    <w:rsid w:val="00A66B0F"/>
    <w:rsid w:val="00A66FAC"/>
    <w:rsid w:val="00A67067"/>
    <w:rsid w:val="00A67869"/>
    <w:rsid w:val="00A67E9A"/>
    <w:rsid w:val="00A70543"/>
    <w:rsid w:val="00A70902"/>
    <w:rsid w:val="00A70AB3"/>
    <w:rsid w:val="00A70AB5"/>
    <w:rsid w:val="00A70C2C"/>
    <w:rsid w:val="00A70E68"/>
    <w:rsid w:val="00A70EE9"/>
    <w:rsid w:val="00A718DC"/>
    <w:rsid w:val="00A719E8"/>
    <w:rsid w:val="00A720A7"/>
    <w:rsid w:val="00A729EB"/>
    <w:rsid w:val="00A72E0A"/>
    <w:rsid w:val="00A72F7D"/>
    <w:rsid w:val="00A73064"/>
    <w:rsid w:val="00A732BE"/>
    <w:rsid w:val="00A734FF"/>
    <w:rsid w:val="00A73AAF"/>
    <w:rsid w:val="00A73AD4"/>
    <w:rsid w:val="00A749D8"/>
    <w:rsid w:val="00A74E97"/>
    <w:rsid w:val="00A75D12"/>
    <w:rsid w:val="00A75F26"/>
    <w:rsid w:val="00A76DA9"/>
    <w:rsid w:val="00A76E9B"/>
    <w:rsid w:val="00A76F0B"/>
    <w:rsid w:val="00A775CF"/>
    <w:rsid w:val="00A776D9"/>
    <w:rsid w:val="00A77F77"/>
    <w:rsid w:val="00A81623"/>
    <w:rsid w:val="00A81F37"/>
    <w:rsid w:val="00A82711"/>
    <w:rsid w:val="00A82C2D"/>
    <w:rsid w:val="00A82DB4"/>
    <w:rsid w:val="00A84DC5"/>
    <w:rsid w:val="00A84E4B"/>
    <w:rsid w:val="00A85758"/>
    <w:rsid w:val="00A8583C"/>
    <w:rsid w:val="00A85D7D"/>
    <w:rsid w:val="00A862AA"/>
    <w:rsid w:val="00A86951"/>
    <w:rsid w:val="00A869D3"/>
    <w:rsid w:val="00A877CB"/>
    <w:rsid w:val="00A87DE5"/>
    <w:rsid w:val="00A905E5"/>
    <w:rsid w:val="00A906F6"/>
    <w:rsid w:val="00A90A39"/>
    <w:rsid w:val="00A90B1C"/>
    <w:rsid w:val="00A90E6B"/>
    <w:rsid w:val="00A91300"/>
    <w:rsid w:val="00A91956"/>
    <w:rsid w:val="00A920C4"/>
    <w:rsid w:val="00A922CA"/>
    <w:rsid w:val="00A925EC"/>
    <w:rsid w:val="00A92664"/>
    <w:rsid w:val="00A929F3"/>
    <w:rsid w:val="00A933DF"/>
    <w:rsid w:val="00A9364E"/>
    <w:rsid w:val="00A937D5"/>
    <w:rsid w:val="00A943F2"/>
    <w:rsid w:val="00A94629"/>
    <w:rsid w:val="00A946ED"/>
    <w:rsid w:val="00A94933"/>
    <w:rsid w:val="00A94CDD"/>
    <w:rsid w:val="00A955DC"/>
    <w:rsid w:val="00A959F6"/>
    <w:rsid w:val="00A96D66"/>
    <w:rsid w:val="00A96F60"/>
    <w:rsid w:val="00A970C5"/>
    <w:rsid w:val="00A97B6C"/>
    <w:rsid w:val="00A97C00"/>
    <w:rsid w:val="00A97DC6"/>
    <w:rsid w:val="00AA06AB"/>
    <w:rsid w:val="00AA08B9"/>
    <w:rsid w:val="00AA0BDA"/>
    <w:rsid w:val="00AA0D0A"/>
    <w:rsid w:val="00AA1299"/>
    <w:rsid w:val="00AA1307"/>
    <w:rsid w:val="00AA13CA"/>
    <w:rsid w:val="00AA1589"/>
    <w:rsid w:val="00AA1A7E"/>
    <w:rsid w:val="00AA1BAA"/>
    <w:rsid w:val="00AA2452"/>
    <w:rsid w:val="00AA3148"/>
    <w:rsid w:val="00AA321E"/>
    <w:rsid w:val="00AA35F2"/>
    <w:rsid w:val="00AA3C5E"/>
    <w:rsid w:val="00AA4076"/>
    <w:rsid w:val="00AA46AE"/>
    <w:rsid w:val="00AA53D2"/>
    <w:rsid w:val="00AA5635"/>
    <w:rsid w:val="00AA5C54"/>
    <w:rsid w:val="00AA5D60"/>
    <w:rsid w:val="00AA60F8"/>
    <w:rsid w:val="00AA6A5E"/>
    <w:rsid w:val="00AA7388"/>
    <w:rsid w:val="00AA73A8"/>
    <w:rsid w:val="00AA73D4"/>
    <w:rsid w:val="00AA7506"/>
    <w:rsid w:val="00AB0656"/>
    <w:rsid w:val="00AB0F56"/>
    <w:rsid w:val="00AB1498"/>
    <w:rsid w:val="00AB14F1"/>
    <w:rsid w:val="00AB211F"/>
    <w:rsid w:val="00AB220E"/>
    <w:rsid w:val="00AB28F5"/>
    <w:rsid w:val="00AB35AC"/>
    <w:rsid w:val="00AB3C91"/>
    <w:rsid w:val="00AB3D0D"/>
    <w:rsid w:val="00AB3E41"/>
    <w:rsid w:val="00AB3FA5"/>
    <w:rsid w:val="00AB41B5"/>
    <w:rsid w:val="00AB45EA"/>
    <w:rsid w:val="00AB4A3D"/>
    <w:rsid w:val="00AB4E4B"/>
    <w:rsid w:val="00AB5165"/>
    <w:rsid w:val="00AB547B"/>
    <w:rsid w:val="00AB5B09"/>
    <w:rsid w:val="00AB5D74"/>
    <w:rsid w:val="00AB5E95"/>
    <w:rsid w:val="00AB6D26"/>
    <w:rsid w:val="00AB7298"/>
    <w:rsid w:val="00AB7D34"/>
    <w:rsid w:val="00AC054B"/>
    <w:rsid w:val="00AC0887"/>
    <w:rsid w:val="00AC09F8"/>
    <w:rsid w:val="00AC173E"/>
    <w:rsid w:val="00AC1CB7"/>
    <w:rsid w:val="00AC1CE1"/>
    <w:rsid w:val="00AC21D3"/>
    <w:rsid w:val="00AC2649"/>
    <w:rsid w:val="00AC2930"/>
    <w:rsid w:val="00AC2B2C"/>
    <w:rsid w:val="00AC2B9B"/>
    <w:rsid w:val="00AC2C35"/>
    <w:rsid w:val="00AC2DE1"/>
    <w:rsid w:val="00AC3D7F"/>
    <w:rsid w:val="00AC3F29"/>
    <w:rsid w:val="00AC43FD"/>
    <w:rsid w:val="00AC4409"/>
    <w:rsid w:val="00AC44B7"/>
    <w:rsid w:val="00AC4C22"/>
    <w:rsid w:val="00AC4F4C"/>
    <w:rsid w:val="00AC57DC"/>
    <w:rsid w:val="00AC5BA7"/>
    <w:rsid w:val="00AC60F6"/>
    <w:rsid w:val="00AC6D6E"/>
    <w:rsid w:val="00AC7335"/>
    <w:rsid w:val="00AC7621"/>
    <w:rsid w:val="00AC767C"/>
    <w:rsid w:val="00AD094F"/>
    <w:rsid w:val="00AD0B6B"/>
    <w:rsid w:val="00AD0F70"/>
    <w:rsid w:val="00AD1136"/>
    <w:rsid w:val="00AD18F6"/>
    <w:rsid w:val="00AD1C21"/>
    <w:rsid w:val="00AD1FE2"/>
    <w:rsid w:val="00AD211F"/>
    <w:rsid w:val="00AD2A84"/>
    <w:rsid w:val="00AD379E"/>
    <w:rsid w:val="00AD4303"/>
    <w:rsid w:val="00AD44F8"/>
    <w:rsid w:val="00AD475A"/>
    <w:rsid w:val="00AD48B0"/>
    <w:rsid w:val="00AD4EDD"/>
    <w:rsid w:val="00AD5996"/>
    <w:rsid w:val="00AD5D75"/>
    <w:rsid w:val="00AD60E1"/>
    <w:rsid w:val="00AD61EA"/>
    <w:rsid w:val="00AD6367"/>
    <w:rsid w:val="00AD67C7"/>
    <w:rsid w:val="00AD68B4"/>
    <w:rsid w:val="00AD6FDA"/>
    <w:rsid w:val="00AD7190"/>
    <w:rsid w:val="00AD71DC"/>
    <w:rsid w:val="00AD732C"/>
    <w:rsid w:val="00AD7C1F"/>
    <w:rsid w:val="00AE10D7"/>
    <w:rsid w:val="00AE1331"/>
    <w:rsid w:val="00AE1514"/>
    <w:rsid w:val="00AE2D34"/>
    <w:rsid w:val="00AE33C5"/>
    <w:rsid w:val="00AE344E"/>
    <w:rsid w:val="00AE3736"/>
    <w:rsid w:val="00AE4613"/>
    <w:rsid w:val="00AE48E6"/>
    <w:rsid w:val="00AE4A80"/>
    <w:rsid w:val="00AE5425"/>
    <w:rsid w:val="00AE5732"/>
    <w:rsid w:val="00AE664A"/>
    <w:rsid w:val="00AE6D44"/>
    <w:rsid w:val="00AE6D90"/>
    <w:rsid w:val="00AE7858"/>
    <w:rsid w:val="00AE7CCF"/>
    <w:rsid w:val="00AE7DAA"/>
    <w:rsid w:val="00AE7FF4"/>
    <w:rsid w:val="00AF0558"/>
    <w:rsid w:val="00AF0A4F"/>
    <w:rsid w:val="00AF195D"/>
    <w:rsid w:val="00AF1A05"/>
    <w:rsid w:val="00AF1D5E"/>
    <w:rsid w:val="00AF276D"/>
    <w:rsid w:val="00AF2852"/>
    <w:rsid w:val="00AF2BDE"/>
    <w:rsid w:val="00AF2FFC"/>
    <w:rsid w:val="00AF33D0"/>
    <w:rsid w:val="00AF40CD"/>
    <w:rsid w:val="00AF4330"/>
    <w:rsid w:val="00AF4425"/>
    <w:rsid w:val="00AF48C6"/>
    <w:rsid w:val="00AF4906"/>
    <w:rsid w:val="00AF5A83"/>
    <w:rsid w:val="00AF6A3B"/>
    <w:rsid w:val="00AF74F2"/>
    <w:rsid w:val="00AF7509"/>
    <w:rsid w:val="00AF79B8"/>
    <w:rsid w:val="00AF79BD"/>
    <w:rsid w:val="00AF7A19"/>
    <w:rsid w:val="00B002AC"/>
    <w:rsid w:val="00B01050"/>
    <w:rsid w:val="00B01057"/>
    <w:rsid w:val="00B01608"/>
    <w:rsid w:val="00B01BB0"/>
    <w:rsid w:val="00B01C3C"/>
    <w:rsid w:val="00B01D2B"/>
    <w:rsid w:val="00B02085"/>
    <w:rsid w:val="00B0221D"/>
    <w:rsid w:val="00B02640"/>
    <w:rsid w:val="00B0272B"/>
    <w:rsid w:val="00B027D4"/>
    <w:rsid w:val="00B0285A"/>
    <w:rsid w:val="00B02D58"/>
    <w:rsid w:val="00B03390"/>
    <w:rsid w:val="00B03C5A"/>
    <w:rsid w:val="00B03F60"/>
    <w:rsid w:val="00B04084"/>
    <w:rsid w:val="00B045EB"/>
    <w:rsid w:val="00B053C2"/>
    <w:rsid w:val="00B05A40"/>
    <w:rsid w:val="00B05C6B"/>
    <w:rsid w:val="00B05F58"/>
    <w:rsid w:val="00B06045"/>
    <w:rsid w:val="00B0747F"/>
    <w:rsid w:val="00B07827"/>
    <w:rsid w:val="00B1024C"/>
    <w:rsid w:val="00B1034C"/>
    <w:rsid w:val="00B1068F"/>
    <w:rsid w:val="00B10856"/>
    <w:rsid w:val="00B10D5D"/>
    <w:rsid w:val="00B10E0A"/>
    <w:rsid w:val="00B10E9B"/>
    <w:rsid w:val="00B118F9"/>
    <w:rsid w:val="00B1243A"/>
    <w:rsid w:val="00B1265D"/>
    <w:rsid w:val="00B127FD"/>
    <w:rsid w:val="00B13270"/>
    <w:rsid w:val="00B138BF"/>
    <w:rsid w:val="00B13AE5"/>
    <w:rsid w:val="00B13BC5"/>
    <w:rsid w:val="00B1434F"/>
    <w:rsid w:val="00B14770"/>
    <w:rsid w:val="00B149FD"/>
    <w:rsid w:val="00B14A8A"/>
    <w:rsid w:val="00B14C38"/>
    <w:rsid w:val="00B152AD"/>
    <w:rsid w:val="00B15515"/>
    <w:rsid w:val="00B1717A"/>
    <w:rsid w:val="00B178B7"/>
    <w:rsid w:val="00B20EA3"/>
    <w:rsid w:val="00B2162B"/>
    <w:rsid w:val="00B216B4"/>
    <w:rsid w:val="00B21E81"/>
    <w:rsid w:val="00B22984"/>
    <w:rsid w:val="00B22D59"/>
    <w:rsid w:val="00B235FD"/>
    <w:rsid w:val="00B23B9C"/>
    <w:rsid w:val="00B240BC"/>
    <w:rsid w:val="00B247C5"/>
    <w:rsid w:val="00B251C6"/>
    <w:rsid w:val="00B26680"/>
    <w:rsid w:val="00B26BBB"/>
    <w:rsid w:val="00B26CF1"/>
    <w:rsid w:val="00B302A2"/>
    <w:rsid w:val="00B3159D"/>
    <w:rsid w:val="00B3165E"/>
    <w:rsid w:val="00B317AA"/>
    <w:rsid w:val="00B317DA"/>
    <w:rsid w:val="00B326D7"/>
    <w:rsid w:val="00B32AAC"/>
    <w:rsid w:val="00B3373A"/>
    <w:rsid w:val="00B33956"/>
    <w:rsid w:val="00B34E83"/>
    <w:rsid w:val="00B34E8A"/>
    <w:rsid w:val="00B34EFB"/>
    <w:rsid w:val="00B3563B"/>
    <w:rsid w:val="00B36C64"/>
    <w:rsid w:val="00B37199"/>
    <w:rsid w:val="00B374BD"/>
    <w:rsid w:val="00B3796A"/>
    <w:rsid w:val="00B37B03"/>
    <w:rsid w:val="00B37BA1"/>
    <w:rsid w:val="00B37CA3"/>
    <w:rsid w:val="00B40320"/>
    <w:rsid w:val="00B406EF"/>
    <w:rsid w:val="00B408ED"/>
    <w:rsid w:val="00B40A41"/>
    <w:rsid w:val="00B40CDE"/>
    <w:rsid w:val="00B41413"/>
    <w:rsid w:val="00B41B39"/>
    <w:rsid w:val="00B43031"/>
    <w:rsid w:val="00B43059"/>
    <w:rsid w:val="00B43333"/>
    <w:rsid w:val="00B43AF2"/>
    <w:rsid w:val="00B43CD8"/>
    <w:rsid w:val="00B43E3B"/>
    <w:rsid w:val="00B441F9"/>
    <w:rsid w:val="00B449B3"/>
    <w:rsid w:val="00B45C42"/>
    <w:rsid w:val="00B45C76"/>
    <w:rsid w:val="00B45CD1"/>
    <w:rsid w:val="00B46033"/>
    <w:rsid w:val="00B46161"/>
    <w:rsid w:val="00B467C5"/>
    <w:rsid w:val="00B46933"/>
    <w:rsid w:val="00B46A20"/>
    <w:rsid w:val="00B46AC1"/>
    <w:rsid w:val="00B46ACB"/>
    <w:rsid w:val="00B47501"/>
    <w:rsid w:val="00B47EC8"/>
    <w:rsid w:val="00B50787"/>
    <w:rsid w:val="00B50892"/>
    <w:rsid w:val="00B50907"/>
    <w:rsid w:val="00B50D71"/>
    <w:rsid w:val="00B511F7"/>
    <w:rsid w:val="00B51660"/>
    <w:rsid w:val="00B51ECB"/>
    <w:rsid w:val="00B51F51"/>
    <w:rsid w:val="00B525A3"/>
    <w:rsid w:val="00B52760"/>
    <w:rsid w:val="00B529D6"/>
    <w:rsid w:val="00B52ACB"/>
    <w:rsid w:val="00B53661"/>
    <w:rsid w:val="00B53A17"/>
    <w:rsid w:val="00B53AA5"/>
    <w:rsid w:val="00B53C23"/>
    <w:rsid w:val="00B54678"/>
    <w:rsid w:val="00B552BC"/>
    <w:rsid w:val="00B5599F"/>
    <w:rsid w:val="00B55D9D"/>
    <w:rsid w:val="00B571CB"/>
    <w:rsid w:val="00B572FD"/>
    <w:rsid w:val="00B579EB"/>
    <w:rsid w:val="00B60087"/>
    <w:rsid w:val="00B60693"/>
    <w:rsid w:val="00B60C37"/>
    <w:rsid w:val="00B61273"/>
    <w:rsid w:val="00B61F4A"/>
    <w:rsid w:val="00B6349D"/>
    <w:rsid w:val="00B63671"/>
    <w:rsid w:val="00B63AD6"/>
    <w:rsid w:val="00B63E1C"/>
    <w:rsid w:val="00B64B25"/>
    <w:rsid w:val="00B64C15"/>
    <w:rsid w:val="00B64CF0"/>
    <w:rsid w:val="00B65071"/>
    <w:rsid w:val="00B65ABF"/>
    <w:rsid w:val="00B66BC4"/>
    <w:rsid w:val="00B6796F"/>
    <w:rsid w:val="00B67A5E"/>
    <w:rsid w:val="00B70545"/>
    <w:rsid w:val="00B70869"/>
    <w:rsid w:val="00B70958"/>
    <w:rsid w:val="00B709EF"/>
    <w:rsid w:val="00B71212"/>
    <w:rsid w:val="00B718F1"/>
    <w:rsid w:val="00B72733"/>
    <w:rsid w:val="00B72914"/>
    <w:rsid w:val="00B729D1"/>
    <w:rsid w:val="00B72BD0"/>
    <w:rsid w:val="00B7406B"/>
    <w:rsid w:val="00B74635"/>
    <w:rsid w:val="00B757EC"/>
    <w:rsid w:val="00B75A24"/>
    <w:rsid w:val="00B75DC9"/>
    <w:rsid w:val="00B76298"/>
    <w:rsid w:val="00B76425"/>
    <w:rsid w:val="00B76F8C"/>
    <w:rsid w:val="00B7725B"/>
    <w:rsid w:val="00B772D8"/>
    <w:rsid w:val="00B77EED"/>
    <w:rsid w:val="00B82076"/>
    <w:rsid w:val="00B82612"/>
    <w:rsid w:val="00B82A1A"/>
    <w:rsid w:val="00B82B59"/>
    <w:rsid w:val="00B82D1D"/>
    <w:rsid w:val="00B83616"/>
    <w:rsid w:val="00B84016"/>
    <w:rsid w:val="00B84152"/>
    <w:rsid w:val="00B84938"/>
    <w:rsid w:val="00B85A77"/>
    <w:rsid w:val="00B85CBA"/>
    <w:rsid w:val="00B85CBE"/>
    <w:rsid w:val="00B85DE8"/>
    <w:rsid w:val="00B86076"/>
    <w:rsid w:val="00B8643B"/>
    <w:rsid w:val="00B864F2"/>
    <w:rsid w:val="00B87117"/>
    <w:rsid w:val="00B87806"/>
    <w:rsid w:val="00B87AB1"/>
    <w:rsid w:val="00B903E5"/>
    <w:rsid w:val="00B90BB9"/>
    <w:rsid w:val="00B90F8E"/>
    <w:rsid w:val="00B91448"/>
    <w:rsid w:val="00B91915"/>
    <w:rsid w:val="00B91CC0"/>
    <w:rsid w:val="00B91D13"/>
    <w:rsid w:val="00B92379"/>
    <w:rsid w:val="00B925D8"/>
    <w:rsid w:val="00B927EF"/>
    <w:rsid w:val="00B92F4A"/>
    <w:rsid w:val="00B93092"/>
    <w:rsid w:val="00B930DD"/>
    <w:rsid w:val="00B93305"/>
    <w:rsid w:val="00B946CF"/>
    <w:rsid w:val="00B949D9"/>
    <w:rsid w:val="00B94F3A"/>
    <w:rsid w:val="00B9543B"/>
    <w:rsid w:val="00B9573D"/>
    <w:rsid w:val="00B963AC"/>
    <w:rsid w:val="00B96523"/>
    <w:rsid w:val="00B96533"/>
    <w:rsid w:val="00B965B8"/>
    <w:rsid w:val="00B9689A"/>
    <w:rsid w:val="00B96C3E"/>
    <w:rsid w:val="00B96CB0"/>
    <w:rsid w:val="00B9794D"/>
    <w:rsid w:val="00B97C90"/>
    <w:rsid w:val="00BA05B3"/>
    <w:rsid w:val="00BA0C44"/>
    <w:rsid w:val="00BA0F2A"/>
    <w:rsid w:val="00BA1439"/>
    <w:rsid w:val="00BA1634"/>
    <w:rsid w:val="00BA2819"/>
    <w:rsid w:val="00BA29F6"/>
    <w:rsid w:val="00BA2ED7"/>
    <w:rsid w:val="00BA3913"/>
    <w:rsid w:val="00BA3926"/>
    <w:rsid w:val="00BA3F27"/>
    <w:rsid w:val="00BA4BAE"/>
    <w:rsid w:val="00BA4C59"/>
    <w:rsid w:val="00BA537B"/>
    <w:rsid w:val="00BA55C4"/>
    <w:rsid w:val="00BA575B"/>
    <w:rsid w:val="00BA5A81"/>
    <w:rsid w:val="00BA6168"/>
    <w:rsid w:val="00BA64BA"/>
    <w:rsid w:val="00BA73E8"/>
    <w:rsid w:val="00BA7E43"/>
    <w:rsid w:val="00BA7FC6"/>
    <w:rsid w:val="00BB035B"/>
    <w:rsid w:val="00BB07B8"/>
    <w:rsid w:val="00BB0829"/>
    <w:rsid w:val="00BB115C"/>
    <w:rsid w:val="00BB1505"/>
    <w:rsid w:val="00BB167A"/>
    <w:rsid w:val="00BB17A4"/>
    <w:rsid w:val="00BB17D3"/>
    <w:rsid w:val="00BB19D8"/>
    <w:rsid w:val="00BB19F2"/>
    <w:rsid w:val="00BB1B5E"/>
    <w:rsid w:val="00BB1E9C"/>
    <w:rsid w:val="00BB27F4"/>
    <w:rsid w:val="00BB2B27"/>
    <w:rsid w:val="00BB3A58"/>
    <w:rsid w:val="00BB5AFC"/>
    <w:rsid w:val="00BB5F8F"/>
    <w:rsid w:val="00BB7246"/>
    <w:rsid w:val="00BB7383"/>
    <w:rsid w:val="00BC0C59"/>
    <w:rsid w:val="00BC1009"/>
    <w:rsid w:val="00BC109D"/>
    <w:rsid w:val="00BC137B"/>
    <w:rsid w:val="00BC1759"/>
    <w:rsid w:val="00BC1B38"/>
    <w:rsid w:val="00BC2259"/>
    <w:rsid w:val="00BC25DC"/>
    <w:rsid w:val="00BC38FB"/>
    <w:rsid w:val="00BC39A4"/>
    <w:rsid w:val="00BC471E"/>
    <w:rsid w:val="00BC4CED"/>
    <w:rsid w:val="00BC591E"/>
    <w:rsid w:val="00BC5A86"/>
    <w:rsid w:val="00BC5B99"/>
    <w:rsid w:val="00BC5BC7"/>
    <w:rsid w:val="00BC5DF9"/>
    <w:rsid w:val="00BC6697"/>
    <w:rsid w:val="00BC6C41"/>
    <w:rsid w:val="00BC724E"/>
    <w:rsid w:val="00BC7C04"/>
    <w:rsid w:val="00BC7C3C"/>
    <w:rsid w:val="00BD01AB"/>
    <w:rsid w:val="00BD03B4"/>
    <w:rsid w:val="00BD06C3"/>
    <w:rsid w:val="00BD080C"/>
    <w:rsid w:val="00BD0895"/>
    <w:rsid w:val="00BD0D6E"/>
    <w:rsid w:val="00BD1694"/>
    <w:rsid w:val="00BD1C73"/>
    <w:rsid w:val="00BD27E1"/>
    <w:rsid w:val="00BD30DE"/>
    <w:rsid w:val="00BD376D"/>
    <w:rsid w:val="00BD3BB9"/>
    <w:rsid w:val="00BD4636"/>
    <w:rsid w:val="00BD4844"/>
    <w:rsid w:val="00BD4A66"/>
    <w:rsid w:val="00BD5614"/>
    <w:rsid w:val="00BD67B3"/>
    <w:rsid w:val="00BD6E7C"/>
    <w:rsid w:val="00BD7300"/>
    <w:rsid w:val="00BD7BB0"/>
    <w:rsid w:val="00BD7FD5"/>
    <w:rsid w:val="00BE0829"/>
    <w:rsid w:val="00BE1C3C"/>
    <w:rsid w:val="00BE1C60"/>
    <w:rsid w:val="00BE2612"/>
    <w:rsid w:val="00BE2725"/>
    <w:rsid w:val="00BE291A"/>
    <w:rsid w:val="00BE2A24"/>
    <w:rsid w:val="00BE3278"/>
    <w:rsid w:val="00BE3392"/>
    <w:rsid w:val="00BE34C8"/>
    <w:rsid w:val="00BE35DB"/>
    <w:rsid w:val="00BE3A02"/>
    <w:rsid w:val="00BE3A16"/>
    <w:rsid w:val="00BE3F92"/>
    <w:rsid w:val="00BE438F"/>
    <w:rsid w:val="00BE46CC"/>
    <w:rsid w:val="00BE50EE"/>
    <w:rsid w:val="00BE58D4"/>
    <w:rsid w:val="00BE6648"/>
    <w:rsid w:val="00BE7658"/>
    <w:rsid w:val="00BE775E"/>
    <w:rsid w:val="00BE7C17"/>
    <w:rsid w:val="00BE7C20"/>
    <w:rsid w:val="00BF0467"/>
    <w:rsid w:val="00BF05C0"/>
    <w:rsid w:val="00BF0C8E"/>
    <w:rsid w:val="00BF21BE"/>
    <w:rsid w:val="00BF2304"/>
    <w:rsid w:val="00BF2491"/>
    <w:rsid w:val="00BF24D2"/>
    <w:rsid w:val="00BF35A5"/>
    <w:rsid w:val="00BF4258"/>
    <w:rsid w:val="00BF4283"/>
    <w:rsid w:val="00BF43AF"/>
    <w:rsid w:val="00BF5168"/>
    <w:rsid w:val="00BF56C5"/>
    <w:rsid w:val="00BF5888"/>
    <w:rsid w:val="00BF62D4"/>
    <w:rsid w:val="00BF66CF"/>
    <w:rsid w:val="00BF72BC"/>
    <w:rsid w:val="00C01314"/>
    <w:rsid w:val="00C016B8"/>
    <w:rsid w:val="00C01974"/>
    <w:rsid w:val="00C019AB"/>
    <w:rsid w:val="00C01CD5"/>
    <w:rsid w:val="00C02B09"/>
    <w:rsid w:val="00C031D7"/>
    <w:rsid w:val="00C0325B"/>
    <w:rsid w:val="00C036B6"/>
    <w:rsid w:val="00C03EA4"/>
    <w:rsid w:val="00C04AE9"/>
    <w:rsid w:val="00C04B26"/>
    <w:rsid w:val="00C04B90"/>
    <w:rsid w:val="00C05073"/>
    <w:rsid w:val="00C05363"/>
    <w:rsid w:val="00C05993"/>
    <w:rsid w:val="00C06427"/>
    <w:rsid w:val="00C0677D"/>
    <w:rsid w:val="00C06DCF"/>
    <w:rsid w:val="00C072B9"/>
    <w:rsid w:val="00C07B7C"/>
    <w:rsid w:val="00C07B80"/>
    <w:rsid w:val="00C104CA"/>
    <w:rsid w:val="00C10764"/>
    <w:rsid w:val="00C1093B"/>
    <w:rsid w:val="00C10A69"/>
    <w:rsid w:val="00C11018"/>
    <w:rsid w:val="00C1143E"/>
    <w:rsid w:val="00C11995"/>
    <w:rsid w:val="00C1205A"/>
    <w:rsid w:val="00C120B9"/>
    <w:rsid w:val="00C12D90"/>
    <w:rsid w:val="00C140E8"/>
    <w:rsid w:val="00C14511"/>
    <w:rsid w:val="00C15768"/>
    <w:rsid w:val="00C161F8"/>
    <w:rsid w:val="00C1678C"/>
    <w:rsid w:val="00C16FD0"/>
    <w:rsid w:val="00C172EA"/>
    <w:rsid w:val="00C17E8E"/>
    <w:rsid w:val="00C202A6"/>
    <w:rsid w:val="00C2032C"/>
    <w:rsid w:val="00C20588"/>
    <w:rsid w:val="00C210AE"/>
    <w:rsid w:val="00C21447"/>
    <w:rsid w:val="00C21532"/>
    <w:rsid w:val="00C21DF5"/>
    <w:rsid w:val="00C21FD9"/>
    <w:rsid w:val="00C22DB5"/>
    <w:rsid w:val="00C234CE"/>
    <w:rsid w:val="00C237D7"/>
    <w:rsid w:val="00C23AD0"/>
    <w:rsid w:val="00C24278"/>
    <w:rsid w:val="00C245ED"/>
    <w:rsid w:val="00C24829"/>
    <w:rsid w:val="00C249B5"/>
    <w:rsid w:val="00C25579"/>
    <w:rsid w:val="00C25870"/>
    <w:rsid w:val="00C25B3D"/>
    <w:rsid w:val="00C25C4A"/>
    <w:rsid w:val="00C266F7"/>
    <w:rsid w:val="00C2692A"/>
    <w:rsid w:val="00C27B1A"/>
    <w:rsid w:val="00C27E9F"/>
    <w:rsid w:val="00C303C3"/>
    <w:rsid w:val="00C309B2"/>
    <w:rsid w:val="00C30A13"/>
    <w:rsid w:val="00C313B3"/>
    <w:rsid w:val="00C31A7C"/>
    <w:rsid w:val="00C31D44"/>
    <w:rsid w:val="00C31F2D"/>
    <w:rsid w:val="00C32180"/>
    <w:rsid w:val="00C32E1A"/>
    <w:rsid w:val="00C336C6"/>
    <w:rsid w:val="00C33FEB"/>
    <w:rsid w:val="00C34060"/>
    <w:rsid w:val="00C34A4D"/>
    <w:rsid w:val="00C34A60"/>
    <w:rsid w:val="00C34B52"/>
    <w:rsid w:val="00C34BEE"/>
    <w:rsid w:val="00C34DB2"/>
    <w:rsid w:val="00C35021"/>
    <w:rsid w:val="00C3586A"/>
    <w:rsid w:val="00C35A27"/>
    <w:rsid w:val="00C35A7E"/>
    <w:rsid w:val="00C35F80"/>
    <w:rsid w:val="00C36761"/>
    <w:rsid w:val="00C367B4"/>
    <w:rsid w:val="00C3701B"/>
    <w:rsid w:val="00C37322"/>
    <w:rsid w:val="00C37732"/>
    <w:rsid w:val="00C3775D"/>
    <w:rsid w:val="00C401D8"/>
    <w:rsid w:val="00C40304"/>
    <w:rsid w:val="00C405CD"/>
    <w:rsid w:val="00C40A93"/>
    <w:rsid w:val="00C40B02"/>
    <w:rsid w:val="00C4174A"/>
    <w:rsid w:val="00C41BEB"/>
    <w:rsid w:val="00C41BF8"/>
    <w:rsid w:val="00C41C2A"/>
    <w:rsid w:val="00C42216"/>
    <w:rsid w:val="00C42332"/>
    <w:rsid w:val="00C4248E"/>
    <w:rsid w:val="00C42D56"/>
    <w:rsid w:val="00C42F8C"/>
    <w:rsid w:val="00C438C9"/>
    <w:rsid w:val="00C43C6F"/>
    <w:rsid w:val="00C444B7"/>
    <w:rsid w:val="00C44845"/>
    <w:rsid w:val="00C44BAA"/>
    <w:rsid w:val="00C44CF2"/>
    <w:rsid w:val="00C44D40"/>
    <w:rsid w:val="00C44E14"/>
    <w:rsid w:val="00C44E49"/>
    <w:rsid w:val="00C44FD2"/>
    <w:rsid w:val="00C4512D"/>
    <w:rsid w:val="00C454C2"/>
    <w:rsid w:val="00C45C3E"/>
    <w:rsid w:val="00C46910"/>
    <w:rsid w:val="00C46A86"/>
    <w:rsid w:val="00C4784E"/>
    <w:rsid w:val="00C47E3A"/>
    <w:rsid w:val="00C47F14"/>
    <w:rsid w:val="00C50BF3"/>
    <w:rsid w:val="00C51339"/>
    <w:rsid w:val="00C5350A"/>
    <w:rsid w:val="00C53839"/>
    <w:rsid w:val="00C53B64"/>
    <w:rsid w:val="00C53F82"/>
    <w:rsid w:val="00C54307"/>
    <w:rsid w:val="00C5450D"/>
    <w:rsid w:val="00C551D8"/>
    <w:rsid w:val="00C55512"/>
    <w:rsid w:val="00C56439"/>
    <w:rsid w:val="00C5701B"/>
    <w:rsid w:val="00C576AF"/>
    <w:rsid w:val="00C60089"/>
    <w:rsid w:val="00C600BA"/>
    <w:rsid w:val="00C60257"/>
    <w:rsid w:val="00C6180F"/>
    <w:rsid w:val="00C61957"/>
    <w:rsid w:val="00C6218B"/>
    <w:rsid w:val="00C626F8"/>
    <w:rsid w:val="00C6276C"/>
    <w:rsid w:val="00C627CF"/>
    <w:rsid w:val="00C63055"/>
    <w:rsid w:val="00C631E1"/>
    <w:rsid w:val="00C63484"/>
    <w:rsid w:val="00C63A09"/>
    <w:rsid w:val="00C63DD7"/>
    <w:rsid w:val="00C640C4"/>
    <w:rsid w:val="00C64E33"/>
    <w:rsid w:val="00C65771"/>
    <w:rsid w:val="00C65AD5"/>
    <w:rsid w:val="00C65E9D"/>
    <w:rsid w:val="00C66067"/>
    <w:rsid w:val="00C66599"/>
    <w:rsid w:val="00C66731"/>
    <w:rsid w:val="00C668E3"/>
    <w:rsid w:val="00C66B58"/>
    <w:rsid w:val="00C66E9E"/>
    <w:rsid w:val="00C67531"/>
    <w:rsid w:val="00C679C4"/>
    <w:rsid w:val="00C67BB9"/>
    <w:rsid w:val="00C70B73"/>
    <w:rsid w:val="00C70DF5"/>
    <w:rsid w:val="00C7113C"/>
    <w:rsid w:val="00C71548"/>
    <w:rsid w:val="00C71BC8"/>
    <w:rsid w:val="00C7233B"/>
    <w:rsid w:val="00C72455"/>
    <w:rsid w:val="00C726F9"/>
    <w:rsid w:val="00C73060"/>
    <w:rsid w:val="00C73090"/>
    <w:rsid w:val="00C735E4"/>
    <w:rsid w:val="00C73871"/>
    <w:rsid w:val="00C73BC3"/>
    <w:rsid w:val="00C743DB"/>
    <w:rsid w:val="00C7461D"/>
    <w:rsid w:val="00C7519A"/>
    <w:rsid w:val="00C75687"/>
    <w:rsid w:val="00C759F9"/>
    <w:rsid w:val="00C75B53"/>
    <w:rsid w:val="00C76D4D"/>
    <w:rsid w:val="00C7778F"/>
    <w:rsid w:val="00C77EEF"/>
    <w:rsid w:val="00C80145"/>
    <w:rsid w:val="00C8062A"/>
    <w:rsid w:val="00C80C6B"/>
    <w:rsid w:val="00C81227"/>
    <w:rsid w:val="00C81828"/>
    <w:rsid w:val="00C81B7A"/>
    <w:rsid w:val="00C82077"/>
    <w:rsid w:val="00C82A88"/>
    <w:rsid w:val="00C83451"/>
    <w:rsid w:val="00C8425F"/>
    <w:rsid w:val="00C84977"/>
    <w:rsid w:val="00C852B4"/>
    <w:rsid w:val="00C879BD"/>
    <w:rsid w:val="00C87C7E"/>
    <w:rsid w:val="00C9006D"/>
    <w:rsid w:val="00C90547"/>
    <w:rsid w:val="00C90794"/>
    <w:rsid w:val="00C90D46"/>
    <w:rsid w:val="00C931BB"/>
    <w:rsid w:val="00C93AED"/>
    <w:rsid w:val="00C93B7B"/>
    <w:rsid w:val="00C94212"/>
    <w:rsid w:val="00C948CB"/>
    <w:rsid w:val="00C94EEF"/>
    <w:rsid w:val="00C95053"/>
    <w:rsid w:val="00C95944"/>
    <w:rsid w:val="00C95B77"/>
    <w:rsid w:val="00C95D53"/>
    <w:rsid w:val="00C960A9"/>
    <w:rsid w:val="00C96DD4"/>
    <w:rsid w:val="00C97220"/>
    <w:rsid w:val="00C97C42"/>
    <w:rsid w:val="00C97C7E"/>
    <w:rsid w:val="00CA0510"/>
    <w:rsid w:val="00CA05BC"/>
    <w:rsid w:val="00CA06AA"/>
    <w:rsid w:val="00CA087C"/>
    <w:rsid w:val="00CA0C4F"/>
    <w:rsid w:val="00CA0CB6"/>
    <w:rsid w:val="00CA1AEA"/>
    <w:rsid w:val="00CA21CF"/>
    <w:rsid w:val="00CA2354"/>
    <w:rsid w:val="00CA261B"/>
    <w:rsid w:val="00CA298C"/>
    <w:rsid w:val="00CA2E7D"/>
    <w:rsid w:val="00CA2FAD"/>
    <w:rsid w:val="00CA383E"/>
    <w:rsid w:val="00CA3CD5"/>
    <w:rsid w:val="00CA41F1"/>
    <w:rsid w:val="00CA4BA9"/>
    <w:rsid w:val="00CA51E0"/>
    <w:rsid w:val="00CA529B"/>
    <w:rsid w:val="00CA53E5"/>
    <w:rsid w:val="00CA59E9"/>
    <w:rsid w:val="00CA5A0E"/>
    <w:rsid w:val="00CA606F"/>
    <w:rsid w:val="00CA6CAD"/>
    <w:rsid w:val="00CA758A"/>
    <w:rsid w:val="00CA75B3"/>
    <w:rsid w:val="00CA77FD"/>
    <w:rsid w:val="00CB00CE"/>
    <w:rsid w:val="00CB097E"/>
    <w:rsid w:val="00CB140C"/>
    <w:rsid w:val="00CB193E"/>
    <w:rsid w:val="00CB1983"/>
    <w:rsid w:val="00CB21A3"/>
    <w:rsid w:val="00CB2B64"/>
    <w:rsid w:val="00CB4619"/>
    <w:rsid w:val="00CB497C"/>
    <w:rsid w:val="00CB5011"/>
    <w:rsid w:val="00CB58D7"/>
    <w:rsid w:val="00CB58EE"/>
    <w:rsid w:val="00CB62A0"/>
    <w:rsid w:val="00CB6A82"/>
    <w:rsid w:val="00CB6BD9"/>
    <w:rsid w:val="00CB6E8F"/>
    <w:rsid w:val="00CB7354"/>
    <w:rsid w:val="00CB797C"/>
    <w:rsid w:val="00CC0075"/>
    <w:rsid w:val="00CC019A"/>
    <w:rsid w:val="00CC02EE"/>
    <w:rsid w:val="00CC04A9"/>
    <w:rsid w:val="00CC06BB"/>
    <w:rsid w:val="00CC0755"/>
    <w:rsid w:val="00CC0991"/>
    <w:rsid w:val="00CC0F8C"/>
    <w:rsid w:val="00CC15DE"/>
    <w:rsid w:val="00CC212B"/>
    <w:rsid w:val="00CC236B"/>
    <w:rsid w:val="00CC2D8B"/>
    <w:rsid w:val="00CC3987"/>
    <w:rsid w:val="00CC3B72"/>
    <w:rsid w:val="00CC4435"/>
    <w:rsid w:val="00CC4F03"/>
    <w:rsid w:val="00CC5A32"/>
    <w:rsid w:val="00CC5D75"/>
    <w:rsid w:val="00CC618B"/>
    <w:rsid w:val="00CC64C3"/>
    <w:rsid w:val="00CC6BBE"/>
    <w:rsid w:val="00CC723D"/>
    <w:rsid w:val="00CC7243"/>
    <w:rsid w:val="00CC756F"/>
    <w:rsid w:val="00CC762F"/>
    <w:rsid w:val="00CC7B2E"/>
    <w:rsid w:val="00CC7CF2"/>
    <w:rsid w:val="00CD0770"/>
    <w:rsid w:val="00CD0B85"/>
    <w:rsid w:val="00CD0DC5"/>
    <w:rsid w:val="00CD0EA2"/>
    <w:rsid w:val="00CD1024"/>
    <w:rsid w:val="00CD1532"/>
    <w:rsid w:val="00CD1E4C"/>
    <w:rsid w:val="00CD2D9F"/>
    <w:rsid w:val="00CD305E"/>
    <w:rsid w:val="00CD33B8"/>
    <w:rsid w:val="00CD3A1A"/>
    <w:rsid w:val="00CD4673"/>
    <w:rsid w:val="00CD4BD7"/>
    <w:rsid w:val="00CD5B60"/>
    <w:rsid w:val="00CD63D2"/>
    <w:rsid w:val="00CD6B1D"/>
    <w:rsid w:val="00CD707A"/>
    <w:rsid w:val="00CD717A"/>
    <w:rsid w:val="00CD7DED"/>
    <w:rsid w:val="00CE00D1"/>
    <w:rsid w:val="00CE01D9"/>
    <w:rsid w:val="00CE0380"/>
    <w:rsid w:val="00CE0596"/>
    <w:rsid w:val="00CE107A"/>
    <w:rsid w:val="00CE1691"/>
    <w:rsid w:val="00CE1EC5"/>
    <w:rsid w:val="00CE20BA"/>
    <w:rsid w:val="00CE221E"/>
    <w:rsid w:val="00CE282F"/>
    <w:rsid w:val="00CE32CF"/>
    <w:rsid w:val="00CE3369"/>
    <w:rsid w:val="00CE48D2"/>
    <w:rsid w:val="00CE4BA6"/>
    <w:rsid w:val="00CE5001"/>
    <w:rsid w:val="00CE5C5A"/>
    <w:rsid w:val="00CE5D5C"/>
    <w:rsid w:val="00CE5F45"/>
    <w:rsid w:val="00CE5F4F"/>
    <w:rsid w:val="00CE6506"/>
    <w:rsid w:val="00CE6E50"/>
    <w:rsid w:val="00CE7676"/>
    <w:rsid w:val="00CF0804"/>
    <w:rsid w:val="00CF08E3"/>
    <w:rsid w:val="00CF1062"/>
    <w:rsid w:val="00CF1771"/>
    <w:rsid w:val="00CF2D36"/>
    <w:rsid w:val="00CF2F12"/>
    <w:rsid w:val="00CF2F22"/>
    <w:rsid w:val="00CF309C"/>
    <w:rsid w:val="00CF33FD"/>
    <w:rsid w:val="00CF3721"/>
    <w:rsid w:val="00CF39DC"/>
    <w:rsid w:val="00CF3B9D"/>
    <w:rsid w:val="00CF3D21"/>
    <w:rsid w:val="00CF418C"/>
    <w:rsid w:val="00CF42B4"/>
    <w:rsid w:val="00CF47F4"/>
    <w:rsid w:val="00CF4BA1"/>
    <w:rsid w:val="00CF4DD6"/>
    <w:rsid w:val="00CF58F6"/>
    <w:rsid w:val="00CF5AAC"/>
    <w:rsid w:val="00CF5C31"/>
    <w:rsid w:val="00CF6122"/>
    <w:rsid w:val="00CF654A"/>
    <w:rsid w:val="00CF6D5B"/>
    <w:rsid w:val="00CF7BF9"/>
    <w:rsid w:val="00CF7F4B"/>
    <w:rsid w:val="00CF7F7F"/>
    <w:rsid w:val="00D003F7"/>
    <w:rsid w:val="00D006C2"/>
    <w:rsid w:val="00D017D6"/>
    <w:rsid w:val="00D02449"/>
    <w:rsid w:val="00D02B94"/>
    <w:rsid w:val="00D031B6"/>
    <w:rsid w:val="00D03329"/>
    <w:rsid w:val="00D04371"/>
    <w:rsid w:val="00D0492B"/>
    <w:rsid w:val="00D05008"/>
    <w:rsid w:val="00D05073"/>
    <w:rsid w:val="00D05394"/>
    <w:rsid w:val="00D054AB"/>
    <w:rsid w:val="00D0553C"/>
    <w:rsid w:val="00D06500"/>
    <w:rsid w:val="00D07156"/>
    <w:rsid w:val="00D071C3"/>
    <w:rsid w:val="00D07233"/>
    <w:rsid w:val="00D0775D"/>
    <w:rsid w:val="00D10673"/>
    <w:rsid w:val="00D106BA"/>
    <w:rsid w:val="00D10CF0"/>
    <w:rsid w:val="00D10D02"/>
    <w:rsid w:val="00D11A93"/>
    <w:rsid w:val="00D11B20"/>
    <w:rsid w:val="00D123B7"/>
    <w:rsid w:val="00D124C1"/>
    <w:rsid w:val="00D126C2"/>
    <w:rsid w:val="00D12B39"/>
    <w:rsid w:val="00D12C6D"/>
    <w:rsid w:val="00D12FA4"/>
    <w:rsid w:val="00D13228"/>
    <w:rsid w:val="00D14796"/>
    <w:rsid w:val="00D1594A"/>
    <w:rsid w:val="00D16D26"/>
    <w:rsid w:val="00D17B66"/>
    <w:rsid w:val="00D203D5"/>
    <w:rsid w:val="00D20694"/>
    <w:rsid w:val="00D207F4"/>
    <w:rsid w:val="00D20D0B"/>
    <w:rsid w:val="00D211C5"/>
    <w:rsid w:val="00D21784"/>
    <w:rsid w:val="00D221DD"/>
    <w:rsid w:val="00D222D4"/>
    <w:rsid w:val="00D22327"/>
    <w:rsid w:val="00D223A1"/>
    <w:rsid w:val="00D22DDB"/>
    <w:rsid w:val="00D22E2A"/>
    <w:rsid w:val="00D2385B"/>
    <w:rsid w:val="00D24A60"/>
    <w:rsid w:val="00D24CC2"/>
    <w:rsid w:val="00D25C37"/>
    <w:rsid w:val="00D2615F"/>
    <w:rsid w:val="00D263DE"/>
    <w:rsid w:val="00D268C1"/>
    <w:rsid w:val="00D279CF"/>
    <w:rsid w:val="00D30136"/>
    <w:rsid w:val="00D30A23"/>
    <w:rsid w:val="00D30A7C"/>
    <w:rsid w:val="00D30DD8"/>
    <w:rsid w:val="00D3100A"/>
    <w:rsid w:val="00D317AC"/>
    <w:rsid w:val="00D322DF"/>
    <w:rsid w:val="00D3250A"/>
    <w:rsid w:val="00D32891"/>
    <w:rsid w:val="00D328C1"/>
    <w:rsid w:val="00D32A9E"/>
    <w:rsid w:val="00D32AA0"/>
    <w:rsid w:val="00D34080"/>
    <w:rsid w:val="00D3447D"/>
    <w:rsid w:val="00D345D3"/>
    <w:rsid w:val="00D34EF9"/>
    <w:rsid w:val="00D34EFD"/>
    <w:rsid w:val="00D367D2"/>
    <w:rsid w:val="00D36B43"/>
    <w:rsid w:val="00D37316"/>
    <w:rsid w:val="00D37C03"/>
    <w:rsid w:val="00D37C75"/>
    <w:rsid w:val="00D4015F"/>
    <w:rsid w:val="00D40B06"/>
    <w:rsid w:val="00D41025"/>
    <w:rsid w:val="00D412C7"/>
    <w:rsid w:val="00D41B8C"/>
    <w:rsid w:val="00D431F2"/>
    <w:rsid w:val="00D43234"/>
    <w:rsid w:val="00D432FD"/>
    <w:rsid w:val="00D435AC"/>
    <w:rsid w:val="00D43648"/>
    <w:rsid w:val="00D43AD8"/>
    <w:rsid w:val="00D43B04"/>
    <w:rsid w:val="00D43B32"/>
    <w:rsid w:val="00D43D90"/>
    <w:rsid w:val="00D441FA"/>
    <w:rsid w:val="00D44590"/>
    <w:rsid w:val="00D44A92"/>
    <w:rsid w:val="00D44C1F"/>
    <w:rsid w:val="00D45062"/>
    <w:rsid w:val="00D45944"/>
    <w:rsid w:val="00D45BEE"/>
    <w:rsid w:val="00D45F3B"/>
    <w:rsid w:val="00D45F8A"/>
    <w:rsid w:val="00D46559"/>
    <w:rsid w:val="00D467C9"/>
    <w:rsid w:val="00D46BDE"/>
    <w:rsid w:val="00D46DEE"/>
    <w:rsid w:val="00D46EEF"/>
    <w:rsid w:val="00D47467"/>
    <w:rsid w:val="00D4749D"/>
    <w:rsid w:val="00D476B9"/>
    <w:rsid w:val="00D47761"/>
    <w:rsid w:val="00D478CB"/>
    <w:rsid w:val="00D47D03"/>
    <w:rsid w:val="00D5029E"/>
    <w:rsid w:val="00D50A93"/>
    <w:rsid w:val="00D50A9C"/>
    <w:rsid w:val="00D515AF"/>
    <w:rsid w:val="00D51AE3"/>
    <w:rsid w:val="00D52E72"/>
    <w:rsid w:val="00D52E83"/>
    <w:rsid w:val="00D5321F"/>
    <w:rsid w:val="00D5370D"/>
    <w:rsid w:val="00D5388B"/>
    <w:rsid w:val="00D53F63"/>
    <w:rsid w:val="00D542CE"/>
    <w:rsid w:val="00D547AB"/>
    <w:rsid w:val="00D549B4"/>
    <w:rsid w:val="00D5569A"/>
    <w:rsid w:val="00D56023"/>
    <w:rsid w:val="00D56459"/>
    <w:rsid w:val="00D56511"/>
    <w:rsid w:val="00D56D49"/>
    <w:rsid w:val="00D56F01"/>
    <w:rsid w:val="00D577A6"/>
    <w:rsid w:val="00D57AFF"/>
    <w:rsid w:val="00D57CAB"/>
    <w:rsid w:val="00D603E4"/>
    <w:rsid w:val="00D60730"/>
    <w:rsid w:val="00D60C80"/>
    <w:rsid w:val="00D6115C"/>
    <w:rsid w:val="00D617DF"/>
    <w:rsid w:val="00D61E80"/>
    <w:rsid w:val="00D61EE9"/>
    <w:rsid w:val="00D62171"/>
    <w:rsid w:val="00D62579"/>
    <w:rsid w:val="00D63774"/>
    <w:rsid w:val="00D637DD"/>
    <w:rsid w:val="00D63DF4"/>
    <w:rsid w:val="00D644DF"/>
    <w:rsid w:val="00D65B90"/>
    <w:rsid w:val="00D65D4A"/>
    <w:rsid w:val="00D65E63"/>
    <w:rsid w:val="00D66456"/>
    <w:rsid w:val="00D66710"/>
    <w:rsid w:val="00D66BCD"/>
    <w:rsid w:val="00D66C61"/>
    <w:rsid w:val="00D66F27"/>
    <w:rsid w:val="00D6715A"/>
    <w:rsid w:val="00D6717E"/>
    <w:rsid w:val="00D671BE"/>
    <w:rsid w:val="00D6727F"/>
    <w:rsid w:val="00D70153"/>
    <w:rsid w:val="00D701CE"/>
    <w:rsid w:val="00D70869"/>
    <w:rsid w:val="00D71506"/>
    <w:rsid w:val="00D71533"/>
    <w:rsid w:val="00D7175E"/>
    <w:rsid w:val="00D721EE"/>
    <w:rsid w:val="00D7226C"/>
    <w:rsid w:val="00D729BF"/>
    <w:rsid w:val="00D72D02"/>
    <w:rsid w:val="00D73CFF"/>
    <w:rsid w:val="00D73F7B"/>
    <w:rsid w:val="00D75369"/>
    <w:rsid w:val="00D7578D"/>
    <w:rsid w:val="00D75D7D"/>
    <w:rsid w:val="00D75FF4"/>
    <w:rsid w:val="00D76107"/>
    <w:rsid w:val="00D7655F"/>
    <w:rsid w:val="00D772D8"/>
    <w:rsid w:val="00D77705"/>
    <w:rsid w:val="00D80228"/>
    <w:rsid w:val="00D81D2F"/>
    <w:rsid w:val="00D82FD7"/>
    <w:rsid w:val="00D83CC7"/>
    <w:rsid w:val="00D8483B"/>
    <w:rsid w:val="00D8485D"/>
    <w:rsid w:val="00D84DED"/>
    <w:rsid w:val="00D8503B"/>
    <w:rsid w:val="00D8504A"/>
    <w:rsid w:val="00D85180"/>
    <w:rsid w:val="00D8531B"/>
    <w:rsid w:val="00D855E7"/>
    <w:rsid w:val="00D856A8"/>
    <w:rsid w:val="00D85982"/>
    <w:rsid w:val="00D85BA8"/>
    <w:rsid w:val="00D860CB"/>
    <w:rsid w:val="00D86601"/>
    <w:rsid w:val="00D873FA"/>
    <w:rsid w:val="00D8741E"/>
    <w:rsid w:val="00D90891"/>
    <w:rsid w:val="00D90AAA"/>
    <w:rsid w:val="00D90FD1"/>
    <w:rsid w:val="00D91130"/>
    <w:rsid w:val="00D9121E"/>
    <w:rsid w:val="00D91353"/>
    <w:rsid w:val="00D91D92"/>
    <w:rsid w:val="00D930C9"/>
    <w:rsid w:val="00D9370C"/>
    <w:rsid w:val="00D93C49"/>
    <w:rsid w:val="00D93ECD"/>
    <w:rsid w:val="00D940AE"/>
    <w:rsid w:val="00D942F7"/>
    <w:rsid w:val="00D94714"/>
    <w:rsid w:val="00D9487E"/>
    <w:rsid w:val="00D94CE9"/>
    <w:rsid w:val="00D94FBA"/>
    <w:rsid w:val="00D95620"/>
    <w:rsid w:val="00D9599C"/>
    <w:rsid w:val="00D95C9F"/>
    <w:rsid w:val="00D9696F"/>
    <w:rsid w:val="00D97BE9"/>
    <w:rsid w:val="00D97D14"/>
    <w:rsid w:val="00D97D29"/>
    <w:rsid w:val="00DA0777"/>
    <w:rsid w:val="00DA18AF"/>
    <w:rsid w:val="00DA1915"/>
    <w:rsid w:val="00DA1E05"/>
    <w:rsid w:val="00DA2501"/>
    <w:rsid w:val="00DA2C8F"/>
    <w:rsid w:val="00DA2CD8"/>
    <w:rsid w:val="00DA2E28"/>
    <w:rsid w:val="00DA3179"/>
    <w:rsid w:val="00DA4CF2"/>
    <w:rsid w:val="00DA4F62"/>
    <w:rsid w:val="00DA5E1D"/>
    <w:rsid w:val="00DA68B9"/>
    <w:rsid w:val="00DA6952"/>
    <w:rsid w:val="00DA69E6"/>
    <w:rsid w:val="00DA6D98"/>
    <w:rsid w:val="00DA74BF"/>
    <w:rsid w:val="00DA7B54"/>
    <w:rsid w:val="00DB0E92"/>
    <w:rsid w:val="00DB1088"/>
    <w:rsid w:val="00DB12ED"/>
    <w:rsid w:val="00DB16FB"/>
    <w:rsid w:val="00DB1BD8"/>
    <w:rsid w:val="00DB1CB0"/>
    <w:rsid w:val="00DB2A73"/>
    <w:rsid w:val="00DB2ACF"/>
    <w:rsid w:val="00DB2AF3"/>
    <w:rsid w:val="00DB32DC"/>
    <w:rsid w:val="00DB3DAF"/>
    <w:rsid w:val="00DB41B7"/>
    <w:rsid w:val="00DB41FF"/>
    <w:rsid w:val="00DB4218"/>
    <w:rsid w:val="00DB4A8E"/>
    <w:rsid w:val="00DB536A"/>
    <w:rsid w:val="00DB5C0A"/>
    <w:rsid w:val="00DB5C63"/>
    <w:rsid w:val="00DB5FC3"/>
    <w:rsid w:val="00DB6058"/>
    <w:rsid w:val="00DB6205"/>
    <w:rsid w:val="00DB64B0"/>
    <w:rsid w:val="00DB66C6"/>
    <w:rsid w:val="00DB69D2"/>
    <w:rsid w:val="00DB6B8A"/>
    <w:rsid w:val="00DB6DB4"/>
    <w:rsid w:val="00DB6F1D"/>
    <w:rsid w:val="00DB7A67"/>
    <w:rsid w:val="00DC025F"/>
    <w:rsid w:val="00DC0F82"/>
    <w:rsid w:val="00DC2148"/>
    <w:rsid w:val="00DC30DD"/>
    <w:rsid w:val="00DC35B4"/>
    <w:rsid w:val="00DC367E"/>
    <w:rsid w:val="00DC3723"/>
    <w:rsid w:val="00DC3746"/>
    <w:rsid w:val="00DC3BD5"/>
    <w:rsid w:val="00DC453D"/>
    <w:rsid w:val="00DC4622"/>
    <w:rsid w:val="00DC4D6C"/>
    <w:rsid w:val="00DC4DCC"/>
    <w:rsid w:val="00DC507C"/>
    <w:rsid w:val="00DC52C0"/>
    <w:rsid w:val="00DC5456"/>
    <w:rsid w:val="00DC5B38"/>
    <w:rsid w:val="00DC6969"/>
    <w:rsid w:val="00DC6E75"/>
    <w:rsid w:val="00DC7358"/>
    <w:rsid w:val="00DC7650"/>
    <w:rsid w:val="00DC7D74"/>
    <w:rsid w:val="00DC7E31"/>
    <w:rsid w:val="00DD17D4"/>
    <w:rsid w:val="00DD26DB"/>
    <w:rsid w:val="00DD2707"/>
    <w:rsid w:val="00DD2BCC"/>
    <w:rsid w:val="00DD2BDD"/>
    <w:rsid w:val="00DD31C4"/>
    <w:rsid w:val="00DD3D6F"/>
    <w:rsid w:val="00DD3E8A"/>
    <w:rsid w:val="00DD5064"/>
    <w:rsid w:val="00DD630D"/>
    <w:rsid w:val="00DD64C8"/>
    <w:rsid w:val="00DD6544"/>
    <w:rsid w:val="00DD6749"/>
    <w:rsid w:val="00DD6967"/>
    <w:rsid w:val="00DD6D08"/>
    <w:rsid w:val="00DD7B98"/>
    <w:rsid w:val="00DD7BB0"/>
    <w:rsid w:val="00DE0934"/>
    <w:rsid w:val="00DE0970"/>
    <w:rsid w:val="00DE0E1E"/>
    <w:rsid w:val="00DE0F55"/>
    <w:rsid w:val="00DE1A09"/>
    <w:rsid w:val="00DE1BF2"/>
    <w:rsid w:val="00DE1D32"/>
    <w:rsid w:val="00DE1F4E"/>
    <w:rsid w:val="00DE2443"/>
    <w:rsid w:val="00DE2869"/>
    <w:rsid w:val="00DE2E32"/>
    <w:rsid w:val="00DE3841"/>
    <w:rsid w:val="00DE3917"/>
    <w:rsid w:val="00DE3D16"/>
    <w:rsid w:val="00DE47FD"/>
    <w:rsid w:val="00DE494F"/>
    <w:rsid w:val="00DE4BE3"/>
    <w:rsid w:val="00DE6029"/>
    <w:rsid w:val="00DE6376"/>
    <w:rsid w:val="00DE63F1"/>
    <w:rsid w:val="00DE6C3C"/>
    <w:rsid w:val="00DE6CAE"/>
    <w:rsid w:val="00DF02F8"/>
    <w:rsid w:val="00DF05BA"/>
    <w:rsid w:val="00DF087E"/>
    <w:rsid w:val="00DF0C28"/>
    <w:rsid w:val="00DF0CED"/>
    <w:rsid w:val="00DF15E0"/>
    <w:rsid w:val="00DF1BB6"/>
    <w:rsid w:val="00DF2973"/>
    <w:rsid w:val="00DF2F98"/>
    <w:rsid w:val="00DF31C4"/>
    <w:rsid w:val="00DF3638"/>
    <w:rsid w:val="00DF3A2A"/>
    <w:rsid w:val="00DF4239"/>
    <w:rsid w:val="00DF4428"/>
    <w:rsid w:val="00DF45C6"/>
    <w:rsid w:val="00DF4B14"/>
    <w:rsid w:val="00DF5978"/>
    <w:rsid w:val="00DF5C3A"/>
    <w:rsid w:val="00DF63CF"/>
    <w:rsid w:val="00DF6E0D"/>
    <w:rsid w:val="00DF774E"/>
    <w:rsid w:val="00DF7B7A"/>
    <w:rsid w:val="00E00BCC"/>
    <w:rsid w:val="00E018C4"/>
    <w:rsid w:val="00E01F45"/>
    <w:rsid w:val="00E021EA"/>
    <w:rsid w:val="00E02C2B"/>
    <w:rsid w:val="00E02CB3"/>
    <w:rsid w:val="00E033F4"/>
    <w:rsid w:val="00E043B4"/>
    <w:rsid w:val="00E04462"/>
    <w:rsid w:val="00E04589"/>
    <w:rsid w:val="00E04AC5"/>
    <w:rsid w:val="00E04AEF"/>
    <w:rsid w:val="00E064C9"/>
    <w:rsid w:val="00E06A2B"/>
    <w:rsid w:val="00E06FE0"/>
    <w:rsid w:val="00E0726E"/>
    <w:rsid w:val="00E0729D"/>
    <w:rsid w:val="00E10AC8"/>
    <w:rsid w:val="00E1121B"/>
    <w:rsid w:val="00E11669"/>
    <w:rsid w:val="00E11E66"/>
    <w:rsid w:val="00E1266B"/>
    <w:rsid w:val="00E1296B"/>
    <w:rsid w:val="00E12BAE"/>
    <w:rsid w:val="00E12DC9"/>
    <w:rsid w:val="00E12E16"/>
    <w:rsid w:val="00E12FBE"/>
    <w:rsid w:val="00E130A5"/>
    <w:rsid w:val="00E13A88"/>
    <w:rsid w:val="00E13ACD"/>
    <w:rsid w:val="00E1425F"/>
    <w:rsid w:val="00E14344"/>
    <w:rsid w:val="00E15026"/>
    <w:rsid w:val="00E15BD6"/>
    <w:rsid w:val="00E16676"/>
    <w:rsid w:val="00E168F6"/>
    <w:rsid w:val="00E170FF"/>
    <w:rsid w:val="00E17178"/>
    <w:rsid w:val="00E17241"/>
    <w:rsid w:val="00E17771"/>
    <w:rsid w:val="00E17BEB"/>
    <w:rsid w:val="00E17CEB"/>
    <w:rsid w:val="00E17E53"/>
    <w:rsid w:val="00E20A8C"/>
    <w:rsid w:val="00E20DB0"/>
    <w:rsid w:val="00E20E7A"/>
    <w:rsid w:val="00E21A9B"/>
    <w:rsid w:val="00E21D35"/>
    <w:rsid w:val="00E223D1"/>
    <w:rsid w:val="00E22558"/>
    <w:rsid w:val="00E22969"/>
    <w:rsid w:val="00E232F6"/>
    <w:rsid w:val="00E23630"/>
    <w:rsid w:val="00E2384C"/>
    <w:rsid w:val="00E23B20"/>
    <w:rsid w:val="00E2403E"/>
    <w:rsid w:val="00E24344"/>
    <w:rsid w:val="00E25783"/>
    <w:rsid w:val="00E25FE1"/>
    <w:rsid w:val="00E2627D"/>
    <w:rsid w:val="00E2635D"/>
    <w:rsid w:val="00E26403"/>
    <w:rsid w:val="00E26B13"/>
    <w:rsid w:val="00E26E3F"/>
    <w:rsid w:val="00E26E67"/>
    <w:rsid w:val="00E26FF0"/>
    <w:rsid w:val="00E271A6"/>
    <w:rsid w:val="00E2745D"/>
    <w:rsid w:val="00E27C38"/>
    <w:rsid w:val="00E27C94"/>
    <w:rsid w:val="00E27E99"/>
    <w:rsid w:val="00E30642"/>
    <w:rsid w:val="00E30C26"/>
    <w:rsid w:val="00E30D7F"/>
    <w:rsid w:val="00E3112F"/>
    <w:rsid w:val="00E3116D"/>
    <w:rsid w:val="00E3123B"/>
    <w:rsid w:val="00E32747"/>
    <w:rsid w:val="00E32E59"/>
    <w:rsid w:val="00E334E2"/>
    <w:rsid w:val="00E339A4"/>
    <w:rsid w:val="00E34AFC"/>
    <w:rsid w:val="00E3542D"/>
    <w:rsid w:val="00E3563D"/>
    <w:rsid w:val="00E35A61"/>
    <w:rsid w:val="00E36FF3"/>
    <w:rsid w:val="00E403AB"/>
    <w:rsid w:val="00E41036"/>
    <w:rsid w:val="00E41215"/>
    <w:rsid w:val="00E413AF"/>
    <w:rsid w:val="00E42608"/>
    <w:rsid w:val="00E42DCE"/>
    <w:rsid w:val="00E43005"/>
    <w:rsid w:val="00E43626"/>
    <w:rsid w:val="00E439DD"/>
    <w:rsid w:val="00E43CBB"/>
    <w:rsid w:val="00E44076"/>
    <w:rsid w:val="00E445B4"/>
    <w:rsid w:val="00E446DF"/>
    <w:rsid w:val="00E45665"/>
    <w:rsid w:val="00E465A7"/>
    <w:rsid w:val="00E46D4A"/>
    <w:rsid w:val="00E47A5E"/>
    <w:rsid w:val="00E47AE8"/>
    <w:rsid w:val="00E50020"/>
    <w:rsid w:val="00E50362"/>
    <w:rsid w:val="00E514DD"/>
    <w:rsid w:val="00E516DF"/>
    <w:rsid w:val="00E5274F"/>
    <w:rsid w:val="00E52B02"/>
    <w:rsid w:val="00E53331"/>
    <w:rsid w:val="00E533D5"/>
    <w:rsid w:val="00E538E0"/>
    <w:rsid w:val="00E53B8D"/>
    <w:rsid w:val="00E549D6"/>
    <w:rsid w:val="00E54BC9"/>
    <w:rsid w:val="00E54C80"/>
    <w:rsid w:val="00E54D2F"/>
    <w:rsid w:val="00E54DA0"/>
    <w:rsid w:val="00E555B0"/>
    <w:rsid w:val="00E55D75"/>
    <w:rsid w:val="00E56AA5"/>
    <w:rsid w:val="00E5790C"/>
    <w:rsid w:val="00E579B5"/>
    <w:rsid w:val="00E57EAD"/>
    <w:rsid w:val="00E61FE5"/>
    <w:rsid w:val="00E62791"/>
    <w:rsid w:val="00E6301E"/>
    <w:rsid w:val="00E638BA"/>
    <w:rsid w:val="00E6393A"/>
    <w:rsid w:val="00E64919"/>
    <w:rsid w:val="00E6527F"/>
    <w:rsid w:val="00E65469"/>
    <w:rsid w:val="00E65DB0"/>
    <w:rsid w:val="00E664E4"/>
    <w:rsid w:val="00E667D5"/>
    <w:rsid w:val="00E668AE"/>
    <w:rsid w:val="00E66E2C"/>
    <w:rsid w:val="00E671F7"/>
    <w:rsid w:val="00E67525"/>
    <w:rsid w:val="00E6772B"/>
    <w:rsid w:val="00E70468"/>
    <w:rsid w:val="00E7096D"/>
    <w:rsid w:val="00E7131D"/>
    <w:rsid w:val="00E71610"/>
    <w:rsid w:val="00E7183E"/>
    <w:rsid w:val="00E71A90"/>
    <w:rsid w:val="00E7262E"/>
    <w:rsid w:val="00E72998"/>
    <w:rsid w:val="00E72C3B"/>
    <w:rsid w:val="00E72ED2"/>
    <w:rsid w:val="00E735AB"/>
    <w:rsid w:val="00E74DD1"/>
    <w:rsid w:val="00E75011"/>
    <w:rsid w:val="00E75876"/>
    <w:rsid w:val="00E758A3"/>
    <w:rsid w:val="00E7595E"/>
    <w:rsid w:val="00E75EC7"/>
    <w:rsid w:val="00E761CB"/>
    <w:rsid w:val="00E77508"/>
    <w:rsid w:val="00E807A6"/>
    <w:rsid w:val="00E80940"/>
    <w:rsid w:val="00E80B24"/>
    <w:rsid w:val="00E80CC9"/>
    <w:rsid w:val="00E81067"/>
    <w:rsid w:val="00E81622"/>
    <w:rsid w:val="00E81FC5"/>
    <w:rsid w:val="00E822CF"/>
    <w:rsid w:val="00E829B4"/>
    <w:rsid w:val="00E83A37"/>
    <w:rsid w:val="00E83AD0"/>
    <w:rsid w:val="00E83C7F"/>
    <w:rsid w:val="00E83E7D"/>
    <w:rsid w:val="00E84278"/>
    <w:rsid w:val="00E84AE9"/>
    <w:rsid w:val="00E84D28"/>
    <w:rsid w:val="00E85097"/>
    <w:rsid w:val="00E8531E"/>
    <w:rsid w:val="00E853DC"/>
    <w:rsid w:val="00E855DE"/>
    <w:rsid w:val="00E856C0"/>
    <w:rsid w:val="00E856E4"/>
    <w:rsid w:val="00E857EF"/>
    <w:rsid w:val="00E85884"/>
    <w:rsid w:val="00E85995"/>
    <w:rsid w:val="00E85E59"/>
    <w:rsid w:val="00E85FBD"/>
    <w:rsid w:val="00E863F5"/>
    <w:rsid w:val="00E86D3E"/>
    <w:rsid w:val="00E86DD8"/>
    <w:rsid w:val="00E86FEF"/>
    <w:rsid w:val="00E878C4"/>
    <w:rsid w:val="00E87920"/>
    <w:rsid w:val="00E87E4E"/>
    <w:rsid w:val="00E87FA4"/>
    <w:rsid w:val="00E90551"/>
    <w:rsid w:val="00E91027"/>
    <w:rsid w:val="00E9160E"/>
    <w:rsid w:val="00E91BB0"/>
    <w:rsid w:val="00E9208C"/>
    <w:rsid w:val="00E92CCC"/>
    <w:rsid w:val="00E92E97"/>
    <w:rsid w:val="00E93B6F"/>
    <w:rsid w:val="00E9400E"/>
    <w:rsid w:val="00E943EF"/>
    <w:rsid w:val="00E943F6"/>
    <w:rsid w:val="00E947E0"/>
    <w:rsid w:val="00E94F0D"/>
    <w:rsid w:val="00E95542"/>
    <w:rsid w:val="00E9560D"/>
    <w:rsid w:val="00E96111"/>
    <w:rsid w:val="00E96797"/>
    <w:rsid w:val="00E96A47"/>
    <w:rsid w:val="00E96AEB"/>
    <w:rsid w:val="00E96DC4"/>
    <w:rsid w:val="00E96EB5"/>
    <w:rsid w:val="00E96F7C"/>
    <w:rsid w:val="00E970FC"/>
    <w:rsid w:val="00E972FA"/>
    <w:rsid w:val="00E97512"/>
    <w:rsid w:val="00E97B09"/>
    <w:rsid w:val="00E97F18"/>
    <w:rsid w:val="00EA0055"/>
    <w:rsid w:val="00EA0DB3"/>
    <w:rsid w:val="00EA0E1A"/>
    <w:rsid w:val="00EA17B4"/>
    <w:rsid w:val="00EA1FD1"/>
    <w:rsid w:val="00EA35BC"/>
    <w:rsid w:val="00EA41E0"/>
    <w:rsid w:val="00EA4660"/>
    <w:rsid w:val="00EA4E26"/>
    <w:rsid w:val="00EA512A"/>
    <w:rsid w:val="00EA540A"/>
    <w:rsid w:val="00EA6311"/>
    <w:rsid w:val="00EA71D1"/>
    <w:rsid w:val="00EA73CE"/>
    <w:rsid w:val="00EA7A46"/>
    <w:rsid w:val="00EA7F16"/>
    <w:rsid w:val="00EB0134"/>
    <w:rsid w:val="00EB0D3C"/>
    <w:rsid w:val="00EB11EE"/>
    <w:rsid w:val="00EB16A2"/>
    <w:rsid w:val="00EB180D"/>
    <w:rsid w:val="00EB23A5"/>
    <w:rsid w:val="00EB3B85"/>
    <w:rsid w:val="00EB3F62"/>
    <w:rsid w:val="00EB49FD"/>
    <w:rsid w:val="00EB4FFE"/>
    <w:rsid w:val="00EB53A5"/>
    <w:rsid w:val="00EB6038"/>
    <w:rsid w:val="00EB62E5"/>
    <w:rsid w:val="00EB650C"/>
    <w:rsid w:val="00EB69F7"/>
    <w:rsid w:val="00EB6F89"/>
    <w:rsid w:val="00EB7475"/>
    <w:rsid w:val="00EB7D46"/>
    <w:rsid w:val="00EC0DE3"/>
    <w:rsid w:val="00EC1251"/>
    <w:rsid w:val="00EC17CA"/>
    <w:rsid w:val="00EC2387"/>
    <w:rsid w:val="00EC2979"/>
    <w:rsid w:val="00EC2ABE"/>
    <w:rsid w:val="00EC366E"/>
    <w:rsid w:val="00EC3FBE"/>
    <w:rsid w:val="00EC44E0"/>
    <w:rsid w:val="00EC4977"/>
    <w:rsid w:val="00EC4D2A"/>
    <w:rsid w:val="00EC512C"/>
    <w:rsid w:val="00EC5338"/>
    <w:rsid w:val="00EC570A"/>
    <w:rsid w:val="00EC5CBE"/>
    <w:rsid w:val="00EC5DEB"/>
    <w:rsid w:val="00EC645E"/>
    <w:rsid w:val="00EC656D"/>
    <w:rsid w:val="00EC6B20"/>
    <w:rsid w:val="00EC6BEA"/>
    <w:rsid w:val="00EC7704"/>
    <w:rsid w:val="00EC7C70"/>
    <w:rsid w:val="00ED04BD"/>
    <w:rsid w:val="00ED0FDB"/>
    <w:rsid w:val="00ED171C"/>
    <w:rsid w:val="00ED209B"/>
    <w:rsid w:val="00ED285B"/>
    <w:rsid w:val="00ED2AC3"/>
    <w:rsid w:val="00ED4071"/>
    <w:rsid w:val="00ED408D"/>
    <w:rsid w:val="00ED50D4"/>
    <w:rsid w:val="00ED54D1"/>
    <w:rsid w:val="00ED5D0C"/>
    <w:rsid w:val="00ED5EC3"/>
    <w:rsid w:val="00ED648C"/>
    <w:rsid w:val="00ED6A49"/>
    <w:rsid w:val="00ED6C48"/>
    <w:rsid w:val="00ED6F20"/>
    <w:rsid w:val="00ED789F"/>
    <w:rsid w:val="00ED7B03"/>
    <w:rsid w:val="00EE08AE"/>
    <w:rsid w:val="00EE1369"/>
    <w:rsid w:val="00EE1AC6"/>
    <w:rsid w:val="00EE1AD5"/>
    <w:rsid w:val="00EE2106"/>
    <w:rsid w:val="00EE2A74"/>
    <w:rsid w:val="00EE3125"/>
    <w:rsid w:val="00EE3371"/>
    <w:rsid w:val="00EE3564"/>
    <w:rsid w:val="00EE37B9"/>
    <w:rsid w:val="00EE4048"/>
    <w:rsid w:val="00EE443D"/>
    <w:rsid w:val="00EE5047"/>
    <w:rsid w:val="00EE51ED"/>
    <w:rsid w:val="00EE52A3"/>
    <w:rsid w:val="00EE5325"/>
    <w:rsid w:val="00EE5F94"/>
    <w:rsid w:val="00EE673D"/>
    <w:rsid w:val="00EE69BE"/>
    <w:rsid w:val="00EE6C1B"/>
    <w:rsid w:val="00EE7879"/>
    <w:rsid w:val="00EE7CD6"/>
    <w:rsid w:val="00EF132F"/>
    <w:rsid w:val="00EF2EBA"/>
    <w:rsid w:val="00EF315C"/>
    <w:rsid w:val="00EF3A67"/>
    <w:rsid w:val="00EF3A9E"/>
    <w:rsid w:val="00EF5317"/>
    <w:rsid w:val="00EF56B7"/>
    <w:rsid w:val="00EF5A9B"/>
    <w:rsid w:val="00EF5AFB"/>
    <w:rsid w:val="00EF5C94"/>
    <w:rsid w:val="00EF636D"/>
    <w:rsid w:val="00EF6663"/>
    <w:rsid w:val="00EF6A81"/>
    <w:rsid w:val="00EF6C71"/>
    <w:rsid w:val="00EF7C40"/>
    <w:rsid w:val="00EF7FC6"/>
    <w:rsid w:val="00F00919"/>
    <w:rsid w:val="00F012CE"/>
    <w:rsid w:val="00F012F0"/>
    <w:rsid w:val="00F01BC0"/>
    <w:rsid w:val="00F01ECC"/>
    <w:rsid w:val="00F0289D"/>
    <w:rsid w:val="00F02950"/>
    <w:rsid w:val="00F03178"/>
    <w:rsid w:val="00F03569"/>
    <w:rsid w:val="00F03741"/>
    <w:rsid w:val="00F03957"/>
    <w:rsid w:val="00F03C97"/>
    <w:rsid w:val="00F04480"/>
    <w:rsid w:val="00F04EC7"/>
    <w:rsid w:val="00F053C5"/>
    <w:rsid w:val="00F05E15"/>
    <w:rsid w:val="00F0651D"/>
    <w:rsid w:val="00F06720"/>
    <w:rsid w:val="00F072B2"/>
    <w:rsid w:val="00F07EE9"/>
    <w:rsid w:val="00F10C37"/>
    <w:rsid w:val="00F11B5A"/>
    <w:rsid w:val="00F12069"/>
    <w:rsid w:val="00F120A2"/>
    <w:rsid w:val="00F1210B"/>
    <w:rsid w:val="00F125CA"/>
    <w:rsid w:val="00F12BA0"/>
    <w:rsid w:val="00F12DAF"/>
    <w:rsid w:val="00F12E7C"/>
    <w:rsid w:val="00F12E92"/>
    <w:rsid w:val="00F137D1"/>
    <w:rsid w:val="00F1396C"/>
    <w:rsid w:val="00F13D54"/>
    <w:rsid w:val="00F142C9"/>
    <w:rsid w:val="00F14DB2"/>
    <w:rsid w:val="00F14DD1"/>
    <w:rsid w:val="00F15119"/>
    <w:rsid w:val="00F15B3A"/>
    <w:rsid w:val="00F16457"/>
    <w:rsid w:val="00F167C2"/>
    <w:rsid w:val="00F1787B"/>
    <w:rsid w:val="00F17D0A"/>
    <w:rsid w:val="00F2012A"/>
    <w:rsid w:val="00F20743"/>
    <w:rsid w:val="00F211C8"/>
    <w:rsid w:val="00F212C2"/>
    <w:rsid w:val="00F2136C"/>
    <w:rsid w:val="00F21463"/>
    <w:rsid w:val="00F214A9"/>
    <w:rsid w:val="00F2189C"/>
    <w:rsid w:val="00F222A8"/>
    <w:rsid w:val="00F22368"/>
    <w:rsid w:val="00F22774"/>
    <w:rsid w:val="00F2282E"/>
    <w:rsid w:val="00F22E37"/>
    <w:rsid w:val="00F22ED9"/>
    <w:rsid w:val="00F231F9"/>
    <w:rsid w:val="00F234BF"/>
    <w:rsid w:val="00F235EF"/>
    <w:rsid w:val="00F23643"/>
    <w:rsid w:val="00F237C1"/>
    <w:rsid w:val="00F2392F"/>
    <w:rsid w:val="00F23B07"/>
    <w:rsid w:val="00F23DBC"/>
    <w:rsid w:val="00F2400B"/>
    <w:rsid w:val="00F243B0"/>
    <w:rsid w:val="00F24D54"/>
    <w:rsid w:val="00F25486"/>
    <w:rsid w:val="00F266EF"/>
    <w:rsid w:val="00F27120"/>
    <w:rsid w:val="00F27AC8"/>
    <w:rsid w:val="00F27E4D"/>
    <w:rsid w:val="00F3030D"/>
    <w:rsid w:val="00F30577"/>
    <w:rsid w:val="00F306FE"/>
    <w:rsid w:val="00F30701"/>
    <w:rsid w:val="00F308B0"/>
    <w:rsid w:val="00F3097C"/>
    <w:rsid w:val="00F3129C"/>
    <w:rsid w:val="00F3169A"/>
    <w:rsid w:val="00F31849"/>
    <w:rsid w:val="00F31E74"/>
    <w:rsid w:val="00F31FE9"/>
    <w:rsid w:val="00F329B0"/>
    <w:rsid w:val="00F33255"/>
    <w:rsid w:val="00F334FF"/>
    <w:rsid w:val="00F33E65"/>
    <w:rsid w:val="00F35063"/>
    <w:rsid w:val="00F35384"/>
    <w:rsid w:val="00F3543B"/>
    <w:rsid w:val="00F3665C"/>
    <w:rsid w:val="00F36C90"/>
    <w:rsid w:val="00F4051F"/>
    <w:rsid w:val="00F40DDA"/>
    <w:rsid w:val="00F4104A"/>
    <w:rsid w:val="00F41965"/>
    <w:rsid w:val="00F41B53"/>
    <w:rsid w:val="00F41F0F"/>
    <w:rsid w:val="00F421F6"/>
    <w:rsid w:val="00F425F2"/>
    <w:rsid w:val="00F4313E"/>
    <w:rsid w:val="00F43599"/>
    <w:rsid w:val="00F43963"/>
    <w:rsid w:val="00F439D3"/>
    <w:rsid w:val="00F442B9"/>
    <w:rsid w:val="00F44375"/>
    <w:rsid w:val="00F4446C"/>
    <w:rsid w:val="00F44475"/>
    <w:rsid w:val="00F44B8D"/>
    <w:rsid w:val="00F4526A"/>
    <w:rsid w:val="00F456FC"/>
    <w:rsid w:val="00F4576A"/>
    <w:rsid w:val="00F45781"/>
    <w:rsid w:val="00F45830"/>
    <w:rsid w:val="00F45F7B"/>
    <w:rsid w:val="00F46995"/>
    <w:rsid w:val="00F47356"/>
    <w:rsid w:val="00F47486"/>
    <w:rsid w:val="00F475AB"/>
    <w:rsid w:val="00F47C0D"/>
    <w:rsid w:val="00F50187"/>
    <w:rsid w:val="00F50397"/>
    <w:rsid w:val="00F50E61"/>
    <w:rsid w:val="00F50F36"/>
    <w:rsid w:val="00F50F7E"/>
    <w:rsid w:val="00F51883"/>
    <w:rsid w:val="00F51C56"/>
    <w:rsid w:val="00F52877"/>
    <w:rsid w:val="00F52A47"/>
    <w:rsid w:val="00F52C60"/>
    <w:rsid w:val="00F52CCA"/>
    <w:rsid w:val="00F53DF5"/>
    <w:rsid w:val="00F54D27"/>
    <w:rsid w:val="00F56259"/>
    <w:rsid w:val="00F5625C"/>
    <w:rsid w:val="00F56C91"/>
    <w:rsid w:val="00F574B2"/>
    <w:rsid w:val="00F60735"/>
    <w:rsid w:val="00F60791"/>
    <w:rsid w:val="00F60E5C"/>
    <w:rsid w:val="00F61096"/>
    <w:rsid w:val="00F61772"/>
    <w:rsid w:val="00F62666"/>
    <w:rsid w:val="00F62701"/>
    <w:rsid w:val="00F62C6C"/>
    <w:rsid w:val="00F635CF"/>
    <w:rsid w:val="00F63AF4"/>
    <w:rsid w:val="00F63BA8"/>
    <w:rsid w:val="00F63C4D"/>
    <w:rsid w:val="00F63E6C"/>
    <w:rsid w:val="00F63F97"/>
    <w:rsid w:val="00F64AA7"/>
    <w:rsid w:val="00F64FFF"/>
    <w:rsid w:val="00F653DE"/>
    <w:rsid w:val="00F656C7"/>
    <w:rsid w:val="00F65A38"/>
    <w:rsid w:val="00F65A96"/>
    <w:rsid w:val="00F65AD6"/>
    <w:rsid w:val="00F65D2F"/>
    <w:rsid w:val="00F65F5D"/>
    <w:rsid w:val="00F660D3"/>
    <w:rsid w:val="00F6761C"/>
    <w:rsid w:val="00F67881"/>
    <w:rsid w:val="00F67B34"/>
    <w:rsid w:val="00F67B59"/>
    <w:rsid w:val="00F67DB1"/>
    <w:rsid w:val="00F7038B"/>
    <w:rsid w:val="00F70A63"/>
    <w:rsid w:val="00F70CDA"/>
    <w:rsid w:val="00F70DD6"/>
    <w:rsid w:val="00F710EF"/>
    <w:rsid w:val="00F71217"/>
    <w:rsid w:val="00F7127F"/>
    <w:rsid w:val="00F71868"/>
    <w:rsid w:val="00F71956"/>
    <w:rsid w:val="00F71AF4"/>
    <w:rsid w:val="00F71B60"/>
    <w:rsid w:val="00F71E22"/>
    <w:rsid w:val="00F7310E"/>
    <w:rsid w:val="00F73158"/>
    <w:rsid w:val="00F7379F"/>
    <w:rsid w:val="00F74074"/>
    <w:rsid w:val="00F740A0"/>
    <w:rsid w:val="00F745CE"/>
    <w:rsid w:val="00F75FC7"/>
    <w:rsid w:val="00F766CB"/>
    <w:rsid w:val="00F767A9"/>
    <w:rsid w:val="00F76F03"/>
    <w:rsid w:val="00F77194"/>
    <w:rsid w:val="00F77395"/>
    <w:rsid w:val="00F77B22"/>
    <w:rsid w:val="00F801AB"/>
    <w:rsid w:val="00F80C2A"/>
    <w:rsid w:val="00F813E3"/>
    <w:rsid w:val="00F81945"/>
    <w:rsid w:val="00F822A0"/>
    <w:rsid w:val="00F82828"/>
    <w:rsid w:val="00F828D9"/>
    <w:rsid w:val="00F83058"/>
    <w:rsid w:val="00F838E0"/>
    <w:rsid w:val="00F8403B"/>
    <w:rsid w:val="00F844BC"/>
    <w:rsid w:val="00F848E7"/>
    <w:rsid w:val="00F85B41"/>
    <w:rsid w:val="00F862A7"/>
    <w:rsid w:val="00F86A3A"/>
    <w:rsid w:val="00F86B8F"/>
    <w:rsid w:val="00F86EBD"/>
    <w:rsid w:val="00F872BD"/>
    <w:rsid w:val="00F87999"/>
    <w:rsid w:val="00F87A05"/>
    <w:rsid w:val="00F87BB5"/>
    <w:rsid w:val="00F87CFD"/>
    <w:rsid w:val="00F900E7"/>
    <w:rsid w:val="00F90115"/>
    <w:rsid w:val="00F90754"/>
    <w:rsid w:val="00F90A14"/>
    <w:rsid w:val="00F90C2F"/>
    <w:rsid w:val="00F90C9E"/>
    <w:rsid w:val="00F90FE0"/>
    <w:rsid w:val="00F919E6"/>
    <w:rsid w:val="00F92043"/>
    <w:rsid w:val="00F92951"/>
    <w:rsid w:val="00F92AC6"/>
    <w:rsid w:val="00F92F69"/>
    <w:rsid w:val="00F932F5"/>
    <w:rsid w:val="00F93413"/>
    <w:rsid w:val="00F9445B"/>
    <w:rsid w:val="00F94E85"/>
    <w:rsid w:val="00F95741"/>
    <w:rsid w:val="00F95E5D"/>
    <w:rsid w:val="00F96833"/>
    <w:rsid w:val="00F96938"/>
    <w:rsid w:val="00F96D0C"/>
    <w:rsid w:val="00F97389"/>
    <w:rsid w:val="00F97425"/>
    <w:rsid w:val="00F9775A"/>
    <w:rsid w:val="00F977AA"/>
    <w:rsid w:val="00F97B10"/>
    <w:rsid w:val="00F97B16"/>
    <w:rsid w:val="00FA00C6"/>
    <w:rsid w:val="00FA05E0"/>
    <w:rsid w:val="00FA0A48"/>
    <w:rsid w:val="00FA0A51"/>
    <w:rsid w:val="00FA0C1E"/>
    <w:rsid w:val="00FA0CC1"/>
    <w:rsid w:val="00FA1816"/>
    <w:rsid w:val="00FA1FC9"/>
    <w:rsid w:val="00FA2EBE"/>
    <w:rsid w:val="00FA3061"/>
    <w:rsid w:val="00FA384A"/>
    <w:rsid w:val="00FA38FD"/>
    <w:rsid w:val="00FA3B76"/>
    <w:rsid w:val="00FA3FAA"/>
    <w:rsid w:val="00FA42F5"/>
    <w:rsid w:val="00FA43EF"/>
    <w:rsid w:val="00FA4528"/>
    <w:rsid w:val="00FA48FB"/>
    <w:rsid w:val="00FA4F78"/>
    <w:rsid w:val="00FA528F"/>
    <w:rsid w:val="00FA589F"/>
    <w:rsid w:val="00FA7032"/>
    <w:rsid w:val="00FB027F"/>
    <w:rsid w:val="00FB03B7"/>
    <w:rsid w:val="00FB105E"/>
    <w:rsid w:val="00FB14AF"/>
    <w:rsid w:val="00FB1F3D"/>
    <w:rsid w:val="00FB2007"/>
    <w:rsid w:val="00FB2ED4"/>
    <w:rsid w:val="00FB39AB"/>
    <w:rsid w:val="00FB3D3F"/>
    <w:rsid w:val="00FB3E43"/>
    <w:rsid w:val="00FB4B14"/>
    <w:rsid w:val="00FB4B8E"/>
    <w:rsid w:val="00FB4EBC"/>
    <w:rsid w:val="00FB5FB8"/>
    <w:rsid w:val="00FB6AFF"/>
    <w:rsid w:val="00FB6D45"/>
    <w:rsid w:val="00FB717C"/>
    <w:rsid w:val="00FB74EC"/>
    <w:rsid w:val="00FB77E2"/>
    <w:rsid w:val="00FB7A59"/>
    <w:rsid w:val="00FB7FB1"/>
    <w:rsid w:val="00FC0552"/>
    <w:rsid w:val="00FC055D"/>
    <w:rsid w:val="00FC098B"/>
    <w:rsid w:val="00FC0B3D"/>
    <w:rsid w:val="00FC0C4A"/>
    <w:rsid w:val="00FC1101"/>
    <w:rsid w:val="00FC1390"/>
    <w:rsid w:val="00FC15C7"/>
    <w:rsid w:val="00FC15F6"/>
    <w:rsid w:val="00FC1AA7"/>
    <w:rsid w:val="00FC255D"/>
    <w:rsid w:val="00FC2BA1"/>
    <w:rsid w:val="00FC321B"/>
    <w:rsid w:val="00FC3355"/>
    <w:rsid w:val="00FC3692"/>
    <w:rsid w:val="00FC3D8F"/>
    <w:rsid w:val="00FC44A8"/>
    <w:rsid w:val="00FC4977"/>
    <w:rsid w:val="00FC50F3"/>
    <w:rsid w:val="00FC5907"/>
    <w:rsid w:val="00FC5AD3"/>
    <w:rsid w:val="00FC5D0B"/>
    <w:rsid w:val="00FC6339"/>
    <w:rsid w:val="00FC683D"/>
    <w:rsid w:val="00FC7F00"/>
    <w:rsid w:val="00FD06B1"/>
    <w:rsid w:val="00FD0846"/>
    <w:rsid w:val="00FD1240"/>
    <w:rsid w:val="00FD1ABB"/>
    <w:rsid w:val="00FD4F9B"/>
    <w:rsid w:val="00FD57FB"/>
    <w:rsid w:val="00FD5BDE"/>
    <w:rsid w:val="00FD5EFF"/>
    <w:rsid w:val="00FD6036"/>
    <w:rsid w:val="00FD63A6"/>
    <w:rsid w:val="00FD63E6"/>
    <w:rsid w:val="00FD666D"/>
    <w:rsid w:val="00FD66D3"/>
    <w:rsid w:val="00FD68A0"/>
    <w:rsid w:val="00FD6D11"/>
    <w:rsid w:val="00FD7079"/>
    <w:rsid w:val="00FD74E5"/>
    <w:rsid w:val="00FD7CE7"/>
    <w:rsid w:val="00FE02F4"/>
    <w:rsid w:val="00FE04B2"/>
    <w:rsid w:val="00FE1402"/>
    <w:rsid w:val="00FE15DF"/>
    <w:rsid w:val="00FE17EF"/>
    <w:rsid w:val="00FE1835"/>
    <w:rsid w:val="00FE23AF"/>
    <w:rsid w:val="00FE2562"/>
    <w:rsid w:val="00FE26E2"/>
    <w:rsid w:val="00FE2F80"/>
    <w:rsid w:val="00FE315B"/>
    <w:rsid w:val="00FE3658"/>
    <w:rsid w:val="00FE3762"/>
    <w:rsid w:val="00FE37EF"/>
    <w:rsid w:val="00FE3895"/>
    <w:rsid w:val="00FE442C"/>
    <w:rsid w:val="00FE4490"/>
    <w:rsid w:val="00FE45AD"/>
    <w:rsid w:val="00FE5289"/>
    <w:rsid w:val="00FE541F"/>
    <w:rsid w:val="00FE5E00"/>
    <w:rsid w:val="00FE6067"/>
    <w:rsid w:val="00FE666A"/>
    <w:rsid w:val="00FF0034"/>
    <w:rsid w:val="00FF0194"/>
    <w:rsid w:val="00FF08B4"/>
    <w:rsid w:val="00FF0A47"/>
    <w:rsid w:val="00FF0EF6"/>
    <w:rsid w:val="00FF10DD"/>
    <w:rsid w:val="00FF195A"/>
    <w:rsid w:val="00FF1998"/>
    <w:rsid w:val="00FF1EBE"/>
    <w:rsid w:val="00FF2B11"/>
    <w:rsid w:val="00FF3352"/>
    <w:rsid w:val="00FF3784"/>
    <w:rsid w:val="00FF3B22"/>
    <w:rsid w:val="00FF4088"/>
    <w:rsid w:val="00FF41ED"/>
    <w:rsid w:val="00FF4565"/>
    <w:rsid w:val="00FF4C33"/>
    <w:rsid w:val="00FF54BD"/>
    <w:rsid w:val="00FF5BFC"/>
    <w:rsid w:val="00FF66EC"/>
    <w:rsid w:val="00FF6C34"/>
    <w:rsid w:val="00FF6E25"/>
    <w:rsid w:val="00FF70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718A579"/>
  <w15:docId w15:val="{6302FCB7-51F4-4EA8-BE3D-3FF5F7F01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72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uiPriority w:val="99"/>
    <w:qForma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Appel note de bas de p."/>
    <w:link w:val="Appelnotedebasde"/>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AE7DAA"/>
    <w:rPr>
      <w:rFonts w:ascii="Times New Roman" w:hAnsi="Times New Roman" w:cs="Times New Roman"/>
      <w:sz w:val="20"/>
      <w:szCs w:val="20"/>
    </w:rPr>
  </w:style>
  <w:style w:type="character" w:styleId="CommentReference">
    <w:name w:val="annotation reference"/>
    <w:basedOn w:val="DefaultParagraphFont"/>
    <w:semiHidden/>
    <w:unhideWhenUsed/>
    <w:rsid w:val="00180BB1"/>
    <w:rPr>
      <w:sz w:val="16"/>
      <w:szCs w:val="16"/>
    </w:rPr>
  </w:style>
  <w:style w:type="paragraph" w:styleId="CommentText">
    <w:name w:val="annotation text"/>
    <w:basedOn w:val="Normal"/>
    <w:link w:val="CommentTextChar"/>
    <w:unhideWhenUsed/>
    <w:rsid w:val="00180BB1"/>
    <w:pPr>
      <w:spacing w:line="240" w:lineRule="auto"/>
    </w:pPr>
  </w:style>
  <w:style w:type="character" w:customStyle="1" w:styleId="CommentTextChar">
    <w:name w:val="Comment Text Char"/>
    <w:basedOn w:val="DefaultParagraphFont"/>
    <w:link w:val="CommentText"/>
    <w:rsid w:val="00180BB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80BB1"/>
    <w:rPr>
      <w:b/>
      <w:bCs/>
    </w:rPr>
  </w:style>
  <w:style w:type="character" w:customStyle="1" w:styleId="CommentSubjectChar">
    <w:name w:val="Comment Subject Char"/>
    <w:basedOn w:val="CommentTextChar"/>
    <w:link w:val="CommentSubject"/>
    <w:uiPriority w:val="99"/>
    <w:semiHidden/>
    <w:rsid w:val="00180BB1"/>
    <w:rPr>
      <w:rFonts w:ascii="Times New Roman" w:eastAsia="Times New Roman" w:hAnsi="Times New Roman" w:cs="Times New Roman"/>
      <w:b/>
      <w:bCs/>
      <w:sz w:val="20"/>
      <w:szCs w:val="20"/>
      <w:lang w:eastAsia="en-US"/>
    </w:rPr>
  </w:style>
  <w:style w:type="paragraph" w:styleId="Revision">
    <w:name w:val="Revision"/>
    <w:hidden/>
    <w:uiPriority w:val="99"/>
    <w:semiHidden/>
    <w:rsid w:val="00A70C2C"/>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qFormat/>
    <w:rsid w:val="00F11B5A"/>
    <w:pPr>
      <w:suppressAutoHyphens w:val="0"/>
      <w:spacing w:line="240" w:lineRule="auto"/>
      <w:ind w:left="720"/>
      <w:contextualSpacing/>
    </w:pPr>
    <w:rPr>
      <w:lang w:val="en-US"/>
    </w:rPr>
  </w:style>
  <w:style w:type="paragraph" w:styleId="NoSpacing">
    <w:name w:val="No Spacing"/>
    <w:aliases w:val="Numbered"/>
    <w:basedOn w:val="ListParagraph"/>
    <w:uiPriority w:val="1"/>
    <w:qFormat/>
    <w:rsid w:val="008E7C02"/>
    <w:pPr>
      <w:numPr>
        <w:numId w:val="6"/>
      </w:numPr>
      <w:spacing w:after="240" w:line="360" w:lineRule="auto"/>
      <w:contextualSpacing w:val="0"/>
      <w:jc w:val="both"/>
    </w:pPr>
    <w:rPr>
      <w:rFonts w:eastAsiaTheme="minorEastAsia"/>
      <w:sz w:val="24"/>
      <w:szCs w:val="24"/>
      <w:lang w:val="en-GB" w:eastAsia="zh-CN"/>
    </w:rPr>
  </w:style>
  <w:style w:type="character" w:styleId="Hyperlink">
    <w:name w:val="Hyperlink"/>
    <w:basedOn w:val="DefaultParagraphFont"/>
    <w:uiPriority w:val="99"/>
    <w:unhideWhenUsed/>
    <w:rsid w:val="00B326D7"/>
    <w:rPr>
      <w:color w:val="0000FF" w:themeColor="hyperlink"/>
      <w:u w:val="single"/>
    </w:rPr>
  </w:style>
  <w:style w:type="character" w:styleId="UnresolvedMention">
    <w:name w:val="Unresolved Mention"/>
    <w:basedOn w:val="DefaultParagraphFont"/>
    <w:uiPriority w:val="99"/>
    <w:semiHidden/>
    <w:unhideWhenUsed/>
    <w:rsid w:val="00B326D7"/>
    <w:rPr>
      <w:color w:val="605E5C"/>
      <w:shd w:val="clear" w:color="auto" w:fill="E1DFDD"/>
    </w:rPr>
  </w:style>
  <w:style w:type="paragraph" w:styleId="NormalWeb">
    <w:name w:val="Normal (Web)"/>
    <w:basedOn w:val="Normal"/>
    <w:uiPriority w:val="99"/>
    <w:semiHidden/>
    <w:unhideWhenUsed/>
    <w:rsid w:val="005E1297"/>
    <w:rPr>
      <w:sz w:val="24"/>
      <w:szCs w:val="24"/>
    </w:rPr>
  </w:style>
  <w:style w:type="paragraph" w:customStyle="1" w:styleId="Default">
    <w:name w:val="Default"/>
    <w:rsid w:val="002B66A5"/>
    <w:pPr>
      <w:autoSpaceDE w:val="0"/>
      <w:autoSpaceDN w:val="0"/>
      <w:adjustRightInd w:val="0"/>
      <w:spacing w:after="0" w:line="240" w:lineRule="auto"/>
    </w:pPr>
    <w:rPr>
      <w:rFonts w:ascii="Times New Roman" w:hAnsi="Times New Roman" w:cs="Times New Roman"/>
      <w:color w:val="000000"/>
      <w:sz w:val="24"/>
      <w:szCs w:val="24"/>
    </w:rPr>
  </w:style>
  <w:style w:type="paragraph" w:styleId="BodyText2">
    <w:name w:val="Body Text 2"/>
    <w:basedOn w:val="Normal"/>
    <w:link w:val="BodyText2Char"/>
    <w:uiPriority w:val="99"/>
    <w:semiHidden/>
    <w:unhideWhenUsed/>
    <w:rsid w:val="00F60E5C"/>
    <w:pPr>
      <w:spacing w:after="120" w:line="480" w:lineRule="auto"/>
    </w:pPr>
  </w:style>
  <w:style w:type="character" w:customStyle="1" w:styleId="BodyText2Char">
    <w:name w:val="Body Text 2 Char"/>
    <w:basedOn w:val="DefaultParagraphFont"/>
    <w:link w:val="BodyText2"/>
    <w:uiPriority w:val="99"/>
    <w:semiHidden/>
    <w:rsid w:val="00F60E5C"/>
    <w:rPr>
      <w:rFonts w:ascii="Times New Roman" w:eastAsia="Times New Roman" w:hAnsi="Times New Roman" w:cs="Times New Roman"/>
      <w:sz w:val="20"/>
      <w:szCs w:val="20"/>
      <w:lang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7500D0"/>
    <w:pPr>
      <w:suppressAutoHyphens w:val="0"/>
      <w:spacing w:before="120" w:after="120" w:line="240" w:lineRule="auto"/>
    </w:pPr>
    <w:rPr>
      <w:rFonts w:eastAsia="SimSun" w:cstheme="minorBidi"/>
      <w:sz w:val="18"/>
      <w:szCs w:val="22"/>
      <w:vertAlign w:val="superscript"/>
      <w:lang w:eastAsia="zh-CN"/>
    </w:rPr>
  </w:style>
  <w:style w:type="character" w:styleId="FollowedHyperlink">
    <w:name w:val="FollowedHyperlink"/>
    <w:basedOn w:val="DefaultParagraphFont"/>
    <w:uiPriority w:val="99"/>
    <w:semiHidden/>
    <w:unhideWhenUsed/>
    <w:rsid w:val="00C06DC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6429">
      <w:bodyDiv w:val="1"/>
      <w:marLeft w:val="0"/>
      <w:marRight w:val="0"/>
      <w:marTop w:val="0"/>
      <w:marBottom w:val="0"/>
      <w:divBdr>
        <w:top w:val="none" w:sz="0" w:space="0" w:color="auto"/>
        <w:left w:val="none" w:sz="0" w:space="0" w:color="auto"/>
        <w:bottom w:val="none" w:sz="0" w:space="0" w:color="auto"/>
        <w:right w:val="none" w:sz="0" w:space="0" w:color="auto"/>
      </w:divBdr>
    </w:div>
    <w:div w:id="48387904">
      <w:bodyDiv w:val="1"/>
      <w:marLeft w:val="0"/>
      <w:marRight w:val="0"/>
      <w:marTop w:val="0"/>
      <w:marBottom w:val="0"/>
      <w:divBdr>
        <w:top w:val="none" w:sz="0" w:space="0" w:color="auto"/>
        <w:left w:val="none" w:sz="0" w:space="0" w:color="auto"/>
        <w:bottom w:val="none" w:sz="0" w:space="0" w:color="auto"/>
        <w:right w:val="none" w:sz="0" w:space="0" w:color="auto"/>
      </w:divBdr>
    </w:div>
    <w:div w:id="69085697">
      <w:bodyDiv w:val="1"/>
      <w:marLeft w:val="0"/>
      <w:marRight w:val="0"/>
      <w:marTop w:val="0"/>
      <w:marBottom w:val="0"/>
      <w:divBdr>
        <w:top w:val="none" w:sz="0" w:space="0" w:color="auto"/>
        <w:left w:val="none" w:sz="0" w:space="0" w:color="auto"/>
        <w:bottom w:val="none" w:sz="0" w:space="0" w:color="auto"/>
        <w:right w:val="none" w:sz="0" w:space="0" w:color="auto"/>
      </w:divBdr>
    </w:div>
    <w:div w:id="81610401">
      <w:bodyDiv w:val="1"/>
      <w:marLeft w:val="0"/>
      <w:marRight w:val="0"/>
      <w:marTop w:val="0"/>
      <w:marBottom w:val="0"/>
      <w:divBdr>
        <w:top w:val="none" w:sz="0" w:space="0" w:color="auto"/>
        <w:left w:val="none" w:sz="0" w:space="0" w:color="auto"/>
        <w:bottom w:val="none" w:sz="0" w:space="0" w:color="auto"/>
        <w:right w:val="none" w:sz="0" w:space="0" w:color="auto"/>
      </w:divBdr>
    </w:div>
    <w:div w:id="99380634">
      <w:bodyDiv w:val="1"/>
      <w:marLeft w:val="0"/>
      <w:marRight w:val="0"/>
      <w:marTop w:val="0"/>
      <w:marBottom w:val="0"/>
      <w:divBdr>
        <w:top w:val="none" w:sz="0" w:space="0" w:color="auto"/>
        <w:left w:val="none" w:sz="0" w:space="0" w:color="auto"/>
        <w:bottom w:val="none" w:sz="0" w:space="0" w:color="auto"/>
        <w:right w:val="none" w:sz="0" w:space="0" w:color="auto"/>
      </w:divBdr>
    </w:div>
    <w:div w:id="133791631">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146094917">
      <w:bodyDiv w:val="1"/>
      <w:marLeft w:val="0"/>
      <w:marRight w:val="0"/>
      <w:marTop w:val="0"/>
      <w:marBottom w:val="0"/>
      <w:divBdr>
        <w:top w:val="none" w:sz="0" w:space="0" w:color="auto"/>
        <w:left w:val="none" w:sz="0" w:space="0" w:color="auto"/>
        <w:bottom w:val="none" w:sz="0" w:space="0" w:color="auto"/>
        <w:right w:val="none" w:sz="0" w:space="0" w:color="auto"/>
      </w:divBdr>
    </w:div>
    <w:div w:id="148909535">
      <w:bodyDiv w:val="1"/>
      <w:marLeft w:val="0"/>
      <w:marRight w:val="0"/>
      <w:marTop w:val="0"/>
      <w:marBottom w:val="0"/>
      <w:divBdr>
        <w:top w:val="none" w:sz="0" w:space="0" w:color="auto"/>
        <w:left w:val="none" w:sz="0" w:space="0" w:color="auto"/>
        <w:bottom w:val="none" w:sz="0" w:space="0" w:color="auto"/>
        <w:right w:val="none" w:sz="0" w:space="0" w:color="auto"/>
      </w:divBdr>
    </w:div>
    <w:div w:id="185288066">
      <w:bodyDiv w:val="1"/>
      <w:marLeft w:val="0"/>
      <w:marRight w:val="0"/>
      <w:marTop w:val="0"/>
      <w:marBottom w:val="0"/>
      <w:divBdr>
        <w:top w:val="none" w:sz="0" w:space="0" w:color="auto"/>
        <w:left w:val="none" w:sz="0" w:space="0" w:color="auto"/>
        <w:bottom w:val="none" w:sz="0" w:space="0" w:color="auto"/>
        <w:right w:val="none" w:sz="0" w:space="0" w:color="auto"/>
      </w:divBdr>
    </w:div>
    <w:div w:id="238752170">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6372132">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50686702">
      <w:bodyDiv w:val="1"/>
      <w:marLeft w:val="0"/>
      <w:marRight w:val="0"/>
      <w:marTop w:val="0"/>
      <w:marBottom w:val="0"/>
      <w:divBdr>
        <w:top w:val="none" w:sz="0" w:space="0" w:color="auto"/>
        <w:left w:val="none" w:sz="0" w:space="0" w:color="auto"/>
        <w:bottom w:val="none" w:sz="0" w:space="0" w:color="auto"/>
        <w:right w:val="none" w:sz="0" w:space="0" w:color="auto"/>
      </w:divBdr>
    </w:div>
    <w:div w:id="350759829">
      <w:bodyDiv w:val="1"/>
      <w:marLeft w:val="0"/>
      <w:marRight w:val="0"/>
      <w:marTop w:val="0"/>
      <w:marBottom w:val="0"/>
      <w:divBdr>
        <w:top w:val="none" w:sz="0" w:space="0" w:color="auto"/>
        <w:left w:val="none" w:sz="0" w:space="0" w:color="auto"/>
        <w:bottom w:val="none" w:sz="0" w:space="0" w:color="auto"/>
        <w:right w:val="none" w:sz="0" w:space="0" w:color="auto"/>
      </w:divBdr>
    </w:div>
    <w:div w:id="379205553">
      <w:bodyDiv w:val="1"/>
      <w:marLeft w:val="0"/>
      <w:marRight w:val="0"/>
      <w:marTop w:val="0"/>
      <w:marBottom w:val="0"/>
      <w:divBdr>
        <w:top w:val="none" w:sz="0" w:space="0" w:color="auto"/>
        <w:left w:val="none" w:sz="0" w:space="0" w:color="auto"/>
        <w:bottom w:val="none" w:sz="0" w:space="0" w:color="auto"/>
        <w:right w:val="none" w:sz="0" w:space="0" w:color="auto"/>
      </w:divBdr>
    </w:div>
    <w:div w:id="395934677">
      <w:bodyDiv w:val="1"/>
      <w:marLeft w:val="0"/>
      <w:marRight w:val="0"/>
      <w:marTop w:val="0"/>
      <w:marBottom w:val="0"/>
      <w:divBdr>
        <w:top w:val="none" w:sz="0" w:space="0" w:color="auto"/>
        <w:left w:val="none" w:sz="0" w:space="0" w:color="auto"/>
        <w:bottom w:val="none" w:sz="0" w:space="0" w:color="auto"/>
        <w:right w:val="none" w:sz="0" w:space="0" w:color="auto"/>
      </w:divBdr>
    </w:div>
    <w:div w:id="554195704">
      <w:bodyDiv w:val="1"/>
      <w:marLeft w:val="0"/>
      <w:marRight w:val="0"/>
      <w:marTop w:val="0"/>
      <w:marBottom w:val="0"/>
      <w:divBdr>
        <w:top w:val="none" w:sz="0" w:space="0" w:color="auto"/>
        <w:left w:val="none" w:sz="0" w:space="0" w:color="auto"/>
        <w:bottom w:val="none" w:sz="0" w:space="0" w:color="auto"/>
        <w:right w:val="none" w:sz="0" w:space="0" w:color="auto"/>
      </w:divBdr>
    </w:div>
    <w:div w:id="554975073">
      <w:bodyDiv w:val="1"/>
      <w:marLeft w:val="0"/>
      <w:marRight w:val="0"/>
      <w:marTop w:val="0"/>
      <w:marBottom w:val="0"/>
      <w:divBdr>
        <w:top w:val="none" w:sz="0" w:space="0" w:color="auto"/>
        <w:left w:val="none" w:sz="0" w:space="0" w:color="auto"/>
        <w:bottom w:val="none" w:sz="0" w:space="0" w:color="auto"/>
        <w:right w:val="none" w:sz="0" w:space="0" w:color="auto"/>
      </w:divBdr>
    </w:div>
    <w:div w:id="564880819">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590822220">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648368771">
      <w:bodyDiv w:val="1"/>
      <w:marLeft w:val="0"/>
      <w:marRight w:val="0"/>
      <w:marTop w:val="0"/>
      <w:marBottom w:val="0"/>
      <w:divBdr>
        <w:top w:val="none" w:sz="0" w:space="0" w:color="auto"/>
        <w:left w:val="none" w:sz="0" w:space="0" w:color="auto"/>
        <w:bottom w:val="none" w:sz="0" w:space="0" w:color="auto"/>
        <w:right w:val="none" w:sz="0" w:space="0" w:color="auto"/>
      </w:divBdr>
    </w:div>
    <w:div w:id="676804952">
      <w:bodyDiv w:val="1"/>
      <w:marLeft w:val="0"/>
      <w:marRight w:val="0"/>
      <w:marTop w:val="0"/>
      <w:marBottom w:val="0"/>
      <w:divBdr>
        <w:top w:val="none" w:sz="0" w:space="0" w:color="auto"/>
        <w:left w:val="none" w:sz="0" w:space="0" w:color="auto"/>
        <w:bottom w:val="none" w:sz="0" w:space="0" w:color="auto"/>
        <w:right w:val="none" w:sz="0" w:space="0" w:color="auto"/>
      </w:divBdr>
    </w:div>
    <w:div w:id="694767323">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772898440">
      <w:bodyDiv w:val="1"/>
      <w:marLeft w:val="0"/>
      <w:marRight w:val="0"/>
      <w:marTop w:val="0"/>
      <w:marBottom w:val="0"/>
      <w:divBdr>
        <w:top w:val="none" w:sz="0" w:space="0" w:color="auto"/>
        <w:left w:val="none" w:sz="0" w:space="0" w:color="auto"/>
        <w:bottom w:val="none" w:sz="0" w:space="0" w:color="auto"/>
        <w:right w:val="none" w:sz="0" w:space="0" w:color="auto"/>
      </w:divBdr>
    </w:div>
    <w:div w:id="782572672">
      <w:bodyDiv w:val="1"/>
      <w:marLeft w:val="0"/>
      <w:marRight w:val="0"/>
      <w:marTop w:val="0"/>
      <w:marBottom w:val="0"/>
      <w:divBdr>
        <w:top w:val="none" w:sz="0" w:space="0" w:color="auto"/>
        <w:left w:val="none" w:sz="0" w:space="0" w:color="auto"/>
        <w:bottom w:val="none" w:sz="0" w:space="0" w:color="auto"/>
        <w:right w:val="none" w:sz="0" w:space="0" w:color="auto"/>
      </w:divBdr>
    </w:div>
    <w:div w:id="794831236">
      <w:bodyDiv w:val="1"/>
      <w:marLeft w:val="0"/>
      <w:marRight w:val="0"/>
      <w:marTop w:val="0"/>
      <w:marBottom w:val="0"/>
      <w:divBdr>
        <w:top w:val="none" w:sz="0" w:space="0" w:color="auto"/>
        <w:left w:val="none" w:sz="0" w:space="0" w:color="auto"/>
        <w:bottom w:val="none" w:sz="0" w:space="0" w:color="auto"/>
        <w:right w:val="none" w:sz="0" w:space="0" w:color="auto"/>
      </w:divBdr>
    </w:div>
    <w:div w:id="811413035">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883449676">
      <w:bodyDiv w:val="1"/>
      <w:marLeft w:val="0"/>
      <w:marRight w:val="0"/>
      <w:marTop w:val="0"/>
      <w:marBottom w:val="0"/>
      <w:divBdr>
        <w:top w:val="none" w:sz="0" w:space="0" w:color="auto"/>
        <w:left w:val="none" w:sz="0" w:space="0" w:color="auto"/>
        <w:bottom w:val="none" w:sz="0" w:space="0" w:color="auto"/>
        <w:right w:val="none" w:sz="0" w:space="0" w:color="auto"/>
      </w:divBdr>
    </w:div>
    <w:div w:id="888149076">
      <w:bodyDiv w:val="1"/>
      <w:marLeft w:val="0"/>
      <w:marRight w:val="0"/>
      <w:marTop w:val="0"/>
      <w:marBottom w:val="0"/>
      <w:divBdr>
        <w:top w:val="none" w:sz="0" w:space="0" w:color="auto"/>
        <w:left w:val="none" w:sz="0" w:space="0" w:color="auto"/>
        <w:bottom w:val="none" w:sz="0" w:space="0" w:color="auto"/>
        <w:right w:val="none" w:sz="0" w:space="0" w:color="auto"/>
      </w:divBdr>
    </w:div>
    <w:div w:id="910773811">
      <w:bodyDiv w:val="1"/>
      <w:marLeft w:val="0"/>
      <w:marRight w:val="0"/>
      <w:marTop w:val="0"/>
      <w:marBottom w:val="0"/>
      <w:divBdr>
        <w:top w:val="none" w:sz="0" w:space="0" w:color="auto"/>
        <w:left w:val="none" w:sz="0" w:space="0" w:color="auto"/>
        <w:bottom w:val="none" w:sz="0" w:space="0" w:color="auto"/>
        <w:right w:val="none" w:sz="0" w:space="0" w:color="auto"/>
      </w:divBdr>
    </w:div>
    <w:div w:id="925647619">
      <w:bodyDiv w:val="1"/>
      <w:marLeft w:val="0"/>
      <w:marRight w:val="0"/>
      <w:marTop w:val="0"/>
      <w:marBottom w:val="0"/>
      <w:divBdr>
        <w:top w:val="none" w:sz="0" w:space="0" w:color="auto"/>
        <w:left w:val="none" w:sz="0" w:space="0" w:color="auto"/>
        <w:bottom w:val="none" w:sz="0" w:space="0" w:color="auto"/>
        <w:right w:val="none" w:sz="0" w:space="0" w:color="auto"/>
      </w:divBdr>
    </w:div>
    <w:div w:id="929116838">
      <w:bodyDiv w:val="1"/>
      <w:marLeft w:val="0"/>
      <w:marRight w:val="0"/>
      <w:marTop w:val="0"/>
      <w:marBottom w:val="0"/>
      <w:divBdr>
        <w:top w:val="none" w:sz="0" w:space="0" w:color="auto"/>
        <w:left w:val="none" w:sz="0" w:space="0" w:color="auto"/>
        <w:bottom w:val="none" w:sz="0" w:space="0" w:color="auto"/>
        <w:right w:val="none" w:sz="0" w:space="0" w:color="auto"/>
      </w:divBdr>
    </w:div>
    <w:div w:id="953827902">
      <w:bodyDiv w:val="1"/>
      <w:marLeft w:val="0"/>
      <w:marRight w:val="0"/>
      <w:marTop w:val="0"/>
      <w:marBottom w:val="0"/>
      <w:divBdr>
        <w:top w:val="none" w:sz="0" w:space="0" w:color="auto"/>
        <w:left w:val="none" w:sz="0" w:space="0" w:color="auto"/>
        <w:bottom w:val="none" w:sz="0" w:space="0" w:color="auto"/>
        <w:right w:val="none" w:sz="0" w:space="0" w:color="auto"/>
      </w:divBdr>
    </w:div>
    <w:div w:id="988362947">
      <w:bodyDiv w:val="1"/>
      <w:marLeft w:val="0"/>
      <w:marRight w:val="0"/>
      <w:marTop w:val="0"/>
      <w:marBottom w:val="0"/>
      <w:divBdr>
        <w:top w:val="none" w:sz="0" w:space="0" w:color="auto"/>
        <w:left w:val="none" w:sz="0" w:space="0" w:color="auto"/>
        <w:bottom w:val="none" w:sz="0" w:space="0" w:color="auto"/>
        <w:right w:val="none" w:sz="0" w:space="0" w:color="auto"/>
      </w:divBdr>
    </w:div>
    <w:div w:id="1007094827">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43021616">
      <w:bodyDiv w:val="1"/>
      <w:marLeft w:val="0"/>
      <w:marRight w:val="0"/>
      <w:marTop w:val="0"/>
      <w:marBottom w:val="0"/>
      <w:divBdr>
        <w:top w:val="none" w:sz="0" w:space="0" w:color="auto"/>
        <w:left w:val="none" w:sz="0" w:space="0" w:color="auto"/>
        <w:bottom w:val="none" w:sz="0" w:space="0" w:color="auto"/>
        <w:right w:val="none" w:sz="0" w:space="0" w:color="auto"/>
      </w:divBdr>
    </w:div>
    <w:div w:id="1043675909">
      <w:bodyDiv w:val="1"/>
      <w:marLeft w:val="0"/>
      <w:marRight w:val="0"/>
      <w:marTop w:val="0"/>
      <w:marBottom w:val="0"/>
      <w:divBdr>
        <w:top w:val="none" w:sz="0" w:space="0" w:color="auto"/>
        <w:left w:val="none" w:sz="0" w:space="0" w:color="auto"/>
        <w:bottom w:val="none" w:sz="0" w:space="0" w:color="auto"/>
        <w:right w:val="none" w:sz="0" w:space="0" w:color="auto"/>
      </w:divBdr>
    </w:div>
    <w:div w:id="1051534511">
      <w:bodyDiv w:val="1"/>
      <w:marLeft w:val="0"/>
      <w:marRight w:val="0"/>
      <w:marTop w:val="0"/>
      <w:marBottom w:val="0"/>
      <w:divBdr>
        <w:top w:val="none" w:sz="0" w:space="0" w:color="auto"/>
        <w:left w:val="none" w:sz="0" w:space="0" w:color="auto"/>
        <w:bottom w:val="none" w:sz="0" w:space="0" w:color="auto"/>
        <w:right w:val="none" w:sz="0" w:space="0" w:color="auto"/>
      </w:divBdr>
    </w:div>
    <w:div w:id="1083575341">
      <w:bodyDiv w:val="1"/>
      <w:marLeft w:val="0"/>
      <w:marRight w:val="0"/>
      <w:marTop w:val="0"/>
      <w:marBottom w:val="0"/>
      <w:divBdr>
        <w:top w:val="none" w:sz="0" w:space="0" w:color="auto"/>
        <w:left w:val="none" w:sz="0" w:space="0" w:color="auto"/>
        <w:bottom w:val="none" w:sz="0" w:space="0" w:color="auto"/>
        <w:right w:val="none" w:sz="0" w:space="0" w:color="auto"/>
      </w:divBdr>
    </w:div>
    <w:div w:id="1098795769">
      <w:bodyDiv w:val="1"/>
      <w:marLeft w:val="0"/>
      <w:marRight w:val="0"/>
      <w:marTop w:val="0"/>
      <w:marBottom w:val="0"/>
      <w:divBdr>
        <w:top w:val="none" w:sz="0" w:space="0" w:color="auto"/>
        <w:left w:val="none" w:sz="0" w:space="0" w:color="auto"/>
        <w:bottom w:val="none" w:sz="0" w:space="0" w:color="auto"/>
        <w:right w:val="none" w:sz="0" w:space="0" w:color="auto"/>
      </w:divBdr>
    </w:div>
    <w:div w:id="1148744387">
      <w:bodyDiv w:val="1"/>
      <w:marLeft w:val="0"/>
      <w:marRight w:val="0"/>
      <w:marTop w:val="0"/>
      <w:marBottom w:val="0"/>
      <w:divBdr>
        <w:top w:val="none" w:sz="0" w:space="0" w:color="auto"/>
        <w:left w:val="none" w:sz="0" w:space="0" w:color="auto"/>
        <w:bottom w:val="none" w:sz="0" w:space="0" w:color="auto"/>
        <w:right w:val="none" w:sz="0" w:space="0" w:color="auto"/>
      </w:divBdr>
    </w:div>
    <w:div w:id="1164589984">
      <w:bodyDiv w:val="1"/>
      <w:marLeft w:val="0"/>
      <w:marRight w:val="0"/>
      <w:marTop w:val="0"/>
      <w:marBottom w:val="0"/>
      <w:divBdr>
        <w:top w:val="none" w:sz="0" w:space="0" w:color="auto"/>
        <w:left w:val="none" w:sz="0" w:space="0" w:color="auto"/>
        <w:bottom w:val="none" w:sz="0" w:space="0" w:color="auto"/>
        <w:right w:val="none" w:sz="0" w:space="0" w:color="auto"/>
      </w:divBdr>
    </w:div>
    <w:div w:id="1218781588">
      <w:bodyDiv w:val="1"/>
      <w:marLeft w:val="0"/>
      <w:marRight w:val="0"/>
      <w:marTop w:val="0"/>
      <w:marBottom w:val="0"/>
      <w:divBdr>
        <w:top w:val="none" w:sz="0" w:space="0" w:color="auto"/>
        <w:left w:val="none" w:sz="0" w:space="0" w:color="auto"/>
        <w:bottom w:val="none" w:sz="0" w:space="0" w:color="auto"/>
        <w:right w:val="none" w:sz="0" w:space="0" w:color="auto"/>
      </w:divBdr>
    </w:div>
    <w:div w:id="1281182030">
      <w:bodyDiv w:val="1"/>
      <w:marLeft w:val="0"/>
      <w:marRight w:val="0"/>
      <w:marTop w:val="0"/>
      <w:marBottom w:val="0"/>
      <w:divBdr>
        <w:top w:val="none" w:sz="0" w:space="0" w:color="auto"/>
        <w:left w:val="none" w:sz="0" w:space="0" w:color="auto"/>
        <w:bottom w:val="none" w:sz="0" w:space="0" w:color="auto"/>
        <w:right w:val="none" w:sz="0" w:space="0" w:color="auto"/>
      </w:divBdr>
    </w:div>
    <w:div w:id="1303848149">
      <w:bodyDiv w:val="1"/>
      <w:marLeft w:val="0"/>
      <w:marRight w:val="0"/>
      <w:marTop w:val="0"/>
      <w:marBottom w:val="0"/>
      <w:divBdr>
        <w:top w:val="none" w:sz="0" w:space="0" w:color="auto"/>
        <w:left w:val="none" w:sz="0" w:space="0" w:color="auto"/>
        <w:bottom w:val="none" w:sz="0" w:space="0" w:color="auto"/>
        <w:right w:val="none" w:sz="0" w:space="0" w:color="auto"/>
      </w:divBdr>
    </w:div>
    <w:div w:id="1340231430">
      <w:bodyDiv w:val="1"/>
      <w:marLeft w:val="0"/>
      <w:marRight w:val="0"/>
      <w:marTop w:val="0"/>
      <w:marBottom w:val="0"/>
      <w:divBdr>
        <w:top w:val="none" w:sz="0" w:space="0" w:color="auto"/>
        <w:left w:val="none" w:sz="0" w:space="0" w:color="auto"/>
        <w:bottom w:val="none" w:sz="0" w:space="0" w:color="auto"/>
        <w:right w:val="none" w:sz="0" w:space="0" w:color="auto"/>
      </w:divBdr>
    </w:div>
    <w:div w:id="1347752617">
      <w:bodyDiv w:val="1"/>
      <w:marLeft w:val="0"/>
      <w:marRight w:val="0"/>
      <w:marTop w:val="0"/>
      <w:marBottom w:val="0"/>
      <w:divBdr>
        <w:top w:val="none" w:sz="0" w:space="0" w:color="auto"/>
        <w:left w:val="none" w:sz="0" w:space="0" w:color="auto"/>
        <w:bottom w:val="none" w:sz="0" w:space="0" w:color="auto"/>
        <w:right w:val="none" w:sz="0" w:space="0" w:color="auto"/>
      </w:divBdr>
    </w:div>
    <w:div w:id="13798925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48040885">
      <w:bodyDiv w:val="1"/>
      <w:marLeft w:val="0"/>
      <w:marRight w:val="0"/>
      <w:marTop w:val="0"/>
      <w:marBottom w:val="0"/>
      <w:divBdr>
        <w:top w:val="none" w:sz="0" w:space="0" w:color="auto"/>
        <w:left w:val="none" w:sz="0" w:space="0" w:color="auto"/>
        <w:bottom w:val="none" w:sz="0" w:space="0" w:color="auto"/>
        <w:right w:val="none" w:sz="0" w:space="0" w:color="auto"/>
      </w:divBdr>
    </w:div>
    <w:div w:id="1463770425">
      <w:bodyDiv w:val="1"/>
      <w:marLeft w:val="0"/>
      <w:marRight w:val="0"/>
      <w:marTop w:val="0"/>
      <w:marBottom w:val="0"/>
      <w:divBdr>
        <w:top w:val="none" w:sz="0" w:space="0" w:color="auto"/>
        <w:left w:val="none" w:sz="0" w:space="0" w:color="auto"/>
        <w:bottom w:val="none" w:sz="0" w:space="0" w:color="auto"/>
        <w:right w:val="none" w:sz="0" w:space="0" w:color="auto"/>
      </w:divBdr>
    </w:div>
    <w:div w:id="1471632615">
      <w:bodyDiv w:val="1"/>
      <w:marLeft w:val="0"/>
      <w:marRight w:val="0"/>
      <w:marTop w:val="0"/>
      <w:marBottom w:val="0"/>
      <w:divBdr>
        <w:top w:val="none" w:sz="0" w:space="0" w:color="auto"/>
        <w:left w:val="none" w:sz="0" w:space="0" w:color="auto"/>
        <w:bottom w:val="none" w:sz="0" w:space="0" w:color="auto"/>
        <w:right w:val="none" w:sz="0" w:space="0" w:color="auto"/>
      </w:divBdr>
    </w:div>
    <w:div w:id="1513295679">
      <w:bodyDiv w:val="1"/>
      <w:marLeft w:val="0"/>
      <w:marRight w:val="0"/>
      <w:marTop w:val="0"/>
      <w:marBottom w:val="0"/>
      <w:divBdr>
        <w:top w:val="none" w:sz="0" w:space="0" w:color="auto"/>
        <w:left w:val="none" w:sz="0" w:space="0" w:color="auto"/>
        <w:bottom w:val="none" w:sz="0" w:space="0" w:color="auto"/>
        <w:right w:val="none" w:sz="0" w:space="0" w:color="auto"/>
      </w:divBdr>
    </w:div>
    <w:div w:id="1521505252">
      <w:bodyDiv w:val="1"/>
      <w:marLeft w:val="0"/>
      <w:marRight w:val="0"/>
      <w:marTop w:val="0"/>
      <w:marBottom w:val="0"/>
      <w:divBdr>
        <w:top w:val="none" w:sz="0" w:space="0" w:color="auto"/>
        <w:left w:val="none" w:sz="0" w:space="0" w:color="auto"/>
        <w:bottom w:val="none" w:sz="0" w:space="0" w:color="auto"/>
        <w:right w:val="none" w:sz="0" w:space="0" w:color="auto"/>
      </w:divBdr>
    </w:div>
    <w:div w:id="1590381534">
      <w:bodyDiv w:val="1"/>
      <w:marLeft w:val="0"/>
      <w:marRight w:val="0"/>
      <w:marTop w:val="0"/>
      <w:marBottom w:val="0"/>
      <w:divBdr>
        <w:top w:val="none" w:sz="0" w:space="0" w:color="auto"/>
        <w:left w:val="none" w:sz="0" w:space="0" w:color="auto"/>
        <w:bottom w:val="none" w:sz="0" w:space="0" w:color="auto"/>
        <w:right w:val="none" w:sz="0" w:space="0" w:color="auto"/>
      </w:divBdr>
    </w:div>
    <w:div w:id="1597402684">
      <w:bodyDiv w:val="1"/>
      <w:marLeft w:val="0"/>
      <w:marRight w:val="0"/>
      <w:marTop w:val="0"/>
      <w:marBottom w:val="0"/>
      <w:divBdr>
        <w:top w:val="none" w:sz="0" w:space="0" w:color="auto"/>
        <w:left w:val="none" w:sz="0" w:space="0" w:color="auto"/>
        <w:bottom w:val="none" w:sz="0" w:space="0" w:color="auto"/>
        <w:right w:val="none" w:sz="0" w:space="0" w:color="auto"/>
      </w:divBdr>
    </w:div>
    <w:div w:id="1601449690">
      <w:bodyDiv w:val="1"/>
      <w:marLeft w:val="0"/>
      <w:marRight w:val="0"/>
      <w:marTop w:val="0"/>
      <w:marBottom w:val="0"/>
      <w:divBdr>
        <w:top w:val="none" w:sz="0" w:space="0" w:color="auto"/>
        <w:left w:val="none" w:sz="0" w:space="0" w:color="auto"/>
        <w:bottom w:val="none" w:sz="0" w:space="0" w:color="auto"/>
        <w:right w:val="none" w:sz="0" w:space="0" w:color="auto"/>
      </w:divBdr>
    </w:div>
    <w:div w:id="1603147686">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18752815">
      <w:bodyDiv w:val="1"/>
      <w:marLeft w:val="0"/>
      <w:marRight w:val="0"/>
      <w:marTop w:val="0"/>
      <w:marBottom w:val="0"/>
      <w:divBdr>
        <w:top w:val="none" w:sz="0" w:space="0" w:color="auto"/>
        <w:left w:val="none" w:sz="0" w:space="0" w:color="auto"/>
        <w:bottom w:val="none" w:sz="0" w:space="0" w:color="auto"/>
        <w:right w:val="none" w:sz="0" w:space="0" w:color="auto"/>
      </w:divBdr>
    </w:div>
    <w:div w:id="162662282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675572016">
      <w:bodyDiv w:val="1"/>
      <w:marLeft w:val="0"/>
      <w:marRight w:val="0"/>
      <w:marTop w:val="0"/>
      <w:marBottom w:val="0"/>
      <w:divBdr>
        <w:top w:val="none" w:sz="0" w:space="0" w:color="auto"/>
        <w:left w:val="none" w:sz="0" w:space="0" w:color="auto"/>
        <w:bottom w:val="none" w:sz="0" w:space="0" w:color="auto"/>
        <w:right w:val="none" w:sz="0" w:space="0" w:color="auto"/>
      </w:divBdr>
    </w:div>
    <w:div w:id="1745954484">
      <w:bodyDiv w:val="1"/>
      <w:marLeft w:val="0"/>
      <w:marRight w:val="0"/>
      <w:marTop w:val="0"/>
      <w:marBottom w:val="0"/>
      <w:divBdr>
        <w:top w:val="none" w:sz="0" w:space="0" w:color="auto"/>
        <w:left w:val="none" w:sz="0" w:space="0" w:color="auto"/>
        <w:bottom w:val="none" w:sz="0" w:space="0" w:color="auto"/>
        <w:right w:val="none" w:sz="0" w:space="0" w:color="auto"/>
      </w:divBdr>
    </w:div>
    <w:div w:id="1763843546">
      <w:bodyDiv w:val="1"/>
      <w:marLeft w:val="0"/>
      <w:marRight w:val="0"/>
      <w:marTop w:val="0"/>
      <w:marBottom w:val="0"/>
      <w:divBdr>
        <w:top w:val="none" w:sz="0" w:space="0" w:color="auto"/>
        <w:left w:val="none" w:sz="0" w:space="0" w:color="auto"/>
        <w:bottom w:val="none" w:sz="0" w:space="0" w:color="auto"/>
        <w:right w:val="none" w:sz="0" w:space="0" w:color="auto"/>
      </w:divBdr>
    </w:div>
    <w:div w:id="1792750044">
      <w:bodyDiv w:val="1"/>
      <w:marLeft w:val="0"/>
      <w:marRight w:val="0"/>
      <w:marTop w:val="0"/>
      <w:marBottom w:val="0"/>
      <w:divBdr>
        <w:top w:val="none" w:sz="0" w:space="0" w:color="auto"/>
        <w:left w:val="none" w:sz="0" w:space="0" w:color="auto"/>
        <w:bottom w:val="none" w:sz="0" w:space="0" w:color="auto"/>
        <w:right w:val="none" w:sz="0" w:space="0" w:color="auto"/>
      </w:divBdr>
    </w:div>
    <w:div w:id="1831095469">
      <w:bodyDiv w:val="1"/>
      <w:marLeft w:val="0"/>
      <w:marRight w:val="0"/>
      <w:marTop w:val="0"/>
      <w:marBottom w:val="0"/>
      <w:divBdr>
        <w:top w:val="none" w:sz="0" w:space="0" w:color="auto"/>
        <w:left w:val="none" w:sz="0" w:space="0" w:color="auto"/>
        <w:bottom w:val="none" w:sz="0" w:space="0" w:color="auto"/>
        <w:right w:val="none" w:sz="0" w:space="0" w:color="auto"/>
      </w:divBdr>
    </w:div>
    <w:div w:id="1866020228">
      <w:bodyDiv w:val="1"/>
      <w:marLeft w:val="0"/>
      <w:marRight w:val="0"/>
      <w:marTop w:val="0"/>
      <w:marBottom w:val="0"/>
      <w:divBdr>
        <w:top w:val="none" w:sz="0" w:space="0" w:color="auto"/>
        <w:left w:val="none" w:sz="0" w:space="0" w:color="auto"/>
        <w:bottom w:val="none" w:sz="0" w:space="0" w:color="auto"/>
        <w:right w:val="none" w:sz="0" w:space="0" w:color="auto"/>
      </w:divBdr>
    </w:div>
    <w:div w:id="1889104236">
      <w:bodyDiv w:val="1"/>
      <w:marLeft w:val="0"/>
      <w:marRight w:val="0"/>
      <w:marTop w:val="0"/>
      <w:marBottom w:val="0"/>
      <w:divBdr>
        <w:top w:val="none" w:sz="0" w:space="0" w:color="auto"/>
        <w:left w:val="none" w:sz="0" w:space="0" w:color="auto"/>
        <w:bottom w:val="none" w:sz="0" w:space="0" w:color="auto"/>
        <w:right w:val="none" w:sz="0" w:space="0" w:color="auto"/>
      </w:divBdr>
    </w:div>
    <w:div w:id="1903172928">
      <w:bodyDiv w:val="1"/>
      <w:marLeft w:val="0"/>
      <w:marRight w:val="0"/>
      <w:marTop w:val="0"/>
      <w:marBottom w:val="0"/>
      <w:divBdr>
        <w:top w:val="none" w:sz="0" w:space="0" w:color="auto"/>
        <w:left w:val="none" w:sz="0" w:space="0" w:color="auto"/>
        <w:bottom w:val="none" w:sz="0" w:space="0" w:color="auto"/>
        <w:right w:val="none" w:sz="0" w:space="0" w:color="auto"/>
      </w:divBdr>
    </w:div>
    <w:div w:id="1936669039">
      <w:bodyDiv w:val="1"/>
      <w:marLeft w:val="0"/>
      <w:marRight w:val="0"/>
      <w:marTop w:val="0"/>
      <w:marBottom w:val="0"/>
      <w:divBdr>
        <w:top w:val="none" w:sz="0" w:space="0" w:color="auto"/>
        <w:left w:val="none" w:sz="0" w:space="0" w:color="auto"/>
        <w:bottom w:val="none" w:sz="0" w:space="0" w:color="auto"/>
        <w:right w:val="none" w:sz="0" w:space="0" w:color="auto"/>
      </w:divBdr>
    </w:div>
    <w:div w:id="1967856408">
      <w:bodyDiv w:val="1"/>
      <w:marLeft w:val="0"/>
      <w:marRight w:val="0"/>
      <w:marTop w:val="0"/>
      <w:marBottom w:val="0"/>
      <w:divBdr>
        <w:top w:val="none" w:sz="0" w:space="0" w:color="auto"/>
        <w:left w:val="none" w:sz="0" w:space="0" w:color="auto"/>
        <w:bottom w:val="none" w:sz="0" w:space="0" w:color="auto"/>
        <w:right w:val="none" w:sz="0" w:space="0" w:color="auto"/>
      </w:divBdr>
    </w:div>
    <w:div w:id="1972124345">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25937649">
      <w:bodyDiv w:val="1"/>
      <w:marLeft w:val="0"/>
      <w:marRight w:val="0"/>
      <w:marTop w:val="0"/>
      <w:marBottom w:val="0"/>
      <w:divBdr>
        <w:top w:val="none" w:sz="0" w:space="0" w:color="auto"/>
        <w:left w:val="none" w:sz="0" w:space="0" w:color="auto"/>
        <w:bottom w:val="none" w:sz="0" w:space="0" w:color="auto"/>
        <w:right w:val="none" w:sz="0" w:space="0" w:color="auto"/>
      </w:divBdr>
    </w:div>
    <w:div w:id="2050687567">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088845927">
      <w:bodyDiv w:val="1"/>
      <w:marLeft w:val="0"/>
      <w:marRight w:val="0"/>
      <w:marTop w:val="0"/>
      <w:marBottom w:val="0"/>
      <w:divBdr>
        <w:top w:val="none" w:sz="0" w:space="0" w:color="auto"/>
        <w:left w:val="none" w:sz="0" w:space="0" w:color="auto"/>
        <w:bottom w:val="none" w:sz="0" w:space="0" w:color="auto"/>
        <w:right w:val="none" w:sz="0" w:space="0" w:color="auto"/>
      </w:divBdr>
    </w:div>
    <w:div w:id="2110075502">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CPR/Membership/CV_ABDO_ROCHOLL.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05b9c29a21d1f68c923830b55acce731">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d5554ec05f83a4490b80374ab9d60cfc"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E587-D5D9-4875-8768-2DA7E4D37AF9}">
  <ds:schemaRefs>
    <ds:schemaRef ds:uri="http://schemas.openxmlformats.org/officeDocument/2006/bibliography"/>
  </ds:schemaRefs>
</ds:datastoreItem>
</file>

<file path=customXml/itemProps2.xml><?xml version="1.0" encoding="utf-8"?>
<ds:datastoreItem xmlns:ds="http://schemas.openxmlformats.org/officeDocument/2006/customXml" ds:itemID="{6ECD908E-F2FB-4973-BA81-8499B8A3EA17}">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customXml/itemProps3.xml><?xml version="1.0" encoding="utf-8"?>
<ds:datastoreItem xmlns:ds="http://schemas.openxmlformats.org/officeDocument/2006/customXml" ds:itemID="{A2E6736C-97D9-4EFB-A966-003ABD926269}">
  <ds:schemaRefs>
    <ds:schemaRef ds:uri="http://schemas.microsoft.com/sharepoint/v3/contenttype/forms"/>
  </ds:schemaRefs>
</ds:datastoreItem>
</file>

<file path=customXml/itemProps4.xml><?xml version="1.0" encoding="utf-8"?>
<ds:datastoreItem xmlns:ds="http://schemas.openxmlformats.org/officeDocument/2006/customXml" ds:itemID="{7B4C9BFD-65C3-4C3B-BBC2-92185E921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13</Pages>
  <Words>7953</Words>
  <Characters>45334</Characters>
  <Application>Microsoft Office Word</Application>
  <DocSecurity>4</DocSecurity>
  <Lines>377</Lines>
  <Paragraphs>106</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CCPR/C/139/DR/3178/2018</vt:lpstr>
      <vt:lpstr>CCPR/C/139/DR/3178/2018</vt:lpstr>
      <vt:lpstr>CCPR/C/WG/SS/DR/####/YYYY</vt:lpstr>
    </vt:vector>
  </TitlesOfParts>
  <Company>DCM</Company>
  <LinksUpToDate>false</LinksUpToDate>
  <CharactersWithSpaces>53181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CCPR/C/139/DR/3178/2018</dc:title>
  <dc:subject>2318376</dc:subject>
  <dc:creator>pae</dc:creator>
  <cp:keywords/>
  <dc:description>REVISED TEMPLATE FOR CCPR PRE-SESSION DRAFT COMMUNICATIONS</dc:description>
  <cp:lastModifiedBy>Mohamed Abdelazim</cp:lastModifiedBy>
  <cp:revision>2</cp:revision>
  <cp:lastPrinted>2022-12-02T14:42:00Z</cp:lastPrinted>
  <dcterms:created xsi:type="dcterms:W3CDTF">2026-03-30T17:25:00Z</dcterms:created>
  <dcterms:modified xsi:type="dcterms:W3CDTF">2026-03-30T17:25:00Z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MediaServiceImageTags">
    <vt:lpwstr/>
  </property>
</Properties>
</file>