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38D1F" w14:textId="77777777" w:rsidR="00F74950" w:rsidRPr="009E3771" w:rsidRDefault="00F74950" w:rsidP="009E3771">
      <w:pPr>
        <w:pStyle w:val="BodyText"/>
        <w:spacing w:line="276" w:lineRule="auto"/>
        <w:rPr>
          <w:rFonts w:ascii="Times New Roman" w:hAnsi="Times New Roman" w:cs="Times New Roman"/>
          <w:sz w:val="31"/>
        </w:rPr>
      </w:pPr>
    </w:p>
    <w:p w14:paraId="64C9B7A6" w14:textId="77777777" w:rsidR="00F74950" w:rsidRPr="009E3771" w:rsidRDefault="00F74950" w:rsidP="009E3771">
      <w:pPr>
        <w:pStyle w:val="BodyText"/>
        <w:spacing w:line="276" w:lineRule="auto"/>
        <w:rPr>
          <w:rFonts w:ascii="Times New Roman" w:hAnsi="Times New Roman" w:cs="Times New Roman"/>
          <w:sz w:val="31"/>
        </w:rPr>
      </w:pPr>
    </w:p>
    <w:p w14:paraId="29974FE5" w14:textId="77777777" w:rsidR="00F74950" w:rsidRPr="009E3771" w:rsidRDefault="00F74950" w:rsidP="009E3771">
      <w:pPr>
        <w:pStyle w:val="BodyText"/>
        <w:spacing w:line="276" w:lineRule="auto"/>
        <w:rPr>
          <w:rFonts w:ascii="Times New Roman" w:hAnsi="Times New Roman" w:cs="Times New Roman"/>
          <w:sz w:val="31"/>
        </w:rPr>
      </w:pPr>
    </w:p>
    <w:p w14:paraId="2CE0CFF2" w14:textId="77777777" w:rsidR="00F74950" w:rsidRPr="009E3771" w:rsidRDefault="00F74950" w:rsidP="009E3771">
      <w:pPr>
        <w:pStyle w:val="BodyText"/>
        <w:spacing w:line="276" w:lineRule="auto"/>
        <w:rPr>
          <w:rFonts w:ascii="Times New Roman" w:hAnsi="Times New Roman" w:cs="Times New Roman"/>
          <w:sz w:val="31"/>
        </w:rPr>
      </w:pPr>
    </w:p>
    <w:p w14:paraId="479642E4" w14:textId="77777777" w:rsidR="00F74950" w:rsidRPr="009E3771" w:rsidRDefault="00F74950" w:rsidP="009E3771">
      <w:pPr>
        <w:pStyle w:val="BodyText"/>
        <w:spacing w:line="276" w:lineRule="auto"/>
        <w:rPr>
          <w:rFonts w:ascii="Times New Roman" w:hAnsi="Times New Roman" w:cs="Times New Roman"/>
          <w:sz w:val="31"/>
        </w:rPr>
      </w:pPr>
    </w:p>
    <w:p w14:paraId="6A9105B5" w14:textId="77777777" w:rsidR="00F74950" w:rsidRPr="009E3771" w:rsidRDefault="00F74950" w:rsidP="009E3771">
      <w:pPr>
        <w:pStyle w:val="BodyText"/>
        <w:spacing w:line="276" w:lineRule="auto"/>
        <w:rPr>
          <w:rFonts w:ascii="Times New Roman" w:hAnsi="Times New Roman" w:cs="Times New Roman"/>
          <w:sz w:val="31"/>
        </w:rPr>
      </w:pPr>
    </w:p>
    <w:p w14:paraId="5894EBA3" w14:textId="77777777" w:rsidR="00F74950" w:rsidRPr="009E3771" w:rsidRDefault="00F74950" w:rsidP="009E3771">
      <w:pPr>
        <w:pStyle w:val="BodyText"/>
        <w:spacing w:line="276" w:lineRule="auto"/>
        <w:rPr>
          <w:rFonts w:ascii="Times New Roman" w:hAnsi="Times New Roman" w:cs="Times New Roman"/>
          <w:sz w:val="31"/>
        </w:rPr>
      </w:pPr>
    </w:p>
    <w:p w14:paraId="6420A1DB" w14:textId="77777777" w:rsidR="00F74950" w:rsidRPr="009E3771" w:rsidRDefault="00F74950" w:rsidP="009E3771">
      <w:pPr>
        <w:pStyle w:val="BodyText"/>
        <w:spacing w:before="64" w:line="276" w:lineRule="auto"/>
        <w:rPr>
          <w:rFonts w:ascii="Times New Roman" w:hAnsi="Times New Roman" w:cs="Times New Roman"/>
          <w:sz w:val="31"/>
        </w:rPr>
      </w:pPr>
    </w:p>
    <w:p w14:paraId="52EE4000" w14:textId="77777777" w:rsidR="00F74950" w:rsidRPr="009E3771" w:rsidRDefault="00150C9D" w:rsidP="009E3771">
      <w:pPr>
        <w:spacing w:line="276" w:lineRule="auto"/>
        <w:ind w:left="1" w:right="1"/>
        <w:jc w:val="center"/>
        <w:rPr>
          <w:rFonts w:ascii="Times New Roman" w:hAnsi="Times New Roman" w:cs="Times New Roman"/>
          <w:b/>
          <w:sz w:val="31"/>
        </w:rPr>
      </w:pPr>
      <w:r w:rsidRPr="009E3771">
        <w:rPr>
          <w:rFonts w:ascii="Times New Roman" w:hAnsi="Times New Roman" w:cs="Times New Roman"/>
          <w:b/>
          <w:sz w:val="31"/>
        </w:rPr>
        <w:t>Shadow</w:t>
      </w:r>
      <w:r w:rsidRPr="009E3771">
        <w:rPr>
          <w:rFonts w:ascii="Times New Roman" w:hAnsi="Times New Roman" w:cs="Times New Roman"/>
          <w:b/>
          <w:spacing w:val="31"/>
          <w:sz w:val="31"/>
        </w:rPr>
        <w:t xml:space="preserve"> </w:t>
      </w:r>
      <w:r w:rsidRPr="009E3771">
        <w:rPr>
          <w:rFonts w:ascii="Times New Roman" w:hAnsi="Times New Roman" w:cs="Times New Roman"/>
          <w:b/>
          <w:spacing w:val="-2"/>
          <w:sz w:val="31"/>
        </w:rPr>
        <w:t>Report</w:t>
      </w:r>
    </w:p>
    <w:p w14:paraId="191A19FE" w14:textId="70727570" w:rsidR="00F74950" w:rsidRPr="009E3771" w:rsidRDefault="00150C9D" w:rsidP="009E3771">
      <w:pPr>
        <w:spacing w:before="11" w:line="276" w:lineRule="auto"/>
        <w:ind w:left="1306" w:right="1302"/>
        <w:jc w:val="center"/>
        <w:rPr>
          <w:rFonts w:ascii="Times New Roman" w:hAnsi="Times New Roman" w:cs="Times New Roman"/>
          <w:b/>
          <w:sz w:val="31"/>
        </w:rPr>
      </w:pPr>
      <w:r w:rsidRPr="009E3771">
        <w:rPr>
          <w:rFonts w:ascii="Times New Roman" w:hAnsi="Times New Roman" w:cs="Times New Roman"/>
          <w:b/>
          <w:sz w:val="31"/>
        </w:rPr>
        <w:t xml:space="preserve">to </w:t>
      </w:r>
      <w:r w:rsidR="008D1E37" w:rsidRPr="009E3771">
        <w:rPr>
          <w:rFonts w:ascii="Times New Roman" w:hAnsi="Times New Roman" w:cs="Times New Roman"/>
          <w:b/>
          <w:sz w:val="31"/>
        </w:rPr>
        <w:t>seventh</w:t>
      </w:r>
      <w:r w:rsidRPr="009E3771">
        <w:rPr>
          <w:rFonts w:ascii="Times New Roman" w:hAnsi="Times New Roman" w:cs="Times New Roman"/>
          <w:b/>
          <w:sz w:val="31"/>
        </w:rPr>
        <w:t xml:space="preserve"> periodic reports of Estonia on the</w:t>
      </w:r>
    </w:p>
    <w:p w14:paraId="1963DE85" w14:textId="77777777" w:rsidR="00F74950" w:rsidRPr="009E3771" w:rsidRDefault="00150C9D" w:rsidP="009E3771">
      <w:pPr>
        <w:spacing w:before="5" w:line="276" w:lineRule="auto"/>
        <w:ind w:left="1" w:right="2"/>
        <w:jc w:val="center"/>
        <w:rPr>
          <w:rFonts w:ascii="Times New Roman" w:hAnsi="Times New Roman" w:cs="Times New Roman"/>
          <w:b/>
          <w:sz w:val="31"/>
        </w:rPr>
      </w:pPr>
      <w:r w:rsidRPr="009E3771">
        <w:rPr>
          <w:rFonts w:ascii="Times New Roman" w:hAnsi="Times New Roman" w:cs="Times New Roman"/>
          <w:b/>
          <w:sz w:val="31"/>
        </w:rPr>
        <w:t>implementation</w:t>
      </w:r>
      <w:r w:rsidRPr="009E3771">
        <w:rPr>
          <w:rFonts w:ascii="Times New Roman" w:hAnsi="Times New Roman" w:cs="Times New Roman"/>
          <w:b/>
          <w:spacing w:val="39"/>
          <w:sz w:val="31"/>
        </w:rPr>
        <w:t xml:space="preserve"> </w:t>
      </w:r>
      <w:r w:rsidRPr="009E3771">
        <w:rPr>
          <w:rFonts w:ascii="Times New Roman" w:hAnsi="Times New Roman" w:cs="Times New Roman"/>
          <w:b/>
          <w:sz w:val="31"/>
        </w:rPr>
        <w:t>of</w:t>
      </w:r>
      <w:r w:rsidRPr="009E3771">
        <w:rPr>
          <w:rFonts w:ascii="Times New Roman" w:hAnsi="Times New Roman" w:cs="Times New Roman"/>
          <w:b/>
          <w:spacing w:val="38"/>
          <w:sz w:val="31"/>
        </w:rPr>
        <w:t xml:space="preserve"> </w:t>
      </w:r>
      <w:r w:rsidRPr="009E3771">
        <w:rPr>
          <w:rFonts w:ascii="Times New Roman" w:hAnsi="Times New Roman" w:cs="Times New Roman"/>
          <w:b/>
          <w:spacing w:val="-4"/>
          <w:sz w:val="31"/>
        </w:rPr>
        <w:t>CEDAW</w:t>
      </w:r>
    </w:p>
    <w:p w14:paraId="275C6577" w14:textId="77777777" w:rsidR="00F74950" w:rsidRPr="009E3771" w:rsidRDefault="00F74950" w:rsidP="009E3771">
      <w:pPr>
        <w:pStyle w:val="BodyText"/>
        <w:spacing w:line="276" w:lineRule="auto"/>
        <w:rPr>
          <w:rFonts w:ascii="Times New Roman" w:hAnsi="Times New Roman" w:cs="Times New Roman"/>
          <w:b/>
          <w:sz w:val="31"/>
        </w:rPr>
      </w:pPr>
    </w:p>
    <w:p w14:paraId="1EAD5535" w14:textId="77777777" w:rsidR="00F74950" w:rsidRPr="009E3771" w:rsidRDefault="00F74950" w:rsidP="009E3771">
      <w:pPr>
        <w:pStyle w:val="BodyText"/>
        <w:spacing w:before="32" w:line="276" w:lineRule="auto"/>
        <w:rPr>
          <w:rFonts w:ascii="Times New Roman" w:hAnsi="Times New Roman" w:cs="Times New Roman"/>
          <w:b/>
          <w:sz w:val="31"/>
        </w:rPr>
      </w:pPr>
    </w:p>
    <w:p w14:paraId="7AAA96F6" w14:textId="4B9D56CE" w:rsidR="00F74950" w:rsidRPr="009E3771" w:rsidRDefault="00150C9D" w:rsidP="009E3771">
      <w:pPr>
        <w:spacing w:before="1" w:line="276" w:lineRule="auto"/>
        <w:ind w:left="1" w:right="2"/>
        <w:jc w:val="center"/>
        <w:rPr>
          <w:rFonts w:ascii="Times New Roman" w:hAnsi="Times New Roman" w:cs="Times New Roman"/>
          <w:b/>
          <w:sz w:val="31"/>
        </w:rPr>
      </w:pPr>
      <w:r w:rsidRPr="009E3771">
        <w:rPr>
          <w:rFonts w:ascii="Times New Roman" w:hAnsi="Times New Roman" w:cs="Times New Roman"/>
          <w:b/>
          <w:sz w:val="31"/>
        </w:rPr>
        <w:t>The</w:t>
      </w:r>
      <w:r w:rsidRPr="009E3771">
        <w:rPr>
          <w:rFonts w:ascii="Times New Roman" w:hAnsi="Times New Roman" w:cs="Times New Roman"/>
          <w:b/>
          <w:spacing w:val="21"/>
          <w:sz w:val="31"/>
        </w:rPr>
        <w:t xml:space="preserve"> </w:t>
      </w:r>
      <w:r w:rsidR="008D1E37" w:rsidRPr="009E3771">
        <w:rPr>
          <w:rFonts w:ascii="Times New Roman" w:hAnsi="Times New Roman" w:cs="Times New Roman"/>
          <w:b/>
          <w:sz w:val="31"/>
        </w:rPr>
        <w:t>88</w:t>
      </w:r>
      <w:r w:rsidRPr="009E3771">
        <w:rPr>
          <w:rFonts w:ascii="Times New Roman" w:hAnsi="Times New Roman" w:cs="Times New Roman"/>
          <w:b/>
          <w:position w:val="8"/>
          <w:sz w:val="20"/>
        </w:rPr>
        <w:t>th</w:t>
      </w:r>
      <w:r w:rsidRPr="009E3771">
        <w:rPr>
          <w:rFonts w:ascii="Times New Roman" w:hAnsi="Times New Roman" w:cs="Times New Roman"/>
          <w:b/>
          <w:spacing w:val="48"/>
          <w:position w:val="8"/>
          <w:sz w:val="20"/>
        </w:rPr>
        <w:t xml:space="preserve"> </w:t>
      </w:r>
      <w:r w:rsidRPr="009E3771">
        <w:rPr>
          <w:rFonts w:ascii="Times New Roman" w:hAnsi="Times New Roman" w:cs="Times New Roman"/>
          <w:b/>
          <w:sz w:val="31"/>
        </w:rPr>
        <w:t>CEDAW</w:t>
      </w:r>
      <w:r w:rsidRPr="009E3771">
        <w:rPr>
          <w:rFonts w:ascii="Times New Roman" w:hAnsi="Times New Roman" w:cs="Times New Roman"/>
          <w:b/>
          <w:spacing w:val="24"/>
          <w:sz w:val="31"/>
        </w:rPr>
        <w:t xml:space="preserve"> </w:t>
      </w:r>
      <w:r w:rsidRPr="009E3771">
        <w:rPr>
          <w:rFonts w:ascii="Times New Roman" w:hAnsi="Times New Roman" w:cs="Times New Roman"/>
          <w:b/>
          <w:spacing w:val="-2"/>
          <w:sz w:val="31"/>
        </w:rPr>
        <w:t>Session</w:t>
      </w:r>
    </w:p>
    <w:p w14:paraId="7D6E4ADB" w14:textId="77777777" w:rsidR="00F74950" w:rsidRPr="009E3771" w:rsidRDefault="00F74950" w:rsidP="009E3771">
      <w:pPr>
        <w:pStyle w:val="BodyText"/>
        <w:spacing w:line="276" w:lineRule="auto"/>
        <w:rPr>
          <w:rFonts w:ascii="Times New Roman" w:hAnsi="Times New Roman" w:cs="Times New Roman"/>
          <w:b/>
          <w:sz w:val="31"/>
        </w:rPr>
      </w:pPr>
    </w:p>
    <w:p w14:paraId="0B3ABE8E" w14:textId="77777777" w:rsidR="00F74950" w:rsidRPr="009E3771" w:rsidRDefault="00F74950" w:rsidP="009E3771">
      <w:pPr>
        <w:pStyle w:val="BodyText"/>
        <w:spacing w:line="276" w:lineRule="auto"/>
        <w:rPr>
          <w:rFonts w:ascii="Times New Roman" w:hAnsi="Times New Roman" w:cs="Times New Roman"/>
          <w:b/>
          <w:sz w:val="31"/>
        </w:rPr>
      </w:pPr>
    </w:p>
    <w:p w14:paraId="67ACFEF6" w14:textId="77777777" w:rsidR="00F74950" w:rsidRPr="009E3771" w:rsidRDefault="00F74950" w:rsidP="009E3771">
      <w:pPr>
        <w:pStyle w:val="BodyText"/>
        <w:spacing w:line="276" w:lineRule="auto"/>
        <w:rPr>
          <w:rFonts w:ascii="Times New Roman" w:hAnsi="Times New Roman" w:cs="Times New Roman"/>
          <w:b/>
          <w:sz w:val="31"/>
        </w:rPr>
      </w:pPr>
    </w:p>
    <w:p w14:paraId="72BE181A" w14:textId="77777777" w:rsidR="00F74950" w:rsidRPr="009E3771" w:rsidRDefault="00F74950" w:rsidP="009E3771">
      <w:pPr>
        <w:pStyle w:val="BodyText"/>
        <w:spacing w:line="276" w:lineRule="auto"/>
        <w:rPr>
          <w:rFonts w:ascii="Times New Roman" w:hAnsi="Times New Roman" w:cs="Times New Roman"/>
          <w:b/>
          <w:sz w:val="31"/>
        </w:rPr>
      </w:pPr>
    </w:p>
    <w:p w14:paraId="01AF9D80" w14:textId="77777777" w:rsidR="00F74950" w:rsidRPr="009E3771" w:rsidRDefault="00F74950" w:rsidP="009E3771">
      <w:pPr>
        <w:pStyle w:val="BodyText"/>
        <w:spacing w:line="276" w:lineRule="auto"/>
        <w:rPr>
          <w:rFonts w:ascii="Times New Roman" w:hAnsi="Times New Roman" w:cs="Times New Roman"/>
          <w:b/>
          <w:sz w:val="31"/>
        </w:rPr>
      </w:pPr>
    </w:p>
    <w:p w14:paraId="4939FB4F" w14:textId="77777777" w:rsidR="00F74950" w:rsidRPr="009E3771" w:rsidRDefault="00F74950" w:rsidP="009E3771">
      <w:pPr>
        <w:pStyle w:val="BodyText"/>
        <w:spacing w:line="276" w:lineRule="auto"/>
        <w:rPr>
          <w:rFonts w:ascii="Times New Roman" w:hAnsi="Times New Roman" w:cs="Times New Roman"/>
          <w:b/>
          <w:sz w:val="31"/>
        </w:rPr>
      </w:pPr>
    </w:p>
    <w:p w14:paraId="506AEE4D" w14:textId="77777777" w:rsidR="00F74950" w:rsidRPr="009E3771" w:rsidRDefault="00F74950" w:rsidP="009E3771">
      <w:pPr>
        <w:pStyle w:val="BodyText"/>
        <w:spacing w:line="276" w:lineRule="auto"/>
        <w:rPr>
          <w:rFonts w:ascii="Times New Roman" w:hAnsi="Times New Roman" w:cs="Times New Roman"/>
          <w:b/>
          <w:sz w:val="31"/>
        </w:rPr>
      </w:pPr>
    </w:p>
    <w:p w14:paraId="3144E055" w14:textId="77777777" w:rsidR="00F74950" w:rsidRPr="009E3771" w:rsidRDefault="00F74950" w:rsidP="009E3771">
      <w:pPr>
        <w:pStyle w:val="BodyText"/>
        <w:spacing w:line="276" w:lineRule="auto"/>
        <w:rPr>
          <w:rFonts w:ascii="Times New Roman" w:hAnsi="Times New Roman" w:cs="Times New Roman"/>
          <w:b/>
          <w:sz w:val="31"/>
        </w:rPr>
      </w:pPr>
    </w:p>
    <w:p w14:paraId="3A5EE6FC" w14:textId="77777777" w:rsidR="00F74950" w:rsidRPr="009E3771" w:rsidRDefault="00F74950" w:rsidP="009E3771">
      <w:pPr>
        <w:pStyle w:val="BodyText"/>
        <w:spacing w:line="276" w:lineRule="auto"/>
        <w:rPr>
          <w:rFonts w:ascii="Times New Roman" w:hAnsi="Times New Roman" w:cs="Times New Roman"/>
          <w:b/>
          <w:sz w:val="31"/>
        </w:rPr>
      </w:pPr>
    </w:p>
    <w:p w14:paraId="65D01DAC" w14:textId="77777777" w:rsidR="00F74950" w:rsidRPr="009E3771" w:rsidRDefault="00F74950" w:rsidP="009E3771">
      <w:pPr>
        <w:pStyle w:val="BodyText"/>
        <w:spacing w:line="276" w:lineRule="auto"/>
        <w:rPr>
          <w:rFonts w:ascii="Times New Roman" w:hAnsi="Times New Roman" w:cs="Times New Roman"/>
          <w:b/>
          <w:sz w:val="31"/>
        </w:rPr>
      </w:pPr>
    </w:p>
    <w:p w14:paraId="7C0F3E4D" w14:textId="77777777" w:rsidR="00F74950" w:rsidRPr="009E3771" w:rsidRDefault="00F74950" w:rsidP="009E3771">
      <w:pPr>
        <w:pStyle w:val="BodyText"/>
        <w:spacing w:line="276" w:lineRule="auto"/>
        <w:rPr>
          <w:rFonts w:ascii="Times New Roman" w:hAnsi="Times New Roman" w:cs="Times New Roman"/>
          <w:b/>
          <w:sz w:val="31"/>
        </w:rPr>
      </w:pPr>
    </w:p>
    <w:p w14:paraId="6FD6029C" w14:textId="77777777" w:rsidR="00F74950" w:rsidRPr="009E3771" w:rsidRDefault="00F74950" w:rsidP="009E3771">
      <w:pPr>
        <w:pStyle w:val="BodyText"/>
        <w:spacing w:line="276" w:lineRule="auto"/>
        <w:rPr>
          <w:rFonts w:ascii="Times New Roman" w:hAnsi="Times New Roman" w:cs="Times New Roman"/>
          <w:b/>
          <w:sz w:val="31"/>
        </w:rPr>
      </w:pPr>
    </w:p>
    <w:p w14:paraId="002F1795" w14:textId="77777777" w:rsidR="00F74950" w:rsidRPr="009E3771" w:rsidRDefault="00F74950" w:rsidP="009E3771">
      <w:pPr>
        <w:pStyle w:val="BodyText"/>
        <w:spacing w:line="276" w:lineRule="auto"/>
        <w:rPr>
          <w:rFonts w:ascii="Times New Roman" w:hAnsi="Times New Roman" w:cs="Times New Roman"/>
          <w:b/>
          <w:sz w:val="31"/>
        </w:rPr>
      </w:pPr>
    </w:p>
    <w:p w14:paraId="29A85AD0" w14:textId="77777777" w:rsidR="00F74950" w:rsidRPr="009E3771" w:rsidRDefault="00F74950" w:rsidP="009E3771">
      <w:pPr>
        <w:pStyle w:val="BodyText"/>
        <w:spacing w:line="276" w:lineRule="auto"/>
        <w:rPr>
          <w:rFonts w:ascii="Times New Roman" w:hAnsi="Times New Roman" w:cs="Times New Roman"/>
          <w:b/>
          <w:sz w:val="31"/>
        </w:rPr>
      </w:pPr>
    </w:p>
    <w:p w14:paraId="3AB0B36F" w14:textId="77777777" w:rsidR="00F74950" w:rsidRPr="009E3771" w:rsidRDefault="00F74950" w:rsidP="009E3771">
      <w:pPr>
        <w:pStyle w:val="BodyText"/>
        <w:spacing w:line="276" w:lineRule="auto"/>
        <w:rPr>
          <w:rFonts w:ascii="Times New Roman" w:hAnsi="Times New Roman" w:cs="Times New Roman"/>
          <w:b/>
          <w:sz w:val="31"/>
        </w:rPr>
      </w:pPr>
    </w:p>
    <w:p w14:paraId="27E07155" w14:textId="77777777" w:rsidR="00F74950" w:rsidRPr="009E3771" w:rsidRDefault="00F74950" w:rsidP="009E3771">
      <w:pPr>
        <w:pStyle w:val="BodyText"/>
        <w:spacing w:line="276" w:lineRule="auto"/>
        <w:rPr>
          <w:rFonts w:ascii="Times New Roman" w:hAnsi="Times New Roman" w:cs="Times New Roman"/>
          <w:b/>
          <w:sz w:val="31"/>
        </w:rPr>
      </w:pPr>
    </w:p>
    <w:p w14:paraId="686892B5" w14:textId="77777777" w:rsidR="00F74950" w:rsidRPr="009E3771" w:rsidRDefault="00F74950" w:rsidP="009E3771">
      <w:pPr>
        <w:pStyle w:val="BodyText"/>
        <w:spacing w:line="276" w:lineRule="auto"/>
        <w:rPr>
          <w:rFonts w:ascii="Times New Roman" w:hAnsi="Times New Roman" w:cs="Times New Roman"/>
          <w:b/>
          <w:sz w:val="31"/>
        </w:rPr>
      </w:pPr>
    </w:p>
    <w:p w14:paraId="0ED118E0" w14:textId="77777777" w:rsidR="00F74950" w:rsidRPr="009E3771" w:rsidRDefault="00F74950" w:rsidP="009E3771">
      <w:pPr>
        <w:pStyle w:val="BodyText"/>
        <w:spacing w:before="308" w:line="276" w:lineRule="auto"/>
        <w:rPr>
          <w:rFonts w:ascii="Times New Roman" w:hAnsi="Times New Roman" w:cs="Times New Roman"/>
          <w:b/>
          <w:sz w:val="31"/>
        </w:rPr>
      </w:pPr>
    </w:p>
    <w:p w14:paraId="06B40B2A" w14:textId="2B952F83" w:rsidR="00F74950" w:rsidRPr="009E3771" w:rsidRDefault="008D1E37" w:rsidP="009E3771">
      <w:pPr>
        <w:spacing w:line="276" w:lineRule="auto"/>
        <w:ind w:left="2" w:right="1"/>
        <w:jc w:val="center"/>
        <w:rPr>
          <w:rFonts w:ascii="Times New Roman" w:hAnsi="Times New Roman" w:cs="Times New Roman"/>
          <w:b/>
          <w:sz w:val="28"/>
        </w:rPr>
      </w:pPr>
      <w:r w:rsidRPr="009E3771">
        <w:rPr>
          <w:rFonts w:ascii="Times New Roman" w:hAnsi="Times New Roman" w:cs="Times New Roman"/>
          <w:b/>
          <w:spacing w:val="-2"/>
          <w:sz w:val="28"/>
        </w:rPr>
        <w:t>May 2024</w:t>
      </w:r>
    </w:p>
    <w:p w14:paraId="441D102A" w14:textId="77777777" w:rsidR="00000000" w:rsidRPr="009E3771" w:rsidRDefault="00000000" w:rsidP="009E3771">
      <w:pPr>
        <w:spacing w:line="276" w:lineRule="auto"/>
        <w:jc w:val="center"/>
        <w:rPr>
          <w:rFonts w:ascii="Times New Roman" w:hAnsi="Times New Roman" w:cs="Times New Roman"/>
          <w:sz w:val="28"/>
        </w:rPr>
        <w:sectPr w:rsidR="00000000" w:rsidRPr="009E3771" w:rsidSect="006A4802">
          <w:type w:val="continuous"/>
          <w:pgSz w:w="11900" w:h="16840"/>
          <w:pgMar w:top="1940" w:right="1420" w:bottom="280" w:left="1420" w:header="708" w:footer="708" w:gutter="0"/>
          <w:cols w:space="708"/>
        </w:sectPr>
      </w:pPr>
    </w:p>
    <w:p w14:paraId="2A020728" w14:textId="77777777" w:rsidR="00F74950" w:rsidRPr="009E3771" w:rsidRDefault="00150C9D" w:rsidP="009E3771">
      <w:pPr>
        <w:pStyle w:val="Heading1"/>
        <w:spacing w:before="79" w:line="276" w:lineRule="auto"/>
        <w:jc w:val="left"/>
        <w:rPr>
          <w:rFonts w:ascii="Times New Roman" w:hAnsi="Times New Roman" w:cs="Times New Roman"/>
        </w:rPr>
      </w:pPr>
      <w:r w:rsidRPr="009E3771">
        <w:rPr>
          <w:rFonts w:ascii="Times New Roman" w:hAnsi="Times New Roman" w:cs="Times New Roman"/>
        </w:rPr>
        <w:lastRenderedPageBreak/>
        <w:t>Shadow</w:t>
      </w:r>
      <w:r w:rsidRPr="009E3771">
        <w:rPr>
          <w:rFonts w:ascii="Times New Roman" w:hAnsi="Times New Roman" w:cs="Times New Roman"/>
          <w:spacing w:val="-3"/>
        </w:rPr>
        <w:t xml:space="preserve"> </w:t>
      </w:r>
      <w:r w:rsidRPr="009E3771">
        <w:rPr>
          <w:rFonts w:ascii="Times New Roman" w:hAnsi="Times New Roman" w:cs="Times New Roman"/>
        </w:rPr>
        <w:t>report:</w:t>
      </w:r>
      <w:r w:rsidRPr="009E3771">
        <w:rPr>
          <w:rFonts w:ascii="Times New Roman" w:hAnsi="Times New Roman" w:cs="Times New Roman"/>
          <w:spacing w:val="-2"/>
        </w:rPr>
        <w:t xml:space="preserve"> Estonia</w:t>
      </w:r>
    </w:p>
    <w:p w14:paraId="2AD95297" w14:textId="77777777" w:rsidR="00F74950" w:rsidRPr="009E3771" w:rsidRDefault="00F74950" w:rsidP="009E3771">
      <w:pPr>
        <w:pStyle w:val="BodyText"/>
        <w:spacing w:line="276" w:lineRule="auto"/>
        <w:rPr>
          <w:rFonts w:ascii="Times New Roman" w:hAnsi="Times New Roman" w:cs="Times New Roman"/>
          <w:b/>
        </w:rPr>
      </w:pPr>
    </w:p>
    <w:p w14:paraId="6E422226" w14:textId="77777777" w:rsidR="00F74950" w:rsidRPr="009E3771" w:rsidRDefault="00F74950" w:rsidP="009E3771">
      <w:pPr>
        <w:pStyle w:val="BodyText"/>
        <w:spacing w:before="279" w:line="276" w:lineRule="auto"/>
        <w:rPr>
          <w:rFonts w:ascii="Times New Roman" w:hAnsi="Times New Roman" w:cs="Times New Roman"/>
          <w:b/>
        </w:rPr>
      </w:pPr>
    </w:p>
    <w:p w14:paraId="7A250DF4" w14:textId="3A345A29" w:rsidR="00F74950" w:rsidRPr="009E3771" w:rsidRDefault="00150C9D" w:rsidP="009E3771">
      <w:pPr>
        <w:pStyle w:val="BodyText"/>
        <w:spacing w:line="276" w:lineRule="auto"/>
        <w:ind w:left="5618" w:right="108" w:hanging="166"/>
        <w:jc w:val="right"/>
        <w:rPr>
          <w:rFonts w:ascii="Times New Roman" w:hAnsi="Times New Roman" w:cs="Times New Roman"/>
        </w:rPr>
      </w:pPr>
      <w:r w:rsidRPr="009E3771">
        <w:rPr>
          <w:rFonts w:ascii="Times New Roman" w:hAnsi="Times New Roman" w:cs="Times New Roman"/>
        </w:rPr>
        <w:t>NGO</w:t>
      </w:r>
      <w:r w:rsidRPr="009E3771">
        <w:rPr>
          <w:rFonts w:ascii="Times New Roman" w:hAnsi="Times New Roman" w:cs="Times New Roman"/>
          <w:spacing w:val="-10"/>
        </w:rPr>
        <w:t xml:space="preserve"> </w:t>
      </w:r>
      <w:r w:rsidRPr="009E3771">
        <w:rPr>
          <w:rFonts w:ascii="Times New Roman" w:hAnsi="Times New Roman" w:cs="Times New Roman"/>
        </w:rPr>
        <w:t>shadow</w:t>
      </w:r>
      <w:r w:rsidRPr="009E3771">
        <w:rPr>
          <w:rFonts w:ascii="Times New Roman" w:hAnsi="Times New Roman" w:cs="Times New Roman"/>
          <w:spacing w:val="-10"/>
        </w:rPr>
        <w:t xml:space="preserve"> </w:t>
      </w:r>
      <w:r w:rsidRPr="009E3771">
        <w:rPr>
          <w:rFonts w:ascii="Times New Roman" w:hAnsi="Times New Roman" w:cs="Times New Roman"/>
        </w:rPr>
        <w:t>report</w:t>
      </w:r>
      <w:r w:rsidRPr="009E3771">
        <w:rPr>
          <w:rFonts w:ascii="Times New Roman" w:hAnsi="Times New Roman" w:cs="Times New Roman"/>
          <w:spacing w:val="-10"/>
        </w:rPr>
        <w:t xml:space="preserve"> </w:t>
      </w:r>
      <w:r w:rsidRPr="009E3771">
        <w:rPr>
          <w:rFonts w:ascii="Times New Roman" w:hAnsi="Times New Roman" w:cs="Times New Roman"/>
        </w:rPr>
        <w:t>submitted</w:t>
      </w:r>
      <w:r w:rsidRPr="009E3771">
        <w:rPr>
          <w:rFonts w:ascii="Times New Roman" w:hAnsi="Times New Roman" w:cs="Times New Roman"/>
          <w:spacing w:val="-10"/>
        </w:rPr>
        <w:t xml:space="preserve"> </w:t>
      </w:r>
      <w:r w:rsidRPr="009E3771">
        <w:rPr>
          <w:rFonts w:ascii="Times New Roman" w:hAnsi="Times New Roman" w:cs="Times New Roman"/>
        </w:rPr>
        <w:t xml:space="preserve">by: </w:t>
      </w:r>
    </w:p>
    <w:p w14:paraId="42CB8868" w14:textId="77777777" w:rsidR="007F5A98" w:rsidRPr="009E3771" w:rsidRDefault="007F5A98" w:rsidP="009E3771">
      <w:pPr>
        <w:pStyle w:val="BodyText"/>
        <w:spacing w:line="276" w:lineRule="auto"/>
        <w:ind w:left="5618" w:right="108" w:hanging="166"/>
        <w:jc w:val="right"/>
        <w:rPr>
          <w:rFonts w:ascii="Times New Roman" w:hAnsi="Times New Roman" w:cs="Times New Roman"/>
        </w:rPr>
      </w:pPr>
    </w:p>
    <w:p w14:paraId="5C4807FD" w14:textId="77777777" w:rsidR="007F5A98" w:rsidRPr="009E3771" w:rsidRDefault="00150C9D" w:rsidP="009E3771">
      <w:pPr>
        <w:pStyle w:val="BodyText"/>
        <w:spacing w:line="276" w:lineRule="auto"/>
        <w:ind w:left="1428" w:right="108" w:firstLine="2417"/>
        <w:jc w:val="right"/>
        <w:rPr>
          <w:rFonts w:ascii="Times New Roman" w:hAnsi="Times New Roman" w:cs="Times New Roman"/>
        </w:rPr>
      </w:pPr>
      <w:r w:rsidRPr="009E3771">
        <w:rPr>
          <w:rFonts w:ascii="Times New Roman" w:hAnsi="Times New Roman" w:cs="Times New Roman"/>
        </w:rPr>
        <w:t>Women`s</w:t>
      </w:r>
      <w:r w:rsidRPr="009E3771">
        <w:rPr>
          <w:rFonts w:ascii="Times New Roman" w:hAnsi="Times New Roman" w:cs="Times New Roman"/>
          <w:spacing w:val="-8"/>
        </w:rPr>
        <w:t xml:space="preserve"> </w:t>
      </w:r>
      <w:r w:rsidRPr="009E3771">
        <w:rPr>
          <w:rFonts w:ascii="Times New Roman" w:hAnsi="Times New Roman" w:cs="Times New Roman"/>
        </w:rPr>
        <w:t>Support</w:t>
      </w:r>
      <w:r w:rsidRPr="009E3771">
        <w:rPr>
          <w:rFonts w:ascii="Times New Roman" w:hAnsi="Times New Roman" w:cs="Times New Roman"/>
          <w:spacing w:val="-8"/>
        </w:rPr>
        <w:t xml:space="preserve"> </w:t>
      </w:r>
      <w:r w:rsidRPr="009E3771">
        <w:rPr>
          <w:rFonts w:ascii="Times New Roman" w:hAnsi="Times New Roman" w:cs="Times New Roman"/>
        </w:rPr>
        <w:t>and</w:t>
      </w:r>
      <w:r w:rsidRPr="009E3771">
        <w:rPr>
          <w:rFonts w:ascii="Times New Roman" w:hAnsi="Times New Roman" w:cs="Times New Roman"/>
          <w:spacing w:val="-8"/>
        </w:rPr>
        <w:t xml:space="preserve"> </w:t>
      </w:r>
      <w:r w:rsidRPr="009E3771">
        <w:rPr>
          <w:rFonts w:ascii="Times New Roman" w:hAnsi="Times New Roman" w:cs="Times New Roman"/>
        </w:rPr>
        <w:t>Information</w:t>
      </w:r>
      <w:r w:rsidRPr="009E3771">
        <w:rPr>
          <w:rFonts w:ascii="Times New Roman" w:hAnsi="Times New Roman" w:cs="Times New Roman"/>
          <w:spacing w:val="-8"/>
        </w:rPr>
        <w:t xml:space="preserve"> </w:t>
      </w:r>
      <w:r w:rsidRPr="009E3771">
        <w:rPr>
          <w:rFonts w:ascii="Times New Roman" w:hAnsi="Times New Roman" w:cs="Times New Roman"/>
        </w:rPr>
        <w:t>Centre</w:t>
      </w:r>
      <w:r w:rsidRPr="009E3771">
        <w:rPr>
          <w:rFonts w:ascii="Times New Roman" w:hAnsi="Times New Roman" w:cs="Times New Roman"/>
          <w:spacing w:val="-8"/>
        </w:rPr>
        <w:t xml:space="preserve"> </w:t>
      </w:r>
      <w:r w:rsidRPr="009E3771">
        <w:rPr>
          <w:rFonts w:ascii="Times New Roman" w:hAnsi="Times New Roman" w:cs="Times New Roman"/>
        </w:rPr>
        <w:t>(WSIC)</w:t>
      </w:r>
    </w:p>
    <w:p w14:paraId="24E5BA35" w14:textId="3136B93C" w:rsidR="00716C5C" w:rsidRPr="009E3771" w:rsidRDefault="007F5A98" w:rsidP="009E3771">
      <w:pPr>
        <w:pStyle w:val="BodyText"/>
        <w:spacing w:line="276" w:lineRule="auto"/>
        <w:ind w:left="1428" w:right="108" w:firstLine="2417"/>
        <w:jc w:val="right"/>
        <w:rPr>
          <w:rFonts w:ascii="Times New Roman" w:hAnsi="Times New Roman" w:cs="Times New Roman"/>
        </w:rPr>
      </w:pPr>
      <w:r w:rsidRPr="009E3771">
        <w:rPr>
          <w:rFonts w:ascii="Times New Roman" w:hAnsi="Times New Roman" w:cs="Times New Roman"/>
        </w:rPr>
        <w:t>Union for violence-free life (UVL)</w:t>
      </w:r>
    </w:p>
    <w:p w14:paraId="7A95371C" w14:textId="7F097585" w:rsidR="00F74950" w:rsidRPr="009E3771" w:rsidRDefault="00150C9D" w:rsidP="009E3771">
      <w:pPr>
        <w:pStyle w:val="BodyText"/>
        <w:spacing w:line="276" w:lineRule="auto"/>
        <w:ind w:left="1428" w:right="108" w:firstLine="2417"/>
        <w:jc w:val="right"/>
        <w:rPr>
          <w:rFonts w:ascii="Times New Roman" w:hAnsi="Times New Roman" w:cs="Times New Roman"/>
        </w:rPr>
      </w:pPr>
      <w:r w:rsidRPr="009E3771">
        <w:rPr>
          <w:rFonts w:ascii="Times New Roman" w:hAnsi="Times New Roman" w:cs="Times New Roman"/>
        </w:rPr>
        <w:t xml:space="preserve"> Estonian</w:t>
      </w:r>
      <w:r w:rsidRPr="009E3771">
        <w:rPr>
          <w:rFonts w:ascii="Times New Roman" w:hAnsi="Times New Roman" w:cs="Times New Roman"/>
          <w:spacing w:val="-1"/>
        </w:rPr>
        <w:t xml:space="preserve"> </w:t>
      </w:r>
      <w:r w:rsidRPr="009E3771">
        <w:rPr>
          <w:rFonts w:ascii="Times New Roman" w:hAnsi="Times New Roman" w:cs="Times New Roman"/>
        </w:rPr>
        <w:t>Association of</w:t>
      </w:r>
      <w:r w:rsidRPr="009E3771">
        <w:rPr>
          <w:rFonts w:ascii="Times New Roman" w:hAnsi="Times New Roman" w:cs="Times New Roman"/>
          <w:spacing w:val="-1"/>
        </w:rPr>
        <w:t xml:space="preserve"> </w:t>
      </w:r>
      <w:r w:rsidRPr="009E3771">
        <w:rPr>
          <w:rFonts w:ascii="Times New Roman" w:hAnsi="Times New Roman" w:cs="Times New Roman"/>
        </w:rPr>
        <w:t xml:space="preserve">Business and Professional Women (BPW </w:t>
      </w:r>
      <w:r w:rsidRPr="009E3771">
        <w:rPr>
          <w:rFonts w:ascii="Times New Roman" w:hAnsi="Times New Roman" w:cs="Times New Roman"/>
          <w:spacing w:val="-2"/>
        </w:rPr>
        <w:t>Estonia)</w:t>
      </w:r>
    </w:p>
    <w:p w14:paraId="6BF776BF" w14:textId="298DA65F" w:rsidR="00F74950" w:rsidRPr="009E3771" w:rsidRDefault="00150C9D" w:rsidP="009E3771">
      <w:pPr>
        <w:pStyle w:val="BodyText"/>
        <w:spacing w:before="1" w:line="276" w:lineRule="auto"/>
        <w:ind w:left="5614" w:right="108" w:firstLine="2386"/>
        <w:jc w:val="right"/>
        <w:rPr>
          <w:rFonts w:ascii="Times New Roman" w:hAnsi="Times New Roman" w:cs="Times New Roman"/>
        </w:rPr>
      </w:pPr>
      <w:r w:rsidRPr="009E3771">
        <w:rPr>
          <w:rFonts w:ascii="Times New Roman" w:hAnsi="Times New Roman" w:cs="Times New Roman"/>
          <w:spacing w:val="-2"/>
        </w:rPr>
        <w:t xml:space="preserve">Contacts: </w:t>
      </w:r>
    </w:p>
    <w:p w14:paraId="0F9363E4" w14:textId="77777777" w:rsidR="00F74950" w:rsidRPr="009E3771" w:rsidRDefault="00150C9D" w:rsidP="009E3771">
      <w:pPr>
        <w:pStyle w:val="BodyText"/>
        <w:spacing w:line="276" w:lineRule="auto"/>
        <w:ind w:right="106"/>
        <w:jc w:val="right"/>
        <w:rPr>
          <w:rFonts w:ascii="Times New Roman" w:hAnsi="Times New Roman" w:cs="Times New Roman"/>
        </w:rPr>
      </w:pPr>
      <w:r w:rsidRPr="009E3771">
        <w:rPr>
          <w:rFonts w:ascii="Times New Roman" w:hAnsi="Times New Roman" w:cs="Times New Roman"/>
        </w:rPr>
        <w:t>Pille</w:t>
      </w:r>
      <w:r w:rsidRPr="009E3771">
        <w:rPr>
          <w:rFonts w:ascii="Times New Roman" w:hAnsi="Times New Roman" w:cs="Times New Roman"/>
          <w:spacing w:val="-7"/>
        </w:rPr>
        <w:t xml:space="preserve"> </w:t>
      </w:r>
      <w:r w:rsidRPr="009E3771">
        <w:rPr>
          <w:rFonts w:ascii="Times New Roman" w:hAnsi="Times New Roman" w:cs="Times New Roman"/>
        </w:rPr>
        <w:t>Tsopp-Pagan,</w:t>
      </w:r>
      <w:r w:rsidRPr="009E3771">
        <w:rPr>
          <w:rFonts w:ascii="Times New Roman" w:hAnsi="Times New Roman" w:cs="Times New Roman"/>
          <w:spacing w:val="-6"/>
        </w:rPr>
        <w:t xml:space="preserve"> </w:t>
      </w:r>
      <w:hyperlink r:id="rId8">
        <w:r w:rsidRPr="009E3771">
          <w:rPr>
            <w:rFonts w:ascii="Times New Roman" w:hAnsi="Times New Roman" w:cs="Times New Roman"/>
            <w:color w:val="0000FF"/>
            <w:u w:val="single" w:color="0000FF"/>
          </w:rPr>
          <w:t>pille.tsopp-</w:t>
        </w:r>
        <w:r w:rsidRPr="009E3771">
          <w:rPr>
            <w:rFonts w:ascii="Times New Roman" w:hAnsi="Times New Roman" w:cs="Times New Roman"/>
            <w:color w:val="0000FF"/>
            <w:spacing w:val="-2"/>
            <w:u w:val="single" w:color="0000FF"/>
          </w:rPr>
          <w:t>pagan@naistetugi.ee</w:t>
        </w:r>
      </w:hyperlink>
    </w:p>
    <w:p w14:paraId="246BE7E3" w14:textId="77777777" w:rsidR="00F74950" w:rsidRPr="009E3771" w:rsidRDefault="00F74950" w:rsidP="009E3771">
      <w:pPr>
        <w:pStyle w:val="BodyText"/>
        <w:spacing w:line="276" w:lineRule="auto"/>
        <w:rPr>
          <w:rFonts w:ascii="Times New Roman" w:hAnsi="Times New Roman" w:cs="Times New Roman"/>
        </w:rPr>
      </w:pPr>
    </w:p>
    <w:p w14:paraId="5AABC2EF" w14:textId="77777777" w:rsidR="00F74950" w:rsidRPr="009E3771" w:rsidRDefault="00F74950" w:rsidP="009E3771">
      <w:pPr>
        <w:pStyle w:val="BodyText"/>
        <w:spacing w:line="276" w:lineRule="auto"/>
        <w:rPr>
          <w:rFonts w:ascii="Times New Roman" w:hAnsi="Times New Roman" w:cs="Times New Roman"/>
        </w:rPr>
      </w:pPr>
    </w:p>
    <w:p w14:paraId="0A623201" w14:textId="77777777" w:rsidR="00F74950" w:rsidRPr="009E3771" w:rsidRDefault="00F74950" w:rsidP="009E3771">
      <w:pPr>
        <w:pStyle w:val="BodyText"/>
        <w:spacing w:line="276" w:lineRule="auto"/>
        <w:rPr>
          <w:rFonts w:ascii="Times New Roman" w:hAnsi="Times New Roman" w:cs="Times New Roman"/>
        </w:rPr>
      </w:pPr>
    </w:p>
    <w:p w14:paraId="74250868" w14:textId="77777777" w:rsidR="00F74950" w:rsidRPr="009E3771" w:rsidRDefault="00F74950" w:rsidP="009E3771">
      <w:pPr>
        <w:pStyle w:val="BodyText"/>
        <w:spacing w:line="276" w:lineRule="auto"/>
        <w:rPr>
          <w:rFonts w:ascii="Times New Roman" w:hAnsi="Times New Roman" w:cs="Times New Roman"/>
        </w:rPr>
      </w:pPr>
    </w:p>
    <w:p w14:paraId="4BC078E3" w14:textId="77777777" w:rsidR="00F74950" w:rsidRPr="009E3771" w:rsidRDefault="00F74950" w:rsidP="009E3771">
      <w:pPr>
        <w:pStyle w:val="BodyText"/>
        <w:spacing w:before="1" w:line="276" w:lineRule="auto"/>
        <w:rPr>
          <w:rFonts w:ascii="Times New Roman" w:hAnsi="Times New Roman" w:cs="Times New Roman"/>
        </w:rPr>
      </w:pPr>
    </w:p>
    <w:p w14:paraId="31EA8717" w14:textId="05682A0A" w:rsidR="00F74950" w:rsidRPr="009E3771" w:rsidRDefault="00150C9D"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This</w:t>
      </w:r>
      <w:r w:rsidRPr="009E3771">
        <w:rPr>
          <w:rFonts w:ascii="Times New Roman" w:hAnsi="Times New Roman" w:cs="Times New Roman"/>
          <w:spacing w:val="-2"/>
        </w:rPr>
        <w:t xml:space="preserve"> </w:t>
      </w:r>
      <w:r w:rsidRPr="009E3771">
        <w:rPr>
          <w:rFonts w:ascii="Times New Roman" w:hAnsi="Times New Roman" w:cs="Times New Roman"/>
        </w:rPr>
        <w:t>report</w:t>
      </w:r>
      <w:r w:rsidRPr="009E3771">
        <w:rPr>
          <w:rFonts w:ascii="Times New Roman" w:hAnsi="Times New Roman" w:cs="Times New Roman"/>
          <w:spacing w:val="-2"/>
        </w:rPr>
        <w:t xml:space="preserve"> </w:t>
      </w:r>
      <w:r w:rsidR="006F60B4" w:rsidRPr="009E3771">
        <w:rPr>
          <w:rFonts w:ascii="Times New Roman" w:hAnsi="Times New Roman" w:cs="Times New Roman"/>
        </w:rPr>
        <w:t>summarizes</w:t>
      </w:r>
      <w:r w:rsidRPr="009E3771">
        <w:rPr>
          <w:rFonts w:ascii="Times New Roman" w:hAnsi="Times New Roman" w:cs="Times New Roman"/>
          <w:spacing w:val="-2"/>
        </w:rPr>
        <w:t xml:space="preserve"> </w:t>
      </w:r>
      <w:r w:rsidRPr="009E3771">
        <w:rPr>
          <w:rFonts w:ascii="Times New Roman" w:hAnsi="Times New Roman" w:cs="Times New Roman"/>
        </w:rPr>
        <w:t>the</w:t>
      </w:r>
      <w:r w:rsidRPr="009E3771">
        <w:rPr>
          <w:rFonts w:ascii="Times New Roman" w:hAnsi="Times New Roman" w:cs="Times New Roman"/>
          <w:spacing w:val="-2"/>
        </w:rPr>
        <w:t xml:space="preserve"> </w:t>
      </w:r>
      <w:r w:rsidRPr="009E3771">
        <w:rPr>
          <w:rFonts w:ascii="Times New Roman" w:hAnsi="Times New Roman" w:cs="Times New Roman"/>
        </w:rPr>
        <w:t>main</w:t>
      </w:r>
      <w:r w:rsidRPr="009E3771">
        <w:rPr>
          <w:rFonts w:ascii="Times New Roman" w:hAnsi="Times New Roman" w:cs="Times New Roman"/>
          <w:spacing w:val="-2"/>
        </w:rPr>
        <w:t xml:space="preserve"> </w:t>
      </w:r>
      <w:r w:rsidRPr="009E3771">
        <w:rPr>
          <w:rFonts w:ascii="Times New Roman" w:hAnsi="Times New Roman" w:cs="Times New Roman"/>
        </w:rPr>
        <w:t>points</w:t>
      </w:r>
      <w:r w:rsidRPr="009E3771">
        <w:rPr>
          <w:rFonts w:ascii="Times New Roman" w:hAnsi="Times New Roman" w:cs="Times New Roman"/>
          <w:spacing w:val="-2"/>
        </w:rPr>
        <w:t xml:space="preserve"> </w:t>
      </w:r>
      <w:r w:rsidRPr="009E3771">
        <w:rPr>
          <w:rFonts w:ascii="Times New Roman" w:hAnsi="Times New Roman" w:cs="Times New Roman"/>
        </w:rPr>
        <w:t>related</w:t>
      </w:r>
      <w:r w:rsidRPr="009E3771">
        <w:rPr>
          <w:rFonts w:ascii="Times New Roman" w:hAnsi="Times New Roman" w:cs="Times New Roman"/>
          <w:spacing w:val="-2"/>
        </w:rPr>
        <w:t xml:space="preserve"> </w:t>
      </w:r>
      <w:r w:rsidRPr="009E3771">
        <w:rPr>
          <w:rFonts w:ascii="Times New Roman" w:hAnsi="Times New Roman" w:cs="Times New Roman"/>
        </w:rPr>
        <w:t>to</w:t>
      </w:r>
      <w:r w:rsidRPr="009E3771">
        <w:rPr>
          <w:rFonts w:ascii="Times New Roman" w:hAnsi="Times New Roman" w:cs="Times New Roman"/>
          <w:spacing w:val="-2"/>
        </w:rPr>
        <w:t xml:space="preserve"> </w:t>
      </w:r>
      <w:r w:rsidRPr="009E3771">
        <w:rPr>
          <w:rFonts w:ascii="Times New Roman" w:hAnsi="Times New Roman" w:cs="Times New Roman"/>
        </w:rPr>
        <w:t>gender</w:t>
      </w:r>
      <w:r w:rsidRPr="009E3771">
        <w:rPr>
          <w:rFonts w:ascii="Times New Roman" w:hAnsi="Times New Roman" w:cs="Times New Roman"/>
          <w:spacing w:val="-2"/>
        </w:rPr>
        <w:t xml:space="preserve"> </w:t>
      </w:r>
      <w:r w:rsidRPr="009E3771">
        <w:rPr>
          <w:rFonts w:ascii="Times New Roman" w:hAnsi="Times New Roman" w:cs="Times New Roman"/>
        </w:rPr>
        <w:t>issues</w:t>
      </w:r>
      <w:r w:rsidRPr="009E3771">
        <w:rPr>
          <w:rFonts w:ascii="Times New Roman" w:hAnsi="Times New Roman" w:cs="Times New Roman"/>
          <w:spacing w:val="-2"/>
        </w:rPr>
        <w:t xml:space="preserve"> </w:t>
      </w:r>
      <w:r w:rsidRPr="009E3771">
        <w:rPr>
          <w:rFonts w:ascii="Times New Roman" w:hAnsi="Times New Roman" w:cs="Times New Roman"/>
        </w:rPr>
        <w:t>that</w:t>
      </w:r>
      <w:r w:rsidRPr="009E3771">
        <w:rPr>
          <w:rFonts w:ascii="Times New Roman" w:hAnsi="Times New Roman" w:cs="Times New Roman"/>
          <w:spacing w:val="-2"/>
        </w:rPr>
        <w:t xml:space="preserve"> </w:t>
      </w:r>
      <w:r w:rsidRPr="009E3771">
        <w:rPr>
          <w:rFonts w:ascii="Times New Roman" w:hAnsi="Times New Roman" w:cs="Times New Roman"/>
        </w:rPr>
        <w:t>have</w:t>
      </w:r>
      <w:r w:rsidRPr="009E3771">
        <w:rPr>
          <w:rFonts w:ascii="Times New Roman" w:hAnsi="Times New Roman" w:cs="Times New Roman"/>
          <w:spacing w:val="-2"/>
        </w:rPr>
        <w:t xml:space="preserve"> </w:t>
      </w:r>
      <w:r w:rsidRPr="009E3771">
        <w:rPr>
          <w:rFonts w:ascii="Times New Roman" w:hAnsi="Times New Roman" w:cs="Times New Roman"/>
        </w:rPr>
        <w:t>taken</w:t>
      </w:r>
      <w:r w:rsidRPr="009E3771">
        <w:rPr>
          <w:rFonts w:ascii="Times New Roman" w:hAnsi="Times New Roman" w:cs="Times New Roman"/>
          <w:spacing w:val="-2"/>
        </w:rPr>
        <w:t xml:space="preserve"> </w:t>
      </w:r>
      <w:r w:rsidRPr="009E3771">
        <w:rPr>
          <w:rFonts w:ascii="Times New Roman" w:hAnsi="Times New Roman" w:cs="Times New Roman"/>
        </w:rPr>
        <w:t>place between 20</w:t>
      </w:r>
      <w:r w:rsidR="00EB2711" w:rsidRPr="009E3771">
        <w:rPr>
          <w:rFonts w:ascii="Times New Roman" w:hAnsi="Times New Roman" w:cs="Times New Roman"/>
        </w:rPr>
        <w:t>16</w:t>
      </w:r>
      <w:r w:rsidRPr="009E3771">
        <w:rPr>
          <w:rFonts w:ascii="Times New Roman" w:hAnsi="Times New Roman" w:cs="Times New Roman"/>
        </w:rPr>
        <w:t xml:space="preserve"> and 20</w:t>
      </w:r>
      <w:r w:rsidR="00EB2711" w:rsidRPr="009E3771">
        <w:rPr>
          <w:rFonts w:ascii="Times New Roman" w:hAnsi="Times New Roman" w:cs="Times New Roman"/>
        </w:rPr>
        <w:t>23</w:t>
      </w:r>
      <w:r w:rsidRPr="009E3771">
        <w:rPr>
          <w:rFonts w:ascii="Times New Roman" w:hAnsi="Times New Roman" w:cs="Times New Roman"/>
        </w:rPr>
        <w:t>.</w:t>
      </w:r>
      <w:r w:rsidRPr="009E3771">
        <w:rPr>
          <w:rFonts w:ascii="Times New Roman" w:hAnsi="Times New Roman" w:cs="Times New Roman"/>
          <w:spacing w:val="40"/>
        </w:rPr>
        <w:t xml:space="preserve"> </w:t>
      </w:r>
      <w:r w:rsidRPr="009E3771">
        <w:rPr>
          <w:rFonts w:ascii="Times New Roman" w:hAnsi="Times New Roman" w:cs="Times New Roman"/>
        </w:rPr>
        <w:t xml:space="preserve">The report covers the broad areas of </w:t>
      </w:r>
      <w:r w:rsidR="00EB2711" w:rsidRPr="009E3771">
        <w:rPr>
          <w:rFonts w:ascii="Times New Roman" w:hAnsi="Times New Roman" w:cs="Times New Roman"/>
        </w:rPr>
        <w:t xml:space="preserve">the </w:t>
      </w:r>
      <w:r w:rsidRPr="009E3771">
        <w:rPr>
          <w:rFonts w:ascii="Times New Roman" w:hAnsi="Times New Roman" w:cs="Times New Roman"/>
        </w:rPr>
        <w:t xml:space="preserve">national legal framework, gender equality development and action plans, resources for equality bodies and access to justice. The report highlights the situation with tackling violence against women and the </w:t>
      </w:r>
      <w:r w:rsidR="00716C5C">
        <w:rPr>
          <w:rFonts w:ascii="Times New Roman" w:hAnsi="Times New Roman" w:cs="Times New Roman"/>
        </w:rPr>
        <w:t>implementation</w:t>
      </w:r>
      <w:r w:rsidR="00EB2711" w:rsidRPr="009E3771">
        <w:rPr>
          <w:rFonts w:ascii="Times New Roman" w:hAnsi="Times New Roman" w:cs="Times New Roman"/>
        </w:rPr>
        <w:t xml:space="preserve"> of the </w:t>
      </w:r>
      <w:r w:rsidRPr="009E3771">
        <w:rPr>
          <w:rFonts w:ascii="Times New Roman" w:hAnsi="Times New Roman" w:cs="Times New Roman"/>
        </w:rPr>
        <w:t>Istanbul Convention. Gender inequality problems are highlighted in some areas of life (women in political and economic decision-making, employment, education and skills).</w:t>
      </w:r>
    </w:p>
    <w:p w14:paraId="0D4D430B" w14:textId="77777777" w:rsidR="00F74950" w:rsidRPr="009E3771" w:rsidRDefault="00F74950" w:rsidP="009E3771">
      <w:pPr>
        <w:pStyle w:val="BodyText"/>
        <w:spacing w:line="276" w:lineRule="auto"/>
        <w:rPr>
          <w:rFonts w:ascii="Times New Roman" w:hAnsi="Times New Roman" w:cs="Times New Roman"/>
        </w:rPr>
      </w:pPr>
    </w:p>
    <w:p w14:paraId="6811AD9F" w14:textId="77777777" w:rsidR="00F74950" w:rsidRPr="009E3771" w:rsidRDefault="00F74950" w:rsidP="009E3771">
      <w:pPr>
        <w:pStyle w:val="BodyText"/>
        <w:spacing w:before="1" w:line="276" w:lineRule="auto"/>
        <w:rPr>
          <w:rFonts w:ascii="Times New Roman" w:hAnsi="Times New Roman" w:cs="Times New Roman"/>
        </w:rPr>
      </w:pPr>
    </w:p>
    <w:p w14:paraId="093EA88C" w14:textId="77777777" w:rsidR="00F74950" w:rsidRPr="009E3771" w:rsidRDefault="00150C9D" w:rsidP="009E3771">
      <w:pPr>
        <w:pStyle w:val="Heading1"/>
        <w:spacing w:line="276" w:lineRule="auto"/>
        <w:rPr>
          <w:rFonts w:ascii="Times New Roman" w:hAnsi="Times New Roman" w:cs="Times New Roman"/>
        </w:rPr>
      </w:pPr>
      <w:r w:rsidRPr="009E3771">
        <w:rPr>
          <w:rFonts w:ascii="Times New Roman" w:hAnsi="Times New Roman" w:cs="Times New Roman"/>
        </w:rPr>
        <w:t>General</w:t>
      </w:r>
      <w:r w:rsidRPr="009E3771">
        <w:rPr>
          <w:rFonts w:ascii="Times New Roman" w:hAnsi="Times New Roman" w:cs="Times New Roman"/>
          <w:spacing w:val="-1"/>
        </w:rPr>
        <w:t xml:space="preserve"> </w:t>
      </w:r>
      <w:r w:rsidRPr="009E3771">
        <w:rPr>
          <w:rFonts w:ascii="Times New Roman" w:hAnsi="Times New Roman" w:cs="Times New Roman"/>
        </w:rPr>
        <w:t xml:space="preserve">Legal </w:t>
      </w:r>
      <w:r w:rsidRPr="009E3771">
        <w:rPr>
          <w:rFonts w:ascii="Times New Roman" w:hAnsi="Times New Roman" w:cs="Times New Roman"/>
          <w:spacing w:val="-2"/>
        </w:rPr>
        <w:t>Framework</w:t>
      </w:r>
    </w:p>
    <w:p w14:paraId="43D4B908" w14:textId="7CFC874B" w:rsidR="00F74950" w:rsidRPr="009E3771" w:rsidRDefault="00150C9D" w:rsidP="009E3771">
      <w:pPr>
        <w:pStyle w:val="BodyText"/>
        <w:spacing w:before="280" w:line="276" w:lineRule="auto"/>
        <w:ind w:left="111" w:right="108"/>
        <w:jc w:val="both"/>
        <w:rPr>
          <w:rFonts w:ascii="Times New Roman" w:hAnsi="Times New Roman" w:cs="Times New Roman"/>
          <w:sz w:val="16"/>
        </w:rPr>
      </w:pPr>
      <w:r w:rsidRPr="009E3771">
        <w:rPr>
          <w:rFonts w:ascii="Times New Roman" w:hAnsi="Times New Roman" w:cs="Times New Roman"/>
        </w:rPr>
        <w:t xml:space="preserve">Estonia’s </w:t>
      </w:r>
      <w:r w:rsidR="00C4242B">
        <w:rPr>
          <w:rFonts w:ascii="Times New Roman" w:hAnsi="Times New Roman" w:cs="Times New Roman"/>
        </w:rPr>
        <w:t>previous</w:t>
      </w:r>
      <w:r w:rsidRPr="009E3771">
        <w:rPr>
          <w:rFonts w:ascii="Times New Roman" w:hAnsi="Times New Roman" w:cs="Times New Roman"/>
        </w:rPr>
        <w:t xml:space="preserve"> periodic report was submitted to the CEDAW Committee in 20</w:t>
      </w:r>
      <w:r w:rsidR="006F60B4" w:rsidRPr="009E3771">
        <w:rPr>
          <w:rFonts w:ascii="Times New Roman" w:hAnsi="Times New Roman" w:cs="Times New Roman"/>
        </w:rPr>
        <w:t>15</w:t>
      </w:r>
      <w:r w:rsidRPr="009E3771">
        <w:rPr>
          <w:rFonts w:ascii="Times New Roman" w:hAnsi="Times New Roman" w:cs="Times New Roman"/>
        </w:rPr>
        <w:t xml:space="preserve"> and presented in 20</w:t>
      </w:r>
      <w:r w:rsidR="006F60B4" w:rsidRPr="009E3771">
        <w:rPr>
          <w:rFonts w:ascii="Times New Roman" w:hAnsi="Times New Roman" w:cs="Times New Roman"/>
        </w:rPr>
        <w:t>16</w:t>
      </w:r>
      <w:r w:rsidRPr="009E3771">
        <w:rPr>
          <w:rFonts w:ascii="Times New Roman" w:hAnsi="Times New Roman" w:cs="Times New Roman"/>
        </w:rPr>
        <w:t xml:space="preserve">. The </w:t>
      </w:r>
      <w:r w:rsidR="000604DC" w:rsidRPr="009E3771">
        <w:rPr>
          <w:rFonts w:ascii="Times New Roman" w:hAnsi="Times New Roman" w:cs="Times New Roman"/>
        </w:rPr>
        <w:t>6</w:t>
      </w:r>
      <w:r w:rsidR="006F60B4" w:rsidRPr="009E3771">
        <w:rPr>
          <w:rFonts w:ascii="Times New Roman" w:hAnsi="Times New Roman" w:cs="Times New Roman"/>
          <w:vertAlign w:val="superscript"/>
        </w:rPr>
        <w:t>th</w:t>
      </w:r>
      <w:r w:rsidR="006F60B4" w:rsidRPr="009E3771">
        <w:rPr>
          <w:rFonts w:ascii="Times New Roman" w:hAnsi="Times New Roman" w:cs="Times New Roman"/>
        </w:rPr>
        <w:t xml:space="preserve"> </w:t>
      </w:r>
      <w:r w:rsidRPr="009E3771">
        <w:rPr>
          <w:rFonts w:ascii="Times New Roman" w:hAnsi="Times New Roman" w:cs="Times New Roman"/>
        </w:rPr>
        <w:t xml:space="preserve">periodic report </w:t>
      </w:r>
      <w:r w:rsidR="008D1E37" w:rsidRPr="009E3771">
        <w:rPr>
          <w:rFonts w:ascii="Times New Roman" w:hAnsi="Times New Roman" w:cs="Times New Roman"/>
        </w:rPr>
        <w:t>was</w:t>
      </w:r>
      <w:r w:rsidRPr="009E3771">
        <w:rPr>
          <w:rFonts w:ascii="Times New Roman" w:hAnsi="Times New Roman" w:cs="Times New Roman"/>
        </w:rPr>
        <w:t xml:space="preserve"> submitted in </w:t>
      </w:r>
      <w:r w:rsidR="006F60B4" w:rsidRPr="009E3771">
        <w:rPr>
          <w:rFonts w:ascii="Times New Roman" w:hAnsi="Times New Roman" w:cs="Times New Roman"/>
        </w:rPr>
        <w:t xml:space="preserve">April </w:t>
      </w:r>
      <w:r w:rsidRPr="009E3771">
        <w:rPr>
          <w:rFonts w:ascii="Times New Roman" w:hAnsi="Times New Roman" w:cs="Times New Roman"/>
        </w:rPr>
        <w:t>20</w:t>
      </w:r>
      <w:r w:rsidR="006F60B4" w:rsidRPr="009E3771">
        <w:rPr>
          <w:rFonts w:ascii="Times New Roman" w:hAnsi="Times New Roman" w:cs="Times New Roman"/>
        </w:rPr>
        <w:t>24</w:t>
      </w:r>
      <w:r w:rsidRPr="009E3771">
        <w:rPr>
          <w:rFonts w:ascii="Times New Roman" w:hAnsi="Times New Roman" w:cs="Times New Roman"/>
        </w:rPr>
        <w:t xml:space="preserve"> and is presented to the Committee in </w:t>
      </w:r>
      <w:r w:rsidR="006F60B4" w:rsidRPr="009E3771">
        <w:rPr>
          <w:rFonts w:ascii="Times New Roman" w:hAnsi="Times New Roman" w:cs="Times New Roman"/>
        </w:rPr>
        <w:t>May</w:t>
      </w:r>
      <w:r w:rsidRPr="009E3771">
        <w:rPr>
          <w:rFonts w:ascii="Times New Roman" w:hAnsi="Times New Roman" w:cs="Times New Roman"/>
        </w:rPr>
        <w:t xml:space="preserve"> 20</w:t>
      </w:r>
      <w:r w:rsidR="006F60B4" w:rsidRPr="009E3771">
        <w:rPr>
          <w:rFonts w:ascii="Times New Roman" w:hAnsi="Times New Roman" w:cs="Times New Roman"/>
        </w:rPr>
        <w:t>24</w:t>
      </w:r>
      <w:r w:rsidRPr="009E3771">
        <w:rPr>
          <w:rFonts w:ascii="Times New Roman" w:hAnsi="Times New Roman" w:cs="Times New Roman"/>
        </w:rPr>
        <w:t>.</w:t>
      </w:r>
      <w:r w:rsidRPr="009E3771">
        <w:rPr>
          <w:rFonts w:ascii="Times New Roman" w:hAnsi="Times New Roman" w:cs="Times New Roman"/>
          <w:position w:val="6"/>
          <w:sz w:val="16"/>
        </w:rPr>
        <w:t xml:space="preserve"> </w:t>
      </w:r>
    </w:p>
    <w:p w14:paraId="4903180E" w14:textId="726E58CB" w:rsidR="0022293D" w:rsidRDefault="00C4242B" w:rsidP="009E3771">
      <w:pPr>
        <w:pStyle w:val="BodyText"/>
        <w:spacing w:before="24" w:line="276" w:lineRule="auto"/>
        <w:ind w:left="111"/>
        <w:rPr>
          <w:rFonts w:ascii="Times New Roman" w:hAnsi="Times New Roman" w:cs="Times New Roman"/>
          <w:sz w:val="20"/>
          <w:szCs w:val="22"/>
        </w:rPr>
      </w:pPr>
      <w:r w:rsidRPr="009E3771">
        <w:rPr>
          <w:rFonts w:ascii="Times New Roman" w:hAnsi="Times New Roman" w:cs="Times New Roman"/>
        </w:rPr>
        <w:t>Between 2016 and 2023, Estonia made strides in advancing gender equality and addressing violence against women through legislative measures. However, there remains a gap in the awareness and application of UN Convention provisions aimed at eliminating all forms of discrimination against women among lawmakers and judges.</w:t>
      </w:r>
      <w:r w:rsidR="0022293D">
        <w:rPr>
          <w:rFonts w:ascii="Times New Roman" w:hAnsi="Times New Roman" w:cs="Times New Roman"/>
          <w:sz w:val="20"/>
          <w:szCs w:val="22"/>
        </w:rPr>
        <w:br w:type="page"/>
      </w:r>
    </w:p>
    <w:p w14:paraId="3157BC35" w14:textId="77777777" w:rsidR="00F74950" w:rsidRPr="009E3771" w:rsidRDefault="00150C9D" w:rsidP="009E3771">
      <w:pPr>
        <w:spacing w:before="89" w:line="276" w:lineRule="auto"/>
        <w:rPr>
          <w:rFonts w:ascii="Times New Roman" w:hAnsi="Times New Roman" w:cs="Times New Roman"/>
          <w:b/>
          <w:sz w:val="24"/>
        </w:rPr>
      </w:pPr>
      <w:r w:rsidRPr="009E3771">
        <w:rPr>
          <w:rFonts w:ascii="Times New Roman" w:hAnsi="Times New Roman" w:cs="Times New Roman"/>
          <w:b/>
          <w:sz w:val="24"/>
          <w:u w:val="single"/>
        </w:rPr>
        <w:lastRenderedPageBreak/>
        <w:t>Recommendations</w:t>
      </w:r>
      <w:r w:rsidRPr="009E3771">
        <w:rPr>
          <w:rFonts w:ascii="Times New Roman" w:hAnsi="Times New Roman" w:cs="Times New Roman"/>
          <w:b/>
          <w:spacing w:val="-3"/>
          <w:sz w:val="24"/>
          <w:u w:val="single"/>
        </w:rPr>
        <w:t xml:space="preserve"> </w:t>
      </w:r>
      <w:r w:rsidRPr="009E3771">
        <w:rPr>
          <w:rFonts w:ascii="Times New Roman" w:hAnsi="Times New Roman" w:cs="Times New Roman"/>
          <w:b/>
          <w:sz w:val="24"/>
          <w:u w:val="single"/>
        </w:rPr>
        <w:t>are</w:t>
      </w:r>
      <w:r w:rsidRPr="009E3771">
        <w:rPr>
          <w:rFonts w:ascii="Times New Roman" w:hAnsi="Times New Roman" w:cs="Times New Roman"/>
          <w:b/>
          <w:spacing w:val="-1"/>
          <w:sz w:val="24"/>
          <w:u w:val="single"/>
        </w:rPr>
        <w:t xml:space="preserve"> </w:t>
      </w:r>
      <w:r w:rsidRPr="009E3771">
        <w:rPr>
          <w:rFonts w:ascii="Times New Roman" w:hAnsi="Times New Roman" w:cs="Times New Roman"/>
          <w:b/>
          <w:sz w:val="24"/>
          <w:u w:val="single"/>
        </w:rPr>
        <w:t>as</w:t>
      </w:r>
      <w:r w:rsidRPr="009E3771">
        <w:rPr>
          <w:rFonts w:ascii="Times New Roman" w:hAnsi="Times New Roman" w:cs="Times New Roman"/>
          <w:b/>
          <w:spacing w:val="-1"/>
          <w:sz w:val="24"/>
          <w:u w:val="single"/>
        </w:rPr>
        <w:t xml:space="preserve"> </w:t>
      </w:r>
      <w:r w:rsidRPr="009E3771">
        <w:rPr>
          <w:rFonts w:ascii="Times New Roman" w:hAnsi="Times New Roman" w:cs="Times New Roman"/>
          <w:b/>
          <w:spacing w:val="-2"/>
          <w:sz w:val="24"/>
          <w:u w:val="single"/>
        </w:rPr>
        <w:t>following:</w:t>
      </w:r>
    </w:p>
    <w:p w14:paraId="0DDBFDB2" w14:textId="77777777" w:rsidR="00F74950" w:rsidRPr="009E3771" w:rsidRDefault="00F74950" w:rsidP="009E3771">
      <w:pPr>
        <w:pStyle w:val="BodyText"/>
        <w:spacing w:before="5" w:line="276" w:lineRule="auto"/>
        <w:rPr>
          <w:rFonts w:ascii="Times New Roman" w:hAnsi="Times New Roman" w:cs="Times New Roman"/>
          <w:b/>
        </w:rPr>
      </w:pPr>
    </w:p>
    <w:p w14:paraId="1A5C6862" w14:textId="7D9E80F2" w:rsidR="00C36D51"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Allocate funding from the state budget annually for awareness-raising campaigns addressing gender equality, violence against women, and domestic violence</w:t>
      </w:r>
      <w:r w:rsidR="0022293D" w:rsidRPr="009E3771">
        <w:rPr>
          <w:rFonts w:ascii="Times New Roman" w:hAnsi="Times New Roman" w:cs="Times New Roman"/>
          <w:sz w:val="24"/>
        </w:rPr>
        <w:t>;</w:t>
      </w:r>
    </w:p>
    <w:p w14:paraId="7226AD92" w14:textId="44C5D19A" w:rsidR="00C36D51"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Implement special temporary measures such as quotas to enhance women’s involvement in political, social, and economic decision-making, expediting progress towards equality in decision-making processes</w:t>
      </w:r>
      <w:r w:rsidR="0022293D">
        <w:rPr>
          <w:rFonts w:ascii="Times New Roman" w:hAnsi="Times New Roman" w:cs="Times New Roman"/>
          <w:sz w:val="24"/>
        </w:rPr>
        <w:t>;</w:t>
      </w:r>
    </w:p>
    <w:p w14:paraId="00BF969D" w14:textId="355D2A1B" w:rsidR="00483BC9" w:rsidRPr="00E50909"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Advocate for pay transparency and mandate employers in both public and private sectors to provide sex-segregated data, promoting fairness in wages</w:t>
      </w:r>
      <w:r w:rsidRPr="00E50909">
        <w:rPr>
          <w:rFonts w:ascii="Times New Roman" w:hAnsi="Times New Roman" w:cs="Times New Roman"/>
          <w:sz w:val="24"/>
        </w:rPr>
        <w:t>;</w:t>
      </w:r>
    </w:p>
    <w:p w14:paraId="66509F33" w14:textId="42BBC251" w:rsidR="00F74950"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Ensure adequate resources are allocated to the Office of the Gender Equality and Equal Treatment Commissioner</w:t>
      </w:r>
      <w:r w:rsidR="00FD465E" w:rsidRPr="009E3771">
        <w:rPr>
          <w:rFonts w:ascii="Times New Roman" w:hAnsi="Times New Roman" w:cs="Times New Roman"/>
          <w:sz w:val="24"/>
        </w:rPr>
        <w:t>;</w:t>
      </w:r>
    </w:p>
    <w:p w14:paraId="50CDC137" w14:textId="394E8695" w:rsidR="00483BC9" w:rsidRPr="00E50909"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Integrate gender equality and sexuality education into school curricula and reform teaching practices across all educational levels;</w:t>
      </w:r>
    </w:p>
    <w:p w14:paraId="7C12553A" w14:textId="3ACC075B" w:rsidR="00F74950"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Enact legal amendments defining violence against women and girls as human rights violations and manifestations of gender discrimination, thereby addressing all forms of gender-based violence</w:t>
      </w:r>
      <w:r w:rsidR="0022293D">
        <w:rPr>
          <w:rFonts w:ascii="Times New Roman" w:hAnsi="Times New Roman" w:cs="Times New Roman"/>
          <w:sz w:val="24"/>
        </w:rPr>
        <w:t>;</w:t>
      </w:r>
    </w:p>
    <w:p w14:paraId="017B2869" w14:textId="6733CCFB" w:rsidR="00AA32DD"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Introduce a training module on violence against women as part of compulsory basic education for professionals who regularly interact with victims or perpetrators of violence</w:t>
      </w:r>
      <w:r w:rsidR="00AA32DD" w:rsidRPr="009E3771">
        <w:rPr>
          <w:rFonts w:ascii="Times New Roman" w:hAnsi="Times New Roman" w:cs="Times New Roman"/>
          <w:sz w:val="24"/>
        </w:rPr>
        <w:t>;</w:t>
      </w:r>
    </w:p>
    <w:p w14:paraId="11C7259B" w14:textId="022A6824" w:rsidR="00ED2D04"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Schedule consistent, comprehensive, and recurring supplementary training sessions on violence against women for existing specialists across various sectors: child protection and social services, psychologists and therapists, victim support personnel, medical professionals, law enforcement officers, prosecutors, and judges</w:t>
      </w:r>
      <w:r w:rsidR="00ED2D04" w:rsidRPr="009E3771">
        <w:rPr>
          <w:rFonts w:ascii="Times New Roman" w:hAnsi="Times New Roman" w:cs="Times New Roman"/>
          <w:sz w:val="24"/>
        </w:rPr>
        <w:t>;</w:t>
      </w:r>
    </w:p>
    <w:p w14:paraId="665C7D71" w14:textId="4359A38B" w:rsidR="00F74950"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9E3771">
        <w:rPr>
          <w:rFonts w:ascii="Times New Roman" w:hAnsi="Times New Roman" w:cs="Times New Roman"/>
          <w:sz w:val="24"/>
        </w:rPr>
        <w:t>Designate trained, specialized judges for domestic violence cases and custody disputes within regional courthouses to guarantee impartial, well-informed, and equitable proceedings</w:t>
      </w:r>
      <w:r w:rsidR="008D1E37" w:rsidRPr="009E3771">
        <w:rPr>
          <w:rFonts w:ascii="Times New Roman" w:hAnsi="Times New Roman" w:cs="Times New Roman"/>
          <w:sz w:val="24"/>
        </w:rPr>
        <w:t>;</w:t>
      </w:r>
    </w:p>
    <w:p w14:paraId="05453D22" w14:textId="5C794A8E" w:rsidR="00F74950" w:rsidRPr="009E3771" w:rsidRDefault="00483BC9" w:rsidP="009E3771">
      <w:pPr>
        <w:pStyle w:val="ListParagraph"/>
        <w:numPr>
          <w:ilvl w:val="0"/>
          <w:numId w:val="1"/>
        </w:numPr>
        <w:tabs>
          <w:tab w:val="left" w:pos="537"/>
        </w:tabs>
        <w:spacing w:before="3" w:line="276" w:lineRule="auto"/>
        <w:rPr>
          <w:rFonts w:ascii="Times New Roman" w:hAnsi="Times New Roman" w:cs="Times New Roman"/>
          <w:sz w:val="24"/>
        </w:rPr>
      </w:pPr>
      <w:r w:rsidRPr="00483BC9">
        <w:rPr>
          <w:rFonts w:ascii="Segoe UI" w:hAnsi="Segoe UI" w:cs="Segoe UI"/>
          <w:color w:val="0D0D0D"/>
          <w:shd w:val="clear" w:color="auto" w:fill="FFFFFF"/>
        </w:rPr>
        <w:t xml:space="preserve"> </w:t>
      </w:r>
      <w:r w:rsidRPr="009E3771">
        <w:rPr>
          <w:rFonts w:ascii="Times New Roman" w:hAnsi="Times New Roman" w:cs="Times New Roman"/>
          <w:sz w:val="24"/>
        </w:rPr>
        <w:t>Sufficient funding should be allocated to NGOs dedicated to assisting domestic violence victims and advocating for gender equality, enabling them to offer comprehensive support and facilitate recovery.</w:t>
      </w:r>
    </w:p>
    <w:p w14:paraId="4E23515A" w14:textId="77777777" w:rsidR="00000000" w:rsidRPr="009E3771" w:rsidRDefault="00000000" w:rsidP="009E3771">
      <w:pPr>
        <w:spacing w:line="276" w:lineRule="auto"/>
        <w:rPr>
          <w:rFonts w:ascii="Times New Roman" w:hAnsi="Times New Roman" w:cs="Times New Roman"/>
          <w:sz w:val="24"/>
        </w:rPr>
        <w:sectPr w:rsidR="00000000" w:rsidRPr="009E3771" w:rsidSect="006A4802">
          <w:footerReference w:type="default" r:id="rId9"/>
          <w:pgSz w:w="11900" w:h="16840"/>
          <w:pgMar w:top="1660" w:right="1420" w:bottom="1060" w:left="1420" w:header="0" w:footer="877" w:gutter="0"/>
          <w:cols w:space="708"/>
        </w:sectPr>
      </w:pPr>
    </w:p>
    <w:p w14:paraId="3BF4C136" w14:textId="77777777" w:rsidR="00F74950" w:rsidRPr="009E3771" w:rsidRDefault="00150C9D" w:rsidP="009E3771">
      <w:pPr>
        <w:pStyle w:val="Heading1"/>
        <w:spacing w:before="88" w:line="276" w:lineRule="auto"/>
        <w:rPr>
          <w:rFonts w:ascii="Times New Roman" w:hAnsi="Times New Roman" w:cs="Times New Roman"/>
        </w:rPr>
      </w:pPr>
      <w:r w:rsidRPr="009E3771">
        <w:rPr>
          <w:rFonts w:ascii="Times New Roman" w:hAnsi="Times New Roman" w:cs="Times New Roman"/>
        </w:rPr>
        <w:lastRenderedPageBreak/>
        <w:t>Reporting</w:t>
      </w:r>
      <w:r w:rsidRPr="009E3771">
        <w:rPr>
          <w:rFonts w:ascii="Times New Roman" w:hAnsi="Times New Roman" w:cs="Times New Roman"/>
          <w:spacing w:val="-1"/>
        </w:rPr>
        <w:t xml:space="preserve"> </w:t>
      </w:r>
      <w:r w:rsidRPr="009E3771">
        <w:rPr>
          <w:rFonts w:ascii="Times New Roman" w:hAnsi="Times New Roman" w:cs="Times New Roman"/>
        </w:rPr>
        <w:t xml:space="preserve">discrimination </w:t>
      </w:r>
      <w:r w:rsidRPr="009E3771">
        <w:rPr>
          <w:rFonts w:ascii="Times New Roman" w:hAnsi="Times New Roman" w:cs="Times New Roman"/>
          <w:spacing w:val="-2"/>
        </w:rPr>
        <w:t>cases</w:t>
      </w:r>
    </w:p>
    <w:p w14:paraId="37A51474" w14:textId="15232EDF" w:rsidR="00F74950" w:rsidRPr="009E3771" w:rsidRDefault="00150C9D" w:rsidP="009E3771">
      <w:pPr>
        <w:pStyle w:val="BodyText"/>
        <w:spacing w:before="280" w:line="276" w:lineRule="auto"/>
        <w:ind w:left="111" w:right="108"/>
        <w:jc w:val="both"/>
        <w:rPr>
          <w:rFonts w:ascii="Times New Roman" w:hAnsi="Times New Roman" w:cs="Times New Roman"/>
          <w:sz w:val="16"/>
        </w:rPr>
      </w:pPr>
      <w:r w:rsidRPr="009E3771">
        <w:rPr>
          <w:rFonts w:ascii="Times New Roman" w:hAnsi="Times New Roman" w:cs="Times New Roman"/>
        </w:rPr>
        <w:t xml:space="preserve">There have only been a limited number of court cases that have explored the important legal concepts and interpretations of direct and indirect discrimination </w:t>
      </w:r>
      <w:r w:rsidR="00C36D51" w:rsidRPr="009E3771">
        <w:rPr>
          <w:rFonts w:ascii="Times New Roman" w:hAnsi="Times New Roman" w:cs="Times New Roman"/>
        </w:rPr>
        <w:t xml:space="preserve">and </w:t>
      </w:r>
      <w:r w:rsidRPr="009E3771">
        <w:rPr>
          <w:rFonts w:ascii="Times New Roman" w:hAnsi="Times New Roman" w:cs="Times New Roman"/>
        </w:rPr>
        <w:t>sexual harassment.</w:t>
      </w:r>
      <w:r w:rsidRPr="009E3771">
        <w:rPr>
          <w:rFonts w:ascii="Times New Roman" w:hAnsi="Times New Roman" w:cs="Times New Roman"/>
          <w:spacing w:val="40"/>
        </w:rPr>
        <w:t xml:space="preserve"> </w:t>
      </w:r>
    </w:p>
    <w:p w14:paraId="530E65D4" w14:textId="77777777" w:rsidR="00F74950" w:rsidRPr="009E3771" w:rsidRDefault="00F74950" w:rsidP="009E3771">
      <w:pPr>
        <w:pStyle w:val="BodyText"/>
        <w:spacing w:before="3" w:line="276" w:lineRule="auto"/>
        <w:rPr>
          <w:rFonts w:ascii="Times New Roman" w:hAnsi="Times New Roman" w:cs="Times New Roman"/>
        </w:rPr>
      </w:pPr>
    </w:p>
    <w:p w14:paraId="52DC9FFC" w14:textId="4E69BD47" w:rsidR="004E48BD" w:rsidRPr="009E3771" w:rsidRDefault="00150C9D"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The Estonian Gender Equality and Equal Treatment Commissioner was established to monitor compliance with the Gender Equality Act (GEA)</w:t>
      </w:r>
      <w:r w:rsidR="005409C8" w:rsidRPr="009E3771">
        <w:rPr>
          <w:rStyle w:val="FootnoteReference"/>
          <w:rFonts w:ascii="Times New Roman" w:hAnsi="Times New Roman" w:cs="Times New Roman"/>
        </w:rPr>
        <w:footnoteReference w:id="1"/>
      </w:r>
      <w:r w:rsidRPr="009E3771">
        <w:rPr>
          <w:rFonts w:ascii="Times New Roman" w:hAnsi="Times New Roman" w:cs="Times New Roman"/>
        </w:rPr>
        <w:t xml:space="preserve"> and the Equal Treatment Act (ETA).</w:t>
      </w:r>
      <w:r w:rsidRPr="009E3771">
        <w:rPr>
          <w:rFonts w:ascii="Times New Roman" w:hAnsi="Times New Roman" w:cs="Times New Roman"/>
          <w:spacing w:val="40"/>
        </w:rPr>
        <w:t xml:space="preserve"> </w:t>
      </w:r>
      <w:r w:rsidRPr="009E3771">
        <w:rPr>
          <w:rFonts w:ascii="Times New Roman" w:hAnsi="Times New Roman" w:cs="Times New Roman"/>
        </w:rPr>
        <w:t>In this role</w:t>
      </w:r>
      <w:r w:rsidR="00DB704C" w:rsidRPr="009E3771">
        <w:rPr>
          <w:rFonts w:ascii="Times New Roman" w:hAnsi="Times New Roman" w:cs="Times New Roman"/>
        </w:rPr>
        <w:t>, as one task</w:t>
      </w:r>
      <w:r w:rsidRPr="009E3771">
        <w:rPr>
          <w:rFonts w:ascii="Times New Roman" w:hAnsi="Times New Roman" w:cs="Times New Roman"/>
        </w:rPr>
        <w:t xml:space="preserve">, the Commissioner responds to claims of gender discrimination. </w:t>
      </w:r>
    </w:p>
    <w:p w14:paraId="0A497CBE" w14:textId="77777777" w:rsidR="00F74950" w:rsidRPr="009E3771" w:rsidRDefault="00F74950" w:rsidP="009E3771">
      <w:pPr>
        <w:pStyle w:val="BodyText"/>
        <w:spacing w:line="276" w:lineRule="auto"/>
        <w:ind w:left="111" w:right="108"/>
        <w:jc w:val="both"/>
        <w:rPr>
          <w:rFonts w:ascii="Times New Roman" w:hAnsi="Times New Roman" w:cs="Times New Roman"/>
        </w:rPr>
      </w:pPr>
    </w:p>
    <w:p w14:paraId="40432BD6" w14:textId="77777777" w:rsidR="00F74950" w:rsidRPr="009E3771" w:rsidRDefault="00F74950" w:rsidP="009E3771">
      <w:pPr>
        <w:pStyle w:val="BodyText"/>
        <w:spacing w:before="2" w:line="276" w:lineRule="auto"/>
        <w:rPr>
          <w:rFonts w:ascii="Times New Roman" w:hAnsi="Times New Roman" w:cs="Times New Roman"/>
        </w:rPr>
      </w:pPr>
    </w:p>
    <w:p w14:paraId="6BF58E07" w14:textId="77777777" w:rsidR="00F74950" w:rsidRPr="009E3771" w:rsidRDefault="00150C9D" w:rsidP="009E3771">
      <w:pPr>
        <w:pStyle w:val="Heading1"/>
        <w:spacing w:line="276" w:lineRule="auto"/>
        <w:rPr>
          <w:rFonts w:ascii="Times New Roman" w:hAnsi="Times New Roman" w:cs="Times New Roman"/>
        </w:rPr>
      </w:pPr>
      <w:r w:rsidRPr="009E3771">
        <w:rPr>
          <w:rFonts w:ascii="Times New Roman" w:hAnsi="Times New Roman" w:cs="Times New Roman"/>
        </w:rPr>
        <w:t>Concepts</w:t>
      </w:r>
      <w:r w:rsidRPr="009E3771">
        <w:rPr>
          <w:rFonts w:ascii="Times New Roman" w:hAnsi="Times New Roman" w:cs="Times New Roman"/>
          <w:spacing w:val="-1"/>
        </w:rPr>
        <w:t xml:space="preserve"> </w:t>
      </w:r>
      <w:r w:rsidRPr="009E3771">
        <w:rPr>
          <w:rFonts w:ascii="Times New Roman" w:hAnsi="Times New Roman" w:cs="Times New Roman"/>
        </w:rPr>
        <w:t>of</w:t>
      </w:r>
      <w:r w:rsidRPr="009E3771">
        <w:rPr>
          <w:rFonts w:ascii="Times New Roman" w:hAnsi="Times New Roman" w:cs="Times New Roman"/>
          <w:spacing w:val="-1"/>
        </w:rPr>
        <w:t xml:space="preserve"> </w:t>
      </w:r>
      <w:r w:rsidRPr="009E3771">
        <w:rPr>
          <w:rFonts w:ascii="Times New Roman" w:hAnsi="Times New Roman" w:cs="Times New Roman"/>
          <w:spacing w:val="-2"/>
        </w:rPr>
        <w:t>discrimination</w:t>
      </w:r>
    </w:p>
    <w:p w14:paraId="465681DA" w14:textId="7BF5AECE" w:rsidR="00F74950" w:rsidRPr="009E3771" w:rsidRDefault="00150C9D" w:rsidP="009E3771">
      <w:pPr>
        <w:pStyle w:val="BodyText"/>
        <w:spacing w:before="280" w:line="276" w:lineRule="auto"/>
        <w:ind w:left="111" w:right="108"/>
        <w:jc w:val="both"/>
        <w:rPr>
          <w:rFonts w:ascii="Times New Roman" w:hAnsi="Times New Roman" w:cs="Times New Roman"/>
        </w:rPr>
      </w:pPr>
      <w:r w:rsidRPr="009E3771">
        <w:rPr>
          <w:rFonts w:ascii="Times New Roman" w:hAnsi="Times New Roman" w:cs="Times New Roman"/>
        </w:rPr>
        <w:t>The Equal Treatment Act (ETA)</w:t>
      </w:r>
      <w:r w:rsidR="00617950" w:rsidRPr="009E3771">
        <w:rPr>
          <w:rStyle w:val="FootnoteReference"/>
          <w:rFonts w:ascii="Times New Roman" w:hAnsi="Times New Roman" w:cs="Times New Roman"/>
        </w:rPr>
        <w:footnoteReference w:id="2"/>
      </w:r>
      <w:r w:rsidRPr="009E3771">
        <w:rPr>
          <w:rFonts w:ascii="Times New Roman" w:hAnsi="Times New Roman" w:cs="Times New Roman"/>
        </w:rPr>
        <w:t xml:space="preserve"> was adopted in 2009.</w:t>
      </w:r>
      <w:r w:rsidRPr="009E3771">
        <w:rPr>
          <w:rFonts w:ascii="Times New Roman" w:hAnsi="Times New Roman" w:cs="Times New Roman"/>
          <w:spacing w:val="40"/>
        </w:rPr>
        <w:t xml:space="preserve">  </w:t>
      </w:r>
      <w:r w:rsidR="009A63BF" w:rsidRPr="009E3771">
        <w:rPr>
          <w:rFonts w:ascii="Times New Roman" w:hAnsi="Times New Roman" w:cs="Times New Roman"/>
        </w:rPr>
        <w:t xml:space="preserve">Researchers and the gender equality </w:t>
      </w:r>
      <w:r w:rsidR="00C36D51" w:rsidRPr="009E3771">
        <w:rPr>
          <w:rFonts w:ascii="Times New Roman" w:hAnsi="Times New Roman" w:cs="Times New Roman"/>
        </w:rPr>
        <w:t xml:space="preserve">commissioner </w:t>
      </w:r>
      <w:r w:rsidR="009A63BF" w:rsidRPr="009E3771">
        <w:rPr>
          <w:rFonts w:ascii="Times New Roman" w:hAnsi="Times New Roman" w:cs="Times New Roman"/>
        </w:rPr>
        <w:t xml:space="preserve">have </w:t>
      </w:r>
      <w:r w:rsidR="00C36D51" w:rsidRPr="009E3771">
        <w:rPr>
          <w:rFonts w:ascii="Times New Roman" w:hAnsi="Times New Roman" w:cs="Times New Roman"/>
        </w:rPr>
        <w:t xml:space="preserve">criticised different aspects of the GEA and ETA for several years, but these </w:t>
      </w:r>
      <w:r w:rsidRPr="009E3771">
        <w:rPr>
          <w:rFonts w:ascii="Times New Roman" w:hAnsi="Times New Roman" w:cs="Times New Roman"/>
        </w:rPr>
        <w:t>have not been addressed</w:t>
      </w:r>
      <w:r w:rsidR="00617950" w:rsidRPr="009E3771">
        <w:rPr>
          <w:rStyle w:val="FootnoteReference"/>
          <w:rFonts w:ascii="Times New Roman" w:hAnsi="Times New Roman" w:cs="Times New Roman"/>
        </w:rPr>
        <w:footnoteReference w:id="3"/>
      </w:r>
      <w:r w:rsidRPr="009E3771">
        <w:rPr>
          <w:rFonts w:ascii="Times New Roman" w:hAnsi="Times New Roman" w:cs="Times New Roman"/>
        </w:rPr>
        <w:t>.</w:t>
      </w:r>
      <w:r w:rsidRPr="009E3771">
        <w:rPr>
          <w:rFonts w:ascii="Times New Roman" w:hAnsi="Times New Roman" w:cs="Times New Roman"/>
          <w:spacing w:val="40"/>
          <w:position w:val="6"/>
          <w:sz w:val="16"/>
        </w:rPr>
        <w:t xml:space="preserve"> </w:t>
      </w:r>
      <w:r w:rsidRPr="009E3771">
        <w:rPr>
          <w:rFonts w:ascii="Times New Roman" w:hAnsi="Times New Roman" w:cs="Times New Roman"/>
        </w:rPr>
        <w:t xml:space="preserve">There are different grounds </w:t>
      </w:r>
      <w:r w:rsidR="00617950" w:rsidRPr="009E3771">
        <w:rPr>
          <w:rFonts w:ascii="Times New Roman" w:hAnsi="Times New Roman" w:cs="Times New Roman"/>
        </w:rPr>
        <w:t xml:space="preserve">for </w:t>
      </w:r>
      <w:r w:rsidRPr="009E3771">
        <w:rPr>
          <w:rFonts w:ascii="Times New Roman" w:hAnsi="Times New Roman" w:cs="Times New Roman"/>
        </w:rPr>
        <w:t>unlawful discrimination specified in legal acts.</w:t>
      </w:r>
      <w:r w:rsidRPr="009E3771">
        <w:rPr>
          <w:rFonts w:ascii="Times New Roman" w:hAnsi="Times New Roman" w:cs="Times New Roman"/>
          <w:spacing w:val="40"/>
        </w:rPr>
        <w:t xml:space="preserve"> </w:t>
      </w:r>
      <w:r w:rsidRPr="009E3771">
        <w:rPr>
          <w:rFonts w:ascii="Times New Roman" w:hAnsi="Times New Roman" w:cs="Times New Roman"/>
        </w:rPr>
        <w:t>The GEA prohibits discrimination on grounds of gender in all areas of life</w:t>
      </w:r>
      <w:r w:rsidR="00617950" w:rsidRPr="009E3771">
        <w:rPr>
          <w:rFonts w:ascii="Times New Roman" w:hAnsi="Times New Roman" w:cs="Times New Roman"/>
        </w:rPr>
        <w:t>,</w:t>
      </w:r>
      <w:r w:rsidRPr="009E3771">
        <w:rPr>
          <w:rFonts w:ascii="Times New Roman" w:hAnsi="Times New Roman" w:cs="Times New Roman"/>
        </w:rPr>
        <w:t xml:space="preserve"> e.g. in connection with fulfilling parental obligations. The ETA covers discrimination</w:t>
      </w:r>
      <w:r w:rsidRPr="009E3771">
        <w:rPr>
          <w:rFonts w:ascii="Times New Roman" w:hAnsi="Times New Roman" w:cs="Times New Roman"/>
          <w:spacing w:val="-3"/>
        </w:rPr>
        <w:t xml:space="preserve"> </w:t>
      </w:r>
      <w:r w:rsidRPr="009E3771">
        <w:rPr>
          <w:rFonts w:ascii="Times New Roman" w:hAnsi="Times New Roman" w:cs="Times New Roman"/>
        </w:rPr>
        <w:t>based</w:t>
      </w:r>
      <w:r w:rsidRPr="009E3771">
        <w:rPr>
          <w:rFonts w:ascii="Times New Roman" w:hAnsi="Times New Roman" w:cs="Times New Roman"/>
          <w:spacing w:val="-3"/>
        </w:rPr>
        <w:t xml:space="preserve"> </w:t>
      </w:r>
      <w:r w:rsidRPr="009E3771">
        <w:rPr>
          <w:rFonts w:ascii="Times New Roman" w:hAnsi="Times New Roman" w:cs="Times New Roman"/>
        </w:rPr>
        <w:t>on</w:t>
      </w:r>
      <w:r w:rsidRPr="009E3771">
        <w:rPr>
          <w:rFonts w:ascii="Times New Roman" w:hAnsi="Times New Roman" w:cs="Times New Roman"/>
          <w:spacing w:val="-3"/>
        </w:rPr>
        <w:t xml:space="preserve"> </w:t>
      </w:r>
      <w:r w:rsidRPr="009E3771">
        <w:rPr>
          <w:rFonts w:ascii="Times New Roman" w:hAnsi="Times New Roman" w:cs="Times New Roman"/>
        </w:rPr>
        <w:t>religion</w:t>
      </w:r>
      <w:r w:rsidRPr="009E3771">
        <w:rPr>
          <w:rFonts w:ascii="Times New Roman" w:hAnsi="Times New Roman" w:cs="Times New Roman"/>
          <w:spacing w:val="-3"/>
        </w:rPr>
        <w:t xml:space="preserve"> </w:t>
      </w:r>
      <w:r w:rsidRPr="009E3771">
        <w:rPr>
          <w:rFonts w:ascii="Times New Roman" w:hAnsi="Times New Roman" w:cs="Times New Roman"/>
        </w:rPr>
        <w:t>or</w:t>
      </w:r>
      <w:r w:rsidRPr="009E3771">
        <w:rPr>
          <w:rFonts w:ascii="Times New Roman" w:hAnsi="Times New Roman" w:cs="Times New Roman"/>
          <w:spacing w:val="-3"/>
        </w:rPr>
        <w:t xml:space="preserve"> </w:t>
      </w:r>
      <w:r w:rsidRPr="009E3771">
        <w:rPr>
          <w:rFonts w:ascii="Times New Roman" w:hAnsi="Times New Roman" w:cs="Times New Roman"/>
        </w:rPr>
        <w:t>belief,</w:t>
      </w:r>
      <w:r w:rsidRPr="009E3771">
        <w:rPr>
          <w:rFonts w:ascii="Times New Roman" w:hAnsi="Times New Roman" w:cs="Times New Roman"/>
          <w:spacing w:val="-3"/>
        </w:rPr>
        <w:t xml:space="preserve"> </w:t>
      </w:r>
      <w:r w:rsidRPr="009E3771">
        <w:rPr>
          <w:rFonts w:ascii="Times New Roman" w:hAnsi="Times New Roman" w:cs="Times New Roman"/>
        </w:rPr>
        <w:t>age,</w:t>
      </w:r>
      <w:r w:rsidRPr="009E3771">
        <w:rPr>
          <w:rFonts w:ascii="Times New Roman" w:hAnsi="Times New Roman" w:cs="Times New Roman"/>
          <w:spacing w:val="-3"/>
        </w:rPr>
        <w:t xml:space="preserve"> </w:t>
      </w:r>
      <w:r w:rsidRPr="009E3771">
        <w:rPr>
          <w:rFonts w:ascii="Times New Roman" w:hAnsi="Times New Roman" w:cs="Times New Roman"/>
        </w:rPr>
        <w:t>disability</w:t>
      </w:r>
      <w:r w:rsidR="009A63BF" w:rsidRPr="009E3771">
        <w:rPr>
          <w:rFonts w:ascii="Times New Roman" w:hAnsi="Times New Roman" w:cs="Times New Roman"/>
          <w:spacing w:val="-3"/>
        </w:rPr>
        <w:t>, and sexual orientation, but</w:t>
      </w:r>
      <w:r w:rsidRPr="009E3771">
        <w:rPr>
          <w:rFonts w:ascii="Times New Roman" w:hAnsi="Times New Roman" w:cs="Times New Roman"/>
          <w:spacing w:val="-3"/>
        </w:rPr>
        <w:t xml:space="preserve"> </w:t>
      </w:r>
      <w:r w:rsidRPr="009E3771">
        <w:rPr>
          <w:rFonts w:ascii="Times New Roman" w:hAnsi="Times New Roman" w:cs="Times New Roman"/>
        </w:rPr>
        <w:t>only</w:t>
      </w:r>
      <w:r w:rsidRPr="009E3771">
        <w:rPr>
          <w:rFonts w:ascii="Times New Roman" w:hAnsi="Times New Roman" w:cs="Times New Roman"/>
          <w:spacing w:val="-3"/>
        </w:rPr>
        <w:t xml:space="preserve"> </w:t>
      </w:r>
      <w:r w:rsidRPr="009E3771">
        <w:rPr>
          <w:rFonts w:ascii="Times New Roman" w:hAnsi="Times New Roman" w:cs="Times New Roman"/>
        </w:rPr>
        <w:t>in the area of employment. Discrimination based on</w:t>
      </w:r>
      <w:r w:rsidR="005409C8" w:rsidRPr="009E3771">
        <w:rPr>
          <w:rFonts w:ascii="Times New Roman" w:hAnsi="Times New Roman" w:cs="Times New Roman"/>
        </w:rPr>
        <w:t xml:space="preserve"> nationality, race, colour, sex, language, origin, religion, and sexual orientation</w:t>
      </w:r>
      <w:r w:rsidRPr="009E3771">
        <w:rPr>
          <w:rFonts w:ascii="Times New Roman" w:hAnsi="Times New Roman" w:cs="Times New Roman"/>
        </w:rPr>
        <w:t xml:space="preserve"> is additionally covered </w:t>
      </w:r>
      <w:r w:rsidR="005409C8" w:rsidRPr="009E3771">
        <w:rPr>
          <w:rFonts w:ascii="Times New Roman" w:hAnsi="Times New Roman" w:cs="Times New Roman"/>
        </w:rPr>
        <w:t>by the Penal Code (PC)</w:t>
      </w:r>
      <w:r w:rsidR="005409C8" w:rsidRPr="009E3771">
        <w:rPr>
          <w:rStyle w:val="FootnoteReference"/>
          <w:rFonts w:ascii="Times New Roman" w:hAnsi="Times New Roman" w:cs="Times New Roman"/>
        </w:rPr>
        <w:footnoteReference w:id="4"/>
      </w:r>
      <w:r w:rsidRPr="009E3771">
        <w:rPr>
          <w:rFonts w:ascii="Times New Roman" w:hAnsi="Times New Roman" w:cs="Times New Roman"/>
        </w:rPr>
        <w:t>.</w:t>
      </w:r>
      <w:r w:rsidRPr="009E3771">
        <w:rPr>
          <w:rFonts w:ascii="Times New Roman" w:hAnsi="Times New Roman" w:cs="Times New Roman"/>
          <w:spacing w:val="40"/>
        </w:rPr>
        <w:t xml:space="preserve"> </w:t>
      </w:r>
      <w:r w:rsidRPr="009E3771">
        <w:rPr>
          <w:rFonts w:ascii="Times New Roman" w:hAnsi="Times New Roman" w:cs="Times New Roman"/>
        </w:rPr>
        <w:t>Gender identity is not included as a prohibited ground of discrimination.</w:t>
      </w:r>
      <w:r w:rsidRPr="009E3771">
        <w:rPr>
          <w:rFonts w:ascii="Times New Roman" w:hAnsi="Times New Roman" w:cs="Times New Roman"/>
          <w:spacing w:val="40"/>
        </w:rPr>
        <w:t xml:space="preserve"> </w:t>
      </w:r>
    </w:p>
    <w:p w14:paraId="7FC063D4" w14:textId="77777777" w:rsidR="00F74950" w:rsidRPr="009E3771" w:rsidRDefault="00F74950" w:rsidP="009E3771">
      <w:pPr>
        <w:pStyle w:val="BodyText"/>
        <w:spacing w:line="276" w:lineRule="auto"/>
        <w:rPr>
          <w:rFonts w:ascii="Times New Roman" w:hAnsi="Times New Roman" w:cs="Times New Roman"/>
        </w:rPr>
      </w:pPr>
    </w:p>
    <w:p w14:paraId="12C2C1D7" w14:textId="0CC89664" w:rsidR="00F74950" w:rsidRPr="009E3771" w:rsidRDefault="00150C9D"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 xml:space="preserve">The Employment Contracts Act (ECA) stipulates employers’ obligation to ensure the protection of employees against discrimination, to follow the principle of equal treatment and to promote equality. </w:t>
      </w:r>
      <w:r w:rsidR="00617950" w:rsidRPr="009E3771">
        <w:rPr>
          <w:rFonts w:ascii="Times New Roman" w:hAnsi="Times New Roman" w:cs="Times New Roman"/>
        </w:rPr>
        <w:t>Periodic</w:t>
      </w:r>
      <w:r w:rsidR="00C36D51" w:rsidRPr="009E3771">
        <w:rPr>
          <w:rFonts w:ascii="Times New Roman" w:hAnsi="Times New Roman" w:cs="Times New Roman"/>
        </w:rPr>
        <w:t xml:space="preserve"> reports by the Gender Equality and Equal Treatment Commissioner, as well as statistics from the Labour Inspectorate, show</w:t>
      </w:r>
      <w:r w:rsidRPr="009E3771">
        <w:rPr>
          <w:rFonts w:ascii="Times New Roman" w:hAnsi="Times New Roman" w:cs="Times New Roman"/>
        </w:rPr>
        <w:t xml:space="preserve"> that discrimination due to parental obligations and pregnancy is a serious issue in Estonia.</w:t>
      </w:r>
    </w:p>
    <w:p w14:paraId="425FA332" w14:textId="77777777" w:rsidR="00617950" w:rsidRPr="009E3771" w:rsidRDefault="00617950" w:rsidP="009E3771">
      <w:pPr>
        <w:pStyle w:val="BodyText"/>
        <w:spacing w:before="206" w:line="276" w:lineRule="auto"/>
        <w:rPr>
          <w:rFonts w:ascii="Times New Roman" w:hAnsi="Times New Roman" w:cs="Times New Roman"/>
          <w:sz w:val="20"/>
        </w:rPr>
      </w:pPr>
    </w:p>
    <w:p w14:paraId="42BDBB1D" w14:textId="77777777" w:rsidR="00F74950" w:rsidRPr="009E3771" w:rsidRDefault="00150C9D" w:rsidP="009E3771">
      <w:pPr>
        <w:pStyle w:val="Heading1"/>
        <w:spacing w:before="88" w:line="276" w:lineRule="auto"/>
        <w:rPr>
          <w:rFonts w:ascii="Times New Roman" w:hAnsi="Times New Roman" w:cs="Times New Roman"/>
        </w:rPr>
      </w:pPr>
      <w:r w:rsidRPr="009E3771">
        <w:rPr>
          <w:rFonts w:ascii="Times New Roman" w:hAnsi="Times New Roman" w:cs="Times New Roman"/>
        </w:rPr>
        <w:t>Towards</w:t>
      </w:r>
      <w:r w:rsidRPr="009E3771">
        <w:rPr>
          <w:rFonts w:ascii="Times New Roman" w:hAnsi="Times New Roman" w:cs="Times New Roman"/>
          <w:spacing w:val="-1"/>
        </w:rPr>
        <w:t xml:space="preserve"> </w:t>
      </w:r>
      <w:r w:rsidRPr="009E3771">
        <w:rPr>
          <w:rFonts w:ascii="Times New Roman" w:hAnsi="Times New Roman" w:cs="Times New Roman"/>
        </w:rPr>
        <w:t>substantive</w:t>
      </w:r>
      <w:r w:rsidRPr="009E3771">
        <w:rPr>
          <w:rFonts w:ascii="Times New Roman" w:hAnsi="Times New Roman" w:cs="Times New Roman"/>
          <w:spacing w:val="-1"/>
        </w:rPr>
        <w:t xml:space="preserve"> </w:t>
      </w:r>
      <w:r w:rsidRPr="009E3771">
        <w:rPr>
          <w:rFonts w:ascii="Times New Roman" w:hAnsi="Times New Roman" w:cs="Times New Roman"/>
        </w:rPr>
        <w:t xml:space="preserve">gender </w:t>
      </w:r>
      <w:r w:rsidRPr="009E3771">
        <w:rPr>
          <w:rFonts w:ascii="Times New Roman" w:hAnsi="Times New Roman" w:cs="Times New Roman"/>
          <w:spacing w:val="-2"/>
        </w:rPr>
        <w:t>equality</w:t>
      </w:r>
    </w:p>
    <w:p w14:paraId="03C00F8C" w14:textId="7B03D0FF" w:rsidR="00F74950" w:rsidRPr="009E3771" w:rsidRDefault="00F5175B"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The formal approach to equality in Estonia fails to acknowledge the inherent differences between women and men while asserting their equality. The current government's policies and institutional framework lack a clear focus on promoting gender equality and safeguarding women's rights. Although the Estonia 2035 Strategy</w:t>
      </w:r>
      <w:r w:rsidRPr="009E3771">
        <w:footnoteReference w:id="5"/>
      </w:r>
      <w:r w:rsidRPr="009E3771">
        <w:rPr>
          <w:rFonts w:ascii="Times New Roman" w:hAnsi="Times New Roman" w:cs="Times New Roman"/>
        </w:rPr>
        <w:t xml:space="preserve"> outlines some goals for addressing gender equality, there is a lack of a comprehensive document consolidating all these objectives. Additionally, the majority of legislative documents in Estonia employ gender-neutral language. </w:t>
      </w:r>
    </w:p>
    <w:p w14:paraId="7A211053" w14:textId="77777777" w:rsidR="00F74950" w:rsidRDefault="00F74950" w:rsidP="00F5175B">
      <w:pPr>
        <w:pStyle w:val="BodyText"/>
        <w:spacing w:line="276" w:lineRule="auto"/>
        <w:ind w:left="111" w:right="108"/>
        <w:jc w:val="both"/>
        <w:rPr>
          <w:rFonts w:ascii="Times New Roman" w:hAnsi="Times New Roman" w:cs="Times New Roman"/>
        </w:rPr>
      </w:pPr>
    </w:p>
    <w:p w14:paraId="1145DBD8" w14:textId="63A4FB85" w:rsidR="00F5175B" w:rsidRPr="009E3771" w:rsidRDefault="00F5175B"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 xml:space="preserve">There is a pressing need for a gender equality strategy that acknowledges gender disparities while affirming equality between women and men. Presently, Estonia's fragmented policies fail </w:t>
      </w:r>
      <w:r w:rsidR="00C4242B">
        <w:rPr>
          <w:rFonts w:ascii="Times New Roman" w:hAnsi="Times New Roman" w:cs="Times New Roman"/>
        </w:rPr>
        <w:t>to target gender equality and the empowerment of women effectively</w:t>
      </w:r>
      <w:r w:rsidRPr="009E3771">
        <w:rPr>
          <w:rFonts w:ascii="Times New Roman" w:hAnsi="Times New Roman" w:cs="Times New Roman"/>
        </w:rPr>
        <w:t xml:space="preserve">. The Gender </w:t>
      </w:r>
      <w:r w:rsidRPr="009E3771">
        <w:rPr>
          <w:rFonts w:ascii="Times New Roman" w:hAnsi="Times New Roman" w:cs="Times New Roman"/>
        </w:rPr>
        <w:lastRenderedPageBreak/>
        <w:t>Inequality Index (GII), which assesses gender-based disparities in reproductive health, empowerment, and economic participation, ranked Estonia 27th out of 166 countries in 2022</w:t>
      </w:r>
    </w:p>
    <w:p w14:paraId="742E524A" w14:textId="77777777" w:rsidR="00F74950" w:rsidRPr="009E3771" w:rsidRDefault="00F74950" w:rsidP="009E3771">
      <w:pPr>
        <w:pStyle w:val="BodyText"/>
        <w:spacing w:before="2" w:line="276" w:lineRule="auto"/>
        <w:rPr>
          <w:rFonts w:ascii="Times New Roman" w:hAnsi="Times New Roman" w:cs="Times New Roman"/>
        </w:rPr>
      </w:pPr>
    </w:p>
    <w:p w14:paraId="0F88A72A" w14:textId="55F7F64B" w:rsidR="00F5175B" w:rsidRDefault="00150C9D" w:rsidP="00143CD7">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A</w:t>
      </w:r>
      <w:r w:rsidR="00F5175B" w:rsidRPr="009E3771">
        <w:rPr>
          <w:rFonts w:ascii="Times New Roman" w:hAnsi="Times New Roman" w:cs="Times New Roman"/>
        </w:rPr>
        <w:t xml:space="preserve"> ccording to the European Institute for Gender Equality (EIGE) Gender Equality Index (GEI), challenges persist in the domains of time allocation and power distribution in many countries, including Estonia. Women continue to be disproportionately burdened with unpaid caregiving and domestic responsibilities, while men remain overrepresented in decision-making positions</w:t>
      </w:r>
      <w:r w:rsidR="00F5175B" w:rsidRPr="00E50909">
        <w:rPr>
          <w:rStyle w:val="FootnoteReference"/>
          <w:rFonts w:ascii="Times New Roman" w:hAnsi="Times New Roman" w:cs="Times New Roman"/>
        </w:rPr>
        <w:footnoteReference w:id="6"/>
      </w:r>
      <w:r w:rsidR="00F5175B" w:rsidRPr="009E3771">
        <w:rPr>
          <w:rFonts w:ascii="Times New Roman" w:hAnsi="Times New Roman" w:cs="Times New Roman"/>
        </w:rPr>
        <w:t>. The GEI score for Estonia in 2023 (60.2) decreased compared to the previous year, 2022, and falls 10.0 points below the EU average.</w:t>
      </w:r>
    </w:p>
    <w:p w14:paraId="1F7CBEF7" w14:textId="3A9DAB2D" w:rsidR="00F20014" w:rsidRPr="009E3771" w:rsidRDefault="00483BC9"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Among high school students, there is a disparity in understanding the importance of gender equality between genders. Female students tend to support gender equality more strongly, while male students show disagreement. A recent study conducted by the Ministry of Education and Science highlights this gender gap clearly</w:t>
      </w:r>
      <w:r w:rsidR="00F5175B">
        <w:rPr>
          <w:rStyle w:val="FootnoteReference"/>
          <w:rFonts w:ascii="Times New Roman" w:hAnsi="Times New Roman" w:cs="Times New Roman"/>
        </w:rPr>
        <w:footnoteReference w:id="7"/>
      </w:r>
      <w:r w:rsidR="00F20014" w:rsidRPr="009E3771">
        <w:rPr>
          <w:rFonts w:ascii="Times New Roman" w:hAnsi="Times New Roman" w:cs="Times New Roman"/>
        </w:rPr>
        <w:t xml:space="preserve">. </w:t>
      </w:r>
    </w:p>
    <w:p w14:paraId="74461316" w14:textId="77777777" w:rsidR="004E48BD" w:rsidRPr="009E3771" w:rsidRDefault="004E48BD" w:rsidP="009E3771">
      <w:pPr>
        <w:pStyle w:val="Heading1"/>
        <w:spacing w:line="276" w:lineRule="auto"/>
        <w:rPr>
          <w:rFonts w:ascii="Times New Roman" w:hAnsi="Times New Roman" w:cs="Times New Roman"/>
        </w:rPr>
      </w:pPr>
    </w:p>
    <w:p w14:paraId="06B91166" w14:textId="547A561A" w:rsidR="004E48BD" w:rsidRPr="009E3771" w:rsidRDefault="004E48BD" w:rsidP="009E3771">
      <w:pPr>
        <w:pStyle w:val="Heading1"/>
        <w:spacing w:line="276" w:lineRule="auto"/>
        <w:rPr>
          <w:rFonts w:ascii="Times New Roman" w:hAnsi="Times New Roman" w:cs="Times New Roman"/>
        </w:rPr>
      </w:pPr>
      <w:r w:rsidRPr="009E3771">
        <w:rPr>
          <w:rFonts w:ascii="Times New Roman" w:hAnsi="Times New Roman" w:cs="Times New Roman"/>
        </w:rPr>
        <w:t>Lack</w:t>
      </w:r>
      <w:r w:rsidRPr="009E3771">
        <w:rPr>
          <w:rFonts w:ascii="Times New Roman" w:hAnsi="Times New Roman" w:cs="Times New Roman"/>
          <w:spacing w:val="-1"/>
        </w:rPr>
        <w:t xml:space="preserve"> </w:t>
      </w:r>
      <w:r w:rsidRPr="009E3771">
        <w:rPr>
          <w:rFonts w:ascii="Times New Roman" w:hAnsi="Times New Roman" w:cs="Times New Roman"/>
        </w:rPr>
        <w:t>of resources</w:t>
      </w:r>
      <w:r w:rsidRPr="009E3771">
        <w:rPr>
          <w:rFonts w:ascii="Times New Roman" w:hAnsi="Times New Roman" w:cs="Times New Roman"/>
          <w:spacing w:val="-1"/>
        </w:rPr>
        <w:t xml:space="preserve"> </w:t>
      </w:r>
      <w:r w:rsidRPr="009E3771">
        <w:rPr>
          <w:rFonts w:ascii="Times New Roman" w:hAnsi="Times New Roman" w:cs="Times New Roman"/>
        </w:rPr>
        <w:t>for gender</w:t>
      </w:r>
      <w:r w:rsidRPr="009E3771">
        <w:rPr>
          <w:rFonts w:ascii="Times New Roman" w:hAnsi="Times New Roman" w:cs="Times New Roman"/>
          <w:spacing w:val="-1"/>
        </w:rPr>
        <w:t xml:space="preserve"> </w:t>
      </w:r>
      <w:r w:rsidRPr="009E3771">
        <w:rPr>
          <w:rFonts w:ascii="Times New Roman" w:hAnsi="Times New Roman" w:cs="Times New Roman"/>
        </w:rPr>
        <w:t>equality</w:t>
      </w:r>
      <w:r w:rsidRPr="009E3771">
        <w:rPr>
          <w:rFonts w:ascii="Times New Roman" w:hAnsi="Times New Roman" w:cs="Times New Roman"/>
          <w:spacing w:val="-1"/>
        </w:rPr>
        <w:t xml:space="preserve"> </w:t>
      </w:r>
      <w:r w:rsidRPr="009E3771">
        <w:rPr>
          <w:rFonts w:ascii="Times New Roman" w:hAnsi="Times New Roman" w:cs="Times New Roman"/>
          <w:spacing w:val="-2"/>
        </w:rPr>
        <w:t>promotion</w:t>
      </w:r>
    </w:p>
    <w:p w14:paraId="04DD2AF5" w14:textId="11BD0066" w:rsidR="004E48BD" w:rsidRPr="009E3771" w:rsidRDefault="004E48BD" w:rsidP="009E3771">
      <w:pPr>
        <w:pStyle w:val="BodyText"/>
        <w:spacing w:before="281" w:line="276" w:lineRule="auto"/>
        <w:ind w:left="111" w:right="108"/>
        <w:jc w:val="both"/>
        <w:rPr>
          <w:rFonts w:ascii="Times New Roman" w:hAnsi="Times New Roman" w:cs="Times New Roman"/>
        </w:rPr>
      </w:pPr>
      <w:r w:rsidRPr="009E3771">
        <w:rPr>
          <w:rFonts w:ascii="Times New Roman" w:hAnsi="Times New Roman" w:cs="Times New Roman"/>
        </w:rPr>
        <w:t>A continuous issue is the decrease of funds for the</w:t>
      </w:r>
      <w:r w:rsidRPr="009E3771">
        <w:rPr>
          <w:rFonts w:ascii="Times New Roman" w:hAnsi="Times New Roman" w:cs="Times New Roman"/>
          <w:spacing w:val="-1"/>
        </w:rPr>
        <w:t xml:space="preserve"> </w:t>
      </w:r>
      <w:r w:rsidRPr="009E3771">
        <w:rPr>
          <w:rFonts w:ascii="Times New Roman" w:hAnsi="Times New Roman" w:cs="Times New Roman"/>
        </w:rPr>
        <w:t>Gender</w:t>
      </w:r>
      <w:r w:rsidRPr="009E3771">
        <w:rPr>
          <w:rFonts w:ascii="Times New Roman" w:hAnsi="Times New Roman" w:cs="Times New Roman"/>
          <w:spacing w:val="-1"/>
        </w:rPr>
        <w:t xml:space="preserve"> </w:t>
      </w:r>
      <w:r w:rsidRPr="009E3771">
        <w:rPr>
          <w:rFonts w:ascii="Times New Roman" w:hAnsi="Times New Roman" w:cs="Times New Roman"/>
        </w:rPr>
        <w:t>Equality</w:t>
      </w:r>
      <w:r w:rsidRPr="009E3771">
        <w:rPr>
          <w:rFonts w:ascii="Times New Roman" w:hAnsi="Times New Roman" w:cs="Times New Roman"/>
          <w:spacing w:val="-1"/>
        </w:rPr>
        <w:t xml:space="preserve"> </w:t>
      </w:r>
      <w:r w:rsidRPr="009E3771">
        <w:rPr>
          <w:rFonts w:ascii="Times New Roman" w:hAnsi="Times New Roman" w:cs="Times New Roman"/>
        </w:rPr>
        <w:t>and</w:t>
      </w:r>
      <w:r w:rsidRPr="009E3771">
        <w:rPr>
          <w:rFonts w:ascii="Times New Roman" w:hAnsi="Times New Roman" w:cs="Times New Roman"/>
          <w:spacing w:val="-1"/>
        </w:rPr>
        <w:t xml:space="preserve"> </w:t>
      </w:r>
      <w:r w:rsidRPr="009E3771">
        <w:rPr>
          <w:rFonts w:ascii="Times New Roman" w:hAnsi="Times New Roman" w:cs="Times New Roman"/>
        </w:rPr>
        <w:t>Equal</w:t>
      </w:r>
      <w:r w:rsidRPr="009E3771">
        <w:rPr>
          <w:rFonts w:ascii="Times New Roman" w:hAnsi="Times New Roman" w:cs="Times New Roman"/>
          <w:spacing w:val="-1"/>
        </w:rPr>
        <w:t xml:space="preserve"> </w:t>
      </w:r>
      <w:r w:rsidRPr="009E3771">
        <w:rPr>
          <w:rFonts w:ascii="Times New Roman" w:hAnsi="Times New Roman" w:cs="Times New Roman"/>
        </w:rPr>
        <w:t>Treatment</w:t>
      </w:r>
      <w:r w:rsidRPr="009E3771">
        <w:rPr>
          <w:rFonts w:ascii="Times New Roman" w:hAnsi="Times New Roman" w:cs="Times New Roman"/>
          <w:spacing w:val="-1"/>
        </w:rPr>
        <w:t xml:space="preserve"> </w:t>
      </w:r>
      <w:r w:rsidRPr="009E3771">
        <w:rPr>
          <w:rFonts w:ascii="Times New Roman" w:hAnsi="Times New Roman" w:cs="Times New Roman"/>
        </w:rPr>
        <w:t>Commissioner.</w:t>
      </w:r>
      <w:r w:rsidRPr="009E3771">
        <w:rPr>
          <w:rFonts w:ascii="Times New Roman" w:hAnsi="Times New Roman" w:cs="Times New Roman"/>
          <w:spacing w:val="-1"/>
        </w:rPr>
        <w:t xml:space="preserve"> </w:t>
      </w:r>
      <w:r w:rsidRPr="009E3771">
        <w:rPr>
          <w:rFonts w:ascii="Times New Roman" w:hAnsi="Times New Roman" w:cs="Times New Roman"/>
        </w:rPr>
        <w:t xml:space="preserve">The budget for the work of the Commissioner’s office has decreased by 54% since 2021 (2021 1’152 th €; 2023 532 th €). At the same time, additional tasks were added to the Commissioner’s office work plan. </w:t>
      </w:r>
      <w:r w:rsidR="00E47774" w:rsidRPr="009E3771">
        <w:rPr>
          <w:rFonts w:ascii="Times New Roman" w:hAnsi="Times New Roman" w:cs="Times New Roman"/>
        </w:rPr>
        <w:t xml:space="preserve">As described in </w:t>
      </w:r>
      <w:r w:rsidR="00F5175B">
        <w:rPr>
          <w:rFonts w:ascii="Times New Roman" w:hAnsi="Times New Roman" w:cs="Times New Roman"/>
        </w:rPr>
        <w:t xml:space="preserve">the </w:t>
      </w:r>
      <w:r w:rsidR="00E47774" w:rsidRPr="009E3771">
        <w:rPr>
          <w:rFonts w:ascii="Times New Roman" w:hAnsi="Times New Roman" w:cs="Times New Roman"/>
        </w:rPr>
        <w:t xml:space="preserve">previous chapter, the need to </w:t>
      </w:r>
      <w:r w:rsidR="00703BDD">
        <w:rPr>
          <w:rFonts w:ascii="Times New Roman" w:hAnsi="Times New Roman" w:cs="Times New Roman"/>
        </w:rPr>
        <w:t>promote GE to</w:t>
      </w:r>
      <w:r w:rsidR="00E47774" w:rsidRPr="009E3771">
        <w:rPr>
          <w:rFonts w:ascii="Times New Roman" w:hAnsi="Times New Roman" w:cs="Times New Roman"/>
        </w:rPr>
        <w:t xml:space="preserve"> youth is an urgent issue. </w:t>
      </w:r>
    </w:p>
    <w:p w14:paraId="7BD983E0" w14:textId="5E52FF1A" w:rsidR="004E48BD" w:rsidRPr="009E3771" w:rsidRDefault="004E48BD" w:rsidP="009E3771">
      <w:pPr>
        <w:pStyle w:val="BodyText"/>
        <w:spacing w:before="281" w:line="276" w:lineRule="auto"/>
        <w:ind w:left="111" w:right="108"/>
        <w:jc w:val="both"/>
        <w:rPr>
          <w:rFonts w:ascii="Times New Roman" w:hAnsi="Times New Roman" w:cs="Times New Roman"/>
        </w:rPr>
      </w:pPr>
      <w:r w:rsidRPr="009E3771">
        <w:rPr>
          <w:rFonts w:ascii="Times New Roman" w:hAnsi="Times New Roman" w:cs="Times New Roman"/>
        </w:rPr>
        <w:t xml:space="preserve">There is the Equality Competence Center of the EU Cohesion Policy Funds for organizations that apply for EU CPF funding. The Center is working under the Ministry of Economic Affairs and Communications. </w:t>
      </w:r>
    </w:p>
    <w:p w14:paraId="0AF225A4" w14:textId="6EDA75AD" w:rsidR="00703BDD" w:rsidRDefault="004E48BD" w:rsidP="009E3771">
      <w:pPr>
        <w:pStyle w:val="Heading1"/>
        <w:spacing w:before="280" w:line="276" w:lineRule="auto"/>
        <w:rPr>
          <w:rFonts w:ascii="Times New Roman" w:hAnsi="Times New Roman" w:cs="Times New Roman"/>
        </w:rPr>
      </w:pPr>
      <w:r w:rsidRPr="009E3771">
        <w:rPr>
          <w:rFonts w:ascii="Times New Roman" w:hAnsi="Times New Roman" w:cs="Times New Roman"/>
        </w:rPr>
        <w:t>Awareness-raising campaigns</w:t>
      </w:r>
      <w:r w:rsidRPr="009E3771">
        <w:rPr>
          <w:rFonts w:ascii="Times New Roman" w:hAnsi="Times New Roman" w:cs="Times New Roman"/>
          <w:spacing w:val="-1"/>
        </w:rPr>
        <w:t xml:space="preserve"> </w:t>
      </w:r>
      <w:r w:rsidRPr="009E3771">
        <w:rPr>
          <w:rFonts w:ascii="Times New Roman" w:hAnsi="Times New Roman" w:cs="Times New Roman"/>
        </w:rPr>
        <w:t xml:space="preserve">and </w:t>
      </w:r>
      <w:r w:rsidRPr="009E3771">
        <w:rPr>
          <w:rFonts w:ascii="Times New Roman" w:hAnsi="Times New Roman" w:cs="Times New Roman"/>
          <w:spacing w:val="-2"/>
        </w:rPr>
        <w:t>media</w:t>
      </w:r>
    </w:p>
    <w:p w14:paraId="14A0273B" w14:textId="68B623BD" w:rsidR="00703BDD" w:rsidRPr="009E3771" w:rsidRDefault="004E48BD" w:rsidP="009E3771">
      <w:pPr>
        <w:pStyle w:val="BodyText"/>
        <w:spacing w:before="279" w:line="276" w:lineRule="auto"/>
        <w:ind w:left="111" w:right="107"/>
        <w:jc w:val="both"/>
        <w:rPr>
          <w:rFonts w:ascii="Times New Roman" w:hAnsi="Times New Roman" w:cs="Times New Roman"/>
        </w:rPr>
      </w:pPr>
      <w:r w:rsidRPr="009E3771">
        <w:rPr>
          <w:rFonts w:ascii="Times New Roman" w:hAnsi="Times New Roman" w:cs="Times New Roman"/>
        </w:rPr>
        <w:t xml:space="preserve">Campaigns </w:t>
      </w:r>
      <w:r w:rsidR="00703BDD" w:rsidRPr="009E3771">
        <w:rPr>
          <w:rFonts w:ascii="Times New Roman" w:hAnsi="Times New Roman" w:cs="Times New Roman"/>
        </w:rPr>
        <w:t>addressing gender equality and women's rights are sporadic and rely on funding from various state projects and activist-led initiatives by NGOs. Given the significance of these issues in society, it is imperative to conduct targeted campaigns annually to enhance gender equality and combat stereotypes. In recent years, some private companies have supported awareness-raising efforts by donating resources and negotiating for free advertising spaces and billboards.</w:t>
      </w:r>
    </w:p>
    <w:p w14:paraId="37548846" w14:textId="1116279D" w:rsidR="004E48BD" w:rsidRPr="009E3771" w:rsidRDefault="003A3D4F" w:rsidP="009E3771">
      <w:pPr>
        <w:pStyle w:val="BodyText"/>
        <w:spacing w:before="279" w:line="276" w:lineRule="auto"/>
        <w:ind w:left="111" w:right="107"/>
        <w:jc w:val="both"/>
        <w:rPr>
          <w:rFonts w:ascii="Times New Roman" w:hAnsi="Times New Roman" w:cs="Times New Roman"/>
        </w:rPr>
      </w:pPr>
      <w:r>
        <w:rPr>
          <w:rFonts w:ascii="Times New Roman" w:hAnsi="Times New Roman" w:cs="Times New Roman"/>
        </w:rPr>
        <w:t>Since 2010</w:t>
      </w:r>
      <w:r w:rsidRPr="009E3771">
        <w:rPr>
          <w:rFonts w:ascii="Times New Roman" w:hAnsi="Times New Roman" w:cs="Times New Roman"/>
        </w:rPr>
        <w:t>, the Association of Estonian Business and Professional Women (BPW Estonia) has spearheaded the Equal Pay Day campaign and organized lectures. These campaigns operate on a project basis and largely rely on voluntary contributions from organizers.</w:t>
      </w:r>
    </w:p>
    <w:p w14:paraId="40FCAC03" w14:textId="19FA6789" w:rsidR="004E48BD" w:rsidRPr="009E3771" w:rsidRDefault="003A3D4F" w:rsidP="009E3771">
      <w:pPr>
        <w:pStyle w:val="BodyText"/>
        <w:spacing w:before="279" w:line="276" w:lineRule="auto"/>
        <w:ind w:left="111" w:right="107"/>
        <w:jc w:val="both"/>
        <w:rPr>
          <w:rFonts w:ascii="Times New Roman" w:hAnsi="Times New Roman" w:cs="Times New Roman"/>
        </w:rPr>
      </w:pPr>
      <w:r w:rsidRPr="009E3771">
        <w:rPr>
          <w:rFonts w:ascii="Times New Roman" w:hAnsi="Times New Roman" w:cs="Times New Roman"/>
        </w:rPr>
        <w:t>Despite the recognition of the importance of awareness-raising in the Violence Prevention Agreement 2021-2025, there is no designated funding allocated for awareness campaigns in 2024. Moreover, the representation of women in media often perpetuates gender stereotypes and sexism</w:t>
      </w:r>
      <w:r w:rsidR="004E48BD" w:rsidRPr="009E3771">
        <w:rPr>
          <w:rFonts w:ascii="Times New Roman" w:hAnsi="Times New Roman" w:cs="Times New Roman"/>
        </w:rPr>
        <w:t>.</w:t>
      </w:r>
    </w:p>
    <w:p w14:paraId="42D56C94" w14:textId="77777777" w:rsidR="00000000" w:rsidRPr="009E3771" w:rsidRDefault="00000000" w:rsidP="009E3771">
      <w:pPr>
        <w:pStyle w:val="BodyText"/>
        <w:spacing w:before="281" w:line="276" w:lineRule="auto"/>
        <w:ind w:left="111" w:right="108"/>
        <w:jc w:val="both"/>
        <w:rPr>
          <w:rFonts w:ascii="Times New Roman" w:hAnsi="Times New Roman" w:cs="Times New Roman"/>
        </w:rPr>
        <w:sectPr w:rsidR="00000000" w:rsidRPr="009E3771" w:rsidSect="006A4802">
          <w:pgSz w:w="11900" w:h="16840"/>
          <w:pgMar w:top="1100" w:right="1420" w:bottom="1060" w:left="1420" w:header="0" w:footer="877" w:gutter="0"/>
          <w:cols w:space="708"/>
        </w:sectPr>
      </w:pPr>
    </w:p>
    <w:p w14:paraId="29F63804" w14:textId="77777777" w:rsidR="004E48BD" w:rsidRPr="009E3771" w:rsidRDefault="004E48BD" w:rsidP="009E3771">
      <w:pPr>
        <w:pStyle w:val="BodyText"/>
        <w:spacing w:line="276" w:lineRule="auto"/>
        <w:ind w:right="108"/>
        <w:jc w:val="both"/>
        <w:rPr>
          <w:rFonts w:ascii="Times New Roman" w:hAnsi="Times New Roman" w:cs="Times New Roman"/>
        </w:rPr>
      </w:pPr>
    </w:p>
    <w:p w14:paraId="1D319131" w14:textId="77777777" w:rsidR="00F74950" w:rsidRPr="009E3771" w:rsidRDefault="00F74950" w:rsidP="009E3771">
      <w:pPr>
        <w:pStyle w:val="BodyText"/>
        <w:spacing w:before="2" w:line="276" w:lineRule="auto"/>
        <w:rPr>
          <w:rFonts w:ascii="Times New Roman" w:hAnsi="Times New Roman" w:cs="Times New Roman"/>
        </w:rPr>
      </w:pPr>
    </w:p>
    <w:p w14:paraId="119BB5CF" w14:textId="77777777" w:rsidR="00F74950" w:rsidRPr="009E3771" w:rsidRDefault="00150C9D" w:rsidP="009E3771">
      <w:pPr>
        <w:pStyle w:val="Heading1"/>
        <w:spacing w:line="276" w:lineRule="auto"/>
        <w:rPr>
          <w:rFonts w:ascii="Times New Roman" w:hAnsi="Times New Roman" w:cs="Times New Roman"/>
        </w:rPr>
      </w:pPr>
      <w:r w:rsidRPr="009E3771">
        <w:rPr>
          <w:rFonts w:ascii="Times New Roman" w:hAnsi="Times New Roman" w:cs="Times New Roman"/>
        </w:rPr>
        <w:t>Gender</w:t>
      </w:r>
      <w:r w:rsidRPr="009E3771">
        <w:rPr>
          <w:rFonts w:ascii="Times New Roman" w:hAnsi="Times New Roman" w:cs="Times New Roman"/>
          <w:spacing w:val="-3"/>
        </w:rPr>
        <w:t xml:space="preserve"> </w:t>
      </w:r>
      <w:r w:rsidRPr="009E3771">
        <w:rPr>
          <w:rFonts w:ascii="Times New Roman" w:hAnsi="Times New Roman" w:cs="Times New Roman"/>
        </w:rPr>
        <w:t>equality</w:t>
      </w:r>
      <w:r w:rsidRPr="009E3771">
        <w:rPr>
          <w:rFonts w:ascii="Times New Roman" w:hAnsi="Times New Roman" w:cs="Times New Roman"/>
          <w:spacing w:val="-1"/>
        </w:rPr>
        <w:t xml:space="preserve"> </w:t>
      </w:r>
      <w:r w:rsidRPr="009E3771">
        <w:rPr>
          <w:rFonts w:ascii="Times New Roman" w:hAnsi="Times New Roman" w:cs="Times New Roman"/>
        </w:rPr>
        <w:t>goals in</w:t>
      </w:r>
      <w:r w:rsidRPr="009E3771">
        <w:rPr>
          <w:rFonts w:ascii="Times New Roman" w:hAnsi="Times New Roman" w:cs="Times New Roman"/>
          <w:spacing w:val="-1"/>
        </w:rPr>
        <w:t xml:space="preserve"> </w:t>
      </w:r>
      <w:r w:rsidRPr="009E3771">
        <w:rPr>
          <w:rFonts w:ascii="Times New Roman" w:hAnsi="Times New Roman" w:cs="Times New Roman"/>
        </w:rPr>
        <w:t>the</w:t>
      </w:r>
      <w:r w:rsidRPr="009E3771">
        <w:rPr>
          <w:rFonts w:ascii="Times New Roman" w:hAnsi="Times New Roman" w:cs="Times New Roman"/>
          <w:spacing w:val="-2"/>
        </w:rPr>
        <w:t xml:space="preserve"> </w:t>
      </w:r>
      <w:r w:rsidRPr="009E3771">
        <w:rPr>
          <w:rFonts w:ascii="Times New Roman" w:hAnsi="Times New Roman" w:cs="Times New Roman"/>
        </w:rPr>
        <w:t xml:space="preserve">social </w:t>
      </w:r>
      <w:r w:rsidRPr="009E3771">
        <w:rPr>
          <w:rFonts w:ascii="Times New Roman" w:hAnsi="Times New Roman" w:cs="Times New Roman"/>
          <w:spacing w:val="-2"/>
        </w:rPr>
        <w:t>sphere</w:t>
      </w:r>
    </w:p>
    <w:p w14:paraId="1D9A71BC" w14:textId="3662C0C5" w:rsidR="00F74950" w:rsidRPr="009E3771" w:rsidRDefault="00150C9D" w:rsidP="009E3771">
      <w:pPr>
        <w:pStyle w:val="BodyText"/>
        <w:spacing w:before="280" w:line="276" w:lineRule="auto"/>
        <w:ind w:left="111" w:right="108"/>
        <w:jc w:val="both"/>
        <w:rPr>
          <w:rFonts w:ascii="Times New Roman" w:hAnsi="Times New Roman" w:cs="Times New Roman"/>
        </w:rPr>
      </w:pPr>
      <w:r w:rsidRPr="009E3771">
        <w:rPr>
          <w:rFonts w:ascii="Times New Roman" w:hAnsi="Times New Roman" w:cs="Times New Roman"/>
        </w:rPr>
        <w:t xml:space="preserve">The Welfare Development Plan (WDP) </w:t>
      </w:r>
      <w:r w:rsidR="00D9127B" w:rsidRPr="009E3771">
        <w:rPr>
          <w:rFonts w:ascii="Times New Roman" w:hAnsi="Times New Roman" w:cs="Times New Roman"/>
        </w:rPr>
        <w:t>2023</w:t>
      </w:r>
      <w:r w:rsidRPr="009E3771">
        <w:rPr>
          <w:rFonts w:ascii="Times New Roman" w:hAnsi="Times New Roman" w:cs="Times New Roman"/>
        </w:rPr>
        <w:t>-</w:t>
      </w:r>
      <w:r w:rsidR="00D9127B" w:rsidRPr="009E3771">
        <w:rPr>
          <w:rFonts w:ascii="Times New Roman" w:hAnsi="Times New Roman" w:cs="Times New Roman"/>
        </w:rPr>
        <w:t>2030</w:t>
      </w:r>
      <w:r w:rsidR="004A3869" w:rsidRPr="009E3771">
        <w:rPr>
          <w:rStyle w:val="FootnoteReference"/>
          <w:rFonts w:ascii="Times New Roman" w:hAnsi="Times New Roman" w:cs="Times New Roman"/>
        </w:rPr>
        <w:footnoteReference w:id="8"/>
      </w:r>
      <w:r w:rsidR="00D9127B" w:rsidRPr="009E3771">
        <w:rPr>
          <w:rFonts w:ascii="Times New Roman" w:hAnsi="Times New Roman" w:cs="Times New Roman"/>
        </w:rPr>
        <w:t xml:space="preserve"> is a follow-up of the plan 2016-2023</w:t>
      </w:r>
      <w:r w:rsidRPr="009E3771">
        <w:rPr>
          <w:rFonts w:ascii="Times New Roman" w:hAnsi="Times New Roman" w:cs="Times New Roman"/>
        </w:rPr>
        <w:t>.</w:t>
      </w:r>
      <w:r w:rsidRPr="009E3771">
        <w:rPr>
          <w:rFonts w:ascii="Times New Roman" w:hAnsi="Times New Roman" w:cs="Times New Roman"/>
          <w:position w:val="6"/>
          <w:sz w:val="16"/>
        </w:rPr>
        <w:t xml:space="preserve"> </w:t>
      </w:r>
      <w:r w:rsidR="00F144A1" w:rsidRPr="009E3771">
        <w:rPr>
          <w:rFonts w:ascii="Times New Roman" w:hAnsi="Times New Roman" w:cs="Times New Roman"/>
          <w:position w:val="6"/>
          <w:sz w:val="16"/>
        </w:rPr>
        <w:t xml:space="preserve"> </w:t>
      </w:r>
      <w:r w:rsidR="00F144A1" w:rsidRPr="009E3771">
        <w:rPr>
          <w:rFonts w:ascii="Times New Roman" w:hAnsi="Times New Roman" w:cs="Times New Roman"/>
        </w:rPr>
        <w:t xml:space="preserve">The plan continues to stress the need for a strategic approach to gender inequalities: gender pay gap, care obligations, poverty, employment rate, gender segregation in the labour market, power and decision making, etc. and changing societal attitudes on gender roles. There </w:t>
      </w:r>
      <w:r w:rsidR="004A3869" w:rsidRPr="009E3771">
        <w:rPr>
          <w:rFonts w:ascii="Times New Roman" w:hAnsi="Times New Roman" w:cs="Times New Roman"/>
        </w:rPr>
        <w:t xml:space="preserve">have </w:t>
      </w:r>
      <w:r w:rsidR="00F144A1" w:rsidRPr="009E3771">
        <w:rPr>
          <w:rFonts w:ascii="Times New Roman" w:hAnsi="Times New Roman" w:cs="Times New Roman"/>
        </w:rPr>
        <w:t>been few public awareness campaigns</w:t>
      </w:r>
      <w:r w:rsidR="00F144A1" w:rsidRPr="009E3771">
        <w:rPr>
          <w:rStyle w:val="FootnoteReference"/>
          <w:rFonts w:ascii="Times New Roman" w:hAnsi="Times New Roman" w:cs="Times New Roman"/>
        </w:rPr>
        <w:footnoteReference w:id="9"/>
      </w:r>
      <w:r w:rsidR="00F144A1" w:rsidRPr="009E3771">
        <w:rPr>
          <w:rFonts w:ascii="Times New Roman" w:hAnsi="Times New Roman" w:cs="Times New Roman"/>
        </w:rPr>
        <w:t xml:space="preserve"> to address gender roles, but these are rather random and</w:t>
      </w:r>
      <w:r w:rsidR="004A3869" w:rsidRPr="009E3771">
        <w:rPr>
          <w:rFonts w:ascii="Times New Roman" w:hAnsi="Times New Roman" w:cs="Times New Roman"/>
        </w:rPr>
        <w:t>, therefore,</w:t>
      </w:r>
      <w:r w:rsidR="00F144A1" w:rsidRPr="009E3771">
        <w:rPr>
          <w:rFonts w:ascii="Times New Roman" w:hAnsi="Times New Roman" w:cs="Times New Roman"/>
        </w:rPr>
        <w:t xml:space="preserve"> do not actually address the issue of attitudes. </w:t>
      </w:r>
    </w:p>
    <w:p w14:paraId="0BAC5E53" w14:textId="26E17584" w:rsidR="00C4242B" w:rsidRPr="009E3771" w:rsidRDefault="00952007" w:rsidP="009E3771">
      <w:pPr>
        <w:pStyle w:val="BodyText"/>
        <w:spacing w:before="280" w:line="276" w:lineRule="auto"/>
        <w:ind w:left="111" w:right="108"/>
        <w:jc w:val="both"/>
        <w:rPr>
          <w:rFonts w:ascii="Times New Roman" w:hAnsi="Times New Roman" w:cs="Times New Roman"/>
        </w:rPr>
      </w:pPr>
      <w:r w:rsidRPr="009E3771">
        <w:rPr>
          <w:rFonts w:ascii="Times New Roman" w:hAnsi="Times New Roman" w:cs="Times New Roman"/>
        </w:rPr>
        <w:t>In addition to that, the working plan 2023-2027</w:t>
      </w:r>
      <w:r w:rsidR="005F4031" w:rsidRPr="009E3771">
        <w:rPr>
          <w:rStyle w:val="FootnoteReference"/>
          <w:rFonts w:ascii="Times New Roman" w:hAnsi="Times New Roman" w:cs="Times New Roman"/>
        </w:rPr>
        <w:footnoteReference w:id="10"/>
      </w:r>
      <w:r w:rsidRPr="009E3771">
        <w:rPr>
          <w:rFonts w:ascii="Times New Roman" w:hAnsi="Times New Roman" w:cs="Times New Roman"/>
        </w:rPr>
        <w:t>, to prevent intimate partner violence</w:t>
      </w:r>
      <w:r w:rsidR="005F4031" w:rsidRPr="009E3771">
        <w:rPr>
          <w:rFonts w:ascii="Times New Roman" w:hAnsi="Times New Roman" w:cs="Times New Roman"/>
        </w:rPr>
        <w:t xml:space="preserve"> (IPV)</w:t>
      </w:r>
      <w:r w:rsidRPr="009E3771">
        <w:rPr>
          <w:rFonts w:ascii="Times New Roman" w:hAnsi="Times New Roman" w:cs="Times New Roman"/>
        </w:rPr>
        <w:t xml:space="preserve">, was signed by 4 ministries. </w:t>
      </w:r>
      <w:r w:rsidR="00C4242B" w:rsidRPr="009E3771">
        <w:rPr>
          <w:rFonts w:ascii="Times New Roman" w:hAnsi="Times New Roman" w:cs="Times New Roman"/>
        </w:rPr>
        <w:t>In addition to the prior agreements signed by the Ministries of Social Affairs, Interior, and Justice, the Minister of Education and Science has now joined in signing the plan. This inclusion holds significant importance, as it mandates the incorporation of knowledge about intimate partner violence (IPV) into education curricula across all levels of schooling</w:t>
      </w:r>
      <w:r w:rsidR="005F4031" w:rsidRPr="009E3771">
        <w:rPr>
          <w:rFonts w:ascii="Times New Roman" w:hAnsi="Times New Roman" w:cs="Times New Roman"/>
        </w:rPr>
        <w:t>.</w:t>
      </w:r>
    </w:p>
    <w:p w14:paraId="28CD188F" w14:textId="5E51EB9B" w:rsidR="00F74950" w:rsidRPr="009E3771" w:rsidRDefault="00C4242B" w:rsidP="009E3771">
      <w:pPr>
        <w:pStyle w:val="BodyText"/>
        <w:spacing w:before="280" w:line="276" w:lineRule="auto"/>
        <w:ind w:left="111" w:right="108"/>
        <w:jc w:val="both"/>
        <w:rPr>
          <w:rFonts w:ascii="Times New Roman" w:hAnsi="Times New Roman" w:cs="Times New Roman"/>
        </w:rPr>
      </w:pPr>
      <w:r>
        <w:rPr>
          <w:rFonts w:ascii="Times New Roman" w:hAnsi="Times New Roman" w:cs="Times New Roman"/>
        </w:rPr>
        <w:t>Estonian</w:t>
      </w:r>
      <w:r w:rsidRPr="009E3771">
        <w:rPr>
          <w:rFonts w:ascii="Times New Roman" w:hAnsi="Times New Roman" w:cs="Times New Roman"/>
        </w:rPr>
        <w:t xml:space="preserve"> authorities need to allocate ample financial and human resources to the Gender Equality and Equal Treatment Commissioner to ensure compliance with the legal mandates</w:t>
      </w:r>
      <w:r w:rsidR="00150C9D" w:rsidRPr="009E3771">
        <w:rPr>
          <w:rFonts w:ascii="Times New Roman" w:hAnsi="Times New Roman" w:cs="Times New Roman"/>
        </w:rPr>
        <w:t xml:space="preserve">. </w:t>
      </w:r>
    </w:p>
    <w:p w14:paraId="43511E22" w14:textId="77777777" w:rsidR="00204FF8" w:rsidRPr="009E3771" w:rsidRDefault="00204FF8" w:rsidP="009E3771">
      <w:pPr>
        <w:pStyle w:val="Heading1"/>
        <w:spacing w:line="276" w:lineRule="auto"/>
        <w:rPr>
          <w:rFonts w:ascii="Times New Roman" w:hAnsi="Times New Roman" w:cs="Times New Roman"/>
        </w:rPr>
      </w:pPr>
    </w:p>
    <w:p w14:paraId="2A87E5B7" w14:textId="032F2954" w:rsidR="00204FF8" w:rsidRPr="009E3771" w:rsidRDefault="00204FF8" w:rsidP="009E3771">
      <w:pPr>
        <w:pStyle w:val="Heading1"/>
        <w:spacing w:line="276" w:lineRule="auto"/>
        <w:rPr>
          <w:rFonts w:ascii="Times New Roman" w:hAnsi="Times New Roman" w:cs="Times New Roman"/>
        </w:rPr>
      </w:pPr>
      <w:r w:rsidRPr="009E3771">
        <w:rPr>
          <w:rFonts w:ascii="Times New Roman" w:hAnsi="Times New Roman" w:cs="Times New Roman"/>
        </w:rPr>
        <w:t>Women</w:t>
      </w:r>
      <w:r w:rsidRPr="009E3771">
        <w:rPr>
          <w:rFonts w:ascii="Times New Roman" w:hAnsi="Times New Roman" w:cs="Times New Roman"/>
          <w:spacing w:val="-3"/>
        </w:rPr>
        <w:t xml:space="preserve"> </w:t>
      </w:r>
      <w:r w:rsidRPr="009E3771">
        <w:rPr>
          <w:rFonts w:ascii="Times New Roman" w:hAnsi="Times New Roman" w:cs="Times New Roman"/>
        </w:rPr>
        <w:t>in power</w:t>
      </w:r>
      <w:r w:rsidRPr="009E3771">
        <w:rPr>
          <w:rFonts w:ascii="Times New Roman" w:hAnsi="Times New Roman" w:cs="Times New Roman"/>
          <w:spacing w:val="-1"/>
        </w:rPr>
        <w:t xml:space="preserve"> </w:t>
      </w:r>
      <w:r w:rsidRPr="009E3771">
        <w:rPr>
          <w:rFonts w:ascii="Times New Roman" w:hAnsi="Times New Roman" w:cs="Times New Roman"/>
        </w:rPr>
        <w:t>and decision-</w:t>
      </w:r>
      <w:r w:rsidRPr="009E3771">
        <w:rPr>
          <w:rFonts w:ascii="Times New Roman" w:hAnsi="Times New Roman" w:cs="Times New Roman"/>
          <w:spacing w:val="-2"/>
        </w:rPr>
        <w:t>making</w:t>
      </w:r>
    </w:p>
    <w:p w14:paraId="02534AF9" w14:textId="2CE2E0D1" w:rsidR="00204FF8" w:rsidRPr="009E3771" w:rsidRDefault="00204FF8" w:rsidP="009E3771">
      <w:pPr>
        <w:pStyle w:val="BodyText"/>
        <w:spacing w:before="280" w:line="276" w:lineRule="auto"/>
        <w:ind w:left="111" w:right="108"/>
        <w:jc w:val="both"/>
        <w:rPr>
          <w:rFonts w:ascii="Times New Roman" w:hAnsi="Times New Roman" w:cs="Times New Roman"/>
        </w:rPr>
      </w:pPr>
      <w:r w:rsidRPr="009E3771">
        <w:rPr>
          <w:rFonts w:ascii="Times New Roman" w:hAnsi="Times New Roman" w:cs="Times New Roman"/>
        </w:rPr>
        <w:t>Based on the Estonian statistical database, the share of female legislators, senior officials, and managers is 34,4%</w:t>
      </w:r>
      <w:r w:rsidRPr="009E3771">
        <w:rPr>
          <w:rStyle w:val="FootnoteReference"/>
          <w:rFonts w:ascii="Times New Roman" w:hAnsi="Times New Roman" w:cs="Times New Roman"/>
        </w:rPr>
        <w:footnoteReference w:id="11"/>
      </w:r>
      <w:r w:rsidRPr="009E3771">
        <w:rPr>
          <w:rFonts w:ascii="Times New Roman" w:hAnsi="Times New Roman" w:cs="Times New Roman"/>
        </w:rPr>
        <w:t xml:space="preserve">. The number of MPs has increased slowly, and women in the Parliament have held 29,7% of seats since the spring of 2023. While writing the report, the proportion of women in government is 46%, and is led by prime minister Kaja Kallas. With that speed of development, it is estimated that there will be equal distribution of seats in Parliament by 2123. </w:t>
      </w:r>
    </w:p>
    <w:p w14:paraId="271AD316" w14:textId="7E68EBB4" w:rsidR="00C4242B" w:rsidRPr="009E3771" w:rsidRDefault="00204FF8" w:rsidP="009E3771">
      <w:pPr>
        <w:pStyle w:val="BodyText"/>
        <w:spacing w:before="280" w:line="276" w:lineRule="auto"/>
        <w:ind w:left="111" w:right="108"/>
        <w:jc w:val="both"/>
        <w:rPr>
          <w:rFonts w:ascii="Times New Roman" w:hAnsi="Times New Roman" w:cs="Times New Roman"/>
        </w:rPr>
      </w:pPr>
      <w:r w:rsidRPr="009E3771">
        <w:rPr>
          <w:rFonts w:ascii="Times New Roman" w:hAnsi="Times New Roman" w:cs="Times New Roman"/>
        </w:rPr>
        <w:t>S</w:t>
      </w:r>
      <w:r w:rsidR="00C4242B" w:rsidRPr="009E3771">
        <w:rPr>
          <w:rFonts w:ascii="Times New Roman" w:hAnsi="Times New Roman" w:cs="Times New Roman"/>
        </w:rPr>
        <w:t>ome parties have made efforts to implement "striped" candidate lists (alternating female and male candidates) in election processes to promote internal democracy within parties, but this practice has yet to become widespread</w:t>
      </w:r>
      <w:r w:rsidRPr="009E3771">
        <w:rPr>
          <w:rFonts w:ascii="Times New Roman" w:hAnsi="Times New Roman" w:cs="Times New Roman"/>
        </w:rPr>
        <w:t xml:space="preserve">. </w:t>
      </w:r>
    </w:p>
    <w:p w14:paraId="6E9F0033" w14:textId="22EF2024" w:rsidR="00204FF8" w:rsidRPr="009E3771" w:rsidRDefault="00C4242B" w:rsidP="009E3771">
      <w:pPr>
        <w:pStyle w:val="BodyText"/>
        <w:spacing w:line="276" w:lineRule="auto"/>
        <w:ind w:left="111" w:right="108"/>
        <w:jc w:val="both"/>
        <w:rPr>
          <w:rFonts w:ascii="Times New Roman" w:hAnsi="Times New Roman" w:cs="Times New Roman"/>
          <w:spacing w:val="-2"/>
        </w:rPr>
      </w:pPr>
      <w:r w:rsidRPr="00E50909">
        <w:rPr>
          <w:rFonts w:ascii="Times New Roman" w:hAnsi="Times New Roman" w:cs="Times New Roman"/>
        </w:rPr>
        <w:t>Representation of women in supervisory boards of listed companies was 8.1% in 2023.</w:t>
      </w:r>
      <w:r>
        <w:rPr>
          <w:rFonts w:ascii="Times New Roman" w:hAnsi="Times New Roman" w:cs="Times New Roman"/>
        </w:rPr>
        <w:t xml:space="preserve"> </w:t>
      </w:r>
    </w:p>
    <w:p w14:paraId="64D78D0D" w14:textId="77777777" w:rsidR="00204FF8" w:rsidRPr="009E3771" w:rsidRDefault="00204FF8" w:rsidP="009E3771">
      <w:pPr>
        <w:pStyle w:val="BodyText"/>
        <w:spacing w:line="276" w:lineRule="auto"/>
        <w:rPr>
          <w:rFonts w:ascii="Times New Roman" w:hAnsi="Times New Roman" w:cs="Times New Roman"/>
        </w:rPr>
      </w:pPr>
    </w:p>
    <w:p w14:paraId="3C4B148C" w14:textId="43FFF38B" w:rsidR="00204FF8" w:rsidRPr="009E3771" w:rsidRDefault="00204FF8" w:rsidP="009E3771">
      <w:pPr>
        <w:pStyle w:val="BodyText"/>
        <w:spacing w:line="276" w:lineRule="auto"/>
        <w:ind w:left="111" w:right="108"/>
        <w:jc w:val="both"/>
        <w:rPr>
          <w:rFonts w:ascii="Times New Roman" w:hAnsi="Times New Roman" w:cs="Times New Roman"/>
          <w:sz w:val="16"/>
        </w:rPr>
      </w:pPr>
      <w:r w:rsidRPr="009E3771">
        <w:rPr>
          <w:rFonts w:ascii="Times New Roman" w:hAnsi="Times New Roman" w:cs="Times New Roman"/>
        </w:rPr>
        <w:t>W</w:t>
      </w:r>
      <w:r w:rsidR="00C4242B" w:rsidRPr="009E3771">
        <w:rPr>
          <w:rFonts w:ascii="Times New Roman" w:hAnsi="Times New Roman" w:cs="Times New Roman"/>
        </w:rPr>
        <w:t xml:space="preserve">omen hold varying opinions regarding the use of gender quotas for boardroom elections in listed and state-owned companies. Some women oppose quotas, fearing the stigma of being </w:t>
      </w:r>
      <w:r w:rsidR="00C4242B">
        <w:rPr>
          <w:rFonts w:ascii="Times New Roman" w:hAnsi="Times New Roman" w:cs="Times New Roman"/>
        </w:rPr>
        <w:t>labelled</w:t>
      </w:r>
      <w:r w:rsidR="00C4242B" w:rsidRPr="009E3771">
        <w:rPr>
          <w:rFonts w:ascii="Times New Roman" w:hAnsi="Times New Roman" w:cs="Times New Roman"/>
        </w:rPr>
        <w:t xml:space="preserve"> a "quota woman." Conversely, many argue that reserved seat quotas are necessary as temporary special measures to promote women's advancement in economic decision-making</w:t>
      </w:r>
      <w:r w:rsidRPr="009E3771">
        <w:rPr>
          <w:rFonts w:ascii="Times New Roman" w:hAnsi="Times New Roman" w:cs="Times New Roman"/>
        </w:rPr>
        <w:t xml:space="preserve"> </w:t>
      </w:r>
      <w:r w:rsidRPr="009E3771">
        <w:rPr>
          <w:rStyle w:val="FootnoteReference"/>
          <w:rFonts w:ascii="Times New Roman" w:hAnsi="Times New Roman" w:cs="Times New Roman"/>
        </w:rPr>
        <w:footnoteReference w:id="12"/>
      </w:r>
      <w:r w:rsidRPr="009E3771">
        <w:rPr>
          <w:rFonts w:ascii="Times New Roman" w:hAnsi="Times New Roman" w:cs="Times New Roman"/>
        </w:rPr>
        <w:t>.</w:t>
      </w:r>
    </w:p>
    <w:p w14:paraId="27601D1F" w14:textId="75BFEBDB" w:rsidR="00204FF8" w:rsidRPr="009E3771" w:rsidRDefault="00204FF8" w:rsidP="009E3771">
      <w:pPr>
        <w:pStyle w:val="BodyText"/>
        <w:spacing w:before="278" w:line="276" w:lineRule="auto"/>
        <w:ind w:left="111" w:right="108"/>
        <w:jc w:val="both"/>
        <w:rPr>
          <w:rFonts w:ascii="Times New Roman" w:hAnsi="Times New Roman" w:cs="Times New Roman"/>
        </w:rPr>
      </w:pPr>
      <w:r w:rsidRPr="009E3771">
        <w:rPr>
          <w:rFonts w:ascii="Times New Roman" w:hAnsi="Times New Roman" w:cs="Times New Roman"/>
        </w:rPr>
        <w:t>W</w:t>
      </w:r>
      <w:r w:rsidR="00C4242B" w:rsidRPr="009E3771">
        <w:rPr>
          <w:rFonts w:ascii="Times New Roman" w:hAnsi="Times New Roman" w:cs="Times New Roman"/>
        </w:rPr>
        <w:t>omen generally achieve higher levels of educational attainment compared to men</w:t>
      </w:r>
      <w:r w:rsidRPr="009E3771">
        <w:rPr>
          <w:rFonts w:ascii="Times New Roman" w:hAnsi="Times New Roman" w:cs="Times New Roman"/>
          <w:vertAlign w:val="superscript"/>
        </w:rPr>
        <w:t>19</w:t>
      </w:r>
      <w:r w:rsidRPr="009E3771">
        <w:rPr>
          <w:rFonts w:ascii="Times New Roman" w:hAnsi="Times New Roman" w:cs="Times New Roman"/>
        </w:rPr>
        <w:t xml:space="preserve">, </w:t>
      </w:r>
      <w:r w:rsidR="00C4242B" w:rsidRPr="009E3771">
        <w:rPr>
          <w:rFonts w:ascii="Times New Roman" w:hAnsi="Times New Roman" w:cs="Times New Roman"/>
        </w:rPr>
        <w:t xml:space="preserve">yet </w:t>
      </w:r>
      <w:r w:rsidR="00C4242B" w:rsidRPr="009E3771">
        <w:rPr>
          <w:rFonts w:ascii="Times New Roman" w:hAnsi="Times New Roman" w:cs="Times New Roman"/>
        </w:rPr>
        <w:lastRenderedPageBreak/>
        <w:t>they face significant structural barriers and glass ceilings when it comes to being selected for high positions in company management and advisory boards. Addressing this issue requires more than just encouragement; practical training is also essentia</w:t>
      </w:r>
      <w:r w:rsidR="00C4242B">
        <w:rPr>
          <w:rFonts w:ascii="Times New Roman" w:hAnsi="Times New Roman" w:cs="Times New Roman"/>
        </w:rPr>
        <w:t>l</w:t>
      </w:r>
      <w:r w:rsidRPr="009E3771">
        <w:rPr>
          <w:rFonts w:ascii="Times New Roman" w:hAnsi="Times New Roman" w:cs="Times New Roman"/>
        </w:rPr>
        <w:t>.</w:t>
      </w:r>
    </w:p>
    <w:p w14:paraId="2D49F512" w14:textId="77777777" w:rsidR="00204FF8" w:rsidRPr="009E3771" w:rsidRDefault="00204FF8" w:rsidP="009E3771">
      <w:pPr>
        <w:pStyle w:val="Heading1"/>
        <w:spacing w:before="281" w:line="276" w:lineRule="auto"/>
        <w:jc w:val="left"/>
        <w:rPr>
          <w:rFonts w:ascii="Times New Roman" w:hAnsi="Times New Roman" w:cs="Times New Roman"/>
        </w:rPr>
      </w:pPr>
      <w:r w:rsidRPr="009E3771">
        <w:rPr>
          <w:rFonts w:ascii="Times New Roman" w:hAnsi="Times New Roman" w:cs="Times New Roman"/>
          <w:spacing w:val="-2"/>
        </w:rPr>
        <w:t>Entrepreneurship</w:t>
      </w:r>
    </w:p>
    <w:p w14:paraId="094B7FF8" w14:textId="77777777" w:rsidR="00204FF8" w:rsidRPr="009E3771" w:rsidRDefault="00204FF8" w:rsidP="009E3771">
      <w:pPr>
        <w:pStyle w:val="BodyText"/>
        <w:spacing w:before="3" w:line="276" w:lineRule="auto"/>
        <w:rPr>
          <w:rFonts w:ascii="Times New Roman" w:hAnsi="Times New Roman" w:cs="Times New Roman"/>
          <w:b/>
        </w:rPr>
      </w:pPr>
    </w:p>
    <w:p w14:paraId="30790B10" w14:textId="3B608F8F" w:rsidR="00204FF8" w:rsidRPr="009E3771" w:rsidRDefault="00204FF8"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T</w:t>
      </w:r>
      <w:r w:rsidR="005C11CC" w:rsidRPr="009E3771">
        <w:rPr>
          <w:rFonts w:ascii="Times New Roman" w:hAnsi="Times New Roman" w:cs="Times New Roman"/>
        </w:rPr>
        <w:t>here is a pressing need for a gender-sensitive enterprise policy. While institutions of higher education offer business management courses and NGOs conduct entrepreneurship training for women on a project basis, sustainable programs funded by the state are lacking.</w:t>
      </w:r>
    </w:p>
    <w:p w14:paraId="2EAA209B" w14:textId="77777777" w:rsidR="00204FF8" w:rsidRPr="009E3771" w:rsidRDefault="00204FF8" w:rsidP="009E3771">
      <w:pPr>
        <w:pStyle w:val="BodyText"/>
        <w:spacing w:line="276" w:lineRule="auto"/>
        <w:rPr>
          <w:rFonts w:ascii="Times New Roman" w:hAnsi="Times New Roman" w:cs="Times New Roman"/>
        </w:rPr>
      </w:pPr>
    </w:p>
    <w:p w14:paraId="4FB1B233" w14:textId="4F25A9E7" w:rsidR="00204FF8" w:rsidRPr="009E3771" w:rsidRDefault="005C11CC"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Enterprise Estonia has previously implemented mentoring programs for women, but currently, there is no program specifically aimed at promoting women in business. The existing start-up support program emphasizes growth in personnel and equity for assisted firms. However, research on female entrepreneurship indicates that women often establish their own companies to balance work and family commitments, prioritizing sustainability over rapid growth and expansion. The challenge of reconciling work and family responsibilities persists, particularly in rural areas with limited access to technical infrastructure and transportation. Moreover, women continue to bear a disproportionate burden of unpaid work compared to men</w:t>
      </w:r>
      <w:r w:rsidR="00204FF8" w:rsidRPr="009E3771">
        <w:rPr>
          <w:rFonts w:ascii="Times New Roman" w:hAnsi="Times New Roman" w:cs="Times New Roman"/>
        </w:rPr>
        <w:t>.</w:t>
      </w:r>
    </w:p>
    <w:p w14:paraId="6F0E2AD6" w14:textId="2AC98BE2" w:rsidR="00204FF8" w:rsidRPr="009E3771" w:rsidRDefault="005C11CC" w:rsidP="009E3771">
      <w:pPr>
        <w:pStyle w:val="BodyText"/>
        <w:spacing w:before="279" w:line="276" w:lineRule="auto"/>
        <w:ind w:left="111" w:right="108"/>
        <w:jc w:val="both"/>
        <w:rPr>
          <w:rFonts w:ascii="Times New Roman" w:hAnsi="Times New Roman" w:cs="Times New Roman"/>
        </w:rPr>
      </w:pPr>
      <w:r w:rsidRPr="009E3771">
        <w:rPr>
          <w:rFonts w:ascii="Times New Roman" w:hAnsi="Times New Roman" w:cs="Times New Roman"/>
        </w:rPr>
        <w:t>The creation of job opportunities for women could be enhanced by support programs tailored to their specific needs. Unfortunately, there is currently no regional policy, start-up program, micro-credit initiative, or gender equality strategy focused on advancing women's economic participation. This lack of targeted support impedes the full utilization of female talent in business.</w:t>
      </w:r>
    </w:p>
    <w:p w14:paraId="0D8E4B8E" w14:textId="77777777" w:rsidR="00000000" w:rsidRPr="009E3771" w:rsidRDefault="00000000" w:rsidP="009E3771">
      <w:pPr>
        <w:pStyle w:val="BodyText"/>
        <w:spacing w:before="279" w:line="276" w:lineRule="auto"/>
        <w:ind w:left="111" w:right="108"/>
        <w:jc w:val="both"/>
        <w:rPr>
          <w:rFonts w:ascii="Times New Roman" w:hAnsi="Times New Roman" w:cs="Times New Roman"/>
        </w:rPr>
        <w:sectPr w:rsidR="00000000" w:rsidRPr="009E3771" w:rsidSect="006A4802">
          <w:pgSz w:w="11900" w:h="16840"/>
          <w:pgMar w:top="1100" w:right="1420" w:bottom="1060" w:left="1420" w:header="0" w:footer="877" w:gutter="0"/>
          <w:cols w:space="708"/>
        </w:sectPr>
      </w:pPr>
    </w:p>
    <w:p w14:paraId="07660966" w14:textId="77777777" w:rsidR="00204FF8" w:rsidRPr="009E3771" w:rsidRDefault="00204FF8" w:rsidP="009E3771">
      <w:pPr>
        <w:pStyle w:val="BodyText"/>
        <w:spacing w:before="88" w:line="276" w:lineRule="auto"/>
        <w:ind w:right="107"/>
        <w:jc w:val="both"/>
        <w:rPr>
          <w:rFonts w:ascii="Times New Roman" w:hAnsi="Times New Roman" w:cs="Times New Roman"/>
          <w:sz w:val="16"/>
        </w:rPr>
      </w:pPr>
    </w:p>
    <w:p w14:paraId="7F8C7223" w14:textId="77777777" w:rsidR="00F74950" w:rsidRPr="009E3771" w:rsidRDefault="00F74950" w:rsidP="009E3771">
      <w:pPr>
        <w:pStyle w:val="BodyText"/>
        <w:spacing w:line="276" w:lineRule="auto"/>
        <w:rPr>
          <w:rFonts w:ascii="Times New Roman" w:hAnsi="Times New Roman" w:cs="Times New Roman"/>
        </w:rPr>
      </w:pPr>
    </w:p>
    <w:p w14:paraId="1D69A1C2" w14:textId="4DE1655C" w:rsidR="004E48BD" w:rsidRPr="009E3771" w:rsidRDefault="004E48BD" w:rsidP="009E3771">
      <w:pPr>
        <w:pStyle w:val="Heading1"/>
        <w:spacing w:line="276" w:lineRule="auto"/>
        <w:rPr>
          <w:rFonts w:ascii="Times New Roman" w:hAnsi="Times New Roman" w:cs="Times New Roman"/>
        </w:rPr>
      </w:pPr>
      <w:r w:rsidRPr="009E3771">
        <w:rPr>
          <w:rFonts w:ascii="Times New Roman" w:hAnsi="Times New Roman" w:cs="Times New Roman"/>
        </w:rPr>
        <w:t>Work under</w:t>
      </w:r>
      <w:r w:rsidRPr="009E3771">
        <w:rPr>
          <w:rFonts w:ascii="Times New Roman" w:hAnsi="Times New Roman" w:cs="Times New Roman"/>
          <w:spacing w:val="-1"/>
        </w:rPr>
        <w:t xml:space="preserve"> </w:t>
      </w:r>
      <w:r w:rsidRPr="009E3771">
        <w:rPr>
          <w:rFonts w:ascii="Times New Roman" w:hAnsi="Times New Roman" w:cs="Times New Roman"/>
        </w:rPr>
        <w:t xml:space="preserve">the Istanbul </w:t>
      </w:r>
      <w:r w:rsidRPr="009E3771">
        <w:rPr>
          <w:rFonts w:ascii="Times New Roman" w:hAnsi="Times New Roman" w:cs="Times New Roman"/>
          <w:spacing w:val="-2"/>
        </w:rPr>
        <w:t>Convention</w:t>
      </w:r>
    </w:p>
    <w:p w14:paraId="786F42CD" w14:textId="317E9D34" w:rsidR="004E48BD" w:rsidRPr="009E3771" w:rsidRDefault="004E48BD" w:rsidP="009E3771">
      <w:pPr>
        <w:pStyle w:val="BodyText"/>
        <w:spacing w:before="278" w:line="276" w:lineRule="auto"/>
        <w:ind w:left="111" w:right="107"/>
        <w:jc w:val="both"/>
        <w:rPr>
          <w:rFonts w:ascii="Times New Roman" w:hAnsi="Times New Roman" w:cs="Times New Roman"/>
          <w:spacing w:val="-1"/>
        </w:rPr>
      </w:pPr>
      <w:r w:rsidRPr="009E3771">
        <w:rPr>
          <w:rFonts w:ascii="Times New Roman" w:hAnsi="Times New Roman" w:cs="Times New Roman"/>
          <w:spacing w:val="-1"/>
        </w:rPr>
        <w:t xml:space="preserve">Estonia signed the IC in 2014, ratified </w:t>
      </w:r>
      <w:r w:rsidR="00204FF8" w:rsidRPr="009E3771">
        <w:rPr>
          <w:rFonts w:ascii="Times New Roman" w:hAnsi="Times New Roman" w:cs="Times New Roman"/>
          <w:spacing w:val="-1"/>
        </w:rPr>
        <w:t xml:space="preserve">in </w:t>
      </w:r>
      <w:r w:rsidRPr="009E3771">
        <w:rPr>
          <w:rFonts w:ascii="Times New Roman" w:hAnsi="Times New Roman" w:cs="Times New Roman"/>
          <w:spacing w:val="-1"/>
        </w:rPr>
        <w:t xml:space="preserve">2017 and acceded </w:t>
      </w:r>
      <w:r w:rsidR="00204FF8" w:rsidRPr="009E3771">
        <w:rPr>
          <w:rFonts w:ascii="Times New Roman" w:hAnsi="Times New Roman" w:cs="Times New Roman"/>
          <w:spacing w:val="-1"/>
        </w:rPr>
        <w:t xml:space="preserve">on </w:t>
      </w:r>
      <w:r w:rsidRPr="009E3771">
        <w:rPr>
          <w:rFonts w:ascii="Times New Roman" w:hAnsi="Times New Roman" w:cs="Times New Roman"/>
          <w:spacing w:val="-1"/>
        </w:rPr>
        <w:t xml:space="preserve">01.01.2018. Tackling domestic violence has been one of the stated priority issues </w:t>
      </w:r>
      <w:r w:rsidR="00204FF8" w:rsidRPr="009E3771">
        <w:rPr>
          <w:rFonts w:ascii="Times New Roman" w:hAnsi="Times New Roman" w:cs="Times New Roman"/>
          <w:spacing w:val="-1"/>
        </w:rPr>
        <w:t>at</w:t>
      </w:r>
      <w:r w:rsidRPr="009E3771">
        <w:rPr>
          <w:rFonts w:ascii="Times New Roman" w:hAnsi="Times New Roman" w:cs="Times New Roman"/>
          <w:spacing w:val="-1"/>
        </w:rPr>
        <w:t xml:space="preserve"> the governmental level. </w:t>
      </w:r>
    </w:p>
    <w:p w14:paraId="5F629C92" w14:textId="2744644F" w:rsidR="004E48BD" w:rsidRPr="009E3771" w:rsidRDefault="004E48BD" w:rsidP="009E3771">
      <w:pPr>
        <w:pStyle w:val="BodyText"/>
        <w:spacing w:before="278" w:line="276" w:lineRule="auto"/>
        <w:ind w:left="111" w:right="107"/>
        <w:jc w:val="both"/>
        <w:rPr>
          <w:rFonts w:ascii="Times New Roman" w:hAnsi="Times New Roman" w:cs="Times New Roman"/>
          <w:spacing w:val="-1"/>
        </w:rPr>
      </w:pPr>
      <w:r w:rsidRPr="009E3771">
        <w:rPr>
          <w:rFonts w:ascii="Times New Roman" w:hAnsi="Times New Roman" w:cs="Times New Roman"/>
          <w:spacing w:val="-1"/>
        </w:rPr>
        <w:t>The new Victim Support Act (VSA)</w:t>
      </w:r>
      <w:r w:rsidRPr="009E3771">
        <w:rPr>
          <w:rFonts w:ascii="Times New Roman" w:hAnsi="Times New Roman" w:cs="Times New Roman"/>
          <w:spacing w:val="-1"/>
        </w:rPr>
        <w:footnoteReference w:id="13"/>
      </w:r>
      <w:r w:rsidRPr="009E3771">
        <w:rPr>
          <w:rFonts w:ascii="Times New Roman" w:hAnsi="Times New Roman" w:cs="Times New Roman"/>
          <w:spacing w:val="-1"/>
        </w:rPr>
        <w:t xml:space="preserve"> came into force from April 2023. Th</w:t>
      </w:r>
      <w:r w:rsidR="00204FF8" w:rsidRPr="009E3771">
        <w:rPr>
          <w:rFonts w:ascii="Times New Roman" w:hAnsi="Times New Roman" w:cs="Times New Roman"/>
          <w:spacing w:val="-1"/>
        </w:rPr>
        <w:t>e act</w:t>
      </w:r>
      <w:r w:rsidRPr="009E3771">
        <w:rPr>
          <w:rFonts w:ascii="Times New Roman" w:hAnsi="Times New Roman" w:cs="Times New Roman"/>
          <w:spacing w:val="-1"/>
        </w:rPr>
        <w:t xml:space="preserve"> covers rights and support for all victims, no matter their gender, but Subchapter 5 provides specific requirements for Women’s Support Services (WSS). This ensures that WSS's work is included in the state budget. However, since 2018, when initial funding was stated, the increase in funding has been only 7% (2018: 1 M€; 2024: 1,07 M€). </w:t>
      </w:r>
    </w:p>
    <w:p w14:paraId="651D6EAB" w14:textId="7097F78E" w:rsidR="004E48BD" w:rsidRPr="009E3771" w:rsidRDefault="004E48BD" w:rsidP="009E3771">
      <w:pPr>
        <w:pStyle w:val="BodyText"/>
        <w:spacing w:before="278" w:line="276" w:lineRule="auto"/>
        <w:ind w:left="111" w:right="107"/>
        <w:jc w:val="both"/>
        <w:rPr>
          <w:rFonts w:ascii="Times New Roman" w:hAnsi="Times New Roman" w:cs="Times New Roman"/>
          <w:spacing w:val="-1"/>
        </w:rPr>
      </w:pPr>
      <w:r w:rsidRPr="009E3771">
        <w:rPr>
          <w:rFonts w:ascii="Times New Roman" w:hAnsi="Times New Roman" w:cs="Times New Roman"/>
          <w:spacing w:val="-1"/>
        </w:rPr>
        <w:t xml:space="preserve">The Social Insurance Board’s Victim’s Support Unit has expended and taken various responsibilities to comply with the requirements of IC and CEDAW (work with perpetrators, a national crisis helpline, sexual violence crisis centres etc.) as well as coordination and quality development of WSSs. All organizations rely on projects from different funders to carry </w:t>
      </w:r>
      <w:r w:rsidR="00204FF8" w:rsidRPr="009E3771">
        <w:rPr>
          <w:rFonts w:ascii="Times New Roman" w:hAnsi="Times New Roman" w:cs="Times New Roman"/>
          <w:spacing w:val="-1"/>
        </w:rPr>
        <w:t>out the development of support, awareness raising, advocacy, and specialist training</w:t>
      </w:r>
      <w:r w:rsidRPr="009E3771">
        <w:rPr>
          <w:rFonts w:ascii="Times New Roman" w:hAnsi="Times New Roman" w:cs="Times New Roman"/>
          <w:spacing w:val="-1"/>
        </w:rPr>
        <w:t>.</w:t>
      </w:r>
    </w:p>
    <w:p w14:paraId="632A325F" w14:textId="77777777" w:rsidR="004E48BD" w:rsidRPr="009E3771" w:rsidRDefault="004E48BD" w:rsidP="009E3771">
      <w:pPr>
        <w:pStyle w:val="BodyText"/>
        <w:spacing w:line="276" w:lineRule="auto"/>
        <w:rPr>
          <w:rFonts w:ascii="Times New Roman" w:hAnsi="Times New Roman" w:cs="Times New Roman"/>
        </w:rPr>
      </w:pPr>
    </w:p>
    <w:p w14:paraId="4A039BBB" w14:textId="77777777" w:rsidR="00F74950" w:rsidRPr="009E3771" w:rsidRDefault="00F74950" w:rsidP="009E3771">
      <w:pPr>
        <w:pStyle w:val="BodyText"/>
        <w:spacing w:line="276" w:lineRule="auto"/>
        <w:rPr>
          <w:rFonts w:ascii="Times New Roman" w:hAnsi="Times New Roman" w:cs="Times New Roman"/>
        </w:rPr>
      </w:pPr>
    </w:p>
    <w:p w14:paraId="077A27E2" w14:textId="77777777" w:rsidR="00F74950" w:rsidRPr="009E3771" w:rsidRDefault="00150C9D" w:rsidP="009E3771">
      <w:pPr>
        <w:pStyle w:val="Heading1"/>
        <w:spacing w:line="276" w:lineRule="auto"/>
        <w:rPr>
          <w:rFonts w:ascii="Times New Roman" w:hAnsi="Times New Roman" w:cs="Times New Roman"/>
        </w:rPr>
      </w:pPr>
      <w:r w:rsidRPr="009E3771">
        <w:rPr>
          <w:rFonts w:ascii="Times New Roman" w:hAnsi="Times New Roman" w:cs="Times New Roman"/>
        </w:rPr>
        <w:t>Violence</w:t>
      </w:r>
      <w:r w:rsidRPr="009E3771">
        <w:rPr>
          <w:rFonts w:ascii="Times New Roman" w:hAnsi="Times New Roman" w:cs="Times New Roman"/>
          <w:spacing w:val="-1"/>
        </w:rPr>
        <w:t xml:space="preserve"> </w:t>
      </w:r>
      <w:r w:rsidRPr="009E3771">
        <w:rPr>
          <w:rFonts w:ascii="Times New Roman" w:hAnsi="Times New Roman" w:cs="Times New Roman"/>
        </w:rPr>
        <w:t>against</w:t>
      </w:r>
      <w:r w:rsidRPr="009E3771">
        <w:rPr>
          <w:rFonts w:ascii="Times New Roman" w:hAnsi="Times New Roman" w:cs="Times New Roman"/>
          <w:spacing w:val="-2"/>
        </w:rPr>
        <w:t xml:space="preserve"> </w:t>
      </w:r>
      <w:r w:rsidRPr="009E3771">
        <w:rPr>
          <w:rFonts w:ascii="Times New Roman" w:hAnsi="Times New Roman" w:cs="Times New Roman"/>
        </w:rPr>
        <w:t>women and</w:t>
      </w:r>
      <w:r w:rsidRPr="009E3771">
        <w:rPr>
          <w:rFonts w:ascii="Times New Roman" w:hAnsi="Times New Roman" w:cs="Times New Roman"/>
          <w:spacing w:val="-1"/>
        </w:rPr>
        <w:t xml:space="preserve"> </w:t>
      </w:r>
      <w:r w:rsidRPr="009E3771">
        <w:rPr>
          <w:rFonts w:ascii="Times New Roman" w:hAnsi="Times New Roman" w:cs="Times New Roman"/>
        </w:rPr>
        <w:t>girls and</w:t>
      </w:r>
      <w:r w:rsidRPr="009E3771">
        <w:rPr>
          <w:rFonts w:ascii="Times New Roman" w:hAnsi="Times New Roman" w:cs="Times New Roman"/>
          <w:spacing w:val="-1"/>
        </w:rPr>
        <w:t xml:space="preserve"> </w:t>
      </w:r>
      <w:r w:rsidRPr="009E3771">
        <w:rPr>
          <w:rFonts w:ascii="Times New Roman" w:hAnsi="Times New Roman" w:cs="Times New Roman"/>
        </w:rPr>
        <w:t xml:space="preserve">the </w:t>
      </w:r>
      <w:r w:rsidRPr="009E3771">
        <w:rPr>
          <w:rFonts w:ascii="Times New Roman" w:hAnsi="Times New Roman" w:cs="Times New Roman"/>
          <w:spacing w:val="-2"/>
        </w:rPr>
        <w:t>legislation</w:t>
      </w:r>
    </w:p>
    <w:p w14:paraId="7458BF7F" w14:textId="77777777" w:rsidR="00F74950" w:rsidRPr="009E3771" w:rsidRDefault="00F74950" w:rsidP="009E3771">
      <w:pPr>
        <w:pStyle w:val="BodyText"/>
        <w:spacing w:before="3" w:line="276" w:lineRule="auto"/>
        <w:rPr>
          <w:rFonts w:ascii="Times New Roman" w:hAnsi="Times New Roman" w:cs="Times New Roman"/>
          <w:b/>
        </w:rPr>
      </w:pPr>
    </w:p>
    <w:p w14:paraId="0BB76666" w14:textId="03AF4DB4" w:rsidR="00F74950" w:rsidRPr="009E3771" w:rsidRDefault="00150C9D" w:rsidP="009E3771">
      <w:pPr>
        <w:pStyle w:val="BodyText"/>
        <w:spacing w:before="1" w:line="276" w:lineRule="auto"/>
        <w:ind w:left="111" w:right="108"/>
        <w:jc w:val="both"/>
        <w:rPr>
          <w:rFonts w:ascii="Times New Roman" w:hAnsi="Times New Roman" w:cs="Times New Roman"/>
        </w:rPr>
      </w:pPr>
      <w:r w:rsidRPr="009E3771">
        <w:rPr>
          <w:rFonts w:ascii="Times New Roman" w:hAnsi="Times New Roman" w:cs="Times New Roman"/>
        </w:rPr>
        <w:t xml:space="preserve">Estonia has made efforts to research, awareness raising, systematic approach and capacity building in the field of gender-based violence (GBV). </w:t>
      </w:r>
    </w:p>
    <w:p w14:paraId="15E002E4" w14:textId="336E8284" w:rsidR="00F74950" w:rsidRPr="009E3771" w:rsidRDefault="00AF75F9" w:rsidP="009E3771">
      <w:pPr>
        <w:pStyle w:val="BodyText"/>
        <w:spacing w:before="278" w:line="276" w:lineRule="auto"/>
        <w:ind w:left="111" w:right="107"/>
        <w:jc w:val="both"/>
        <w:rPr>
          <w:rFonts w:ascii="Times New Roman" w:hAnsi="Times New Roman" w:cs="Times New Roman"/>
        </w:rPr>
      </w:pPr>
      <w:r w:rsidRPr="009E3771">
        <w:rPr>
          <w:rFonts w:ascii="Times New Roman" w:hAnsi="Times New Roman" w:cs="Times New Roman"/>
        </w:rPr>
        <w:t xml:space="preserve">Due to </w:t>
      </w:r>
      <w:r w:rsidR="004E48BD" w:rsidRPr="009E3771">
        <w:rPr>
          <w:rFonts w:ascii="Times New Roman" w:hAnsi="Times New Roman" w:cs="Times New Roman"/>
        </w:rPr>
        <w:t xml:space="preserve">the </w:t>
      </w:r>
      <w:r w:rsidRPr="009E3771">
        <w:rPr>
          <w:rFonts w:ascii="Times New Roman" w:hAnsi="Times New Roman" w:cs="Times New Roman"/>
        </w:rPr>
        <w:t>ratification of Istanbul Convention</w:t>
      </w:r>
      <w:r w:rsidR="00034899" w:rsidRPr="009E3771">
        <w:rPr>
          <w:rFonts w:ascii="Times New Roman" w:hAnsi="Times New Roman" w:cs="Times New Roman"/>
        </w:rPr>
        <w:t xml:space="preserve"> (IC)</w:t>
      </w:r>
      <w:r w:rsidRPr="009E3771">
        <w:rPr>
          <w:rStyle w:val="FootnoteReference"/>
          <w:rFonts w:ascii="Times New Roman" w:hAnsi="Times New Roman" w:cs="Times New Roman"/>
        </w:rPr>
        <w:footnoteReference w:id="14"/>
      </w:r>
      <w:r w:rsidRPr="009E3771">
        <w:rPr>
          <w:rFonts w:ascii="Times New Roman" w:hAnsi="Times New Roman" w:cs="Times New Roman"/>
        </w:rPr>
        <w:t xml:space="preserve"> amendments </w:t>
      </w:r>
      <w:r w:rsidR="00AA32DD" w:rsidRPr="009E3771">
        <w:rPr>
          <w:rFonts w:ascii="Times New Roman" w:hAnsi="Times New Roman" w:cs="Times New Roman"/>
        </w:rPr>
        <w:t xml:space="preserve">were </w:t>
      </w:r>
      <w:r w:rsidRPr="009E3771">
        <w:rPr>
          <w:rFonts w:ascii="Times New Roman" w:hAnsi="Times New Roman" w:cs="Times New Roman"/>
        </w:rPr>
        <w:t>made in Penal Code (PC) on the issues of FGM, (physical) sexual abuse and stalking</w:t>
      </w:r>
      <w:r w:rsidRPr="009E3771">
        <w:rPr>
          <w:rStyle w:val="FootnoteReference"/>
          <w:rFonts w:ascii="Times New Roman" w:hAnsi="Times New Roman" w:cs="Times New Roman"/>
        </w:rPr>
        <w:footnoteReference w:id="15"/>
      </w:r>
      <w:r w:rsidRPr="009E3771">
        <w:rPr>
          <w:rFonts w:ascii="Times New Roman" w:hAnsi="Times New Roman" w:cs="Times New Roman"/>
        </w:rPr>
        <w:t xml:space="preserve"> </w:t>
      </w:r>
      <w:r w:rsidR="00417464" w:rsidRPr="009E3771">
        <w:rPr>
          <w:rFonts w:ascii="Times New Roman" w:hAnsi="Times New Roman" w:cs="Times New Roman"/>
        </w:rPr>
        <w:t>T</w:t>
      </w:r>
      <w:r w:rsidR="00150C9D" w:rsidRPr="009E3771">
        <w:rPr>
          <w:rFonts w:ascii="Times New Roman" w:hAnsi="Times New Roman" w:cs="Times New Roman"/>
        </w:rPr>
        <w:t>he</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PC</w:t>
      </w:r>
      <w:r w:rsidR="00150C9D" w:rsidRPr="009E3771">
        <w:rPr>
          <w:rFonts w:ascii="Times New Roman" w:hAnsi="Times New Roman" w:cs="Times New Roman"/>
          <w:spacing w:val="-1"/>
        </w:rPr>
        <w:t xml:space="preserve"> </w:t>
      </w:r>
      <w:r w:rsidR="00417464" w:rsidRPr="009E3771">
        <w:rPr>
          <w:rFonts w:ascii="Times New Roman" w:hAnsi="Times New Roman" w:cs="Times New Roman"/>
          <w:spacing w:val="-1"/>
        </w:rPr>
        <w:t xml:space="preserve">still doesn’t address </w:t>
      </w:r>
      <w:r w:rsidR="00150C9D" w:rsidRPr="009E3771">
        <w:rPr>
          <w:rFonts w:ascii="Times New Roman" w:hAnsi="Times New Roman" w:cs="Times New Roman"/>
        </w:rPr>
        <w:t>other forms of DV</w:t>
      </w:r>
      <w:r w:rsidRPr="009E3771">
        <w:rPr>
          <w:rFonts w:ascii="Times New Roman" w:hAnsi="Times New Roman" w:cs="Times New Roman"/>
        </w:rPr>
        <w:t xml:space="preserve">, such as </w:t>
      </w:r>
      <w:r w:rsidR="00723677" w:rsidRPr="009E3771">
        <w:rPr>
          <w:rFonts w:ascii="Times New Roman" w:hAnsi="Times New Roman" w:cs="Times New Roman"/>
        </w:rPr>
        <w:t>coercive control</w:t>
      </w:r>
      <w:r w:rsidR="00204FF8" w:rsidRPr="009E3771">
        <w:rPr>
          <w:rFonts w:ascii="Times New Roman" w:hAnsi="Times New Roman" w:cs="Times New Roman"/>
        </w:rPr>
        <w:t xml:space="preserve"> and </w:t>
      </w:r>
      <w:r w:rsidRPr="009E3771">
        <w:rPr>
          <w:rFonts w:ascii="Times New Roman" w:hAnsi="Times New Roman" w:cs="Times New Roman"/>
        </w:rPr>
        <w:t>psychological and economic abuse,</w:t>
      </w:r>
      <w:r w:rsidR="00150C9D" w:rsidRPr="009E3771">
        <w:rPr>
          <w:rFonts w:ascii="Times New Roman" w:hAnsi="Times New Roman" w:cs="Times New Roman"/>
          <w:spacing w:val="-2"/>
        </w:rPr>
        <w:t xml:space="preserve"> </w:t>
      </w:r>
      <w:r w:rsidR="00150C9D" w:rsidRPr="009E3771">
        <w:rPr>
          <w:rFonts w:ascii="Times New Roman" w:hAnsi="Times New Roman" w:cs="Times New Roman"/>
        </w:rPr>
        <w:t>making</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it</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nearly</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impossible</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to</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press</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charges</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or</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convict</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an</w:t>
      </w:r>
      <w:r w:rsidR="00150C9D" w:rsidRPr="009E3771">
        <w:rPr>
          <w:rFonts w:ascii="Times New Roman" w:hAnsi="Times New Roman" w:cs="Times New Roman"/>
          <w:spacing w:val="-1"/>
        </w:rPr>
        <w:t xml:space="preserve"> </w:t>
      </w:r>
      <w:r w:rsidR="00150C9D" w:rsidRPr="009E3771">
        <w:rPr>
          <w:rFonts w:ascii="Times New Roman" w:hAnsi="Times New Roman" w:cs="Times New Roman"/>
        </w:rPr>
        <w:t>abuser in these situations.</w:t>
      </w:r>
      <w:r w:rsidR="00723677" w:rsidRPr="009E3771">
        <w:rPr>
          <w:rFonts w:ascii="Times New Roman" w:hAnsi="Times New Roman" w:cs="Times New Roman"/>
        </w:rPr>
        <w:t xml:space="preserve"> There is no separate law on DV or VAW that would</w:t>
      </w:r>
      <w:r w:rsidR="00723677" w:rsidRPr="009E3771">
        <w:rPr>
          <w:rFonts w:ascii="Times New Roman" w:hAnsi="Times New Roman" w:cs="Times New Roman"/>
          <w:spacing w:val="40"/>
        </w:rPr>
        <w:t xml:space="preserve"> </w:t>
      </w:r>
      <w:r w:rsidR="00723677" w:rsidRPr="009E3771">
        <w:rPr>
          <w:rFonts w:ascii="Times New Roman" w:hAnsi="Times New Roman" w:cs="Times New Roman"/>
        </w:rPr>
        <w:t xml:space="preserve">address </w:t>
      </w:r>
      <w:r w:rsidR="0071400A" w:rsidRPr="009E3771">
        <w:rPr>
          <w:rFonts w:ascii="Times New Roman" w:hAnsi="Times New Roman" w:cs="Times New Roman"/>
        </w:rPr>
        <w:t>the shortcomings mentioned above</w:t>
      </w:r>
      <w:r w:rsidR="00723677" w:rsidRPr="009E3771">
        <w:rPr>
          <w:rFonts w:ascii="Times New Roman" w:hAnsi="Times New Roman" w:cs="Times New Roman"/>
        </w:rPr>
        <w:t>.</w:t>
      </w:r>
    </w:p>
    <w:p w14:paraId="4DDBA245" w14:textId="77777777" w:rsidR="00F74950" w:rsidRPr="009E3771" w:rsidRDefault="00F74950" w:rsidP="009E3771">
      <w:pPr>
        <w:pStyle w:val="BodyText"/>
        <w:spacing w:line="276" w:lineRule="auto"/>
        <w:rPr>
          <w:rFonts w:ascii="Times New Roman" w:hAnsi="Times New Roman" w:cs="Times New Roman"/>
          <w:sz w:val="20"/>
        </w:rPr>
      </w:pPr>
    </w:p>
    <w:p w14:paraId="6BBECBB4" w14:textId="77777777" w:rsidR="009E3771" w:rsidRDefault="009E3771" w:rsidP="009E3771">
      <w:pPr>
        <w:pStyle w:val="BodyText"/>
        <w:spacing w:before="88" w:line="276" w:lineRule="auto"/>
        <w:ind w:left="111" w:right="106"/>
        <w:jc w:val="both"/>
        <w:rPr>
          <w:rFonts w:ascii="Times New Roman" w:hAnsi="Times New Roman" w:cs="Times New Roman"/>
        </w:rPr>
      </w:pPr>
      <w:r w:rsidRPr="009E3771">
        <w:rPr>
          <w:rFonts w:ascii="Times New Roman" w:hAnsi="Times New Roman" w:cs="Times New Roman"/>
        </w:rPr>
        <w:t>Issues with certain Articles in the Penal Code, as highlighted in the previous shadow report, persist. For instance, the terminology "sexual intercourse" is used instead of "forced physical conduct" in cases of rape. In Estonian case law, rape is narrowly defined, often requiring accompanying factors such as pain, physical abuse, health damage, or threats. Following a change in government at the beginning of 2023, a commitment was made to revise the Penal Code to include consent-based provisions. Presently, ongoing analyses are being conducted to inform legislative proposals, expected to be discussed by the end of 2024. However, strong opposition to this change persists, particularly among legal professionals.</w:t>
      </w:r>
    </w:p>
    <w:p w14:paraId="3D7375FB" w14:textId="3B13B4A8" w:rsidR="00D028FE" w:rsidRPr="009E3771" w:rsidRDefault="009E3771" w:rsidP="009E3771">
      <w:pPr>
        <w:pStyle w:val="BodyText"/>
        <w:spacing w:before="88" w:line="276" w:lineRule="auto"/>
        <w:ind w:left="111" w:right="106"/>
        <w:jc w:val="both"/>
        <w:rPr>
          <w:rFonts w:ascii="Times New Roman" w:hAnsi="Times New Roman" w:cs="Times New Roman"/>
        </w:rPr>
      </w:pPr>
      <w:r w:rsidRPr="009E3771">
        <w:rPr>
          <w:rFonts w:ascii="Times New Roman" w:hAnsi="Times New Roman" w:cs="Times New Roman"/>
        </w:rPr>
        <w:t>While legislation may encompass various aspects of gender-based violence (GBV), challenges arise in its implementation and the development of procedures based on the law. According to observations from Women's Support Services (WSSs), re-victimization occurs at all points of contact for victims. Therefore, it is imperative to enhance the attitudes and</w:t>
      </w:r>
      <w:r>
        <w:rPr>
          <w:rFonts w:ascii="Segoe UI" w:hAnsi="Segoe UI" w:cs="Segoe UI"/>
          <w:color w:val="0D0D0D"/>
          <w:shd w:val="clear" w:color="auto" w:fill="FFFFFF"/>
        </w:rPr>
        <w:t xml:space="preserve"> </w:t>
      </w:r>
      <w:r w:rsidRPr="009E3771">
        <w:rPr>
          <w:rFonts w:ascii="Times New Roman" w:hAnsi="Times New Roman" w:cs="Times New Roman"/>
        </w:rPr>
        <w:lastRenderedPageBreak/>
        <w:t xml:space="preserve">knowledge of police, prosecution, and court officials (including civil and criminal judges and clerks) regarding GBV and its impact on victims' </w:t>
      </w:r>
      <w:r>
        <w:rPr>
          <w:rFonts w:ascii="Times New Roman" w:hAnsi="Times New Roman" w:cs="Times New Roman"/>
        </w:rPr>
        <w:t>behaviour</w:t>
      </w:r>
      <w:r w:rsidRPr="009E3771">
        <w:rPr>
          <w:rFonts w:ascii="Times New Roman" w:hAnsi="Times New Roman" w:cs="Times New Roman"/>
        </w:rPr>
        <w:t>. Specialization within these professions is strongly recommended. A recent study conducted among police officials underscores the necessity for improved education on these</w:t>
      </w:r>
      <w:r>
        <w:rPr>
          <w:rFonts w:ascii="Segoe UI" w:hAnsi="Segoe UI" w:cs="Segoe UI"/>
          <w:color w:val="0D0D0D"/>
          <w:shd w:val="clear" w:color="auto" w:fill="FFFFFF"/>
        </w:rPr>
        <w:t xml:space="preserve"> </w:t>
      </w:r>
      <w:r w:rsidRPr="009E3771">
        <w:rPr>
          <w:rFonts w:ascii="Times New Roman" w:hAnsi="Times New Roman" w:cs="Times New Roman"/>
        </w:rPr>
        <w:t>matters</w:t>
      </w:r>
      <w:r>
        <w:rPr>
          <w:rFonts w:ascii="Segoe UI" w:hAnsi="Segoe UI" w:cs="Segoe UI"/>
          <w:color w:val="0D0D0D"/>
          <w:shd w:val="clear" w:color="auto" w:fill="FFFFFF"/>
        </w:rPr>
        <w:t>.</w:t>
      </w:r>
      <w:r w:rsidR="00A0206C" w:rsidRPr="009E3771">
        <w:rPr>
          <w:rStyle w:val="FootnoteReference"/>
          <w:rFonts w:ascii="Times New Roman" w:hAnsi="Times New Roman" w:cs="Times New Roman"/>
        </w:rPr>
        <w:footnoteReference w:id="16"/>
      </w:r>
      <w:r w:rsidR="00A0206C" w:rsidRPr="009E3771">
        <w:rPr>
          <w:rFonts w:ascii="Times New Roman" w:hAnsi="Times New Roman" w:cs="Times New Roman"/>
        </w:rPr>
        <w:t xml:space="preserve"> </w:t>
      </w:r>
    </w:p>
    <w:p w14:paraId="4F2F79D2" w14:textId="4DAB2557" w:rsidR="00C72732" w:rsidRPr="009E3771" w:rsidRDefault="009E3771" w:rsidP="009E3771">
      <w:pPr>
        <w:pStyle w:val="BodyText"/>
        <w:spacing w:before="88" w:line="276" w:lineRule="auto"/>
        <w:ind w:left="111" w:right="106"/>
        <w:jc w:val="both"/>
        <w:rPr>
          <w:rFonts w:ascii="Times New Roman" w:hAnsi="Times New Roman" w:cs="Times New Roman"/>
        </w:rPr>
      </w:pPr>
      <w:r>
        <w:rPr>
          <w:rFonts w:ascii="Times New Roman" w:hAnsi="Times New Roman" w:cs="Times New Roman"/>
        </w:rPr>
        <w:t xml:space="preserve">A </w:t>
      </w:r>
      <w:r w:rsidRPr="009E3771">
        <w:rPr>
          <w:rFonts w:ascii="Times New Roman" w:hAnsi="Times New Roman" w:cs="Times New Roman"/>
        </w:rPr>
        <w:t>significant challenge arises in custody and child support cases, spanning various levels</w:t>
      </w:r>
      <w:r>
        <w:rPr>
          <w:rFonts w:ascii="Times New Roman" w:hAnsi="Times New Roman" w:cs="Times New Roman"/>
        </w:rPr>
        <w:t>,</w:t>
      </w:r>
      <w:r w:rsidRPr="009E3771">
        <w:rPr>
          <w:rFonts w:ascii="Times New Roman" w:hAnsi="Times New Roman" w:cs="Times New Roman"/>
        </w:rPr>
        <w:t xml:space="preserve"> such as local government child support services and civil courts. Despite mandates outlined in international conventions, prior and ongoing abuse suffered by mothers is often not given due consideration. This perpetuates a cycle of abuse over </w:t>
      </w:r>
      <w:r>
        <w:rPr>
          <w:rFonts w:ascii="Times New Roman" w:hAnsi="Times New Roman" w:cs="Times New Roman"/>
        </w:rPr>
        <w:t xml:space="preserve">the </w:t>
      </w:r>
      <w:r w:rsidRPr="009E3771">
        <w:rPr>
          <w:rFonts w:ascii="Times New Roman" w:hAnsi="Times New Roman" w:cs="Times New Roman"/>
        </w:rPr>
        <w:t>years and results in children becoming bargaining chips in these situations</w:t>
      </w:r>
      <w:r w:rsidR="00DE124D" w:rsidRPr="009E3771">
        <w:rPr>
          <w:rFonts w:ascii="Times New Roman" w:hAnsi="Times New Roman" w:cs="Times New Roman"/>
        </w:rPr>
        <w:t xml:space="preserve">. </w:t>
      </w:r>
    </w:p>
    <w:p w14:paraId="56837AF7" w14:textId="42E7B22C" w:rsidR="00D028FE" w:rsidRPr="009E3771" w:rsidRDefault="009E3771" w:rsidP="009E3771">
      <w:pPr>
        <w:pStyle w:val="BodyText"/>
        <w:spacing w:before="88" w:line="276" w:lineRule="auto"/>
        <w:ind w:left="111" w:right="106"/>
        <w:jc w:val="both"/>
        <w:rPr>
          <w:rFonts w:ascii="Times New Roman" w:hAnsi="Times New Roman" w:cs="Times New Roman"/>
        </w:rPr>
      </w:pPr>
      <w:r w:rsidRPr="009E3771">
        <w:rPr>
          <w:rFonts w:ascii="Times New Roman" w:hAnsi="Times New Roman" w:cs="Times New Roman"/>
        </w:rPr>
        <w:t xml:space="preserve">Efforts to prevent violence against women and support victims encounter several obstacles. Access to services is more readily available in urban </w:t>
      </w:r>
      <w:r>
        <w:rPr>
          <w:rFonts w:ascii="Times New Roman" w:hAnsi="Times New Roman" w:cs="Times New Roman"/>
        </w:rPr>
        <w:t>centres</w:t>
      </w:r>
      <w:r w:rsidRPr="009E3771">
        <w:rPr>
          <w:rFonts w:ascii="Times New Roman" w:hAnsi="Times New Roman" w:cs="Times New Roman"/>
        </w:rPr>
        <w:t xml:space="preserve"> and larger towns </w:t>
      </w:r>
      <w:r>
        <w:rPr>
          <w:rFonts w:ascii="Times New Roman" w:hAnsi="Times New Roman" w:cs="Times New Roman"/>
        </w:rPr>
        <w:t>than in</w:t>
      </w:r>
      <w:r w:rsidRPr="009E3771">
        <w:rPr>
          <w:rFonts w:ascii="Times New Roman" w:hAnsi="Times New Roman" w:cs="Times New Roman"/>
        </w:rPr>
        <w:t xml:space="preserve"> rural areas. Additionally, societal prejudices that either justify violence or place blame on the victims remain prevalent. Moreover, there is a need for </w:t>
      </w:r>
      <w:r>
        <w:rPr>
          <w:rFonts w:ascii="Times New Roman" w:hAnsi="Times New Roman" w:cs="Times New Roman"/>
        </w:rPr>
        <w:t xml:space="preserve">an </w:t>
      </w:r>
      <w:r w:rsidRPr="009E3771">
        <w:rPr>
          <w:rFonts w:ascii="Times New Roman" w:hAnsi="Times New Roman" w:cs="Times New Roman"/>
        </w:rPr>
        <w:t>enhanced collection of statistics and research on violence</w:t>
      </w:r>
      <w:r w:rsidR="00150C9D" w:rsidRPr="009E3771">
        <w:rPr>
          <w:rFonts w:ascii="Times New Roman" w:hAnsi="Times New Roman" w:cs="Times New Roman"/>
        </w:rPr>
        <w:t>.</w:t>
      </w:r>
    </w:p>
    <w:p w14:paraId="2B5972CA" w14:textId="6BE0D34A" w:rsidR="00F74950" w:rsidRPr="009E3771" w:rsidRDefault="00AA32DD" w:rsidP="009E3771">
      <w:pPr>
        <w:pStyle w:val="BodyText"/>
        <w:spacing w:before="88" w:line="276" w:lineRule="auto"/>
        <w:ind w:left="111" w:right="106"/>
        <w:jc w:val="both"/>
        <w:rPr>
          <w:rFonts w:ascii="Times New Roman" w:hAnsi="Times New Roman" w:cs="Times New Roman"/>
        </w:rPr>
      </w:pPr>
      <w:r w:rsidRPr="009E3771">
        <w:rPr>
          <w:rFonts w:ascii="Times New Roman" w:hAnsi="Times New Roman" w:cs="Times New Roman"/>
        </w:rPr>
        <w:t xml:space="preserve"> </w:t>
      </w:r>
      <w:r w:rsidR="009E3771" w:rsidRPr="009E3771">
        <w:rPr>
          <w:rFonts w:ascii="Times New Roman" w:hAnsi="Times New Roman" w:cs="Times New Roman"/>
        </w:rPr>
        <w:t>Furthermore, violence against women is not consistently integrated as a compulsory module in the higher education and university curricula of disciplines such as law enforcement, medicine, and social sciences</w:t>
      </w:r>
      <w:r w:rsidRPr="009E3771">
        <w:rPr>
          <w:rFonts w:ascii="Times New Roman" w:hAnsi="Times New Roman" w:cs="Times New Roman"/>
        </w:rPr>
        <w:t>.</w:t>
      </w:r>
    </w:p>
    <w:p w14:paraId="6D0787C4" w14:textId="77777777" w:rsidR="00F74950" w:rsidRPr="009E3771" w:rsidRDefault="00F74950" w:rsidP="009E3771">
      <w:pPr>
        <w:pStyle w:val="BodyText"/>
        <w:spacing w:before="280" w:line="276" w:lineRule="auto"/>
        <w:rPr>
          <w:rFonts w:ascii="Times New Roman" w:hAnsi="Times New Roman" w:cs="Times New Roman"/>
        </w:rPr>
      </w:pPr>
    </w:p>
    <w:p w14:paraId="54F05D71" w14:textId="77777777" w:rsidR="00F74950" w:rsidRPr="009E3771" w:rsidRDefault="00150C9D" w:rsidP="009E3771">
      <w:pPr>
        <w:pStyle w:val="Heading1"/>
        <w:spacing w:before="1" w:line="276" w:lineRule="auto"/>
        <w:rPr>
          <w:rFonts w:ascii="Times New Roman" w:hAnsi="Times New Roman" w:cs="Times New Roman"/>
        </w:rPr>
      </w:pPr>
      <w:r w:rsidRPr="009E3771">
        <w:rPr>
          <w:rFonts w:ascii="Times New Roman" w:hAnsi="Times New Roman" w:cs="Times New Roman"/>
        </w:rPr>
        <w:t>Equal</w:t>
      </w:r>
      <w:r w:rsidRPr="009E3771">
        <w:rPr>
          <w:rFonts w:ascii="Times New Roman" w:hAnsi="Times New Roman" w:cs="Times New Roman"/>
          <w:spacing w:val="-1"/>
        </w:rPr>
        <w:t xml:space="preserve"> </w:t>
      </w:r>
      <w:r w:rsidRPr="009E3771">
        <w:rPr>
          <w:rFonts w:ascii="Times New Roman" w:hAnsi="Times New Roman" w:cs="Times New Roman"/>
          <w:spacing w:val="-5"/>
        </w:rPr>
        <w:t>pay</w:t>
      </w:r>
    </w:p>
    <w:p w14:paraId="243D9FFA" w14:textId="77777777" w:rsidR="00F74950" w:rsidRPr="009E3771" w:rsidRDefault="00F74950" w:rsidP="009E3771">
      <w:pPr>
        <w:pStyle w:val="BodyText"/>
        <w:spacing w:before="3" w:line="276" w:lineRule="auto"/>
        <w:rPr>
          <w:rFonts w:ascii="Times New Roman" w:hAnsi="Times New Roman" w:cs="Times New Roman"/>
          <w:b/>
        </w:rPr>
      </w:pPr>
    </w:p>
    <w:p w14:paraId="6B2F112F" w14:textId="7B44852B" w:rsidR="00F74950" w:rsidRPr="009E3771" w:rsidRDefault="00150C9D" w:rsidP="009E3771">
      <w:pPr>
        <w:pStyle w:val="BodyText"/>
        <w:spacing w:line="276" w:lineRule="auto"/>
        <w:ind w:left="111" w:right="108"/>
        <w:jc w:val="both"/>
        <w:rPr>
          <w:rFonts w:ascii="Times New Roman" w:hAnsi="Times New Roman" w:cs="Times New Roman"/>
        </w:rPr>
      </w:pPr>
      <w:r w:rsidRPr="009E3771">
        <w:rPr>
          <w:rFonts w:ascii="Times New Roman" w:hAnsi="Times New Roman" w:cs="Times New Roman"/>
        </w:rPr>
        <w:t>Estonia has the widest gender pay gap in Europe (</w:t>
      </w:r>
      <w:r w:rsidR="00E97B66" w:rsidRPr="009E3771">
        <w:rPr>
          <w:rFonts w:ascii="Times New Roman" w:hAnsi="Times New Roman" w:cs="Times New Roman"/>
        </w:rPr>
        <w:t>17,7</w:t>
      </w:r>
      <w:r w:rsidRPr="009E3771">
        <w:rPr>
          <w:rFonts w:ascii="Times New Roman" w:hAnsi="Times New Roman" w:cs="Times New Roman"/>
        </w:rPr>
        <w:t xml:space="preserve">% in </w:t>
      </w:r>
      <w:r w:rsidR="00E97B66" w:rsidRPr="009E3771">
        <w:rPr>
          <w:rFonts w:ascii="Times New Roman" w:hAnsi="Times New Roman" w:cs="Times New Roman"/>
        </w:rPr>
        <w:t>2023</w:t>
      </w:r>
      <w:r w:rsidRPr="009E3771">
        <w:rPr>
          <w:rFonts w:ascii="Times New Roman" w:hAnsi="Times New Roman" w:cs="Times New Roman"/>
        </w:rPr>
        <w:t>) and one of the largest in the world (Statistics Estonia). Although the State acknowledges the problem, it has not been effectively tackled.</w:t>
      </w:r>
      <w:r w:rsidR="00F162D2" w:rsidRPr="009E3771">
        <w:rPr>
          <w:rFonts w:ascii="Times New Roman" w:hAnsi="Times New Roman" w:cs="Times New Roman"/>
        </w:rPr>
        <w:t xml:space="preserve"> There ha</w:t>
      </w:r>
      <w:r w:rsidR="0071400A" w:rsidRPr="009E3771">
        <w:rPr>
          <w:rFonts w:ascii="Times New Roman" w:hAnsi="Times New Roman" w:cs="Times New Roman"/>
        </w:rPr>
        <w:t>ve</w:t>
      </w:r>
      <w:r w:rsidR="00F162D2" w:rsidRPr="009E3771">
        <w:rPr>
          <w:rFonts w:ascii="Times New Roman" w:hAnsi="Times New Roman" w:cs="Times New Roman"/>
        </w:rPr>
        <w:t xml:space="preserve"> been several initiatives that support salary negotiations, but knowledge about this information is not wide among applicants</w:t>
      </w:r>
      <w:r w:rsidR="00FF1921" w:rsidRPr="009E3771">
        <w:rPr>
          <w:rStyle w:val="FootnoteReference"/>
          <w:rFonts w:ascii="Times New Roman" w:hAnsi="Times New Roman" w:cs="Times New Roman"/>
        </w:rPr>
        <w:footnoteReference w:id="17"/>
      </w:r>
      <w:r w:rsidR="00F162D2" w:rsidRPr="009E3771">
        <w:rPr>
          <w:rStyle w:val="FootnoteReference"/>
          <w:rFonts w:ascii="Times New Roman" w:hAnsi="Times New Roman" w:cs="Times New Roman"/>
        </w:rPr>
        <w:footnoteReference w:id="18"/>
      </w:r>
      <w:r w:rsidR="00F162D2" w:rsidRPr="009E3771">
        <w:rPr>
          <w:rFonts w:ascii="Times New Roman" w:hAnsi="Times New Roman" w:cs="Times New Roman"/>
        </w:rPr>
        <w:t xml:space="preserve">. </w:t>
      </w:r>
    </w:p>
    <w:p w14:paraId="07B33057" w14:textId="23147DE2" w:rsidR="00F74950" w:rsidRPr="009E3771" w:rsidRDefault="00150C9D" w:rsidP="009E3771">
      <w:pPr>
        <w:pStyle w:val="BodyText"/>
        <w:spacing w:before="279" w:line="276" w:lineRule="auto"/>
        <w:ind w:left="111" w:right="108"/>
        <w:jc w:val="both"/>
        <w:rPr>
          <w:rFonts w:ascii="Times New Roman" w:hAnsi="Times New Roman" w:cs="Times New Roman"/>
        </w:rPr>
      </w:pPr>
      <w:r w:rsidRPr="009E3771">
        <w:rPr>
          <w:rFonts w:ascii="Times New Roman" w:hAnsi="Times New Roman" w:cs="Times New Roman"/>
        </w:rPr>
        <w:t>In Estonia</w:t>
      </w:r>
      <w:r w:rsidR="00FF1921" w:rsidRPr="009E3771">
        <w:rPr>
          <w:rFonts w:ascii="Times New Roman" w:hAnsi="Times New Roman" w:cs="Times New Roman"/>
        </w:rPr>
        <w:t>,</w:t>
      </w:r>
      <w:r w:rsidRPr="009E3771">
        <w:rPr>
          <w:rFonts w:ascii="Times New Roman" w:hAnsi="Times New Roman" w:cs="Times New Roman"/>
        </w:rPr>
        <w:t xml:space="preserve"> most employment occurs through individual employment agreements (due to the poor unionisation rate).</w:t>
      </w:r>
      <w:r w:rsidRPr="009E3771">
        <w:rPr>
          <w:rFonts w:ascii="Times New Roman" w:hAnsi="Times New Roman" w:cs="Times New Roman"/>
          <w:spacing w:val="40"/>
        </w:rPr>
        <w:t xml:space="preserve"> </w:t>
      </w:r>
      <w:r w:rsidRPr="009E3771">
        <w:rPr>
          <w:rFonts w:ascii="Times New Roman" w:hAnsi="Times New Roman" w:cs="Times New Roman"/>
        </w:rPr>
        <w:t xml:space="preserve">Furthermore, </w:t>
      </w:r>
      <w:r w:rsidR="00FF1921" w:rsidRPr="009E3771">
        <w:rPr>
          <w:rFonts w:ascii="Times New Roman" w:hAnsi="Times New Roman" w:cs="Times New Roman"/>
        </w:rPr>
        <w:t xml:space="preserve">the rules for non-disclosure of remuneration, privacy, and data protection </w:t>
      </w:r>
      <w:r w:rsidRPr="009E3771">
        <w:rPr>
          <w:rFonts w:ascii="Times New Roman" w:hAnsi="Times New Roman" w:cs="Times New Roman"/>
        </w:rPr>
        <w:t xml:space="preserve">are strict. Job applicants’ </w:t>
      </w:r>
      <w:r w:rsidR="00E97B66" w:rsidRPr="009E3771">
        <w:rPr>
          <w:rFonts w:ascii="Times New Roman" w:hAnsi="Times New Roman" w:cs="Times New Roman"/>
        </w:rPr>
        <w:t xml:space="preserve">lack of </w:t>
      </w:r>
      <w:r w:rsidRPr="009E3771">
        <w:rPr>
          <w:rFonts w:ascii="Times New Roman" w:hAnsi="Times New Roman" w:cs="Times New Roman"/>
        </w:rPr>
        <w:t>knowledge about wage levels, gender stereotypes</w:t>
      </w:r>
      <w:r w:rsidR="00F162D2" w:rsidRPr="009E3771">
        <w:rPr>
          <w:rFonts w:ascii="Times New Roman" w:hAnsi="Times New Roman" w:cs="Times New Roman"/>
        </w:rPr>
        <w:t>, long maternity leave</w:t>
      </w:r>
      <w:r w:rsidRPr="009E3771">
        <w:rPr>
          <w:rFonts w:ascii="Times New Roman" w:hAnsi="Times New Roman" w:cs="Times New Roman"/>
        </w:rPr>
        <w:t xml:space="preserve"> and segregation in the labour market all contribute to a persistent gender wage gap.</w:t>
      </w:r>
    </w:p>
    <w:p w14:paraId="00521B41" w14:textId="77777777" w:rsidR="00F74950" w:rsidRPr="009E3771" w:rsidRDefault="00F74950" w:rsidP="009E3771">
      <w:pPr>
        <w:pStyle w:val="BodyText"/>
        <w:spacing w:before="1" w:line="276" w:lineRule="auto"/>
        <w:rPr>
          <w:rFonts w:ascii="Times New Roman" w:hAnsi="Times New Roman" w:cs="Times New Roman"/>
        </w:rPr>
      </w:pPr>
    </w:p>
    <w:p w14:paraId="42987659" w14:textId="7E066878" w:rsidR="006B6E28" w:rsidRPr="009E3771" w:rsidRDefault="00E97B66" w:rsidP="009E3771">
      <w:pPr>
        <w:pStyle w:val="BodyText"/>
        <w:spacing w:before="1" w:line="276" w:lineRule="auto"/>
        <w:ind w:left="111" w:right="106"/>
        <w:jc w:val="both"/>
        <w:rPr>
          <w:rFonts w:ascii="Times New Roman" w:hAnsi="Times New Roman" w:cs="Times New Roman"/>
        </w:rPr>
      </w:pPr>
      <w:r w:rsidRPr="009E3771">
        <w:rPr>
          <w:rFonts w:ascii="Times New Roman" w:hAnsi="Times New Roman" w:cs="Times New Roman"/>
        </w:rPr>
        <w:t xml:space="preserve">Even if state </w:t>
      </w:r>
      <w:r w:rsidR="00150C9D" w:rsidRPr="009E3771">
        <w:rPr>
          <w:rFonts w:ascii="Times New Roman" w:hAnsi="Times New Roman" w:cs="Times New Roman"/>
        </w:rPr>
        <w:t xml:space="preserve">institutions and local governments </w:t>
      </w:r>
      <w:r w:rsidRPr="009E3771">
        <w:rPr>
          <w:rFonts w:ascii="Times New Roman" w:hAnsi="Times New Roman" w:cs="Times New Roman"/>
        </w:rPr>
        <w:t xml:space="preserve">have made </w:t>
      </w:r>
      <w:r w:rsidR="00150C9D" w:rsidRPr="009E3771">
        <w:rPr>
          <w:rFonts w:ascii="Times New Roman" w:hAnsi="Times New Roman" w:cs="Times New Roman"/>
        </w:rPr>
        <w:t xml:space="preserve">their officials’ salaries public </w:t>
      </w:r>
      <w:r w:rsidRPr="009E3771">
        <w:rPr>
          <w:rFonts w:ascii="Times New Roman" w:hAnsi="Times New Roman" w:cs="Times New Roman"/>
        </w:rPr>
        <w:t xml:space="preserve">(published </w:t>
      </w:r>
      <w:r w:rsidR="00150C9D" w:rsidRPr="009E3771">
        <w:rPr>
          <w:rFonts w:ascii="Times New Roman" w:hAnsi="Times New Roman" w:cs="Times New Roman"/>
        </w:rPr>
        <w:t>once a year</w:t>
      </w:r>
      <w:r w:rsidRPr="009E3771">
        <w:rPr>
          <w:rFonts w:ascii="Times New Roman" w:hAnsi="Times New Roman" w:cs="Times New Roman"/>
        </w:rPr>
        <w:t>)</w:t>
      </w:r>
      <w:r w:rsidR="00D959C9" w:rsidRPr="009E3771">
        <w:rPr>
          <w:rStyle w:val="FootnoteReference"/>
          <w:rFonts w:ascii="Times New Roman" w:hAnsi="Times New Roman" w:cs="Times New Roman"/>
        </w:rPr>
        <w:footnoteReference w:id="19"/>
      </w:r>
      <w:r w:rsidRPr="009E3771">
        <w:rPr>
          <w:rFonts w:ascii="Times New Roman" w:hAnsi="Times New Roman" w:cs="Times New Roman"/>
        </w:rPr>
        <w:t>, the pay gap is visible there as well</w:t>
      </w:r>
      <w:r w:rsidR="00150C9D" w:rsidRPr="009E3771">
        <w:rPr>
          <w:rFonts w:ascii="Times New Roman" w:hAnsi="Times New Roman" w:cs="Times New Roman"/>
        </w:rPr>
        <w:t xml:space="preserve">. There is </w:t>
      </w:r>
      <w:r w:rsidR="00F162D2" w:rsidRPr="009E3771">
        <w:rPr>
          <w:rFonts w:ascii="Times New Roman" w:hAnsi="Times New Roman" w:cs="Times New Roman"/>
        </w:rPr>
        <w:t>ongoing</w:t>
      </w:r>
      <w:r w:rsidR="00150C9D" w:rsidRPr="009E3771">
        <w:rPr>
          <w:rFonts w:ascii="Times New Roman" w:hAnsi="Times New Roman" w:cs="Times New Roman"/>
        </w:rPr>
        <w:t xml:space="preserve"> discussion about the administrative burden </w:t>
      </w:r>
      <w:r w:rsidR="00FF1921" w:rsidRPr="009E3771">
        <w:rPr>
          <w:rFonts w:ascii="Times New Roman" w:hAnsi="Times New Roman" w:cs="Times New Roman"/>
        </w:rPr>
        <w:t>of employers reporting</w:t>
      </w:r>
      <w:r w:rsidR="00D959C9" w:rsidRPr="009E3771">
        <w:rPr>
          <w:rFonts w:ascii="Times New Roman" w:hAnsi="Times New Roman" w:cs="Times New Roman"/>
        </w:rPr>
        <w:t xml:space="preserve"> </w:t>
      </w:r>
      <w:r w:rsidR="00150C9D" w:rsidRPr="009E3771">
        <w:rPr>
          <w:rFonts w:ascii="Times New Roman" w:hAnsi="Times New Roman" w:cs="Times New Roman"/>
        </w:rPr>
        <w:t>payroll data. Pay transparency measures are thus inadequate.</w:t>
      </w:r>
    </w:p>
    <w:p w14:paraId="47D70163" w14:textId="7C2AECED" w:rsidR="00F74950" w:rsidRPr="009E3771" w:rsidRDefault="00150C9D" w:rsidP="009E3771">
      <w:pPr>
        <w:pStyle w:val="BodyText"/>
        <w:spacing w:before="279" w:line="276" w:lineRule="auto"/>
        <w:ind w:left="111" w:right="108"/>
        <w:jc w:val="both"/>
        <w:rPr>
          <w:rFonts w:ascii="Times New Roman" w:hAnsi="Times New Roman" w:cs="Times New Roman"/>
        </w:rPr>
      </w:pPr>
      <w:r w:rsidRPr="009E3771">
        <w:rPr>
          <w:rFonts w:ascii="Times New Roman" w:hAnsi="Times New Roman" w:cs="Times New Roman"/>
        </w:rPr>
        <w:t>Still</w:t>
      </w:r>
      <w:r w:rsidR="009E3771">
        <w:rPr>
          <w:rFonts w:ascii="Times New Roman" w:hAnsi="Times New Roman" w:cs="Times New Roman"/>
        </w:rPr>
        <w:t>, there is a perception that men are</w:t>
      </w:r>
      <w:r w:rsidRPr="009E3771">
        <w:rPr>
          <w:rFonts w:ascii="Times New Roman" w:hAnsi="Times New Roman" w:cs="Times New Roman"/>
        </w:rPr>
        <w:t xml:space="preserve"> the main family providers. The gender pay gap is seen as a political problem caused by pressure from </w:t>
      </w:r>
      <w:r w:rsidR="009E3771">
        <w:rPr>
          <w:rFonts w:ascii="Times New Roman" w:hAnsi="Times New Roman" w:cs="Times New Roman"/>
        </w:rPr>
        <w:t xml:space="preserve">the </w:t>
      </w:r>
      <w:r w:rsidRPr="009E3771">
        <w:rPr>
          <w:rFonts w:ascii="Times New Roman" w:hAnsi="Times New Roman" w:cs="Times New Roman"/>
        </w:rPr>
        <w:t xml:space="preserve">EC and other international organisations. </w:t>
      </w:r>
      <w:r w:rsidR="00D959C9" w:rsidRPr="009E3771">
        <w:rPr>
          <w:rFonts w:ascii="Times New Roman" w:hAnsi="Times New Roman" w:cs="Times New Roman"/>
        </w:rPr>
        <w:t>Slowly</w:t>
      </w:r>
      <w:r w:rsidRPr="009E3771">
        <w:rPr>
          <w:rFonts w:ascii="Times New Roman" w:hAnsi="Times New Roman" w:cs="Times New Roman"/>
        </w:rPr>
        <w:t xml:space="preserve">, awareness has increased </w:t>
      </w:r>
      <w:r w:rsidR="00FF1921" w:rsidRPr="009E3771">
        <w:rPr>
          <w:rFonts w:ascii="Times New Roman" w:hAnsi="Times New Roman" w:cs="Times New Roman"/>
        </w:rPr>
        <w:t>about the issue</w:t>
      </w:r>
      <w:r w:rsidR="009E3771">
        <w:rPr>
          <w:rFonts w:ascii="Times New Roman" w:hAnsi="Times New Roman" w:cs="Times New Roman"/>
        </w:rPr>
        <w:t>, but there is no movement towards the decrease in</w:t>
      </w:r>
      <w:r w:rsidR="00FF1921" w:rsidRPr="009E3771">
        <w:rPr>
          <w:rFonts w:ascii="Times New Roman" w:hAnsi="Times New Roman" w:cs="Times New Roman"/>
        </w:rPr>
        <w:t xml:space="preserve"> it</w:t>
      </w:r>
      <w:r w:rsidRPr="009E3771">
        <w:rPr>
          <w:rFonts w:ascii="Times New Roman" w:hAnsi="Times New Roman" w:cs="Times New Roman"/>
        </w:rPr>
        <w:t>.</w:t>
      </w:r>
    </w:p>
    <w:p w14:paraId="04C03926" w14:textId="6A20293A" w:rsidR="00F74950" w:rsidRPr="009E3771" w:rsidRDefault="00F74950" w:rsidP="009E3771">
      <w:pPr>
        <w:spacing w:line="276" w:lineRule="auto"/>
        <w:rPr>
          <w:rFonts w:ascii="Times New Roman" w:hAnsi="Times New Roman" w:cs="Times New Roman"/>
          <w:sz w:val="19"/>
        </w:rPr>
      </w:pPr>
    </w:p>
    <w:sectPr w:rsidR="00F74950" w:rsidRPr="009E3771">
      <w:pgSz w:w="11900" w:h="16840"/>
      <w:pgMar w:top="1100" w:right="1420" w:bottom="1060" w:left="1420" w:header="0" w:footer="87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B0E0D" w14:textId="77777777" w:rsidR="006A4802" w:rsidRDefault="006A4802">
      <w:r>
        <w:separator/>
      </w:r>
    </w:p>
  </w:endnote>
  <w:endnote w:type="continuationSeparator" w:id="0">
    <w:p w14:paraId="432E8A63" w14:textId="77777777" w:rsidR="006A4802" w:rsidRDefault="006A4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41ACA" w14:textId="4F52F825" w:rsidR="00F74950" w:rsidRDefault="00260EA3">
    <w:pPr>
      <w:pStyle w:val="BodyText"/>
      <w:spacing w:line="14" w:lineRule="auto"/>
      <w:rPr>
        <w:sz w:val="20"/>
      </w:rPr>
    </w:pPr>
    <w:r>
      <w:rPr>
        <w:noProof/>
      </w:rPr>
      <mc:AlternateContent>
        <mc:Choice Requires="wps">
          <w:drawing>
            <wp:anchor distT="0" distB="0" distL="0" distR="0" simplePos="0" relativeHeight="487413760" behindDoc="1" locked="0" layoutInCell="1" allowOverlap="1" wp14:anchorId="4AA4F70A" wp14:editId="75F190F5">
              <wp:simplePos x="0" y="0"/>
              <wp:positionH relativeFrom="page">
                <wp:posOffset>3677285</wp:posOffset>
              </wp:positionH>
              <wp:positionV relativeFrom="page">
                <wp:posOffset>9996805</wp:posOffset>
              </wp:positionV>
              <wp:extent cx="229870" cy="172085"/>
              <wp:effectExtent l="0" t="0" r="0" b="0"/>
              <wp:wrapNone/>
              <wp:docPr id="169311883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870" cy="172085"/>
                      </a:xfrm>
                      <a:prstGeom prst="rect">
                        <a:avLst/>
                      </a:prstGeom>
                    </wps:spPr>
                    <wps:txbx>
                      <w:txbxContent>
                        <w:p w14:paraId="54F7D120" w14:textId="77777777" w:rsidR="00F74950" w:rsidRDefault="00150C9D">
                          <w:pPr>
                            <w:spacing w:before="26"/>
                            <w:ind w:left="60"/>
                            <w:rPr>
                              <w:sz w:val="19"/>
                            </w:rPr>
                          </w:pPr>
                          <w:r>
                            <w:rPr>
                              <w:spacing w:val="-5"/>
                              <w:w w:val="105"/>
                              <w:sz w:val="19"/>
                            </w:rPr>
                            <w:fldChar w:fldCharType="begin"/>
                          </w:r>
                          <w:r>
                            <w:rPr>
                              <w:spacing w:val="-5"/>
                              <w:w w:val="105"/>
                              <w:sz w:val="19"/>
                            </w:rPr>
                            <w:instrText xml:space="preserve"> PAGE </w:instrText>
                          </w:r>
                          <w:r>
                            <w:rPr>
                              <w:spacing w:val="-5"/>
                              <w:w w:val="105"/>
                              <w:sz w:val="19"/>
                            </w:rPr>
                            <w:fldChar w:fldCharType="separate"/>
                          </w:r>
                          <w:r>
                            <w:rPr>
                              <w:spacing w:val="-5"/>
                              <w:w w:val="105"/>
                              <w:sz w:val="19"/>
                            </w:rPr>
                            <w:t>10</w:t>
                          </w:r>
                          <w:r>
                            <w:rPr>
                              <w:spacing w:val="-5"/>
                              <w:w w:val="105"/>
                              <w:sz w:val="19"/>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AA4F70A" id="_x0000_t202" coordsize="21600,21600" o:spt="202" path="m,l,21600r21600,l21600,xe">
              <v:stroke joinstyle="miter"/>
              <v:path gradientshapeok="t" o:connecttype="rect"/>
            </v:shapetype>
            <v:shape id="Text Box 1" o:spid="_x0000_s1026" type="#_x0000_t202" style="position:absolute;margin-left:289.55pt;margin-top:787.15pt;width:18.1pt;height:13.55pt;z-index:-15902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" filled="f" stroked="f">
              <v:textbox inset="0,0,0,0">
                <w:txbxContent>
                  <w:p w14:paraId="54F7D120" w14:textId="77777777" w:rsidR="00F74950" w:rsidRDefault="00150C9D">
                    <w:pPr>
                      <w:spacing w:before="26"/>
                      <w:ind w:left="60"/>
                      <w:rPr>
                        <w:sz w:val="19"/>
                      </w:rPr>
                    </w:pPr>
                    <w:r>
                      <w:rPr>
                        <w:spacing w:val="-5"/>
                        <w:w w:val="105"/>
                        <w:sz w:val="19"/>
                      </w:rPr>
                      <w:fldChar w:fldCharType="begin"/>
                    </w:r>
                    <w:r>
                      <w:rPr>
                        <w:spacing w:val="-5"/>
                        <w:w w:val="105"/>
                        <w:sz w:val="19"/>
                      </w:rPr>
                      <w:instrText xml:space="preserve"> PAGE </w:instrText>
                    </w:r>
                    <w:r>
                      <w:rPr>
                        <w:spacing w:val="-5"/>
                        <w:w w:val="105"/>
                        <w:sz w:val="19"/>
                      </w:rPr>
                      <w:fldChar w:fldCharType="separate"/>
                    </w:r>
                    <w:r>
                      <w:rPr>
                        <w:spacing w:val="-5"/>
                        <w:w w:val="105"/>
                        <w:sz w:val="19"/>
                      </w:rPr>
                      <w:t>10</w:t>
                    </w:r>
                    <w:r>
                      <w:rPr>
                        <w:spacing w:val="-5"/>
                        <w:w w:val="105"/>
                        <w:sz w:val="19"/>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84129" w14:textId="77777777" w:rsidR="006A4802" w:rsidRDefault="006A4802">
      <w:r>
        <w:separator/>
      </w:r>
    </w:p>
  </w:footnote>
  <w:footnote w:type="continuationSeparator" w:id="0">
    <w:p w14:paraId="79F8880D" w14:textId="77777777" w:rsidR="006A4802" w:rsidRDefault="006A4802">
      <w:r>
        <w:continuationSeparator/>
      </w:r>
    </w:p>
  </w:footnote>
  <w:footnote w:id="1">
    <w:p w14:paraId="66729D48" w14:textId="4E0DF629" w:rsidR="005409C8" w:rsidRPr="009E3771" w:rsidRDefault="005409C8">
      <w:pPr>
        <w:pStyle w:val="FootnoteText"/>
        <w:rPr>
          <w:sz w:val="18"/>
          <w:szCs w:val="18"/>
        </w:rPr>
      </w:pPr>
      <w:r>
        <w:rPr>
          <w:rStyle w:val="FootnoteReference"/>
        </w:rPr>
        <w:footnoteRef/>
      </w:r>
      <w:r>
        <w:t xml:space="preserve"> </w:t>
      </w:r>
      <w:r w:rsidRPr="009E3771">
        <w:rPr>
          <w:sz w:val="18"/>
          <w:szCs w:val="18"/>
        </w:rPr>
        <w:t xml:space="preserve">Gender Equality Act, </w:t>
      </w:r>
      <w:hyperlink r:id="rId1" w:history="1">
        <w:r w:rsidRPr="009E3771">
          <w:rPr>
            <w:rStyle w:val="Hyperlink"/>
            <w:sz w:val="18"/>
            <w:szCs w:val="18"/>
          </w:rPr>
          <w:t>Gender Equality Act–</w:t>
        </w:r>
        <w:proofErr w:type="spellStart"/>
        <w:r w:rsidRPr="009E3771">
          <w:rPr>
            <w:rStyle w:val="Hyperlink"/>
            <w:sz w:val="18"/>
            <w:szCs w:val="18"/>
          </w:rPr>
          <w:t>Riigi</w:t>
        </w:r>
        <w:proofErr w:type="spellEnd"/>
        <w:r w:rsidRPr="009E3771">
          <w:rPr>
            <w:rStyle w:val="Hyperlink"/>
            <w:sz w:val="18"/>
            <w:szCs w:val="18"/>
          </w:rPr>
          <w:t xml:space="preserve"> </w:t>
        </w:r>
        <w:proofErr w:type="spellStart"/>
        <w:r w:rsidRPr="009E3771">
          <w:rPr>
            <w:rStyle w:val="Hyperlink"/>
            <w:sz w:val="18"/>
            <w:szCs w:val="18"/>
          </w:rPr>
          <w:t>Teataja</w:t>
        </w:r>
        <w:proofErr w:type="spellEnd"/>
      </w:hyperlink>
    </w:p>
  </w:footnote>
  <w:footnote w:id="2">
    <w:p w14:paraId="7C37B375" w14:textId="36E38DAA" w:rsidR="00617950" w:rsidRPr="009E3771" w:rsidRDefault="00617950">
      <w:pPr>
        <w:pStyle w:val="FootnoteText"/>
        <w:rPr>
          <w:sz w:val="18"/>
          <w:szCs w:val="18"/>
        </w:rPr>
      </w:pPr>
      <w:r w:rsidRPr="009E3771">
        <w:rPr>
          <w:rStyle w:val="FootnoteReference"/>
          <w:sz w:val="18"/>
          <w:szCs w:val="18"/>
        </w:rPr>
        <w:footnoteRef/>
      </w:r>
      <w:r w:rsidRPr="009E3771">
        <w:rPr>
          <w:sz w:val="18"/>
          <w:szCs w:val="18"/>
        </w:rPr>
        <w:t xml:space="preserve"> Equal Treatment Act, </w:t>
      </w:r>
      <w:hyperlink r:id="rId2" w:history="1">
        <w:r w:rsidRPr="009E3771">
          <w:rPr>
            <w:rStyle w:val="Hyperlink"/>
            <w:sz w:val="18"/>
            <w:szCs w:val="18"/>
          </w:rPr>
          <w:t>Equal Treatment Act–</w:t>
        </w:r>
        <w:proofErr w:type="spellStart"/>
        <w:r w:rsidRPr="009E3771">
          <w:rPr>
            <w:rStyle w:val="Hyperlink"/>
            <w:sz w:val="18"/>
            <w:szCs w:val="18"/>
          </w:rPr>
          <w:t>Riigi</w:t>
        </w:r>
        <w:proofErr w:type="spellEnd"/>
        <w:r w:rsidRPr="009E3771">
          <w:rPr>
            <w:rStyle w:val="Hyperlink"/>
            <w:sz w:val="18"/>
            <w:szCs w:val="18"/>
          </w:rPr>
          <w:t xml:space="preserve"> </w:t>
        </w:r>
        <w:proofErr w:type="spellStart"/>
        <w:r w:rsidRPr="009E3771">
          <w:rPr>
            <w:rStyle w:val="Hyperlink"/>
            <w:sz w:val="18"/>
            <w:szCs w:val="18"/>
          </w:rPr>
          <w:t>Teataja</w:t>
        </w:r>
        <w:proofErr w:type="spellEnd"/>
      </w:hyperlink>
    </w:p>
  </w:footnote>
  <w:footnote w:id="3">
    <w:p w14:paraId="14FDDA78" w14:textId="27E31B41" w:rsidR="00617950" w:rsidRPr="009E3771" w:rsidRDefault="00617950">
      <w:pPr>
        <w:pStyle w:val="FootnoteText"/>
        <w:rPr>
          <w:w w:val="105"/>
          <w:sz w:val="18"/>
          <w:szCs w:val="18"/>
        </w:rPr>
      </w:pPr>
      <w:r w:rsidRPr="009E3771">
        <w:rPr>
          <w:rStyle w:val="FootnoteReference"/>
          <w:sz w:val="18"/>
          <w:szCs w:val="18"/>
        </w:rPr>
        <w:footnoteRef/>
      </w:r>
      <w:r w:rsidRPr="009E3771">
        <w:rPr>
          <w:sz w:val="18"/>
          <w:szCs w:val="18"/>
        </w:rPr>
        <w:t xml:space="preserve"> ECRI</w:t>
      </w:r>
      <w:r w:rsidRPr="009E3771">
        <w:rPr>
          <w:sz w:val="18"/>
          <w:szCs w:val="18"/>
        </w:rPr>
        <w:tab/>
      </w:r>
      <w:r w:rsidRPr="009E3771">
        <w:rPr>
          <w:spacing w:val="-2"/>
          <w:sz w:val="18"/>
          <w:szCs w:val="18"/>
        </w:rPr>
        <w:t>Report</w:t>
      </w:r>
      <w:r w:rsidRPr="009E3771">
        <w:rPr>
          <w:sz w:val="18"/>
          <w:szCs w:val="18"/>
        </w:rPr>
        <w:tab/>
      </w:r>
      <w:r w:rsidRPr="009E3771">
        <w:rPr>
          <w:spacing w:val="-6"/>
          <w:sz w:val="18"/>
          <w:szCs w:val="18"/>
        </w:rPr>
        <w:t>on</w:t>
      </w:r>
      <w:r w:rsidRPr="009E3771">
        <w:rPr>
          <w:sz w:val="18"/>
          <w:szCs w:val="18"/>
        </w:rPr>
        <w:tab/>
      </w:r>
      <w:r w:rsidRPr="009E3771">
        <w:rPr>
          <w:spacing w:val="-2"/>
          <w:sz w:val="18"/>
          <w:szCs w:val="18"/>
        </w:rPr>
        <w:t>Estonia</w:t>
      </w:r>
      <w:r w:rsidRPr="009E3771">
        <w:rPr>
          <w:sz w:val="18"/>
          <w:szCs w:val="18"/>
        </w:rPr>
        <w:tab/>
      </w:r>
      <w:r w:rsidRPr="009E3771">
        <w:rPr>
          <w:spacing w:val="-2"/>
          <w:sz w:val="18"/>
          <w:szCs w:val="18"/>
        </w:rPr>
        <w:t>(205),</w:t>
      </w:r>
      <w:r w:rsidRPr="009E3771">
        <w:rPr>
          <w:sz w:val="18"/>
          <w:szCs w:val="18"/>
        </w:rPr>
        <w:tab/>
      </w:r>
      <w:hyperlink r:id="rId3" w:history="1">
        <w:r w:rsidRPr="009E3771">
          <w:rPr>
            <w:rStyle w:val="Hyperlink"/>
            <w:sz w:val="18"/>
            <w:szCs w:val="18"/>
          </w:rPr>
          <w:t>ECRI report on Estonia (coe.int)</w:t>
        </w:r>
      </w:hyperlink>
      <w:r w:rsidRPr="009E3771">
        <w:rPr>
          <w:w w:val="105"/>
          <w:sz w:val="18"/>
          <w:szCs w:val="18"/>
        </w:rPr>
        <w:t>, accessed 29 March 2022.</w:t>
      </w:r>
    </w:p>
  </w:footnote>
  <w:footnote w:id="4">
    <w:p w14:paraId="044F3F60" w14:textId="77777777" w:rsidR="005409C8" w:rsidRPr="00E50909" w:rsidRDefault="005409C8" w:rsidP="005409C8">
      <w:pPr>
        <w:pStyle w:val="FootnoteText"/>
        <w:rPr>
          <w:sz w:val="18"/>
          <w:szCs w:val="18"/>
        </w:rPr>
      </w:pPr>
      <w:r w:rsidRPr="00E50909">
        <w:rPr>
          <w:rStyle w:val="FootnoteReference"/>
          <w:sz w:val="18"/>
          <w:szCs w:val="18"/>
        </w:rPr>
        <w:footnoteRef/>
      </w:r>
      <w:r w:rsidRPr="00E50909">
        <w:rPr>
          <w:sz w:val="18"/>
          <w:szCs w:val="18"/>
        </w:rPr>
        <w:t xml:space="preserve"> Penal Code, </w:t>
      </w:r>
      <w:hyperlink r:id="rId4" w:history="1">
        <w:r w:rsidRPr="00E50909">
          <w:rPr>
            <w:rStyle w:val="Hyperlink"/>
            <w:sz w:val="18"/>
            <w:szCs w:val="18"/>
          </w:rPr>
          <w:t>Penal Code–</w:t>
        </w:r>
        <w:proofErr w:type="spellStart"/>
        <w:r w:rsidRPr="00E50909">
          <w:rPr>
            <w:rStyle w:val="Hyperlink"/>
            <w:sz w:val="18"/>
            <w:szCs w:val="18"/>
          </w:rPr>
          <w:t>Riigi</w:t>
        </w:r>
        <w:proofErr w:type="spellEnd"/>
        <w:r w:rsidRPr="00E50909">
          <w:rPr>
            <w:rStyle w:val="Hyperlink"/>
            <w:sz w:val="18"/>
            <w:szCs w:val="18"/>
          </w:rPr>
          <w:t xml:space="preserve"> </w:t>
        </w:r>
        <w:proofErr w:type="spellStart"/>
        <w:r w:rsidRPr="00E50909">
          <w:rPr>
            <w:rStyle w:val="Hyperlink"/>
            <w:sz w:val="18"/>
            <w:szCs w:val="18"/>
          </w:rPr>
          <w:t>Teataja</w:t>
        </w:r>
        <w:proofErr w:type="spellEnd"/>
      </w:hyperlink>
    </w:p>
  </w:footnote>
  <w:footnote w:id="5">
    <w:p w14:paraId="1364AF6B" w14:textId="77777777" w:rsidR="00F5175B" w:rsidRDefault="00F5175B" w:rsidP="00F5175B">
      <w:pPr>
        <w:pStyle w:val="FootnoteText"/>
      </w:pPr>
      <w:r w:rsidRPr="00E50909">
        <w:rPr>
          <w:rStyle w:val="FootnoteReference"/>
          <w:sz w:val="18"/>
          <w:szCs w:val="18"/>
        </w:rPr>
        <w:footnoteRef/>
      </w:r>
      <w:r w:rsidRPr="00E50909">
        <w:rPr>
          <w:sz w:val="18"/>
          <w:szCs w:val="18"/>
        </w:rPr>
        <w:t xml:space="preserve"> Strategy document (2021): </w:t>
      </w:r>
      <w:hyperlink r:id="rId5" w:history="1">
        <w:r w:rsidRPr="00E50909">
          <w:rPr>
            <w:rStyle w:val="Hyperlink"/>
            <w:sz w:val="18"/>
            <w:szCs w:val="18"/>
          </w:rPr>
          <w:t>Estonia 2035 Strategy</w:t>
        </w:r>
      </w:hyperlink>
      <w:r w:rsidRPr="00E50909">
        <w:rPr>
          <w:sz w:val="18"/>
          <w:szCs w:val="18"/>
        </w:rPr>
        <w:t xml:space="preserve">; </w:t>
      </w:r>
      <w:hyperlink r:id="rId6" w:history="1">
        <w:r w:rsidRPr="00E50909">
          <w:rPr>
            <w:rStyle w:val="Hyperlink"/>
            <w:sz w:val="18"/>
            <w:szCs w:val="18"/>
          </w:rPr>
          <w:t>Action plan for Y 2023 to Strategy 2035</w:t>
        </w:r>
      </w:hyperlink>
      <w:r>
        <w:t xml:space="preserve"> </w:t>
      </w:r>
    </w:p>
  </w:footnote>
  <w:footnote w:id="6">
    <w:p w14:paraId="24B06CB2" w14:textId="77777777" w:rsidR="00F5175B" w:rsidRPr="004A3869" w:rsidRDefault="00F5175B" w:rsidP="00F5175B">
      <w:pPr>
        <w:pStyle w:val="FootnoteText"/>
        <w:rPr>
          <w:sz w:val="17"/>
          <w:szCs w:val="17"/>
        </w:rPr>
      </w:pPr>
      <w:r>
        <w:rPr>
          <w:rStyle w:val="FootnoteReference"/>
        </w:rPr>
        <w:footnoteRef/>
      </w:r>
      <w:r w:rsidRPr="004A3869">
        <w:rPr>
          <w:sz w:val="17"/>
          <w:szCs w:val="17"/>
        </w:rPr>
        <w:t xml:space="preserve"> EIGE Gender Equality Index 2023: </w:t>
      </w:r>
      <w:hyperlink r:id="rId7" w:history="1">
        <w:r w:rsidRPr="004A3869">
          <w:rPr>
            <w:rStyle w:val="Hyperlink"/>
            <w:w w:val="105"/>
            <w:sz w:val="17"/>
            <w:szCs w:val="17"/>
          </w:rPr>
          <w:t>EIGE GEI 2023</w:t>
        </w:r>
      </w:hyperlink>
      <w:r w:rsidRPr="004A3869">
        <w:rPr>
          <w:color w:val="0000FF"/>
          <w:w w:val="105"/>
          <w:sz w:val="17"/>
          <w:szCs w:val="17"/>
          <w:u w:val="single" w:color="0000FF"/>
        </w:rPr>
        <w:t xml:space="preserve"> </w:t>
      </w:r>
    </w:p>
  </w:footnote>
  <w:footnote w:id="7">
    <w:p w14:paraId="7073B43E" w14:textId="5D879336" w:rsidR="00F5175B" w:rsidRDefault="00F5175B">
      <w:pPr>
        <w:pStyle w:val="FootnoteText"/>
      </w:pPr>
      <w:r>
        <w:rPr>
          <w:rStyle w:val="FootnoteReference"/>
        </w:rPr>
        <w:footnoteRef/>
      </w:r>
      <w:r>
        <w:t xml:space="preserve"> ICCS study, chapter 4.5: </w:t>
      </w:r>
      <w:hyperlink r:id="rId8" w:history="1">
        <w:r w:rsidRPr="00F20014">
          <w:rPr>
            <w:rStyle w:val="Hyperlink"/>
          </w:rPr>
          <w:t>ICCS study_2023</w:t>
        </w:r>
      </w:hyperlink>
    </w:p>
  </w:footnote>
  <w:footnote w:id="8">
    <w:p w14:paraId="124F5545" w14:textId="76C5B80F" w:rsidR="004A3869" w:rsidRPr="004A3869" w:rsidRDefault="004A3869">
      <w:pPr>
        <w:pStyle w:val="FootnoteText"/>
        <w:rPr>
          <w:sz w:val="17"/>
          <w:szCs w:val="17"/>
        </w:rPr>
      </w:pPr>
      <w:r w:rsidRPr="004A3869">
        <w:rPr>
          <w:rStyle w:val="FootnoteReference"/>
          <w:sz w:val="17"/>
          <w:szCs w:val="17"/>
        </w:rPr>
        <w:footnoteRef/>
      </w:r>
      <w:r w:rsidRPr="004A3869">
        <w:rPr>
          <w:sz w:val="17"/>
          <w:szCs w:val="17"/>
        </w:rPr>
        <w:t xml:space="preserve"> Welfare Development </w:t>
      </w:r>
      <w:proofErr w:type="gramStart"/>
      <w:r w:rsidRPr="004A3869">
        <w:rPr>
          <w:sz w:val="17"/>
          <w:szCs w:val="17"/>
        </w:rPr>
        <w:t>Plan(</w:t>
      </w:r>
      <w:proofErr w:type="gramEnd"/>
      <w:r w:rsidRPr="004A3869">
        <w:rPr>
          <w:sz w:val="17"/>
          <w:szCs w:val="17"/>
        </w:rPr>
        <w:t xml:space="preserve">EE): </w:t>
      </w:r>
      <w:hyperlink r:id="rId9" w:history="1">
        <w:proofErr w:type="spellStart"/>
        <w:r w:rsidRPr="004A3869">
          <w:rPr>
            <w:rStyle w:val="Hyperlink"/>
            <w:sz w:val="17"/>
            <w:szCs w:val="17"/>
          </w:rPr>
          <w:t>Heaolu</w:t>
        </w:r>
        <w:proofErr w:type="spellEnd"/>
        <w:r w:rsidRPr="004A3869">
          <w:rPr>
            <w:rStyle w:val="Hyperlink"/>
            <w:sz w:val="17"/>
            <w:szCs w:val="17"/>
          </w:rPr>
          <w:t xml:space="preserve"> </w:t>
        </w:r>
        <w:proofErr w:type="spellStart"/>
        <w:r w:rsidRPr="004A3869">
          <w:rPr>
            <w:rStyle w:val="Hyperlink"/>
            <w:sz w:val="17"/>
            <w:szCs w:val="17"/>
          </w:rPr>
          <w:t>arengukava</w:t>
        </w:r>
        <w:proofErr w:type="spellEnd"/>
        <w:r w:rsidRPr="004A3869">
          <w:rPr>
            <w:rStyle w:val="Hyperlink"/>
            <w:sz w:val="17"/>
            <w:szCs w:val="17"/>
          </w:rPr>
          <w:t xml:space="preserve"> 2023-2030 | </w:t>
        </w:r>
        <w:proofErr w:type="spellStart"/>
        <w:r w:rsidRPr="004A3869">
          <w:rPr>
            <w:rStyle w:val="Hyperlink"/>
            <w:sz w:val="17"/>
            <w:szCs w:val="17"/>
          </w:rPr>
          <w:t>Sotsiaalministeerium</w:t>
        </w:r>
        <w:proofErr w:type="spellEnd"/>
        <w:r w:rsidRPr="004A3869">
          <w:rPr>
            <w:rStyle w:val="Hyperlink"/>
            <w:sz w:val="17"/>
            <w:szCs w:val="17"/>
          </w:rPr>
          <w:t xml:space="preserve"> (sm.ee)</w:t>
        </w:r>
      </w:hyperlink>
    </w:p>
  </w:footnote>
  <w:footnote w:id="9">
    <w:p w14:paraId="73AB89FB" w14:textId="128E0936" w:rsidR="00F144A1" w:rsidRDefault="00F144A1">
      <w:pPr>
        <w:pStyle w:val="FootnoteText"/>
      </w:pPr>
      <w:r w:rsidRPr="004A3869">
        <w:rPr>
          <w:rStyle w:val="FootnoteReference"/>
          <w:sz w:val="17"/>
          <w:szCs w:val="17"/>
        </w:rPr>
        <w:footnoteRef/>
      </w:r>
      <w:r w:rsidR="004A3869">
        <w:rPr>
          <w:sz w:val="17"/>
          <w:szCs w:val="17"/>
        </w:rPr>
        <w:t xml:space="preserve"> Campaign 2016:</w:t>
      </w:r>
      <w:r w:rsidRPr="004A3869">
        <w:rPr>
          <w:sz w:val="17"/>
          <w:szCs w:val="17"/>
        </w:rPr>
        <w:t xml:space="preserve"> </w:t>
      </w:r>
      <w:hyperlink r:id="rId10" w:history="1">
        <w:r w:rsidR="004A3869" w:rsidRPr="004A3869">
          <w:rPr>
            <w:rStyle w:val="Hyperlink"/>
            <w:sz w:val="17"/>
            <w:szCs w:val="17"/>
          </w:rPr>
          <w:t xml:space="preserve">Videos about </w:t>
        </w:r>
        <w:proofErr w:type="spellStart"/>
        <w:r w:rsidR="004A3869" w:rsidRPr="004A3869">
          <w:rPr>
            <w:rStyle w:val="Hyperlink"/>
            <w:sz w:val="17"/>
            <w:szCs w:val="17"/>
          </w:rPr>
          <w:t>stereotypes_EST</w:t>
        </w:r>
        <w:proofErr w:type="spellEnd"/>
      </w:hyperlink>
      <w:r w:rsidR="004A3869">
        <w:t xml:space="preserve"> </w:t>
      </w:r>
    </w:p>
  </w:footnote>
  <w:footnote w:id="10">
    <w:p w14:paraId="2557791D" w14:textId="1F4E3AE1" w:rsidR="005F4031" w:rsidRDefault="005F4031">
      <w:pPr>
        <w:pStyle w:val="FootnoteText"/>
      </w:pPr>
      <w:r>
        <w:rPr>
          <w:rStyle w:val="FootnoteReference"/>
        </w:rPr>
        <w:footnoteRef/>
      </w:r>
      <w:r>
        <w:t xml:space="preserve"> </w:t>
      </w:r>
      <w:r w:rsidRPr="009E3771">
        <w:rPr>
          <w:sz w:val="17"/>
          <w:szCs w:val="17"/>
        </w:rPr>
        <w:t>Working plan to end IPV (EE):</w:t>
      </w:r>
      <w:r>
        <w:t xml:space="preserve"> </w:t>
      </w:r>
      <w:hyperlink r:id="rId11" w:history="1">
        <w:r w:rsidRPr="00BA2331">
          <w:rPr>
            <w:rStyle w:val="Hyperlink"/>
            <w:sz w:val="17"/>
            <w:szCs w:val="17"/>
          </w:rPr>
          <w:t>News about WP 2023</w:t>
        </w:r>
      </w:hyperlink>
      <w:r w:rsidRPr="00BA2331">
        <w:rPr>
          <w:rStyle w:val="Hyperlink"/>
          <w:sz w:val="17"/>
          <w:szCs w:val="17"/>
        </w:rPr>
        <w:t xml:space="preserve">; </w:t>
      </w:r>
      <w:hyperlink r:id="rId12" w:history="1">
        <w:r w:rsidRPr="009E3771">
          <w:rPr>
            <w:rStyle w:val="Hyperlink"/>
            <w:sz w:val="17"/>
            <w:szCs w:val="17"/>
          </w:rPr>
          <w:t>Action plan by ministries 2023</w:t>
        </w:r>
      </w:hyperlink>
    </w:p>
  </w:footnote>
  <w:footnote w:id="11">
    <w:p w14:paraId="26F54B26" w14:textId="77777777" w:rsidR="00204FF8" w:rsidRDefault="00204FF8" w:rsidP="00204FF8">
      <w:pPr>
        <w:pStyle w:val="FootnoteText"/>
      </w:pPr>
      <w:r>
        <w:rPr>
          <w:rStyle w:val="FootnoteReference"/>
        </w:rPr>
        <w:footnoteRef/>
      </w:r>
      <w:r>
        <w:t xml:space="preserve"> </w:t>
      </w:r>
      <w:proofErr w:type="spellStart"/>
      <w:r>
        <w:t>Ths</w:t>
      </w:r>
      <w:proofErr w:type="spellEnd"/>
      <w:r>
        <w:t xml:space="preserve"> Tree of Truth: </w:t>
      </w:r>
      <w:hyperlink r:id="rId13" w:history="1">
        <w:proofErr w:type="spellStart"/>
        <w:r w:rsidRPr="002163E4">
          <w:rPr>
            <w:rStyle w:val="Hyperlink"/>
          </w:rPr>
          <w:t>Buerau</w:t>
        </w:r>
        <w:proofErr w:type="spellEnd"/>
        <w:r w:rsidRPr="002163E4">
          <w:rPr>
            <w:rStyle w:val="Hyperlink"/>
          </w:rPr>
          <w:t xml:space="preserve"> of Statistics visual database</w:t>
        </w:r>
      </w:hyperlink>
    </w:p>
  </w:footnote>
  <w:footnote w:id="12">
    <w:p w14:paraId="2B50AC00" w14:textId="77777777" w:rsidR="00204FF8" w:rsidRDefault="00204FF8" w:rsidP="00204FF8">
      <w:pPr>
        <w:pStyle w:val="FootnoteText"/>
      </w:pPr>
      <w:r>
        <w:rPr>
          <w:rStyle w:val="FootnoteReference"/>
        </w:rPr>
        <w:footnoteRef/>
      </w:r>
      <w:r>
        <w:t xml:space="preserve"> Monitoring of gender equality in society 2021: </w:t>
      </w:r>
      <w:hyperlink r:id="rId14" w:history="1">
        <w:r w:rsidRPr="00ED79DA">
          <w:rPr>
            <w:rStyle w:val="Hyperlink"/>
          </w:rPr>
          <w:t xml:space="preserve">6th monitoring </w:t>
        </w:r>
        <w:proofErr w:type="spellStart"/>
        <w:r w:rsidRPr="00ED79DA">
          <w:rPr>
            <w:rStyle w:val="Hyperlink"/>
          </w:rPr>
          <w:t>report_KANTAR</w:t>
        </w:r>
        <w:proofErr w:type="spellEnd"/>
      </w:hyperlink>
    </w:p>
  </w:footnote>
  <w:footnote w:id="13">
    <w:p w14:paraId="62587529" w14:textId="77777777" w:rsidR="004E48BD" w:rsidRDefault="004E48BD" w:rsidP="004E48BD">
      <w:pPr>
        <w:pStyle w:val="FootnoteText"/>
      </w:pPr>
      <w:r>
        <w:rPr>
          <w:rStyle w:val="FootnoteReference"/>
        </w:rPr>
        <w:footnoteRef/>
      </w:r>
      <w:r>
        <w:t xml:space="preserve"> Victim Support Act, passed Dec 2022, acceded 01.04.2023: </w:t>
      </w:r>
      <w:hyperlink r:id="rId15" w:history="1">
        <w:r w:rsidRPr="00641D1E">
          <w:rPr>
            <w:rStyle w:val="Hyperlink"/>
          </w:rPr>
          <w:t>text of Act (Eng)</w:t>
        </w:r>
      </w:hyperlink>
    </w:p>
  </w:footnote>
  <w:footnote w:id="14">
    <w:p w14:paraId="37DD7227" w14:textId="416AE10D" w:rsidR="00AF75F9" w:rsidRDefault="00AF75F9">
      <w:pPr>
        <w:pStyle w:val="FootnoteText"/>
      </w:pPr>
      <w:r>
        <w:rPr>
          <w:rStyle w:val="FootnoteReference"/>
        </w:rPr>
        <w:footnoteRef/>
      </w:r>
      <w:r>
        <w:t xml:space="preserve"> Istanbul Convention ratified 2017, accessed </w:t>
      </w:r>
      <w:proofErr w:type="gramStart"/>
      <w:r>
        <w:t>01.01.2018</w:t>
      </w:r>
      <w:proofErr w:type="gramEnd"/>
    </w:p>
  </w:footnote>
  <w:footnote w:id="15">
    <w:p w14:paraId="3D384305" w14:textId="0A614027" w:rsidR="00AF75F9" w:rsidRDefault="00AF75F9">
      <w:pPr>
        <w:pStyle w:val="FootnoteText"/>
      </w:pPr>
      <w:r>
        <w:rPr>
          <w:rStyle w:val="FootnoteReference"/>
        </w:rPr>
        <w:footnoteRef/>
      </w:r>
      <w:r>
        <w:t xml:space="preserve"> Penal Code </w:t>
      </w:r>
      <w:proofErr w:type="spellStart"/>
      <w:r>
        <w:t>amendmends</w:t>
      </w:r>
      <w:proofErr w:type="spellEnd"/>
      <w:r>
        <w:t xml:space="preserve">: </w:t>
      </w:r>
      <w:hyperlink r:id="rId16" w:history="1">
        <w:r w:rsidRPr="00AF75F9">
          <w:rPr>
            <w:rStyle w:val="Hyperlink"/>
          </w:rPr>
          <w:t>Act 14.06.2017</w:t>
        </w:r>
      </w:hyperlink>
    </w:p>
  </w:footnote>
  <w:footnote w:id="16">
    <w:p w14:paraId="337D5AFF" w14:textId="6D97784F" w:rsidR="00A0206C" w:rsidRDefault="00A0206C">
      <w:pPr>
        <w:pStyle w:val="FootnoteText"/>
      </w:pPr>
      <w:r>
        <w:rPr>
          <w:rStyle w:val="FootnoteReference"/>
        </w:rPr>
        <w:footnoteRef/>
      </w:r>
      <w:r>
        <w:t xml:space="preserve"> Minister of Interior Affairs study, 2023: </w:t>
      </w:r>
      <w:hyperlink r:id="rId17" w:history="1">
        <w:r>
          <w:rPr>
            <w:rStyle w:val="Hyperlink"/>
          </w:rPr>
          <w:t xml:space="preserve">Study by </w:t>
        </w:r>
        <w:proofErr w:type="spellStart"/>
        <w:r>
          <w:rPr>
            <w:rStyle w:val="Hyperlink"/>
          </w:rPr>
          <w:t>Antropology</w:t>
        </w:r>
        <w:proofErr w:type="spellEnd"/>
        <w:r>
          <w:rPr>
            <w:rStyle w:val="Hyperlink"/>
          </w:rPr>
          <w:t xml:space="preserve"> Center_2023</w:t>
        </w:r>
      </w:hyperlink>
      <w:r>
        <w:t>;</w:t>
      </w:r>
      <w:r w:rsidR="00F20014">
        <w:t xml:space="preserve"> </w:t>
      </w:r>
      <w:hyperlink r:id="rId18" w:history="1">
        <w:r w:rsidR="00F20014" w:rsidRPr="00F20014">
          <w:rPr>
            <w:rStyle w:val="Hyperlink"/>
          </w:rPr>
          <w:t>Factsheet_2023</w:t>
        </w:r>
      </w:hyperlink>
      <w:r>
        <w:t xml:space="preserve"> </w:t>
      </w:r>
    </w:p>
  </w:footnote>
  <w:footnote w:id="17">
    <w:p w14:paraId="72229BC4" w14:textId="551066C4" w:rsidR="00FF1921" w:rsidRDefault="00FF1921">
      <w:pPr>
        <w:pStyle w:val="FootnoteText"/>
      </w:pPr>
      <w:r>
        <w:rPr>
          <w:rStyle w:val="FootnoteReference"/>
        </w:rPr>
        <w:footnoteRef/>
      </w:r>
      <w:r>
        <w:t xml:space="preserve"> Salary mirror, Unemployment Agency Estonia: </w:t>
      </w:r>
      <w:hyperlink r:id="rId19" w:history="1">
        <w:r w:rsidRPr="00FF1921">
          <w:rPr>
            <w:rStyle w:val="Hyperlink"/>
          </w:rPr>
          <w:t>Salary mirror_2023</w:t>
        </w:r>
      </w:hyperlink>
    </w:p>
  </w:footnote>
  <w:footnote w:id="18">
    <w:p w14:paraId="7196ABFD" w14:textId="7F96DDC6" w:rsidR="00F162D2" w:rsidRDefault="00F162D2">
      <w:pPr>
        <w:pStyle w:val="FootnoteText"/>
      </w:pPr>
      <w:r>
        <w:rPr>
          <w:rStyle w:val="FootnoteReference"/>
        </w:rPr>
        <w:footnoteRef/>
      </w:r>
      <w:r>
        <w:t xml:space="preserve"> Estonian Statistical DB: </w:t>
      </w:r>
      <w:hyperlink r:id="rId20" w:history="1">
        <w:r w:rsidRPr="00F162D2">
          <w:rPr>
            <w:rStyle w:val="Hyperlink"/>
          </w:rPr>
          <w:t>https://palgad.stat.ee/</w:t>
        </w:r>
      </w:hyperlink>
    </w:p>
  </w:footnote>
  <w:footnote w:id="19">
    <w:p w14:paraId="614B40F5" w14:textId="0D064CAB" w:rsidR="00D959C9" w:rsidRDefault="00D959C9">
      <w:pPr>
        <w:pStyle w:val="FootnoteText"/>
      </w:pPr>
      <w:r>
        <w:rPr>
          <w:rStyle w:val="FootnoteReference"/>
        </w:rPr>
        <w:footnoteRef/>
      </w:r>
      <w:r>
        <w:t xml:space="preserve"> Salary data explanation sheet 2022-2023: </w:t>
      </w:r>
      <w:hyperlink r:id="rId21" w:history="1">
        <w:r w:rsidRPr="00D959C9">
          <w:rPr>
            <w:rStyle w:val="Hyperlink"/>
          </w:rPr>
          <w:t>payroll of public officials 2022-2023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1377D9"/>
    <w:multiLevelType w:val="hybridMultilevel"/>
    <w:tmpl w:val="0250334E"/>
    <w:lvl w:ilvl="0" w:tplc="88EEBC46">
      <w:numFmt w:val="bullet"/>
      <w:lvlText w:val=""/>
      <w:lvlJc w:val="left"/>
      <w:pPr>
        <w:ind w:left="537" w:hanging="284"/>
      </w:pPr>
      <w:rPr>
        <w:rFonts w:ascii="Symbol" w:eastAsia="Symbol" w:hAnsi="Symbol" w:cs="Symbol" w:hint="default"/>
        <w:b w:val="0"/>
        <w:bCs w:val="0"/>
        <w:i w:val="0"/>
        <w:iCs w:val="0"/>
        <w:spacing w:val="0"/>
        <w:w w:val="100"/>
        <w:sz w:val="24"/>
        <w:szCs w:val="24"/>
        <w:lang w:val="en-US" w:eastAsia="en-US" w:bidi="ar-SA"/>
      </w:rPr>
    </w:lvl>
    <w:lvl w:ilvl="1" w:tplc="6B1A4A40">
      <w:numFmt w:val="bullet"/>
      <w:lvlText w:val="•"/>
      <w:lvlJc w:val="left"/>
      <w:pPr>
        <w:ind w:left="1392" w:hanging="284"/>
      </w:pPr>
      <w:rPr>
        <w:rFonts w:hint="default"/>
        <w:lang w:val="en-US" w:eastAsia="en-US" w:bidi="ar-SA"/>
      </w:rPr>
    </w:lvl>
    <w:lvl w:ilvl="2" w:tplc="F9668188">
      <w:numFmt w:val="bullet"/>
      <w:lvlText w:val="•"/>
      <w:lvlJc w:val="left"/>
      <w:pPr>
        <w:ind w:left="2244" w:hanging="284"/>
      </w:pPr>
      <w:rPr>
        <w:rFonts w:hint="default"/>
        <w:lang w:val="en-US" w:eastAsia="en-US" w:bidi="ar-SA"/>
      </w:rPr>
    </w:lvl>
    <w:lvl w:ilvl="3" w:tplc="A088184A">
      <w:numFmt w:val="bullet"/>
      <w:lvlText w:val="•"/>
      <w:lvlJc w:val="left"/>
      <w:pPr>
        <w:ind w:left="3096" w:hanging="284"/>
      </w:pPr>
      <w:rPr>
        <w:rFonts w:hint="default"/>
        <w:lang w:val="en-US" w:eastAsia="en-US" w:bidi="ar-SA"/>
      </w:rPr>
    </w:lvl>
    <w:lvl w:ilvl="4" w:tplc="147C5C90">
      <w:numFmt w:val="bullet"/>
      <w:lvlText w:val="•"/>
      <w:lvlJc w:val="left"/>
      <w:pPr>
        <w:ind w:left="3948" w:hanging="284"/>
      </w:pPr>
      <w:rPr>
        <w:rFonts w:hint="default"/>
        <w:lang w:val="en-US" w:eastAsia="en-US" w:bidi="ar-SA"/>
      </w:rPr>
    </w:lvl>
    <w:lvl w:ilvl="5" w:tplc="82DE0B78">
      <w:numFmt w:val="bullet"/>
      <w:lvlText w:val="•"/>
      <w:lvlJc w:val="left"/>
      <w:pPr>
        <w:ind w:left="4800" w:hanging="284"/>
      </w:pPr>
      <w:rPr>
        <w:rFonts w:hint="default"/>
        <w:lang w:val="en-US" w:eastAsia="en-US" w:bidi="ar-SA"/>
      </w:rPr>
    </w:lvl>
    <w:lvl w:ilvl="6" w:tplc="4964D4E8">
      <w:numFmt w:val="bullet"/>
      <w:lvlText w:val="•"/>
      <w:lvlJc w:val="left"/>
      <w:pPr>
        <w:ind w:left="5652" w:hanging="284"/>
      </w:pPr>
      <w:rPr>
        <w:rFonts w:hint="default"/>
        <w:lang w:val="en-US" w:eastAsia="en-US" w:bidi="ar-SA"/>
      </w:rPr>
    </w:lvl>
    <w:lvl w:ilvl="7" w:tplc="511E7DC6">
      <w:numFmt w:val="bullet"/>
      <w:lvlText w:val="•"/>
      <w:lvlJc w:val="left"/>
      <w:pPr>
        <w:ind w:left="6504" w:hanging="284"/>
      </w:pPr>
      <w:rPr>
        <w:rFonts w:hint="default"/>
        <w:lang w:val="en-US" w:eastAsia="en-US" w:bidi="ar-SA"/>
      </w:rPr>
    </w:lvl>
    <w:lvl w:ilvl="8" w:tplc="985A3618">
      <w:numFmt w:val="bullet"/>
      <w:lvlText w:val="•"/>
      <w:lvlJc w:val="left"/>
      <w:pPr>
        <w:ind w:left="7356" w:hanging="284"/>
      </w:pPr>
      <w:rPr>
        <w:rFonts w:hint="default"/>
        <w:lang w:val="en-US" w:eastAsia="en-US" w:bidi="ar-SA"/>
      </w:rPr>
    </w:lvl>
  </w:abstractNum>
  <w:num w:numId="1" w16cid:durableId="1902982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950"/>
    <w:rsid w:val="00000EBE"/>
    <w:rsid w:val="00002578"/>
    <w:rsid w:val="000234B0"/>
    <w:rsid w:val="00026CEA"/>
    <w:rsid w:val="00026F6E"/>
    <w:rsid w:val="00034899"/>
    <w:rsid w:val="00043992"/>
    <w:rsid w:val="000604DC"/>
    <w:rsid w:val="000668CC"/>
    <w:rsid w:val="00067D4C"/>
    <w:rsid w:val="00070F65"/>
    <w:rsid w:val="00082DCB"/>
    <w:rsid w:val="00087F0F"/>
    <w:rsid w:val="000979B6"/>
    <w:rsid w:val="000A0A3A"/>
    <w:rsid w:val="000D2A1E"/>
    <w:rsid w:val="000E0401"/>
    <w:rsid w:val="000E3249"/>
    <w:rsid w:val="000F578E"/>
    <w:rsid w:val="0011799E"/>
    <w:rsid w:val="00126EE2"/>
    <w:rsid w:val="00137912"/>
    <w:rsid w:val="0014289E"/>
    <w:rsid w:val="00143CD7"/>
    <w:rsid w:val="00144908"/>
    <w:rsid w:val="001467B5"/>
    <w:rsid w:val="00147739"/>
    <w:rsid w:val="001504E6"/>
    <w:rsid w:val="00150C9D"/>
    <w:rsid w:val="00153C5E"/>
    <w:rsid w:val="00171336"/>
    <w:rsid w:val="00171578"/>
    <w:rsid w:val="00174229"/>
    <w:rsid w:val="001800C7"/>
    <w:rsid w:val="00181E35"/>
    <w:rsid w:val="00183DAE"/>
    <w:rsid w:val="00185157"/>
    <w:rsid w:val="0018694C"/>
    <w:rsid w:val="00193F93"/>
    <w:rsid w:val="0019687A"/>
    <w:rsid w:val="001A2030"/>
    <w:rsid w:val="001B1299"/>
    <w:rsid w:val="001D44D0"/>
    <w:rsid w:val="001D714E"/>
    <w:rsid w:val="001E4354"/>
    <w:rsid w:val="00204FF8"/>
    <w:rsid w:val="002163E4"/>
    <w:rsid w:val="00217546"/>
    <w:rsid w:val="00217997"/>
    <w:rsid w:val="002205D3"/>
    <w:rsid w:val="002220C3"/>
    <w:rsid w:val="0022285A"/>
    <w:rsid w:val="0022293D"/>
    <w:rsid w:val="0023120E"/>
    <w:rsid w:val="002404F7"/>
    <w:rsid w:val="00254BCD"/>
    <w:rsid w:val="00260EA3"/>
    <w:rsid w:val="00264A64"/>
    <w:rsid w:val="00266A7B"/>
    <w:rsid w:val="002971E1"/>
    <w:rsid w:val="00297842"/>
    <w:rsid w:val="002A4910"/>
    <w:rsid w:val="002A67A2"/>
    <w:rsid w:val="002C5949"/>
    <w:rsid w:val="002E7A98"/>
    <w:rsid w:val="002F1799"/>
    <w:rsid w:val="002F319A"/>
    <w:rsid w:val="002F707C"/>
    <w:rsid w:val="0030673C"/>
    <w:rsid w:val="00310315"/>
    <w:rsid w:val="003109DE"/>
    <w:rsid w:val="00315E1B"/>
    <w:rsid w:val="00325892"/>
    <w:rsid w:val="003361CA"/>
    <w:rsid w:val="003448A7"/>
    <w:rsid w:val="00354A25"/>
    <w:rsid w:val="00356435"/>
    <w:rsid w:val="00357567"/>
    <w:rsid w:val="003723D7"/>
    <w:rsid w:val="00374C90"/>
    <w:rsid w:val="00377542"/>
    <w:rsid w:val="0038186E"/>
    <w:rsid w:val="00382F7D"/>
    <w:rsid w:val="00386CDE"/>
    <w:rsid w:val="00387EB1"/>
    <w:rsid w:val="00395209"/>
    <w:rsid w:val="003A1F5D"/>
    <w:rsid w:val="003A3D4F"/>
    <w:rsid w:val="003B1397"/>
    <w:rsid w:val="003B22D8"/>
    <w:rsid w:val="003D65CF"/>
    <w:rsid w:val="003E45DF"/>
    <w:rsid w:val="00401127"/>
    <w:rsid w:val="00401BF4"/>
    <w:rsid w:val="0040671E"/>
    <w:rsid w:val="00411069"/>
    <w:rsid w:val="004115FE"/>
    <w:rsid w:val="00412FAD"/>
    <w:rsid w:val="00417464"/>
    <w:rsid w:val="004360D3"/>
    <w:rsid w:val="00443C7D"/>
    <w:rsid w:val="004443B2"/>
    <w:rsid w:val="00460B23"/>
    <w:rsid w:val="00460BC4"/>
    <w:rsid w:val="00462B54"/>
    <w:rsid w:val="0046766E"/>
    <w:rsid w:val="004712C7"/>
    <w:rsid w:val="00476489"/>
    <w:rsid w:val="00480D79"/>
    <w:rsid w:val="00483BC9"/>
    <w:rsid w:val="00484F66"/>
    <w:rsid w:val="00486464"/>
    <w:rsid w:val="004A3418"/>
    <w:rsid w:val="004A3869"/>
    <w:rsid w:val="004B2279"/>
    <w:rsid w:val="004B4167"/>
    <w:rsid w:val="004D76C2"/>
    <w:rsid w:val="004E48BD"/>
    <w:rsid w:val="0050312F"/>
    <w:rsid w:val="005071B3"/>
    <w:rsid w:val="0051039A"/>
    <w:rsid w:val="00520B15"/>
    <w:rsid w:val="00524CB2"/>
    <w:rsid w:val="005335D6"/>
    <w:rsid w:val="00534B81"/>
    <w:rsid w:val="0054060A"/>
    <w:rsid w:val="005409C8"/>
    <w:rsid w:val="00567C43"/>
    <w:rsid w:val="00571908"/>
    <w:rsid w:val="005847CF"/>
    <w:rsid w:val="005849EC"/>
    <w:rsid w:val="00593966"/>
    <w:rsid w:val="00596DC2"/>
    <w:rsid w:val="005A22FE"/>
    <w:rsid w:val="005A75DE"/>
    <w:rsid w:val="005B35E7"/>
    <w:rsid w:val="005B548E"/>
    <w:rsid w:val="005C11CC"/>
    <w:rsid w:val="005C3F9F"/>
    <w:rsid w:val="005D0B52"/>
    <w:rsid w:val="005D470B"/>
    <w:rsid w:val="005D47AE"/>
    <w:rsid w:val="005E7522"/>
    <w:rsid w:val="005F3D1E"/>
    <w:rsid w:val="005F4031"/>
    <w:rsid w:val="006127BD"/>
    <w:rsid w:val="00617950"/>
    <w:rsid w:val="00633B0C"/>
    <w:rsid w:val="00641D1E"/>
    <w:rsid w:val="00644974"/>
    <w:rsid w:val="00647FF3"/>
    <w:rsid w:val="00665794"/>
    <w:rsid w:val="00670DF4"/>
    <w:rsid w:val="0069221A"/>
    <w:rsid w:val="006A4802"/>
    <w:rsid w:val="006A7B58"/>
    <w:rsid w:val="006B6E28"/>
    <w:rsid w:val="006C27AB"/>
    <w:rsid w:val="006D1AF2"/>
    <w:rsid w:val="006D3709"/>
    <w:rsid w:val="006D50C5"/>
    <w:rsid w:val="006F60B4"/>
    <w:rsid w:val="00703BDD"/>
    <w:rsid w:val="0070446A"/>
    <w:rsid w:val="00704C62"/>
    <w:rsid w:val="007075F6"/>
    <w:rsid w:val="0071400A"/>
    <w:rsid w:val="007156C1"/>
    <w:rsid w:val="00716C5C"/>
    <w:rsid w:val="007201C7"/>
    <w:rsid w:val="00722E48"/>
    <w:rsid w:val="00723677"/>
    <w:rsid w:val="00730688"/>
    <w:rsid w:val="007348CD"/>
    <w:rsid w:val="0074236D"/>
    <w:rsid w:val="0074608A"/>
    <w:rsid w:val="00751F42"/>
    <w:rsid w:val="007531F9"/>
    <w:rsid w:val="0076298A"/>
    <w:rsid w:val="00766750"/>
    <w:rsid w:val="007708B5"/>
    <w:rsid w:val="00776955"/>
    <w:rsid w:val="00782E38"/>
    <w:rsid w:val="007854D9"/>
    <w:rsid w:val="00791289"/>
    <w:rsid w:val="007A516E"/>
    <w:rsid w:val="007A70CB"/>
    <w:rsid w:val="007B0D05"/>
    <w:rsid w:val="007C45F3"/>
    <w:rsid w:val="007C4D9C"/>
    <w:rsid w:val="007C5EF5"/>
    <w:rsid w:val="007D39C8"/>
    <w:rsid w:val="007D6105"/>
    <w:rsid w:val="007F5A98"/>
    <w:rsid w:val="008008BD"/>
    <w:rsid w:val="00801431"/>
    <w:rsid w:val="00802A88"/>
    <w:rsid w:val="00806911"/>
    <w:rsid w:val="00816F18"/>
    <w:rsid w:val="00817E94"/>
    <w:rsid w:val="008210BF"/>
    <w:rsid w:val="00834A51"/>
    <w:rsid w:val="00850382"/>
    <w:rsid w:val="00873904"/>
    <w:rsid w:val="00874B3B"/>
    <w:rsid w:val="008808F6"/>
    <w:rsid w:val="008821D3"/>
    <w:rsid w:val="0089603C"/>
    <w:rsid w:val="008965AA"/>
    <w:rsid w:val="008A6B69"/>
    <w:rsid w:val="008B7CF2"/>
    <w:rsid w:val="008D1E37"/>
    <w:rsid w:val="008D4C5B"/>
    <w:rsid w:val="008D6244"/>
    <w:rsid w:val="008E3257"/>
    <w:rsid w:val="00901C2B"/>
    <w:rsid w:val="009114A0"/>
    <w:rsid w:val="00912BCB"/>
    <w:rsid w:val="009247B6"/>
    <w:rsid w:val="009325FE"/>
    <w:rsid w:val="00941A99"/>
    <w:rsid w:val="00945922"/>
    <w:rsid w:val="00952007"/>
    <w:rsid w:val="0097297C"/>
    <w:rsid w:val="0098293A"/>
    <w:rsid w:val="009A63BF"/>
    <w:rsid w:val="009C474E"/>
    <w:rsid w:val="009C75DC"/>
    <w:rsid w:val="009D0BB8"/>
    <w:rsid w:val="009D6213"/>
    <w:rsid w:val="009E1B95"/>
    <w:rsid w:val="009E3771"/>
    <w:rsid w:val="009E72C6"/>
    <w:rsid w:val="009F13CB"/>
    <w:rsid w:val="009F72A4"/>
    <w:rsid w:val="00A0206C"/>
    <w:rsid w:val="00A021D9"/>
    <w:rsid w:val="00A0277C"/>
    <w:rsid w:val="00A04623"/>
    <w:rsid w:val="00A119D0"/>
    <w:rsid w:val="00A14C31"/>
    <w:rsid w:val="00A268F8"/>
    <w:rsid w:val="00A33136"/>
    <w:rsid w:val="00A402D9"/>
    <w:rsid w:val="00A544AF"/>
    <w:rsid w:val="00A57A55"/>
    <w:rsid w:val="00A6245E"/>
    <w:rsid w:val="00AA32DD"/>
    <w:rsid w:val="00AB09FD"/>
    <w:rsid w:val="00AB45CA"/>
    <w:rsid w:val="00AC7593"/>
    <w:rsid w:val="00AC7986"/>
    <w:rsid w:val="00AD24EF"/>
    <w:rsid w:val="00AE1E93"/>
    <w:rsid w:val="00AF00B8"/>
    <w:rsid w:val="00AF0989"/>
    <w:rsid w:val="00AF6F14"/>
    <w:rsid w:val="00AF75F9"/>
    <w:rsid w:val="00B07712"/>
    <w:rsid w:val="00B139EB"/>
    <w:rsid w:val="00B17D82"/>
    <w:rsid w:val="00B25F62"/>
    <w:rsid w:val="00B309C7"/>
    <w:rsid w:val="00B32AA8"/>
    <w:rsid w:val="00B334B5"/>
    <w:rsid w:val="00B351BD"/>
    <w:rsid w:val="00B4183B"/>
    <w:rsid w:val="00B46620"/>
    <w:rsid w:val="00B46B10"/>
    <w:rsid w:val="00B513AF"/>
    <w:rsid w:val="00B77767"/>
    <w:rsid w:val="00B83878"/>
    <w:rsid w:val="00B84965"/>
    <w:rsid w:val="00B97870"/>
    <w:rsid w:val="00BA1474"/>
    <w:rsid w:val="00BA2331"/>
    <w:rsid w:val="00BB0D4C"/>
    <w:rsid w:val="00BB1D37"/>
    <w:rsid w:val="00BB2980"/>
    <w:rsid w:val="00BC039B"/>
    <w:rsid w:val="00BC2648"/>
    <w:rsid w:val="00BE1957"/>
    <w:rsid w:val="00BF0A9B"/>
    <w:rsid w:val="00BF48FD"/>
    <w:rsid w:val="00C03F46"/>
    <w:rsid w:val="00C10C2E"/>
    <w:rsid w:val="00C12C1E"/>
    <w:rsid w:val="00C1382B"/>
    <w:rsid w:val="00C2011A"/>
    <w:rsid w:val="00C2331F"/>
    <w:rsid w:val="00C2415D"/>
    <w:rsid w:val="00C261FD"/>
    <w:rsid w:val="00C34FAE"/>
    <w:rsid w:val="00C36D51"/>
    <w:rsid w:val="00C4242B"/>
    <w:rsid w:val="00C61ACE"/>
    <w:rsid w:val="00C6499B"/>
    <w:rsid w:val="00C655B5"/>
    <w:rsid w:val="00C65995"/>
    <w:rsid w:val="00C66C8C"/>
    <w:rsid w:val="00C72732"/>
    <w:rsid w:val="00C72FBC"/>
    <w:rsid w:val="00C73D24"/>
    <w:rsid w:val="00C73F68"/>
    <w:rsid w:val="00C8414A"/>
    <w:rsid w:val="00CA65CA"/>
    <w:rsid w:val="00CD27E8"/>
    <w:rsid w:val="00CE25DB"/>
    <w:rsid w:val="00CE458D"/>
    <w:rsid w:val="00CE519D"/>
    <w:rsid w:val="00CE530B"/>
    <w:rsid w:val="00CE63C2"/>
    <w:rsid w:val="00CE77AA"/>
    <w:rsid w:val="00D015C8"/>
    <w:rsid w:val="00D028FE"/>
    <w:rsid w:val="00D04929"/>
    <w:rsid w:val="00D10742"/>
    <w:rsid w:val="00D1196C"/>
    <w:rsid w:val="00D12B71"/>
    <w:rsid w:val="00D12C5C"/>
    <w:rsid w:val="00D20D87"/>
    <w:rsid w:val="00D272F9"/>
    <w:rsid w:val="00D3030D"/>
    <w:rsid w:val="00D507AE"/>
    <w:rsid w:val="00D5718F"/>
    <w:rsid w:val="00D673B3"/>
    <w:rsid w:val="00D760D7"/>
    <w:rsid w:val="00D76A08"/>
    <w:rsid w:val="00D77E4E"/>
    <w:rsid w:val="00D845ED"/>
    <w:rsid w:val="00D86C4A"/>
    <w:rsid w:val="00D9127B"/>
    <w:rsid w:val="00D959C9"/>
    <w:rsid w:val="00DA519F"/>
    <w:rsid w:val="00DB49B7"/>
    <w:rsid w:val="00DB4DB7"/>
    <w:rsid w:val="00DB5934"/>
    <w:rsid w:val="00DB704C"/>
    <w:rsid w:val="00DC5FC1"/>
    <w:rsid w:val="00DE0689"/>
    <w:rsid w:val="00DE124D"/>
    <w:rsid w:val="00DE77C0"/>
    <w:rsid w:val="00DF2902"/>
    <w:rsid w:val="00E066D2"/>
    <w:rsid w:val="00E10A54"/>
    <w:rsid w:val="00E12727"/>
    <w:rsid w:val="00E1572E"/>
    <w:rsid w:val="00E23276"/>
    <w:rsid w:val="00E234AF"/>
    <w:rsid w:val="00E47774"/>
    <w:rsid w:val="00E72BE1"/>
    <w:rsid w:val="00E9151D"/>
    <w:rsid w:val="00E92AC9"/>
    <w:rsid w:val="00E97B66"/>
    <w:rsid w:val="00EA0256"/>
    <w:rsid w:val="00EA44F5"/>
    <w:rsid w:val="00EB2711"/>
    <w:rsid w:val="00ED2D04"/>
    <w:rsid w:val="00ED79DA"/>
    <w:rsid w:val="00EF1C04"/>
    <w:rsid w:val="00EF3DE9"/>
    <w:rsid w:val="00EF47F4"/>
    <w:rsid w:val="00EF4A4D"/>
    <w:rsid w:val="00EF5E67"/>
    <w:rsid w:val="00F10C05"/>
    <w:rsid w:val="00F12670"/>
    <w:rsid w:val="00F13812"/>
    <w:rsid w:val="00F144A1"/>
    <w:rsid w:val="00F15F39"/>
    <w:rsid w:val="00F162D2"/>
    <w:rsid w:val="00F20014"/>
    <w:rsid w:val="00F37252"/>
    <w:rsid w:val="00F43856"/>
    <w:rsid w:val="00F47A75"/>
    <w:rsid w:val="00F5175B"/>
    <w:rsid w:val="00F534E2"/>
    <w:rsid w:val="00F633C4"/>
    <w:rsid w:val="00F664E6"/>
    <w:rsid w:val="00F74950"/>
    <w:rsid w:val="00F75A05"/>
    <w:rsid w:val="00F76CFF"/>
    <w:rsid w:val="00F83432"/>
    <w:rsid w:val="00F86379"/>
    <w:rsid w:val="00F95C97"/>
    <w:rsid w:val="00FA7CFF"/>
    <w:rsid w:val="00FC6C3C"/>
    <w:rsid w:val="00FD465E"/>
    <w:rsid w:val="00FD6758"/>
    <w:rsid w:val="00FD7889"/>
    <w:rsid w:val="00FE27C7"/>
    <w:rsid w:val="00FE33FE"/>
    <w:rsid w:val="00FE71DE"/>
    <w:rsid w:val="00FF16AC"/>
    <w:rsid w:val="00FF1921"/>
    <w:rsid w:val="00FF4291"/>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234497"/>
  <w15:docId w15:val="{A8CE2B5A-3938-4930-B064-96917BAB2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ind w:left="111"/>
      <w:jc w:val="both"/>
      <w:outlineLvl w:val="0"/>
    </w:pPr>
    <w:rPr>
      <w:b/>
      <w:bCs/>
      <w:sz w:val="24"/>
      <w:szCs w:val="24"/>
    </w:rPr>
  </w:style>
  <w:style w:type="paragraph" w:styleId="Heading2">
    <w:name w:val="heading 2"/>
    <w:basedOn w:val="Normal"/>
    <w:next w:val="Normal"/>
    <w:link w:val="Heading2Char"/>
    <w:uiPriority w:val="9"/>
    <w:semiHidden/>
    <w:unhideWhenUsed/>
    <w:qFormat/>
    <w:rsid w:val="008D1E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537" w:right="108" w:hanging="284"/>
      <w:jc w:val="both"/>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8D1E37"/>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593966"/>
    <w:rPr>
      <w:color w:val="0000FF"/>
      <w:u w:val="single"/>
    </w:rPr>
  </w:style>
  <w:style w:type="paragraph" w:styleId="Revision">
    <w:name w:val="Revision"/>
    <w:hidden/>
    <w:uiPriority w:val="99"/>
    <w:semiHidden/>
    <w:rsid w:val="00751F42"/>
    <w:pPr>
      <w:widowControl/>
      <w:autoSpaceDE/>
      <w:autoSpaceDN/>
    </w:pPr>
    <w:rPr>
      <w:rFonts w:ascii="Cambria" w:eastAsia="Cambria" w:hAnsi="Cambria" w:cs="Cambria"/>
    </w:rPr>
  </w:style>
  <w:style w:type="character" w:styleId="UnresolvedMention">
    <w:name w:val="Unresolved Mention"/>
    <w:basedOn w:val="DefaultParagraphFont"/>
    <w:uiPriority w:val="99"/>
    <w:semiHidden/>
    <w:unhideWhenUsed/>
    <w:rsid w:val="004115FE"/>
    <w:rPr>
      <w:color w:val="605E5C"/>
      <w:shd w:val="clear" w:color="auto" w:fill="E1DFDD"/>
    </w:rPr>
  </w:style>
  <w:style w:type="paragraph" w:styleId="FootnoteText">
    <w:name w:val="footnote text"/>
    <w:basedOn w:val="Normal"/>
    <w:link w:val="FootnoteTextChar"/>
    <w:uiPriority w:val="99"/>
    <w:semiHidden/>
    <w:unhideWhenUsed/>
    <w:rsid w:val="00F144A1"/>
    <w:rPr>
      <w:sz w:val="20"/>
      <w:szCs w:val="20"/>
    </w:rPr>
  </w:style>
  <w:style w:type="character" w:customStyle="1" w:styleId="FootnoteTextChar">
    <w:name w:val="Footnote Text Char"/>
    <w:basedOn w:val="DefaultParagraphFont"/>
    <w:link w:val="FootnoteText"/>
    <w:uiPriority w:val="99"/>
    <w:semiHidden/>
    <w:rsid w:val="00F144A1"/>
    <w:rPr>
      <w:rFonts w:ascii="Cambria" w:eastAsia="Cambria" w:hAnsi="Cambria" w:cs="Cambria"/>
      <w:sz w:val="20"/>
      <w:szCs w:val="20"/>
    </w:rPr>
  </w:style>
  <w:style w:type="character" w:styleId="FootnoteReference">
    <w:name w:val="footnote reference"/>
    <w:basedOn w:val="DefaultParagraphFont"/>
    <w:uiPriority w:val="99"/>
    <w:semiHidden/>
    <w:unhideWhenUsed/>
    <w:rsid w:val="00F144A1"/>
    <w:rPr>
      <w:vertAlign w:val="superscript"/>
    </w:rPr>
  </w:style>
  <w:style w:type="character" w:styleId="FollowedHyperlink">
    <w:name w:val="FollowedHyperlink"/>
    <w:basedOn w:val="DefaultParagraphFont"/>
    <w:uiPriority w:val="99"/>
    <w:semiHidden/>
    <w:unhideWhenUsed/>
    <w:rsid w:val="00002578"/>
    <w:rPr>
      <w:color w:val="800080" w:themeColor="followedHyperlink"/>
      <w:u w:val="single"/>
    </w:rPr>
  </w:style>
  <w:style w:type="paragraph" w:styleId="NormalWeb">
    <w:name w:val="Normal (Web)"/>
    <w:basedOn w:val="Normal"/>
    <w:uiPriority w:val="99"/>
    <w:semiHidden/>
    <w:unhideWhenUsed/>
    <w:rsid w:val="00F5175B"/>
    <w:pPr>
      <w:widowControl/>
      <w:autoSpaceDE/>
      <w:autoSpaceDN/>
      <w:spacing w:before="100" w:beforeAutospacing="1" w:after="100" w:afterAutospacing="1"/>
    </w:pPr>
    <w:rPr>
      <w:rFonts w:ascii="Times New Roman" w:eastAsia="Times New Roman" w:hAnsi="Times New Roman" w:cs="Times New Roman"/>
      <w:sz w:val="24"/>
      <w:szCs w:val="24"/>
      <w:lang w:val="et-EE" w:eastAsia="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855177">
      <w:bodyDiv w:val="1"/>
      <w:marLeft w:val="0"/>
      <w:marRight w:val="0"/>
      <w:marTop w:val="0"/>
      <w:marBottom w:val="0"/>
      <w:divBdr>
        <w:top w:val="none" w:sz="0" w:space="0" w:color="auto"/>
        <w:left w:val="none" w:sz="0" w:space="0" w:color="auto"/>
        <w:bottom w:val="none" w:sz="0" w:space="0" w:color="auto"/>
        <w:right w:val="none" w:sz="0" w:space="0" w:color="auto"/>
      </w:divBdr>
    </w:div>
    <w:div w:id="933324826">
      <w:bodyDiv w:val="1"/>
      <w:marLeft w:val="0"/>
      <w:marRight w:val="0"/>
      <w:marTop w:val="0"/>
      <w:marBottom w:val="0"/>
      <w:divBdr>
        <w:top w:val="none" w:sz="0" w:space="0" w:color="auto"/>
        <w:left w:val="none" w:sz="0" w:space="0" w:color="auto"/>
        <w:bottom w:val="none" w:sz="0" w:space="0" w:color="auto"/>
        <w:right w:val="none" w:sz="0" w:space="0" w:color="auto"/>
      </w:divBdr>
    </w:div>
    <w:div w:id="1026638227">
      <w:bodyDiv w:val="1"/>
      <w:marLeft w:val="0"/>
      <w:marRight w:val="0"/>
      <w:marTop w:val="0"/>
      <w:marBottom w:val="0"/>
      <w:divBdr>
        <w:top w:val="none" w:sz="0" w:space="0" w:color="auto"/>
        <w:left w:val="none" w:sz="0" w:space="0" w:color="auto"/>
        <w:bottom w:val="none" w:sz="0" w:space="0" w:color="auto"/>
        <w:right w:val="none" w:sz="0" w:space="0" w:color="auto"/>
      </w:divBdr>
    </w:div>
    <w:div w:id="1381051760">
      <w:bodyDiv w:val="1"/>
      <w:marLeft w:val="0"/>
      <w:marRight w:val="0"/>
      <w:marTop w:val="0"/>
      <w:marBottom w:val="0"/>
      <w:divBdr>
        <w:top w:val="none" w:sz="0" w:space="0" w:color="auto"/>
        <w:left w:val="none" w:sz="0" w:space="0" w:color="auto"/>
        <w:bottom w:val="none" w:sz="0" w:space="0" w:color="auto"/>
        <w:right w:val="none" w:sz="0" w:space="0" w:color="auto"/>
      </w:divBdr>
    </w:div>
    <w:div w:id="1923177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ille.tsopp-pagan@naistetugi.ee"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hm.ee/sites/default/files/documents/2023-11/ICCS%202022%20Eesti%20raport%2028.11.pdf" TargetMode="External"/><Relationship Id="rId13" Type="http://schemas.openxmlformats.org/officeDocument/2006/relationships/hyperlink" Target="https://tamm.stat.ee/?valdkond=heaolu&amp;lang=en" TargetMode="External"/><Relationship Id="rId18" Type="http://schemas.openxmlformats.org/officeDocument/2006/relationships/hyperlink" Target="https://www.siseministeerium.ee/sites/default/files/documents/2023-09/KAKSLEHT%202-poolne%20%28LSV%29.pdf" TargetMode="External"/><Relationship Id="rId3" Type="http://schemas.openxmlformats.org/officeDocument/2006/relationships/hyperlink" Target="https://rm.coe.int/6th-ecri-report-on-estonia/1680a6d5e6" TargetMode="External"/><Relationship Id="rId21" Type="http://schemas.openxmlformats.org/officeDocument/2006/relationships/hyperlink" Target="https://www.fin.ee/sites/default/files/documents/2023-04/%C3%9Clevaade_Ametnike%20palgad%202022%2C%202023.pdf" TargetMode="External"/><Relationship Id="rId7" Type="http://schemas.openxmlformats.org/officeDocument/2006/relationships/hyperlink" Target="https://eige.europa.eu/gender-equality-index/2023/country/EE" TargetMode="External"/><Relationship Id="rId12" Type="http://schemas.openxmlformats.org/officeDocument/2006/relationships/hyperlink" Target="https://www.just.ee/sites/default/files/documents/2023-12/LSV%20ennetamise%20tegevuskava%202024-2027.pdf" TargetMode="External"/><Relationship Id="rId17" Type="http://schemas.openxmlformats.org/officeDocument/2006/relationships/hyperlink" Target="https://www.siseministeerium.ee/sites/default/files/documents/2023-09/LO%CC%83PPRAPORT%20%28LSV%29%20RAK.pdf" TargetMode="External"/><Relationship Id="rId2" Type="http://schemas.openxmlformats.org/officeDocument/2006/relationships/hyperlink" Target="https://www.riigiteataja.ee/en/eli/ee/530102013066/consolide/current" TargetMode="External"/><Relationship Id="rId16" Type="http://schemas.openxmlformats.org/officeDocument/2006/relationships/hyperlink" Target="https://www.riigiteataja.ee/akt/126062017069" TargetMode="External"/><Relationship Id="rId20" Type="http://schemas.openxmlformats.org/officeDocument/2006/relationships/hyperlink" Target="https://palgad.stat.ee/" TargetMode="External"/><Relationship Id="rId1" Type="http://schemas.openxmlformats.org/officeDocument/2006/relationships/hyperlink" Target="https://www.riigiteataja.ee/en/eli/ee/530102013038/consolide/current" TargetMode="External"/><Relationship Id="rId6" Type="http://schemas.openxmlformats.org/officeDocument/2006/relationships/hyperlink" Target="https://valitsus.ee/sites/default/files/documents/2023-07/Eesti%202035__tegevuskava_ENG_30.06%202.pdf" TargetMode="External"/><Relationship Id="rId11" Type="http://schemas.openxmlformats.org/officeDocument/2006/relationships/hyperlink" Target="https://www.just.ee/uudised/neli-ministrit-allkirjastasid-lahisuhtevagivalla-ennetamise-kokkuleppe-koos-uue" TargetMode="External"/><Relationship Id="rId5" Type="http://schemas.openxmlformats.org/officeDocument/2006/relationships/hyperlink" Target="https://valitsus.ee/sites/default/files/documents/2021-11/Eesti%202035_PUHTAND%20%C3%9CLDOSA_210512_ENG_0.pdf" TargetMode="External"/><Relationship Id="rId15" Type="http://schemas.openxmlformats.org/officeDocument/2006/relationships/hyperlink" Target="https://www.riigiteataja.ee/en/eli/503042023004/consolide" TargetMode="External"/><Relationship Id="rId10" Type="http://schemas.openxmlformats.org/officeDocument/2006/relationships/hyperlink" Target="https://youtu.be/T31jLpHe1oY?si=0zV4zieZDuEtzAw2" TargetMode="External"/><Relationship Id="rId19" Type="http://schemas.openxmlformats.org/officeDocument/2006/relationships/hyperlink" Target="https://mkm.ee/too-ja-vordsed-voimalused/vordsed-voimalused-ja-sooline-vordoiguslikkus/palgapeegel?fbclid=IwZXh0bgNhZW0CMTAAAR0Zvw5JV-NS9D0AJzkFSYnqJatIjXuRD043yMOFQHGNCFhGr_ZtSeqT0vo_aem_Acl3JHysmL6nYbSA2b2MyhMrt833FgiJt6PIzeRgktHZ9Kv06YBBsawpQZ-VCT8xap6UdkVCep6xrg0hk5SkuECl" TargetMode="External"/><Relationship Id="rId4" Type="http://schemas.openxmlformats.org/officeDocument/2006/relationships/hyperlink" Target="https://www.riigiteataja.ee/en/eli/522012015002/consolide" TargetMode="External"/><Relationship Id="rId9" Type="http://schemas.openxmlformats.org/officeDocument/2006/relationships/hyperlink" Target="https://www.sm.ee/heaolu-arengukava-2023-2030" TargetMode="External"/><Relationship Id="rId14" Type="http://schemas.openxmlformats.org/officeDocument/2006/relationships/hyperlink" Target="https://vordsuskeskus.ee/sites/default/files/2023-01/soolise_vordoiguslikkuse_monitooring_2021._lopparuann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2CF979-1633-47C7-88D9-00CC72430A70}">
  <ds:schemaRefs>
    <ds:schemaRef ds:uri="http://schemas.openxmlformats.org/officeDocument/2006/bibliography"/>
  </ds:schemaRefs>
</ds:datastoreItem>
</file>

<file path=customXml/itemProps2.xml><?xml version="1.0" encoding="utf-8"?>
<ds:datastoreItem xmlns:ds="http://schemas.openxmlformats.org/officeDocument/2006/customXml" ds:itemID="{65AE44A8-C034-4FFB-B06D-BD891775F15B}"/>
</file>

<file path=customXml/itemProps3.xml><?xml version="1.0" encoding="utf-8"?>
<ds:datastoreItem xmlns:ds="http://schemas.openxmlformats.org/officeDocument/2006/customXml" ds:itemID="{BADA3E7A-706E-40D5-B102-63C35147445C}"/>
</file>

<file path=docProps/app.xml><?xml version="1.0" encoding="utf-8"?>
<Properties xmlns="http://schemas.openxmlformats.org/officeDocument/2006/extended-properties" xmlns:vt="http://schemas.openxmlformats.org/officeDocument/2006/docPropsVTypes">
  <Template>Normal</Template>
  <TotalTime>924</TotalTime>
  <Pages>9</Pages>
  <Words>2664</Words>
  <Characters>15693</Characters>
  <Application>Microsoft Office Word</Application>
  <DocSecurity>0</DocSecurity>
  <Lines>313</Lines>
  <Paragraphs>89</Paragraphs>
  <ScaleCrop>false</ScaleCrop>
  <HeadingPairs>
    <vt:vector size="2" baseType="variant">
      <vt:variant>
        <vt:lpstr>Title</vt:lpstr>
      </vt:variant>
      <vt:variant>
        <vt:i4>1</vt:i4>
      </vt:variant>
    </vt:vector>
  </HeadingPairs>
  <TitlesOfParts>
    <vt:vector size="1" baseType="lpstr">
      <vt:lpstr>Microsoft Word - Shadow_report_CEDAW_EE_2016.docx</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Shadow_report_CEDAW_EE_2016.docx</dc:title>
  <dc:subject/>
  <dc:creator>Pille</dc:creator>
  <cp:keywords/>
  <dc:description/>
  <cp:lastModifiedBy>Pille Tsopp-Pagan</cp:lastModifiedBy>
  <cp:revision>11</cp:revision>
  <dcterms:created xsi:type="dcterms:W3CDTF">2024-04-21T19:12:00Z</dcterms:created>
  <dcterms:modified xsi:type="dcterms:W3CDTF">2024-04-22T10:41:00Z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2016-10-11T00:00:00Z</vt:filetime>
  </property>
  <property fmtid="{D5CDD505-2E9C-101B-9397-08002B2CF9AE}" pid="3" name="Creator">
    <vt:lpwstr>Word</vt:lpwstr>
  </property>
  <property fmtid="{D5CDD505-2E9C-101B-9397-08002B2CF9AE}" pid="4" name="LastSaved">
    <vt:filetime>2024-03-04T00:00:00Z</vt:filetime>
  </property>
  <property fmtid="{D5CDD505-2E9C-101B-9397-08002B2CF9AE}" pid="5" name="Producer">
    <vt:lpwstr>Mac OS X 10.9.5 Quartz PDFContext</vt:lpwstr>
  </property>
  <property fmtid="{D5CDD505-2E9C-101B-9397-08002B2CF9AE}" pid="6" name="GrammarlyDocumentId">
    <vt:lpwstr>4f43014114a718ecee1a6aac29b575258bb6231aea3bbdfcf443b4911bdfa02e</vt:lpwstr>
  </property>
</Properties>
</file>