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8E8" w:rsidRPr="00ED2DA6" w:rsidRDefault="00CF28E8" w:rsidP="00CF28E8">
      <w:pPr>
        <w:pStyle w:val="Heading1"/>
        <w:rPr>
          <w:rFonts w:ascii="Calibri" w:hAnsi="Calibri"/>
          <w:sz w:val="20"/>
          <w:lang w:val="en-GB"/>
        </w:rPr>
      </w:pPr>
      <w:bookmarkStart w:id="0" w:name="_GoBack"/>
      <w:bookmarkEnd w:id="0"/>
    </w:p>
    <w:p w:rsidR="006A6190" w:rsidRDefault="006A6190" w:rsidP="006A6190">
      <w:pPr>
        <w:pStyle w:val="Heading1"/>
        <w:spacing w:after="100"/>
        <w:jc w:val="center"/>
        <w:rPr>
          <w:rFonts w:ascii="Calibri" w:hAnsi="Calibri"/>
          <w:color w:val="000000"/>
          <w:sz w:val="36"/>
          <w:szCs w:val="36"/>
          <w:lang w:val="en-GB"/>
        </w:rPr>
      </w:pPr>
      <w:r w:rsidRPr="00ED2DA6">
        <w:rPr>
          <w:rFonts w:ascii="Calibri" w:hAnsi="Calibri"/>
          <w:color w:val="000000"/>
          <w:sz w:val="36"/>
          <w:szCs w:val="36"/>
          <w:lang w:val="en-GB"/>
        </w:rPr>
        <w:t>THE CO</w:t>
      </w:r>
      <w:r w:rsidR="00C57921" w:rsidRPr="00ED2DA6">
        <w:rPr>
          <w:rFonts w:ascii="Calibri" w:hAnsi="Calibri"/>
          <w:color w:val="000000"/>
          <w:sz w:val="36"/>
          <w:szCs w:val="36"/>
          <w:lang w:val="en-GB"/>
        </w:rPr>
        <w:t>MMITTEE</w:t>
      </w:r>
      <w:r w:rsidRPr="00ED2DA6">
        <w:rPr>
          <w:rFonts w:ascii="Calibri" w:hAnsi="Calibri"/>
          <w:color w:val="000000"/>
          <w:sz w:val="36"/>
          <w:szCs w:val="36"/>
          <w:lang w:val="en-GB"/>
        </w:rPr>
        <w:t xml:space="preserve"> ON </w:t>
      </w:r>
      <w:r w:rsidR="00303A3F" w:rsidRPr="00ED2DA6">
        <w:rPr>
          <w:rFonts w:ascii="Calibri" w:hAnsi="Calibri"/>
          <w:color w:val="000000"/>
          <w:sz w:val="36"/>
          <w:szCs w:val="36"/>
          <w:lang w:val="en-GB"/>
        </w:rPr>
        <w:t>ECONOMIC, SOCIAL AND CULTURAL RIGHTS</w:t>
      </w:r>
    </w:p>
    <w:p w:rsidR="00A74CBA" w:rsidRPr="00A74CBA" w:rsidRDefault="00A74CBA" w:rsidP="00A74CBA">
      <w:pPr>
        <w:rPr>
          <w:lang w:val="en-GB"/>
        </w:rPr>
      </w:pPr>
    </w:p>
    <w:p w:rsidR="006A6190" w:rsidRPr="00ED2DA6" w:rsidRDefault="006A6190" w:rsidP="00342598">
      <w:pPr>
        <w:pBdr>
          <w:bottom w:val="single" w:sz="4" w:space="1" w:color="595959"/>
        </w:pBdr>
        <w:spacing w:after="0" w:line="240" w:lineRule="auto"/>
        <w:jc w:val="center"/>
        <w:rPr>
          <w:b/>
          <w:sz w:val="28"/>
          <w:szCs w:val="28"/>
          <w:lang w:val="en-GB"/>
        </w:rPr>
      </w:pPr>
      <w:r w:rsidRPr="00ED2DA6">
        <w:rPr>
          <w:b/>
          <w:color w:val="000000"/>
          <w:sz w:val="28"/>
          <w:szCs w:val="28"/>
          <w:lang w:val="en-GB"/>
        </w:rPr>
        <w:t xml:space="preserve">Session </w:t>
      </w:r>
      <w:r w:rsidR="00303A3F" w:rsidRPr="00ED2DA6">
        <w:rPr>
          <w:b/>
          <w:color w:val="000000"/>
          <w:sz w:val="28"/>
          <w:szCs w:val="28"/>
          <w:lang w:val="en-GB"/>
        </w:rPr>
        <w:t>5</w:t>
      </w:r>
      <w:r w:rsidR="000B5A3C" w:rsidRPr="00ED2DA6">
        <w:rPr>
          <w:b/>
          <w:color w:val="000000"/>
          <w:sz w:val="28"/>
          <w:szCs w:val="28"/>
          <w:lang w:val="en-GB"/>
        </w:rPr>
        <w:t>2</w:t>
      </w:r>
      <w:r w:rsidR="00342598">
        <w:rPr>
          <w:b/>
          <w:color w:val="000000"/>
          <w:sz w:val="28"/>
          <w:szCs w:val="28"/>
          <w:lang w:val="en-GB"/>
        </w:rPr>
        <w:t xml:space="preserve"> / </w:t>
      </w:r>
      <w:r w:rsidR="000B5A3C" w:rsidRPr="00ED2DA6">
        <w:rPr>
          <w:b/>
          <w:sz w:val="28"/>
          <w:szCs w:val="28"/>
          <w:lang w:val="en-GB"/>
        </w:rPr>
        <w:t>April-</w:t>
      </w:r>
      <w:r w:rsidR="00303A3F" w:rsidRPr="00ED2DA6">
        <w:rPr>
          <w:b/>
          <w:sz w:val="28"/>
          <w:szCs w:val="28"/>
          <w:lang w:val="en-GB"/>
        </w:rPr>
        <w:t>May</w:t>
      </w:r>
      <w:r w:rsidR="00310D91" w:rsidRPr="00ED2DA6">
        <w:rPr>
          <w:b/>
          <w:sz w:val="28"/>
          <w:szCs w:val="28"/>
          <w:lang w:val="en-GB"/>
        </w:rPr>
        <w:t xml:space="preserve"> 201</w:t>
      </w:r>
      <w:r w:rsidR="000B5A3C" w:rsidRPr="00ED2DA6">
        <w:rPr>
          <w:b/>
          <w:sz w:val="28"/>
          <w:szCs w:val="28"/>
          <w:lang w:val="en-GB"/>
        </w:rPr>
        <w:t>4</w:t>
      </w:r>
    </w:p>
    <w:p w:rsidR="006A6190" w:rsidRPr="00ED2DA6" w:rsidRDefault="006A6190" w:rsidP="006A6190">
      <w:pPr>
        <w:pBdr>
          <w:bottom w:val="single" w:sz="4" w:space="1" w:color="595959"/>
        </w:pBdr>
        <w:jc w:val="center"/>
        <w:rPr>
          <w:b/>
          <w:color w:val="000000"/>
          <w:sz w:val="28"/>
          <w:szCs w:val="28"/>
          <w:lang w:val="en-GB"/>
        </w:rPr>
      </w:pPr>
    </w:p>
    <w:p w:rsidR="006A6190" w:rsidRPr="00ED2DA6" w:rsidRDefault="006A6190" w:rsidP="006A6190">
      <w:pPr>
        <w:pStyle w:val="NoSpacing1"/>
        <w:jc w:val="center"/>
        <w:rPr>
          <w:b/>
          <w:sz w:val="40"/>
          <w:szCs w:val="40"/>
          <w:lang w:val="en-GB"/>
        </w:rPr>
      </w:pPr>
      <w:r w:rsidRPr="00ED2DA6">
        <w:rPr>
          <w:b/>
          <w:sz w:val="40"/>
          <w:szCs w:val="40"/>
          <w:lang w:val="en-GB"/>
        </w:rPr>
        <w:t>REPORT ON THE SITUATION OF</w:t>
      </w:r>
    </w:p>
    <w:p w:rsidR="006A6190" w:rsidRPr="00ED2DA6" w:rsidRDefault="006A6190" w:rsidP="006A6190">
      <w:pPr>
        <w:pStyle w:val="NoSpacing1"/>
        <w:jc w:val="center"/>
        <w:rPr>
          <w:b/>
          <w:sz w:val="40"/>
          <w:szCs w:val="40"/>
          <w:lang w:val="en-GB"/>
        </w:rPr>
      </w:pPr>
      <w:r w:rsidRPr="00ED2DA6">
        <w:rPr>
          <w:b/>
          <w:sz w:val="40"/>
          <w:szCs w:val="40"/>
          <w:lang w:val="en-GB"/>
        </w:rPr>
        <w:t>INFANT AND YOUNG CHILD FEEDING</w:t>
      </w:r>
    </w:p>
    <w:p w:rsidR="006A6190" w:rsidRPr="00ED2DA6" w:rsidRDefault="006A6190" w:rsidP="006A6190">
      <w:pPr>
        <w:pStyle w:val="NoSpacing1"/>
        <w:jc w:val="center"/>
        <w:rPr>
          <w:b/>
          <w:sz w:val="40"/>
          <w:szCs w:val="40"/>
          <w:lang w:val="en-GB"/>
        </w:rPr>
      </w:pPr>
      <w:r w:rsidRPr="00ED2DA6">
        <w:rPr>
          <w:b/>
          <w:sz w:val="40"/>
          <w:szCs w:val="40"/>
          <w:lang w:val="en-GB"/>
        </w:rPr>
        <w:t xml:space="preserve">IN </w:t>
      </w:r>
      <w:r w:rsidR="00D75BD6">
        <w:rPr>
          <w:b/>
          <w:sz w:val="40"/>
          <w:szCs w:val="40"/>
          <w:lang w:val="en-GB"/>
        </w:rPr>
        <w:t>UZBEKISTAN</w:t>
      </w:r>
    </w:p>
    <w:p w:rsidR="006A6190" w:rsidRPr="00ED2DA6" w:rsidRDefault="006A6190" w:rsidP="006A6190">
      <w:pPr>
        <w:jc w:val="center"/>
        <w:rPr>
          <w:color w:val="000000"/>
          <w:sz w:val="28"/>
          <w:szCs w:val="28"/>
          <w:lang w:val="en-GB"/>
        </w:rPr>
      </w:pPr>
    </w:p>
    <w:p w:rsidR="009D76A5" w:rsidRPr="00ED2DA6" w:rsidRDefault="009D76A5" w:rsidP="006A6190">
      <w:pPr>
        <w:jc w:val="center"/>
        <w:rPr>
          <w:color w:val="000000"/>
          <w:sz w:val="28"/>
          <w:szCs w:val="28"/>
          <w:lang w:val="en-GB"/>
        </w:rPr>
      </w:pPr>
      <w:r w:rsidRPr="00ED2DA6">
        <w:rPr>
          <w:noProof/>
          <w:color w:val="000000"/>
          <w:sz w:val="28"/>
          <w:szCs w:val="28"/>
          <w:lang w:val="en-GB" w:eastAsia="en-GB"/>
        </w:rPr>
        <w:drawing>
          <wp:inline distT="0" distB="0" distL="0" distR="0">
            <wp:extent cx="3053715" cy="2355215"/>
            <wp:effectExtent l="19050" t="0" r="0" b="0"/>
            <wp:docPr id="3" name="Picture 2" descr="S:\Logos and letterheads\IBFAN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ogos and letterheads\IBFAN blue.jpg"/>
                    <pic:cNvPicPr>
                      <a:picLocks noChangeAspect="1" noChangeArrowheads="1"/>
                    </pic:cNvPicPr>
                  </pic:nvPicPr>
                  <pic:blipFill>
                    <a:blip r:embed="rId9" cstate="print"/>
                    <a:srcRect/>
                    <a:stretch>
                      <a:fillRect/>
                    </a:stretch>
                  </pic:blipFill>
                  <pic:spPr bwMode="auto">
                    <a:xfrm>
                      <a:off x="0" y="0"/>
                      <a:ext cx="3053715" cy="2355215"/>
                    </a:xfrm>
                    <a:prstGeom prst="rect">
                      <a:avLst/>
                    </a:prstGeom>
                    <a:noFill/>
                    <a:ln w="9525">
                      <a:noFill/>
                      <a:miter lim="800000"/>
                      <a:headEnd/>
                      <a:tailEnd/>
                    </a:ln>
                  </pic:spPr>
                </pic:pic>
              </a:graphicData>
            </a:graphic>
          </wp:inline>
        </w:drawing>
      </w:r>
    </w:p>
    <w:p w:rsidR="006A6190" w:rsidRPr="00ED2DA6" w:rsidRDefault="002F7D5C" w:rsidP="006A6190">
      <w:pPr>
        <w:jc w:val="center"/>
        <w:rPr>
          <w:color w:val="000000"/>
          <w:sz w:val="28"/>
          <w:szCs w:val="28"/>
          <w:lang w:val="en-GB"/>
        </w:rPr>
      </w:pPr>
      <w:r w:rsidRPr="00ED2DA6">
        <w:rPr>
          <w:color w:val="000000"/>
          <w:sz w:val="28"/>
          <w:szCs w:val="28"/>
          <w:lang w:val="en-GB"/>
        </w:rPr>
        <w:t>March</w:t>
      </w:r>
      <w:r w:rsidR="00310D91" w:rsidRPr="00ED2DA6">
        <w:rPr>
          <w:color w:val="000000"/>
          <w:sz w:val="28"/>
          <w:szCs w:val="28"/>
          <w:lang w:val="en-GB"/>
        </w:rPr>
        <w:t xml:space="preserve"> 201</w:t>
      </w:r>
      <w:r w:rsidR="000B5A3C" w:rsidRPr="00ED2DA6">
        <w:rPr>
          <w:color w:val="000000"/>
          <w:sz w:val="28"/>
          <w:szCs w:val="28"/>
          <w:lang w:val="en-GB"/>
        </w:rPr>
        <w:t>4</w:t>
      </w:r>
    </w:p>
    <w:p w:rsidR="0074170C" w:rsidRPr="00ED2DA6" w:rsidRDefault="0074170C" w:rsidP="0074170C">
      <w:pPr>
        <w:spacing w:after="0"/>
        <w:rPr>
          <w:rFonts w:asciiTheme="minorHAnsi" w:hAnsiTheme="minorHAnsi"/>
          <w:b/>
          <w:lang w:val="en-GB"/>
        </w:rPr>
      </w:pPr>
    </w:p>
    <w:p w:rsidR="000B5A3C" w:rsidRPr="00ED2DA6" w:rsidRDefault="000B5A3C" w:rsidP="0074170C">
      <w:pPr>
        <w:spacing w:after="0"/>
        <w:rPr>
          <w:rFonts w:asciiTheme="minorHAnsi" w:hAnsiTheme="minorHAnsi"/>
          <w:b/>
          <w:lang w:val="en-GB"/>
        </w:rPr>
      </w:pPr>
    </w:p>
    <w:p w:rsidR="000B5A3C" w:rsidRPr="00ED2DA6" w:rsidRDefault="000B5A3C" w:rsidP="0074170C">
      <w:pPr>
        <w:spacing w:after="0"/>
        <w:rPr>
          <w:rFonts w:asciiTheme="minorHAnsi" w:hAnsiTheme="minorHAnsi"/>
          <w:b/>
          <w:lang w:val="en-GB"/>
        </w:rPr>
      </w:pPr>
    </w:p>
    <w:p w:rsidR="000B5A3C" w:rsidRPr="00ED2DA6" w:rsidRDefault="000B5A3C" w:rsidP="0074170C">
      <w:pPr>
        <w:spacing w:after="0"/>
        <w:rPr>
          <w:rFonts w:asciiTheme="minorHAnsi" w:hAnsiTheme="minorHAnsi"/>
          <w:b/>
          <w:lang w:val="en-GB"/>
        </w:rPr>
      </w:pPr>
    </w:p>
    <w:p w:rsidR="000B5A3C" w:rsidRDefault="000B5A3C" w:rsidP="0074170C">
      <w:pPr>
        <w:spacing w:after="0"/>
        <w:rPr>
          <w:rFonts w:asciiTheme="minorHAnsi" w:hAnsiTheme="minorHAnsi"/>
          <w:b/>
          <w:lang w:val="en-GB"/>
        </w:rPr>
      </w:pPr>
    </w:p>
    <w:p w:rsidR="00D75BD6" w:rsidRDefault="00D75BD6" w:rsidP="0074170C">
      <w:pPr>
        <w:spacing w:after="0"/>
        <w:rPr>
          <w:rFonts w:asciiTheme="minorHAnsi" w:hAnsiTheme="minorHAnsi"/>
          <w:b/>
          <w:lang w:val="en-GB"/>
        </w:rPr>
      </w:pPr>
    </w:p>
    <w:p w:rsidR="00D75BD6" w:rsidRDefault="00D75BD6" w:rsidP="0074170C">
      <w:pPr>
        <w:spacing w:after="0"/>
        <w:rPr>
          <w:rFonts w:asciiTheme="minorHAnsi" w:hAnsiTheme="minorHAnsi"/>
          <w:b/>
          <w:lang w:val="en-GB"/>
        </w:rPr>
      </w:pPr>
    </w:p>
    <w:p w:rsidR="00D75BD6" w:rsidRPr="00ED2DA6" w:rsidRDefault="00D75BD6" w:rsidP="0074170C">
      <w:pPr>
        <w:spacing w:after="0"/>
        <w:rPr>
          <w:rFonts w:asciiTheme="minorHAnsi" w:hAnsiTheme="minorHAnsi"/>
          <w:b/>
          <w:lang w:val="en-GB"/>
        </w:rPr>
      </w:pPr>
    </w:p>
    <w:p w:rsidR="000B5A3C" w:rsidRPr="00ED2DA6" w:rsidRDefault="000B5A3C" w:rsidP="0074170C">
      <w:pPr>
        <w:spacing w:after="0"/>
        <w:rPr>
          <w:rFonts w:asciiTheme="minorHAnsi" w:hAnsiTheme="minorHAnsi"/>
          <w:b/>
          <w:lang w:val="en-GB"/>
        </w:rPr>
      </w:pPr>
    </w:p>
    <w:p w:rsidR="000B5A3C" w:rsidRDefault="00D75BD6" w:rsidP="000B5A3C">
      <w:r w:rsidRPr="00100897">
        <w:rPr>
          <w:b/>
        </w:rPr>
        <w:t xml:space="preserve">Prepared by: </w:t>
      </w:r>
      <w:r w:rsidRPr="00100897">
        <w:rPr>
          <w:b/>
        </w:rPr>
        <w:br/>
      </w:r>
      <w:r>
        <w:t>Geneva Infant Feeding Association (</w:t>
      </w:r>
      <w:r w:rsidRPr="00946419">
        <w:t>IBFAN-GIFA, Geneva, Switzerland</w:t>
      </w:r>
      <w:r>
        <w:t>)</w:t>
      </w:r>
    </w:p>
    <w:p w:rsidR="00D75BD6" w:rsidRDefault="00D75BD6" w:rsidP="000B5A3C">
      <w:pPr>
        <w:rPr>
          <w:lang w:val="en-GB"/>
        </w:rPr>
      </w:pPr>
    </w:p>
    <w:tbl>
      <w:tblPr>
        <w:tblStyle w:val="TableGrid"/>
        <w:tblpPr w:leftFromText="141" w:rightFromText="141" w:vertAnchor="text" w:horzAnchor="margin" w:tblpXSpec="center" w:tblpY="68"/>
        <w:tblW w:w="0" w:type="auto"/>
        <w:tblBorders>
          <w:top w:val="threeDEmboss" w:sz="6" w:space="0" w:color="D6E3BC" w:themeColor="accent3" w:themeTint="66"/>
          <w:left w:val="threeDEmboss" w:sz="6" w:space="0" w:color="D6E3BC" w:themeColor="accent3" w:themeTint="66"/>
          <w:bottom w:val="threeDEmboss" w:sz="6" w:space="0" w:color="D6E3BC" w:themeColor="accent3" w:themeTint="66"/>
          <w:right w:val="threeDEmboss" w:sz="6" w:space="0" w:color="D6E3BC" w:themeColor="accent3" w:themeTint="66"/>
          <w:insideH w:val="threeDEmboss" w:sz="6" w:space="0" w:color="D6E3BC" w:themeColor="accent3" w:themeTint="66"/>
          <w:insideV w:val="threeDEmboss" w:sz="6" w:space="0" w:color="D6E3BC" w:themeColor="accent3" w:themeTint="66"/>
        </w:tblBorders>
        <w:shd w:val="clear" w:color="auto" w:fill="EAF1DD" w:themeFill="accent3" w:themeFillTint="33"/>
        <w:tblLook w:val="04A0" w:firstRow="1" w:lastRow="0" w:firstColumn="1" w:lastColumn="0" w:noHBand="0" w:noVBand="1"/>
      </w:tblPr>
      <w:tblGrid>
        <w:gridCol w:w="8787"/>
      </w:tblGrid>
      <w:tr w:rsidR="00A74CBA" w:rsidRPr="00ED2DA6" w:rsidTr="00A74CBA">
        <w:tc>
          <w:tcPr>
            <w:tcW w:w="8787" w:type="dxa"/>
            <w:shd w:val="clear" w:color="auto" w:fill="EAF1DD" w:themeFill="accent3" w:themeFillTint="33"/>
          </w:tcPr>
          <w:p w:rsidR="00A74CBA" w:rsidRPr="00122623" w:rsidRDefault="00A74CBA" w:rsidP="00A74CBA">
            <w:pPr>
              <w:spacing w:before="240" w:after="120" w:line="269" w:lineRule="auto"/>
              <w:jc w:val="both"/>
              <w:rPr>
                <w:rFonts w:asciiTheme="minorHAnsi" w:eastAsia="Calibri" w:hAnsiTheme="minorHAnsi"/>
                <w:b/>
                <w:i/>
                <w:color w:val="003300"/>
                <w:sz w:val="24"/>
                <w:szCs w:val="24"/>
                <w:u w:val="single"/>
                <w:lang w:val="en-GB"/>
                <w14:shadow w14:blurRad="50800" w14:dist="38100" w14:dir="2700000" w14:sx="100000" w14:sy="100000" w14:kx="0" w14:ky="0" w14:algn="tl">
                  <w14:srgbClr w14:val="000000">
                    <w14:alpha w14:val="60000"/>
                  </w14:srgbClr>
                </w14:shadow>
              </w:rPr>
            </w:pPr>
            <w:r w:rsidRPr="00122623">
              <w:rPr>
                <w:rFonts w:asciiTheme="minorHAnsi" w:eastAsia="Calibri" w:hAnsiTheme="minorHAnsi"/>
                <w:b/>
                <w:i/>
                <w:color w:val="003300"/>
                <w:sz w:val="24"/>
                <w:szCs w:val="24"/>
                <w:u w:val="single"/>
                <w:lang w:val="en-GB"/>
                <w14:shadow w14:blurRad="50800" w14:dist="38100" w14:dir="2700000" w14:sx="100000" w14:sy="100000" w14:kx="0" w14:ky="0" w14:algn="tl">
                  <w14:srgbClr w14:val="000000">
                    <w14:alpha w14:val="60000"/>
                  </w14:srgbClr>
                </w14:shadow>
              </w:rPr>
              <w:lastRenderedPageBreak/>
              <w:t xml:space="preserve">Breastfeeding: key to child and maternal health </w:t>
            </w:r>
          </w:p>
          <w:p w:rsidR="00A74CBA" w:rsidRPr="00330AF8" w:rsidRDefault="00A74CBA" w:rsidP="00A74CBA">
            <w:pPr>
              <w:spacing w:before="60" w:after="120" w:line="269" w:lineRule="auto"/>
              <w:ind w:left="284"/>
              <w:jc w:val="both"/>
              <w:rPr>
                <w:rFonts w:asciiTheme="minorHAnsi" w:hAnsiTheme="minorHAnsi"/>
                <w:color w:val="003300"/>
                <w:sz w:val="20"/>
                <w:szCs w:val="20"/>
                <w:lang w:val="en-GB"/>
              </w:rPr>
            </w:pPr>
            <w:r w:rsidRPr="00330AF8">
              <w:rPr>
                <w:rFonts w:asciiTheme="minorHAnsi" w:hAnsiTheme="minorHAnsi"/>
                <w:color w:val="003300"/>
                <w:sz w:val="20"/>
                <w:szCs w:val="20"/>
                <w:lang w:val="en-GB"/>
              </w:rPr>
              <w:t>The 1’000 days between a woman’s pregnancy and her child’s 2</w:t>
            </w:r>
            <w:r w:rsidRPr="00330AF8">
              <w:rPr>
                <w:rFonts w:asciiTheme="minorHAnsi" w:hAnsiTheme="minorHAnsi"/>
                <w:color w:val="003300"/>
                <w:sz w:val="20"/>
                <w:szCs w:val="20"/>
                <w:vertAlign w:val="superscript"/>
                <w:lang w:val="en-GB"/>
              </w:rPr>
              <w:t>nd</w:t>
            </w:r>
            <w:r w:rsidRPr="00330AF8">
              <w:rPr>
                <w:rFonts w:asciiTheme="minorHAnsi" w:hAnsiTheme="minorHAnsi"/>
                <w:color w:val="003300"/>
                <w:sz w:val="20"/>
                <w:szCs w:val="20"/>
                <w:lang w:val="en-GB"/>
              </w:rPr>
              <w:t xml:space="preserve"> birthday offer a unique window of opportunity to shape the health and wellbeing of the child. The scientific evidence is unambiguous: </w:t>
            </w:r>
            <w:r w:rsidRPr="00330AF8">
              <w:rPr>
                <w:rFonts w:asciiTheme="minorHAnsi" w:hAnsiTheme="minorHAnsi"/>
                <w:b/>
                <w:i/>
                <w:color w:val="003300"/>
                <w:sz w:val="20"/>
                <w:szCs w:val="20"/>
                <w:lang w:val="en-GB"/>
              </w:rPr>
              <w:t>exclusive breastfeeding for 6 months followed by timely, adequate, safe and appropriate complementary feeding practices, with continued breastfeeding for up to 2 years or beyond</w:t>
            </w:r>
            <w:r w:rsidRPr="00330AF8">
              <w:rPr>
                <w:rFonts w:asciiTheme="minorHAnsi" w:hAnsiTheme="minorHAnsi"/>
                <w:b/>
                <w:color w:val="003300"/>
                <w:sz w:val="20"/>
                <w:szCs w:val="20"/>
                <w:lang w:val="en-GB"/>
              </w:rPr>
              <w:t>,</w:t>
            </w:r>
            <w:r w:rsidRPr="00330AF8">
              <w:rPr>
                <w:rFonts w:asciiTheme="minorHAnsi" w:hAnsiTheme="minorHAnsi"/>
                <w:color w:val="003300"/>
                <w:sz w:val="20"/>
                <w:szCs w:val="20"/>
                <w:lang w:val="en-GB"/>
              </w:rPr>
              <w:t xml:space="preserve"> provides the key building block for child survival, growth and healthy development</w:t>
            </w:r>
            <w:r w:rsidRPr="00330AF8">
              <w:rPr>
                <w:rStyle w:val="FootnoteReference"/>
                <w:rFonts w:asciiTheme="minorHAnsi" w:hAnsiTheme="minorHAnsi"/>
                <w:color w:val="003300"/>
                <w:sz w:val="20"/>
                <w:szCs w:val="20"/>
                <w:lang w:val="en-GB"/>
              </w:rPr>
              <w:footnoteReference w:id="1"/>
            </w:r>
            <w:r w:rsidRPr="00330AF8">
              <w:rPr>
                <w:rFonts w:asciiTheme="minorHAnsi" w:hAnsiTheme="minorHAnsi"/>
                <w:color w:val="003300"/>
                <w:sz w:val="20"/>
                <w:szCs w:val="20"/>
                <w:lang w:val="en-GB"/>
              </w:rPr>
              <w:t>. This constitutes the infant and young child feeding practice recommended by the World Health Organisation (WHO)</w:t>
            </w:r>
            <w:r w:rsidRPr="00330AF8">
              <w:rPr>
                <w:rStyle w:val="FootnoteReference"/>
                <w:rFonts w:asciiTheme="minorHAnsi" w:hAnsiTheme="minorHAnsi"/>
                <w:color w:val="003300"/>
                <w:sz w:val="20"/>
                <w:szCs w:val="20"/>
                <w:lang w:val="en-GB"/>
              </w:rPr>
              <w:footnoteReference w:id="2"/>
            </w:r>
            <w:r w:rsidRPr="00330AF8">
              <w:rPr>
                <w:rFonts w:asciiTheme="minorHAnsi" w:hAnsiTheme="minorHAnsi"/>
                <w:color w:val="003300"/>
                <w:sz w:val="20"/>
                <w:szCs w:val="20"/>
                <w:lang w:val="en-GB"/>
              </w:rPr>
              <w:t>.</w:t>
            </w:r>
          </w:p>
          <w:p w:rsidR="00A74CBA" w:rsidRPr="00330AF8" w:rsidRDefault="00A74CBA" w:rsidP="00A74CBA">
            <w:pPr>
              <w:spacing w:before="60" w:after="120" w:line="269" w:lineRule="auto"/>
              <w:ind w:left="284"/>
              <w:jc w:val="both"/>
              <w:rPr>
                <w:rFonts w:asciiTheme="minorHAnsi" w:hAnsiTheme="minorHAnsi"/>
                <w:color w:val="003300"/>
                <w:sz w:val="20"/>
                <w:szCs w:val="20"/>
              </w:rPr>
            </w:pPr>
            <w:r w:rsidRPr="00330AF8">
              <w:rPr>
                <w:rFonts w:asciiTheme="minorHAnsi" w:hAnsiTheme="minorHAnsi"/>
                <w:color w:val="003300"/>
                <w:sz w:val="20"/>
                <w:szCs w:val="20"/>
                <w:lang w:val="en-GB"/>
              </w:rPr>
              <w:t>Breastfeeding is key during this critical period and it is the single most effective intervention for saving lives. It has been estimated that optimal breastfeeding of children under two years of age has the potential to prevent 1.4 million deaths in children under five in the developing world annually</w:t>
            </w:r>
            <w:r w:rsidRPr="00330AF8">
              <w:rPr>
                <w:rFonts w:asciiTheme="minorHAnsi" w:hAnsiTheme="minorHAnsi"/>
                <w:color w:val="003300"/>
                <w:sz w:val="20"/>
                <w:szCs w:val="20"/>
                <w:vertAlign w:val="superscript"/>
                <w:lang w:val="en-GB"/>
              </w:rPr>
              <w:footnoteReference w:id="3"/>
            </w:r>
            <w:r w:rsidRPr="00330AF8">
              <w:rPr>
                <w:rFonts w:asciiTheme="minorHAnsi" w:hAnsiTheme="minorHAnsi"/>
                <w:color w:val="003300"/>
                <w:sz w:val="20"/>
                <w:szCs w:val="20"/>
                <w:lang w:val="en-GB"/>
              </w:rPr>
              <w:t>.</w:t>
            </w:r>
            <w:r w:rsidRPr="00330AF8">
              <w:rPr>
                <w:rFonts w:asciiTheme="minorHAnsi" w:hAnsiTheme="minorHAnsi"/>
                <w:color w:val="003300"/>
                <w:sz w:val="20"/>
                <w:szCs w:val="20"/>
              </w:rPr>
              <w:t xml:space="preserve"> In addition, it is estimated that 830.000 deaths could be avoided by initiating breastfeeding within one hour from birth</w:t>
            </w:r>
            <w:r w:rsidRPr="00330AF8">
              <w:rPr>
                <w:rStyle w:val="FootnoteReference"/>
                <w:rFonts w:asciiTheme="minorHAnsi" w:hAnsiTheme="minorHAnsi"/>
                <w:color w:val="003300"/>
                <w:sz w:val="20"/>
                <w:szCs w:val="20"/>
              </w:rPr>
              <w:footnoteReference w:id="4"/>
            </w:r>
            <w:r w:rsidRPr="00330AF8">
              <w:rPr>
                <w:rFonts w:asciiTheme="minorHAnsi" w:hAnsiTheme="minorHAnsi"/>
                <w:color w:val="003300"/>
                <w:sz w:val="20"/>
                <w:szCs w:val="20"/>
              </w:rPr>
              <w:t xml:space="preserve">. </w:t>
            </w:r>
            <w:r w:rsidRPr="00330AF8">
              <w:rPr>
                <w:rFonts w:asciiTheme="minorHAnsi" w:hAnsiTheme="minorHAnsi"/>
                <w:color w:val="003300"/>
                <w:sz w:val="20"/>
                <w:szCs w:val="20"/>
                <w:lang w:val="en-GB"/>
              </w:rPr>
              <w:t>Mother’s breastmilk protects the baby against illness by either providing direct protection against specific diseases or by stimulating and strengthening the development of the baby’s immature immune system. This protection results in better health, even years after breastfeeding has ended.</w:t>
            </w:r>
          </w:p>
          <w:p w:rsidR="00A74CBA" w:rsidRPr="00330AF8" w:rsidRDefault="00A74CBA" w:rsidP="00A74CBA">
            <w:pPr>
              <w:spacing w:before="60" w:after="120" w:line="269" w:lineRule="auto"/>
              <w:ind w:left="284"/>
              <w:jc w:val="both"/>
              <w:rPr>
                <w:rFonts w:asciiTheme="minorHAnsi" w:hAnsiTheme="minorHAnsi"/>
                <w:color w:val="003300"/>
                <w:sz w:val="20"/>
                <w:szCs w:val="20"/>
                <w:lang w:val="en-GB"/>
              </w:rPr>
            </w:pPr>
            <w:r w:rsidRPr="00330AF8">
              <w:rPr>
                <w:rFonts w:asciiTheme="minorHAnsi" w:hAnsiTheme="minorHAnsi"/>
                <w:color w:val="003300"/>
                <w:sz w:val="20"/>
                <w:szCs w:val="20"/>
                <w:lang w:val="en-GB"/>
              </w:rPr>
              <w:t xml:space="preserve">Breastfeeding is an </w:t>
            </w:r>
            <w:r w:rsidRPr="00330AF8">
              <w:rPr>
                <w:rFonts w:asciiTheme="minorHAnsi" w:hAnsiTheme="minorHAnsi"/>
                <w:b/>
                <w:i/>
                <w:color w:val="003300"/>
                <w:sz w:val="20"/>
                <w:szCs w:val="20"/>
                <w:lang w:val="en-GB"/>
              </w:rPr>
              <w:t>essential part of women’s reproductive cycle</w:t>
            </w:r>
            <w:r w:rsidRPr="00330AF8">
              <w:rPr>
                <w:rFonts w:asciiTheme="minorHAnsi" w:hAnsiTheme="minorHAnsi"/>
                <w:color w:val="003300"/>
                <w:sz w:val="20"/>
                <w:szCs w:val="20"/>
                <w:lang w:val="en-GB"/>
              </w:rPr>
              <w:t xml:space="preserve">: it is the third link after pregnancy and childbirth. It protects mothers' health, both in the short and long term, by, among others, aiding the mother’s recovery after birth, offering the mother protection from iron deficiency anaemia and is a natural method of child spacing (the Lactational Amenorrhea Method, LAM) for millions of women that do not have access to modern form of contraception.   </w:t>
            </w:r>
          </w:p>
          <w:p w:rsidR="00A74CBA" w:rsidRPr="00122623" w:rsidRDefault="00A74CBA" w:rsidP="00A74CBA">
            <w:pPr>
              <w:spacing w:before="240" w:after="120" w:line="269" w:lineRule="auto"/>
              <w:jc w:val="both"/>
              <w:rPr>
                <w:rFonts w:asciiTheme="minorHAnsi" w:eastAsia="Calibri" w:hAnsiTheme="minorHAnsi"/>
                <w:b/>
                <w:i/>
                <w:color w:val="003300"/>
                <w:sz w:val="24"/>
                <w:szCs w:val="24"/>
                <w:u w:val="single"/>
                <w:lang w:val="en-GB"/>
                <w14:shadow w14:blurRad="50800" w14:dist="38100" w14:dir="2700000" w14:sx="100000" w14:sy="100000" w14:kx="0" w14:ky="0" w14:algn="tl">
                  <w14:srgbClr w14:val="000000">
                    <w14:alpha w14:val="60000"/>
                  </w14:srgbClr>
                </w14:shadow>
              </w:rPr>
            </w:pPr>
            <w:r w:rsidRPr="00122623">
              <w:rPr>
                <w:rFonts w:asciiTheme="minorHAnsi" w:eastAsia="Calibri" w:hAnsiTheme="minorHAnsi"/>
                <w:b/>
                <w:i/>
                <w:color w:val="003300"/>
                <w:sz w:val="24"/>
                <w:szCs w:val="24"/>
                <w:u w:val="single"/>
                <w:lang w:val="en-GB"/>
                <w14:shadow w14:blurRad="50800" w14:dist="38100" w14:dir="2700000" w14:sx="100000" w14:sy="100000" w14:kx="0" w14:ky="0" w14:algn="tl">
                  <w14:srgbClr w14:val="000000">
                    <w14:alpha w14:val="60000"/>
                  </w14:srgbClr>
                </w14:shadow>
              </w:rPr>
              <w:t>Infant and young child feeding and human rights</w:t>
            </w:r>
          </w:p>
          <w:p w:rsidR="00A74CBA" w:rsidRPr="00330AF8" w:rsidRDefault="00A74CBA" w:rsidP="00A74CBA">
            <w:pPr>
              <w:pStyle w:val="ListParagraph"/>
              <w:spacing w:before="60" w:after="120" w:line="269" w:lineRule="auto"/>
              <w:ind w:left="318"/>
              <w:contextualSpacing w:val="0"/>
              <w:jc w:val="both"/>
              <w:rPr>
                <w:rFonts w:asciiTheme="minorHAnsi" w:eastAsia="Calibri" w:hAnsiTheme="minorHAnsi"/>
                <w:color w:val="003300"/>
                <w:sz w:val="20"/>
                <w:szCs w:val="20"/>
                <w:lang w:val="en-GB"/>
              </w:rPr>
            </w:pPr>
            <w:r w:rsidRPr="00330AF8">
              <w:rPr>
                <w:rFonts w:asciiTheme="minorHAnsi" w:hAnsiTheme="minorHAnsi"/>
                <w:color w:val="003300"/>
                <w:sz w:val="20"/>
                <w:szCs w:val="20"/>
                <w:lang w:val="en-GB"/>
              </w:rPr>
              <w:t xml:space="preserve">Several international instruments make a strong case for protecting, promoting and supporting breastfeeding, and  stipulate the right of every human being, man, woman and child, to optimal health, to the elimination of hunger and malnutrition, and to proper nutrition. </w:t>
            </w:r>
            <w:r w:rsidRPr="00330AF8">
              <w:rPr>
                <w:rFonts w:asciiTheme="minorHAnsi" w:eastAsia="Calibri" w:hAnsiTheme="minorHAnsi"/>
                <w:color w:val="003300"/>
                <w:sz w:val="20"/>
                <w:szCs w:val="20"/>
                <w:lang w:val="en-GB"/>
              </w:rPr>
              <w:t>These include the</w:t>
            </w:r>
            <w:r w:rsidRPr="00330AF8">
              <w:rPr>
                <w:rFonts w:asciiTheme="minorHAnsi" w:hAnsiTheme="minorHAnsi"/>
                <w:color w:val="003300"/>
                <w:sz w:val="20"/>
                <w:szCs w:val="20"/>
                <w:lang w:val="en-GB"/>
              </w:rPr>
              <w:t xml:space="preserve"> </w:t>
            </w:r>
            <w:r w:rsidRPr="00330AF8">
              <w:rPr>
                <w:rFonts w:asciiTheme="minorHAnsi" w:hAnsiTheme="minorHAnsi"/>
                <w:b/>
                <w:color w:val="003300"/>
                <w:sz w:val="20"/>
                <w:szCs w:val="20"/>
                <w:u w:val="single"/>
                <w:lang w:val="en-GB"/>
              </w:rPr>
              <w:t>International Covenant on Economic, Social and Cultural Rights (CESCR)</w:t>
            </w:r>
            <w:r w:rsidRPr="00330AF8">
              <w:rPr>
                <w:rFonts w:asciiTheme="minorHAnsi" w:eastAsia="Calibri" w:hAnsiTheme="minorHAnsi"/>
                <w:color w:val="003300"/>
                <w:sz w:val="20"/>
                <w:szCs w:val="20"/>
                <w:lang w:val="en-GB"/>
              </w:rPr>
              <w:t xml:space="preserve">, especially </w:t>
            </w:r>
            <w:r w:rsidRPr="00330AF8">
              <w:rPr>
                <w:rFonts w:asciiTheme="minorHAnsi" w:eastAsia="Calibri" w:hAnsiTheme="minorHAnsi"/>
                <w:b/>
                <w:i/>
                <w:color w:val="003300"/>
                <w:sz w:val="20"/>
                <w:szCs w:val="20"/>
                <w:lang w:val="en-GB"/>
              </w:rPr>
              <w:t>article 12 on the right to health</w:t>
            </w:r>
            <w:r w:rsidRPr="00330AF8">
              <w:rPr>
                <w:rFonts w:asciiTheme="minorHAnsi" w:eastAsia="Calibri" w:hAnsiTheme="minorHAnsi"/>
                <w:color w:val="003300"/>
                <w:sz w:val="20"/>
                <w:szCs w:val="20"/>
                <w:lang w:val="en-GB"/>
              </w:rPr>
              <w:t>, including sexua</w:t>
            </w:r>
            <w:r>
              <w:rPr>
                <w:rFonts w:asciiTheme="minorHAnsi" w:eastAsia="Calibri" w:hAnsiTheme="minorHAnsi"/>
                <w:color w:val="003300"/>
                <w:sz w:val="20"/>
                <w:szCs w:val="20"/>
                <w:lang w:val="en-GB"/>
              </w:rPr>
              <w:t xml:space="preserve">l and reproductive health, </w:t>
            </w:r>
            <w:r w:rsidRPr="00330AF8">
              <w:rPr>
                <w:rFonts w:asciiTheme="minorHAnsi" w:eastAsia="Calibri" w:hAnsiTheme="minorHAnsi"/>
                <w:b/>
                <w:i/>
                <w:color w:val="003300"/>
                <w:sz w:val="20"/>
                <w:szCs w:val="20"/>
                <w:lang w:val="en-GB"/>
              </w:rPr>
              <w:t>article 11 on the right to food</w:t>
            </w:r>
            <w:r w:rsidRPr="00330AF8">
              <w:rPr>
                <w:rFonts w:asciiTheme="minorHAnsi" w:eastAsia="Calibri" w:hAnsiTheme="minorHAnsi"/>
                <w:color w:val="003300"/>
                <w:sz w:val="20"/>
                <w:szCs w:val="20"/>
                <w:lang w:val="en-GB"/>
              </w:rPr>
              <w:t xml:space="preserve"> and </w:t>
            </w:r>
            <w:r w:rsidRPr="00330AF8">
              <w:rPr>
                <w:rFonts w:asciiTheme="minorHAnsi" w:eastAsia="Calibri" w:hAnsiTheme="minorHAnsi"/>
                <w:b/>
                <w:i/>
                <w:color w:val="003300"/>
                <w:sz w:val="20"/>
                <w:szCs w:val="20"/>
                <w:lang w:val="en-GB"/>
              </w:rPr>
              <w:t>articles 6, 7 and 10 on the right to work</w:t>
            </w:r>
            <w:r w:rsidRPr="00330AF8">
              <w:rPr>
                <w:rFonts w:asciiTheme="minorHAnsi" w:eastAsia="Calibri" w:hAnsiTheme="minorHAnsi"/>
                <w:color w:val="003300"/>
                <w:sz w:val="20"/>
                <w:szCs w:val="20"/>
                <w:lang w:val="en-GB"/>
              </w:rPr>
              <w:t xml:space="preserve">, </w:t>
            </w:r>
            <w:r w:rsidRPr="00330AF8">
              <w:rPr>
                <w:rFonts w:asciiTheme="minorHAnsi" w:hAnsiTheme="minorHAnsi"/>
                <w:color w:val="003300"/>
                <w:sz w:val="20"/>
                <w:szCs w:val="20"/>
                <w:lang w:val="en-GB"/>
              </w:rPr>
              <w:t xml:space="preserve">the </w:t>
            </w:r>
            <w:r w:rsidRPr="00330AF8">
              <w:rPr>
                <w:rFonts w:asciiTheme="minorHAnsi" w:hAnsiTheme="minorHAnsi"/>
                <w:b/>
                <w:color w:val="003300"/>
                <w:sz w:val="20"/>
                <w:szCs w:val="20"/>
                <w:u w:val="single"/>
                <w:lang w:val="en-GB"/>
              </w:rPr>
              <w:t>Convention on the Rights of the Child (CRC)</w:t>
            </w:r>
            <w:r w:rsidRPr="00330AF8">
              <w:rPr>
                <w:rFonts w:asciiTheme="minorHAnsi" w:hAnsiTheme="minorHAnsi"/>
                <w:color w:val="003300"/>
                <w:sz w:val="20"/>
                <w:szCs w:val="20"/>
                <w:lang w:val="en-GB"/>
              </w:rPr>
              <w:t xml:space="preserve">, </w:t>
            </w:r>
            <w:r w:rsidRPr="00330AF8">
              <w:rPr>
                <w:rFonts w:asciiTheme="minorHAnsi" w:hAnsiTheme="minorHAnsi"/>
                <w:b/>
                <w:i/>
                <w:color w:val="003300"/>
                <w:sz w:val="20"/>
                <w:szCs w:val="20"/>
                <w:lang w:val="en-GB"/>
              </w:rPr>
              <w:t>especially article 24 on the child’s right to health</w:t>
            </w:r>
            <w:r w:rsidRPr="00330AF8">
              <w:rPr>
                <w:rFonts w:asciiTheme="minorHAnsi" w:hAnsiTheme="minorHAnsi"/>
                <w:color w:val="003300"/>
                <w:sz w:val="20"/>
                <w:szCs w:val="20"/>
                <w:lang w:val="en-GB"/>
              </w:rPr>
              <w:t xml:space="preserve">, the </w:t>
            </w:r>
            <w:r w:rsidRPr="00330AF8">
              <w:rPr>
                <w:rFonts w:asciiTheme="minorHAnsi" w:hAnsiTheme="minorHAnsi"/>
                <w:b/>
                <w:color w:val="003300"/>
                <w:sz w:val="20"/>
                <w:szCs w:val="20"/>
                <w:u w:val="single"/>
                <w:lang w:val="en-GB"/>
              </w:rPr>
              <w:t>Convention on the Elimination of All Forms of Discrimination against Women (CEDAW)</w:t>
            </w:r>
            <w:r w:rsidRPr="00330AF8">
              <w:rPr>
                <w:rFonts w:asciiTheme="minorHAnsi" w:hAnsiTheme="minorHAnsi"/>
                <w:color w:val="003300"/>
                <w:sz w:val="20"/>
                <w:szCs w:val="20"/>
                <w:lang w:val="en-GB"/>
              </w:rPr>
              <w:t xml:space="preserve">, in particular </w:t>
            </w:r>
            <w:r w:rsidRPr="00330AF8">
              <w:rPr>
                <w:rFonts w:asciiTheme="minorHAnsi" w:hAnsiTheme="minorHAnsi"/>
                <w:b/>
                <w:i/>
                <w:color w:val="003300"/>
                <w:sz w:val="20"/>
                <w:szCs w:val="20"/>
                <w:lang w:val="en-GB"/>
              </w:rPr>
              <w:t>articles 1 and 5 on gender discrimination on the basis of the reproduction status</w:t>
            </w:r>
            <w:r w:rsidRPr="00330AF8">
              <w:rPr>
                <w:rFonts w:asciiTheme="minorHAnsi" w:hAnsiTheme="minorHAnsi"/>
                <w:color w:val="003300"/>
                <w:sz w:val="20"/>
                <w:szCs w:val="20"/>
                <w:lang w:val="en-GB"/>
              </w:rPr>
              <w:t xml:space="preserve"> (pregnancy and lactation), </w:t>
            </w:r>
            <w:r w:rsidRPr="00330AF8">
              <w:rPr>
                <w:rFonts w:asciiTheme="minorHAnsi" w:hAnsiTheme="minorHAnsi"/>
                <w:b/>
                <w:i/>
                <w:color w:val="003300"/>
                <w:sz w:val="20"/>
                <w:szCs w:val="20"/>
                <w:lang w:val="en-GB"/>
              </w:rPr>
              <w:t>article 12 on women’s right to health</w:t>
            </w:r>
            <w:r w:rsidRPr="00330AF8">
              <w:rPr>
                <w:rFonts w:asciiTheme="minorHAnsi" w:hAnsiTheme="minorHAnsi"/>
                <w:color w:val="003300"/>
                <w:sz w:val="20"/>
                <w:szCs w:val="20"/>
                <w:lang w:val="en-GB"/>
              </w:rPr>
              <w:t xml:space="preserve"> and </w:t>
            </w:r>
            <w:r w:rsidRPr="00330AF8">
              <w:rPr>
                <w:rFonts w:asciiTheme="minorHAnsi" w:hAnsiTheme="minorHAnsi"/>
                <w:b/>
                <w:i/>
                <w:color w:val="003300"/>
                <w:sz w:val="20"/>
                <w:szCs w:val="20"/>
                <w:lang w:val="en-GB"/>
              </w:rPr>
              <w:t>article 16 on marriage and family life</w:t>
            </w:r>
            <w:r w:rsidRPr="00330AF8">
              <w:rPr>
                <w:rFonts w:asciiTheme="minorHAnsi" w:hAnsiTheme="minorHAnsi"/>
                <w:color w:val="003300"/>
                <w:sz w:val="20"/>
                <w:szCs w:val="20"/>
                <w:lang w:val="en-GB"/>
              </w:rPr>
              <w:t>.</w:t>
            </w:r>
            <w:r w:rsidRPr="00330AF8">
              <w:rPr>
                <w:rFonts w:asciiTheme="minorHAnsi" w:eastAsia="Calibri" w:hAnsiTheme="minorHAnsi"/>
                <w:color w:val="003300"/>
                <w:sz w:val="20"/>
                <w:szCs w:val="20"/>
                <w:lang w:val="en-GB"/>
              </w:rPr>
              <w:t xml:space="preserve"> </w:t>
            </w:r>
            <w:r w:rsidRPr="00330AF8">
              <w:rPr>
                <w:rFonts w:asciiTheme="minorHAnsi" w:hAnsiTheme="minorHAnsi"/>
                <w:color w:val="003300"/>
                <w:sz w:val="20"/>
                <w:szCs w:val="20"/>
                <w:lang w:val="en-GB"/>
              </w:rPr>
              <w:t>Adequately interpreted, these treaties support the claim that ‘breastfeeding is the right of every mother, and it is essential to fulfil every child’s right to adequate food and the highest attainable standard of health.’</w:t>
            </w:r>
          </w:p>
          <w:p w:rsidR="00A74CBA" w:rsidRPr="00ED2DA6" w:rsidRDefault="00A74CBA" w:rsidP="00A74CBA">
            <w:pPr>
              <w:pStyle w:val="ListParagraph"/>
              <w:spacing w:before="60" w:after="60" w:line="269" w:lineRule="auto"/>
              <w:ind w:left="318"/>
              <w:contextualSpacing w:val="0"/>
              <w:jc w:val="both"/>
              <w:rPr>
                <w:rFonts w:eastAsia="Calibri"/>
                <w:b/>
                <w:lang w:val="en-GB"/>
              </w:rPr>
            </w:pPr>
            <w:r w:rsidRPr="00330AF8">
              <w:rPr>
                <w:rFonts w:asciiTheme="minorHAnsi" w:eastAsia="Calibri" w:hAnsiTheme="minorHAnsi"/>
                <w:color w:val="003300"/>
                <w:sz w:val="20"/>
                <w:szCs w:val="20"/>
                <w:lang w:val="en-GB"/>
              </w:rPr>
              <w:t>As duty-bearers, States have the obligation to create a protective and enabling environment for women to breastfeed, through protecting, promoting and supporting breastfeeding.</w:t>
            </w:r>
          </w:p>
        </w:tc>
      </w:tr>
    </w:tbl>
    <w:p w:rsidR="00342598" w:rsidRPr="00ED2DA6" w:rsidRDefault="00342598" w:rsidP="000B5A3C">
      <w:pPr>
        <w:rPr>
          <w:lang w:val="en-GB"/>
        </w:rPr>
      </w:pPr>
    </w:p>
    <w:p w:rsidR="000B5A3C" w:rsidRPr="00ED2DA6" w:rsidRDefault="000B5A3C" w:rsidP="000B5A3C">
      <w:pPr>
        <w:pStyle w:val="Default"/>
        <w:rPr>
          <w:sz w:val="22"/>
          <w:szCs w:val="22"/>
          <w:lang w:val="en-GB"/>
        </w:rPr>
      </w:pPr>
    </w:p>
    <w:p w:rsidR="00ED2DA6" w:rsidRPr="00ED2DA6" w:rsidRDefault="00ED2DA6" w:rsidP="000B5A3C">
      <w:pPr>
        <w:pStyle w:val="Default"/>
        <w:rPr>
          <w:sz w:val="22"/>
          <w:szCs w:val="22"/>
          <w:lang w:val="en-GB"/>
        </w:rPr>
      </w:pPr>
    </w:p>
    <w:p w:rsidR="00ED2DA6" w:rsidRPr="00ED2DA6" w:rsidRDefault="00ED2DA6" w:rsidP="000B5A3C">
      <w:pPr>
        <w:pStyle w:val="Default"/>
        <w:rPr>
          <w:sz w:val="22"/>
          <w:szCs w:val="22"/>
          <w:lang w:val="en-GB"/>
        </w:rPr>
      </w:pPr>
    </w:p>
    <w:tbl>
      <w:tblPr>
        <w:tblStyle w:val="TableGrid"/>
        <w:tblW w:w="96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76"/>
      </w:tblGrid>
      <w:tr w:rsidR="000B5A3C" w:rsidRPr="00ED2DA6" w:rsidTr="00342598">
        <w:trPr>
          <w:trHeight w:val="7902"/>
        </w:trPr>
        <w:tc>
          <w:tcPr>
            <w:tcW w:w="9676" w:type="dxa"/>
            <w:shd w:val="clear" w:color="auto" w:fill="D9D9D9" w:themeFill="background1" w:themeFillShade="D9"/>
          </w:tcPr>
          <w:p w:rsidR="000B5A3C" w:rsidRPr="00ED2DA6" w:rsidRDefault="00342598" w:rsidP="00D75BD6">
            <w:pPr>
              <w:pStyle w:val="NormalWeb"/>
              <w:pBdr>
                <w:bottom w:val="single" w:sz="4" w:space="1" w:color="auto"/>
              </w:pBdr>
              <w:shd w:val="clear" w:color="auto" w:fill="D9D9D9" w:themeFill="background1" w:themeFillShade="D9"/>
              <w:spacing w:before="0" w:beforeAutospacing="0" w:after="0" w:afterAutospacing="0" w:line="300" w:lineRule="atLeast"/>
              <w:jc w:val="both"/>
              <w:rPr>
                <w:rFonts w:ascii="Calibri" w:hAnsi="Calibri"/>
                <w:b/>
                <w:i/>
                <w:sz w:val="28"/>
                <w:szCs w:val="28"/>
                <w:lang w:val="en-GB"/>
              </w:rPr>
            </w:pPr>
            <w:r>
              <w:rPr>
                <w:rFonts w:ascii="Calibri" w:hAnsi="Calibri"/>
                <w:b/>
                <w:i/>
                <w:sz w:val="28"/>
                <w:szCs w:val="28"/>
                <w:lang w:val="en-GB"/>
              </w:rPr>
              <w:t>The</w:t>
            </w:r>
            <w:r w:rsidR="000B5A3C" w:rsidRPr="00ED2DA6">
              <w:rPr>
                <w:rFonts w:ascii="Calibri" w:hAnsi="Calibri"/>
                <w:b/>
                <w:i/>
                <w:sz w:val="28"/>
                <w:szCs w:val="28"/>
                <w:lang w:val="en-GB"/>
              </w:rPr>
              <w:t xml:space="preserve"> </w:t>
            </w:r>
            <w:r w:rsidR="00ED2DA6" w:rsidRPr="00ED2DA6">
              <w:rPr>
                <w:rFonts w:ascii="Calibri" w:hAnsi="Calibri"/>
                <w:b/>
                <w:i/>
                <w:sz w:val="28"/>
                <w:szCs w:val="28"/>
                <w:lang w:val="en-GB"/>
              </w:rPr>
              <w:t>obstacles</w:t>
            </w:r>
            <w:r>
              <w:rPr>
                <w:rFonts w:ascii="Calibri" w:hAnsi="Calibri"/>
                <w:b/>
                <w:i/>
                <w:sz w:val="28"/>
                <w:szCs w:val="28"/>
                <w:lang w:val="en-GB"/>
              </w:rPr>
              <w:t xml:space="preserve"> to optimal breastfeeding practices</w:t>
            </w:r>
          </w:p>
          <w:p w:rsidR="000B5A3C" w:rsidRPr="00D75BD6" w:rsidRDefault="000B5A3C" w:rsidP="00D75BD6">
            <w:pPr>
              <w:pStyle w:val="NormalWeb"/>
              <w:shd w:val="clear" w:color="auto" w:fill="D9D9D9" w:themeFill="background1" w:themeFillShade="D9"/>
              <w:spacing w:before="0" w:beforeAutospacing="0" w:after="0" w:afterAutospacing="0" w:line="300" w:lineRule="atLeast"/>
              <w:jc w:val="both"/>
              <w:rPr>
                <w:rFonts w:ascii="Calibri" w:hAnsi="Calibri"/>
                <w:b/>
                <w:i/>
                <w:sz w:val="22"/>
                <w:szCs w:val="22"/>
                <w:lang w:val="en-GB"/>
              </w:rPr>
            </w:pPr>
          </w:p>
          <w:p w:rsidR="00D75BD6" w:rsidRDefault="00D75BD6" w:rsidP="00D75BD6">
            <w:pPr>
              <w:pStyle w:val="ListParagraph"/>
              <w:numPr>
                <w:ilvl w:val="0"/>
                <w:numId w:val="41"/>
              </w:numPr>
              <w:spacing w:before="60" w:after="60"/>
              <w:rPr>
                <w:lang w:val="en-GB"/>
              </w:rPr>
            </w:pPr>
            <w:r>
              <w:rPr>
                <w:lang w:val="en-GB"/>
              </w:rPr>
              <w:t>Very low early initiation to breastfeeding and exclusive breastfeeding rates and suboptimal infant feeding practices;</w:t>
            </w:r>
          </w:p>
          <w:p w:rsidR="00D75BD6" w:rsidRDefault="00D75BD6" w:rsidP="00D75BD6">
            <w:pPr>
              <w:pStyle w:val="ListParagraph"/>
              <w:numPr>
                <w:ilvl w:val="0"/>
                <w:numId w:val="41"/>
              </w:numPr>
              <w:spacing w:before="60" w:after="60"/>
              <w:rPr>
                <w:lang w:val="en-GB"/>
              </w:rPr>
            </w:pPr>
            <w:r>
              <w:rPr>
                <w:lang w:val="en-GB"/>
              </w:rPr>
              <w:t>Health personnel not duly trained to promote and support breastfeeding;</w:t>
            </w:r>
          </w:p>
          <w:p w:rsidR="00D75BD6" w:rsidRDefault="00D75BD6" w:rsidP="00D75BD6">
            <w:pPr>
              <w:pStyle w:val="ListParagraph"/>
              <w:numPr>
                <w:ilvl w:val="0"/>
                <w:numId w:val="41"/>
              </w:numPr>
              <w:spacing w:before="60" w:after="60"/>
              <w:rPr>
                <w:lang w:val="en-GB"/>
              </w:rPr>
            </w:pPr>
            <w:r>
              <w:rPr>
                <w:lang w:val="en-GB"/>
              </w:rPr>
              <w:t>The marketing of breastmilk substitutes is not regulated;</w:t>
            </w:r>
          </w:p>
          <w:p w:rsidR="00D75BD6" w:rsidRDefault="00D75BD6" w:rsidP="00D75BD6">
            <w:pPr>
              <w:pStyle w:val="ListParagraph"/>
              <w:numPr>
                <w:ilvl w:val="0"/>
                <w:numId w:val="41"/>
              </w:numPr>
              <w:spacing w:before="60" w:after="60"/>
              <w:rPr>
                <w:lang w:val="en-GB"/>
              </w:rPr>
            </w:pPr>
            <w:r>
              <w:rPr>
                <w:lang w:val="en-GB"/>
              </w:rPr>
              <w:t>The maternity leave’s duration after birth is less than 2 months and the following parental leave is paid inadequately.</w:t>
            </w:r>
          </w:p>
          <w:p w:rsidR="00ED2DA6" w:rsidRPr="00ED2DA6" w:rsidRDefault="00ED2DA6" w:rsidP="00D75BD6">
            <w:pPr>
              <w:spacing w:after="0"/>
              <w:rPr>
                <w:b/>
                <w:i/>
                <w:color w:val="FF0000"/>
                <w:lang w:val="en-GB"/>
              </w:rPr>
            </w:pPr>
          </w:p>
          <w:p w:rsidR="00D75BD6" w:rsidRDefault="00ED2DA6" w:rsidP="00D75BD6">
            <w:pPr>
              <w:pBdr>
                <w:bottom w:val="single" w:sz="4" w:space="1" w:color="auto"/>
              </w:pBdr>
              <w:spacing w:after="0"/>
              <w:ind w:left="426" w:hanging="426"/>
              <w:rPr>
                <w:b/>
                <w:i/>
                <w:sz w:val="28"/>
                <w:szCs w:val="28"/>
                <w:lang w:val="en-GB"/>
              </w:rPr>
            </w:pPr>
            <w:r w:rsidRPr="00ED2DA6">
              <w:rPr>
                <w:b/>
                <w:i/>
                <w:sz w:val="28"/>
                <w:szCs w:val="28"/>
                <w:lang w:val="en-GB"/>
              </w:rPr>
              <w:t>Our recommendations:</w:t>
            </w:r>
          </w:p>
          <w:p w:rsidR="00D75BD6" w:rsidRPr="00D75BD6" w:rsidRDefault="00D75BD6" w:rsidP="00D75BD6">
            <w:pPr>
              <w:spacing w:after="0"/>
              <w:rPr>
                <w:i/>
                <w:sz w:val="20"/>
                <w:szCs w:val="20"/>
                <w:lang w:val="en-GB"/>
              </w:rPr>
            </w:pPr>
          </w:p>
          <w:p w:rsidR="00D75BD6" w:rsidRPr="00D75BD6" w:rsidRDefault="00D75BD6" w:rsidP="00D75BD6">
            <w:pPr>
              <w:pStyle w:val="ListParagraph"/>
              <w:numPr>
                <w:ilvl w:val="0"/>
                <w:numId w:val="42"/>
              </w:numPr>
              <w:spacing w:after="0"/>
              <w:rPr>
                <w:i/>
                <w:sz w:val="28"/>
                <w:szCs w:val="28"/>
                <w:lang w:val="en-GB"/>
              </w:rPr>
            </w:pPr>
            <w:r w:rsidRPr="00D75BD6">
              <w:rPr>
                <w:lang w:val="en-GB"/>
              </w:rPr>
              <w:t xml:space="preserve">Enhance its efforts to </w:t>
            </w:r>
            <w:r w:rsidRPr="00D75BD6">
              <w:rPr>
                <w:b/>
                <w:lang w:val="en-GB"/>
              </w:rPr>
              <w:t>promote and support breastfeeding</w:t>
            </w:r>
            <w:r w:rsidRPr="00D75BD6">
              <w:rPr>
                <w:lang w:val="en-GB"/>
              </w:rPr>
              <w:t>, in particular by training health personnel on breastfeeding and optimal infant and young child feeding practices, including on cases of HIV positive mothers.</w:t>
            </w:r>
          </w:p>
          <w:p w:rsidR="00D75BD6" w:rsidRPr="00D75BD6" w:rsidRDefault="00D75BD6" w:rsidP="00D75BD6">
            <w:pPr>
              <w:pStyle w:val="ListParagraph"/>
              <w:numPr>
                <w:ilvl w:val="0"/>
                <w:numId w:val="42"/>
              </w:numPr>
              <w:spacing w:after="0"/>
              <w:rPr>
                <w:lang w:val="en-GB"/>
              </w:rPr>
            </w:pPr>
            <w:r w:rsidRPr="00D75BD6">
              <w:rPr>
                <w:lang w:val="en-GB"/>
              </w:rPr>
              <w:t xml:space="preserve">Train health care staff who assists birth delivery, to support mothers to initiate breastfeeding within one hour from birth. Strengthen overall efforts to implement the ‘Ten Steps to Successful Breastfeeding’ through the </w:t>
            </w:r>
            <w:r w:rsidRPr="00D75BD6">
              <w:rPr>
                <w:b/>
                <w:lang w:val="en-GB"/>
              </w:rPr>
              <w:t>Baby Friendly Hospital</w:t>
            </w:r>
            <w:r w:rsidRPr="00D75BD6">
              <w:rPr>
                <w:lang w:val="en-GB"/>
              </w:rPr>
              <w:t xml:space="preserve"> (and polyclinics) Initiative .</w:t>
            </w:r>
          </w:p>
          <w:p w:rsidR="00D75BD6" w:rsidRPr="00D75BD6" w:rsidRDefault="00D75BD6" w:rsidP="00D75BD6">
            <w:pPr>
              <w:pStyle w:val="ListParagraph"/>
              <w:numPr>
                <w:ilvl w:val="0"/>
                <w:numId w:val="42"/>
              </w:numPr>
              <w:spacing w:after="0"/>
              <w:rPr>
                <w:lang w:val="en-GB"/>
              </w:rPr>
            </w:pPr>
            <w:r w:rsidRPr="00D75BD6">
              <w:rPr>
                <w:b/>
                <w:lang w:val="en-GB"/>
              </w:rPr>
              <w:t>Adopt the International</w:t>
            </w:r>
            <w:r w:rsidRPr="00D75BD6">
              <w:rPr>
                <w:lang w:val="en-GB"/>
              </w:rPr>
              <w:t xml:space="preserve"> </w:t>
            </w:r>
            <w:r w:rsidRPr="00D75BD6">
              <w:rPr>
                <w:b/>
                <w:lang w:val="en-GB"/>
              </w:rPr>
              <w:t>Code of Marketing of Breastmilk Substitutes</w:t>
            </w:r>
            <w:r w:rsidRPr="00D75BD6">
              <w:rPr>
                <w:lang w:val="en-GB"/>
              </w:rPr>
              <w:t xml:space="preserve"> (and relevant subsequent WHA resolutions) in its national legislation and set up the relative mechanisms to implement and monitor it. Sanctions should also be put in place for violators, and the role of civil society in monitoring Code should be positively promoted.</w:t>
            </w:r>
          </w:p>
          <w:p w:rsidR="000B5A3C" w:rsidRPr="00D75BD6" w:rsidRDefault="00D75BD6" w:rsidP="00D75BD6">
            <w:pPr>
              <w:pStyle w:val="ListParagraph"/>
              <w:numPr>
                <w:ilvl w:val="0"/>
                <w:numId w:val="42"/>
              </w:numPr>
              <w:spacing w:after="0"/>
              <w:rPr>
                <w:b/>
                <w:i/>
                <w:sz w:val="28"/>
                <w:szCs w:val="28"/>
                <w:lang w:val="en-GB"/>
              </w:rPr>
            </w:pPr>
            <w:r w:rsidRPr="00D75BD6">
              <w:rPr>
                <w:lang w:val="en-GB"/>
              </w:rPr>
              <w:t xml:space="preserve">Consider extending the post-birth period of the </w:t>
            </w:r>
            <w:r w:rsidRPr="00D75BD6">
              <w:rPr>
                <w:b/>
                <w:lang w:val="en-GB"/>
              </w:rPr>
              <w:t>maternity leave</w:t>
            </w:r>
            <w:r w:rsidRPr="00D75BD6">
              <w:rPr>
                <w:lang w:val="en-GB"/>
              </w:rPr>
              <w:t xml:space="preserve"> in order to allow for exclusive breastfeeding of up to 6 months and jointly consider </w:t>
            </w:r>
            <w:r w:rsidRPr="00D75BD6">
              <w:rPr>
                <w:rFonts w:eastAsia="Calibri"/>
                <w:bCs/>
                <w:color w:val="000000"/>
              </w:rPr>
              <w:t>introducing a parental leave payment that decreases progressively;</w:t>
            </w:r>
          </w:p>
          <w:p w:rsidR="00D75BD6" w:rsidRPr="00D75BD6" w:rsidRDefault="00D75BD6" w:rsidP="00D75BD6">
            <w:pPr>
              <w:pStyle w:val="ListParagraph"/>
              <w:spacing w:after="0"/>
              <w:rPr>
                <w:b/>
                <w:i/>
                <w:sz w:val="28"/>
                <w:szCs w:val="28"/>
                <w:lang w:val="en-GB"/>
              </w:rPr>
            </w:pPr>
          </w:p>
        </w:tc>
      </w:tr>
    </w:tbl>
    <w:p w:rsidR="000B5A3C" w:rsidRPr="00ED2DA6" w:rsidRDefault="000B5A3C" w:rsidP="00CF28E8">
      <w:pPr>
        <w:spacing w:after="0"/>
        <w:rPr>
          <w:sz w:val="24"/>
          <w:szCs w:val="24"/>
          <w:lang w:val="en-GB"/>
        </w:rPr>
      </w:pPr>
    </w:p>
    <w:p w:rsidR="00D75BD6" w:rsidRDefault="00D75BD6" w:rsidP="00D75BD6">
      <w:pPr>
        <w:pStyle w:val="ListParagraph"/>
        <w:spacing w:after="0"/>
        <w:ind w:left="340"/>
        <w:rPr>
          <w:b/>
          <w:sz w:val="28"/>
          <w:lang w:val="en-GB"/>
        </w:rPr>
      </w:pPr>
    </w:p>
    <w:p w:rsidR="00CF28E8" w:rsidRPr="00ED2DA6" w:rsidRDefault="00CF28E8" w:rsidP="00D75BD6">
      <w:pPr>
        <w:pStyle w:val="ListParagraph"/>
        <w:numPr>
          <w:ilvl w:val="0"/>
          <w:numId w:val="21"/>
        </w:numPr>
        <w:pBdr>
          <w:bottom w:val="single" w:sz="4" w:space="1" w:color="auto"/>
        </w:pBdr>
        <w:spacing w:after="0"/>
        <w:rPr>
          <w:b/>
          <w:sz w:val="28"/>
          <w:lang w:val="en-GB"/>
        </w:rPr>
      </w:pPr>
      <w:r w:rsidRPr="00ED2DA6">
        <w:rPr>
          <w:b/>
          <w:sz w:val="28"/>
          <w:lang w:val="en-GB"/>
        </w:rPr>
        <w:t xml:space="preserve">General situation concerning breastfeeding in </w:t>
      </w:r>
      <w:r w:rsidR="00D75BD6">
        <w:rPr>
          <w:b/>
          <w:sz w:val="28"/>
          <w:lang w:val="en-GB"/>
        </w:rPr>
        <w:t>Uzbekistan</w:t>
      </w:r>
    </w:p>
    <w:p w:rsidR="00680AFB" w:rsidRPr="00ED2DA6" w:rsidRDefault="00680AFB" w:rsidP="00FC6457">
      <w:pPr>
        <w:spacing w:after="0"/>
        <w:ind w:left="68"/>
        <w:rPr>
          <w:lang w:val="en-GB"/>
        </w:rPr>
      </w:pPr>
    </w:p>
    <w:tbl>
      <w:tblPr>
        <w:tblStyle w:val="TableGrid"/>
        <w:tblW w:w="0" w:type="auto"/>
        <w:jc w:val="center"/>
        <w:tblInd w:w="108"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7"/>
      </w:tblGrid>
      <w:tr w:rsidR="005B7705" w:rsidRPr="00ED2DA6" w:rsidTr="0059375E">
        <w:trPr>
          <w:jc w:val="center"/>
        </w:trPr>
        <w:tc>
          <w:tcPr>
            <w:tcW w:w="8787" w:type="dxa"/>
            <w:shd w:val="clear" w:color="auto" w:fill="EAF1DD" w:themeFill="accent3" w:themeFillTint="33"/>
          </w:tcPr>
          <w:p w:rsidR="00342598" w:rsidRPr="0098089A" w:rsidRDefault="00342598" w:rsidP="00342598">
            <w:pPr>
              <w:spacing w:before="60" w:after="60" w:line="269" w:lineRule="auto"/>
              <w:jc w:val="both"/>
              <w:rPr>
                <w:rFonts w:asciiTheme="minorHAnsi" w:hAnsiTheme="minorHAnsi"/>
                <w:sz w:val="20"/>
                <w:szCs w:val="20"/>
                <w:lang w:val="en-GB"/>
              </w:rPr>
            </w:pPr>
            <w:r w:rsidRPr="0098089A">
              <w:rPr>
                <w:rFonts w:asciiTheme="minorHAnsi" w:hAnsiTheme="minorHAnsi"/>
                <w:sz w:val="20"/>
                <w:szCs w:val="20"/>
                <w:lang w:val="en-GB"/>
              </w:rPr>
              <w:t>WHO recommends</w:t>
            </w:r>
            <w:r>
              <w:rPr>
                <w:rFonts w:asciiTheme="minorHAnsi" w:hAnsiTheme="minorHAnsi"/>
                <w:sz w:val="20"/>
                <w:szCs w:val="20"/>
                <w:lang w:val="en-GB"/>
              </w:rPr>
              <w:t xml:space="preserve">: 1) </w:t>
            </w:r>
            <w:r w:rsidRPr="0098089A">
              <w:rPr>
                <w:rFonts w:asciiTheme="minorHAnsi" w:hAnsiTheme="minorHAnsi"/>
                <w:b/>
                <w:sz w:val="20"/>
                <w:szCs w:val="20"/>
                <w:lang w:val="en-GB"/>
              </w:rPr>
              <w:t>early initiation of breastfeeding</w:t>
            </w:r>
            <w:r w:rsidRPr="0098089A">
              <w:rPr>
                <w:rFonts w:asciiTheme="minorHAnsi" w:hAnsiTheme="minorHAnsi"/>
                <w:sz w:val="20"/>
                <w:szCs w:val="20"/>
                <w:lang w:val="en-GB"/>
              </w:rPr>
              <w:t xml:space="preserve"> (within an hour from birth)</w:t>
            </w:r>
            <w:r>
              <w:rPr>
                <w:rFonts w:asciiTheme="minorHAnsi" w:hAnsiTheme="minorHAnsi"/>
                <w:sz w:val="20"/>
                <w:szCs w:val="20"/>
                <w:lang w:val="en-GB"/>
              </w:rPr>
              <w:t>; 2)</w:t>
            </w:r>
            <w:r w:rsidRPr="0098089A">
              <w:rPr>
                <w:rFonts w:asciiTheme="minorHAnsi" w:hAnsiTheme="minorHAnsi"/>
                <w:sz w:val="20"/>
                <w:szCs w:val="20"/>
                <w:lang w:val="en-GB"/>
              </w:rPr>
              <w:t xml:space="preserve"> </w:t>
            </w:r>
            <w:r w:rsidRPr="0098089A">
              <w:rPr>
                <w:rFonts w:asciiTheme="minorHAnsi" w:hAnsiTheme="minorHAnsi"/>
                <w:b/>
                <w:sz w:val="20"/>
                <w:szCs w:val="20"/>
                <w:lang w:val="en-GB"/>
              </w:rPr>
              <w:t>exclusive breastfeeding</w:t>
            </w:r>
            <w:r w:rsidRPr="0098089A">
              <w:rPr>
                <w:rFonts w:asciiTheme="minorHAnsi" w:hAnsiTheme="minorHAnsi"/>
                <w:sz w:val="20"/>
                <w:szCs w:val="20"/>
                <w:lang w:val="en-GB"/>
              </w:rPr>
              <w:t xml:space="preserve"> for the first 6 </w:t>
            </w:r>
            <w:r>
              <w:rPr>
                <w:rFonts w:asciiTheme="minorHAnsi" w:hAnsiTheme="minorHAnsi"/>
                <w:sz w:val="20"/>
                <w:szCs w:val="20"/>
                <w:lang w:val="en-GB"/>
              </w:rPr>
              <w:t xml:space="preserve">months; 3) </w:t>
            </w:r>
            <w:r w:rsidRPr="0098089A">
              <w:rPr>
                <w:rFonts w:asciiTheme="minorHAnsi" w:hAnsiTheme="minorHAnsi"/>
                <w:b/>
                <w:sz w:val="20"/>
                <w:szCs w:val="20"/>
                <w:lang w:val="en-GB"/>
              </w:rPr>
              <w:t>continued breastfeeding</w:t>
            </w:r>
            <w:r w:rsidRPr="0098089A">
              <w:rPr>
                <w:rFonts w:asciiTheme="minorHAnsi" w:hAnsiTheme="minorHAnsi"/>
                <w:sz w:val="20"/>
                <w:szCs w:val="20"/>
                <w:lang w:val="en-GB"/>
              </w:rPr>
              <w:t xml:space="preserve"> for 2 years or beyond, together with adequate and safe complementary foods.</w:t>
            </w:r>
            <w:r>
              <w:rPr>
                <w:rStyle w:val="FootnoteReference"/>
                <w:rFonts w:asciiTheme="minorHAnsi" w:hAnsiTheme="minorHAnsi"/>
                <w:sz w:val="20"/>
                <w:szCs w:val="20"/>
                <w:lang w:val="en-GB"/>
              </w:rPr>
              <w:footnoteReference w:id="5"/>
            </w:r>
          </w:p>
          <w:p w:rsidR="00342598" w:rsidRPr="0098089A" w:rsidRDefault="00342598" w:rsidP="00342598">
            <w:pPr>
              <w:spacing w:before="60" w:after="60" w:line="269" w:lineRule="auto"/>
              <w:jc w:val="both"/>
              <w:rPr>
                <w:rFonts w:asciiTheme="minorHAnsi" w:hAnsiTheme="minorHAnsi"/>
                <w:sz w:val="20"/>
                <w:szCs w:val="20"/>
                <w:lang w:val="en-GB"/>
              </w:rPr>
            </w:pPr>
            <w:r>
              <w:rPr>
                <w:rFonts w:asciiTheme="minorHAnsi" w:hAnsiTheme="minorHAnsi"/>
                <w:iCs/>
                <w:color w:val="003300"/>
                <w:sz w:val="20"/>
                <w:szCs w:val="20"/>
                <w:lang w:val="en-GB"/>
              </w:rPr>
              <w:t xml:space="preserve">Despites these recommendations, globally </w:t>
            </w:r>
            <w:r w:rsidRPr="0098089A">
              <w:rPr>
                <w:rFonts w:asciiTheme="minorHAnsi" w:hAnsiTheme="minorHAnsi"/>
                <w:iCs/>
                <w:color w:val="003300"/>
                <w:sz w:val="20"/>
                <w:szCs w:val="20"/>
                <w:lang w:val="en-GB"/>
              </w:rPr>
              <w:t xml:space="preserve">more than half of the newborns are not breastfed within one hour from birth, less than 40% of infants under 6 months are exclusively breastfed and only a minority of </w:t>
            </w:r>
            <w:r w:rsidRPr="0098089A">
              <w:rPr>
                <w:rFonts w:asciiTheme="minorHAnsi" w:hAnsiTheme="minorHAnsi"/>
                <w:iCs/>
                <w:color w:val="003300"/>
                <w:sz w:val="20"/>
                <w:szCs w:val="20"/>
                <w:lang w:val="en-GB"/>
              </w:rPr>
              <w:lastRenderedPageBreak/>
              <w:t xml:space="preserve">women continue breastfeeding their children until the age of two. </w:t>
            </w:r>
          </w:p>
          <w:p w:rsidR="00342598" w:rsidRPr="0098089A" w:rsidRDefault="00342598" w:rsidP="00342598">
            <w:pPr>
              <w:spacing w:before="60" w:after="60" w:line="269" w:lineRule="auto"/>
              <w:jc w:val="both"/>
              <w:rPr>
                <w:rFonts w:asciiTheme="minorHAnsi" w:hAnsiTheme="minorHAnsi"/>
                <w:b/>
                <w:sz w:val="20"/>
                <w:szCs w:val="20"/>
                <w:u w:val="single"/>
                <w:lang w:val="en-GB"/>
              </w:rPr>
            </w:pPr>
            <w:r w:rsidRPr="0098089A">
              <w:rPr>
                <w:rFonts w:asciiTheme="minorHAnsi" w:hAnsiTheme="minorHAnsi"/>
                <w:b/>
                <w:sz w:val="20"/>
                <w:szCs w:val="20"/>
                <w:u w:val="single"/>
                <w:lang w:val="en-GB"/>
              </w:rPr>
              <w:t>Rates on infant and young child feeding:</w:t>
            </w:r>
          </w:p>
          <w:p w:rsidR="00342598" w:rsidRPr="0098089A" w:rsidRDefault="00342598" w:rsidP="00342598">
            <w:pPr>
              <w:pStyle w:val="ListParagraph"/>
              <w:numPr>
                <w:ilvl w:val="0"/>
                <w:numId w:val="49"/>
              </w:numPr>
              <w:spacing w:before="60" w:after="0" w:line="269" w:lineRule="auto"/>
              <w:ind w:left="457"/>
              <w:jc w:val="both"/>
              <w:rPr>
                <w:rFonts w:asciiTheme="minorHAnsi" w:hAnsiTheme="minorHAnsi"/>
                <w:sz w:val="20"/>
                <w:szCs w:val="20"/>
                <w:lang w:val="en-GB"/>
              </w:rPr>
            </w:pPr>
            <w:r w:rsidRPr="0098089A">
              <w:rPr>
                <w:rFonts w:asciiTheme="minorHAnsi" w:hAnsiTheme="minorHAnsi"/>
                <w:b/>
                <w:i/>
                <w:sz w:val="20"/>
                <w:szCs w:val="20"/>
                <w:lang w:val="en-GB"/>
              </w:rPr>
              <w:t>Early initiation:</w:t>
            </w:r>
            <w:r w:rsidRPr="0098089A">
              <w:rPr>
                <w:rFonts w:asciiTheme="minorHAnsi" w:hAnsiTheme="minorHAnsi"/>
                <w:sz w:val="20"/>
                <w:szCs w:val="20"/>
                <w:lang w:val="en-GB"/>
              </w:rPr>
              <w:t xml:space="preserve"> </w:t>
            </w:r>
            <w:r w:rsidRPr="0098089A">
              <w:rPr>
                <w:rFonts w:asciiTheme="minorHAnsi" w:hAnsiTheme="minorHAnsi"/>
                <w:sz w:val="20"/>
                <w:szCs w:val="20"/>
                <w:lang w:val="en-GB" w:eastAsia="fr-CH"/>
              </w:rPr>
              <w:t>Proportion of children born in the last 24 months who were put to the breast within one hour of birth</w:t>
            </w:r>
          </w:p>
          <w:p w:rsidR="00342598" w:rsidRPr="0098089A" w:rsidRDefault="00342598" w:rsidP="00342598">
            <w:pPr>
              <w:pStyle w:val="ListParagraph"/>
              <w:numPr>
                <w:ilvl w:val="0"/>
                <w:numId w:val="49"/>
              </w:numPr>
              <w:spacing w:before="60" w:after="0" w:line="269" w:lineRule="auto"/>
              <w:ind w:left="457"/>
              <w:jc w:val="both"/>
              <w:rPr>
                <w:rFonts w:asciiTheme="minorHAnsi" w:hAnsiTheme="minorHAnsi"/>
                <w:sz w:val="20"/>
                <w:szCs w:val="20"/>
                <w:lang w:val="en-GB" w:eastAsia="fr-CH"/>
              </w:rPr>
            </w:pPr>
            <w:r w:rsidRPr="0098089A">
              <w:rPr>
                <w:rFonts w:asciiTheme="minorHAnsi" w:hAnsiTheme="minorHAnsi"/>
                <w:b/>
                <w:i/>
                <w:sz w:val="20"/>
                <w:szCs w:val="20"/>
                <w:lang w:val="en-GB"/>
              </w:rPr>
              <w:t>Exclusive breastfeeding</w:t>
            </w:r>
            <w:r>
              <w:rPr>
                <w:rFonts w:asciiTheme="minorHAnsi" w:hAnsiTheme="minorHAnsi"/>
                <w:b/>
                <w:i/>
                <w:sz w:val="20"/>
                <w:szCs w:val="20"/>
                <w:lang w:val="en-GB"/>
              </w:rPr>
              <w:t>:</w:t>
            </w:r>
            <w:r w:rsidRPr="0098089A">
              <w:rPr>
                <w:rFonts w:asciiTheme="minorHAnsi" w:hAnsiTheme="minorHAnsi"/>
                <w:sz w:val="20"/>
                <w:szCs w:val="20"/>
                <w:lang w:val="en-GB"/>
              </w:rPr>
              <w:t xml:space="preserve"> </w:t>
            </w:r>
            <w:r w:rsidRPr="0098089A">
              <w:rPr>
                <w:rFonts w:asciiTheme="minorHAnsi" w:hAnsiTheme="minorHAnsi"/>
                <w:sz w:val="20"/>
                <w:szCs w:val="20"/>
                <w:lang w:val="en-GB" w:eastAsia="fr-CH"/>
              </w:rPr>
              <w:t>Proportion of infants 0–5 months of age who are fed exclusively with breast milk</w:t>
            </w:r>
          </w:p>
          <w:p w:rsidR="00342598" w:rsidRPr="0098089A" w:rsidRDefault="00342598" w:rsidP="00342598">
            <w:pPr>
              <w:pStyle w:val="ListParagraph"/>
              <w:numPr>
                <w:ilvl w:val="0"/>
                <w:numId w:val="49"/>
              </w:numPr>
              <w:spacing w:before="60" w:after="0" w:line="269" w:lineRule="auto"/>
              <w:ind w:left="457"/>
              <w:jc w:val="both"/>
              <w:rPr>
                <w:rFonts w:asciiTheme="minorHAnsi" w:hAnsiTheme="minorHAnsi"/>
                <w:sz w:val="20"/>
                <w:szCs w:val="20"/>
                <w:lang w:val="en-GB" w:eastAsia="fr-CH"/>
              </w:rPr>
            </w:pPr>
            <w:r w:rsidRPr="0098089A">
              <w:rPr>
                <w:rFonts w:asciiTheme="minorHAnsi" w:hAnsiTheme="minorHAnsi"/>
                <w:b/>
                <w:i/>
                <w:sz w:val="20"/>
                <w:szCs w:val="20"/>
                <w:lang w:val="en-GB"/>
              </w:rPr>
              <w:t>Continued breastfeeding at 2 years</w:t>
            </w:r>
            <w:r>
              <w:rPr>
                <w:rFonts w:asciiTheme="minorHAnsi" w:hAnsiTheme="minorHAnsi"/>
                <w:b/>
                <w:i/>
                <w:sz w:val="20"/>
                <w:szCs w:val="20"/>
                <w:lang w:val="en-GB"/>
              </w:rPr>
              <w:t>:</w:t>
            </w:r>
            <w:r w:rsidRPr="0098089A">
              <w:rPr>
                <w:rFonts w:asciiTheme="minorHAnsi" w:hAnsiTheme="minorHAnsi"/>
                <w:color w:val="000000"/>
                <w:sz w:val="20"/>
                <w:szCs w:val="20"/>
                <w:lang w:val="en-GB"/>
              </w:rPr>
              <w:t xml:space="preserve"> Proportion of children 20–23 months of age who are fed breast milk</w:t>
            </w:r>
          </w:p>
          <w:p w:rsidR="003941E1" w:rsidRPr="00ED2DA6" w:rsidRDefault="00342598" w:rsidP="00342598">
            <w:pPr>
              <w:spacing w:before="60" w:after="60" w:line="269" w:lineRule="auto"/>
              <w:jc w:val="both"/>
              <w:rPr>
                <w:rFonts w:ascii="Times New Roman" w:hAnsi="Times New Roman"/>
                <w:sz w:val="18"/>
                <w:szCs w:val="18"/>
                <w:lang w:val="en-GB" w:eastAsia="fr-CH"/>
              </w:rPr>
            </w:pPr>
            <w:r w:rsidRPr="0098089A">
              <w:rPr>
                <w:rFonts w:asciiTheme="minorHAnsi" w:hAnsiTheme="minorHAnsi"/>
                <w:b/>
                <w:i/>
                <w:sz w:val="20"/>
                <w:szCs w:val="20"/>
                <w:lang w:val="en-GB"/>
              </w:rPr>
              <w:t>Complementary feeding</w:t>
            </w:r>
            <w:r>
              <w:rPr>
                <w:rFonts w:asciiTheme="minorHAnsi" w:hAnsiTheme="minorHAnsi"/>
                <w:b/>
                <w:i/>
                <w:sz w:val="20"/>
                <w:szCs w:val="20"/>
                <w:lang w:val="en-GB"/>
              </w:rPr>
              <w:t xml:space="preserve">: </w:t>
            </w:r>
            <w:r w:rsidRPr="0098089A">
              <w:rPr>
                <w:rFonts w:asciiTheme="minorHAnsi" w:hAnsiTheme="minorHAnsi"/>
                <w:sz w:val="20"/>
                <w:szCs w:val="20"/>
                <w:lang w:val="en-GB" w:eastAsia="fr-CH"/>
              </w:rPr>
              <w:t>Proportion of infants 6–8 months of age who receive solid, semi-solid or soft foods</w:t>
            </w:r>
          </w:p>
        </w:tc>
      </w:tr>
    </w:tbl>
    <w:p w:rsidR="00D75BD6" w:rsidRDefault="00D75BD6" w:rsidP="00ED2DA6">
      <w:pPr>
        <w:autoSpaceDE w:val="0"/>
        <w:autoSpaceDN w:val="0"/>
        <w:adjustRightInd w:val="0"/>
        <w:jc w:val="both"/>
        <w:rPr>
          <w:rFonts w:eastAsia="SimSun"/>
          <w:lang w:val="en-GB" w:eastAsia="zh-CN"/>
        </w:rPr>
      </w:pPr>
    </w:p>
    <w:p w:rsidR="00D75BD6" w:rsidRDefault="00D75BD6" w:rsidP="00D75BD6">
      <w:pPr>
        <w:spacing w:after="60"/>
        <w:rPr>
          <w:b/>
          <w:i/>
          <w:sz w:val="24"/>
        </w:rPr>
      </w:pPr>
      <w:r w:rsidRPr="00C17DBA">
        <w:rPr>
          <w:b/>
          <w:i/>
          <w:sz w:val="24"/>
        </w:rPr>
        <w:t>General data</w:t>
      </w:r>
    </w:p>
    <w:tbl>
      <w:tblPr>
        <w:tblStyle w:val="TableGrid"/>
        <w:tblW w:w="0" w:type="auto"/>
        <w:tblLook w:val="04A0" w:firstRow="1" w:lastRow="0" w:firstColumn="1" w:lastColumn="0" w:noHBand="0" w:noVBand="1"/>
      </w:tblPr>
      <w:tblGrid>
        <w:gridCol w:w="3908"/>
        <w:gridCol w:w="2863"/>
        <w:gridCol w:w="2409"/>
      </w:tblGrid>
      <w:tr w:rsidR="00D75BD6" w:rsidRPr="00EC1CC4" w:rsidTr="00261572">
        <w:tc>
          <w:tcPr>
            <w:tcW w:w="0" w:type="auto"/>
          </w:tcPr>
          <w:p w:rsidR="00D75BD6" w:rsidRDefault="00D75BD6" w:rsidP="00D75BD6">
            <w:pPr>
              <w:autoSpaceDE w:val="0"/>
              <w:autoSpaceDN w:val="0"/>
              <w:adjustRightInd w:val="0"/>
              <w:spacing w:before="40" w:after="40" w:line="240" w:lineRule="auto"/>
              <w:jc w:val="both"/>
              <w:rPr>
                <w:rFonts w:asciiTheme="minorHAnsi" w:eastAsia="Calibri" w:hAnsiTheme="minorHAnsi" w:cs="Calibri,BoldItalic"/>
                <w:b/>
                <w:bCs/>
                <w:i/>
                <w:iCs/>
              </w:rPr>
            </w:pPr>
            <w:r>
              <w:rPr>
                <w:rFonts w:asciiTheme="minorHAnsi" w:eastAsia="Calibri" w:hAnsiTheme="minorHAnsi" w:cs="Calibri"/>
              </w:rPr>
              <w:t>Annual</w:t>
            </w:r>
            <w:r w:rsidRPr="0046560C">
              <w:rPr>
                <w:rFonts w:asciiTheme="minorHAnsi" w:eastAsia="Calibri" w:hAnsiTheme="minorHAnsi" w:cs="Calibri"/>
              </w:rPr>
              <w:t xml:space="preserve"> number of births</w:t>
            </w:r>
            <w:r>
              <w:rPr>
                <w:rFonts w:asciiTheme="minorHAnsi" w:eastAsia="Calibri" w:hAnsiTheme="minorHAnsi" w:cs="Calibri"/>
              </w:rPr>
              <w:t xml:space="preserve"> (in thousands)</w:t>
            </w:r>
          </w:p>
        </w:tc>
        <w:tc>
          <w:tcPr>
            <w:tcW w:w="2863" w:type="dxa"/>
          </w:tcPr>
          <w:p w:rsidR="00D75BD6" w:rsidRPr="00EC1CC4" w:rsidRDefault="00D75BD6" w:rsidP="00261572">
            <w:pPr>
              <w:autoSpaceDE w:val="0"/>
              <w:autoSpaceDN w:val="0"/>
              <w:adjustRightInd w:val="0"/>
              <w:spacing w:before="40" w:after="40" w:line="240" w:lineRule="auto"/>
              <w:jc w:val="center"/>
              <w:rPr>
                <w:rFonts w:asciiTheme="minorHAnsi" w:eastAsia="Calibri" w:hAnsiTheme="minorHAnsi" w:cs="Calibri,BoldItalic"/>
                <w:bCs/>
                <w:iCs/>
              </w:rPr>
            </w:pPr>
            <w:r>
              <w:rPr>
                <w:rFonts w:asciiTheme="minorHAnsi" w:eastAsia="Calibri" w:hAnsiTheme="minorHAnsi" w:cs="Calibri,BoldItalic"/>
                <w:bCs/>
                <w:iCs/>
              </w:rPr>
              <w:t>587 (2010)</w:t>
            </w:r>
          </w:p>
        </w:tc>
        <w:tc>
          <w:tcPr>
            <w:tcW w:w="2409" w:type="dxa"/>
          </w:tcPr>
          <w:p w:rsidR="00D75BD6" w:rsidRPr="00EC1CC4" w:rsidRDefault="00D75BD6" w:rsidP="00261572">
            <w:pPr>
              <w:autoSpaceDE w:val="0"/>
              <w:autoSpaceDN w:val="0"/>
              <w:adjustRightInd w:val="0"/>
              <w:spacing w:before="40" w:after="40" w:line="240" w:lineRule="auto"/>
              <w:jc w:val="center"/>
              <w:rPr>
                <w:rFonts w:asciiTheme="minorHAnsi" w:eastAsia="Calibri" w:hAnsiTheme="minorHAnsi" w:cs="Calibri,BoldItalic"/>
                <w:bCs/>
                <w:iCs/>
              </w:rPr>
            </w:pPr>
          </w:p>
        </w:tc>
      </w:tr>
      <w:tr w:rsidR="00D75BD6" w:rsidRPr="00EC1CC4" w:rsidTr="00261572">
        <w:tc>
          <w:tcPr>
            <w:tcW w:w="0" w:type="auto"/>
          </w:tcPr>
          <w:p w:rsidR="00D75BD6" w:rsidRDefault="00D75BD6" w:rsidP="00D75BD6">
            <w:pPr>
              <w:autoSpaceDE w:val="0"/>
              <w:autoSpaceDN w:val="0"/>
              <w:adjustRightInd w:val="0"/>
              <w:spacing w:before="40" w:after="40" w:line="240" w:lineRule="auto"/>
              <w:jc w:val="both"/>
              <w:rPr>
                <w:rFonts w:asciiTheme="minorHAnsi" w:eastAsia="Calibri" w:hAnsiTheme="minorHAnsi" w:cs="Calibri"/>
              </w:rPr>
            </w:pPr>
            <w:r w:rsidRPr="0046560C">
              <w:rPr>
                <w:rFonts w:asciiTheme="minorHAnsi" w:eastAsia="Calibri" w:hAnsiTheme="minorHAnsi" w:cs="Calibri"/>
              </w:rPr>
              <w:t>Infant mortality rates under 1 year of age</w:t>
            </w:r>
          </w:p>
          <w:p w:rsidR="00D75BD6" w:rsidRDefault="00D75BD6" w:rsidP="00D75BD6">
            <w:pPr>
              <w:autoSpaceDE w:val="0"/>
              <w:autoSpaceDN w:val="0"/>
              <w:adjustRightInd w:val="0"/>
              <w:spacing w:before="40" w:after="40" w:line="240" w:lineRule="auto"/>
              <w:jc w:val="both"/>
              <w:rPr>
                <w:rFonts w:asciiTheme="minorHAnsi" w:eastAsia="Calibri" w:hAnsiTheme="minorHAnsi" w:cs="Calibri,BoldItalic"/>
                <w:b/>
                <w:bCs/>
                <w:i/>
                <w:iCs/>
              </w:rPr>
            </w:pPr>
            <w:r w:rsidRPr="0046560C">
              <w:rPr>
                <w:rFonts w:asciiTheme="minorHAnsi" w:eastAsia="Calibri" w:hAnsiTheme="minorHAnsi" w:cs="Calibri"/>
              </w:rPr>
              <w:t>(per 1000 live births)</w:t>
            </w:r>
          </w:p>
        </w:tc>
        <w:tc>
          <w:tcPr>
            <w:tcW w:w="2863" w:type="dxa"/>
          </w:tcPr>
          <w:p w:rsidR="00D75BD6" w:rsidRPr="00EC1CC4" w:rsidRDefault="00D75BD6" w:rsidP="00261572">
            <w:pPr>
              <w:autoSpaceDE w:val="0"/>
              <w:autoSpaceDN w:val="0"/>
              <w:adjustRightInd w:val="0"/>
              <w:spacing w:before="40" w:after="40" w:line="240" w:lineRule="auto"/>
              <w:jc w:val="center"/>
              <w:rPr>
                <w:rFonts w:asciiTheme="minorHAnsi" w:eastAsia="Calibri" w:hAnsiTheme="minorHAnsi" w:cs="Calibri,BoldItalic"/>
                <w:bCs/>
                <w:iCs/>
              </w:rPr>
            </w:pPr>
            <w:r w:rsidRPr="00EC1CC4">
              <w:rPr>
                <w:rFonts w:asciiTheme="minorHAnsi" w:eastAsia="Calibri" w:hAnsiTheme="minorHAnsi" w:cs="Calibri,BoldItalic"/>
                <w:bCs/>
                <w:iCs/>
              </w:rPr>
              <w:t>63 (1990)</w:t>
            </w:r>
          </w:p>
        </w:tc>
        <w:tc>
          <w:tcPr>
            <w:tcW w:w="2409" w:type="dxa"/>
          </w:tcPr>
          <w:p w:rsidR="00D75BD6" w:rsidRPr="00EC1CC4" w:rsidRDefault="00D75BD6" w:rsidP="00261572">
            <w:pPr>
              <w:autoSpaceDE w:val="0"/>
              <w:autoSpaceDN w:val="0"/>
              <w:adjustRightInd w:val="0"/>
              <w:spacing w:before="40" w:after="40" w:line="240" w:lineRule="auto"/>
              <w:jc w:val="center"/>
              <w:rPr>
                <w:rFonts w:asciiTheme="minorHAnsi" w:eastAsia="Calibri" w:hAnsiTheme="minorHAnsi" w:cs="Calibri,BoldItalic"/>
                <w:bCs/>
                <w:iCs/>
              </w:rPr>
            </w:pPr>
            <w:r w:rsidRPr="00EC1CC4">
              <w:rPr>
                <w:rFonts w:asciiTheme="minorHAnsi" w:eastAsia="Calibri" w:hAnsiTheme="minorHAnsi" w:cs="Calibri,BoldItalic"/>
                <w:bCs/>
                <w:iCs/>
              </w:rPr>
              <w:t>44 (2010)</w:t>
            </w:r>
          </w:p>
        </w:tc>
      </w:tr>
      <w:tr w:rsidR="00D75BD6" w:rsidRPr="00EC1CC4" w:rsidTr="00261572">
        <w:tc>
          <w:tcPr>
            <w:tcW w:w="0" w:type="auto"/>
          </w:tcPr>
          <w:p w:rsidR="00D75BD6" w:rsidRDefault="00D75BD6" w:rsidP="00D75BD6">
            <w:pPr>
              <w:autoSpaceDE w:val="0"/>
              <w:autoSpaceDN w:val="0"/>
              <w:adjustRightInd w:val="0"/>
              <w:spacing w:before="40" w:after="40" w:line="240" w:lineRule="auto"/>
              <w:jc w:val="both"/>
              <w:rPr>
                <w:rFonts w:asciiTheme="minorHAnsi" w:eastAsia="Calibri" w:hAnsiTheme="minorHAnsi" w:cs="Calibri"/>
              </w:rPr>
            </w:pPr>
            <w:r>
              <w:rPr>
                <w:rFonts w:asciiTheme="minorHAnsi" w:eastAsia="Calibri" w:hAnsiTheme="minorHAnsi" w:cs="Calibri"/>
              </w:rPr>
              <w:t>Neonatal mortality rate</w:t>
            </w:r>
          </w:p>
          <w:p w:rsidR="00D75BD6" w:rsidRPr="0046560C" w:rsidRDefault="00D75BD6" w:rsidP="00D75BD6">
            <w:pPr>
              <w:autoSpaceDE w:val="0"/>
              <w:autoSpaceDN w:val="0"/>
              <w:adjustRightInd w:val="0"/>
              <w:spacing w:before="40" w:after="40" w:line="240" w:lineRule="auto"/>
              <w:jc w:val="both"/>
              <w:rPr>
                <w:rFonts w:asciiTheme="minorHAnsi" w:eastAsia="Calibri" w:hAnsiTheme="minorHAnsi" w:cs="Calibri"/>
              </w:rPr>
            </w:pPr>
            <w:r w:rsidRPr="0046560C">
              <w:rPr>
                <w:rFonts w:asciiTheme="minorHAnsi" w:eastAsia="Calibri" w:hAnsiTheme="minorHAnsi" w:cs="Calibri"/>
              </w:rPr>
              <w:t>(per 1000 live births)</w:t>
            </w:r>
          </w:p>
        </w:tc>
        <w:tc>
          <w:tcPr>
            <w:tcW w:w="2863" w:type="dxa"/>
          </w:tcPr>
          <w:p w:rsidR="00D75BD6" w:rsidRPr="00EC1CC4" w:rsidRDefault="00D75BD6" w:rsidP="00261572">
            <w:pPr>
              <w:autoSpaceDE w:val="0"/>
              <w:autoSpaceDN w:val="0"/>
              <w:adjustRightInd w:val="0"/>
              <w:spacing w:before="40" w:after="40" w:line="240" w:lineRule="auto"/>
              <w:jc w:val="center"/>
              <w:rPr>
                <w:rFonts w:asciiTheme="minorHAnsi" w:eastAsia="Calibri" w:hAnsiTheme="minorHAnsi" w:cs="Calibri,BoldItalic"/>
                <w:bCs/>
                <w:iCs/>
              </w:rPr>
            </w:pPr>
            <w:r>
              <w:rPr>
                <w:rFonts w:asciiTheme="minorHAnsi" w:eastAsia="Calibri" w:hAnsiTheme="minorHAnsi" w:cs="Calibri,BoldItalic"/>
                <w:bCs/>
                <w:iCs/>
              </w:rPr>
              <w:t>23 (2010)</w:t>
            </w:r>
          </w:p>
        </w:tc>
        <w:tc>
          <w:tcPr>
            <w:tcW w:w="2409" w:type="dxa"/>
          </w:tcPr>
          <w:p w:rsidR="00D75BD6" w:rsidRPr="00EC1CC4" w:rsidRDefault="00D75BD6" w:rsidP="00261572">
            <w:pPr>
              <w:autoSpaceDE w:val="0"/>
              <w:autoSpaceDN w:val="0"/>
              <w:adjustRightInd w:val="0"/>
              <w:spacing w:before="40" w:after="40" w:line="240" w:lineRule="auto"/>
              <w:jc w:val="center"/>
              <w:rPr>
                <w:rFonts w:asciiTheme="minorHAnsi" w:eastAsia="Calibri" w:hAnsiTheme="minorHAnsi" w:cs="Calibri,BoldItalic"/>
                <w:bCs/>
                <w:iCs/>
              </w:rPr>
            </w:pPr>
          </w:p>
        </w:tc>
      </w:tr>
      <w:tr w:rsidR="00D75BD6" w:rsidRPr="00EC1CC4" w:rsidTr="00261572">
        <w:tc>
          <w:tcPr>
            <w:tcW w:w="0" w:type="auto"/>
          </w:tcPr>
          <w:p w:rsidR="00D75BD6" w:rsidRDefault="00D75BD6" w:rsidP="00D75BD6">
            <w:pPr>
              <w:autoSpaceDE w:val="0"/>
              <w:autoSpaceDN w:val="0"/>
              <w:adjustRightInd w:val="0"/>
              <w:spacing w:before="40" w:after="40" w:line="240" w:lineRule="auto"/>
              <w:jc w:val="both"/>
              <w:rPr>
                <w:rFonts w:asciiTheme="minorHAnsi" w:eastAsia="Calibri" w:hAnsiTheme="minorHAnsi" w:cs="Calibri"/>
              </w:rPr>
            </w:pPr>
            <w:r w:rsidRPr="0046560C">
              <w:rPr>
                <w:rFonts w:asciiTheme="minorHAnsi" w:eastAsia="Calibri" w:hAnsiTheme="minorHAnsi" w:cs="Calibri"/>
              </w:rPr>
              <w:t>Ma</w:t>
            </w:r>
            <w:r>
              <w:rPr>
                <w:rFonts w:asciiTheme="minorHAnsi" w:eastAsia="Calibri" w:hAnsiTheme="minorHAnsi" w:cs="Calibri"/>
              </w:rPr>
              <w:t xml:space="preserve">ternal mortality ratio </w:t>
            </w:r>
          </w:p>
          <w:p w:rsidR="00D75BD6" w:rsidRDefault="00D75BD6" w:rsidP="00D75BD6">
            <w:pPr>
              <w:autoSpaceDE w:val="0"/>
              <w:autoSpaceDN w:val="0"/>
              <w:adjustRightInd w:val="0"/>
              <w:spacing w:before="40" w:after="40" w:line="240" w:lineRule="auto"/>
              <w:jc w:val="both"/>
              <w:rPr>
                <w:rFonts w:asciiTheme="minorHAnsi" w:eastAsia="Calibri" w:hAnsiTheme="minorHAnsi" w:cs="Calibri,BoldItalic"/>
                <w:b/>
                <w:bCs/>
                <w:i/>
                <w:iCs/>
              </w:rPr>
            </w:pPr>
            <w:r w:rsidRPr="0046560C">
              <w:rPr>
                <w:rFonts w:asciiTheme="minorHAnsi" w:eastAsia="Calibri" w:hAnsiTheme="minorHAnsi" w:cs="Calibri"/>
              </w:rPr>
              <w:t>(per 100’000 live births)</w:t>
            </w:r>
          </w:p>
        </w:tc>
        <w:tc>
          <w:tcPr>
            <w:tcW w:w="2863" w:type="dxa"/>
          </w:tcPr>
          <w:p w:rsidR="00D75BD6" w:rsidRDefault="00D75BD6" w:rsidP="00261572">
            <w:pPr>
              <w:autoSpaceDE w:val="0"/>
              <w:autoSpaceDN w:val="0"/>
              <w:adjustRightInd w:val="0"/>
              <w:spacing w:before="40" w:after="40" w:line="240" w:lineRule="auto"/>
              <w:jc w:val="center"/>
              <w:rPr>
                <w:rFonts w:asciiTheme="minorHAnsi" w:eastAsia="Calibri" w:hAnsiTheme="minorHAnsi" w:cs="Calibri"/>
              </w:rPr>
            </w:pPr>
            <w:r>
              <w:rPr>
                <w:rFonts w:asciiTheme="minorHAnsi" w:eastAsia="Calibri" w:hAnsiTheme="minorHAnsi" w:cs="Calibri,BoldItalic"/>
                <w:bCs/>
                <w:iCs/>
              </w:rPr>
              <w:t>21 (2006-2010)</w:t>
            </w:r>
          </w:p>
          <w:p w:rsidR="00D75BD6" w:rsidRPr="00EC1CC4" w:rsidRDefault="00D75BD6" w:rsidP="00261572">
            <w:pPr>
              <w:autoSpaceDE w:val="0"/>
              <w:autoSpaceDN w:val="0"/>
              <w:adjustRightInd w:val="0"/>
              <w:spacing w:before="40" w:after="40" w:line="240" w:lineRule="auto"/>
              <w:jc w:val="center"/>
              <w:rPr>
                <w:rFonts w:asciiTheme="minorHAnsi" w:eastAsia="Calibri" w:hAnsiTheme="minorHAnsi" w:cs="Calibri,BoldItalic"/>
                <w:bCs/>
                <w:iCs/>
              </w:rPr>
            </w:pPr>
            <w:r>
              <w:rPr>
                <w:rFonts w:asciiTheme="minorHAnsi" w:eastAsia="Calibri" w:hAnsiTheme="minorHAnsi" w:cs="Calibri"/>
              </w:rPr>
              <w:t>reported</w:t>
            </w:r>
          </w:p>
        </w:tc>
        <w:tc>
          <w:tcPr>
            <w:tcW w:w="2409" w:type="dxa"/>
          </w:tcPr>
          <w:p w:rsidR="00D75BD6" w:rsidRDefault="00D75BD6" w:rsidP="00261572">
            <w:pPr>
              <w:autoSpaceDE w:val="0"/>
              <w:autoSpaceDN w:val="0"/>
              <w:adjustRightInd w:val="0"/>
              <w:spacing w:before="40" w:after="40" w:line="240" w:lineRule="auto"/>
              <w:jc w:val="center"/>
              <w:rPr>
                <w:rFonts w:asciiTheme="minorHAnsi" w:eastAsia="Calibri" w:hAnsiTheme="minorHAnsi" w:cs="Calibri,BoldItalic"/>
                <w:bCs/>
                <w:iCs/>
              </w:rPr>
            </w:pPr>
            <w:r>
              <w:rPr>
                <w:rFonts w:asciiTheme="minorHAnsi" w:eastAsia="Calibri" w:hAnsiTheme="minorHAnsi" w:cs="Calibri,BoldItalic"/>
                <w:bCs/>
                <w:iCs/>
              </w:rPr>
              <w:t>30 (2008)</w:t>
            </w:r>
          </w:p>
          <w:p w:rsidR="00D75BD6" w:rsidRPr="00EC1CC4" w:rsidRDefault="00D75BD6" w:rsidP="00261572">
            <w:pPr>
              <w:autoSpaceDE w:val="0"/>
              <w:autoSpaceDN w:val="0"/>
              <w:adjustRightInd w:val="0"/>
              <w:spacing w:before="40" w:after="40" w:line="240" w:lineRule="auto"/>
              <w:jc w:val="center"/>
              <w:rPr>
                <w:rFonts w:asciiTheme="minorHAnsi" w:eastAsia="Calibri" w:hAnsiTheme="minorHAnsi" w:cs="Calibri,BoldItalic"/>
                <w:bCs/>
                <w:iCs/>
              </w:rPr>
            </w:pPr>
            <w:r>
              <w:rPr>
                <w:rFonts w:asciiTheme="minorHAnsi" w:eastAsia="Calibri" w:hAnsiTheme="minorHAnsi" w:cs="Calibri,BoldItalic"/>
                <w:bCs/>
                <w:iCs/>
              </w:rPr>
              <w:t>adjusted</w:t>
            </w:r>
          </w:p>
        </w:tc>
      </w:tr>
      <w:tr w:rsidR="00D75BD6" w:rsidRPr="00EC1CC4" w:rsidTr="00261572">
        <w:tc>
          <w:tcPr>
            <w:tcW w:w="0" w:type="auto"/>
          </w:tcPr>
          <w:p w:rsidR="00D75BD6" w:rsidRPr="0046560C" w:rsidRDefault="00D75BD6" w:rsidP="00D75BD6">
            <w:pPr>
              <w:autoSpaceDE w:val="0"/>
              <w:autoSpaceDN w:val="0"/>
              <w:adjustRightInd w:val="0"/>
              <w:spacing w:before="40" w:after="40" w:line="240" w:lineRule="auto"/>
              <w:jc w:val="both"/>
              <w:rPr>
                <w:rFonts w:asciiTheme="minorHAnsi" w:eastAsia="Calibri" w:hAnsiTheme="minorHAnsi" w:cs="Calibri"/>
              </w:rPr>
            </w:pPr>
            <w:r>
              <w:rPr>
                <w:rFonts w:asciiTheme="minorHAnsi" w:eastAsia="Calibri" w:hAnsiTheme="minorHAnsi" w:cs="Calibri"/>
              </w:rPr>
              <w:t>Skilled attendant at birth</w:t>
            </w:r>
          </w:p>
        </w:tc>
        <w:tc>
          <w:tcPr>
            <w:tcW w:w="2863" w:type="dxa"/>
          </w:tcPr>
          <w:p w:rsidR="00D75BD6" w:rsidRDefault="00D75BD6" w:rsidP="00261572">
            <w:pPr>
              <w:autoSpaceDE w:val="0"/>
              <w:autoSpaceDN w:val="0"/>
              <w:adjustRightInd w:val="0"/>
              <w:spacing w:before="40" w:after="40" w:line="240" w:lineRule="auto"/>
              <w:jc w:val="center"/>
              <w:rPr>
                <w:rFonts w:asciiTheme="minorHAnsi" w:eastAsia="Calibri" w:hAnsiTheme="minorHAnsi" w:cs="Calibri,BoldItalic"/>
                <w:bCs/>
                <w:iCs/>
              </w:rPr>
            </w:pPr>
            <w:r>
              <w:rPr>
                <w:rFonts w:asciiTheme="minorHAnsi" w:eastAsia="Calibri" w:hAnsiTheme="minorHAnsi" w:cs="Calibri,BoldItalic"/>
                <w:bCs/>
                <w:iCs/>
              </w:rPr>
              <w:t>100%</w:t>
            </w:r>
          </w:p>
        </w:tc>
        <w:tc>
          <w:tcPr>
            <w:tcW w:w="2409" w:type="dxa"/>
          </w:tcPr>
          <w:p w:rsidR="00D75BD6" w:rsidRDefault="00D75BD6" w:rsidP="00261572">
            <w:pPr>
              <w:autoSpaceDE w:val="0"/>
              <w:autoSpaceDN w:val="0"/>
              <w:adjustRightInd w:val="0"/>
              <w:spacing w:before="40" w:after="40" w:line="240" w:lineRule="auto"/>
              <w:jc w:val="center"/>
              <w:rPr>
                <w:rFonts w:asciiTheme="minorHAnsi" w:eastAsia="Calibri" w:hAnsiTheme="minorHAnsi" w:cs="Calibri,BoldItalic"/>
                <w:bCs/>
                <w:iCs/>
              </w:rPr>
            </w:pPr>
          </w:p>
        </w:tc>
      </w:tr>
      <w:tr w:rsidR="00D75BD6" w:rsidRPr="00EC1CC4" w:rsidTr="00261572">
        <w:tc>
          <w:tcPr>
            <w:tcW w:w="0" w:type="auto"/>
          </w:tcPr>
          <w:p w:rsidR="00D75BD6" w:rsidRPr="0046560C" w:rsidRDefault="00D75BD6" w:rsidP="00D75BD6">
            <w:pPr>
              <w:autoSpaceDE w:val="0"/>
              <w:autoSpaceDN w:val="0"/>
              <w:adjustRightInd w:val="0"/>
              <w:spacing w:before="40" w:after="40" w:line="240" w:lineRule="auto"/>
              <w:jc w:val="both"/>
              <w:rPr>
                <w:rFonts w:asciiTheme="minorHAnsi" w:eastAsia="Calibri" w:hAnsiTheme="minorHAnsi" w:cs="Calibri"/>
              </w:rPr>
            </w:pPr>
            <w:r>
              <w:rPr>
                <w:rFonts w:asciiTheme="minorHAnsi" w:eastAsia="Calibri" w:hAnsiTheme="minorHAnsi" w:cs="Calibri"/>
              </w:rPr>
              <w:t>Institutional delivery</w:t>
            </w:r>
          </w:p>
        </w:tc>
        <w:tc>
          <w:tcPr>
            <w:tcW w:w="2863" w:type="dxa"/>
          </w:tcPr>
          <w:p w:rsidR="00D75BD6" w:rsidRDefault="00D75BD6" w:rsidP="00261572">
            <w:pPr>
              <w:autoSpaceDE w:val="0"/>
              <w:autoSpaceDN w:val="0"/>
              <w:adjustRightInd w:val="0"/>
              <w:spacing w:before="40" w:after="40" w:line="240" w:lineRule="auto"/>
              <w:jc w:val="center"/>
              <w:rPr>
                <w:rFonts w:asciiTheme="minorHAnsi" w:eastAsia="Calibri" w:hAnsiTheme="minorHAnsi" w:cs="Calibri,BoldItalic"/>
                <w:bCs/>
                <w:iCs/>
              </w:rPr>
            </w:pPr>
            <w:r>
              <w:rPr>
                <w:rFonts w:asciiTheme="minorHAnsi" w:eastAsia="Calibri" w:hAnsiTheme="minorHAnsi" w:cs="Calibri,BoldItalic"/>
                <w:bCs/>
                <w:iCs/>
              </w:rPr>
              <w:t>97% (2006-2010)</w:t>
            </w:r>
          </w:p>
        </w:tc>
        <w:tc>
          <w:tcPr>
            <w:tcW w:w="2409" w:type="dxa"/>
          </w:tcPr>
          <w:p w:rsidR="00D75BD6" w:rsidRDefault="00D75BD6" w:rsidP="00261572">
            <w:pPr>
              <w:autoSpaceDE w:val="0"/>
              <w:autoSpaceDN w:val="0"/>
              <w:adjustRightInd w:val="0"/>
              <w:spacing w:before="40" w:after="40" w:line="240" w:lineRule="auto"/>
              <w:jc w:val="center"/>
              <w:rPr>
                <w:rFonts w:asciiTheme="minorHAnsi" w:eastAsia="Calibri" w:hAnsiTheme="minorHAnsi" w:cs="Calibri,BoldItalic"/>
                <w:bCs/>
                <w:iCs/>
              </w:rPr>
            </w:pPr>
          </w:p>
        </w:tc>
      </w:tr>
      <w:tr w:rsidR="00D75BD6" w:rsidRPr="000937CC" w:rsidTr="00261572">
        <w:tc>
          <w:tcPr>
            <w:tcW w:w="0" w:type="auto"/>
          </w:tcPr>
          <w:p w:rsidR="00D75BD6" w:rsidRPr="000937CC" w:rsidRDefault="00D75BD6" w:rsidP="00D75BD6">
            <w:pPr>
              <w:autoSpaceDE w:val="0"/>
              <w:autoSpaceDN w:val="0"/>
              <w:adjustRightInd w:val="0"/>
              <w:spacing w:before="40" w:after="40" w:line="240" w:lineRule="auto"/>
              <w:jc w:val="both"/>
              <w:rPr>
                <w:rFonts w:asciiTheme="minorHAnsi" w:eastAsia="Calibri" w:hAnsiTheme="minorHAnsi" w:cs="Calibri,BoldItalic"/>
                <w:bCs/>
                <w:i/>
                <w:iCs/>
              </w:rPr>
            </w:pPr>
            <w:r w:rsidRPr="000937CC">
              <w:rPr>
                <w:rFonts w:asciiTheme="minorHAnsi" w:eastAsia="Calibri" w:hAnsiTheme="minorHAnsi" w:cs="Calibri"/>
              </w:rPr>
              <w:t>Infants with low birth weight</w:t>
            </w:r>
          </w:p>
        </w:tc>
        <w:tc>
          <w:tcPr>
            <w:tcW w:w="2863" w:type="dxa"/>
          </w:tcPr>
          <w:p w:rsidR="00D75BD6" w:rsidRPr="000937CC" w:rsidRDefault="00D75BD6" w:rsidP="00261572">
            <w:pPr>
              <w:autoSpaceDE w:val="0"/>
              <w:autoSpaceDN w:val="0"/>
              <w:adjustRightInd w:val="0"/>
              <w:spacing w:before="40" w:after="40" w:line="240" w:lineRule="auto"/>
              <w:jc w:val="center"/>
              <w:rPr>
                <w:rFonts w:asciiTheme="minorHAnsi" w:eastAsia="Calibri" w:hAnsiTheme="minorHAnsi" w:cs="Calibri,BoldItalic"/>
                <w:bCs/>
                <w:iCs/>
              </w:rPr>
            </w:pPr>
            <w:r w:rsidRPr="000937CC">
              <w:rPr>
                <w:rFonts w:asciiTheme="minorHAnsi" w:eastAsia="Calibri" w:hAnsiTheme="minorHAnsi" w:cs="Calibri,BoldItalic"/>
                <w:bCs/>
                <w:iCs/>
              </w:rPr>
              <w:t>5% (2006-2010)</w:t>
            </w:r>
          </w:p>
        </w:tc>
        <w:tc>
          <w:tcPr>
            <w:tcW w:w="2409" w:type="dxa"/>
          </w:tcPr>
          <w:p w:rsidR="00D75BD6" w:rsidRPr="000937CC" w:rsidRDefault="00D75BD6" w:rsidP="00261572">
            <w:pPr>
              <w:autoSpaceDE w:val="0"/>
              <w:autoSpaceDN w:val="0"/>
              <w:adjustRightInd w:val="0"/>
              <w:spacing w:before="40" w:after="40" w:line="240" w:lineRule="auto"/>
              <w:jc w:val="center"/>
              <w:rPr>
                <w:rFonts w:asciiTheme="minorHAnsi" w:eastAsia="Calibri" w:hAnsiTheme="minorHAnsi" w:cs="Calibri,BoldItalic"/>
                <w:bCs/>
                <w:iCs/>
              </w:rPr>
            </w:pPr>
          </w:p>
        </w:tc>
      </w:tr>
    </w:tbl>
    <w:p w:rsidR="00D75BD6" w:rsidRPr="00EC1CC4" w:rsidRDefault="00D75BD6" w:rsidP="00D75BD6">
      <w:pPr>
        <w:spacing w:after="0"/>
        <w:rPr>
          <w:sz w:val="24"/>
        </w:rPr>
      </w:pPr>
    </w:p>
    <w:p w:rsidR="00D75BD6" w:rsidRPr="00C17DBA" w:rsidRDefault="00D75BD6" w:rsidP="00D75BD6">
      <w:pPr>
        <w:spacing w:after="0"/>
        <w:ind w:left="426" w:hanging="426"/>
        <w:rPr>
          <w:b/>
          <w:i/>
          <w:sz w:val="24"/>
        </w:rPr>
      </w:pPr>
      <w:r w:rsidRPr="00C17DBA">
        <w:rPr>
          <w:b/>
          <w:i/>
          <w:sz w:val="24"/>
        </w:rPr>
        <w:t>Breastfeeding data</w:t>
      </w:r>
      <w:r w:rsidR="00A74CBA">
        <w:rPr>
          <w:rStyle w:val="FootnoteReference"/>
          <w:b/>
          <w:i/>
          <w:sz w:val="24"/>
        </w:rPr>
        <w:footnoteReference w:id="6"/>
      </w:r>
    </w:p>
    <w:tbl>
      <w:tblPr>
        <w:tblStyle w:val="TableGrid"/>
        <w:tblW w:w="0" w:type="auto"/>
        <w:tblLook w:val="04A0" w:firstRow="1" w:lastRow="0" w:firstColumn="1" w:lastColumn="0" w:noHBand="0" w:noVBand="1"/>
      </w:tblPr>
      <w:tblGrid>
        <w:gridCol w:w="4928"/>
        <w:gridCol w:w="4252"/>
      </w:tblGrid>
      <w:tr w:rsidR="00D75BD6" w:rsidTr="00261572">
        <w:tc>
          <w:tcPr>
            <w:tcW w:w="4928" w:type="dxa"/>
          </w:tcPr>
          <w:p w:rsidR="00D75BD6" w:rsidRDefault="00D75BD6" w:rsidP="00D75BD6">
            <w:pPr>
              <w:autoSpaceDE w:val="0"/>
              <w:autoSpaceDN w:val="0"/>
              <w:adjustRightInd w:val="0"/>
              <w:spacing w:before="40" w:after="40" w:line="240" w:lineRule="auto"/>
              <w:jc w:val="both"/>
              <w:rPr>
                <w:rFonts w:asciiTheme="minorHAnsi" w:eastAsia="Calibri" w:hAnsiTheme="minorHAnsi" w:cs="Calibri,BoldItalic"/>
                <w:b/>
                <w:bCs/>
                <w:i/>
                <w:iCs/>
              </w:rPr>
            </w:pPr>
          </w:p>
        </w:tc>
        <w:tc>
          <w:tcPr>
            <w:tcW w:w="4252" w:type="dxa"/>
          </w:tcPr>
          <w:p w:rsidR="00D75BD6" w:rsidRDefault="00D75BD6" w:rsidP="00D75BD6">
            <w:pPr>
              <w:autoSpaceDE w:val="0"/>
              <w:autoSpaceDN w:val="0"/>
              <w:adjustRightInd w:val="0"/>
              <w:spacing w:before="40" w:after="40" w:line="240" w:lineRule="auto"/>
              <w:jc w:val="center"/>
              <w:rPr>
                <w:rFonts w:asciiTheme="minorHAnsi" w:eastAsia="Calibri" w:hAnsiTheme="minorHAnsi" w:cs="Calibri,BoldItalic"/>
                <w:b/>
                <w:bCs/>
                <w:i/>
                <w:iCs/>
              </w:rPr>
            </w:pPr>
            <w:r w:rsidRPr="0046560C">
              <w:rPr>
                <w:rFonts w:asciiTheme="minorHAnsi" w:eastAsia="Calibri" w:hAnsiTheme="minorHAnsi" w:cs="Calibri"/>
              </w:rPr>
              <w:t>(200</w:t>
            </w:r>
            <w:r>
              <w:rPr>
                <w:rFonts w:asciiTheme="minorHAnsi" w:eastAsia="Calibri" w:hAnsiTheme="minorHAnsi" w:cs="Calibri"/>
              </w:rPr>
              <w:t>6</w:t>
            </w:r>
            <w:r w:rsidRPr="0046560C">
              <w:rPr>
                <w:rFonts w:asciiTheme="minorHAnsi" w:eastAsia="Calibri" w:hAnsiTheme="minorHAnsi" w:cs="Calibri"/>
              </w:rPr>
              <w:t>)</w:t>
            </w:r>
          </w:p>
        </w:tc>
      </w:tr>
      <w:tr w:rsidR="00D75BD6" w:rsidTr="00261572">
        <w:tc>
          <w:tcPr>
            <w:tcW w:w="4928" w:type="dxa"/>
          </w:tcPr>
          <w:p w:rsidR="00D75BD6" w:rsidRDefault="00D75BD6" w:rsidP="00D75BD6">
            <w:pPr>
              <w:autoSpaceDE w:val="0"/>
              <w:autoSpaceDN w:val="0"/>
              <w:adjustRightInd w:val="0"/>
              <w:spacing w:before="40" w:after="40" w:line="240" w:lineRule="auto"/>
              <w:jc w:val="both"/>
              <w:rPr>
                <w:rFonts w:asciiTheme="minorHAnsi" w:eastAsia="Calibri" w:hAnsiTheme="minorHAnsi" w:cs="Calibri,BoldItalic"/>
                <w:b/>
                <w:bCs/>
                <w:i/>
                <w:iCs/>
              </w:rPr>
            </w:pPr>
            <w:r>
              <w:rPr>
                <w:rFonts w:asciiTheme="minorHAnsi" w:eastAsia="Calibri" w:hAnsiTheme="minorHAnsi" w:cs="Calibri"/>
              </w:rPr>
              <w:t>Early i</w:t>
            </w:r>
            <w:r w:rsidRPr="0046560C">
              <w:rPr>
                <w:rFonts w:asciiTheme="minorHAnsi" w:eastAsia="Calibri" w:hAnsiTheme="minorHAnsi" w:cs="Calibri"/>
              </w:rPr>
              <w:t xml:space="preserve">nitiation </w:t>
            </w:r>
            <w:r>
              <w:rPr>
                <w:rFonts w:asciiTheme="minorHAnsi" w:eastAsia="Calibri" w:hAnsiTheme="minorHAnsi" w:cs="Calibri"/>
              </w:rPr>
              <w:t>of</w:t>
            </w:r>
            <w:r w:rsidRPr="0046560C">
              <w:rPr>
                <w:rFonts w:asciiTheme="minorHAnsi" w:eastAsia="Calibri" w:hAnsiTheme="minorHAnsi" w:cs="Calibri"/>
              </w:rPr>
              <w:t xml:space="preserve"> breastfeeding</w:t>
            </w:r>
          </w:p>
        </w:tc>
        <w:tc>
          <w:tcPr>
            <w:tcW w:w="4252" w:type="dxa"/>
          </w:tcPr>
          <w:p w:rsidR="00D75BD6" w:rsidRPr="00587325" w:rsidRDefault="00D75BD6" w:rsidP="00D75BD6">
            <w:pPr>
              <w:autoSpaceDE w:val="0"/>
              <w:autoSpaceDN w:val="0"/>
              <w:adjustRightInd w:val="0"/>
              <w:spacing w:before="40" w:after="40" w:line="240" w:lineRule="auto"/>
              <w:jc w:val="center"/>
              <w:rPr>
                <w:rFonts w:asciiTheme="minorHAnsi" w:eastAsia="Calibri" w:hAnsiTheme="minorHAnsi" w:cs="Calibri,BoldItalic"/>
                <w:bCs/>
                <w:i/>
                <w:iCs/>
              </w:rPr>
            </w:pPr>
            <w:r w:rsidRPr="00587325">
              <w:rPr>
                <w:rFonts w:asciiTheme="minorHAnsi" w:eastAsia="Calibri" w:hAnsiTheme="minorHAnsi" w:cs="Calibri,Bold"/>
                <w:bCs/>
              </w:rPr>
              <w:t>67%</w:t>
            </w:r>
          </w:p>
        </w:tc>
      </w:tr>
      <w:tr w:rsidR="00D75BD6" w:rsidTr="00261572">
        <w:tc>
          <w:tcPr>
            <w:tcW w:w="4928" w:type="dxa"/>
          </w:tcPr>
          <w:p w:rsidR="00D75BD6" w:rsidRDefault="00D75BD6" w:rsidP="00D75BD6">
            <w:pPr>
              <w:autoSpaceDE w:val="0"/>
              <w:autoSpaceDN w:val="0"/>
              <w:adjustRightInd w:val="0"/>
              <w:spacing w:before="40" w:after="40" w:line="240" w:lineRule="auto"/>
              <w:jc w:val="both"/>
              <w:rPr>
                <w:rFonts w:asciiTheme="minorHAnsi" w:eastAsia="Calibri" w:hAnsiTheme="minorHAnsi" w:cs="Calibri,BoldItalic"/>
                <w:b/>
                <w:bCs/>
                <w:i/>
                <w:iCs/>
              </w:rPr>
            </w:pPr>
            <w:r w:rsidRPr="0046560C">
              <w:rPr>
                <w:rFonts w:asciiTheme="minorHAnsi" w:eastAsia="Calibri" w:hAnsiTheme="minorHAnsi" w:cs="Calibri"/>
              </w:rPr>
              <w:t>Exclusive breastfeeding at 6 months</w:t>
            </w:r>
          </w:p>
        </w:tc>
        <w:tc>
          <w:tcPr>
            <w:tcW w:w="4252" w:type="dxa"/>
          </w:tcPr>
          <w:p w:rsidR="00D75BD6" w:rsidRPr="00587325" w:rsidRDefault="00D75BD6" w:rsidP="00D75BD6">
            <w:pPr>
              <w:autoSpaceDE w:val="0"/>
              <w:autoSpaceDN w:val="0"/>
              <w:adjustRightInd w:val="0"/>
              <w:spacing w:before="40" w:after="40" w:line="240" w:lineRule="auto"/>
              <w:jc w:val="center"/>
              <w:rPr>
                <w:rFonts w:asciiTheme="minorHAnsi" w:eastAsia="Calibri" w:hAnsiTheme="minorHAnsi" w:cs="Calibri,BoldItalic"/>
                <w:bCs/>
                <w:i/>
                <w:iCs/>
              </w:rPr>
            </w:pPr>
            <w:r w:rsidRPr="00587325">
              <w:rPr>
                <w:rFonts w:asciiTheme="minorHAnsi" w:eastAsia="Calibri" w:hAnsiTheme="minorHAnsi" w:cs="Calibri,Bold"/>
                <w:bCs/>
              </w:rPr>
              <w:t>26%</w:t>
            </w:r>
          </w:p>
        </w:tc>
      </w:tr>
      <w:tr w:rsidR="00D75BD6" w:rsidTr="00261572">
        <w:tc>
          <w:tcPr>
            <w:tcW w:w="4928" w:type="dxa"/>
          </w:tcPr>
          <w:p w:rsidR="00D75BD6" w:rsidRDefault="00D75BD6" w:rsidP="00D75BD6">
            <w:pPr>
              <w:autoSpaceDE w:val="0"/>
              <w:autoSpaceDN w:val="0"/>
              <w:adjustRightInd w:val="0"/>
              <w:spacing w:before="40" w:after="40" w:line="240" w:lineRule="auto"/>
              <w:jc w:val="both"/>
              <w:rPr>
                <w:rFonts w:asciiTheme="minorHAnsi" w:eastAsia="Calibri" w:hAnsiTheme="minorHAnsi" w:cs="Calibri,BoldItalic"/>
                <w:b/>
                <w:bCs/>
                <w:i/>
                <w:iCs/>
              </w:rPr>
            </w:pPr>
            <w:r w:rsidRPr="0046560C">
              <w:rPr>
                <w:rFonts w:asciiTheme="minorHAnsi" w:eastAsia="Calibri" w:hAnsiTheme="minorHAnsi" w:cs="Calibri"/>
              </w:rPr>
              <w:t>Complementary feeding at 6-</w:t>
            </w:r>
            <w:r>
              <w:rPr>
                <w:rFonts w:asciiTheme="minorHAnsi" w:eastAsia="Calibri" w:hAnsiTheme="minorHAnsi" w:cs="Calibri"/>
              </w:rPr>
              <w:t>8</w:t>
            </w:r>
            <w:r w:rsidRPr="0046560C">
              <w:rPr>
                <w:rFonts w:asciiTheme="minorHAnsi" w:eastAsia="Calibri" w:hAnsiTheme="minorHAnsi" w:cs="Calibri"/>
              </w:rPr>
              <w:t xml:space="preserve"> months</w:t>
            </w:r>
          </w:p>
        </w:tc>
        <w:tc>
          <w:tcPr>
            <w:tcW w:w="4252" w:type="dxa"/>
          </w:tcPr>
          <w:p w:rsidR="00D75BD6" w:rsidRPr="00587325" w:rsidRDefault="00D75BD6" w:rsidP="00D75BD6">
            <w:pPr>
              <w:autoSpaceDE w:val="0"/>
              <w:autoSpaceDN w:val="0"/>
              <w:adjustRightInd w:val="0"/>
              <w:spacing w:before="40" w:after="40" w:line="240" w:lineRule="auto"/>
              <w:jc w:val="center"/>
              <w:rPr>
                <w:rFonts w:asciiTheme="minorHAnsi" w:eastAsia="Calibri" w:hAnsiTheme="minorHAnsi" w:cs="Calibri,BoldItalic"/>
                <w:bCs/>
                <w:i/>
                <w:iCs/>
              </w:rPr>
            </w:pPr>
            <w:r w:rsidRPr="00587325">
              <w:rPr>
                <w:rFonts w:asciiTheme="minorHAnsi" w:eastAsia="Calibri" w:hAnsiTheme="minorHAnsi" w:cs="Calibri,Bold"/>
                <w:bCs/>
              </w:rPr>
              <w:t>45%</w:t>
            </w:r>
          </w:p>
        </w:tc>
      </w:tr>
      <w:tr w:rsidR="00D75BD6" w:rsidTr="00261572">
        <w:tc>
          <w:tcPr>
            <w:tcW w:w="4928" w:type="dxa"/>
          </w:tcPr>
          <w:p w:rsidR="00D75BD6" w:rsidRPr="0046560C" w:rsidRDefault="00D75BD6" w:rsidP="00D75BD6">
            <w:pPr>
              <w:autoSpaceDE w:val="0"/>
              <w:autoSpaceDN w:val="0"/>
              <w:adjustRightInd w:val="0"/>
              <w:spacing w:before="40" w:after="40" w:line="240" w:lineRule="auto"/>
              <w:jc w:val="both"/>
              <w:rPr>
                <w:rFonts w:asciiTheme="minorHAnsi" w:eastAsia="Calibri" w:hAnsiTheme="minorHAnsi" w:cs="Calibri"/>
              </w:rPr>
            </w:pPr>
            <w:r w:rsidRPr="0046560C">
              <w:rPr>
                <w:rFonts w:asciiTheme="minorHAnsi" w:eastAsia="Calibri" w:hAnsiTheme="minorHAnsi" w:cs="Calibri"/>
              </w:rPr>
              <w:t xml:space="preserve">Continued breastfeeding at </w:t>
            </w:r>
            <w:r>
              <w:rPr>
                <w:rFonts w:asciiTheme="minorHAnsi" w:eastAsia="Calibri" w:hAnsiTheme="minorHAnsi" w:cs="Calibri"/>
              </w:rPr>
              <w:t>12</w:t>
            </w:r>
            <w:r w:rsidRPr="0046560C">
              <w:rPr>
                <w:rFonts w:asciiTheme="minorHAnsi" w:eastAsia="Calibri" w:hAnsiTheme="minorHAnsi" w:cs="Calibri"/>
              </w:rPr>
              <w:t>-</w:t>
            </w:r>
            <w:r>
              <w:rPr>
                <w:rFonts w:asciiTheme="minorHAnsi" w:eastAsia="Calibri" w:hAnsiTheme="minorHAnsi" w:cs="Calibri"/>
              </w:rPr>
              <w:t>15</w:t>
            </w:r>
            <w:r w:rsidRPr="0046560C">
              <w:rPr>
                <w:rFonts w:asciiTheme="minorHAnsi" w:eastAsia="Calibri" w:hAnsiTheme="minorHAnsi" w:cs="Calibri"/>
              </w:rPr>
              <w:t xml:space="preserve"> months</w:t>
            </w:r>
          </w:p>
        </w:tc>
        <w:tc>
          <w:tcPr>
            <w:tcW w:w="4252" w:type="dxa"/>
          </w:tcPr>
          <w:p w:rsidR="00D75BD6" w:rsidRPr="00587325" w:rsidRDefault="00D75BD6" w:rsidP="00D75BD6">
            <w:pPr>
              <w:autoSpaceDE w:val="0"/>
              <w:autoSpaceDN w:val="0"/>
              <w:adjustRightInd w:val="0"/>
              <w:spacing w:before="40" w:after="40" w:line="240" w:lineRule="auto"/>
              <w:jc w:val="center"/>
              <w:rPr>
                <w:rFonts w:asciiTheme="minorHAnsi" w:eastAsia="Calibri" w:hAnsiTheme="minorHAnsi" w:cs="Calibri,Bold"/>
                <w:bCs/>
              </w:rPr>
            </w:pPr>
            <w:r>
              <w:rPr>
                <w:rFonts w:asciiTheme="minorHAnsi" w:eastAsia="Calibri" w:hAnsiTheme="minorHAnsi" w:cs="Calibri,Bold"/>
                <w:bCs/>
              </w:rPr>
              <w:t>78%</w:t>
            </w:r>
          </w:p>
        </w:tc>
      </w:tr>
      <w:tr w:rsidR="00D75BD6" w:rsidTr="00261572">
        <w:tc>
          <w:tcPr>
            <w:tcW w:w="4928" w:type="dxa"/>
          </w:tcPr>
          <w:p w:rsidR="00D75BD6" w:rsidRDefault="00D75BD6" w:rsidP="00D75BD6">
            <w:pPr>
              <w:autoSpaceDE w:val="0"/>
              <w:autoSpaceDN w:val="0"/>
              <w:adjustRightInd w:val="0"/>
              <w:spacing w:before="40" w:after="40" w:line="240" w:lineRule="auto"/>
              <w:jc w:val="both"/>
              <w:rPr>
                <w:rFonts w:asciiTheme="minorHAnsi" w:eastAsia="Calibri" w:hAnsiTheme="minorHAnsi" w:cs="Calibri,BoldItalic"/>
                <w:b/>
                <w:bCs/>
                <w:i/>
                <w:iCs/>
              </w:rPr>
            </w:pPr>
            <w:r w:rsidRPr="0046560C">
              <w:rPr>
                <w:rFonts w:asciiTheme="minorHAnsi" w:eastAsia="Calibri" w:hAnsiTheme="minorHAnsi" w:cs="Calibri"/>
              </w:rPr>
              <w:t>Continued breastfeeding at 20-23 months</w:t>
            </w:r>
          </w:p>
        </w:tc>
        <w:tc>
          <w:tcPr>
            <w:tcW w:w="4252" w:type="dxa"/>
          </w:tcPr>
          <w:p w:rsidR="00D75BD6" w:rsidRPr="00587325" w:rsidRDefault="00D75BD6" w:rsidP="00D75BD6">
            <w:pPr>
              <w:autoSpaceDE w:val="0"/>
              <w:autoSpaceDN w:val="0"/>
              <w:adjustRightInd w:val="0"/>
              <w:spacing w:before="40" w:after="40" w:line="240" w:lineRule="auto"/>
              <w:jc w:val="center"/>
              <w:rPr>
                <w:rFonts w:asciiTheme="minorHAnsi" w:eastAsia="Calibri" w:hAnsiTheme="minorHAnsi" w:cs="Calibri,BoldItalic"/>
                <w:bCs/>
                <w:i/>
                <w:iCs/>
              </w:rPr>
            </w:pPr>
            <w:r w:rsidRPr="00587325">
              <w:rPr>
                <w:rFonts w:asciiTheme="minorHAnsi" w:eastAsia="Calibri" w:hAnsiTheme="minorHAnsi" w:cs="Calibri,Bold"/>
                <w:bCs/>
              </w:rPr>
              <w:t>38%</w:t>
            </w:r>
          </w:p>
        </w:tc>
      </w:tr>
    </w:tbl>
    <w:p w:rsidR="00D75BD6" w:rsidRDefault="00D75BD6" w:rsidP="00D75BD6">
      <w:pPr>
        <w:spacing w:after="0"/>
        <w:ind w:left="426" w:hanging="426"/>
        <w:rPr>
          <w:lang w:val="en-GB"/>
        </w:rPr>
      </w:pPr>
    </w:p>
    <w:p w:rsidR="00D75BD6" w:rsidRPr="00726887" w:rsidRDefault="00D75BD6" w:rsidP="00D75BD6">
      <w:pPr>
        <w:spacing w:after="0"/>
        <w:ind w:left="426" w:hanging="426"/>
        <w:rPr>
          <w:lang w:val="en-GB"/>
        </w:rPr>
      </w:pPr>
      <w:r>
        <w:rPr>
          <w:noProof/>
          <w:lang w:val="en-GB" w:eastAsia="en-GB"/>
        </w:rPr>
        <w:lastRenderedPageBreak/>
        <w:drawing>
          <wp:inline distT="0" distB="0" distL="0" distR="0">
            <wp:extent cx="4790408" cy="3200400"/>
            <wp:effectExtent l="19050" t="0" r="0" b="0"/>
            <wp:docPr id="2" name="Picture 1" descr="http://www.childinfo.org/images/Uzbekistan2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hildinfo.org/images/Uzbekistan2006.gif"/>
                    <pic:cNvPicPr>
                      <a:picLocks noChangeAspect="1" noChangeArrowheads="1"/>
                    </pic:cNvPicPr>
                  </pic:nvPicPr>
                  <pic:blipFill>
                    <a:blip r:embed="rId10" cstate="print"/>
                    <a:srcRect/>
                    <a:stretch>
                      <a:fillRect/>
                    </a:stretch>
                  </pic:blipFill>
                  <pic:spPr bwMode="auto">
                    <a:xfrm>
                      <a:off x="0" y="0"/>
                      <a:ext cx="4795175" cy="3203585"/>
                    </a:xfrm>
                    <a:prstGeom prst="rect">
                      <a:avLst/>
                    </a:prstGeom>
                    <a:noFill/>
                    <a:ln w="9525">
                      <a:noFill/>
                      <a:miter lim="800000"/>
                      <a:headEnd/>
                      <a:tailEnd/>
                    </a:ln>
                  </pic:spPr>
                </pic:pic>
              </a:graphicData>
            </a:graphic>
          </wp:inline>
        </w:drawing>
      </w:r>
    </w:p>
    <w:p w:rsidR="00D75BD6" w:rsidRPr="0085312B" w:rsidRDefault="00D75BD6" w:rsidP="00D75BD6">
      <w:pPr>
        <w:spacing w:after="0"/>
        <w:rPr>
          <w:rStyle w:val="SubtleEmphasis"/>
        </w:rPr>
      </w:pPr>
      <w:r w:rsidRPr="0085312B">
        <w:rPr>
          <w:rStyle w:val="SubtleEmphasis"/>
        </w:rPr>
        <w:t xml:space="preserve">Source: childinfo.org </w:t>
      </w:r>
    </w:p>
    <w:p w:rsidR="00D75BD6" w:rsidRPr="00713342" w:rsidRDefault="00D75BD6" w:rsidP="00D75BD6">
      <w:pPr>
        <w:spacing w:after="0"/>
        <w:rPr>
          <w:lang w:val="en-GB"/>
        </w:rPr>
      </w:pPr>
    </w:p>
    <w:p w:rsidR="00D75BD6" w:rsidRDefault="00D75BD6" w:rsidP="00D75BD6">
      <w:pPr>
        <w:spacing w:before="60" w:after="60"/>
        <w:jc w:val="both"/>
        <w:rPr>
          <w:lang w:val="en-GB"/>
        </w:rPr>
      </w:pPr>
      <w:r>
        <w:rPr>
          <w:lang w:val="en-GB"/>
        </w:rPr>
        <w:t>Breastfeeding trends in the country</w:t>
      </w:r>
      <w:r w:rsidR="00A74CBA">
        <w:rPr>
          <w:rStyle w:val="FootnoteReference"/>
        </w:rPr>
        <w:footnoteReference w:id="7"/>
      </w:r>
      <w:r w:rsidR="00261572">
        <w:t xml:space="preserve"> </w:t>
      </w:r>
      <w:r>
        <w:rPr>
          <w:lang w:val="en-GB"/>
        </w:rPr>
        <w:t xml:space="preserve">show an increase of early initiation of breastfeeding (from 19% to 68% in 10 years) and an increase in exclusive breastfeeding rates (from 2.4% to 26% over a decade). With 97% of institutional deliveries and 100% of skilled attendance at birth, Uzbekistan has a very high potential in reaching 100% early initiation to breastfeeding rates, through training health care professionals to adequately advice and support mothers at birth.   </w:t>
      </w:r>
    </w:p>
    <w:tbl>
      <w:tblPr>
        <w:tblStyle w:val="LightShading-Accent2"/>
        <w:tblpPr w:leftFromText="141" w:rightFromText="141" w:vertAnchor="text" w:horzAnchor="margin" w:tblpY="118"/>
        <w:tblW w:w="0" w:type="auto"/>
        <w:tblBorders>
          <w:top w:val="none" w:sz="0" w:space="0" w:color="auto"/>
          <w:bottom w:val="none" w:sz="0" w:space="0" w:color="auto"/>
        </w:tblBorders>
        <w:shd w:val="clear" w:color="auto" w:fill="FBD4B4" w:themeFill="accent6" w:themeFillTint="66"/>
        <w:tblLook w:val="04A0" w:firstRow="1" w:lastRow="0" w:firstColumn="1" w:lastColumn="0" w:noHBand="0" w:noVBand="1"/>
      </w:tblPr>
      <w:tblGrid>
        <w:gridCol w:w="9500"/>
      </w:tblGrid>
      <w:tr w:rsidR="00D75BD6" w:rsidTr="00D75B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00" w:type="dxa"/>
            <w:tcBorders>
              <w:top w:val="none" w:sz="0" w:space="0" w:color="auto"/>
              <w:left w:val="none" w:sz="0" w:space="0" w:color="auto"/>
              <w:bottom w:val="none" w:sz="0" w:space="0" w:color="auto"/>
              <w:right w:val="none" w:sz="0" w:space="0" w:color="auto"/>
            </w:tcBorders>
            <w:shd w:val="clear" w:color="auto" w:fill="FBD4B4" w:themeFill="accent6" w:themeFillTint="66"/>
          </w:tcPr>
          <w:p w:rsidR="00D75BD6" w:rsidRDefault="00D75BD6" w:rsidP="00261572">
            <w:pPr>
              <w:spacing w:before="60" w:after="60"/>
              <w:jc w:val="both"/>
              <w:rPr>
                <w:lang w:val="en-GB"/>
              </w:rPr>
            </w:pPr>
            <w:r>
              <w:rPr>
                <w:lang w:val="en-GB"/>
              </w:rPr>
              <w:t xml:space="preserve">It has been estimated that 22% of newborn deaths could be prevented if every baby were breastfed within one hour from birth, and 16% if breastfeeding started within one hour. </w:t>
            </w:r>
          </w:p>
        </w:tc>
      </w:tr>
    </w:tbl>
    <w:p w:rsidR="00D75BD6" w:rsidRDefault="00D75BD6" w:rsidP="00D75BD6">
      <w:pPr>
        <w:spacing w:before="60" w:after="60"/>
        <w:jc w:val="both"/>
        <w:rPr>
          <w:lang w:val="en-GB"/>
        </w:rPr>
      </w:pPr>
    </w:p>
    <w:p w:rsidR="00D75BD6" w:rsidRDefault="00D75BD6" w:rsidP="00D75BD6">
      <w:pPr>
        <w:spacing w:before="60" w:after="60"/>
        <w:jc w:val="both"/>
        <w:rPr>
          <w:lang w:val="en-GB"/>
        </w:rPr>
      </w:pPr>
      <w:r w:rsidRPr="00FE2A4C">
        <w:rPr>
          <w:lang w:val="en-GB"/>
        </w:rPr>
        <w:t xml:space="preserve">The data </w:t>
      </w:r>
      <w:r>
        <w:rPr>
          <w:lang w:val="en-GB"/>
        </w:rPr>
        <w:t xml:space="preserve">show that more than 90 % of mothers in Uzbekistan breastfeed their children during the first 6 months of life. </w:t>
      </w:r>
      <w:r w:rsidRPr="00C6036A">
        <w:rPr>
          <w:lang w:val="en-GB"/>
        </w:rPr>
        <w:t>However</w:t>
      </w:r>
      <w:r>
        <w:rPr>
          <w:lang w:val="en-GB"/>
        </w:rPr>
        <w:t xml:space="preserve">, </w:t>
      </w:r>
      <w:r w:rsidRPr="00FB2E95">
        <w:rPr>
          <w:b/>
          <w:lang w:val="en-GB"/>
        </w:rPr>
        <w:t>exclusive breastfeeding</w:t>
      </w:r>
      <w:r>
        <w:rPr>
          <w:lang w:val="en-GB"/>
        </w:rPr>
        <w:t xml:space="preserve"> up to 6 months (red part of the chart) remains very low and the introduction of other liquids – especially water and other milk/formula – and of complementary foods in infants’ diet occurs too early; almost 40% of new mothers start to introduce other liquids in their children’s diets right after birth – only 45% of babies are adequately introduced to complementary foods between 6-8 months. This might be due to lack of proper information on best infant and young child feeding practices that mothers receive.</w:t>
      </w:r>
    </w:p>
    <w:p w:rsidR="00D75BD6" w:rsidRDefault="00D75BD6" w:rsidP="00D75BD6">
      <w:pPr>
        <w:spacing w:before="60" w:after="60"/>
        <w:jc w:val="both"/>
        <w:rPr>
          <w:lang w:val="en-GB"/>
        </w:rPr>
      </w:pPr>
      <w:r w:rsidRPr="00773E7C">
        <w:rPr>
          <w:b/>
          <w:lang w:val="en-GB"/>
        </w:rPr>
        <w:t>I</w:t>
      </w:r>
      <w:r w:rsidRPr="004C568D">
        <w:rPr>
          <w:b/>
          <w:lang w:val="en-GB"/>
        </w:rPr>
        <w:t xml:space="preserve">t is </w:t>
      </w:r>
      <w:r>
        <w:rPr>
          <w:b/>
          <w:lang w:val="en-GB"/>
        </w:rPr>
        <w:t xml:space="preserve">therefore </w:t>
      </w:r>
      <w:r w:rsidR="00342598">
        <w:rPr>
          <w:b/>
          <w:lang w:val="en-GB"/>
        </w:rPr>
        <w:t>crucial</w:t>
      </w:r>
      <w:r>
        <w:rPr>
          <w:b/>
          <w:lang w:val="en-GB"/>
        </w:rPr>
        <w:t xml:space="preserve"> </w:t>
      </w:r>
      <w:r w:rsidRPr="004C568D">
        <w:rPr>
          <w:b/>
          <w:lang w:val="en-GB"/>
        </w:rPr>
        <w:t>to improve health personnel</w:t>
      </w:r>
      <w:r>
        <w:rPr>
          <w:b/>
          <w:lang w:val="en-GB"/>
        </w:rPr>
        <w:t>’s</w:t>
      </w:r>
      <w:r w:rsidRPr="004C568D">
        <w:rPr>
          <w:b/>
          <w:lang w:val="en-GB"/>
        </w:rPr>
        <w:t xml:space="preserve"> training on breastfeeding and infant and young child feeding in order to allow for more accurate information </w:t>
      </w:r>
      <w:r>
        <w:rPr>
          <w:b/>
          <w:lang w:val="en-GB"/>
        </w:rPr>
        <w:t xml:space="preserve">and support </w:t>
      </w:r>
      <w:r w:rsidRPr="004C568D">
        <w:rPr>
          <w:b/>
          <w:lang w:val="en-GB"/>
        </w:rPr>
        <w:t>to be given to mothers before and after birth</w:t>
      </w:r>
      <w:r>
        <w:rPr>
          <w:lang w:val="en-GB"/>
        </w:rPr>
        <w:t>.</w:t>
      </w:r>
    </w:p>
    <w:p w:rsidR="00342598" w:rsidRDefault="00342598">
      <w:pPr>
        <w:spacing w:after="0" w:line="240" w:lineRule="auto"/>
        <w:rPr>
          <w:lang w:val="en-GB"/>
        </w:rPr>
      </w:pPr>
      <w:r>
        <w:rPr>
          <w:lang w:val="en-GB"/>
        </w:rPr>
        <w:br w:type="page"/>
      </w:r>
    </w:p>
    <w:p w:rsidR="005B7705" w:rsidRPr="00ED2DA6" w:rsidRDefault="005B7705" w:rsidP="00ED2DA6">
      <w:pPr>
        <w:spacing w:after="0"/>
        <w:rPr>
          <w:lang w:val="en-GB"/>
        </w:rPr>
      </w:pPr>
    </w:p>
    <w:p w:rsidR="005B7705" w:rsidRPr="00ED2DA6" w:rsidRDefault="005B7705" w:rsidP="00A67937">
      <w:pPr>
        <w:pStyle w:val="ListParagraph"/>
        <w:numPr>
          <w:ilvl w:val="0"/>
          <w:numId w:val="22"/>
        </w:numPr>
        <w:pBdr>
          <w:bottom w:val="single" w:sz="6" w:space="0" w:color="000000"/>
        </w:pBdr>
        <w:spacing w:after="0"/>
        <w:rPr>
          <w:b/>
          <w:sz w:val="28"/>
          <w:lang w:val="en-GB"/>
        </w:rPr>
      </w:pPr>
      <w:r w:rsidRPr="00ED2DA6">
        <w:rPr>
          <w:b/>
          <w:sz w:val="28"/>
          <w:lang w:val="en-GB"/>
        </w:rPr>
        <w:t>International Code o</w:t>
      </w:r>
      <w:r w:rsidR="00272BED" w:rsidRPr="00ED2DA6">
        <w:rPr>
          <w:b/>
          <w:sz w:val="28"/>
          <w:lang w:val="en-GB"/>
        </w:rPr>
        <w:t>f</w:t>
      </w:r>
      <w:r w:rsidRPr="00ED2DA6">
        <w:rPr>
          <w:b/>
          <w:sz w:val="28"/>
          <w:lang w:val="en-GB"/>
        </w:rPr>
        <w:t xml:space="preserve"> Marketing of Breastmilk Substitutes</w:t>
      </w:r>
    </w:p>
    <w:p w:rsidR="005B7705" w:rsidRPr="00ED2DA6" w:rsidRDefault="005B7705" w:rsidP="005B7705">
      <w:pPr>
        <w:spacing w:after="0"/>
        <w:rPr>
          <w:lang w:val="en-GB"/>
        </w:rPr>
      </w:pPr>
    </w:p>
    <w:tbl>
      <w:tblPr>
        <w:tblStyle w:val="TableGrid"/>
        <w:tblW w:w="0" w:type="auto"/>
        <w:jc w:val="center"/>
        <w:tblInd w:w="-217"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7"/>
      </w:tblGrid>
      <w:tr w:rsidR="005B7705" w:rsidRPr="00ED2DA6" w:rsidTr="007F5B40">
        <w:trPr>
          <w:jc w:val="center"/>
        </w:trPr>
        <w:tc>
          <w:tcPr>
            <w:tcW w:w="8787" w:type="dxa"/>
            <w:shd w:val="clear" w:color="auto" w:fill="EAF1DD" w:themeFill="accent3" w:themeFillTint="33"/>
            <w:vAlign w:val="center"/>
          </w:tcPr>
          <w:p w:rsidR="00342598" w:rsidRDefault="00342598" w:rsidP="00342598">
            <w:pPr>
              <w:spacing w:before="60" w:after="60" w:line="269" w:lineRule="auto"/>
              <w:jc w:val="both"/>
              <w:rPr>
                <w:rFonts w:asciiTheme="minorHAnsi" w:hAnsiTheme="minorHAnsi"/>
                <w:sz w:val="20"/>
                <w:szCs w:val="20"/>
                <w:lang w:val="en-GB"/>
              </w:rPr>
            </w:pPr>
            <w:r w:rsidRPr="0098089A">
              <w:rPr>
                <w:rFonts w:asciiTheme="minorHAnsi" w:hAnsiTheme="minorHAnsi"/>
                <w:sz w:val="20"/>
                <w:szCs w:val="20"/>
                <w:lang w:val="en-GB"/>
              </w:rPr>
              <w:t xml:space="preserve">Evidence clearly shows that a great majority of mothers can breastfeed and will do so if they have the accurate and full information and support, as called for by the Convention on the Rights of the Child. However, </w:t>
            </w:r>
            <w:r w:rsidRPr="0098089A">
              <w:rPr>
                <w:rFonts w:asciiTheme="minorHAnsi" w:hAnsiTheme="minorHAnsi"/>
                <w:b/>
                <w:sz w:val="20"/>
                <w:szCs w:val="20"/>
                <w:lang w:val="en-GB"/>
              </w:rPr>
              <w:t>direct industry influence</w:t>
            </w:r>
            <w:r w:rsidRPr="0098089A">
              <w:rPr>
                <w:rFonts w:asciiTheme="minorHAnsi" w:hAnsiTheme="minorHAnsi"/>
                <w:sz w:val="20"/>
                <w:szCs w:val="20"/>
                <w:lang w:val="en-GB"/>
              </w:rPr>
              <w:t xml:space="preserve"> through advertisements, information packs and con</w:t>
            </w:r>
            <w:r>
              <w:rPr>
                <w:rFonts w:asciiTheme="minorHAnsi" w:hAnsiTheme="minorHAnsi"/>
                <w:sz w:val="20"/>
                <w:szCs w:val="20"/>
                <w:lang w:val="en-GB"/>
              </w:rPr>
              <w:t xml:space="preserve">tact with sales representatives, as well as </w:t>
            </w:r>
            <w:r w:rsidRPr="0098089A">
              <w:rPr>
                <w:rFonts w:asciiTheme="minorHAnsi" w:hAnsiTheme="minorHAnsi"/>
                <w:sz w:val="20"/>
                <w:szCs w:val="20"/>
                <w:lang w:val="en-GB"/>
              </w:rPr>
              <w:t>indirect influence through the public h</w:t>
            </w:r>
            <w:r>
              <w:rPr>
                <w:rFonts w:asciiTheme="minorHAnsi" w:hAnsiTheme="minorHAnsi"/>
                <w:sz w:val="20"/>
                <w:szCs w:val="20"/>
                <w:lang w:val="en-GB"/>
              </w:rPr>
              <w:t>ealth system,</w:t>
            </w:r>
            <w:r w:rsidRPr="0098089A">
              <w:rPr>
                <w:rFonts w:asciiTheme="minorHAnsi" w:hAnsiTheme="minorHAnsi"/>
                <w:sz w:val="20"/>
                <w:szCs w:val="20"/>
                <w:lang w:val="en-GB"/>
              </w:rPr>
              <w:t xml:space="preserve"> submerge mothers with </w:t>
            </w:r>
            <w:r w:rsidRPr="0098089A">
              <w:rPr>
                <w:rFonts w:asciiTheme="minorHAnsi" w:hAnsiTheme="minorHAnsi"/>
                <w:b/>
                <w:sz w:val="20"/>
                <w:szCs w:val="20"/>
                <w:lang w:val="en-GB"/>
              </w:rPr>
              <w:t>incorrect, partial and biased information</w:t>
            </w:r>
            <w:r w:rsidRPr="0098089A">
              <w:rPr>
                <w:rFonts w:asciiTheme="minorHAnsi" w:hAnsiTheme="minorHAnsi"/>
                <w:sz w:val="20"/>
                <w:szCs w:val="20"/>
                <w:lang w:val="en-GB"/>
              </w:rPr>
              <w:t xml:space="preserve">. </w:t>
            </w:r>
          </w:p>
          <w:p w:rsidR="003941E1" w:rsidRPr="00ED2DA6" w:rsidRDefault="00342598" w:rsidP="00342598">
            <w:pPr>
              <w:spacing w:before="60" w:after="60" w:line="269" w:lineRule="auto"/>
              <w:jc w:val="both"/>
              <w:rPr>
                <w:rFonts w:asciiTheme="minorHAnsi" w:eastAsia="Calibri" w:hAnsiTheme="minorHAnsi" w:cs="Calibri"/>
                <w:sz w:val="20"/>
                <w:szCs w:val="20"/>
                <w:lang w:val="en-GB"/>
              </w:rPr>
            </w:pPr>
            <w:r w:rsidRPr="0098089A">
              <w:rPr>
                <w:rFonts w:asciiTheme="minorHAnsi" w:hAnsiTheme="minorHAnsi"/>
                <w:b/>
                <w:i/>
                <w:sz w:val="20"/>
                <w:szCs w:val="20"/>
                <w:u w:val="single"/>
                <w:lang w:val="en-GB"/>
              </w:rPr>
              <w:t>The International Code of Marketing of Breastmilk Substitutes</w:t>
            </w:r>
            <w:r w:rsidRPr="0098089A">
              <w:rPr>
                <w:rFonts w:asciiTheme="minorHAnsi" w:hAnsiTheme="minorHAnsi"/>
                <w:sz w:val="20"/>
                <w:szCs w:val="20"/>
                <w:lang w:val="en-GB"/>
              </w:rPr>
              <w:t xml:space="preserve"> (the International Code) has been adopted by the World Health Assembly in 1981. It is a </w:t>
            </w:r>
            <w:r w:rsidRPr="0098089A">
              <w:rPr>
                <w:rFonts w:asciiTheme="minorHAnsi" w:hAnsiTheme="minorHAnsi"/>
                <w:b/>
                <w:sz w:val="20"/>
                <w:szCs w:val="20"/>
                <w:lang w:val="en-GB"/>
              </w:rPr>
              <w:t>minimum global standard</w:t>
            </w:r>
            <w:r w:rsidRPr="0098089A">
              <w:rPr>
                <w:rFonts w:asciiTheme="minorHAnsi" w:hAnsiTheme="minorHAnsi"/>
                <w:sz w:val="20"/>
                <w:szCs w:val="20"/>
                <w:lang w:val="en-GB"/>
              </w:rPr>
              <w:t xml:space="preserve"> aiming to protect appropriate infant and young child feeding by requiring States to regulate the marketing activities of enterprises producing and distributing breastmilk substitutes in order to avoid misinformation and undue pressure on parents to use such products when not strictly necessary. Even if many countries have adopted at least some provisions of the </w:t>
            </w:r>
            <w:r>
              <w:rPr>
                <w:rFonts w:asciiTheme="minorHAnsi" w:hAnsiTheme="minorHAnsi"/>
                <w:sz w:val="20"/>
                <w:szCs w:val="20"/>
                <w:lang w:val="en-GB"/>
              </w:rPr>
              <w:t xml:space="preserve">International </w:t>
            </w:r>
            <w:r w:rsidRPr="0098089A">
              <w:rPr>
                <w:rFonts w:asciiTheme="minorHAnsi" w:hAnsiTheme="minorHAnsi"/>
                <w:sz w:val="20"/>
                <w:szCs w:val="20"/>
                <w:lang w:val="en-GB"/>
              </w:rPr>
              <w:t>Code in national legislation, the implementation and enforcement are suboptimal, and violations persist.</w:t>
            </w:r>
          </w:p>
        </w:tc>
      </w:tr>
    </w:tbl>
    <w:p w:rsidR="005B7705" w:rsidRPr="00ED2DA6" w:rsidRDefault="005B7705" w:rsidP="005B7705">
      <w:pPr>
        <w:spacing w:after="0"/>
        <w:jc w:val="both"/>
        <w:rPr>
          <w:rFonts w:asciiTheme="minorHAnsi" w:eastAsia="Calibri" w:hAnsiTheme="minorHAnsi" w:cs="Calibri"/>
          <w:lang w:val="en-GB"/>
        </w:rPr>
      </w:pPr>
    </w:p>
    <w:p w:rsidR="00D75BD6" w:rsidRDefault="00D75BD6" w:rsidP="00D75BD6">
      <w:pPr>
        <w:autoSpaceDE w:val="0"/>
        <w:autoSpaceDN w:val="0"/>
        <w:adjustRightInd w:val="0"/>
        <w:spacing w:before="60" w:after="60"/>
        <w:jc w:val="both"/>
        <w:rPr>
          <w:rFonts w:asciiTheme="minorHAnsi" w:eastAsia="Calibri" w:hAnsiTheme="minorHAnsi" w:cs="Calibri"/>
        </w:rPr>
      </w:pPr>
      <w:r w:rsidRPr="003F798A">
        <w:rPr>
          <w:rFonts w:asciiTheme="minorHAnsi" w:eastAsia="Calibri" w:hAnsiTheme="minorHAnsi" w:cs="Calibri"/>
        </w:rPr>
        <w:t xml:space="preserve">According to the International Code Documentation Centre, </w:t>
      </w:r>
      <w:r w:rsidRPr="00A4514B">
        <w:rPr>
          <w:rFonts w:asciiTheme="minorHAnsi" w:eastAsia="Calibri" w:hAnsiTheme="minorHAnsi" w:cs="Calibri"/>
        </w:rPr>
        <w:t>Uzbekistan has no law on marketing of breastmilk substitutes and the</w:t>
      </w:r>
      <w:r w:rsidRPr="00A4514B">
        <w:rPr>
          <w:rFonts w:asciiTheme="minorHAnsi" w:eastAsia="Calibri" w:hAnsiTheme="minorHAnsi" w:cs="Calibri,Italic"/>
          <w:i/>
          <w:iCs/>
        </w:rPr>
        <w:t xml:space="preserve"> International Code of Marketing of Breastmilk Substitutes (WHO UNICEF 1981)</w:t>
      </w:r>
      <w:r w:rsidRPr="00A4514B">
        <w:rPr>
          <w:rFonts w:asciiTheme="minorHAnsi" w:eastAsia="Calibri" w:hAnsiTheme="minorHAnsi" w:cs="Calibri,Italic"/>
          <w:iCs/>
        </w:rPr>
        <w:t xml:space="preserve"> is being studied</w:t>
      </w:r>
      <w:r>
        <w:rPr>
          <w:rFonts w:asciiTheme="minorHAnsi" w:eastAsia="Calibri" w:hAnsiTheme="minorHAnsi" w:cs="Calibri,Italic"/>
          <w:iCs/>
        </w:rPr>
        <w:t xml:space="preserve"> by the government</w:t>
      </w:r>
      <w:r w:rsidRPr="00A4514B">
        <w:rPr>
          <w:rFonts w:asciiTheme="minorHAnsi" w:eastAsia="Calibri" w:hAnsiTheme="minorHAnsi" w:cs="Calibri"/>
        </w:rPr>
        <w:t>.</w:t>
      </w:r>
    </w:p>
    <w:p w:rsidR="00D75BD6" w:rsidRDefault="00D75BD6" w:rsidP="00D75BD6">
      <w:pPr>
        <w:autoSpaceDE w:val="0"/>
        <w:autoSpaceDN w:val="0"/>
        <w:adjustRightInd w:val="0"/>
        <w:spacing w:before="60" w:after="60"/>
        <w:jc w:val="both"/>
        <w:rPr>
          <w:rFonts w:asciiTheme="minorHAnsi" w:eastAsia="Calibri" w:hAnsiTheme="minorHAnsi" w:cs="Calibri"/>
        </w:rPr>
      </w:pPr>
      <w:r>
        <w:rPr>
          <w:rFonts w:asciiTheme="minorHAnsi" w:eastAsia="Calibri" w:hAnsiTheme="minorHAnsi" w:cs="Calibri"/>
        </w:rPr>
        <w:t>In 2004, an order (“prikaz”) prohibiting advertisement and promotion of breastmilk substitutes in maternity and pediatric health care settings was adopted. However, few facilities follow the directive.</w:t>
      </w:r>
      <w:r w:rsidR="00261572">
        <w:rPr>
          <w:rStyle w:val="FootnoteReference"/>
          <w:rFonts w:asciiTheme="minorHAnsi" w:eastAsia="Calibri" w:hAnsiTheme="minorHAnsi" w:cs="Calibri"/>
        </w:rPr>
        <w:footnoteReference w:id="8"/>
      </w:r>
    </w:p>
    <w:p w:rsidR="00D75BD6" w:rsidRPr="00342598" w:rsidRDefault="00D75BD6" w:rsidP="00342598">
      <w:pPr>
        <w:autoSpaceDE w:val="0"/>
        <w:autoSpaceDN w:val="0"/>
        <w:adjustRightInd w:val="0"/>
        <w:spacing w:before="60" w:after="60"/>
        <w:jc w:val="both"/>
        <w:rPr>
          <w:rFonts w:asciiTheme="minorHAnsi" w:eastAsia="Calibri" w:hAnsiTheme="minorHAnsi" w:cs="Calibri"/>
        </w:rPr>
      </w:pPr>
      <w:r w:rsidRPr="00F4290A">
        <w:rPr>
          <w:rFonts w:asciiTheme="minorHAnsi" w:eastAsia="Calibri" w:hAnsiTheme="minorHAnsi" w:cs="Calibri"/>
          <w:b/>
        </w:rPr>
        <w:t>The adoption of the Code by Uzbekistan is urgently needed</w:t>
      </w:r>
      <w:r>
        <w:rPr>
          <w:rFonts w:asciiTheme="minorHAnsi" w:eastAsia="Calibri" w:hAnsiTheme="minorHAnsi" w:cs="Calibri"/>
        </w:rPr>
        <w:t>, especially considering that after the first month of age there is a sharp drop in exclusive breastfeeding rates, in large part due to the fact that m</w:t>
      </w:r>
      <w:r w:rsidRPr="00F4290A">
        <w:rPr>
          <w:rFonts w:asciiTheme="minorHAnsi" w:eastAsia="Calibri" w:hAnsiTheme="minorHAnsi" w:cs="Calibri"/>
        </w:rPr>
        <w:t xml:space="preserve">any </w:t>
      </w:r>
      <w:r w:rsidRPr="00F4290A">
        <w:rPr>
          <w:rFonts w:asciiTheme="minorHAnsi" w:eastAsia="Calibri" w:hAnsiTheme="minorHAnsi" w:cs="Calibri"/>
          <w:lang w:val="en-GB"/>
        </w:rPr>
        <w:t>paediatricians</w:t>
      </w:r>
      <w:r w:rsidRPr="00F4290A">
        <w:rPr>
          <w:rFonts w:asciiTheme="minorHAnsi" w:eastAsia="Calibri" w:hAnsiTheme="minorHAnsi" w:cs="Calibri"/>
        </w:rPr>
        <w:t xml:space="preserve"> and nurses are influenced by infant formula companies and recommend othe</w:t>
      </w:r>
      <w:r>
        <w:rPr>
          <w:rFonts w:asciiTheme="minorHAnsi" w:eastAsia="Calibri" w:hAnsiTheme="minorHAnsi" w:cs="Calibri"/>
        </w:rPr>
        <w:t>r food and milks but not breast</w:t>
      </w:r>
      <w:r w:rsidRPr="00F4290A">
        <w:rPr>
          <w:rFonts w:asciiTheme="minorHAnsi" w:eastAsia="Calibri" w:hAnsiTheme="minorHAnsi" w:cs="Calibri"/>
        </w:rPr>
        <w:t>mil</w:t>
      </w:r>
      <w:r w:rsidR="00261572">
        <w:rPr>
          <w:rFonts w:asciiTheme="minorHAnsi" w:eastAsia="Calibri" w:hAnsiTheme="minorHAnsi" w:cs="Calibri"/>
        </w:rPr>
        <w:t>k</w:t>
      </w:r>
      <w:r w:rsidRPr="00F4290A">
        <w:rPr>
          <w:rFonts w:asciiTheme="minorHAnsi" w:eastAsia="Calibri" w:hAnsiTheme="minorHAnsi" w:cs="Calibri"/>
        </w:rPr>
        <w:t>.</w:t>
      </w:r>
    </w:p>
    <w:p w:rsidR="00D75BD6" w:rsidRPr="00D75BD6" w:rsidRDefault="00D75BD6" w:rsidP="00A67937">
      <w:pPr>
        <w:spacing w:after="0"/>
      </w:pPr>
    </w:p>
    <w:p w:rsidR="00CF28E8" w:rsidRPr="00ED2DA6" w:rsidRDefault="00CF28E8" w:rsidP="00A67937">
      <w:pPr>
        <w:pStyle w:val="ListParagraph"/>
        <w:numPr>
          <w:ilvl w:val="0"/>
          <w:numId w:val="23"/>
        </w:numPr>
        <w:pBdr>
          <w:bottom w:val="single" w:sz="6" w:space="1" w:color="000000"/>
        </w:pBdr>
        <w:spacing w:after="0"/>
        <w:rPr>
          <w:b/>
          <w:sz w:val="28"/>
          <w:lang w:val="en-GB"/>
        </w:rPr>
      </w:pPr>
      <w:r w:rsidRPr="00ED2DA6">
        <w:rPr>
          <w:b/>
          <w:sz w:val="28"/>
          <w:lang w:val="en-GB"/>
        </w:rPr>
        <w:t>Baby Friendly Hospital Initiative (BFHI)</w:t>
      </w:r>
      <w:r w:rsidR="005B7705" w:rsidRPr="00ED2DA6">
        <w:rPr>
          <w:b/>
          <w:sz w:val="28"/>
          <w:lang w:val="en-GB"/>
        </w:rPr>
        <w:t xml:space="preserve"> and training of health workers</w:t>
      </w:r>
    </w:p>
    <w:p w:rsidR="00CF28E8" w:rsidRPr="00ED2DA6" w:rsidRDefault="00CF28E8" w:rsidP="00A2446F">
      <w:pPr>
        <w:spacing w:after="0"/>
        <w:rPr>
          <w:lang w:val="en-GB"/>
        </w:rPr>
      </w:pPr>
    </w:p>
    <w:tbl>
      <w:tblPr>
        <w:tblStyle w:val="TableGrid"/>
        <w:tblW w:w="0" w:type="auto"/>
        <w:tblInd w:w="392"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8"/>
      </w:tblGrid>
      <w:tr w:rsidR="005B7705" w:rsidRPr="00ED2DA6" w:rsidTr="005121C6">
        <w:trPr>
          <w:trHeight w:val="239"/>
        </w:trPr>
        <w:tc>
          <w:tcPr>
            <w:tcW w:w="8788" w:type="dxa"/>
            <w:shd w:val="clear" w:color="auto" w:fill="EAF1DD" w:themeFill="accent3" w:themeFillTint="33"/>
          </w:tcPr>
          <w:p w:rsidR="00342598" w:rsidRDefault="00342598" w:rsidP="00342598">
            <w:pPr>
              <w:pStyle w:val="ListParagraph"/>
              <w:spacing w:before="60" w:after="60" w:line="269" w:lineRule="auto"/>
              <w:ind w:left="34"/>
              <w:contextualSpacing w:val="0"/>
              <w:jc w:val="both"/>
              <w:rPr>
                <w:rFonts w:asciiTheme="minorHAnsi" w:hAnsiTheme="minorHAnsi"/>
                <w:sz w:val="20"/>
                <w:szCs w:val="20"/>
                <w:lang w:val="en-GB"/>
              </w:rPr>
            </w:pPr>
            <w:r w:rsidRPr="0098089A">
              <w:rPr>
                <w:rFonts w:asciiTheme="minorHAnsi" w:hAnsiTheme="minorHAnsi"/>
                <w:sz w:val="20"/>
                <w:szCs w:val="20"/>
                <w:lang w:val="en-GB"/>
              </w:rPr>
              <w:t>Lack of support to breastfeeding by the health care system and its health care professionals further increase difficulties in adopting optimal breastfeeding practices.</w:t>
            </w:r>
          </w:p>
          <w:p w:rsidR="005121C6" w:rsidRPr="00ED2DA6" w:rsidRDefault="00342598" w:rsidP="00342598">
            <w:pPr>
              <w:pStyle w:val="ListParagraph"/>
              <w:spacing w:before="60" w:after="60" w:line="269" w:lineRule="auto"/>
              <w:ind w:left="34"/>
              <w:contextualSpacing w:val="0"/>
              <w:jc w:val="both"/>
              <w:rPr>
                <w:rFonts w:ascii="Bell MT" w:hAnsi="Bell MT"/>
                <w:sz w:val="20"/>
                <w:szCs w:val="20"/>
                <w:lang w:val="en-GB"/>
              </w:rPr>
            </w:pPr>
            <w:r w:rsidRPr="0098089A">
              <w:rPr>
                <w:rFonts w:asciiTheme="minorHAnsi" w:hAnsiTheme="minorHAnsi"/>
                <w:sz w:val="20"/>
                <w:szCs w:val="20"/>
                <w:lang w:val="en-GB"/>
              </w:rPr>
              <w:t xml:space="preserve"> </w:t>
            </w:r>
            <w:r w:rsidRPr="0098089A">
              <w:rPr>
                <w:rFonts w:asciiTheme="minorHAnsi" w:hAnsiTheme="minorHAnsi"/>
                <w:b/>
                <w:i/>
                <w:sz w:val="20"/>
                <w:szCs w:val="20"/>
                <w:u w:val="single"/>
                <w:lang w:val="en-GB"/>
              </w:rPr>
              <w:t>The Baby-</w:t>
            </w:r>
            <w:r>
              <w:rPr>
                <w:rFonts w:asciiTheme="minorHAnsi" w:hAnsiTheme="minorHAnsi"/>
                <w:b/>
                <w:i/>
                <w:sz w:val="20"/>
                <w:szCs w:val="20"/>
                <w:u w:val="single"/>
                <w:lang w:val="en-GB"/>
              </w:rPr>
              <w:t>F</w:t>
            </w:r>
            <w:r w:rsidRPr="0098089A">
              <w:rPr>
                <w:rFonts w:asciiTheme="minorHAnsi" w:hAnsiTheme="minorHAnsi"/>
                <w:b/>
                <w:i/>
                <w:sz w:val="20"/>
                <w:szCs w:val="20"/>
                <w:u w:val="single"/>
                <w:lang w:val="en-GB"/>
              </w:rPr>
              <w:t>riendly Hospital Initiative</w:t>
            </w:r>
            <w:r w:rsidRPr="0098089A">
              <w:rPr>
                <w:rFonts w:asciiTheme="minorHAnsi" w:hAnsiTheme="minorHAnsi"/>
                <w:sz w:val="20"/>
                <w:szCs w:val="20"/>
                <w:lang w:val="en-GB"/>
              </w:rPr>
              <w:t xml:space="preserve"> (BFHI), which consists in the implementation by hospitals of the ‘Ten steps for successful breastfeeding’, is a key initiative to ensure breastfeeding support within the health care system. However</w:t>
            </w:r>
            <w:r>
              <w:rPr>
                <w:rFonts w:asciiTheme="minorHAnsi" w:hAnsiTheme="minorHAnsi"/>
                <w:sz w:val="20"/>
                <w:szCs w:val="20"/>
                <w:lang w:val="en-GB"/>
              </w:rPr>
              <w:t>,</w:t>
            </w:r>
            <w:r w:rsidRPr="0098089A">
              <w:rPr>
                <w:rFonts w:asciiTheme="minorHAnsi" w:hAnsiTheme="minorHAnsi"/>
                <w:sz w:val="20"/>
                <w:szCs w:val="20"/>
                <w:lang w:val="en-GB"/>
              </w:rPr>
              <w:t xml:space="preserve"> as UNICEF support to this initiative has diminished in many countries, the </w:t>
            </w:r>
            <w:r w:rsidRPr="0098089A">
              <w:rPr>
                <w:rFonts w:asciiTheme="minorHAnsi" w:hAnsiTheme="minorHAnsi"/>
                <w:b/>
                <w:sz w:val="20"/>
                <w:szCs w:val="20"/>
                <w:lang w:val="en-GB"/>
              </w:rPr>
              <w:t>implementation of BFHI has significantly slowed down</w:t>
            </w:r>
            <w:r w:rsidRPr="0098089A">
              <w:rPr>
                <w:rFonts w:asciiTheme="minorHAnsi" w:hAnsiTheme="minorHAnsi"/>
                <w:sz w:val="20"/>
                <w:szCs w:val="20"/>
                <w:lang w:val="en-GB"/>
              </w:rPr>
              <w:t>. Revitalization of BFHI and expanding the Initiative’s application to include maternity, neonatal and child health services and community-based support for lactating women and caregivers of young children represents an appropriate action to address the challenge of adequate support.</w:t>
            </w:r>
          </w:p>
        </w:tc>
      </w:tr>
    </w:tbl>
    <w:p w:rsidR="00E61503" w:rsidRPr="00ED2DA6" w:rsidRDefault="00E61503" w:rsidP="00A2446F">
      <w:pPr>
        <w:spacing w:after="0"/>
        <w:rPr>
          <w:rFonts w:asciiTheme="minorHAnsi" w:eastAsia="Calibri" w:hAnsiTheme="minorHAnsi" w:cs="Calibri"/>
          <w:lang w:val="en-GB"/>
        </w:rPr>
      </w:pPr>
    </w:p>
    <w:p w:rsidR="00D75BD6" w:rsidRDefault="00D75BD6" w:rsidP="00D75BD6">
      <w:pPr>
        <w:spacing w:after="0"/>
        <w:jc w:val="both"/>
        <w:rPr>
          <w:rFonts w:asciiTheme="minorHAnsi" w:eastAsia="Calibri" w:hAnsiTheme="minorHAnsi" w:cs="Calibri"/>
        </w:rPr>
      </w:pPr>
      <w:r w:rsidRPr="004D259E">
        <w:rPr>
          <w:rFonts w:asciiTheme="minorHAnsi" w:eastAsia="Calibri" w:hAnsiTheme="minorHAnsi" w:cs="Calibri"/>
        </w:rPr>
        <w:lastRenderedPageBreak/>
        <w:t xml:space="preserve">Uzbekistan’s engagement in BFHI began in 1998. Currently 31% of maternities </w:t>
      </w:r>
      <w:r>
        <w:rPr>
          <w:rFonts w:asciiTheme="minorHAnsi" w:eastAsia="Calibri" w:hAnsiTheme="minorHAnsi" w:cs="Calibri"/>
        </w:rPr>
        <w:t xml:space="preserve">and 2% of polyclinics </w:t>
      </w:r>
      <w:r w:rsidRPr="004D259E">
        <w:rPr>
          <w:rFonts w:asciiTheme="minorHAnsi" w:eastAsia="Calibri" w:hAnsiTheme="minorHAnsi" w:cs="Calibri"/>
        </w:rPr>
        <w:t>are certified as baby friendly</w:t>
      </w:r>
      <w:r>
        <w:rPr>
          <w:rFonts w:asciiTheme="minorHAnsi" w:eastAsia="Calibri" w:hAnsiTheme="minorHAnsi" w:cs="Calibri"/>
        </w:rPr>
        <w:t>.</w:t>
      </w:r>
    </w:p>
    <w:p w:rsidR="00D75BD6" w:rsidRDefault="00D75BD6" w:rsidP="00D75BD6">
      <w:pPr>
        <w:spacing w:after="0"/>
        <w:rPr>
          <w:rFonts w:asciiTheme="minorHAnsi" w:eastAsia="Calibri" w:hAnsiTheme="minorHAnsi" w:cs="Calibri"/>
        </w:rPr>
      </w:pPr>
    </w:p>
    <w:tbl>
      <w:tblPr>
        <w:tblStyle w:val="TableGrid"/>
        <w:tblW w:w="0" w:type="auto"/>
        <w:tblInd w:w="108" w:type="dxa"/>
        <w:tblLook w:val="04A0" w:firstRow="1" w:lastRow="0" w:firstColumn="1" w:lastColumn="0" w:noHBand="0" w:noVBand="1"/>
      </w:tblPr>
      <w:tblGrid>
        <w:gridCol w:w="4536"/>
        <w:gridCol w:w="2268"/>
        <w:gridCol w:w="2268"/>
      </w:tblGrid>
      <w:tr w:rsidR="00D75BD6" w:rsidTr="00A74CBA">
        <w:tc>
          <w:tcPr>
            <w:tcW w:w="4536" w:type="dxa"/>
            <w:tcBorders>
              <w:top w:val="nil"/>
              <w:left w:val="nil"/>
            </w:tcBorders>
          </w:tcPr>
          <w:p w:rsidR="00D75BD6" w:rsidRDefault="00D75BD6" w:rsidP="00D75BD6">
            <w:pPr>
              <w:spacing w:after="0"/>
              <w:rPr>
                <w:rFonts w:asciiTheme="minorHAnsi" w:eastAsia="Calibri" w:hAnsiTheme="minorHAnsi" w:cs="Calibri"/>
              </w:rPr>
            </w:pPr>
          </w:p>
        </w:tc>
        <w:tc>
          <w:tcPr>
            <w:tcW w:w="2268" w:type="dxa"/>
          </w:tcPr>
          <w:p w:rsidR="00D75BD6" w:rsidRDefault="00D75BD6" w:rsidP="00D75BD6">
            <w:pPr>
              <w:spacing w:after="0"/>
              <w:rPr>
                <w:rFonts w:asciiTheme="minorHAnsi" w:eastAsia="Calibri" w:hAnsiTheme="minorHAnsi" w:cs="Calibri"/>
              </w:rPr>
            </w:pPr>
            <w:r>
              <w:rPr>
                <w:rFonts w:asciiTheme="minorHAnsi" w:eastAsia="Calibri" w:hAnsiTheme="minorHAnsi" w:cs="Calibri"/>
              </w:rPr>
              <w:t>Maternities</w:t>
            </w:r>
          </w:p>
        </w:tc>
        <w:tc>
          <w:tcPr>
            <w:tcW w:w="2268" w:type="dxa"/>
          </w:tcPr>
          <w:p w:rsidR="00D75BD6" w:rsidRDefault="00D75BD6" w:rsidP="00D75BD6">
            <w:pPr>
              <w:spacing w:after="0"/>
              <w:rPr>
                <w:rFonts w:asciiTheme="minorHAnsi" w:eastAsia="Calibri" w:hAnsiTheme="minorHAnsi" w:cs="Calibri"/>
              </w:rPr>
            </w:pPr>
            <w:r>
              <w:rPr>
                <w:rFonts w:asciiTheme="minorHAnsi" w:eastAsia="Calibri" w:hAnsiTheme="minorHAnsi" w:cs="Calibri"/>
              </w:rPr>
              <w:t>Polyclinics</w:t>
            </w:r>
          </w:p>
        </w:tc>
      </w:tr>
      <w:tr w:rsidR="00D75BD6" w:rsidTr="00A74CBA">
        <w:tc>
          <w:tcPr>
            <w:tcW w:w="4536" w:type="dxa"/>
          </w:tcPr>
          <w:p w:rsidR="00D75BD6" w:rsidRDefault="00D75BD6" w:rsidP="00D75BD6">
            <w:pPr>
              <w:spacing w:after="0"/>
              <w:rPr>
                <w:rFonts w:asciiTheme="minorHAnsi" w:eastAsia="Calibri" w:hAnsiTheme="minorHAnsi" w:cs="Calibri"/>
              </w:rPr>
            </w:pPr>
            <w:r w:rsidRPr="004D259E">
              <w:rPr>
                <w:rFonts w:asciiTheme="minorHAnsi" w:eastAsia="Calibri" w:hAnsiTheme="minorHAnsi" w:cs="Calibri"/>
              </w:rPr>
              <w:t>Number of facilities designated baby friendly</w:t>
            </w:r>
          </w:p>
        </w:tc>
        <w:tc>
          <w:tcPr>
            <w:tcW w:w="2268" w:type="dxa"/>
          </w:tcPr>
          <w:p w:rsidR="00D75BD6" w:rsidRDefault="00D75BD6" w:rsidP="00D75BD6">
            <w:pPr>
              <w:spacing w:after="0"/>
              <w:rPr>
                <w:rFonts w:asciiTheme="minorHAnsi" w:eastAsia="Calibri" w:hAnsiTheme="minorHAnsi" w:cs="Calibri"/>
              </w:rPr>
            </w:pPr>
            <w:r w:rsidRPr="004D259E">
              <w:rPr>
                <w:rFonts w:asciiTheme="minorHAnsi" w:eastAsia="Calibri" w:hAnsiTheme="minorHAnsi" w:cs="Calibri"/>
              </w:rPr>
              <w:t>102</w:t>
            </w:r>
          </w:p>
        </w:tc>
        <w:tc>
          <w:tcPr>
            <w:tcW w:w="2268" w:type="dxa"/>
          </w:tcPr>
          <w:p w:rsidR="00D75BD6" w:rsidRDefault="00D75BD6" w:rsidP="00D75BD6">
            <w:pPr>
              <w:spacing w:after="0"/>
              <w:rPr>
                <w:rFonts w:asciiTheme="minorHAnsi" w:eastAsia="Calibri" w:hAnsiTheme="minorHAnsi" w:cs="Calibri"/>
              </w:rPr>
            </w:pPr>
            <w:r w:rsidRPr="004D259E">
              <w:rPr>
                <w:rFonts w:asciiTheme="minorHAnsi" w:eastAsia="Calibri" w:hAnsiTheme="minorHAnsi" w:cs="Calibri"/>
              </w:rPr>
              <w:t>76</w:t>
            </w:r>
          </w:p>
        </w:tc>
      </w:tr>
      <w:tr w:rsidR="00D75BD6" w:rsidTr="00A74CBA">
        <w:tc>
          <w:tcPr>
            <w:tcW w:w="4536" w:type="dxa"/>
          </w:tcPr>
          <w:p w:rsidR="00D75BD6" w:rsidRDefault="00D75BD6" w:rsidP="00D75BD6">
            <w:pPr>
              <w:spacing w:after="0"/>
              <w:rPr>
                <w:rFonts w:asciiTheme="minorHAnsi" w:eastAsia="Calibri" w:hAnsiTheme="minorHAnsi" w:cs="Calibri"/>
              </w:rPr>
            </w:pPr>
            <w:r w:rsidRPr="004D259E">
              <w:rPr>
                <w:rFonts w:asciiTheme="minorHAnsi" w:eastAsia="Calibri" w:hAnsiTheme="minorHAnsi" w:cs="Calibri"/>
              </w:rPr>
              <w:t>% of all (or targeted) facilities</w:t>
            </w:r>
          </w:p>
        </w:tc>
        <w:tc>
          <w:tcPr>
            <w:tcW w:w="2268" w:type="dxa"/>
          </w:tcPr>
          <w:p w:rsidR="00D75BD6" w:rsidRDefault="00D75BD6" w:rsidP="00D75BD6">
            <w:pPr>
              <w:spacing w:after="0"/>
              <w:rPr>
                <w:rFonts w:asciiTheme="minorHAnsi" w:eastAsia="Calibri" w:hAnsiTheme="minorHAnsi" w:cs="Calibri"/>
              </w:rPr>
            </w:pPr>
            <w:r w:rsidRPr="004D259E">
              <w:rPr>
                <w:rFonts w:asciiTheme="minorHAnsi" w:eastAsia="Calibri" w:hAnsiTheme="minorHAnsi" w:cs="Calibri"/>
              </w:rPr>
              <w:t>31%</w:t>
            </w:r>
          </w:p>
        </w:tc>
        <w:tc>
          <w:tcPr>
            <w:tcW w:w="2268" w:type="dxa"/>
          </w:tcPr>
          <w:p w:rsidR="00D75BD6" w:rsidRDefault="00D75BD6" w:rsidP="00D75BD6">
            <w:pPr>
              <w:spacing w:after="0"/>
              <w:rPr>
                <w:rFonts w:asciiTheme="minorHAnsi" w:eastAsia="Calibri" w:hAnsiTheme="minorHAnsi" w:cs="Calibri"/>
              </w:rPr>
            </w:pPr>
            <w:r w:rsidRPr="004D259E">
              <w:rPr>
                <w:rFonts w:asciiTheme="minorHAnsi" w:eastAsia="Calibri" w:hAnsiTheme="minorHAnsi" w:cs="Calibri"/>
              </w:rPr>
              <w:t>2%</w:t>
            </w:r>
          </w:p>
        </w:tc>
      </w:tr>
    </w:tbl>
    <w:p w:rsidR="00D75BD6" w:rsidRPr="004D259E" w:rsidRDefault="00D75BD6" w:rsidP="00D75BD6">
      <w:pPr>
        <w:spacing w:after="0"/>
        <w:rPr>
          <w:rFonts w:asciiTheme="minorHAnsi" w:eastAsia="Calibri" w:hAnsiTheme="minorHAnsi" w:cs="Calibri"/>
        </w:rPr>
      </w:pPr>
    </w:p>
    <w:p w:rsidR="00BF4352" w:rsidRPr="00ED2DA6" w:rsidRDefault="00BF4352" w:rsidP="00A2446F">
      <w:pPr>
        <w:spacing w:after="0"/>
        <w:rPr>
          <w:lang w:val="en-GB"/>
        </w:rPr>
      </w:pPr>
    </w:p>
    <w:p w:rsidR="00CF28E8" w:rsidRPr="00ED2DA6" w:rsidRDefault="00CF28E8" w:rsidP="00A2446F">
      <w:pPr>
        <w:pStyle w:val="ListParagraph"/>
        <w:numPr>
          <w:ilvl w:val="0"/>
          <w:numId w:val="24"/>
        </w:numPr>
        <w:pBdr>
          <w:bottom w:val="single" w:sz="6" w:space="0" w:color="000000"/>
        </w:pBdr>
        <w:spacing w:after="0"/>
        <w:rPr>
          <w:b/>
          <w:sz w:val="28"/>
          <w:lang w:val="en-GB"/>
        </w:rPr>
      </w:pPr>
      <w:r w:rsidRPr="00ED2DA6">
        <w:rPr>
          <w:b/>
          <w:sz w:val="28"/>
          <w:lang w:val="en-GB"/>
        </w:rPr>
        <w:t>Maternity protection for working women</w:t>
      </w:r>
    </w:p>
    <w:p w:rsidR="00CF28E8" w:rsidRPr="00ED2DA6" w:rsidRDefault="00CF28E8" w:rsidP="00A2446F">
      <w:pPr>
        <w:spacing w:after="0"/>
        <w:rPr>
          <w:sz w:val="24"/>
          <w:lang w:val="en-GB"/>
        </w:rPr>
      </w:pPr>
    </w:p>
    <w:tbl>
      <w:tblPr>
        <w:tblStyle w:val="TableGrid"/>
        <w:tblW w:w="0" w:type="auto"/>
        <w:jc w:val="center"/>
        <w:tblInd w:w="-178"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7"/>
      </w:tblGrid>
      <w:tr w:rsidR="00292B2B" w:rsidRPr="00ED2DA6" w:rsidTr="007F5B40">
        <w:trPr>
          <w:jc w:val="center"/>
        </w:trPr>
        <w:tc>
          <w:tcPr>
            <w:tcW w:w="8787" w:type="dxa"/>
            <w:shd w:val="clear" w:color="auto" w:fill="EAF1DD" w:themeFill="accent3" w:themeFillTint="33"/>
          </w:tcPr>
          <w:p w:rsidR="00342598" w:rsidRDefault="00342598" w:rsidP="00342598">
            <w:pPr>
              <w:pStyle w:val="ListParagraph"/>
              <w:spacing w:before="60" w:after="60" w:line="269" w:lineRule="auto"/>
              <w:ind w:left="0"/>
              <w:contextualSpacing w:val="0"/>
              <w:jc w:val="both"/>
              <w:rPr>
                <w:rFonts w:asciiTheme="minorHAnsi" w:hAnsiTheme="minorHAnsi"/>
                <w:sz w:val="20"/>
                <w:szCs w:val="20"/>
                <w:lang w:val="en-GB"/>
              </w:rPr>
            </w:pPr>
            <w:r w:rsidRPr="0098089A">
              <w:rPr>
                <w:rFonts w:asciiTheme="minorHAnsi" w:hAnsiTheme="minorHAnsi"/>
                <w:sz w:val="20"/>
                <w:szCs w:val="20"/>
                <w:lang w:val="en-GB"/>
              </w:rPr>
              <w:t xml:space="preserve">The main reason given by majority of working mothers for ceasing breastfeeding is their </w:t>
            </w:r>
            <w:r w:rsidRPr="0098089A">
              <w:rPr>
                <w:rFonts w:asciiTheme="minorHAnsi" w:hAnsiTheme="minorHAnsi"/>
                <w:b/>
                <w:sz w:val="20"/>
                <w:szCs w:val="20"/>
                <w:lang w:val="en-GB"/>
              </w:rPr>
              <w:t>return to work following maternity leave</w:t>
            </w:r>
            <w:r w:rsidRPr="0098089A">
              <w:rPr>
                <w:rFonts w:asciiTheme="minorHAnsi" w:hAnsiTheme="minorHAnsi"/>
                <w:sz w:val="20"/>
                <w:szCs w:val="20"/>
                <w:lang w:val="en-GB"/>
              </w:rPr>
              <w:t xml:space="preserve">. </w:t>
            </w:r>
          </w:p>
          <w:p w:rsidR="002164B0" w:rsidRPr="00ED2DA6" w:rsidRDefault="00342598" w:rsidP="00342598">
            <w:pPr>
              <w:pStyle w:val="ListParagraph"/>
              <w:spacing w:before="60" w:after="60" w:line="269" w:lineRule="auto"/>
              <w:ind w:left="0"/>
              <w:contextualSpacing w:val="0"/>
              <w:jc w:val="both"/>
              <w:rPr>
                <w:rFonts w:asciiTheme="minorHAnsi" w:eastAsia="Calibri" w:hAnsiTheme="minorHAnsi" w:cs="Calibri,Bold"/>
                <w:bCs/>
                <w:sz w:val="20"/>
                <w:szCs w:val="20"/>
                <w:lang w:val="en-GB"/>
              </w:rPr>
            </w:pPr>
            <w:r w:rsidRPr="0098089A">
              <w:rPr>
                <w:rFonts w:asciiTheme="minorHAnsi" w:hAnsiTheme="minorHAnsi"/>
                <w:sz w:val="20"/>
                <w:szCs w:val="20"/>
                <w:lang w:val="en-GB"/>
              </w:rPr>
              <w:t xml:space="preserve">It is therefore necessary to make adjustments in the workload of mothers of young children so that they may find the time and energy to breastfeed; this should not be considered the mother’s responsibility, but rather a </w:t>
            </w:r>
            <w:r w:rsidRPr="0098089A">
              <w:rPr>
                <w:rFonts w:asciiTheme="minorHAnsi" w:hAnsiTheme="minorHAnsi"/>
                <w:b/>
                <w:sz w:val="20"/>
                <w:szCs w:val="20"/>
                <w:lang w:val="en-GB"/>
              </w:rPr>
              <w:t>collective responsibility</w:t>
            </w:r>
            <w:r w:rsidRPr="0098089A">
              <w:rPr>
                <w:rFonts w:asciiTheme="minorHAnsi" w:hAnsiTheme="minorHAnsi"/>
                <w:sz w:val="20"/>
                <w:szCs w:val="20"/>
                <w:lang w:val="en-GB"/>
              </w:rPr>
              <w:t xml:space="preserve">. </w:t>
            </w:r>
            <w:r>
              <w:rPr>
                <w:rFonts w:asciiTheme="minorHAnsi" w:hAnsiTheme="minorHAnsi"/>
                <w:sz w:val="20"/>
                <w:szCs w:val="20"/>
                <w:lang w:val="en-GB"/>
              </w:rPr>
              <w:t xml:space="preserve">Therefore, </w:t>
            </w:r>
            <w:r w:rsidRPr="0098089A">
              <w:rPr>
                <w:rFonts w:asciiTheme="minorHAnsi" w:hAnsiTheme="minorHAnsi"/>
                <w:sz w:val="20"/>
                <w:szCs w:val="20"/>
                <w:lang w:val="en-GB"/>
              </w:rPr>
              <w:t xml:space="preserve">States should adopt and monitor an adequate policy of maternity protection in line with </w:t>
            </w:r>
            <w:r w:rsidRPr="0098089A">
              <w:rPr>
                <w:rFonts w:asciiTheme="minorHAnsi" w:hAnsiTheme="minorHAnsi"/>
                <w:b/>
                <w:i/>
                <w:sz w:val="20"/>
                <w:szCs w:val="20"/>
                <w:u w:val="single"/>
                <w:lang w:val="en-GB"/>
              </w:rPr>
              <w:t>ILO Convention 183 (2000)</w:t>
            </w:r>
            <w:r w:rsidRPr="0098089A">
              <w:rPr>
                <w:rStyle w:val="FootnoteReference"/>
                <w:rFonts w:asciiTheme="minorHAnsi" w:hAnsiTheme="minorHAnsi"/>
                <w:sz w:val="20"/>
                <w:szCs w:val="20"/>
                <w:lang w:val="en-GB"/>
              </w:rPr>
              <w:footnoteReference w:id="9"/>
            </w:r>
            <w:r w:rsidRPr="0098089A">
              <w:rPr>
                <w:rFonts w:asciiTheme="minorHAnsi" w:hAnsiTheme="minorHAnsi"/>
                <w:sz w:val="20"/>
                <w:szCs w:val="20"/>
                <w:lang w:val="en-GB"/>
              </w:rPr>
              <w:t xml:space="preserve"> that facilitate six months of exclusive breastfeeding for women employed in all sectors, and facilitate workplace accommodations to feed and/or to express breastmilk.</w:t>
            </w:r>
          </w:p>
        </w:tc>
      </w:tr>
    </w:tbl>
    <w:p w:rsidR="00A67937" w:rsidRPr="00F9624C" w:rsidRDefault="00A67937" w:rsidP="00A67937">
      <w:pPr>
        <w:shd w:val="clear" w:color="auto" w:fill="FFFFFF"/>
        <w:spacing w:after="0" w:line="251" w:lineRule="atLeast"/>
        <w:rPr>
          <w:rFonts w:cs="Arial"/>
          <w:lang w:val="en-GB" w:eastAsia="en-GB"/>
        </w:rPr>
      </w:pPr>
    </w:p>
    <w:p w:rsidR="00D75BD6" w:rsidRPr="00CA7206" w:rsidRDefault="00D75BD6" w:rsidP="00D75BD6">
      <w:pPr>
        <w:shd w:val="clear" w:color="auto" w:fill="FFFFFF"/>
        <w:spacing w:after="120"/>
        <w:jc w:val="both"/>
        <w:rPr>
          <w:rFonts w:asciiTheme="minorHAnsi" w:hAnsiTheme="minorHAnsi" w:cs="Arial"/>
          <w:b/>
          <w:bCs/>
          <w:i/>
          <w:u w:val="single"/>
        </w:rPr>
      </w:pPr>
      <w:r w:rsidRPr="00CA7206">
        <w:rPr>
          <w:rFonts w:asciiTheme="minorHAnsi" w:hAnsiTheme="minorHAnsi" w:cs="Arial"/>
          <w:b/>
          <w:bCs/>
          <w:i/>
          <w:u w:val="single"/>
        </w:rPr>
        <w:t>Maternity leave</w:t>
      </w:r>
    </w:p>
    <w:p w:rsidR="00D75BD6" w:rsidRDefault="00D75BD6" w:rsidP="00D75BD6">
      <w:pPr>
        <w:shd w:val="clear" w:color="auto" w:fill="FFFFFF"/>
        <w:spacing w:after="0"/>
        <w:contextualSpacing/>
        <w:jc w:val="both"/>
        <w:rPr>
          <w:rFonts w:cs="Arial"/>
        </w:rPr>
      </w:pPr>
      <w:r w:rsidRPr="00CA7206">
        <w:rPr>
          <w:rFonts w:asciiTheme="minorHAnsi" w:hAnsiTheme="minorHAnsi" w:cs="Arial"/>
          <w:b/>
          <w:bCs/>
          <w:i/>
        </w:rPr>
        <w:t>Scope</w:t>
      </w:r>
      <w:r>
        <w:rPr>
          <w:rFonts w:asciiTheme="minorHAnsi" w:hAnsiTheme="minorHAnsi" w:cs="Arial"/>
          <w:b/>
          <w:bCs/>
          <w:i/>
        </w:rPr>
        <w:t xml:space="preserve">:  </w:t>
      </w:r>
      <w:r w:rsidRPr="00403316">
        <w:rPr>
          <w:rFonts w:cs="Arial"/>
        </w:rPr>
        <w:t>All women working in the territory of Uzbekistan.</w:t>
      </w:r>
      <w:r>
        <w:rPr>
          <w:rFonts w:cs="Arial"/>
        </w:rPr>
        <w:t xml:space="preserve"> </w:t>
      </w:r>
      <w:r w:rsidRPr="00403316">
        <w:rPr>
          <w:rFonts w:cs="Arial"/>
        </w:rPr>
        <w:t>The entitlement to maternity leave also covers a father or tutor, grandmother, grandfather or other relatives who actually takes care of the child, in cases when the mother’s care for the child is absent (for example in case of death or long stay in medical establishment).</w:t>
      </w:r>
    </w:p>
    <w:p w:rsidR="00261572" w:rsidRDefault="00261572" w:rsidP="00D75BD6">
      <w:pPr>
        <w:shd w:val="clear" w:color="auto" w:fill="FFFFFF"/>
        <w:spacing w:after="0"/>
        <w:contextualSpacing/>
        <w:jc w:val="both"/>
        <w:rPr>
          <w:rFonts w:cs="Arial"/>
        </w:rPr>
      </w:pPr>
    </w:p>
    <w:p w:rsidR="00D75BD6" w:rsidRPr="00D8526C" w:rsidRDefault="00D75BD6" w:rsidP="00D75BD6">
      <w:pPr>
        <w:shd w:val="clear" w:color="auto" w:fill="FFFFFF"/>
        <w:spacing w:after="0"/>
        <w:jc w:val="both"/>
        <w:rPr>
          <w:rFonts w:asciiTheme="minorHAnsi" w:hAnsiTheme="minorHAnsi" w:cs="Arial"/>
          <w:b/>
          <w:i/>
        </w:rPr>
      </w:pPr>
      <w:r w:rsidRPr="00CA7206">
        <w:rPr>
          <w:rFonts w:asciiTheme="minorHAnsi" w:hAnsiTheme="minorHAnsi" w:cs="Arial"/>
          <w:b/>
          <w:i/>
          <w:iCs/>
        </w:rPr>
        <w:t>Duration</w:t>
      </w:r>
    </w:p>
    <w:p w:rsidR="00D75BD6" w:rsidRPr="00D8526C" w:rsidRDefault="00D75BD6" w:rsidP="00D75BD6">
      <w:pPr>
        <w:shd w:val="clear" w:color="auto" w:fill="FFFFFF"/>
        <w:spacing w:after="0"/>
        <w:jc w:val="both"/>
        <w:rPr>
          <w:rFonts w:asciiTheme="minorHAnsi" w:hAnsiTheme="minorHAnsi" w:cs="Arial"/>
          <w:bCs/>
          <w:i/>
        </w:rPr>
      </w:pPr>
      <w:r w:rsidRPr="00D8526C">
        <w:rPr>
          <w:rFonts w:asciiTheme="minorHAnsi" w:hAnsiTheme="minorHAnsi" w:cs="Arial"/>
          <w:bCs/>
          <w:i/>
        </w:rPr>
        <w:t>General total duration</w:t>
      </w:r>
    </w:p>
    <w:p w:rsidR="00D75BD6" w:rsidRPr="00CA7206" w:rsidRDefault="00D75BD6" w:rsidP="00D75BD6">
      <w:pPr>
        <w:pStyle w:val="ListParagraph"/>
        <w:numPr>
          <w:ilvl w:val="0"/>
          <w:numId w:val="43"/>
        </w:numPr>
        <w:shd w:val="clear" w:color="auto" w:fill="FFFFFF"/>
        <w:spacing w:after="120"/>
        <w:jc w:val="both"/>
        <w:rPr>
          <w:rFonts w:cs="Arial"/>
        </w:rPr>
      </w:pPr>
      <w:r w:rsidRPr="00CA7206">
        <w:rPr>
          <w:rFonts w:cs="Arial"/>
        </w:rPr>
        <w:t>126 calendar days (70 days before and 56 days after childbirth).</w:t>
      </w:r>
    </w:p>
    <w:p w:rsidR="00D75BD6" w:rsidRPr="00CA7206" w:rsidRDefault="00D75BD6" w:rsidP="00D75BD6">
      <w:pPr>
        <w:pStyle w:val="ListParagraph"/>
        <w:numPr>
          <w:ilvl w:val="0"/>
          <w:numId w:val="43"/>
        </w:numPr>
        <w:shd w:val="clear" w:color="auto" w:fill="FFFFFF"/>
        <w:spacing w:after="0"/>
        <w:ind w:left="357" w:hanging="357"/>
        <w:jc w:val="both"/>
        <w:rPr>
          <w:rFonts w:cs="Arial"/>
        </w:rPr>
      </w:pPr>
      <w:r w:rsidRPr="00CA7206">
        <w:rPr>
          <w:rFonts w:cs="Arial"/>
        </w:rPr>
        <w:t>Maternity leave shall be calculated cumulatively and shall be granted entirely irrespective of the number of days actually used before childbirth.</w:t>
      </w:r>
    </w:p>
    <w:p w:rsidR="00D75BD6" w:rsidRPr="00D8526C" w:rsidRDefault="00D75BD6" w:rsidP="00D75BD6">
      <w:pPr>
        <w:shd w:val="clear" w:color="auto" w:fill="FFFFFF"/>
        <w:spacing w:after="0"/>
        <w:jc w:val="both"/>
        <w:rPr>
          <w:rFonts w:asciiTheme="minorHAnsi" w:hAnsiTheme="minorHAnsi" w:cs="Arial"/>
          <w:bCs/>
          <w:i/>
        </w:rPr>
      </w:pPr>
      <w:r w:rsidRPr="00D8526C">
        <w:rPr>
          <w:rFonts w:asciiTheme="minorHAnsi" w:hAnsiTheme="minorHAnsi" w:cs="Arial"/>
          <w:bCs/>
          <w:i/>
        </w:rPr>
        <w:t>Extension</w:t>
      </w:r>
    </w:p>
    <w:p w:rsidR="00D75BD6" w:rsidRDefault="00D75BD6" w:rsidP="00D75BD6">
      <w:pPr>
        <w:pStyle w:val="ListParagraph"/>
        <w:numPr>
          <w:ilvl w:val="0"/>
          <w:numId w:val="44"/>
        </w:numPr>
        <w:shd w:val="clear" w:color="auto" w:fill="FFFFFF"/>
        <w:spacing w:after="60"/>
        <w:ind w:left="357" w:hanging="357"/>
        <w:jc w:val="both"/>
        <w:rPr>
          <w:rFonts w:cs="Arial"/>
        </w:rPr>
      </w:pPr>
      <w:r w:rsidRPr="00CA7206">
        <w:rPr>
          <w:rFonts w:cs="Arial"/>
        </w:rPr>
        <w:t>In case of birth of two or more children, the postnatal period of maternity leave is extended to 70 calendar days (instead of 56).</w:t>
      </w:r>
    </w:p>
    <w:p w:rsidR="00261572" w:rsidRDefault="00261572" w:rsidP="00261572">
      <w:pPr>
        <w:pStyle w:val="ListParagraph"/>
        <w:shd w:val="clear" w:color="auto" w:fill="FFFFFF"/>
        <w:spacing w:after="60"/>
        <w:ind w:left="357"/>
        <w:jc w:val="both"/>
        <w:rPr>
          <w:rFonts w:cs="Arial"/>
        </w:rPr>
      </w:pPr>
    </w:p>
    <w:p w:rsidR="00D75BD6" w:rsidRPr="00626B23" w:rsidRDefault="00D75BD6" w:rsidP="00D75BD6">
      <w:pPr>
        <w:shd w:val="clear" w:color="auto" w:fill="FFFFFF"/>
        <w:spacing w:after="0"/>
        <w:jc w:val="both"/>
        <w:rPr>
          <w:rFonts w:asciiTheme="minorHAnsi" w:hAnsiTheme="minorHAnsi" w:cs="Arial"/>
          <w:b/>
          <w:i/>
          <w:iCs/>
        </w:rPr>
      </w:pPr>
      <w:r w:rsidRPr="00626B23">
        <w:rPr>
          <w:rFonts w:asciiTheme="minorHAnsi" w:hAnsiTheme="minorHAnsi" w:cs="Arial"/>
          <w:b/>
          <w:i/>
          <w:iCs/>
        </w:rPr>
        <w:t>Cash benefits</w:t>
      </w:r>
    </w:p>
    <w:p w:rsidR="00D75BD6" w:rsidRPr="00CA7206" w:rsidRDefault="00D75BD6" w:rsidP="00D75BD6">
      <w:pPr>
        <w:pStyle w:val="ListParagraph"/>
        <w:numPr>
          <w:ilvl w:val="0"/>
          <w:numId w:val="46"/>
        </w:numPr>
        <w:shd w:val="clear" w:color="auto" w:fill="FFFFFF"/>
        <w:spacing w:after="0"/>
        <w:jc w:val="both"/>
        <w:rPr>
          <w:rFonts w:cs="Arial"/>
        </w:rPr>
      </w:pPr>
      <w:r w:rsidRPr="00CA7206">
        <w:rPr>
          <w:rFonts w:cs="Arial"/>
        </w:rPr>
        <w:t>Insured workers shall be granted maternity benefits.</w:t>
      </w:r>
    </w:p>
    <w:p w:rsidR="00D75BD6" w:rsidRPr="00CA7206" w:rsidRDefault="00D75BD6" w:rsidP="00D75BD6">
      <w:pPr>
        <w:pStyle w:val="ListParagraph"/>
        <w:numPr>
          <w:ilvl w:val="0"/>
          <w:numId w:val="46"/>
        </w:numPr>
        <w:shd w:val="clear" w:color="auto" w:fill="FFFFFF"/>
        <w:spacing w:after="0"/>
        <w:jc w:val="both"/>
        <w:rPr>
          <w:rFonts w:cs="Arial"/>
        </w:rPr>
      </w:pPr>
      <w:r w:rsidRPr="00CA7206">
        <w:rPr>
          <w:rFonts w:cs="Arial"/>
          <w:bCs/>
          <w:i/>
        </w:rPr>
        <w:t>Duration</w:t>
      </w:r>
      <w:r w:rsidRPr="00CA7206">
        <w:rPr>
          <w:rFonts w:cs="Arial"/>
          <w:bCs/>
        </w:rPr>
        <w:t xml:space="preserve">: </w:t>
      </w:r>
      <w:r w:rsidRPr="00CA7206">
        <w:rPr>
          <w:rFonts w:cs="Arial"/>
        </w:rPr>
        <w:t>Throughout the entire period of maternity leave and its extensions.</w:t>
      </w:r>
    </w:p>
    <w:p w:rsidR="00D75BD6" w:rsidRPr="00CA7206" w:rsidRDefault="00D75BD6" w:rsidP="00D75BD6">
      <w:pPr>
        <w:pStyle w:val="ListParagraph"/>
        <w:numPr>
          <w:ilvl w:val="0"/>
          <w:numId w:val="46"/>
        </w:numPr>
        <w:shd w:val="clear" w:color="auto" w:fill="FFFFFF"/>
        <w:spacing w:after="0"/>
        <w:jc w:val="both"/>
        <w:rPr>
          <w:rFonts w:cs="Arial"/>
        </w:rPr>
      </w:pPr>
      <w:r w:rsidRPr="00CA7206">
        <w:rPr>
          <w:rFonts w:cs="Arial"/>
          <w:bCs/>
          <w:i/>
        </w:rPr>
        <w:t>Amount</w:t>
      </w:r>
      <w:r w:rsidRPr="00CA7206">
        <w:rPr>
          <w:rFonts w:cs="Arial"/>
          <w:bCs/>
        </w:rPr>
        <w:t xml:space="preserve">: </w:t>
      </w:r>
      <w:r w:rsidRPr="00CA7206">
        <w:rPr>
          <w:rFonts w:cs="Arial"/>
        </w:rPr>
        <w:t>100 per cent of the wage.</w:t>
      </w:r>
    </w:p>
    <w:p w:rsidR="00D75BD6" w:rsidRPr="00626B23" w:rsidRDefault="00D75BD6" w:rsidP="00D75BD6">
      <w:pPr>
        <w:pStyle w:val="ListParagraph"/>
        <w:numPr>
          <w:ilvl w:val="0"/>
          <w:numId w:val="46"/>
        </w:numPr>
        <w:shd w:val="clear" w:color="auto" w:fill="FFFFFF"/>
        <w:spacing w:after="0"/>
        <w:jc w:val="both"/>
        <w:rPr>
          <w:rFonts w:cs="Arial"/>
        </w:rPr>
      </w:pPr>
      <w:r w:rsidRPr="00626B23">
        <w:rPr>
          <w:rFonts w:cs="Arial"/>
          <w:bCs/>
          <w:i/>
        </w:rPr>
        <w:t>Financing of benefits</w:t>
      </w:r>
      <w:r w:rsidRPr="00626B23">
        <w:rPr>
          <w:rFonts w:cs="Arial"/>
          <w:bCs/>
        </w:rPr>
        <w:t xml:space="preserve">: </w:t>
      </w:r>
      <w:r w:rsidRPr="00626B23">
        <w:rPr>
          <w:rFonts w:cs="Arial"/>
        </w:rPr>
        <w:t>State social insurance scheme. Contributions to the social insurance scheme shall be paid by employers as well as by insured workers themselves.</w:t>
      </w:r>
    </w:p>
    <w:p w:rsidR="00D75BD6" w:rsidRPr="00D75BD6" w:rsidRDefault="00D75BD6" w:rsidP="00D75BD6">
      <w:pPr>
        <w:pStyle w:val="ListParagraph"/>
        <w:numPr>
          <w:ilvl w:val="0"/>
          <w:numId w:val="46"/>
        </w:numPr>
        <w:shd w:val="clear" w:color="auto" w:fill="FFFFFF"/>
        <w:spacing w:after="0"/>
        <w:jc w:val="both"/>
        <w:rPr>
          <w:rFonts w:cs="Arial"/>
        </w:rPr>
      </w:pPr>
      <w:r w:rsidRPr="00626B23">
        <w:rPr>
          <w:rFonts w:cs="Arial"/>
          <w:bCs/>
          <w:i/>
        </w:rPr>
        <w:lastRenderedPageBreak/>
        <w:t>Alternative provisions</w:t>
      </w:r>
      <w:r w:rsidRPr="00626B23">
        <w:rPr>
          <w:rFonts w:cs="Arial"/>
          <w:bCs/>
        </w:rPr>
        <w:t xml:space="preserve">: </w:t>
      </w:r>
      <w:r w:rsidRPr="00626B23">
        <w:rPr>
          <w:rFonts w:cs="Arial"/>
        </w:rPr>
        <w:t>Upon birth of a child a lump sum allowance shall be paid.</w:t>
      </w:r>
    </w:p>
    <w:p w:rsidR="00261572" w:rsidRDefault="00261572" w:rsidP="00261572">
      <w:pPr>
        <w:spacing w:after="0" w:line="240" w:lineRule="auto"/>
        <w:rPr>
          <w:rFonts w:cs="Arial"/>
          <w:b/>
          <w:bCs/>
          <w:i/>
          <w:u w:val="single"/>
        </w:rPr>
      </w:pPr>
    </w:p>
    <w:p w:rsidR="00D75BD6" w:rsidRPr="00CA7206" w:rsidRDefault="00D75BD6" w:rsidP="00261572">
      <w:pPr>
        <w:spacing w:after="0" w:line="240" w:lineRule="auto"/>
        <w:rPr>
          <w:rFonts w:asciiTheme="minorHAnsi" w:hAnsiTheme="minorHAnsi" w:cs="Arial"/>
          <w:b/>
          <w:bCs/>
          <w:i/>
          <w:u w:val="single"/>
        </w:rPr>
      </w:pPr>
      <w:r w:rsidRPr="00D8526C">
        <w:rPr>
          <w:rFonts w:cs="Arial"/>
          <w:b/>
          <w:bCs/>
          <w:i/>
          <w:u w:val="single"/>
        </w:rPr>
        <w:t>Right to part-time work</w:t>
      </w:r>
    </w:p>
    <w:p w:rsidR="00D75BD6" w:rsidRPr="00CA7206" w:rsidRDefault="00D75BD6" w:rsidP="00D75BD6">
      <w:pPr>
        <w:pStyle w:val="ListParagraph"/>
        <w:numPr>
          <w:ilvl w:val="0"/>
          <w:numId w:val="45"/>
        </w:numPr>
        <w:shd w:val="clear" w:color="auto" w:fill="FFFFFF"/>
        <w:spacing w:after="120"/>
        <w:jc w:val="both"/>
        <w:rPr>
          <w:rFonts w:cs="Arial"/>
        </w:rPr>
      </w:pPr>
      <w:r w:rsidRPr="00CA7206">
        <w:rPr>
          <w:rFonts w:cs="Arial"/>
        </w:rPr>
        <w:t>Upon request pregnant women, women with children of 14 years of age (handicapped child - under 16 years), including children taken into custody, the employer shall allow part time work. This provision also applies to a father or tutor, grandmother, grandfather or other relatives who actually takes care of the child, in cases when the mother’s care for the child is absent (for example in case of death or long stay in medical establishment).</w:t>
      </w:r>
    </w:p>
    <w:p w:rsidR="00D75BD6" w:rsidRPr="00CA7206" w:rsidRDefault="00D75BD6" w:rsidP="00D75BD6">
      <w:pPr>
        <w:pStyle w:val="ListParagraph"/>
        <w:numPr>
          <w:ilvl w:val="0"/>
          <w:numId w:val="45"/>
        </w:numPr>
        <w:shd w:val="clear" w:color="auto" w:fill="FFFFFF"/>
        <w:spacing w:after="120"/>
        <w:ind w:left="357" w:hanging="357"/>
        <w:jc w:val="both"/>
        <w:rPr>
          <w:rFonts w:cs="Arial"/>
        </w:rPr>
      </w:pPr>
      <w:r w:rsidRPr="00CA7206">
        <w:rPr>
          <w:rFonts w:cs="Arial"/>
        </w:rPr>
        <w:t>If requested, the mother or other person entitled to parental leave may continue to work on part time basis or at home on agreement with the employer.</w:t>
      </w:r>
    </w:p>
    <w:p w:rsidR="00D75BD6" w:rsidRPr="00CA7206" w:rsidRDefault="00D75BD6" w:rsidP="00D75BD6">
      <w:pPr>
        <w:shd w:val="clear" w:color="auto" w:fill="FFFFFF"/>
        <w:spacing w:after="120"/>
        <w:jc w:val="both"/>
        <w:rPr>
          <w:rFonts w:asciiTheme="minorHAnsi" w:hAnsiTheme="minorHAnsi" w:cs="Arial"/>
          <w:b/>
          <w:bCs/>
          <w:i/>
          <w:u w:val="single"/>
        </w:rPr>
      </w:pPr>
      <w:r w:rsidRPr="00CA7206">
        <w:rPr>
          <w:rFonts w:cs="Arial"/>
          <w:b/>
          <w:bCs/>
          <w:i/>
          <w:u w:val="single"/>
        </w:rPr>
        <w:t>Breastfeeding</w:t>
      </w:r>
      <w:r w:rsidR="00261572">
        <w:rPr>
          <w:rFonts w:cs="Arial"/>
          <w:b/>
          <w:bCs/>
          <w:i/>
          <w:u w:val="single"/>
        </w:rPr>
        <w:t xml:space="preserve"> breaks</w:t>
      </w:r>
    </w:p>
    <w:p w:rsidR="00D75BD6" w:rsidRDefault="00D75BD6" w:rsidP="00D75BD6">
      <w:pPr>
        <w:pStyle w:val="ListParagraph"/>
        <w:numPr>
          <w:ilvl w:val="0"/>
          <w:numId w:val="48"/>
        </w:numPr>
        <w:shd w:val="clear" w:color="auto" w:fill="FFFFFF"/>
        <w:spacing w:after="120"/>
        <w:jc w:val="both"/>
        <w:rPr>
          <w:rFonts w:cs="Arial"/>
        </w:rPr>
      </w:pPr>
      <w:r w:rsidRPr="00CA7206">
        <w:rPr>
          <w:rFonts w:cs="Arial"/>
        </w:rPr>
        <w:t>Women with children under two years shall be granted complementary breaks to feed a child, in addition to breaks for taking rest and meals, at least ever</w:t>
      </w:r>
      <w:r>
        <w:rPr>
          <w:rFonts w:cs="Arial"/>
        </w:rPr>
        <w:t>y three hours, 30 minutes each.</w:t>
      </w:r>
    </w:p>
    <w:p w:rsidR="00D75BD6" w:rsidRDefault="00D75BD6" w:rsidP="00D75BD6">
      <w:pPr>
        <w:pStyle w:val="ListParagraph"/>
        <w:numPr>
          <w:ilvl w:val="0"/>
          <w:numId w:val="48"/>
        </w:numPr>
        <w:shd w:val="clear" w:color="auto" w:fill="FFFFFF"/>
        <w:spacing w:after="120"/>
        <w:jc w:val="both"/>
        <w:rPr>
          <w:rFonts w:cs="Arial"/>
        </w:rPr>
      </w:pPr>
      <w:r w:rsidRPr="00CA7206">
        <w:rPr>
          <w:rFonts w:cs="Arial"/>
        </w:rPr>
        <w:t>When there are two or more children under two years, the length of the break s</w:t>
      </w:r>
      <w:r>
        <w:rPr>
          <w:rFonts w:cs="Arial"/>
        </w:rPr>
        <w:t>hall not be less than one hour.</w:t>
      </w:r>
    </w:p>
    <w:p w:rsidR="00D75BD6" w:rsidRPr="00CA7206" w:rsidRDefault="00D75BD6" w:rsidP="00D75BD6">
      <w:pPr>
        <w:pStyle w:val="ListParagraph"/>
        <w:numPr>
          <w:ilvl w:val="0"/>
          <w:numId w:val="48"/>
        </w:numPr>
        <w:shd w:val="clear" w:color="auto" w:fill="FFFFFF"/>
        <w:spacing w:after="120"/>
        <w:jc w:val="both"/>
        <w:rPr>
          <w:rFonts w:cs="Arial"/>
        </w:rPr>
      </w:pPr>
      <w:r w:rsidRPr="00CA7206">
        <w:rPr>
          <w:rFonts w:cs="Arial"/>
        </w:rPr>
        <w:t xml:space="preserve">On request of the woman the breaks to feed a child may be added to breaks for taking rest and meals or </w:t>
      </w:r>
      <w:r w:rsidR="00A74CBA" w:rsidRPr="00CA7206">
        <w:rPr>
          <w:rFonts w:cs="Arial"/>
        </w:rPr>
        <w:t>summarized</w:t>
      </w:r>
      <w:r w:rsidRPr="00CA7206">
        <w:rPr>
          <w:rFonts w:cs="Arial"/>
        </w:rPr>
        <w:t xml:space="preserve"> and transferred either to the beginning or to the end of the working day (working shift) with its appropriate reduction.</w:t>
      </w:r>
    </w:p>
    <w:p w:rsidR="00D75BD6" w:rsidRPr="00CA7206" w:rsidRDefault="00D75BD6" w:rsidP="00D75BD6">
      <w:pPr>
        <w:pStyle w:val="ListParagraph"/>
        <w:numPr>
          <w:ilvl w:val="0"/>
          <w:numId w:val="48"/>
        </w:numPr>
        <w:shd w:val="clear" w:color="auto" w:fill="FFFFFF"/>
        <w:spacing w:after="120"/>
        <w:jc w:val="both"/>
        <w:rPr>
          <w:rFonts w:cs="Arial"/>
        </w:rPr>
      </w:pPr>
      <w:r w:rsidRPr="00CA7206">
        <w:rPr>
          <w:rFonts w:cs="Arial"/>
        </w:rPr>
        <w:t>Concrete length of these leaves and the way of their granting shall be established by collective agreement between the employer and trade union committee or other worker’s representative’s body.</w:t>
      </w:r>
    </w:p>
    <w:p w:rsidR="00D75BD6" w:rsidRPr="00CA7206" w:rsidRDefault="00D75BD6" w:rsidP="00D75BD6">
      <w:pPr>
        <w:pStyle w:val="ListParagraph"/>
        <w:numPr>
          <w:ilvl w:val="0"/>
          <w:numId w:val="48"/>
        </w:numPr>
        <w:shd w:val="clear" w:color="auto" w:fill="FFFFFF"/>
        <w:spacing w:after="120"/>
        <w:jc w:val="both"/>
        <w:rPr>
          <w:rFonts w:cs="Arial"/>
        </w:rPr>
      </w:pPr>
      <w:r w:rsidRPr="00CA7206">
        <w:rPr>
          <w:rFonts w:cs="Arial"/>
        </w:rPr>
        <w:t>The right to breaks for feeding a child also covers a father or tutor, grandmother, grandfather or other relatives who actually takes care of the child, in cases when the mother’s care for the child is absent (for example in case of death or long stay in medical establishment).</w:t>
      </w:r>
    </w:p>
    <w:p w:rsidR="00D75BD6" w:rsidRPr="00A74CBA" w:rsidRDefault="00D75BD6" w:rsidP="00D75BD6">
      <w:pPr>
        <w:pStyle w:val="ListParagraph"/>
        <w:numPr>
          <w:ilvl w:val="0"/>
          <w:numId w:val="48"/>
        </w:numPr>
        <w:shd w:val="clear" w:color="auto" w:fill="FFFFFF"/>
        <w:spacing w:after="120"/>
        <w:jc w:val="both"/>
        <w:rPr>
          <w:rFonts w:cs="Arial"/>
        </w:rPr>
      </w:pPr>
      <w:r w:rsidRPr="00CA7206">
        <w:rPr>
          <w:rFonts w:cs="Arial"/>
          <w:i/>
        </w:rPr>
        <w:t>Remuneration of nursing breaks</w:t>
      </w:r>
      <w:r w:rsidRPr="00CA7206">
        <w:rPr>
          <w:rFonts w:cs="Arial"/>
        </w:rPr>
        <w:t xml:space="preserve">: Breaks to feed a child shall be counted in working time and paid at the rate of the average monthly wage. </w:t>
      </w:r>
    </w:p>
    <w:p w:rsidR="00D75BD6" w:rsidRPr="002F4FFE" w:rsidRDefault="00D75BD6" w:rsidP="00D75BD6">
      <w:pPr>
        <w:shd w:val="clear" w:color="auto" w:fill="FFFFFF"/>
        <w:spacing w:after="120"/>
        <w:jc w:val="both"/>
        <w:rPr>
          <w:rFonts w:eastAsia="Calibri" w:cstheme="minorBidi"/>
          <w:b/>
          <w:bCs/>
          <w:color w:val="000000"/>
        </w:rPr>
      </w:pPr>
      <w:r w:rsidRPr="002F4FFE">
        <w:rPr>
          <w:rFonts w:eastAsia="Calibri"/>
          <w:b/>
          <w:bCs/>
          <w:color w:val="000000"/>
        </w:rPr>
        <w:t>We note that after birth, working mothers are entitled to less than 2 months of maternal leave paid at her full salary, after which period she can enjoy parental leave whose payment amounts to only 20</w:t>
      </w:r>
      <w:r w:rsidRPr="002F4FFE">
        <w:rPr>
          <w:rFonts w:eastAsia="Calibri" w:cstheme="minorBidi"/>
          <w:b/>
          <w:bCs/>
          <w:color w:val="000000"/>
        </w:rPr>
        <w:t>% of the national minimum wage</w:t>
      </w:r>
      <w:r w:rsidRPr="002F4FFE">
        <w:rPr>
          <w:rFonts w:eastAsia="Calibri" w:cstheme="minorBidi"/>
          <w:b/>
          <w:bCs/>
          <w:color w:val="000000"/>
          <w:vertAlign w:val="superscript"/>
        </w:rPr>
        <w:t>6</w:t>
      </w:r>
      <w:r w:rsidRPr="002F4FFE">
        <w:rPr>
          <w:rFonts w:eastAsia="Calibri" w:cstheme="minorBidi"/>
          <w:b/>
          <w:bCs/>
          <w:color w:val="000000"/>
        </w:rPr>
        <w:t>. Hence, even though the duration of parental leave is extensive, the very small payment does not incentivize parental leave, making exclusive breastfeeding up to 6 months very difficult for mothers.</w:t>
      </w:r>
    </w:p>
    <w:p w:rsidR="00D75BD6" w:rsidRDefault="00D75BD6" w:rsidP="00D75BD6">
      <w:pPr>
        <w:shd w:val="clear" w:color="auto" w:fill="FFFFFF"/>
        <w:spacing w:after="120"/>
        <w:jc w:val="both"/>
        <w:rPr>
          <w:rFonts w:eastAsia="Calibri"/>
          <w:b/>
          <w:bCs/>
          <w:color w:val="000000"/>
        </w:rPr>
      </w:pPr>
      <w:r>
        <w:rPr>
          <w:rFonts w:eastAsia="Calibri" w:cstheme="minorBidi"/>
          <w:b/>
          <w:bCs/>
          <w:color w:val="000000"/>
        </w:rPr>
        <w:t xml:space="preserve">Uzbekistan could consider extending maternity leave with full wage payment to </w:t>
      </w:r>
      <w:r w:rsidRPr="002F4FFE">
        <w:rPr>
          <w:rFonts w:eastAsia="Calibri" w:cstheme="minorBidi"/>
          <w:b/>
          <w:bCs/>
          <w:color w:val="000000"/>
        </w:rPr>
        <w:t xml:space="preserve">ideally 4-6 months after birth, </w:t>
      </w:r>
      <w:r>
        <w:rPr>
          <w:rFonts w:eastAsia="Calibri" w:cstheme="minorBidi"/>
          <w:b/>
          <w:bCs/>
          <w:color w:val="000000"/>
        </w:rPr>
        <w:t>and introducing a parental leave payment that decreases progressively.</w:t>
      </w:r>
    </w:p>
    <w:p w:rsidR="00D75BD6" w:rsidRDefault="00D75BD6" w:rsidP="00D75BD6">
      <w:pPr>
        <w:shd w:val="clear" w:color="auto" w:fill="FFFFFF"/>
        <w:spacing w:after="120"/>
        <w:jc w:val="both"/>
        <w:rPr>
          <w:lang w:val="en-GB"/>
        </w:rPr>
      </w:pPr>
      <w:r w:rsidRPr="007E7A92">
        <w:rPr>
          <w:rFonts w:asciiTheme="minorHAnsi" w:eastAsia="Calibri" w:hAnsiTheme="minorHAnsi"/>
          <w:b/>
          <w:bCs/>
          <w:color w:val="000000"/>
        </w:rPr>
        <w:t xml:space="preserve">It is important to note that </w:t>
      </w:r>
      <w:r>
        <w:rPr>
          <w:rFonts w:asciiTheme="minorHAnsi" w:eastAsia="Calibri" w:hAnsiTheme="minorHAnsi"/>
          <w:b/>
          <w:bCs/>
          <w:color w:val="000000"/>
        </w:rPr>
        <w:t>Uzbekistan</w:t>
      </w:r>
      <w:r w:rsidRPr="007E7A92">
        <w:rPr>
          <w:rFonts w:asciiTheme="minorHAnsi" w:eastAsia="Calibri" w:hAnsiTheme="minorHAnsi"/>
          <w:b/>
          <w:bCs/>
          <w:color w:val="000000"/>
        </w:rPr>
        <w:t xml:space="preserve"> has not ratified ILO Convention No. 183 (2000)</w:t>
      </w:r>
      <w:r>
        <w:rPr>
          <w:rFonts w:asciiTheme="minorHAnsi" w:eastAsia="Calibri" w:hAnsiTheme="minorHAnsi"/>
          <w:b/>
          <w:bCs/>
          <w:color w:val="000000"/>
        </w:rPr>
        <w:t xml:space="preserve">, and ILO </w:t>
      </w:r>
      <w:r w:rsidR="00A74CBA">
        <w:rPr>
          <w:rFonts w:asciiTheme="minorHAnsi" w:eastAsia="Calibri" w:hAnsiTheme="minorHAnsi"/>
          <w:b/>
          <w:bCs/>
          <w:color w:val="000000"/>
        </w:rPr>
        <w:t xml:space="preserve">Recommendation </w:t>
      </w:r>
      <w:r w:rsidR="00A74CBA" w:rsidRPr="007E7A92">
        <w:rPr>
          <w:rFonts w:asciiTheme="minorHAnsi" w:eastAsia="Calibri" w:hAnsiTheme="minorHAnsi"/>
          <w:b/>
          <w:bCs/>
          <w:color w:val="000000"/>
        </w:rPr>
        <w:t>191</w:t>
      </w:r>
      <w:r>
        <w:rPr>
          <w:rFonts w:asciiTheme="minorHAnsi" w:eastAsia="Calibri" w:hAnsiTheme="minorHAnsi"/>
          <w:b/>
          <w:bCs/>
          <w:color w:val="000000"/>
        </w:rPr>
        <w:t xml:space="preserve"> </w:t>
      </w:r>
      <w:r w:rsidRPr="007E7A92">
        <w:rPr>
          <w:rFonts w:asciiTheme="minorHAnsi" w:eastAsia="Calibri" w:hAnsiTheme="minorHAnsi"/>
          <w:b/>
          <w:bCs/>
          <w:color w:val="000000"/>
        </w:rPr>
        <w:t>and it should probably consider doing so</w:t>
      </w:r>
      <w:r w:rsidRPr="00CF2174">
        <w:rPr>
          <w:rFonts w:asciiTheme="minorHAnsi" w:eastAsia="Calibri" w:hAnsiTheme="minorHAnsi"/>
          <w:b/>
          <w:bCs/>
        </w:rPr>
        <w:t>.</w:t>
      </w:r>
    </w:p>
    <w:p w:rsidR="00A67937" w:rsidRDefault="00D75BD6" w:rsidP="00D75BD6">
      <w:pPr>
        <w:shd w:val="clear" w:color="auto" w:fill="FFFFFF"/>
        <w:spacing w:after="120"/>
        <w:jc w:val="both"/>
        <w:rPr>
          <w:lang w:val="en-GB"/>
        </w:rPr>
      </w:pPr>
      <w:r>
        <w:rPr>
          <w:lang w:val="en-GB"/>
        </w:rPr>
        <w:t>We do not have any information on the protection that mothers working in the informal sector may enjoy. This is a critical aspect to take into consideration as “</w:t>
      </w:r>
      <w:r w:rsidRPr="00CF2174">
        <w:rPr>
          <w:lang w:val="en-GB"/>
        </w:rPr>
        <w:t>a large part of the working-age population is employed in the informal sector</w:t>
      </w:r>
      <w:r w:rsidR="00A74CBA">
        <w:rPr>
          <w:lang w:val="en-GB"/>
        </w:rPr>
        <w:t>.</w:t>
      </w:r>
    </w:p>
    <w:p w:rsidR="00A74CBA" w:rsidRDefault="00A74CBA">
      <w:pPr>
        <w:spacing w:after="0" w:line="240" w:lineRule="auto"/>
        <w:rPr>
          <w:lang w:val="en-GB"/>
        </w:rPr>
      </w:pPr>
      <w:r>
        <w:rPr>
          <w:lang w:val="en-GB"/>
        </w:rPr>
        <w:br w:type="page"/>
      </w:r>
    </w:p>
    <w:p w:rsidR="00D75BD6" w:rsidRPr="00D75BD6" w:rsidRDefault="00D75BD6" w:rsidP="00D75BD6">
      <w:pPr>
        <w:shd w:val="clear" w:color="auto" w:fill="FFFFFF"/>
        <w:spacing w:after="120"/>
        <w:jc w:val="both"/>
        <w:rPr>
          <w:lang w:val="en-GB"/>
        </w:rPr>
      </w:pPr>
    </w:p>
    <w:p w:rsidR="00A67937" w:rsidRDefault="005B7705" w:rsidP="00A67937">
      <w:pPr>
        <w:pStyle w:val="ListParagraph"/>
        <w:numPr>
          <w:ilvl w:val="0"/>
          <w:numId w:val="22"/>
        </w:numPr>
        <w:pBdr>
          <w:bottom w:val="single" w:sz="6" w:space="0" w:color="000000"/>
        </w:pBdr>
        <w:spacing w:after="0"/>
        <w:rPr>
          <w:b/>
          <w:sz w:val="28"/>
          <w:lang w:val="en-GB"/>
        </w:rPr>
      </w:pPr>
      <w:r w:rsidRPr="00ED2DA6">
        <w:rPr>
          <w:b/>
          <w:sz w:val="28"/>
          <w:lang w:val="en-GB"/>
        </w:rPr>
        <w:t xml:space="preserve">Government </w:t>
      </w:r>
      <w:r w:rsidR="00AE7DB4" w:rsidRPr="00ED2DA6">
        <w:rPr>
          <w:b/>
          <w:sz w:val="28"/>
          <w:lang w:val="en-GB"/>
        </w:rPr>
        <w:t>measures to protect and promote</w:t>
      </w:r>
      <w:r w:rsidRPr="00ED2DA6">
        <w:rPr>
          <w:b/>
          <w:sz w:val="28"/>
          <w:lang w:val="en-GB"/>
        </w:rPr>
        <w:t xml:space="preserve"> breastfeeding </w:t>
      </w:r>
    </w:p>
    <w:p w:rsidR="00F9624C" w:rsidRPr="00ED2DA6" w:rsidRDefault="00F9624C" w:rsidP="00F9624C">
      <w:pPr>
        <w:pStyle w:val="ListParagraph"/>
        <w:spacing w:after="0"/>
        <w:ind w:left="340"/>
        <w:rPr>
          <w:b/>
          <w:sz w:val="28"/>
          <w:lang w:val="en-GB"/>
        </w:rPr>
      </w:pPr>
    </w:p>
    <w:tbl>
      <w:tblPr>
        <w:tblStyle w:val="TableGrid"/>
        <w:tblW w:w="0" w:type="auto"/>
        <w:jc w:val="center"/>
        <w:tblInd w:w="250"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shd w:val="clear" w:color="auto" w:fill="FEEFE2"/>
        <w:tblLook w:val="04A0" w:firstRow="1" w:lastRow="0" w:firstColumn="1" w:lastColumn="0" w:noHBand="0" w:noVBand="1"/>
      </w:tblPr>
      <w:tblGrid>
        <w:gridCol w:w="8787"/>
      </w:tblGrid>
      <w:tr w:rsidR="006E7E3F" w:rsidRPr="00ED2DA6" w:rsidTr="00DF7651">
        <w:trPr>
          <w:trHeight w:val="1619"/>
          <w:jc w:val="center"/>
        </w:trPr>
        <w:tc>
          <w:tcPr>
            <w:tcW w:w="8787" w:type="dxa"/>
            <w:shd w:val="clear" w:color="auto" w:fill="EAF1DD" w:themeFill="accent3" w:themeFillTint="33"/>
          </w:tcPr>
          <w:p w:rsidR="00A74CBA" w:rsidRPr="00EB16ED" w:rsidRDefault="00A74CBA" w:rsidP="00A74CBA">
            <w:pPr>
              <w:pStyle w:val="ListParagraph"/>
              <w:spacing w:before="60" w:after="60" w:line="269" w:lineRule="auto"/>
              <w:ind w:left="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Adopted in 2002, the </w:t>
            </w:r>
            <w:r w:rsidRPr="00EB16ED">
              <w:rPr>
                <w:rFonts w:asciiTheme="minorHAnsi" w:hAnsiTheme="minorHAnsi"/>
                <w:b/>
                <w:i/>
                <w:sz w:val="20"/>
                <w:szCs w:val="20"/>
                <w:u w:val="single"/>
                <w:lang w:val="en-GB"/>
              </w:rPr>
              <w:t>Global Strategy for Infant and Young Child Feeding</w:t>
            </w:r>
            <w:r w:rsidRPr="00EB16ED">
              <w:rPr>
                <w:rFonts w:asciiTheme="minorHAnsi" w:hAnsiTheme="minorHAnsi"/>
                <w:sz w:val="20"/>
                <w:szCs w:val="20"/>
                <w:lang w:val="en-GB"/>
              </w:rPr>
              <w:t xml:space="preserve"> defines 9 operational targets:</w:t>
            </w:r>
          </w:p>
          <w:p w:rsidR="00A74CBA" w:rsidRDefault="00A74CBA" w:rsidP="00A74CBA">
            <w:pPr>
              <w:pStyle w:val="ListParagraph"/>
              <w:numPr>
                <w:ilvl w:val="0"/>
                <w:numId w:val="50"/>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Appoint a </w:t>
            </w:r>
            <w:r w:rsidRPr="00EB16ED">
              <w:rPr>
                <w:rFonts w:asciiTheme="minorHAnsi" w:hAnsiTheme="minorHAnsi"/>
                <w:b/>
                <w:sz w:val="20"/>
                <w:szCs w:val="20"/>
                <w:lang w:val="en-GB"/>
              </w:rPr>
              <w:t>national breastfeeding coordinator</w:t>
            </w:r>
            <w:r w:rsidRPr="00EB16ED">
              <w:rPr>
                <w:rFonts w:asciiTheme="minorHAnsi" w:hAnsiTheme="minorHAnsi"/>
                <w:sz w:val="20"/>
                <w:szCs w:val="20"/>
                <w:lang w:val="en-GB"/>
              </w:rPr>
              <w:t xml:space="preserve"> with appropriate authority, and establish a multisectoral </w:t>
            </w:r>
            <w:r w:rsidRPr="00EB16ED">
              <w:rPr>
                <w:rFonts w:asciiTheme="minorHAnsi" w:hAnsiTheme="minorHAnsi"/>
                <w:b/>
                <w:sz w:val="20"/>
                <w:szCs w:val="20"/>
                <w:lang w:val="en-GB"/>
              </w:rPr>
              <w:t>national breastfeeding committee</w:t>
            </w:r>
            <w:r w:rsidRPr="00EB16ED">
              <w:rPr>
                <w:rFonts w:asciiTheme="minorHAnsi" w:hAnsiTheme="minorHAnsi"/>
                <w:sz w:val="20"/>
                <w:szCs w:val="20"/>
                <w:lang w:val="en-GB"/>
              </w:rPr>
              <w:t xml:space="preserve"> composed of representatives from relevant government departments, non-governmental organisations, and health professional associations.</w:t>
            </w:r>
          </w:p>
          <w:p w:rsidR="00A74CBA" w:rsidRDefault="00A74CBA" w:rsidP="00A74CBA">
            <w:pPr>
              <w:pStyle w:val="ListParagraph"/>
              <w:numPr>
                <w:ilvl w:val="0"/>
                <w:numId w:val="50"/>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Ensure that every facility providing maternity services fully practises all the </w:t>
            </w:r>
            <w:r w:rsidRPr="00EB16ED">
              <w:rPr>
                <w:rFonts w:asciiTheme="minorHAnsi" w:hAnsiTheme="minorHAnsi"/>
                <w:b/>
                <w:sz w:val="20"/>
                <w:szCs w:val="20"/>
                <w:lang w:val="en-GB"/>
              </w:rPr>
              <w:t>“Ten steps to successful breastfeeding”</w:t>
            </w:r>
            <w:r w:rsidRPr="00EB16ED">
              <w:rPr>
                <w:rFonts w:asciiTheme="minorHAnsi" w:hAnsiTheme="minorHAnsi"/>
                <w:sz w:val="20"/>
                <w:szCs w:val="20"/>
                <w:lang w:val="en-GB"/>
              </w:rPr>
              <w:t xml:space="preserve"> set out in the WHO/UNICEF statement on breastfeeding and maternity services.</w:t>
            </w:r>
          </w:p>
          <w:p w:rsidR="00A74CBA" w:rsidRDefault="00A74CBA" w:rsidP="00A74CBA">
            <w:pPr>
              <w:pStyle w:val="ListParagraph"/>
              <w:numPr>
                <w:ilvl w:val="0"/>
                <w:numId w:val="50"/>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Give effect to the principles and aim of the </w:t>
            </w:r>
            <w:r w:rsidRPr="00EB16ED">
              <w:rPr>
                <w:rFonts w:asciiTheme="minorHAnsi" w:hAnsiTheme="minorHAnsi"/>
                <w:b/>
                <w:sz w:val="20"/>
                <w:szCs w:val="20"/>
                <w:lang w:val="en-GB"/>
              </w:rPr>
              <w:t>International Code of Marketing of Breastmilk Substitutes</w:t>
            </w:r>
            <w:r w:rsidRPr="00EB16ED">
              <w:rPr>
                <w:rFonts w:asciiTheme="minorHAnsi" w:hAnsiTheme="minorHAnsi"/>
                <w:sz w:val="20"/>
                <w:szCs w:val="20"/>
                <w:lang w:val="en-GB"/>
              </w:rPr>
              <w:t xml:space="preserve"> and </w:t>
            </w:r>
            <w:r w:rsidRPr="00EB16ED">
              <w:rPr>
                <w:rFonts w:asciiTheme="minorHAnsi" w:hAnsiTheme="minorHAnsi"/>
                <w:b/>
                <w:sz w:val="20"/>
                <w:szCs w:val="20"/>
                <w:lang w:val="en-GB"/>
              </w:rPr>
              <w:t>subsequent relevant Health Assembly</w:t>
            </w:r>
            <w:r w:rsidRPr="00EB16ED">
              <w:rPr>
                <w:rFonts w:asciiTheme="minorHAnsi" w:hAnsiTheme="minorHAnsi"/>
                <w:sz w:val="20"/>
                <w:szCs w:val="20"/>
                <w:lang w:val="en-GB"/>
              </w:rPr>
              <w:t xml:space="preserve"> resolutions in their entirety.</w:t>
            </w:r>
          </w:p>
          <w:p w:rsidR="00A74CBA" w:rsidRDefault="00A74CBA" w:rsidP="00A74CBA">
            <w:pPr>
              <w:pStyle w:val="ListParagraph"/>
              <w:numPr>
                <w:ilvl w:val="0"/>
                <w:numId w:val="50"/>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Enact imaginative </w:t>
            </w:r>
            <w:r w:rsidRPr="00EB16ED">
              <w:rPr>
                <w:rFonts w:asciiTheme="minorHAnsi" w:hAnsiTheme="minorHAnsi"/>
                <w:b/>
                <w:sz w:val="20"/>
                <w:szCs w:val="20"/>
                <w:lang w:val="en-GB"/>
              </w:rPr>
              <w:t>legislation protecting the breastfeeding rights of working women</w:t>
            </w:r>
            <w:r w:rsidRPr="00EB16ED">
              <w:rPr>
                <w:rFonts w:asciiTheme="minorHAnsi" w:hAnsiTheme="minorHAnsi"/>
                <w:sz w:val="20"/>
                <w:szCs w:val="20"/>
                <w:lang w:val="en-GB"/>
              </w:rPr>
              <w:t xml:space="preserve"> and establish means for its enforcement.</w:t>
            </w:r>
          </w:p>
          <w:p w:rsidR="00A74CBA" w:rsidRDefault="00A74CBA" w:rsidP="00A74CBA">
            <w:pPr>
              <w:pStyle w:val="ListParagraph"/>
              <w:numPr>
                <w:ilvl w:val="0"/>
                <w:numId w:val="50"/>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Develop, implement, monitor and evaluate a com</w:t>
            </w:r>
            <w:r w:rsidRPr="004E5800">
              <w:rPr>
                <w:rFonts w:asciiTheme="minorHAnsi" w:hAnsiTheme="minorHAnsi"/>
                <w:b/>
                <w:sz w:val="20"/>
                <w:szCs w:val="20"/>
                <w:lang w:val="en-GB"/>
              </w:rPr>
              <w:t>prehensive policy on infant and young child feeding</w:t>
            </w:r>
            <w:r w:rsidRPr="00EB16ED">
              <w:rPr>
                <w:rFonts w:asciiTheme="minorHAnsi" w:hAnsiTheme="minorHAnsi"/>
                <w:sz w:val="20"/>
                <w:szCs w:val="20"/>
                <w:lang w:val="en-GB"/>
              </w:rPr>
              <w:t>, in the context of national policies and programmes for nutrition, child and reproductive health, and poverty reduction.</w:t>
            </w:r>
          </w:p>
          <w:p w:rsidR="00A74CBA" w:rsidRDefault="00A74CBA" w:rsidP="00A74CBA">
            <w:pPr>
              <w:pStyle w:val="ListParagraph"/>
              <w:numPr>
                <w:ilvl w:val="0"/>
                <w:numId w:val="50"/>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Ensure that the health and other relevant sectors </w:t>
            </w:r>
            <w:r w:rsidRPr="004E5800">
              <w:rPr>
                <w:rFonts w:asciiTheme="minorHAnsi" w:hAnsiTheme="minorHAnsi"/>
                <w:b/>
                <w:sz w:val="20"/>
                <w:szCs w:val="20"/>
                <w:lang w:val="en-GB"/>
              </w:rPr>
              <w:t>protect, promote and support</w:t>
            </w:r>
            <w:r w:rsidRPr="00EB16ED">
              <w:rPr>
                <w:rFonts w:asciiTheme="minorHAnsi" w:hAnsiTheme="minorHAnsi"/>
                <w:sz w:val="20"/>
                <w:szCs w:val="20"/>
                <w:lang w:val="en-GB"/>
              </w:rPr>
              <w:t xml:space="preserve"> exclusive breastfeeding for six months and continued breastfeeding up to two years of age or beyond, while providing women access to the support they require – in the family, community and workplace – to achieve this goal. </w:t>
            </w:r>
          </w:p>
          <w:p w:rsidR="00A74CBA" w:rsidRDefault="00A74CBA" w:rsidP="00A74CBA">
            <w:pPr>
              <w:pStyle w:val="ListParagraph"/>
              <w:numPr>
                <w:ilvl w:val="0"/>
                <w:numId w:val="50"/>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Promote timely, adequate, safe and appropriate </w:t>
            </w:r>
            <w:r w:rsidRPr="004E5800">
              <w:rPr>
                <w:rFonts w:asciiTheme="minorHAnsi" w:hAnsiTheme="minorHAnsi"/>
                <w:b/>
                <w:sz w:val="20"/>
                <w:szCs w:val="20"/>
                <w:lang w:val="en-GB"/>
              </w:rPr>
              <w:t>complementary feeding with continued breastfeeding</w:t>
            </w:r>
            <w:r w:rsidRPr="00EB16ED">
              <w:rPr>
                <w:rFonts w:asciiTheme="minorHAnsi" w:hAnsiTheme="minorHAnsi"/>
                <w:sz w:val="20"/>
                <w:szCs w:val="20"/>
                <w:lang w:val="en-GB"/>
              </w:rPr>
              <w:t xml:space="preserve">. </w:t>
            </w:r>
          </w:p>
          <w:p w:rsidR="00A74CBA" w:rsidRDefault="00A74CBA" w:rsidP="00A74CBA">
            <w:pPr>
              <w:pStyle w:val="ListParagraph"/>
              <w:numPr>
                <w:ilvl w:val="0"/>
                <w:numId w:val="50"/>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Provide guidance on feeding infants and young </w:t>
            </w:r>
            <w:r w:rsidRPr="004E5800">
              <w:rPr>
                <w:rFonts w:asciiTheme="minorHAnsi" w:hAnsiTheme="minorHAnsi"/>
                <w:b/>
                <w:sz w:val="20"/>
                <w:szCs w:val="20"/>
                <w:lang w:val="en-GB"/>
              </w:rPr>
              <w:t>children in exceptionally difficult circumstances</w:t>
            </w:r>
            <w:r w:rsidRPr="00EB16ED">
              <w:rPr>
                <w:rFonts w:asciiTheme="minorHAnsi" w:hAnsiTheme="minorHAnsi"/>
                <w:sz w:val="20"/>
                <w:szCs w:val="20"/>
                <w:lang w:val="en-GB"/>
              </w:rPr>
              <w:t xml:space="preserve">, and on the related support required by mothers, families and other caregivers. </w:t>
            </w:r>
          </w:p>
          <w:p w:rsidR="006E7E3F" w:rsidRPr="00ED2DA6" w:rsidRDefault="00A74CBA" w:rsidP="00A74CBA">
            <w:pPr>
              <w:pStyle w:val="ListParagraph"/>
              <w:numPr>
                <w:ilvl w:val="0"/>
                <w:numId w:val="31"/>
              </w:numPr>
              <w:spacing w:before="60" w:after="60" w:line="269" w:lineRule="auto"/>
              <w:ind w:left="453" w:hanging="357"/>
              <w:jc w:val="both"/>
              <w:rPr>
                <w:rFonts w:asciiTheme="minorHAnsi" w:hAnsiTheme="minorHAnsi"/>
                <w:sz w:val="18"/>
                <w:szCs w:val="18"/>
                <w:lang w:val="en-GB"/>
              </w:rPr>
            </w:pPr>
            <w:r w:rsidRPr="00EB16ED">
              <w:rPr>
                <w:rFonts w:asciiTheme="minorHAnsi" w:hAnsiTheme="minorHAnsi"/>
                <w:sz w:val="20"/>
                <w:szCs w:val="20"/>
                <w:lang w:val="en-GB"/>
              </w:rPr>
              <w:t xml:space="preserve">Consider what </w:t>
            </w:r>
            <w:r w:rsidRPr="004E5800">
              <w:rPr>
                <w:rFonts w:asciiTheme="minorHAnsi" w:hAnsiTheme="minorHAnsi"/>
                <w:b/>
                <w:sz w:val="20"/>
                <w:szCs w:val="20"/>
                <w:lang w:val="en-GB"/>
              </w:rPr>
              <w:t>new legislation or other suitable measures may be required</w:t>
            </w:r>
            <w:r w:rsidRPr="00EB16ED">
              <w:rPr>
                <w:rFonts w:asciiTheme="minorHAnsi" w:hAnsiTheme="minorHAnsi"/>
                <w:sz w:val="20"/>
                <w:szCs w:val="20"/>
                <w:lang w:val="en-GB"/>
              </w:rPr>
              <w:t xml:space="preserve">, as part of a comprehensive policy on infant and young child feeding, to give effect to the principles and aim </w:t>
            </w:r>
            <w:r>
              <w:rPr>
                <w:rFonts w:asciiTheme="minorHAnsi" w:hAnsiTheme="minorHAnsi"/>
                <w:sz w:val="20"/>
                <w:szCs w:val="20"/>
                <w:lang w:val="en-GB"/>
              </w:rPr>
              <w:t>o</w:t>
            </w:r>
            <w:r w:rsidRPr="00EB16ED">
              <w:rPr>
                <w:rFonts w:asciiTheme="minorHAnsi" w:hAnsiTheme="minorHAnsi"/>
                <w:sz w:val="20"/>
                <w:szCs w:val="20"/>
                <w:lang w:val="en-GB"/>
              </w:rPr>
              <w:t>f the Internatio</w:t>
            </w:r>
            <w:r>
              <w:rPr>
                <w:rFonts w:asciiTheme="minorHAnsi" w:hAnsiTheme="minorHAnsi"/>
                <w:sz w:val="20"/>
                <w:szCs w:val="20"/>
                <w:lang w:val="en-GB"/>
              </w:rPr>
              <w:t>nal Code of Marketing of Breast</w:t>
            </w:r>
            <w:r w:rsidRPr="00EB16ED">
              <w:rPr>
                <w:rFonts w:asciiTheme="minorHAnsi" w:hAnsiTheme="minorHAnsi"/>
                <w:sz w:val="20"/>
                <w:szCs w:val="20"/>
                <w:lang w:val="en-GB"/>
              </w:rPr>
              <w:t>milk Substitutes and to subsequent relevant</w:t>
            </w:r>
            <w:r>
              <w:rPr>
                <w:rFonts w:asciiTheme="minorHAnsi" w:hAnsiTheme="minorHAnsi"/>
                <w:sz w:val="20"/>
                <w:szCs w:val="20"/>
                <w:lang w:val="en-GB"/>
              </w:rPr>
              <w:t xml:space="preserve"> H</w:t>
            </w:r>
            <w:r w:rsidRPr="00EB16ED">
              <w:rPr>
                <w:rFonts w:asciiTheme="minorHAnsi" w:hAnsiTheme="minorHAnsi"/>
                <w:sz w:val="20"/>
                <w:szCs w:val="20"/>
                <w:lang w:val="en-GB"/>
              </w:rPr>
              <w:t>ealth Assembly resolutions.</w:t>
            </w:r>
          </w:p>
        </w:tc>
      </w:tr>
    </w:tbl>
    <w:p w:rsidR="006E7E3F" w:rsidRPr="00ED2DA6" w:rsidRDefault="006E7E3F" w:rsidP="005B7705">
      <w:pPr>
        <w:spacing w:after="0"/>
        <w:rPr>
          <w:lang w:val="en-GB"/>
        </w:rPr>
      </w:pPr>
    </w:p>
    <w:p w:rsidR="00D75BD6" w:rsidRDefault="00D75BD6" w:rsidP="00037CB2">
      <w:pPr>
        <w:spacing w:after="0"/>
        <w:jc w:val="both"/>
        <w:rPr>
          <w:lang w:val="en-GB"/>
        </w:rPr>
      </w:pPr>
      <w:r w:rsidRPr="009B17E2">
        <w:rPr>
          <w:lang w:val="en-GB"/>
        </w:rPr>
        <w:t>In Uzbekistan, Infant and Young Child Feeding falls under the direction of the National Interdepartmental Committee on Nutrition established in 2006. The Committee is subordinate to the Cabinet of Ministers and coordinated by the Ministry of Health; it formulates action plans, fosters enabling conditions for disseminating the policy of exclusive breastfeeding until the age of six months, formulates and implements a set of measures aimed at reducing the incidence of nutrition-related problems, integrates nutrition principles into all national programmes and creates conditions for the introduction of healthy nutrition principles at the national leve</w:t>
      </w:r>
      <w:r w:rsidR="00261572">
        <w:rPr>
          <w:lang w:val="en-GB"/>
        </w:rPr>
        <w:t>l.</w:t>
      </w:r>
      <w:r w:rsidR="00261572">
        <w:rPr>
          <w:rStyle w:val="FootnoteReference"/>
          <w:lang w:val="en-GB"/>
        </w:rPr>
        <w:footnoteReference w:id="10"/>
      </w:r>
    </w:p>
    <w:p w:rsidR="00037CB2" w:rsidRPr="00037CB2" w:rsidRDefault="00037CB2" w:rsidP="00037CB2">
      <w:pPr>
        <w:spacing w:after="0"/>
        <w:jc w:val="both"/>
        <w:rPr>
          <w:rFonts w:asciiTheme="minorHAnsi" w:eastAsia="Calibri" w:hAnsiTheme="minorHAnsi" w:cs="Calibri"/>
        </w:rPr>
      </w:pPr>
    </w:p>
    <w:p w:rsidR="00D75BD6" w:rsidRDefault="00D75BD6" w:rsidP="00037CB2">
      <w:pPr>
        <w:autoSpaceDE w:val="0"/>
        <w:autoSpaceDN w:val="0"/>
        <w:adjustRightInd w:val="0"/>
        <w:spacing w:after="0"/>
        <w:jc w:val="both"/>
        <w:rPr>
          <w:rFonts w:asciiTheme="minorHAnsi" w:eastAsia="Calibri" w:hAnsiTheme="minorHAnsi" w:cs="Calibri"/>
        </w:rPr>
      </w:pPr>
      <w:r w:rsidRPr="00F4290A">
        <w:rPr>
          <w:rFonts w:asciiTheme="minorHAnsi" w:eastAsia="Calibri" w:hAnsiTheme="minorHAnsi" w:cs="Calibri"/>
          <w:b/>
        </w:rPr>
        <w:t>The adoption of the Code by Uzbekistan is urgently needed</w:t>
      </w:r>
      <w:r>
        <w:rPr>
          <w:rFonts w:asciiTheme="minorHAnsi" w:eastAsia="Calibri" w:hAnsiTheme="minorHAnsi" w:cs="Calibri"/>
        </w:rPr>
        <w:t xml:space="preserve">, especially considering that after the first month of age there is a sharp drop in exclusive breastfeeding rates, in large part due to the fact that </w:t>
      </w:r>
      <w:r>
        <w:rPr>
          <w:rFonts w:asciiTheme="minorHAnsi" w:eastAsia="Calibri" w:hAnsiTheme="minorHAnsi" w:cs="Calibri"/>
        </w:rPr>
        <w:lastRenderedPageBreak/>
        <w:t>m</w:t>
      </w:r>
      <w:r w:rsidRPr="00F4290A">
        <w:rPr>
          <w:rFonts w:asciiTheme="minorHAnsi" w:eastAsia="Calibri" w:hAnsiTheme="minorHAnsi" w:cs="Calibri"/>
        </w:rPr>
        <w:t xml:space="preserve">any </w:t>
      </w:r>
      <w:r w:rsidRPr="00F4290A">
        <w:rPr>
          <w:rFonts w:asciiTheme="minorHAnsi" w:eastAsia="Calibri" w:hAnsiTheme="minorHAnsi" w:cs="Calibri"/>
          <w:lang w:val="en-GB"/>
        </w:rPr>
        <w:t>paediatricians</w:t>
      </w:r>
      <w:r w:rsidRPr="00F4290A">
        <w:rPr>
          <w:rFonts w:asciiTheme="minorHAnsi" w:eastAsia="Calibri" w:hAnsiTheme="minorHAnsi" w:cs="Calibri"/>
        </w:rPr>
        <w:t xml:space="preserve"> and nurses are influenced by infant formula companies and recommend othe</w:t>
      </w:r>
      <w:r>
        <w:rPr>
          <w:rFonts w:asciiTheme="minorHAnsi" w:eastAsia="Calibri" w:hAnsiTheme="minorHAnsi" w:cs="Calibri"/>
        </w:rPr>
        <w:t>r food and milks but not breast</w:t>
      </w:r>
      <w:r w:rsidRPr="00F4290A">
        <w:rPr>
          <w:rFonts w:asciiTheme="minorHAnsi" w:eastAsia="Calibri" w:hAnsiTheme="minorHAnsi" w:cs="Calibri"/>
        </w:rPr>
        <w:t>milk.</w:t>
      </w:r>
    </w:p>
    <w:p w:rsidR="00037CB2" w:rsidRPr="00F4290A" w:rsidRDefault="00037CB2" w:rsidP="00037CB2">
      <w:pPr>
        <w:autoSpaceDE w:val="0"/>
        <w:autoSpaceDN w:val="0"/>
        <w:adjustRightInd w:val="0"/>
        <w:spacing w:after="0"/>
        <w:jc w:val="both"/>
        <w:rPr>
          <w:rFonts w:asciiTheme="minorHAnsi" w:eastAsia="Calibri" w:hAnsiTheme="minorHAnsi" w:cs="Calibri"/>
        </w:rPr>
      </w:pPr>
    </w:p>
    <w:p w:rsidR="00D75BD6" w:rsidRPr="008E43A5" w:rsidRDefault="00D75BD6" w:rsidP="00261572">
      <w:pPr>
        <w:spacing w:after="0" w:line="240" w:lineRule="auto"/>
        <w:rPr>
          <w:b/>
          <w:lang w:val="en-GB"/>
        </w:rPr>
      </w:pPr>
      <w:r w:rsidRPr="008E43A5">
        <w:rPr>
          <w:b/>
          <w:lang w:val="en-GB"/>
        </w:rPr>
        <w:t xml:space="preserve">Courses on infant feeding and training </w:t>
      </w:r>
      <w:r>
        <w:rPr>
          <w:b/>
          <w:lang w:val="en-GB"/>
        </w:rPr>
        <w:t xml:space="preserve">of </w:t>
      </w:r>
      <w:r w:rsidRPr="008E43A5">
        <w:rPr>
          <w:b/>
          <w:lang w:val="en-GB"/>
        </w:rPr>
        <w:t>health personnel on breastfeeding</w:t>
      </w:r>
      <w:r w:rsidRPr="008E43A5">
        <w:rPr>
          <w:lang w:val="en-GB"/>
        </w:rPr>
        <w:t xml:space="preserve">: </w:t>
      </w:r>
    </w:p>
    <w:p w:rsidR="00D75BD6" w:rsidRDefault="00D75BD6" w:rsidP="00037CB2">
      <w:pPr>
        <w:autoSpaceDE w:val="0"/>
        <w:autoSpaceDN w:val="0"/>
        <w:adjustRightInd w:val="0"/>
        <w:spacing w:after="0"/>
        <w:jc w:val="both"/>
        <w:rPr>
          <w:rFonts w:asciiTheme="minorHAnsi" w:eastAsia="Calibri" w:hAnsiTheme="minorHAnsi" w:cs="Calibri"/>
        </w:rPr>
      </w:pPr>
      <w:r>
        <w:rPr>
          <w:rFonts w:asciiTheme="minorHAnsi" w:eastAsia="Calibri" w:hAnsiTheme="minorHAnsi" w:cs="Calibri"/>
        </w:rPr>
        <w:t xml:space="preserve">The MOH, in collaboration with UNICEF and international organizations, has done some work at the community level to educate leaders in infant and young child feeding promotion activities. </w:t>
      </w:r>
      <w:r w:rsidRPr="008E43A5">
        <w:rPr>
          <w:rFonts w:asciiTheme="minorHAnsi" w:eastAsia="Calibri" w:hAnsiTheme="minorHAnsi" w:cs="Calibri"/>
        </w:rPr>
        <w:t>Exclusive breastfeeding rates are reported to have reached 83 percent in focus communities</w:t>
      </w:r>
      <w:r w:rsidRPr="00EA3D80">
        <w:rPr>
          <w:rFonts w:asciiTheme="minorHAnsi" w:eastAsia="Calibri" w:hAnsiTheme="minorHAnsi" w:cs="Calibri"/>
          <w:vertAlign w:val="superscript"/>
        </w:rPr>
        <w:t>6</w:t>
      </w:r>
      <w:r w:rsidRPr="008E43A5">
        <w:rPr>
          <w:rFonts w:asciiTheme="minorHAnsi" w:eastAsia="Calibri" w:hAnsiTheme="minorHAnsi" w:cs="Calibri"/>
        </w:rPr>
        <w:t>.</w:t>
      </w:r>
    </w:p>
    <w:p w:rsidR="00F9624C" w:rsidRPr="00037CB2" w:rsidRDefault="00D75BD6" w:rsidP="00037CB2">
      <w:pPr>
        <w:autoSpaceDE w:val="0"/>
        <w:autoSpaceDN w:val="0"/>
        <w:adjustRightInd w:val="0"/>
        <w:spacing w:before="60" w:after="60"/>
        <w:jc w:val="both"/>
        <w:rPr>
          <w:rFonts w:asciiTheme="minorHAnsi" w:eastAsia="Calibri" w:hAnsiTheme="minorHAnsi" w:cs="Calibri"/>
        </w:rPr>
      </w:pPr>
      <w:r>
        <w:rPr>
          <w:rFonts w:asciiTheme="minorHAnsi" w:eastAsia="Calibri" w:hAnsiTheme="minorHAnsi" w:cs="Calibri"/>
        </w:rPr>
        <w:t xml:space="preserve">Health facilities have seen a decrease in trained personnel due to a rapid turnover and lack of </w:t>
      </w:r>
      <w:r w:rsidRPr="009D171F">
        <w:rPr>
          <w:rFonts w:asciiTheme="minorHAnsi" w:eastAsia="Calibri" w:hAnsiTheme="minorHAnsi" w:cs="Calibri"/>
        </w:rPr>
        <w:t>systems for training replacements</w:t>
      </w:r>
      <w:r>
        <w:rPr>
          <w:rFonts w:asciiTheme="minorHAnsi" w:eastAsia="Calibri" w:hAnsiTheme="minorHAnsi" w:cs="Calibri"/>
        </w:rPr>
        <w:t>. O</w:t>
      </w:r>
      <w:r w:rsidRPr="009D171F">
        <w:rPr>
          <w:rFonts w:asciiTheme="minorHAnsi" w:eastAsia="Calibri" w:hAnsiTheme="minorHAnsi" w:cs="Calibri"/>
        </w:rPr>
        <w:t>ut of 260 staff trained as BFHI and lactation managers from 1998-2006, only 10 percent were still available to serve as trainers in 2008. Newly arrived hospital administrators also lacked orientation and thus commitment</w:t>
      </w:r>
      <w:r>
        <w:rPr>
          <w:rFonts w:asciiTheme="minorHAnsi" w:eastAsia="Calibri" w:hAnsiTheme="minorHAnsi" w:cs="Calibri"/>
          <w:vertAlign w:val="superscript"/>
        </w:rPr>
        <w:t>6</w:t>
      </w:r>
      <w:r w:rsidRPr="009D171F">
        <w:rPr>
          <w:rFonts w:asciiTheme="minorHAnsi" w:eastAsia="Calibri" w:hAnsiTheme="minorHAnsi" w:cs="Calibri"/>
        </w:rPr>
        <w:t>.</w:t>
      </w:r>
    </w:p>
    <w:p w:rsidR="00F9624C" w:rsidRDefault="00F9624C" w:rsidP="00F9624C">
      <w:pPr>
        <w:pStyle w:val="ListParagraph"/>
        <w:numPr>
          <w:ilvl w:val="0"/>
          <w:numId w:val="21"/>
        </w:numPr>
        <w:pBdr>
          <w:bottom w:val="single" w:sz="4" w:space="1" w:color="auto"/>
        </w:pBdr>
        <w:spacing w:before="240"/>
        <w:rPr>
          <w:b/>
          <w:sz w:val="28"/>
        </w:rPr>
      </w:pPr>
      <w:r>
        <w:rPr>
          <w:b/>
          <w:sz w:val="28"/>
        </w:rPr>
        <w:t>HIV and infant feeding</w:t>
      </w:r>
    </w:p>
    <w:tbl>
      <w:tblPr>
        <w:tblStyle w:val="TableGrid"/>
        <w:tblW w:w="0" w:type="auto"/>
        <w:tblBorders>
          <w:top w:val="threeDEmboss" w:sz="6" w:space="0" w:color="D6E3BC" w:themeColor="accent3" w:themeTint="66"/>
          <w:left w:val="threeDEmboss" w:sz="6" w:space="0" w:color="D6E3BC" w:themeColor="accent3" w:themeTint="66"/>
          <w:bottom w:val="threeDEmboss" w:sz="6" w:space="0" w:color="D6E3BC" w:themeColor="accent3" w:themeTint="66"/>
          <w:right w:val="threeDEmboss" w:sz="6" w:space="0" w:color="D6E3BC" w:themeColor="accent3" w:themeTint="66"/>
          <w:insideH w:val="threeDEmboss" w:sz="6" w:space="0" w:color="D6E3BC" w:themeColor="accent3" w:themeTint="66"/>
          <w:insideV w:val="threeDEmboss" w:sz="6" w:space="0" w:color="D6E3BC" w:themeColor="accent3" w:themeTint="66"/>
        </w:tblBorders>
        <w:shd w:val="clear" w:color="auto" w:fill="EAF1DD" w:themeFill="accent3" w:themeFillTint="33"/>
        <w:tblLook w:val="04A0" w:firstRow="1" w:lastRow="0" w:firstColumn="1" w:lastColumn="0" w:noHBand="0" w:noVBand="1"/>
      </w:tblPr>
      <w:tblGrid>
        <w:gridCol w:w="9500"/>
      </w:tblGrid>
      <w:tr w:rsidR="00A74CBA" w:rsidTr="00A74CBA">
        <w:tc>
          <w:tcPr>
            <w:tcW w:w="9500" w:type="dxa"/>
            <w:shd w:val="clear" w:color="auto" w:fill="EAF1DD" w:themeFill="accent3" w:themeFillTint="33"/>
          </w:tcPr>
          <w:p w:rsidR="00A74CBA" w:rsidRDefault="00A74CBA" w:rsidP="00A74CBA">
            <w:pPr>
              <w:spacing w:before="60" w:after="60" w:line="269" w:lineRule="auto"/>
              <w:jc w:val="both"/>
              <w:rPr>
                <w:rFonts w:asciiTheme="minorHAnsi" w:hAnsiTheme="minorHAnsi"/>
                <w:sz w:val="20"/>
                <w:szCs w:val="20"/>
                <w:lang w:val="en-GB"/>
              </w:rPr>
            </w:pPr>
            <w:r w:rsidRPr="00D22C21">
              <w:rPr>
                <w:rFonts w:asciiTheme="minorHAnsi" w:hAnsiTheme="minorHAnsi"/>
                <w:sz w:val="20"/>
                <w:szCs w:val="20"/>
                <w:lang w:val="en-GB"/>
              </w:rPr>
              <w:t xml:space="preserve">The HIV virus can be passed from mother to the infant though pregnancy, delivery and breastfeeding. </w:t>
            </w:r>
          </w:p>
          <w:p w:rsidR="00A74CBA" w:rsidRDefault="00A74CBA" w:rsidP="00A74CBA">
            <w:pPr>
              <w:autoSpaceDE w:val="0"/>
              <w:autoSpaceDN w:val="0"/>
              <w:adjustRightInd w:val="0"/>
              <w:spacing w:before="60" w:after="60"/>
              <w:jc w:val="both"/>
              <w:rPr>
                <w:lang w:val="en-GB"/>
              </w:rPr>
            </w:pPr>
            <w:r w:rsidRPr="00D22C21">
              <w:rPr>
                <w:rFonts w:asciiTheme="minorHAnsi" w:hAnsiTheme="minorHAnsi"/>
                <w:sz w:val="20"/>
                <w:szCs w:val="20"/>
                <w:lang w:val="en-GB"/>
              </w:rPr>
              <w:t xml:space="preserve">The </w:t>
            </w:r>
            <w:r w:rsidRPr="00D22C21">
              <w:rPr>
                <w:rFonts w:asciiTheme="minorHAnsi" w:hAnsiTheme="minorHAnsi"/>
                <w:b/>
                <w:i/>
                <w:sz w:val="20"/>
                <w:szCs w:val="20"/>
                <w:u w:val="single"/>
                <w:lang w:val="en-GB"/>
              </w:rPr>
              <w:t>2010 WHO Guidelines on HIV and infant feeding</w:t>
            </w:r>
            <w:r w:rsidRPr="00D22C21">
              <w:rPr>
                <w:rFonts w:asciiTheme="minorHAnsi" w:hAnsiTheme="minorHAnsi"/>
                <w:sz w:val="20"/>
                <w:szCs w:val="20"/>
                <w:vertAlign w:val="superscript"/>
                <w:lang w:val="en-GB"/>
              </w:rPr>
              <w:footnoteReference w:id="11"/>
            </w:r>
            <w:r w:rsidRPr="00D22C21">
              <w:rPr>
                <w:rFonts w:asciiTheme="minorHAnsi" w:hAnsiTheme="minorHAnsi"/>
                <w:sz w:val="20"/>
                <w:szCs w:val="20"/>
                <w:vertAlign w:val="superscript"/>
                <w:lang w:val="en-GB"/>
              </w:rPr>
              <w:t xml:space="preserve"> </w:t>
            </w:r>
            <w:r w:rsidRPr="00D22C21">
              <w:rPr>
                <w:rFonts w:asciiTheme="minorHAnsi" w:hAnsiTheme="minorHAnsi"/>
                <w:sz w:val="20"/>
                <w:szCs w:val="20"/>
                <w:lang w:val="en-GB"/>
              </w:rPr>
              <w:t>call on national authorities to recommend</w:t>
            </w:r>
            <w:r>
              <w:rPr>
                <w:rFonts w:asciiTheme="minorHAnsi" w:hAnsiTheme="minorHAnsi"/>
                <w:sz w:val="20"/>
                <w:szCs w:val="20"/>
                <w:lang w:val="en-GB"/>
              </w:rPr>
              <w:t xml:space="preserve">, </w:t>
            </w:r>
            <w:r w:rsidRPr="00D22C21">
              <w:rPr>
                <w:rFonts w:asciiTheme="minorHAnsi" w:hAnsiTheme="minorHAnsi"/>
                <w:sz w:val="20"/>
                <w:szCs w:val="20"/>
                <w:lang w:val="en-GB"/>
              </w:rPr>
              <w:t>based on the AFASS</w:t>
            </w:r>
            <w:r w:rsidRPr="00D22C21">
              <w:rPr>
                <w:rFonts w:asciiTheme="minorHAnsi" w:hAnsiTheme="minorHAnsi"/>
                <w:sz w:val="20"/>
                <w:szCs w:val="20"/>
                <w:lang w:val="en-GB"/>
              </w:rPr>
              <w:footnoteReference w:id="12"/>
            </w:r>
            <w:r w:rsidRPr="00D22C21">
              <w:rPr>
                <w:rFonts w:asciiTheme="minorHAnsi" w:hAnsiTheme="minorHAnsi"/>
                <w:sz w:val="20"/>
                <w:szCs w:val="20"/>
                <w:lang w:val="en-GB"/>
              </w:rPr>
              <w:t xml:space="preserve"> assessment of their national situation, </w:t>
            </w:r>
            <w:r w:rsidRPr="00D22C21">
              <w:rPr>
                <w:rFonts w:asciiTheme="minorHAnsi" w:hAnsiTheme="minorHAnsi"/>
                <w:b/>
                <w:sz w:val="20"/>
                <w:szCs w:val="20"/>
                <w:lang w:val="en-GB"/>
              </w:rPr>
              <w:t>either breastfeeding while providing antiretroviral medicines</w:t>
            </w:r>
            <w:r w:rsidRPr="00D22C21">
              <w:rPr>
                <w:rFonts w:asciiTheme="minorHAnsi" w:hAnsiTheme="minorHAnsi"/>
                <w:sz w:val="20"/>
                <w:szCs w:val="20"/>
                <w:lang w:val="en-GB"/>
              </w:rPr>
              <w:t xml:space="preserve"> (ARVs) </w:t>
            </w:r>
            <w:r w:rsidRPr="00D22C21">
              <w:rPr>
                <w:rFonts w:asciiTheme="minorHAnsi" w:hAnsiTheme="minorHAnsi"/>
                <w:b/>
                <w:sz w:val="20"/>
                <w:szCs w:val="20"/>
                <w:lang w:val="en-GB"/>
              </w:rPr>
              <w:t>or avoidance of all breastfeeding</w:t>
            </w:r>
            <w:r w:rsidRPr="00D22C21">
              <w:rPr>
                <w:rFonts w:asciiTheme="minorHAnsi" w:hAnsiTheme="minorHAnsi"/>
                <w:sz w:val="20"/>
                <w:szCs w:val="20"/>
                <w:lang w:val="en-GB"/>
              </w:rPr>
              <w:t>. The Guidelines explain that these new recommendations do not remove a mother’s right to decide regarding infant feeding and are fully consistent with respecting individual human rights.</w:t>
            </w:r>
          </w:p>
        </w:tc>
      </w:tr>
    </w:tbl>
    <w:p w:rsidR="00037CB2" w:rsidRPr="00037CB2" w:rsidRDefault="00037CB2" w:rsidP="00037CB2">
      <w:pPr>
        <w:autoSpaceDE w:val="0"/>
        <w:autoSpaceDN w:val="0"/>
        <w:adjustRightInd w:val="0"/>
        <w:spacing w:before="60" w:after="60"/>
        <w:jc w:val="both"/>
        <w:rPr>
          <w:lang w:val="en-GB"/>
        </w:rPr>
      </w:pPr>
      <w:r w:rsidRPr="00037CB2">
        <w:rPr>
          <w:lang w:val="en-GB"/>
        </w:rPr>
        <w:t>There are no available data on the prevalence of HIV/AIDS in Uzbekistan.</w:t>
      </w:r>
    </w:p>
    <w:p w:rsidR="00037CB2" w:rsidRPr="00037CB2" w:rsidRDefault="00037CB2" w:rsidP="00037CB2">
      <w:pPr>
        <w:autoSpaceDE w:val="0"/>
        <w:autoSpaceDN w:val="0"/>
        <w:adjustRightInd w:val="0"/>
        <w:spacing w:before="60" w:after="60"/>
        <w:jc w:val="both"/>
        <w:rPr>
          <w:lang w:val="en-GB"/>
        </w:rPr>
      </w:pPr>
      <w:r w:rsidRPr="00037CB2">
        <w:rPr>
          <w:lang w:val="en-GB"/>
        </w:rPr>
        <w:t>Uzbekistan national guidelines do not include the 2006 WHO/UNICEF recommendations on HIV/AIDS and breastfeeding that recommend exclusive breastfeeding by HIV-infected women for 6 months except when replacement feeding is acceptable, feasible, affordable, sustainable, and safe (AFASS).</w:t>
      </w:r>
    </w:p>
    <w:p w:rsidR="00F9624C" w:rsidRPr="00037CB2" w:rsidRDefault="00037CB2" w:rsidP="00037CB2">
      <w:pPr>
        <w:autoSpaceDE w:val="0"/>
        <w:autoSpaceDN w:val="0"/>
        <w:adjustRightInd w:val="0"/>
        <w:spacing w:before="60" w:after="60"/>
        <w:jc w:val="both"/>
        <w:rPr>
          <w:lang w:val="en-GB"/>
        </w:rPr>
      </w:pPr>
      <w:r w:rsidRPr="00037CB2">
        <w:rPr>
          <w:lang w:val="en-GB"/>
        </w:rPr>
        <w:t>Formula feeding is recommended to HIV-positive mothers, who also receive free infant formula while in the hospital. Once discharged, they must purchase the formula, which many families cannot afford</w:t>
      </w:r>
      <w:r w:rsidRPr="00037CB2">
        <w:rPr>
          <w:vertAlign w:val="superscript"/>
          <w:lang w:val="en-GB"/>
        </w:rPr>
        <w:t>6</w:t>
      </w:r>
      <w:r w:rsidRPr="00037CB2">
        <w:rPr>
          <w:lang w:val="en-GB"/>
        </w:rPr>
        <w:t>.</w:t>
      </w:r>
    </w:p>
    <w:p w:rsidR="00F9624C" w:rsidRPr="00F9624C" w:rsidRDefault="00F9624C" w:rsidP="00F9624C">
      <w:pPr>
        <w:spacing w:after="0"/>
        <w:jc w:val="both"/>
        <w:rPr>
          <w:rFonts w:eastAsia="SimSun"/>
          <w:lang w:eastAsia="zh-CN"/>
        </w:rPr>
      </w:pPr>
    </w:p>
    <w:p w:rsidR="00D07669" w:rsidRPr="00ED2DA6" w:rsidRDefault="00D07669" w:rsidP="00F9624C">
      <w:pPr>
        <w:numPr>
          <w:ilvl w:val="0"/>
          <w:numId w:val="2"/>
        </w:numPr>
        <w:pBdr>
          <w:bottom w:val="single" w:sz="4" w:space="1" w:color="auto"/>
        </w:pBdr>
        <w:spacing w:after="0"/>
        <w:rPr>
          <w:b/>
          <w:sz w:val="28"/>
          <w:lang w:val="en-GB"/>
        </w:rPr>
      </w:pPr>
      <w:r w:rsidRPr="00ED2DA6">
        <w:rPr>
          <w:b/>
          <w:sz w:val="28"/>
          <w:lang w:val="en-GB"/>
        </w:rPr>
        <w:t xml:space="preserve">Recommendations on breastfeeding by the Committee on the Rights of the </w:t>
      </w:r>
      <w:r w:rsidR="00163C45" w:rsidRPr="00ED2DA6">
        <w:rPr>
          <w:b/>
          <w:sz w:val="28"/>
          <w:lang w:val="en-GB"/>
        </w:rPr>
        <w:t>C</w:t>
      </w:r>
      <w:r w:rsidRPr="00ED2DA6">
        <w:rPr>
          <w:b/>
          <w:sz w:val="28"/>
          <w:lang w:val="en-GB"/>
        </w:rPr>
        <w:t>hild</w:t>
      </w:r>
    </w:p>
    <w:p w:rsidR="00D07669" w:rsidRPr="00ED2DA6" w:rsidRDefault="00D07669" w:rsidP="00D07669">
      <w:pPr>
        <w:spacing w:after="0"/>
        <w:rPr>
          <w:lang w:val="en-GB"/>
        </w:rPr>
      </w:pPr>
    </w:p>
    <w:tbl>
      <w:tblPr>
        <w:tblStyle w:val="TableGrid"/>
        <w:tblW w:w="0" w:type="auto"/>
        <w:jc w:val="center"/>
        <w:tblInd w:w="108"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7"/>
      </w:tblGrid>
      <w:tr w:rsidR="00D07669" w:rsidRPr="00ED2DA6" w:rsidTr="007A02D2">
        <w:trPr>
          <w:jc w:val="center"/>
        </w:trPr>
        <w:tc>
          <w:tcPr>
            <w:tcW w:w="8787" w:type="dxa"/>
            <w:shd w:val="clear" w:color="auto" w:fill="EAF1DD" w:themeFill="accent3" w:themeFillTint="33"/>
          </w:tcPr>
          <w:p w:rsidR="00A74CBA" w:rsidRDefault="00A74CBA" w:rsidP="00A74CBA">
            <w:pPr>
              <w:spacing w:before="60" w:after="60" w:line="269" w:lineRule="auto"/>
              <w:jc w:val="both"/>
              <w:rPr>
                <w:rFonts w:asciiTheme="minorHAnsi" w:hAnsiTheme="minorHAnsi"/>
                <w:sz w:val="20"/>
                <w:szCs w:val="20"/>
                <w:lang w:val="en-GB"/>
              </w:rPr>
            </w:pPr>
            <w:r w:rsidRPr="00AB5942">
              <w:rPr>
                <w:rFonts w:asciiTheme="minorHAnsi" w:hAnsiTheme="minorHAnsi"/>
                <w:b/>
                <w:i/>
                <w:sz w:val="20"/>
                <w:szCs w:val="20"/>
                <w:u w:val="single"/>
                <w:lang w:val="en-GB"/>
              </w:rPr>
              <w:t>The Convention on the Rights of the Child</w:t>
            </w:r>
            <w:r w:rsidRPr="00AB5942">
              <w:rPr>
                <w:rFonts w:asciiTheme="minorHAnsi" w:hAnsiTheme="minorHAnsi"/>
                <w:sz w:val="20"/>
                <w:szCs w:val="20"/>
                <w:lang w:val="en-GB"/>
              </w:rPr>
              <w:t xml:space="preserve"> has placed breastfeeding high on the human rights agenda. </w:t>
            </w:r>
          </w:p>
          <w:p w:rsidR="00A74CBA" w:rsidRDefault="00A74CBA" w:rsidP="00A74CBA">
            <w:pPr>
              <w:spacing w:before="60" w:after="60" w:line="269" w:lineRule="auto"/>
              <w:jc w:val="both"/>
              <w:rPr>
                <w:rFonts w:asciiTheme="minorHAnsi" w:hAnsiTheme="minorHAnsi"/>
                <w:sz w:val="20"/>
                <w:szCs w:val="20"/>
                <w:lang w:val="en-GB"/>
              </w:rPr>
            </w:pPr>
            <w:r w:rsidRPr="00AB5942">
              <w:rPr>
                <w:rFonts w:asciiTheme="minorHAnsi" w:hAnsiTheme="minorHAnsi"/>
                <w:sz w:val="20"/>
                <w:szCs w:val="20"/>
                <w:lang w:val="en-GB"/>
              </w:rPr>
              <w:t xml:space="preserve">Article 24 mentions specifically the importance </w:t>
            </w:r>
            <w:r w:rsidRPr="00AB5942">
              <w:rPr>
                <w:rFonts w:asciiTheme="minorHAnsi" w:hAnsiTheme="minorHAnsi"/>
                <w:b/>
                <w:sz w:val="20"/>
                <w:szCs w:val="20"/>
                <w:lang w:val="en-GB"/>
              </w:rPr>
              <w:t>of breastfeeding as part of the child’s right to the highest attainable standard of health</w:t>
            </w:r>
            <w:r>
              <w:rPr>
                <w:rFonts w:asciiTheme="minorHAnsi" w:hAnsiTheme="minorHAnsi"/>
                <w:sz w:val="20"/>
                <w:szCs w:val="20"/>
                <w:lang w:val="en-GB"/>
              </w:rPr>
              <w:t xml:space="preserve">. </w:t>
            </w:r>
          </w:p>
          <w:p w:rsidR="00D07669" w:rsidRPr="00ED2DA6" w:rsidRDefault="00A74CBA" w:rsidP="00A74CBA">
            <w:pPr>
              <w:spacing w:before="60" w:after="60" w:line="269" w:lineRule="auto"/>
              <w:jc w:val="both"/>
              <w:rPr>
                <w:rFonts w:ascii="Bell MT" w:hAnsi="Bell MT"/>
                <w:sz w:val="20"/>
                <w:szCs w:val="20"/>
                <w:lang w:val="en-GB"/>
              </w:rPr>
            </w:pPr>
            <w:r>
              <w:rPr>
                <w:rFonts w:asciiTheme="minorHAnsi" w:hAnsiTheme="minorHAnsi"/>
                <w:sz w:val="20"/>
                <w:szCs w:val="20"/>
                <w:lang w:val="en-GB"/>
              </w:rPr>
              <w:t>Issues like the improvement of</w:t>
            </w:r>
            <w:r w:rsidRPr="00AB5942">
              <w:rPr>
                <w:rFonts w:asciiTheme="minorHAnsi" w:hAnsiTheme="minorHAnsi"/>
                <w:sz w:val="20"/>
                <w:szCs w:val="20"/>
                <w:lang w:val="en-GB"/>
              </w:rPr>
              <w:t xml:space="preserve"> breastfeeding and complementary feeding practices, the right to </w:t>
            </w:r>
            <w:r>
              <w:rPr>
                <w:rFonts w:asciiTheme="minorHAnsi" w:hAnsiTheme="minorHAnsi"/>
                <w:sz w:val="20"/>
                <w:szCs w:val="20"/>
                <w:lang w:val="en-GB"/>
              </w:rPr>
              <w:t xml:space="preserve">adequate </w:t>
            </w:r>
            <w:r w:rsidRPr="00AB5942">
              <w:rPr>
                <w:rFonts w:asciiTheme="minorHAnsi" w:hAnsiTheme="minorHAnsi"/>
                <w:sz w:val="20"/>
                <w:szCs w:val="20"/>
                <w:lang w:val="en-GB"/>
              </w:rPr>
              <w:t xml:space="preserve">information for mothers and parents, the protection of parents </w:t>
            </w:r>
            <w:r>
              <w:rPr>
                <w:rFonts w:asciiTheme="minorHAnsi" w:hAnsiTheme="minorHAnsi"/>
                <w:sz w:val="20"/>
                <w:szCs w:val="20"/>
                <w:lang w:val="en-GB"/>
              </w:rPr>
              <w:t>against</w:t>
            </w:r>
            <w:r w:rsidRPr="00AB5942">
              <w:rPr>
                <w:rFonts w:asciiTheme="minorHAnsi" w:hAnsiTheme="minorHAnsi"/>
                <w:sz w:val="20"/>
                <w:szCs w:val="20"/>
                <w:lang w:val="en-GB"/>
              </w:rPr>
              <w:t xml:space="preserve"> aggressive marketing of b</w:t>
            </w:r>
            <w:r>
              <w:rPr>
                <w:rFonts w:asciiTheme="minorHAnsi" w:hAnsiTheme="minorHAnsi"/>
                <w:sz w:val="20"/>
                <w:szCs w:val="20"/>
                <w:lang w:val="en-GB"/>
              </w:rPr>
              <w:t xml:space="preserve">reastmilk substitute products </w:t>
            </w:r>
            <w:r w:rsidRPr="00AB5942">
              <w:rPr>
                <w:rFonts w:asciiTheme="minorHAnsi" w:hAnsiTheme="minorHAnsi"/>
                <w:sz w:val="20"/>
                <w:szCs w:val="20"/>
                <w:lang w:val="en-GB"/>
              </w:rPr>
              <w:t>through the implementation of and compliance with the International Code of Marketing of Breastmilk Substitutes as well as the need for strong and universal maternity protection are now systematically discussed during State parties reviews by the CRC Committee.</w:t>
            </w:r>
          </w:p>
        </w:tc>
      </w:tr>
    </w:tbl>
    <w:p w:rsidR="00D07669" w:rsidRPr="00ED2DA6" w:rsidRDefault="00D07669" w:rsidP="00D07669">
      <w:pPr>
        <w:spacing w:after="100"/>
        <w:rPr>
          <w:sz w:val="24"/>
          <w:szCs w:val="24"/>
          <w:lang w:val="en-GB"/>
        </w:rPr>
      </w:pPr>
    </w:p>
    <w:p w:rsidR="00760FF0" w:rsidRDefault="00760FF0" w:rsidP="00760FF0">
      <w:pPr>
        <w:rPr>
          <w:rFonts w:asciiTheme="minorHAnsi" w:hAnsiTheme="minorHAnsi" w:cs="Calibri"/>
          <w:lang w:val="en-GB"/>
        </w:rPr>
      </w:pPr>
      <w:r w:rsidRPr="00ED2DA6">
        <w:rPr>
          <w:rFonts w:asciiTheme="minorHAnsi" w:hAnsiTheme="minorHAnsi" w:cs="Calibri"/>
          <w:lang w:val="en-GB"/>
        </w:rPr>
        <w:t xml:space="preserve">At the last review in </w:t>
      </w:r>
      <w:r w:rsidR="0091479C">
        <w:rPr>
          <w:rFonts w:asciiTheme="minorHAnsi" w:hAnsiTheme="minorHAnsi" w:cs="Calibri"/>
          <w:lang w:val="en-GB"/>
        </w:rPr>
        <w:t xml:space="preserve">June </w:t>
      </w:r>
      <w:r w:rsidRPr="00ED2DA6">
        <w:rPr>
          <w:rFonts w:asciiTheme="minorHAnsi" w:hAnsiTheme="minorHAnsi" w:cs="Calibri"/>
          <w:lang w:val="en-GB"/>
        </w:rPr>
        <w:t>201</w:t>
      </w:r>
      <w:r w:rsidR="00584B9D" w:rsidRPr="00ED2DA6">
        <w:rPr>
          <w:rFonts w:asciiTheme="minorHAnsi" w:hAnsiTheme="minorHAnsi" w:cs="Calibri"/>
          <w:lang w:val="en-GB"/>
        </w:rPr>
        <w:t>3</w:t>
      </w:r>
      <w:r w:rsidRPr="00ED2DA6">
        <w:rPr>
          <w:rFonts w:asciiTheme="minorHAnsi" w:hAnsiTheme="minorHAnsi" w:cs="Calibri"/>
          <w:lang w:val="en-GB"/>
        </w:rPr>
        <w:t>,</w:t>
      </w:r>
      <w:r w:rsidRPr="00ED2DA6">
        <w:rPr>
          <w:rFonts w:asciiTheme="minorHAnsi" w:hAnsiTheme="minorHAnsi" w:cs="Calibri"/>
          <w:bCs/>
          <w:lang w:val="en-GB"/>
        </w:rPr>
        <w:t xml:space="preserve"> </w:t>
      </w:r>
      <w:r w:rsidRPr="00ED2DA6">
        <w:rPr>
          <w:rFonts w:asciiTheme="minorHAnsi" w:hAnsiTheme="minorHAnsi" w:cs="Calibri"/>
          <w:lang w:val="en-GB"/>
        </w:rPr>
        <w:t xml:space="preserve">the CRC Committee </w:t>
      </w:r>
      <w:r w:rsidRPr="00ED2DA6">
        <w:rPr>
          <w:rFonts w:asciiTheme="minorHAnsi" w:hAnsiTheme="minorHAnsi" w:cs="Calibri"/>
          <w:bCs/>
          <w:lang w:val="en-GB"/>
        </w:rPr>
        <w:t xml:space="preserve">made the following recommendations </w:t>
      </w:r>
      <w:r w:rsidRPr="00ED2DA6">
        <w:rPr>
          <w:rFonts w:asciiTheme="minorHAnsi" w:hAnsiTheme="minorHAnsi" w:cs="Calibri"/>
          <w:lang w:val="en-GB"/>
        </w:rPr>
        <w:t>in its Concluding Observations</w:t>
      </w:r>
      <w:r w:rsidRPr="00ED2DA6">
        <w:rPr>
          <w:rFonts w:asciiTheme="minorHAnsi" w:hAnsiTheme="minorHAnsi" w:cs="Calibri"/>
          <w:bCs/>
          <w:lang w:val="en-GB"/>
        </w:rPr>
        <w:t xml:space="preserve"> to </w:t>
      </w:r>
      <w:r w:rsidR="0091479C">
        <w:rPr>
          <w:rFonts w:asciiTheme="minorHAnsi" w:hAnsiTheme="minorHAnsi" w:cs="Calibri"/>
          <w:bCs/>
          <w:lang w:val="en-GB"/>
        </w:rPr>
        <w:t>Uzbekistan</w:t>
      </w:r>
      <w:r w:rsidRPr="00ED2DA6">
        <w:rPr>
          <w:rFonts w:asciiTheme="minorHAnsi" w:hAnsiTheme="minorHAnsi" w:cs="Calibri"/>
          <w:bCs/>
          <w:lang w:val="en-GB"/>
        </w:rPr>
        <w:t xml:space="preserve"> </w:t>
      </w:r>
      <w:r w:rsidR="00A67937" w:rsidRPr="00ED2DA6">
        <w:rPr>
          <w:rFonts w:asciiTheme="minorHAnsi" w:hAnsiTheme="minorHAnsi" w:cs="Calibri"/>
          <w:lang w:val="en-GB"/>
        </w:rPr>
        <w:t>(CRC/C/</w:t>
      </w:r>
      <w:r w:rsidR="0091479C">
        <w:rPr>
          <w:rFonts w:asciiTheme="minorHAnsi" w:hAnsiTheme="minorHAnsi" w:cs="Calibri"/>
          <w:lang w:val="en-GB"/>
        </w:rPr>
        <w:t>UZB</w:t>
      </w:r>
      <w:r w:rsidRPr="00ED2DA6">
        <w:rPr>
          <w:rFonts w:asciiTheme="minorHAnsi" w:hAnsiTheme="minorHAnsi" w:cs="Calibri"/>
          <w:lang w:val="en-GB"/>
        </w:rPr>
        <w:t>/</w:t>
      </w:r>
      <w:r w:rsidR="0091479C">
        <w:rPr>
          <w:rFonts w:asciiTheme="minorHAnsi" w:hAnsiTheme="minorHAnsi" w:cs="Calibri"/>
          <w:lang w:val="en-GB"/>
        </w:rPr>
        <w:t>CO/</w:t>
      </w:r>
      <w:r w:rsidRPr="00ED2DA6">
        <w:rPr>
          <w:rFonts w:asciiTheme="minorHAnsi" w:hAnsiTheme="minorHAnsi" w:cs="Calibri"/>
          <w:lang w:val="en-GB"/>
        </w:rPr>
        <w:t>3-4</w:t>
      </w:r>
      <w:r w:rsidR="00261572">
        <w:rPr>
          <w:rStyle w:val="FootnoteReference"/>
          <w:rFonts w:asciiTheme="minorHAnsi" w:hAnsiTheme="minorHAnsi" w:cs="Calibri"/>
          <w:lang w:val="en-GB"/>
        </w:rPr>
        <w:footnoteReference w:id="13"/>
      </w:r>
      <w:r w:rsidRPr="00ED2DA6">
        <w:rPr>
          <w:rFonts w:asciiTheme="minorHAnsi" w:hAnsiTheme="minorHAnsi" w:cs="Calibri"/>
          <w:lang w:val="en-GB"/>
        </w:rPr>
        <w:t>)</w:t>
      </w:r>
      <w:r w:rsidR="00261572">
        <w:rPr>
          <w:rFonts w:asciiTheme="minorHAnsi" w:hAnsiTheme="minorHAnsi" w:cs="Calibri"/>
          <w:lang w:val="en-GB"/>
        </w:rPr>
        <w:t xml:space="preserve"> (emphasis added)</w:t>
      </w:r>
      <w:r w:rsidRPr="00ED2DA6">
        <w:rPr>
          <w:rFonts w:asciiTheme="minorHAnsi" w:hAnsiTheme="minorHAnsi" w:cs="Calibri"/>
          <w:lang w:val="en-GB"/>
        </w:rPr>
        <w:t>:</w:t>
      </w:r>
    </w:p>
    <w:p w:rsidR="00261572" w:rsidRDefault="00261572" w:rsidP="00261572">
      <w:pPr>
        <w:pStyle w:val="SingleTxtG"/>
        <w:tabs>
          <w:tab w:val="left" w:pos="567"/>
        </w:tabs>
        <w:ind w:left="0"/>
        <w:rPr>
          <w:rFonts w:asciiTheme="minorHAnsi" w:eastAsia="Malgun Gothic" w:hAnsiTheme="minorHAnsi"/>
          <w:i/>
          <w:spacing w:val="-2"/>
          <w:sz w:val="22"/>
          <w:szCs w:val="22"/>
          <w:lang w:eastAsia="zh-CN"/>
        </w:rPr>
      </w:pPr>
      <w:r>
        <w:rPr>
          <w:rFonts w:asciiTheme="minorHAnsi" w:eastAsia="Malgun Gothic" w:hAnsiTheme="minorHAnsi"/>
          <w:i/>
          <w:spacing w:val="-2"/>
          <w:sz w:val="22"/>
          <w:szCs w:val="22"/>
          <w:lang w:eastAsia="zh-CN"/>
        </w:rPr>
        <w:t xml:space="preserve">52. </w:t>
      </w:r>
      <w:r>
        <w:rPr>
          <w:rFonts w:asciiTheme="minorHAnsi" w:eastAsia="Malgun Gothic" w:hAnsiTheme="minorHAnsi"/>
          <w:i/>
          <w:spacing w:val="-2"/>
          <w:sz w:val="22"/>
          <w:szCs w:val="22"/>
          <w:lang w:eastAsia="zh-CN"/>
        </w:rPr>
        <w:tab/>
      </w:r>
      <w:r w:rsidR="0091479C">
        <w:rPr>
          <w:rFonts w:asciiTheme="minorHAnsi" w:eastAsia="Malgun Gothic" w:hAnsiTheme="minorHAnsi"/>
          <w:i/>
          <w:spacing w:val="-2"/>
          <w:sz w:val="22"/>
          <w:szCs w:val="22"/>
          <w:lang w:eastAsia="zh-CN"/>
        </w:rPr>
        <w:t>[...]</w:t>
      </w:r>
      <w:r w:rsidR="0091479C" w:rsidRPr="0091479C">
        <w:rPr>
          <w:rFonts w:asciiTheme="minorHAnsi" w:eastAsia="Malgun Gothic" w:hAnsiTheme="minorHAnsi"/>
          <w:i/>
          <w:spacing w:val="-2"/>
          <w:sz w:val="22"/>
          <w:szCs w:val="22"/>
          <w:lang w:eastAsia="zh-CN"/>
        </w:rPr>
        <w:t xml:space="preserve"> the Committee recommends that the State party: (a) Undertake further reforms for strengthening its health sector, including by ensuring adequate measures for eliminating the practice of informal fees and realizing the constitutional Right to qualified medical care free of charge for all persons; (b) Ensure the allocation of adequate human, technical and financial resources in all State health care facilities to ensure the availability of, inter alia, required medicines, utilities and hygiene materials; (c) </w:t>
      </w:r>
      <w:r w:rsidR="0091479C" w:rsidRPr="0091479C">
        <w:rPr>
          <w:rFonts w:asciiTheme="minorHAnsi" w:eastAsia="Malgun Gothic" w:hAnsiTheme="minorHAnsi"/>
          <w:b/>
          <w:i/>
          <w:spacing w:val="-2"/>
          <w:sz w:val="22"/>
          <w:szCs w:val="22"/>
          <w:lang w:eastAsia="zh-CN"/>
        </w:rPr>
        <w:t>Undertake a comprehensive study on the specific causes of infant, child and maternal mortality</w:t>
      </w:r>
      <w:r w:rsidR="0091479C" w:rsidRPr="0091479C">
        <w:rPr>
          <w:rFonts w:asciiTheme="minorHAnsi" w:eastAsia="Malgun Gothic" w:hAnsiTheme="minorHAnsi"/>
          <w:i/>
          <w:spacing w:val="-2"/>
          <w:sz w:val="22"/>
          <w:szCs w:val="22"/>
          <w:lang w:eastAsia="zh-CN"/>
        </w:rPr>
        <w:t xml:space="preserve"> and use its findings for implementing concrete measures to</w:t>
      </w:r>
      <w:r w:rsidR="0091479C">
        <w:rPr>
          <w:rFonts w:asciiTheme="minorHAnsi" w:eastAsia="Malgun Gothic" w:hAnsiTheme="minorHAnsi"/>
          <w:i/>
          <w:spacing w:val="-2"/>
          <w:sz w:val="22"/>
          <w:szCs w:val="22"/>
          <w:lang w:eastAsia="zh-CN"/>
        </w:rPr>
        <w:t xml:space="preserve"> </w:t>
      </w:r>
      <w:r w:rsidR="0091479C" w:rsidRPr="0091479C">
        <w:rPr>
          <w:rFonts w:asciiTheme="minorHAnsi" w:eastAsia="Malgun Gothic" w:hAnsiTheme="minorHAnsi"/>
          <w:i/>
          <w:spacing w:val="-2"/>
          <w:sz w:val="22"/>
          <w:szCs w:val="22"/>
          <w:lang w:eastAsia="zh-CN"/>
        </w:rPr>
        <w:t xml:space="preserve">reduce and prevent such mortality; and, (d) </w:t>
      </w:r>
      <w:r w:rsidR="0091479C" w:rsidRPr="0091479C">
        <w:rPr>
          <w:rFonts w:asciiTheme="minorHAnsi" w:eastAsia="Malgun Gothic" w:hAnsiTheme="minorHAnsi"/>
          <w:b/>
          <w:i/>
          <w:spacing w:val="-2"/>
          <w:sz w:val="22"/>
          <w:szCs w:val="22"/>
          <w:lang w:eastAsia="zh-CN"/>
        </w:rPr>
        <w:t>Increase the State party’s allocation</w:t>
      </w:r>
      <w:r w:rsidR="0091479C" w:rsidRPr="0091479C">
        <w:rPr>
          <w:rFonts w:asciiTheme="minorHAnsi" w:eastAsia="Malgun Gothic" w:hAnsiTheme="minorHAnsi"/>
          <w:i/>
          <w:spacing w:val="-2"/>
          <w:sz w:val="22"/>
          <w:szCs w:val="22"/>
          <w:lang w:eastAsia="zh-CN"/>
        </w:rPr>
        <w:t xml:space="preserve"> of human, technical and financial resources for vaccinations to ensure their long-term sustainability independent of donor funding. </w:t>
      </w:r>
      <w:r w:rsidR="0091479C" w:rsidRPr="0091479C">
        <w:rPr>
          <w:rFonts w:asciiTheme="minorHAnsi" w:eastAsia="Malgun Gothic" w:hAnsiTheme="minorHAnsi"/>
          <w:i/>
          <w:spacing w:val="-2"/>
          <w:sz w:val="22"/>
          <w:szCs w:val="22"/>
          <w:lang w:eastAsia="zh-CN"/>
        </w:rPr>
        <w:cr/>
      </w:r>
    </w:p>
    <w:p w:rsidR="0091479C" w:rsidRPr="00037CB2" w:rsidRDefault="00261572" w:rsidP="00261572">
      <w:pPr>
        <w:pStyle w:val="SingleTxtG"/>
        <w:tabs>
          <w:tab w:val="left" w:pos="567"/>
        </w:tabs>
        <w:ind w:left="0"/>
        <w:rPr>
          <w:rFonts w:asciiTheme="minorHAnsi" w:eastAsia="Malgun Gothic" w:hAnsiTheme="minorHAnsi"/>
          <w:i/>
          <w:spacing w:val="-2"/>
          <w:sz w:val="22"/>
          <w:szCs w:val="22"/>
          <w:lang w:eastAsia="zh-CN"/>
        </w:rPr>
      </w:pPr>
      <w:r>
        <w:rPr>
          <w:rFonts w:asciiTheme="minorHAnsi" w:eastAsia="Malgun Gothic" w:hAnsiTheme="minorHAnsi"/>
          <w:i/>
          <w:spacing w:val="-2"/>
          <w:sz w:val="22"/>
          <w:szCs w:val="22"/>
          <w:lang w:eastAsia="zh-CN"/>
        </w:rPr>
        <w:t>58.</w:t>
      </w:r>
      <w:r>
        <w:rPr>
          <w:rFonts w:asciiTheme="minorHAnsi" w:eastAsia="Malgun Gothic" w:hAnsiTheme="minorHAnsi"/>
          <w:i/>
          <w:spacing w:val="-2"/>
          <w:sz w:val="22"/>
          <w:szCs w:val="22"/>
          <w:lang w:eastAsia="zh-CN"/>
        </w:rPr>
        <w:tab/>
      </w:r>
      <w:r w:rsidR="0091479C" w:rsidRPr="0091479C">
        <w:rPr>
          <w:rFonts w:asciiTheme="minorHAnsi" w:eastAsia="Malgun Gothic" w:hAnsiTheme="minorHAnsi"/>
          <w:i/>
          <w:spacing w:val="-2"/>
          <w:sz w:val="22"/>
          <w:szCs w:val="22"/>
          <w:lang w:eastAsia="zh-CN"/>
        </w:rPr>
        <w:t xml:space="preserve">The Committee recommends that the State party: (a) Enhance its efforts to </w:t>
      </w:r>
      <w:r w:rsidR="0091479C" w:rsidRPr="00261572">
        <w:rPr>
          <w:rFonts w:asciiTheme="minorHAnsi" w:eastAsia="Malgun Gothic" w:hAnsiTheme="minorHAnsi"/>
          <w:b/>
          <w:i/>
          <w:spacing w:val="-2"/>
          <w:sz w:val="22"/>
          <w:szCs w:val="22"/>
          <w:u w:val="single"/>
          <w:lang w:eastAsia="zh-CN"/>
        </w:rPr>
        <w:t>promote and support breastfeeding</w:t>
      </w:r>
      <w:r w:rsidR="0091479C" w:rsidRPr="00261572">
        <w:rPr>
          <w:rFonts w:asciiTheme="minorHAnsi" w:eastAsia="Malgun Gothic" w:hAnsiTheme="minorHAnsi"/>
          <w:b/>
          <w:i/>
          <w:spacing w:val="-2"/>
          <w:sz w:val="22"/>
          <w:szCs w:val="22"/>
          <w:lang w:eastAsia="zh-CN"/>
        </w:rPr>
        <w:t>, particularly exclu</w:t>
      </w:r>
      <w:r w:rsidR="0091479C" w:rsidRPr="0091479C">
        <w:rPr>
          <w:rFonts w:asciiTheme="minorHAnsi" w:eastAsia="Malgun Gothic" w:hAnsiTheme="minorHAnsi"/>
          <w:b/>
          <w:i/>
          <w:spacing w:val="-2"/>
          <w:sz w:val="22"/>
          <w:szCs w:val="22"/>
          <w:lang w:eastAsia="zh-CN"/>
        </w:rPr>
        <w:t>sive breast-feeding up to 6-months</w:t>
      </w:r>
      <w:r w:rsidR="0091479C" w:rsidRPr="0091479C">
        <w:rPr>
          <w:rFonts w:asciiTheme="minorHAnsi" w:eastAsia="Malgun Gothic" w:hAnsiTheme="minorHAnsi"/>
          <w:i/>
          <w:spacing w:val="-2"/>
          <w:sz w:val="22"/>
          <w:szCs w:val="22"/>
          <w:lang w:eastAsia="zh-CN"/>
        </w:rPr>
        <w:t xml:space="preserve">; (b) Adopt </w:t>
      </w:r>
      <w:r w:rsidR="0091479C" w:rsidRPr="00261572">
        <w:rPr>
          <w:rFonts w:asciiTheme="minorHAnsi" w:eastAsia="Malgun Gothic" w:hAnsiTheme="minorHAnsi"/>
          <w:b/>
          <w:i/>
          <w:spacing w:val="-2"/>
          <w:sz w:val="22"/>
          <w:szCs w:val="22"/>
          <w:lang w:eastAsia="zh-CN"/>
        </w:rPr>
        <w:t xml:space="preserve">the </w:t>
      </w:r>
      <w:r w:rsidR="0091479C" w:rsidRPr="00261572">
        <w:rPr>
          <w:rFonts w:asciiTheme="minorHAnsi" w:eastAsia="Malgun Gothic" w:hAnsiTheme="minorHAnsi"/>
          <w:b/>
          <w:i/>
          <w:spacing w:val="-2"/>
          <w:sz w:val="22"/>
          <w:szCs w:val="22"/>
          <w:u w:val="single"/>
          <w:lang w:eastAsia="zh-CN"/>
        </w:rPr>
        <w:t>International Code of Marketing of Breastmilk Substitutes</w:t>
      </w:r>
      <w:r w:rsidR="0091479C" w:rsidRPr="00261572">
        <w:rPr>
          <w:rFonts w:asciiTheme="minorHAnsi" w:eastAsia="Malgun Gothic" w:hAnsiTheme="minorHAnsi"/>
          <w:b/>
          <w:i/>
          <w:spacing w:val="-2"/>
          <w:sz w:val="22"/>
          <w:szCs w:val="22"/>
          <w:lang w:eastAsia="zh-CN"/>
        </w:rPr>
        <w:t xml:space="preserve"> in its national legislation</w:t>
      </w:r>
      <w:r w:rsidR="0091479C" w:rsidRPr="0091479C">
        <w:rPr>
          <w:rFonts w:asciiTheme="minorHAnsi" w:eastAsia="Malgun Gothic" w:hAnsiTheme="minorHAnsi"/>
          <w:i/>
          <w:spacing w:val="-2"/>
          <w:sz w:val="22"/>
          <w:szCs w:val="22"/>
          <w:lang w:eastAsia="zh-CN"/>
        </w:rPr>
        <w:t xml:space="preserve"> and establish mechanisms for its effective implementation and enforcement; (c) Consider </w:t>
      </w:r>
      <w:r w:rsidR="0091479C" w:rsidRPr="00261572">
        <w:rPr>
          <w:rFonts w:asciiTheme="minorHAnsi" w:eastAsia="Malgun Gothic" w:hAnsiTheme="minorHAnsi"/>
          <w:b/>
          <w:i/>
          <w:spacing w:val="-2"/>
          <w:sz w:val="22"/>
          <w:szCs w:val="22"/>
          <w:lang w:eastAsia="zh-CN"/>
        </w:rPr>
        <w:t xml:space="preserve">extending the post-birth period of the </w:t>
      </w:r>
      <w:r w:rsidR="0091479C" w:rsidRPr="00261572">
        <w:rPr>
          <w:rFonts w:asciiTheme="minorHAnsi" w:eastAsia="Malgun Gothic" w:hAnsiTheme="minorHAnsi"/>
          <w:b/>
          <w:i/>
          <w:spacing w:val="-2"/>
          <w:sz w:val="22"/>
          <w:szCs w:val="22"/>
          <w:u w:val="single"/>
          <w:lang w:eastAsia="zh-CN"/>
        </w:rPr>
        <w:t>maternity leave</w:t>
      </w:r>
      <w:r w:rsidR="0091479C" w:rsidRPr="0091479C">
        <w:rPr>
          <w:rFonts w:asciiTheme="minorHAnsi" w:eastAsia="Malgun Gothic" w:hAnsiTheme="minorHAnsi"/>
          <w:i/>
          <w:spacing w:val="-2"/>
          <w:sz w:val="22"/>
          <w:szCs w:val="22"/>
          <w:lang w:eastAsia="zh-CN"/>
        </w:rPr>
        <w:t xml:space="preserve"> in order to </w:t>
      </w:r>
      <w:r w:rsidR="0091479C" w:rsidRPr="00261572">
        <w:rPr>
          <w:rFonts w:asciiTheme="minorHAnsi" w:eastAsia="Malgun Gothic" w:hAnsiTheme="minorHAnsi"/>
          <w:i/>
          <w:spacing w:val="-2"/>
          <w:sz w:val="22"/>
          <w:szCs w:val="22"/>
          <w:lang w:eastAsia="zh-CN"/>
        </w:rPr>
        <w:t xml:space="preserve">allow for exclusive breastfeeding of </w:t>
      </w:r>
      <w:r w:rsidR="0091479C" w:rsidRPr="00261572">
        <w:rPr>
          <w:rFonts w:asciiTheme="minorHAnsi" w:eastAsia="Malgun Gothic" w:hAnsiTheme="minorHAnsi"/>
          <w:b/>
          <w:i/>
          <w:spacing w:val="-2"/>
          <w:sz w:val="22"/>
          <w:szCs w:val="22"/>
          <w:u w:val="single"/>
          <w:lang w:eastAsia="zh-CN"/>
        </w:rPr>
        <w:t>up to 6 months</w:t>
      </w:r>
      <w:r w:rsidR="0091479C" w:rsidRPr="00261572">
        <w:rPr>
          <w:rFonts w:asciiTheme="minorHAnsi" w:eastAsia="Malgun Gothic" w:hAnsiTheme="minorHAnsi"/>
          <w:i/>
          <w:spacing w:val="-2"/>
          <w:sz w:val="22"/>
          <w:szCs w:val="22"/>
          <w:lang w:eastAsia="zh-CN"/>
        </w:rPr>
        <w:t xml:space="preserve">; and, (d) </w:t>
      </w:r>
      <w:r w:rsidR="0091479C" w:rsidRPr="00261572">
        <w:rPr>
          <w:rFonts w:asciiTheme="minorHAnsi" w:eastAsia="Malgun Gothic" w:hAnsiTheme="minorHAnsi"/>
          <w:b/>
          <w:i/>
          <w:spacing w:val="-2"/>
          <w:sz w:val="22"/>
          <w:szCs w:val="22"/>
          <w:lang w:eastAsia="zh-CN"/>
        </w:rPr>
        <w:t xml:space="preserve">Implement the </w:t>
      </w:r>
      <w:r w:rsidR="0091479C" w:rsidRPr="00261572">
        <w:rPr>
          <w:rFonts w:asciiTheme="minorHAnsi" w:eastAsia="Malgun Gothic" w:hAnsiTheme="minorHAnsi"/>
          <w:b/>
          <w:i/>
          <w:spacing w:val="-2"/>
          <w:sz w:val="22"/>
          <w:szCs w:val="22"/>
          <w:u w:val="single"/>
          <w:lang w:eastAsia="zh-CN"/>
        </w:rPr>
        <w:t>Baby Friendly Hospital Initiative</w:t>
      </w:r>
      <w:r w:rsidR="0091479C" w:rsidRPr="00261572">
        <w:rPr>
          <w:rFonts w:asciiTheme="minorHAnsi" w:eastAsia="Malgun Gothic" w:hAnsiTheme="minorHAnsi"/>
          <w:b/>
          <w:i/>
          <w:spacing w:val="-2"/>
          <w:sz w:val="22"/>
          <w:szCs w:val="22"/>
          <w:lang w:eastAsia="zh-CN"/>
        </w:rPr>
        <w:t xml:space="preserve"> in all hospitals </w:t>
      </w:r>
      <w:r w:rsidR="0091479C" w:rsidRPr="0091479C">
        <w:rPr>
          <w:rFonts w:asciiTheme="minorHAnsi" w:eastAsia="Malgun Gothic" w:hAnsiTheme="minorHAnsi"/>
          <w:i/>
          <w:spacing w:val="-2"/>
          <w:sz w:val="22"/>
          <w:szCs w:val="22"/>
          <w:lang w:eastAsia="zh-CN"/>
        </w:rPr>
        <w:t>providing maternal care.</w:t>
      </w:r>
    </w:p>
    <w:p w:rsidR="00874AF4" w:rsidRPr="00ED2DA6" w:rsidRDefault="00874AF4" w:rsidP="00BF4352">
      <w:pPr>
        <w:spacing w:after="0"/>
        <w:ind w:left="425" w:hanging="425"/>
        <w:jc w:val="both"/>
        <w:rPr>
          <w:rFonts w:asciiTheme="minorHAnsi" w:hAnsiTheme="minorHAnsi"/>
          <w:lang w:val="en-GB"/>
        </w:rPr>
      </w:pPr>
    </w:p>
    <w:tbl>
      <w:tblPr>
        <w:tblStyle w:val="TableGrid"/>
        <w:tblW w:w="0" w:type="auto"/>
        <w:tblInd w:w="108" w:type="dxa"/>
        <w:tblBorders>
          <w:top w:val="threeDEmboss" w:sz="6" w:space="0" w:color="F2F2F2" w:themeColor="background1" w:themeShade="F2"/>
          <w:left w:val="threeDEmboss" w:sz="6" w:space="0" w:color="F2F2F2" w:themeColor="background1" w:themeShade="F2"/>
          <w:bottom w:val="threeDEmboss" w:sz="6" w:space="0" w:color="F2F2F2" w:themeColor="background1" w:themeShade="F2"/>
          <w:right w:val="threeDEmboss" w:sz="6" w:space="0" w:color="F2F2F2" w:themeColor="background1" w:themeShade="F2"/>
          <w:insideH w:val="threeDEmboss" w:sz="6" w:space="0" w:color="F2F2F2" w:themeColor="background1" w:themeShade="F2"/>
          <w:insideV w:val="threeDEmboss" w:sz="6" w:space="0" w:color="F2F2F2" w:themeColor="background1" w:themeShade="F2"/>
        </w:tblBorders>
        <w:shd w:val="clear" w:color="auto" w:fill="D9D9D9" w:themeFill="background1" w:themeFillShade="D9"/>
        <w:tblLook w:val="04A0" w:firstRow="1" w:lastRow="0" w:firstColumn="1" w:lastColumn="0" w:noHBand="0" w:noVBand="1"/>
      </w:tblPr>
      <w:tblGrid>
        <w:gridCol w:w="9468"/>
      </w:tblGrid>
      <w:tr w:rsidR="00292B2B" w:rsidRPr="00ED2DA6" w:rsidTr="00A74CBA">
        <w:tc>
          <w:tcPr>
            <w:tcW w:w="9468" w:type="dxa"/>
            <w:shd w:val="clear" w:color="auto" w:fill="D9D9D9" w:themeFill="background1" w:themeFillShade="D9"/>
          </w:tcPr>
          <w:p w:rsidR="00A74CBA" w:rsidRPr="004A272F" w:rsidRDefault="00A74CBA" w:rsidP="00A74CBA">
            <w:pPr>
              <w:spacing w:before="60" w:after="60"/>
              <w:jc w:val="center"/>
              <w:rPr>
                <w:rFonts w:cs="Arial"/>
                <w:b/>
                <w:sz w:val="20"/>
                <w:szCs w:val="20"/>
                <w:u w:val="single"/>
                <w:lang w:val="en-GB"/>
              </w:rPr>
            </w:pPr>
            <w:r w:rsidRPr="004A272F">
              <w:rPr>
                <w:rFonts w:cs="Arial"/>
                <w:b/>
                <w:sz w:val="20"/>
                <w:szCs w:val="20"/>
                <w:u w:val="single"/>
                <w:lang w:val="en-GB"/>
              </w:rPr>
              <w:t>About the International Baby Food Action Network (IBFAN)</w:t>
            </w:r>
          </w:p>
          <w:p w:rsidR="00A74CBA" w:rsidRDefault="00A74CBA" w:rsidP="00A74CBA">
            <w:pPr>
              <w:spacing w:before="60" w:after="60"/>
              <w:jc w:val="both"/>
              <w:rPr>
                <w:rFonts w:cs="Arial"/>
                <w:sz w:val="20"/>
                <w:szCs w:val="20"/>
                <w:lang w:val="en-GB"/>
              </w:rPr>
            </w:pPr>
            <w:r>
              <w:rPr>
                <w:rFonts w:cs="Arial"/>
                <w:sz w:val="20"/>
                <w:szCs w:val="20"/>
                <w:lang w:val="en-GB"/>
              </w:rPr>
              <w:t>IBFAN is a 35</w:t>
            </w:r>
            <w:r w:rsidRPr="00ED2DA6">
              <w:rPr>
                <w:rFonts w:cs="Arial"/>
                <w:sz w:val="20"/>
                <w:szCs w:val="20"/>
                <w:lang w:val="en-GB"/>
              </w:rPr>
              <w:t xml:space="preserve">-year old coalition of more than 250 not-for-profit non-governmental organizations in more than 160 developing and industrialized nations. The network works for better child health and nutrition through the protection, promotion and support of breastfeeding and the elimination of irresponsible marketing of breastmilk substitutes. </w:t>
            </w:r>
          </w:p>
          <w:p w:rsidR="00292B2B" w:rsidRPr="00ED2DA6" w:rsidRDefault="00A74CBA" w:rsidP="00A74CBA">
            <w:pPr>
              <w:spacing w:before="60" w:after="60"/>
              <w:jc w:val="both"/>
              <w:rPr>
                <w:rFonts w:asciiTheme="minorHAnsi" w:hAnsiTheme="minorHAnsi"/>
                <w:lang w:val="en-GB"/>
              </w:rPr>
            </w:pPr>
            <w:r w:rsidRPr="00ED2DA6">
              <w:rPr>
                <w:rFonts w:cs="Arial"/>
                <w:sz w:val="20"/>
                <w:szCs w:val="20"/>
                <w:lang w:val="en-GB"/>
              </w:rPr>
              <w:t>IBFAN is committed to the Global Strategy on Infant</w:t>
            </w:r>
            <w:r>
              <w:rPr>
                <w:rFonts w:cs="Arial"/>
                <w:sz w:val="20"/>
                <w:szCs w:val="20"/>
                <w:lang w:val="en-GB"/>
              </w:rPr>
              <w:t xml:space="preserve"> and Young Child Feeding (2002), </w:t>
            </w:r>
            <w:r w:rsidRPr="00ED2DA6">
              <w:rPr>
                <w:rFonts w:cs="Arial"/>
                <w:sz w:val="20"/>
                <w:szCs w:val="20"/>
                <w:lang w:val="en-GB"/>
              </w:rPr>
              <w:t>and thus to assisting governments in implementation of the International Code of Marke</w:t>
            </w:r>
            <w:r>
              <w:rPr>
                <w:rFonts w:cs="Arial"/>
                <w:sz w:val="20"/>
                <w:szCs w:val="20"/>
                <w:lang w:val="en-GB"/>
              </w:rPr>
              <w:t xml:space="preserve">ting of Breastmilk Substitutes </w:t>
            </w:r>
            <w:r w:rsidRPr="00ED2DA6">
              <w:rPr>
                <w:rFonts w:cs="Arial"/>
                <w:sz w:val="20"/>
                <w:szCs w:val="20"/>
                <w:lang w:val="en-GB"/>
              </w:rPr>
              <w:t xml:space="preserve">and </w:t>
            </w:r>
            <w:r>
              <w:rPr>
                <w:rFonts w:cs="Arial"/>
                <w:sz w:val="20"/>
                <w:szCs w:val="20"/>
                <w:lang w:val="en-GB"/>
              </w:rPr>
              <w:t xml:space="preserve">its </w:t>
            </w:r>
            <w:r w:rsidRPr="00ED2DA6">
              <w:rPr>
                <w:rFonts w:cs="Arial"/>
                <w:sz w:val="20"/>
                <w:szCs w:val="20"/>
                <w:lang w:val="en-GB"/>
              </w:rPr>
              <w:t>relevant resolutions of the World Health Assembly (WHA) to the fullest extent, and to ensuring that corporations are held accountable for</w:t>
            </w:r>
            <w:r>
              <w:rPr>
                <w:rFonts w:cs="Arial"/>
                <w:sz w:val="20"/>
                <w:szCs w:val="20"/>
                <w:lang w:val="en-GB"/>
              </w:rPr>
              <w:t xml:space="preserve"> International</w:t>
            </w:r>
            <w:r w:rsidRPr="00ED2DA6">
              <w:rPr>
                <w:rFonts w:cs="Arial"/>
                <w:sz w:val="20"/>
                <w:szCs w:val="20"/>
                <w:lang w:val="en-GB"/>
              </w:rPr>
              <w:t xml:space="preserve"> Code violations. In 1998</w:t>
            </w:r>
            <w:r>
              <w:rPr>
                <w:rFonts w:cs="Arial"/>
                <w:sz w:val="20"/>
                <w:szCs w:val="20"/>
                <w:lang w:val="en-GB"/>
              </w:rPr>
              <w:t>,</w:t>
            </w:r>
            <w:r w:rsidRPr="00ED2DA6">
              <w:rPr>
                <w:rFonts w:cs="Arial"/>
                <w:sz w:val="20"/>
                <w:szCs w:val="20"/>
                <w:lang w:val="en-GB"/>
              </w:rPr>
              <w:t xml:space="preserve"> IBFAN received the Right Livelihood Award “</w:t>
            </w:r>
            <w:r w:rsidRPr="00ED2DA6">
              <w:rPr>
                <w:rFonts w:cs="Arial"/>
                <w:i/>
                <w:sz w:val="20"/>
                <w:szCs w:val="20"/>
                <w:lang w:val="en-GB"/>
              </w:rPr>
              <w:t>for its committed and effective campaigning for the rights of mothers to choose to breastfeed their babies, in the full knowledge of the health benefits of breastmilk, and free from commercial pressure and misinformation with which companies promote breastmilk substitutes</w:t>
            </w:r>
            <w:r w:rsidRPr="00ED2DA6">
              <w:rPr>
                <w:rFonts w:cs="Arial"/>
                <w:sz w:val="20"/>
                <w:szCs w:val="20"/>
                <w:lang w:val="en-GB"/>
              </w:rPr>
              <w:t>”.</w:t>
            </w:r>
          </w:p>
        </w:tc>
      </w:tr>
    </w:tbl>
    <w:p w:rsidR="00292B2B" w:rsidRPr="00ED2DA6" w:rsidRDefault="00292B2B" w:rsidP="00292B2B">
      <w:pPr>
        <w:spacing w:after="0"/>
        <w:jc w:val="both"/>
        <w:rPr>
          <w:rFonts w:asciiTheme="minorHAnsi" w:hAnsiTheme="minorHAnsi"/>
          <w:lang w:val="en-GB"/>
        </w:rPr>
      </w:pPr>
    </w:p>
    <w:sectPr w:rsidR="00292B2B" w:rsidRPr="00ED2DA6" w:rsidSect="00A67937">
      <w:headerReference w:type="default" r:id="rId11"/>
      <w:footerReference w:type="default" r:id="rId12"/>
      <w:pgSz w:w="12240" w:h="15840"/>
      <w:pgMar w:top="952" w:right="1440" w:bottom="1134" w:left="1440" w:header="56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4CBA" w:rsidRDefault="00A74CBA" w:rsidP="00100897">
      <w:pPr>
        <w:spacing w:after="0" w:line="240" w:lineRule="auto"/>
      </w:pPr>
      <w:r>
        <w:separator/>
      </w:r>
    </w:p>
  </w:endnote>
  <w:endnote w:type="continuationSeparator" w:id="0">
    <w:p w:rsidR="00A74CBA" w:rsidRDefault="00A74CBA" w:rsidP="00100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BoldItalic">
    <w:panose1 w:val="00000000000000000000"/>
    <w:charset w:val="00"/>
    <w:family w:val="swiss"/>
    <w:notTrueType/>
    <w:pitch w:val="default"/>
    <w:sig w:usb0="00000003" w:usb1="00000000" w:usb2="00000000" w:usb3="00000000" w:csb0="00000001" w:csb1="00000000"/>
  </w:font>
  <w:font w:name="Calibri,Bold">
    <w:panose1 w:val="00000000000000000000"/>
    <w:charset w:val="00"/>
    <w:family w:val="swiss"/>
    <w:notTrueType/>
    <w:pitch w:val="default"/>
    <w:sig w:usb0="00000003" w:usb1="00000000" w:usb2="00000000" w:usb3="00000000" w:csb0="00000001" w:csb1="00000000"/>
  </w:font>
  <w:font w:name="Calibri,Italic">
    <w:panose1 w:val="00000000000000000000"/>
    <w:charset w:val="00"/>
    <w:family w:val="swiss"/>
    <w:notTrueType/>
    <w:pitch w:val="default"/>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CBA" w:rsidRDefault="00122623">
    <w:pPr>
      <w:pStyle w:val="Footer"/>
      <w:pBdr>
        <w:top w:val="single" w:sz="4" w:space="1" w:color="D9D9D9"/>
      </w:pBdr>
      <w:rPr>
        <w:b/>
      </w:rPr>
    </w:pPr>
    <w:r>
      <w:fldChar w:fldCharType="begin"/>
    </w:r>
    <w:r>
      <w:instrText xml:space="preserve"> PAGE   \* MERGEFORMAT </w:instrText>
    </w:r>
    <w:r>
      <w:fldChar w:fldCharType="separate"/>
    </w:r>
    <w:r w:rsidRPr="00122623">
      <w:rPr>
        <w:b/>
        <w:noProof/>
      </w:rPr>
      <w:t>1</w:t>
    </w:r>
    <w:r>
      <w:rPr>
        <w:b/>
        <w:noProof/>
      </w:rPr>
      <w:fldChar w:fldCharType="end"/>
    </w:r>
    <w:r w:rsidR="00A74CBA">
      <w:rPr>
        <w:b/>
      </w:rPr>
      <w:t xml:space="preserve"> | </w:t>
    </w:r>
    <w:r w:rsidR="00A74CBA">
      <w:rPr>
        <w:color w:val="7F7F7F"/>
        <w:spacing w:val="60"/>
      </w:rPr>
      <w:t>Page</w:t>
    </w:r>
  </w:p>
  <w:p w:rsidR="00A74CBA" w:rsidRDefault="00A74C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4CBA" w:rsidRDefault="00A74CBA" w:rsidP="00100897">
      <w:pPr>
        <w:spacing w:after="0" w:line="240" w:lineRule="auto"/>
      </w:pPr>
      <w:r>
        <w:separator/>
      </w:r>
    </w:p>
  </w:footnote>
  <w:footnote w:type="continuationSeparator" w:id="0">
    <w:p w:rsidR="00A74CBA" w:rsidRDefault="00A74CBA" w:rsidP="00100897">
      <w:pPr>
        <w:spacing w:after="0" w:line="240" w:lineRule="auto"/>
      </w:pPr>
      <w:r>
        <w:continuationSeparator/>
      </w:r>
    </w:p>
  </w:footnote>
  <w:footnote w:id="1">
    <w:p w:rsidR="00A74CBA" w:rsidRPr="003A77D4" w:rsidRDefault="00A74CBA" w:rsidP="00A74CBA">
      <w:pPr>
        <w:pStyle w:val="NoSpacing"/>
        <w:rPr>
          <w:sz w:val="20"/>
          <w:szCs w:val="20"/>
          <w:lang w:val="en-GB"/>
        </w:rPr>
      </w:pPr>
      <w:r w:rsidRPr="003A77D4">
        <w:rPr>
          <w:rStyle w:val="FootnoteReference"/>
          <w:sz w:val="20"/>
          <w:szCs w:val="20"/>
        </w:rPr>
        <w:footnoteRef/>
      </w:r>
      <w:r w:rsidRPr="003A77D4">
        <w:rPr>
          <w:sz w:val="20"/>
          <w:szCs w:val="20"/>
          <w:lang w:val="en-GB"/>
        </w:rPr>
        <w:t xml:space="preserve"> IBFAN, What Scientific Research Says?, </w:t>
      </w:r>
      <w:hyperlink r:id="rId1" w:history="1">
        <w:r w:rsidRPr="003A77D4">
          <w:rPr>
            <w:rStyle w:val="Hyperlink"/>
            <w:sz w:val="20"/>
            <w:szCs w:val="20"/>
            <w:lang w:val="en-GB"/>
          </w:rPr>
          <w:t>http://www.ibfan.org/issue-scientific-breastfeeding.html</w:t>
        </w:r>
      </w:hyperlink>
      <w:r w:rsidRPr="003A77D4">
        <w:rPr>
          <w:sz w:val="20"/>
          <w:szCs w:val="20"/>
          <w:lang w:val="en-GB"/>
        </w:rPr>
        <w:t xml:space="preserve"> </w:t>
      </w:r>
    </w:p>
  </w:footnote>
  <w:footnote w:id="2">
    <w:p w:rsidR="00A74CBA" w:rsidRPr="003A77D4" w:rsidRDefault="00A74CBA" w:rsidP="00A74CBA">
      <w:pPr>
        <w:pStyle w:val="NoSpacing"/>
        <w:rPr>
          <w:sz w:val="20"/>
          <w:szCs w:val="20"/>
        </w:rPr>
      </w:pPr>
      <w:r w:rsidRPr="003A77D4">
        <w:rPr>
          <w:rStyle w:val="FootnoteReference"/>
          <w:sz w:val="20"/>
          <w:szCs w:val="20"/>
        </w:rPr>
        <w:footnoteRef/>
      </w:r>
      <w:r>
        <w:rPr>
          <w:sz w:val="20"/>
          <w:szCs w:val="20"/>
        </w:rPr>
        <w:t xml:space="preserve"> WHO, </w:t>
      </w:r>
      <w:r w:rsidRPr="003A77D4">
        <w:rPr>
          <w:sz w:val="20"/>
          <w:szCs w:val="20"/>
        </w:rPr>
        <w:t xml:space="preserve">2002, Global Strategy on Infant and Young Child Feeding, </w:t>
      </w:r>
      <w:hyperlink r:id="rId2" w:history="1">
        <w:r w:rsidRPr="003A77D4">
          <w:rPr>
            <w:rStyle w:val="Hyperlink"/>
            <w:sz w:val="20"/>
            <w:szCs w:val="20"/>
          </w:rPr>
          <w:t>http://www.who.int/nutrition/publications/infantfeeding/9241562218/en/index.html</w:t>
        </w:r>
      </w:hyperlink>
      <w:r w:rsidRPr="003A77D4">
        <w:rPr>
          <w:sz w:val="20"/>
          <w:szCs w:val="20"/>
        </w:rPr>
        <w:t xml:space="preserve">  </w:t>
      </w:r>
    </w:p>
  </w:footnote>
  <w:footnote w:id="3">
    <w:p w:rsidR="00A74CBA" w:rsidRPr="003A77D4" w:rsidRDefault="00A74CBA" w:rsidP="00A74CBA">
      <w:pPr>
        <w:pStyle w:val="FootnoteText"/>
      </w:pPr>
      <w:r w:rsidRPr="003A77D4">
        <w:rPr>
          <w:rStyle w:val="FootnoteReference"/>
        </w:rPr>
        <w:footnoteRef/>
      </w:r>
      <w:r w:rsidRPr="003A77D4">
        <w:t xml:space="preserve"> UNICEF, </w:t>
      </w:r>
      <w:hyperlink r:id="rId3" w:history="1">
        <w:r w:rsidRPr="003A77D4">
          <w:rPr>
            <w:rStyle w:val="Hyperlink"/>
          </w:rPr>
          <w:t>http://www.childinfo.org/breastfeeding.html</w:t>
        </w:r>
      </w:hyperlink>
      <w:r w:rsidRPr="003A77D4">
        <w:t xml:space="preserve"> </w:t>
      </w:r>
    </w:p>
  </w:footnote>
  <w:footnote w:id="4">
    <w:p w:rsidR="00A74CBA" w:rsidRPr="003A77D4" w:rsidRDefault="00A74CBA" w:rsidP="00A74CBA">
      <w:pPr>
        <w:pStyle w:val="FootnoteText"/>
        <w:rPr>
          <w:sz w:val="18"/>
          <w:szCs w:val="18"/>
        </w:rPr>
      </w:pPr>
      <w:r w:rsidRPr="003A77D4">
        <w:rPr>
          <w:rStyle w:val="FootnoteReference"/>
          <w:lang w:val="en-GB"/>
        </w:rPr>
        <w:footnoteRef/>
      </w:r>
      <w:r w:rsidRPr="003A77D4">
        <w:rPr>
          <w:lang w:val="en-GB"/>
        </w:rPr>
        <w:t xml:space="preserve"> Save the Children, 2012, Superfood for babies: how overcoming barriers to breastfeeding will save children’s lives.</w:t>
      </w:r>
      <w:r>
        <w:rPr>
          <w:lang w:val="en-GB"/>
        </w:rPr>
        <w:t xml:space="preserve"> </w:t>
      </w:r>
      <w:hyperlink r:id="rId4" w:history="1">
        <w:r w:rsidRPr="00FD5548">
          <w:rPr>
            <w:rStyle w:val="Hyperlink"/>
            <w:lang w:val="en-GB"/>
          </w:rPr>
          <w:t>http://www.savethechildren.org/atf/cf/%7B9def2ebe-10ae-432c-9bd0-df91d2eba74a%7D/SUPERFOOD%20FOR%20BABIES%20ASIA%20LOW%20RES%282%29.PDF</w:t>
        </w:r>
      </w:hyperlink>
      <w:r>
        <w:rPr>
          <w:lang w:val="en-GB"/>
        </w:rPr>
        <w:t xml:space="preserve"> </w:t>
      </w:r>
    </w:p>
  </w:footnote>
  <w:footnote w:id="5">
    <w:p w:rsidR="00A74CBA" w:rsidRPr="0098089A" w:rsidRDefault="00A74CBA" w:rsidP="00342598">
      <w:pPr>
        <w:pStyle w:val="FootnoteText"/>
      </w:pPr>
      <w:r>
        <w:rPr>
          <w:rStyle w:val="FootnoteReference"/>
        </w:rPr>
        <w:footnoteRef/>
      </w:r>
      <w:r>
        <w:t xml:space="preserve"> </w:t>
      </w:r>
      <w:hyperlink r:id="rId5" w:history="1">
        <w:r w:rsidRPr="00B435D4">
          <w:rPr>
            <w:rStyle w:val="Hyperlink"/>
          </w:rPr>
          <w:t>http://www.who.int/topics/breastfeeding/en/</w:t>
        </w:r>
      </w:hyperlink>
      <w:r>
        <w:t xml:space="preserve"> </w:t>
      </w:r>
    </w:p>
  </w:footnote>
  <w:footnote w:id="6">
    <w:p w:rsidR="00A74CBA" w:rsidRPr="00A74CBA" w:rsidRDefault="00A74CBA">
      <w:pPr>
        <w:pStyle w:val="FootnoteText"/>
        <w:rPr>
          <w:lang w:val="en-GB"/>
        </w:rPr>
      </w:pPr>
      <w:r>
        <w:rPr>
          <w:rStyle w:val="FootnoteReference"/>
        </w:rPr>
        <w:footnoteRef/>
      </w:r>
      <w:r>
        <w:t xml:space="preserve"> </w:t>
      </w:r>
      <w:r w:rsidRPr="00081CC8">
        <w:rPr>
          <w:rFonts w:asciiTheme="minorHAnsi" w:hAnsiTheme="minorHAnsi"/>
          <w:color w:val="000000"/>
        </w:rPr>
        <w:t xml:space="preserve">MICS 2006, Final report, </w:t>
      </w:r>
      <w:hyperlink r:id="rId6" w:history="1">
        <w:r w:rsidRPr="00E859C7">
          <w:rPr>
            <w:rStyle w:val="Hyperlink"/>
            <w:rFonts w:asciiTheme="minorHAnsi" w:hAnsiTheme="minorHAnsi"/>
          </w:rPr>
          <w:t>http://www.childinfo.org/breastfeeding_iycf.php</w:t>
        </w:r>
      </w:hyperlink>
    </w:p>
  </w:footnote>
  <w:footnote w:id="7">
    <w:p w:rsidR="00A74CBA" w:rsidRPr="00A74CBA" w:rsidRDefault="00A74CBA">
      <w:pPr>
        <w:pStyle w:val="FootnoteText"/>
        <w:rPr>
          <w:lang w:val="en-GB"/>
        </w:rPr>
      </w:pPr>
      <w:r>
        <w:rPr>
          <w:rStyle w:val="FootnoteReference"/>
        </w:rPr>
        <w:footnoteRef/>
      </w:r>
      <w:r>
        <w:t xml:space="preserve"> </w:t>
      </w:r>
      <w:r w:rsidRPr="0097069C">
        <w:rPr>
          <w:lang w:val="en-GB"/>
        </w:rPr>
        <w:t>UNICEF</w:t>
      </w:r>
      <w:r>
        <w:rPr>
          <w:lang w:val="en-GB"/>
        </w:rPr>
        <w:t>/AED</w:t>
      </w:r>
      <w:r w:rsidRPr="0097069C">
        <w:rPr>
          <w:lang w:val="en-GB"/>
        </w:rPr>
        <w:t>. 2010. Infant and Young</w:t>
      </w:r>
      <w:r>
        <w:rPr>
          <w:lang w:val="en-GB"/>
        </w:rPr>
        <w:t xml:space="preserve"> Child Feeding Programme Review:</w:t>
      </w:r>
      <w:r w:rsidRPr="0097069C">
        <w:rPr>
          <w:lang w:val="en-GB"/>
        </w:rPr>
        <w:t xml:space="preserve"> </w:t>
      </w:r>
      <w:r>
        <w:rPr>
          <w:lang w:val="en-GB"/>
        </w:rPr>
        <w:t>Consolidated report of six country review of breastfeeding programmes.</w:t>
      </w:r>
    </w:p>
  </w:footnote>
  <w:footnote w:id="8">
    <w:p w:rsidR="00261572" w:rsidRPr="00261572" w:rsidRDefault="00261572">
      <w:pPr>
        <w:pStyle w:val="FootnoteText"/>
      </w:pPr>
      <w:r>
        <w:rPr>
          <w:rStyle w:val="FootnoteReference"/>
        </w:rPr>
        <w:footnoteRef/>
      </w:r>
      <w:r>
        <w:t xml:space="preserve"> Save the Children, 2013. “Superfood for babies: How overcoming barriers to breastfeeding will save children’s lives” </w:t>
      </w:r>
      <w:hyperlink r:id="rId7" w:history="1">
        <w:r w:rsidRPr="003909EC">
          <w:rPr>
            <w:rStyle w:val="Hyperlink"/>
          </w:rPr>
          <w:t>http://www.savethechildren.org/atf/cf/%7B9def2ebe-10ae-432c-9bd0-df91d2eba74a%7D/SUPERFOOD%20FOR%20BABIES%20ASIA%20LOW%20RES%282%29.PDF</w:t>
        </w:r>
      </w:hyperlink>
    </w:p>
  </w:footnote>
  <w:footnote w:id="9">
    <w:p w:rsidR="00A74CBA" w:rsidRPr="003C69A9" w:rsidRDefault="00A74CBA" w:rsidP="00342598">
      <w:pPr>
        <w:pStyle w:val="Heading1"/>
        <w:numPr>
          <w:ilvl w:val="0"/>
          <w:numId w:val="0"/>
        </w:numPr>
        <w:shd w:val="clear" w:color="auto" w:fill="FFFFFF"/>
        <w:rPr>
          <w:rFonts w:ascii="Calibri" w:hAnsi="Calibri"/>
          <w:sz w:val="18"/>
          <w:szCs w:val="18"/>
          <w:lang w:val="en-GB" w:bidi="en-US"/>
        </w:rPr>
      </w:pPr>
      <w:r w:rsidRPr="00417D74">
        <w:rPr>
          <w:rFonts w:asciiTheme="minorHAnsi" w:hAnsiTheme="minorHAnsi"/>
          <w:sz w:val="18"/>
          <w:szCs w:val="18"/>
          <w:vertAlign w:val="superscript"/>
          <w:lang w:bidi="en-US"/>
        </w:rPr>
        <w:footnoteRef/>
      </w:r>
      <w:r w:rsidRPr="003C69A9">
        <w:rPr>
          <w:rFonts w:ascii="Calibri" w:hAnsi="Calibri"/>
          <w:sz w:val="18"/>
          <w:szCs w:val="18"/>
          <w:lang w:val="en-GB" w:bidi="en-US"/>
        </w:rPr>
        <w:t xml:space="preserve"> ILO, C183 - Maternity Protection Convention, 2000 (No. 183)</w:t>
      </w:r>
    </w:p>
  </w:footnote>
  <w:footnote w:id="10">
    <w:p w:rsidR="00261572" w:rsidRPr="00261572" w:rsidRDefault="00261572">
      <w:pPr>
        <w:pStyle w:val="FootnoteText"/>
      </w:pPr>
      <w:r>
        <w:rPr>
          <w:rStyle w:val="FootnoteReference"/>
        </w:rPr>
        <w:footnoteRef/>
      </w:r>
      <w:r>
        <w:t xml:space="preserve"> </w:t>
      </w:r>
      <w:r w:rsidRPr="0097069C">
        <w:rPr>
          <w:lang w:val="en-GB"/>
        </w:rPr>
        <w:t>UNICEF</w:t>
      </w:r>
      <w:r>
        <w:rPr>
          <w:lang w:val="en-GB"/>
        </w:rPr>
        <w:t>/AED</w:t>
      </w:r>
      <w:r w:rsidRPr="0097069C">
        <w:rPr>
          <w:lang w:val="en-GB"/>
        </w:rPr>
        <w:t>. 2010. Infant and Young</w:t>
      </w:r>
      <w:r>
        <w:rPr>
          <w:lang w:val="en-GB"/>
        </w:rPr>
        <w:t xml:space="preserve"> Child Feeding Programme Review:</w:t>
      </w:r>
      <w:r w:rsidRPr="0097069C">
        <w:rPr>
          <w:lang w:val="en-GB"/>
        </w:rPr>
        <w:t xml:space="preserve"> </w:t>
      </w:r>
      <w:r>
        <w:rPr>
          <w:lang w:val="en-GB"/>
        </w:rPr>
        <w:t>Case Sudy: Uzbekistan. (</w:t>
      </w:r>
      <w:hyperlink r:id="rId8" w:history="1">
        <w:r w:rsidRPr="0070306E">
          <w:rPr>
            <w:rStyle w:val="Hyperlink"/>
          </w:rPr>
          <w:t>http://www.aednutritioncenter.org/update_docs/IYCF_Feeding_Prog_Rev_Case_Study_Uzbekistan.pdf</w:t>
        </w:r>
      </w:hyperlink>
      <w:r>
        <w:t>)</w:t>
      </w:r>
    </w:p>
  </w:footnote>
  <w:footnote w:id="11">
    <w:p w:rsidR="00A74CBA" w:rsidRPr="00D22C21" w:rsidRDefault="00A74CBA" w:rsidP="00A74CBA">
      <w:pPr>
        <w:pStyle w:val="FootnoteText"/>
        <w:rPr>
          <w:rFonts w:asciiTheme="minorHAnsi" w:hAnsiTheme="minorHAnsi"/>
          <w:lang w:bidi="en-US"/>
        </w:rPr>
      </w:pPr>
      <w:r w:rsidRPr="00D22C21">
        <w:rPr>
          <w:rStyle w:val="FootnoteReference"/>
          <w:rFonts w:asciiTheme="minorHAnsi" w:hAnsiTheme="minorHAnsi"/>
        </w:rPr>
        <w:footnoteRef/>
      </w:r>
      <w:r w:rsidRPr="00D22C21">
        <w:rPr>
          <w:rFonts w:asciiTheme="minorHAnsi" w:hAnsiTheme="minorHAnsi"/>
        </w:rPr>
        <w:t xml:space="preserve"> </w:t>
      </w:r>
      <w:r w:rsidRPr="00D22C21">
        <w:rPr>
          <w:rFonts w:asciiTheme="minorHAnsi" w:hAnsiTheme="minorHAnsi"/>
          <w:i/>
          <w:lang w:val="en-GB"/>
        </w:rPr>
        <w:t>2010 WHO Guidelines on HIV and infant feeding</w:t>
      </w:r>
      <w:r w:rsidRPr="00D22C21">
        <w:rPr>
          <w:rFonts w:asciiTheme="minorHAnsi" w:hAnsiTheme="minorHAnsi"/>
          <w:lang w:val="en-GB"/>
        </w:rPr>
        <w:t xml:space="preserve">: </w:t>
      </w:r>
      <w:hyperlink r:id="rId9" w:history="1">
        <w:r w:rsidRPr="00D22C21">
          <w:rPr>
            <w:rStyle w:val="Hyperlink"/>
            <w:rFonts w:asciiTheme="minorHAnsi" w:hAnsiTheme="minorHAnsi"/>
            <w:lang w:bidi="en-US"/>
          </w:rPr>
          <w:t>http://whqlibdoc.who.int/publications/2010/9789241599535_eng.pdf</w:t>
        </w:r>
      </w:hyperlink>
      <w:r w:rsidRPr="00D22C21">
        <w:rPr>
          <w:rFonts w:asciiTheme="minorHAnsi" w:hAnsiTheme="minorHAnsi"/>
          <w:lang w:bidi="en-US"/>
        </w:rPr>
        <w:t xml:space="preserve"> </w:t>
      </w:r>
    </w:p>
  </w:footnote>
  <w:footnote w:id="12">
    <w:p w:rsidR="00A74CBA" w:rsidRPr="003F58ED" w:rsidRDefault="00A74CBA" w:rsidP="00A74CBA">
      <w:pPr>
        <w:pStyle w:val="NoSpacing"/>
        <w:rPr>
          <w:rFonts w:asciiTheme="minorHAnsi" w:hAnsiTheme="minorHAnsi"/>
          <w:sz w:val="18"/>
          <w:szCs w:val="18"/>
        </w:rPr>
      </w:pPr>
      <w:r w:rsidRPr="00D22C21">
        <w:rPr>
          <w:rStyle w:val="FootnoteReference"/>
          <w:rFonts w:asciiTheme="minorHAnsi" w:hAnsiTheme="minorHAnsi"/>
          <w:sz w:val="20"/>
          <w:szCs w:val="20"/>
        </w:rPr>
        <w:footnoteRef/>
      </w:r>
      <w:r w:rsidRPr="00D22C21">
        <w:rPr>
          <w:rFonts w:asciiTheme="minorHAnsi" w:hAnsiTheme="minorHAnsi"/>
          <w:sz w:val="20"/>
          <w:szCs w:val="20"/>
        </w:rPr>
        <w:t xml:space="preserve"> Affordable, feasible, acceptable, sustainable and safe (AFASS)</w:t>
      </w:r>
    </w:p>
  </w:footnote>
  <w:footnote w:id="13">
    <w:p w:rsidR="00261572" w:rsidRPr="00261572" w:rsidRDefault="00261572">
      <w:pPr>
        <w:pStyle w:val="FootnoteText"/>
      </w:pPr>
      <w:r>
        <w:rPr>
          <w:rStyle w:val="FootnoteReference"/>
        </w:rPr>
        <w:footnoteRef/>
      </w:r>
      <w:r>
        <w:t xml:space="preserve"> </w:t>
      </w:r>
      <w:hyperlink r:id="rId10" w:history="1">
        <w:r w:rsidRPr="00615AB9">
          <w:rPr>
            <w:rStyle w:val="Hyperlink"/>
          </w:rPr>
          <w:t>http://tbinternet.ohchr.org/_layouts/treatybodyexternal/Download.aspx?symbolno=CRC%2fC%2fUZB%2fCO%2f3-4&amp;Lang=en</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CBA" w:rsidRDefault="00A74CBA" w:rsidP="00100897">
    <w:pPr>
      <w:pStyle w:val="NoSpacing1"/>
      <w:jc w:val="center"/>
      <w:rPr>
        <w:b/>
        <w:color w:val="595959"/>
      </w:rPr>
    </w:pPr>
    <w:r w:rsidRPr="0091151B">
      <w:rPr>
        <w:b/>
        <w:color w:val="595959"/>
      </w:rPr>
      <w:t>IBFAN – International Baby Food Action Network</w:t>
    </w:r>
  </w:p>
  <w:p w:rsidR="00A74CBA" w:rsidRDefault="00A74CBA" w:rsidP="00100897">
    <w:pPr>
      <w:pStyle w:val="NoSpacing1"/>
      <w:jc w:val="center"/>
      <w:rPr>
        <w:b/>
        <w:color w:val="595959"/>
      </w:rPr>
    </w:pPr>
  </w:p>
  <w:p w:rsidR="00A74CBA" w:rsidRPr="00100897" w:rsidRDefault="00A74CBA" w:rsidP="00100897">
    <w:pPr>
      <w:pStyle w:val="NoSpacing1"/>
      <w:jc w:val="center"/>
      <w:rPr>
        <w:b/>
        <w:color w:val="595959"/>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6D724904"/>
    <w:lvl w:ilvl="0">
      <w:start w:val="1"/>
      <w:numFmt w:val="none"/>
      <w:pStyle w:val="Heading1"/>
      <w:suff w:val="nothing"/>
      <w:lvlText w:val=""/>
      <w:lvlJc w:val="left"/>
      <w:pPr>
        <w:ind w:left="0" w:firstLine="0"/>
      </w:pPr>
    </w:lvl>
    <w:lvl w:ilvl="1">
      <w:start w:val="1"/>
      <w:numFmt w:val="none"/>
      <w:pStyle w:val="Heading2"/>
      <w:suff w:val="nothing"/>
      <w:lvlText w:val=""/>
      <w:lvlJc w:val="left"/>
      <w:pPr>
        <w:ind w:left="0" w:firstLine="0"/>
      </w:pPr>
    </w:lvl>
    <w:lvl w:ilvl="2">
      <w:numFmt w:val="none"/>
      <w:lvlText w:val=""/>
      <w:lvlJc w:val="left"/>
      <w:pPr>
        <w:ind w:left="0" w:firstLine="0"/>
      </w:pPr>
    </w:lvl>
    <w:lvl w:ilvl="3">
      <w:start w:val="1"/>
      <w:numFmt w:val="none"/>
      <w:pStyle w:val="Heading4"/>
      <w:suff w:val="nothing"/>
      <w:lvlText w:val=""/>
      <w:lvlJc w:val="left"/>
      <w:pPr>
        <w:ind w:left="0" w:firstLine="0"/>
      </w:pPr>
    </w:lvl>
    <w:lvl w:ilvl="4">
      <w:numFmt w:val="none"/>
      <w:lvlText w:val=""/>
      <w:lvlJc w:val="left"/>
      <w:pPr>
        <w:ind w:left="0" w:firstLine="0"/>
      </w:pPr>
    </w:lvl>
    <w:lvl w:ilvl="5">
      <w:numFmt w:val="none"/>
      <w:lvlText w:val=""/>
      <w:lvlJc w:val="left"/>
      <w:pPr>
        <w:ind w:left="0" w:firstLine="0"/>
      </w:pPr>
    </w:lvl>
    <w:lvl w:ilvl="6">
      <w:numFmt w:val="none"/>
      <w:lvlText w:val=""/>
      <w:lvlJc w:val="left"/>
      <w:pPr>
        <w:ind w:left="0" w:firstLine="0"/>
      </w:pPr>
    </w:lvl>
    <w:lvl w:ilvl="7">
      <w:numFmt w:val="none"/>
      <w:lvlText w:val=""/>
      <w:lvlJc w:val="left"/>
      <w:pPr>
        <w:ind w:left="0" w:firstLine="0"/>
      </w:pPr>
    </w:lvl>
    <w:lvl w:ilvl="8">
      <w:numFmt w:val="none"/>
      <w:lvlText w:val=""/>
      <w:lvlJc w:val="left"/>
      <w:pPr>
        <w:ind w:left="0" w:firstLine="0"/>
      </w:pPr>
    </w:lvl>
  </w:abstractNum>
  <w:abstractNum w:abstractNumId="1">
    <w:nsid w:val="01C47DEA"/>
    <w:multiLevelType w:val="hybridMultilevel"/>
    <w:tmpl w:val="B24A4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CE5BCF"/>
    <w:multiLevelType w:val="hybridMultilevel"/>
    <w:tmpl w:val="1A4C333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nsid w:val="06673E26"/>
    <w:multiLevelType w:val="hybridMultilevel"/>
    <w:tmpl w:val="12EEA89A"/>
    <w:lvl w:ilvl="0" w:tplc="8286EEE8">
      <w:start w:val="1"/>
      <w:numFmt w:val="bullet"/>
      <w:lvlText w:val="-"/>
      <w:lvlJc w:val="left"/>
      <w:pPr>
        <w:ind w:left="786" w:hanging="360"/>
      </w:pPr>
      <w:rPr>
        <w:rFonts w:ascii="Calibri" w:eastAsia="Times New Roman" w:hAnsi="Calibri" w:cs="Times New Roman" w:hint="default"/>
      </w:rPr>
    </w:lvl>
    <w:lvl w:ilvl="1" w:tplc="100C0003" w:tentative="1">
      <w:start w:val="1"/>
      <w:numFmt w:val="bullet"/>
      <w:lvlText w:val="o"/>
      <w:lvlJc w:val="left"/>
      <w:pPr>
        <w:ind w:left="1506" w:hanging="360"/>
      </w:pPr>
      <w:rPr>
        <w:rFonts w:ascii="Courier New" w:hAnsi="Courier New" w:cs="Courier New" w:hint="default"/>
      </w:rPr>
    </w:lvl>
    <w:lvl w:ilvl="2" w:tplc="100C0005" w:tentative="1">
      <w:start w:val="1"/>
      <w:numFmt w:val="bullet"/>
      <w:lvlText w:val=""/>
      <w:lvlJc w:val="left"/>
      <w:pPr>
        <w:ind w:left="2226" w:hanging="360"/>
      </w:pPr>
      <w:rPr>
        <w:rFonts w:ascii="Wingdings" w:hAnsi="Wingdings" w:hint="default"/>
      </w:rPr>
    </w:lvl>
    <w:lvl w:ilvl="3" w:tplc="100C0001" w:tentative="1">
      <w:start w:val="1"/>
      <w:numFmt w:val="bullet"/>
      <w:lvlText w:val=""/>
      <w:lvlJc w:val="left"/>
      <w:pPr>
        <w:ind w:left="2946" w:hanging="360"/>
      </w:pPr>
      <w:rPr>
        <w:rFonts w:ascii="Symbol" w:hAnsi="Symbol" w:hint="default"/>
      </w:rPr>
    </w:lvl>
    <w:lvl w:ilvl="4" w:tplc="100C0003" w:tentative="1">
      <w:start w:val="1"/>
      <w:numFmt w:val="bullet"/>
      <w:lvlText w:val="o"/>
      <w:lvlJc w:val="left"/>
      <w:pPr>
        <w:ind w:left="3666" w:hanging="360"/>
      </w:pPr>
      <w:rPr>
        <w:rFonts w:ascii="Courier New" w:hAnsi="Courier New" w:cs="Courier New" w:hint="default"/>
      </w:rPr>
    </w:lvl>
    <w:lvl w:ilvl="5" w:tplc="100C0005" w:tentative="1">
      <w:start w:val="1"/>
      <w:numFmt w:val="bullet"/>
      <w:lvlText w:val=""/>
      <w:lvlJc w:val="left"/>
      <w:pPr>
        <w:ind w:left="4386" w:hanging="360"/>
      </w:pPr>
      <w:rPr>
        <w:rFonts w:ascii="Wingdings" w:hAnsi="Wingdings" w:hint="default"/>
      </w:rPr>
    </w:lvl>
    <w:lvl w:ilvl="6" w:tplc="100C0001" w:tentative="1">
      <w:start w:val="1"/>
      <w:numFmt w:val="bullet"/>
      <w:lvlText w:val=""/>
      <w:lvlJc w:val="left"/>
      <w:pPr>
        <w:ind w:left="5106" w:hanging="360"/>
      </w:pPr>
      <w:rPr>
        <w:rFonts w:ascii="Symbol" w:hAnsi="Symbol" w:hint="default"/>
      </w:rPr>
    </w:lvl>
    <w:lvl w:ilvl="7" w:tplc="100C0003" w:tentative="1">
      <w:start w:val="1"/>
      <w:numFmt w:val="bullet"/>
      <w:lvlText w:val="o"/>
      <w:lvlJc w:val="left"/>
      <w:pPr>
        <w:ind w:left="5826" w:hanging="360"/>
      </w:pPr>
      <w:rPr>
        <w:rFonts w:ascii="Courier New" w:hAnsi="Courier New" w:cs="Courier New" w:hint="default"/>
      </w:rPr>
    </w:lvl>
    <w:lvl w:ilvl="8" w:tplc="100C0005" w:tentative="1">
      <w:start w:val="1"/>
      <w:numFmt w:val="bullet"/>
      <w:lvlText w:val=""/>
      <w:lvlJc w:val="left"/>
      <w:pPr>
        <w:ind w:left="6546" w:hanging="360"/>
      </w:pPr>
      <w:rPr>
        <w:rFonts w:ascii="Wingdings" w:hAnsi="Wingdings" w:hint="default"/>
      </w:rPr>
    </w:lvl>
  </w:abstractNum>
  <w:abstractNum w:abstractNumId="4">
    <w:nsid w:val="06E233F4"/>
    <w:multiLevelType w:val="hybridMultilevel"/>
    <w:tmpl w:val="53320542"/>
    <w:lvl w:ilvl="0" w:tplc="C59EDFF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6E540C2"/>
    <w:multiLevelType w:val="hybridMultilevel"/>
    <w:tmpl w:val="250CCA7E"/>
    <w:lvl w:ilvl="0" w:tplc="8286EEE8">
      <w:start w:val="1"/>
      <w:numFmt w:val="bullet"/>
      <w:lvlText w:val="-"/>
      <w:lvlJc w:val="left"/>
      <w:pPr>
        <w:ind w:left="720" w:hanging="360"/>
      </w:pPr>
      <w:rPr>
        <w:rFonts w:ascii="Calibri" w:eastAsia="Times New Roman" w:hAnsi="Calibri"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nsid w:val="076D1731"/>
    <w:multiLevelType w:val="hybridMultilevel"/>
    <w:tmpl w:val="AD4006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ACD027E"/>
    <w:multiLevelType w:val="hybridMultilevel"/>
    <w:tmpl w:val="B5F05C2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8">
    <w:nsid w:val="0E9E79E3"/>
    <w:multiLevelType w:val="hybridMultilevel"/>
    <w:tmpl w:val="9C9A68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2EE7B1A"/>
    <w:multiLevelType w:val="hybridMultilevel"/>
    <w:tmpl w:val="C1545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20527B"/>
    <w:multiLevelType w:val="hybridMultilevel"/>
    <w:tmpl w:val="09661238"/>
    <w:lvl w:ilvl="0" w:tplc="CEBA62C8">
      <w:numFmt w:val="bullet"/>
      <w:lvlText w:val="-"/>
      <w:lvlJc w:val="left"/>
      <w:pPr>
        <w:tabs>
          <w:tab w:val="num" w:pos="1440"/>
        </w:tabs>
        <w:ind w:left="144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191E5A95"/>
    <w:multiLevelType w:val="hybridMultilevel"/>
    <w:tmpl w:val="A6582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CF5AE7"/>
    <w:multiLevelType w:val="hybridMultilevel"/>
    <w:tmpl w:val="1ED4F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484B01"/>
    <w:multiLevelType w:val="hybridMultilevel"/>
    <w:tmpl w:val="3DC051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FB62F49"/>
    <w:multiLevelType w:val="hybridMultilevel"/>
    <w:tmpl w:val="72B04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FE70705"/>
    <w:multiLevelType w:val="hybridMultilevel"/>
    <w:tmpl w:val="339423A2"/>
    <w:lvl w:ilvl="0" w:tplc="94FAD19E">
      <w:numFmt w:val="bullet"/>
      <w:lvlText w:val=""/>
      <w:lvlJc w:val="left"/>
      <w:pPr>
        <w:ind w:left="720" w:hanging="360"/>
      </w:pPr>
      <w:rPr>
        <w:rFonts w:ascii="Calibri" w:eastAsia="Calibri" w:hAnsi="Calibri"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A007EE"/>
    <w:multiLevelType w:val="hybridMultilevel"/>
    <w:tmpl w:val="A726C96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9067C5E"/>
    <w:multiLevelType w:val="hybridMultilevel"/>
    <w:tmpl w:val="CFEAEB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B8E2CB3"/>
    <w:multiLevelType w:val="hybridMultilevel"/>
    <w:tmpl w:val="0F6C2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FA755A6"/>
    <w:multiLevelType w:val="hybridMultilevel"/>
    <w:tmpl w:val="EF041F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2FD82CA1"/>
    <w:multiLevelType w:val="hybridMultilevel"/>
    <w:tmpl w:val="D40EA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1818DF"/>
    <w:multiLevelType w:val="hybridMultilevel"/>
    <w:tmpl w:val="D02EF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8E56789"/>
    <w:multiLevelType w:val="hybridMultilevel"/>
    <w:tmpl w:val="7910FBD0"/>
    <w:lvl w:ilvl="0" w:tplc="8286EEE8">
      <w:start w:val="1"/>
      <w:numFmt w:val="bullet"/>
      <w:lvlText w:val="-"/>
      <w:lvlJc w:val="left"/>
      <w:pPr>
        <w:ind w:left="720" w:hanging="360"/>
      </w:pPr>
      <w:rPr>
        <w:rFonts w:ascii="Calibri" w:eastAsia="Times New Roman" w:hAnsi="Calibri"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3">
    <w:nsid w:val="3A087AF2"/>
    <w:multiLevelType w:val="hybridMultilevel"/>
    <w:tmpl w:val="BE66BF26"/>
    <w:lvl w:ilvl="0" w:tplc="0409000B">
      <w:start w:val="1"/>
      <w:numFmt w:val="bullet"/>
      <w:lvlText w:val=""/>
      <w:lvlJc w:val="left"/>
      <w:pPr>
        <w:ind w:left="567" w:hanging="207"/>
      </w:pPr>
      <w:rPr>
        <w:rFonts w:ascii="Wingdings" w:hAnsi="Wingdings" w:hint="default"/>
      </w:rPr>
    </w:lvl>
    <w:lvl w:ilvl="1" w:tplc="100C0003" w:tentative="1">
      <w:start w:val="1"/>
      <w:numFmt w:val="bullet"/>
      <w:lvlText w:val="o"/>
      <w:lvlJc w:val="left"/>
      <w:pPr>
        <w:ind w:left="720" w:hanging="360"/>
      </w:pPr>
      <w:rPr>
        <w:rFonts w:ascii="Courier New" w:hAnsi="Courier New" w:cs="Courier New" w:hint="default"/>
      </w:rPr>
    </w:lvl>
    <w:lvl w:ilvl="2" w:tplc="100C0005" w:tentative="1">
      <w:start w:val="1"/>
      <w:numFmt w:val="bullet"/>
      <w:lvlText w:val=""/>
      <w:lvlJc w:val="left"/>
      <w:pPr>
        <w:ind w:left="1440" w:hanging="360"/>
      </w:pPr>
      <w:rPr>
        <w:rFonts w:ascii="Wingdings" w:hAnsi="Wingdings" w:hint="default"/>
      </w:rPr>
    </w:lvl>
    <w:lvl w:ilvl="3" w:tplc="100C0001" w:tentative="1">
      <w:start w:val="1"/>
      <w:numFmt w:val="bullet"/>
      <w:lvlText w:val=""/>
      <w:lvlJc w:val="left"/>
      <w:pPr>
        <w:ind w:left="2160" w:hanging="360"/>
      </w:pPr>
      <w:rPr>
        <w:rFonts w:ascii="Symbol" w:hAnsi="Symbol" w:hint="default"/>
      </w:rPr>
    </w:lvl>
    <w:lvl w:ilvl="4" w:tplc="100C0003" w:tentative="1">
      <w:start w:val="1"/>
      <w:numFmt w:val="bullet"/>
      <w:lvlText w:val="o"/>
      <w:lvlJc w:val="left"/>
      <w:pPr>
        <w:ind w:left="2880" w:hanging="360"/>
      </w:pPr>
      <w:rPr>
        <w:rFonts w:ascii="Courier New" w:hAnsi="Courier New" w:cs="Courier New" w:hint="default"/>
      </w:rPr>
    </w:lvl>
    <w:lvl w:ilvl="5" w:tplc="100C0005" w:tentative="1">
      <w:start w:val="1"/>
      <w:numFmt w:val="bullet"/>
      <w:lvlText w:val=""/>
      <w:lvlJc w:val="left"/>
      <w:pPr>
        <w:ind w:left="3600" w:hanging="360"/>
      </w:pPr>
      <w:rPr>
        <w:rFonts w:ascii="Wingdings" w:hAnsi="Wingdings" w:hint="default"/>
      </w:rPr>
    </w:lvl>
    <w:lvl w:ilvl="6" w:tplc="100C0001" w:tentative="1">
      <w:start w:val="1"/>
      <w:numFmt w:val="bullet"/>
      <w:lvlText w:val=""/>
      <w:lvlJc w:val="left"/>
      <w:pPr>
        <w:ind w:left="4320" w:hanging="360"/>
      </w:pPr>
      <w:rPr>
        <w:rFonts w:ascii="Symbol" w:hAnsi="Symbol" w:hint="default"/>
      </w:rPr>
    </w:lvl>
    <w:lvl w:ilvl="7" w:tplc="100C0003" w:tentative="1">
      <w:start w:val="1"/>
      <w:numFmt w:val="bullet"/>
      <w:lvlText w:val="o"/>
      <w:lvlJc w:val="left"/>
      <w:pPr>
        <w:ind w:left="5040" w:hanging="360"/>
      </w:pPr>
      <w:rPr>
        <w:rFonts w:ascii="Courier New" w:hAnsi="Courier New" w:cs="Courier New" w:hint="default"/>
      </w:rPr>
    </w:lvl>
    <w:lvl w:ilvl="8" w:tplc="100C0005" w:tentative="1">
      <w:start w:val="1"/>
      <w:numFmt w:val="bullet"/>
      <w:lvlText w:val=""/>
      <w:lvlJc w:val="left"/>
      <w:pPr>
        <w:ind w:left="5760" w:hanging="360"/>
      </w:pPr>
      <w:rPr>
        <w:rFonts w:ascii="Wingdings" w:hAnsi="Wingdings" w:hint="default"/>
      </w:rPr>
    </w:lvl>
  </w:abstractNum>
  <w:abstractNum w:abstractNumId="24">
    <w:nsid w:val="3BA43AB3"/>
    <w:multiLevelType w:val="hybridMultilevel"/>
    <w:tmpl w:val="2F60E1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3C2469B0"/>
    <w:multiLevelType w:val="hybridMultilevel"/>
    <w:tmpl w:val="A3683DEA"/>
    <w:lvl w:ilvl="0" w:tplc="5C6C03B2">
      <w:start w:val="1"/>
      <w:numFmt w:val="bullet"/>
      <w:lvlText w:val=""/>
      <w:lvlJc w:val="left"/>
      <w:pPr>
        <w:tabs>
          <w:tab w:val="num" w:pos="1440"/>
        </w:tabs>
        <w:ind w:left="144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43043DED"/>
    <w:multiLevelType w:val="hybridMultilevel"/>
    <w:tmpl w:val="EC1449A2"/>
    <w:lvl w:ilvl="0" w:tplc="8286EEE8">
      <w:start w:val="1"/>
      <w:numFmt w:val="bullet"/>
      <w:lvlText w:val="-"/>
      <w:lvlJc w:val="left"/>
      <w:pPr>
        <w:ind w:left="720" w:hanging="360"/>
      </w:pPr>
      <w:rPr>
        <w:rFonts w:ascii="Calibri" w:eastAsia="Times New Roman" w:hAnsi="Calibri"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7">
    <w:nsid w:val="43F7298A"/>
    <w:multiLevelType w:val="hybridMultilevel"/>
    <w:tmpl w:val="F22C17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443620A8"/>
    <w:multiLevelType w:val="hybridMultilevel"/>
    <w:tmpl w:val="2DFA1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62D6203"/>
    <w:multiLevelType w:val="hybridMultilevel"/>
    <w:tmpl w:val="A588D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EC6453D"/>
    <w:multiLevelType w:val="hybridMultilevel"/>
    <w:tmpl w:val="CF00BC20"/>
    <w:lvl w:ilvl="0" w:tplc="0409000B">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1">
    <w:nsid w:val="514F0FC1"/>
    <w:multiLevelType w:val="hybridMultilevel"/>
    <w:tmpl w:val="D69CB608"/>
    <w:lvl w:ilvl="0" w:tplc="8286EEE8">
      <w:start w:val="1"/>
      <w:numFmt w:val="bullet"/>
      <w:lvlText w:val="-"/>
      <w:lvlJc w:val="left"/>
      <w:pPr>
        <w:ind w:left="720" w:hanging="360"/>
      </w:pPr>
      <w:rPr>
        <w:rFonts w:ascii="Calibri" w:eastAsia="Times New Roman" w:hAnsi="Calibri"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5A292916"/>
    <w:multiLevelType w:val="hybridMultilevel"/>
    <w:tmpl w:val="B7746A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B0A4914"/>
    <w:multiLevelType w:val="hybridMultilevel"/>
    <w:tmpl w:val="524A7546"/>
    <w:lvl w:ilvl="0" w:tplc="E26E1372">
      <w:start w:val="1"/>
      <w:numFmt w:val="decimal"/>
      <w:lvlText w:val="%1)"/>
      <w:lvlJc w:val="left"/>
      <w:pPr>
        <w:ind w:left="340" w:hanging="340"/>
      </w:pPr>
      <w:rPr>
        <w:rFonts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
    <w:nsid w:val="5C672621"/>
    <w:multiLevelType w:val="hybridMultilevel"/>
    <w:tmpl w:val="FD8C678A"/>
    <w:lvl w:ilvl="0" w:tplc="0809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5">
    <w:nsid w:val="5CBC5911"/>
    <w:multiLevelType w:val="hybridMultilevel"/>
    <w:tmpl w:val="42201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A17EA8"/>
    <w:multiLevelType w:val="hybridMultilevel"/>
    <w:tmpl w:val="8CCACB54"/>
    <w:lvl w:ilvl="0" w:tplc="8286EEE8">
      <w:start w:val="1"/>
      <w:numFmt w:val="bullet"/>
      <w:lvlText w:val="-"/>
      <w:lvlJc w:val="left"/>
      <w:pPr>
        <w:ind w:left="720" w:hanging="360"/>
      </w:pPr>
      <w:rPr>
        <w:rFonts w:ascii="Calibri" w:eastAsia="Times New Roman" w:hAnsi="Calibri"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7">
    <w:nsid w:val="63533901"/>
    <w:multiLevelType w:val="multilevel"/>
    <w:tmpl w:val="2E2CBC9C"/>
    <w:lvl w:ilvl="0">
      <w:start w:val="1"/>
      <w:numFmt w:val="bullet"/>
      <w:lvlText w:val=""/>
      <w:lvlJc w:val="left"/>
      <w:pPr>
        <w:tabs>
          <w:tab w:val="num" w:pos="1440"/>
        </w:tabs>
        <w:ind w:left="144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nsid w:val="64D51CB2"/>
    <w:multiLevelType w:val="hybridMultilevel"/>
    <w:tmpl w:val="2E2CBC9C"/>
    <w:lvl w:ilvl="0" w:tplc="5C6C03B2">
      <w:start w:val="1"/>
      <w:numFmt w:val="bullet"/>
      <w:lvlText w:val=""/>
      <w:lvlJc w:val="left"/>
      <w:pPr>
        <w:tabs>
          <w:tab w:val="num" w:pos="1440"/>
        </w:tabs>
        <w:ind w:left="144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63B3AD7"/>
    <w:multiLevelType w:val="hybridMultilevel"/>
    <w:tmpl w:val="34BC68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75853145"/>
    <w:multiLevelType w:val="hybridMultilevel"/>
    <w:tmpl w:val="C152099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1">
    <w:nsid w:val="75C439E9"/>
    <w:multiLevelType w:val="hybridMultilevel"/>
    <w:tmpl w:val="CEE0F490"/>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2">
    <w:nsid w:val="77F016A0"/>
    <w:multiLevelType w:val="hybridMultilevel"/>
    <w:tmpl w:val="5C0A5B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lvlOverride w:ilvl="3">
      <w:startOverride w:val="1"/>
    </w:lvlOverride>
    <w:lvlOverride w:ilvl="4"/>
    <w:lvlOverride w:ilvl="5"/>
    <w:lvlOverride w:ilvl="6"/>
    <w:lvlOverride w:ilvl="7"/>
    <w:lvlOverride w:ilvl="8"/>
  </w:num>
  <w:num w:numId="2">
    <w:abstractNumId w:val="33"/>
  </w:num>
  <w:num w:numId="3">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38"/>
  </w:num>
  <w:num w:numId="6">
    <w:abstractNumId w:val="37"/>
  </w:num>
  <w:num w:numId="7">
    <w:abstractNumId w:val="10"/>
  </w:num>
  <w:num w:numId="8">
    <w:abstractNumId w:val="31"/>
  </w:num>
  <w:num w:numId="9">
    <w:abstractNumId w:val="22"/>
  </w:num>
  <w:num w:numId="10">
    <w:abstractNumId w:val="5"/>
  </w:num>
  <w:num w:numId="11">
    <w:abstractNumId w:val="36"/>
  </w:num>
  <w:num w:numId="12">
    <w:abstractNumId w:val="3"/>
  </w:num>
  <w:num w:numId="13">
    <w:abstractNumId w:val="26"/>
  </w:num>
  <w:num w:numId="14">
    <w:abstractNumId w:val="33"/>
  </w:num>
  <w:num w:numId="15">
    <w:abstractNumId w:val="12"/>
  </w:num>
  <w:num w:numId="16">
    <w:abstractNumId w:val="15"/>
  </w:num>
  <w:num w:numId="17">
    <w:abstractNumId w:val="21"/>
  </w:num>
  <w:num w:numId="18">
    <w:abstractNumId w:val="14"/>
  </w:num>
  <w:num w:numId="19">
    <w:abstractNumId w:val="35"/>
  </w:num>
  <w:num w:numId="20">
    <w:abstractNumId w:val="1"/>
  </w:num>
  <w:num w:numId="21">
    <w:abstractNumId w:val="33"/>
    <w:lvlOverride w:ilvl="0">
      <w:lvl w:ilvl="0" w:tplc="E26E1372">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2">
    <w:abstractNumId w:val="33"/>
    <w:lvlOverride w:ilvl="0">
      <w:lvl w:ilvl="0" w:tplc="E26E1372">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33"/>
    <w:lvlOverride w:ilvl="0">
      <w:lvl w:ilvl="0" w:tplc="E26E1372">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4">
    <w:abstractNumId w:val="33"/>
    <w:lvlOverride w:ilvl="0">
      <w:lvl w:ilvl="0" w:tplc="E26E1372">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5">
    <w:abstractNumId w:val="33"/>
    <w:lvlOverride w:ilvl="0">
      <w:lvl w:ilvl="0" w:tplc="E26E1372">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6">
    <w:abstractNumId w:val="30"/>
  </w:num>
  <w:num w:numId="27">
    <w:abstractNumId w:val="23"/>
  </w:num>
  <w:num w:numId="28">
    <w:abstractNumId w:val="13"/>
  </w:num>
  <w:num w:numId="29">
    <w:abstractNumId w:val="32"/>
  </w:num>
  <w:num w:numId="30">
    <w:abstractNumId w:val="42"/>
  </w:num>
  <w:num w:numId="31">
    <w:abstractNumId w:val="27"/>
  </w:num>
  <w:num w:numId="32">
    <w:abstractNumId w:val="40"/>
  </w:num>
  <w:num w:numId="33">
    <w:abstractNumId w:val="20"/>
  </w:num>
  <w:num w:numId="34">
    <w:abstractNumId w:val="9"/>
  </w:num>
  <w:num w:numId="35">
    <w:abstractNumId w:val="7"/>
  </w:num>
  <w:num w:numId="36">
    <w:abstractNumId w:val="18"/>
  </w:num>
  <w:num w:numId="37">
    <w:abstractNumId w:val="16"/>
  </w:num>
  <w:num w:numId="38">
    <w:abstractNumId w:val="4"/>
  </w:num>
  <w:num w:numId="39">
    <w:abstractNumId w:val="34"/>
  </w:num>
  <w:num w:numId="40">
    <w:abstractNumId w:val="28"/>
  </w:num>
  <w:num w:numId="41">
    <w:abstractNumId w:val="11"/>
  </w:num>
  <w:num w:numId="42">
    <w:abstractNumId w:val="29"/>
  </w:num>
  <w:num w:numId="43">
    <w:abstractNumId w:val="24"/>
  </w:num>
  <w:num w:numId="44">
    <w:abstractNumId w:val="6"/>
  </w:num>
  <w:num w:numId="45">
    <w:abstractNumId w:val="17"/>
  </w:num>
  <w:num w:numId="46">
    <w:abstractNumId w:val="19"/>
  </w:num>
  <w:num w:numId="47">
    <w:abstractNumId w:val="39"/>
  </w:num>
  <w:num w:numId="48">
    <w:abstractNumId w:val="8"/>
  </w:num>
  <w:num w:numId="49">
    <w:abstractNumId w:val="2"/>
  </w:num>
  <w:num w:numId="50">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8E8"/>
    <w:rsid w:val="00000355"/>
    <w:rsid w:val="000005A5"/>
    <w:rsid w:val="000014C3"/>
    <w:rsid w:val="00001CE5"/>
    <w:rsid w:val="000024FB"/>
    <w:rsid w:val="00002FB5"/>
    <w:rsid w:val="00003B5F"/>
    <w:rsid w:val="00003DA2"/>
    <w:rsid w:val="00004002"/>
    <w:rsid w:val="00005490"/>
    <w:rsid w:val="00005C75"/>
    <w:rsid w:val="00006694"/>
    <w:rsid w:val="000068D0"/>
    <w:rsid w:val="00006AB6"/>
    <w:rsid w:val="000072BD"/>
    <w:rsid w:val="0000764E"/>
    <w:rsid w:val="000077CF"/>
    <w:rsid w:val="0000784B"/>
    <w:rsid w:val="000107C1"/>
    <w:rsid w:val="00010EC4"/>
    <w:rsid w:val="00011345"/>
    <w:rsid w:val="000131C6"/>
    <w:rsid w:val="00013A04"/>
    <w:rsid w:val="00013AD7"/>
    <w:rsid w:val="00013CD4"/>
    <w:rsid w:val="0001469A"/>
    <w:rsid w:val="00015157"/>
    <w:rsid w:val="00015632"/>
    <w:rsid w:val="000156B9"/>
    <w:rsid w:val="0001594E"/>
    <w:rsid w:val="000160FD"/>
    <w:rsid w:val="00016757"/>
    <w:rsid w:val="000205B3"/>
    <w:rsid w:val="00020A20"/>
    <w:rsid w:val="00020A2B"/>
    <w:rsid w:val="00020F18"/>
    <w:rsid w:val="00021F7E"/>
    <w:rsid w:val="00022A27"/>
    <w:rsid w:val="00022DD0"/>
    <w:rsid w:val="00022F7A"/>
    <w:rsid w:val="00023AD8"/>
    <w:rsid w:val="00023AFF"/>
    <w:rsid w:val="00023B2D"/>
    <w:rsid w:val="00023BDA"/>
    <w:rsid w:val="00023D3F"/>
    <w:rsid w:val="000242F1"/>
    <w:rsid w:val="00024349"/>
    <w:rsid w:val="00024970"/>
    <w:rsid w:val="00024EA9"/>
    <w:rsid w:val="00025E5D"/>
    <w:rsid w:val="00030F0D"/>
    <w:rsid w:val="0003288A"/>
    <w:rsid w:val="00032F89"/>
    <w:rsid w:val="000331CA"/>
    <w:rsid w:val="000354AE"/>
    <w:rsid w:val="0003618C"/>
    <w:rsid w:val="000366B1"/>
    <w:rsid w:val="00036A37"/>
    <w:rsid w:val="00036D72"/>
    <w:rsid w:val="00036F95"/>
    <w:rsid w:val="00036FFF"/>
    <w:rsid w:val="00037836"/>
    <w:rsid w:val="00037CB2"/>
    <w:rsid w:val="00041FA1"/>
    <w:rsid w:val="0004211D"/>
    <w:rsid w:val="000421B3"/>
    <w:rsid w:val="0004342F"/>
    <w:rsid w:val="00043600"/>
    <w:rsid w:val="00043A2E"/>
    <w:rsid w:val="000446C4"/>
    <w:rsid w:val="000448EA"/>
    <w:rsid w:val="00044FC9"/>
    <w:rsid w:val="0004515A"/>
    <w:rsid w:val="000457AD"/>
    <w:rsid w:val="000461B1"/>
    <w:rsid w:val="000474E7"/>
    <w:rsid w:val="00047743"/>
    <w:rsid w:val="00047CC5"/>
    <w:rsid w:val="00053857"/>
    <w:rsid w:val="00053B2E"/>
    <w:rsid w:val="00053FCE"/>
    <w:rsid w:val="00054A8B"/>
    <w:rsid w:val="00055B9F"/>
    <w:rsid w:val="00062A03"/>
    <w:rsid w:val="00062D60"/>
    <w:rsid w:val="00063011"/>
    <w:rsid w:val="00063166"/>
    <w:rsid w:val="00064CB0"/>
    <w:rsid w:val="00065572"/>
    <w:rsid w:val="000677DE"/>
    <w:rsid w:val="00067E08"/>
    <w:rsid w:val="00070542"/>
    <w:rsid w:val="00071625"/>
    <w:rsid w:val="000716BA"/>
    <w:rsid w:val="00071E82"/>
    <w:rsid w:val="00072BC5"/>
    <w:rsid w:val="000748CF"/>
    <w:rsid w:val="00074BF4"/>
    <w:rsid w:val="00074C62"/>
    <w:rsid w:val="00075053"/>
    <w:rsid w:val="000750AC"/>
    <w:rsid w:val="000756A5"/>
    <w:rsid w:val="00076998"/>
    <w:rsid w:val="000770FD"/>
    <w:rsid w:val="00077C38"/>
    <w:rsid w:val="0008068B"/>
    <w:rsid w:val="00081103"/>
    <w:rsid w:val="0008187B"/>
    <w:rsid w:val="00081BEA"/>
    <w:rsid w:val="00082A10"/>
    <w:rsid w:val="00082C15"/>
    <w:rsid w:val="000842F2"/>
    <w:rsid w:val="00084D39"/>
    <w:rsid w:val="00085C7F"/>
    <w:rsid w:val="00085ED3"/>
    <w:rsid w:val="00086AD3"/>
    <w:rsid w:val="000910FF"/>
    <w:rsid w:val="000911E6"/>
    <w:rsid w:val="00091283"/>
    <w:rsid w:val="00091E92"/>
    <w:rsid w:val="00091F2F"/>
    <w:rsid w:val="000923BF"/>
    <w:rsid w:val="00095B22"/>
    <w:rsid w:val="00096369"/>
    <w:rsid w:val="00096409"/>
    <w:rsid w:val="00096599"/>
    <w:rsid w:val="00096940"/>
    <w:rsid w:val="00097AA7"/>
    <w:rsid w:val="000A110A"/>
    <w:rsid w:val="000A2E4A"/>
    <w:rsid w:val="000A3110"/>
    <w:rsid w:val="000A3BD4"/>
    <w:rsid w:val="000A3C12"/>
    <w:rsid w:val="000A4635"/>
    <w:rsid w:val="000A508A"/>
    <w:rsid w:val="000A73C3"/>
    <w:rsid w:val="000B03E6"/>
    <w:rsid w:val="000B0C60"/>
    <w:rsid w:val="000B14F4"/>
    <w:rsid w:val="000B1DD3"/>
    <w:rsid w:val="000B27F3"/>
    <w:rsid w:val="000B300D"/>
    <w:rsid w:val="000B4559"/>
    <w:rsid w:val="000B4DBC"/>
    <w:rsid w:val="000B5086"/>
    <w:rsid w:val="000B5A3C"/>
    <w:rsid w:val="000B5B3E"/>
    <w:rsid w:val="000B6D40"/>
    <w:rsid w:val="000B71FF"/>
    <w:rsid w:val="000C134D"/>
    <w:rsid w:val="000C17FC"/>
    <w:rsid w:val="000C247D"/>
    <w:rsid w:val="000C256E"/>
    <w:rsid w:val="000C27CD"/>
    <w:rsid w:val="000C2B82"/>
    <w:rsid w:val="000C521D"/>
    <w:rsid w:val="000C6F87"/>
    <w:rsid w:val="000D0AC7"/>
    <w:rsid w:val="000D10E0"/>
    <w:rsid w:val="000D26D8"/>
    <w:rsid w:val="000D34AC"/>
    <w:rsid w:val="000D35FE"/>
    <w:rsid w:val="000D39F8"/>
    <w:rsid w:val="000D3DE7"/>
    <w:rsid w:val="000D4D79"/>
    <w:rsid w:val="000D4E07"/>
    <w:rsid w:val="000D50D9"/>
    <w:rsid w:val="000D544D"/>
    <w:rsid w:val="000D61CA"/>
    <w:rsid w:val="000D7A59"/>
    <w:rsid w:val="000E013D"/>
    <w:rsid w:val="000E054D"/>
    <w:rsid w:val="000E107E"/>
    <w:rsid w:val="000E1579"/>
    <w:rsid w:val="000E3A3F"/>
    <w:rsid w:val="000E3E7C"/>
    <w:rsid w:val="000E43B1"/>
    <w:rsid w:val="000E43C1"/>
    <w:rsid w:val="000E4765"/>
    <w:rsid w:val="000E4E2B"/>
    <w:rsid w:val="000E61E1"/>
    <w:rsid w:val="000E7C7B"/>
    <w:rsid w:val="000F007E"/>
    <w:rsid w:val="000F02FB"/>
    <w:rsid w:val="000F055C"/>
    <w:rsid w:val="000F0A62"/>
    <w:rsid w:val="000F10F4"/>
    <w:rsid w:val="000F1D8D"/>
    <w:rsid w:val="000F219D"/>
    <w:rsid w:val="000F2760"/>
    <w:rsid w:val="000F53E4"/>
    <w:rsid w:val="000F5626"/>
    <w:rsid w:val="00100414"/>
    <w:rsid w:val="00100897"/>
    <w:rsid w:val="00100A5D"/>
    <w:rsid w:val="00100CD2"/>
    <w:rsid w:val="001011E2"/>
    <w:rsid w:val="00101B55"/>
    <w:rsid w:val="0010223B"/>
    <w:rsid w:val="00102524"/>
    <w:rsid w:val="00104774"/>
    <w:rsid w:val="0010529A"/>
    <w:rsid w:val="001052B3"/>
    <w:rsid w:val="00105A17"/>
    <w:rsid w:val="00106585"/>
    <w:rsid w:val="00106A96"/>
    <w:rsid w:val="00106DD4"/>
    <w:rsid w:val="00107D8B"/>
    <w:rsid w:val="00107EFE"/>
    <w:rsid w:val="00107F46"/>
    <w:rsid w:val="00110139"/>
    <w:rsid w:val="001113A9"/>
    <w:rsid w:val="001116C8"/>
    <w:rsid w:val="001118E3"/>
    <w:rsid w:val="00111AF7"/>
    <w:rsid w:val="00112442"/>
    <w:rsid w:val="0011260F"/>
    <w:rsid w:val="00113494"/>
    <w:rsid w:val="0011368E"/>
    <w:rsid w:val="0011397B"/>
    <w:rsid w:val="001140B8"/>
    <w:rsid w:val="00115045"/>
    <w:rsid w:val="00115070"/>
    <w:rsid w:val="00115077"/>
    <w:rsid w:val="001173AC"/>
    <w:rsid w:val="00117561"/>
    <w:rsid w:val="00120A61"/>
    <w:rsid w:val="00121A4C"/>
    <w:rsid w:val="00121C2D"/>
    <w:rsid w:val="001223ED"/>
    <w:rsid w:val="00122623"/>
    <w:rsid w:val="00122F10"/>
    <w:rsid w:val="00123B5D"/>
    <w:rsid w:val="00123D21"/>
    <w:rsid w:val="00124CDE"/>
    <w:rsid w:val="00124D0C"/>
    <w:rsid w:val="00124FE4"/>
    <w:rsid w:val="00125535"/>
    <w:rsid w:val="00125DD4"/>
    <w:rsid w:val="0012676D"/>
    <w:rsid w:val="0012763E"/>
    <w:rsid w:val="00127DB8"/>
    <w:rsid w:val="00130BBE"/>
    <w:rsid w:val="00132D1C"/>
    <w:rsid w:val="00132FA1"/>
    <w:rsid w:val="00133ADA"/>
    <w:rsid w:val="0013418F"/>
    <w:rsid w:val="00135B54"/>
    <w:rsid w:val="00137019"/>
    <w:rsid w:val="0014044B"/>
    <w:rsid w:val="001407CF"/>
    <w:rsid w:val="0014111B"/>
    <w:rsid w:val="0014116D"/>
    <w:rsid w:val="0014132B"/>
    <w:rsid w:val="00141F07"/>
    <w:rsid w:val="00142985"/>
    <w:rsid w:val="00143131"/>
    <w:rsid w:val="0014315F"/>
    <w:rsid w:val="001434C0"/>
    <w:rsid w:val="00143B1F"/>
    <w:rsid w:val="00143FBD"/>
    <w:rsid w:val="00144992"/>
    <w:rsid w:val="00144B70"/>
    <w:rsid w:val="00144CAB"/>
    <w:rsid w:val="0014527F"/>
    <w:rsid w:val="00145D39"/>
    <w:rsid w:val="00145D9A"/>
    <w:rsid w:val="00146A65"/>
    <w:rsid w:val="00147208"/>
    <w:rsid w:val="00152A9E"/>
    <w:rsid w:val="00154E0F"/>
    <w:rsid w:val="001550DD"/>
    <w:rsid w:val="001550E6"/>
    <w:rsid w:val="00155D59"/>
    <w:rsid w:val="00156C78"/>
    <w:rsid w:val="00157E6B"/>
    <w:rsid w:val="00157FC2"/>
    <w:rsid w:val="0016027C"/>
    <w:rsid w:val="00160B29"/>
    <w:rsid w:val="001611ED"/>
    <w:rsid w:val="0016162B"/>
    <w:rsid w:val="00161BA2"/>
    <w:rsid w:val="001622DD"/>
    <w:rsid w:val="00163233"/>
    <w:rsid w:val="001637A4"/>
    <w:rsid w:val="00163C45"/>
    <w:rsid w:val="00163F5F"/>
    <w:rsid w:val="00163FC2"/>
    <w:rsid w:val="0016478D"/>
    <w:rsid w:val="00164B69"/>
    <w:rsid w:val="00165E5B"/>
    <w:rsid w:val="00166171"/>
    <w:rsid w:val="00166E6B"/>
    <w:rsid w:val="00167050"/>
    <w:rsid w:val="001677C3"/>
    <w:rsid w:val="00167B02"/>
    <w:rsid w:val="00167ED6"/>
    <w:rsid w:val="001702D8"/>
    <w:rsid w:val="0017079C"/>
    <w:rsid w:val="001709B3"/>
    <w:rsid w:val="001715B6"/>
    <w:rsid w:val="00171628"/>
    <w:rsid w:val="00171A63"/>
    <w:rsid w:val="00171BC3"/>
    <w:rsid w:val="00171DF0"/>
    <w:rsid w:val="00172893"/>
    <w:rsid w:val="00172C1F"/>
    <w:rsid w:val="00172CC8"/>
    <w:rsid w:val="0017387D"/>
    <w:rsid w:val="00173AF4"/>
    <w:rsid w:val="00173DE6"/>
    <w:rsid w:val="00173F1D"/>
    <w:rsid w:val="00174851"/>
    <w:rsid w:val="00174E23"/>
    <w:rsid w:val="00177A88"/>
    <w:rsid w:val="001802B4"/>
    <w:rsid w:val="001805AD"/>
    <w:rsid w:val="001809D6"/>
    <w:rsid w:val="00180CCE"/>
    <w:rsid w:val="0018105B"/>
    <w:rsid w:val="00181F97"/>
    <w:rsid w:val="00182230"/>
    <w:rsid w:val="001825C5"/>
    <w:rsid w:val="00184176"/>
    <w:rsid w:val="0018434E"/>
    <w:rsid w:val="0018504A"/>
    <w:rsid w:val="0018541F"/>
    <w:rsid w:val="00186D49"/>
    <w:rsid w:val="001870F7"/>
    <w:rsid w:val="00187446"/>
    <w:rsid w:val="00187505"/>
    <w:rsid w:val="0018770E"/>
    <w:rsid w:val="001915BC"/>
    <w:rsid w:val="0019173E"/>
    <w:rsid w:val="00191D14"/>
    <w:rsid w:val="00192624"/>
    <w:rsid w:val="001932AB"/>
    <w:rsid w:val="00193552"/>
    <w:rsid w:val="00194EB6"/>
    <w:rsid w:val="0019503B"/>
    <w:rsid w:val="00195FD6"/>
    <w:rsid w:val="001A052A"/>
    <w:rsid w:val="001A07A3"/>
    <w:rsid w:val="001A0D2A"/>
    <w:rsid w:val="001A108E"/>
    <w:rsid w:val="001A20E9"/>
    <w:rsid w:val="001A2755"/>
    <w:rsid w:val="001A3115"/>
    <w:rsid w:val="001A3706"/>
    <w:rsid w:val="001A3C7C"/>
    <w:rsid w:val="001A4313"/>
    <w:rsid w:val="001A4868"/>
    <w:rsid w:val="001A4D49"/>
    <w:rsid w:val="001A53F0"/>
    <w:rsid w:val="001A6BB0"/>
    <w:rsid w:val="001A6D71"/>
    <w:rsid w:val="001A6ED5"/>
    <w:rsid w:val="001A7129"/>
    <w:rsid w:val="001A74B1"/>
    <w:rsid w:val="001A7F19"/>
    <w:rsid w:val="001B28D9"/>
    <w:rsid w:val="001B3C66"/>
    <w:rsid w:val="001B3E6D"/>
    <w:rsid w:val="001B4601"/>
    <w:rsid w:val="001B497E"/>
    <w:rsid w:val="001B4A22"/>
    <w:rsid w:val="001B58AC"/>
    <w:rsid w:val="001B5B34"/>
    <w:rsid w:val="001B5BFE"/>
    <w:rsid w:val="001B652F"/>
    <w:rsid w:val="001B6D64"/>
    <w:rsid w:val="001B73DF"/>
    <w:rsid w:val="001B7B4E"/>
    <w:rsid w:val="001C28F4"/>
    <w:rsid w:val="001C2EEC"/>
    <w:rsid w:val="001C3AFF"/>
    <w:rsid w:val="001C6600"/>
    <w:rsid w:val="001C6889"/>
    <w:rsid w:val="001C71B2"/>
    <w:rsid w:val="001C7426"/>
    <w:rsid w:val="001C75FF"/>
    <w:rsid w:val="001C7DCA"/>
    <w:rsid w:val="001D0A09"/>
    <w:rsid w:val="001D0C37"/>
    <w:rsid w:val="001D243C"/>
    <w:rsid w:val="001D3DF5"/>
    <w:rsid w:val="001D42E9"/>
    <w:rsid w:val="001D49D8"/>
    <w:rsid w:val="001D49F4"/>
    <w:rsid w:val="001D4D41"/>
    <w:rsid w:val="001D6406"/>
    <w:rsid w:val="001D679A"/>
    <w:rsid w:val="001D67A8"/>
    <w:rsid w:val="001D6A9C"/>
    <w:rsid w:val="001D7AF9"/>
    <w:rsid w:val="001E0340"/>
    <w:rsid w:val="001E1DD1"/>
    <w:rsid w:val="001E2B12"/>
    <w:rsid w:val="001E3420"/>
    <w:rsid w:val="001E3589"/>
    <w:rsid w:val="001E4032"/>
    <w:rsid w:val="001E4C72"/>
    <w:rsid w:val="001E4EC5"/>
    <w:rsid w:val="001E50C3"/>
    <w:rsid w:val="001E59A8"/>
    <w:rsid w:val="001E5E74"/>
    <w:rsid w:val="001E5FA3"/>
    <w:rsid w:val="001E6E1A"/>
    <w:rsid w:val="001E6EAC"/>
    <w:rsid w:val="001E7011"/>
    <w:rsid w:val="001E7C4A"/>
    <w:rsid w:val="001F0CAB"/>
    <w:rsid w:val="001F2BB1"/>
    <w:rsid w:val="001F2D36"/>
    <w:rsid w:val="001F3FC5"/>
    <w:rsid w:val="001F4CF9"/>
    <w:rsid w:val="001F5630"/>
    <w:rsid w:val="001F608F"/>
    <w:rsid w:val="001F6277"/>
    <w:rsid w:val="001F6C7A"/>
    <w:rsid w:val="001F7221"/>
    <w:rsid w:val="001F72C7"/>
    <w:rsid w:val="001F739D"/>
    <w:rsid w:val="00200282"/>
    <w:rsid w:val="00200541"/>
    <w:rsid w:val="00200754"/>
    <w:rsid w:val="002007E2"/>
    <w:rsid w:val="00201800"/>
    <w:rsid w:val="00201B7F"/>
    <w:rsid w:val="0020212B"/>
    <w:rsid w:val="002033A6"/>
    <w:rsid w:val="002039EC"/>
    <w:rsid w:val="00205B99"/>
    <w:rsid w:val="00206A1A"/>
    <w:rsid w:val="00207094"/>
    <w:rsid w:val="0020749E"/>
    <w:rsid w:val="00207695"/>
    <w:rsid w:val="00207830"/>
    <w:rsid w:val="00207EC3"/>
    <w:rsid w:val="0021051B"/>
    <w:rsid w:val="002116A1"/>
    <w:rsid w:val="0021198E"/>
    <w:rsid w:val="00211A72"/>
    <w:rsid w:val="00211B53"/>
    <w:rsid w:val="002122E1"/>
    <w:rsid w:val="00212920"/>
    <w:rsid w:val="00213189"/>
    <w:rsid w:val="00213D01"/>
    <w:rsid w:val="00214418"/>
    <w:rsid w:val="00215034"/>
    <w:rsid w:val="00215A1F"/>
    <w:rsid w:val="00215C52"/>
    <w:rsid w:val="00215E14"/>
    <w:rsid w:val="00216022"/>
    <w:rsid w:val="002164AB"/>
    <w:rsid w:val="002164B0"/>
    <w:rsid w:val="00217055"/>
    <w:rsid w:val="00217B12"/>
    <w:rsid w:val="002213BC"/>
    <w:rsid w:val="00222458"/>
    <w:rsid w:val="002226CC"/>
    <w:rsid w:val="0022292E"/>
    <w:rsid w:val="002231FC"/>
    <w:rsid w:val="00223785"/>
    <w:rsid w:val="00223F47"/>
    <w:rsid w:val="002242D5"/>
    <w:rsid w:val="002246CC"/>
    <w:rsid w:val="00225229"/>
    <w:rsid w:val="002253FF"/>
    <w:rsid w:val="00225960"/>
    <w:rsid w:val="00226F1C"/>
    <w:rsid w:val="00226FB4"/>
    <w:rsid w:val="002279B2"/>
    <w:rsid w:val="002318DA"/>
    <w:rsid w:val="002320C5"/>
    <w:rsid w:val="002325FD"/>
    <w:rsid w:val="00232C28"/>
    <w:rsid w:val="00233301"/>
    <w:rsid w:val="002334F0"/>
    <w:rsid w:val="00233696"/>
    <w:rsid w:val="002337F8"/>
    <w:rsid w:val="00233E83"/>
    <w:rsid w:val="0023444C"/>
    <w:rsid w:val="00234B8F"/>
    <w:rsid w:val="00235338"/>
    <w:rsid w:val="002375E2"/>
    <w:rsid w:val="00237DCF"/>
    <w:rsid w:val="002401B7"/>
    <w:rsid w:val="002412A8"/>
    <w:rsid w:val="00242F4E"/>
    <w:rsid w:val="00243BCD"/>
    <w:rsid w:val="00243E90"/>
    <w:rsid w:val="00244629"/>
    <w:rsid w:val="00244B98"/>
    <w:rsid w:val="00245707"/>
    <w:rsid w:val="00246A50"/>
    <w:rsid w:val="00246BD0"/>
    <w:rsid w:val="00246E38"/>
    <w:rsid w:val="00247046"/>
    <w:rsid w:val="00247AF0"/>
    <w:rsid w:val="002520EA"/>
    <w:rsid w:val="0025450F"/>
    <w:rsid w:val="002549F3"/>
    <w:rsid w:val="0025586D"/>
    <w:rsid w:val="00255BB0"/>
    <w:rsid w:val="00255D7F"/>
    <w:rsid w:val="00255FE2"/>
    <w:rsid w:val="0025680E"/>
    <w:rsid w:val="0026033E"/>
    <w:rsid w:val="00260EDB"/>
    <w:rsid w:val="00261572"/>
    <w:rsid w:val="00262441"/>
    <w:rsid w:val="002632A2"/>
    <w:rsid w:val="00263AEE"/>
    <w:rsid w:val="0026456B"/>
    <w:rsid w:val="0026474E"/>
    <w:rsid w:val="00264946"/>
    <w:rsid w:val="0026510B"/>
    <w:rsid w:val="00266ED2"/>
    <w:rsid w:val="00267126"/>
    <w:rsid w:val="00270F19"/>
    <w:rsid w:val="00271E46"/>
    <w:rsid w:val="00272BED"/>
    <w:rsid w:val="00273348"/>
    <w:rsid w:val="0027357D"/>
    <w:rsid w:val="00274863"/>
    <w:rsid w:val="00274DD2"/>
    <w:rsid w:val="00275E97"/>
    <w:rsid w:val="00276E7A"/>
    <w:rsid w:val="00277D15"/>
    <w:rsid w:val="0028156F"/>
    <w:rsid w:val="00281D16"/>
    <w:rsid w:val="00282E12"/>
    <w:rsid w:val="0028317F"/>
    <w:rsid w:val="00283630"/>
    <w:rsid w:val="0028402E"/>
    <w:rsid w:val="0028414C"/>
    <w:rsid w:val="00285BBA"/>
    <w:rsid w:val="002861CA"/>
    <w:rsid w:val="0028650B"/>
    <w:rsid w:val="002868CF"/>
    <w:rsid w:val="00287049"/>
    <w:rsid w:val="002871DD"/>
    <w:rsid w:val="00287366"/>
    <w:rsid w:val="00287646"/>
    <w:rsid w:val="00290C9A"/>
    <w:rsid w:val="00290E61"/>
    <w:rsid w:val="002910D5"/>
    <w:rsid w:val="00291841"/>
    <w:rsid w:val="00291F9A"/>
    <w:rsid w:val="00292B2B"/>
    <w:rsid w:val="00292C8F"/>
    <w:rsid w:val="00293428"/>
    <w:rsid w:val="00294878"/>
    <w:rsid w:val="00294DC6"/>
    <w:rsid w:val="002959AA"/>
    <w:rsid w:val="00296897"/>
    <w:rsid w:val="002968D4"/>
    <w:rsid w:val="00296CA7"/>
    <w:rsid w:val="00297264"/>
    <w:rsid w:val="0029750B"/>
    <w:rsid w:val="00297931"/>
    <w:rsid w:val="00297FD8"/>
    <w:rsid w:val="002A05D9"/>
    <w:rsid w:val="002A0601"/>
    <w:rsid w:val="002A0B28"/>
    <w:rsid w:val="002A1203"/>
    <w:rsid w:val="002A2DA0"/>
    <w:rsid w:val="002A3126"/>
    <w:rsid w:val="002A47E6"/>
    <w:rsid w:val="002A6CEB"/>
    <w:rsid w:val="002A767B"/>
    <w:rsid w:val="002B071D"/>
    <w:rsid w:val="002B1247"/>
    <w:rsid w:val="002B161F"/>
    <w:rsid w:val="002B1B76"/>
    <w:rsid w:val="002B2469"/>
    <w:rsid w:val="002B2621"/>
    <w:rsid w:val="002B30DE"/>
    <w:rsid w:val="002B30FD"/>
    <w:rsid w:val="002B3936"/>
    <w:rsid w:val="002B3C40"/>
    <w:rsid w:val="002B4C26"/>
    <w:rsid w:val="002B4F70"/>
    <w:rsid w:val="002B5F05"/>
    <w:rsid w:val="002B65BB"/>
    <w:rsid w:val="002B70F4"/>
    <w:rsid w:val="002B7489"/>
    <w:rsid w:val="002C19DF"/>
    <w:rsid w:val="002C2925"/>
    <w:rsid w:val="002C29ED"/>
    <w:rsid w:val="002C32CE"/>
    <w:rsid w:val="002C3501"/>
    <w:rsid w:val="002C3769"/>
    <w:rsid w:val="002C4004"/>
    <w:rsid w:val="002C4228"/>
    <w:rsid w:val="002C480E"/>
    <w:rsid w:val="002C4DB1"/>
    <w:rsid w:val="002C5447"/>
    <w:rsid w:val="002C584B"/>
    <w:rsid w:val="002C6678"/>
    <w:rsid w:val="002C6DC9"/>
    <w:rsid w:val="002C78CF"/>
    <w:rsid w:val="002C7BCC"/>
    <w:rsid w:val="002C7E20"/>
    <w:rsid w:val="002D09FB"/>
    <w:rsid w:val="002D0EE1"/>
    <w:rsid w:val="002D1A03"/>
    <w:rsid w:val="002D20E8"/>
    <w:rsid w:val="002D2199"/>
    <w:rsid w:val="002D2963"/>
    <w:rsid w:val="002D2B50"/>
    <w:rsid w:val="002D3194"/>
    <w:rsid w:val="002D3EC5"/>
    <w:rsid w:val="002D4185"/>
    <w:rsid w:val="002D49B2"/>
    <w:rsid w:val="002D4BBB"/>
    <w:rsid w:val="002D58A4"/>
    <w:rsid w:val="002D6137"/>
    <w:rsid w:val="002D6476"/>
    <w:rsid w:val="002E0800"/>
    <w:rsid w:val="002E2264"/>
    <w:rsid w:val="002E26BF"/>
    <w:rsid w:val="002E351E"/>
    <w:rsid w:val="002E43EF"/>
    <w:rsid w:val="002E5EF4"/>
    <w:rsid w:val="002E6155"/>
    <w:rsid w:val="002E6EE3"/>
    <w:rsid w:val="002F0CCE"/>
    <w:rsid w:val="002F1AB0"/>
    <w:rsid w:val="002F26DE"/>
    <w:rsid w:val="002F2E05"/>
    <w:rsid w:val="002F2E28"/>
    <w:rsid w:val="002F341E"/>
    <w:rsid w:val="002F3A6D"/>
    <w:rsid w:val="002F3A9C"/>
    <w:rsid w:val="002F4604"/>
    <w:rsid w:val="002F513A"/>
    <w:rsid w:val="002F55D4"/>
    <w:rsid w:val="002F5607"/>
    <w:rsid w:val="002F586B"/>
    <w:rsid w:val="002F5CF0"/>
    <w:rsid w:val="002F6491"/>
    <w:rsid w:val="002F66B8"/>
    <w:rsid w:val="002F6D36"/>
    <w:rsid w:val="002F7142"/>
    <w:rsid w:val="002F7446"/>
    <w:rsid w:val="002F7D5C"/>
    <w:rsid w:val="0030006B"/>
    <w:rsid w:val="003006B7"/>
    <w:rsid w:val="0030161A"/>
    <w:rsid w:val="00301D33"/>
    <w:rsid w:val="00302052"/>
    <w:rsid w:val="00302994"/>
    <w:rsid w:val="00302AE9"/>
    <w:rsid w:val="003032E1"/>
    <w:rsid w:val="003036C0"/>
    <w:rsid w:val="00303A3F"/>
    <w:rsid w:val="00303F1A"/>
    <w:rsid w:val="0031049B"/>
    <w:rsid w:val="003104AB"/>
    <w:rsid w:val="003109B6"/>
    <w:rsid w:val="00310A41"/>
    <w:rsid w:val="00310D91"/>
    <w:rsid w:val="0031237B"/>
    <w:rsid w:val="00313901"/>
    <w:rsid w:val="00314688"/>
    <w:rsid w:val="003151DF"/>
    <w:rsid w:val="00316522"/>
    <w:rsid w:val="0031687C"/>
    <w:rsid w:val="003169E9"/>
    <w:rsid w:val="0031712C"/>
    <w:rsid w:val="0032118A"/>
    <w:rsid w:val="00322152"/>
    <w:rsid w:val="003228E1"/>
    <w:rsid w:val="00322CC9"/>
    <w:rsid w:val="00322E06"/>
    <w:rsid w:val="00322EA3"/>
    <w:rsid w:val="003232CC"/>
    <w:rsid w:val="00323E77"/>
    <w:rsid w:val="003243E6"/>
    <w:rsid w:val="003253A0"/>
    <w:rsid w:val="00326A7C"/>
    <w:rsid w:val="00326B83"/>
    <w:rsid w:val="00327843"/>
    <w:rsid w:val="00327B0F"/>
    <w:rsid w:val="00327DD9"/>
    <w:rsid w:val="003304DF"/>
    <w:rsid w:val="00330DC7"/>
    <w:rsid w:val="00331789"/>
    <w:rsid w:val="003328C7"/>
    <w:rsid w:val="00332D43"/>
    <w:rsid w:val="00332F9E"/>
    <w:rsid w:val="00332FF9"/>
    <w:rsid w:val="003356B7"/>
    <w:rsid w:val="00337EF2"/>
    <w:rsid w:val="00337FB8"/>
    <w:rsid w:val="003403C8"/>
    <w:rsid w:val="0034044C"/>
    <w:rsid w:val="00341435"/>
    <w:rsid w:val="00342270"/>
    <w:rsid w:val="00342598"/>
    <w:rsid w:val="00343494"/>
    <w:rsid w:val="00343B6B"/>
    <w:rsid w:val="003442EE"/>
    <w:rsid w:val="0034525B"/>
    <w:rsid w:val="003456A7"/>
    <w:rsid w:val="00345BD9"/>
    <w:rsid w:val="00346306"/>
    <w:rsid w:val="003471AF"/>
    <w:rsid w:val="003478CA"/>
    <w:rsid w:val="003518B3"/>
    <w:rsid w:val="00351AA1"/>
    <w:rsid w:val="00352757"/>
    <w:rsid w:val="00352B65"/>
    <w:rsid w:val="00352C6E"/>
    <w:rsid w:val="0035325F"/>
    <w:rsid w:val="00353EE1"/>
    <w:rsid w:val="00354469"/>
    <w:rsid w:val="00354B81"/>
    <w:rsid w:val="00355261"/>
    <w:rsid w:val="00355E02"/>
    <w:rsid w:val="00356AB1"/>
    <w:rsid w:val="003573E4"/>
    <w:rsid w:val="00357EB1"/>
    <w:rsid w:val="00360101"/>
    <w:rsid w:val="00360274"/>
    <w:rsid w:val="00360B01"/>
    <w:rsid w:val="003615C2"/>
    <w:rsid w:val="00361F50"/>
    <w:rsid w:val="00365697"/>
    <w:rsid w:val="00365E51"/>
    <w:rsid w:val="00366761"/>
    <w:rsid w:val="00367092"/>
    <w:rsid w:val="00371635"/>
    <w:rsid w:val="00372BD2"/>
    <w:rsid w:val="00372F2A"/>
    <w:rsid w:val="00373075"/>
    <w:rsid w:val="003731AA"/>
    <w:rsid w:val="003734F5"/>
    <w:rsid w:val="00373E2B"/>
    <w:rsid w:val="0037427E"/>
    <w:rsid w:val="003742A3"/>
    <w:rsid w:val="00374EE3"/>
    <w:rsid w:val="003762D3"/>
    <w:rsid w:val="00376B09"/>
    <w:rsid w:val="00376F81"/>
    <w:rsid w:val="003773C3"/>
    <w:rsid w:val="00377528"/>
    <w:rsid w:val="003776D8"/>
    <w:rsid w:val="00377B08"/>
    <w:rsid w:val="00377D94"/>
    <w:rsid w:val="00380D5D"/>
    <w:rsid w:val="00380DF0"/>
    <w:rsid w:val="00381445"/>
    <w:rsid w:val="00381D14"/>
    <w:rsid w:val="00382A98"/>
    <w:rsid w:val="003838A8"/>
    <w:rsid w:val="00383F56"/>
    <w:rsid w:val="00384025"/>
    <w:rsid w:val="00384C1D"/>
    <w:rsid w:val="00384F27"/>
    <w:rsid w:val="003858A5"/>
    <w:rsid w:val="00385F86"/>
    <w:rsid w:val="00386FBE"/>
    <w:rsid w:val="00387788"/>
    <w:rsid w:val="003902E3"/>
    <w:rsid w:val="00390330"/>
    <w:rsid w:val="00391106"/>
    <w:rsid w:val="003930C8"/>
    <w:rsid w:val="00393C1F"/>
    <w:rsid w:val="003941E1"/>
    <w:rsid w:val="0039439F"/>
    <w:rsid w:val="003945CC"/>
    <w:rsid w:val="003947B8"/>
    <w:rsid w:val="00394896"/>
    <w:rsid w:val="00394B9F"/>
    <w:rsid w:val="00394D02"/>
    <w:rsid w:val="00395A84"/>
    <w:rsid w:val="00396FB3"/>
    <w:rsid w:val="0039736E"/>
    <w:rsid w:val="00397E51"/>
    <w:rsid w:val="003A2374"/>
    <w:rsid w:val="003A2B8F"/>
    <w:rsid w:val="003A3046"/>
    <w:rsid w:val="003A3959"/>
    <w:rsid w:val="003A3BEC"/>
    <w:rsid w:val="003A3F4C"/>
    <w:rsid w:val="003A4579"/>
    <w:rsid w:val="003A462C"/>
    <w:rsid w:val="003A6DDF"/>
    <w:rsid w:val="003A7319"/>
    <w:rsid w:val="003A79B3"/>
    <w:rsid w:val="003B2C84"/>
    <w:rsid w:val="003B3758"/>
    <w:rsid w:val="003B5D0E"/>
    <w:rsid w:val="003B630A"/>
    <w:rsid w:val="003B6669"/>
    <w:rsid w:val="003B72F9"/>
    <w:rsid w:val="003C02B3"/>
    <w:rsid w:val="003C05C6"/>
    <w:rsid w:val="003C29AE"/>
    <w:rsid w:val="003C31C1"/>
    <w:rsid w:val="003C3771"/>
    <w:rsid w:val="003C4CAE"/>
    <w:rsid w:val="003C4EFB"/>
    <w:rsid w:val="003C58F2"/>
    <w:rsid w:val="003C59C4"/>
    <w:rsid w:val="003C69EF"/>
    <w:rsid w:val="003C7E03"/>
    <w:rsid w:val="003D0F28"/>
    <w:rsid w:val="003D1D26"/>
    <w:rsid w:val="003D22F6"/>
    <w:rsid w:val="003D2EF3"/>
    <w:rsid w:val="003D2F44"/>
    <w:rsid w:val="003D47A1"/>
    <w:rsid w:val="003D5CA3"/>
    <w:rsid w:val="003D6863"/>
    <w:rsid w:val="003D713A"/>
    <w:rsid w:val="003D7F85"/>
    <w:rsid w:val="003E04FC"/>
    <w:rsid w:val="003E06D7"/>
    <w:rsid w:val="003E1987"/>
    <w:rsid w:val="003E1B57"/>
    <w:rsid w:val="003E22DB"/>
    <w:rsid w:val="003E2705"/>
    <w:rsid w:val="003E4937"/>
    <w:rsid w:val="003E65C9"/>
    <w:rsid w:val="003E6A86"/>
    <w:rsid w:val="003E6D1E"/>
    <w:rsid w:val="003E722D"/>
    <w:rsid w:val="003E7575"/>
    <w:rsid w:val="003E7D30"/>
    <w:rsid w:val="003F0F03"/>
    <w:rsid w:val="003F1083"/>
    <w:rsid w:val="003F1A85"/>
    <w:rsid w:val="003F2717"/>
    <w:rsid w:val="003F2734"/>
    <w:rsid w:val="003F280A"/>
    <w:rsid w:val="003F289F"/>
    <w:rsid w:val="003F2D55"/>
    <w:rsid w:val="003F34AA"/>
    <w:rsid w:val="003F390B"/>
    <w:rsid w:val="003F3AE6"/>
    <w:rsid w:val="003F4061"/>
    <w:rsid w:val="003F544C"/>
    <w:rsid w:val="003F58ED"/>
    <w:rsid w:val="003F5FFD"/>
    <w:rsid w:val="003F6606"/>
    <w:rsid w:val="003F6AC6"/>
    <w:rsid w:val="003F7690"/>
    <w:rsid w:val="003F7D08"/>
    <w:rsid w:val="003F7F95"/>
    <w:rsid w:val="004000C6"/>
    <w:rsid w:val="0040129A"/>
    <w:rsid w:val="00401B85"/>
    <w:rsid w:val="00402307"/>
    <w:rsid w:val="00403FD7"/>
    <w:rsid w:val="004040C8"/>
    <w:rsid w:val="00405868"/>
    <w:rsid w:val="00405D2F"/>
    <w:rsid w:val="0040768E"/>
    <w:rsid w:val="0041039B"/>
    <w:rsid w:val="00410412"/>
    <w:rsid w:val="00411984"/>
    <w:rsid w:val="004121B9"/>
    <w:rsid w:val="00412388"/>
    <w:rsid w:val="00412594"/>
    <w:rsid w:val="00412DFC"/>
    <w:rsid w:val="00413420"/>
    <w:rsid w:val="0041373B"/>
    <w:rsid w:val="00413946"/>
    <w:rsid w:val="004139FB"/>
    <w:rsid w:val="00413DA3"/>
    <w:rsid w:val="00415363"/>
    <w:rsid w:val="00415F72"/>
    <w:rsid w:val="004163CA"/>
    <w:rsid w:val="004163E2"/>
    <w:rsid w:val="00416A68"/>
    <w:rsid w:val="00416F62"/>
    <w:rsid w:val="00417308"/>
    <w:rsid w:val="00417D74"/>
    <w:rsid w:val="00420814"/>
    <w:rsid w:val="00420B15"/>
    <w:rsid w:val="00421093"/>
    <w:rsid w:val="00421117"/>
    <w:rsid w:val="0042201B"/>
    <w:rsid w:val="00422343"/>
    <w:rsid w:val="00422D9F"/>
    <w:rsid w:val="00423FF5"/>
    <w:rsid w:val="00426B50"/>
    <w:rsid w:val="00426DC8"/>
    <w:rsid w:val="004275B5"/>
    <w:rsid w:val="00427802"/>
    <w:rsid w:val="00427803"/>
    <w:rsid w:val="00432667"/>
    <w:rsid w:val="00432CEC"/>
    <w:rsid w:val="004339E7"/>
    <w:rsid w:val="00434044"/>
    <w:rsid w:val="00434169"/>
    <w:rsid w:val="00434C2D"/>
    <w:rsid w:val="0043555C"/>
    <w:rsid w:val="00435D01"/>
    <w:rsid w:val="00436EDA"/>
    <w:rsid w:val="00437054"/>
    <w:rsid w:val="00437F35"/>
    <w:rsid w:val="004403E5"/>
    <w:rsid w:val="0044040A"/>
    <w:rsid w:val="0044131D"/>
    <w:rsid w:val="0044152C"/>
    <w:rsid w:val="00443659"/>
    <w:rsid w:val="00443B6F"/>
    <w:rsid w:val="00443C94"/>
    <w:rsid w:val="00444673"/>
    <w:rsid w:val="004447B3"/>
    <w:rsid w:val="0044583D"/>
    <w:rsid w:val="00445E16"/>
    <w:rsid w:val="00445F49"/>
    <w:rsid w:val="00445FA7"/>
    <w:rsid w:val="00446702"/>
    <w:rsid w:val="00446C98"/>
    <w:rsid w:val="00447940"/>
    <w:rsid w:val="004505AC"/>
    <w:rsid w:val="004505DC"/>
    <w:rsid w:val="00450B28"/>
    <w:rsid w:val="00450D86"/>
    <w:rsid w:val="00451006"/>
    <w:rsid w:val="004511A3"/>
    <w:rsid w:val="00451236"/>
    <w:rsid w:val="004513BA"/>
    <w:rsid w:val="0045144D"/>
    <w:rsid w:val="00454C7E"/>
    <w:rsid w:val="00454C9C"/>
    <w:rsid w:val="00455096"/>
    <w:rsid w:val="004551D7"/>
    <w:rsid w:val="00455C35"/>
    <w:rsid w:val="00455F36"/>
    <w:rsid w:val="004565EE"/>
    <w:rsid w:val="00456650"/>
    <w:rsid w:val="00456697"/>
    <w:rsid w:val="0045731A"/>
    <w:rsid w:val="004579A5"/>
    <w:rsid w:val="00460265"/>
    <w:rsid w:val="00460CF5"/>
    <w:rsid w:val="00461295"/>
    <w:rsid w:val="00461BE0"/>
    <w:rsid w:val="00462423"/>
    <w:rsid w:val="004628DD"/>
    <w:rsid w:val="00462A27"/>
    <w:rsid w:val="00462DAA"/>
    <w:rsid w:val="0046366A"/>
    <w:rsid w:val="00464132"/>
    <w:rsid w:val="00464E28"/>
    <w:rsid w:val="0046551E"/>
    <w:rsid w:val="0046560C"/>
    <w:rsid w:val="0046698C"/>
    <w:rsid w:val="00466EF6"/>
    <w:rsid w:val="004673A6"/>
    <w:rsid w:val="00471DB4"/>
    <w:rsid w:val="00471F46"/>
    <w:rsid w:val="00471FBD"/>
    <w:rsid w:val="004720DC"/>
    <w:rsid w:val="00472199"/>
    <w:rsid w:val="00472595"/>
    <w:rsid w:val="00472ACD"/>
    <w:rsid w:val="00472CAC"/>
    <w:rsid w:val="00472FF7"/>
    <w:rsid w:val="00473705"/>
    <w:rsid w:val="00474145"/>
    <w:rsid w:val="004754F7"/>
    <w:rsid w:val="0047555C"/>
    <w:rsid w:val="00475E78"/>
    <w:rsid w:val="00475EFC"/>
    <w:rsid w:val="00477209"/>
    <w:rsid w:val="00477915"/>
    <w:rsid w:val="00477DA6"/>
    <w:rsid w:val="0048078B"/>
    <w:rsid w:val="004810FE"/>
    <w:rsid w:val="0048185D"/>
    <w:rsid w:val="00481B20"/>
    <w:rsid w:val="004820AC"/>
    <w:rsid w:val="0048445B"/>
    <w:rsid w:val="00484CC0"/>
    <w:rsid w:val="00485216"/>
    <w:rsid w:val="00485BE4"/>
    <w:rsid w:val="00485EBF"/>
    <w:rsid w:val="004878F5"/>
    <w:rsid w:val="004908C2"/>
    <w:rsid w:val="004914D2"/>
    <w:rsid w:val="004914DF"/>
    <w:rsid w:val="0049175E"/>
    <w:rsid w:val="004920AE"/>
    <w:rsid w:val="00492A77"/>
    <w:rsid w:val="004931EA"/>
    <w:rsid w:val="00493BC3"/>
    <w:rsid w:val="0049406B"/>
    <w:rsid w:val="0049470E"/>
    <w:rsid w:val="004950B5"/>
    <w:rsid w:val="004951A8"/>
    <w:rsid w:val="0049540C"/>
    <w:rsid w:val="00495B19"/>
    <w:rsid w:val="00496834"/>
    <w:rsid w:val="004968F8"/>
    <w:rsid w:val="00496A27"/>
    <w:rsid w:val="00497194"/>
    <w:rsid w:val="004A02D4"/>
    <w:rsid w:val="004A02FA"/>
    <w:rsid w:val="004A0EA2"/>
    <w:rsid w:val="004A1869"/>
    <w:rsid w:val="004A1C12"/>
    <w:rsid w:val="004A1C38"/>
    <w:rsid w:val="004A2877"/>
    <w:rsid w:val="004A369E"/>
    <w:rsid w:val="004A36E5"/>
    <w:rsid w:val="004A432F"/>
    <w:rsid w:val="004A499B"/>
    <w:rsid w:val="004A4A4E"/>
    <w:rsid w:val="004A4B35"/>
    <w:rsid w:val="004A52A7"/>
    <w:rsid w:val="004A533E"/>
    <w:rsid w:val="004A5673"/>
    <w:rsid w:val="004A5B67"/>
    <w:rsid w:val="004A67AA"/>
    <w:rsid w:val="004A771B"/>
    <w:rsid w:val="004B0300"/>
    <w:rsid w:val="004B0401"/>
    <w:rsid w:val="004B0BA8"/>
    <w:rsid w:val="004B1188"/>
    <w:rsid w:val="004B27E2"/>
    <w:rsid w:val="004B2AA1"/>
    <w:rsid w:val="004B2C3F"/>
    <w:rsid w:val="004B2D33"/>
    <w:rsid w:val="004B309F"/>
    <w:rsid w:val="004B4717"/>
    <w:rsid w:val="004B541D"/>
    <w:rsid w:val="004B67D5"/>
    <w:rsid w:val="004B6A02"/>
    <w:rsid w:val="004B6EB2"/>
    <w:rsid w:val="004C04F0"/>
    <w:rsid w:val="004C0EF2"/>
    <w:rsid w:val="004C108A"/>
    <w:rsid w:val="004C1AB8"/>
    <w:rsid w:val="004C1D6E"/>
    <w:rsid w:val="004C1E54"/>
    <w:rsid w:val="004C2105"/>
    <w:rsid w:val="004C223B"/>
    <w:rsid w:val="004C226E"/>
    <w:rsid w:val="004C3375"/>
    <w:rsid w:val="004C3815"/>
    <w:rsid w:val="004C3D11"/>
    <w:rsid w:val="004C3EAA"/>
    <w:rsid w:val="004C3EE9"/>
    <w:rsid w:val="004C465A"/>
    <w:rsid w:val="004C5635"/>
    <w:rsid w:val="004C5F39"/>
    <w:rsid w:val="004D0A78"/>
    <w:rsid w:val="004D1692"/>
    <w:rsid w:val="004D379D"/>
    <w:rsid w:val="004D397F"/>
    <w:rsid w:val="004D4177"/>
    <w:rsid w:val="004D49E7"/>
    <w:rsid w:val="004D5FF8"/>
    <w:rsid w:val="004D68A2"/>
    <w:rsid w:val="004D763C"/>
    <w:rsid w:val="004D77EE"/>
    <w:rsid w:val="004E051D"/>
    <w:rsid w:val="004E0EF5"/>
    <w:rsid w:val="004E1604"/>
    <w:rsid w:val="004E1861"/>
    <w:rsid w:val="004E1FBE"/>
    <w:rsid w:val="004E3118"/>
    <w:rsid w:val="004E328F"/>
    <w:rsid w:val="004E3C69"/>
    <w:rsid w:val="004E3D1B"/>
    <w:rsid w:val="004E55BF"/>
    <w:rsid w:val="004E5D8B"/>
    <w:rsid w:val="004E607C"/>
    <w:rsid w:val="004E70CD"/>
    <w:rsid w:val="004E7273"/>
    <w:rsid w:val="004E76D9"/>
    <w:rsid w:val="004F349C"/>
    <w:rsid w:val="004F3C6B"/>
    <w:rsid w:val="004F3DB9"/>
    <w:rsid w:val="004F4377"/>
    <w:rsid w:val="004F50FB"/>
    <w:rsid w:val="004F6718"/>
    <w:rsid w:val="004F6C2C"/>
    <w:rsid w:val="004F7002"/>
    <w:rsid w:val="004F7A46"/>
    <w:rsid w:val="004F7F3F"/>
    <w:rsid w:val="00500C70"/>
    <w:rsid w:val="0050119E"/>
    <w:rsid w:val="00501491"/>
    <w:rsid w:val="0050247D"/>
    <w:rsid w:val="00502AAD"/>
    <w:rsid w:val="005031BA"/>
    <w:rsid w:val="0050362C"/>
    <w:rsid w:val="005043F0"/>
    <w:rsid w:val="005046CC"/>
    <w:rsid w:val="005046CE"/>
    <w:rsid w:val="005059DB"/>
    <w:rsid w:val="0050639D"/>
    <w:rsid w:val="0050697C"/>
    <w:rsid w:val="00507848"/>
    <w:rsid w:val="00507893"/>
    <w:rsid w:val="00507D0F"/>
    <w:rsid w:val="005106C9"/>
    <w:rsid w:val="005108CD"/>
    <w:rsid w:val="00510967"/>
    <w:rsid w:val="00510DAC"/>
    <w:rsid w:val="0051116E"/>
    <w:rsid w:val="005121C6"/>
    <w:rsid w:val="00512491"/>
    <w:rsid w:val="005125E3"/>
    <w:rsid w:val="005131ED"/>
    <w:rsid w:val="0051334E"/>
    <w:rsid w:val="005134D4"/>
    <w:rsid w:val="005142F2"/>
    <w:rsid w:val="0051472C"/>
    <w:rsid w:val="00515412"/>
    <w:rsid w:val="00516B02"/>
    <w:rsid w:val="005172F4"/>
    <w:rsid w:val="00520307"/>
    <w:rsid w:val="00520522"/>
    <w:rsid w:val="00520C28"/>
    <w:rsid w:val="0052141A"/>
    <w:rsid w:val="00521E31"/>
    <w:rsid w:val="0052288A"/>
    <w:rsid w:val="00523492"/>
    <w:rsid w:val="0052508E"/>
    <w:rsid w:val="00525532"/>
    <w:rsid w:val="00525770"/>
    <w:rsid w:val="00525B8B"/>
    <w:rsid w:val="0052619E"/>
    <w:rsid w:val="00527149"/>
    <w:rsid w:val="005271F6"/>
    <w:rsid w:val="00527A6D"/>
    <w:rsid w:val="005300E8"/>
    <w:rsid w:val="00530861"/>
    <w:rsid w:val="005317AE"/>
    <w:rsid w:val="00531D1C"/>
    <w:rsid w:val="0053290C"/>
    <w:rsid w:val="00532F0B"/>
    <w:rsid w:val="00533885"/>
    <w:rsid w:val="0053413B"/>
    <w:rsid w:val="00535413"/>
    <w:rsid w:val="00536318"/>
    <w:rsid w:val="005370EF"/>
    <w:rsid w:val="005403F2"/>
    <w:rsid w:val="00540A97"/>
    <w:rsid w:val="00540F17"/>
    <w:rsid w:val="00541DF3"/>
    <w:rsid w:val="00541F08"/>
    <w:rsid w:val="00542DAD"/>
    <w:rsid w:val="00543491"/>
    <w:rsid w:val="0054450A"/>
    <w:rsid w:val="00545726"/>
    <w:rsid w:val="005458B9"/>
    <w:rsid w:val="00546415"/>
    <w:rsid w:val="00546818"/>
    <w:rsid w:val="0054694C"/>
    <w:rsid w:val="00547CE3"/>
    <w:rsid w:val="00550489"/>
    <w:rsid w:val="00551C8F"/>
    <w:rsid w:val="00551D62"/>
    <w:rsid w:val="00552304"/>
    <w:rsid w:val="005525FD"/>
    <w:rsid w:val="005526B3"/>
    <w:rsid w:val="005535D3"/>
    <w:rsid w:val="00554573"/>
    <w:rsid w:val="00554821"/>
    <w:rsid w:val="00554B91"/>
    <w:rsid w:val="0055667F"/>
    <w:rsid w:val="005566EE"/>
    <w:rsid w:val="00556DB5"/>
    <w:rsid w:val="00556E0D"/>
    <w:rsid w:val="00557091"/>
    <w:rsid w:val="0055743C"/>
    <w:rsid w:val="00560BB3"/>
    <w:rsid w:val="00561383"/>
    <w:rsid w:val="005637BF"/>
    <w:rsid w:val="00564A9A"/>
    <w:rsid w:val="00564B51"/>
    <w:rsid w:val="00566A5B"/>
    <w:rsid w:val="00567236"/>
    <w:rsid w:val="0056740F"/>
    <w:rsid w:val="005707AB"/>
    <w:rsid w:val="00570971"/>
    <w:rsid w:val="005717C6"/>
    <w:rsid w:val="00571C6C"/>
    <w:rsid w:val="00572136"/>
    <w:rsid w:val="0057257A"/>
    <w:rsid w:val="00572630"/>
    <w:rsid w:val="00572882"/>
    <w:rsid w:val="00573197"/>
    <w:rsid w:val="005747AD"/>
    <w:rsid w:val="00574DEC"/>
    <w:rsid w:val="00574EA1"/>
    <w:rsid w:val="005752E7"/>
    <w:rsid w:val="00575358"/>
    <w:rsid w:val="005755FE"/>
    <w:rsid w:val="0057561D"/>
    <w:rsid w:val="00575B15"/>
    <w:rsid w:val="0057614A"/>
    <w:rsid w:val="005761D9"/>
    <w:rsid w:val="00576A9A"/>
    <w:rsid w:val="005777C3"/>
    <w:rsid w:val="00577A22"/>
    <w:rsid w:val="005801D0"/>
    <w:rsid w:val="00580C76"/>
    <w:rsid w:val="00580F08"/>
    <w:rsid w:val="0058100F"/>
    <w:rsid w:val="00582287"/>
    <w:rsid w:val="005828C5"/>
    <w:rsid w:val="00582F20"/>
    <w:rsid w:val="00583691"/>
    <w:rsid w:val="005841CE"/>
    <w:rsid w:val="00584398"/>
    <w:rsid w:val="00584A6A"/>
    <w:rsid w:val="00584B9D"/>
    <w:rsid w:val="00584D27"/>
    <w:rsid w:val="0058529E"/>
    <w:rsid w:val="0058538F"/>
    <w:rsid w:val="00585BC0"/>
    <w:rsid w:val="0058728A"/>
    <w:rsid w:val="005875EE"/>
    <w:rsid w:val="00587DBB"/>
    <w:rsid w:val="005903CB"/>
    <w:rsid w:val="005908E9"/>
    <w:rsid w:val="00590C1D"/>
    <w:rsid w:val="005910B5"/>
    <w:rsid w:val="00592AA9"/>
    <w:rsid w:val="005935DF"/>
    <w:rsid w:val="0059375E"/>
    <w:rsid w:val="00593CED"/>
    <w:rsid w:val="0059434E"/>
    <w:rsid w:val="00594BF7"/>
    <w:rsid w:val="00595A80"/>
    <w:rsid w:val="0059600F"/>
    <w:rsid w:val="00596687"/>
    <w:rsid w:val="00597402"/>
    <w:rsid w:val="00597432"/>
    <w:rsid w:val="005A26DF"/>
    <w:rsid w:val="005A3A67"/>
    <w:rsid w:val="005A5506"/>
    <w:rsid w:val="005A67B7"/>
    <w:rsid w:val="005A7F21"/>
    <w:rsid w:val="005B1AB8"/>
    <w:rsid w:val="005B3864"/>
    <w:rsid w:val="005B414F"/>
    <w:rsid w:val="005B43DB"/>
    <w:rsid w:val="005B5AF3"/>
    <w:rsid w:val="005B76DA"/>
    <w:rsid w:val="005B7705"/>
    <w:rsid w:val="005B779E"/>
    <w:rsid w:val="005B7B46"/>
    <w:rsid w:val="005B7C9D"/>
    <w:rsid w:val="005C24AB"/>
    <w:rsid w:val="005C24DE"/>
    <w:rsid w:val="005C3C22"/>
    <w:rsid w:val="005C3CB9"/>
    <w:rsid w:val="005C530A"/>
    <w:rsid w:val="005C565D"/>
    <w:rsid w:val="005C6A93"/>
    <w:rsid w:val="005C78AF"/>
    <w:rsid w:val="005C78DC"/>
    <w:rsid w:val="005C7AEF"/>
    <w:rsid w:val="005C7FC9"/>
    <w:rsid w:val="005D0488"/>
    <w:rsid w:val="005D1017"/>
    <w:rsid w:val="005D2CB8"/>
    <w:rsid w:val="005D38D8"/>
    <w:rsid w:val="005D39F6"/>
    <w:rsid w:val="005D3E15"/>
    <w:rsid w:val="005D5398"/>
    <w:rsid w:val="005D5635"/>
    <w:rsid w:val="005D5D9B"/>
    <w:rsid w:val="005D5FBC"/>
    <w:rsid w:val="005D6EAF"/>
    <w:rsid w:val="005D71C1"/>
    <w:rsid w:val="005D7B93"/>
    <w:rsid w:val="005E0279"/>
    <w:rsid w:val="005E0637"/>
    <w:rsid w:val="005E0CF3"/>
    <w:rsid w:val="005E0D45"/>
    <w:rsid w:val="005E1BCE"/>
    <w:rsid w:val="005E1CA7"/>
    <w:rsid w:val="005E2B02"/>
    <w:rsid w:val="005E2D98"/>
    <w:rsid w:val="005E305B"/>
    <w:rsid w:val="005E3DCC"/>
    <w:rsid w:val="005E4823"/>
    <w:rsid w:val="005E5B44"/>
    <w:rsid w:val="005E6375"/>
    <w:rsid w:val="005E6C91"/>
    <w:rsid w:val="005E7201"/>
    <w:rsid w:val="005E770C"/>
    <w:rsid w:val="005E7990"/>
    <w:rsid w:val="005E7DE0"/>
    <w:rsid w:val="005F0296"/>
    <w:rsid w:val="005F0C21"/>
    <w:rsid w:val="005F1B0E"/>
    <w:rsid w:val="005F4E22"/>
    <w:rsid w:val="005F5EEF"/>
    <w:rsid w:val="005F6BEC"/>
    <w:rsid w:val="005F755F"/>
    <w:rsid w:val="005F76DD"/>
    <w:rsid w:val="005F7EA0"/>
    <w:rsid w:val="00601528"/>
    <w:rsid w:val="0060164D"/>
    <w:rsid w:val="006031D0"/>
    <w:rsid w:val="00605166"/>
    <w:rsid w:val="006052B6"/>
    <w:rsid w:val="00605466"/>
    <w:rsid w:val="00605482"/>
    <w:rsid w:val="00606F9E"/>
    <w:rsid w:val="00607E6E"/>
    <w:rsid w:val="00610AED"/>
    <w:rsid w:val="00611073"/>
    <w:rsid w:val="00611828"/>
    <w:rsid w:val="0061414F"/>
    <w:rsid w:val="00614206"/>
    <w:rsid w:val="006142F5"/>
    <w:rsid w:val="00614C4F"/>
    <w:rsid w:val="0061501E"/>
    <w:rsid w:val="006151B5"/>
    <w:rsid w:val="00615CF4"/>
    <w:rsid w:val="00616019"/>
    <w:rsid w:val="00616921"/>
    <w:rsid w:val="006169E9"/>
    <w:rsid w:val="00616D2E"/>
    <w:rsid w:val="006170C3"/>
    <w:rsid w:val="0061749A"/>
    <w:rsid w:val="00617DE8"/>
    <w:rsid w:val="00617EDB"/>
    <w:rsid w:val="00620BAF"/>
    <w:rsid w:val="00620CAF"/>
    <w:rsid w:val="00621566"/>
    <w:rsid w:val="00621709"/>
    <w:rsid w:val="00621C7C"/>
    <w:rsid w:val="006226AC"/>
    <w:rsid w:val="0062321E"/>
    <w:rsid w:val="006236B5"/>
    <w:rsid w:val="00624754"/>
    <w:rsid w:val="006253E0"/>
    <w:rsid w:val="00625D5C"/>
    <w:rsid w:val="00625ED6"/>
    <w:rsid w:val="00625F61"/>
    <w:rsid w:val="006277F8"/>
    <w:rsid w:val="00627B5B"/>
    <w:rsid w:val="00630612"/>
    <w:rsid w:val="00631175"/>
    <w:rsid w:val="0063143B"/>
    <w:rsid w:val="0063182A"/>
    <w:rsid w:val="00631861"/>
    <w:rsid w:val="006322D2"/>
    <w:rsid w:val="00632681"/>
    <w:rsid w:val="00632CBD"/>
    <w:rsid w:val="0063463E"/>
    <w:rsid w:val="00634B97"/>
    <w:rsid w:val="00635A0D"/>
    <w:rsid w:val="00635A45"/>
    <w:rsid w:val="00635A85"/>
    <w:rsid w:val="006364D5"/>
    <w:rsid w:val="006374F4"/>
    <w:rsid w:val="00637634"/>
    <w:rsid w:val="0063780E"/>
    <w:rsid w:val="00637811"/>
    <w:rsid w:val="006379A4"/>
    <w:rsid w:val="00637B4E"/>
    <w:rsid w:val="00637EAB"/>
    <w:rsid w:val="006412BC"/>
    <w:rsid w:val="00641A38"/>
    <w:rsid w:val="00641AF0"/>
    <w:rsid w:val="00641D85"/>
    <w:rsid w:val="0064236A"/>
    <w:rsid w:val="00642ABA"/>
    <w:rsid w:val="00644225"/>
    <w:rsid w:val="006442FA"/>
    <w:rsid w:val="00644413"/>
    <w:rsid w:val="00644649"/>
    <w:rsid w:val="006446B1"/>
    <w:rsid w:val="0064489F"/>
    <w:rsid w:val="00644A1A"/>
    <w:rsid w:val="00645054"/>
    <w:rsid w:val="006455D5"/>
    <w:rsid w:val="006464DB"/>
    <w:rsid w:val="00646B03"/>
    <w:rsid w:val="006474BD"/>
    <w:rsid w:val="00647DA3"/>
    <w:rsid w:val="00650681"/>
    <w:rsid w:val="00650C99"/>
    <w:rsid w:val="00651413"/>
    <w:rsid w:val="00651A70"/>
    <w:rsid w:val="0065457B"/>
    <w:rsid w:val="006549E9"/>
    <w:rsid w:val="00654A0F"/>
    <w:rsid w:val="00655164"/>
    <w:rsid w:val="00655564"/>
    <w:rsid w:val="00655D34"/>
    <w:rsid w:val="0065601B"/>
    <w:rsid w:val="00656544"/>
    <w:rsid w:val="0065688C"/>
    <w:rsid w:val="00656969"/>
    <w:rsid w:val="00660076"/>
    <w:rsid w:val="00660F44"/>
    <w:rsid w:val="006613A1"/>
    <w:rsid w:val="00661977"/>
    <w:rsid w:val="006623BA"/>
    <w:rsid w:val="0066381C"/>
    <w:rsid w:val="006639A6"/>
    <w:rsid w:val="00663DE7"/>
    <w:rsid w:val="0066443A"/>
    <w:rsid w:val="00664582"/>
    <w:rsid w:val="00664F68"/>
    <w:rsid w:val="0066533B"/>
    <w:rsid w:val="006653DE"/>
    <w:rsid w:val="00665503"/>
    <w:rsid w:val="006661C6"/>
    <w:rsid w:val="006672A8"/>
    <w:rsid w:val="0067061E"/>
    <w:rsid w:val="006707E9"/>
    <w:rsid w:val="00671419"/>
    <w:rsid w:val="00671CB0"/>
    <w:rsid w:val="00671EB7"/>
    <w:rsid w:val="00671F10"/>
    <w:rsid w:val="006720C7"/>
    <w:rsid w:val="00674458"/>
    <w:rsid w:val="00674949"/>
    <w:rsid w:val="00675258"/>
    <w:rsid w:val="00675AD7"/>
    <w:rsid w:val="00676149"/>
    <w:rsid w:val="00676374"/>
    <w:rsid w:val="0067646E"/>
    <w:rsid w:val="00677E7B"/>
    <w:rsid w:val="00680225"/>
    <w:rsid w:val="00680361"/>
    <w:rsid w:val="00680AFB"/>
    <w:rsid w:val="00680B99"/>
    <w:rsid w:val="00680D92"/>
    <w:rsid w:val="00680FEA"/>
    <w:rsid w:val="0068120D"/>
    <w:rsid w:val="006815D5"/>
    <w:rsid w:val="00681BA7"/>
    <w:rsid w:val="00681C3A"/>
    <w:rsid w:val="00682240"/>
    <w:rsid w:val="006822F4"/>
    <w:rsid w:val="00682791"/>
    <w:rsid w:val="006836FA"/>
    <w:rsid w:val="00683FEC"/>
    <w:rsid w:val="00684239"/>
    <w:rsid w:val="00685FCC"/>
    <w:rsid w:val="00686027"/>
    <w:rsid w:val="0068685D"/>
    <w:rsid w:val="00686EDF"/>
    <w:rsid w:val="00687464"/>
    <w:rsid w:val="006879CD"/>
    <w:rsid w:val="00687C93"/>
    <w:rsid w:val="0069288D"/>
    <w:rsid w:val="0069420F"/>
    <w:rsid w:val="006948ED"/>
    <w:rsid w:val="0069608E"/>
    <w:rsid w:val="0069662D"/>
    <w:rsid w:val="00696E52"/>
    <w:rsid w:val="006972FD"/>
    <w:rsid w:val="00697314"/>
    <w:rsid w:val="006A0F55"/>
    <w:rsid w:val="006A12F2"/>
    <w:rsid w:val="006A2336"/>
    <w:rsid w:val="006A2B07"/>
    <w:rsid w:val="006A2BFC"/>
    <w:rsid w:val="006A2DC9"/>
    <w:rsid w:val="006A3DA6"/>
    <w:rsid w:val="006A45DD"/>
    <w:rsid w:val="006A4B12"/>
    <w:rsid w:val="006A58FA"/>
    <w:rsid w:val="006A5B3B"/>
    <w:rsid w:val="006A6190"/>
    <w:rsid w:val="006A626D"/>
    <w:rsid w:val="006A67E5"/>
    <w:rsid w:val="006A6C59"/>
    <w:rsid w:val="006B0366"/>
    <w:rsid w:val="006B05D6"/>
    <w:rsid w:val="006B1304"/>
    <w:rsid w:val="006B2A5D"/>
    <w:rsid w:val="006B2B27"/>
    <w:rsid w:val="006B2CEF"/>
    <w:rsid w:val="006B37C4"/>
    <w:rsid w:val="006B4142"/>
    <w:rsid w:val="006B51AF"/>
    <w:rsid w:val="006B6A53"/>
    <w:rsid w:val="006B6F0C"/>
    <w:rsid w:val="006B740A"/>
    <w:rsid w:val="006B756C"/>
    <w:rsid w:val="006C011D"/>
    <w:rsid w:val="006C16E9"/>
    <w:rsid w:val="006C1F7F"/>
    <w:rsid w:val="006C2E3E"/>
    <w:rsid w:val="006C3EF6"/>
    <w:rsid w:val="006C3F11"/>
    <w:rsid w:val="006C496F"/>
    <w:rsid w:val="006C5FA9"/>
    <w:rsid w:val="006C6C29"/>
    <w:rsid w:val="006D2894"/>
    <w:rsid w:val="006D29F5"/>
    <w:rsid w:val="006D344F"/>
    <w:rsid w:val="006D4AF6"/>
    <w:rsid w:val="006D4EE3"/>
    <w:rsid w:val="006D7E4B"/>
    <w:rsid w:val="006E06FB"/>
    <w:rsid w:val="006E15E6"/>
    <w:rsid w:val="006E1A22"/>
    <w:rsid w:val="006E1E32"/>
    <w:rsid w:val="006E2CBF"/>
    <w:rsid w:val="006E38FD"/>
    <w:rsid w:val="006E3AD2"/>
    <w:rsid w:val="006E4289"/>
    <w:rsid w:val="006E5BDE"/>
    <w:rsid w:val="006E5F29"/>
    <w:rsid w:val="006E72CB"/>
    <w:rsid w:val="006E7E3F"/>
    <w:rsid w:val="006F0289"/>
    <w:rsid w:val="006F1B8C"/>
    <w:rsid w:val="006F2664"/>
    <w:rsid w:val="006F2AD3"/>
    <w:rsid w:val="006F3560"/>
    <w:rsid w:val="006F3B64"/>
    <w:rsid w:val="006F401A"/>
    <w:rsid w:val="006F45C6"/>
    <w:rsid w:val="006F4FE1"/>
    <w:rsid w:val="006F5EE2"/>
    <w:rsid w:val="006F6612"/>
    <w:rsid w:val="006F7E63"/>
    <w:rsid w:val="0070025D"/>
    <w:rsid w:val="0070057E"/>
    <w:rsid w:val="00700DFB"/>
    <w:rsid w:val="00701AAC"/>
    <w:rsid w:val="00702A93"/>
    <w:rsid w:val="00702AE1"/>
    <w:rsid w:val="00703590"/>
    <w:rsid w:val="00704268"/>
    <w:rsid w:val="00704E84"/>
    <w:rsid w:val="00705366"/>
    <w:rsid w:val="00705F65"/>
    <w:rsid w:val="00706431"/>
    <w:rsid w:val="007064F1"/>
    <w:rsid w:val="00706585"/>
    <w:rsid w:val="00707229"/>
    <w:rsid w:val="007074D0"/>
    <w:rsid w:val="00707938"/>
    <w:rsid w:val="00710B2F"/>
    <w:rsid w:val="007111E3"/>
    <w:rsid w:val="007113B4"/>
    <w:rsid w:val="0071160E"/>
    <w:rsid w:val="00711A61"/>
    <w:rsid w:val="00711CB5"/>
    <w:rsid w:val="0071353E"/>
    <w:rsid w:val="0071431B"/>
    <w:rsid w:val="00714852"/>
    <w:rsid w:val="0071552A"/>
    <w:rsid w:val="00715982"/>
    <w:rsid w:val="00716065"/>
    <w:rsid w:val="0071737A"/>
    <w:rsid w:val="007174C8"/>
    <w:rsid w:val="00717CDB"/>
    <w:rsid w:val="007201DA"/>
    <w:rsid w:val="00721E55"/>
    <w:rsid w:val="00722C72"/>
    <w:rsid w:val="00722E62"/>
    <w:rsid w:val="00723331"/>
    <w:rsid w:val="00724335"/>
    <w:rsid w:val="00725F90"/>
    <w:rsid w:val="00726114"/>
    <w:rsid w:val="007262DF"/>
    <w:rsid w:val="00726887"/>
    <w:rsid w:val="00726B75"/>
    <w:rsid w:val="007279A6"/>
    <w:rsid w:val="00727AA2"/>
    <w:rsid w:val="00731B8A"/>
    <w:rsid w:val="00731F7C"/>
    <w:rsid w:val="0073350D"/>
    <w:rsid w:val="0073385C"/>
    <w:rsid w:val="00735271"/>
    <w:rsid w:val="007355F8"/>
    <w:rsid w:val="0073679D"/>
    <w:rsid w:val="00736B62"/>
    <w:rsid w:val="00737661"/>
    <w:rsid w:val="0074001F"/>
    <w:rsid w:val="00740274"/>
    <w:rsid w:val="00740489"/>
    <w:rsid w:val="00741701"/>
    <w:rsid w:val="0074170C"/>
    <w:rsid w:val="00741735"/>
    <w:rsid w:val="00741863"/>
    <w:rsid w:val="00743DA8"/>
    <w:rsid w:val="00744639"/>
    <w:rsid w:val="00746184"/>
    <w:rsid w:val="00746600"/>
    <w:rsid w:val="00746E9C"/>
    <w:rsid w:val="00747189"/>
    <w:rsid w:val="007471A2"/>
    <w:rsid w:val="00747450"/>
    <w:rsid w:val="007474B1"/>
    <w:rsid w:val="00747A82"/>
    <w:rsid w:val="0075068E"/>
    <w:rsid w:val="00751356"/>
    <w:rsid w:val="00752670"/>
    <w:rsid w:val="00752DAD"/>
    <w:rsid w:val="00754B05"/>
    <w:rsid w:val="007557FC"/>
    <w:rsid w:val="00755A69"/>
    <w:rsid w:val="00755B8F"/>
    <w:rsid w:val="0075664B"/>
    <w:rsid w:val="00756CFA"/>
    <w:rsid w:val="00757EE9"/>
    <w:rsid w:val="007606A2"/>
    <w:rsid w:val="0076094C"/>
    <w:rsid w:val="00760FF0"/>
    <w:rsid w:val="00761340"/>
    <w:rsid w:val="007613FC"/>
    <w:rsid w:val="00762271"/>
    <w:rsid w:val="0076290A"/>
    <w:rsid w:val="00762C54"/>
    <w:rsid w:val="007633A9"/>
    <w:rsid w:val="00763635"/>
    <w:rsid w:val="007640FC"/>
    <w:rsid w:val="00764AB7"/>
    <w:rsid w:val="00764DAC"/>
    <w:rsid w:val="00765182"/>
    <w:rsid w:val="00765684"/>
    <w:rsid w:val="007658B3"/>
    <w:rsid w:val="00767AF7"/>
    <w:rsid w:val="00767E36"/>
    <w:rsid w:val="0077033C"/>
    <w:rsid w:val="00771154"/>
    <w:rsid w:val="00771370"/>
    <w:rsid w:val="00771731"/>
    <w:rsid w:val="0077178F"/>
    <w:rsid w:val="007718A5"/>
    <w:rsid w:val="00772450"/>
    <w:rsid w:val="00772F18"/>
    <w:rsid w:val="0077325D"/>
    <w:rsid w:val="0077424C"/>
    <w:rsid w:val="00775A39"/>
    <w:rsid w:val="00775A90"/>
    <w:rsid w:val="00775C07"/>
    <w:rsid w:val="00775F04"/>
    <w:rsid w:val="007774A9"/>
    <w:rsid w:val="00777806"/>
    <w:rsid w:val="00777889"/>
    <w:rsid w:val="00777956"/>
    <w:rsid w:val="00777BB6"/>
    <w:rsid w:val="00781B76"/>
    <w:rsid w:val="00782672"/>
    <w:rsid w:val="00782A3A"/>
    <w:rsid w:val="00782D69"/>
    <w:rsid w:val="00783501"/>
    <w:rsid w:val="007836D3"/>
    <w:rsid w:val="00783A06"/>
    <w:rsid w:val="00783BDF"/>
    <w:rsid w:val="00783D20"/>
    <w:rsid w:val="00783E7D"/>
    <w:rsid w:val="007849B4"/>
    <w:rsid w:val="007851F2"/>
    <w:rsid w:val="00785561"/>
    <w:rsid w:val="00786A6F"/>
    <w:rsid w:val="00786C5D"/>
    <w:rsid w:val="00786EB7"/>
    <w:rsid w:val="007873D2"/>
    <w:rsid w:val="007904E4"/>
    <w:rsid w:val="0079133A"/>
    <w:rsid w:val="00791847"/>
    <w:rsid w:val="00792223"/>
    <w:rsid w:val="007937F8"/>
    <w:rsid w:val="00793D27"/>
    <w:rsid w:val="00793D2D"/>
    <w:rsid w:val="00794679"/>
    <w:rsid w:val="00794AF8"/>
    <w:rsid w:val="00794F0E"/>
    <w:rsid w:val="0079617E"/>
    <w:rsid w:val="007963E8"/>
    <w:rsid w:val="007968AF"/>
    <w:rsid w:val="00796E40"/>
    <w:rsid w:val="00797D3B"/>
    <w:rsid w:val="00797E4C"/>
    <w:rsid w:val="007A02D2"/>
    <w:rsid w:val="007A0E6C"/>
    <w:rsid w:val="007A17B8"/>
    <w:rsid w:val="007A26B1"/>
    <w:rsid w:val="007A2C36"/>
    <w:rsid w:val="007A2CD6"/>
    <w:rsid w:val="007A35C6"/>
    <w:rsid w:val="007A35F2"/>
    <w:rsid w:val="007A3790"/>
    <w:rsid w:val="007A5318"/>
    <w:rsid w:val="007A5D33"/>
    <w:rsid w:val="007A6B58"/>
    <w:rsid w:val="007A6EF6"/>
    <w:rsid w:val="007A74C8"/>
    <w:rsid w:val="007A7B13"/>
    <w:rsid w:val="007B18FC"/>
    <w:rsid w:val="007B2A60"/>
    <w:rsid w:val="007B2ADB"/>
    <w:rsid w:val="007B4B08"/>
    <w:rsid w:val="007B5703"/>
    <w:rsid w:val="007B6012"/>
    <w:rsid w:val="007B6C29"/>
    <w:rsid w:val="007B6E28"/>
    <w:rsid w:val="007B7207"/>
    <w:rsid w:val="007B7C06"/>
    <w:rsid w:val="007B7FAA"/>
    <w:rsid w:val="007C0B17"/>
    <w:rsid w:val="007C0B36"/>
    <w:rsid w:val="007C0FFC"/>
    <w:rsid w:val="007C1CA1"/>
    <w:rsid w:val="007C2E81"/>
    <w:rsid w:val="007C2F84"/>
    <w:rsid w:val="007C2FF5"/>
    <w:rsid w:val="007C345D"/>
    <w:rsid w:val="007C39F9"/>
    <w:rsid w:val="007C4603"/>
    <w:rsid w:val="007C4935"/>
    <w:rsid w:val="007C5371"/>
    <w:rsid w:val="007C5B9B"/>
    <w:rsid w:val="007C5C23"/>
    <w:rsid w:val="007C6E02"/>
    <w:rsid w:val="007C7FFA"/>
    <w:rsid w:val="007D1503"/>
    <w:rsid w:val="007D2752"/>
    <w:rsid w:val="007D2F84"/>
    <w:rsid w:val="007D3A57"/>
    <w:rsid w:val="007D4C50"/>
    <w:rsid w:val="007D6779"/>
    <w:rsid w:val="007E054D"/>
    <w:rsid w:val="007E1CEE"/>
    <w:rsid w:val="007E1E22"/>
    <w:rsid w:val="007E1FB7"/>
    <w:rsid w:val="007E222B"/>
    <w:rsid w:val="007E2C5C"/>
    <w:rsid w:val="007E2E69"/>
    <w:rsid w:val="007E3E74"/>
    <w:rsid w:val="007E5279"/>
    <w:rsid w:val="007E568B"/>
    <w:rsid w:val="007E5853"/>
    <w:rsid w:val="007E5CA7"/>
    <w:rsid w:val="007E6AD6"/>
    <w:rsid w:val="007E7450"/>
    <w:rsid w:val="007E7B4F"/>
    <w:rsid w:val="007F0163"/>
    <w:rsid w:val="007F0675"/>
    <w:rsid w:val="007F16B9"/>
    <w:rsid w:val="007F1B65"/>
    <w:rsid w:val="007F1CEE"/>
    <w:rsid w:val="007F219F"/>
    <w:rsid w:val="007F274D"/>
    <w:rsid w:val="007F3486"/>
    <w:rsid w:val="007F36A4"/>
    <w:rsid w:val="007F3825"/>
    <w:rsid w:val="007F439B"/>
    <w:rsid w:val="007F4A98"/>
    <w:rsid w:val="007F50C2"/>
    <w:rsid w:val="007F5B40"/>
    <w:rsid w:val="007F639D"/>
    <w:rsid w:val="00800DE2"/>
    <w:rsid w:val="008010AC"/>
    <w:rsid w:val="00804229"/>
    <w:rsid w:val="0080437F"/>
    <w:rsid w:val="00804435"/>
    <w:rsid w:val="00804772"/>
    <w:rsid w:val="00804F5C"/>
    <w:rsid w:val="008057F0"/>
    <w:rsid w:val="00805F68"/>
    <w:rsid w:val="008064B1"/>
    <w:rsid w:val="00806CFE"/>
    <w:rsid w:val="00806D69"/>
    <w:rsid w:val="00807FED"/>
    <w:rsid w:val="008112D7"/>
    <w:rsid w:val="0081236B"/>
    <w:rsid w:val="0081254C"/>
    <w:rsid w:val="0081382B"/>
    <w:rsid w:val="00814A7D"/>
    <w:rsid w:val="0081586E"/>
    <w:rsid w:val="00821A73"/>
    <w:rsid w:val="00821F5F"/>
    <w:rsid w:val="008222C0"/>
    <w:rsid w:val="008227BD"/>
    <w:rsid w:val="00824E15"/>
    <w:rsid w:val="00825329"/>
    <w:rsid w:val="00825523"/>
    <w:rsid w:val="0082577F"/>
    <w:rsid w:val="008257DC"/>
    <w:rsid w:val="0082676A"/>
    <w:rsid w:val="0082705E"/>
    <w:rsid w:val="008312C7"/>
    <w:rsid w:val="0083199E"/>
    <w:rsid w:val="00831B33"/>
    <w:rsid w:val="00832560"/>
    <w:rsid w:val="0083261E"/>
    <w:rsid w:val="00832A6C"/>
    <w:rsid w:val="0083376C"/>
    <w:rsid w:val="008341A3"/>
    <w:rsid w:val="00834C1B"/>
    <w:rsid w:val="008359CD"/>
    <w:rsid w:val="00835F83"/>
    <w:rsid w:val="00836150"/>
    <w:rsid w:val="008372AC"/>
    <w:rsid w:val="0083777D"/>
    <w:rsid w:val="00840259"/>
    <w:rsid w:val="008406F8"/>
    <w:rsid w:val="00840C20"/>
    <w:rsid w:val="00840C8E"/>
    <w:rsid w:val="008417C2"/>
    <w:rsid w:val="00841F83"/>
    <w:rsid w:val="00842651"/>
    <w:rsid w:val="00843301"/>
    <w:rsid w:val="008449BF"/>
    <w:rsid w:val="00844E77"/>
    <w:rsid w:val="008457DE"/>
    <w:rsid w:val="00846156"/>
    <w:rsid w:val="00846776"/>
    <w:rsid w:val="00846AB5"/>
    <w:rsid w:val="00847416"/>
    <w:rsid w:val="00847469"/>
    <w:rsid w:val="00847815"/>
    <w:rsid w:val="00847EEE"/>
    <w:rsid w:val="00850802"/>
    <w:rsid w:val="00851EF4"/>
    <w:rsid w:val="00852542"/>
    <w:rsid w:val="00852957"/>
    <w:rsid w:val="00854181"/>
    <w:rsid w:val="00854798"/>
    <w:rsid w:val="008547E9"/>
    <w:rsid w:val="008551A9"/>
    <w:rsid w:val="00856A1F"/>
    <w:rsid w:val="0086044C"/>
    <w:rsid w:val="008606E4"/>
    <w:rsid w:val="008608C0"/>
    <w:rsid w:val="008641F5"/>
    <w:rsid w:val="008647FD"/>
    <w:rsid w:val="00864EBE"/>
    <w:rsid w:val="00864F17"/>
    <w:rsid w:val="008678F8"/>
    <w:rsid w:val="008710D4"/>
    <w:rsid w:val="008719D8"/>
    <w:rsid w:val="00872441"/>
    <w:rsid w:val="00873FAC"/>
    <w:rsid w:val="00874A20"/>
    <w:rsid w:val="00874AF4"/>
    <w:rsid w:val="00874B95"/>
    <w:rsid w:val="00874F18"/>
    <w:rsid w:val="00875373"/>
    <w:rsid w:val="00875B99"/>
    <w:rsid w:val="00875C9C"/>
    <w:rsid w:val="00875E93"/>
    <w:rsid w:val="008769DF"/>
    <w:rsid w:val="00876B25"/>
    <w:rsid w:val="00876EE6"/>
    <w:rsid w:val="0087723E"/>
    <w:rsid w:val="008777F0"/>
    <w:rsid w:val="00877B0A"/>
    <w:rsid w:val="00880ABE"/>
    <w:rsid w:val="008829B0"/>
    <w:rsid w:val="0088303D"/>
    <w:rsid w:val="00883484"/>
    <w:rsid w:val="00883DA2"/>
    <w:rsid w:val="008862AA"/>
    <w:rsid w:val="0088731D"/>
    <w:rsid w:val="008873DE"/>
    <w:rsid w:val="00887688"/>
    <w:rsid w:val="00890B10"/>
    <w:rsid w:val="00891045"/>
    <w:rsid w:val="008914AD"/>
    <w:rsid w:val="00891B72"/>
    <w:rsid w:val="008929DF"/>
    <w:rsid w:val="00892BE4"/>
    <w:rsid w:val="00892D3A"/>
    <w:rsid w:val="0089309F"/>
    <w:rsid w:val="00893656"/>
    <w:rsid w:val="0089408C"/>
    <w:rsid w:val="00894C39"/>
    <w:rsid w:val="00894CB7"/>
    <w:rsid w:val="0089522F"/>
    <w:rsid w:val="00895465"/>
    <w:rsid w:val="008969BC"/>
    <w:rsid w:val="00896F1B"/>
    <w:rsid w:val="00897552"/>
    <w:rsid w:val="00897F31"/>
    <w:rsid w:val="008A056B"/>
    <w:rsid w:val="008A06D5"/>
    <w:rsid w:val="008A08CF"/>
    <w:rsid w:val="008A0E4B"/>
    <w:rsid w:val="008A139E"/>
    <w:rsid w:val="008A186F"/>
    <w:rsid w:val="008A1A7D"/>
    <w:rsid w:val="008A1B38"/>
    <w:rsid w:val="008A1C51"/>
    <w:rsid w:val="008A1CDE"/>
    <w:rsid w:val="008A1D3D"/>
    <w:rsid w:val="008A235A"/>
    <w:rsid w:val="008A23AB"/>
    <w:rsid w:val="008A2B66"/>
    <w:rsid w:val="008A2D23"/>
    <w:rsid w:val="008A3000"/>
    <w:rsid w:val="008A4258"/>
    <w:rsid w:val="008A4B0F"/>
    <w:rsid w:val="008A5057"/>
    <w:rsid w:val="008A6074"/>
    <w:rsid w:val="008A6B42"/>
    <w:rsid w:val="008B0C85"/>
    <w:rsid w:val="008B0DD9"/>
    <w:rsid w:val="008B17FF"/>
    <w:rsid w:val="008B27BF"/>
    <w:rsid w:val="008B323B"/>
    <w:rsid w:val="008B329F"/>
    <w:rsid w:val="008B49B6"/>
    <w:rsid w:val="008B4DB1"/>
    <w:rsid w:val="008B627F"/>
    <w:rsid w:val="008B6DC6"/>
    <w:rsid w:val="008B71B0"/>
    <w:rsid w:val="008B734E"/>
    <w:rsid w:val="008B7547"/>
    <w:rsid w:val="008B75C2"/>
    <w:rsid w:val="008B796F"/>
    <w:rsid w:val="008B7F3C"/>
    <w:rsid w:val="008C02BE"/>
    <w:rsid w:val="008C02D6"/>
    <w:rsid w:val="008C16DF"/>
    <w:rsid w:val="008C208E"/>
    <w:rsid w:val="008C2320"/>
    <w:rsid w:val="008C2505"/>
    <w:rsid w:val="008C2850"/>
    <w:rsid w:val="008C2B87"/>
    <w:rsid w:val="008C3052"/>
    <w:rsid w:val="008C3893"/>
    <w:rsid w:val="008C52EF"/>
    <w:rsid w:val="008C6A42"/>
    <w:rsid w:val="008C746B"/>
    <w:rsid w:val="008C7C6B"/>
    <w:rsid w:val="008D0897"/>
    <w:rsid w:val="008D0C6E"/>
    <w:rsid w:val="008D1986"/>
    <w:rsid w:val="008D1AAF"/>
    <w:rsid w:val="008D2273"/>
    <w:rsid w:val="008D24F3"/>
    <w:rsid w:val="008D30E8"/>
    <w:rsid w:val="008D405C"/>
    <w:rsid w:val="008D4302"/>
    <w:rsid w:val="008D5ACC"/>
    <w:rsid w:val="008D69A5"/>
    <w:rsid w:val="008D6EB5"/>
    <w:rsid w:val="008D7FC1"/>
    <w:rsid w:val="008E1FC8"/>
    <w:rsid w:val="008E244A"/>
    <w:rsid w:val="008E30D8"/>
    <w:rsid w:val="008E3F70"/>
    <w:rsid w:val="008E420C"/>
    <w:rsid w:val="008E4AB4"/>
    <w:rsid w:val="008E4DCA"/>
    <w:rsid w:val="008E59AA"/>
    <w:rsid w:val="008E5D06"/>
    <w:rsid w:val="008E5E19"/>
    <w:rsid w:val="008E5EE6"/>
    <w:rsid w:val="008E67AE"/>
    <w:rsid w:val="008E75B9"/>
    <w:rsid w:val="008E76F9"/>
    <w:rsid w:val="008E7F17"/>
    <w:rsid w:val="008F03BC"/>
    <w:rsid w:val="008F0D86"/>
    <w:rsid w:val="008F0E27"/>
    <w:rsid w:val="008F113D"/>
    <w:rsid w:val="008F2F46"/>
    <w:rsid w:val="008F34D9"/>
    <w:rsid w:val="008F468E"/>
    <w:rsid w:val="008F47C7"/>
    <w:rsid w:val="008F488B"/>
    <w:rsid w:val="008F4C48"/>
    <w:rsid w:val="008F4E65"/>
    <w:rsid w:val="008F4F06"/>
    <w:rsid w:val="008F4FAF"/>
    <w:rsid w:val="008F5030"/>
    <w:rsid w:val="008F674A"/>
    <w:rsid w:val="008F697D"/>
    <w:rsid w:val="008F698A"/>
    <w:rsid w:val="008F7B32"/>
    <w:rsid w:val="008F7D08"/>
    <w:rsid w:val="0090141F"/>
    <w:rsid w:val="00902828"/>
    <w:rsid w:val="00902B11"/>
    <w:rsid w:val="00902B7E"/>
    <w:rsid w:val="00903017"/>
    <w:rsid w:val="009032D3"/>
    <w:rsid w:val="00904036"/>
    <w:rsid w:val="0090439A"/>
    <w:rsid w:val="00904674"/>
    <w:rsid w:val="009055E7"/>
    <w:rsid w:val="009065BF"/>
    <w:rsid w:val="00906FCD"/>
    <w:rsid w:val="00907847"/>
    <w:rsid w:val="0090793B"/>
    <w:rsid w:val="00907A86"/>
    <w:rsid w:val="00907FD9"/>
    <w:rsid w:val="00910201"/>
    <w:rsid w:val="009104C8"/>
    <w:rsid w:val="0091058C"/>
    <w:rsid w:val="00910B26"/>
    <w:rsid w:val="00910BDB"/>
    <w:rsid w:val="00911C53"/>
    <w:rsid w:val="0091319A"/>
    <w:rsid w:val="009131EF"/>
    <w:rsid w:val="0091420B"/>
    <w:rsid w:val="0091457E"/>
    <w:rsid w:val="0091479C"/>
    <w:rsid w:val="009150D5"/>
    <w:rsid w:val="009153CE"/>
    <w:rsid w:val="00920498"/>
    <w:rsid w:val="00920890"/>
    <w:rsid w:val="00922605"/>
    <w:rsid w:val="00922E66"/>
    <w:rsid w:val="00923CBD"/>
    <w:rsid w:val="00923D64"/>
    <w:rsid w:val="00923F47"/>
    <w:rsid w:val="009241C5"/>
    <w:rsid w:val="00924492"/>
    <w:rsid w:val="0092506F"/>
    <w:rsid w:val="0092592D"/>
    <w:rsid w:val="00926AB9"/>
    <w:rsid w:val="00926C1B"/>
    <w:rsid w:val="00927284"/>
    <w:rsid w:val="009304CC"/>
    <w:rsid w:val="00931E5A"/>
    <w:rsid w:val="0093233A"/>
    <w:rsid w:val="00932471"/>
    <w:rsid w:val="00932A3E"/>
    <w:rsid w:val="00932B51"/>
    <w:rsid w:val="00934455"/>
    <w:rsid w:val="0093492D"/>
    <w:rsid w:val="00934AA6"/>
    <w:rsid w:val="0093628B"/>
    <w:rsid w:val="00936315"/>
    <w:rsid w:val="009372ED"/>
    <w:rsid w:val="00937322"/>
    <w:rsid w:val="00937409"/>
    <w:rsid w:val="00937645"/>
    <w:rsid w:val="009378B8"/>
    <w:rsid w:val="0094010F"/>
    <w:rsid w:val="009409AD"/>
    <w:rsid w:val="00941BEF"/>
    <w:rsid w:val="00941E0F"/>
    <w:rsid w:val="00943435"/>
    <w:rsid w:val="00945888"/>
    <w:rsid w:val="00945936"/>
    <w:rsid w:val="00946147"/>
    <w:rsid w:val="00946830"/>
    <w:rsid w:val="00946A3B"/>
    <w:rsid w:val="00947FFD"/>
    <w:rsid w:val="00950176"/>
    <w:rsid w:val="009506F1"/>
    <w:rsid w:val="0095103E"/>
    <w:rsid w:val="00951C34"/>
    <w:rsid w:val="009534FE"/>
    <w:rsid w:val="00953E3A"/>
    <w:rsid w:val="0095455B"/>
    <w:rsid w:val="00955472"/>
    <w:rsid w:val="00956612"/>
    <w:rsid w:val="009566D3"/>
    <w:rsid w:val="00957382"/>
    <w:rsid w:val="00957DB6"/>
    <w:rsid w:val="00960DD3"/>
    <w:rsid w:val="00961189"/>
    <w:rsid w:val="009620BC"/>
    <w:rsid w:val="009624C4"/>
    <w:rsid w:val="00962F72"/>
    <w:rsid w:val="00963018"/>
    <w:rsid w:val="0096392A"/>
    <w:rsid w:val="00964664"/>
    <w:rsid w:val="0096502F"/>
    <w:rsid w:val="00965E68"/>
    <w:rsid w:val="009665C5"/>
    <w:rsid w:val="009679D5"/>
    <w:rsid w:val="009704F0"/>
    <w:rsid w:val="009704FC"/>
    <w:rsid w:val="00970535"/>
    <w:rsid w:val="00971AE1"/>
    <w:rsid w:val="0097248E"/>
    <w:rsid w:val="00972B87"/>
    <w:rsid w:val="00973974"/>
    <w:rsid w:val="00973E08"/>
    <w:rsid w:val="00974418"/>
    <w:rsid w:val="00976BF8"/>
    <w:rsid w:val="00977004"/>
    <w:rsid w:val="00977373"/>
    <w:rsid w:val="00980214"/>
    <w:rsid w:val="009803D8"/>
    <w:rsid w:val="00980EF1"/>
    <w:rsid w:val="0098126F"/>
    <w:rsid w:val="009813FC"/>
    <w:rsid w:val="00981B40"/>
    <w:rsid w:val="00981C7D"/>
    <w:rsid w:val="00982F5D"/>
    <w:rsid w:val="00982FE7"/>
    <w:rsid w:val="00983216"/>
    <w:rsid w:val="0098376C"/>
    <w:rsid w:val="00983B68"/>
    <w:rsid w:val="00984DDB"/>
    <w:rsid w:val="00986790"/>
    <w:rsid w:val="009877F7"/>
    <w:rsid w:val="00990099"/>
    <w:rsid w:val="009900E8"/>
    <w:rsid w:val="00990A5F"/>
    <w:rsid w:val="0099107A"/>
    <w:rsid w:val="00991BD3"/>
    <w:rsid w:val="00991EAD"/>
    <w:rsid w:val="00992694"/>
    <w:rsid w:val="00992A3A"/>
    <w:rsid w:val="00992DA6"/>
    <w:rsid w:val="009945D6"/>
    <w:rsid w:val="00995C48"/>
    <w:rsid w:val="009968C0"/>
    <w:rsid w:val="0099721B"/>
    <w:rsid w:val="009A0F28"/>
    <w:rsid w:val="009A104A"/>
    <w:rsid w:val="009A1D13"/>
    <w:rsid w:val="009A2264"/>
    <w:rsid w:val="009A3F70"/>
    <w:rsid w:val="009A4257"/>
    <w:rsid w:val="009A4297"/>
    <w:rsid w:val="009A43AC"/>
    <w:rsid w:val="009A4860"/>
    <w:rsid w:val="009A5701"/>
    <w:rsid w:val="009A5B3C"/>
    <w:rsid w:val="009A668E"/>
    <w:rsid w:val="009A7097"/>
    <w:rsid w:val="009A73C4"/>
    <w:rsid w:val="009A788E"/>
    <w:rsid w:val="009A7C0D"/>
    <w:rsid w:val="009A7E5B"/>
    <w:rsid w:val="009B058A"/>
    <w:rsid w:val="009B07E8"/>
    <w:rsid w:val="009B14D8"/>
    <w:rsid w:val="009B3C7A"/>
    <w:rsid w:val="009B44A9"/>
    <w:rsid w:val="009B5519"/>
    <w:rsid w:val="009B5A03"/>
    <w:rsid w:val="009C01C8"/>
    <w:rsid w:val="009C0412"/>
    <w:rsid w:val="009C1490"/>
    <w:rsid w:val="009C294B"/>
    <w:rsid w:val="009C2AF3"/>
    <w:rsid w:val="009C37BD"/>
    <w:rsid w:val="009C3DB0"/>
    <w:rsid w:val="009C41FF"/>
    <w:rsid w:val="009C433E"/>
    <w:rsid w:val="009C4687"/>
    <w:rsid w:val="009C5059"/>
    <w:rsid w:val="009C5316"/>
    <w:rsid w:val="009C5A1D"/>
    <w:rsid w:val="009C6650"/>
    <w:rsid w:val="009C6A3E"/>
    <w:rsid w:val="009C6B18"/>
    <w:rsid w:val="009C6B4D"/>
    <w:rsid w:val="009C6F14"/>
    <w:rsid w:val="009C6F4D"/>
    <w:rsid w:val="009C70F6"/>
    <w:rsid w:val="009D19A8"/>
    <w:rsid w:val="009D1A65"/>
    <w:rsid w:val="009D2013"/>
    <w:rsid w:val="009D24A7"/>
    <w:rsid w:val="009D25D7"/>
    <w:rsid w:val="009D25FC"/>
    <w:rsid w:val="009D39CD"/>
    <w:rsid w:val="009D401C"/>
    <w:rsid w:val="009D4F83"/>
    <w:rsid w:val="009D5597"/>
    <w:rsid w:val="009D5E96"/>
    <w:rsid w:val="009D6C03"/>
    <w:rsid w:val="009D76A5"/>
    <w:rsid w:val="009D76E9"/>
    <w:rsid w:val="009D782C"/>
    <w:rsid w:val="009E1854"/>
    <w:rsid w:val="009E2372"/>
    <w:rsid w:val="009E3A1F"/>
    <w:rsid w:val="009E402C"/>
    <w:rsid w:val="009E5BED"/>
    <w:rsid w:val="009E5C7D"/>
    <w:rsid w:val="009E6564"/>
    <w:rsid w:val="009E704B"/>
    <w:rsid w:val="009E78EF"/>
    <w:rsid w:val="009F001B"/>
    <w:rsid w:val="009F0133"/>
    <w:rsid w:val="009F04FC"/>
    <w:rsid w:val="009F05B2"/>
    <w:rsid w:val="009F0A83"/>
    <w:rsid w:val="009F0D57"/>
    <w:rsid w:val="009F186D"/>
    <w:rsid w:val="009F19BE"/>
    <w:rsid w:val="009F2323"/>
    <w:rsid w:val="009F434B"/>
    <w:rsid w:val="009F4B3D"/>
    <w:rsid w:val="009F4F63"/>
    <w:rsid w:val="009F5819"/>
    <w:rsid w:val="009F5971"/>
    <w:rsid w:val="009F59B9"/>
    <w:rsid w:val="009F6794"/>
    <w:rsid w:val="009F6B1A"/>
    <w:rsid w:val="009F7BCE"/>
    <w:rsid w:val="00A017DD"/>
    <w:rsid w:val="00A02420"/>
    <w:rsid w:val="00A024E2"/>
    <w:rsid w:val="00A027C5"/>
    <w:rsid w:val="00A02F36"/>
    <w:rsid w:val="00A02FB2"/>
    <w:rsid w:val="00A03BC0"/>
    <w:rsid w:val="00A04412"/>
    <w:rsid w:val="00A04B22"/>
    <w:rsid w:val="00A04E4F"/>
    <w:rsid w:val="00A05FC3"/>
    <w:rsid w:val="00A06E45"/>
    <w:rsid w:val="00A07683"/>
    <w:rsid w:val="00A07814"/>
    <w:rsid w:val="00A07F89"/>
    <w:rsid w:val="00A101F7"/>
    <w:rsid w:val="00A105E4"/>
    <w:rsid w:val="00A114D4"/>
    <w:rsid w:val="00A11685"/>
    <w:rsid w:val="00A12456"/>
    <w:rsid w:val="00A125D5"/>
    <w:rsid w:val="00A12B0B"/>
    <w:rsid w:val="00A143D5"/>
    <w:rsid w:val="00A14DB4"/>
    <w:rsid w:val="00A15CE4"/>
    <w:rsid w:val="00A1673C"/>
    <w:rsid w:val="00A17B12"/>
    <w:rsid w:val="00A20C05"/>
    <w:rsid w:val="00A20E44"/>
    <w:rsid w:val="00A20E6E"/>
    <w:rsid w:val="00A21A99"/>
    <w:rsid w:val="00A21AA5"/>
    <w:rsid w:val="00A22020"/>
    <w:rsid w:val="00A22638"/>
    <w:rsid w:val="00A22675"/>
    <w:rsid w:val="00A22EA3"/>
    <w:rsid w:val="00A2446F"/>
    <w:rsid w:val="00A245C3"/>
    <w:rsid w:val="00A2601C"/>
    <w:rsid w:val="00A26D8C"/>
    <w:rsid w:val="00A31680"/>
    <w:rsid w:val="00A31DF9"/>
    <w:rsid w:val="00A3274D"/>
    <w:rsid w:val="00A32D3E"/>
    <w:rsid w:val="00A330AB"/>
    <w:rsid w:val="00A331B6"/>
    <w:rsid w:val="00A33E6D"/>
    <w:rsid w:val="00A360F1"/>
    <w:rsid w:val="00A3618D"/>
    <w:rsid w:val="00A36A64"/>
    <w:rsid w:val="00A36B49"/>
    <w:rsid w:val="00A404EA"/>
    <w:rsid w:val="00A41406"/>
    <w:rsid w:val="00A415D4"/>
    <w:rsid w:val="00A41AE1"/>
    <w:rsid w:val="00A42478"/>
    <w:rsid w:val="00A42E05"/>
    <w:rsid w:val="00A42E50"/>
    <w:rsid w:val="00A4327A"/>
    <w:rsid w:val="00A437BD"/>
    <w:rsid w:val="00A44EC9"/>
    <w:rsid w:val="00A45B79"/>
    <w:rsid w:val="00A45F10"/>
    <w:rsid w:val="00A471B3"/>
    <w:rsid w:val="00A474B3"/>
    <w:rsid w:val="00A501B9"/>
    <w:rsid w:val="00A505E7"/>
    <w:rsid w:val="00A50725"/>
    <w:rsid w:val="00A512C9"/>
    <w:rsid w:val="00A53DB6"/>
    <w:rsid w:val="00A53E69"/>
    <w:rsid w:val="00A54944"/>
    <w:rsid w:val="00A54E2C"/>
    <w:rsid w:val="00A55549"/>
    <w:rsid w:val="00A55569"/>
    <w:rsid w:val="00A55701"/>
    <w:rsid w:val="00A5593B"/>
    <w:rsid w:val="00A561D0"/>
    <w:rsid w:val="00A60F6E"/>
    <w:rsid w:val="00A6142D"/>
    <w:rsid w:val="00A61F96"/>
    <w:rsid w:val="00A61FA7"/>
    <w:rsid w:val="00A62DD9"/>
    <w:rsid w:val="00A63902"/>
    <w:rsid w:val="00A63986"/>
    <w:rsid w:val="00A63A4E"/>
    <w:rsid w:val="00A640B6"/>
    <w:rsid w:val="00A6437C"/>
    <w:rsid w:val="00A655DC"/>
    <w:rsid w:val="00A65630"/>
    <w:rsid w:val="00A65920"/>
    <w:rsid w:val="00A659CD"/>
    <w:rsid w:val="00A65CA5"/>
    <w:rsid w:val="00A662F0"/>
    <w:rsid w:val="00A6661F"/>
    <w:rsid w:val="00A66902"/>
    <w:rsid w:val="00A67937"/>
    <w:rsid w:val="00A67B1B"/>
    <w:rsid w:val="00A67F11"/>
    <w:rsid w:val="00A7036B"/>
    <w:rsid w:val="00A717E0"/>
    <w:rsid w:val="00A71ACC"/>
    <w:rsid w:val="00A72885"/>
    <w:rsid w:val="00A73173"/>
    <w:rsid w:val="00A733A6"/>
    <w:rsid w:val="00A741F7"/>
    <w:rsid w:val="00A74BA2"/>
    <w:rsid w:val="00A74BF9"/>
    <w:rsid w:val="00A74CBA"/>
    <w:rsid w:val="00A753C3"/>
    <w:rsid w:val="00A76335"/>
    <w:rsid w:val="00A7759D"/>
    <w:rsid w:val="00A77E4B"/>
    <w:rsid w:val="00A803BE"/>
    <w:rsid w:val="00A81ADC"/>
    <w:rsid w:val="00A821D5"/>
    <w:rsid w:val="00A828AC"/>
    <w:rsid w:val="00A82C84"/>
    <w:rsid w:val="00A84C96"/>
    <w:rsid w:val="00A8528D"/>
    <w:rsid w:val="00A85A05"/>
    <w:rsid w:val="00A85E14"/>
    <w:rsid w:val="00A872CC"/>
    <w:rsid w:val="00A87B8F"/>
    <w:rsid w:val="00A87C32"/>
    <w:rsid w:val="00A910AF"/>
    <w:rsid w:val="00A91111"/>
    <w:rsid w:val="00A9113B"/>
    <w:rsid w:val="00A91415"/>
    <w:rsid w:val="00A924AF"/>
    <w:rsid w:val="00A926C9"/>
    <w:rsid w:val="00A928EA"/>
    <w:rsid w:val="00A92CDF"/>
    <w:rsid w:val="00A93720"/>
    <w:rsid w:val="00A93873"/>
    <w:rsid w:val="00A94B90"/>
    <w:rsid w:val="00A957A8"/>
    <w:rsid w:val="00A95FDC"/>
    <w:rsid w:val="00A96B85"/>
    <w:rsid w:val="00A97122"/>
    <w:rsid w:val="00A973EE"/>
    <w:rsid w:val="00A97B07"/>
    <w:rsid w:val="00A97FF3"/>
    <w:rsid w:val="00AA0288"/>
    <w:rsid w:val="00AA0C89"/>
    <w:rsid w:val="00AA114F"/>
    <w:rsid w:val="00AA17A8"/>
    <w:rsid w:val="00AA3582"/>
    <w:rsid w:val="00AA3702"/>
    <w:rsid w:val="00AA38C6"/>
    <w:rsid w:val="00AA52F9"/>
    <w:rsid w:val="00AA6144"/>
    <w:rsid w:val="00AA62FF"/>
    <w:rsid w:val="00AA6656"/>
    <w:rsid w:val="00AA6F70"/>
    <w:rsid w:val="00AA7308"/>
    <w:rsid w:val="00AB031F"/>
    <w:rsid w:val="00AB0860"/>
    <w:rsid w:val="00AB106A"/>
    <w:rsid w:val="00AB128F"/>
    <w:rsid w:val="00AB1378"/>
    <w:rsid w:val="00AB2260"/>
    <w:rsid w:val="00AB297F"/>
    <w:rsid w:val="00AB2F31"/>
    <w:rsid w:val="00AB3DD4"/>
    <w:rsid w:val="00AB3EF0"/>
    <w:rsid w:val="00AB43C4"/>
    <w:rsid w:val="00AB5110"/>
    <w:rsid w:val="00AB5226"/>
    <w:rsid w:val="00AB59FD"/>
    <w:rsid w:val="00AB6019"/>
    <w:rsid w:val="00AB66F3"/>
    <w:rsid w:val="00AB6B69"/>
    <w:rsid w:val="00AB7570"/>
    <w:rsid w:val="00AB7F33"/>
    <w:rsid w:val="00AC13D0"/>
    <w:rsid w:val="00AC17CC"/>
    <w:rsid w:val="00AC1EDF"/>
    <w:rsid w:val="00AC2B52"/>
    <w:rsid w:val="00AC2EA2"/>
    <w:rsid w:val="00AC2F1D"/>
    <w:rsid w:val="00AC3E78"/>
    <w:rsid w:val="00AC44C9"/>
    <w:rsid w:val="00AC4515"/>
    <w:rsid w:val="00AC4C35"/>
    <w:rsid w:val="00AC588E"/>
    <w:rsid w:val="00AC5B17"/>
    <w:rsid w:val="00AC60CF"/>
    <w:rsid w:val="00AC6DA0"/>
    <w:rsid w:val="00AC71C0"/>
    <w:rsid w:val="00AC74D1"/>
    <w:rsid w:val="00AC7CF5"/>
    <w:rsid w:val="00AD0343"/>
    <w:rsid w:val="00AD0345"/>
    <w:rsid w:val="00AD096E"/>
    <w:rsid w:val="00AD0AB8"/>
    <w:rsid w:val="00AD32C9"/>
    <w:rsid w:val="00AD352C"/>
    <w:rsid w:val="00AD3A1C"/>
    <w:rsid w:val="00AD3C47"/>
    <w:rsid w:val="00AD4053"/>
    <w:rsid w:val="00AD48B7"/>
    <w:rsid w:val="00AD4973"/>
    <w:rsid w:val="00AD604B"/>
    <w:rsid w:val="00AD615D"/>
    <w:rsid w:val="00AD7988"/>
    <w:rsid w:val="00AD7B3F"/>
    <w:rsid w:val="00AE0A65"/>
    <w:rsid w:val="00AE1CEC"/>
    <w:rsid w:val="00AE211F"/>
    <w:rsid w:val="00AE25FD"/>
    <w:rsid w:val="00AE285A"/>
    <w:rsid w:val="00AE5109"/>
    <w:rsid w:val="00AE5344"/>
    <w:rsid w:val="00AE5AD2"/>
    <w:rsid w:val="00AE5F07"/>
    <w:rsid w:val="00AE613C"/>
    <w:rsid w:val="00AE630D"/>
    <w:rsid w:val="00AE68F2"/>
    <w:rsid w:val="00AE6BC4"/>
    <w:rsid w:val="00AE7DB4"/>
    <w:rsid w:val="00AE7EDF"/>
    <w:rsid w:val="00AF1917"/>
    <w:rsid w:val="00AF19AA"/>
    <w:rsid w:val="00AF1A18"/>
    <w:rsid w:val="00AF3B85"/>
    <w:rsid w:val="00AF3F72"/>
    <w:rsid w:val="00AF454F"/>
    <w:rsid w:val="00AF4583"/>
    <w:rsid w:val="00AF47E5"/>
    <w:rsid w:val="00AF5016"/>
    <w:rsid w:val="00AF556E"/>
    <w:rsid w:val="00AF5957"/>
    <w:rsid w:val="00AF6A55"/>
    <w:rsid w:val="00AF6C8B"/>
    <w:rsid w:val="00AF7315"/>
    <w:rsid w:val="00AF78A4"/>
    <w:rsid w:val="00AF7CCA"/>
    <w:rsid w:val="00B00467"/>
    <w:rsid w:val="00B00627"/>
    <w:rsid w:val="00B00740"/>
    <w:rsid w:val="00B01770"/>
    <w:rsid w:val="00B05E62"/>
    <w:rsid w:val="00B05E80"/>
    <w:rsid w:val="00B0657C"/>
    <w:rsid w:val="00B0742B"/>
    <w:rsid w:val="00B10A39"/>
    <w:rsid w:val="00B10D71"/>
    <w:rsid w:val="00B11510"/>
    <w:rsid w:val="00B11AB9"/>
    <w:rsid w:val="00B123A8"/>
    <w:rsid w:val="00B128CD"/>
    <w:rsid w:val="00B134C6"/>
    <w:rsid w:val="00B135FF"/>
    <w:rsid w:val="00B14C82"/>
    <w:rsid w:val="00B15C80"/>
    <w:rsid w:val="00B170A4"/>
    <w:rsid w:val="00B174CA"/>
    <w:rsid w:val="00B1766B"/>
    <w:rsid w:val="00B17E28"/>
    <w:rsid w:val="00B20612"/>
    <w:rsid w:val="00B2094F"/>
    <w:rsid w:val="00B21898"/>
    <w:rsid w:val="00B21EAE"/>
    <w:rsid w:val="00B23444"/>
    <w:rsid w:val="00B23AD6"/>
    <w:rsid w:val="00B2587D"/>
    <w:rsid w:val="00B25B58"/>
    <w:rsid w:val="00B26976"/>
    <w:rsid w:val="00B26C84"/>
    <w:rsid w:val="00B27257"/>
    <w:rsid w:val="00B2761E"/>
    <w:rsid w:val="00B2798B"/>
    <w:rsid w:val="00B311A1"/>
    <w:rsid w:val="00B312E8"/>
    <w:rsid w:val="00B313DF"/>
    <w:rsid w:val="00B31480"/>
    <w:rsid w:val="00B31A5C"/>
    <w:rsid w:val="00B324EE"/>
    <w:rsid w:val="00B32DDC"/>
    <w:rsid w:val="00B32F55"/>
    <w:rsid w:val="00B3383C"/>
    <w:rsid w:val="00B33AE9"/>
    <w:rsid w:val="00B33B4E"/>
    <w:rsid w:val="00B33EB1"/>
    <w:rsid w:val="00B345AC"/>
    <w:rsid w:val="00B35697"/>
    <w:rsid w:val="00B356A3"/>
    <w:rsid w:val="00B36400"/>
    <w:rsid w:val="00B36B36"/>
    <w:rsid w:val="00B40373"/>
    <w:rsid w:val="00B4096C"/>
    <w:rsid w:val="00B40B09"/>
    <w:rsid w:val="00B41079"/>
    <w:rsid w:val="00B4183A"/>
    <w:rsid w:val="00B4245E"/>
    <w:rsid w:val="00B4281E"/>
    <w:rsid w:val="00B428D6"/>
    <w:rsid w:val="00B42902"/>
    <w:rsid w:val="00B42950"/>
    <w:rsid w:val="00B440B0"/>
    <w:rsid w:val="00B4438C"/>
    <w:rsid w:val="00B451D1"/>
    <w:rsid w:val="00B45652"/>
    <w:rsid w:val="00B46003"/>
    <w:rsid w:val="00B47075"/>
    <w:rsid w:val="00B47307"/>
    <w:rsid w:val="00B47D56"/>
    <w:rsid w:val="00B50CF9"/>
    <w:rsid w:val="00B5155D"/>
    <w:rsid w:val="00B51B13"/>
    <w:rsid w:val="00B52FDD"/>
    <w:rsid w:val="00B53697"/>
    <w:rsid w:val="00B53E8A"/>
    <w:rsid w:val="00B54C64"/>
    <w:rsid w:val="00B55B49"/>
    <w:rsid w:val="00B56BF7"/>
    <w:rsid w:val="00B577F0"/>
    <w:rsid w:val="00B57D27"/>
    <w:rsid w:val="00B600D1"/>
    <w:rsid w:val="00B60D62"/>
    <w:rsid w:val="00B61C28"/>
    <w:rsid w:val="00B61D9D"/>
    <w:rsid w:val="00B620DE"/>
    <w:rsid w:val="00B622A9"/>
    <w:rsid w:val="00B6287E"/>
    <w:rsid w:val="00B62A07"/>
    <w:rsid w:val="00B6393A"/>
    <w:rsid w:val="00B63A0C"/>
    <w:rsid w:val="00B646F9"/>
    <w:rsid w:val="00B657E7"/>
    <w:rsid w:val="00B65E2B"/>
    <w:rsid w:val="00B6708F"/>
    <w:rsid w:val="00B670CE"/>
    <w:rsid w:val="00B67F66"/>
    <w:rsid w:val="00B706FE"/>
    <w:rsid w:val="00B72E67"/>
    <w:rsid w:val="00B739FB"/>
    <w:rsid w:val="00B773B5"/>
    <w:rsid w:val="00B7788C"/>
    <w:rsid w:val="00B77B3B"/>
    <w:rsid w:val="00B81538"/>
    <w:rsid w:val="00B82BFD"/>
    <w:rsid w:val="00B82D56"/>
    <w:rsid w:val="00B83DAC"/>
    <w:rsid w:val="00B83FF2"/>
    <w:rsid w:val="00B85D8F"/>
    <w:rsid w:val="00B869BF"/>
    <w:rsid w:val="00B86D32"/>
    <w:rsid w:val="00B87421"/>
    <w:rsid w:val="00B87841"/>
    <w:rsid w:val="00B87C75"/>
    <w:rsid w:val="00B9079E"/>
    <w:rsid w:val="00B9105A"/>
    <w:rsid w:val="00B9114B"/>
    <w:rsid w:val="00B920A9"/>
    <w:rsid w:val="00B9264A"/>
    <w:rsid w:val="00B926C0"/>
    <w:rsid w:val="00B927D5"/>
    <w:rsid w:val="00B932CA"/>
    <w:rsid w:val="00B93DEF"/>
    <w:rsid w:val="00B93F4D"/>
    <w:rsid w:val="00B9441A"/>
    <w:rsid w:val="00B9510F"/>
    <w:rsid w:val="00B95219"/>
    <w:rsid w:val="00B955F1"/>
    <w:rsid w:val="00B9578A"/>
    <w:rsid w:val="00B96937"/>
    <w:rsid w:val="00B97277"/>
    <w:rsid w:val="00B97324"/>
    <w:rsid w:val="00B97987"/>
    <w:rsid w:val="00BA0329"/>
    <w:rsid w:val="00BA0D5E"/>
    <w:rsid w:val="00BA1D5C"/>
    <w:rsid w:val="00BA25EC"/>
    <w:rsid w:val="00BA28AC"/>
    <w:rsid w:val="00BA33C2"/>
    <w:rsid w:val="00BA42C0"/>
    <w:rsid w:val="00BA4393"/>
    <w:rsid w:val="00BA48C1"/>
    <w:rsid w:val="00BA4A43"/>
    <w:rsid w:val="00BA5049"/>
    <w:rsid w:val="00BA5984"/>
    <w:rsid w:val="00BA6522"/>
    <w:rsid w:val="00BA6EB6"/>
    <w:rsid w:val="00BA718E"/>
    <w:rsid w:val="00BA79DF"/>
    <w:rsid w:val="00BA7D62"/>
    <w:rsid w:val="00BB0840"/>
    <w:rsid w:val="00BB1295"/>
    <w:rsid w:val="00BB13B4"/>
    <w:rsid w:val="00BB14CE"/>
    <w:rsid w:val="00BB2536"/>
    <w:rsid w:val="00BB2DC2"/>
    <w:rsid w:val="00BB3E1D"/>
    <w:rsid w:val="00BB6279"/>
    <w:rsid w:val="00BB72D0"/>
    <w:rsid w:val="00BB7309"/>
    <w:rsid w:val="00BB77C8"/>
    <w:rsid w:val="00BB7AF4"/>
    <w:rsid w:val="00BC0163"/>
    <w:rsid w:val="00BC30C4"/>
    <w:rsid w:val="00BC3755"/>
    <w:rsid w:val="00BC4222"/>
    <w:rsid w:val="00BC4325"/>
    <w:rsid w:val="00BC433B"/>
    <w:rsid w:val="00BC6010"/>
    <w:rsid w:val="00BC618D"/>
    <w:rsid w:val="00BC6AE9"/>
    <w:rsid w:val="00BC7D0A"/>
    <w:rsid w:val="00BD08BA"/>
    <w:rsid w:val="00BD13A2"/>
    <w:rsid w:val="00BD46DE"/>
    <w:rsid w:val="00BD4B11"/>
    <w:rsid w:val="00BD6B35"/>
    <w:rsid w:val="00BD6FBA"/>
    <w:rsid w:val="00BD7CB1"/>
    <w:rsid w:val="00BD7E82"/>
    <w:rsid w:val="00BE0292"/>
    <w:rsid w:val="00BE1760"/>
    <w:rsid w:val="00BE1C13"/>
    <w:rsid w:val="00BE1CAB"/>
    <w:rsid w:val="00BE1E1D"/>
    <w:rsid w:val="00BE1F1A"/>
    <w:rsid w:val="00BE2400"/>
    <w:rsid w:val="00BE35A8"/>
    <w:rsid w:val="00BE3C16"/>
    <w:rsid w:val="00BE41FF"/>
    <w:rsid w:val="00BE5EB6"/>
    <w:rsid w:val="00BE6BF0"/>
    <w:rsid w:val="00BE7704"/>
    <w:rsid w:val="00BE77A5"/>
    <w:rsid w:val="00BE7D50"/>
    <w:rsid w:val="00BE7FD9"/>
    <w:rsid w:val="00BF16EA"/>
    <w:rsid w:val="00BF1EEC"/>
    <w:rsid w:val="00BF40EC"/>
    <w:rsid w:val="00BF429A"/>
    <w:rsid w:val="00BF4352"/>
    <w:rsid w:val="00BF579E"/>
    <w:rsid w:val="00BF62E2"/>
    <w:rsid w:val="00BF6E3E"/>
    <w:rsid w:val="00BF74EF"/>
    <w:rsid w:val="00BF771A"/>
    <w:rsid w:val="00C0066B"/>
    <w:rsid w:val="00C01831"/>
    <w:rsid w:val="00C02A5F"/>
    <w:rsid w:val="00C0348D"/>
    <w:rsid w:val="00C04484"/>
    <w:rsid w:val="00C061C2"/>
    <w:rsid w:val="00C06757"/>
    <w:rsid w:val="00C06B09"/>
    <w:rsid w:val="00C070CE"/>
    <w:rsid w:val="00C07208"/>
    <w:rsid w:val="00C07D6A"/>
    <w:rsid w:val="00C109CA"/>
    <w:rsid w:val="00C12AF2"/>
    <w:rsid w:val="00C12B97"/>
    <w:rsid w:val="00C12DB9"/>
    <w:rsid w:val="00C134DC"/>
    <w:rsid w:val="00C13A01"/>
    <w:rsid w:val="00C14892"/>
    <w:rsid w:val="00C15141"/>
    <w:rsid w:val="00C1515F"/>
    <w:rsid w:val="00C15287"/>
    <w:rsid w:val="00C15616"/>
    <w:rsid w:val="00C168C5"/>
    <w:rsid w:val="00C16DAC"/>
    <w:rsid w:val="00C178B5"/>
    <w:rsid w:val="00C17DBA"/>
    <w:rsid w:val="00C23AE9"/>
    <w:rsid w:val="00C242BE"/>
    <w:rsid w:val="00C2453D"/>
    <w:rsid w:val="00C24C0D"/>
    <w:rsid w:val="00C25B92"/>
    <w:rsid w:val="00C27092"/>
    <w:rsid w:val="00C30D63"/>
    <w:rsid w:val="00C30DB0"/>
    <w:rsid w:val="00C31343"/>
    <w:rsid w:val="00C31B31"/>
    <w:rsid w:val="00C31C71"/>
    <w:rsid w:val="00C32AC9"/>
    <w:rsid w:val="00C33356"/>
    <w:rsid w:val="00C33A57"/>
    <w:rsid w:val="00C33D1F"/>
    <w:rsid w:val="00C34609"/>
    <w:rsid w:val="00C34654"/>
    <w:rsid w:val="00C34990"/>
    <w:rsid w:val="00C34D28"/>
    <w:rsid w:val="00C3572E"/>
    <w:rsid w:val="00C36854"/>
    <w:rsid w:val="00C36AF4"/>
    <w:rsid w:val="00C36D49"/>
    <w:rsid w:val="00C36D9F"/>
    <w:rsid w:val="00C372FE"/>
    <w:rsid w:val="00C37368"/>
    <w:rsid w:val="00C375D0"/>
    <w:rsid w:val="00C415F0"/>
    <w:rsid w:val="00C42DDD"/>
    <w:rsid w:val="00C42DEA"/>
    <w:rsid w:val="00C434A8"/>
    <w:rsid w:val="00C4362E"/>
    <w:rsid w:val="00C44087"/>
    <w:rsid w:val="00C4415A"/>
    <w:rsid w:val="00C44AF3"/>
    <w:rsid w:val="00C450E9"/>
    <w:rsid w:val="00C45E75"/>
    <w:rsid w:val="00C45EF6"/>
    <w:rsid w:val="00C4633A"/>
    <w:rsid w:val="00C46A8E"/>
    <w:rsid w:val="00C46DF1"/>
    <w:rsid w:val="00C504CE"/>
    <w:rsid w:val="00C50A51"/>
    <w:rsid w:val="00C50A71"/>
    <w:rsid w:val="00C51354"/>
    <w:rsid w:val="00C5261F"/>
    <w:rsid w:val="00C52AFE"/>
    <w:rsid w:val="00C52B4D"/>
    <w:rsid w:val="00C5342D"/>
    <w:rsid w:val="00C534CE"/>
    <w:rsid w:val="00C5409C"/>
    <w:rsid w:val="00C54A1E"/>
    <w:rsid w:val="00C54E0E"/>
    <w:rsid w:val="00C566EC"/>
    <w:rsid w:val="00C56A94"/>
    <w:rsid w:val="00C5759F"/>
    <w:rsid w:val="00C57921"/>
    <w:rsid w:val="00C57CA3"/>
    <w:rsid w:val="00C60077"/>
    <w:rsid w:val="00C60A79"/>
    <w:rsid w:val="00C627FC"/>
    <w:rsid w:val="00C63C30"/>
    <w:rsid w:val="00C63C6F"/>
    <w:rsid w:val="00C647A8"/>
    <w:rsid w:val="00C65271"/>
    <w:rsid w:val="00C652F1"/>
    <w:rsid w:val="00C655D6"/>
    <w:rsid w:val="00C65A49"/>
    <w:rsid w:val="00C665F4"/>
    <w:rsid w:val="00C66817"/>
    <w:rsid w:val="00C6695D"/>
    <w:rsid w:val="00C66EBD"/>
    <w:rsid w:val="00C66F08"/>
    <w:rsid w:val="00C6710F"/>
    <w:rsid w:val="00C673A6"/>
    <w:rsid w:val="00C67471"/>
    <w:rsid w:val="00C700A9"/>
    <w:rsid w:val="00C70292"/>
    <w:rsid w:val="00C70690"/>
    <w:rsid w:val="00C70B8D"/>
    <w:rsid w:val="00C71159"/>
    <w:rsid w:val="00C71579"/>
    <w:rsid w:val="00C7215F"/>
    <w:rsid w:val="00C72BB4"/>
    <w:rsid w:val="00C72F56"/>
    <w:rsid w:val="00C74E64"/>
    <w:rsid w:val="00C75E1E"/>
    <w:rsid w:val="00C76201"/>
    <w:rsid w:val="00C7657A"/>
    <w:rsid w:val="00C7705B"/>
    <w:rsid w:val="00C83936"/>
    <w:rsid w:val="00C83EF8"/>
    <w:rsid w:val="00C84003"/>
    <w:rsid w:val="00C841CB"/>
    <w:rsid w:val="00C84C19"/>
    <w:rsid w:val="00C85D7B"/>
    <w:rsid w:val="00C86671"/>
    <w:rsid w:val="00C868DF"/>
    <w:rsid w:val="00C875E4"/>
    <w:rsid w:val="00C87A37"/>
    <w:rsid w:val="00C904B1"/>
    <w:rsid w:val="00C9078D"/>
    <w:rsid w:val="00C920DF"/>
    <w:rsid w:val="00C924D2"/>
    <w:rsid w:val="00C92A80"/>
    <w:rsid w:val="00C93007"/>
    <w:rsid w:val="00C94AE8"/>
    <w:rsid w:val="00C9504E"/>
    <w:rsid w:val="00C95311"/>
    <w:rsid w:val="00C95538"/>
    <w:rsid w:val="00C95BBA"/>
    <w:rsid w:val="00C95E3E"/>
    <w:rsid w:val="00CA09DC"/>
    <w:rsid w:val="00CA1305"/>
    <w:rsid w:val="00CA3230"/>
    <w:rsid w:val="00CA3501"/>
    <w:rsid w:val="00CA364D"/>
    <w:rsid w:val="00CA3AD5"/>
    <w:rsid w:val="00CA5444"/>
    <w:rsid w:val="00CA61CF"/>
    <w:rsid w:val="00CA6EB4"/>
    <w:rsid w:val="00CB0167"/>
    <w:rsid w:val="00CB09D6"/>
    <w:rsid w:val="00CB0BFF"/>
    <w:rsid w:val="00CB0DA8"/>
    <w:rsid w:val="00CB0E4B"/>
    <w:rsid w:val="00CB21B3"/>
    <w:rsid w:val="00CB230B"/>
    <w:rsid w:val="00CB2388"/>
    <w:rsid w:val="00CB27E6"/>
    <w:rsid w:val="00CB2F69"/>
    <w:rsid w:val="00CB3717"/>
    <w:rsid w:val="00CB3EE3"/>
    <w:rsid w:val="00CB414D"/>
    <w:rsid w:val="00CB4218"/>
    <w:rsid w:val="00CB4256"/>
    <w:rsid w:val="00CB4694"/>
    <w:rsid w:val="00CB4EDB"/>
    <w:rsid w:val="00CB4F77"/>
    <w:rsid w:val="00CB5265"/>
    <w:rsid w:val="00CB5EB0"/>
    <w:rsid w:val="00CB6113"/>
    <w:rsid w:val="00CB61EF"/>
    <w:rsid w:val="00CB67C9"/>
    <w:rsid w:val="00CB6B2B"/>
    <w:rsid w:val="00CC03CD"/>
    <w:rsid w:val="00CC07B7"/>
    <w:rsid w:val="00CC0FEE"/>
    <w:rsid w:val="00CC15EA"/>
    <w:rsid w:val="00CC19D1"/>
    <w:rsid w:val="00CC1D7D"/>
    <w:rsid w:val="00CC20F4"/>
    <w:rsid w:val="00CC223D"/>
    <w:rsid w:val="00CC30C3"/>
    <w:rsid w:val="00CC3E18"/>
    <w:rsid w:val="00CC41A7"/>
    <w:rsid w:val="00CC54D5"/>
    <w:rsid w:val="00CC5C36"/>
    <w:rsid w:val="00CC619F"/>
    <w:rsid w:val="00CC6D04"/>
    <w:rsid w:val="00CC7468"/>
    <w:rsid w:val="00CD0BE7"/>
    <w:rsid w:val="00CD0F38"/>
    <w:rsid w:val="00CD1B28"/>
    <w:rsid w:val="00CD1C04"/>
    <w:rsid w:val="00CD286A"/>
    <w:rsid w:val="00CD2A3B"/>
    <w:rsid w:val="00CD3EDC"/>
    <w:rsid w:val="00CD44EE"/>
    <w:rsid w:val="00CD4C40"/>
    <w:rsid w:val="00CD4EC2"/>
    <w:rsid w:val="00CD5025"/>
    <w:rsid w:val="00CD5078"/>
    <w:rsid w:val="00CD58E7"/>
    <w:rsid w:val="00CD69D8"/>
    <w:rsid w:val="00CD69E0"/>
    <w:rsid w:val="00CD7290"/>
    <w:rsid w:val="00CE0208"/>
    <w:rsid w:val="00CE0864"/>
    <w:rsid w:val="00CE0DE3"/>
    <w:rsid w:val="00CE0FAD"/>
    <w:rsid w:val="00CE1517"/>
    <w:rsid w:val="00CE163A"/>
    <w:rsid w:val="00CE18E6"/>
    <w:rsid w:val="00CE1A22"/>
    <w:rsid w:val="00CE1D12"/>
    <w:rsid w:val="00CE200D"/>
    <w:rsid w:val="00CE2DD0"/>
    <w:rsid w:val="00CE2F76"/>
    <w:rsid w:val="00CE420C"/>
    <w:rsid w:val="00CE51A1"/>
    <w:rsid w:val="00CE55D4"/>
    <w:rsid w:val="00CE5D36"/>
    <w:rsid w:val="00CE5D37"/>
    <w:rsid w:val="00CE737C"/>
    <w:rsid w:val="00CE74DF"/>
    <w:rsid w:val="00CE7A4B"/>
    <w:rsid w:val="00CF0DBC"/>
    <w:rsid w:val="00CF19FC"/>
    <w:rsid w:val="00CF1BB9"/>
    <w:rsid w:val="00CF22D8"/>
    <w:rsid w:val="00CF28E8"/>
    <w:rsid w:val="00CF4430"/>
    <w:rsid w:val="00CF4D40"/>
    <w:rsid w:val="00CF6398"/>
    <w:rsid w:val="00CF64E7"/>
    <w:rsid w:val="00CF6E95"/>
    <w:rsid w:val="00CF79C2"/>
    <w:rsid w:val="00CF79DD"/>
    <w:rsid w:val="00D00F9B"/>
    <w:rsid w:val="00D01E49"/>
    <w:rsid w:val="00D01E5B"/>
    <w:rsid w:val="00D02B98"/>
    <w:rsid w:val="00D02C06"/>
    <w:rsid w:val="00D034C1"/>
    <w:rsid w:val="00D04D38"/>
    <w:rsid w:val="00D05155"/>
    <w:rsid w:val="00D055EF"/>
    <w:rsid w:val="00D07669"/>
    <w:rsid w:val="00D10564"/>
    <w:rsid w:val="00D10BE2"/>
    <w:rsid w:val="00D10D1E"/>
    <w:rsid w:val="00D11FBE"/>
    <w:rsid w:val="00D13066"/>
    <w:rsid w:val="00D13E17"/>
    <w:rsid w:val="00D142AA"/>
    <w:rsid w:val="00D14806"/>
    <w:rsid w:val="00D1528F"/>
    <w:rsid w:val="00D169D8"/>
    <w:rsid w:val="00D16F19"/>
    <w:rsid w:val="00D17E04"/>
    <w:rsid w:val="00D17F22"/>
    <w:rsid w:val="00D2025E"/>
    <w:rsid w:val="00D219AB"/>
    <w:rsid w:val="00D21FA7"/>
    <w:rsid w:val="00D22FB5"/>
    <w:rsid w:val="00D2320E"/>
    <w:rsid w:val="00D237AF"/>
    <w:rsid w:val="00D2388F"/>
    <w:rsid w:val="00D24668"/>
    <w:rsid w:val="00D250B3"/>
    <w:rsid w:val="00D2515F"/>
    <w:rsid w:val="00D25417"/>
    <w:rsid w:val="00D2678E"/>
    <w:rsid w:val="00D26982"/>
    <w:rsid w:val="00D2724A"/>
    <w:rsid w:val="00D276E4"/>
    <w:rsid w:val="00D27D71"/>
    <w:rsid w:val="00D303C5"/>
    <w:rsid w:val="00D3067E"/>
    <w:rsid w:val="00D306D0"/>
    <w:rsid w:val="00D30AE6"/>
    <w:rsid w:val="00D31A84"/>
    <w:rsid w:val="00D33861"/>
    <w:rsid w:val="00D33D82"/>
    <w:rsid w:val="00D3441D"/>
    <w:rsid w:val="00D346FD"/>
    <w:rsid w:val="00D34A54"/>
    <w:rsid w:val="00D35146"/>
    <w:rsid w:val="00D358BA"/>
    <w:rsid w:val="00D367F3"/>
    <w:rsid w:val="00D3743A"/>
    <w:rsid w:val="00D4068C"/>
    <w:rsid w:val="00D40F16"/>
    <w:rsid w:val="00D41224"/>
    <w:rsid w:val="00D41B56"/>
    <w:rsid w:val="00D42924"/>
    <w:rsid w:val="00D42E5E"/>
    <w:rsid w:val="00D438ED"/>
    <w:rsid w:val="00D44081"/>
    <w:rsid w:val="00D44604"/>
    <w:rsid w:val="00D450FB"/>
    <w:rsid w:val="00D455D5"/>
    <w:rsid w:val="00D46296"/>
    <w:rsid w:val="00D462CD"/>
    <w:rsid w:val="00D46554"/>
    <w:rsid w:val="00D46B01"/>
    <w:rsid w:val="00D4711E"/>
    <w:rsid w:val="00D471B5"/>
    <w:rsid w:val="00D475BB"/>
    <w:rsid w:val="00D506D0"/>
    <w:rsid w:val="00D50C39"/>
    <w:rsid w:val="00D51575"/>
    <w:rsid w:val="00D5173E"/>
    <w:rsid w:val="00D53C8D"/>
    <w:rsid w:val="00D5422C"/>
    <w:rsid w:val="00D54773"/>
    <w:rsid w:val="00D548E1"/>
    <w:rsid w:val="00D54F18"/>
    <w:rsid w:val="00D55E10"/>
    <w:rsid w:val="00D56C11"/>
    <w:rsid w:val="00D5799B"/>
    <w:rsid w:val="00D579A2"/>
    <w:rsid w:val="00D61B11"/>
    <w:rsid w:val="00D61CEC"/>
    <w:rsid w:val="00D62481"/>
    <w:rsid w:val="00D6256C"/>
    <w:rsid w:val="00D63785"/>
    <w:rsid w:val="00D63D94"/>
    <w:rsid w:val="00D63EEE"/>
    <w:rsid w:val="00D646B5"/>
    <w:rsid w:val="00D64843"/>
    <w:rsid w:val="00D64DBB"/>
    <w:rsid w:val="00D6500B"/>
    <w:rsid w:val="00D65309"/>
    <w:rsid w:val="00D65445"/>
    <w:rsid w:val="00D657EF"/>
    <w:rsid w:val="00D65ECE"/>
    <w:rsid w:val="00D65F08"/>
    <w:rsid w:val="00D66105"/>
    <w:rsid w:val="00D67325"/>
    <w:rsid w:val="00D67391"/>
    <w:rsid w:val="00D67674"/>
    <w:rsid w:val="00D7072A"/>
    <w:rsid w:val="00D708C4"/>
    <w:rsid w:val="00D70CB8"/>
    <w:rsid w:val="00D712FE"/>
    <w:rsid w:val="00D71A7E"/>
    <w:rsid w:val="00D727D0"/>
    <w:rsid w:val="00D72AC5"/>
    <w:rsid w:val="00D73126"/>
    <w:rsid w:val="00D732E0"/>
    <w:rsid w:val="00D739DE"/>
    <w:rsid w:val="00D73D87"/>
    <w:rsid w:val="00D73EDC"/>
    <w:rsid w:val="00D75197"/>
    <w:rsid w:val="00D75506"/>
    <w:rsid w:val="00D75BD6"/>
    <w:rsid w:val="00D760AD"/>
    <w:rsid w:val="00D7642F"/>
    <w:rsid w:val="00D77380"/>
    <w:rsid w:val="00D77E27"/>
    <w:rsid w:val="00D809FC"/>
    <w:rsid w:val="00D81369"/>
    <w:rsid w:val="00D81449"/>
    <w:rsid w:val="00D814B1"/>
    <w:rsid w:val="00D81BAE"/>
    <w:rsid w:val="00D81E63"/>
    <w:rsid w:val="00D83F4F"/>
    <w:rsid w:val="00D85711"/>
    <w:rsid w:val="00D85E84"/>
    <w:rsid w:val="00D861C9"/>
    <w:rsid w:val="00D8629F"/>
    <w:rsid w:val="00D87F5C"/>
    <w:rsid w:val="00D87F75"/>
    <w:rsid w:val="00D90407"/>
    <w:rsid w:val="00D91355"/>
    <w:rsid w:val="00D919B1"/>
    <w:rsid w:val="00D91F4F"/>
    <w:rsid w:val="00D93E66"/>
    <w:rsid w:val="00D93FA7"/>
    <w:rsid w:val="00D9493B"/>
    <w:rsid w:val="00D94F8B"/>
    <w:rsid w:val="00D95439"/>
    <w:rsid w:val="00D95E09"/>
    <w:rsid w:val="00D96C4A"/>
    <w:rsid w:val="00D9736E"/>
    <w:rsid w:val="00D97834"/>
    <w:rsid w:val="00D97A94"/>
    <w:rsid w:val="00DA0A64"/>
    <w:rsid w:val="00DA0F9B"/>
    <w:rsid w:val="00DA105E"/>
    <w:rsid w:val="00DA1673"/>
    <w:rsid w:val="00DA2009"/>
    <w:rsid w:val="00DA2EB6"/>
    <w:rsid w:val="00DA2EDB"/>
    <w:rsid w:val="00DA2F11"/>
    <w:rsid w:val="00DA2F1F"/>
    <w:rsid w:val="00DA3100"/>
    <w:rsid w:val="00DA3970"/>
    <w:rsid w:val="00DA41EA"/>
    <w:rsid w:val="00DA4477"/>
    <w:rsid w:val="00DA461E"/>
    <w:rsid w:val="00DA52D9"/>
    <w:rsid w:val="00DA5EDB"/>
    <w:rsid w:val="00DA5FFB"/>
    <w:rsid w:val="00DA6D5A"/>
    <w:rsid w:val="00DA727F"/>
    <w:rsid w:val="00DA7E94"/>
    <w:rsid w:val="00DB02CE"/>
    <w:rsid w:val="00DB09CF"/>
    <w:rsid w:val="00DB1ABD"/>
    <w:rsid w:val="00DB2232"/>
    <w:rsid w:val="00DB29B3"/>
    <w:rsid w:val="00DB38A3"/>
    <w:rsid w:val="00DB528B"/>
    <w:rsid w:val="00DB592B"/>
    <w:rsid w:val="00DB69C6"/>
    <w:rsid w:val="00DB69E6"/>
    <w:rsid w:val="00DC0B43"/>
    <w:rsid w:val="00DC125F"/>
    <w:rsid w:val="00DC13D4"/>
    <w:rsid w:val="00DC1537"/>
    <w:rsid w:val="00DC1E66"/>
    <w:rsid w:val="00DC20B7"/>
    <w:rsid w:val="00DC2168"/>
    <w:rsid w:val="00DC21BA"/>
    <w:rsid w:val="00DC22EB"/>
    <w:rsid w:val="00DC2958"/>
    <w:rsid w:val="00DC31F0"/>
    <w:rsid w:val="00DC4185"/>
    <w:rsid w:val="00DC547B"/>
    <w:rsid w:val="00DC54C6"/>
    <w:rsid w:val="00DC690C"/>
    <w:rsid w:val="00DC7A26"/>
    <w:rsid w:val="00DD03D1"/>
    <w:rsid w:val="00DD2429"/>
    <w:rsid w:val="00DD49A6"/>
    <w:rsid w:val="00DD4F4D"/>
    <w:rsid w:val="00DD4F51"/>
    <w:rsid w:val="00DD5818"/>
    <w:rsid w:val="00DD59C7"/>
    <w:rsid w:val="00DD5A5F"/>
    <w:rsid w:val="00DD622A"/>
    <w:rsid w:val="00DD6BCB"/>
    <w:rsid w:val="00DD718F"/>
    <w:rsid w:val="00DD7D94"/>
    <w:rsid w:val="00DD7EDA"/>
    <w:rsid w:val="00DE1C0D"/>
    <w:rsid w:val="00DE214B"/>
    <w:rsid w:val="00DE2345"/>
    <w:rsid w:val="00DE31E9"/>
    <w:rsid w:val="00DE37AC"/>
    <w:rsid w:val="00DE4C7F"/>
    <w:rsid w:val="00DE5746"/>
    <w:rsid w:val="00DF01D9"/>
    <w:rsid w:val="00DF022D"/>
    <w:rsid w:val="00DF05C5"/>
    <w:rsid w:val="00DF0FE1"/>
    <w:rsid w:val="00DF1F84"/>
    <w:rsid w:val="00DF2DE3"/>
    <w:rsid w:val="00DF2EEF"/>
    <w:rsid w:val="00DF33CA"/>
    <w:rsid w:val="00DF47F3"/>
    <w:rsid w:val="00DF5040"/>
    <w:rsid w:val="00DF5E9F"/>
    <w:rsid w:val="00DF639D"/>
    <w:rsid w:val="00DF6F7A"/>
    <w:rsid w:val="00DF7232"/>
    <w:rsid w:val="00DF7651"/>
    <w:rsid w:val="00DF7DF0"/>
    <w:rsid w:val="00E007BD"/>
    <w:rsid w:val="00E00CFB"/>
    <w:rsid w:val="00E012F6"/>
    <w:rsid w:val="00E01669"/>
    <w:rsid w:val="00E01F83"/>
    <w:rsid w:val="00E02064"/>
    <w:rsid w:val="00E031FC"/>
    <w:rsid w:val="00E0382A"/>
    <w:rsid w:val="00E03EBC"/>
    <w:rsid w:val="00E0512A"/>
    <w:rsid w:val="00E072E0"/>
    <w:rsid w:val="00E112EA"/>
    <w:rsid w:val="00E11717"/>
    <w:rsid w:val="00E11B66"/>
    <w:rsid w:val="00E11F93"/>
    <w:rsid w:val="00E11FB8"/>
    <w:rsid w:val="00E128AB"/>
    <w:rsid w:val="00E12CDD"/>
    <w:rsid w:val="00E13D54"/>
    <w:rsid w:val="00E14A18"/>
    <w:rsid w:val="00E15B3E"/>
    <w:rsid w:val="00E1641D"/>
    <w:rsid w:val="00E17171"/>
    <w:rsid w:val="00E17B58"/>
    <w:rsid w:val="00E2055D"/>
    <w:rsid w:val="00E20D7D"/>
    <w:rsid w:val="00E22BD5"/>
    <w:rsid w:val="00E2318E"/>
    <w:rsid w:val="00E23E68"/>
    <w:rsid w:val="00E25CA0"/>
    <w:rsid w:val="00E26411"/>
    <w:rsid w:val="00E26A1D"/>
    <w:rsid w:val="00E26EBB"/>
    <w:rsid w:val="00E27951"/>
    <w:rsid w:val="00E303D5"/>
    <w:rsid w:val="00E304E9"/>
    <w:rsid w:val="00E31716"/>
    <w:rsid w:val="00E320E4"/>
    <w:rsid w:val="00E321A4"/>
    <w:rsid w:val="00E32616"/>
    <w:rsid w:val="00E3281E"/>
    <w:rsid w:val="00E32F63"/>
    <w:rsid w:val="00E32F86"/>
    <w:rsid w:val="00E33594"/>
    <w:rsid w:val="00E36982"/>
    <w:rsid w:val="00E376BB"/>
    <w:rsid w:val="00E37AD2"/>
    <w:rsid w:val="00E37CB8"/>
    <w:rsid w:val="00E41CD6"/>
    <w:rsid w:val="00E455FB"/>
    <w:rsid w:val="00E45F15"/>
    <w:rsid w:val="00E4609E"/>
    <w:rsid w:val="00E460F7"/>
    <w:rsid w:val="00E4706F"/>
    <w:rsid w:val="00E47B4B"/>
    <w:rsid w:val="00E51623"/>
    <w:rsid w:val="00E51DCF"/>
    <w:rsid w:val="00E52279"/>
    <w:rsid w:val="00E5298A"/>
    <w:rsid w:val="00E52C5F"/>
    <w:rsid w:val="00E52CBE"/>
    <w:rsid w:val="00E53AFE"/>
    <w:rsid w:val="00E53D88"/>
    <w:rsid w:val="00E54B0D"/>
    <w:rsid w:val="00E552B6"/>
    <w:rsid w:val="00E5646B"/>
    <w:rsid w:val="00E56990"/>
    <w:rsid w:val="00E56CAA"/>
    <w:rsid w:val="00E57050"/>
    <w:rsid w:val="00E57B1C"/>
    <w:rsid w:val="00E57BBE"/>
    <w:rsid w:val="00E60568"/>
    <w:rsid w:val="00E61503"/>
    <w:rsid w:val="00E61559"/>
    <w:rsid w:val="00E620EE"/>
    <w:rsid w:val="00E62189"/>
    <w:rsid w:val="00E625CD"/>
    <w:rsid w:val="00E64081"/>
    <w:rsid w:val="00E6480D"/>
    <w:rsid w:val="00E64874"/>
    <w:rsid w:val="00E6725B"/>
    <w:rsid w:val="00E7050F"/>
    <w:rsid w:val="00E709D7"/>
    <w:rsid w:val="00E71C33"/>
    <w:rsid w:val="00E724C5"/>
    <w:rsid w:val="00E728EF"/>
    <w:rsid w:val="00E72B66"/>
    <w:rsid w:val="00E731F2"/>
    <w:rsid w:val="00E74773"/>
    <w:rsid w:val="00E74884"/>
    <w:rsid w:val="00E766C6"/>
    <w:rsid w:val="00E76DCD"/>
    <w:rsid w:val="00E77417"/>
    <w:rsid w:val="00E77C23"/>
    <w:rsid w:val="00E80609"/>
    <w:rsid w:val="00E808D7"/>
    <w:rsid w:val="00E81181"/>
    <w:rsid w:val="00E812A4"/>
    <w:rsid w:val="00E8295B"/>
    <w:rsid w:val="00E83162"/>
    <w:rsid w:val="00E83523"/>
    <w:rsid w:val="00E83829"/>
    <w:rsid w:val="00E84891"/>
    <w:rsid w:val="00E85331"/>
    <w:rsid w:val="00E8654C"/>
    <w:rsid w:val="00E867BC"/>
    <w:rsid w:val="00E9013D"/>
    <w:rsid w:val="00E9020D"/>
    <w:rsid w:val="00E93258"/>
    <w:rsid w:val="00E93B40"/>
    <w:rsid w:val="00E9406F"/>
    <w:rsid w:val="00E9458F"/>
    <w:rsid w:val="00E949CD"/>
    <w:rsid w:val="00E94C70"/>
    <w:rsid w:val="00E952C8"/>
    <w:rsid w:val="00E95A5C"/>
    <w:rsid w:val="00E975B5"/>
    <w:rsid w:val="00EA05DB"/>
    <w:rsid w:val="00EA1EAE"/>
    <w:rsid w:val="00EA3544"/>
    <w:rsid w:val="00EA3B75"/>
    <w:rsid w:val="00EA4949"/>
    <w:rsid w:val="00EA4AC0"/>
    <w:rsid w:val="00EA4DA5"/>
    <w:rsid w:val="00EA51B9"/>
    <w:rsid w:val="00EA7B72"/>
    <w:rsid w:val="00EB0638"/>
    <w:rsid w:val="00EB1445"/>
    <w:rsid w:val="00EB217F"/>
    <w:rsid w:val="00EB2656"/>
    <w:rsid w:val="00EB2BA5"/>
    <w:rsid w:val="00EB2DEE"/>
    <w:rsid w:val="00EB2E39"/>
    <w:rsid w:val="00EB2E74"/>
    <w:rsid w:val="00EB3C60"/>
    <w:rsid w:val="00EB40AA"/>
    <w:rsid w:val="00EB4F18"/>
    <w:rsid w:val="00EB5D19"/>
    <w:rsid w:val="00EB7352"/>
    <w:rsid w:val="00EB7534"/>
    <w:rsid w:val="00EB7546"/>
    <w:rsid w:val="00EB7F00"/>
    <w:rsid w:val="00EC0C28"/>
    <w:rsid w:val="00EC0D2D"/>
    <w:rsid w:val="00EC0E09"/>
    <w:rsid w:val="00EC283C"/>
    <w:rsid w:val="00EC329B"/>
    <w:rsid w:val="00EC3740"/>
    <w:rsid w:val="00EC463E"/>
    <w:rsid w:val="00EC4ED3"/>
    <w:rsid w:val="00EC6233"/>
    <w:rsid w:val="00EC6401"/>
    <w:rsid w:val="00EC6519"/>
    <w:rsid w:val="00EC7113"/>
    <w:rsid w:val="00EC7572"/>
    <w:rsid w:val="00EC7A21"/>
    <w:rsid w:val="00ED243A"/>
    <w:rsid w:val="00ED2DA6"/>
    <w:rsid w:val="00ED2EA5"/>
    <w:rsid w:val="00ED372C"/>
    <w:rsid w:val="00ED4317"/>
    <w:rsid w:val="00ED46B3"/>
    <w:rsid w:val="00ED63C7"/>
    <w:rsid w:val="00ED6484"/>
    <w:rsid w:val="00EE07B3"/>
    <w:rsid w:val="00EE0EC1"/>
    <w:rsid w:val="00EE1169"/>
    <w:rsid w:val="00EE1E13"/>
    <w:rsid w:val="00EE21ED"/>
    <w:rsid w:val="00EE3323"/>
    <w:rsid w:val="00EE3360"/>
    <w:rsid w:val="00EE3F11"/>
    <w:rsid w:val="00EE44E3"/>
    <w:rsid w:val="00EE5388"/>
    <w:rsid w:val="00EE5632"/>
    <w:rsid w:val="00EE6AC8"/>
    <w:rsid w:val="00EE7073"/>
    <w:rsid w:val="00EE73A2"/>
    <w:rsid w:val="00EE73EB"/>
    <w:rsid w:val="00EE77B1"/>
    <w:rsid w:val="00EE789B"/>
    <w:rsid w:val="00EF02C0"/>
    <w:rsid w:val="00EF0709"/>
    <w:rsid w:val="00EF157B"/>
    <w:rsid w:val="00EF15BD"/>
    <w:rsid w:val="00EF172C"/>
    <w:rsid w:val="00EF2112"/>
    <w:rsid w:val="00EF3E60"/>
    <w:rsid w:val="00EF40F0"/>
    <w:rsid w:val="00EF4448"/>
    <w:rsid w:val="00EF49BD"/>
    <w:rsid w:val="00EF4B14"/>
    <w:rsid w:val="00EF5291"/>
    <w:rsid w:val="00EF719A"/>
    <w:rsid w:val="00EF7348"/>
    <w:rsid w:val="00F000DB"/>
    <w:rsid w:val="00F00505"/>
    <w:rsid w:val="00F00978"/>
    <w:rsid w:val="00F012E8"/>
    <w:rsid w:val="00F013DB"/>
    <w:rsid w:val="00F019AD"/>
    <w:rsid w:val="00F02A2F"/>
    <w:rsid w:val="00F02B36"/>
    <w:rsid w:val="00F02E25"/>
    <w:rsid w:val="00F03994"/>
    <w:rsid w:val="00F04DCC"/>
    <w:rsid w:val="00F04FC2"/>
    <w:rsid w:val="00F05C36"/>
    <w:rsid w:val="00F0662A"/>
    <w:rsid w:val="00F06A57"/>
    <w:rsid w:val="00F07909"/>
    <w:rsid w:val="00F07C36"/>
    <w:rsid w:val="00F10690"/>
    <w:rsid w:val="00F109E3"/>
    <w:rsid w:val="00F11BF4"/>
    <w:rsid w:val="00F12A8E"/>
    <w:rsid w:val="00F12E4B"/>
    <w:rsid w:val="00F15829"/>
    <w:rsid w:val="00F1602B"/>
    <w:rsid w:val="00F168D9"/>
    <w:rsid w:val="00F16C70"/>
    <w:rsid w:val="00F20428"/>
    <w:rsid w:val="00F205E9"/>
    <w:rsid w:val="00F20E54"/>
    <w:rsid w:val="00F21FAD"/>
    <w:rsid w:val="00F223FE"/>
    <w:rsid w:val="00F22842"/>
    <w:rsid w:val="00F22BB5"/>
    <w:rsid w:val="00F2330C"/>
    <w:rsid w:val="00F2397F"/>
    <w:rsid w:val="00F23B47"/>
    <w:rsid w:val="00F240C1"/>
    <w:rsid w:val="00F247AB"/>
    <w:rsid w:val="00F24C11"/>
    <w:rsid w:val="00F25CB3"/>
    <w:rsid w:val="00F2726A"/>
    <w:rsid w:val="00F31790"/>
    <w:rsid w:val="00F31893"/>
    <w:rsid w:val="00F32888"/>
    <w:rsid w:val="00F32DDF"/>
    <w:rsid w:val="00F337E0"/>
    <w:rsid w:val="00F34985"/>
    <w:rsid w:val="00F352A2"/>
    <w:rsid w:val="00F35B82"/>
    <w:rsid w:val="00F363B4"/>
    <w:rsid w:val="00F3648A"/>
    <w:rsid w:val="00F373A3"/>
    <w:rsid w:val="00F37BD5"/>
    <w:rsid w:val="00F4071B"/>
    <w:rsid w:val="00F41DB3"/>
    <w:rsid w:val="00F425C9"/>
    <w:rsid w:val="00F42925"/>
    <w:rsid w:val="00F4448A"/>
    <w:rsid w:val="00F44805"/>
    <w:rsid w:val="00F44A10"/>
    <w:rsid w:val="00F454B3"/>
    <w:rsid w:val="00F45899"/>
    <w:rsid w:val="00F45FFA"/>
    <w:rsid w:val="00F46690"/>
    <w:rsid w:val="00F4711D"/>
    <w:rsid w:val="00F471D1"/>
    <w:rsid w:val="00F47FE4"/>
    <w:rsid w:val="00F5058F"/>
    <w:rsid w:val="00F50746"/>
    <w:rsid w:val="00F50818"/>
    <w:rsid w:val="00F51728"/>
    <w:rsid w:val="00F51D53"/>
    <w:rsid w:val="00F52096"/>
    <w:rsid w:val="00F52547"/>
    <w:rsid w:val="00F5255E"/>
    <w:rsid w:val="00F54592"/>
    <w:rsid w:val="00F5506E"/>
    <w:rsid w:val="00F5509E"/>
    <w:rsid w:val="00F55E2A"/>
    <w:rsid w:val="00F57362"/>
    <w:rsid w:val="00F577C3"/>
    <w:rsid w:val="00F621E8"/>
    <w:rsid w:val="00F62941"/>
    <w:rsid w:val="00F63E0D"/>
    <w:rsid w:val="00F63E97"/>
    <w:rsid w:val="00F64B38"/>
    <w:rsid w:val="00F65CBA"/>
    <w:rsid w:val="00F66461"/>
    <w:rsid w:val="00F67251"/>
    <w:rsid w:val="00F675E4"/>
    <w:rsid w:val="00F67C1B"/>
    <w:rsid w:val="00F70113"/>
    <w:rsid w:val="00F70291"/>
    <w:rsid w:val="00F7052E"/>
    <w:rsid w:val="00F71071"/>
    <w:rsid w:val="00F71300"/>
    <w:rsid w:val="00F7223F"/>
    <w:rsid w:val="00F7298B"/>
    <w:rsid w:val="00F72A25"/>
    <w:rsid w:val="00F72FBC"/>
    <w:rsid w:val="00F73A0F"/>
    <w:rsid w:val="00F73A5C"/>
    <w:rsid w:val="00F74F9A"/>
    <w:rsid w:val="00F75630"/>
    <w:rsid w:val="00F75CA1"/>
    <w:rsid w:val="00F75DBA"/>
    <w:rsid w:val="00F768D8"/>
    <w:rsid w:val="00F76AA7"/>
    <w:rsid w:val="00F76BC5"/>
    <w:rsid w:val="00F76F1D"/>
    <w:rsid w:val="00F776A8"/>
    <w:rsid w:val="00F77F11"/>
    <w:rsid w:val="00F80793"/>
    <w:rsid w:val="00F815DC"/>
    <w:rsid w:val="00F81AA7"/>
    <w:rsid w:val="00F820EA"/>
    <w:rsid w:val="00F82642"/>
    <w:rsid w:val="00F828DA"/>
    <w:rsid w:val="00F82C14"/>
    <w:rsid w:val="00F84AC7"/>
    <w:rsid w:val="00F86060"/>
    <w:rsid w:val="00F8647C"/>
    <w:rsid w:val="00F8668B"/>
    <w:rsid w:val="00F86A84"/>
    <w:rsid w:val="00F90305"/>
    <w:rsid w:val="00F90485"/>
    <w:rsid w:val="00F909AC"/>
    <w:rsid w:val="00F90A17"/>
    <w:rsid w:val="00F91865"/>
    <w:rsid w:val="00F9297B"/>
    <w:rsid w:val="00F929E9"/>
    <w:rsid w:val="00F93364"/>
    <w:rsid w:val="00F93A92"/>
    <w:rsid w:val="00F94A83"/>
    <w:rsid w:val="00F94DCE"/>
    <w:rsid w:val="00F9522C"/>
    <w:rsid w:val="00F95A5C"/>
    <w:rsid w:val="00F9624C"/>
    <w:rsid w:val="00F9695E"/>
    <w:rsid w:val="00F97A93"/>
    <w:rsid w:val="00FA0BFA"/>
    <w:rsid w:val="00FA0E81"/>
    <w:rsid w:val="00FA19B7"/>
    <w:rsid w:val="00FA2176"/>
    <w:rsid w:val="00FA3019"/>
    <w:rsid w:val="00FA304E"/>
    <w:rsid w:val="00FA3632"/>
    <w:rsid w:val="00FA399E"/>
    <w:rsid w:val="00FA4621"/>
    <w:rsid w:val="00FA5225"/>
    <w:rsid w:val="00FA52A0"/>
    <w:rsid w:val="00FA6562"/>
    <w:rsid w:val="00FA6BA2"/>
    <w:rsid w:val="00FA740A"/>
    <w:rsid w:val="00FA7D44"/>
    <w:rsid w:val="00FB008C"/>
    <w:rsid w:val="00FB170F"/>
    <w:rsid w:val="00FB1CE9"/>
    <w:rsid w:val="00FB230B"/>
    <w:rsid w:val="00FB2A84"/>
    <w:rsid w:val="00FB2FDC"/>
    <w:rsid w:val="00FB37CB"/>
    <w:rsid w:val="00FB3BE1"/>
    <w:rsid w:val="00FB3D29"/>
    <w:rsid w:val="00FB426C"/>
    <w:rsid w:val="00FB4C8F"/>
    <w:rsid w:val="00FB4CC7"/>
    <w:rsid w:val="00FB5C1A"/>
    <w:rsid w:val="00FB5D0D"/>
    <w:rsid w:val="00FB6A1D"/>
    <w:rsid w:val="00FB6C24"/>
    <w:rsid w:val="00FB78AE"/>
    <w:rsid w:val="00FC00F3"/>
    <w:rsid w:val="00FC04FC"/>
    <w:rsid w:val="00FC0A45"/>
    <w:rsid w:val="00FC0CCF"/>
    <w:rsid w:val="00FC0F39"/>
    <w:rsid w:val="00FC164C"/>
    <w:rsid w:val="00FC35FE"/>
    <w:rsid w:val="00FC3BD4"/>
    <w:rsid w:val="00FC44E9"/>
    <w:rsid w:val="00FC6457"/>
    <w:rsid w:val="00FC6FE0"/>
    <w:rsid w:val="00FD03EB"/>
    <w:rsid w:val="00FD1024"/>
    <w:rsid w:val="00FD1BBC"/>
    <w:rsid w:val="00FD35C4"/>
    <w:rsid w:val="00FD385A"/>
    <w:rsid w:val="00FD5216"/>
    <w:rsid w:val="00FD5253"/>
    <w:rsid w:val="00FD57C6"/>
    <w:rsid w:val="00FD5C58"/>
    <w:rsid w:val="00FD6A94"/>
    <w:rsid w:val="00FD7583"/>
    <w:rsid w:val="00FD75E4"/>
    <w:rsid w:val="00FE081A"/>
    <w:rsid w:val="00FE1551"/>
    <w:rsid w:val="00FE15C0"/>
    <w:rsid w:val="00FE1750"/>
    <w:rsid w:val="00FE176B"/>
    <w:rsid w:val="00FE1A10"/>
    <w:rsid w:val="00FE1FFE"/>
    <w:rsid w:val="00FE3120"/>
    <w:rsid w:val="00FE349E"/>
    <w:rsid w:val="00FE3941"/>
    <w:rsid w:val="00FE4924"/>
    <w:rsid w:val="00FE4F05"/>
    <w:rsid w:val="00FE74ED"/>
    <w:rsid w:val="00FE770D"/>
    <w:rsid w:val="00FE7FE9"/>
    <w:rsid w:val="00FF10A0"/>
    <w:rsid w:val="00FF3534"/>
    <w:rsid w:val="00FF4004"/>
    <w:rsid w:val="00FF525F"/>
    <w:rsid w:val="00FF7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fill="f" fillcolor="white" stroke="f">
      <v:fill color="white" on="f"/>
      <v:stroke on="f"/>
      <v:textbox style="mso-rotate-with-shape:t"/>
      <o:colormenu v:ext="edit" fillcolor="none [661]" strokecolor="none [3213]"/>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8E8"/>
    <w:pPr>
      <w:spacing w:after="200" w:line="276" w:lineRule="auto"/>
    </w:pPr>
    <w:rPr>
      <w:rFonts w:eastAsia="Times New Roman"/>
      <w:sz w:val="22"/>
      <w:szCs w:val="22"/>
    </w:rPr>
  </w:style>
  <w:style w:type="paragraph" w:styleId="Heading1">
    <w:name w:val="heading 1"/>
    <w:basedOn w:val="Normal"/>
    <w:next w:val="Normal"/>
    <w:link w:val="Heading1Char"/>
    <w:qFormat/>
    <w:rsid w:val="00CF28E8"/>
    <w:pPr>
      <w:keepNext/>
      <w:widowControl w:val="0"/>
      <w:numPr>
        <w:numId w:val="1"/>
      </w:numPr>
      <w:suppressAutoHyphens/>
      <w:overflowPunct w:val="0"/>
      <w:autoSpaceDE w:val="0"/>
      <w:autoSpaceDN w:val="0"/>
      <w:adjustRightInd w:val="0"/>
      <w:spacing w:after="0" w:line="240" w:lineRule="auto"/>
      <w:outlineLvl w:val="0"/>
    </w:pPr>
    <w:rPr>
      <w:rFonts w:ascii="Times New Roman" w:hAnsi="Times New Roman"/>
      <w:sz w:val="24"/>
      <w:szCs w:val="20"/>
    </w:rPr>
  </w:style>
  <w:style w:type="paragraph" w:styleId="Heading2">
    <w:name w:val="heading 2"/>
    <w:basedOn w:val="Normal"/>
    <w:next w:val="Normal"/>
    <w:link w:val="Heading2Char"/>
    <w:qFormat/>
    <w:rsid w:val="00CF28E8"/>
    <w:pPr>
      <w:keepNext/>
      <w:widowControl w:val="0"/>
      <w:numPr>
        <w:ilvl w:val="1"/>
        <w:numId w:val="1"/>
      </w:numPr>
      <w:suppressAutoHyphens/>
      <w:overflowPunct w:val="0"/>
      <w:autoSpaceDE w:val="0"/>
      <w:autoSpaceDN w:val="0"/>
      <w:adjustRightInd w:val="0"/>
      <w:spacing w:after="0" w:line="240" w:lineRule="auto"/>
      <w:outlineLvl w:val="1"/>
    </w:pPr>
    <w:rPr>
      <w:rFonts w:ascii="Times New Roman" w:hAnsi="Times New Roman"/>
      <w:sz w:val="28"/>
      <w:szCs w:val="20"/>
    </w:rPr>
  </w:style>
  <w:style w:type="paragraph" w:styleId="Heading4">
    <w:name w:val="heading 4"/>
    <w:basedOn w:val="Normal"/>
    <w:next w:val="Normal"/>
    <w:link w:val="Heading4Char"/>
    <w:qFormat/>
    <w:rsid w:val="00CF28E8"/>
    <w:pPr>
      <w:keepNext/>
      <w:widowControl w:val="0"/>
      <w:numPr>
        <w:ilvl w:val="3"/>
        <w:numId w:val="1"/>
      </w:numPr>
      <w:suppressAutoHyphens/>
      <w:overflowPunct w:val="0"/>
      <w:autoSpaceDE w:val="0"/>
      <w:autoSpaceDN w:val="0"/>
      <w:adjustRightInd w:val="0"/>
      <w:spacing w:after="100" w:line="240" w:lineRule="auto"/>
      <w:outlineLvl w:val="3"/>
    </w:pPr>
    <w:rPr>
      <w:rFonts w:ascii="Times New Roman" w:hAnsi="Times New Roman"/>
      <w:sz w:val="40"/>
      <w:szCs w:val="20"/>
    </w:rPr>
  </w:style>
  <w:style w:type="paragraph" w:styleId="Heading5">
    <w:name w:val="heading 5"/>
    <w:basedOn w:val="Normal"/>
    <w:next w:val="Normal"/>
    <w:link w:val="Heading5Char"/>
    <w:uiPriority w:val="9"/>
    <w:semiHidden/>
    <w:unhideWhenUsed/>
    <w:qFormat/>
    <w:rsid w:val="003941E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aliases w:val="Spacing"/>
    <w:uiPriority w:val="1"/>
    <w:qFormat/>
    <w:rsid w:val="005E6C91"/>
    <w:rPr>
      <w:sz w:val="22"/>
      <w:szCs w:val="22"/>
    </w:rPr>
  </w:style>
  <w:style w:type="character" w:customStyle="1" w:styleId="Heading1Char">
    <w:name w:val="Heading 1 Char"/>
    <w:basedOn w:val="DefaultParagraphFont"/>
    <w:link w:val="Heading1"/>
    <w:rsid w:val="00CF28E8"/>
    <w:rPr>
      <w:rFonts w:ascii="Times New Roman" w:eastAsia="Times New Roman" w:hAnsi="Times New Roman" w:cs="Times New Roman"/>
      <w:sz w:val="24"/>
      <w:szCs w:val="20"/>
    </w:rPr>
  </w:style>
  <w:style w:type="character" w:customStyle="1" w:styleId="Heading2Char">
    <w:name w:val="Heading 2 Char"/>
    <w:basedOn w:val="DefaultParagraphFont"/>
    <w:link w:val="Heading2"/>
    <w:semiHidden/>
    <w:rsid w:val="00CF28E8"/>
    <w:rPr>
      <w:rFonts w:ascii="Times New Roman" w:eastAsia="Times New Roman" w:hAnsi="Times New Roman" w:cs="Times New Roman"/>
      <w:sz w:val="28"/>
      <w:szCs w:val="20"/>
    </w:rPr>
  </w:style>
  <w:style w:type="character" w:customStyle="1" w:styleId="Heading4Char">
    <w:name w:val="Heading 4 Char"/>
    <w:basedOn w:val="DefaultParagraphFont"/>
    <w:link w:val="Heading4"/>
    <w:semiHidden/>
    <w:rsid w:val="00CF28E8"/>
    <w:rPr>
      <w:rFonts w:ascii="Times New Roman" w:eastAsia="Times New Roman" w:hAnsi="Times New Roman" w:cs="Times New Roman"/>
      <w:sz w:val="40"/>
      <w:szCs w:val="20"/>
    </w:rPr>
  </w:style>
  <w:style w:type="character" w:styleId="Hyperlink">
    <w:name w:val="Hyperlink"/>
    <w:basedOn w:val="DefaultParagraphFont"/>
    <w:uiPriority w:val="99"/>
    <w:unhideWhenUsed/>
    <w:rsid w:val="00CF28E8"/>
    <w:rPr>
      <w:color w:val="0000FF"/>
      <w:u w:val="single"/>
    </w:rPr>
  </w:style>
  <w:style w:type="paragraph" w:styleId="BodyText">
    <w:name w:val="Body Text"/>
    <w:basedOn w:val="Normal"/>
    <w:rsid w:val="00726887"/>
    <w:pPr>
      <w:widowControl w:val="0"/>
      <w:suppressAutoHyphens/>
      <w:overflowPunct w:val="0"/>
      <w:autoSpaceDE w:val="0"/>
      <w:autoSpaceDN w:val="0"/>
      <w:adjustRightInd w:val="0"/>
      <w:spacing w:after="120" w:line="240" w:lineRule="auto"/>
    </w:pPr>
    <w:rPr>
      <w:rFonts w:ascii="Times New Roman" w:hAnsi="Times New Roman"/>
      <w:sz w:val="24"/>
      <w:szCs w:val="20"/>
    </w:rPr>
  </w:style>
  <w:style w:type="paragraph" w:styleId="BodyText2">
    <w:name w:val="Body Text 2"/>
    <w:basedOn w:val="Normal"/>
    <w:rsid w:val="002A3126"/>
    <w:pPr>
      <w:spacing w:after="120" w:line="480" w:lineRule="auto"/>
    </w:pPr>
  </w:style>
  <w:style w:type="paragraph" w:styleId="BalloonText">
    <w:name w:val="Balloon Text"/>
    <w:basedOn w:val="Normal"/>
    <w:link w:val="BalloonTextChar"/>
    <w:uiPriority w:val="99"/>
    <w:semiHidden/>
    <w:unhideWhenUsed/>
    <w:rsid w:val="006A61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6190"/>
    <w:rPr>
      <w:rFonts w:ascii="Tahoma" w:eastAsia="Times New Roman" w:hAnsi="Tahoma" w:cs="Tahoma"/>
      <w:sz w:val="16"/>
      <w:szCs w:val="16"/>
      <w:lang w:val="en-US" w:eastAsia="en-US"/>
    </w:rPr>
  </w:style>
  <w:style w:type="paragraph" w:styleId="Header">
    <w:name w:val="header"/>
    <w:basedOn w:val="Normal"/>
    <w:link w:val="HeaderChar"/>
    <w:uiPriority w:val="99"/>
    <w:semiHidden/>
    <w:unhideWhenUsed/>
    <w:rsid w:val="00100897"/>
    <w:pPr>
      <w:tabs>
        <w:tab w:val="center" w:pos="4536"/>
        <w:tab w:val="right" w:pos="9072"/>
      </w:tabs>
    </w:pPr>
  </w:style>
  <w:style w:type="character" w:customStyle="1" w:styleId="HeaderChar">
    <w:name w:val="Header Char"/>
    <w:basedOn w:val="DefaultParagraphFont"/>
    <w:link w:val="Header"/>
    <w:uiPriority w:val="99"/>
    <w:semiHidden/>
    <w:rsid w:val="00100897"/>
    <w:rPr>
      <w:rFonts w:eastAsia="Times New Roman"/>
      <w:sz w:val="22"/>
      <w:szCs w:val="22"/>
      <w:lang w:val="en-US" w:eastAsia="en-US"/>
    </w:rPr>
  </w:style>
  <w:style w:type="paragraph" w:styleId="Footer">
    <w:name w:val="footer"/>
    <w:basedOn w:val="Normal"/>
    <w:link w:val="FooterChar"/>
    <w:uiPriority w:val="99"/>
    <w:unhideWhenUsed/>
    <w:rsid w:val="00100897"/>
    <w:pPr>
      <w:tabs>
        <w:tab w:val="center" w:pos="4536"/>
        <w:tab w:val="right" w:pos="9072"/>
      </w:tabs>
    </w:pPr>
  </w:style>
  <w:style w:type="character" w:customStyle="1" w:styleId="FooterChar">
    <w:name w:val="Footer Char"/>
    <w:basedOn w:val="DefaultParagraphFont"/>
    <w:link w:val="Footer"/>
    <w:uiPriority w:val="99"/>
    <w:rsid w:val="00100897"/>
    <w:rPr>
      <w:rFonts w:eastAsia="Times New Roman"/>
      <w:sz w:val="22"/>
      <w:szCs w:val="22"/>
      <w:lang w:val="en-US" w:eastAsia="en-US"/>
    </w:rPr>
  </w:style>
  <w:style w:type="paragraph" w:styleId="NormalWeb">
    <w:name w:val="Normal (Web)"/>
    <w:basedOn w:val="Normal"/>
    <w:uiPriority w:val="99"/>
    <w:unhideWhenUsed/>
    <w:rsid w:val="002A1203"/>
    <w:pPr>
      <w:spacing w:before="100" w:beforeAutospacing="1" w:after="100" w:afterAutospacing="1" w:line="240" w:lineRule="auto"/>
    </w:pPr>
    <w:rPr>
      <w:rFonts w:ascii="Times New Roman" w:hAnsi="Times New Roman"/>
      <w:sz w:val="24"/>
      <w:szCs w:val="24"/>
      <w:lang w:val="fr-CH" w:eastAsia="fr-CH"/>
    </w:rPr>
  </w:style>
  <w:style w:type="character" w:styleId="FollowedHyperlink">
    <w:name w:val="FollowedHyperlink"/>
    <w:basedOn w:val="DefaultParagraphFont"/>
    <w:uiPriority w:val="99"/>
    <w:semiHidden/>
    <w:unhideWhenUsed/>
    <w:rsid w:val="002A1203"/>
    <w:rPr>
      <w:color w:val="800080"/>
      <w:u w:val="single"/>
    </w:rPr>
  </w:style>
  <w:style w:type="paragraph" w:styleId="FootnoteText">
    <w:name w:val="footnote text"/>
    <w:basedOn w:val="Normal"/>
    <w:link w:val="FootnoteTextChar"/>
    <w:uiPriority w:val="99"/>
    <w:semiHidden/>
    <w:unhideWhenUsed/>
    <w:rsid w:val="00303A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3A3F"/>
    <w:rPr>
      <w:rFonts w:eastAsia="Times New Roman"/>
    </w:rPr>
  </w:style>
  <w:style w:type="character" w:styleId="FootnoteReference">
    <w:name w:val="footnote reference"/>
    <w:aliases w:val="Appel note de bas de page"/>
    <w:basedOn w:val="DefaultParagraphFont"/>
    <w:uiPriority w:val="99"/>
    <w:semiHidden/>
    <w:unhideWhenUsed/>
    <w:rsid w:val="00303A3F"/>
    <w:rPr>
      <w:vertAlign w:val="superscript"/>
    </w:rPr>
  </w:style>
  <w:style w:type="paragraph" w:styleId="ListParagraph">
    <w:name w:val="List Paragraph"/>
    <w:basedOn w:val="Normal"/>
    <w:uiPriority w:val="34"/>
    <w:qFormat/>
    <w:rsid w:val="00A36A64"/>
    <w:pPr>
      <w:ind w:left="720"/>
      <w:contextualSpacing/>
    </w:pPr>
  </w:style>
  <w:style w:type="table" w:styleId="TableGrid">
    <w:name w:val="Table Grid"/>
    <w:basedOn w:val="TableNormal"/>
    <w:uiPriority w:val="59"/>
    <w:rsid w:val="00A36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F4352"/>
    <w:pPr>
      <w:autoSpaceDE w:val="0"/>
      <w:autoSpaceDN w:val="0"/>
      <w:adjustRightInd w:val="0"/>
    </w:pPr>
    <w:rPr>
      <w:rFonts w:cs="Calibri"/>
      <w:color w:val="000000"/>
      <w:sz w:val="24"/>
      <w:szCs w:val="24"/>
    </w:rPr>
  </w:style>
  <w:style w:type="paragraph" w:styleId="NoSpacing">
    <w:name w:val="No Spacing"/>
    <w:basedOn w:val="Normal"/>
    <w:uiPriority w:val="1"/>
    <w:qFormat/>
    <w:rsid w:val="003941E1"/>
    <w:pPr>
      <w:spacing w:after="0" w:line="240" w:lineRule="auto"/>
    </w:pPr>
    <w:rPr>
      <w:lang w:bidi="en-US"/>
    </w:rPr>
  </w:style>
  <w:style w:type="character" w:customStyle="1" w:styleId="Heading5Char">
    <w:name w:val="Heading 5 Char"/>
    <w:basedOn w:val="DefaultParagraphFont"/>
    <w:link w:val="Heading5"/>
    <w:uiPriority w:val="9"/>
    <w:semiHidden/>
    <w:rsid w:val="003941E1"/>
    <w:rPr>
      <w:rFonts w:asciiTheme="majorHAnsi" w:eastAsiaTheme="majorEastAsia" w:hAnsiTheme="majorHAnsi" w:cstheme="majorBidi"/>
      <w:color w:val="243F60" w:themeColor="accent1" w:themeShade="7F"/>
      <w:sz w:val="22"/>
      <w:szCs w:val="22"/>
    </w:rPr>
  </w:style>
  <w:style w:type="character" w:customStyle="1" w:styleId="pagesubhead">
    <w:name w:val="pagesubhead"/>
    <w:basedOn w:val="DefaultParagraphFont"/>
    <w:rsid w:val="00AE5344"/>
  </w:style>
  <w:style w:type="character" w:styleId="CommentReference">
    <w:name w:val="annotation reference"/>
    <w:basedOn w:val="DefaultParagraphFont"/>
    <w:uiPriority w:val="99"/>
    <w:semiHidden/>
    <w:unhideWhenUsed/>
    <w:rsid w:val="006226AC"/>
    <w:rPr>
      <w:sz w:val="16"/>
      <w:szCs w:val="16"/>
    </w:rPr>
  </w:style>
  <w:style w:type="paragraph" w:styleId="CommentText">
    <w:name w:val="annotation text"/>
    <w:basedOn w:val="Normal"/>
    <w:link w:val="CommentTextChar"/>
    <w:uiPriority w:val="99"/>
    <w:unhideWhenUsed/>
    <w:rsid w:val="006226AC"/>
    <w:pPr>
      <w:spacing w:line="240" w:lineRule="auto"/>
    </w:pPr>
    <w:rPr>
      <w:sz w:val="20"/>
      <w:szCs w:val="20"/>
    </w:rPr>
  </w:style>
  <w:style w:type="character" w:customStyle="1" w:styleId="CommentTextChar">
    <w:name w:val="Comment Text Char"/>
    <w:basedOn w:val="DefaultParagraphFont"/>
    <w:link w:val="CommentText"/>
    <w:uiPriority w:val="99"/>
    <w:rsid w:val="006226AC"/>
    <w:rPr>
      <w:rFonts w:eastAsia="Times New Roman"/>
    </w:rPr>
  </w:style>
  <w:style w:type="paragraph" w:styleId="CommentSubject">
    <w:name w:val="annotation subject"/>
    <w:basedOn w:val="CommentText"/>
    <w:next w:val="CommentText"/>
    <w:link w:val="CommentSubjectChar"/>
    <w:uiPriority w:val="99"/>
    <w:semiHidden/>
    <w:unhideWhenUsed/>
    <w:rsid w:val="006226AC"/>
    <w:rPr>
      <w:b/>
      <w:bCs/>
    </w:rPr>
  </w:style>
  <w:style w:type="character" w:customStyle="1" w:styleId="CommentSubjectChar">
    <w:name w:val="Comment Subject Char"/>
    <w:basedOn w:val="CommentTextChar"/>
    <w:link w:val="CommentSubject"/>
    <w:uiPriority w:val="99"/>
    <w:semiHidden/>
    <w:rsid w:val="006226AC"/>
    <w:rPr>
      <w:rFonts w:eastAsia="Times New Roman"/>
      <w:b/>
      <w:bCs/>
    </w:rPr>
  </w:style>
  <w:style w:type="character" w:customStyle="1" w:styleId="apple-converted-space">
    <w:name w:val="apple-converted-space"/>
    <w:basedOn w:val="DefaultParagraphFont"/>
    <w:rsid w:val="00920890"/>
  </w:style>
  <w:style w:type="paragraph" w:customStyle="1" w:styleId="SingleTxtG">
    <w:name w:val="_ Single Txt_G"/>
    <w:basedOn w:val="Normal"/>
    <w:link w:val="SingleTxtGChar"/>
    <w:rsid w:val="00A67937"/>
    <w:pPr>
      <w:suppressAutoHyphens/>
      <w:spacing w:after="120" w:line="240" w:lineRule="atLeast"/>
      <w:ind w:left="1134" w:right="1134"/>
      <w:jc w:val="both"/>
    </w:pPr>
    <w:rPr>
      <w:rFonts w:ascii="Times New Roman" w:hAnsi="Times New Roman"/>
      <w:sz w:val="20"/>
      <w:szCs w:val="20"/>
      <w:lang w:val="en-GB"/>
    </w:rPr>
  </w:style>
  <w:style w:type="character" w:customStyle="1" w:styleId="SingleTxtGChar">
    <w:name w:val="_ Single Txt_G Char"/>
    <w:link w:val="SingleTxtG"/>
    <w:locked/>
    <w:rsid w:val="00A67937"/>
    <w:rPr>
      <w:rFonts w:ascii="Times New Roman" w:eastAsia="Times New Roman" w:hAnsi="Times New Roman"/>
      <w:lang w:val="en-GB"/>
    </w:rPr>
  </w:style>
  <w:style w:type="character" w:customStyle="1" w:styleId="labellist1">
    <w:name w:val="label_list1"/>
    <w:basedOn w:val="DefaultParagraphFont"/>
    <w:rsid w:val="00ED2DA6"/>
  </w:style>
  <w:style w:type="character" w:styleId="SubtleEmphasis">
    <w:name w:val="Subtle Emphasis"/>
    <w:basedOn w:val="DefaultParagraphFont"/>
    <w:uiPriority w:val="19"/>
    <w:qFormat/>
    <w:rsid w:val="00D75BD6"/>
    <w:rPr>
      <w:i/>
      <w:iCs/>
      <w:color w:val="808080" w:themeColor="text1" w:themeTint="7F"/>
    </w:rPr>
  </w:style>
  <w:style w:type="table" w:styleId="LightShading-Accent2">
    <w:name w:val="Light Shading Accent 2"/>
    <w:basedOn w:val="TableNormal"/>
    <w:uiPriority w:val="60"/>
    <w:rsid w:val="00D75BD6"/>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EndnoteText">
    <w:name w:val="endnote text"/>
    <w:basedOn w:val="Normal"/>
    <w:link w:val="EndnoteTextChar"/>
    <w:uiPriority w:val="99"/>
    <w:semiHidden/>
    <w:unhideWhenUsed/>
    <w:rsid w:val="00D75BD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75BD6"/>
    <w:rPr>
      <w:rFonts w:eastAsia="Times New Roman"/>
    </w:rPr>
  </w:style>
  <w:style w:type="character" w:styleId="EndnoteReference">
    <w:name w:val="endnote reference"/>
    <w:basedOn w:val="DefaultParagraphFont"/>
    <w:uiPriority w:val="99"/>
    <w:semiHidden/>
    <w:unhideWhenUsed/>
    <w:rsid w:val="00D75BD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8E8"/>
    <w:pPr>
      <w:spacing w:after="200" w:line="276" w:lineRule="auto"/>
    </w:pPr>
    <w:rPr>
      <w:rFonts w:eastAsia="Times New Roman"/>
      <w:sz w:val="22"/>
      <w:szCs w:val="22"/>
    </w:rPr>
  </w:style>
  <w:style w:type="paragraph" w:styleId="Heading1">
    <w:name w:val="heading 1"/>
    <w:basedOn w:val="Normal"/>
    <w:next w:val="Normal"/>
    <w:link w:val="Heading1Char"/>
    <w:qFormat/>
    <w:rsid w:val="00CF28E8"/>
    <w:pPr>
      <w:keepNext/>
      <w:widowControl w:val="0"/>
      <w:numPr>
        <w:numId w:val="1"/>
      </w:numPr>
      <w:suppressAutoHyphens/>
      <w:overflowPunct w:val="0"/>
      <w:autoSpaceDE w:val="0"/>
      <w:autoSpaceDN w:val="0"/>
      <w:adjustRightInd w:val="0"/>
      <w:spacing w:after="0" w:line="240" w:lineRule="auto"/>
      <w:outlineLvl w:val="0"/>
    </w:pPr>
    <w:rPr>
      <w:rFonts w:ascii="Times New Roman" w:hAnsi="Times New Roman"/>
      <w:sz w:val="24"/>
      <w:szCs w:val="20"/>
    </w:rPr>
  </w:style>
  <w:style w:type="paragraph" w:styleId="Heading2">
    <w:name w:val="heading 2"/>
    <w:basedOn w:val="Normal"/>
    <w:next w:val="Normal"/>
    <w:link w:val="Heading2Char"/>
    <w:qFormat/>
    <w:rsid w:val="00CF28E8"/>
    <w:pPr>
      <w:keepNext/>
      <w:widowControl w:val="0"/>
      <w:numPr>
        <w:ilvl w:val="1"/>
        <w:numId w:val="1"/>
      </w:numPr>
      <w:suppressAutoHyphens/>
      <w:overflowPunct w:val="0"/>
      <w:autoSpaceDE w:val="0"/>
      <w:autoSpaceDN w:val="0"/>
      <w:adjustRightInd w:val="0"/>
      <w:spacing w:after="0" w:line="240" w:lineRule="auto"/>
      <w:outlineLvl w:val="1"/>
    </w:pPr>
    <w:rPr>
      <w:rFonts w:ascii="Times New Roman" w:hAnsi="Times New Roman"/>
      <w:sz w:val="28"/>
      <w:szCs w:val="20"/>
    </w:rPr>
  </w:style>
  <w:style w:type="paragraph" w:styleId="Heading4">
    <w:name w:val="heading 4"/>
    <w:basedOn w:val="Normal"/>
    <w:next w:val="Normal"/>
    <w:link w:val="Heading4Char"/>
    <w:qFormat/>
    <w:rsid w:val="00CF28E8"/>
    <w:pPr>
      <w:keepNext/>
      <w:widowControl w:val="0"/>
      <w:numPr>
        <w:ilvl w:val="3"/>
        <w:numId w:val="1"/>
      </w:numPr>
      <w:suppressAutoHyphens/>
      <w:overflowPunct w:val="0"/>
      <w:autoSpaceDE w:val="0"/>
      <w:autoSpaceDN w:val="0"/>
      <w:adjustRightInd w:val="0"/>
      <w:spacing w:after="100" w:line="240" w:lineRule="auto"/>
      <w:outlineLvl w:val="3"/>
    </w:pPr>
    <w:rPr>
      <w:rFonts w:ascii="Times New Roman" w:hAnsi="Times New Roman"/>
      <w:sz w:val="40"/>
      <w:szCs w:val="20"/>
    </w:rPr>
  </w:style>
  <w:style w:type="paragraph" w:styleId="Heading5">
    <w:name w:val="heading 5"/>
    <w:basedOn w:val="Normal"/>
    <w:next w:val="Normal"/>
    <w:link w:val="Heading5Char"/>
    <w:uiPriority w:val="9"/>
    <w:semiHidden/>
    <w:unhideWhenUsed/>
    <w:qFormat/>
    <w:rsid w:val="003941E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aliases w:val="Spacing"/>
    <w:uiPriority w:val="1"/>
    <w:qFormat/>
    <w:rsid w:val="005E6C91"/>
    <w:rPr>
      <w:sz w:val="22"/>
      <w:szCs w:val="22"/>
    </w:rPr>
  </w:style>
  <w:style w:type="character" w:customStyle="1" w:styleId="Heading1Char">
    <w:name w:val="Heading 1 Char"/>
    <w:basedOn w:val="DefaultParagraphFont"/>
    <w:link w:val="Heading1"/>
    <w:rsid w:val="00CF28E8"/>
    <w:rPr>
      <w:rFonts w:ascii="Times New Roman" w:eastAsia="Times New Roman" w:hAnsi="Times New Roman" w:cs="Times New Roman"/>
      <w:sz w:val="24"/>
      <w:szCs w:val="20"/>
    </w:rPr>
  </w:style>
  <w:style w:type="character" w:customStyle="1" w:styleId="Heading2Char">
    <w:name w:val="Heading 2 Char"/>
    <w:basedOn w:val="DefaultParagraphFont"/>
    <w:link w:val="Heading2"/>
    <w:semiHidden/>
    <w:rsid w:val="00CF28E8"/>
    <w:rPr>
      <w:rFonts w:ascii="Times New Roman" w:eastAsia="Times New Roman" w:hAnsi="Times New Roman" w:cs="Times New Roman"/>
      <w:sz w:val="28"/>
      <w:szCs w:val="20"/>
    </w:rPr>
  </w:style>
  <w:style w:type="character" w:customStyle="1" w:styleId="Heading4Char">
    <w:name w:val="Heading 4 Char"/>
    <w:basedOn w:val="DefaultParagraphFont"/>
    <w:link w:val="Heading4"/>
    <w:semiHidden/>
    <w:rsid w:val="00CF28E8"/>
    <w:rPr>
      <w:rFonts w:ascii="Times New Roman" w:eastAsia="Times New Roman" w:hAnsi="Times New Roman" w:cs="Times New Roman"/>
      <w:sz w:val="40"/>
      <w:szCs w:val="20"/>
    </w:rPr>
  </w:style>
  <w:style w:type="character" w:styleId="Hyperlink">
    <w:name w:val="Hyperlink"/>
    <w:basedOn w:val="DefaultParagraphFont"/>
    <w:uiPriority w:val="99"/>
    <w:unhideWhenUsed/>
    <w:rsid w:val="00CF28E8"/>
    <w:rPr>
      <w:color w:val="0000FF"/>
      <w:u w:val="single"/>
    </w:rPr>
  </w:style>
  <w:style w:type="paragraph" w:styleId="BodyText">
    <w:name w:val="Body Text"/>
    <w:basedOn w:val="Normal"/>
    <w:rsid w:val="00726887"/>
    <w:pPr>
      <w:widowControl w:val="0"/>
      <w:suppressAutoHyphens/>
      <w:overflowPunct w:val="0"/>
      <w:autoSpaceDE w:val="0"/>
      <w:autoSpaceDN w:val="0"/>
      <w:adjustRightInd w:val="0"/>
      <w:spacing w:after="120" w:line="240" w:lineRule="auto"/>
    </w:pPr>
    <w:rPr>
      <w:rFonts w:ascii="Times New Roman" w:hAnsi="Times New Roman"/>
      <w:sz w:val="24"/>
      <w:szCs w:val="20"/>
    </w:rPr>
  </w:style>
  <w:style w:type="paragraph" w:styleId="BodyText2">
    <w:name w:val="Body Text 2"/>
    <w:basedOn w:val="Normal"/>
    <w:rsid w:val="002A3126"/>
    <w:pPr>
      <w:spacing w:after="120" w:line="480" w:lineRule="auto"/>
    </w:pPr>
  </w:style>
  <w:style w:type="paragraph" w:styleId="BalloonText">
    <w:name w:val="Balloon Text"/>
    <w:basedOn w:val="Normal"/>
    <w:link w:val="BalloonTextChar"/>
    <w:uiPriority w:val="99"/>
    <w:semiHidden/>
    <w:unhideWhenUsed/>
    <w:rsid w:val="006A61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6190"/>
    <w:rPr>
      <w:rFonts w:ascii="Tahoma" w:eastAsia="Times New Roman" w:hAnsi="Tahoma" w:cs="Tahoma"/>
      <w:sz w:val="16"/>
      <w:szCs w:val="16"/>
      <w:lang w:val="en-US" w:eastAsia="en-US"/>
    </w:rPr>
  </w:style>
  <w:style w:type="paragraph" w:styleId="Header">
    <w:name w:val="header"/>
    <w:basedOn w:val="Normal"/>
    <w:link w:val="HeaderChar"/>
    <w:uiPriority w:val="99"/>
    <w:semiHidden/>
    <w:unhideWhenUsed/>
    <w:rsid w:val="00100897"/>
    <w:pPr>
      <w:tabs>
        <w:tab w:val="center" w:pos="4536"/>
        <w:tab w:val="right" w:pos="9072"/>
      </w:tabs>
    </w:pPr>
  </w:style>
  <w:style w:type="character" w:customStyle="1" w:styleId="HeaderChar">
    <w:name w:val="Header Char"/>
    <w:basedOn w:val="DefaultParagraphFont"/>
    <w:link w:val="Header"/>
    <w:uiPriority w:val="99"/>
    <w:semiHidden/>
    <w:rsid w:val="00100897"/>
    <w:rPr>
      <w:rFonts w:eastAsia="Times New Roman"/>
      <w:sz w:val="22"/>
      <w:szCs w:val="22"/>
      <w:lang w:val="en-US" w:eastAsia="en-US"/>
    </w:rPr>
  </w:style>
  <w:style w:type="paragraph" w:styleId="Footer">
    <w:name w:val="footer"/>
    <w:basedOn w:val="Normal"/>
    <w:link w:val="FooterChar"/>
    <w:uiPriority w:val="99"/>
    <w:unhideWhenUsed/>
    <w:rsid w:val="00100897"/>
    <w:pPr>
      <w:tabs>
        <w:tab w:val="center" w:pos="4536"/>
        <w:tab w:val="right" w:pos="9072"/>
      </w:tabs>
    </w:pPr>
  </w:style>
  <w:style w:type="character" w:customStyle="1" w:styleId="FooterChar">
    <w:name w:val="Footer Char"/>
    <w:basedOn w:val="DefaultParagraphFont"/>
    <w:link w:val="Footer"/>
    <w:uiPriority w:val="99"/>
    <w:rsid w:val="00100897"/>
    <w:rPr>
      <w:rFonts w:eastAsia="Times New Roman"/>
      <w:sz w:val="22"/>
      <w:szCs w:val="22"/>
      <w:lang w:val="en-US" w:eastAsia="en-US"/>
    </w:rPr>
  </w:style>
  <w:style w:type="paragraph" w:styleId="NormalWeb">
    <w:name w:val="Normal (Web)"/>
    <w:basedOn w:val="Normal"/>
    <w:uiPriority w:val="99"/>
    <w:unhideWhenUsed/>
    <w:rsid w:val="002A1203"/>
    <w:pPr>
      <w:spacing w:before="100" w:beforeAutospacing="1" w:after="100" w:afterAutospacing="1" w:line="240" w:lineRule="auto"/>
    </w:pPr>
    <w:rPr>
      <w:rFonts w:ascii="Times New Roman" w:hAnsi="Times New Roman"/>
      <w:sz w:val="24"/>
      <w:szCs w:val="24"/>
      <w:lang w:val="fr-CH" w:eastAsia="fr-CH"/>
    </w:rPr>
  </w:style>
  <w:style w:type="character" w:styleId="FollowedHyperlink">
    <w:name w:val="FollowedHyperlink"/>
    <w:basedOn w:val="DefaultParagraphFont"/>
    <w:uiPriority w:val="99"/>
    <w:semiHidden/>
    <w:unhideWhenUsed/>
    <w:rsid w:val="002A1203"/>
    <w:rPr>
      <w:color w:val="800080"/>
      <w:u w:val="single"/>
    </w:rPr>
  </w:style>
  <w:style w:type="paragraph" w:styleId="FootnoteText">
    <w:name w:val="footnote text"/>
    <w:basedOn w:val="Normal"/>
    <w:link w:val="FootnoteTextChar"/>
    <w:uiPriority w:val="99"/>
    <w:semiHidden/>
    <w:unhideWhenUsed/>
    <w:rsid w:val="00303A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3A3F"/>
    <w:rPr>
      <w:rFonts w:eastAsia="Times New Roman"/>
    </w:rPr>
  </w:style>
  <w:style w:type="character" w:styleId="FootnoteReference">
    <w:name w:val="footnote reference"/>
    <w:aliases w:val="Appel note de bas de page"/>
    <w:basedOn w:val="DefaultParagraphFont"/>
    <w:uiPriority w:val="99"/>
    <w:semiHidden/>
    <w:unhideWhenUsed/>
    <w:rsid w:val="00303A3F"/>
    <w:rPr>
      <w:vertAlign w:val="superscript"/>
    </w:rPr>
  </w:style>
  <w:style w:type="paragraph" w:styleId="ListParagraph">
    <w:name w:val="List Paragraph"/>
    <w:basedOn w:val="Normal"/>
    <w:uiPriority w:val="34"/>
    <w:qFormat/>
    <w:rsid w:val="00A36A64"/>
    <w:pPr>
      <w:ind w:left="720"/>
      <w:contextualSpacing/>
    </w:pPr>
  </w:style>
  <w:style w:type="table" w:styleId="TableGrid">
    <w:name w:val="Table Grid"/>
    <w:basedOn w:val="TableNormal"/>
    <w:uiPriority w:val="59"/>
    <w:rsid w:val="00A36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F4352"/>
    <w:pPr>
      <w:autoSpaceDE w:val="0"/>
      <w:autoSpaceDN w:val="0"/>
      <w:adjustRightInd w:val="0"/>
    </w:pPr>
    <w:rPr>
      <w:rFonts w:cs="Calibri"/>
      <w:color w:val="000000"/>
      <w:sz w:val="24"/>
      <w:szCs w:val="24"/>
    </w:rPr>
  </w:style>
  <w:style w:type="paragraph" w:styleId="NoSpacing">
    <w:name w:val="No Spacing"/>
    <w:basedOn w:val="Normal"/>
    <w:uiPriority w:val="1"/>
    <w:qFormat/>
    <w:rsid w:val="003941E1"/>
    <w:pPr>
      <w:spacing w:after="0" w:line="240" w:lineRule="auto"/>
    </w:pPr>
    <w:rPr>
      <w:lang w:bidi="en-US"/>
    </w:rPr>
  </w:style>
  <w:style w:type="character" w:customStyle="1" w:styleId="Heading5Char">
    <w:name w:val="Heading 5 Char"/>
    <w:basedOn w:val="DefaultParagraphFont"/>
    <w:link w:val="Heading5"/>
    <w:uiPriority w:val="9"/>
    <w:semiHidden/>
    <w:rsid w:val="003941E1"/>
    <w:rPr>
      <w:rFonts w:asciiTheme="majorHAnsi" w:eastAsiaTheme="majorEastAsia" w:hAnsiTheme="majorHAnsi" w:cstheme="majorBidi"/>
      <w:color w:val="243F60" w:themeColor="accent1" w:themeShade="7F"/>
      <w:sz w:val="22"/>
      <w:szCs w:val="22"/>
    </w:rPr>
  </w:style>
  <w:style w:type="character" w:customStyle="1" w:styleId="pagesubhead">
    <w:name w:val="pagesubhead"/>
    <w:basedOn w:val="DefaultParagraphFont"/>
    <w:rsid w:val="00AE5344"/>
  </w:style>
  <w:style w:type="character" w:styleId="CommentReference">
    <w:name w:val="annotation reference"/>
    <w:basedOn w:val="DefaultParagraphFont"/>
    <w:uiPriority w:val="99"/>
    <w:semiHidden/>
    <w:unhideWhenUsed/>
    <w:rsid w:val="006226AC"/>
    <w:rPr>
      <w:sz w:val="16"/>
      <w:szCs w:val="16"/>
    </w:rPr>
  </w:style>
  <w:style w:type="paragraph" w:styleId="CommentText">
    <w:name w:val="annotation text"/>
    <w:basedOn w:val="Normal"/>
    <w:link w:val="CommentTextChar"/>
    <w:uiPriority w:val="99"/>
    <w:unhideWhenUsed/>
    <w:rsid w:val="006226AC"/>
    <w:pPr>
      <w:spacing w:line="240" w:lineRule="auto"/>
    </w:pPr>
    <w:rPr>
      <w:sz w:val="20"/>
      <w:szCs w:val="20"/>
    </w:rPr>
  </w:style>
  <w:style w:type="character" w:customStyle="1" w:styleId="CommentTextChar">
    <w:name w:val="Comment Text Char"/>
    <w:basedOn w:val="DefaultParagraphFont"/>
    <w:link w:val="CommentText"/>
    <w:uiPriority w:val="99"/>
    <w:rsid w:val="006226AC"/>
    <w:rPr>
      <w:rFonts w:eastAsia="Times New Roman"/>
    </w:rPr>
  </w:style>
  <w:style w:type="paragraph" w:styleId="CommentSubject">
    <w:name w:val="annotation subject"/>
    <w:basedOn w:val="CommentText"/>
    <w:next w:val="CommentText"/>
    <w:link w:val="CommentSubjectChar"/>
    <w:uiPriority w:val="99"/>
    <w:semiHidden/>
    <w:unhideWhenUsed/>
    <w:rsid w:val="006226AC"/>
    <w:rPr>
      <w:b/>
      <w:bCs/>
    </w:rPr>
  </w:style>
  <w:style w:type="character" w:customStyle="1" w:styleId="CommentSubjectChar">
    <w:name w:val="Comment Subject Char"/>
    <w:basedOn w:val="CommentTextChar"/>
    <w:link w:val="CommentSubject"/>
    <w:uiPriority w:val="99"/>
    <w:semiHidden/>
    <w:rsid w:val="006226AC"/>
    <w:rPr>
      <w:rFonts w:eastAsia="Times New Roman"/>
      <w:b/>
      <w:bCs/>
    </w:rPr>
  </w:style>
  <w:style w:type="character" w:customStyle="1" w:styleId="apple-converted-space">
    <w:name w:val="apple-converted-space"/>
    <w:basedOn w:val="DefaultParagraphFont"/>
    <w:rsid w:val="00920890"/>
  </w:style>
  <w:style w:type="paragraph" w:customStyle="1" w:styleId="SingleTxtG">
    <w:name w:val="_ Single Txt_G"/>
    <w:basedOn w:val="Normal"/>
    <w:link w:val="SingleTxtGChar"/>
    <w:rsid w:val="00A67937"/>
    <w:pPr>
      <w:suppressAutoHyphens/>
      <w:spacing w:after="120" w:line="240" w:lineRule="atLeast"/>
      <w:ind w:left="1134" w:right="1134"/>
      <w:jc w:val="both"/>
    </w:pPr>
    <w:rPr>
      <w:rFonts w:ascii="Times New Roman" w:hAnsi="Times New Roman"/>
      <w:sz w:val="20"/>
      <w:szCs w:val="20"/>
      <w:lang w:val="en-GB"/>
    </w:rPr>
  </w:style>
  <w:style w:type="character" w:customStyle="1" w:styleId="SingleTxtGChar">
    <w:name w:val="_ Single Txt_G Char"/>
    <w:link w:val="SingleTxtG"/>
    <w:locked/>
    <w:rsid w:val="00A67937"/>
    <w:rPr>
      <w:rFonts w:ascii="Times New Roman" w:eastAsia="Times New Roman" w:hAnsi="Times New Roman"/>
      <w:lang w:val="en-GB"/>
    </w:rPr>
  </w:style>
  <w:style w:type="character" w:customStyle="1" w:styleId="labellist1">
    <w:name w:val="label_list1"/>
    <w:basedOn w:val="DefaultParagraphFont"/>
    <w:rsid w:val="00ED2DA6"/>
  </w:style>
  <w:style w:type="character" w:styleId="SubtleEmphasis">
    <w:name w:val="Subtle Emphasis"/>
    <w:basedOn w:val="DefaultParagraphFont"/>
    <w:uiPriority w:val="19"/>
    <w:qFormat/>
    <w:rsid w:val="00D75BD6"/>
    <w:rPr>
      <w:i/>
      <w:iCs/>
      <w:color w:val="808080" w:themeColor="text1" w:themeTint="7F"/>
    </w:rPr>
  </w:style>
  <w:style w:type="table" w:styleId="LightShading-Accent2">
    <w:name w:val="Light Shading Accent 2"/>
    <w:basedOn w:val="TableNormal"/>
    <w:uiPriority w:val="60"/>
    <w:rsid w:val="00D75BD6"/>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EndnoteText">
    <w:name w:val="endnote text"/>
    <w:basedOn w:val="Normal"/>
    <w:link w:val="EndnoteTextChar"/>
    <w:uiPriority w:val="99"/>
    <w:semiHidden/>
    <w:unhideWhenUsed/>
    <w:rsid w:val="00D75BD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75BD6"/>
    <w:rPr>
      <w:rFonts w:eastAsia="Times New Roman"/>
    </w:rPr>
  </w:style>
  <w:style w:type="character" w:styleId="EndnoteReference">
    <w:name w:val="endnote reference"/>
    <w:basedOn w:val="DefaultParagraphFont"/>
    <w:uiPriority w:val="99"/>
    <w:semiHidden/>
    <w:unhideWhenUsed/>
    <w:rsid w:val="00D75BD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227576">
      <w:bodyDiv w:val="1"/>
      <w:marLeft w:val="0"/>
      <w:marRight w:val="0"/>
      <w:marTop w:val="0"/>
      <w:marBottom w:val="0"/>
      <w:divBdr>
        <w:top w:val="none" w:sz="0" w:space="0" w:color="auto"/>
        <w:left w:val="none" w:sz="0" w:space="0" w:color="auto"/>
        <w:bottom w:val="none" w:sz="0" w:space="0" w:color="auto"/>
        <w:right w:val="none" w:sz="0" w:space="0" w:color="auto"/>
      </w:divBdr>
    </w:div>
    <w:div w:id="552738470">
      <w:bodyDiv w:val="1"/>
      <w:marLeft w:val="0"/>
      <w:marRight w:val="0"/>
      <w:marTop w:val="0"/>
      <w:marBottom w:val="0"/>
      <w:divBdr>
        <w:top w:val="none" w:sz="0" w:space="0" w:color="auto"/>
        <w:left w:val="none" w:sz="0" w:space="0" w:color="auto"/>
        <w:bottom w:val="none" w:sz="0" w:space="0" w:color="auto"/>
        <w:right w:val="none" w:sz="0" w:space="0" w:color="auto"/>
      </w:divBdr>
    </w:div>
    <w:div w:id="956302270">
      <w:bodyDiv w:val="1"/>
      <w:marLeft w:val="0"/>
      <w:marRight w:val="0"/>
      <w:marTop w:val="0"/>
      <w:marBottom w:val="0"/>
      <w:divBdr>
        <w:top w:val="none" w:sz="0" w:space="0" w:color="auto"/>
        <w:left w:val="none" w:sz="0" w:space="0" w:color="auto"/>
        <w:bottom w:val="none" w:sz="0" w:space="0" w:color="auto"/>
        <w:right w:val="none" w:sz="0" w:space="0" w:color="auto"/>
      </w:divBdr>
    </w:div>
    <w:div w:id="1049038622">
      <w:bodyDiv w:val="1"/>
      <w:marLeft w:val="0"/>
      <w:marRight w:val="0"/>
      <w:marTop w:val="0"/>
      <w:marBottom w:val="0"/>
      <w:divBdr>
        <w:top w:val="none" w:sz="0" w:space="0" w:color="auto"/>
        <w:left w:val="none" w:sz="0" w:space="0" w:color="auto"/>
        <w:bottom w:val="none" w:sz="0" w:space="0" w:color="auto"/>
        <w:right w:val="none" w:sz="0" w:space="0" w:color="auto"/>
      </w:divBdr>
    </w:div>
    <w:div w:id="1179540311">
      <w:bodyDiv w:val="1"/>
      <w:marLeft w:val="0"/>
      <w:marRight w:val="0"/>
      <w:marTop w:val="0"/>
      <w:marBottom w:val="0"/>
      <w:divBdr>
        <w:top w:val="none" w:sz="0" w:space="0" w:color="auto"/>
        <w:left w:val="none" w:sz="0" w:space="0" w:color="auto"/>
        <w:bottom w:val="none" w:sz="0" w:space="0" w:color="auto"/>
        <w:right w:val="none" w:sz="0" w:space="0" w:color="auto"/>
      </w:divBdr>
      <w:divsChild>
        <w:div w:id="827984425">
          <w:marLeft w:val="0"/>
          <w:marRight w:val="0"/>
          <w:marTop w:val="0"/>
          <w:marBottom w:val="0"/>
          <w:divBdr>
            <w:top w:val="none" w:sz="0" w:space="0" w:color="auto"/>
            <w:left w:val="none" w:sz="0" w:space="0" w:color="auto"/>
            <w:bottom w:val="none" w:sz="0" w:space="0" w:color="auto"/>
            <w:right w:val="none" w:sz="0" w:space="0" w:color="auto"/>
          </w:divBdr>
        </w:div>
        <w:div w:id="1611626606">
          <w:marLeft w:val="0"/>
          <w:marRight w:val="0"/>
          <w:marTop w:val="0"/>
          <w:marBottom w:val="0"/>
          <w:divBdr>
            <w:top w:val="none" w:sz="0" w:space="0" w:color="auto"/>
            <w:left w:val="none" w:sz="0" w:space="0" w:color="auto"/>
            <w:bottom w:val="none" w:sz="0" w:space="0" w:color="auto"/>
            <w:right w:val="none" w:sz="0" w:space="0" w:color="auto"/>
          </w:divBdr>
        </w:div>
      </w:divsChild>
    </w:div>
    <w:div w:id="1280144573">
      <w:bodyDiv w:val="1"/>
      <w:marLeft w:val="0"/>
      <w:marRight w:val="0"/>
      <w:marTop w:val="0"/>
      <w:marBottom w:val="0"/>
      <w:divBdr>
        <w:top w:val="none" w:sz="0" w:space="0" w:color="auto"/>
        <w:left w:val="none" w:sz="0" w:space="0" w:color="auto"/>
        <w:bottom w:val="none" w:sz="0" w:space="0" w:color="auto"/>
        <w:right w:val="none" w:sz="0" w:space="0" w:color="auto"/>
      </w:divBdr>
      <w:divsChild>
        <w:div w:id="1222324775">
          <w:marLeft w:val="0"/>
          <w:marRight w:val="0"/>
          <w:marTop w:val="0"/>
          <w:marBottom w:val="0"/>
          <w:divBdr>
            <w:top w:val="none" w:sz="0" w:space="0" w:color="auto"/>
            <w:left w:val="none" w:sz="0" w:space="0" w:color="auto"/>
            <w:bottom w:val="none" w:sz="0" w:space="0" w:color="auto"/>
            <w:right w:val="none" w:sz="0" w:space="0" w:color="auto"/>
          </w:divBdr>
        </w:div>
        <w:div w:id="731541520">
          <w:marLeft w:val="0"/>
          <w:marRight w:val="0"/>
          <w:marTop w:val="0"/>
          <w:marBottom w:val="0"/>
          <w:divBdr>
            <w:top w:val="none" w:sz="0" w:space="0" w:color="auto"/>
            <w:left w:val="none" w:sz="0" w:space="0" w:color="auto"/>
            <w:bottom w:val="none" w:sz="0" w:space="0" w:color="auto"/>
            <w:right w:val="none" w:sz="0" w:space="0" w:color="auto"/>
          </w:divBdr>
        </w:div>
      </w:divsChild>
    </w:div>
    <w:div w:id="1430350410">
      <w:bodyDiv w:val="1"/>
      <w:marLeft w:val="0"/>
      <w:marRight w:val="0"/>
      <w:marTop w:val="0"/>
      <w:marBottom w:val="0"/>
      <w:divBdr>
        <w:top w:val="none" w:sz="0" w:space="0" w:color="auto"/>
        <w:left w:val="none" w:sz="0" w:space="0" w:color="auto"/>
        <w:bottom w:val="none" w:sz="0" w:space="0" w:color="auto"/>
        <w:right w:val="none" w:sz="0" w:space="0" w:color="auto"/>
      </w:divBdr>
      <w:divsChild>
        <w:div w:id="1461847175">
          <w:marLeft w:val="0"/>
          <w:marRight w:val="0"/>
          <w:marTop w:val="0"/>
          <w:marBottom w:val="0"/>
          <w:divBdr>
            <w:top w:val="none" w:sz="0" w:space="0" w:color="auto"/>
            <w:left w:val="none" w:sz="0" w:space="0" w:color="auto"/>
            <w:bottom w:val="none" w:sz="0" w:space="0" w:color="auto"/>
            <w:right w:val="none" w:sz="0" w:space="0" w:color="auto"/>
          </w:divBdr>
        </w:div>
        <w:div w:id="650445860">
          <w:marLeft w:val="0"/>
          <w:marRight w:val="0"/>
          <w:marTop w:val="0"/>
          <w:marBottom w:val="0"/>
          <w:divBdr>
            <w:top w:val="none" w:sz="0" w:space="0" w:color="auto"/>
            <w:left w:val="none" w:sz="0" w:space="0" w:color="auto"/>
            <w:bottom w:val="none" w:sz="0" w:space="0" w:color="auto"/>
            <w:right w:val="none" w:sz="0" w:space="0" w:color="auto"/>
          </w:divBdr>
        </w:div>
      </w:divsChild>
    </w:div>
    <w:div w:id="1518352426">
      <w:bodyDiv w:val="1"/>
      <w:marLeft w:val="0"/>
      <w:marRight w:val="0"/>
      <w:marTop w:val="0"/>
      <w:marBottom w:val="0"/>
      <w:divBdr>
        <w:top w:val="none" w:sz="0" w:space="0" w:color="auto"/>
        <w:left w:val="none" w:sz="0" w:space="0" w:color="auto"/>
        <w:bottom w:val="none" w:sz="0" w:space="0" w:color="auto"/>
        <w:right w:val="none" w:sz="0" w:space="0" w:color="auto"/>
      </w:divBdr>
    </w:div>
    <w:div w:id="1630623812">
      <w:bodyDiv w:val="1"/>
      <w:marLeft w:val="0"/>
      <w:marRight w:val="0"/>
      <w:marTop w:val="0"/>
      <w:marBottom w:val="0"/>
      <w:divBdr>
        <w:top w:val="none" w:sz="0" w:space="0" w:color="auto"/>
        <w:left w:val="none" w:sz="0" w:space="0" w:color="auto"/>
        <w:bottom w:val="none" w:sz="0" w:space="0" w:color="auto"/>
        <w:right w:val="none" w:sz="0" w:space="0" w:color="auto"/>
      </w:divBdr>
      <w:divsChild>
        <w:div w:id="1236627124">
          <w:marLeft w:val="0"/>
          <w:marRight w:val="0"/>
          <w:marTop w:val="0"/>
          <w:marBottom w:val="0"/>
          <w:divBdr>
            <w:top w:val="none" w:sz="0" w:space="0" w:color="auto"/>
            <w:left w:val="none" w:sz="0" w:space="0" w:color="auto"/>
            <w:bottom w:val="none" w:sz="0" w:space="0" w:color="auto"/>
            <w:right w:val="none" w:sz="0" w:space="0" w:color="auto"/>
          </w:divBdr>
        </w:div>
        <w:div w:id="479350362">
          <w:marLeft w:val="0"/>
          <w:marRight w:val="0"/>
          <w:marTop w:val="0"/>
          <w:marBottom w:val="0"/>
          <w:divBdr>
            <w:top w:val="none" w:sz="0" w:space="0" w:color="auto"/>
            <w:left w:val="none" w:sz="0" w:space="0" w:color="auto"/>
            <w:bottom w:val="none" w:sz="0" w:space="0" w:color="auto"/>
            <w:right w:val="none" w:sz="0" w:space="0" w:color="auto"/>
          </w:divBdr>
        </w:div>
      </w:divsChild>
    </w:div>
    <w:div w:id="1731266976">
      <w:bodyDiv w:val="1"/>
      <w:marLeft w:val="0"/>
      <w:marRight w:val="0"/>
      <w:marTop w:val="0"/>
      <w:marBottom w:val="0"/>
      <w:divBdr>
        <w:top w:val="none" w:sz="0" w:space="0" w:color="auto"/>
        <w:left w:val="none" w:sz="0" w:space="0" w:color="auto"/>
        <w:bottom w:val="none" w:sz="0" w:space="0" w:color="auto"/>
        <w:right w:val="none" w:sz="0" w:space="0" w:color="auto"/>
      </w:divBdr>
    </w:div>
    <w:div w:id="174005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aednutritioncenter.org/update_docs/IYCF_Feeding_Prog_Rev_Case_Study_Uzbekistan.pdf" TargetMode="External"/><Relationship Id="rId3" Type="http://schemas.openxmlformats.org/officeDocument/2006/relationships/hyperlink" Target="http://www.childinfo.org/breastfeeding.html" TargetMode="External"/><Relationship Id="rId7" Type="http://schemas.openxmlformats.org/officeDocument/2006/relationships/hyperlink" Target="http://www.savethechildren.org/atf/cf/%7B9def2ebe-10ae-432c-9bd0-df91d2eba74a%7D/SUPERFOOD%20FOR%20BABIES%20ASIA%20LOW%20RES%282%29.PDF" TargetMode="External"/><Relationship Id="rId2" Type="http://schemas.openxmlformats.org/officeDocument/2006/relationships/hyperlink" Target="http://www.who.int/nutrition/publications/infantfeeding/9241562218/en/index.html" TargetMode="External"/><Relationship Id="rId1" Type="http://schemas.openxmlformats.org/officeDocument/2006/relationships/hyperlink" Target="http://www.ibfan.org/issue-scientific-breastfeeding.html" TargetMode="External"/><Relationship Id="rId6" Type="http://schemas.openxmlformats.org/officeDocument/2006/relationships/hyperlink" Target="http://www.childinfo.org/breastfeeding_iycf.php" TargetMode="External"/><Relationship Id="rId5" Type="http://schemas.openxmlformats.org/officeDocument/2006/relationships/hyperlink" Target="http://www.who.int/topics/breastfeeding/en/" TargetMode="External"/><Relationship Id="rId10" Type="http://schemas.openxmlformats.org/officeDocument/2006/relationships/hyperlink" Target="http://tbinternet.ohchr.org/_layouts/treatybodyexternal/Download.aspx?symbolno=CRC%2fC%2fUZB%2fCO%2f3-4&amp;Lang=en" TargetMode="External"/><Relationship Id="rId4" Type="http://schemas.openxmlformats.org/officeDocument/2006/relationships/hyperlink" Target="http://www.savethechildren.org/atf/cf/%7B9def2ebe-10ae-432c-9bd0-df91d2eba74a%7D/SUPERFOOD%20FOR%20BABIES%20ASIA%20LOW%20RES%282%29.PDF" TargetMode="External"/><Relationship Id="rId9" Type="http://schemas.openxmlformats.org/officeDocument/2006/relationships/hyperlink" Target="http://whqlibdoc.who.int/publications/2010/9789241599535_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7BAB32-3977-4075-B5A4-BCB4FA539675}"/>
</file>

<file path=customXml/itemProps2.xml><?xml version="1.0" encoding="utf-8"?>
<ds:datastoreItem xmlns:ds="http://schemas.openxmlformats.org/officeDocument/2006/customXml" ds:itemID="{B29FE249-60F8-4F86-8080-75F39928BC24}"/>
</file>

<file path=customXml/itemProps3.xml><?xml version="1.0" encoding="utf-8"?>
<ds:datastoreItem xmlns:ds="http://schemas.openxmlformats.org/officeDocument/2006/customXml" ds:itemID="{A2016714-8403-435F-A9F6-76393EC135D4}"/>
</file>

<file path=customXml/itemProps4.xml><?xml version="1.0" encoding="utf-8"?>
<ds:datastoreItem xmlns:ds="http://schemas.openxmlformats.org/officeDocument/2006/customXml" ds:itemID="{2A4D0CFC-A870-4189-A8D8-CEF0028A6D7F}"/>
</file>

<file path=docProps/app.xml><?xml version="1.0" encoding="utf-8"?>
<Properties xmlns="http://schemas.openxmlformats.org/officeDocument/2006/extended-properties" xmlns:vt="http://schemas.openxmlformats.org/officeDocument/2006/docPropsVTypes">
  <Template>Normal</Template>
  <TotalTime>2</TotalTime>
  <Pages>11</Pages>
  <Words>3645</Words>
  <Characters>20783</Characters>
  <Application>Microsoft Office Word</Application>
  <DocSecurity>0</DocSecurity>
  <Lines>173</Lines>
  <Paragraphs>48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IBFAN – International Baby Food Action Network</vt:lpstr>
      <vt:lpstr>IBFAN – International Baby Food Action Network</vt:lpstr>
    </vt:vector>
  </TitlesOfParts>
  <Company/>
  <LinksUpToDate>false</LinksUpToDate>
  <CharactersWithSpaces>24380</CharactersWithSpaces>
  <SharedDoc>false</SharedDoc>
  <HLinks>
    <vt:vector size="12" baseType="variant">
      <vt:variant>
        <vt:i4>4915211</vt:i4>
      </vt:variant>
      <vt:variant>
        <vt:i4>0</vt:i4>
      </vt:variant>
      <vt:variant>
        <vt:i4>0</vt:i4>
      </vt:variant>
      <vt:variant>
        <vt:i4>5</vt:i4>
      </vt:variant>
      <vt:variant>
        <vt:lpwstr>http://www.unhchr.ch/tbs/doc.nsf/%28Symbol%29/CRC.C.LTU.CO.2.Sp?Opendocument</vt:lpwstr>
      </vt:variant>
      <vt:variant>
        <vt:lpwstr/>
      </vt:variant>
      <vt:variant>
        <vt:i4>4456507</vt:i4>
      </vt:variant>
      <vt:variant>
        <vt:i4>0</vt:i4>
      </vt:variant>
      <vt:variant>
        <vt:i4>0</vt:i4>
      </vt:variant>
      <vt:variant>
        <vt:i4>5</vt:i4>
      </vt:variant>
      <vt:variant>
        <vt:lpwstr>mailto:ina.verzivolli@gifa.org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IBFAN – International Baby Food Action Network</dc:title>
  <dc:creator>InaV</dc:creator>
  <cp:lastModifiedBy>CESCR Intern</cp:lastModifiedBy>
  <cp:revision>2</cp:revision>
  <dcterms:created xsi:type="dcterms:W3CDTF">2014-04-02T07:56:00Z</dcterms:created>
  <dcterms:modified xsi:type="dcterms:W3CDTF">2014-04-02T07:56:00Z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